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03D9C742" w:rsidR="0029071C" w:rsidRPr="00502DE6" w:rsidRDefault="0029071C" w:rsidP="00112BE0">
      <w:pPr>
        <w:shd w:val="clear" w:color="auto" w:fill="FFFFFF"/>
        <w:spacing w:line="360" w:lineRule="auto"/>
        <w:jc w:val="both"/>
        <w:rPr>
          <w:rFonts w:ascii="Palatino Linotype" w:hAnsi="Palatino Linotype" w:cs="Arial"/>
          <w:color w:val="000000"/>
          <w:lang w:val="es-MX" w:eastAsia="es-MX"/>
        </w:rPr>
      </w:pPr>
      <w:r w:rsidRPr="00502DE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FB4C21" w:rsidRPr="00502DE6">
        <w:rPr>
          <w:rFonts w:ascii="Palatino Linotype" w:hAnsi="Palatino Linotype" w:cs="Arial"/>
          <w:color w:val="000000"/>
          <w:lang w:val="es-419" w:eastAsia="es-MX"/>
        </w:rPr>
        <w:t>dieciocho</w:t>
      </w:r>
      <w:r w:rsidR="00971FFC" w:rsidRPr="00502DE6">
        <w:rPr>
          <w:rFonts w:ascii="Palatino Linotype" w:hAnsi="Palatino Linotype" w:cs="Arial"/>
          <w:color w:val="000000"/>
          <w:lang w:val="es-MX" w:eastAsia="es-MX"/>
        </w:rPr>
        <w:t xml:space="preserve"> de </w:t>
      </w:r>
      <w:r w:rsidR="00FB4C21" w:rsidRPr="00502DE6">
        <w:rPr>
          <w:rFonts w:ascii="Palatino Linotype" w:hAnsi="Palatino Linotype" w:cs="Arial"/>
          <w:color w:val="000000"/>
          <w:lang w:val="es-419" w:eastAsia="es-MX"/>
        </w:rPr>
        <w:t>enero</w:t>
      </w:r>
      <w:r w:rsidR="00971FFC" w:rsidRPr="00502DE6">
        <w:rPr>
          <w:rFonts w:ascii="Palatino Linotype" w:hAnsi="Palatino Linotype" w:cs="Arial"/>
          <w:color w:val="000000"/>
          <w:lang w:val="es-MX" w:eastAsia="es-MX"/>
        </w:rPr>
        <w:t xml:space="preserve"> de </w:t>
      </w:r>
      <w:r w:rsidR="00AE3F0A" w:rsidRPr="00502DE6">
        <w:rPr>
          <w:rFonts w:ascii="Palatino Linotype" w:hAnsi="Palatino Linotype" w:cs="Arial"/>
          <w:color w:val="000000"/>
          <w:lang w:val="es-MX" w:eastAsia="es-MX"/>
        </w:rPr>
        <w:t xml:space="preserve">dos mil </w:t>
      </w:r>
      <w:r w:rsidR="00FB4C21" w:rsidRPr="00502DE6">
        <w:rPr>
          <w:rFonts w:ascii="Palatino Linotype" w:hAnsi="Palatino Linotype" w:cs="Arial"/>
          <w:color w:val="000000"/>
          <w:lang w:val="es-MX" w:eastAsia="es-MX"/>
        </w:rPr>
        <w:t>veintitrés</w:t>
      </w:r>
      <w:r w:rsidRPr="00502DE6">
        <w:rPr>
          <w:rFonts w:ascii="Palatino Linotype" w:hAnsi="Palatino Linotype" w:cs="Arial"/>
          <w:color w:val="000000"/>
          <w:lang w:val="es-MX" w:eastAsia="es-MX"/>
        </w:rPr>
        <w:t>.</w:t>
      </w:r>
    </w:p>
    <w:p w14:paraId="0850992B" w14:textId="77777777" w:rsidR="00112BE0" w:rsidRPr="00502DE6" w:rsidRDefault="00112BE0" w:rsidP="00112BE0">
      <w:pPr>
        <w:shd w:val="clear" w:color="auto" w:fill="FFFFFF"/>
        <w:spacing w:line="360" w:lineRule="auto"/>
        <w:jc w:val="both"/>
        <w:rPr>
          <w:rFonts w:ascii="Palatino Linotype" w:hAnsi="Palatino Linotype" w:cs="Arial"/>
          <w:color w:val="000000"/>
          <w:lang w:val="es-MX" w:eastAsia="es-MX"/>
        </w:rPr>
      </w:pPr>
      <w:bookmarkStart w:id="0" w:name="_GoBack"/>
      <w:bookmarkEnd w:id="0"/>
    </w:p>
    <w:p w14:paraId="1710C63D" w14:textId="34009D54" w:rsidR="009E0E89" w:rsidRPr="00502DE6" w:rsidRDefault="0029071C" w:rsidP="00112BE0">
      <w:pPr>
        <w:tabs>
          <w:tab w:val="left" w:pos="1701"/>
        </w:tabs>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b/>
          <w:lang w:val="es-MX" w:eastAsia="en-US"/>
        </w:rPr>
        <w:t>VISTO</w:t>
      </w:r>
      <w:r w:rsidRPr="00502DE6">
        <w:rPr>
          <w:rFonts w:ascii="Palatino Linotype" w:eastAsiaTheme="minorHAnsi" w:hAnsi="Palatino Linotype" w:cs="Arial"/>
          <w:lang w:val="es-MX" w:eastAsia="en-US"/>
        </w:rPr>
        <w:t xml:space="preserve"> el expediente electrónico formado con motivo del recurso de revisión número </w:t>
      </w:r>
      <w:r w:rsidR="00832137" w:rsidRPr="00502DE6">
        <w:rPr>
          <w:rFonts w:ascii="Palatino Linotype" w:eastAsiaTheme="minorHAnsi" w:hAnsi="Palatino Linotype" w:cs="Arial"/>
          <w:b/>
          <w:lang w:val="es-419" w:eastAsia="en-US"/>
        </w:rPr>
        <w:t>11365</w:t>
      </w:r>
      <w:r w:rsidR="00971FFC" w:rsidRPr="00502DE6">
        <w:rPr>
          <w:rFonts w:ascii="Palatino Linotype" w:eastAsiaTheme="minorHAnsi" w:hAnsi="Palatino Linotype" w:cs="Arial"/>
          <w:b/>
          <w:lang w:val="es-MX" w:eastAsia="en-US"/>
        </w:rPr>
        <w:t>/INFOEM/IP/RR/2022</w:t>
      </w:r>
      <w:r w:rsidRPr="00502DE6">
        <w:rPr>
          <w:rFonts w:ascii="Palatino Linotype" w:eastAsiaTheme="minorHAnsi" w:hAnsi="Palatino Linotype" w:cs="Arial"/>
          <w:lang w:val="es-MX" w:eastAsia="en-US"/>
        </w:rPr>
        <w:t xml:space="preserve">, </w:t>
      </w:r>
      <w:r w:rsidR="00D81FF3" w:rsidRPr="00502DE6">
        <w:rPr>
          <w:rFonts w:ascii="Palatino Linotype" w:hAnsi="Palatino Linotype"/>
        </w:rPr>
        <w:t xml:space="preserve">interpuesto por </w:t>
      </w:r>
      <w:r w:rsidR="007F59F5" w:rsidRPr="00502DE6">
        <w:rPr>
          <w:rFonts w:ascii="Palatino Linotype" w:hAnsi="Palatino Linotype"/>
          <w:lang w:val="es-419"/>
        </w:rPr>
        <w:t>un ciudadano que al momento de ingresar su solicitud de información no colocó nombre o seudónimo con el cual identificarlo</w:t>
      </w:r>
      <w:r w:rsidR="00AF061E" w:rsidRPr="00502DE6">
        <w:rPr>
          <w:rFonts w:ascii="Palatino Linotype" w:hAnsi="Palatino Linotype"/>
          <w:lang w:val="es-419"/>
        </w:rPr>
        <w:t xml:space="preserve">, </w:t>
      </w:r>
      <w:r w:rsidR="007F59F5" w:rsidRPr="00502DE6">
        <w:rPr>
          <w:rFonts w:ascii="Palatino Linotype" w:hAnsi="Palatino Linotype"/>
          <w:lang w:val="es-419"/>
        </w:rPr>
        <w:t>por lo</w:t>
      </w:r>
      <w:r w:rsidR="00D81FF3" w:rsidRPr="00502DE6">
        <w:rPr>
          <w:rFonts w:ascii="Palatino Linotype" w:hAnsi="Palatino Linotype"/>
        </w:rPr>
        <w:t xml:space="preserve"> que en lo sucesivo será</w:t>
      </w:r>
      <w:r w:rsidR="007F59F5" w:rsidRPr="00502DE6">
        <w:rPr>
          <w:rFonts w:ascii="Palatino Linotype" w:hAnsi="Palatino Linotype"/>
          <w:lang w:val="es-419"/>
        </w:rPr>
        <w:t xml:space="preserve"> denominado como</w:t>
      </w:r>
      <w:r w:rsidR="00D81FF3" w:rsidRPr="00502DE6">
        <w:rPr>
          <w:rFonts w:ascii="Palatino Linotype" w:hAnsi="Palatino Linotype"/>
        </w:rPr>
        <w:t xml:space="preserve"> </w:t>
      </w:r>
      <w:r w:rsidR="00D81FF3" w:rsidRPr="00502DE6">
        <w:rPr>
          <w:rFonts w:ascii="Palatino Linotype" w:hAnsi="Palatino Linotype"/>
          <w:b/>
        </w:rPr>
        <w:t>el Recurrente</w:t>
      </w:r>
      <w:r w:rsidR="00D81FF3" w:rsidRPr="00502DE6">
        <w:rPr>
          <w:rFonts w:ascii="Palatino Linotype" w:hAnsi="Palatino Linotype"/>
        </w:rPr>
        <w:t xml:space="preserve">, en contra de la respuesta </w:t>
      </w:r>
      <w:r w:rsidR="00D81FF3" w:rsidRPr="00502DE6">
        <w:rPr>
          <w:rFonts w:ascii="Palatino Linotype" w:hAnsi="Palatino Linotype" w:cs="Arial"/>
        </w:rPr>
        <w:t xml:space="preserve">proporcionada por el </w:t>
      </w:r>
      <w:r w:rsidR="00675D99" w:rsidRPr="00502DE6">
        <w:rPr>
          <w:rFonts w:ascii="Palatino Linotype" w:hAnsi="Palatino Linotype"/>
          <w:b/>
          <w:lang w:val="es-419"/>
        </w:rPr>
        <w:t xml:space="preserve">Ayuntamiento de </w:t>
      </w:r>
      <w:r w:rsidR="00832137" w:rsidRPr="00502DE6">
        <w:rPr>
          <w:rFonts w:ascii="Palatino Linotype" w:hAnsi="Palatino Linotype"/>
          <w:b/>
          <w:lang w:val="es-419"/>
        </w:rPr>
        <w:t>Amecameca</w:t>
      </w:r>
      <w:r w:rsidR="00D81FF3" w:rsidRPr="00502DE6">
        <w:rPr>
          <w:rFonts w:ascii="Palatino Linotype" w:hAnsi="Palatino Linotype" w:cs="Arial"/>
          <w:b/>
        </w:rPr>
        <w:t xml:space="preserve">, </w:t>
      </w:r>
      <w:r w:rsidR="00D81FF3" w:rsidRPr="00502DE6">
        <w:rPr>
          <w:rFonts w:ascii="Palatino Linotype" w:hAnsi="Palatino Linotype" w:cs="Arial"/>
        </w:rPr>
        <w:t>en lo subsecuente</w:t>
      </w:r>
      <w:r w:rsidR="00D81FF3" w:rsidRPr="00502DE6">
        <w:rPr>
          <w:rFonts w:ascii="Palatino Linotype" w:hAnsi="Palatino Linotype" w:cs="Arial"/>
          <w:b/>
        </w:rPr>
        <w:t xml:space="preserve"> el Sujeto Obligado, </w:t>
      </w:r>
      <w:r w:rsidR="00D81FF3" w:rsidRPr="00502DE6">
        <w:rPr>
          <w:rFonts w:ascii="Palatino Linotype" w:hAnsi="Palatino Linotype" w:cs="Arial"/>
        </w:rPr>
        <w:t>se procede a dictar la presente resolución.</w:t>
      </w:r>
    </w:p>
    <w:p w14:paraId="7991CDCD" w14:textId="77777777" w:rsidR="00112BE0" w:rsidRPr="00502DE6"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502DE6" w:rsidRDefault="0029071C" w:rsidP="009E0E89">
      <w:pPr>
        <w:spacing w:line="360" w:lineRule="auto"/>
        <w:jc w:val="center"/>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A N T E C E D E N T E S</w:t>
      </w:r>
    </w:p>
    <w:p w14:paraId="7FCA2702" w14:textId="77777777" w:rsidR="009E0E89" w:rsidRPr="00502DE6" w:rsidRDefault="009E0E89" w:rsidP="008A64CB">
      <w:pPr>
        <w:pStyle w:val="Sinespaciado"/>
        <w:rPr>
          <w:rFonts w:ascii="Palatino Linotype" w:eastAsiaTheme="minorHAnsi" w:hAnsi="Palatino Linotype"/>
          <w:lang w:eastAsia="en-US"/>
        </w:rPr>
      </w:pPr>
    </w:p>
    <w:p w14:paraId="094775C2" w14:textId="77777777" w:rsidR="0029071C" w:rsidRPr="00502DE6" w:rsidRDefault="0029071C" w:rsidP="0029071C">
      <w:pPr>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PRIMERO. De la solicitud de información.</w:t>
      </w:r>
    </w:p>
    <w:p w14:paraId="157D5B09" w14:textId="78164717" w:rsidR="0029071C" w:rsidRPr="00502DE6" w:rsidRDefault="0029071C" w:rsidP="00D81FF3">
      <w:pPr>
        <w:spacing w:line="360" w:lineRule="auto"/>
        <w:jc w:val="both"/>
        <w:rPr>
          <w:rFonts w:ascii="Palatino Linotype" w:eastAsiaTheme="minorHAnsi" w:hAnsi="Palatino Linotype" w:cs="Arial"/>
          <w:szCs w:val="22"/>
          <w:lang w:val="es-MX" w:eastAsia="en-US"/>
        </w:rPr>
      </w:pPr>
      <w:r w:rsidRPr="00502DE6">
        <w:rPr>
          <w:rFonts w:ascii="Palatino Linotype" w:eastAsiaTheme="minorHAnsi" w:hAnsi="Palatino Linotype" w:cs="Arial"/>
          <w:szCs w:val="22"/>
          <w:lang w:val="es-MX" w:eastAsia="en-US"/>
        </w:rPr>
        <w:t xml:space="preserve">En fecha </w:t>
      </w:r>
      <w:r w:rsidR="00832137" w:rsidRPr="00502DE6">
        <w:rPr>
          <w:rFonts w:ascii="Palatino Linotype" w:eastAsiaTheme="minorHAnsi" w:hAnsi="Palatino Linotype" w:cs="Arial"/>
          <w:szCs w:val="22"/>
          <w:lang w:val="es-419" w:eastAsia="en-US"/>
        </w:rPr>
        <w:t xml:space="preserve">veintitrés </w:t>
      </w:r>
      <w:r w:rsidR="006431AA" w:rsidRPr="00502DE6">
        <w:rPr>
          <w:rFonts w:ascii="Palatino Linotype" w:eastAsiaTheme="minorHAnsi" w:hAnsi="Palatino Linotype" w:cs="Arial"/>
          <w:szCs w:val="22"/>
          <w:lang w:val="es-MX" w:eastAsia="en-US"/>
        </w:rPr>
        <w:t xml:space="preserve">de </w:t>
      </w:r>
      <w:r w:rsidR="00832137" w:rsidRPr="00502DE6">
        <w:rPr>
          <w:rFonts w:ascii="Palatino Linotype" w:eastAsiaTheme="minorHAnsi" w:hAnsi="Palatino Linotype" w:cs="Arial"/>
          <w:szCs w:val="22"/>
          <w:lang w:val="es-419" w:eastAsia="en-US"/>
        </w:rPr>
        <w:t>mayo</w:t>
      </w:r>
      <w:r w:rsidR="006431AA" w:rsidRPr="00502DE6">
        <w:rPr>
          <w:rFonts w:ascii="Palatino Linotype" w:eastAsiaTheme="minorHAnsi" w:hAnsi="Palatino Linotype" w:cs="Arial"/>
          <w:szCs w:val="22"/>
          <w:lang w:val="es-MX" w:eastAsia="en-US"/>
        </w:rPr>
        <w:t xml:space="preserve"> de dos mil veintidós</w:t>
      </w:r>
      <w:r w:rsidRPr="00502DE6">
        <w:rPr>
          <w:rFonts w:ascii="Palatino Linotype" w:eastAsiaTheme="minorHAnsi" w:hAnsi="Palatino Linotype" w:cs="Arial"/>
          <w:szCs w:val="22"/>
          <w:lang w:val="es-MX" w:eastAsia="en-US"/>
        </w:rPr>
        <w:t xml:space="preserve">, el </w:t>
      </w:r>
      <w:r w:rsidRPr="00502DE6">
        <w:rPr>
          <w:rFonts w:ascii="Palatino Linotype" w:eastAsiaTheme="minorHAnsi" w:hAnsi="Palatino Linotype" w:cs="Arial"/>
          <w:b/>
          <w:szCs w:val="22"/>
          <w:lang w:val="es-MX" w:eastAsia="en-US"/>
        </w:rPr>
        <w:t>Recurrente</w:t>
      </w:r>
      <w:r w:rsidR="006431AA" w:rsidRPr="00502DE6">
        <w:rPr>
          <w:rFonts w:ascii="Palatino Linotype" w:eastAsiaTheme="minorHAnsi" w:hAnsi="Palatino Linotype" w:cs="Arial"/>
          <w:szCs w:val="22"/>
          <w:lang w:val="es-MX" w:eastAsia="en-US"/>
        </w:rPr>
        <w:t xml:space="preserve">, presentó a través </w:t>
      </w:r>
      <w:r w:rsidR="00D81FF3" w:rsidRPr="00502DE6">
        <w:rPr>
          <w:rFonts w:ascii="Palatino Linotype" w:eastAsiaTheme="minorHAnsi" w:hAnsi="Palatino Linotype" w:cs="Arial"/>
          <w:szCs w:val="22"/>
          <w:lang w:val="es-419" w:eastAsia="en-US"/>
        </w:rPr>
        <w:t>de</w:t>
      </w:r>
      <w:r w:rsidR="006431AA" w:rsidRPr="00502DE6">
        <w:rPr>
          <w:rFonts w:ascii="Palatino Linotype" w:eastAsiaTheme="minorHAnsi" w:hAnsi="Palatino Linotype" w:cs="Arial"/>
          <w:szCs w:val="22"/>
          <w:lang w:val="es-MX" w:eastAsia="en-US"/>
        </w:rPr>
        <w:t>l</w:t>
      </w:r>
      <w:r w:rsidRPr="00502DE6">
        <w:rPr>
          <w:rFonts w:ascii="Palatino Linotype" w:eastAsiaTheme="minorHAnsi" w:hAnsi="Palatino Linotype" w:cs="Arial"/>
          <w:szCs w:val="22"/>
          <w:lang w:val="es-MX" w:eastAsia="en-US"/>
        </w:rPr>
        <w:t xml:space="preserve"> Sistema de Acceso a la Información Mexiquense </w:t>
      </w:r>
      <w:r w:rsidRPr="00502DE6">
        <w:rPr>
          <w:rFonts w:ascii="Palatino Linotype" w:eastAsiaTheme="minorHAnsi" w:hAnsi="Palatino Linotype" w:cs="Arial"/>
          <w:b/>
          <w:szCs w:val="22"/>
          <w:lang w:val="es-MX" w:eastAsia="en-US"/>
        </w:rPr>
        <w:t>(SAIMEX),</w:t>
      </w:r>
      <w:r w:rsidRPr="00502DE6">
        <w:rPr>
          <w:rFonts w:ascii="Palatino Linotype" w:eastAsiaTheme="minorHAnsi" w:hAnsi="Palatino Linotype" w:cs="Arial"/>
          <w:szCs w:val="22"/>
          <w:lang w:val="es-MX" w:eastAsia="en-US"/>
        </w:rPr>
        <w:t xml:space="preserve"> ante el </w:t>
      </w:r>
      <w:r w:rsidRPr="00502DE6">
        <w:rPr>
          <w:rFonts w:ascii="Palatino Linotype" w:eastAsiaTheme="minorHAnsi" w:hAnsi="Palatino Linotype" w:cs="Arial"/>
          <w:b/>
          <w:szCs w:val="22"/>
          <w:lang w:val="es-MX" w:eastAsia="en-US"/>
        </w:rPr>
        <w:t>Sujeto Obligado</w:t>
      </w:r>
      <w:r w:rsidRPr="00502DE6">
        <w:rPr>
          <w:rFonts w:ascii="Palatino Linotype" w:eastAsiaTheme="minorHAnsi" w:hAnsi="Palatino Linotype" w:cs="Arial"/>
          <w:szCs w:val="22"/>
          <w:lang w:val="es-MX" w:eastAsia="en-US"/>
        </w:rPr>
        <w:t>, la solicitud de acceso a la información pública, a la que se le</w:t>
      </w:r>
      <w:r w:rsidR="00112BE0" w:rsidRPr="00502DE6">
        <w:rPr>
          <w:rFonts w:ascii="Palatino Linotype" w:eastAsiaTheme="minorHAnsi" w:hAnsi="Palatino Linotype" w:cs="Arial"/>
          <w:szCs w:val="22"/>
          <w:lang w:val="es-MX" w:eastAsia="en-US"/>
        </w:rPr>
        <w:t xml:space="preserve"> asignó el número de expediente </w:t>
      </w:r>
      <w:r w:rsidR="00971FFC" w:rsidRPr="00502DE6">
        <w:rPr>
          <w:rFonts w:ascii="Palatino Linotype" w:eastAsiaTheme="minorHAnsi" w:hAnsi="Palatino Linotype" w:cs="Arial"/>
          <w:b/>
          <w:szCs w:val="22"/>
          <w:lang w:val="es-MX" w:eastAsia="en-US"/>
        </w:rPr>
        <w:t>0</w:t>
      </w:r>
      <w:r w:rsidR="00E519CB" w:rsidRPr="00502DE6">
        <w:rPr>
          <w:rFonts w:ascii="Palatino Linotype" w:eastAsiaTheme="minorHAnsi" w:hAnsi="Palatino Linotype" w:cs="Arial"/>
          <w:b/>
          <w:szCs w:val="22"/>
          <w:lang w:val="es-419" w:eastAsia="en-US"/>
        </w:rPr>
        <w:t>01</w:t>
      </w:r>
      <w:r w:rsidR="00832137" w:rsidRPr="00502DE6">
        <w:rPr>
          <w:rFonts w:ascii="Palatino Linotype" w:eastAsiaTheme="minorHAnsi" w:hAnsi="Palatino Linotype" w:cs="Arial"/>
          <w:b/>
          <w:szCs w:val="22"/>
          <w:lang w:val="es-419" w:eastAsia="en-US"/>
        </w:rPr>
        <w:t>16</w:t>
      </w:r>
      <w:r w:rsidR="00971FFC" w:rsidRPr="00502DE6">
        <w:rPr>
          <w:rFonts w:ascii="Palatino Linotype" w:eastAsiaTheme="minorHAnsi" w:hAnsi="Palatino Linotype" w:cs="Arial"/>
          <w:b/>
          <w:szCs w:val="22"/>
          <w:lang w:val="es-MX" w:eastAsia="en-US"/>
        </w:rPr>
        <w:t>/</w:t>
      </w:r>
      <w:r w:rsidR="00832137" w:rsidRPr="00502DE6">
        <w:rPr>
          <w:rFonts w:ascii="Palatino Linotype" w:eastAsiaTheme="minorHAnsi" w:hAnsi="Palatino Linotype" w:cs="Arial"/>
          <w:b/>
          <w:szCs w:val="22"/>
          <w:lang w:val="es-419" w:eastAsia="en-US"/>
        </w:rPr>
        <w:t>AMECAMEC</w:t>
      </w:r>
      <w:r w:rsidR="00971FFC" w:rsidRPr="00502DE6">
        <w:rPr>
          <w:rFonts w:ascii="Palatino Linotype" w:eastAsiaTheme="minorHAnsi" w:hAnsi="Palatino Linotype" w:cs="Arial"/>
          <w:b/>
          <w:szCs w:val="22"/>
          <w:lang w:val="es-MX" w:eastAsia="en-US"/>
        </w:rPr>
        <w:t>/IP/2022</w:t>
      </w:r>
      <w:r w:rsidRPr="00502DE6">
        <w:rPr>
          <w:rFonts w:ascii="Palatino Linotype" w:eastAsiaTheme="minorHAnsi" w:hAnsi="Palatino Linotype" w:cs="Arial"/>
          <w:szCs w:val="22"/>
          <w:lang w:val="es-MX" w:eastAsia="en-US"/>
        </w:rPr>
        <w:t>, mediante la cual solicitó lo siguiente:</w:t>
      </w:r>
    </w:p>
    <w:p w14:paraId="051A2DA8" w14:textId="77777777" w:rsidR="00112BE0" w:rsidRPr="00502DE6" w:rsidRDefault="00112BE0" w:rsidP="00D81FF3">
      <w:pPr>
        <w:spacing w:line="360" w:lineRule="auto"/>
        <w:jc w:val="both"/>
        <w:rPr>
          <w:rFonts w:ascii="Palatino Linotype" w:eastAsiaTheme="minorHAnsi" w:hAnsi="Palatino Linotype" w:cs="Arial"/>
          <w:szCs w:val="22"/>
          <w:lang w:val="es-MX" w:eastAsia="en-US"/>
        </w:rPr>
      </w:pPr>
    </w:p>
    <w:p w14:paraId="58564126" w14:textId="05E1D467" w:rsidR="0029071C" w:rsidRPr="00502DE6" w:rsidRDefault="0029071C" w:rsidP="00D81FF3">
      <w:pPr>
        <w:spacing w:line="360" w:lineRule="auto"/>
        <w:ind w:left="567" w:right="567"/>
        <w:jc w:val="both"/>
        <w:rPr>
          <w:rFonts w:ascii="Palatino Linotype" w:hAnsi="Palatino Linotype"/>
          <w:i/>
          <w:lang w:val="es-MX" w:eastAsia="es-MX"/>
        </w:rPr>
      </w:pPr>
      <w:r w:rsidRPr="00502DE6">
        <w:rPr>
          <w:rFonts w:ascii="Palatino Linotype" w:hAnsi="Palatino Linotype"/>
          <w:i/>
          <w:lang w:val="es-MX" w:eastAsia="es-MX"/>
        </w:rPr>
        <w:t>“</w:t>
      </w:r>
      <w:r w:rsidR="00832137" w:rsidRPr="00502DE6">
        <w:rPr>
          <w:rFonts w:ascii="Palatino Linotype" w:hAnsi="Palatino Linotype"/>
          <w:i/>
          <w:lang w:val="es-MX" w:eastAsia="es-MX"/>
        </w:rPr>
        <w:t xml:space="preserve">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w:t>
      </w:r>
      <w:r w:rsidR="00832137" w:rsidRPr="00502DE6">
        <w:rPr>
          <w:rFonts w:ascii="Palatino Linotype" w:hAnsi="Palatino Linotype"/>
          <w:i/>
          <w:lang w:val="es-MX" w:eastAsia="es-MX"/>
        </w:rPr>
        <w:lastRenderedPageBreak/>
        <w:t xml:space="preserve">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w:t>
      </w:r>
      <w:r w:rsidR="00832137" w:rsidRPr="00502DE6">
        <w:rPr>
          <w:rFonts w:ascii="Palatino Linotype" w:hAnsi="Palatino Linotype"/>
          <w:i/>
          <w:lang w:val="es-MX" w:eastAsia="es-MX"/>
        </w:rPr>
        <w:lastRenderedPageBreak/>
        <w:t xml:space="preserve">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w:t>
      </w:r>
      <w:r w:rsidR="00832137" w:rsidRPr="00502DE6">
        <w:rPr>
          <w:rFonts w:ascii="Palatino Linotype" w:hAnsi="Palatino Linotype"/>
          <w:i/>
          <w:lang w:val="es-MX" w:eastAsia="es-MX"/>
        </w:rPr>
        <w:lastRenderedPageBreak/>
        <w:t xml:space="preserve">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w:t>
      </w:r>
      <w:r w:rsidR="00832137" w:rsidRPr="00502DE6">
        <w:rPr>
          <w:rFonts w:ascii="Palatino Linotype" w:hAnsi="Palatino Linotype"/>
          <w:i/>
          <w:lang w:val="es-MX" w:eastAsia="es-MX"/>
        </w:rPr>
        <w:lastRenderedPageBreak/>
        <w:t>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00971FFC" w:rsidRPr="00502DE6">
        <w:rPr>
          <w:rFonts w:ascii="Palatino Linotype" w:hAnsi="Palatino Linotype"/>
          <w:i/>
          <w:lang w:val="es-MX" w:eastAsia="es-MX"/>
        </w:rPr>
        <w:t>.</w:t>
      </w:r>
      <w:r w:rsidRPr="00502DE6">
        <w:rPr>
          <w:rFonts w:ascii="Palatino Linotype" w:hAnsi="Palatino Linotype"/>
          <w:i/>
          <w:lang w:val="es-MX" w:eastAsia="es-MX"/>
        </w:rPr>
        <w:t>” (Sic).</w:t>
      </w:r>
    </w:p>
    <w:p w14:paraId="2A119C1F" w14:textId="77777777" w:rsidR="00790566" w:rsidRPr="00502DE6" w:rsidRDefault="00790566" w:rsidP="0065644C">
      <w:pPr>
        <w:spacing w:line="360" w:lineRule="auto"/>
        <w:jc w:val="both"/>
        <w:rPr>
          <w:rFonts w:ascii="Palatino Linotype" w:eastAsiaTheme="minorHAnsi" w:hAnsi="Palatino Linotype" w:cs="Arial"/>
          <w:lang w:val="es-419" w:eastAsia="en-US"/>
        </w:rPr>
      </w:pPr>
    </w:p>
    <w:p w14:paraId="6720EDFA" w14:textId="2E324CA5" w:rsidR="007F59F5" w:rsidRPr="00502DE6" w:rsidRDefault="0065644C" w:rsidP="0065644C">
      <w:pPr>
        <w:spacing w:line="360" w:lineRule="auto"/>
        <w:jc w:val="both"/>
        <w:rPr>
          <w:rFonts w:ascii="Palatino Linotype" w:hAnsi="Palatino Linotype"/>
          <w:lang w:val="es-419"/>
        </w:rPr>
      </w:pPr>
      <w:r w:rsidRPr="00502DE6">
        <w:rPr>
          <w:rFonts w:ascii="Palatino Linotype" w:eastAsiaTheme="minorHAnsi" w:hAnsi="Palatino Linotype" w:cs="Arial"/>
          <w:lang w:val="es-419" w:eastAsia="en-US"/>
        </w:rPr>
        <w:t>El sujeto obligado adjuntó el archivo electrónico denominado “</w:t>
      </w:r>
      <w:hyperlink r:id="rId8" w:tgtFrame="_blank" w:history="1">
        <w:r w:rsidRPr="00502DE6">
          <w:rPr>
            <w:rFonts w:ascii="Palatino Linotype" w:eastAsiaTheme="minorHAnsi" w:hAnsi="Palatino Linotype"/>
            <w:b/>
            <w:i/>
            <w:lang w:val="es-419" w:eastAsia="en-US"/>
          </w:rPr>
          <w:t>Requerimiento de trasparencia 2022.docx.pdf</w:t>
        </w:r>
      </w:hyperlink>
      <w:r w:rsidRPr="00502DE6">
        <w:rPr>
          <w:rFonts w:ascii="Palatino Linotype" w:eastAsiaTheme="minorHAnsi" w:hAnsi="Palatino Linotype" w:cs="Arial"/>
          <w:lang w:val="es-419" w:eastAsia="en-US"/>
        </w:rPr>
        <w:t xml:space="preserve">”, el cual contiene el mismo texto que la solicitud de </w:t>
      </w:r>
      <w:r w:rsidRPr="00502DE6">
        <w:rPr>
          <w:rFonts w:ascii="Palatino Linotype" w:eastAsiaTheme="minorHAnsi" w:hAnsi="Palatino Linotype" w:cs="Arial"/>
          <w:lang w:val="es-419" w:eastAsia="en-US"/>
        </w:rPr>
        <w:lastRenderedPageBreak/>
        <w:t>información antes transcrita, asimismo, señaló</w:t>
      </w:r>
      <w:r w:rsidR="00F80B7B" w:rsidRPr="00502DE6">
        <w:rPr>
          <w:rFonts w:ascii="Palatino Linotype" w:hAnsi="Palatino Linotype"/>
          <w:lang w:val="es-419"/>
        </w:rPr>
        <w:t xml:space="preserve"> en su solicitud de información como modalidad de entrega: </w:t>
      </w:r>
      <w:r w:rsidR="00F80B7B" w:rsidRPr="00502DE6">
        <w:rPr>
          <w:rFonts w:ascii="Palatino Linotype" w:hAnsi="Palatino Linotype"/>
          <w:b/>
          <w:lang w:val="es-419"/>
        </w:rPr>
        <w:t>“A través del SAIMEX</w:t>
      </w:r>
      <w:r w:rsidR="00F80B7B" w:rsidRPr="00502DE6">
        <w:rPr>
          <w:rFonts w:ascii="Palatino Linotype" w:hAnsi="Palatino Linotype"/>
          <w:lang w:val="es-419"/>
        </w:rPr>
        <w:t>.”</w:t>
      </w:r>
    </w:p>
    <w:p w14:paraId="78EE9690" w14:textId="77777777" w:rsidR="00534471" w:rsidRPr="00502DE6" w:rsidRDefault="00534471" w:rsidP="00D81FF3">
      <w:pPr>
        <w:spacing w:line="360" w:lineRule="auto"/>
        <w:rPr>
          <w:rFonts w:ascii="Palatino Linotype" w:hAnsi="Palatino Linotype"/>
          <w:lang w:val="es-419"/>
        </w:rPr>
      </w:pPr>
    </w:p>
    <w:p w14:paraId="35326D1B" w14:textId="77777777" w:rsidR="0029071C" w:rsidRPr="00502DE6" w:rsidRDefault="0029071C" w:rsidP="0029071C">
      <w:pPr>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 xml:space="preserve">SEGUNDO. De la respuesta del Sujeto Obligado. </w:t>
      </w:r>
    </w:p>
    <w:p w14:paraId="6A907B46" w14:textId="5A14703A" w:rsidR="0029071C" w:rsidRPr="00502DE6" w:rsidRDefault="0029071C" w:rsidP="0029071C">
      <w:pPr>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 xml:space="preserve">De las constancias que obran en el sistema SAIMEX, se advierte que en fecha </w:t>
      </w:r>
      <w:r w:rsidR="00832137" w:rsidRPr="00502DE6">
        <w:rPr>
          <w:rFonts w:ascii="Palatino Linotype" w:eastAsiaTheme="minorHAnsi" w:hAnsi="Palatino Linotype" w:cs="Arial"/>
          <w:b/>
          <w:lang w:val="es-419" w:eastAsia="en-US"/>
        </w:rPr>
        <w:t>trece</w:t>
      </w:r>
      <w:r w:rsidR="00790566" w:rsidRPr="00502DE6">
        <w:rPr>
          <w:rFonts w:ascii="Palatino Linotype" w:eastAsiaTheme="minorHAnsi" w:hAnsi="Palatino Linotype" w:cs="Arial"/>
          <w:b/>
          <w:lang w:val="es-419" w:eastAsia="en-US"/>
        </w:rPr>
        <w:t xml:space="preserve"> </w:t>
      </w:r>
      <w:r w:rsidR="008105E8" w:rsidRPr="00502DE6">
        <w:rPr>
          <w:rFonts w:ascii="Palatino Linotype" w:eastAsiaTheme="minorHAnsi" w:hAnsi="Palatino Linotype" w:cs="Arial"/>
          <w:b/>
          <w:lang w:val="es-MX" w:eastAsia="en-US"/>
        </w:rPr>
        <w:t xml:space="preserve">de </w:t>
      </w:r>
      <w:r w:rsidR="00832137" w:rsidRPr="00502DE6">
        <w:rPr>
          <w:rFonts w:ascii="Palatino Linotype" w:eastAsiaTheme="minorHAnsi" w:hAnsi="Palatino Linotype" w:cs="Arial"/>
          <w:b/>
          <w:lang w:val="es-419" w:eastAsia="en-US"/>
        </w:rPr>
        <w:t xml:space="preserve">junio </w:t>
      </w:r>
      <w:r w:rsidR="000E00A4" w:rsidRPr="00502DE6">
        <w:rPr>
          <w:rFonts w:ascii="Palatino Linotype" w:eastAsiaTheme="minorHAnsi" w:hAnsi="Palatino Linotype" w:cs="Arial"/>
          <w:b/>
          <w:lang w:val="es-MX" w:eastAsia="en-US"/>
        </w:rPr>
        <w:t>de dos mil veintidós</w:t>
      </w:r>
      <w:r w:rsidRPr="00502DE6">
        <w:rPr>
          <w:rFonts w:ascii="Palatino Linotype" w:eastAsiaTheme="minorHAnsi" w:hAnsi="Palatino Linotype" w:cs="Arial"/>
          <w:lang w:val="es-MX" w:eastAsia="en-US"/>
        </w:rPr>
        <w:t xml:space="preserve">, </w:t>
      </w:r>
      <w:r w:rsidRPr="00502DE6">
        <w:rPr>
          <w:rFonts w:ascii="Palatino Linotype" w:eastAsiaTheme="minorHAnsi" w:hAnsi="Palatino Linotype" w:cs="Arial"/>
          <w:b/>
          <w:lang w:val="es-MX" w:eastAsia="en-US"/>
        </w:rPr>
        <w:t>El Sujeto Obligado</w:t>
      </w:r>
      <w:r w:rsidRPr="00502DE6">
        <w:rPr>
          <w:rFonts w:ascii="Palatino Linotype" w:eastAsiaTheme="minorHAnsi" w:hAnsi="Palatino Linotype" w:cs="Arial"/>
          <w:lang w:val="es-MX" w:eastAsia="en-US"/>
        </w:rPr>
        <w:t xml:space="preserve"> emitió la respuesta en los siguientes términos:</w:t>
      </w:r>
    </w:p>
    <w:p w14:paraId="43D61DCC" w14:textId="77777777" w:rsidR="0029071C" w:rsidRPr="00502DE6" w:rsidRDefault="0029071C" w:rsidP="00913317">
      <w:pPr>
        <w:spacing w:line="360" w:lineRule="auto"/>
        <w:jc w:val="both"/>
        <w:rPr>
          <w:rFonts w:ascii="Palatino Linotype" w:eastAsiaTheme="minorHAnsi" w:hAnsi="Palatino Linotype" w:cs="Arial"/>
          <w:lang w:val="es-MX" w:eastAsia="en-US"/>
        </w:rPr>
      </w:pPr>
    </w:p>
    <w:p w14:paraId="6C6E7F81" w14:textId="04C5BC7F" w:rsidR="0029071C" w:rsidRPr="00502DE6" w:rsidRDefault="0029071C" w:rsidP="00534B22">
      <w:pPr>
        <w:spacing w:line="360" w:lineRule="auto"/>
        <w:ind w:left="567" w:right="567"/>
        <w:jc w:val="both"/>
        <w:rPr>
          <w:rFonts w:ascii="Palatino Linotype" w:hAnsi="Palatino Linotype"/>
          <w:i/>
          <w:lang w:val="es-MX" w:eastAsia="es-MX"/>
        </w:rPr>
      </w:pPr>
      <w:r w:rsidRPr="00502DE6">
        <w:rPr>
          <w:rFonts w:ascii="Palatino Linotype" w:hAnsi="Palatino Linotype"/>
          <w:i/>
          <w:lang w:val="es-MX" w:eastAsia="es-MX"/>
        </w:rPr>
        <w:t>“</w:t>
      </w:r>
      <w:r w:rsidR="00832137" w:rsidRPr="00502DE6">
        <w:rPr>
          <w:rFonts w:ascii="Palatino Linotype" w:hAnsi="Palatino Linotype"/>
          <w:i/>
          <w:lang w:val="es-MX" w:eastAsia="es-MX"/>
        </w:rPr>
        <w:t>MUY BUENAS TARDES LE MANDO RESPUESTA A SU SOLICITUD EN ARCHIVO ADJUNTO ESPERANDO CUMPLIR</w:t>
      </w:r>
      <w:r w:rsidR="00E74701" w:rsidRPr="00502DE6">
        <w:rPr>
          <w:rFonts w:ascii="Palatino Linotype" w:hAnsi="Palatino Linotype"/>
          <w:i/>
          <w:lang w:val="es-MX" w:eastAsia="es-MX"/>
        </w:rPr>
        <w:t>” (Sic).</w:t>
      </w:r>
    </w:p>
    <w:p w14:paraId="401E443B" w14:textId="77777777" w:rsidR="008105E8" w:rsidRPr="00502DE6" w:rsidRDefault="008105E8" w:rsidP="0029071C">
      <w:pPr>
        <w:spacing w:line="360" w:lineRule="auto"/>
        <w:jc w:val="both"/>
        <w:rPr>
          <w:rFonts w:ascii="Palatino Linotype" w:eastAsiaTheme="minorHAnsi" w:hAnsi="Palatino Linotype" w:cs="Arial"/>
          <w:lang w:val="es-419" w:eastAsia="en-US"/>
        </w:rPr>
      </w:pPr>
    </w:p>
    <w:p w14:paraId="3EFC0D7C" w14:textId="5897FBFD" w:rsidR="00D81FF3" w:rsidRPr="00502DE6" w:rsidRDefault="00EC6F39" w:rsidP="00790566">
      <w:pPr>
        <w:spacing w:line="360" w:lineRule="auto"/>
        <w:jc w:val="both"/>
        <w:rPr>
          <w:rFonts w:ascii="Palatino Linotype" w:eastAsiaTheme="minorHAnsi" w:hAnsi="Palatino Linotype" w:cs="Arial"/>
          <w:lang w:val="es-419" w:eastAsia="en-US"/>
        </w:rPr>
      </w:pPr>
      <w:r w:rsidRPr="00502DE6">
        <w:rPr>
          <w:rFonts w:ascii="Palatino Linotype" w:eastAsiaTheme="minorHAnsi" w:hAnsi="Palatino Linotype" w:cs="Arial"/>
          <w:lang w:val="es-419" w:eastAsia="en-US"/>
        </w:rPr>
        <w:t xml:space="preserve">El sujeto obligado adjuntó </w:t>
      </w:r>
      <w:r w:rsidR="0093720B" w:rsidRPr="00502DE6">
        <w:rPr>
          <w:rFonts w:ascii="Palatino Linotype" w:eastAsiaTheme="minorHAnsi" w:hAnsi="Palatino Linotype" w:cs="Arial"/>
          <w:lang w:val="es-419" w:eastAsia="en-US"/>
        </w:rPr>
        <w:t>e</w:t>
      </w:r>
      <w:r w:rsidR="00790566" w:rsidRPr="00502DE6">
        <w:rPr>
          <w:rFonts w:ascii="Palatino Linotype" w:eastAsiaTheme="minorHAnsi" w:hAnsi="Palatino Linotype" w:cs="Arial"/>
          <w:lang w:val="es-419" w:eastAsia="en-US"/>
        </w:rPr>
        <w:t>l</w:t>
      </w:r>
      <w:r w:rsidR="00D81FF3" w:rsidRPr="00502DE6">
        <w:rPr>
          <w:rFonts w:ascii="Palatino Linotype" w:eastAsiaTheme="minorHAnsi" w:hAnsi="Palatino Linotype" w:cs="Arial"/>
          <w:lang w:val="es-419" w:eastAsia="en-US"/>
        </w:rPr>
        <w:t xml:space="preserve"> archivo electrónico en formato PDF denominado</w:t>
      </w:r>
      <w:r w:rsidRPr="00502DE6">
        <w:rPr>
          <w:rFonts w:ascii="Palatino Linotype" w:eastAsiaTheme="minorHAnsi" w:hAnsi="Palatino Linotype" w:cs="Arial"/>
          <w:lang w:val="es-419" w:eastAsia="en-US"/>
        </w:rPr>
        <w:t xml:space="preserve">: </w:t>
      </w:r>
      <w:r w:rsidR="00CF6609" w:rsidRPr="00502DE6">
        <w:rPr>
          <w:rFonts w:ascii="Palatino Linotype" w:eastAsiaTheme="minorHAnsi" w:hAnsi="Palatino Linotype" w:cs="Arial"/>
          <w:lang w:val="es-419" w:eastAsia="en-US"/>
        </w:rPr>
        <w:t>“</w:t>
      </w:r>
      <w:r w:rsidR="0067735B" w:rsidRPr="00502DE6">
        <w:rPr>
          <w:rFonts w:ascii="Palatino Linotype" w:eastAsiaTheme="minorHAnsi" w:hAnsi="Palatino Linotype"/>
          <w:b/>
          <w:i/>
          <w:lang w:val="es-419" w:eastAsia="en-US"/>
        </w:rPr>
        <w:t>00116.pdf</w:t>
      </w:r>
      <w:r w:rsidR="00CF6609" w:rsidRPr="00502DE6">
        <w:rPr>
          <w:rFonts w:ascii="Palatino Linotype" w:eastAsiaTheme="minorHAnsi" w:hAnsi="Palatino Linotype" w:cs="Arial"/>
          <w:lang w:val="es-419" w:eastAsia="en-US"/>
        </w:rPr>
        <w:t>”</w:t>
      </w:r>
      <w:r w:rsidR="00790566" w:rsidRPr="00502DE6">
        <w:rPr>
          <w:rFonts w:ascii="Palatino Linotype" w:eastAsiaTheme="minorHAnsi" w:hAnsi="Palatino Linotype" w:cs="Arial"/>
          <w:lang w:val="es-419" w:eastAsia="en-US"/>
        </w:rPr>
        <w:t xml:space="preserve">, </w:t>
      </w:r>
      <w:r w:rsidR="0093720B" w:rsidRPr="00502DE6">
        <w:rPr>
          <w:rFonts w:ascii="Palatino Linotype" w:eastAsiaTheme="minorHAnsi" w:hAnsi="Palatino Linotype" w:cs="Arial"/>
          <w:lang w:val="es-419" w:eastAsia="en-US"/>
        </w:rPr>
        <w:t>e</w:t>
      </w:r>
      <w:r w:rsidR="00790566" w:rsidRPr="00502DE6">
        <w:rPr>
          <w:rFonts w:ascii="Palatino Linotype" w:eastAsiaTheme="minorHAnsi" w:hAnsi="Palatino Linotype" w:cs="Arial"/>
          <w:lang w:val="es-419" w:eastAsia="en-US"/>
        </w:rPr>
        <w:t>l</w:t>
      </w:r>
      <w:r w:rsidR="00D81FF3" w:rsidRPr="00502DE6">
        <w:rPr>
          <w:rFonts w:ascii="Palatino Linotype" w:eastAsiaTheme="minorHAnsi" w:hAnsi="Palatino Linotype" w:cs="Arial"/>
          <w:lang w:val="es-419" w:eastAsia="en-US"/>
        </w:rPr>
        <w:t xml:space="preserve"> cual</w:t>
      </w:r>
      <w:r w:rsidR="0093720B" w:rsidRPr="00502DE6">
        <w:rPr>
          <w:rFonts w:ascii="Palatino Linotype" w:eastAsiaTheme="minorHAnsi" w:hAnsi="Palatino Linotype" w:cs="Arial"/>
          <w:lang w:val="es-419" w:eastAsia="en-US"/>
        </w:rPr>
        <w:t xml:space="preserve"> </w:t>
      </w:r>
      <w:r w:rsidR="00D81FF3" w:rsidRPr="00502DE6">
        <w:rPr>
          <w:rFonts w:ascii="Palatino Linotype" w:eastAsiaTheme="minorHAnsi" w:hAnsi="Palatino Linotype" w:cs="Arial"/>
          <w:lang w:val="es-419" w:eastAsia="en-US"/>
        </w:rPr>
        <w:t>será analizado en la parte considerativa de la presente resolución.</w:t>
      </w:r>
    </w:p>
    <w:p w14:paraId="4D9BEFB7" w14:textId="77777777" w:rsidR="00CF6609" w:rsidRPr="00502DE6" w:rsidRDefault="00CF6609" w:rsidP="00790566">
      <w:pPr>
        <w:spacing w:line="360" w:lineRule="auto"/>
        <w:jc w:val="both"/>
        <w:rPr>
          <w:rFonts w:ascii="Palatino Linotype" w:eastAsiaTheme="minorHAnsi" w:hAnsi="Palatino Linotype" w:cs="Arial"/>
          <w:lang w:val="es-419" w:eastAsia="en-US"/>
        </w:rPr>
      </w:pPr>
    </w:p>
    <w:p w14:paraId="20EE938A" w14:textId="7B8533B9" w:rsidR="0029071C" w:rsidRPr="00502DE6" w:rsidRDefault="0029071C" w:rsidP="004239C3">
      <w:pPr>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TERCERO. Del recurso de revisión.</w:t>
      </w:r>
    </w:p>
    <w:p w14:paraId="7B9ED844" w14:textId="7A1A0798" w:rsidR="0029071C" w:rsidRPr="00502DE6" w:rsidRDefault="0029071C" w:rsidP="004239C3">
      <w:pPr>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 xml:space="preserve">Inconforme con la respuesta por parte del </w:t>
      </w:r>
      <w:r w:rsidRPr="00502DE6">
        <w:rPr>
          <w:rFonts w:ascii="Palatino Linotype" w:eastAsiaTheme="minorHAnsi" w:hAnsi="Palatino Linotype" w:cs="Arial"/>
          <w:b/>
          <w:lang w:val="es-MX" w:eastAsia="en-US"/>
        </w:rPr>
        <w:t>Sujeto Obligado</w:t>
      </w:r>
      <w:r w:rsidRPr="00502DE6">
        <w:rPr>
          <w:rFonts w:ascii="Palatino Linotype" w:eastAsiaTheme="minorHAnsi" w:hAnsi="Palatino Linotype" w:cs="Arial"/>
          <w:lang w:val="es-MX" w:eastAsia="en-US"/>
        </w:rPr>
        <w:t xml:space="preserve">, el ahora </w:t>
      </w:r>
      <w:r w:rsidRPr="00502DE6">
        <w:rPr>
          <w:rFonts w:ascii="Palatino Linotype" w:eastAsiaTheme="minorHAnsi" w:hAnsi="Palatino Linotype" w:cs="Arial"/>
          <w:b/>
          <w:lang w:val="es-MX" w:eastAsia="en-US"/>
        </w:rPr>
        <w:t>Recurrente</w:t>
      </w:r>
      <w:r w:rsidRPr="00502DE6">
        <w:rPr>
          <w:rFonts w:ascii="Palatino Linotype" w:eastAsiaTheme="minorHAnsi" w:hAnsi="Palatino Linotype" w:cs="Arial"/>
          <w:lang w:val="es-MX" w:eastAsia="en-US"/>
        </w:rPr>
        <w:t xml:space="preserve"> interpuso el presente recurso de revisión en fecha </w:t>
      </w:r>
      <w:r w:rsidR="0067735B" w:rsidRPr="00502DE6">
        <w:rPr>
          <w:rFonts w:ascii="Palatino Linotype" w:eastAsiaTheme="minorHAnsi" w:hAnsi="Palatino Linotype" w:cs="Arial"/>
          <w:b/>
          <w:lang w:val="es-419" w:eastAsia="en-US"/>
        </w:rPr>
        <w:t>quince</w:t>
      </w:r>
      <w:r w:rsidR="00CF6609" w:rsidRPr="00502DE6">
        <w:rPr>
          <w:rFonts w:ascii="Palatino Linotype" w:eastAsiaTheme="minorHAnsi" w:hAnsi="Palatino Linotype" w:cs="Arial"/>
          <w:b/>
          <w:lang w:val="es-419" w:eastAsia="en-US"/>
        </w:rPr>
        <w:t xml:space="preserve"> </w:t>
      </w:r>
      <w:r w:rsidR="000E00A4" w:rsidRPr="00502DE6">
        <w:rPr>
          <w:rFonts w:ascii="Palatino Linotype" w:eastAsiaTheme="minorHAnsi" w:hAnsi="Palatino Linotype" w:cs="Arial"/>
          <w:b/>
          <w:lang w:val="es-MX" w:eastAsia="en-US"/>
        </w:rPr>
        <w:t xml:space="preserve">de </w:t>
      </w:r>
      <w:r w:rsidR="0067735B" w:rsidRPr="00502DE6">
        <w:rPr>
          <w:rFonts w:ascii="Palatino Linotype" w:eastAsiaTheme="minorHAnsi" w:hAnsi="Palatino Linotype" w:cs="Arial"/>
          <w:b/>
          <w:lang w:val="es-419" w:eastAsia="en-US"/>
        </w:rPr>
        <w:t>junio</w:t>
      </w:r>
      <w:r w:rsidR="000E00A4" w:rsidRPr="00502DE6">
        <w:rPr>
          <w:rFonts w:ascii="Palatino Linotype" w:eastAsiaTheme="minorHAnsi" w:hAnsi="Palatino Linotype" w:cs="Arial"/>
          <w:b/>
          <w:lang w:val="es-MX" w:eastAsia="en-US"/>
        </w:rPr>
        <w:t xml:space="preserve"> de dos mil veintidós</w:t>
      </w:r>
      <w:r w:rsidRPr="00502DE6">
        <w:rPr>
          <w:rFonts w:ascii="Palatino Linotype" w:eastAsiaTheme="minorHAnsi" w:hAnsi="Palatino Linotype" w:cs="Arial"/>
          <w:lang w:val="es-MX" w:eastAsia="en-US"/>
        </w:rPr>
        <w:t>, el cual fue registrado</w:t>
      </w:r>
      <w:r w:rsidRPr="00502DE6">
        <w:rPr>
          <w:rFonts w:ascii="Palatino Linotype" w:eastAsiaTheme="minorHAnsi" w:hAnsi="Palatino Linotype" w:cs="Arial"/>
          <w:b/>
          <w:lang w:val="es-MX" w:eastAsia="en-US"/>
        </w:rPr>
        <w:t xml:space="preserve"> </w:t>
      </w:r>
      <w:r w:rsidRPr="00502DE6">
        <w:rPr>
          <w:rFonts w:ascii="Palatino Linotype" w:eastAsiaTheme="minorHAnsi" w:hAnsi="Palatino Linotype" w:cs="Arial"/>
          <w:lang w:val="es-MX" w:eastAsia="en-US"/>
        </w:rPr>
        <w:t xml:space="preserve">en el sistema electrónico con el expediente número </w:t>
      </w:r>
      <w:r w:rsidR="0067735B" w:rsidRPr="00502DE6">
        <w:rPr>
          <w:rFonts w:ascii="Palatino Linotype" w:eastAsiaTheme="minorHAnsi" w:hAnsi="Palatino Linotype" w:cs="Arial"/>
          <w:b/>
          <w:bCs/>
          <w:lang w:val="es-419" w:eastAsia="es-MX"/>
        </w:rPr>
        <w:t>11365</w:t>
      </w:r>
      <w:r w:rsidR="008105E8" w:rsidRPr="00502DE6">
        <w:rPr>
          <w:rFonts w:ascii="Palatino Linotype" w:eastAsiaTheme="minorHAnsi" w:hAnsi="Palatino Linotype" w:cs="Arial"/>
          <w:b/>
          <w:bCs/>
          <w:lang w:val="es-MX" w:eastAsia="es-MX"/>
        </w:rPr>
        <w:t>/INFOEM/IP/RR/2022</w:t>
      </w:r>
      <w:r w:rsidRPr="00502DE6">
        <w:rPr>
          <w:rFonts w:ascii="Palatino Linotype" w:eastAsiaTheme="minorHAnsi" w:hAnsi="Palatino Linotype" w:cs="Arial"/>
          <w:lang w:val="es-MX" w:eastAsia="en-US"/>
        </w:rPr>
        <w:t>, en el cual aduce, las siguientes manifestaciones:</w:t>
      </w:r>
    </w:p>
    <w:p w14:paraId="17DB9F51" w14:textId="77777777" w:rsidR="0029071C" w:rsidRPr="00502DE6" w:rsidRDefault="0029071C" w:rsidP="004239C3">
      <w:pPr>
        <w:spacing w:line="360" w:lineRule="auto"/>
        <w:rPr>
          <w:rFonts w:ascii="Palatino Linotype" w:hAnsi="Palatino Linotype"/>
          <w:lang w:val="es-MX"/>
        </w:rPr>
      </w:pPr>
    </w:p>
    <w:p w14:paraId="26E560E6" w14:textId="77777777" w:rsidR="0029071C" w:rsidRPr="00502DE6" w:rsidRDefault="0029071C" w:rsidP="00446EE4">
      <w:pPr>
        <w:numPr>
          <w:ilvl w:val="0"/>
          <w:numId w:val="2"/>
        </w:numPr>
        <w:spacing w:line="360" w:lineRule="auto"/>
        <w:jc w:val="both"/>
        <w:rPr>
          <w:rFonts w:ascii="Palatino Linotype" w:hAnsi="Palatino Linotype" w:cs="Arial"/>
          <w:b/>
        </w:rPr>
      </w:pPr>
      <w:r w:rsidRPr="00502DE6">
        <w:rPr>
          <w:rFonts w:ascii="Palatino Linotype" w:hAnsi="Palatino Linotype" w:cs="Arial"/>
          <w:b/>
        </w:rPr>
        <w:t>Acto Impugnado:</w:t>
      </w:r>
    </w:p>
    <w:p w14:paraId="4E10C29C" w14:textId="77777777" w:rsidR="00324B59" w:rsidRPr="00502DE6" w:rsidRDefault="00324B59" w:rsidP="00324B59">
      <w:pPr>
        <w:spacing w:line="360" w:lineRule="auto"/>
        <w:ind w:left="720"/>
        <w:jc w:val="both"/>
        <w:rPr>
          <w:rFonts w:ascii="Palatino Linotype" w:hAnsi="Palatino Linotype" w:cs="Arial"/>
          <w:b/>
        </w:rPr>
      </w:pPr>
    </w:p>
    <w:p w14:paraId="48C31811" w14:textId="753136DC" w:rsidR="0029071C" w:rsidRPr="00502DE6" w:rsidRDefault="0029071C" w:rsidP="00446EE4">
      <w:pPr>
        <w:spacing w:line="360" w:lineRule="auto"/>
        <w:ind w:left="567" w:right="567"/>
        <w:jc w:val="both"/>
        <w:rPr>
          <w:rFonts w:ascii="Palatino Linotype" w:hAnsi="Palatino Linotype"/>
          <w:i/>
          <w:lang w:val="es-MX" w:eastAsia="es-MX"/>
        </w:rPr>
      </w:pPr>
      <w:r w:rsidRPr="00502DE6">
        <w:rPr>
          <w:rFonts w:ascii="Palatino Linotype" w:hAnsi="Palatino Linotype"/>
          <w:i/>
          <w:lang w:val="es-MX" w:eastAsia="es-MX"/>
        </w:rPr>
        <w:t>“</w:t>
      </w:r>
      <w:r w:rsidR="00534B22" w:rsidRPr="00502DE6">
        <w:rPr>
          <w:rFonts w:ascii="Palatino Linotype" w:hAnsi="Palatino Linotype"/>
          <w:i/>
          <w:lang w:val="es-MX" w:eastAsia="es-MX"/>
        </w:rPr>
        <w:t xml:space="preserve">la información no cumple con lo establecido en los artículo 176, 177, 178 y 179 fracción V y VI de la Ley de Transparencia y Acceso a la Información Pública del </w:t>
      </w:r>
      <w:r w:rsidR="00534B22" w:rsidRPr="00502DE6">
        <w:rPr>
          <w:rFonts w:ascii="Palatino Linotype" w:hAnsi="Palatino Linotype"/>
          <w:i/>
          <w:lang w:val="es-MX" w:eastAsia="es-MX"/>
        </w:rPr>
        <w:lastRenderedPageBreak/>
        <w:t>Estado de México y Municipios, por lo que solicito se le indique al sujeto obligado del Municipio que entregue la información solicitada</w:t>
      </w:r>
      <w:r w:rsidRPr="00502DE6">
        <w:rPr>
          <w:rFonts w:ascii="Palatino Linotype" w:hAnsi="Palatino Linotype"/>
          <w:i/>
          <w:lang w:val="es-MX" w:eastAsia="es-MX"/>
        </w:rPr>
        <w:t>” (Sic).</w:t>
      </w:r>
    </w:p>
    <w:p w14:paraId="5811361D" w14:textId="77777777" w:rsidR="0029071C" w:rsidRPr="00502DE6"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502DE6" w:rsidRDefault="008B3AF1" w:rsidP="008B3AF1">
      <w:pPr>
        <w:numPr>
          <w:ilvl w:val="0"/>
          <w:numId w:val="2"/>
        </w:numPr>
        <w:spacing w:line="360" w:lineRule="auto"/>
        <w:jc w:val="both"/>
        <w:rPr>
          <w:rFonts w:ascii="Palatino Linotype" w:hAnsi="Palatino Linotype" w:cs="Arial"/>
          <w:b/>
        </w:rPr>
      </w:pPr>
      <w:r w:rsidRPr="00502DE6">
        <w:rPr>
          <w:rFonts w:ascii="Palatino Linotype" w:hAnsi="Palatino Linotype" w:cs="Arial"/>
          <w:b/>
          <w:lang w:val="es-419"/>
        </w:rPr>
        <w:t>Razones o motivos de inconformidad</w:t>
      </w:r>
      <w:r w:rsidRPr="00502DE6">
        <w:rPr>
          <w:rFonts w:ascii="Palatino Linotype" w:hAnsi="Palatino Linotype" w:cs="Arial"/>
          <w:b/>
        </w:rPr>
        <w:t>:</w:t>
      </w:r>
    </w:p>
    <w:p w14:paraId="7406B03D" w14:textId="77777777" w:rsidR="00324B59" w:rsidRPr="00502DE6" w:rsidRDefault="00324B59" w:rsidP="00324B59">
      <w:pPr>
        <w:spacing w:line="360" w:lineRule="auto"/>
        <w:ind w:left="720"/>
        <w:jc w:val="both"/>
        <w:rPr>
          <w:rFonts w:ascii="Palatino Linotype" w:hAnsi="Palatino Linotype" w:cs="Arial"/>
          <w:b/>
        </w:rPr>
      </w:pPr>
    </w:p>
    <w:p w14:paraId="39F9CFEA" w14:textId="3F73B281" w:rsidR="00446EE4" w:rsidRPr="00502DE6" w:rsidRDefault="00531AC4" w:rsidP="00531AC4">
      <w:pPr>
        <w:spacing w:line="360" w:lineRule="auto"/>
        <w:ind w:left="567" w:right="567"/>
        <w:jc w:val="both"/>
        <w:rPr>
          <w:rFonts w:ascii="Palatino Linotype" w:hAnsi="Palatino Linotype"/>
          <w:i/>
          <w:lang w:val="es-419" w:eastAsia="es-MX"/>
        </w:rPr>
      </w:pPr>
      <w:r w:rsidRPr="00502DE6">
        <w:rPr>
          <w:rFonts w:ascii="Palatino Linotype" w:hAnsi="Palatino Linotype"/>
          <w:i/>
          <w:lang w:val="es-MX" w:eastAsia="es-MX"/>
        </w:rPr>
        <w:t>“</w:t>
      </w:r>
      <w:r w:rsidR="00534B22" w:rsidRPr="00502DE6">
        <w:rPr>
          <w:rFonts w:ascii="Palatino Linotype" w:hAnsi="Palatino Linotype"/>
          <w:i/>
          <w:lang w:val="es-MX" w:eastAsia="es-MX"/>
        </w:rPr>
        <w:t>información incompleta y no corresponde a lo solicitado</w:t>
      </w:r>
      <w:r w:rsidRPr="00502DE6">
        <w:rPr>
          <w:rFonts w:ascii="Palatino Linotype" w:hAnsi="Palatino Linotype"/>
          <w:i/>
          <w:lang w:val="es-MX" w:eastAsia="es-MX"/>
        </w:rPr>
        <w:t>”</w:t>
      </w:r>
      <w:r w:rsidR="00534B22" w:rsidRPr="00502DE6">
        <w:rPr>
          <w:rFonts w:ascii="Palatino Linotype" w:hAnsi="Palatino Linotype"/>
          <w:i/>
          <w:lang w:val="es-419" w:eastAsia="es-MX"/>
        </w:rPr>
        <w:t xml:space="preserve"> (sic)</w:t>
      </w:r>
    </w:p>
    <w:p w14:paraId="03EC6FC6" w14:textId="77777777" w:rsidR="00531AC4" w:rsidRPr="00502DE6" w:rsidRDefault="00531AC4" w:rsidP="0029071C">
      <w:pPr>
        <w:spacing w:line="360" w:lineRule="auto"/>
        <w:jc w:val="both"/>
        <w:rPr>
          <w:rFonts w:ascii="Palatino Linotype" w:eastAsiaTheme="minorHAnsi" w:hAnsi="Palatino Linotype" w:cs="Arial"/>
          <w:lang w:val="es-419" w:eastAsia="en-US"/>
        </w:rPr>
      </w:pPr>
    </w:p>
    <w:p w14:paraId="140B85B5" w14:textId="7ED83BE6" w:rsidR="00626C30" w:rsidRPr="00502DE6" w:rsidRDefault="00626C30" w:rsidP="00626C30">
      <w:pPr>
        <w:spacing w:line="360" w:lineRule="auto"/>
        <w:jc w:val="both"/>
        <w:rPr>
          <w:rFonts w:ascii="Palatino Linotype" w:eastAsiaTheme="minorHAnsi" w:hAnsi="Palatino Linotype" w:cs="Arial"/>
          <w:lang w:val="es-419" w:eastAsia="en-US"/>
        </w:rPr>
      </w:pPr>
      <w:r w:rsidRPr="00502DE6">
        <w:rPr>
          <w:rFonts w:ascii="Palatino Linotype" w:eastAsiaTheme="minorHAnsi" w:hAnsi="Palatino Linotype" w:cs="Arial"/>
          <w:lang w:val="es-419" w:eastAsia="en-US"/>
        </w:rPr>
        <w:t xml:space="preserve">El </w:t>
      </w:r>
      <w:r w:rsidRPr="00502DE6">
        <w:rPr>
          <w:rFonts w:ascii="Palatino Linotype" w:eastAsiaTheme="minorHAnsi" w:hAnsi="Palatino Linotype" w:cs="Arial"/>
          <w:lang w:val="es-MX" w:eastAsia="en-US"/>
        </w:rPr>
        <w:t xml:space="preserve">recurrente adjuntó a su impugnación el archivo electrónico en formato PDF denominado </w:t>
      </w:r>
      <w:r w:rsidRPr="00502DE6">
        <w:rPr>
          <w:rFonts w:ascii="Palatino Linotype" w:eastAsiaTheme="minorHAnsi" w:hAnsi="Palatino Linotype" w:cs="Arial"/>
          <w:lang w:val="es-419" w:eastAsia="en-US"/>
        </w:rPr>
        <w:t>“</w:t>
      </w:r>
      <w:r w:rsidRPr="00502DE6">
        <w:rPr>
          <w:rFonts w:ascii="Palatino Linotype" w:eastAsiaTheme="minorHAnsi" w:hAnsi="Palatino Linotype"/>
          <w:lang w:val="es-MX" w:eastAsia="en-US"/>
        </w:rPr>
        <w:t>r</w:t>
      </w:r>
      <w:r w:rsidRPr="00502DE6">
        <w:rPr>
          <w:rFonts w:ascii="Palatino Linotype" w:eastAsiaTheme="minorHAnsi" w:hAnsi="Palatino Linotype"/>
          <w:b/>
          <w:i/>
          <w:lang w:val="es-MX" w:eastAsia="en-US"/>
        </w:rPr>
        <w:t>ecurso de revisión Municipio de Amecameca.pdf</w:t>
      </w:r>
      <w:r w:rsidRPr="00502DE6">
        <w:rPr>
          <w:rFonts w:ascii="Palatino Linotype" w:eastAsiaTheme="minorHAnsi" w:hAnsi="Palatino Linotype" w:cs="Arial"/>
          <w:lang w:val="es-419" w:eastAsia="en-US"/>
        </w:rPr>
        <w:t xml:space="preserve">”, el cual será analizado </w:t>
      </w:r>
      <w:r w:rsidR="00A9704C" w:rsidRPr="00502DE6">
        <w:rPr>
          <w:rFonts w:ascii="Palatino Linotype" w:eastAsiaTheme="minorHAnsi" w:hAnsi="Palatino Linotype" w:cs="Arial"/>
          <w:lang w:val="es-419" w:eastAsia="en-US"/>
        </w:rPr>
        <w:t>en la parte considerativa de l</w:t>
      </w:r>
      <w:r w:rsidRPr="00502DE6">
        <w:rPr>
          <w:rFonts w:ascii="Palatino Linotype" w:eastAsiaTheme="minorHAnsi" w:hAnsi="Palatino Linotype" w:cs="Arial"/>
          <w:lang w:val="es-419" w:eastAsia="en-US"/>
        </w:rPr>
        <w:t>a presente resolución</w:t>
      </w:r>
      <w:r w:rsidR="00DB1857" w:rsidRPr="00502DE6">
        <w:rPr>
          <w:rFonts w:ascii="Palatino Linotype" w:eastAsiaTheme="minorHAnsi" w:hAnsi="Palatino Linotype" w:cs="Arial"/>
          <w:lang w:val="es-419" w:eastAsia="en-US"/>
        </w:rPr>
        <w:t>.</w:t>
      </w:r>
    </w:p>
    <w:p w14:paraId="5493CE49" w14:textId="4606E778" w:rsidR="00534B22" w:rsidRPr="00502DE6" w:rsidRDefault="00534B22" w:rsidP="0029071C">
      <w:pPr>
        <w:spacing w:line="360" w:lineRule="auto"/>
        <w:jc w:val="both"/>
        <w:rPr>
          <w:rFonts w:ascii="Palatino Linotype" w:eastAsiaTheme="minorHAnsi" w:hAnsi="Palatino Linotype" w:cs="Arial"/>
          <w:lang w:val="es-MX" w:eastAsia="en-US"/>
        </w:rPr>
      </w:pPr>
    </w:p>
    <w:p w14:paraId="599FED0D" w14:textId="77777777" w:rsidR="0029071C" w:rsidRPr="00502DE6" w:rsidRDefault="0029071C" w:rsidP="0029071C">
      <w:pPr>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CUARTO. Del turno del recurso de revisión.</w:t>
      </w:r>
    </w:p>
    <w:p w14:paraId="0CD1951D" w14:textId="34A9CDE0" w:rsidR="002D37A8" w:rsidRPr="00502DE6" w:rsidRDefault="0029071C" w:rsidP="007208BC">
      <w:pPr>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 xml:space="preserve">Medio de impugnación </w:t>
      </w:r>
      <w:r w:rsidR="00E74701" w:rsidRPr="00502DE6">
        <w:rPr>
          <w:rFonts w:ascii="Palatino Linotype" w:eastAsiaTheme="minorHAnsi" w:hAnsi="Palatino Linotype" w:cs="Arial"/>
          <w:lang w:val="es-MX" w:eastAsia="en-US"/>
        </w:rPr>
        <w:t>que le fue turnado al</w:t>
      </w:r>
      <w:r w:rsidRPr="00502DE6">
        <w:rPr>
          <w:rFonts w:ascii="Palatino Linotype" w:eastAsiaTheme="minorHAnsi" w:hAnsi="Palatino Linotype" w:cs="Arial"/>
          <w:lang w:val="es-MX" w:eastAsia="en-US"/>
        </w:rPr>
        <w:t xml:space="preserve"> </w:t>
      </w:r>
      <w:r w:rsidR="00E74701" w:rsidRPr="00502DE6">
        <w:rPr>
          <w:rFonts w:ascii="Palatino Linotype" w:eastAsiaTheme="minorHAnsi" w:hAnsi="Palatino Linotype" w:cs="Arial"/>
          <w:b/>
          <w:bCs/>
          <w:lang w:val="es-MX" w:eastAsia="en-US"/>
        </w:rPr>
        <w:t>Comisionado Presidente</w:t>
      </w:r>
      <w:r w:rsidRPr="00502DE6">
        <w:rPr>
          <w:rFonts w:ascii="Palatino Linotype" w:eastAsiaTheme="minorHAnsi" w:hAnsi="Palatino Linotype" w:cs="Arial"/>
          <w:lang w:val="es-MX" w:eastAsia="en-US"/>
        </w:rPr>
        <w:t xml:space="preserve"> </w:t>
      </w:r>
      <w:r w:rsidR="00E74701" w:rsidRPr="00502DE6">
        <w:rPr>
          <w:rFonts w:ascii="Palatino Linotype" w:eastAsiaTheme="minorHAnsi" w:hAnsi="Palatino Linotype" w:cs="Arial"/>
          <w:b/>
          <w:lang w:val="es-MX" w:eastAsia="en-US"/>
        </w:rPr>
        <w:t>José Martínez Vilchis</w:t>
      </w:r>
      <w:r w:rsidRPr="00502DE6">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502DE6">
        <w:rPr>
          <w:rFonts w:ascii="Palatino Linotype" w:eastAsiaTheme="minorHAnsi" w:hAnsi="Palatino Linotype" w:cs="Arial"/>
          <w:b/>
          <w:lang w:val="es-MX" w:eastAsia="en-US"/>
        </w:rPr>
        <w:t xml:space="preserve">acuerdo de admisión en fecha </w:t>
      </w:r>
      <w:r w:rsidR="00DB1857" w:rsidRPr="00502DE6">
        <w:rPr>
          <w:rFonts w:ascii="Palatino Linotype" w:eastAsiaTheme="minorHAnsi" w:hAnsi="Palatino Linotype" w:cs="Arial"/>
          <w:b/>
          <w:lang w:val="es-419" w:eastAsia="en-US"/>
        </w:rPr>
        <w:t xml:space="preserve">veintiuno </w:t>
      </w:r>
      <w:r w:rsidR="000E00A4" w:rsidRPr="00502DE6">
        <w:rPr>
          <w:rFonts w:ascii="Palatino Linotype" w:eastAsiaTheme="minorHAnsi" w:hAnsi="Palatino Linotype" w:cs="Arial"/>
          <w:b/>
          <w:lang w:val="es-MX" w:eastAsia="en-US"/>
        </w:rPr>
        <w:t xml:space="preserve">e </w:t>
      </w:r>
      <w:r w:rsidR="00DB1857" w:rsidRPr="00502DE6">
        <w:rPr>
          <w:rFonts w:ascii="Palatino Linotype" w:eastAsiaTheme="minorHAnsi" w:hAnsi="Palatino Linotype" w:cs="Arial"/>
          <w:b/>
          <w:lang w:val="es-419" w:eastAsia="en-US"/>
        </w:rPr>
        <w:t>junio</w:t>
      </w:r>
      <w:r w:rsidRPr="00502DE6">
        <w:rPr>
          <w:rFonts w:ascii="Palatino Linotype" w:eastAsiaTheme="minorHAnsi" w:hAnsi="Palatino Linotype" w:cs="Arial"/>
          <w:b/>
          <w:lang w:val="es-MX" w:eastAsia="en-US"/>
        </w:rPr>
        <w:t xml:space="preserve"> del año </w:t>
      </w:r>
      <w:r w:rsidR="00DB4916" w:rsidRPr="00502DE6">
        <w:rPr>
          <w:rFonts w:ascii="Palatino Linotype" w:eastAsiaTheme="minorHAnsi" w:hAnsi="Palatino Linotype" w:cs="Arial"/>
          <w:b/>
          <w:lang w:val="es-419" w:eastAsia="en-US"/>
        </w:rPr>
        <w:t>dos mil veintidós</w:t>
      </w:r>
      <w:r w:rsidRPr="00502DE6">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502DE6"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502DE6" w:rsidRDefault="0029071C" w:rsidP="0029071C">
      <w:pPr>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QUINTO. De la etapa de manifestaciones y/o alegatos.</w:t>
      </w:r>
    </w:p>
    <w:p w14:paraId="149CB46D" w14:textId="53E387BF" w:rsidR="00156075" w:rsidRPr="00502DE6" w:rsidRDefault="00156075" w:rsidP="00156075">
      <w:pPr>
        <w:spacing w:line="360" w:lineRule="auto"/>
        <w:jc w:val="both"/>
        <w:rPr>
          <w:rFonts w:ascii="Palatino Linotype" w:eastAsiaTheme="minorHAnsi" w:hAnsi="Palatino Linotype" w:cs="Arial"/>
          <w:lang w:val="es-419" w:eastAsia="en-US"/>
        </w:rPr>
      </w:pPr>
      <w:r w:rsidRPr="00502DE6">
        <w:rPr>
          <w:rFonts w:ascii="Palatino Linotype" w:eastAsiaTheme="minorHAnsi" w:hAnsi="Palatino Linotype" w:cs="Arial"/>
          <w:lang w:val="es-MX" w:eastAsia="en-US"/>
        </w:rPr>
        <w:t xml:space="preserve">Una vez abierta la etapa de instrucción, de las constancias que obran en el expediente virtual, se advierte que </w:t>
      </w:r>
      <w:r w:rsidRPr="00502DE6">
        <w:rPr>
          <w:rFonts w:ascii="Palatino Linotype" w:eastAsiaTheme="minorHAnsi" w:hAnsi="Palatino Linotype" w:cs="Arial"/>
          <w:b/>
          <w:bCs/>
          <w:lang w:val="es-MX" w:eastAsia="en-US"/>
        </w:rPr>
        <w:t>el Sujeto Obligado</w:t>
      </w:r>
      <w:r w:rsidRPr="00502DE6">
        <w:rPr>
          <w:rFonts w:ascii="Palatino Linotype" w:eastAsiaTheme="minorHAnsi" w:hAnsi="Palatino Linotype" w:cs="Arial"/>
          <w:lang w:val="es-MX" w:eastAsia="en-US"/>
        </w:rPr>
        <w:t xml:space="preserve"> </w:t>
      </w:r>
      <w:r w:rsidR="00DB4916" w:rsidRPr="00502DE6">
        <w:rPr>
          <w:rFonts w:ascii="Palatino Linotype" w:eastAsiaTheme="minorHAnsi" w:hAnsi="Palatino Linotype" w:cs="Arial"/>
          <w:lang w:val="es-419" w:eastAsia="en-US"/>
        </w:rPr>
        <w:t xml:space="preserve">omitió rendir su informe justificado, </w:t>
      </w:r>
      <w:r w:rsidR="00DB1857" w:rsidRPr="00502DE6">
        <w:rPr>
          <w:rFonts w:ascii="Palatino Linotype" w:eastAsiaTheme="minorHAnsi" w:hAnsi="Palatino Linotype" w:cs="Arial"/>
          <w:lang w:val="es-419" w:eastAsia="en-US"/>
        </w:rPr>
        <w:t xml:space="preserve">sin embargo, </w:t>
      </w:r>
      <w:r w:rsidRPr="00502DE6">
        <w:rPr>
          <w:rFonts w:ascii="Palatino Linotype" w:eastAsiaTheme="minorHAnsi" w:hAnsi="Palatino Linotype" w:cs="Arial"/>
          <w:b/>
          <w:bCs/>
          <w:lang w:val="es-MX" w:eastAsia="en-US"/>
        </w:rPr>
        <w:t>el Recurrente</w:t>
      </w:r>
      <w:r w:rsidRPr="00502DE6">
        <w:rPr>
          <w:rFonts w:ascii="Palatino Linotype" w:eastAsiaTheme="minorHAnsi" w:hAnsi="Palatino Linotype" w:cs="Arial"/>
          <w:lang w:val="es-MX" w:eastAsia="en-US"/>
        </w:rPr>
        <w:t xml:space="preserve"> </w:t>
      </w:r>
      <w:r w:rsidR="00DB1857" w:rsidRPr="00502DE6">
        <w:rPr>
          <w:rFonts w:ascii="Palatino Linotype" w:eastAsiaTheme="minorHAnsi" w:hAnsi="Palatino Linotype" w:cs="Arial"/>
          <w:lang w:val="es-419" w:eastAsia="en-US"/>
        </w:rPr>
        <w:t>adjuntó el archivo electrónico en formato PDF denominado “</w:t>
      </w:r>
      <w:r w:rsidR="00DB1857" w:rsidRPr="00502DE6">
        <w:rPr>
          <w:rFonts w:ascii="Palatino Linotype" w:eastAsiaTheme="minorHAnsi" w:hAnsi="Palatino Linotype" w:cs="Arial"/>
          <w:b/>
          <w:i/>
          <w:lang w:val="es-419" w:eastAsia="en-US"/>
        </w:rPr>
        <w:t>recurso de revision Municipio de Amecameca.pdf</w:t>
      </w:r>
      <w:r w:rsidRPr="00502DE6">
        <w:rPr>
          <w:rFonts w:ascii="Palatino Linotype" w:eastAsiaTheme="minorHAnsi" w:hAnsi="Palatino Linotype" w:cs="Arial"/>
          <w:b/>
          <w:i/>
          <w:lang w:val="es-419" w:eastAsia="en-US"/>
        </w:rPr>
        <w:t>.</w:t>
      </w:r>
      <w:r w:rsidR="00DB1857" w:rsidRPr="00502DE6">
        <w:rPr>
          <w:rFonts w:ascii="Palatino Linotype" w:eastAsiaTheme="minorHAnsi" w:hAnsi="Palatino Linotype" w:cs="Arial"/>
          <w:lang w:val="es-419" w:eastAsia="en-US"/>
        </w:rPr>
        <w:t>” el cual será analizado en la parte considerativa de la presente resolución.</w:t>
      </w:r>
    </w:p>
    <w:p w14:paraId="5AC27EFB" w14:textId="77777777" w:rsidR="00156075" w:rsidRPr="00502DE6"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502DE6" w:rsidRDefault="00156075" w:rsidP="0029071C">
      <w:pPr>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Pr="00502DE6"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502DE6"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SE</w:t>
      </w:r>
      <w:r w:rsidR="004F376A" w:rsidRPr="00502DE6">
        <w:rPr>
          <w:rFonts w:ascii="Palatino Linotype" w:eastAsiaTheme="minorHAnsi" w:hAnsi="Palatino Linotype" w:cs="Arial"/>
          <w:b/>
          <w:sz w:val="28"/>
          <w:lang w:val="es-MX" w:eastAsia="en-US"/>
        </w:rPr>
        <w:t>XTO. Del cierre de instrucción.</w:t>
      </w:r>
    </w:p>
    <w:p w14:paraId="66CB78CD" w14:textId="4A5F623E" w:rsidR="0029071C" w:rsidRPr="00502DE6" w:rsidRDefault="0029071C" w:rsidP="0029071C">
      <w:pPr>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 xml:space="preserve">Así, una vez transcurrido el término legal, se decretó el cierre de instrucción en fecha </w:t>
      </w:r>
      <w:r w:rsidR="006C230B" w:rsidRPr="00502DE6">
        <w:rPr>
          <w:rFonts w:ascii="Palatino Linotype" w:eastAsiaTheme="minorHAnsi" w:hAnsi="Palatino Linotype" w:cs="Arial"/>
          <w:b/>
          <w:lang w:val="es-419" w:eastAsia="en-US"/>
        </w:rPr>
        <w:t>cinco</w:t>
      </w:r>
      <w:r w:rsidR="00156075" w:rsidRPr="00502DE6">
        <w:rPr>
          <w:rFonts w:ascii="Palatino Linotype" w:eastAsiaTheme="minorHAnsi" w:hAnsi="Palatino Linotype" w:cs="Arial"/>
          <w:b/>
          <w:lang w:val="es-MX" w:eastAsia="en-US"/>
        </w:rPr>
        <w:t xml:space="preserve"> de </w:t>
      </w:r>
      <w:r w:rsidR="006C230B" w:rsidRPr="00502DE6">
        <w:rPr>
          <w:rFonts w:ascii="Palatino Linotype" w:eastAsiaTheme="minorHAnsi" w:hAnsi="Palatino Linotype" w:cs="Arial"/>
          <w:b/>
          <w:lang w:val="es-419" w:eastAsia="en-US"/>
        </w:rPr>
        <w:t>julio</w:t>
      </w:r>
      <w:r w:rsidR="00121B3D" w:rsidRPr="00502DE6">
        <w:rPr>
          <w:rFonts w:ascii="Palatino Linotype" w:eastAsiaTheme="minorHAnsi" w:hAnsi="Palatino Linotype" w:cs="Arial"/>
          <w:b/>
          <w:lang w:val="es-MX" w:eastAsia="en-US"/>
        </w:rPr>
        <w:t xml:space="preserve"> del año </w:t>
      </w:r>
      <w:r w:rsidR="004239C3" w:rsidRPr="00502DE6">
        <w:rPr>
          <w:rFonts w:ascii="Palatino Linotype" w:eastAsiaTheme="minorHAnsi" w:hAnsi="Palatino Linotype" w:cs="Arial"/>
          <w:b/>
          <w:lang w:val="es-419" w:eastAsia="en-US"/>
        </w:rPr>
        <w:t>dos mil veintidós</w:t>
      </w:r>
      <w:r w:rsidRPr="00502DE6">
        <w:rPr>
          <w:rFonts w:ascii="Palatino Linotype" w:eastAsiaTheme="minorHAnsi" w:hAnsi="Palatino Linotype" w:cs="Arial"/>
          <w:lang w:val="es-MX" w:eastAsia="en-US"/>
        </w:rPr>
        <w:t>,</w:t>
      </w:r>
      <w:r w:rsidR="007208BC" w:rsidRPr="00502DE6">
        <w:rPr>
          <w:rFonts w:ascii="Palatino Linotype" w:eastAsiaTheme="minorHAnsi" w:hAnsi="Palatino Linotype" w:cs="Arial"/>
          <w:lang w:val="es-MX" w:eastAsia="en-US"/>
        </w:rPr>
        <w:t xml:space="preserve"> y</w:t>
      </w:r>
      <w:r w:rsidRPr="00502DE6">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Pr="00502DE6" w:rsidRDefault="00642B75" w:rsidP="0029071C">
      <w:pPr>
        <w:spacing w:line="360" w:lineRule="auto"/>
        <w:jc w:val="both"/>
        <w:rPr>
          <w:rFonts w:ascii="Palatino Linotype" w:eastAsiaTheme="minorHAnsi" w:hAnsi="Palatino Linotype" w:cs="Arial"/>
          <w:lang w:val="es-MX" w:eastAsia="en-US"/>
        </w:rPr>
      </w:pPr>
    </w:p>
    <w:p w14:paraId="040E1A7F" w14:textId="729F6D8F" w:rsidR="00642B75" w:rsidRPr="00502DE6" w:rsidRDefault="00642B75" w:rsidP="00642B75">
      <w:pPr>
        <w:spacing w:line="360" w:lineRule="auto"/>
        <w:jc w:val="both"/>
        <w:rPr>
          <w:rFonts w:ascii="Palatino Linotype" w:hAnsi="Palatino Linotype" w:cs="Arial"/>
          <w:b/>
          <w:sz w:val="28"/>
          <w:szCs w:val="28"/>
          <w:lang w:val="es-419"/>
        </w:rPr>
      </w:pPr>
      <w:r w:rsidRPr="00502DE6">
        <w:rPr>
          <w:rFonts w:ascii="Palatino Linotype" w:hAnsi="Palatino Linotype" w:cs="Arial"/>
          <w:b/>
          <w:sz w:val="28"/>
          <w:szCs w:val="28"/>
        </w:rPr>
        <w:t>SEPTIMO. Ampliación del término para resolver</w:t>
      </w:r>
      <w:r w:rsidR="00C8247B" w:rsidRPr="00502DE6">
        <w:rPr>
          <w:rFonts w:ascii="Palatino Linotype" w:hAnsi="Palatino Linotype" w:cs="Arial"/>
          <w:b/>
          <w:sz w:val="28"/>
          <w:szCs w:val="28"/>
          <w:lang w:val="es-419"/>
        </w:rPr>
        <w:t>.</w:t>
      </w:r>
    </w:p>
    <w:p w14:paraId="4156165A" w14:textId="2742E0E0" w:rsidR="00482B25" w:rsidRPr="00502DE6" w:rsidRDefault="00482B25" w:rsidP="00482B25">
      <w:pPr>
        <w:spacing w:line="360" w:lineRule="auto"/>
        <w:jc w:val="both"/>
        <w:rPr>
          <w:rFonts w:ascii="Palatino Linotype" w:hAnsi="Palatino Linotype" w:cs="Arial"/>
        </w:rPr>
      </w:pPr>
      <w:r w:rsidRPr="00502DE6">
        <w:rPr>
          <w:rFonts w:ascii="Palatino Linotype" w:hAnsi="Palatino Linotype" w:cs="Arial"/>
        </w:rPr>
        <w:t xml:space="preserve">Posteriormente, en fecha </w:t>
      </w:r>
      <w:r w:rsidRPr="00502DE6">
        <w:rPr>
          <w:rFonts w:ascii="Palatino Linotype" w:hAnsi="Palatino Linotype" w:cs="Arial"/>
          <w:lang w:val="es-419"/>
        </w:rPr>
        <w:t xml:space="preserve">diecisiete </w:t>
      </w:r>
      <w:r w:rsidRPr="00502DE6">
        <w:rPr>
          <w:rFonts w:ascii="Palatino Linotype" w:hAnsi="Palatino Linotype" w:cs="Arial"/>
        </w:rPr>
        <w:t xml:space="preserve">de </w:t>
      </w:r>
      <w:r w:rsidRPr="00502DE6">
        <w:rPr>
          <w:rFonts w:ascii="Palatino Linotype" w:hAnsi="Palatino Linotype" w:cs="Arial"/>
          <w:lang w:val="es-419"/>
        </w:rPr>
        <w:t>agosto</w:t>
      </w:r>
      <w:r w:rsidRPr="00502DE6">
        <w:rPr>
          <w:rFonts w:ascii="Palatino Linotype" w:hAnsi="Palatino Linotype" w:cs="Arial"/>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14:paraId="1EA45A0B" w14:textId="77777777" w:rsidR="00482B25" w:rsidRPr="00502DE6" w:rsidRDefault="00482B25" w:rsidP="00482B25">
      <w:pPr>
        <w:spacing w:line="360" w:lineRule="auto"/>
        <w:jc w:val="both"/>
        <w:rPr>
          <w:rFonts w:ascii="Palatino Linotype" w:hAnsi="Palatino Linotype" w:cs="Arial"/>
        </w:rPr>
      </w:pPr>
    </w:p>
    <w:p w14:paraId="221F23FA"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cs="Arial"/>
        </w:rPr>
        <w:t>Este organismo garante no pasa por alto justificar, que la dilación en la resolución del presente asunto encuentra justificación en el alto número de recursos de revisión recibidos dentro del primer semestre</w:t>
      </w:r>
      <w:r w:rsidRPr="00502DE6">
        <w:rPr>
          <w:rFonts w:ascii="Palatino Linotype" w:hAnsi="Palatino Linotype"/>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w:t>
      </w:r>
      <w:r w:rsidRPr="00502DE6">
        <w:rPr>
          <w:rFonts w:ascii="Palatino Linotype" w:hAnsi="Palatino Linotype"/>
        </w:rPr>
        <w:lastRenderedPageBreak/>
        <w:t>técnicas y humanas del personal encargado de la proyección de las resoluciones a dichos medios de impugnación.</w:t>
      </w:r>
    </w:p>
    <w:p w14:paraId="1FB3E857" w14:textId="77777777" w:rsidR="00482B25" w:rsidRPr="00502DE6" w:rsidRDefault="00482B25" w:rsidP="00482B25">
      <w:pPr>
        <w:spacing w:line="360" w:lineRule="auto"/>
        <w:jc w:val="both"/>
        <w:rPr>
          <w:rFonts w:ascii="Palatino Linotype" w:hAnsi="Palatino Linotype"/>
        </w:rPr>
      </w:pPr>
    </w:p>
    <w:p w14:paraId="53E52620"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8F46F45" w14:textId="77777777" w:rsidR="00482B25" w:rsidRPr="00502DE6" w:rsidRDefault="00482B25" w:rsidP="00482B25">
      <w:pPr>
        <w:spacing w:line="360" w:lineRule="auto"/>
        <w:jc w:val="both"/>
        <w:rPr>
          <w:rFonts w:ascii="Palatino Linotype" w:hAnsi="Palatino Linotype"/>
        </w:rPr>
      </w:pPr>
    </w:p>
    <w:p w14:paraId="745D7524"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63E66E" w14:textId="77777777" w:rsidR="00482B25" w:rsidRPr="00502DE6" w:rsidRDefault="00482B25" w:rsidP="00482B25">
      <w:pPr>
        <w:spacing w:line="360" w:lineRule="auto"/>
        <w:jc w:val="both"/>
        <w:rPr>
          <w:rFonts w:ascii="Palatino Linotype" w:hAnsi="Palatino Linotype"/>
        </w:rPr>
      </w:pPr>
    </w:p>
    <w:p w14:paraId="538BE9A5"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8F370F" w14:textId="77777777" w:rsidR="00482B25" w:rsidRPr="00502DE6" w:rsidRDefault="00482B25" w:rsidP="00482B25">
      <w:pPr>
        <w:spacing w:line="360" w:lineRule="auto"/>
        <w:jc w:val="both"/>
        <w:rPr>
          <w:rFonts w:ascii="Palatino Linotype" w:hAnsi="Palatino Linotype"/>
        </w:rPr>
      </w:pPr>
    </w:p>
    <w:p w14:paraId="4640054D"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118466C" w14:textId="77777777" w:rsidR="00482B25" w:rsidRPr="00502DE6" w:rsidRDefault="00482B25" w:rsidP="00482B25">
      <w:pPr>
        <w:spacing w:line="360" w:lineRule="auto"/>
        <w:jc w:val="both"/>
        <w:rPr>
          <w:rFonts w:ascii="Palatino Linotype" w:hAnsi="Palatino Linotype"/>
        </w:rPr>
      </w:pPr>
    </w:p>
    <w:p w14:paraId="3B5262D8" w14:textId="77777777" w:rsidR="00482B25" w:rsidRPr="00502DE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502DE6">
        <w:rPr>
          <w:rFonts w:ascii="Palatino Linotype" w:hAnsi="Palatino Linotype"/>
          <w:b/>
        </w:rPr>
        <w:lastRenderedPageBreak/>
        <w:t>Complejidad del Asunto:</w:t>
      </w:r>
      <w:r w:rsidRPr="00502DE6">
        <w:rPr>
          <w:rFonts w:ascii="Palatino Linotype" w:hAnsi="Palatino Linotype"/>
        </w:rPr>
        <w:t xml:space="preserve"> La complejidad de la prueba, la pluralidad de sujetos procesales, el tiempo transcurrido, las características y contexto del recurso. </w:t>
      </w:r>
    </w:p>
    <w:p w14:paraId="62A6C87E" w14:textId="77777777" w:rsidR="00482B25" w:rsidRPr="00502DE6" w:rsidRDefault="00482B25" w:rsidP="00482B25">
      <w:pPr>
        <w:pStyle w:val="Prrafodelista"/>
        <w:spacing w:line="360" w:lineRule="auto"/>
        <w:ind w:left="993" w:right="850"/>
        <w:jc w:val="both"/>
        <w:rPr>
          <w:rFonts w:ascii="Palatino Linotype" w:hAnsi="Palatino Linotype"/>
        </w:rPr>
      </w:pPr>
    </w:p>
    <w:p w14:paraId="33666350" w14:textId="77777777" w:rsidR="00482B25" w:rsidRPr="00502DE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502DE6">
        <w:rPr>
          <w:rFonts w:ascii="Palatino Linotype" w:hAnsi="Palatino Linotype"/>
          <w:b/>
        </w:rPr>
        <w:t>Actividad Procesal del interesado</w:t>
      </w:r>
      <w:r w:rsidRPr="00502DE6">
        <w:rPr>
          <w:rFonts w:ascii="Palatino Linotype" w:hAnsi="Palatino Linotype"/>
          <w:b/>
          <w:lang w:val="es-419"/>
        </w:rPr>
        <w:t>:</w:t>
      </w:r>
      <w:r w:rsidRPr="00502DE6">
        <w:rPr>
          <w:rFonts w:ascii="Palatino Linotype" w:hAnsi="Palatino Linotype"/>
        </w:rPr>
        <w:t xml:space="preserve"> Acciones u omisiones del interesado.</w:t>
      </w:r>
    </w:p>
    <w:p w14:paraId="79FCD039" w14:textId="77777777" w:rsidR="00482B25" w:rsidRPr="00502DE6" w:rsidRDefault="00482B25" w:rsidP="00482B25">
      <w:pPr>
        <w:pStyle w:val="Prrafodelista"/>
        <w:spacing w:line="360" w:lineRule="auto"/>
        <w:ind w:left="993" w:right="850"/>
        <w:jc w:val="both"/>
        <w:rPr>
          <w:rFonts w:ascii="Palatino Linotype" w:hAnsi="Palatino Linotype"/>
        </w:rPr>
      </w:pPr>
    </w:p>
    <w:p w14:paraId="72CD0494" w14:textId="77777777" w:rsidR="00482B25" w:rsidRPr="00502DE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502DE6">
        <w:rPr>
          <w:rFonts w:ascii="Palatino Linotype" w:hAnsi="Palatino Linotype"/>
          <w:b/>
        </w:rPr>
        <w:t>Conducta de la Autoridad:</w:t>
      </w:r>
      <w:r w:rsidRPr="00502DE6">
        <w:rPr>
          <w:rFonts w:ascii="Palatino Linotype" w:hAnsi="Palatino Linotype"/>
        </w:rPr>
        <w:t xml:space="preserve"> Las Acciones u omisiones realizadas en el procedimiento. Así como si la autoridad actuó con la debida diligencia.</w:t>
      </w:r>
    </w:p>
    <w:p w14:paraId="3E3594EE" w14:textId="77777777" w:rsidR="00482B25" w:rsidRPr="00502DE6" w:rsidRDefault="00482B25" w:rsidP="00482B25">
      <w:pPr>
        <w:pStyle w:val="Prrafodelista"/>
        <w:spacing w:line="360" w:lineRule="auto"/>
        <w:ind w:left="993" w:right="850"/>
        <w:jc w:val="both"/>
        <w:rPr>
          <w:rFonts w:ascii="Palatino Linotype" w:hAnsi="Palatino Linotype"/>
        </w:rPr>
      </w:pPr>
    </w:p>
    <w:p w14:paraId="289F4F58" w14:textId="77777777" w:rsidR="00482B25" w:rsidRPr="00502DE6" w:rsidRDefault="00482B25" w:rsidP="008B0AFF">
      <w:pPr>
        <w:pStyle w:val="Prrafodelista"/>
        <w:numPr>
          <w:ilvl w:val="0"/>
          <w:numId w:val="3"/>
        </w:numPr>
        <w:spacing w:line="360" w:lineRule="auto"/>
        <w:ind w:left="993" w:right="850"/>
        <w:contextualSpacing/>
        <w:jc w:val="both"/>
        <w:rPr>
          <w:rFonts w:ascii="Palatino Linotype" w:hAnsi="Palatino Linotype"/>
        </w:rPr>
      </w:pPr>
      <w:r w:rsidRPr="00502DE6">
        <w:rPr>
          <w:rFonts w:ascii="Palatino Linotype" w:hAnsi="Palatino Linotype"/>
          <w:b/>
        </w:rPr>
        <w:t>La afectación generada en la situación jurídica de la persona involucrada en el proceso:</w:t>
      </w:r>
      <w:r w:rsidRPr="00502DE6">
        <w:rPr>
          <w:rFonts w:ascii="Palatino Linotype" w:hAnsi="Palatino Linotype"/>
        </w:rPr>
        <w:t xml:space="preserve"> Violación a sus derechos humanos.</w:t>
      </w:r>
    </w:p>
    <w:p w14:paraId="02B3B77E" w14:textId="77777777" w:rsidR="00482B25" w:rsidRPr="00502DE6" w:rsidRDefault="00482B25" w:rsidP="00482B25">
      <w:pPr>
        <w:spacing w:line="360" w:lineRule="auto"/>
        <w:jc w:val="both"/>
        <w:rPr>
          <w:rFonts w:ascii="Palatino Linotype" w:hAnsi="Palatino Linotype"/>
        </w:rPr>
      </w:pPr>
    </w:p>
    <w:p w14:paraId="43930C0E"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42402A" w14:textId="77777777" w:rsidR="00482B25" w:rsidRPr="00502DE6" w:rsidRDefault="00482B25" w:rsidP="00482B25">
      <w:pPr>
        <w:spacing w:line="360" w:lineRule="auto"/>
        <w:jc w:val="both"/>
        <w:rPr>
          <w:rFonts w:ascii="Palatino Linotype" w:hAnsi="Palatino Linotype"/>
        </w:rPr>
      </w:pPr>
    </w:p>
    <w:p w14:paraId="37A47C40" w14:textId="77777777" w:rsidR="00482B25" w:rsidRPr="00502DE6" w:rsidRDefault="00482B25" w:rsidP="00482B25">
      <w:pPr>
        <w:spacing w:line="360" w:lineRule="auto"/>
        <w:jc w:val="both"/>
        <w:rPr>
          <w:rFonts w:ascii="Palatino Linotype" w:hAnsi="Palatino Linotype"/>
          <w:b/>
        </w:rPr>
      </w:pPr>
      <w:r w:rsidRPr="00502DE6">
        <w:rPr>
          <w:rFonts w:ascii="Palatino Linotype" w:hAnsi="Palatino Linotype"/>
        </w:rPr>
        <w:t xml:space="preserve">Argumento que encuentra sustento en la jurisprudencia P./J. 32/92 emitida por el Pleno de la Suprema Corte de Justicia de la Nación de rubro </w:t>
      </w:r>
      <w:r w:rsidRPr="00502DE6">
        <w:rPr>
          <w:rFonts w:ascii="Palatino Linotype" w:hAnsi="Palatino Linotype"/>
          <w:i/>
        </w:rPr>
        <w:t xml:space="preserve">“TÉRMINOS PROCESALES. PARA DETERMINAR SI UN FUNCIONARIO JUDICIAL ACTUÓ INDEBIDAMENTE POR NO RESPETARLOS SE DEBE ATENDER AL PRESUPUESTO QUE CONSIDERÓ </w:t>
      </w:r>
      <w:r w:rsidRPr="00502DE6">
        <w:rPr>
          <w:rFonts w:ascii="Palatino Linotype" w:hAnsi="Palatino Linotype"/>
          <w:i/>
        </w:rPr>
        <w:lastRenderedPageBreak/>
        <w:t>EL LEGISLADOR AL FIJARLOS Y LAS CARACTERÍSTICAS DEL CASO.”</w:t>
      </w:r>
      <w:r w:rsidRPr="00502DE6">
        <w:rPr>
          <w:rFonts w:ascii="Palatino Linotype" w:hAnsi="Palatino Linotype"/>
        </w:rPr>
        <w:t>, visible en la Gaceta del Seminario Judicial de la Federación con el registro digital 205635.</w:t>
      </w:r>
    </w:p>
    <w:p w14:paraId="3C3F79CB" w14:textId="77777777" w:rsidR="00482B25" w:rsidRPr="00502DE6" w:rsidRDefault="00482B25" w:rsidP="00482B25">
      <w:pPr>
        <w:spacing w:line="360" w:lineRule="auto"/>
        <w:jc w:val="both"/>
        <w:rPr>
          <w:rFonts w:ascii="Palatino Linotype" w:hAnsi="Palatino Linotype"/>
        </w:rPr>
      </w:pPr>
    </w:p>
    <w:p w14:paraId="6A3032B7"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168BBE" w14:textId="77777777" w:rsidR="00482B25" w:rsidRPr="00502DE6" w:rsidRDefault="00482B25" w:rsidP="00482B25">
      <w:pPr>
        <w:spacing w:line="360" w:lineRule="auto"/>
        <w:jc w:val="both"/>
        <w:rPr>
          <w:rFonts w:ascii="Palatino Linotype" w:hAnsi="Palatino Linotype"/>
        </w:rPr>
      </w:pPr>
    </w:p>
    <w:p w14:paraId="39FBDC21"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E38AB3E" w14:textId="77777777" w:rsidR="00482B25" w:rsidRPr="00502DE6" w:rsidRDefault="00482B25" w:rsidP="00482B25">
      <w:pPr>
        <w:spacing w:line="360" w:lineRule="auto"/>
        <w:jc w:val="both"/>
        <w:rPr>
          <w:rFonts w:ascii="Palatino Linotype" w:hAnsi="Palatino Linotype"/>
        </w:rPr>
      </w:pPr>
    </w:p>
    <w:p w14:paraId="2F0E276A"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D0AE8B2" w14:textId="77777777" w:rsidR="00482B25" w:rsidRPr="00502DE6" w:rsidRDefault="00482B25" w:rsidP="00482B25">
      <w:pPr>
        <w:spacing w:line="360" w:lineRule="auto"/>
        <w:jc w:val="both"/>
        <w:rPr>
          <w:rFonts w:ascii="Palatino Linotype" w:hAnsi="Palatino Linotype"/>
        </w:rPr>
      </w:pPr>
    </w:p>
    <w:p w14:paraId="368DD0AD"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i/>
        </w:rPr>
        <w:t>“PLAZO RAZONABLE PARA RESOLVER. DIMENSIÓN Y EFECTOS DE ESTE CONCEPTO CUANDO SE ADUCE EXCESIVA CARGA DE TRABAJO.”</w:t>
      </w:r>
      <w:r w:rsidRPr="00502DE6">
        <w:rPr>
          <w:rFonts w:ascii="Palatino Linotype" w:hAnsi="Palatino Linotype"/>
        </w:rPr>
        <w:t xml:space="preserve"> consultable en el Seminario Judicial de la Federación y su gaceta, con el registro digital 2002351.</w:t>
      </w:r>
    </w:p>
    <w:p w14:paraId="798B58C8" w14:textId="77777777" w:rsidR="00482B25" w:rsidRPr="00502DE6" w:rsidRDefault="00482B25" w:rsidP="00482B25">
      <w:pPr>
        <w:spacing w:line="360" w:lineRule="auto"/>
        <w:jc w:val="both"/>
        <w:rPr>
          <w:rFonts w:ascii="Palatino Linotype" w:hAnsi="Palatino Linotype"/>
          <w:b/>
        </w:rPr>
      </w:pPr>
    </w:p>
    <w:p w14:paraId="71D9EBFC" w14:textId="77777777" w:rsidR="00482B25" w:rsidRPr="00502DE6" w:rsidRDefault="00482B25" w:rsidP="00482B25">
      <w:pPr>
        <w:spacing w:line="360" w:lineRule="auto"/>
        <w:jc w:val="both"/>
        <w:rPr>
          <w:rFonts w:ascii="Palatino Linotype" w:hAnsi="Palatino Linotype"/>
        </w:rPr>
      </w:pPr>
      <w:r w:rsidRPr="00502DE6">
        <w:rPr>
          <w:rFonts w:ascii="Palatino Linotype" w:hAnsi="Palatino Linotype"/>
          <w:i/>
        </w:rPr>
        <w:t>“PLAZO RAZONABLE PARA RESOLVER. CONCEPTO Y ELEMENTOS QUE LO INTEGRAN A LA LUZ DEL DERECHO INTERNACIONAL DE LOS DERECHOS HUMANOS.”</w:t>
      </w:r>
      <w:r w:rsidRPr="00502DE6">
        <w:rPr>
          <w:rFonts w:ascii="Palatino Linotype" w:hAnsi="Palatino Linotype"/>
        </w:rPr>
        <w:t>, visible en el Seminario Judicial de la Federación y su gaceta, con el registro digital 2002350, y,</w:t>
      </w:r>
    </w:p>
    <w:p w14:paraId="19AD2D3C" w14:textId="77777777" w:rsidR="00156075" w:rsidRPr="00502DE6"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502DE6" w:rsidRDefault="00E74701" w:rsidP="00E74701">
      <w:pPr>
        <w:spacing w:line="360" w:lineRule="auto"/>
        <w:jc w:val="center"/>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 xml:space="preserve">C O N S I D E R A N D O </w:t>
      </w:r>
    </w:p>
    <w:p w14:paraId="57AD3C10" w14:textId="77777777" w:rsidR="00E74701" w:rsidRPr="00502DE6" w:rsidRDefault="00E74701" w:rsidP="008A64CB">
      <w:pPr>
        <w:pStyle w:val="Sinespaciado"/>
        <w:rPr>
          <w:rFonts w:ascii="Palatino Linotype" w:eastAsiaTheme="minorHAnsi" w:hAnsi="Palatino Linotype"/>
          <w:lang w:eastAsia="en-US"/>
        </w:rPr>
      </w:pPr>
    </w:p>
    <w:p w14:paraId="2BE62102" w14:textId="77777777" w:rsidR="0029071C" w:rsidRPr="00502DE6" w:rsidRDefault="0029071C" w:rsidP="0029071C">
      <w:pPr>
        <w:spacing w:line="360" w:lineRule="auto"/>
        <w:jc w:val="both"/>
        <w:rPr>
          <w:rFonts w:ascii="Palatino Linotype" w:eastAsiaTheme="minorHAnsi" w:hAnsi="Palatino Linotype" w:cs="Arial"/>
          <w:sz w:val="28"/>
          <w:lang w:val="es-MX" w:eastAsia="en-US"/>
        </w:rPr>
      </w:pPr>
      <w:r w:rsidRPr="00502DE6">
        <w:rPr>
          <w:rFonts w:ascii="Palatino Linotype" w:eastAsiaTheme="minorHAnsi" w:hAnsi="Palatino Linotype" w:cs="Arial"/>
          <w:b/>
          <w:sz w:val="28"/>
          <w:lang w:val="es-MX" w:eastAsia="en-US"/>
        </w:rPr>
        <w:t>PRIMERO. De la competencia</w:t>
      </w:r>
      <w:r w:rsidRPr="00502DE6">
        <w:rPr>
          <w:rFonts w:ascii="Palatino Linotype" w:eastAsiaTheme="minorHAnsi" w:hAnsi="Palatino Linotype" w:cs="Arial"/>
          <w:sz w:val="28"/>
          <w:lang w:val="es-MX" w:eastAsia="en-US"/>
        </w:rPr>
        <w:t>.</w:t>
      </w:r>
    </w:p>
    <w:p w14:paraId="5D0AE0D5" w14:textId="3154FB43" w:rsidR="008A64CB" w:rsidRPr="00502DE6" w:rsidRDefault="0029071C" w:rsidP="00E74701">
      <w:pPr>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502DE6">
        <w:rPr>
          <w:rFonts w:ascii="Palatino Linotype" w:eastAsiaTheme="minorHAnsi" w:hAnsi="Palatino Linotype" w:cs="Arial"/>
          <w:lang w:val="es-MX" w:eastAsia="en-US"/>
        </w:rPr>
        <w:t xml:space="preserve"> Estado de México y Municipios.</w:t>
      </w:r>
    </w:p>
    <w:p w14:paraId="0FFE6300" w14:textId="77777777" w:rsidR="004F376A" w:rsidRPr="00502DE6"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502DE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502DE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502DE6">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Pr="00502DE6"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25D4A3E4" w14:textId="77777777" w:rsidR="00C74CE6" w:rsidRPr="00502DE6" w:rsidRDefault="00C74CE6" w:rsidP="00C74CE6">
      <w:pPr>
        <w:autoSpaceDE w:val="0"/>
        <w:autoSpaceDN w:val="0"/>
        <w:adjustRightInd w:val="0"/>
        <w:spacing w:line="360" w:lineRule="auto"/>
        <w:jc w:val="both"/>
        <w:rPr>
          <w:rFonts w:ascii="Palatino Linotype" w:hAnsi="Palatino Linotype" w:cs="Arial"/>
          <w:b/>
          <w:sz w:val="26"/>
          <w:szCs w:val="26"/>
        </w:rPr>
      </w:pPr>
      <w:r w:rsidRPr="00502DE6">
        <w:rPr>
          <w:rFonts w:ascii="Palatino Linotype" w:hAnsi="Palatino Linotype" w:cs="Arial"/>
          <w:b/>
          <w:sz w:val="28"/>
          <w:szCs w:val="28"/>
        </w:rPr>
        <w:t>TERCERO.</w:t>
      </w:r>
      <w:r w:rsidRPr="00502DE6">
        <w:rPr>
          <w:rFonts w:ascii="Palatino Linotype" w:hAnsi="Palatino Linotype" w:cs="Arial"/>
          <w:b/>
        </w:rPr>
        <w:t xml:space="preserve"> </w:t>
      </w:r>
      <w:r w:rsidRPr="00502DE6">
        <w:rPr>
          <w:rFonts w:ascii="Palatino Linotype" w:hAnsi="Palatino Linotype" w:cs="Arial"/>
          <w:b/>
          <w:sz w:val="26"/>
          <w:szCs w:val="26"/>
        </w:rPr>
        <w:t>Cuestiones de previo y especial pronunciamiento.</w:t>
      </w:r>
    </w:p>
    <w:p w14:paraId="69A02A48" w14:textId="77777777" w:rsidR="00C74CE6" w:rsidRPr="00502DE6" w:rsidRDefault="00C74CE6" w:rsidP="00C74CE6">
      <w:pPr>
        <w:spacing w:line="360" w:lineRule="auto"/>
        <w:jc w:val="both"/>
        <w:rPr>
          <w:rFonts w:ascii="Palatino Linotype" w:hAnsi="Palatino Linotype" w:cs="Arial"/>
        </w:rPr>
      </w:pPr>
      <w:r w:rsidRPr="00502DE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502DE6">
        <w:rPr>
          <w:rFonts w:ascii="Palatino Linotype" w:hAnsi="Palatino Linotype"/>
          <w:b/>
        </w:rPr>
        <w:t>Recurrente,</w:t>
      </w:r>
      <w:r w:rsidRPr="00502DE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502DE6">
        <w:rPr>
          <w:rFonts w:ascii="Palatino Linotype" w:hAnsi="Palatino Linotype" w:cs="Arial"/>
        </w:rPr>
        <w:t xml:space="preserve"> o seudónimo con el cual identificarse.</w:t>
      </w:r>
    </w:p>
    <w:p w14:paraId="4082FECC" w14:textId="77777777" w:rsidR="00C74CE6" w:rsidRPr="00502DE6" w:rsidRDefault="00C74CE6" w:rsidP="00C74CE6">
      <w:pPr>
        <w:spacing w:line="360" w:lineRule="auto"/>
        <w:jc w:val="both"/>
        <w:rPr>
          <w:rFonts w:ascii="Palatino Linotype" w:hAnsi="Palatino Linotype" w:cs="Arial"/>
        </w:rPr>
      </w:pPr>
    </w:p>
    <w:p w14:paraId="7C75AE80" w14:textId="77777777" w:rsidR="00C74CE6" w:rsidRPr="00502DE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502DE6">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9B44EE6" w14:textId="77777777" w:rsidR="00C74CE6" w:rsidRPr="00502DE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p>
    <w:p w14:paraId="2543A4B3" w14:textId="77777777" w:rsidR="00C74CE6" w:rsidRPr="00502DE6" w:rsidRDefault="00C74CE6" w:rsidP="00C74CE6">
      <w:pPr>
        <w:spacing w:line="360" w:lineRule="auto"/>
        <w:ind w:left="851" w:right="851"/>
        <w:jc w:val="both"/>
        <w:rPr>
          <w:rFonts w:ascii="Palatino Linotype" w:hAnsi="Palatino Linotype"/>
          <w:b/>
          <w:i/>
        </w:rPr>
      </w:pPr>
      <w:r w:rsidRPr="00502DE6">
        <w:rPr>
          <w:rFonts w:ascii="Palatino Linotype" w:hAnsi="Palatino Linotype"/>
          <w:i/>
        </w:rPr>
        <w:t>“</w:t>
      </w:r>
      <w:r w:rsidRPr="00502DE6">
        <w:rPr>
          <w:rFonts w:ascii="Palatino Linotype" w:hAnsi="Palatino Linotype"/>
          <w:b/>
          <w:i/>
        </w:rPr>
        <w:t xml:space="preserve">Artículo 180. </w:t>
      </w:r>
      <w:r w:rsidRPr="00502DE6">
        <w:rPr>
          <w:rFonts w:ascii="Palatino Linotype" w:hAnsi="Palatino Linotype"/>
          <w:i/>
        </w:rPr>
        <w:t xml:space="preserve">El </w:t>
      </w:r>
      <w:r w:rsidRPr="00502DE6">
        <w:rPr>
          <w:rFonts w:ascii="Palatino Linotype" w:hAnsi="Palatino Linotype" w:cs="Arial"/>
          <w:i/>
        </w:rPr>
        <w:t>recurso</w:t>
      </w:r>
      <w:r w:rsidRPr="00502DE6">
        <w:rPr>
          <w:rFonts w:ascii="Palatino Linotype" w:hAnsi="Palatino Linotype"/>
          <w:i/>
        </w:rPr>
        <w:t xml:space="preserve"> </w:t>
      </w:r>
      <w:r w:rsidRPr="00502DE6">
        <w:rPr>
          <w:rFonts w:ascii="Palatino Linotype" w:hAnsi="Palatino Linotype" w:cs="Arial"/>
          <w:i/>
        </w:rPr>
        <w:t>de</w:t>
      </w:r>
      <w:r w:rsidRPr="00502DE6">
        <w:rPr>
          <w:rFonts w:ascii="Palatino Linotype" w:hAnsi="Palatino Linotype"/>
          <w:i/>
        </w:rPr>
        <w:t xml:space="preserve"> revisión contendrá:</w:t>
      </w:r>
      <w:r w:rsidRPr="00502DE6">
        <w:rPr>
          <w:rFonts w:ascii="Palatino Linotype" w:hAnsi="Palatino Linotype"/>
          <w:b/>
          <w:i/>
        </w:rPr>
        <w:t xml:space="preserve"> </w:t>
      </w:r>
    </w:p>
    <w:p w14:paraId="2F122405" w14:textId="77777777" w:rsidR="00C74CE6" w:rsidRPr="00502DE6" w:rsidRDefault="00C74CE6" w:rsidP="00C74CE6">
      <w:pPr>
        <w:spacing w:line="360" w:lineRule="auto"/>
        <w:ind w:left="851" w:right="851"/>
        <w:jc w:val="both"/>
        <w:rPr>
          <w:rFonts w:ascii="Palatino Linotype" w:hAnsi="Palatino Linotype"/>
          <w:b/>
          <w:i/>
        </w:rPr>
      </w:pPr>
      <w:r w:rsidRPr="00502DE6">
        <w:rPr>
          <w:rFonts w:ascii="Palatino Linotype" w:hAnsi="Palatino Linotype"/>
          <w:b/>
          <w:i/>
        </w:rPr>
        <w:t xml:space="preserve">I. </w:t>
      </w:r>
      <w:r w:rsidRPr="00502DE6">
        <w:rPr>
          <w:rFonts w:ascii="Palatino Linotype" w:hAnsi="Palatino Linotype"/>
          <w:i/>
        </w:rPr>
        <w:t xml:space="preserve">El sujeto obligado ante </w:t>
      </w:r>
      <w:r w:rsidRPr="00502DE6">
        <w:rPr>
          <w:rFonts w:ascii="Palatino Linotype" w:hAnsi="Palatino Linotype" w:cs="Arial"/>
          <w:i/>
        </w:rPr>
        <w:t>la</w:t>
      </w:r>
      <w:r w:rsidRPr="00502DE6">
        <w:rPr>
          <w:rFonts w:ascii="Palatino Linotype" w:hAnsi="Palatino Linotype"/>
          <w:i/>
        </w:rPr>
        <w:t xml:space="preserve"> cual </w:t>
      </w:r>
      <w:r w:rsidRPr="00502DE6">
        <w:rPr>
          <w:rFonts w:ascii="Palatino Linotype" w:hAnsi="Palatino Linotype" w:cs="Arial"/>
          <w:i/>
        </w:rPr>
        <w:t>se</w:t>
      </w:r>
      <w:r w:rsidRPr="00502DE6">
        <w:rPr>
          <w:rFonts w:ascii="Palatino Linotype" w:hAnsi="Palatino Linotype"/>
          <w:i/>
        </w:rPr>
        <w:t xml:space="preserve"> presentó la solicitud;</w:t>
      </w:r>
      <w:r w:rsidRPr="00502DE6">
        <w:rPr>
          <w:rFonts w:ascii="Palatino Linotype" w:hAnsi="Palatino Linotype"/>
          <w:b/>
          <w:i/>
        </w:rPr>
        <w:t xml:space="preserve"> </w:t>
      </w:r>
    </w:p>
    <w:p w14:paraId="65FCA81C" w14:textId="77777777" w:rsidR="00C74CE6" w:rsidRPr="00502DE6" w:rsidRDefault="00C74CE6" w:rsidP="00C74CE6">
      <w:pPr>
        <w:spacing w:line="360" w:lineRule="auto"/>
        <w:ind w:left="851" w:right="851"/>
        <w:jc w:val="both"/>
        <w:rPr>
          <w:rFonts w:ascii="Palatino Linotype" w:hAnsi="Palatino Linotype"/>
          <w:b/>
          <w:i/>
        </w:rPr>
      </w:pPr>
      <w:r w:rsidRPr="00502DE6">
        <w:rPr>
          <w:rFonts w:ascii="Palatino Linotype" w:hAnsi="Palatino Linotype"/>
          <w:b/>
          <w:i/>
        </w:rPr>
        <w:lastRenderedPageBreak/>
        <w:t xml:space="preserve">II. </w:t>
      </w:r>
      <w:r w:rsidRPr="00502DE6">
        <w:rPr>
          <w:rFonts w:ascii="Palatino Linotype" w:hAnsi="Palatino Linotype"/>
          <w:b/>
          <w:i/>
          <w:u w:val="single"/>
        </w:rPr>
        <w:t xml:space="preserve">El nombre del solicitante </w:t>
      </w:r>
      <w:r w:rsidRPr="00502DE6">
        <w:rPr>
          <w:rFonts w:ascii="Palatino Linotype" w:hAnsi="Palatino Linotype" w:cs="Arial"/>
          <w:b/>
          <w:i/>
          <w:u w:val="single"/>
        </w:rPr>
        <w:t>que</w:t>
      </w:r>
      <w:r w:rsidRPr="00502DE6">
        <w:rPr>
          <w:rFonts w:ascii="Palatino Linotype" w:hAnsi="Palatino Linotype"/>
          <w:b/>
          <w:i/>
          <w:u w:val="single"/>
        </w:rPr>
        <w:t xml:space="preserve"> recurre</w:t>
      </w:r>
      <w:r w:rsidRPr="00502DE6">
        <w:rPr>
          <w:rFonts w:ascii="Palatino Linotype" w:hAnsi="Palatino Linotype"/>
          <w:b/>
          <w:i/>
        </w:rPr>
        <w:t xml:space="preserve"> </w:t>
      </w:r>
      <w:r w:rsidRPr="00502DE6">
        <w:rPr>
          <w:rFonts w:ascii="Palatino Linotype" w:hAnsi="Palatino Linotype"/>
          <w:i/>
        </w:rPr>
        <w:t>o de su representante y, en su caso, del tercero interesado, así como la dirección o medio que señale para recibir notificaciones;</w:t>
      </w:r>
      <w:r w:rsidRPr="00502DE6">
        <w:rPr>
          <w:rFonts w:ascii="Palatino Linotype" w:hAnsi="Palatino Linotype"/>
          <w:b/>
          <w:i/>
        </w:rPr>
        <w:t xml:space="preserve"> </w:t>
      </w:r>
    </w:p>
    <w:p w14:paraId="28CA2146" w14:textId="77777777" w:rsidR="00C74CE6" w:rsidRPr="00502DE6" w:rsidRDefault="00C74CE6" w:rsidP="00C74CE6">
      <w:pPr>
        <w:spacing w:line="360" w:lineRule="auto"/>
        <w:ind w:left="851" w:right="851"/>
        <w:rPr>
          <w:rFonts w:ascii="Palatino Linotype" w:hAnsi="Palatino Linotype"/>
          <w:i/>
        </w:rPr>
      </w:pPr>
      <w:r w:rsidRPr="00502DE6">
        <w:rPr>
          <w:rFonts w:ascii="Palatino Linotype" w:hAnsi="Palatino Linotype"/>
          <w:b/>
          <w:i/>
        </w:rPr>
        <w:t>(…)” [Sic]</w:t>
      </w:r>
    </w:p>
    <w:p w14:paraId="6D6B51DE" w14:textId="77777777" w:rsidR="00C74CE6" w:rsidRPr="00502DE6"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4930B0E0" w14:textId="77777777" w:rsidR="00C74CE6" w:rsidRPr="00502DE6" w:rsidRDefault="00C74CE6" w:rsidP="00C74CE6">
      <w:pPr>
        <w:pStyle w:val="Prrafodelista"/>
        <w:widowControl w:val="0"/>
        <w:autoSpaceDE w:val="0"/>
        <w:autoSpaceDN w:val="0"/>
        <w:adjustRightInd w:val="0"/>
        <w:spacing w:line="360" w:lineRule="auto"/>
        <w:ind w:left="0"/>
        <w:jc w:val="both"/>
        <w:rPr>
          <w:rFonts w:ascii="Palatino Linotype" w:hAnsi="Palatino Linotype"/>
        </w:rPr>
      </w:pPr>
      <w:r w:rsidRPr="00502DE6">
        <w:rPr>
          <w:rFonts w:ascii="Palatino Linotype" w:hAnsi="Palatino Linotype"/>
        </w:rPr>
        <w:t xml:space="preserve">En principio, de una interpretación del artículo transcrito se observan los requisitos que </w:t>
      </w:r>
      <w:r w:rsidRPr="00502DE6">
        <w:rPr>
          <w:rFonts w:ascii="Palatino Linotype" w:hAnsi="Palatino Linotype" w:cs="Arial"/>
        </w:rPr>
        <w:t>deberán</w:t>
      </w:r>
      <w:r w:rsidRPr="00502DE6">
        <w:rPr>
          <w:rFonts w:ascii="Palatino Linotype" w:hAnsi="Palatino Linotype"/>
        </w:rPr>
        <w:t xml:space="preserve"> contener los recursos de revisión; sobre el particular, de la revisión del expediente electrónico del </w:t>
      </w:r>
      <w:r w:rsidRPr="00502DE6">
        <w:rPr>
          <w:rFonts w:ascii="Palatino Linotype" w:hAnsi="Palatino Linotype"/>
          <w:b/>
        </w:rPr>
        <w:t>SAIMEX</w:t>
      </w:r>
      <w:r w:rsidRPr="00502DE6">
        <w:rPr>
          <w:rFonts w:ascii="Palatino Linotype" w:hAnsi="Palatino Linotype"/>
        </w:rPr>
        <w:t xml:space="preserve"> se desprende que el solicitante y ahora Recurrente, en ejercicio de su derecho de acceso a la información pública, no proporcionó un nombre para que </w:t>
      </w:r>
      <w:r w:rsidRPr="00502DE6">
        <w:rPr>
          <w:rFonts w:ascii="Palatino Linotype" w:hAnsi="Palatino Linotype" w:cs="Arial"/>
        </w:rPr>
        <w:t>sea</w:t>
      </w:r>
      <w:r w:rsidRPr="00502DE6">
        <w:rPr>
          <w:rFonts w:ascii="Palatino Linotype" w:hAnsi="Palatino Linotype"/>
        </w:rPr>
        <w:t xml:space="preserve"> identificado, ya que no indicó en el apartado de </w:t>
      </w:r>
      <w:r w:rsidRPr="00502DE6">
        <w:rPr>
          <w:rFonts w:ascii="Palatino Linotype" w:hAnsi="Palatino Linotype"/>
          <w:b/>
        </w:rPr>
        <w:t>“DATOS DEL SOLICITANTE”,</w:t>
      </w:r>
      <w:r w:rsidRPr="00502DE6">
        <w:rPr>
          <w:rFonts w:ascii="Palatino Linotype" w:hAnsi="Palatino Linotype"/>
        </w:rPr>
        <w:t xml:space="preserve"> </w:t>
      </w:r>
      <w:r w:rsidRPr="00502DE6">
        <w:rPr>
          <w:rFonts w:ascii="Palatino Linotype" w:hAnsi="Palatino Linotype" w:cs="Arial"/>
        </w:rPr>
        <w:t>nombre o seudónimo con el cual identificarse</w:t>
      </w:r>
      <w:r w:rsidRPr="00502DE6">
        <w:rPr>
          <w:rFonts w:ascii="Palatino Linotype" w:hAnsi="Palatino Linotype"/>
          <w:b/>
        </w:rPr>
        <w:t>;</w:t>
      </w:r>
      <w:r w:rsidRPr="00502DE6">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BFE6BB2" w14:textId="77777777" w:rsidR="00C74CE6" w:rsidRPr="00502DE6"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1A768234" w14:textId="77777777" w:rsidR="00C74CE6" w:rsidRPr="00502DE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502DE6">
        <w:rPr>
          <w:rFonts w:ascii="Palatino Linotype" w:hAnsi="Palatino Linotype"/>
        </w:rPr>
        <w:t xml:space="preserve">No obstante lo anterior, debe destacarse que el artículo 15 de </w:t>
      </w:r>
      <w:r w:rsidRPr="00502DE6">
        <w:rPr>
          <w:rFonts w:ascii="Palatino Linotype" w:hAnsi="Palatino Linotype" w:cs="Arial"/>
        </w:rPr>
        <w:t xml:space="preserve">Ley de Transparencia y Acceso a la Información Pública del Estado de México y Municipios </w:t>
      </w:r>
      <w:r w:rsidRPr="00502DE6">
        <w:rPr>
          <w:rFonts w:ascii="Palatino Linotype" w:hAnsi="Palatino Linotype" w:cs="Arial"/>
          <w:iCs/>
        </w:rPr>
        <w:t xml:space="preserve">prevé que, </w:t>
      </w:r>
      <w:r w:rsidRPr="00502DE6">
        <w:rPr>
          <w:rFonts w:ascii="Palatino Linotype" w:hAnsi="Palatino Linotype"/>
        </w:rPr>
        <w:t xml:space="preserve">toda persona tendrá acceso a la información </w:t>
      </w:r>
      <w:r w:rsidRPr="00502DE6">
        <w:rPr>
          <w:rFonts w:ascii="Palatino Linotype" w:hAnsi="Palatino Linotype" w:cs="Arial"/>
        </w:rPr>
        <w:t xml:space="preserve">sin necesidad de acreditar interés alguno o justificar su utilización, de lo que se infiere que para el </w:t>
      </w:r>
      <w:r w:rsidRPr="00502DE6">
        <w:rPr>
          <w:rFonts w:ascii="Palatino Linotype" w:hAnsi="Palatino Linotype"/>
        </w:rPr>
        <w:t>ejercicio</w:t>
      </w:r>
      <w:r w:rsidRPr="00502DE6">
        <w:rPr>
          <w:rFonts w:ascii="Palatino Linotype" w:hAnsi="Palatino Linotype" w:cs="Arial"/>
        </w:rPr>
        <w:t xml:space="preserve"> del derecho de acceso a la información pública, el nombre no es un requisito </w:t>
      </w:r>
      <w:r w:rsidRPr="00502DE6">
        <w:rPr>
          <w:rFonts w:ascii="Palatino Linotype" w:hAnsi="Palatino Linotype" w:cs="Arial"/>
          <w:i/>
        </w:rPr>
        <w:t>sine qua non</w:t>
      </w:r>
      <w:r w:rsidRPr="00502DE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6DC627" w14:textId="77777777" w:rsidR="00C74CE6" w:rsidRPr="00502DE6"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60F82C73" w14:textId="4157A806" w:rsidR="00DF027D" w:rsidRPr="00502DE6" w:rsidRDefault="00C74CE6" w:rsidP="00C74CE6">
      <w:pPr>
        <w:autoSpaceDE w:val="0"/>
        <w:autoSpaceDN w:val="0"/>
        <w:adjustRightInd w:val="0"/>
        <w:spacing w:line="360" w:lineRule="auto"/>
        <w:jc w:val="both"/>
        <w:rPr>
          <w:rFonts w:ascii="Palatino Linotype" w:eastAsiaTheme="minorHAnsi" w:hAnsi="Palatino Linotype" w:cs="Arial"/>
          <w:lang w:val="es-MX" w:eastAsia="en-US"/>
        </w:rPr>
      </w:pPr>
      <w:r w:rsidRPr="00502DE6">
        <w:rPr>
          <w:rFonts w:ascii="Palatino Linotype" w:hAnsi="Palatino Linotype"/>
        </w:rPr>
        <w:t xml:space="preserve">Por lo que el derecho humano de acceso a la información pública se reitera que toda persona, sin necesidad de acreditar interés alguno o justificar su utilización, deberá </w:t>
      </w:r>
      <w:r w:rsidRPr="00502DE6">
        <w:rPr>
          <w:rFonts w:ascii="Palatino Linotype" w:hAnsi="Palatino Linotype"/>
        </w:rPr>
        <w:lastRenderedPageBreak/>
        <w:t xml:space="preserve">tener acceso a la información pública, es decir, dicho </w:t>
      </w:r>
      <w:r w:rsidRPr="00502DE6">
        <w:rPr>
          <w:rFonts w:ascii="Palatino Linotype" w:hAnsi="Palatino Linotype" w:cs="Arial"/>
        </w:rPr>
        <w:t>derecho</w:t>
      </w:r>
      <w:r w:rsidRPr="00502DE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CE1763" w14:textId="77777777" w:rsidR="00DF027D" w:rsidRPr="00502DE6"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1D4BE44C" w:rsidR="0029071C" w:rsidRPr="00502DE6" w:rsidRDefault="00DF027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502DE6">
        <w:rPr>
          <w:rFonts w:ascii="Palatino Linotype" w:eastAsiaTheme="minorHAnsi" w:hAnsi="Palatino Linotype" w:cs="Arial"/>
          <w:b/>
          <w:sz w:val="28"/>
          <w:lang w:val="es-419" w:eastAsia="en-US"/>
        </w:rPr>
        <w:t>CUARTO</w:t>
      </w:r>
      <w:r w:rsidR="0029071C" w:rsidRPr="00502DE6">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502DE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502DE6">
        <w:rPr>
          <w:rStyle w:val="Refdenotaalpie"/>
          <w:rFonts w:ascii="Palatino Linotype" w:eastAsiaTheme="minorHAnsi" w:hAnsi="Palatino Linotype" w:cs="Arial"/>
          <w:lang w:val="es-MX" w:eastAsia="en-US"/>
        </w:rPr>
        <w:footnoteReference w:id="1"/>
      </w:r>
      <w:r w:rsidRPr="00502DE6">
        <w:rPr>
          <w:rFonts w:ascii="Palatino Linotype" w:eastAsiaTheme="minorHAnsi" w:hAnsi="Palatino Linotype" w:cs="Arial"/>
          <w:lang w:val="es-MX" w:eastAsia="en-US"/>
        </w:rPr>
        <w:t>.</w:t>
      </w:r>
    </w:p>
    <w:p w14:paraId="29EEA825" w14:textId="77777777" w:rsidR="00EC72A3" w:rsidRPr="00502DE6"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502DE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502DE6" w:rsidRDefault="0029071C" w:rsidP="0029071C">
      <w:pPr>
        <w:rPr>
          <w:lang w:val="es-MX"/>
        </w:rPr>
      </w:pPr>
    </w:p>
    <w:p w14:paraId="10A63EE9"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w:t>
      </w:r>
      <w:r w:rsidRPr="00502DE6">
        <w:rPr>
          <w:rFonts w:ascii="Palatino Linotype" w:hAnsi="Palatino Linotype" w:cs="Arial"/>
          <w:b/>
          <w:i/>
        </w:rPr>
        <w:t>Artículo 191.</w:t>
      </w:r>
      <w:r w:rsidRPr="00502DE6">
        <w:rPr>
          <w:rFonts w:ascii="Palatino Linotype" w:hAnsi="Palatino Linotype" w:cs="Arial"/>
          <w:i/>
        </w:rPr>
        <w:t xml:space="preserve"> El recurso será desechado por improcedente cuando:  </w:t>
      </w:r>
    </w:p>
    <w:p w14:paraId="54C83DF8"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 xml:space="preserve">I. Sea extemporáneo por haber transcurrido el plazo establecido en la presente Ley, a partir de la respuesta;  </w:t>
      </w:r>
    </w:p>
    <w:p w14:paraId="20FE3E51"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 xml:space="preserve">III. No actualice alguno de los supuestos previstos en la presente Ley;  </w:t>
      </w:r>
    </w:p>
    <w:p w14:paraId="05B33E2A"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IV. No se haya desahogado la prevención en los términos establecidos en la presente Ley;</w:t>
      </w:r>
    </w:p>
    <w:p w14:paraId="4864834F"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 xml:space="preserve">V. Se impugne la veracidad de la información proporcionada;  </w:t>
      </w:r>
    </w:p>
    <w:p w14:paraId="530E546D"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 xml:space="preserve">VI. Se trate de una consulta, o trámite en específico; y  </w:t>
      </w:r>
    </w:p>
    <w:p w14:paraId="67C9B48F" w14:textId="77777777" w:rsidR="0029071C" w:rsidRPr="00502DE6" w:rsidRDefault="0029071C" w:rsidP="003054E0">
      <w:pPr>
        <w:autoSpaceDE w:val="0"/>
        <w:autoSpaceDN w:val="0"/>
        <w:adjustRightInd w:val="0"/>
        <w:spacing w:line="360" w:lineRule="auto"/>
        <w:ind w:left="709" w:right="851"/>
        <w:jc w:val="both"/>
        <w:rPr>
          <w:rFonts w:ascii="Palatino Linotype" w:hAnsi="Palatino Linotype" w:cs="Arial"/>
          <w:i/>
        </w:rPr>
      </w:pPr>
      <w:r w:rsidRPr="00502DE6">
        <w:rPr>
          <w:rFonts w:ascii="Palatino Linotype" w:hAnsi="Palatino Linotype" w:cs="Arial"/>
          <w:i/>
        </w:rPr>
        <w:t>VII. El recurrente amplíe su solicitud en el recurso de revisión, únicamente respecto de los nuevos contenidos.”</w:t>
      </w:r>
    </w:p>
    <w:p w14:paraId="4020BF6B" w14:textId="77777777" w:rsidR="0029071C" w:rsidRPr="00502DE6"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502DE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502DE6"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502DE6" w:rsidRDefault="0029071C" w:rsidP="0029071C">
      <w:p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36FB3F4A" w14:textId="77777777" w:rsidR="0029071C" w:rsidRPr="00502DE6" w:rsidRDefault="0029071C" w:rsidP="0029071C">
      <w:pPr>
        <w:autoSpaceDE w:val="0"/>
        <w:autoSpaceDN w:val="0"/>
        <w:adjustRightInd w:val="0"/>
        <w:spacing w:line="360" w:lineRule="auto"/>
        <w:jc w:val="both"/>
        <w:rPr>
          <w:rFonts w:ascii="Palatino Linotype" w:hAnsi="Palatino Linotype" w:cs="Arial"/>
        </w:rPr>
      </w:pPr>
    </w:p>
    <w:p w14:paraId="5FB7D080" w14:textId="21A24CD8" w:rsidR="0029071C" w:rsidRPr="00502DE6" w:rsidRDefault="00DF027D" w:rsidP="0029071C">
      <w:pPr>
        <w:autoSpaceDE w:val="0"/>
        <w:autoSpaceDN w:val="0"/>
        <w:adjustRightInd w:val="0"/>
        <w:spacing w:line="360" w:lineRule="auto"/>
        <w:jc w:val="both"/>
        <w:rPr>
          <w:rFonts w:ascii="Palatino Linotype" w:hAnsi="Palatino Linotype" w:cs="Arial"/>
          <w:sz w:val="28"/>
        </w:rPr>
      </w:pPr>
      <w:r w:rsidRPr="00502DE6">
        <w:rPr>
          <w:rFonts w:ascii="Palatino Linotype" w:hAnsi="Palatino Linotype" w:cs="Arial"/>
          <w:b/>
          <w:sz w:val="28"/>
          <w:lang w:val="es-419"/>
        </w:rPr>
        <w:t>QUINTO</w:t>
      </w:r>
      <w:r w:rsidR="0029071C" w:rsidRPr="00502DE6">
        <w:rPr>
          <w:rFonts w:ascii="Palatino Linotype" w:hAnsi="Palatino Linotype" w:cs="Arial"/>
          <w:b/>
          <w:sz w:val="28"/>
        </w:rPr>
        <w:t>. Del estudio y resolución del asunto.</w:t>
      </w:r>
      <w:r w:rsidR="0029071C" w:rsidRPr="00502DE6">
        <w:rPr>
          <w:rFonts w:ascii="Palatino Linotype" w:hAnsi="Palatino Linotype" w:cs="Arial"/>
          <w:sz w:val="28"/>
        </w:rPr>
        <w:t xml:space="preserve"> </w:t>
      </w:r>
    </w:p>
    <w:p w14:paraId="42AC94D4" w14:textId="11BE3181" w:rsidR="0029071C" w:rsidRPr="00502DE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502DE6"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502DE6" w:rsidRDefault="00311808" w:rsidP="00311808">
      <w:pPr>
        <w:spacing w:line="360" w:lineRule="auto"/>
        <w:jc w:val="both"/>
        <w:rPr>
          <w:rFonts w:ascii="Palatino Linotype" w:hAnsi="Palatino Linotype"/>
        </w:rPr>
      </w:pPr>
      <w:r w:rsidRPr="00502DE6">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502DE6" w:rsidRDefault="00311808" w:rsidP="00311808">
      <w:pPr>
        <w:spacing w:line="360" w:lineRule="auto"/>
        <w:jc w:val="both"/>
        <w:rPr>
          <w:rFonts w:ascii="Palatino Linotype" w:hAnsi="Palatino Linotype"/>
        </w:rPr>
      </w:pPr>
    </w:p>
    <w:p w14:paraId="5804C9E1" w14:textId="77777777" w:rsidR="00311808" w:rsidRPr="00502DE6" w:rsidRDefault="00311808" w:rsidP="00C0746B">
      <w:pPr>
        <w:ind w:left="851" w:right="851"/>
        <w:jc w:val="both"/>
        <w:rPr>
          <w:rFonts w:ascii="Palatino Linotype" w:hAnsi="Palatino Linotype" w:cs="Arial"/>
          <w:i/>
        </w:rPr>
      </w:pPr>
      <w:r w:rsidRPr="00502DE6">
        <w:rPr>
          <w:rFonts w:ascii="Palatino Linotype" w:hAnsi="Palatino Linotype" w:cs="Arial"/>
          <w:b/>
          <w:i/>
        </w:rPr>
        <w:t>“Artículo 6o.</w:t>
      </w:r>
      <w:r w:rsidRPr="00502DE6">
        <w:rPr>
          <w:rFonts w:ascii="Palatino Linotype" w:hAnsi="Palatino Linotype" w:cs="Arial"/>
          <w:i/>
        </w:rPr>
        <w:t xml:space="preserve">  . . .</w:t>
      </w:r>
    </w:p>
    <w:p w14:paraId="4AC19DFF" w14:textId="77777777" w:rsidR="00311808" w:rsidRPr="00502DE6" w:rsidRDefault="00311808" w:rsidP="00C0746B">
      <w:pPr>
        <w:ind w:left="851" w:right="851"/>
        <w:jc w:val="both"/>
        <w:rPr>
          <w:rFonts w:ascii="Palatino Linotype" w:hAnsi="Palatino Linotype" w:cs="Arial"/>
          <w:b/>
          <w:bCs/>
          <w:i/>
          <w:color w:val="000000"/>
          <w:lang w:eastAsia="es-MX"/>
        </w:rPr>
      </w:pPr>
    </w:p>
    <w:p w14:paraId="00D710A3"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b/>
          <w:bCs/>
          <w:i/>
          <w:color w:val="000000"/>
          <w:lang w:eastAsia="es-MX"/>
        </w:rPr>
        <w:t>A.</w:t>
      </w:r>
      <w:r w:rsidRPr="00502DE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502DE6" w:rsidRDefault="00311808" w:rsidP="00C0746B">
      <w:pPr>
        <w:ind w:left="851" w:right="851"/>
        <w:jc w:val="both"/>
        <w:rPr>
          <w:rFonts w:ascii="Palatino Linotype" w:hAnsi="Palatino Linotype" w:cs="Arial"/>
          <w:b/>
          <w:bCs/>
          <w:i/>
          <w:color w:val="000000"/>
          <w:lang w:eastAsia="es-MX"/>
        </w:rPr>
      </w:pPr>
    </w:p>
    <w:p w14:paraId="5C17D090" w14:textId="77777777" w:rsidR="00311808" w:rsidRPr="00502DE6" w:rsidRDefault="00311808" w:rsidP="00C0746B">
      <w:pPr>
        <w:ind w:left="851" w:right="851"/>
        <w:jc w:val="both"/>
        <w:rPr>
          <w:rFonts w:ascii="Palatino Linotype" w:hAnsi="Palatino Linotype" w:cs="Arial"/>
          <w:i/>
        </w:rPr>
      </w:pPr>
      <w:r w:rsidRPr="00502DE6">
        <w:rPr>
          <w:rFonts w:ascii="Palatino Linotype" w:hAnsi="Palatino Linotype" w:cs="Arial"/>
          <w:b/>
          <w:bCs/>
          <w:i/>
          <w:color w:val="000000"/>
          <w:lang w:eastAsia="es-MX"/>
        </w:rPr>
        <w:t xml:space="preserve">I. </w:t>
      </w:r>
      <w:r w:rsidRPr="00502DE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02DE6">
        <w:rPr>
          <w:rFonts w:ascii="Palatino Linotype" w:hAnsi="Palatino Linotype" w:cs="Arial"/>
          <w:i/>
        </w:rPr>
        <w:t xml:space="preserve"> </w:t>
      </w:r>
      <w:r w:rsidRPr="00502DE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Pr="00502DE6" w:rsidRDefault="00311808" w:rsidP="00C0746B">
      <w:pPr>
        <w:ind w:left="851" w:right="851"/>
        <w:jc w:val="both"/>
        <w:rPr>
          <w:rFonts w:ascii="Palatino Linotype" w:hAnsi="Palatino Linotype" w:cs="Arial"/>
          <w:b/>
          <w:bCs/>
          <w:i/>
          <w:color w:val="000000"/>
          <w:lang w:eastAsia="es-MX"/>
        </w:rPr>
      </w:pPr>
    </w:p>
    <w:p w14:paraId="2B04B7F9"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b/>
          <w:bCs/>
          <w:i/>
          <w:color w:val="000000"/>
          <w:lang w:eastAsia="es-MX"/>
        </w:rPr>
        <w:t xml:space="preserve">II. </w:t>
      </w:r>
      <w:r w:rsidRPr="00502DE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502DE6" w:rsidRDefault="00311808" w:rsidP="00C0746B">
      <w:pPr>
        <w:ind w:left="851" w:right="851"/>
        <w:jc w:val="both"/>
        <w:rPr>
          <w:rFonts w:ascii="Palatino Linotype" w:hAnsi="Palatino Linotype" w:cs="Arial"/>
          <w:b/>
          <w:bCs/>
          <w:i/>
          <w:color w:val="000000"/>
          <w:lang w:eastAsia="es-MX"/>
        </w:rPr>
      </w:pPr>
    </w:p>
    <w:p w14:paraId="36F501F5"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b/>
          <w:bCs/>
          <w:i/>
          <w:color w:val="000000"/>
          <w:lang w:eastAsia="es-MX"/>
        </w:rPr>
        <w:t xml:space="preserve">III. </w:t>
      </w:r>
      <w:r w:rsidRPr="00502DE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502DE6" w:rsidRDefault="00311808" w:rsidP="00C0746B">
      <w:pPr>
        <w:ind w:left="851" w:right="851"/>
        <w:jc w:val="both"/>
        <w:rPr>
          <w:rFonts w:ascii="Palatino Linotype" w:hAnsi="Palatino Linotype" w:cs="Arial"/>
          <w:b/>
          <w:bCs/>
          <w:i/>
          <w:color w:val="000000"/>
          <w:lang w:eastAsia="es-MX"/>
        </w:rPr>
      </w:pPr>
    </w:p>
    <w:p w14:paraId="1E86CAB2"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b/>
          <w:bCs/>
          <w:i/>
          <w:color w:val="000000"/>
          <w:lang w:eastAsia="es-MX"/>
        </w:rPr>
        <w:t xml:space="preserve">IV. </w:t>
      </w:r>
      <w:r w:rsidRPr="00502DE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502DE6" w:rsidRDefault="00311808" w:rsidP="00C0746B">
      <w:pPr>
        <w:ind w:left="851" w:right="851"/>
        <w:jc w:val="both"/>
        <w:rPr>
          <w:rFonts w:ascii="Palatino Linotype" w:hAnsi="Palatino Linotype" w:cs="Arial"/>
          <w:b/>
          <w:bCs/>
          <w:i/>
          <w:color w:val="000000"/>
          <w:lang w:eastAsia="es-MX"/>
        </w:rPr>
      </w:pPr>
    </w:p>
    <w:p w14:paraId="03349E22"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b/>
          <w:bCs/>
          <w:i/>
          <w:color w:val="000000"/>
          <w:lang w:eastAsia="es-MX"/>
        </w:rPr>
        <w:t xml:space="preserve">V. </w:t>
      </w:r>
      <w:r w:rsidRPr="00502DE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502DE6" w:rsidRDefault="00311808" w:rsidP="00C0746B">
      <w:pPr>
        <w:ind w:left="851" w:right="851"/>
        <w:jc w:val="both"/>
        <w:rPr>
          <w:rFonts w:ascii="Palatino Linotype" w:hAnsi="Palatino Linotype" w:cs="Arial"/>
          <w:b/>
          <w:bCs/>
          <w:i/>
          <w:color w:val="000000"/>
          <w:lang w:eastAsia="es-MX"/>
        </w:rPr>
      </w:pPr>
    </w:p>
    <w:p w14:paraId="50F84381"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b/>
          <w:bCs/>
          <w:i/>
          <w:color w:val="000000"/>
          <w:lang w:eastAsia="es-MX"/>
        </w:rPr>
        <w:t xml:space="preserve">VI. </w:t>
      </w:r>
      <w:r w:rsidRPr="00502DE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502DE6" w:rsidRDefault="00311808" w:rsidP="00C0746B">
      <w:pPr>
        <w:ind w:left="851" w:right="851"/>
        <w:jc w:val="both"/>
        <w:rPr>
          <w:rFonts w:ascii="Palatino Linotype" w:hAnsi="Palatino Linotype" w:cs="Arial"/>
          <w:b/>
          <w:bCs/>
          <w:i/>
          <w:color w:val="000000"/>
          <w:lang w:eastAsia="es-MX"/>
        </w:rPr>
      </w:pPr>
    </w:p>
    <w:p w14:paraId="16243B29"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b/>
          <w:bCs/>
          <w:i/>
          <w:color w:val="000000"/>
          <w:lang w:eastAsia="es-MX"/>
        </w:rPr>
        <w:t xml:space="preserve">VII. </w:t>
      </w:r>
      <w:r w:rsidRPr="00502DE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502DE6">
        <w:rPr>
          <w:rFonts w:ascii="Palatino Linotype" w:hAnsi="Palatino Linotype" w:cs="Arial"/>
          <w:b/>
          <w:i/>
        </w:rPr>
        <w:t>”</w:t>
      </w:r>
    </w:p>
    <w:p w14:paraId="06FE5071" w14:textId="77777777" w:rsidR="00311808" w:rsidRPr="00502DE6" w:rsidRDefault="00311808" w:rsidP="00C0746B">
      <w:pPr>
        <w:ind w:left="851" w:right="851"/>
        <w:jc w:val="both"/>
        <w:rPr>
          <w:rFonts w:ascii="Palatino Linotype" w:hAnsi="Palatino Linotype" w:cs="Arial"/>
          <w:i/>
          <w:color w:val="000000"/>
          <w:lang w:eastAsia="es-MX"/>
        </w:rPr>
      </w:pPr>
      <w:r w:rsidRPr="00502DE6">
        <w:rPr>
          <w:rFonts w:ascii="Palatino Linotype" w:hAnsi="Palatino Linotype" w:cs="Arial"/>
          <w:i/>
          <w:color w:val="000000"/>
          <w:lang w:eastAsia="es-MX"/>
        </w:rPr>
        <w:t>(Énfasis añadido)</w:t>
      </w:r>
    </w:p>
    <w:p w14:paraId="6560A988" w14:textId="77777777" w:rsidR="00311808" w:rsidRPr="00502DE6" w:rsidRDefault="00311808" w:rsidP="00311808">
      <w:pPr>
        <w:spacing w:line="360" w:lineRule="auto"/>
        <w:jc w:val="both"/>
        <w:rPr>
          <w:rFonts w:ascii="Palatino Linotype" w:hAnsi="Palatino Linotype"/>
        </w:rPr>
      </w:pPr>
    </w:p>
    <w:p w14:paraId="4854C63C" w14:textId="77777777" w:rsidR="00311808" w:rsidRPr="00502DE6" w:rsidRDefault="00311808" w:rsidP="00311808">
      <w:pPr>
        <w:spacing w:line="360" w:lineRule="auto"/>
        <w:jc w:val="both"/>
        <w:rPr>
          <w:rFonts w:ascii="Palatino Linotype" w:hAnsi="Palatino Linotype"/>
        </w:rPr>
      </w:pPr>
      <w:r w:rsidRPr="00502DE6">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502DE6" w:rsidRDefault="00311808" w:rsidP="00311808">
      <w:pPr>
        <w:spacing w:line="360" w:lineRule="auto"/>
        <w:jc w:val="both"/>
        <w:rPr>
          <w:rFonts w:ascii="Palatino Linotype" w:hAnsi="Palatino Linotype"/>
        </w:rPr>
      </w:pPr>
    </w:p>
    <w:p w14:paraId="4A0997E8" w14:textId="77777777" w:rsidR="00311808" w:rsidRPr="00502DE6" w:rsidRDefault="00311808" w:rsidP="00C94FB8">
      <w:pPr>
        <w:ind w:left="851" w:right="851"/>
        <w:jc w:val="both"/>
        <w:rPr>
          <w:rFonts w:ascii="Palatino Linotype" w:hAnsi="Palatino Linotype" w:cs="Arial"/>
          <w:b/>
          <w:i/>
        </w:rPr>
      </w:pPr>
      <w:r w:rsidRPr="00502DE6">
        <w:rPr>
          <w:rFonts w:ascii="Palatino Linotype" w:hAnsi="Palatino Linotype" w:cs="Arial"/>
          <w:b/>
          <w:i/>
        </w:rPr>
        <w:t xml:space="preserve">“Artículo 5.  … </w:t>
      </w:r>
    </w:p>
    <w:p w14:paraId="6D156BA1" w14:textId="77777777" w:rsidR="00311808" w:rsidRPr="00502DE6" w:rsidRDefault="00311808" w:rsidP="00C94FB8">
      <w:pPr>
        <w:ind w:left="851" w:right="851"/>
        <w:jc w:val="both"/>
        <w:rPr>
          <w:rFonts w:ascii="Palatino Linotype" w:hAnsi="Palatino Linotype" w:cs="Arial"/>
          <w:i/>
        </w:rPr>
      </w:pPr>
      <w:r w:rsidRPr="00502DE6">
        <w:rPr>
          <w:rFonts w:ascii="Palatino Linotype" w:hAnsi="Palatino Linotype" w:cs="Arial"/>
          <w:i/>
        </w:rPr>
        <w:t>. . .</w:t>
      </w:r>
    </w:p>
    <w:p w14:paraId="69CF0336" w14:textId="77777777" w:rsidR="00311808" w:rsidRPr="00502DE6" w:rsidRDefault="00311808" w:rsidP="00C94FB8">
      <w:pPr>
        <w:ind w:left="851" w:right="851"/>
        <w:jc w:val="both"/>
        <w:rPr>
          <w:rFonts w:ascii="Palatino Linotype" w:hAnsi="Palatino Linotype" w:cs="Arial"/>
          <w:b/>
          <w:i/>
        </w:rPr>
      </w:pPr>
      <w:r w:rsidRPr="00502DE6">
        <w:rPr>
          <w:rFonts w:ascii="Palatino Linotype" w:hAnsi="Palatino Linotype" w:cs="Arial"/>
          <w:b/>
          <w:i/>
        </w:rPr>
        <w:t>El derecho a la información será garantizado por el Estado.</w:t>
      </w:r>
    </w:p>
    <w:p w14:paraId="45BB150B" w14:textId="77777777" w:rsidR="00311808" w:rsidRPr="00502DE6" w:rsidRDefault="00311808" w:rsidP="00C94FB8">
      <w:pPr>
        <w:ind w:left="851" w:right="851"/>
        <w:jc w:val="both"/>
        <w:rPr>
          <w:rFonts w:ascii="Palatino Linotype" w:hAnsi="Palatino Linotype" w:cs="Arial"/>
          <w:i/>
        </w:rPr>
      </w:pPr>
      <w:r w:rsidRPr="00502DE6">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502DE6" w:rsidRDefault="00311808" w:rsidP="00C94FB8">
      <w:pPr>
        <w:ind w:left="851" w:right="851"/>
        <w:jc w:val="both"/>
        <w:rPr>
          <w:rFonts w:ascii="Palatino Linotype" w:hAnsi="Palatino Linotype" w:cs="Arial"/>
          <w:i/>
        </w:rPr>
      </w:pPr>
    </w:p>
    <w:p w14:paraId="216D0F5F" w14:textId="77777777" w:rsidR="00311808" w:rsidRPr="00502DE6" w:rsidRDefault="00311808" w:rsidP="00C94FB8">
      <w:pPr>
        <w:ind w:left="851" w:right="851"/>
        <w:jc w:val="both"/>
        <w:rPr>
          <w:rFonts w:ascii="Palatino Linotype" w:hAnsi="Palatino Linotype" w:cs="Arial"/>
          <w:i/>
        </w:rPr>
      </w:pPr>
      <w:r w:rsidRPr="00502DE6">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F36FF3" w14:textId="77777777" w:rsidR="00311808" w:rsidRPr="00502DE6" w:rsidRDefault="00311808" w:rsidP="00C94FB8">
      <w:pPr>
        <w:ind w:left="851" w:right="851"/>
        <w:jc w:val="both"/>
        <w:rPr>
          <w:rFonts w:ascii="Palatino Linotype" w:hAnsi="Palatino Linotype" w:cs="Arial"/>
          <w:i/>
        </w:rPr>
      </w:pPr>
    </w:p>
    <w:p w14:paraId="691A9F35" w14:textId="77777777" w:rsidR="00311808" w:rsidRPr="00502DE6" w:rsidRDefault="00311808" w:rsidP="00C94FB8">
      <w:pPr>
        <w:ind w:left="851" w:right="851"/>
        <w:jc w:val="both"/>
        <w:rPr>
          <w:rFonts w:ascii="Palatino Linotype" w:hAnsi="Palatino Linotype" w:cs="Arial"/>
          <w:i/>
        </w:rPr>
      </w:pPr>
      <w:r w:rsidRPr="00502DE6">
        <w:rPr>
          <w:rFonts w:ascii="Palatino Linotype" w:hAnsi="Palatino Linotype" w:cs="Arial"/>
          <w:i/>
        </w:rPr>
        <w:t xml:space="preserve">Este derecho se regirá por los principios y bases siguientes: </w:t>
      </w:r>
    </w:p>
    <w:p w14:paraId="3D5A9DAE" w14:textId="77777777" w:rsidR="00311808" w:rsidRPr="00502DE6" w:rsidRDefault="00311808" w:rsidP="00C94FB8">
      <w:pPr>
        <w:ind w:left="851" w:right="851"/>
        <w:jc w:val="both"/>
        <w:rPr>
          <w:rFonts w:ascii="Palatino Linotype" w:hAnsi="Palatino Linotype" w:cs="Arial"/>
          <w:i/>
        </w:rPr>
      </w:pPr>
    </w:p>
    <w:p w14:paraId="585FE57D" w14:textId="77777777" w:rsidR="00311808" w:rsidRPr="00502DE6" w:rsidRDefault="00311808" w:rsidP="00C94FB8">
      <w:pPr>
        <w:ind w:left="851" w:right="851"/>
        <w:jc w:val="both"/>
        <w:rPr>
          <w:rFonts w:ascii="Palatino Linotype" w:hAnsi="Palatino Linotype" w:cs="Arial"/>
          <w:i/>
          <w:iCs/>
          <w:color w:val="222222"/>
        </w:rPr>
      </w:pPr>
      <w:r w:rsidRPr="00502DE6">
        <w:rPr>
          <w:rFonts w:ascii="Palatino Linotype" w:hAnsi="Palatino Linotype" w:cs="Arial"/>
          <w:b/>
          <w:i/>
          <w:iCs/>
          <w:color w:val="222222"/>
        </w:rPr>
        <w:t>I.</w:t>
      </w:r>
      <w:r w:rsidRPr="00502DE6">
        <w:rPr>
          <w:rFonts w:ascii="Palatino Linotype" w:hAnsi="Palatino Linotype" w:cs="Arial"/>
          <w:i/>
          <w:iCs/>
          <w:color w:val="222222"/>
        </w:rPr>
        <w:t xml:space="preserve"> </w:t>
      </w:r>
      <w:r w:rsidRPr="00502DE6">
        <w:rPr>
          <w:rFonts w:ascii="Palatino Linotype" w:hAnsi="Palatino Linotype" w:cs="Arial"/>
          <w:b/>
          <w:bCs/>
          <w:i/>
          <w:iCs/>
          <w:color w:val="222222"/>
        </w:rPr>
        <w:t xml:space="preserve">Toda la información en posesión de </w:t>
      </w:r>
      <w:r w:rsidRPr="00502DE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502DE6">
        <w:rPr>
          <w:rFonts w:ascii="Palatino Linotype" w:hAnsi="Palatino Linotype" w:cs="Arial"/>
          <w:i/>
          <w:iCs/>
          <w:color w:val="222222"/>
        </w:rPr>
        <w:t xml:space="preserve">, así como del gobierno y de la administración pública municipal y sus organismos descentralizados, asimismo de </w:t>
      </w:r>
      <w:r w:rsidRPr="00502DE6">
        <w:rPr>
          <w:rFonts w:ascii="Palatino Linotype" w:hAnsi="Palatino Linotype" w:cs="Arial"/>
          <w:b/>
          <w:i/>
          <w:iCs/>
          <w:color w:val="222222"/>
        </w:rPr>
        <w:t>cualquier</w:t>
      </w:r>
      <w:r w:rsidRPr="00502DE6">
        <w:rPr>
          <w:rFonts w:ascii="Palatino Linotype" w:hAnsi="Palatino Linotype" w:cs="Arial"/>
          <w:i/>
          <w:iCs/>
          <w:color w:val="222222"/>
        </w:rPr>
        <w:t xml:space="preserve"> persona física, jurídica colectiva o </w:t>
      </w:r>
      <w:r w:rsidRPr="00502DE6">
        <w:rPr>
          <w:rFonts w:ascii="Palatino Linotype" w:hAnsi="Palatino Linotype" w:cs="Arial"/>
          <w:b/>
          <w:i/>
          <w:iCs/>
          <w:color w:val="222222"/>
        </w:rPr>
        <w:t xml:space="preserve">sindicato que reciba y ejerza recursos </w:t>
      </w:r>
      <w:r w:rsidRPr="00502DE6">
        <w:rPr>
          <w:rFonts w:ascii="Palatino Linotype" w:hAnsi="Palatino Linotype" w:cs="Arial"/>
          <w:b/>
          <w:i/>
        </w:rPr>
        <w:t>públicos</w:t>
      </w:r>
      <w:r w:rsidRPr="00502DE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502DE6" w:rsidRDefault="00311808" w:rsidP="00C94FB8">
      <w:pPr>
        <w:ind w:left="851" w:right="851"/>
        <w:jc w:val="both"/>
        <w:rPr>
          <w:rFonts w:ascii="Palatino Linotype" w:hAnsi="Palatino Linotype" w:cs="Arial"/>
          <w:i/>
          <w:color w:val="222222"/>
        </w:rPr>
      </w:pPr>
    </w:p>
    <w:p w14:paraId="33BDEC3F" w14:textId="77777777" w:rsidR="00311808" w:rsidRPr="00502DE6" w:rsidRDefault="00311808" w:rsidP="00C94FB8">
      <w:pPr>
        <w:ind w:left="851" w:right="851"/>
        <w:jc w:val="both"/>
        <w:rPr>
          <w:rFonts w:ascii="Palatino Linotype" w:hAnsi="Palatino Linotype" w:cs="Arial"/>
          <w:i/>
          <w:color w:val="222222"/>
        </w:rPr>
      </w:pPr>
      <w:r w:rsidRPr="00502DE6">
        <w:rPr>
          <w:rFonts w:ascii="Palatino Linotype" w:hAnsi="Palatino Linotype" w:cs="Arial"/>
          <w:b/>
          <w:i/>
          <w:iCs/>
          <w:color w:val="222222"/>
        </w:rPr>
        <w:lastRenderedPageBreak/>
        <w:t>III.</w:t>
      </w:r>
      <w:r w:rsidRPr="00502DE6">
        <w:rPr>
          <w:rFonts w:ascii="Palatino Linotype" w:hAnsi="Palatino Linotype"/>
          <w:i/>
          <w:color w:val="222222"/>
        </w:rPr>
        <w:t xml:space="preserve"> </w:t>
      </w:r>
      <w:r w:rsidRPr="00502DE6">
        <w:rPr>
          <w:rFonts w:ascii="Palatino Linotype" w:hAnsi="Palatino Linotype" w:cs="Arial"/>
          <w:i/>
          <w:iCs/>
          <w:color w:val="222222"/>
        </w:rPr>
        <w:t xml:space="preserve">Toda </w:t>
      </w:r>
      <w:r w:rsidRPr="00502DE6">
        <w:rPr>
          <w:rFonts w:ascii="Palatino Linotype" w:hAnsi="Palatino Linotype" w:cs="Arial"/>
          <w:i/>
        </w:rPr>
        <w:t>persona</w:t>
      </w:r>
      <w:r w:rsidRPr="00502DE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Pr="00502DE6" w:rsidRDefault="00311808" w:rsidP="00C94FB8">
      <w:pPr>
        <w:ind w:left="851" w:right="851"/>
        <w:jc w:val="both"/>
        <w:rPr>
          <w:rFonts w:ascii="Palatino Linotype" w:hAnsi="Palatino Linotype" w:cs="Arial"/>
          <w:b/>
          <w:i/>
          <w:iCs/>
          <w:color w:val="222222"/>
        </w:rPr>
      </w:pPr>
    </w:p>
    <w:p w14:paraId="29F17DC4" w14:textId="77777777" w:rsidR="00311808" w:rsidRPr="00502DE6" w:rsidRDefault="00311808" w:rsidP="00C94FB8">
      <w:pPr>
        <w:ind w:left="851" w:right="851"/>
        <w:jc w:val="both"/>
        <w:rPr>
          <w:rFonts w:ascii="Palatino Linotype" w:hAnsi="Palatino Linotype" w:cs="Arial"/>
          <w:i/>
          <w:color w:val="222222"/>
        </w:rPr>
      </w:pPr>
      <w:r w:rsidRPr="00502DE6">
        <w:rPr>
          <w:rFonts w:ascii="Palatino Linotype" w:hAnsi="Palatino Linotype" w:cs="Arial"/>
          <w:b/>
          <w:i/>
          <w:iCs/>
          <w:color w:val="222222"/>
        </w:rPr>
        <w:t xml:space="preserve">IV. </w:t>
      </w:r>
      <w:r w:rsidRPr="00502DE6">
        <w:rPr>
          <w:rFonts w:ascii="Palatino Linotype" w:hAnsi="Palatino Linotype" w:cs="Arial"/>
          <w:i/>
          <w:iCs/>
          <w:color w:val="222222"/>
        </w:rPr>
        <w:t xml:space="preserve">Se establecerán mecanismos de acceso a la información y procedimientos de revisión expeditos que se </w:t>
      </w:r>
      <w:r w:rsidRPr="00502DE6">
        <w:rPr>
          <w:rFonts w:ascii="Palatino Linotype" w:hAnsi="Palatino Linotype" w:cs="Arial"/>
          <w:i/>
        </w:rPr>
        <w:t>sustanciarán</w:t>
      </w:r>
      <w:r w:rsidRPr="00502DE6">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502DE6" w:rsidRDefault="00311808" w:rsidP="00C94FB8">
      <w:pPr>
        <w:ind w:left="851" w:right="851"/>
        <w:jc w:val="both"/>
        <w:rPr>
          <w:rFonts w:ascii="Palatino Linotype" w:hAnsi="Palatino Linotype" w:cs="Arial"/>
          <w:i/>
          <w:iCs/>
          <w:color w:val="222222"/>
        </w:rPr>
      </w:pPr>
      <w:r w:rsidRPr="00502DE6">
        <w:rPr>
          <w:rFonts w:ascii="Palatino Linotype" w:hAnsi="Palatino Linotype" w:cs="Arial"/>
          <w:i/>
          <w:iCs/>
          <w:color w:val="222222"/>
        </w:rPr>
        <w:t>(Énfasis añadido)</w:t>
      </w:r>
    </w:p>
    <w:p w14:paraId="3BB8220F" w14:textId="77777777" w:rsidR="00AB7BD6" w:rsidRPr="00502DE6" w:rsidRDefault="00AB7BD6" w:rsidP="00311808">
      <w:pPr>
        <w:spacing w:line="360" w:lineRule="auto"/>
        <w:jc w:val="both"/>
        <w:rPr>
          <w:rFonts w:ascii="Palatino Linotype" w:hAnsi="Palatino Linotype"/>
        </w:rPr>
      </w:pPr>
    </w:p>
    <w:p w14:paraId="05B51778" w14:textId="77777777" w:rsidR="00311808" w:rsidRPr="00502DE6" w:rsidRDefault="00311808" w:rsidP="00311808">
      <w:pPr>
        <w:spacing w:line="360" w:lineRule="auto"/>
        <w:jc w:val="both"/>
        <w:rPr>
          <w:rFonts w:ascii="Palatino Linotype" w:hAnsi="Palatino Linotype"/>
        </w:rPr>
      </w:pPr>
      <w:r w:rsidRPr="00502DE6">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Pr="00502DE6"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502DE6" w:rsidRDefault="00311808" w:rsidP="00311808">
      <w:p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03C8B749" w14:textId="77777777" w:rsidR="00311808" w:rsidRPr="00502DE6" w:rsidRDefault="00311808" w:rsidP="00311808">
      <w:pPr>
        <w:autoSpaceDE w:val="0"/>
        <w:autoSpaceDN w:val="0"/>
        <w:adjustRightInd w:val="0"/>
        <w:spacing w:line="360" w:lineRule="auto"/>
        <w:jc w:val="both"/>
        <w:rPr>
          <w:rFonts w:ascii="Palatino Linotype" w:hAnsi="Palatino Linotype" w:cs="Arial"/>
        </w:rPr>
      </w:pPr>
    </w:p>
    <w:p w14:paraId="3FC308C9" w14:textId="4EF190ED" w:rsidR="005C2379" w:rsidRPr="00502DE6"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lang w:val="es-419"/>
        </w:rPr>
        <w:t>Presupuesto</w:t>
      </w:r>
      <w:r w:rsidR="005C2379" w:rsidRPr="00502DE6">
        <w:rPr>
          <w:rFonts w:ascii="Palatino Linotype" w:hAnsi="Palatino Linotype" w:cs="Arial"/>
        </w:rPr>
        <w:t xml:space="preserve"> aprobado</w:t>
      </w:r>
      <w:r w:rsidRPr="00502DE6">
        <w:rPr>
          <w:rFonts w:ascii="Palatino Linotype" w:hAnsi="Palatino Linotype" w:cs="Arial"/>
        </w:rPr>
        <w:t xml:space="preserve"> para el ejercicio fiscal 2022</w:t>
      </w:r>
    </w:p>
    <w:p w14:paraId="59383F17" w14:textId="77777777" w:rsidR="006226F5" w:rsidRPr="00502DE6" w:rsidRDefault="006226F5" w:rsidP="006226F5">
      <w:pPr>
        <w:pStyle w:val="Prrafodelista"/>
        <w:autoSpaceDE w:val="0"/>
        <w:autoSpaceDN w:val="0"/>
        <w:adjustRightInd w:val="0"/>
        <w:spacing w:line="360" w:lineRule="auto"/>
        <w:ind w:left="720"/>
        <w:jc w:val="both"/>
        <w:rPr>
          <w:rFonts w:ascii="Palatino Linotype" w:hAnsi="Palatino Linotype" w:cs="Arial"/>
        </w:rPr>
      </w:pPr>
    </w:p>
    <w:p w14:paraId="5CC90A71" w14:textId="7175DF14" w:rsidR="005C2379" w:rsidRPr="00502DE6"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Principal </w:t>
      </w:r>
      <w:r w:rsidR="005C2379" w:rsidRPr="00502DE6">
        <w:rPr>
          <w:rFonts w:ascii="Palatino Linotype" w:hAnsi="Palatino Linotype" w:cs="Arial"/>
        </w:rPr>
        <w:t xml:space="preserve">Actividad Económica del Municipio y porcentaje </w:t>
      </w:r>
      <w:r w:rsidRPr="00502DE6">
        <w:rPr>
          <w:rFonts w:ascii="Palatino Linotype" w:hAnsi="Palatino Linotype" w:cs="Arial"/>
          <w:lang w:val="es-419"/>
        </w:rPr>
        <w:t xml:space="preserve">que </w:t>
      </w:r>
      <w:r w:rsidRPr="00502DE6">
        <w:rPr>
          <w:rFonts w:ascii="Palatino Linotype" w:hAnsi="Palatino Linotype" w:cs="Arial"/>
        </w:rPr>
        <w:t>representa</w:t>
      </w:r>
    </w:p>
    <w:p w14:paraId="1D560012" w14:textId="77777777" w:rsidR="006226F5" w:rsidRPr="00502DE6" w:rsidRDefault="006226F5" w:rsidP="006226F5">
      <w:pPr>
        <w:pStyle w:val="Prrafodelista"/>
        <w:rPr>
          <w:rFonts w:ascii="Palatino Linotype" w:hAnsi="Palatino Linotype" w:cs="Arial"/>
        </w:rPr>
      </w:pPr>
    </w:p>
    <w:p w14:paraId="709849D9" w14:textId="77777777" w:rsidR="006226F5" w:rsidRPr="00502DE6" w:rsidRDefault="006226F5" w:rsidP="006226F5">
      <w:pPr>
        <w:pStyle w:val="Prrafodelista"/>
        <w:autoSpaceDE w:val="0"/>
        <w:autoSpaceDN w:val="0"/>
        <w:adjustRightInd w:val="0"/>
        <w:spacing w:line="360" w:lineRule="auto"/>
        <w:ind w:left="720"/>
        <w:jc w:val="both"/>
        <w:rPr>
          <w:rFonts w:ascii="Palatino Linotype" w:hAnsi="Palatino Linotype" w:cs="Arial"/>
        </w:rPr>
      </w:pPr>
    </w:p>
    <w:p w14:paraId="1E7DEC66" w14:textId="75517B7D" w:rsidR="005C2379" w:rsidRPr="00502DE6"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lastRenderedPageBreak/>
        <w:t xml:space="preserve">Monto </w:t>
      </w:r>
      <w:r w:rsidR="005C2379" w:rsidRPr="00502DE6">
        <w:rPr>
          <w:rFonts w:ascii="Palatino Linotype" w:hAnsi="Palatino Linotype" w:cs="Arial"/>
        </w:rPr>
        <w:t xml:space="preserve">de los ingresos del municipio: </w:t>
      </w:r>
    </w:p>
    <w:p w14:paraId="51FB73FB" w14:textId="77777777" w:rsidR="008C2E93" w:rsidRPr="00502DE6" w:rsidRDefault="005C2379" w:rsidP="008B0AFF">
      <w:pPr>
        <w:pStyle w:val="Prrafodelista"/>
        <w:numPr>
          <w:ilvl w:val="0"/>
          <w:numId w:val="5"/>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Ingresos propios (de recaudación municipal) </w:t>
      </w:r>
    </w:p>
    <w:p w14:paraId="17834E71" w14:textId="01A9F1B8" w:rsidR="005C2379" w:rsidRPr="00502DE6" w:rsidRDefault="008C2E93" w:rsidP="008B0AFF">
      <w:pPr>
        <w:pStyle w:val="Prrafodelista"/>
        <w:numPr>
          <w:ilvl w:val="0"/>
          <w:numId w:val="6"/>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Representación respecto </w:t>
      </w:r>
      <w:r w:rsidRPr="00502DE6">
        <w:rPr>
          <w:rFonts w:ascii="Palatino Linotype" w:hAnsi="Palatino Linotype" w:cs="Arial"/>
        </w:rPr>
        <w:t>del total del presupuesto</w:t>
      </w:r>
    </w:p>
    <w:p w14:paraId="781CF0FB" w14:textId="6E05BEA9" w:rsidR="005C2379" w:rsidRPr="00502DE6" w:rsidRDefault="008C2E93" w:rsidP="008B0AFF">
      <w:pPr>
        <w:pStyle w:val="Prrafodelista"/>
        <w:numPr>
          <w:ilvl w:val="0"/>
          <w:numId w:val="5"/>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lang w:val="es-419"/>
        </w:rPr>
        <w:t>Monto de los</w:t>
      </w:r>
      <w:r w:rsidR="005C2379" w:rsidRPr="00502DE6">
        <w:rPr>
          <w:rFonts w:ascii="Palatino Linotype" w:hAnsi="Palatino Linotype" w:cs="Arial"/>
        </w:rPr>
        <w:t xml:space="preserve"> Ingresos proveniente de </w:t>
      </w:r>
      <w:r w:rsidRPr="00502DE6">
        <w:rPr>
          <w:rFonts w:ascii="Palatino Linotype" w:hAnsi="Palatino Linotype" w:cs="Arial"/>
        </w:rPr>
        <w:t>las de partidas presupuestales</w:t>
      </w:r>
    </w:p>
    <w:p w14:paraId="3BD1DF6B" w14:textId="5892C376" w:rsidR="005C2379" w:rsidRPr="00502DE6" w:rsidRDefault="005C2379"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Federales </w:t>
      </w:r>
    </w:p>
    <w:p w14:paraId="092A2275" w14:textId="75E7D70C" w:rsidR="005C2379" w:rsidRPr="00502DE6" w:rsidRDefault="005C2379"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Estatales </w:t>
      </w:r>
    </w:p>
    <w:p w14:paraId="1B8C21F7" w14:textId="7C4B273D" w:rsidR="005C2379" w:rsidRPr="00502DE6" w:rsidRDefault="008C2E93" w:rsidP="008B0AFF">
      <w:pPr>
        <w:pStyle w:val="Prrafodelista"/>
        <w:numPr>
          <w:ilvl w:val="0"/>
          <w:numId w:val="20"/>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Representación respecto</w:t>
      </w:r>
      <w:r w:rsidR="005C2379" w:rsidRPr="00502DE6">
        <w:rPr>
          <w:rFonts w:ascii="Palatino Linotype" w:hAnsi="Palatino Linotype" w:cs="Arial"/>
        </w:rPr>
        <w:t xml:space="preserve"> del total</w:t>
      </w:r>
      <w:r w:rsidR="006226F5" w:rsidRPr="00502DE6">
        <w:rPr>
          <w:rFonts w:ascii="Palatino Linotype" w:hAnsi="Palatino Linotype" w:cs="Arial"/>
        </w:rPr>
        <w:t xml:space="preserve"> del presupues</w:t>
      </w:r>
      <w:r w:rsidRPr="00502DE6">
        <w:rPr>
          <w:rFonts w:ascii="Palatino Linotype" w:hAnsi="Palatino Linotype" w:cs="Arial"/>
        </w:rPr>
        <w:t>to.</w:t>
      </w:r>
    </w:p>
    <w:p w14:paraId="7692795F" w14:textId="77777777" w:rsidR="006226F5" w:rsidRPr="00502DE6" w:rsidRDefault="006226F5" w:rsidP="006226F5">
      <w:pPr>
        <w:pStyle w:val="Prrafodelista"/>
        <w:autoSpaceDE w:val="0"/>
        <w:autoSpaceDN w:val="0"/>
        <w:adjustRightInd w:val="0"/>
        <w:spacing w:line="360" w:lineRule="auto"/>
        <w:ind w:left="1985"/>
        <w:jc w:val="both"/>
        <w:rPr>
          <w:rFonts w:ascii="Palatino Linotype" w:hAnsi="Palatino Linotype" w:cs="Arial"/>
        </w:rPr>
      </w:pPr>
    </w:p>
    <w:p w14:paraId="42C90717" w14:textId="467BD98E" w:rsidR="005C2379" w:rsidRPr="00502DE6" w:rsidRDefault="008C2E93"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Recaudación </w:t>
      </w:r>
      <w:r w:rsidR="005C2379" w:rsidRPr="00502DE6">
        <w:rPr>
          <w:rFonts w:ascii="Palatino Linotype" w:hAnsi="Palatino Linotype" w:cs="Arial"/>
        </w:rPr>
        <w:t>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w:t>
      </w:r>
      <w:r w:rsidRPr="00502DE6">
        <w:rPr>
          <w:rFonts w:ascii="Palatino Linotype" w:hAnsi="Palatino Linotype" w:cs="Arial"/>
        </w:rPr>
        <w:t>021, con forme a sus registros:</w:t>
      </w:r>
    </w:p>
    <w:p w14:paraId="65CA1285" w14:textId="77777777" w:rsidR="00802B39" w:rsidRPr="00502DE6" w:rsidRDefault="00802B39" w:rsidP="005C2379">
      <w:pPr>
        <w:autoSpaceDE w:val="0"/>
        <w:autoSpaceDN w:val="0"/>
        <w:adjustRightInd w:val="0"/>
        <w:spacing w:line="360" w:lineRule="auto"/>
        <w:ind w:left="426"/>
        <w:jc w:val="both"/>
        <w:rPr>
          <w:rFonts w:ascii="Palatino Linotype" w:hAnsi="Palatino Linotype" w:cs="Arial"/>
        </w:rPr>
      </w:pPr>
    </w:p>
    <w:p w14:paraId="453D79B3" w14:textId="58B55B18" w:rsidR="0065644C" w:rsidRPr="00502DE6" w:rsidRDefault="005C2379" w:rsidP="008B0AFF">
      <w:pPr>
        <w:pStyle w:val="Prrafodelista"/>
        <w:numPr>
          <w:ilvl w:val="0"/>
          <w:numId w:val="7"/>
        </w:numPr>
        <w:autoSpaceDE w:val="0"/>
        <w:autoSpaceDN w:val="0"/>
        <w:adjustRightInd w:val="0"/>
        <w:spacing w:line="360" w:lineRule="auto"/>
        <w:jc w:val="both"/>
        <w:rPr>
          <w:rFonts w:ascii="Palatino Linotype" w:hAnsi="Palatino Linotype" w:cs="Arial"/>
          <w:b/>
        </w:rPr>
      </w:pPr>
      <w:r w:rsidRPr="00502DE6">
        <w:rPr>
          <w:rFonts w:ascii="Palatino Linotype" w:hAnsi="Palatino Linotype" w:cs="Arial"/>
          <w:b/>
        </w:rPr>
        <w:t>Impuestos</w:t>
      </w:r>
    </w:p>
    <w:p w14:paraId="0F7E084E" w14:textId="363A357E" w:rsidR="005C2379" w:rsidRPr="00502DE6" w:rsidRDefault="005C2379"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Monto recaudado por los Impuestos sobre conjuntos urbanos, por cada uno de los años a partir del 2011 hasta el 2021. </w:t>
      </w:r>
    </w:p>
    <w:p w14:paraId="415C67CD" w14:textId="796EFBDA" w:rsidR="005C2379" w:rsidRPr="00502DE6"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la recaudación por los Impuestos sobre anuncios publicitarios especificados en el artículo 120 y 121 por cada una de sus fracciones del Código Financiero del Estado de México y Municipios, por cada uno de los años a partir del 2011 hasta el 2021. </w:t>
      </w:r>
    </w:p>
    <w:p w14:paraId="44892FC9" w14:textId="7F60213D" w:rsidR="005C2379" w:rsidRPr="00502DE6" w:rsidRDefault="00FF73CF"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Documento donde conste </w:t>
      </w:r>
      <w:r w:rsidR="005C2379" w:rsidRPr="00502DE6">
        <w:rPr>
          <w:rFonts w:ascii="Palatino Linotype" w:hAnsi="Palatino Linotype" w:cs="Arial"/>
        </w:rPr>
        <w:t xml:space="preserve">el número de anuncios que no pagan impuesto por estar en el supuesto del penúltimo párrafo del artículo 121 del Código Financiero del Estado de México y Municipios., por cada uno de los años a partir del 2011 hasta el 2021. </w:t>
      </w:r>
    </w:p>
    <w:p w14:paraId="026D4F53" w14:textId="579FD01D" w:rsidR="005C2379" w:rsidRPr="00502DE6"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Monto de</w:t>
      </w:r>
      <w:r w:rsidR="005C2379" w:rsidRPr="00502DE6">
        <w:rPr>
          <w:rFonts w:ascii="Palatino Linotype" w:hAnsi="Palatino Linotype" w:cs="Arial"/>
        </w:rPr>
        <w:t xml:space="preserv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69CDEBF8" w14:textId="11DB3DA4" w:rsidR="00C74CE6" w:rsidRPr="00502DE6" w:rsidRDefault="008C2E93" w:rsidP="008B0AFF">
      <w:pPr>
        <w:pStyle w:val="Prrafodelista"/>
        <w:numPr>
          <w:ilvl w:val="0"/>
          <w:numId w:val="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0D537058" w14:textId="77777777" w:rsidR="00AB5524" w:rsidRPr="00502DE6" w:rsidRDefault="00AB5524" w:rsidP="00AB5524">
      <w:pPr>
        <w:pStyle w:val="Prrafodelista"/>
        <w:autoSpaceDE w:val="0"/>
        <w:autoSpaceDN w:val="0"/>
        <w:adjustRightInd w:val="0"/>
        <w:spacing w:line="360" w:lineRule="auto"/>
        <w:ind w:left="1146"/>
        <w:jc w:val="both"/>
        <w:rPr>
          <w:rFonts w:ascii="Palatino Linotype" w:hAnsi="Palatino Linotype" w:cs="Arial"/>
        </w:rPr>
      </w:pPr>
    </w:p>
    <w:p w14:paraId="7AC3EE77" w14:textId="194F2BE3" w:rsidR="005C2379" w:rsidRPr="00502DE6" w:rsidRDefault="005C2379" w:rsidP="008B0AFF">
      <w:pPr>
        <w:pStyle w:val="Prrafodelista"/>
        <w:numPr>
          <w:ilvl w:val="0"/>
          <w:numId w:val="7"/>
        </w:numPr>
        <w:autoSpaceDE w:val="0"/>
        <w:autoSpaceDN w:val="0"/>
        <w:adjustRightInd w:val="0"/>
        <w:spacing w:line="360" w:lineRule="auto"/>
        <w:jc w:val="both"/>
        <w:rPr>
          <w:rFonts w:ascii="Palatino Linotype" w:hAnsi="Palatino Linotype" w:cs="Arial"/>
          <w:b/>
        </w:rPr>
      </w:pPr>
      <w:r w:rsidRPr="00502DE6">
        <w:rPr>
          <w:rFonts w:ascii="Palatino Linotype" w:hAnsi="Palatino Linotype" w:cs="Arial"/>
          <w:b/>
        </w:rPr>
        <w:t xml:space="preserve">Derechos </w:t>
      </w:r>
    </w:p>
    <w:p w14:paraId="027032F0" w14:textId="12CCCF6B" w:rsidR="005C2379" w:rsidRPr="00502DE6"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la recaudación por los Ingresos por el pago de los Derechos establecidos en el artículo 143 y 144 por cada una de sus fracciones del Código Financiero del Estado de México y Municipios, por cada uno de los años a partir del 2011 hasta el 2021. </w:t>
      </w:r>
    </w:p>
    <w:p w14:paraId="6DBE19E5" w14:textId="7F92E5A7" w:rsidR="005C2379" w:rsidRPr="00502DE6"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la recaudación por los ingreso</w:t>
      </w:r>
      <w:r w:rsidRPr="00502DE6">
        <w:rPr>
          <w:rFonts w:ascii="Palatino Linotype" w:hAnsi="Palatino Linotype" w:cs="Arial"/>
          <w:lang w:val="es-419"/>
        </w:rPr>
        <w:t>s</w:t>
      </w:r>
      <w:r w:rsidR="005C2379" w:rsidRPr="00502DE6">
        <w:rPr>
          <w:rFonts w:ascii="Palatino Linotype" w:hAnsi="Palatino Linotype" w:cs="Arial"/>
        </w:rPr>
        <w:t xml:space="preserve"> obtenido</w:t>
      </w:r>
      <w:r w:rsidRPr="00502DE6">
        <w:rPr>
          <w:rFonts w:ascii="Palatino Linotype" w:hAnsi="Palatino Linotype" w:cs="Arial"/>
          <w:lang w:val="es-419"/>
        </w:rPr>
        <w:t>s</w:t>
      </w:r>
      <w:r w:rsidR="005C2379" w:rsidRPr="00502DE6">
        <w:rPr>
          <w:rFonts w:ascii="Palatino Linotype" w:hAnsi="Palatino Linotype" w:cs="Arial"/>
        </w:rPr>
        <w:t xml:space="preserve">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2923385F" w14:textId="44C66D41" w:rsidR="005C2379" w:rsidRPr="00502DE6" w:rsidRDefault="00FF73CF"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 xml:space="preserve">Documento donde conste </w:t>
      </w:r>
      <w:r w:rsidR="005C2379" w:rsidRPr="00502DE6">
        <w:rPr>
          <w:rFonts w:ascii="Palatino Linotype" w:hAnsi="Palatino Linotype" w:cs="Arial"/>
        </w:rPr>
        <w:t>si el municipio tuvo que reintegrar algún pago efectuado por lo</w:t>
      </w:r>
      <w:r w:rsidRPr="00502DE6">
        <w:rPr>
          <w:rFonts w:ascii="Palatino Linotype" w:hAnsi="Palatino Linotype" w:cs="Arial"/>
          <w:lang w:val="es-419"/>
        </w:rPr>
        <w:t>s</w:t>
      </w:r>
      <w:r w:rsidR="005C2379" w:rsidRPr="00502DE6">
        <w:rPr>
          <w:rFonts w:ascii="Palatino Linotype" w:hAnsi="Palatino Linotype" w:cs="Arial"/>
        </w:rPr>
        <w:t xml:space="preserve"> Derechos establecido</w:t>
      </w:r>
      <w:r w:rsidRPr="00502DE6">
        <w:rPr>
          <w:rFonts w:ascii="Palatino Linotype" w:hAnsi="Palatino Linotype" w:cs="Arial"/>
          <w:lang w:val="es-419"/>
        </w:rPr>
        <w:t>s</w:t>
      </w:r>
      <w:r w:rsidR="005C2379" w:rsidRPr="00502DE6">
        <w:rPr>
          <w:rFonts w:ascii="Palatino Linotype" w:hAnsi="Palatino Linotype" w:cs="Arial"/>
        </w:rPr>
        <w:t xml:space="preserve"> en </w:t>
      </w:r>
      <w:r w:rsidRPr="00502DE6">
        <w:rPr>
          <w:rFonts w:ascii="Palatino Linotype" w:hAnsi="Palatino Linotype" w:cs="Arial"/>
          <w:lang w:val="es-419"/>
        </w:rPr>
        <w:t>los</w:t>
      </w:r>
      <w:r w:rsidR="005C2379" w:rsidRPr="00502DE6">
        <w:rPr>
          <w:rFonts w:ascii="Palatino Linotype" w:hAnsi="Palatino Linotype" w:cs="Arial"/>
        </w:rPr>
        <w:t xml:space="preserve"> artículo</w:t>
      </w:r>
      <w:r w:rsidRPr="00502DE6">
        <w:rPr>
          <w:rFonts w:ascii="Palatino Linotype" w:hAnsi="Palatino Linotype" w:cs="Arial"/>
          <w:lang w:val="es-419"/>
        </w:rPr>
        <w:t>s</w:t>
      </w:r>
      <w:r w:rsidR="005C2379" w:rsidRPr="00502DE6">
        <w:rPr>
          <w:rFonts w:ascii="Palatino Linotype" w:hAnsi="Palatino Linotype" w:cs="Arial"/>
        </w:rPr>
        <w:t xml:space="preserve">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0B5D0517" w14:textId="0E759368" w:rsidR="005C2379" w:rsidRPr="00502DE6" w:rsidRDefault="00343146"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Documento donde conste</w:t>
      </w:r>
      <w:r w:rsidR="005C2379" w:rsidRPr="00502DE6">
        <w:rPr>
          <w:rFonts w:ascii="Palatino Linotype" w:hAnsi="Palatino Linotype" w:cs="Arial"/>
        </w:rPr>
        <w:t xml:space="preserve"> si al municipio le retuvieron por parte de la Secretaria de Finanza del estado de México, algún recurso económico para subsanar pagos efectuados por empresa pública o privada por lo</w:t>
      </w:r>
      <w:r w:rsidRPr="00502DE6">
        <w:rPr>
          <w:rFonts w:ascii="Palatino Linotype" w:hAnsi="Palatino Linotype" w:cs="Arial"/>
          <w:lang w:val="es-419"/>
        </w:rPr>
        <w:t>s</w:t>
      </w:r>
      <w:r w:rsidR="005C2379" w:rsidRPr="00502DE6">
        <w:rPr>
          <w:rFonts w:ascii="Palatino Linotype" w:hAnsi="Palatino Linotype" w:cs="Arial"/>
        </w:rPr>
        <w:t xml:space="preserve"> Derechos establecido</w:t>
      </w:r>
      <w:r w:rsidRPr="00502DE6">
        <w:rPr>
          <w:rFonts w:ascii="Palatino Linotype" w:hAnsi="Palatino Linotype" w:cs="Arial"/>
          <w:lang w:val="es-419"/>
        </w:rPr>
        <w:t>s</w:t>
      </w:r>
      <w:r w:rsidR="005C2379" w:rsidRPr="00502DE6">
        <w:rPr>
          <w:rFonts w:ascii="Palatino Linotype" w:hAnsi="Palatino Linotype" w:cs="Arial"/>
        </w:rPr>
        <w:t xml:space="preserve"> en </w:t>
      </w:r>
      <w:r w:rsidRPr="00502DE6">
        <w:rPr>
          <w:rFonts w:ascii="Palatino Linotype" w:hAnsi="Palatino Linotype" w:cs="Arial"/>
          <w:lang w:val="es-419"/>
        </w:rPr>
        <w:t>los</w:t>
      </w:r>
      <w:r w:rsidR="005C2379" w:rsidRPr="00502DE6">
        <w:rPr>
          <w:rFonts w:ascii="Palatino Linotype" w:hAnsi="Palatino Linotype" w:cs="Arial"/>
        </w:rPr>
        <w:t xml:space="preserve"> artículo</w:t>
      </w:r>
      <w:r w:rsidRPr="00502DE6">
        <w:rPr>
          <w:rFonts w:ascii="Palatino Linotype" w:hAnsi="Palatino Linotype" w:cs="Arial"/>
          <w:lang w:val="es-419"/>
        </w:rPr>
        <w:t>s</w:t>
      </w:r>
      <w:r w:rsidR="005C2379" w:rsidRPr="00502DE6">
        <w:rPr>
          <w:rFonts w:ascii="Palatino Linotype" w:hAnsi="Palatino Linotype" w:cs="Arial"/>
        </w:rPr>
        <w:t xml:space="preserve"> 143 fracción IV y 144 fracción VI del Código Financiero del Estado de México y Municipios, derivado de una orden judicial o administrativa, por ser estos derechos de competencia federal, en los ejercicios fiscales 2017-2018. </w:t>
      </w:r>
    </w:p>
    <w:p w14:paraId="2A36700F" w14:textId="43FE63B9" w:rsidR="005C2379"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los ingresos recaudados por lo establecido en el artículo 154 en cada una de sus fracciones del Código Financiero del Estado de México y Munic</w:t>
      </w:r>
      <w:r w:rsidRPr="00502DE6">
        <w:rPr>
          <w:rFonts w:ascii="Palatino Linotype" w:hAnsi="Palatino Linotype" w:cs="Arial"/>
        </w:rPr>
        <w:t>ipios de los años 2011 al 2021.</w:t>
      </w:r>
    </w:p>
    <w:p w14:paraId="7657F6EB" w14:textId="1E0987A8" w:rsidR="003054E0"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la recaudación por los Derechos establecido en la fracción I por cada una de los supuestos siguientes de cada uno de los años que comprenden del 2011 al 2021:</w:t>
      </w:r>
    </w:p>
    <w:p w14:paraId="177248C5" w14:textId="341A132A" w:rsidR="005C2379" w:rsidRPr="00502DE6"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Puestos fijos </w:t>
      </w:r>
    </w:p>
    <w:p w14:paraId="3CD7BF04" w14:textId="016C6900" w:rsidR="005C2379" w:rsidRPr="00502DE6"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Semi fijos </w:t>
      </w:r>
    </w:p>
    <w:p w14:paraId="11E61700" w14:textId="537D3FD4" w:rsidR="005C2379" w:rsidRPr="00502DE6" w:rsidRDefault="005C2379" w:rsidP="008B0AFF">
      <w:pPr>
        <w:pStyle w:val="Prrafodelista"/>
        <w:numPr>
          <w:ilvl w:val="0"/>
          <w:numId w:val="10"/>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Comerciantes ambulantes</w:t>
      </w:r>
    </w:p>
    <w:p w14:paraId="5FA5ACA4" w14:textId="33C5C3D9" w:rsidR="005C2379"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Monto del</w:t>
      </w:r>
      <w:r w:rsidR="005C2379" w:rsidRPr="00502DE6">
        <w:rPr>
          <w:rFonts w:ascii="Palatino Linotype" w:hAnsi="Palatino Linotype" w:cs="Arial"/>
        </w:rPr>
        <w:t xml:space="preserve"> ingreso recaudado por lo establecido en la fracción I del artículo 154 del Código Financiero del Estado de México y Municipios por cada uno de los siguientes rubros: </w:t>
      </w:r>
    </w:p>
    <w:p w14:paraId="46ADD49B" w14:textId="145014ED" w:rsidR="005C2379" w:rsidRPr="00502DE6" w:rsidRDefault="005C2379" w:rsidP="008B0AFF">
      <w:pPr>
        <w:pStyle w:val="Prrafodelista"/>
        <w:numPr>
          <w:ilvl w:val="0"/>
          <w:numId w:val="11"/>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Tianguis </w:t>
      </w:r>
    </w:p>
    <w:p w14:paraId="540825C0" w14:textId="01D254F4" w:rsidR="005C2379" w:rsidRPr="00502DE6" w:rsidRDefault="005C2379" w:rsidP="008B0AFF">
      <w:pPr>
        <w:pStyle w:val="Prrafodelista"/>
        <w:numPr>
          <w:ilvl w:val="0"/>
          <w:numId w:val="11"/>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Ferias, bazares o ferias de temporadas </w:t>
      </w:r>
    </w:p>
    <w:p w14:paraId="27A89919" w14:textId="579D0E57" w:rsidR="003054E0" w:rsidRPr="00502DE6" w:rsidRDefault="005C2379" w:rsidP="00AB5524">
      <w:pPr>
        <w:autoSpaceDE w:val="0"/>
        <w:autoSpaceDN w:val="0"/>
        <w:adjustRightInd w:val="0"/>
        <w:spacing w:line="360" w:lineRule="auto"/>
        <w:ind w:left="2127"/>
        <w:jc w:val="both"/>
        <w:rPr>
          <w:rFonts w:ascii="Palatino Linotype" w:hAnsi="Palatino Linotype" w:cs="Arial"/>
        </w:rPr>
      </w:pPr>
      <w:r w:rsidRPr="00502DE6">
        <w:rPr>
          <w:rFonts w:ascii="Palatino Linotype" w:hAnsi="Palatino Linotype" w:cs="Arial"/>
        </w:rPr>
        <w:t>Que se instalan periódicamente dentro del territorio municipal por cada uno de los años a partir del 2011 al 2021.</w:t>
      </w:r>
    </w:p>
    <w:p w14:paraId="5000F9CF" w14:textId="2C6B1267" w:rsidR="005C2379"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del</w:t>
      </w:r>
      <w:r w:rsidR="005C2379" w:rsidRPr="00502DE6">
        <w:rPr>
          <w:rFonts w:ascii="Palatino Linotype" w:hAnsi="Palatino Linotype" w:cs="Arial"/>
        </w:rPr>
        <w:t xml:space="preserve">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73FE2EB7" w14:textId="0FB84F0F" w:rsidR="005C2379" w:rsidRPr="00502DE6" w:rsidRDefault="00360D8B" w:rsidP="008B0AFF">
      <w:pPr>
        <w:pStyle w:val="Prrafodelista"/>
        <w:numPr>
          <w:ilvl w:val="0"/>
          <w:numId w:val="12"/>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lang w:val="es-419"/>
        </w:rPr>
        <w:t>Documento donde conste el número</w:t>
      </w:r>
      <w:r w:rsidR="005C2379" w:rsidRPr="00502DE6">
        <w:rPr>
          <w:rFonts w:ascii="Palatino Linotype" w:hAnsi="Palatino Linotype" w:cs="Arial"/>
        </w:rPr>
        <w:t xml:space="preserve"> de cajones autorizados para la prestación de servicios, de sitios de taxis o bases de servicio públ</w:t>
      </w:r>
      <w:r w:rsidRPr="00502DE6">
        <w:rPr>
          <w:rFonts w:ascii="Palatino Linotype" w:hAnsi="Palatino Linotype" w:cs="Arial"/>
        </w:rPr>
        <w:t>ico de transporte de pasajeros</w:t>
      </w:r>
    </w:p>
    <w:p w14:paraId="31E23E06" w14:textId="24F39740" w:rsidR="005C2379"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los ingresos recaudados por los Derechos de estacionamientos en vía pública y de servicios públicos establecidos en el artículo 157 fracción III del Código Financiero del Estado de México y Municipios</w:t>
      </w:r>
      <w:r w:rsidRPr="00502DE6">
        <w:rPr>
          <w:rFonts w:ascii="Palatino Linotype" w:hAnsi="Palatino Linotype" w:cs="Arial"/>
          <w:lang w:val="es-419"/>
        </w:rPr>
        <w:t>,</w:t>
      </w:r>
      <w:r w:rsidR="005C2379" w:rsidRPr="00502DE6">
        <w:rPr>
          <w:rFonts w:ascii="Palatino Linotype" w:hAnsi="Palatino Linotype" w:cs="Arial"/>
        </w:rPr>
        <w:t xml:space="preserve"> por cada uno de los años a partir del 2011 hasta el 2021: </w:t>
      </w:r>
    </w:p>
    <w:p w14:paraId="6EE0B4E2" w14:textId="0176CD05" w:rsidR="005C2379" w:rsidRPr="00502DE6" w:rsidRDefault="005C2379" w:rsidP="008B0AFF">
      <w:pPr>
        <w:pStyle w:val="Prrafodelista"/>
        <w:numPr>
          <w:ilvl w:val="0"/>
          <w:numId w:val="13"/>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rPr>
        <w:t xml:space="preserve">Comercio establecido pago de cajones para carga y descarga </w:t>
      </w:r>
    </w:p>
    <w:p w14:paraId="2AAD3267" w14:textId="79063BDE" w:rsidR="005C2379" w:rsidRPr="00502DE6" w:rsidRDefault="005C2379" w:rsidP="008B0AFF">
      <w:pPr>
        <w:pStyle w:val="Prrafodelista"/>
        <w:numPr>
          <w:ilvl w:val="0"/>
          <w:numId w:val="13"/>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rPr>
        <w:t xml:space="preserve">Empresas repartidoras pago de cajones para carga y descarga </w:t>
      </w:r>
    </w:p>
    <w:p w14:paraId="51004BDA" w14:textId="70C33D12" w:rsidR="005C2379" w:rsidRPr="00502DE6" w:rsidRDefault="005C2379" w:rsidP="008B0AFF">
      <w:pPr>
        <w:pStyle w:val="Prrafodelista"/>
        <w:numPr>
          <w:ilvl w:val="1"/>
          <w:numId w:val="14"/>
        </w:numPr>
        <w:autoSpaceDE w:val="0"/>
        <w:autoSpaceDN w:val="0"/>
        <w:adjustRightInd w:val="0"/>
        <w:spacing w:line="360" w:lineRule="auto"/>
        <w:ind w:left="2835"/>
        <w:jc w:val="both"/>
        <w:rPr>
          <w:rFonts w:ascii="Palatino Linotype" w:hAnsi="Palatino Linotype" w:cs="Arial"/>
        </w:rPr>
      </w:pPr>
      <w:r w:rsidRPr="00502DE6">
        <w:rPr>
          <w:rFonts w:ascii="Palatino Linotype" w:hAnsi="Palatino Linotype" w:cs="Arial"/>
        </w:rPr>
        <w:t xml:space="preserve">Padrón de las empresas Jurídicas colectivas (Morales) que pagan autorizaciones de carga y descarga en vía pública </w:t>
      </w:r>
    </w:p>
    <w:p w14:paraId="1A387631" w14:textId="786A7C58" w:rsidR="00E10840"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 xml:space="preserve">Monto de </w:t>
      </w:r>
      <w:r w:rsidR="005C2379" w:rsidRPr="00502DE6">
        <w:rPr>
          <w:rFonts w:ascii="Palatino Linotype" w:hAnsi="Palatino Linotype" w:cs="Arial"/>
        </w:rPr>
        <w:t>los ingresos recaudados por los Derechos de estacionamientos en vía pública y de servicios públicos establecidos en el artículo 158 por cada una de su</w:t>
      </w:r>
      <w:r w:rsidRPr="00502DE6">
        <w:rPr>
          <w:rFonts w:ascii="Palatino Linotype" w:hAnsi="Palatino Linotype" w:cs="Arial"/>
          <w:lang w:val="es-419"/>
        </w:rPr>
        <w:t>b</w:t>
      </w:r>
      <w:r w:rsidR="005C2379" w:rsidRPr="00502DE6">
        <w:rPr>
          <w:rFonts w:ascii="Palatino Linotype" w:hAnsi="Palatino Linotype" w:cs="Arial"/>
        </w:rPr>
        <w:t xml:space="preserve">fracciones del Código Financiero del Estado de México y Municipios, por cada uno de los años a partir del 2011 hasta el 2021. </w:t>
      </w:r>
    </w:p>
    <w:p w14:paraId="3D28DB4C" w14:textId="77777777" w:rsidR="00E10840" w:rsidRPr="00502DE6" w:rsidRDefault="00E10840" w:rsidP="0084720D">
      <w:pPr>
        <w:pStyle w:val="Prrafodelista"/>
        <w:autoSpaceDE w:val="0"/>
        <w:autoSpaceDN w:val="0"/>
        <w:adjustRightInd w:val="0"/>
        <w:spacing w:line="360" w:lineRule="auto"/>
        <w:ind w:left="1985"/>
        <w:jc w:val="both"/>
        <w:rPr>
          <w:rFonts w:ascii="Palatino Linotype" w:hAnsi="Palatino Linotype" w:cs="Arial"/>
        </w:rPr>
      </w:pPr>
    </w:p>
    <w:p w14:paraId="6371D045" w14:textId="383CD344" w:rsidR="00E10840"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005C2379" w:rsidRPr="00502DE6">
        <w:rPr>
          <w:rFonts w:ascii="Palatino Linotype" w:hAnsi="Palatino Linotype" w:cs="Arial"/>
        </w:rPr>
        <w:t xml:space="preserve"> los ingresos recaudados por la expedición o refrendo de anual de licencias para la venta de bebidas alcohólicas al público, establecidos en el artículo 159 fracción I por cada una de sus</w:t>
      </w:r>
      <w:r w:rsidRPr="00502DE6">
        <w:rPr>
          <w:rFonts w:ascii="Palatino Linotype" w:hAnsi="Palatino Linotype" w:cs="Arial"/>
          <w:lang w:val="es-419"/>
        </w:rPr>
        <w:t xml:space="preserve"> </w:t>
      </w:r>
      <w:r w:rsidR="005C2379" w:rsidRPr="00502DE6">
        <w:rPr>
          <w:rFonts w:ascii="Palatino Linotype" w:hAnsi="Palatino Linotype" w:cs="Arial"/>
        </w:rPr>
        <w:t xml:space="preserve">incisos del Código Financiero del Estado de México y Municipios, por cada uno de los años a partir del 2011 hasta el 2021. </w:t>
      </w:r>
    </w:p>
    <w:p w14:paraId="6FED93A6" w14:textId="6B03C9C7" w:rsidR="00E10840" w:rsidRPr="00502DE6" w:rsidRDefault="00360D8B" w:rsidP="008B0AFF">
      <w:pPr>
        <w:pStyle w:val="Prrafodelista"/>
        <w:numPr>
          <w:ilvl w:val="0"/>
          <w:numId w:val="15"/>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lang w:val="es-419"/>
        </w:rPr>
        <w:t>Documento donde conste</w:t>
      </w:r>
      <w:r w:rsidR="005C2379" w:rsidRPr="00502DE6">
        <w:rPr>
          <w:rFonts w:ascii="Palatino Linotype" w:hAnsi="Palatino Linotype" w:cs="Arial"/>
        </w:rPr>
        <w:t xml:space="preserve"> </w:t>
      </w:r>
      <w:r w:rsidRPr="00502DE6">
        <w:rPr>
          <w:rFonts w:ascii="Palatino Linotype" w:hAnsi="Palatino Linotype" w:cs="Arial"/>
          <w:lang w:val="es-419"/>
        </w:rPr>
        <w:t>las</w:t>
      </w:r>
      <w:r w:rsidR="005C2379" w:rsidRPr="00502DE6">
        <w:rPr>
          <w:rFonts w:ascii="Palatino Linotype" w:hAnsi="Palatino Linotype" w:cs="Arial"/>
        </w:rPr>
        <w:t xml:space="preserve"> personas Fiscas o Jurídicas Colectivas </w:t>
      </w:r>
      <w:r w:rsidRPr="00502DE6">
        <w:rPr>
          <w:rFonts w:ascii="Palatino Linotype" w:hAnsi="Palatino Linotype" w:cs="Arial"/>
          <w:lang w:val="es-419"/>
        </w:rPr>
        <w:t xml:space="preserve">que </w:t>
      </w:r>
      <w:r w:rsidR="005C2379" w:rsidRPr="00502DE6">
        <w:rPr>
          <w:rFonts w:ascii="Palatino Linotype" w:hAnsi="Palatino Linotype" w:cs="Arial"/>
        </w:rPr>
        <w:t>pagan el Derecho de refrendo por cada inciso del A) a la G)</w:t>
      </w:r>
      <w:r w:rsidRPr="00502DE6">
        <w:rPr>
          <w:rFonts w:ascii="Palatino Linotype" w:hAnsi="Palatino Linotype" w:cs="Arial"/>
        </w:rPr>
        <w:t>, as</w:t>
      </w:r>
      <w:r w:rsidRPr="00502DE6">
        <w:rPr>
          <w:rFonts w:ascii="Palatino Linotype" w:hAnsi="Palatino Linotype" w:cs="Arial"/>
          <w:lang w:val="es-419"/>
        </w:rPr>
        <w:t xml:space="preserve">í como los que paguen </w:t>
      </w:r>
      <w:r w:rsidR="005C2379" w:rsidRPr="00502DE6">
        <w:rPr>
          <w:rFonts w:ascii="Palatino Linotype" w:hAnsi="Palatino Linotype" w:cs="Arial"/>
        </w:rPr>
        <w:t xml:space="preserve">dos o más Derechos establecidos en el artículo 159 fracción I del Código Financiero del </w:t>
      </w:r>
      <w:r w:rsidR="00E10840" w:rsidRPr="00502DE6">
        <w:rPr>
          <w:rFonts w:ascii="Palatino Linotype" w:hAnsi="Palatino Linotype" w:cs="Arial"/>
        </w:rPr>
        <w:t>Estado de México y Municipios?</w:t>
      </w:r>
    </w:p>
    <w:p w14:paraId="2CCD7D18" w14:textId="27B25D40" w:rsidR="005C2379" w:rsidRPr="00502DE6" w:rsidRDefault="00360D8B" w:rsidP="008B0AFF">
      <w:pPr>
        <w:pStyle w:val="Prrafodelista"/>
        <w:numPr>
          <w:ilvl w:val="0"/>
          <w:numId w:val="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w:t>
      </w:r>
      <w:r w:rsidR="005C2379" w:rsidRPr="00502DE6">
        <w:rPr>
          <w:rFonts w:ascii="Palatino Linotype" w:hAnsi="Palatino Linotype" w:cs="Arial"/>
        </w:rPr>
        <w:t>el ingreso recaudado por los Derechos por la expedición o refrendo de anual de licencias para la venta de bebidas alcohólicas al público, establecidos en el artículo 159 fracción II y III por cada una de sus</w:t>
      </w:r>
      <w:r w:rsidRPr="00502DE6">
        <w:rPr>
          <w:rFonts w:ascii="Palatino Linotype" w:hAnsi="Palatino Linotype" w:cs="Arial"/>
          <w:lang w:val="es-419"/>
        </w:rPr>
        <w:t xml:space="preserve"> </w:t>
      </w:r>
      <w:r w:rsidR="005C2379" w:rsidRPr="00502DE6">
        <w:rPr>
          <w:rFonts w:ascii="Palatino Linotype" w:hAnsi="Palatino Linotype" w:cs="Arial"/>
        </w:rPr>
        <w:t>incisos del Código Financiero del Estado de México y Municipios por cada uno de los años a partir del 2011 hasta el 2021.</w:t>
      </w:r>
    </w:p>
    <w:p w14:paraId="15E5D29D" w14:textId="77777777" w:rsidR="005C2379" w:rsidRPr="00502DE6" w:rsidRDefault="005C2379" w:rsidP="005E1865">
      <w:pPr>
        <w:pStyle w:val="Prrafodelista"/>
        <w:autoSpaceDE w:val="0"/>
        <w:autoSpaceDN w:val="0"/>
        <w:adjustRightInd w:val="0"/>
        <w:spacing w:line="360" w:lineRule="auto"/>
        <w:ind w:left="720"/>
        <w:jc w:val="both"/>
        <w:rPr>
          <w:rFonts w:ascii="Palatino Linotype" w:hAnsi="Palatino Linotype" w:cs="Arial"/>
        </w:rPr>
      </w:pPr>
    </w:p>
    <w:p w14:paraId="01126046" w14:textId="4B8F9A6D" w:rsidR="00604FFF" w:rsidRPr="00502DE6" w:rsidRDefault="00604FFF" w:rsidP="008B0AFF">
      <w:pPr>
        <w:pStyle w:val="Prrafodelista"/>
        <w:numPr>
          <w:ilvl w:val="0"/>
          <w:numId w:val="4"/>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Reglamentos, manuales de operación o lineamientos </w:t>
      </w:r>
      <w:r w:rsidR="00E82454" w:rsidRPr="00502DE6">
        <w:rPr>
          <w:rFonts w:ascii="Palatino Linotype" w:hAnsi="Palatino Linotype" w:cs="Arial"/>
          <w:lang w:val="es-419"/>
        </w:rPr>
        <w:t xml:space="preserve">municipales </w:t>
      </w:r>
      <w:r w:rsidRPr="00502DE6">
        <w:rPr>
          <w:rFonts w:ascii="Palatino Linotype" w:hAnsi="Palatino Linotype" w:cs="Arial"/>
        </w:rPr>
        <w:t xml:space="preserve">para la recaudación de los siguientes conceptos: </w:t>
      </w:r>
    </w:p>
    <w:p w14:paraId="360332FE" w14:textId="77777777" w:rsidR="005E1865" w:rsidRPr="00502DE6" w:rsidRDefault="005E1865" w:rsidP="005E1865">
      <w:pPr>
        <w:pStyle w:val="Prrafodelista"/>
        <w:autoSpaceDE w:val="0"/>
        <w:autoSpaceDN w:val="0"/>
        <w:adjustRightInd w:val="0"/>
        <w:spacing w:line="360" w:lineRule="auto"/>
        <w:ind w:left="720"/>
        <w:jc w:val="both"/>
        <w:rPr>
          <w:rFonts w:ascii="Palatino Linotype" w:hAnsi="Palatino Linotype" w:cs="Arial"/>
        </w:rPr>
      </w:pPr>
    </w:p>
    <w:p w14:paraId="33C80820" w14:textId="77777777" w:rsidR="005E1865" w:rsidRPr="00502DE6" w:rsidRDefault="005E1865" w:rsidP="00604FFF">
      <w:pPr>
        <w:autoSpaceDE w:val="0"/>
        <w:autoSpaceDN w:val="0"/>
        <w:adjustRightInd w:val="0"/>
        <w:spacing w:line="360" w:lineRule="auto"/>
        <w:ind w:left="426"/>
        <w:jc w:val="both"/>
        <w:rPr>
          <w:rFonts w:ascii="Palatino Linotype" w:hAnsi="Palatino Linotype" w:cs="Arial"/>
        </w:rPr>
      </w:pPr>
    </w:p>
    <w:p w14:paraId="4660C952" w14:textId="30EB70C0" w:rsidR="00604FFF" w:rsidRPr="00502DE6"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Impuestos Publicitarios </w:t>
      </w:r>
    </w:p>
    <w:p w14:paraId="5BB33BF8" w14:textId="530B2BF5" w:rsidR="00604FFF" w:rsidRPr="00502DE6" w:rsidRDefault="00604FFF" w:rsidP="008B0AFF">
      <w:pPr>
        <w:pStyle w:val="Prrafodelista"/>
        <w:numPr>
          <w:ilvl w:val="0"/>
          <w:numId w:val="17"/>
        </w:numPr>
        <w:autoSpaceDE w:val="0"/>
        <w:autoSpaceDN w:val="0"/>
        <w:adjustRightInd w:val="0"/>
        <w:spacing w:line="360" w:lineRule="auto"/>
        <w:ind w:left="1701"/>
        <w:jc w:val="both"/>
        <w:rPr>
          <w:rFonts w:ascii="Palatino Linotype" w:hAnsi="Palatino Linotype" w:cs="Arial"/>
        </w:rPr>
      </w:pPr>
      <w:r w:rsidRPr="00502DE6">
        <w:rPr>
          <w:rFonts w:ascii="Palatino Linotype" w:hAnsi="Palatino Linotype" w:cs="Arial"/>
        </w:rPr>
        <w:t xml:space="preserve">Lineamientos para el desarrollo de las actividades fracciones IV y VI del Artículo 121 del Código Financiero del Estado de México y Municipios </w:t>
      </w:r>
    </w:p>
    <w:p w14:paraId="4F85B76A" w14:textId="6AD3B002" w:rsidR="00604FFF" w:rsidRPr="00502DE6"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Impuestos sobre Diversiones, Juegos y Espectáculos </w:t>
      </w:r>
    </w:p>
    <w:p w14:paraId="69594533" w14:textId="79A61721" w:rsidR="00604FFF" w:rsidRPr="00502DE6"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Derechos de Desarrollo Urbano </w:t>
      </w:r>
    </w:p>
    <w:p w14:paraId="1AF784E5" w14:textId="21657D8D" w:rsidR="00604FFF" w:rsidRPr="00502DE6"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Derechos por el uso de las vías y áreas públicas para el ejercicio de actividades de comercio o de servicio </w:t>
      </w:r>
    </w:p>
    <w:p w14:paraId="5760B303" w14:textId="56C418A4" w:rsidR="00604FFF" w:rsidRPr="00502DE6" w:rsidRDefault="00604FFF" w:rsidP="008B0AFF">
      <w:pPr>
        <w:pStyle w:val="Prrafodelista"/>
        <w:numPr>
          <w:ilvl w:val="0"/>
          <w:numId w:val="18"/>
        </w:numPr>
        <w:autoSpaceDE w:val="0"/>
        <w:autoSpaceDN w:val="0"/>
        <w:adjustRightInd w:val="0"/>
        <w:spacing w:line="360" w:lineRule="auto"/>
        <w:ind w:left="1701"/>
        <w:jc w:val="both"/>
        <w:rPr>
          <w:rFonts w:ascii="Palatino Linotype" w:hAnsi="Palatino Linotype" w:cs="Arial"/>
        </w:rPr>
      </w:pPr>
      <w:r w:rsidRPr="00502DE6">
        <w:rPr>
          <w:rFonts w:ascii="Palatino Linotype" w:hAnsi="Palatino Linotype" w:cs="Arial"/>
        </w:rPr>
        <w:t xml:space="preserve">Conforme a lo establecido en materia de salud y al artículo 1 Objeto de Ley de la Ley de Movilidad del Estado de México. </w:t>
      </w:r>
    </w:p>
    <w:p w14:paraId="37D1E411" w14:textId="28A3986D" w:rsidR="00604FFF" w:rsidRPr="00502DE6" w:rsidRDefault="00604FFF" w:rsidP="008B0AFF">
      <w:pPr>
        <w:pStyle w:val="Prrafodelista"/>
        <w:numPr>
          <w:ilvl w:val="0"/>
          <w:numId w:val="18"/>
        </w:numPr>
        <w:autoSpaceDE w:val="0"/>
        <w:autoSpaceDN w:val="0"/>
        <w:adjustRightInd w:val="0"/>
        <w:spacing w:line="360" w:lineRule="auto"/>
        <w:ind w:left="1701"/>
        <w:jc w:val="both"/>
        <w:rPr>
          <w:rFonts w:ascii="Palatino Linotype" w:hAnsi="Palatino Linotype" w:cs="Arial"/>
        </w:rPr>
      </w:pPr>
      <w:r w:rsidRPr="00502DE6">
        <w:rPr>
          <w:rFonts w:ascii="Palatino Linotype" w:hAnsi="Palatino Linotype" w:cs="Arial"/>
        </w:rPr>
        <w:t>Conforme a lo establecido en el Artículo 154 bis del Código Financiero del Estado de México y Municipios</w:t>
      </w:r>
    </w:p>
    <w:p w14:paraId="5676A22B" w14:textId="58598D93" w:rsidR="00604FFF" w:rsidRPr="00502DE6"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23EDFDF5" w14:textId="02AC9A9D" w:rsidR="00604FFF" w:rsidRPr="00502DE6" w:rsidRDefault="00604FFF" w:rsidP="008B0AFF">
      <w:pPr>
        <w:pStyle w:val="Prrafodelista"/>
        <w:numPr>
          <w:ilvl w:val="0"/>
          <w:numId w:val="1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f. Derechos por la Expedición o Refrendo Anual de Bebidas Alcohólicas al Público </w:t>
      </w:r>
    </w:p>
    <w:p w14:paraId="0A062B14" w14:textId="084E1BA6" w:rsidR="003054E0" w:rsidRPr="00502DE6" w:rsidRDefault="00604FFF" w:rsidP="008B0AFF">
      <w:pPr>
        <w:pStyle w:val="Prrafodelista"/>
        <w:numPr>
          <w:ilvl w:val="0"/>
          <w:numId w:val="19"/>
        </w:numPr>
        <w:autoSpaceDE w:val="0"/>
        <w:autoSpaceDN w:val="0"/>
        <w:adjustRightInd w:val="0"/>
        <w:spacing w:line="360" w:lineRule="auto"/>
        <w:ind w:left="1701"/>
        <w:jc w:val="both"/>
        <w:rPr>
          <w:rFonts w:ascii="Palatino Linotype" w:hAnsi="Palatino Linotype" w:cs="Arial"/>
        </w:rPr>
      </w:pPr>
      <w:r w:rsidRPr="00502DE6">
        <w:rPr>
          <w:rFonts w:ascii="Palatino Linotype" w:hAnsi="Palatino Linotype" w:cs="Arial"/>
        </w:rPr>
        <w:t>Alineados a lo que establece la Ley de Competitividad y Ordenamiento Comercial del Estado de México, El Catálogo Mexiquense de Actividades Industriales, Comerciales y de Servicios de Bajo Riesgo y en materia de salud (COPRISEM).</w:t>
      </w:r>
    </w:p>
    <w:p w14:paraId="7D4B6224" w14:textId="77777777" w:rsidR="005C2379" w:rsidRPr="00502DE6" w:rsidRDefault="005C2379" w:rsidP="00311808">
      <w:pPr>
        <w:autoSpaceDE w:val="0"/>
        <w:autoSpaceDN w:val="0"/>
        <w:adjustRightInd w:val="0"/>
        <w:spacing w:line="360" w:lineRule="auto"/>
        <w:jc w:val="both"/>
        <w:rPr>
          <w:rFonts w:ascii="Palatino Linotype" w:hAnsi="Palatino Linotype" w:cs="Arial"/>
        </w:rPr>
      </w:pPr>
    </w:p>
    <w:p w14:paraId="1D85114D" w14:textId="278146F0" w:rsidR="00D526E8" w:rsidRPr="00502DE6" w:rsidRDefault="00E82454" w:rsidP="00E82454">
      <w:pPr>
        <w:autoSpaceDE w:val="0"/>
        <w:autoSpaceDN w:val="0"/>
        <w:adjustRightInd w:val="0"/>
        <w:spacing w:line="360" w:lineRule="auto"/>
        <w:jc w:val="both"/>
        <w:rPr>
          <w:rFonts w:ascii="Palatino Linotype" w:hAnsi="Palatino Linotype" w:cs="Arial"/>
        </w:rPr>
      </w:pPr>
      <w:r w:rsidRPr="00502DE6">
        <w:rPr>
          <w:rFonts w:ascii="Palatino Linotype" w:hAnsi="Palatino Linotype" w:cs="Arial"/>
          <w:lang w:val="es-419"/>
        </w:rPr>
        <w:lastRenderedPageBreak/>
        <w:t>P</w:t>
      </w:r>
      <w:r w:rsidRPr="00502DE6">
        <w:rPr>
          <w:rFonts w:ascii="Palatino Linotype" w:hAnsi="Palatino Linotype" w:cs="Arial"/>
        </w:rPr>
        <w:t>ara</w:t>
      </w:r>
      <w:r w:rsidRPr="00502DE6">
        <w:rPr>
          <w:rFonts w:ascii="Palatino Linotype" w:hAnsi="Palatino Linotype" w:cs="Arial"/>
          <w:lang w:val="es-419"/>
        </w:rPr>
        <w:t xml:space="preserve"> </w:t>
      </w:r>
      <w:r w:rsidRPr="00502DE6">
        <w:rPr>
          <w:rFonts w:ascii="Palatino Linotype" w:hAnsi="Palatino Linotype" w:cs="Arial"/>
        </w:rPr>
        <w:t>lo cual el sujeto obligado adjuntó a su respuesta el archivo electrónico denominad</w:t>
      </w:r>
      <w:r w:rsidR="00FC3003" w:rsidRPr="00502DE6">
        <w:rPr>
          <w:rFonts w:ascii="Palatino Linotype" w:hAnsi="Palatino Linotype" w:cs="Arial"/>
        </w:rPr>
        <w:t>o “</w:t>
      </w:r>
      <w:r w:rsidR="00FC3003" w:rsidRPr="00502DE6">
        <w:rPr>
          <w:rFonts w:ascii="Palatino Linotype" w:hAnsi="Palatino Linotype" w:cs="Arial"/>
          <w:b/>
          <w:i/>
        </w:rPr>
        <w:t>00116.pdf</w:t>
      </w:r>
      <w:r w:rsidR="00FC3003" w:rsidRPr="00502DE6">
        <w:rPr>
          <w:rFonts w:ascii="Palatino Linotype" w:hAnsi="Palatino Linotype" w:cs="Arial"/>
        </w:rPr>
        <w:t>”, el cual contiene:</w:t>
      </w:r>
    </w:p>
    <w:p w14:paraId="14F56E6C" w14:textId="77777777" w:rsidR="00D526E8" w:rsidRPr="00502DE6" w:rsidRDefault="00D526E8" w:rsidP="00311808">
      <w:pPr>
        <w:autoSpaceDE w:val="0"/>
        <w:autoSpaceDN w:val="0"/>
        <w:adjustRightInd w:val="0"/>
        <w:spacing w:line="360" w:lineRule="auto"/>
        <w:jc w:val="both"/>
        <w:rPr>
          <w:rFonts w:ascii="Palatino Linotype" w:hAnsi="Palatino Linotype" w:cs="Arial"/>
        </w:rPr>
      </w:pPr>
    </w:p>
    <w:p w14:paraId="6D0819FF" w14:textId="77777777" w:rsidR="00616102" w:rsidRPr="00502DE6" w:rsidRDefault="00FC3003" w:rsidP="008B0AFF">
      <w:pPr>
        <w:pStyle w:val="Prrafodelista"/>
        <w:numPr>
          <w:ilvl w:val="2"/>
          <w:numId w:val="14"/>
        </w:numPr>
        <w:autoSpaceDE w:val="0"/>
        <w:autoSpaceDN w:val="0"/>
        <w:adjustRightInd w:val="0"/>
        <w:spacing w:line="360" w:lineRule="auto"/>
        <w:ind w:left="567"/>
        <w:jc w:val="both"/>
        <w:rPr>
          <w:rFonts w:ascii="Palatino Linotype" w:hAnsi="Palatino Linotype" w:cs="Arial"/>
          <w:lang w:val="es-419"/>
        </w:rPr>
      </w:pPr>
      <w:r w:rsidRPr="00502DE6">
        <w:rPr>
          <w:rFonts w:ascii="Palatino Linotype" w:hAnsi="Palatino Linotype" w:cs="Arial"/>
        </w:rPr>
        <w:t xml:space="preserve">Oficio </w:t>
      </w:r>
      <w:r w:rsidRPr="00502DE6">
        <w:rPr>
          <w:rFonts w:ascii="Palatino Linotype" w:hAnsi="Palatino Linotype" w:cs="Arial"/>
          <w:lang w:val="es-419"/>
        </w:rPr>
        <w:t>número TM/CONT/603/2022 de fecha diez de junio de dos mil veintidós mediante el cual María del Pilar Estrada Mendoza en su carácter de Encargada del Despacho de la Tesorería Municipal informa entre otras</w:t>
      </w:r>
      <w:r w:rsidR="00132EEC" w:rsidRPr="00502DE6">
        <w:rPr>
          <w:rFonts w:ascii="Palatino Linotype" w:hAnsi="Palatino Linotype" w:cs="Arial"/>
          <w:lang w:val="es-419"/>
        </w:rPr>
        <w:t xml:space="preserve"> </w:t>
      </w:r>
      <w:r w:rsidRPr="00502DE6">
        <w:rPr>
          <w:rFonts w:ascii="Palatino Linotype" w:hAnsi="Palatino Linotype" w:cs="Arial"/>
          <w:lang w:val="es-419"/>
        </w:rPr>
        <w:t>cuestiones lo siguiente:</w:t>
      </w:r>
      <w:r w:rsidR="00B46B3B" w:rsidRPr="00502DE6">
        <w:rPr>
          <w:rFonts w:ascii="Palatino Linotype" w:hAnsi="Palatino Linotype" w:cs="Arial"/>
          <w:lang w:val="es-419"/>
        </w:rPr>
        <w:t xml:space="preserve"> </w:t>
      </w:r>
    </w:p>
    <w:p w14:paraId="1A017280" w14:textId="77777777" w:rsidR="003615EB" w:rsidRPr="00502DE6" w:rsidRDefault="003615EB" w:rsidP="00616102">
      <w:pPr>
        <w:pStyle w:val="Prrafodelista"/>
        <w:autoSpaceDE w:val="0"/>
        <w:autoSpaceDN w:val="0"/>
        <w:adjustRightInd w:val="0"/>
        <w:spacing w:line="360" w:lineRule="auto"/>
        <w:ind w:left="567"/>
        <w:jc w:val="both"/>
        <w:rPr>
          <w:rFonts w:ascii="Palatino Linotype" w:hAnsi="Palatino Linotype" w:cs="Arial"/>
          <w:lang w:val="es-419"/>
        </w:rPr>
      </w:pPr>
    </w:p>
    <w:p w14:paraId="0BF56CA9" w14:textId="10F6CD23" w:rsidR="00B46B3B" w:rsidRPr="00502DE6" w:rsidRDefault="003615EB" w:rsidP="00296E4F">
      <w:pPr>
        <w:pStyle w:val="Prrafodelista"/>
        <w:autoSpaceDE w:val="0"/>
        <w:autoSpaceDN w:val="0"/>
        <w:adjustRightInd w:val="0"/>
        <w:ind w:left="1276" w:right="618"/>
        <w:jc w:val="both"/>
        <w:rPr>
          <w:rFonts w:ascii="Palatino Linotype" w:hAnsi="Palatino Linotype" w:cs="Arial"/>
          <w:lang w:val="es-419"/>
        </w:rPr>
      </w:pPr>
      <w:r w:rsidRPr="00502DE6">
        <w:rPr>
          <w:rFonts w:ascii="Palatino Linotype" w:hAnsi="Palatino Linotype" w:cs="Arial"/>
          <w:lang w:val="es-419"/>
        </w:rPr>
        <w:t>“</w:t>
      </w:r>
      <w:r w:rsidR="00616102" w:rsidRPr="00502DE6">
        <w:rPr>
          <w:rFonts w:ascii="Palatino Linotype" w:hAnsi="Palatino Linotype" w:cs="Arial"/>
          <w:i/>
          <w:lang w:val="es-419"/>
        </w:rPr>
        <w:t xml:space="preserve">En atención a la solicitud me permito informar que en la siguiente liga puede consultar la información solicita </w:t>
      </w:r>
      <w:hyperlink r:id="rId9" w:history="1">
        <w:r w:rsidR="00B46B3B" w:rsidRPr="00502DE6">
          <w:rPr>
            <w:rStyle w:val="Hipervnculo"/>
            <w:rFonts w:ascii="Palatino Linotype" w:hAnsi="Palatino Linotype" w:cs="Arial"/>
            <w:i/>
            <w:lang w:val="es-419"/>
          </w:rPr>
          <w:t>https://amecameca.gob.mx/pdf/gacetas/gaceta-5-presupuesto.pdf</w:t>
        </w:r>
      </w:hyperlink>
      <w:r w:rsidR="00B46B3B" w:rsidRPr="00502DE6">
        <w:rPr>
          <w:rFonts w:ascii="Palatino Linotype" w:hAnsi="Palatino Linotype" w:cs="Arial"/>
          <w:i/>
          <w:lang w:val="es-419"/>
        </w:rPr>
        <w:t xml:space="preserve"> así como en la </w:t>
      </w:r>
      <w:hyperlink r:id="rId10" w:history="1">
        <w:r w:rsidR="009D54F4" w:rsidRPr="00502DE6">
          <w:rPr>
            <w:rStyle w:val="Hipervnculo"/>
            <w:rFonts w:ascii="Palatino Linotype" w:hAnsi="Palatino Linotype" w:cs="Arial"/>
            <w:i/>
            <w:lang w:val="es-419"/>
          </w:rPr>
          <w:t>https://amecameca.gob.mx/cumplimiento-a-la-lgcg/</w:t>
        </w:r>
      </w:hyperlink>
      <w:r w:rsidR="009D54F4" w:rsidRPr="00502DE6">
        <w:rPr>
          <w:rFonts w:ascii="Palatino Linotype" w:hAnsi="Palatino Linotype" w:cs="Arial"/>
          <w:i/>
          <w:lang w:val="es-419"/>
        </w:rPr>
        <w:t xml:space="preserve"> donde se pública </w:t>
      </w:r>
      <w:r w:rsidR="00616102" w:rsidRPr="00502DE6">
        <w:rPr>
          <w:rFonts w:ascii="Palatino Linotype" w:hAnsi="Palatino Linotype" w:cs="Arial"/>
          <w:i/>
          <w:lang w:val="es-419"/>
        </w:rPr>
        <w:t>trimestralmente</w:t>
      </w:r>
      <w:r w:rsidR="009D54F4" w:rsidRPr="00502DE6">
        <w:rPr>
          <w:rFonts w:ascii="Palatino Linotype" w:hAnsi="Palatino Linotype" w:cs="Arial"/>
          <w:i/>
          <w:lang w:val="es-419"/>
        </w:rPr>
        <w:t xml:space="preserve"> </w:t>
      </w:r>
      <w:r w:rsidR="00616102" w:rsidRPr="00502DE6">
        <w:rPr>
          <w:rFonts w:ascii="Palatino Linotype" w:hAnsi="Palatino Linotype" w:cs="Arial"/>
          <w:i/>
          <w:lang w:val="es-419"/>
        </w:rPr>
        <w:t>la información financiera del Municipio en cumplimiento a los artículos 56, 57 y 58 de la Ley General de Contabilidad Gubernamental, y de conformidad al artículo 12 de la Ley de Transparencia y Acceso a la Información Pública del Estado de México y Municipios la información se proporcionará como se encuentre en los archivos y en el estado en que éstas se encuentre</w:t>
      </w:r>
      <w:r w:rsidR="00616102" w:rsidRPr="00502DE6">
        <w:rPr>
          <w:rFonts w:ascii="Palatino Linotype" w:hAnsi="Palatino Linotype" w:cs="Arial"/>
          <w:lang w:val="es-419"/>
        </w:rPr>
        <w:t>.”</w:t>
      </w:r>
    </w:p>
    <w:p w14:paraId="62216975" w14:textId="77777777" w:rsidR="00E82454" w:rsidRPr="00502DE6" w:rsidRDefault="00E82454" w:rsidP="00311808">
      <w:pPr>
        <w:autoSpaceDE w:val="0"/>
        <w:autoSpaceDN w:val="0"/>
        <w:adjustRightInd w:val="0"/>
        <w:spacing w:line="360" w:lineRule="auto"/>
        <w:jc w:val="both"/>
        <w:rPr>
          <w:rFonts w:ascii="Palatino Linotype" w:hAnsi="Palatino Linotype" w:cs="Arial"/>
        </w:rPr>
      </w:pPr>
    </w:p>
    <w:p w14:paraId="3ADD40C9" w14:textId="60346A0D" w:rsidR="001D77F9" w:rsidRPr="00502DE6" w:rsidRDefault="001D77F9" w:rsidP="001D77F9">
      <w:pPr>
        <w:spacing w:line="360" w:lineRule="auto"/>
        <w:ind w:right="141"/>
        <w:jc w:val="both"/>
        <w:rPr>
          <w:rFonts w:ascii="Palatino Linotype" w:hAnsi="Palatino Linotype" w:cs="Arial"/>
          <w:iCs/>
        </w:rPr>
      </w:pPr>
      <w:r w:rsidRPr="00502DE6">
        <w:rPr>
          <w:rFonts w:ascii="Palatino Linotype" w:hAnsi="Palatino Linotype" w:cs="Arial"/>
          <w:bCs/>
        </w:rPr>
        <w:t xml:space="preserve">Es así que derivado de la respuesta emitida por </w:t>
      </w:r>
      <w:r w:rsidRPr="00502DE6">
        <w:rPr>
          <w:rFonts w:ascii="Palatino Linotype" w:hAnsi="Palatino Linotype" w:cs="Arial"/>
          <w:b/>
          <w:bCs/>
        </w:rPr>
        <w:t>El Sujeto Obligado</w:t>
      </w:r>
      <w:r w:rsidRPr="00502DE6">
        <w:rPr>
          <w:rFonts w:ascii="Palatino Linotype" w:hAnsi="Palatino Linotype" w:cs="Arial"/>
          <w:bCs/>
        </w:rPr>
        <w:t xml:space="preserve">, </w:t>
      </w:r>
      <w:r w:rsidRPr="00502DE6">
        <w:rPr>
          <w:rFonts w:ascii="Palatino Linotype" w:hAnsi="Palatino Linotype" w:cs="Arial"/>
          <w:b/>
          <w:bCs/>
        </w:rPr>
        <w:t>el Recurrente</w:t>
      </w:r>
      <w:r w:rsidRPr="00502DE6">
        <w:rPr>
          <w:rFonts w:ascii="Palatino Linotype" w:hAnsi="Palatino Linotype" w:cs="Arial"/>
          <w:bCs/>
        </w:rPr>
        <w:t xml:space="preserve">, interpuso el presente recurso de revisión, señalando como acto impugnado que: </w:t>
      </w:r>
      <w:r w:rsidRPr="00502DE6">
        <w:rPr>
          <w:rFonts w:ascii="Palatino Linotype" w:hAnsi="Palatino Linotype" w:cs="Arial"/>
          <w:bCs/>
          <w:lang w:val="es-419"/>
        </w:rPr>
        <w:t>“…</w:t>
      </w:r>
      <w:r w:rsidRPr="00502DE6">
        <w:rPr>
          <w:rFonts w:ascii="Palatino Linotype" w:hAnsi="Palatino Linotype"/>
          <w:i/>
          <w:lang w:val="es-MX" w:eastAsia="es-MX"/>
        </w:rPr>
        <w:t>la información no cumple con lo establecido en los artículo 176, 177, 178 y 179 fracción V y VI de la Ley de Transparencia y Acceso a la Información Pública del Estado de México y Municipios, por lo que solicito se le indique al sujeto obligado del Municipio que entregue la información solicitada</w:t>
      </w:r>
      <w:r w:rsidRPr="00502DE6">
        <w:rPr>
          <w:rFonts w:ascii="Palatino Linotype" w:hAnsi="Palatino Linotype" w:cs="Arial"/>
          <w:b/>
          <w:i/>
        </w:rPr>
        <w:t>.</w:t>
      </w:r>
      <w:r w:rsidRPr="00502DE6">
        <w:rPr>
          <w:rFonts w:ascii="Palatino Linotype" w:hAnsi="Palatino Linotype" w:cs="Arial"/>
          <w:b/>
          <w:bCs/>
          <w:i/>
        </w:rPr>
        <w:t xml:space="preserve">” </w:t>
      </w:r>
      <w:r w:rsidRPr="00502DE6">
        <w:rPr>
          <w:rFonts w:ascii="Palatino Linotype" w:hAnsi="Palatino Linotype" w:cs="Arial"/>
          <w:iCs/>
        </w:rPr>
        <w:t>Y como Razones o motivos de inconformidad lo siguiente:</w:t>
      </w:r>
    </w:p>
    <w:p w14:paraId="6CB1B0C4" w14:textId="77777777" w:rsidR="001D77F9" w:rsidRPr="00502DE6" w:rsidRDefault="001D77F9" w:rsidP="001D77F9">
      <w:pPr>
        <w:spacing w:line="360" w:lineRule="auto"/>
        <w:ind w:right="141"/>
        <w:jc w:val="both"/>
        <w:rPr>
          <w:rFonts w:ascii="Palatino Linotype" w:hAnsi="Palatino Linotype" w:cs="Arial"/>
          <w:iCs/>
        </w:rPr>
      </w:pPr>
    </w:p>
    <w:p w14:paraId="550B3C4E" w14:textId="6630FD8B" w:rsidR="001D77F9" w:rsidRPr="00502DE6" w:rsidRDefault="001D77F9" w:rsidP="001D77F9">
      <w:pPr>
        <w:ind w:left="851" w:right="850"/>
        <w:jc w:val="both"/>
        <w:rPr>
          <w:rFonts w:ascii="Palatino Linotype" w:hAnsi="Palatino Linotype" w:cs="Arial"/>
          <w:i/>
        </w:rPr>
      </w:pPr>
      <w:r w:rsidRPr="00502DE6">
        <w:rPr>
          <w:rFonts w:ascii="Palatino Linotype" w:hAnsi="Palatino Linotype" w:cs="Arial"/>
          <w:i/>
        </w:rPr>
        <w:t>“</w:t>
      </w:r>
      <w:r w:rsidRPr="00502DE6">
        <w:rPr>
          <w:rFonts w:ascii="Palatino Linotype" w:hAnsi="Palatino Linotype"/>
          <w:i/>
          <w:lang w:val="es-MX" w:eastAsia="es-MX"/>
        </w:rPr>
        <w:t>información incompleta y no corresponde a lo solicitado</w:t>
      </w:r>
      <w:r w:rsidRPr="00502DE6">
        <w:rPr>
          <w:rFonts w:ascii="Palatino Linotype" w:hAnsi="Palatino Linotype" w:cs="Arial"/>
          <w:i/>
        </w:rPr>
        <w:t>” [sic]</w:t>
      </w:r>
    </w:p>
    <w:p w14:paraId="2B155BA5" w14:textId="77777777" w:rsidR="001D77F9" w:rsidRPr="00502DE6" w:rsidRDefault="001D77F9" w:rsidP="001D77F9">
      <w:pPr>
        <w:spacing w:line="360" w:lineRule="auto"/>
        <w:ind w:right="141"/>
        <w:jc w:val="both"/>
        <w:rPr>
          <w:rFonts w:ascii="Palatino Linotype" w:hAnsi="Palatino Linotype" w:cs="Arial"/>
          <w:iCs/>
        </w:rPr>
      </w:pPr>
    </w:p>
    <w:p w14:paraId="7CBEB0C6" w14:textId="71DBDF8F" w:rsidR="00E42B19" w:rsidRPr="00502DE6" w:rsidRDefault="0072083D" w:rsidP="00E42B19">
      <w:pPr>
        <w:spacing w:line="360" w:lineRule="auto"/>
        <w:jc w:val="both"/>
        <w:rPr>
          <w:rFonts w:ascii="Palatino Linotype" w:eastAsia="Calibri" w:hAnsi="Palatino Linotype"/>
        </w:rPr>
      </w:pPr>
      <w:r w:rsidRPr="00502DE6">
        <w:rPr>
          <w:rFonts w:ascii="Palatino Linotype" w:hAnsi="Palatino Linotype" w:cs="Arial"/>
          <w:lang w:val="es-419"/>
        </w:rPr>
        <w:lastRenderedPageBreak/>
        <w:t>C</w:t>
      </w:r>
      <w:r w:rsidR="003615EB" w:rsidRPr="00502DE6">
        <w:rPr>
          <w:rFonts w:ascii="Palatino Linotype" w:eastAsiaTheme="minorHAnsi" w:hAnsi="Palatino Linotype" w:cs="Arial"/>
          <w:szCs w:val="22"/>
          <w:lang w:val="es-419" w:eastAsia="en-US"/>
        </w:rPr>
        <w:t xml:space="preserve">abe </w:t>
      </w:r>
      <w:r w:rsidR="003615EB" w:rsidRPr="00502DE6">
        <w:rPr>
          <w:rFonts w:ascii="Palatino Linotype" w:eastAsia="Calibri" w:hAnsi="Palatino Linotype"/>
        </w:rPr>
        <w:t>destacar</w:t>
      </w:r>
      <w:r w:rsidR="00E42B19" w:rsidRPr="00502DE6">
        <w:rPr>
          <w:rFonts w:ascii="Palatino Linotype" w:eastAsia="Calibri" w:hAnsi="Palatino Linotype"/>
        </w:rPr>
        <w:t xml:space="preserve"> que se obvia el análisis de la competencia por parte del </w:t>
      </w:r>
      <w:r w:rsidR="00E42B19" w:rsidRPr="00502DE6">
        <w:rPr>
          <w:rFonts w:ascii="Palatino Linotype" w:eastAsia="Calibri" w:hAnsi="Palatino Linotype"/>
          <w:b/>
        </w:rPr>
        <w:t>Sujeto Obligado</w:t>
      </w:r>
      <w:r w:rsidR="00E42B19" w:rsidRPr="00502DE6">
        <w:rPr>
          <w:rFonts w:ascii="Palatino Linotype" w:eastAsia="Calibri" w:hAnsi="Palatino Linotype"/>
        </w:rPr>
        <w:t>, para generar, administrar o poseer la información solicitada, dado que éste ha asumido la misma, mediante su respuesta a la solicitud de información.</w:t>
      </w:r>
    </w:p>
    <w:p w14:paraId="3A90856E" w14:textId="77777777" w:rsidR="00E42B19" w:rsidRPr="00502DE6" w:rsidRDefault="00E42B19" w:rsidP="00E42B19">
      <w:pPr>
        <w:spacing w:line="360" w:lineRule="auto"/>
        <w:jc w:val="both"/>
        <w:rPr>
          <w:rFonts w:ascii="Palatino Linotype" w:eastAsia="Calibri" w:hAnsi="Palatino Linotype"/>
        </w:rPr>
      </w:pPr>
    </w:p>
    <w:p w14:paraId="555B9D35" w14:textId="77777777" w:rsidR="00E42B19" w:rsidRPr="00502DE6" w:rsidRDefault="00E42B19" w:rsidP="00E42B19">
      <w:pPr>
        <w:spacing w:line="360" w:lineRule="auto"/>
        <w:jc w:val="both"/>
        <w:rPr>
          <w:rFonts w:ascii="Palatino Linotype" w:hAnsi="Palatino Linotype"/>
        </w:rPr>
      </w:pPr>
      <w:r w:rsidRPr="00502DE6">
        <w:rPr>
          <w:rFonts w:ascii="Palatino Linotype" w:eastAsia="Calibri" w:hAnsi="Palatino Linotype"/>
        </w:rPr>
        <w:t xml:space="preserve">En efecto, el hecho de que el </w:t>
      </w:r>
      <w:r w:rsidRPr="00502DE6">
        <w:rPr>
          <w:rFonts w:ascii="Palatino Linotype" w:eastAsia="Calibri" w:hAnsi="Palatino Linotype"/>
          <w:b/>
        </w:rPr>
        <w:t xml:space="preserve">Sujeto Obligado </w:t>
      </w:r>
      <w:r w:rsidRPr="00502DE6">
        <w:rPr>
          <w:rFonts w:ascii="Palatino Linotype" w:eastAsia="Calibri" w:hAnsi="Palatino Linotype"/>
        </w:rPr>
        <w:t>haya asumido la información implica que la genera, posee o administra, en ejercicio de sus funciones de derecho público</w:t>
      </w:r>
      <w:r w:rsidRPr="00502DE6">
        <w:rPr>
          <w:rFonts w:ascii="Palatino Linotype" w:hAnsi="Palatino Linotype"/>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36AAE8B3" w14:textId="77777777" w:rsidR="00E42B19" w:rsidRPr="00502DE6" w:rsidRDefault="00E42B19" w:rsidP="00E42B19">
      <w:pPr>
        <w:spacing w:line="360" w:lineRule="auto"/>
        <w:jc w:val="both"/>
        <w:rPr>
          <w:rFonts w:ascii="Palatino Linotype" w:eastAsia="Calibri" w:hAnsi="Palatino Linotype"/>
        </w:rPr>
      </w:pPr>
    </w:p>
    <w:p w14:paraId="55ADEAD3" w14:textId="77777777" w:rsidR="00E42B19" w:rsidRPr="00502DE6" w:rsidRDefault="00E42B19" w:rsidP="00E42B19">
      <w:pPr>
        <w:spacing w:line="360" w:lineRule="auto"/>
        <w:jc w:val="both"/>
        <w:rPr>
          <w:rFonts w:ascii="Palatino Linotype" w:hAnsi="Palatino Linotype"/>
        </w:rPr>
      </w:pPr>
      <w:r w:rsidRPr="00502DE6">
        <w:rPr>
          <w:rFonts w:ascii="Palatino Linotype" w:hAnsi="Palatino Linotype"/>
        </w:rPr>
        <w:t xml:space="preserve">De hecho, el estudio de la naturaleza jurídica de la información pública solicitada, tiene por objeto determinar si ésta la genera, posee o administra el </w:t>
      </w:r>
      <w:r w:rsidRPr="00502DE6">
        <w:rPr>
          <w:rFonts w:ascii="Palatino Linotype" w:hAnsi="Palatino Linotype"/>
          <w:b/>
        </w:rPr>
        <w:t>Sujeto Obligado</w:t>
      </w:r>
      <w:r w:rsidRPr="00502DE6">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sidRPr="00502DE6">
        <w:rPr>
          <w:rFonts w:ascii="Palatino Linotype" w:hAnsi="Palatino Linotype"/>
          <w:b/>
        </w:rPr>
        <w:t>Sujeto Obligado</w:t>
      </w:r>
      <w:r w:rsidRPr="00502DE6">
        <w:rPr>
          <w:rFonts w:ascii="Palatino Linotype" w:hAnsi="Palatino Linotype"/>
        </w:rPr>
        <w:t>.</w:t>
      </w:r>
    </w:p>
    <w:p w14:paraId="0C168BA7" w14:textId="77777777" w:rsidR="00E42B19" w:rsidRPr="00502DE6" w:rsidRDefault="00E42B19" w:rsidP="00E42B19">
      <w:pPr>
        <w:spacing w:line="360" w:lineRule="auto"/>
        <w:jc w:val="both"/>
        <w:rPr>
          <w:rFonts w:ascii="Palatino Linotype" w:hAnsi="Palatino Linotype"/>
        </w:rPr>
      </w:pPr>
    </w:p>
    <w:p w14:paraId="35AE0037" w14:textId="0812E062" w:rsidR="00E82454" w:rsidRPr="00502DE6" w:rsidRDefault="00E42B19" w:rsidP="00E42B19">
      <w:pPr>
        <w:autoSpaceDE w:val="0"/>
        <w:autoSpaceDN w:val="0"/>
        <w:adjustRightInd w:val="0"/>
        <w:spacing w:line="360" w:lineRule="auto"/>
        <w:jc w:val="both"/>
        <w:rPr>
          <w:rFonts w:ascii="Palatino Linotype" w:hAnsi="Palatino Linotype" w:cs="Arial"/>
        </w:rPr>
      </w:pPr>
      <w:r w:rsidRPr="00502DE6">
        <w:rPr>
          <w:rFonts w:ascii="Palatino Linotype" w:hAnsi="Palatino Linotype"/>
        </w:rPr>
        <w:t>Ahora bien, en atención a los requerimientos formulados por el particular, el Sujeto Obligado remitió mediante respuesta primigenia la</w:t>
      </w:r>
      <w:r w:rsidR="00296E4F" w:rsidRPr="00502DE6">
        <w:rPr>
          <w:rFonts w:ascii="Palatino Linotype" w:hAnsi="Palatino Linotype"/>
          <w:lang w:val="es-419"/>
        </w:rPr>
        <w:t>s</w:t>
      </w:r>
      <w:r w:rsidR="00296E4F" w:rsidRPr="00502DE6">
        <w:rPr>
          <w:rFonts w:ascii="Palatino Linotype" w:hAnsi="Palatino Linotype"/>
        </w:rPr>
        <w:t xml:space="preserve"> </w:t>
      </w:r>
      <w:r w:rsidR="00296E4F" w:rsidRPr="00502DE6">
        <w:rPr>
          <w:rFonts w:ascii="Palatino Linotype" w:hAnsi="Palatino Linotype"/>
          <w:lang w:val="es-419"/>
        </w:rPr>
        <w:t>direcciones</w:t>
      </w:r>
      <w:r w:rsidRPr="00502DE6">
        <w:rPr>
          <w:rFonts w:ascii="Palatino Linotype" w:hAnsi="Palatino Linotype"/>
        </w:rPr>
        <w:t xml:space="preserve"> </w:t>
      </w:r>
      <w:r w:rsidR="00296E4F" w:rsidRPr="00502DE6">
        <w:rPr>
          <w:rFonts w:ascii="Palatino Linotype" w:hAnsi="Palatino Linotype"/>
          <w:lang w:val="es-419"/>
        </w:rPr>
        <w:t>electrónicas</w:t>
      </w:r>
      <w:r w:rsidRPr="00502DE6">
        <w:rPr>
          <w:rFonts w:ascii="Palatino Linotype" w:hAnsi="Palatino Linotype"/>
        </w:rPr>
        <w:t xml:space="preserve">: </w:t>
      </w:r>
      <w:r w:rsidR="00296E4F" w:rsidRPr="00502DE6">
        <w:rPr>
          <w:rFonts w:ascii="Palatino Linotype" w:hAnsi="Palatino Linotype" w:cs="Arial"/>
          <w:i/>
          <w:lang w:val="es-419"/>
        </w:rPr>
        <w:t>https://amecameca.gob.mx/pdf/gacetas/gaceta-5-presupuesto.pdf</w:t>
      </w:r>
      <w:r w:rsidR="00296E4F" w:rsidRPr="00502DE6">
        <w:rPr>
          <w:rFonts w:ascii="Palatino Linotype" w:hAnsi="Palatino Linotype"/>
        </w:rPr>
        <w:t xml:space="preserve"> </w:t>
      </w:r>
      <w:r w:rsidR="00296E4F" w:rsidRPr="00502DE6">
        <w:rPr>
          <w:rFonts w:ascii="Palatino Linotype" w:hAnsi="Palatino Linotype"/>
          <w:lang w:val="es-419"/>
        </w:rPr>
        <w:t xml:space="preserve">y </w:t>
      </w:r>
      <w:r w:rsidR="00296E4F" w:rsidRPr="00502DE6">
        <w:rPr>
          <w:rFonts w:ascii="Palatino Linotype" w:hAnsi="Palatino Linotype" w:cs="Arial"/>
          <w:i/>
          <w:lang w:val="es-419"/>
        </w:rPr>
        <w:t>https://amecameca.gob.mx/cumplimiento-a-la-lgcg/</w:t>
      </w:r>
      <w:r w:rsidR="00296E4F" w:rsidRPr="00502DE6">
        <w:rPr>
          <w:rFonts w:ascii="Palatino Linotype" w:hAnsi="Palatino Linotype"/>
        </w:rPr>
        <w:t xml:space="preserve"> </w:t>
      </w:r>
      <w:r w:rsidRPr="00502DE6">
        <w:rPr>
          <w:rFonts w:ascii="Palatino Linotype" w:hAnsi="Palatino Linotype"/>
        </w:rPr>
        <w:t>por lo que esta Ponencia procedió a verificar lo manifestado por el Sujeto Obligado ingresando a dicha</w:t>
      </w:r>
      <w:r w:rsidR="00296E4F" w:rsidRPr="00502DE6">
        <w:rPr>
          <w:rFonts w:ascii="Palatino Linotype" w:hAnsi="Palatino Linotype"/>
          <w:lang w:val="es-419"/>
        </w:rPr>
        <w:t>s</w:t>
      </w:r>
      <w:r w:rsidRPr="00502DE6">
        <w:rPr>
          <w:rFonts w:ascii="Palatino Linotype" w:hAnsi="Palatino Linotype"/>
        </w:rPr>
        <w:t xml:space="preserve"> </w:t>
      </w:r>
      <w:r w:rsidR="00296E4F" w:rsidRPr="00502DE6">
        <w:rPr>
          <w:rFonts w:ascii="Palatino Linotype" w:hAnsi="Palatino Linotype"/>
          <w:lang w:val="es-419"/>
        </w:rPr>
        <w:t>direcciones</w:t>
      </w:r>
      <w:r w:rsidRPr="00502DE6">
        <w:rPr>
          <w:rFonts w:ascii="Palatino Linotype" w:hAnsi="Palatino Linotype"/>
        </w:rPr>
        <w:t>; no obstante, este Instituto estima que no se ha colmado a plenitud el derecho de acceso a la información pública del particular en razón de que la</w:t>
      </w:r>
      <w:r w:rsidR="00296E4F" w:rsidRPr="00502DE6">
        <w:rPr>
          <w:rFonts w:ascii="Palatino Linotype" w:hAnsi="Palatino Linotype"/>
          <w:lang w:val="es-419"/>
        </w:rPr>
        <w:t>s</w:t>
      </w:r>
      <w:r w:rsidRPr="00502DE6">
        <w:rPr>
          <w:rFonts w:ascii="Palatino Linotype" w:hAnsi="Palatino Linotype"/>
        </w:rPr>
        <w:t xml:space="preserve"> liga</w:t>
      </w:r>
      <w:r w:rsidR="00296E4F" w:rsidRPr="00502DE6">
        <w:rPr>
          <w:rFonts w:ascii="Palatino Linotype" w:hAnsi="Palatino Linotype"/>
          <w:lang w:val="es-419"/>
        </w:rPr>
        <w:t>s</w:t>
      </w:r>
      <w:r w:rsidRPr="00502DE6">
        <w:rPr>
          <w:rFonts w:ascii="Palatino Linotype" w:hAnsi="Palatino Linotype"/>
        </w:rPr>
        <w:t xml:space="preserve"> mencionadas por el Sujeto Obligado únicamente lo direcciona al portal de transparencia de la página oficial </w:t>
      </w:r>
      <w:r w:rsidRPr="00502DE6">
        <w:rPr>
          <w:rFonts w:ascii="Palatino Linotype" w:hAnsi="Palatino Linotype"/>
        </w:rPr>
        <w:lastRenderedPageBreak/>
        <w:t xml:space="preserve">del Ayuntamiento de </w:t>
      </w:r>
      <w:r w:rsidR="00296E4F" w:rsidRPr="00502DE6">
        <w:rPr>
          <w:rFonts w:ascii="Palatino Linotype" w:hAnsi="Palatino Linotype"/>
          <w:lang w:val="es-419"/>
        </w:rPr>
        <w:t>Amecameca</w:t>
      </w:r>
      <w:r w:rsidRPr="00502DE6">
        <w:rPr>
          <w:rFonts w:ascii="Palatino Linotype" w:hAnsi="Palatino Linotype"/>
        </w:rPr>
        <w:t xml:space="preserve">, </w:t>
      </w:r>
      <w:r w:rsidR="00296E4F" w:rsidRPr="00502DE6">
        <w:rPr>
          <w:rFonts w:ascii="Palatino Linotype" w:hAnsi="Palatino Linotype"/>
          <w:lang w:val="es-419"/>
        </w:rPr>
        <w:t xml:space="preserve">y otra a la Gaceta Municipal del 25 de febrero de 2022, </w:t>
      </w:r>
      <w:r w:rsidRPr="00502DE6">
        <w:rPr>
          <w:rFonts w:ascii="Palatino Linotype" w:hAnsi="Palatino Linotype"/>
        </w:rPr>
        <w:t>sin especificar el procedimiento de acceso a los datos solicitados, como se puede apreciar de las siguientes imágenes ilustrativas</w:t>
      </w:r>
      <w:r w:rsidR="00296E4F" w:rsidRPr="00502DE6">
        <w:rPr>
          <w:rFonts w:ascii="Palatino Linotype" w:hAnsi="Palatino Linotype"/>
          <w:lang w:val="es-419"/>
        </w:rPr>
        <w:t xml:space="preserve"> respectivamente</w:t>
      </w:r>
      <w:r w:rsidRPr="00502DE6">
        <w:rPr>
          <w:rFonts w:ascii="Palatino Linotype" w:hAnsi="Palatino Linotype"/>
        </w:rPr>
        <w:t>:</w:t>
      </w:r>
    </w:p>
    <w:p w14:paraId="6F4B0E60" w14:textId="77777777" w:rsidR="00E82454" w:rsidRPr="00502DE6" w:rsidRDefault="00E82454" w:rsidP="00311808">
      <w:pPr>
        <w:autoSpaceDE w:val="0"/>
        <w:autoSpaceDN w:val="0"/>
        <w:adjustRightInd w:val="0"/>
        <w:spacing w:line="360" w:lineRule="auto"/>
        <w:jc w:val="both"/>
        <w:rPr>
          <w:rFonts w:ascii="Palatino Linotype" w:hAnsi="Palatino Linotype" w:cs="Arial"/>
          <w:lang w:val="es-419"/>
        </w:rPr>
      </w:pPr>
    </w:p>
    <w:p w14:paraId="36D79701" w14:textId="5D9D45A5" w:rsidR="00E82454" w:rsidRPr="00502DE6" w:rsidRDefault="00296E4F" w:rsidP="00311808">
      <w:pPr>
        <w:autoSpaceDE w:val="0"/>
        <w:autoSpaceDN w:val="0"/>
        <w:adjustRightInd w:val="0"/>
        <w:spacing w:line="360" w:lineRule="auto"/>
        <w:jc w:val="both"/>
        <w:rPr>
          <w:rFonts w:ascii="Palatino Linotype" w:hAnsi="Palatino Linotype" w:cs="Arial"/>
          <w:lang w:val="es-419"/>
        </w:rPr>
      </w:pPr>
      <w:r w:rsidRPr="00502DE6">
        <w:rPr>
          <w:noProof/>
          <w:lang w:val="es-MX" w:eastAsia="es-MX"/>
        </w:rPr>
        <w:drawing>
          <wp:inline distT="0" distB="0" distL="0" distR="0" wp14:anchorId="7585A634" wp14:editId="6609B8E3">
            <wp:extent cx="5676900" cy="6286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82" t="14325" r="32573" b="6451"/>
                    <a:stretch/>
                  </pic:blipFill>
                  <pic:spPr bwMode="auto">
                    <a:xfrm>
                      <a:off x="0" y="0"/>
                      <a:ext cx="5676900" cy="6286500"/>
                    </a:xfrm>
                    <a:prstGeom prst="rect">
                      <a:avLst/>
                    </a:prstGeom>
                    <a:ln>
                      <a:noFill/>
                    </a:ln>
                    <a:extLst>
                      <a:ext uri="{53640926-AAD7-44D8-BBD7-CCE9431645EC}">
                        <a14:shadowObscured xmlns:a14="http://schemas.microsoft.com/office/drawing/2010/main"/>
                      </a:ext>
                    </a:extLst>
                  </pic:spPr>
                </pic:pic>
              </a:graphicData>
            </a:graphic>
          </wp:inline>
        </w:drawing>
      </w:r>
    </w:p>
    <w:p w14:paraId="38A46192" w14:textId="77777777" w:rsidR="00D12C7F" w:rsidRPr="00502DE6" w:rsidRDefault="00D12C7F" w:rsidP="00311808">
      <w:pPr>
        <w:spacing w:line="360" w:lineRule="auto"/>
        <w:jc w:val="both"/>
        <w:rPr>
          <w:rFonts w:ascii="Palatino Linotype" w:hAnsi="Palatino Linotype" w:cs="Arial"/>
          <w:b/>
          <w:lang w:val="es-419"/>
        </w:rPr>
      </w:pPr>
    </w:p>
    <w:p w14:paraId="1F692A96" w14:textId="153FF0EA" w:rsidR="00BA6A6D" w:rsidRPr="00502DE6" w:rsidRDefault="00BA6A6D" w:rsidP="00311808">
      <w:pPr>
        <w:spacing w:line="360" w:lineRule="auto"/>
        <w:jc w:val="both"/>
        <w:rPr>
          <w:rFonts w:ascii="Palatino Linotype" w:hAnsi="Palatino Linotype"/>
          <w:lang w:val="es-419"/>
        </w:rPr>
      </w:pPr>
    </w:p>
    <w:p w14:paraId="20938540" w14:textId="1618A677" w:rsidR="00BA6A6D" w:rsidRPr="00502DE6" w:rsidRDefault="000572FF" w:rsidP="00311808">
      <w:pPr>
        <w:spacing w:line="360" w:lineRule="auto"/>
        <w:jc w:val="both"/>
        <w:rPr>
          <w:rFonts w:ascii="Palatino Linotype" w:hAnsi="Palatino Linotype"/>
          <w:lang w:val="es-419"/>
        </w:rPr>
      </w:pPr>
      <w:r w:rsidRPr="00502DE6">
        <w:rPr>
          <w:noProof/>
          <w:lang w:val="es-MX" w:eastAsia="es-MX"/>
        </w:rPr>
        <w:drawing>
          <wp:inline distT="0" distB="0" distL="0" distR="0" wp14:anchorId="4AB6EDA2" wp14:editId="4EBDB95D">
            <wp:extent cx="5715000" cy="4438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84" t="7308" r="19746" b="4405"/>
                    <a:stretch/>
                  </pic:blipFill>
                  <pic:spPr bwMode="auto">
                    <a:xfrm>
                      <a:off x="0" y="0"/>
                      <a:ext cx="5715000" cy="4438650"/>
                    </a:xfrm>
                    <a:prstGeom prst="rect">
                      <a:avLst/>
                    </a:prstGeom>
                    <a:ln>
                      <a:noFill/>
                    </a:ln>
                    <a:extLst>
                      <a:ext uri="{53640926-AAD7-44D8-BBD7-CCE9431645EC}">
                        <a14:shadowObscured xmlns:a14="http://schemas.microsoft.com/office/drawing/2010/main"/>
                      </a:ext>
                    </a:extLst>
                  </pic:spPr>
                </pic:pic>
              </a:graphicData>
            </a:graphic>
          </wp:inline>
        </w:drawing>
      </w:r>
    </w:p>
    <w:p w14:paraId="5109F070" w14:textId="77777777" w:rsidR="00D12C7F" w:rsidRPr="00502DE6" w:rsidRDefault="00D12C7F" w:rsidP="00311808">
      <w:pPr>
        <w:spacing w:line="360" w:lineRule="auto"/>
        <w:jc w:val="both"/>
        <w:rPr>
          <w:rFonts w:ascii="Palatino Linotype" w:hAnsi="Palatino Linotype"/>
          <w:lang w:val="es-419"/>
        </w:rPr>
      </w:pPr>
    </w:p>
    <w:p w14:paraId="4C0D8EAE" w14:textId="77777777" w:rsidR="007C5B37" w:rsidRPr="00502DE6" w:rsidRDefault="007C5B37" w:rsidP="007C5B37">
      <w:pPr>
        <w:spacing w:line="360" w:lineRule="auto"/>
        <w:jc w:val="both"/>
        <w:rPr>
          <w:rFonts w:ascii="Palatino Linotype" w:hAnsi="Palatino Linotype"/>
        </w:rPr>
      </w:pPr>
      <w:r w:rsidRPr="00502DE6">
        <w:rPr>
          <w:rFonts w:ascii="Palatino Linotype" w:hAnsi="Palatino Linotype"/>
        </w:rPr>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3F277CD5" w14:textId="77777777" w:rsidR="007C5B37" w:rsidRPr="00502DE6" w:rsidRDefault="007C5B37" w:rsidP="007C5B37">
      <w:pPr>
        <w:spacing w:line="360" w:lineRule="auto"/>
        <w:jc w:val="both"/>
        <w:rPr>
          <w:rFonts w:ascii="Palatino Linotype" w:hAnsi="Palatino Linotype"/>
        </w:rPr>
      </w:pPr>
    </w:p>
    <w:p w14:paraId="68ECC620" w14:textId="77777777" w:rsidR="007C5B37" w:rsidRPr="00502DE6" w:rsidRDefault="007C5B37" w:rsidP="007C5B37">
      <w:pPr>
        <w:ind w:left="567" w:right="616"/>
        <w:jc w:val="both"/>
        <w:rPr>
          <w:rFonts w:ascii="Palatino Linotype" w:hAnsi="Palatino Linotype"/>
          <w:i/>
        </w:rPr>
      </w:pPr>
      <w:r w:rsidRPr="00502DE6">
        <w:rPr>
          <w:rFonts w:ascii="Palatino Linotype" w:hAnsi="Palatino Linotype"/>
          <w:b/>
          <w:i/>
        </w:rPr>
        <w:t>Artículo 11.</w:t>
      </w:r>
      <w:r w:rsidRPr="00502DE6">
        <w:rPr>
          <w:rFonts w:ascii="Palatino Linotype" w:hAnsi="Palatino Linotype"/>
          <w:i/>
        </w:rPr>
        <w:t xml:space="preserve"> </w:t>
      </w:r>
      <w:r w:rsidRPr="00502DE6">
        <w:rPr>
          <w:rFonts w:ascii="Palatino Linotype" w:hAnsi="Palatino Linotype"/>
          <w:b/>
          <w:i/>
          <w:u w:val="single"/>
        </w:rPr>
        <w:t xml:space="preserve">En la generación, publicación y entrega de información se deberá garantizar que ésta sea accesible, actualizada, completa, </w:t>
      </w:r>
      <w:r w:rsidRPr="00502DE6">
        <w:rPr>
          <w:rFonts w:ascii="Palatino Linotype" w:hAnsi="Palatino Linotype"/>
          <w:b/>
          <w:i/>
          <w:u w:val="single"/>
        </w:rPr>
        <w:lastRenderedPageBreak/>
        <w:t>congruente, confiable, verificable, veraz, integral, oportuna y expedita</w:t>
      </w:r>
      <w:r w:rsidRPr="00502DE6">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5E79B627" w14:textId="77777777" w:rsidR="007C5B37" w:rsidRPr="00502DE6" w:rsidRDefault="007C5B37" w:rsidP="007C5B37">
      <w:pPr>
        <w:ind w:left="567" w:right="616"/>
        <w:jc w:val="both"/>
        <w:rPr>
          <w:rFonts w:ascii="Palatino Linotype" w:hAnsi="Palatino Linotype"/>
          <w:i/>
        </w:rPr>
      </w:pPr>
      <w:r w:rsidRPr="00502DE6">
        <w:rPr>
          <w:rFonts w:ascii="Palatino Linotype" w:hAnsi="Palatino Linotype"/>
          <w:i/>
        </w:rPr>
        <w:t>[…]</w:t>
      </w:r>
    </w:p>
    <w:p w14:paraId="7E4DF205" w14:textId="77777777" w:rsidR="007C5B37" w:rsidRPr="00502DE6" w:rsidRDefault="007C5B37" w:rsidP="007C5B37">
      <w:pPr>
        <w:ind w:left="567" w:right="616"/>
        <w:jc w:val="both"/>
        <w:rPr>
          <w:rFonts w:ascii="Palatino Linotype" w:hAnsi="Palatino Linotype"/>
          <w:i/>
        </w:rPr>
      </w:pPr>
    </w:p>
    <w:p w14:paraId="0F4AB3B0" w14:textId="77777777" w:rsidR="007C5B37" w:rsidRPr="00502DE6" w:rsidRDefault="007C5B37" w:rsidP="007C5B37">
      <w:pPr>
        <w:ind w:left="567" w:right="616"/>
        <w:jc w:val="both"/>
        <w:rPr>
          <w:rFonts w:ascii="Palatino Linotype" w:hAnsi="Palatino Linotype"/>
        </w:rPr>
      </w:pPr>
      <w:r w:rsidRPr="00502DE6">
        <w:rPr>
          <w:rFonts w:ascii="Palatino Linotype" w:hAnsi="Palatino Linotype"/>
          <w:b/>
          <w:i/>
        </w:rPr>
        <w:t>Artículo 161.</w:t>
      </w:r>
      <w:r w:rsidRPr="00502DE6">
        <w:rPr>
          <w:rFonts w:ascii="Palatino Linotype" w:hAnsi="Palatino Linotype"/>
          <w:i/>
        </w:rPr>
        <w:t xml:space="preserve"> </w:t>
      </w:r>
      <w:r w:rsidRPr="00502DE6">
        <w:rPr>
          <w:rFonts w:ascii="Palatino Linotype" w:hAnsi="Palatino Linotype"/>
          <w:b/>
          <w:i/>
          <w:u w:val="single"/>
        </w:rPr>
        <w:t>Cuando la información requerida por el solicitante ya esté disponible al público</w:t>
      </w:r>
      <w:r w:rsidRPr="00502DE6">
        <w:rPr>
          <w:rFonts w:ascii="Palatino Linotype" w:hAnsi="Palatino Linotype"/>
          <w:i/>
        </w:rPr>
        <w:t xml:space="preserve"> en medios impresos, tales como libros, compendios, trípticos, registros públicos, </w:t>
      </w:r>
      <w:r w:rsidRPr="00502DE6">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FDC22CE" w14:textId="77777777" w:rsidR="007C5B37" w:rsidRPr="00502DE6" w:rsidRDefault="007C5B37" w:rsidP="007C5B37">
      <w:pPr>
        <w:spacing w:line="360" w:lineRule="auto"/>
        <w:jc w:val="both"/>
        <w:rPr>
          <w:rFonts w:ascii="Palatino Linotype" w:hAnsi="Palatino Linotype"/>
        </w:rPr>
      </w:pPr>
    </w:p>
    <w:p w14:paraId="7B3017B1" w14:textId="77777777" w:rsidR="007C5B37" w:rsidRPr="00502DE6" w:rsidRDefault="007C5B37" w:rsidP="007C5B37">
      <w:pPr>
        <w:spacing w:line="360" w:lineRule="auto"/>
        <w:jc w:val="both"/>
        <w:rPr>
          <w:rFonts w:ascii="Palatino Linotype" w:hAnsi="Palatino Linotype"/>
        </w:rPr>
      </w:pPr>
      <w:r w:rsidRPr="00502DE6">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F09DFDA" w14:textId="77777777" w:rsidR="007C5B37" w:rsidRPr="00502DE6" w:rsidRDefault="007C5B37" w:rsidP="007C5B37">
      <w:pPr>
        <w:spacing w:line="360" w:lineRule="auto"/>
        <w:jc w:val="both"/>
        <w:rPr>
          <w:rFonts w:ascii="Palatino Linotype" w:hAnsi="Palatino Linotype"/>
        </w:rPr>
      </w:pPr>
    </w:p>
    <w:p w14:paraId="38DDA675" w14:textId="77777777" w:rsidR="007C5B37" w:rsidRPr="00502DE6" w:rsidRDefault="007C5B37" w:rsidP="008B0AFF">
      <w:pPr>
        <w:numPr>
          <w:ilvl w:val="0"/>
          <w:numId w:val="21"/>
        </w:numPr>
        <w:ind w:left="1134" w:hanging="567"/>
        <w:jc w:val="both"/>
        <w:rPr>
          <w:rFonts w:ascii="Palatino Linotype" w:hAnsi="Palatino Linotype"/>
        </w:rPr>
      </w:pPr>
      <w:r w:rsidRPr="00502DE6">
        <w:rPr>
          <w:rFonts w:ascii="Palatino Linotype" w:hAnsi="Palatino Linotype"/>
        </w:rPr>
        <w:t>La fuente</w:t>
      </w:r>
    </w:p>
    <w:p w14:paraId="2A479E83" w14:textId="77777777" w:rsidR="007C5B37" w:rsidRPr="00502DE6" w:rsidRDefault="007C5B37" w:rsidP="008B0AFF">
      <w:pPr>
        <w:numPr>
          <w:ilvl w:val="0"/>
          <w:numId w:val="21"/>
        </w:numPr>
        <w:ind w:left="1134" w:hanging="567"/>
        <w:jc w:val="both"/>
        <w:rPr>
          <w:rFonts w:ascii="Palatino Linotype" w:hAnsi="Palatino Linotype"/>
        </w:rPr>
      </w:pPr>
      <w:r w:rsidRPr="00502DE6">
        <w:rPr>
          <w:rFonts w:ascii="Palatino Linotype" w:hAnsi="Palatino Linotype"/>
        </w:rPr>
        <w:t>El lugar y</w:t>
      </w:r>
    </w:p>
    <w:p w14:paraId="1898D06C" w14:textId="77777777" w:rsidR="007C5B37" w:rsidRPr="00502DE6" w:rsidRDefault="007C5B37" w:rsidP="008B0AFF">
      <w:pPr>
        <w:numPr>
          <w:ilvl w:val="0"/>
          <w:numId w:val="21"/>
        </w:numPr>
        <w:ind w:left="1134" w:hanging="567"/>
        <w:jc w:val="both"/>
        <w:rPr>
          <w:rFonts w:ascii="Palatino Linotype" w:hAnsi="Palatino Linotype"/>
        </w:rPr>
      </w:pPr>
      <w:r w:rsidRPr="00502DE6">
        <w:rPr>
          <w:rFonts w:ascii="Palatino Linotype" w:hAnsi="Palatino Linotype"/>
        </w:rPr>
        <w:t xml:space="preserve">La forma </w:t>
      </w:r>
    </w:p>
    <w:p w14:paraId="398087FE" w14:textId="77777777" w:rsidR="007C5B37" w:rsidRPr="00502DE6" w:rsidRDefault="007C5B37" w:rsidP="007C5B37">
      <w:pPr>
        <w:spacing w:line="360" w:lineRule="auto"/>
        <w:jc w:val="both"/>
        <w:rPr>
          <w:rFonts w:ascii="Palatino Linotype" w:hAnsi="Palatino Linotype"/>
        </w:rPr>
      </w:pPr>
    </w:p>
    <w:p w14:paraId="12EDDD10" w14:textId="77777777" w:rsidR="007C5B37" w:rsidRPr="00502DE6" w:rsidRDefault="007C5B37" w:rsidP="007C5B37">
      <w:pPr>
        <w:spacing w:line="360" w:lineRule="auto"/>
        <w:jc w:val="both"/>
        <w:rPr>
          <w:rFonts w:ascii="Palatino Linotype" w:hAnsi="Palatino Linotype"/>
        </w:rPr>
      </w:pPr>
      <w:r w:rsidRPr="00502DE6">
        <w:rPr>
          <w:rFonts w:ascii="Palatino Linotype" w:hAnsi="Palatino Linotype"/>
        </w:rPr>
        <w:t>Asimismo, se establece que la fuente de la información deberá ser:</w:t>
      </w:r>
    </w:p>
    <w:p w14:paraId="4A4674B8" w14:textId="77777777" w:rsidR="007C5B37" w:rsidRPr="00502DE6" w:rsidRDefault="007C5B37" w:rsidP="007C5B37">
      <w:pPr>
        <w:spacing w:line="360" w:lineRule="auto"/>
        <w:jc w:val="both"/>
        <w:rPr>
          <w:rFonts w:ascii="Palatino Linotype" w:hAnsi="Palatino Linotype"/>
        </w:rPr>
      </w:pPr>
    </w:p>
    <w:p w14:paraId="0BF8A2BE" w14:textId="77777777" w:rsidR="007C5B37" w:rsidRPr="00502DE6" w:rsidRDefault="007C5B37" w:rsidP="008B0AFF">
      <w:pPr>
        <w:numPr>
          <w:ilvl w:val="0"/>
          <w:numId w:val="22"/>
        </w:numPr>
        <w:ind w:left="1134" w:hanging="556"/>
        <w:jc w:val="both"/>
        <w:rPr>
          <w:rFonts w:ascii="Palatino Linotype" w:hAnsi="Palatino Linotype"/>
        </w:rPr>
      </w:pPr>
      <w:r w:rsidRPr="00502DE6">
        <w:rPr>
          <w:rFonts w:ascii="Palatino Linotype" w:hAnsi="Palatino Linotype"/>
        </w:rPr>
        <w:t>Precisa</w:t>
      </w:r>
    </w:p>
    <w:p w14:paraId="5C881C14" w14:textId="77777777" w:rsidR="007C5B37" w:rsidRPr="00502DE6" w:rsidRDefault="007C5B37" w:rsidP="008B0AFF">
      <w:pPr>
        <w:numPr>
          <w:ilvl w:val="0"/>
          <w:numId w:val="22"/>
        </w:numPr>
        <w:ind w:left="1134" w:hanging="556"/>
        <w:jc w:val="both"/>
        <w:rPr>
          <w:rFonts w:ascii="Palatino Linotype" w:hAnsi="Palatino Linotype"/>
        </w:rPr>
      </w:pPr>
      <w:r w:rsidRPr="00502DE6">
        <w:rPr>
          <w:rFonts w:ascii="Palatino Linotype" w:hAnsi="Palatino Linotype"/>
        </w:rPr>
        <w:t>Concreta</w:t>
      </w:r>
    </w:p>
    <w:p w14:paraId="6CAA08EC" w14:textId="77777777" w:rsidR="007C5B37" w:rsidRPr="00502DE6" w:rsidRDefault="007C5B37" w:rsidP="008B0AFF">
      <w:pPr>
        <w:numPr>
          <w:ilvl w:val="0"/>
          <w:numId w:val="22"/>
        </w:numPr>
        <w:ind w:left="1134" w:hanging="556"/>
        <w:jc w:val="both"/>
        <w:rPr>
          <w:rFonts w:ascii="Palatino Linotype" w:hAnsi="Palatino Linotype"/>
        </w:rPr>
      </w:pPr>
      <w:r w:rsidRPr="00502DE6">
        <w:rPr>
          <w:rFonts w:ascii="Palatino Linotype" w:hAnsi="Palatino Linotype"/>
          <w:b/>
        </w:rPr>
        <w:lastRenderedPageBreak/>
        <w:t>Y no debe implicar que el solicitante realice una búsqueda en toda la información que se encuentre disponible</w:t>
      </w:r>
      <w:r w:rsidRPr="00502DE6">
        <w:rPr>
          <w:rFonts w:ascii="Palatino Linotype" w:hAnsi="Palatino Linotype"/>
        </w:rPr>
        <w:t>.</w:t>
      </w:r>
    </w:p>
    <w:p w14:paraId="522547E2" w14:textId="77777777" w:rsidR="007C5B37" w:rsidRPr="00502DE6" w:rsidRDefault="007C5B37" w:rsidP="003D1FF7">
      <w:pPr>
        <w:spacing w:line="360" w:lineRule="auto"/>
        <w:jc w:val="both"/>
        <w:rPr>
          <w:rFonts w:ascii="Palatino Linotype" w:hAnsi="Palatino Linotype"/>
        </w:rPr>
      </w:pPr>
    </w:p>
    <w:p w14:paraId="7B439692" w14:textId="77777777" w:rsidR="007C5B37" w:rsidRPr="00502DE6" w:rsidRDefault="007C5B37" w:rsidP="003D1FF7">
      <w:pPr>
        <w:spacing w:line="360" w:lineRule="auto"/>
        <w:jc w:val="both"/>
        <w:rPr>
          <w:rFonts w:ascii="Palatino Linotype" w:hAnsi="Palatino Linotype"/>
        </w:rPr>
      </w:pPr>
      <w:r w:rsidRPr="00502DE6">
        <w:rPr>
          <w:rFonts w:ascii="Palatino Linotype" w:hAnsi="Palatino Linotyp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6AF44756" w14:textId="77777777" w:rsidR="007C5B37" w:rsidRPr="00502DE6" w:rsidRDefault="007C5B37" w:rsidP="003D1FF7">
      <w:pPr>
        <w:spacing w:line="360" w:lineRule="auto"/>
        <w:jc w:val="both"/>
        <w:rPr>
          <w:rFonts w:ascii="Palatino Linotype" w:hAnsi="Palatino Linotype"/>
        </w:rPr>
      </w:pPr>
    </w:p>
    <w:p w14:paraId="3861A873" w14:textId="4200DBFF" w:rsidR="007C5B37" w:rsidRPr="00502DE6" w:rsidRDefault="007C5B37" w:rsidP="003D1FF7">
      <w:pPr>
        <w:spacing w:line="360" w:lineRule="auto"/>
        <w:ind w:right="51"/>
        <w:jc w:val="both"/>
        <w:rPr>
          <w:rFonts w:ascii="Palatino Linotype" w:hAnsi="Palatino Linotype" w:cs="Arial"/>
        </w:rPr>
      </w:pPr>
      <w:r w:rsidRPr="00502DE6">
        <w:rPr>
          <w:rFonts w:ascii="Palatino Linotype" w:eastAsia="Arial Unicode MS" w:hAnsi="Palatino Linotype" w:cs="Arial"/>
        </w:rPr>
        <w:t xml:space="preserve">Por lo anteriormente expuesto, se concluye que el </w:t>
      </w:r>
      <w:r w:rsidRPr="00502DE6">
        <w:rPr>
          <w:rFonts w:ascii="Palatino Linotype" w:eastAsia="Arial Unicode MS" w:hAnsi="Palatino Linotype" w:cs="Arial"/>
          <w:b/>
        </w:rPr>
        <w:t>Sujeto Obligado</w:t>
      </w:r>
      <w:r w:rsidRPr="00502DE6">
        <w:rPr>
          <w:rFonts w:ascii="Palatino Linotype" w:eastAsia="Arial Unicode MS" w:hAnsi="Palatino Linotype" w:cs="Arial"/>
        </w:rPr>
        <w:t xml:space="preserve"> no colmó las pretensiones realizadas por el particular, con dichas instrucciones para acceder a la información solicitada en la</w:t>
      </w:r>
      <w:r w:rsidR="003D1FF7" w:rsidRPr="00502DE6">
        <w:rPr>
          <w:rFonts w:ascii="Palatino Linotype" w:eastAsia="Arial Unicode MS" w:hAnsi="Palatino Linotype" w:cs="Arial"/>
          <w:lang w:val="es-419"/>
        </w:rPr>
        <w:t>s</w:t>
      </w:r>
      <w:r w:rsidRPr="00502DE6">
        <w:rPr>
          <w:rFonts w:ascii="Palatino Linotype" w:eastAsia="Arial Unicode MS" w:hAnsi="Palatino Linotype" w:cs="Arial"/>
        </w:rPr>
        <w:t xml:space="preserve"> referida</w:t>
      </w:r>
      <w:r w:rsidR="003D1FF7" w:rsidRPr="00502DE6">
        <w:rPr>
          <w:rFonts w:ascii="Palatino Linotype" w:eastAsia="Arial Unicode MS" w:hAnsi="Palatino Linotype" w:cs="Arial"/>
          <w:lang w:val="es-419"/>
        </w:rPr>
        <w:t>s</w:t>
      </w:r>
      <w:r w:rsidRPr="00502DE6">
        <w:rPr>
          <w:rFonts w:ascii="Palatino Linotype" w:eastAsia="Arial Unicode MS" w:hAnsi="Palatino Linotype" w:cs="Arial"/>
        </w:rPr>
        <w:t xml:space="preserve"> página</w:t>
      </w:r>
      <w:r w:rsidR="003D1FF7" w:rsidRPr="00502DE6">
        <w:rPr>
          <w:rFonts w:ascii="Palatino Linotype" w:eastAsia="Arial Unicode MS" w:hAnsi="Palatino Linotype" w:cs="Arial"/>
          <w:lang w:val="es-419"/>
        </w:rPr>
        <w:t>s</w:t>
      </w:r>
      <w:r w:rsidRPr="00502DE6">
        <w:rPr>
          <w:rFonts w:ascii="Palatino Linotype" w:eastAsia="Arial Unicode MS" w:hAnsi="Palatino Linotype" w:cs="Arial"/>
        </w:rPr>
        <w:t xml:space="preserve"> de internet; no obstante</w:t>
      </w:r>
      <w:r w:rsidRPr="00502DE6">
        <w:rPr>
          <w:rFonts w:ascii="Palatino Linotype" w:hAnsi="Palatino Linotype" w:cs="Arial"/>
          <w:color w:val="000000" w:themeColor="text1"/>
        </w:rPr>
        <w:t xml:space="preserve">, no pasa desapercibido para esta ponencia que el plazo transcurrido entre la solicitud de información y la respuesta del </w:t>
      </w:r>
      <w:r w:rsidRPr="00502DE6">
        <w:rPr>
          <w:rFonts w:ascii="Palatino Linotype" w:hAnsi="Palatino Linotype" w:cs="Arial"/>
          <w:b/>
          <w:color w:val="000000" w:themeColor="text1"/>
        </w:rPr>
        <w:t>Sujeto Obligado</w:t>
      </w:r>
      <w:r w:rsidRPr="00502DE6">
        <w:rPr>
          <w:rFonts w:ascii="Palatino Linotype" w:hAnsi="Palatino Linotype" w:cs="Arial"/>
          <w:color w:val="000000" w:themeColor="text1"/>
        </w:rPr>
        <w:t xml:space="preserve"> fue de </w:t>
      </w:r>
      <w:r w:rsidR="003D1FF7" w:rsidRPr="00502DE6">
        <w:rPr>
          <w:rFonts w:ascii="Palatino Linotype" w:hAnsi="Palatino Linotype" w:cs="Arial"/>
          <w:b/>
          <w:i/>
          <w:color w:val="000000" w:themeColor="text1"/>
          <w:lang w:val="es-419"/>
        </w:rPr>
        <w:t xml:space="preserve">quince </w:t>
      </w:r>
      <w:r w:rsidRPr="00502DE6">
        <w:rPr>
          <w:rFonts w:ascii="Palatino Linotype" w:hAnsi="Palatino Linotype" w:cs="Arial"/>
          <w:b/>
          <w:i/>
          <w:color w:val="000000" w:themeColor="text1"/>
        </w:rPr>
        <w:t>días hábiles</w:t>
      </w:r>
      <w:r w:rsidRPr="00502DE6">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502DE6">
        <w:rPr>
          <w:rFonts w:ascii="Palatino Linotype" w:hAnsi="Palatino Linotype" w:cs="Arial"/>
          <w:b/>
          <w:color w:val="000000" w:themeColor="text1"/>
        </w:rPr>
        <w:t>Sujeto Obligado</w:t>
      </w:r>
      <w:r w:rsidRPr="00502DE6">
        <w:rPr>
          <w:rFonts w:ascii="Palatino Linotype" w:hAnsi="Palatino Linotype" w:cs="Arial"/>
          <w:color w:val="000000" w:themeColor="text1"/>
        </w:rPr>
        <w:t xml:space="preserve"> </w:t>
      </w:r>
      <w:r w:rsidRPr="00502DE6">
        <w:rPr>
          <w:rFonts w:ascii="Palatino Linotype" w:hAnsi="Palatino Linotype" w:cs="Arial"/>
          <w:b/>
          <w:i/>
          <w:color w:val="000000" w:themeColor="text1"/>
          <w:u w:val="single"/>
        </w:rPr>
        <w:t>deberá hacerlo saber al solicitante en un plazo no mayor a cinco días hábiles</w:t>
      </w:r>
      <w:r w:rsidRPr="00502DE6">
        <w:rPr>
          <w:rFonts w:ascii="Palatino Linotype" w:hAnsi="Palatino Linotype" w:cs="Arial"/>
          <w:color w:val="000000" w:themeColor="text1"/>
        </w:rPr>
        <w:t xml:space="preserve">; bajo esa premisa, la respuesta del </w:t>
      </w:r>
      <w:r w:rsidRPr="00502DE6">
        <w:rPr>
          <w:rFonts w:ascii="Palatino Linotype" w:hAnsi="Palatino Linotype" w:cs="Arial"/>
          <w:b/>
          <w:color w:val="000000" w:themeColor="text1"/>
        </w:rPr>
        <w:t>Sujeto Obligado</w:t>
      </w:r>
      <w:r w:rsidRPr="00502DE6">
        <w:rPr>
          <w:rFonts w:ascii="Palatino Linotype" w:hAnsi="Palatino Linotype" w:cs="Arial"/>
          <w:color w:val="000000" w:themeColor="text1"/>
        </w:rPr>
        <w:t xml:space="preserve"> </w:t>
      </w:r>
      <w:r w:rsidRPr="00502DE6">
        <w:rPr>
          <w:rFonts w:ascii="Palatino Linotype" w:hAnsi="Palatino Linotype" w:cs="Arial"/>
        </w:rPr>
        <w:t>vulneró el referido dispositivo de la Ley de Transparencia.</w:t>
      </w:r>
    </w:p>
    <w:p w14:paraId="15882783" w14:textId="77777777" w:rsidR="007C5B37" w:rsidRPr="00502DE6" w:rsidRDefault="007C5B37" w:rsidP="003D1FF7">
      <w:pPr>
        <w:spacing w:line="360" w:lineRule="auto"/>
        <w:jc w:val="both"/>
        <w:rPr>
          <w:rFonts w:ascii="Palatino Linotype" w:hAnsi="Palatino Linotype"/>
        </w:rPr>
      </w:pPr>
    </w:p>
    <w:p w14:paraId="23607700" w14:textId="77777777" w:rsidR="007C5B37" w:rsidRPr="00502DE6" w:rsidRDefault="007C5B37" w:rsidP="003D1FF7">
      <w:pPr>
        <w:spacing w:line="360" w:lineRule="auto"/>
        <w:jc w:val="both"/>
        <w:rPr>
          <w:rFonts w:ascii="Palatino Linotype" w:hAnsi="Palatino Linotype"/>
        </w:rPr>
      </w:pPr>
      <w:r w:rsidRPr="00502DE6">
        <w:rPr>
          <w:rFonts w:ascii="Palatino Linotype" w:hAnsi="Palatino Linotype"/>
        </w:rPr>
        <w:lastRenderedPageBreak/>
        <w:t>De tal forma que este Instituto estima que el Sujeto Obligado incumplió lo establecido en la Ley de la Materia, por lo cual es procedente revocar la respuesta a la solicitud del particular y ordenar la entrega de la información requerida.</w:t>
      </w:r>
    </w:p>
    <w:p w14:paraId="46C20D7F" w14:textId="77777777" w:rsidR="007C5B37" w:rsidRPr="00502DE6" w:rsidRDefault="007C5B37" w:rsidP="003D1FF7">
      <w:pPr>
        <w:spacing w:line="360" w:lineRule="auto"/>
        <w:jc w:val="both"/>
        <w:rPr>
          <w:rFonts w:ascii="Palatino Linotype" w:hAnsi="Palatino Linotype"/>
        </w:rPr>
      </w:pPr>
    </w:p>
    <w:p w14:paraId="13DD4437" w14:textId="069062DD" w:rsidR="003D1FF7" w:rsidRPr="00502DE6" w:rsidRDefault="003D1FF7" w:rsidP="003D1FF7">
      <w:pPr>
        <w:spacing w:line="360" w:lineRule="auto"/>
        <w:jc w:val="both"/>
        <w:rPr>
          <w:rFonts w:ascii="Palatino Linotype" w:hAnsi="Palatino Linotype" w:cs="Arial"/>
          <w:noProof/>
        </w:rPr>
      </w:pPr>
      <w:r w:rsidRPr="00502DE6">
        <w:rPr>
          <w:rFonts w:ascii="Palatino Linotype" w:hAnsi="Palatino Linotype" w:cs="Arial"/>
          <w:noProof/>
        </w:rPr>
        <w:t>En virtud de lo anterior, para delimitar las fronteras conceptuales de las unidades administrativas en cita, resulta oportuno traer a colación el artículo 95, fracciones I, IV, V, XIV, XVI, XVII de la Ley Organica Municipal del Estado de México y el artículo 32 de la Ley de Fiscalización Superior del Estado de México, porciones normativas que disponen a la literalidad lo siguiente:</w:t>
      </w:r>
    </w:p>
    <w:p w14:paraId="5098876E" w14:textId="77777777" w:rsidR="003D1FF7" w:rsidRPr="00502DE6" w:rsidRDefault="003D1FF7" w:rsidP="003D1FF7">
      <w:pPr>
        <w:spacing w:line="360" w:lineRule="auto"/>
        <w:jc w:val="both"/>
        <w:rPr>
          <w:rFonts w:ascii="Palatino Linotype" w:hAnsi="Palatino Linotype" w:cs="Arial"/>
          <w:noProof/>
        </w:rPr>
      </w:pPr>
    </w:p>
    <w:p w14:paraId="2A8EAEF9" w14:textId="77777777" w:rsidR="003D1FF7" w:rsidRPr="00502DE6" w:rsidRDefault="003D1FF7" w:rsidP="003D1FF7">
      <w:pPr>
        <w:pStyle w:val="Citas"/>
        <w:spacing w:before="0" w:after="0"/>
        <w:jc w:val="center"/>
        <w:rPr>
          <w:b/>
          <w:bCs/>
          <w:noProof/>
          <w:sz w:val="24"/>
          <w:szCs w:val="24"/>
        </w:rPr>
      </w:pPr>
      <w:r w:rsidRPr="00502DE6">
        <w:rPr>
          <w:b/>
          <w:bCs/>
          <w:noProof/>
          <w:sz w:val="24"/>
          <w:szCs w:val="24"/>
        </w:rPr>
        <w:t>LEY ORGANICA MUNICIPAL DEL ESTADO DE MÉXICO</w:t>
      </w:r>
    </w:p>
    <w:p w14:paraId="3EDB5AC0" w14:textId="77777777" w:rsidR="003D1FF7" w:rsidRPr="00502DE6" w:rsidRDefault="003D1FF7" w:rsidP="003D1FF7">
      <w:pPr>
        <w:pStyle w:val="Citas"/>
        <w:spacing w:before="0" w:after="0"/>
        <w:rPr>
          <w:sz w:val="24"/>
          <w:szCs w:val="24"/>
        </w:rPr>
      </w:pPr>
      <w:r w:rsidRPr="00502DE6">
        <w:rPr>
          <w:sz w:val="24"/>
          <w:szCs w:val="24"/>
        </w:rPr>
        <w:t>“Artículo 95.- Son atribuciones del tesorero municipal:</w:t>
      </w:r>
    </w:p>
    <w:p w14:paraId="00355EDB" w14:textId="77777777" w:rsidR="003D1FF7" w:rsidRPr="00502DE6" w:rsidRDefault="003D1FF7" w:rsidP="003D1FF7">
      <w:pPr>
        <w:pStyle w:val="Citas"/>
        <w:spacing w:before="0" w:after="0"/>
        <w:rPr>
          <w:sz w:val="24"/>
          <w:szCs w:val="24"/>
        </w:rPr>
      </w:pPr>
      <w:r w:rsidRPr="00502DE6">
        <w:rPr>
          <w:sz w:val="24"/>
          <w:szCs w:val="24"/>
        </w:rPr>
        <w:t>I. Administrar la hacienda pública municipal, de conformidad con las disposiciones legales aplicables;</w:t>
      </w:r>
    </w:p>
    <w:p w14:paraId="1A84A8A4" w14:textId="77777777" w:rsidR="003D1FF7" w:rsidRPr="00502DE6" w:rsidRDefault="003D1FF7" w:rsidP="003D1FF7">
      <w:pPr>
        <w:pStyle w:val="Citas"/>
        <w:spacing w:before="0" w:after="0"/>
        <w:rPr>
          <w:noProof/>
          <w:sz w:val="24"/>
          <w:szCs w:val="24"/>
        </w:rPr>
      </w:pPr>
      <w:r w:rsidRPr="00502DE6">
        <w:rPr>
          <w:noProof/>
          <w:sz w:val="24"/>
          <w:szCs w:val="24"/>
        </w:rPr>
        <w:t>(…)</w:t>
      </w:r>
    </w:p>
    <w:p w14:paraId="6E464E14" w14:textId="77777777" w:rsidR="003D1FF7" w:rsidRPr="00502DE6" w:rsidRDefault="003D1FF7" w:rsidP="003D1FF7">
      <w:pPr>
        <w:pStyle w:val="Citas"/>
        <w:spacing w:before="0" w:after="0"/>
        <w:rPr>
          <w:sz w:val="24"/>
          <w:szCs w:val="24"/>
        </w:rPr>
      </w:pPr>
      <w:r w:rsidRPr="00502DE6">
        <w:rPr>
          <w:sz w:val="24"/>
          <w:szCs w:val="24"/>
        </w:rPr>
        <w:t>IV. Llevar los registros contables, financieros y administrativos de los ingresos, egresos, e inventarios;</w:t>
      </w:r>
    </w:p>
    <w:p w14:paraId="1A2E4DCF" w14:textId="77777777" w:rsidR="003D1FF7" w:rsidRPr="00502DE6" w:rsidRDefault="003D1FF7" w:rsidP="003D1FF7">
      <w:pPr>
        <w:pStyle w:val="Citas"/>
        <w:spacing w:before="0" w:after="0"/>
        <w:rPr>
          <w:sz w:val="24"/>
          <w:szCs w:val="24"/>
        </w:rPr>
      </w:pPr>
      <w:r w:rsidRPr="00502DE6">
        <w:rPr>
          <w:sz w:val="24"/>
          <w:szCs w:val="24"/>
        </w:rPr>
        <w:t>V. Proporcionar oportunamente al ayuntamiento todos los datos o informes que sean necesarios para la formulación del Presupuesto de Egresos Municipales, vigilando que se ajuste a las disposiciones de esta Ley y otros ordenamientos aplicables;</w:t>
      </w:r>
    </w:p>
    <w:p w14:paraId="7D6BC381" w14:textId="77777777" w:rsidR="003D1FF7" w:rsidRPr="00502DE6" w:rsidRDefault="003D1FF7" w:rsidP="003D1FF7">
      <w:pPr>
        <w:pStyle w:val="Citas"/>
        <w:spacing w:before="0" w:after="0"/>
        <w:rPr>
          <w:sz w:val="24"/>
          <w:szCs w:val="24"/>
        </w:rPr>
      </w:pPr>
      <w:r w:rsidRPr="00502DE6">
        <w:rPr>
          <w:sz w:val="24"/>
          <w:szCs w:val="24"/>
        </w:rPr>
        <w:t>(…)</w:t>
      </w:r>
    </w:p>
    <w:p w14:paraId="2A382CBE" w14:textId="77777777" w:rsidR="003D1FF7" w:rsidRPr="00502DE6" w:rsidRDefault="003D1FF7" w:rsidP="003D1FF7">
      <w:pPr>
        <w:pStyle w:val="Citas"/>
        <w:spacing w:before="0" w:after="0"/>
        <w:rPr>
          <w:sz w:val="24"/>
          <w:szCs w:val="24"/>
        </w:rPr>
      </w:pPr>
      <w:r w:rsidRPr="00502DE6">
        <w:rPr>
          <w:sz w:val="24"/>
          <w:szCs w:val="24"/>
        </w:rPr>
        <w:t>XIV. Ministrar a su inmediato antecesor todos los datos oficiales que le solicitare, para contestar los pliegos de observaciones y alcances que formule y deduzca el Órgano Superior de Fiscalización del Estado de México</w:t>
      </w:r>
    </w:p>
    <w:p w14:paraId="481938AF" w14:textId="77777777" w:rsidR="003D1FF7" w:rsidRPr="00502DE6" w:rsidRDefault="003D1FF7" w:rsidP="003D1FF7">
      <w:pPr>
        <w:pStyle w:val="Citas"/>
        <w:spacing w:before="0" w:after="0"/>
        <w:rPr>
          <w:sz w:val="24"/>
          <w:szCs w:val="24"/>
        </w:rPr>
      </w:pPr>
      <w:r w:rsidRPr="00502DE6">
        <w:rPr>
          <w:sz w:val="24"/>
          <w:szCs w:val="24"/>
        </w:rPr>
        <w:lastRenderedPageBreak/>
        <w:t>(…)</w:t>
      </w:r>
    </w:p>
    <w:p w14:paraId="0AA06C3E" w14:textId="77777777" w:rsidR="003D1FF7" w:rsidRPr="00502DE6" w:rsidRDefault="003D1FF7" w:rsidP="003D1FF7">
      <w:pPr>
        <w:pStyle w:val="Citas"/>
        <w:spacing w:before="0" w:after="0"/>
        <w:rPr>
          <w:sz w:val="24"/>
          <w:szCs w:val="24"/>
        </w:rPr>
      </w:pPr>
      <w:r w:rsidRPr="00502DE6">
        <w:rPr>
          <w:sz w:val="24"/>
          <w:szCs w:val="24"/>
        </w:rPr>
        <w:t xml:space="preserve">XVI. Glosar oportunamente las cuentas del ayuntamiento; </w:t>
      </w:r>
    </w:p>
    <w:p w14:paraId="476531C2" w14:textId="77777777" w:rsidR="003D1FF7" w:rsidRPr="00502DE6" w:rsidRDefault="003D1FF7" w:rsidP="003D1FF7">
      <w:pPr>
        <w:pStyle w:val="Citas"/>
        <w:spacing w:before="0" w:after="0"/>
        <w:rPr>
          <w:sz w:val="24"/>
          <w:szCs w:val="24"/>
        </w:rPr>
      </w:pPr>
      <w:r w:rsidRPr="00502DE6">
        <w:rPr>
          <w:sz w:val="24"/>
          <w:szCs w:val="24"/>
        </w:rPr>
        <w:t>XVII. Contestar oportunamente los pliegos de observaciones y responsabilidad que haga la Órgano Superior de Fiscalización del Estado de México, así como atender en tiempo y forma las solicitudes de información que éste requiera, informando al ayuntamiento;</w:t>
      </w:r>
    </w:p>
    <w:p w14:paraId="1032B1E7" w14:textId="77777777" w:rsidR="003D1FF7" w:rsidRPr="00502DE6" w:rsidRDefault="003D1FF7" w:rsidP="003D1FF7">
      <w:pPr>
        <w:pStyle w:val="Citas"/>
        <w:spacing w:before="0" w:after="0"/>
        <w:rPr>
          <w:b/>
          <w:bCs/>
          <w:sz w:val="24"/>
          <w:szCs w:val="24"/>
        </w:rPr>
      </w:pPr>
      <w:r w:rsidRPr="00502DE6">
        <w:rPr>
          <w:sz w:val="24"/>
          <w:szCs w:val="24"/>
        </w:rPr>
        <w:t xml:space="preserve">(…)” </w:t>
      </w:r>
      <w:r w:rsidRPr="00502DE6">
        <w:rPr>
          <w:b/>
          <w:bCs/>
          <w:sz w:val="24"/>
          <w:szCs w:val="24"/>
        </w:rPr>
        <w:t>(Sic)</w:t>
      </w:r>
    </w:p>
    <w:p w14:paraId="03DF96E8" w14:textId="77777777" w:rsidR="003D1FF7" w:rsidRPr="00502DE6" w:rsidRDefault="003D1FF7" w:rsidP="003D1FF7">
      <w:pPr>
        <w:spacing w:line="360" w:lineRule="auto"/>
        <w:jc w:val="both"/>
      </w:pPr>
    </w:p>
    <w:p w14:paraId="33ACE74C" w14:textId="77777777" w:rsidR="003D1FF7" w:rsidRPr="00502DE6" w:rsidRDefault="003D1FF7" w:rsidP="003D1FF7">
      <w:pPr>
        <w:pStyle w:val="Citas"/>
        <w:spacing w:before="0" w:after="0"/>
        <w:jc w:val="center"/>
        <w:rPr>
          <w:b/>
          <w:bCs/>
          <w:noProof/>
          <w:sz w:val="24"/>
          <w:szCs w:val="24"/>
        </w:rPr>
      </w:pPr>
      <w:r w:rsidRPr="00502DE6">
        <w:rPr>
          <w:b/>
          <w:bCs/>
          <w:noProof/>
          <w:sz w:val="24"/>
          <w:szCs w:val="24"/>
        </w:rPr>
        <w:t>LEY DE FISCALIZACIÓN SUPERIOR DEL ESTADO DE MÉXICO</w:t>
      </w:r>
    </w:p>
    <w:p w14:paraId="0B321E1D" w14:textId="77777777" w:rsidR="003D1FF7" w:rsidRPr="00502DE6" w:rsidRDefault="003D1FF7" w:rsidP="003D1FF7">
      <w:pPr>
        <w:pStyle w:val="Citas"/>
        <w:spacing w:before="0" w:after="0"/>
        <w:rPr>
          <w:sz w:val="24"/>
          <w:szCs w:val="24"/>
        </w:rPr>
      </w:pPr>
      <w:r w:rsidRPr="00502DE6">
        <w:rPr>
          <w:sz w:val="24"/>
          <w:szCs w:val="24"/>
        </w:rPr>
        <w:t>“Artículo 32.- - El Gobernador del Estado, por conducto del titular de la dependencia competente, presentará a la Legislatura la cuenta pública del Gobierno del Estado del ejercicio fiscal inmediato anterior, a más tardar el treinta de abril de cada año</w:t>
      </w:r>
    </w:p>
    <w:p w14:paraId="1CB9E74C" w14:textId="77777777" w:rsidR="003D1FF7" w:rsidRPr="00502DE6" w:rsidRDefault="003D1FF7" w:rsidP="003D1FF7">
      <w:pPr>
        <w:pStyle w:val="Citas"/>
        <w:spacing w:before="0" w:after="0"/>
        <w:rPr>
          <w:b/>
          <w:bCs/>
          <w:sz w:val="24"/>
          <w:szCs w:val="24"/>
          <w:u w:val="single"/>
        </w:rPr>
      </w:pPr>
      <w:r w:rsidRPr="00502DE6">
        <w:rPr>
          <w:b/>
          <w:bCs/>
          <w:sz w:val="24"/>
          <w:szCs w:val="24"/>
          <w:u w:val="single"/>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22EB2142" w14:textId="77777777" w:rsidR="003D1FF7" w:rsidRPr="00502DE6" w:rsidRDefault="003D1FF7" w:rsidP="003D1FF7">
      <w:pPr>
        <w:pStyle w:val="Citas"/>
        <w:spacing w:before="0" w:after="0"/>
        <w:rPr>
          <w:b/>
          <w:bCs/>
          <w:sz w:val="24"/>
          <w:szCs w:val="24"/>
        </w:rPr>
      </w:pPr>
      <w:r w:rsidRPr="00502DE6">
        <w:rPr>
          <w:sz w:val="24"/>
          <w:szCs w:val="24"/>
        </w:rPr>
        <w:t xml:space="preserve">Las cuentas públicas deberán presentarse conforme a lo establecido en la Ley General de Contabilidad Gubernamental, Ley de Disciplina Financiera delas Entidades Federativas y los Municipios y demás disposiciones aplicables.” </w:t>
      </w:r>
      <w:r w:rsidRPr="00502DE6">
        <w:rPr>
          <w:b/>
          <w:bCs/>
          <w:sz w:val="24"/>
          <w:szCs w:val="24"/>
        </w:rPr>
        <w:t>(Sic)</w:t>
      </w:r>
    </w:p>
    <w:p w14:paraId="3167A1DE" w14:textId="77777777" w:rsidR="003D1FF7" w:rsidRPr="00502DE6" w:rsidRDefault="003D1FF7" w:rsidP="003D1FF7">
      <w:pPr>
        <w:spacing w:line="360" w:lineRule="auto"/>
        <w:jc w:val="both"/>
        <w:rPr>
          <w:rFonts w:ascii="Palatino Linotype" w:hAnsi="Palatino Linotype" w:cs="Arial"/>
        </w:rPr>
      </w:pPr>
    </w:p>
    <w:p w14:paraId="01ECD67F" w14:textId="77777777" w:rsidR="002E61FD" w:rsidRPr="00502DE6" w:rsidRDefault="002E61FD" w:rsidP="002E61FD">
      <w:pPr>
        <w:tabs>
          <w:tab w:val="left" w:pos="7938"/>
        </w:tabs>
        <w:spacing w:line="360" w:lineRule="auto"/>
        <w:jc w:val="center"/>
        <w:rPr>
          <w:rFonts w:ascii="Palatino Linotype" w:hAnsi="Palatino Linotype" w:cs="Arial"/>
          <w:lang w:val="es-419"/>
        </w:rPr>
      </w:pPr>
      <w:r w:rsidRPr="00502DE6">
        <w:rPr>
          <w:rFonts w:ascii="Palatino Linotype" w:hAnsi="Palatino Linotype" w:cs="Arial"/>
          <w:lang w:val="es-419"/>
        </w:rPr>
        <w:t>CODIGO FINANCIERO DEL ESTADO DE MÉXICO</w:t>
      </w:r>
    </w:p>
    <w:p w14:paraId="75ED75A3" w14:textId="77777777" w:rsidR="002E61FD" w:rsidRPr="00502DE6" w:rsidRDefault="002E61FD" w:rsidP="002E61FD">
      <w:pPr>
        <w:tabs>
          <w:tab w:val="left" w:pos="7938"/>
        </w:tabs>
        <w:spacing w:line="360" w:lineRule="auto"/>
        <w:jc w:val="center"/>
        <w:rPr>
          <w:rFonts w:ascii="Palatino Linotype" w:hAnsi="Palatino Linotype" w:cs="Arial"/>
          <w:lang w:val="es-419"/>
        </w:rPr>
      </w:pPr>
    </w:p>
    <w:p w14:paraId="31C6F491" w14:textId="77777777" w:rsidR="002E61FD" w:rsidRPr="00502DE6" w:rsidRDefault="002E61FD" w:rsidP="002E61FD">
      <w:pPr>
        <w:pStyle w:val="Citas"/>
        <w:spacing w:before="0" w:after="0"/>
        <w:rPr>
          <w:sz w:val="24"/>
          <w:szCs w:val="24"/>
        </w:rPr>
      </w:pPr>
      <w:r w:rsidRPr="00502DE6">
        <w:rPr>
          <w:sz w:val="24"/>
          <w:szCs w:val="24"/>
        </w:rPr>
        <w:lastRenderedPageBreak/>
        <w:t>“Artículo 143.- 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 Expedición de licencia para construcción, Autorización por alineamiento y número oficial, Expedición de licencias de uso de suelo, Autorización de cambios de uso de suelo, de densidad e intensidad y altura de edificaciones, Expedición de cédulas informativas de zonificación, etc.</w:t>
      </w:r>
    </w:p>
    <w:p w14:paraId="38A11CF1" w14:textId="77777777" w:rsidR="002E61FD" w:rsidRPr="00502DE6" w:rsidRDefault="002E61FD" w:rsidP="002E61FD">
      <w:pPr>
        <w:pStyle w:val="Citas"/>
        <w:spacing w:before="0" w:after="0"/>
        <w:rPr>
          <w:sz w:val="24"/>
          <w:szCs w:val="24"/>
        </w:rPr>
      </w:pPr>
    </w:p>
    <w:p w14:paraId="17E02138" w14:textId="77777777" w:rsidR="002E61FD" w:rsidRPr="00502DE6" w:rsidRDefault="002E61FD" w:rsidP="002E61FD">
      <w:pPr>
        <w:pStyle w:val="Citas"/>
        <w:spacing w:before="0" w:after="0"/>
        <w:rPr>
          <w:sz w:val="24"/>
          <w:szCs w:val="24"/>
        </w:rPr>
      </w:pPr>
      <w:r w:rsidRPr="00502DE6">
        <w:rPr>
          <w:sz w:val="24"/>
          <w:szCs w:val="24"/>
        </w:rPr>
        <w:t>Artículo 144.- Por los servicios prestados por desarrollo urbano y obras públicas municipales, se pagarán los siguientes derechos: Por la expedición de licencias municipales de construcción, Vivienda social progresiva o en zonas de regularización de la tenencia de la tierra, Vivienda de interés social, Vivienda popular, Edificaciones mercantiles, industriales o de prestación de servicios por metro cuadrado, etc.</w:t>
      </w:r>
    </w:p>
    <w:p w14:paraId="0C6728C1" w14:textId="77777777" w:rsidR="002E61FD" w:rsidRPr="00502DE6" w:rsidRDefault="002E61FD" w:rsidP="002E61FD">
      <w:pPr>
        <w:pStyle w:val="Citas"/>
        <w:spacing w:before="0" w:after="0"/>
        <w:rPr>
          <w:sz w:val="24"/>
          <w:szCs w:val="24"/>
        </w:rPr>
      </w:pPr>
      <w:r w:rsidRPr="00502DE6">
        <w:rPr>
          <w:sz w:val="24"/>
          <w:szCs w:val="24"/>
        </w:rPr>
        <w:t>…</w:t>
      </w:r>
    </w:p>
    <w:p w14:paraId="6C932B8F" w14:textId="77777777" w:rsidR="002E61FD" w:rsidRPr="00502DE6" w:rsidRDefault="002E61FD" w:rsidP="002E61FD">
      <w:pPr>
        <w:pStyle w:val="Citas"/>
        <w:spacing w:before="0" w:after="0"/>
        <w:rPr>
          <w:sz w:val="24"/>
          <w:szCs w:val="24"/>
        </w:rPr>
      </w:pPr>
      <w:r w:rsidRPr="00502DE6">
        <w:rPr>
          <w:sz w:val="24"/>
          <w:szCs w:val="24"/>
        </w:rPr>
        <w:t xml:space="preserve">Artículo 154.- Por el uso de vías, plazas públicas, mercados públicos municipales o áreas de uso común para realizar actividades comerciales o de servicios, se pagarán por día los derechos conforme a la siguiente: </w:t>
      </w:r>
    </w:p>
    <w:p w14:paraId="64FAF6AC" w14:textId="77777777" w:rsidR="002E61FD" w:rsidRPr="00502DE6" w:rsidRDefault="002E61FD" w:rsidP="002E61FD">
      <w:pPr>
        <w:pStyle w:val="Citas"/>
        <w:numPr>
          <w:ilvl w:val="2"/>
          <w:numId w:val="21"/>
        </w:numPr>
        <w:spacing w:before="0" w:after="0"/>
        <w:rPr>
          <w:sz w:val="24"/>
          <w:szCs w:val="24"/>
        </w:rPr>
      </w:pPr>
      <w:r w:rsidRPr="00502DE6">
        <w:rPr>
          <w:sz w:val="24"/>
          <w:szCs w:val="24"/>
        </w:rPr>
        <w:t xml:space="preserve">Puestos fijos, semifijos o comerciantes ambulantes por cada metro cuadrado o fracción, </w:t>
      </w:r>
    </w:p>
    <w:p w14:paraId="0AD609B7" w14:textId="77777777" w:rsidR="002E61FD" w:rsidRPr="00502DE6" w:rsidRDefault="002E61FD" w:rsidP="002E61FD">
      <w:pPr>
        <w:pStyle w:val="Citas"/>
        <w:numPr>
          <w:ilvl w:val="2"/>
          <w:numId w:val="21"/>
        </w:numPr>
        <w:spacing w:before="0" w:after="0"/>
        <w:rPr>
          <w:sz w:val="24"/>
          <w:szCs w:val="24"/>
        </w:rPr>
      </w:pPr>
      <w:r w:rsidRPr="00502DE6">
        <w:rPr>
          <w:sz w:val="24"/>
          <w:szCs w:val="24"/>
        </w:rPr>
        <w:t xml:space="preserve">Locales en mercados públicos municipales, por cada metro cuadrado o fracción, </w:t>
      </w:r>
    </w:p>
    <w:p w14:paraId="503F742A" w14:textId="77777777" w:rsidR="002E61FD" w:rsidRPr="00502DE6" w:rsidRDefault="002E61FD" w:rsidP="002E61FD">
      <w:pPr>
        <w:pStyle w:val="Citas"/>
        <w:numPr>
          <w:ilvl w:val="2"/>
          <w:numId w:val="21"/>
        </w:numPr>
        <w:spacing w:before="0" w:after="0"/>
        <w:rPr>
          <w:sz w:val="24"/>
          <w:szCs w:val="24"/>
        </w:rPr>
      </w:pPr>
      <w:r w:rsidRPr="00502DE6">
        <w:rPr>
          <w:sz w:val="24"/>
          <w:szCs w:val="24"/>
        </w:rPr>
        <w:lastRenderedPageBreak/>
        <w:t>Máquinas accionadas por monedas, fichas o cualquier otro mecanismo, expendedoras de cualquier tipo de productos y/o prestadoras de servicios, por máquina</w:t>
      </w:r>
    </w:p>
    <w:p w14:paraId="2D58626D" w14:textId="77777777" w:rsidR="002E61FD" w:rsidRPr="00502DE6" w:rsidRDefault="002E61FD" w:rsidP="002E61FD">
      <w:pPr>
        <w:pStyle w:val="Citas"/>
        <w:spacing w:before="0" w:after="0"/>
        <w:rPr>
          <w:bCs/>
          <w:szCs w:val="24"/>
          <w:lang w:eastAsia="es-MX"/>
        </w:rPr>
      </w:pPr>
      <w:r w:rsidRPr="00502DE6">
        <w:rPr>
          <w:bCs/>
          <w:szCs w:val="24"/>
          <w:lang w:eastAsia="es-MX"/>
        </w:rPr>
        <w:t>…</w:t>
      </w:r>
    </w:p>
    <w:p w14:paraId="7A9AC88D" w14:textId="77777777" w:rsidR="002726D6" w:rsidRPr="00502DE6" w:rsidRDefault="002726D6" w:rsidP="002726D6">
      <w:pPr>
        <w:pStyle w:val="Citas"/>
        <w:spacing w:before="0" w:after="0"/>
        <w:rPr>
          <w:lang w:eastAsia="es-MX"/>
        </w:rPr>
      </w:pPr>
      <w:r w:rsidRPr="00502DE6">
        <w:rPr>
          <w:lang w:eastAsia="es-MX"/>
        </w:rPr>
        <w:t xml:space="preserve">Artículo 154 Bis.- </w:t>
      </w:r>
      <w:r w:rsidRPr="00502DE6">
        <w:rPr>
          <w:bCs/>
          <w:lang w:eastAsia="es-MX"/>
        </w:rPr>
        <w:t>Por la expedición y renovación anual de la cédula para puestos fijos, semifijos o comerciantes ambulantes, se pagará por cada metro cuadrado o fracción 0.03 veces el valor diario de la Unidad de Medida y Actualización vigente.</w:t>
      </w:r>
    </w:p>
    <w:p w14:paraId="1F0CBA38" w14:textId="77777777" w:rsidR="002726D6" w:rsidRPr="00502DE6" w:rsidRDefault="002726D6" w:rsidP="002726D6">
      <w:pPr>
        <w:pStyle w:val="Citas"/>
        <w:spacing w:before="0" w:after="0"/>
        <w:rPr>
          <w:bCs/>
          <w:szCs w:val="24"/>
          <w:lang w:eastAsia="es-MX"/>
        </w:rPr>
      </w:pPr>
    </w:p>
    <w:p w14:paraId="3459F863" w14:textId="4650A686" w:rsidR="002726D6" w:rsidRPr="00502DE6" w:rsidRDefault="002726D6" w:rsidP="002726D6">
      <w:pPr>
        <w:pStyle w:val="Citas"/>
        <w:spacing w:before="0" w:after="0"/>
        <w:rPr>
          <w:bCs/>
          <w:szCs w:val="24"/>
          <w:lang w:eastAsia="es-MX"/>
        </w:rPr>
      </w:pPr>
      <w:r w:rsidRPr="00502DE6">
        <w:rPr>
          <w:bCs/>
          <w:szCs w:val="24"/>
          <w:lang w:eastAsia="es-MX"/>
        </w:rPr>
        <w:t>Para el cobro del derecho a que se refiere el presente artículo, la autoridad municipal deberá emitir el reglamento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1F1134A7" w14:textId="2C1D6CE9" w:rsidR="002726D6" w:rsidRPr="00502DE6" w:rsidRDefault="002726D6" w:rsidP="002726D6">
      <w:pPr>
        <w:pStyle w:val="Citas"/>
        <w:spacing w:before="0" w:after="0"/>
        <w:rPr>
          <w:sz w:val="24"/>
          <w:szCs w:val="24"/>
        </w:rPr>
      </w:pPr>
      <w:r w:rsidRPr="00502DE6">
        <w:rPr>
          <w:bCs/>
          <w:szCs w:val="24"/>
          <w:lang w:eastAsia="es-MX"/>
        </w:rPr>
        <w:t>…</w:t>
      </w:r>
    </w:p>
    <w:p w14:paraId="32C4AA0B" w14:textId="77777777" w:rsidR="002E61FD" w:rsidRPr="00502DE6" w:rsidRDefault="002E61FD" w:rsidP="002E61FD">
      <w:pPr>
        <w:pStyle w:val="Citas"/>
        <w:spacing w:before="0" w:after="0"/>
        <w:rPr>
          <w:sz w:val="24"/>
          <w:szCs w:val="24"/>
        </w:rPr>
      </w:pPr>
      <w:r w:rsidRPr="00502DE6">
        <w:rPr>
          <w:sz w:val="24"/>
          <w:szCs w:val="24"/>
        </w:rPr>
        <w:t>Artículo 157.- 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p>
    <w:p w14:paraId="3DBC358C" w14:textId="77777777" w:rsidR="002E61FD" w:rsidRPr="00502DE6" w:rsidRDefault="002E61FD" w:rsidP="002E61FD">
      <w:pPr>
        <w:pStyle w:val="Citas"/>
        <w:spacing w:before="0" w:after="0"/>
        <w:rPr>
          <w:sz w:val="24"/>
          <w:szCs w:val="24"/>
        </w:rPr>
      </w:pPr>
      <w:r w:rsidRPr="00502DE6">
        <w:rPr>
          <w:sz w:val="24"/>
          <w:szCs w:val="24"/>
        </w:rPr>
        <w:t>…</w:t>
      </w:r>
    </w:p>
    <w:p w14:paraId="785F159F" w14:textId="77777777" w:rsidR="002E61FD" w:rsidRPr="00502DE6" w:rsidRDefault="002E61FD" w:rsidP="002E61FD">
      <w:pPr>
        <w:pStyle w:val="Citas"/>
        <w:numPr>
          <w:ilvl w:val="0"/>
          <w:numId w:val="19"/>
        </w:numPr>
        <w:spacing w:before="0" w:after="0"/>
        <w:rPr>
          <w:sz w:val="24"/>
          <w:szCs w:val="24"/>
        </w:rPr>
      </w:pPr>
      <w:r w:rsidRPr="00502DE6">
        <w:rPr>
          <w:sz w:val="24"/>
          <w:szCs w:val="24"/>
        </w:rPr>
        <w:t>Por el uso como base de taxis en la vía pública, una cuota diaria por cada cajón de estacionamiento</w:t>
      </w:r>
    </w:p>
    <w:p w14:paraId="72CD65D3" w14:textId="77777777" w:rsidR="002E61FD" w:rsidRPr="00502DE6" w:rsidRDefault="002E61FD" w:rsidP="002E61FD">
      <w:pPr>
        <w:pStyle w:val="Citas"/>
        <w:spacing w:before="0" w:after="0"/>
        <w:rPr>
          <w:sz w:val="24"/>
          <w:szCs w:val="24"/>
          <w:lang w:val="es-419"/>
        </w:rPr>
      </w:pPr>
      <w:r w:rsidRPr="00502DE6">
        <w:rPr>
          <w:sz w:val="24"/>
          <w:szCs w:val="24"/>
          <w:lang w:val="es-419"/>
        </w:rPr>
        <w:t>...</w:t>
      </w:r>
    </w:p>
    <w:p w14:paraId="380D48E7" w14:textId="77777777" w:rsidR="002726D6" w:rsidRPr="00502DE6" w:rsidRDefault="002726D6" w:rsidP="002726D6">
      <w:pPr>
        <w:pStyle w:val="Citas"/>
        <w:spacing w:before="0" w:after="0"/>
        <w:rPr>
          <w:sz w:val="24"/>
          <w:szCs w:val="24"/>
        </w:rPr>
      </w:pPr>
      <w:r w:rsidRPr="00502DE6">
        <w:rPr>
          <w:sz w:val="24"/>
          <w:szCs w:val="24"/>
        </w:rPr>
        <w:lastRenderedPageBreak/>
        <w:t>Para proceder al cobro de este derecho la autoridad municipal deberá emitir las disposiciones administrativas que delimiten el uso de los cajones de estacionamiento por los que se hayan realizado los pagos de derechos en términos de la fracción II de este artículo, así como propiciar la correcta señalización y uso de la vía pública, de conformidad con el reglamento que para tal fin emita la propia autoridad.</w:t>
      </w:r>
    </w:p>
    <w:p w14:paraId="0D455652" w14:textId="45409743" w:rsidR="002726D6" w:rsidRPr="00502DE6" w:rsidRDefault="002726D6" w:rsidP="002E61FD">
      <w:pPr>
        <w:pStyle w:val="Citas"/>
        <w:spacing w:before="0" w:after="0"/>
        <w:rPr>
          <w:sz w:val="24"/>
          <w:szCs w:val="24"/>
        </w:rPr>
      </w:pPr>
      <w:r w:rsidRPr="00502DE6">
        <w:rPr>
          <w:sz w:val="24"/>
          <w:szCs w:val="24"/>
        </w:rPr>
        <w:t>…</w:t>
      </w:r>
    </w:p>
    <w:p w14:paraId="4CC8539A" w14:textId="77777777" w:rsidR="002E61FD" w:rsidRPr="00502DE6" w:rsidRDefault="002E61FD" w:rsidP="002E61FD">
      <w:pPr>
        <w:pStyle w:val="Citas"/>
        <w:spacing w:before="0" w:after="0"/>
        <w:rPr>
          <w:sz w:val="24"/>
          <w:szCs w:val="24"/>
        </w:rPr>
      </w:pPr>
      <w:r w:rsidRPr="00502DE6">
        <w:rPr>
          <w:sz w:val="24"/>
          <w:szCs w:val="24"/>
        </w:rPr>
        <w:t xml:space="preserve">Artículo 158.- Por evaluación de la prestación del servicio al público de recepción, guarda, custodia y devolución de vehículos automotores, el permisionario pagará derechos conforme a lo siguiente: </w:t>
      </w:r>
    </w:p>
    <w:p w14:paraId="3C3C0FD7" w14:textId="77777777" w:rsidR="002E61FD" w:rsidRPr="00502DE6" w:rsidRDefault="002E61FD" w:rsidP="002E61FD">
      <w:pPr>
        <w:pStyle w:val="Citas"/>
        <w:numPr>
          <w:ilvl w:val="1"/>
          <w:numId w:val="16"/>
        </w:numPr>
        <w:spacing w:before="0" w:after="0"/>
        <w:rPr>
          <w:sz w:val="24"/>
          <w:szCs w:val="24"/>
        </w:rPr>
      </w:pPr>
      <w:r w:rsidRPr="00502DE6">
        <w:rPr>
          <w:sz w:val="24"/>
          <w:szCs w:val="24"/>
        </w:rPr>
        <w:t>Los establecimientos que presten el servicio de manera permanente pagarán bimestralmente 0.40 veces el valor diario de la Unidad de Medida y Actualización vigente, por cada espacio o cajón autorizado, dentro de los días primero al diecisiete de los meses de febrero, abril, junio, agosto, octubre y diciembre.</w:t>
      </w:r>
    </w:p>
    <w:p w14:paraId="67387D3A" w14:textId="77777777" w:rsidR="002E61FD" w:rsidRPr="00502DE6" w:rsidRDefault="002E61FD" w:rsidP="002E61FD">
      <w:pPr>
        <w:pStyle w:val="Citas"/>
        <w:numPr>
          <w:ilvl w:val="1"/>
          <w:numId w:val="16"/>
        </w:numPr>
        <w:spacing w:before="0" w:after="0"/>
        <w:rPr>
          <w:sz w:val="24"/>
          <w:szCs w:val="24"/>
        </w:rPr>
      </w:pPr>
      <w:r w:rsidRPr="00502DE6">
        <w:rPr>
          <w:sz w:val="24"/>
          <w:szCs w:val="24"/>
        </w:rPr>
        <w:t>Cuando el servicio se preste de manera eventual se pagarán 0.30 veces el valor diario de la Unidad de Medida y Actualización vigente, por cada espacio o cajón autorizado, al día siguiente hábil de la evaluación realizada</w:t>
      </w:r>
    </w:p>
    <w:p w14:paraId="7D28F6E7" w14:textId="77777777" w:rsidR="002E61FD" w:rsidRPr="00502DE6" w:rsidRDefault="002E61FD" w:rsidP="002E61FD">
      <w:pPr>
        <w:pStyle w:val="Citas"/>
        <w:spacing w:before="0" w:after="0"/>
        <w:rPr>
          <w:sz w:val="24"/>
          <w:szCs w:val="24"/>
          <w:lang w:val="es-419"/>
        </w:rPr>
      </w:pPr>
      <w:r w:rsidRPr="00502DE6">
        <w:rPr>
          <w:sz w:val="24"/>
          <w:szCs w:val="24"/>
          <w:lang w:val="es-419"/>
        </w:rPr>
        <w:t>…</w:t>
      </w:r>
    </w:p>
    <w:p w14:paraId="2794FE25" w14:textId="77777777" w:rsidR="002E61FD" w:rsidRPr="00502DE6" w:rsidRDefault="002E61FD" w:rsidP="002E61FD">
      <w:pPr>
        <w:pStyle w:val="Citas"/>
        <w:spacing w:before="0" w:after="0"/>
        <w:rPr>
          <w:sz w:val="24"/>
          <w:szCs w:val="24"/>
        </w:rPr>
      </w:pPr>
      <w:r w:rsidRPr="00502DE6">
        <w:rPr>
          <w:sz w:val="24"/>
          <w:szCs w:val="24"/>
        </w:rPr>
        <w:t>Artículo 159. Por la expedición o refrendo de licencias para vender bebidas alcohólicas al público en botella cerrada, o al copeo en general, en establecimientos comerciales, de servicios o de diversión y espectáculos públicos, se pagarán derechos conforme a la siguiente:</w:t>
      </w:r>
    </w:p>
    <w:p w14:paraId="19E69F98" w14:textId="77777777" w:rsidR="002E61FD" w:rsidRPr="00502DE6" w:rsidRDefault="002E61FD" w:rsidP="002E61FD">
      <w:pPr>
        <w:pStyle w:val="Citas"/>
        <w:spacing w:before="0" w:after="0"/>
        <w:rPr>
          <w:sz w:val="24"/>
          <w:szCs w:val="24"/>
        </w:rPr>
      </w:pPr>
    </w:p>
    <w:p w14:paraId="3F854F01" w14:textId="77777777" w:rsidR="002E61FD" w:rsidRPr="00502DE6" w:rsidRDefault="002E61FD" w:rsidP="002E61FD">
      <w:pPr>
        <w:pStyle w:val="Citas"/>
        <w:spacing w:before="0" w:after="0"/>
        <w:rPr>
          <w:sz w:val="24"/>
          <w:szCs w:val="24"/>
        </w:rPr>
      </w:pPr>
      <w:r w:rsidRPr="00502DE6">
        <w:rPr>
          <w:sz w:val="24"/>
          <w:szCs w:val="24"/>
        </w:rPr>
        <w:t xml:space="preserve">COMERCIAL </w:t>
      </w:r>
    </w:p>
    <w:p w14:paraId="7834A975" w14:textId="77777777" w:rsidR="002E61FD" w:rsidRPr="00502DE6" w:rsidRDefault="002E61FD" w:rsidP="002E61FD">
      <w:pPr>
        <w:pStyle w:val="Citas"/>
        <w:spacing w:before="0" w:after="0"/>
        <w:rPr>
          <w:sz w:val="24"/>
          <w:szCs w:val="24"/>
        </w:rPr>
      </w:pPr>
    </w:p>
    <w:p w14:paraId="1755F461" w14:textId="77777777" w:rsidR="002E61FD" w:rsidRPr="00502DE6" w:rsidRDefault="002E61FD" w:rsidP="002E61FD">
      <w:pPr>
        <w:pStyle w:val="Citas"/>
        <w:spacing w:before="0" w:after="0"/>
        <w:rPr>
          <w:sz w:val="24"/>
          <w:szCs w:val="24"/>
        </w:rPr>
      </w:pPr>
      <w:r w:rsidRPr="00502DE6">
        <w:rPr>
          <w:sz w:val="24"/>
          <w:szCs w:val="24"/>
        </w:rPr>
        <w:t>Misceláneas, tiendas de abarrotes, con venta de bebidas alcohólicas hasta de 12º G.L. en botella cerrada.</w:t>
      </w:r>
    </w:p>
    <w:p w14:paraId="578CDEEA" w14:textId="77777777" w:rsidR="002E61FD" w:rsidRPr="00502DE6" w:rsidRDefault="002E61FD" w:rsidP="002E61FD">
      <w:pPr>
        <w:pStyle w:val="Citas"/>
        <w:spacing w:before="0" w:after="0"/>
        <w:rPr>
          <w:sz w:val="24"/>
          <w:szCs w:val="24"/>
        </w:rPr>
      </w:pPr>
      <w:r w:rsidRPr="00502DE6">
        <w:rPr>
          <w:sz w:val="24"/>
          <w:szCs w:val="24"/>
        </w:rPr>
        <w:t>Misceláneas, tiendas de abarrotes con venta de bebidas alcohólicas mayores de 12° G.L. en botella cerrada.</w:t>
      </w:r>
    </w:p>
    <w:p w14:paraId="5250A141" w14:textId="77777777" w:rsidR="002E61FD" w:rsidRPr="00502DE6" w:rsidRDefault="002E61FD" w:rsidP="002E61FD">
      <w:pPr>
        <w:pStyle w:val="Citas"/>
        <w:spacing w:before="0" w:after="0"/>
        <w:rPr>
          <w:sz w:val="24"/>
          <w:szCs w:val="24"/>
        </w:rPr>
      </w:pPr>
      <w:r w:rsidRPr="00502DE6">
        <w:rPr>
          <w:sz w:val="24"/>
          <w:szCs w:val="24"/>
        </w:rPr>
        <w:t>Agencias, depósitos o expendios, bodegas y minisuper con venta de bebidas alcohólicas hasta de 12º G.L. en botella cerrada.</w:t>
      </w:r>
    </w:p>
    <w:p w14:paraId="7A472A2E" w14:textId="77777777" w:rsidR="002E61FD" w:rsidRPr="00502DE6" w:rsidRDefault="002E61FD" w:rsidP="002E61FD">
      <w:pPr>
        <w:pStyle w:val="Citas"/>
        <w:spacing w:before="0" w:after="0"/>
        <w:rPr>
          <w:sz w:val="24"/>
          <w:szCs w:val="24"/>
        </w:rPr>
      </w:pPr>
      <w:r w:rsidRPr="00502DE6">
        <w:rPr>
          <w:sz w:val="24"/>
          <w:szCs w:val="24"/>
        </w:rPr>
        <w:t>Lonjas mercantiles.</w:t>
      </w:r>
    </w:p>
    <w:p w14:paraId="172A1250" w14:textId="77777777" w:rsidR="002E61FD" w:rsidRPr="00502DE6" w:rsidRDefault="002E61FD" w:rsidP="002E61FD">
      <w:pPr>
        <w:pStyle w:val="Citas"/>
        <w:spacing w:before="0" w:after="0"/>
        <w:rPr>
          <w:sz w:val="24"/>
          <w:szCs w:val="24"/>
        </w:rPr>
      </w:pPr>
      <w:r w:rsidRPr="00502DE6">
        <w:rPr>
          <w:sz w:val="24"/>
          <w:szCs w:val="24"/>
        </w:rPr>
        <w:t>Vinaterías y minisúper, con venta de bebidas alcohólicas mayores de 12º G. L. en botella cerrada.</w:t>
      </w:r>
    </w:p>
    <w:p w14:paraId="440D343F" w14:textId="77777777" w:rsidR="002E61FD" w:rsidRPr="00502DE6" w:rsidRDefault="002E61FD" w:rsidP="002E61FD">
      <w:pPr>
        <w:pStyle w:val="Citas"/>
        <w:spacing w:before="0" w:after="0"/>
        <w:rPr>
          <w:sz w:val="24"/>
          <w:szCs w:val="24"/>
        </w:rPr>
      </w:pPr>
      <w:r w:rsidRPr="00502DE6">
        <w:rPr>
          <w:sz w:val="24"/>
          <w:szCs w:val="24"/>
        </w:rPr>
        <w:t>Bodegas con venta de bebidas alcohólicas mayores de 12º G.L. en botella cerrada.</w:t>
      </w:r>
    </w:p>
    <w:p w14:paraId="499A1CAB" w14:textId="77777777" w:rsidR="002E61FD" w:rsidRPr="00502DE6" w:rsidRDefault="002E61FD" w:rsidP="002E61FD">
      <w:pPr>
        <w:pStyle w:val="Citas"/>
        <w:spacing w:before="0" w:after="0"/>
        <w:rPr>
          <w:sz w:val="24"/>
          <w:szCs w:val="24"/>
          <w:lang w:val="es-419"/>
        </w:rPr>
      </w:pPr>
      <w:r w:rsidRPr="00502DE6">
        <w:rPr>
          <w:sz w:val="24"/>
          <w:szCs w:val="24"/>
        </w:rPr>
        <w:t>Centros comerciales, tiendas departamentales y supermercados con venta de bebidas alcohólicas en botella cerrada…</w:t>
      </w:r>
      <w:r w:rsidRPr="00502DE6">
        <w:rPr>
          <w:sz w:val="24"/>
          <w:szCs w:val="24"/>
          <w:lang w:val="es-419"/>
        </w:rPr>
        <w:t>”</w:t>
      </w:r>
    </w:p>
    <w:p w14:paraId="366CAB1A" w14:textId="77777777" w:rsidR="002E61FD" w:rsidRPr="00502DE6" w:rsidRDefault="002E61FD" w:rsidP="00FF3F94">
      <w:pPr>
        <w:autoSpaceDE w:val="0"/>
        <w:autoSpaceDN w:val="0"/>
        <w:adjustRightInd w:val="0"/>
        <w:spacing w:line="360" w:lineRule="auto"/>
        <w:ind w:right="-141"/>
        <w:jc w:val="both"/>
        <w:rPr>
          <w:rFonts w:ascii="Palatino Linotype" w:hAnsi="Palatino Linotype" w:cs="Arial"/>
        </w:rPr>
      </w:pPr>
    </w:p>
    <w:p w14:paraId="42170E5B" w14:textId="77777777" w:rsidR="00FF3F94" w:rsidRPr="00502DE6" w:rsidRDefault="00FF3F94" w:rsidP="00FF3F94">
      <w:pPr>
        <w:autoSpaceDE w:val="0"/>
        <w:autoSpaceDN w:val="0"/>
        <w:adjustRightInd w:val="0"/>
        <w:spacing w:line="360" w:lineRule="auto"/>
        <w:ind w:right="-141"/>
        <w:jc w:val="both"/>
        <w:rPr>
          <w:rFonts w:ascii="Palatino Linotype" w:hAnsi="Palatino Linotype" w:cs="Arial"/>
        </w:rPr>
      </w:pPr>
      <w:r w:rsidRPr="00502DE6">
        <w:rPr>
          <w:rFonts w:ascii="Palatino Linotype" w:hAnsi="Palatino Linotype" w:cs="Arial"/>
        </w:rPr>
        <w:t xml:space="preserve">El Manual Único de Contabilidad Gubernamental para las Dependencias y Entidades Públicas del Gobierno y Municipios del Estado de México, aplicable para el Municipio de </w:t>
      </w:r>
      <w:r w:rsidRPr="00502DE6">
        <w:rPr>
          <w:rFonts w:ascii="Palatino Linotype" w:hAnsi="Palatino Linotype" w:cs="Arial"/>
          <w:lang w:val="es-419"/>
        </w:rPr>
        <w:t>Metepec</w:t>
      </w:r>
      <w:r w:rsidRPr="00502DE6">
        <w:rPr>
          <w:rFonts w:ascii="Palatino Linotype" w:hAnsi="Palatino Linotype" w:cs="Arial"/>
        </w:rPr>
        <w:t>, establece entre otras cosas lo siguiente:</w:t>
      </w:r>
    </w:p>
    <w:p w14:paraId="098E9D2B" w14:textId="77777777" w:rsidR="00FF3F94" w:rsidRPr="00502DE6" w:rsidRDefault="00FF3F94" w:rsidP="00FF3F94">
      <w:pPr>
        <w:tabs>
          <w:tab w:val="left" w:pos="7938"/>
        </w:tabs>
        <w:spacing w:line="360" w:lineRule="auto"/>
        <w:jc w:val="both"/>
        <w:rPr>
          <w:rFonts w:ascii="Palatino Linotype" w:hAnsi="Palatino Linotype" w:cs="Arial"/>
        </w:rPr>
      </w:pPr>
    </w:p>
    <w:p w14:paraId="0822B5E0" w14:textId="77777777" w:rsidR="00FF3F94" w:rsidRPr="00502DE6" w:rsidRDefault="00FF3F94" w:rsidP="00FF3F94">
      <w:pPr>
        <w:tabs>
          <w:tab w:val="left" w:pos="709"/>
        </w:tabs>
        <w:spacing w:line="360" w:lineRule="auto"/>
        <w:ind w:left="851" w:right="760"/>
        <w:jc w:val="center"/>
        <w:rPr>
          <w:rFonts w:ascii="Palatino Linotype" w:hAnsi="Palatino Linotype" w:cs="Arial"/>
          <w:b/>
          <w:i/>
          <w:lang w:eastAsia="es-MX"/>
        </w:rPr>
      </w:pPr>
      <w:r w:rsidRPr="00502DE6">
        <w:rPr>
          <w:rFonts w:ascii="Palatino Linotype" w:hAnsi="Palatino Linotype" w:cs="Arial"/>
          <w:b/>
          <w:i/>
          <w:lang w:eastAsia="es-MX"/>
        </w:rPr>
        <w:t xml:space="preserve">IX. GUÍA CONTABILIZADORA </w:t>
      </w:r>
    </w:p>
    <w:p w14:paraId="36A80806" w14:textId="77777777" w:rsidR="00FF3F94" w:rsidRPr="00502DE6" w:rsidRDefault="00FF3F94" w:rsidP="00FF3F94">
      <w:pPr>
        <w:tabs>
          <w:tab w:val="left" w:pos="709"/>
        </w:tabs>
        <w:spacing w:line="360" w:lineRule="auto"/>
        <w:ind w:left="851" w:right="760"/>
        <w:jc w:val="center"/>
        <w:rPr>
          <w:rFonts w:ascii="Palatino Linotype" w:hAnsi="Palatino Linotype" w:cs="Arial"/>
          <w:b/>
          <w:i/>
          <w:lang w:eastAsia="es-MX"/>
        </w:rPr>
      </w:pPr>
      <w:r w:rsidRPr="00502DE6">
        <w:rPr>
          <w:rFonts w:ascii="Palatino Linotype" w:hAnsi="Palatino Linotype" w:cs="Arial"/>
          <w:b/>
          <w:i/>
          <w:lang w:eastAsia="es-MX"/>
        </w:rPr>
        <w:t xml:space="preserve">PARA EL REGISTRO CONTABLE </w:t>
      </w:r>
    </w:p>
    <w:p w14:paraId="6748AA1D" w14:textId="77777777" w:rsidR="00FF3F94" w:rsidRPr="00502DE6" w:rsidRDefault="00FF3F94" w:rsidP="00FF3F94">
      <w:pPr>
        <w:tabs>
          <w:tab w:val="left" w:pos="709"/>
        </w:tabs>
        <w:spacing w:line="360" w:lineRule="auto"/>
        <w:ind w:left="851" w:right="760"/>
        <w:jc w:val="center"/>
        <w:rPr>
          <w:rFonts w:ascii="Palatino Linotype" w:hAnsi="Palatino Linotype" w:cs="Arial"/>
          <w:b/>
          <w:i/>
          <w:lang w:eastAsia="es-MX"/>
        </w:rPr>
      </w:pPr>
      <w:r w:rsidRPr="00502DE6">
        <w:rPr>
          <w:rFonts w:ascii="Palatino Linotype" w:hAnsi="Palatino Linotype" w:cs="Arial"/>
          <w:b/>
          <w:i/>
          <w:lang w:eastAsia="es-MX"/>
        </w:rPr>
        <w:t xml:space="preserve">Y PRESUPUESTAL DE </w:t>
      </w:r>
    </w:p>
    <w:p w14:paraId="69B315DD" w14:textId="77777777" w:rsidR="00FF3F94" w:rsidRPr="00502DE6" w:rsidRDefault="00FF3F94" w:rsidP="00FF3F94">
      <w:pPr>
        <w:tabs>
          <w:tab w:val="left" w:pos="709"/>
        </w:tabs>
        <w:spacing w:line="360" w:lineRule="auto"/>
        <w:ind w:left="851" w:right="760"/>
        <w:jc w:val="center"/>
        <w:rPr>
          <w:rFonts w:ascii="Palatino Linotype" w:hAnsi="Palatino Linotype" w:cs="Arial"/>
          <w:i/>
          <w:lang w:eastAsia="es-MX"/>
        </w:rPr>
      </w:pPr>
      <w:r w:rsidRPr="00502DE6">
        <w:rPr>
          <w:rFonts w:ascii="Palatino Linotype" w:hAnsi="Palatino Linotype" w:cs="Arial"/>
          <w:b/>
          <w:i/>
          <w:lang w:eastAsia="es-MX"/>
        </w:rPr>
        <w:t>OPERACIONES ESPECÍFICAS</w:t>
      </w:r>
    </w:p>
    <w:p w14:paraId="165ABEBE" w14:textId="77777777" w:rsidR="00FF3F94" w:rsidRPr="00502DE6" w:rsidRDefault="00FF3F94" w:rsidP="00FF3F94">
      <w:pPr>
        <w:tabs>
          <w:tab w:val="left" w:pos="709"/>
        </w:tabs>
        <w:spacing w:line="360" w:lineRule="auto"/>
        <w:ind w:left="851" w:right="760"/>
        <w:jc w:val="both"/>
        <w:rPr>
          <w:rFonts w:ascii="Palatino Linotype" w:hAnsi="Palatino Linotype" w:cs="Arial"/>
          <w:i/>
          <w:lang w:eastAsia="es-MX"/>
        </w:rPr>
      </w:pPr>
      <w:r w:rsidRPr="00502DE6">
        <w:rPr>
          <w:rFonts w:ascii="Palatino Linotype" w:hAnsi="Palatino Linotype" w:cs="Arial"/>
          <w:i/>
          <w:lang w:eastAsia="es-MX"/>
        </w:rPr>
        <w:lastRenderedPageBreak/>
        <w:t>…</w:t>
      </w:r>
    </w:p>
    <w:p w14:paraId="32543160" w14:textId="77777777" w:rsidR="00FF3F94" w:rsidRPr="00502DE6" w:rsidRDefault="00FF3F94" w:rsidP="00FF3F94">
      <w:pPr>
        <w:tabs>
          <w:tab w:val="left" w:pos="709"/>
        </w:tabs>
        <w:spacing w:line="360" w:lineRule="auto"/>
        <w:ind w:left="851" w:right="760"/>
        <w:jc w:val="center"/>
        <w:rPr>
          <w:rFonts w:ascii="Palatino Linotype" w:hAnsi="Palatino Linotype" w:cs="Arial"/>
          <w:b/>
          <w:i/>
          <w:lang w:eastAsia="es-MX"/>
        </w:rPr>
      </w:pPr>
      <w:r w:rsidRPr="00502DE6">
        <w:rPr>
          <w:rFonts w:ascii="Palatino Linotype" w:hAnsi="Palatino Linotype" w:cs="Arial"/>
          <w:b/>
          <w:i/>
          <w:lang w:eastAsia="es-MX"/>
        </w:rPr>
        <w:t>C) MUNICIPIOS Y SUS ORGANISMOS DESCENTRALIZADOS</w:t>
      </w:r>
    </w:p>
    <w:p w14:paraId="62F70C1C" w14:textId="77777777" w:rsidR="00FF3F94" w:rsidRPr="00502DE6" w:rsidRDefault="00FF3F94" w:rsidP="00FF3F94">
      <w:pPr>
        <w:tabs>
          <w:tab w:val="left" w:pos="709"/>
        </w:tabs>
        <w:ind w:left="851" w:right="760"/>
        <w:jc w:val="center"/>
        <w:rPr>
          <w:rFonts w:ascii="Palatino Linotype" w:hAnsi="Palatino Linotype" w:cs="Arial"/>
          <w:b/>
          <w:i/>
          <w:lang w:eastAsia="es-MX"/>
        </w:rPr>
      </w:pPr>
    </w:p>
    <w:p w14:paraId="3A987F04"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Operaciones en Caja, Bancos y Fondo Fijo de Caja </w:t>
      </w:r>
    </w:p>
    <w:p w14:paraId="074D8510"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Inversiones en Instituciones Financieras </w:t>
      </w:r>
    </w:p>
    <w:p w14:paraId="43F66AAA"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Robo de Fondos Públicos </w:t>
      </w:r>
    </w:p>
    <w:p w14:paraId="5F66C9E8"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Depreciación Acumulada del Activo Fijo </w:t>
      </w:r>
    </w:p>
    <w:p w14:paraId="055CB46F"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Créditos a favor del Municipio </w:t>
      </w:r>
    </w:p>
    <w:p w14:paraId="5082B00F"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Documentos por cobrar a favor del Municipio </w:t>
      </w:r>
    </w:p>
    <w:p w14:paraId="40A90FF5"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Operaciones con el DIF Municipal </w:t>
      </w:r>
    </w:p>
    <w:p w14:paraId="30D6020C"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Adquisiciones de Bienes y Servicios </w:t>
      </w:r>
    </w:p>
    <w:p w14:paraId="1D194A3F"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Movimientos del Almacén de Materiales </w:t>
      </w:r>
    </w:p>
    <w:p w14:paraId="6E421C17"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Altas y Bajas del Activo Fijo </w:t>
      </w:r>
    </w:p>
    <w:p w14:paraId="793C89F3"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Depósitos en Garantía </w:t>
      </w:r>
    </w:p>
    <w:p w14:paraId="22852930"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Pagos Anticipados </w:t>
      </w:r>
    </w:p>
    <w:p w14:paraId="6989DE4B"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Constitución de Pasivo Derivado de Operaciones Ajenas a su Función </w:t>
      </w:r>
    </w:p>
    <w:p w14:paraId="6921C480"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Operaciones con Proveedores </w:t>
      </w:r>
    </w:p>
    <w:p w14:paraId="4F7C59DC"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Registro de los Adeudos de Ejercicios Fiscales Anteriores </w:t>
      </w:r>
    </w:p>
    <w:p w14:paraId="70903452"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Pago de Nomina </w:t>
      </w:r>
    </w:p>
    <w:p w14:paraId="6734211A"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Financiamientos Bancarios </w:t>
      </w:r>
    </w:p>
    <w:p w14:paraId="55E6D143"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Ministraciones de Fondos para Obra de Infraestructura e Inversión </w:t>
      </w:r>
    </w:p>
    <w:p w14:paraId="12F6E9FC"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Obras PAD </w:t>
      </w:r>
    </w:p>
    <w:p w14:paraId="257B1894"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Registro de Obra Pública con Recursos Propios </w:t>
      </w:r>
    </w:p>
    <w:p w14:paraId="7E6AA9CC"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Calculo de Intereses por Pagar IVA Repercutido (para Organismos de Agua únicamente) </w:t>
      </w:r>
    </w:p>
    <w:p w14:paraId="5D00F49D"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Obligaciones por Pagar a Largo Plazo </w:t>
      </w:r>
    </w:p>
    <w:p w14:paraId="08B50E78"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Anticipo del GEM a cuenta de Participaciones </w:t>
      </w:r>
    </w:p>
    <w:p w14:paraId="24F8C67F"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Programa Nacional de Recursos Federales </w:t>
      </w:r>
    </w:p>
    <w:p w14:paraId="76E3B2C0"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Programa General de Obras Rezagos por Cobro de Agua </w:t>
      </w:r>
    </w:p>
    <w:p w14:paraId="184D6DEF"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Fondo de Prioridades Estatales y Municipales </w:t>
      </w:r>
    </w:p>
    <w:p w14:paraId="6D7F18CD"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Fianzas Contratadas </w:t>
      </w:r>
    </w:p>
    <w:p w14:paraId="3FE76C68"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Bienes Muebles e Inmuebles en Comodato </w:t>
      </w:r>
    </w:p>
    <w:p w14:paraId="2C36960B"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Registro de las Disponibilidades Financieras de Ejercicios Anteriores </w:t>
      </w:r>
    </w:p>
    <w:p w14:paraId="4526E9AE"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Registro de Movimientos por Fideicomisos de Aportaciones para Planta Tratadora </w:t>
      </w:r>
    </w:p>
    <w:p w14:paraId="00DF8F35"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Registro de Movimientos del Programa Cultural Tripartita </w:t>
      </w:r>
    </w:p>
    <w:p w14:paraId="1B859350"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Registro de Movimientos de las Multas Federales Pendientes de Cobro </w:t>
      </w:r>
    </w:p>
    <w:p w14:paraId="6E711A3C"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lastRenderedPageBreak/>
        <w:t xml:space="preserve">Registro de Movimientos por el Rezago de Cobro de Impuestos </w:t>
      </w:r>
    </w:p>
    <w:p w14:paraId="040861A8"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Registro de Cheques devueltos vía pago de Contribuciones 3.5% </w:t>
      </w:r>
    </w:p>
    <w:p w14:paraId="50970A79"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Aportaciones de Mejoras por Servicios Ambientales </w:t>
      </w:r>
    </w:p>
    <w:p w14:paraId="4D79B6BF"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Estímulo Fiscal de Impuesto Sobre la Renta de Impuestos y Salarios </w:t>
      </w:r>
    </w:p>
    <w:p w14:paraId="5164A1B7" w14:textId="77777777" w:rsidR="00FF3F94" w:rsidRPr="00502DE6" w:rsidRDefault="00FF3F94" w:rsidP="00FF3F94">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Adeudos Históricos por el Consumo de Energía Eléctrica</w:t>
      </w:r>
    </w:p>
    <w:p w14:paraId="0FD7F201" w14:textId="77777777" w:rsidR="00FF3F94" w:rsidRPr="00502DE6" w:rsidRDefault="00FF3F94" w:rsidP="003D1FF7">
      <w:pPr>
        <w:spacing w:line="360" w:lineRule="auto"/>
        <w:jc w:val="both"/>
        <w:rPr>
          <w:rFonts w:ascii="Palatino Linotype" w:hAnsi="Palatino Linotype" w:cs="Arial"/>
        </w:rPr>
      </w:pPr>
    </w:p>
    <w:p w14:paraId="3A89CA62" w14:textId="4A8C7DAF" w:rsidR="003D1FF7" w:rsidRPr="00502DE6" w:rsidRDefault="003D1FF7" w:rsidP="003D1FF7">
      <w:pPr>
        <w:spacing w:line="360" w:lineRule="auto"/>
        <w:jc w:val="both"/>
        <w:rPr>
          <w:rFonts w:ascii="Palatino Linotype" w:hAnsi="Palatino Linotype" w:cs="Arial"/>
        </w:rPr>
      </w:pPr>
      <w:r w:rsidRPr="00502DE6">
        <w:rPr>
          <w:rFonts w:ascii="Palatino Linotype" w:hAnsi="Palatino Linotype" w:cs="Arial"/>
        </w:rPr>
        <w:t xml:space="preserve">Del análisis sistemático y armónico de la normatividad previamente plasmada se desprende que la Tesorería Municipal da cuenta de los ingresos y egresos, administra la hacienda pública municipal llevando en todo momento los registros contables, financieros y administrativos de los ingresos, </w:t>
      </w:r>
      <w:r w:rsidR="007D4882" w:rsidRPr="00502DE6">
        <w:rPr>
          <w:rFonts w:ascii="Palatino Linotype" w:hAnsi="Palatino Linotype" w:cs="Arial"/>
          <w:lang w:val="es-419"/>
        </w:rPr>
        <w:t>ya sea por derechos o impuestos</w:t>
      </w:r>
      <w:r w:rsidRPr="00502DE6">
        <w:rPr>
          <w:rFonts w:ascii="Palatino Linotype" w:hAnsi="Palatino Linotype" w:cs="Arial"/>
        </w:rPr>
        <w:t xml:space="preserve">. </w:t>
      </w:r>
    </w:p>
    <w:p w14:paraId="5325D629" w14:textId="77777777" w:rsidR="003D1FF7" w:rsidRPr="00502DE6" w:rsidRDefault="003D1FF7" w:rsidP="003D1FF7">
      <w:pPr>
        <w:spacing w:line="360" w:lineRule="auto"/>
        <w:jc w:val="both"/>
        <w:rPr>
          <w:rFonts w:ascii="Palatino Linotype" w:hAnsi="Palatino Linotype" w:cs="Arial"/>
        </w:rPr>
      </w:pPr>
    </w:p>
    <w:p w14:paraId="6D95C473" w14:textId="66599FCA" w:rsidR="003D1FF7" w:rsidRPr="00502DE6" w:rsidRDefault="003D1FF7" w:rsidP="003D1FF7">
      <w:pPr>
        <w:spacing w:line="360" w:lineRule="auto"/>
        <w:jc w:val="both"/>
        <w:rPr>
          <w:rFonts w:ascii="Palatino Linotype" w:hAnsi="Palatino Linotype" w:cs="Arial"/>
        </w:rPr>
      </w:pPr>
      <w:r w:rsidRPr="00502DE6">
        <w:rPr>
          <w:rFonts w:ascii="Palatino Linotype" w:hAnsi="Palatino Linotype" w:cs="Arial"/>
        </w:rPr>
        <w:t>El Sujeto Obligado debe presentar a la Legislatura las cuentas públicas anuales del ejercicio fiscal inmediato anterior, dentro de los quince primeros días del mes de marzo de cada año; asimismo, los informes mensuales los deberán presentar dentro de los veinte días posteriores al término del mes correspondiente.</w:t>
      </w:r>
    </w:p>
    <w:p w14:paraId="259E5CA6" w14:textId="77777777" w:rsidR="003D1FF7" w:rsidRPr="00502DE6" w:rsidRDefault="003D1FF7" w:rsidP="003D1FF7">
      <w:pPr>
        <w:spacing w:line="360" w:lineRule="auto"/>
        <w:jc w:val="both"/>
        <w:rPr>
          <w:rFonts w:ascii="Palatino Linotype" w:hAnsi="Palatino Linotype" w:cs="Arial"/>
        </w:rPr>
      </w:pPr>
    </w:p>
    <w:p w14:paraId="4755234C" w14:textId="550F86BC" w:rsidR="003D1FF7" w:rsidRPr="00502DE6" w:rsidRDefault="003D1FF7" w:rsidP="003D1FF7">
      <w:pPr>
        <w:spacing w:line="360" w:lineRule="auto"/>
        <w:jc w:val="both"/>
        <w:rPr>
          <w:rFonts w:ascii="Palatino Linotype" w:hAnsi="Palatino Linotype" w:cs="Arial"/>
        </w:rPr>
      </w:pPr>
      <w:r w:rsidRPr="00502DE6">
        <w:rPr>
          <w:rFonts w:ascii="Palatino Linotype" w:hAnsi="Palatino Linotype" w:cs="Arial"/>
        </w:rPr>
        <w:t>Los informes remitidos por el Sujeto Obligado al Órgano Superior de Fiscalización del Estado de México son generados de manera trimestral, mismos que engloban información relativa a</w:t>
      </w:r>
      <w:r w:rsidR="002B3B5C" w:rsidRPr="00502DE6">
        <w:rPr>
          <w:rFonts w:ascii="Palatino Linotype" w:hAnsi="Palatino Linotype" w:cs="Arial"/>
        </w:rPr>
        <w:t xml:space="preserve"> impuestos, derechos</w:t>
      </w:r>
      <w:r w:rsidR="00CA3050" w:rsidRPr="00502DE6">
        <w:rPr>
          <w:rFonts w:ascii="Palatino Linotype" w:hAnsi="Palatino Linotype" w:cs="Arial"/>
          <w:lang w:val="es-419"/>
        </w:rPr>
        <w:t>,</w:t>
      </w:r>
      <w:r w:rsidR="002B3B5C" w:rsidRPr="00502DE6">
        <w:rPr>
          <w:rFonts w:ascii="Palatino Linotype" w:hAnsi="Palatino Linotype" w:cs="Arial"/>
        </w:rPr>
        <w:t xml:space="preserve"> </w:t>
      </w:r>
      <w:r w:rsidRPr="00502DE6">
        <w:rPr>
          <w:rFonts w:ascii="Palatino Linotype" w:hAnsi="Palatino Linotype" w:cs="Arial"/>
        </w:rPr>
        <w:t>ingresos</w:t>
      </w:r>
      <w:r w:rsidR="00CA3050" w:rsidRPr="00502DE6">
        <w:rPr>
          <w:rFonts w:ascii="Palatino Linotype" w:hAnsi="Palatino Linotype" w:cs="Arial"/>
        </w:rPr>
        <w:t xml:space="preserve"> y recaudación</w:t>
      </w:r>
      <w:r w:rsidRPr="00502DE6">
        <w:rPr>
          <w:rFonts w:ascii="Palatino Linotype" w:hAnsi="Palatino Linotype" w:cs="Arial"/>
        </w:rPr>
        <w:t xml:space="preserve">, </w:t>
      </w:r>
      <w:r w:rsidR="00531E0E" w:rsidRPr="00502DE6">
        <w:rPr>
          <w:rFonts w:ascii="Palatino Linotype" w:hAnsi="Palatino Linotype" w:cs="Arial"/>
        </w:rPr>
        <w:t xml:space="preserve">entre otros. </w:t>
      </w:r>
    </w:p>
    <w:p w14:paraId="2837F008" w14:textId="77777777" w:rsidR="003D1FF7" w:rsidRPr="00502DE6" w:rsidRDefault="003D1FF7" w:rsidP="003D1FF7">
      <w:pPr>
        <w:spacing w:line="360" w:lineRule="auto"/>
        <w:jc w:val="both"/>
        <w:rPr>
          <w:rFonts w:ascii="Palatino Linotype" w:hAnsi="Palatino Linotype"/>
        </w:rPr>
      </w:pPr>
    </w:p>
    <w:p w14:paraId="05001915" w14:textId="77777777" w:rsidR="003D1FF7" w:rsidRPr="00502DE6" w:rsidRDefault="003D1FF7" w:rsidP="003D1FF7">
      <w:pPr>
        <w:spacing w:line="360" w:lineRule="auto"/>
        <w:jc w:val="both"/>
        <w:rPr>
          <w:rFonts w:ascii="Palatino Linotype" w:hAnsi="Palatino Linotype"/>
          <w:b/>
          <w:bCs/>
        </w:rPr>
      </w:pPr>
      <w:r w:rsidRPr="00502DE6">
        <w:rPr>
          <w:rFonts w:ascii="Palatino Linotype" w:hAnsi="Palatino Linotype"/>
        </w:rPr>
        <w:t xml:space="preserve">Hasta aquí lo expuesto, se arriba a la premisa de que la información requerida es susceptible de ser generada, poseída y administrada por </w:t>
      </w:r>
      <w:r w:rsidRPr="00502DE6">
        <w:rPr>
          <w:rFonts w:ascii="Palatino Linotype" w:hAnsi="Palatino Linotype"/>
          <w:b/>
          <w:bCs/>
        </w:rPr>
        <w:t xml:space="preserve">El Sujeto Obligado. </w:t>
      </w:r>
    </w:p>
    <w:p w14:paraId="6FCEFA9D" w14:textId="77777777" w:rsidR="003D1FF7" w:rsidRPr="00502DE6" w:rsidRDefault="003D1FF7" w:rsidP="003D1FF7">
      <w:pPr>
        <w:spacing w:line="360" w:lineRule="auto"/>
        <w:jc w:val="both"/>
        <w:rPr>
          <w:rFonts w:ascii="Palatino Linotype" w:hAnsi="Palatino Linotype"/>
        </w:rPr>
      </w:pPr>
    </w:p>
    <w:p w14:paraId="53D0F140" w14:textId="542EBF85" w:rsidR="007D4882" w:rsidRPr="00502DE6" w:rsidRDefault="007D4882" w:rsidP="003D1FF7">
      <w:pPr>
        <w:spacing w:line="360" w:lineRule="auto"/>
        <w:jc w:val="both"/>
        <w:rPr>
          <w:rFonts w:ascii="Palatino Linotype" w:hAnsi="Palatino Linotype"/>
          <w:lang w:val="es-419"/>
        </w:rPr>
      </w:pPr>
      <w:r w:rsidRPr="00502DE6">
        <w:rPr>
          <w:rFonts w:ascii="Palatino Linotype" w:hAnsi="Palatino Linotype"/>
          <w:lang w:val="es-419"/>
        </w:rPr>
        <w:t xml:space="preserve">No obstante lo anterior se aprecia que el sujeto obligado colma el punto uno (1) de la solicitud de información consistente en: </w:t>
      </w:r>
    </w:p>
    <w:p w14:paraId="489B9A95" w14:textId="77777777" w:rsidR="007D4882" w:rsidRPr="00502DE6" w:rsidRDefault="007D4882" w:rsidP="003D1FF7">
      <w:pPr>
        <w:spacing w:line="360" w:lineRule="auto"/>
        <w:jc w:val="both"/>
        <w:rPr>
          <w:rFonts w:ascii="Palatino Linotype" w:hAnsi="Palatino Linotype"/>
          <w:lang w:val="es-419"/>
        </w:rPr>
      </w:pPr>
    </w:p>
    <w:p w14:paraId="7B9D3CF5" w14:textId="77777777" w:rsidR="007D4882" w:rsidRPr="00502DE6" w:rsidRDefault="007D4882" w:rsidP="008B0AFF">
      <w:pPr>
        <w:pStyle w:val="Prrafodelista"/>
        <w:numPr>
          <w:ilvl w:val="0"/>
          <w:numId w:val="23"/>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lang w:val="es-419"/>
        </w:rPr>
        <w:t>Presupuesto</w:t>
      </w:r>
      <w:r w:rsidRPr="00502DE6">
        <w:rPr>
          <w:rFonts w:ascii="Palatino Linotype" w:hAnsi="Palatino Linotype" w:cs="Arial"/>
        </w:rPr>
        <w:t xml:space="preserve"> aprobado para el ejercicio fiscal 2022</w:t>
      </w:r>
    </w:p>
    <w:p w14:paraId="11C3F40D" w14:textId="77777777" w:rsidR="007D4882" w:rsidRPr="00502DE6" w:rsidRDefault="007D4882" w:rsidP="003D1FF7">
      <w:pPr>
        <w:spacing w:line="360" w:lineRule="auto"/>
        <w:jc w:val="both"/>
        <w:rPr>
          <w:rFonts w:ascii="Palatino Linotype" w:hAnsi="Palatino Linotype"/>
        </w:rPr>
      </w:pPr>
    </w:p>
    <w:p w14:paraId="6C7C4233" w14:textId="782104E1" w:rsidR="007D4882" w:rsidRPr="00502DE6" w:rsidRDefault="007D4882" w:rsidP="003D1FF7">
      <w:pPr>
        <w:spacing w:line="360" w:lineRule="auto"/>
        <w:jc w:val="both"/>
        <w:rPr>
          <w:rFonts w:ascii="Palatino Linotype" w:hAnsi="Palatino Linotype"/>
          <w:lang w:val="es-419"/>
        </w:rPr>
      </w:pPr>
      <w:r w:rsidRPr="00502DE6">
        <w:rPr>
          <w:rFonts w:ascii="Palatino Linotype" w:hAnsi="Palatino Linotype"/>
          <w:lang w:val="es-419"/>
        </w:rPr>
        <w:t>Pues de la caratula de la Gaceta Municipal, se aprecia lo siguiente:</w:t>
      </w:r>
    </w:p>
    <w:p w14:paraId="760497FC" w14:textId="77777777" w:rsidR="007D4882" w:rsidRPr="00502DE6" w:rsidRDefault="007D4882" w:rsidP="003D1FF7">
      <w:pPr>
        <w:spacing w:line="360" w:lineRule="auto"/>
        <w:jc w:val="both"/>
        <w:rPr>
          <w:rFonts w:ascii="Palatino Linotype" w:hAnsi="Palatino Linotype"/>
        </w:rPr>
      </w:pPr>
    </w:p>
    <w:p w14:paraId="25C51FCE" w14:textId="477A12FA" w:rsidR="007D4882" w:rsidRPr="00502DE6" w:rsidRDefault="007D4882" w:rsidP="003D1FF7">
      <w:pPr>
        <w:spacing w:line="360" w:lineRule="auto"/>
        <w:jc w:val="both"/>
        <w:rPr>
          <w:rFonts w:ascii="Palatino Linotype" w:hAnsi="Palatino Linotype"/>
        </w:rPr>
      </w:pPr>
      <w:r w:rsidRPr="00502DE6">
        <w:rPr>
          <w:noProof/>
          <w:lang w:val="es-MX" w:eastAsia="es-MX"/>
        </w:rPr>
        <w:drawing>
          <wp:inline distT="0" distB="0" distL="0" distR="0" wp14:anchorId="3136E41A" wp14:editId="1E8150F9">
            <wp:extent cx="5667375" cy="3038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66" t="66654" r="30928" b="5866"/>
                    <a:stretch/>
                  </pic:blipFill>
                  <pic:spPr bwMode="auto">
                    <a:xfrm>
                      <a:off x="0" y="0"/>
                      <a:ext cx="5667375" cy="3038475"/>
                    </a:xfrm>
                    <a:prstGeom prst="rect">
                      <a:avLst/>
                    </a:prstGeom>
                    <a:ln>
                      <a:noFill/>
                    </a:ln>
                    <a:extLst>
                      <a:ext uri="{53640926-AAD7-44D8-BBD7-CCE9431645EC}">
                        <a14:shadowObscured xmlns:a14="http://schemas.microsoft.com/office/drawing/2010/main"/>
                      </a:ext>
                    </a:extLst>
                  </pic:spPr>
                </pic:pic>
              </a:graphicData>
            </a:graphic>
          </wp:inline>
        </w:drawing>
      </w:r>
    </w:p>
    <w:p w14:paraId="1661E340" w14:textId="77777777" w:rsidR="007D4882" w:rsidRPr="00502DE6" w:rsidRDefault="007D4882" w:rsidP="003D1FF7">
      <w:pPr>
        <w:spacing w:line="360" w:lineRule="auto"/>
        <w:jc w:val="both"/>
        <w:rPr>
          <w:rFonts w:ascii="Palatino Linotype" w:hAnsi="Palatino Linotype"/>
        </w:rPr>
      </w:pPr>
    </w:p>
    <w:p w14:paraId="4457D7AE" w14:textId="1AD34C36" w:rsidR="007D4882" w:rsidRPr="00502DE6" w:rsidRDefault="007D4882" w:rsidP="003D1FF7">
      <w:pPr>
        <w:spacing w:line="360" w:lineRule="auto"/>
        <w:jc w:val="both"/>
        <w:rPr>
          <w:rFonts w:ascii="Palatino Linotype" w:hAnsi="Palatino Linotype"/>
          <w:lang w:val="es-419"/>
        </w:rPr>
      </w:pPr>
      <w:r w:rsidRPr="00502DE6">
        <w:rPr>
          <w:rFonts w:ascii="Palatino Linotype" w:hAnsi="Palatino Linotype"/>
          <w:lang w:val="es-419"/>
        </w:rPr>
        <w:t xml:space="preserve">Documento donde se aprecia el presupuesto aprobado para dos mil veintidós (2022) tanto para el </w:t>
      </w:r>
      <w:r w:rsidR="001C2C02" w:rsidRPr="00502DE6">
        <w:rPr>
          <w:rFonts w:ascii="Palatino Linotype" w:hAnsi="Palatino Linotype"/>
          <w:lang w:val="es-419"/>
        </w:rPr>
        <w:t>municipio</w:t>
      </w:r>
      <w:r w:rsidRPr="00502DE6">
        <w:rPr>
          <w:rFonts w:ascii="Palatino Linotype" w:hAnsi="Palatino Linotype"/>
          <w:lang w:val="es-419"/>
        </w:rPr>
        <w:t xml:space="preserve"> como para el I</w:t>
      </w:r>
      <w:r w:rsidR="001C2C02" w:rsidRPr="00502DE6">
        <w:rPr>
          <w:rFonts w:ascii="Palatino Linotype" w:hAnsi="Palatino Linotype"/>
          <w:lang w:val="es-419"/>
        </w:rPr>
        <w:t>MCUFIDE</w:t>
      </w:r>
      <w:r w:rsidRPr="00502DE6">
        <w:rPr>
          <w:rFonts w:ascii="Palatino Linotype" w:hAnsi="Palatino Linotype"/>
          <w:lang w:val="es-419"/>
        </w:rPr>
        <w:t xml:space="preserve"> y </w:t>
      </w:r>
      <w:r w:rsidR="008C669C" w:rsidRPr="00502DE6">
        <w:rPr>
          <w:rFonts w:ascii="Palatino Linotype" w:hAnsi="Palatino Linotype"/>
          <w:lang w:val="es-419"/>
        </w:rPr>
        <w:t>SMDIF Amecameca, por lo que hace a dicho punto se considera que colma la solicitud de información.</w:t>
      </w:r>
    </w:p>
    <w:p w14:paraId="620C2D08" w14:textId="77777777" w:rsidR="007D4882" w:rsidRPr="00502DE6" w:rsidRDefault="007D4882" w:rsidP="003D1FF7">
      <w:pPr>
        <w:spacing w:line="360" w:lineRule="auto"/>
        <w:jc w:val="both"/>
        <w:rPr>
          <w:rFonts w:ascii="Palatino Linotype" w:hAnsi="Palatino Linotype"/>
        </w:rPr>
      </w:pPr>
    </w:p>
    <w:p w14:paraId="00E5B8AA" w14:textId="4B108526" w:rsidR="00882B66" w:rsidRPr="00502DE6" w:rsidRDefault="003312E4" w:rsidP="00D14798">
      <w:pPr>
        <w:spacing w:line="360" w:lineRule="auto"/>
        <w:jc w:val="both"/>
        <w:rPr>
          <w:rFonts w:ascii="Palatino Linotype" w:hAnsi="Palatino Linotype"/>
          <w:lang w:val="es-419"/>
        </w:rPr>
      </w:pPr>
      <w:r w:rsidRPr="00502DE6">
        <w:rPr>
          <w:rFonts w:ascii="Palatino Linotype" w:hAnsi="Palatino Linotype"/>
          <w:lang w:val="es-419"/>
        </w:rPr>
        <w:t xml:space="preserve">Ahora bien, </w:t>
      </w:r>
      <w:r w:rsidR="007D4882" w:rsidRPr="00502DE6">
        <w:rPr>
          <w:rFonts w:ascii="Palatino Linotype" w:hAnsi="Palatino Linotype"/>
          <w:lang w:val="es-419"/>
        </w:rPr>
        <w:t>respecto</w:t>
      </w:r>
      <w:r w:rsidR="00D14798" w:rsidRPr="00502DE6">
        <w:rPr>
          <w:rFonts w:ascii="Palatino Linotype" w:hAnsi="Palatino Linotype"/>
        </w:rPr>
        <w:t xml:space="preserve"> de </w:t>
      </w:r>
      <w:r w:rsidR="00E63C1C" w:rsidRPr="00502DE6">
        <w:rPr>
          <w:rFonts w:ascii="Palatino Linotype" w:hAnsi="Palatino Linotype"/>
          <w:lang w:val="es-419"/>
        </w:rPr>
        <w:t xml:space="preserve">lo solicitado por el hoy recurrente, en relación con </w:t>
      </w:r>
      <w:r w:rsidR="00D14798" w:rsidRPr="00502DE6">
        <w:rPr>
          <w:rFonts w:ascii="Palatino Linotype" w:hAnsi="Palatino Linotype"/>
        </w:rPr>
        <w:t>los Reglamentos</w:t>
      </w:r>
      <w:r w:rsidR="00D14798" w:rsidRPr="00502DE6">
        <w:rPr>
          <w:rFonts w:ascii="Palatino Linotype" w:hAnsi="Palatino Linotype"/>
          <w:lang w:val="es-419"/>
        </w:rPr>
        <w:t>,</w:t>
      </w:r>
      <w:r w:rsidR="00D14798" w:rsidRPr="00502DE6">
        <w:rPr>
          <w:rFonts w:ascii="Palatino Linotype" w:hAnsi="Palatino Linotype"/>
        </w:rPr>
        <w:t xml:space="preserve"> manuales de operación o lineamientos municipales para la recaudación de Impuestos Publicitarios, Impuestos sobre Diversiones, Juegos y Espectáculos, Derechos de Desarrollo Urbano, Derechos por el uso de las vías y áreas públicas para el ejercicio de actividades de comercio o de servicio; cobro de Derechos que se les cobran a los sitios de Taxis y bases del transporte público y Derechos por la Expedición o Refrendo Anual de Bebidas Alcohólicas al Público</w:t>
      </w:r>
      <w:r w:rsidR="00A12224" w:rsidRPr="00502DE6">
        <w:rPr>
          <w:rFonts w:ascii="Palatino Linotype" w:hAnsi="Palatino Linotype"/>
          <w:lang w:val="es-419"/>
        </w:rPr>
        <w:t xml:space="preserve">, se aprecia que el </w:t>
      </w:r>
      <w:r w:rsidR="00D8063F" w:rsidRPr="00502DE6">
        <w:rPr>
          <w:rFonts w:ascii="Palatino Linotype" w:hAnsi="Palatino Linotype"/>
          <w:lang w:val="es-419"/>
        </w:rPr>
        <w:t xml:space="preserve">Titular </w:t>
      </w:r>
      <w:r w:rsidR="00A12224" w:rsidRPr="00502DE6">
        <w:rPr>
          <w:rFonts w:ascii="Palatino Linotype" w:hAnsi="Palatino Linotype"/>
          <w:lang w:val="es-419"/>
        </w:rPr>
        <w:t xml:space="preserve">de la </w:t>
      </w:r>
      <w:r w:rsidR="00D8063F" w:rsidRPr="00502DE6">
        <w:rPr>
          <w:rFonts w:ascii="Palatino Linotype" w:hAnsi="Palatino Linotype"/>
          <w:lang w:val="es-419"/>
        </w:rPr>
        <w:lastRenderedPageBreak/>
        <w:t>Unidad de</w:t>
      </w:r>
      <w:r w:rsidR="00A12224" w:rsidRPr="00502DE6">
        <w:rPr>
          <w:rFonts w:ascii="Palatino Linotype" w:hAnsi="Palatino Linotype"/>
          <w:lang w:val="es-419"/>
        </w:rPr>
        <w:t xml:space="preserve"> </w:t>
      </w:r>
      <w:r w:rsidR="00D8063F" w:rsidRPr="00502DE6">
        <w:rPr>
          <w:rFonts w:ascii="Palatino Linotype" w:hAnsi="Palatino Linotype"/>
          <w:lang w:val="es-419"/>
        </w:rPr>
        <w:t xml:space="preserve">Trasparencia no turnó a todas las áreas </w:t>
      </w:r>
      <w:r w:rsidR="00E63C1C" w:rsidRPr="00502DE6">
        <w:rPr>
          <w:rFonts w:ascii="Palatino Linotype" w:hAnsi="Palatino Linotype"/>
          <w:lang w:val="es-419"/>
        </w:rPr>
        <w:t xml:space="preserve">la solicitud de información que por sus funciones pudieran contar con tal información, ya que de acuerdo al Bando </w:t>
      </w:r>
      <w:r w:rsidR="00882B66" w:rsidRPr="00502DE6">
        <w:rPr>
          <w:rFonts w:ascii="Palatino Linotype" w:hAnsi="Palatino Linotype"/>
          <w:lang w:val="es-419"/>
        </w:rPr>
        <w:t>Municipal de Amecameca, establece, entre otras cuestiones lo siguiente:</w:t>
      </w:r>
    </w:p>
    <w:p w14:paraId="3A476468" w14:textId="77777777" w:rsidR="00882B66" w:rsidRPr="00502DE6" w:rsidRDefault="00882B66" w:rsidP="00D14798">
      <w:pPr>
        <w:spacing w:line="360" w:lineRule="auto"/>
        <w:jc w:val="both"/>
        <w:rPr>
          <w:rFonts w:ascii="Palatino Linotype" w:hAnsi="Palatino Linotype"/>
          <w:lang w:val="es-419"/>
        </w:rPr>
      </w:pPr>
    </w:p>
    <w:p w14:paraId="3DB118C9" w14:textId="6C521A0C" w:rsidR="00D14798"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val="es-419" w:eastAsia="es-MX"/>
        </w:rPr>
        <w:t>“</w:t>
      </w:r>
      <w:r w:rsidRPr="00502DE6">
        <w:rPr>
          <w:rFonts w:ascii="Palatino Linotype" w:hAnsi="Palatino Linotype" w:cs="Arial"/>
          <w:i/>
          <w:lang w:eastAsia="es-MX"/>
        </w:rPr>
        <w:t>Artículo 32. Para la consulta, estudio, planeación y despacho de los asuntos en los diversos ramos de la administración pública municipal, la o el Presidente Municipal se auxiliará de la Secretaría del Ayuntamiento y de las siguientes:</w:t>
      </w:r>
    </w:p>
    <w:p w14:paraId="4E10B31B" w14:textId="780F3A96" w:rsidR="00D14798"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5E6F6EC4" w14:textId="69B969B0" w:rsidR="00353549" w:rsidRPr="00502DE6" w:rsidRDefault="00353549"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B. Direcciones:</w:t>
      </w:r>
    </w:p>
    <w:p w14:paraId="09186E67" w14:textId="383BAAD2" w:rsidR="00353549" w:rsidRPr="00502DE6" w:rsidRDefault="00353549"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6415007F" w14:textId="18560956" w:rsidR="00353549" w:rsidRPr="00502DE6" w:rsidRDefault="00353549"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II. Dirección de Desarrollo Económico, Turismo y Cultura.</w:t>
      </w:r>
    </w:p>
    <w:p w14:paraId="73F943B8" w14:textId="77777777" w:rsidR="00353549" w:rsidRPr="00502DE6" w:rsidRDefault="00353549" w:rsidP="00882B66">
      <w:pPr>
        <w:tabs>
          <w:tab w:val="left" w:pos="709"/>
        </w:tabs>
        <w:ind w:left="851" w:right="760"/>
        <w:jc w:val="both"/>
        <w:rPr>
          <w:rFonts w:ascii="Palatino Linotype" w:hAnsi="Palatino Linotype" w:cs="Arial"/>
          <w:i/>
          <w:lang w:eastAsia="es-MX"/>
        </w:rPr>
      </w:pPr>
    </w:p>
    <w:p w14:paraId="7B477B28" w14:textId="015B466B" w:rsidR="00882B66"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C. Unidades Administrativas:</w:t>
      </w:r>
    </w:p>
    <w:p w14:paraId="25A935D0" w14:textId="4940C279" w:rsidR="00882B66"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54717618" w14:textId="2BA92B30" w:rsidR="00882B66"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III. Coordinación de Mejora Regulatoria</w:t>
      </w:r>
    </w:p>
    <w:p w14:paraId="51FEF95C" w14:textId="0D402C75" w:rsidR="00D14798"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71F63727" w14:textId="6DA30EBF" w:rsidR="00882B66"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Artículo 36. La Presidencia Municipal contará, además, con:</w:t>
      </w:r>
    </w:p>
    <w:p w14:paraId="2379A1A9" w14:textId="5DDBD381" w:rsidR="00882B66" w:rsidRPr="00502DE6" w:rsidRDefault="00882B66"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455CEFC7" w14:textId="5A786DFF" w:rsidR="00D14798" w:rsidRPr="00502DE6" w:rsidRDefault="00882B66" w:rsidP="00882B66">
      <w:pPr>
        <w:tabs>
          <w:tab w:val="left" w:pos="709"/>
        </w:tabs>
        <w:ind w:left="851" w:right="760"/>
        <w:jc w:val="both"/>
        <w:rPr>
          <w:rFonts w:ascii="Palatino Linotype" w:hAnsi="Palatino Linotype" w:cs="Arial"/>
          <w:i/>
          <w:lang w:val="es-419" w:eastAsia="es-MX"/>
        </w:rPr>
      </w:pPr>
      <w:r w:rsidRPr="00502DE6">
        <w:rPr>
          <w:rFonts w:ascii="Palatino Linotype" w:hAnsi="Palatino Linotype" w:cs="Arial"/>
          <w:i/>
          <w:lang w:eastAsia="es-MX"/>
        </w:rPr>
        <w:t>5. Coordinación General Municipal de Mejora Regulatoria;</w:t>
      </w:r>
    </w:p>
    <w:p w14:paraId="5920C067" w14:textId="0A501D2C" w:rsidR="00694100" w:rsidRPr="00502DE6" w:rsidRDefault="00694100" w:rsidP="00882B66">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3E7BE64B" w14:textId="64853D1B" w:rsidR="00694100" w:rsidRPr="00502DE6" w:rsidRDefault="00694100" w:rsidP="00882B66">
      <w:pPr>
        <w:tabs>
          <w:tab w:val="left" w:pos="709"/>
        </w:tabs>
        <w:ind w:left="851" w:right="760"/>
        <w:jc w:val="both"/>
        <w:rPr>
          <w:rFonts w:ascii="Palatino Linotype" w:hAnsi="Palatino Linotype" w:cs="Arial"/>
          <w:i/>
          <w:lang w:val="es-419" w:eastAsia="es-MX"/>
        </w:rPr>
      </w:pPr>
      <w:r w:rsidRPr="00502DE6">
        <w:rPr>
          <w:rFonts w:ascii="Palatino Linotype" w:hAnsi="Palatino Linotype" w:cs="Arial"/>
          <w:i/>
          <w:lang w:eastAsia="es-MX"/>
        </w:rPr>
        <w:t xml:space="preserve">Artículo 76. El Ayuntamiento expedirá las bases y lineamientos para el proceso, implementación, ejecución y evaluación de la mejora regulatoria y la permanente revisión del marco normativo municipal, en cumplimiento a lo dispuesto por la </w:t>
      </w:r>
      <w:r w:rsidRPr="00502DE6">
        <w:rPr>
          <w:rFonts w:ascii="Palatino Linotype" w:hAnsi="Palatino Linotype" w:cs="Arial"/>
          <w:b/>
          <w:i/>
          <w:lang w:eastAsia="es-MX"/>
        </w:rPr>
        <w:t>Ley para la Mejora Regulatoria del Estado de México y sus Municipios</w:t>
      </w:r>
      <w:r w:rsidRPr="00502DE6">
        <w:rPr>
          <w:rFonts w:ascii="Palatino Linotype" w:hAnsi="Palatino Linotype" w:cs="Arial"/>
          <w:i/>
          <w:lang w:eastAsia="es-MX"/>
        </w:rPr>
        <w:t>, su reglamento y los reglamentos municipales.</w:t>
      </w:r>
      <w:r w:rsidRPr="00502DE6">
        <w:rPr>
          <w:rFonts w:ascii="Palatino Linotype" w:hAnsi="Palatino Linotype" w:cs="Arial"/>
          <w:i/>
          <w:lang w:val="es-419" w:eastAsia="es-MX"/>
        </w:rPr>
        <w:t>”</w:t>
      </w:r>
    </w:p>
    <w:p w14:paraId="236B369E" w14:textId="77777777" w:rsidR="00D14798" w:rsidRPr="00502DE6" w:rsidRDefault="00D14798" w:rsidP="003D1FF7">
      <w:pPr>
        <w:spacing w:line="360" w:lineRule="auto"/>
        <w:jc w:val="both"/>
        <w:rPr>
          <w:rFonts w:ascii="Palatino Linotype" w:hAnsi="Palatino Linotype"/>
          <w:lang w:val="es-419"/>
        </w:rPr>
      </w:pPr>
    </w:p>
    <w:p w14:paraId="522411E6" w14:textId="01515C5B" w:rsidR="00353549" w:rsidRPr="00502DE6" w:rsidRDefault="00353549" w:rsidP="003D1FF7">
      <w:pPr>
        <w:spacing w:line="360" w:lineRule="auto"/>
        <w:jc w:val="both"/>
        <w:rPr>
          <w:rFonts w:ascii="Palatino Linotype" w:hAnsi="Palatino Linotype"/>
          <w:lang w:val="es-419"/>
        </w:rPr>
      </w:pPr>
      <w:r w:rsidRPr="00502DE6">
        <w:rPr>
          <w:rFonts w:ascii="Palatino Linotype" w:hAnsi="Palatino Linotype"/>
          <w:lang w:val="es-419"/>
        </w:rPr>
        <w:t>Como podemos apreciar el Ayuntamiento cuenta con una Dirección de Desarrollo Económico, la cual tiene entre sus funciones, de acuerdo al Bando Municipal antes referido:</w:t>
      </w:r>
    </w:p>
    <w:p w14:paraId="43873106" w14:textId="77777777" w:rsidR="00353549" w:rsidRPr="00502DE6" w:rsidRDefault="00353549" w:rsidP="003D1FF7">
      <w:pPr>
        <w:spacing w:line="360" w:lineRule="auto"/>
        <w:jc w:val="both"/>
        <w:rPr>
          <w:rFonts w:ascii="Palatino Linotype" w:hAnsi="Palatino Linotype"/>
          <w:lang w:val="es-419"/>
        </w:rPr>
      </w:pPr>
    </w:p>
    <w:p w14:paraId="3470806F" w14:textId="55AFD897"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“Artículo 82. Son atribuciones de las autoridades municipales en materia de desarrollo económico las siguientes:</w:t>
      </w:r>
    </w:p>
    <w:p w14:paraId="2950CF0D" w14:textId="28289E4A"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434BD55C" w14:textId="77777777"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lastRenderedPageBreak/>
        <w:t xml:space="preserve">XXII. Actualizar y operar el registro de establecimientos comerciales, tianguis y comercio en vía pública del Municipio de Amecameca, especificando el giro comercial e impacto que generen, así como llevar a cabo procesos de revisión y actualización de los registros, con la finalidad de mantener un óptimo control del padrón, que se ajuste a las necesidades del municipio y a las condiciones reales de las unidades económicas mencionadas; </w:t>
      </w:r>
    </w:p>
    <w:p w14:paraId="2845330B" w14:textId="77777777"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XXIII. Incentivar el desarrollo económico de la población emprendedora de escasos recursos que realice alguna actividad productiva, a través de la modalidad de microcréditos dentro del municipio; </w:t>
      </w:r>
    </w:p>
    <w:p w14:paraId="57D9D654" w14:textId="77777777"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XXIV. Desarrollar programas y actividades dirigidos a impulsar a los emprendedores del municipio, bajo un sistema integral de asesoría, capacitación y financiamiento, con el objeto de iniciar, desarrollar y consolidar su empresa; </w:t>
      </w:r>
    </w:p>
    <w:p w14:paraId="394D3C63" w14:textId="5B00310E"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XXV. Aprobar el programa especial para otorgar la licencia provisional de funcionamiento para negocios de bajo riesgo sanitario, ambiental o de protección civil, conforme a la clasificación contenida en el Catálogo Mexiquense de Actividades Industriales, Comerciales y de Servicios de Bajo Riesgo;</w:t>
      </w:r>
    </w:p>
    <w:p w14:paraId="4D707DAF" w14:textId="7CAF6250"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w:t>
      </w:r>
    </w:p>
    <w:p w14:paraId="6F5B80B5" w14:textId="43430358" w:rsidR="00353549" w:rsidRPr="00502DE6" w:rsidRDefault="00353549" w:rsidP="00353549">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XXVIII. Las demás que se prevén en la Ley Orgánica Municipal del Estado de México, la Ley para la Mejora Regulatoria del Estado de México y sus Municipios, la Ley de Competitividad y Ordenamiento Comercial del Estado de México, la Ley de Fomento Económico para el Estado de México, los Libros Primero y Noveno del Código Administrativo del Estado de México, sus reglamentos y otras disposiciones legales.</w:t>
      </w:r>
    </w:p>
    <w:p w14:paraId="4CCF7507" w14:textId="77777777" w:rsidR="00353549" w:rsidRPr="00502DE6" w:rsidRDefault="00353549" w:rsidP="003D1FF7">
      <w:pPr>
        <w:spacing w:line="360" w:lineRule="auto"/>
        <w:jc w:val="both"/>
        <w:rPr>
          <w:rFonts w:ascii="Palatino Linotype" w:hAnsi="Palatino Linotype"/>
          <w:lang w:val="es-419"/>
        </w:rPr>
      </w:pPr>
    </w:p>
    <w:p w14:paraId="631B1ABF" w14:textId="342D8A6C" w:rsidR="00D14798" w:rsidRPr="00502DE6" w:rsidRDefault="00353549" w:rsidP="003D1FF7">
      <w:pPr>
        <w:spacing w:line="360" w:lineRule="auto"/>
        <w:jc w:val="both"/>
        <w:rPr>
          <w:rFonts w:ascii="Palatino Linotype" w:hAnsi="Palatino Linotype"/>
          <w:lang w:val="es-419"/>
        </w:rPr>
      </w:pPr>
      <w:r w:rsidRPr="00502DE6">
        <w:rPr>
          <w:rFonts w:ascii="Palatino Linotype" w:hAnsi="Palatino Linotype"/>
          <w:lang w:val="es-419"/>
        </w:rPr>
        <w:t>Asimismo, continuando con el estudio de los puntos solicitados, p</w:t>
      </w:r>
      <w:r w:rsidR="00694100" w:rsidRPr="00502DE6">
        <w:rPr>
          <w:rFonts w:ascii="Palatino Linotype" w:hAnsi="Palatino Linotype"/>
          <w:lang w:val="es-419"/>
        </w:rPr>
        <w:t xml:space="preserve">or su parte la Ley para la Mejora Regulatoria del Estado de México y sus Municipios </w:t>
      </w:r>
      <w:r w:rsidR="00ED689B" w:rsidRPr="00502DE6">
        <w:rPr>
          <w:rFonts w:ascii="Palatino Linotype" w:hAnsi="Palatino Linotype"/>
          <w:lang w:val="es-419"/>
        </w:rPr>
        <w:t>establece:</w:t>
      </w:r>
    </w:p>
    <w:p w14:paraId="074370FE" w14:textId="77777777" w:rsidR="00694100" w:rsidRPr="00502DE6" w:rsidRDefault="00694100" w:rsidP="003D1FF7">
      <w:pPr>
        <w:spacing w:line="360" w:lineRule="auto"/>
        <w:jc w:val="both"/>
        <w:rPr>
          <w:rFonts w:ascii="Palatino Linotype" w:hAnsi="Palatino Linotype"/>
          <w:lang w:val="es-419"/>
        </w:rPr>
      </w:pPr>
    </w:p>
    <w:p w14:paraId="19FE7DA8" w14:textId="6009ECF5" w:rsidR="00694100" w:rsidRPr="00502DE6" w:rsidRDefault="00694100" w:rsidP="00694100">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val="es-419" w:eastAsia="es-MX"/>
        </w:rPr>
        <w:t>“</w:t>
      </w:r>
      <w:r w:rsidRPr="00502DE6">
        <w:rPr>
          <w:rFonts w:ascii="Palatino Linotype" w:hAnsi="Palatino Linotype" w:cs="Arial"/>
          <w:i/>
          <w:lang w:eastAsia="es-MX"/>
        </w:rPr>
        <w:t>Artículo 21.- Compete a los Municipios en materia de mejora regulatoria, lo siguiente:</w:t>
      </w:r>
    </w:p>
    <w:p w14:paraId="7A7F5811" w14:textId="2F2CCB93" w:rsidR="00694100" w:rsidRPr="00502DE6" w:rsidRDefault="00694100" w:rsidP="00694100">
      <w:pPr>
        <w:tabs>
          <w:tab w:val="left" w:pos="709"/>
        </w:tabs>
        <w:ind w:left="851" w:right="760"/>
        <w:jc w:val="both"/>
        <w:rPr>
          <w:rFonts w:ascii="Palatino Linotype" w:hAnsi="Palatino Linotype" w:cs="Arial"/>
          <w:i/>
          <w:lang w:val="es-419" w:eastAsia="es-MX"/>
        </w:rPr>
      </w:pPr>
      <w:r w:rsidRPr="00502DE6">
        <w:rPr>
          <w:rFonts w:ascii="Palatino Linotype" w:hAnsi="Palatino Linotype" w:cs="Arial"/>
          <w:i/>
          <w:lang w:val="es-419" w:eastAsia="es-MX"/>
        </w:rPr>
        <w:t>…</w:t>
      </w:r>
    </w:p>
    <w:p w14:paraId="0F726B46" w14:textId="77777777" w:rsidR="00694100" w:rsidRPr="00502DE6" w:rsidRDefault="00694100" w:rsidP="00694100">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IV. Establecer Comités Internos en cada dependencia, los cuales se encargarán de elaborar y aprobar los programas anuales de mejora regulatoria municipal, </w:t>
      </w:r>
      <w:r w:rsidRPr="00502DE6">
        <w:rPr>
          <w:rFonts w:ascii="Palatino Linotype" w:hAnsi="Palatino Linotype" w:cs="Arial"/>
          <w:b/>
          <w:i/>
          <w:u w:val="single"/>
          <w:lang w:eastAsia="es-MX"/>
        </w:rPr>
        <w:t xml:space="preserve">así como las propuestas de creación de regulaciones o de reforma específica, con base en los objetivos, estrategias y líneas de acción de </w:t>
      </w:r>
      <w:r w:rsidRPr="00502DE6">
        <w:rPr>
          <w:rFonts w:ascii="Palatino Linotype" w:hAnsi="Palatino Linotype" w:cs="Arial"/>
          <w:b/>
          <w:i/>
          <w:u w:val="single"/>
          <w:lang w:eastAsia="es-MX"/>
        </w:rPr>
        <w:lastRenderedPageBreak/>
        <w:t>los programas sectoriales</w:t>
      </w:r>
      <w:r w:rsidRPr="00502DE6">
        <w:rPr>
          <w:rFonts w:ascii="Palatino Linotype" w:hAnsi="Palatino Linotype" w:cs="Arial"/>
          <w:i/>
          <w:lang w:eastAsia="es-MX"/>
        </w:rPr>
        <w:t>, especiales, regionales e institucionales derivados del Plan Municipal de Desarrollo.</w:t>
      </w:r>
    </w:p>
    <w:p w14:paraId="338A08DD" w14:textId="77777777" w:rsidR="00694100" w:rsidRPr="00502DE6" w:rsidRDefault="00694100" w:rsidP="00694100">
      <w:pPr>
        <w:tabs>
          <w:tab w:val="left" w:pos="709"/>
        </w:tabs>
        <w:ind w:left="851" w:right="760"/>
        <w:jc w:val="both"/>
        <w:rPr>
          <w:rFonts w:ascii="Palatino Linotype" w:hAnsi="Palatino Linotype" w:cs="Arial"/>
          <w:i/>
          <w:lang w:eastAsia="es-MX"/>
        </w:rPr>
      </w:pPr>
    </w:p>
    <w:p w14:paraId="5182D51C" w14:textId="77777777" w:rsidR="00694100" w:rsidRPr="00502DE6" w:rsidRDefault="00694100" w:rsidP="00694100">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 xml:space="preserve">Los titulares de las dependencias </w:t>
      </w:r>
      <w:r w:rsidRPr="00502DE6">
        <w:rPr>
          <w:rFonts w:ascii="Palatino Linotype" w:hAnsi="Palatino Linotype" w:cs="Arial"/>
          <w:b/>
          <w:i/>
          <w:u w:val="single"/>
          <w:lang w:eastAsia="es-MX"/>
        </w:rPr>
        <w:t>deberán designar un servidor público con nivel inferior jerárquico inmediato, quien será el enlace de la materia y el responsable de mejora regulatoria del sujeto obligado, el cual tendrá estrecha comunicación con el Coordinador General de Mejora Regulatoria para dar cumplimiento de la Ley</w:t>
      </w:r>
      <w:r w:rsidRPr="00502DE6">
        <w:rPr>
          <w:rFonts w:ascii="Palatino Linotype" w:hAnsi="Palatino Linotype" w:cs="Arial"/>
          <w:i/>
          <w:lang w:eastAsia="es-MX"/>
        </w:rPr>
        <w:t>;</w:t>
      </w:r>
    </w:p>
    <w:p w14:paraId="390FDBAA" w14:textId="5DC0E2AA" w:rsidR="00ED689B" w:rsidRPr="00502DE6" w:rsidRDefault="00ED689B" w:rsidP="00694100">
      <w:pPr>
        <w:tabs>
          <w:tab w:val="left" w:pos="709"/>
        </w:tabs>
        <w:ind w:left="851" w:right="760"/>
        <w:jc w:val="both"/>
        <w:rPr>
          <w:rFonts w:ascii="Palatino Linotype" w:hAnsi="Palatino Linotype" w:cs="Arial"/>
          <w:i/>
          <w:lang w:val="es-419" w:eastAsia="es-MX"/>
        </w:rPr>
      </w:pPr>
      <w:r w:rsidRPr="00502DE6">
        <w:rPr>
          <w:rFonts w:ascii="Palatino Linotype" w:hAnsi="Palatino Linotype" w:cs="Arial"/>
          <w:i/>
          <w:lang w:val="es-419" w:eastAsia="es-MX"/>
        </w:rPr>
        <w:t>…</w:t>
      </w:r>
    </w:p>
    <w:p w14:paraId="49097FA0" w14:textId="77777777" w:rsidR="00ED689B" w:rsidRPr="00502DE6" w:rsidRDefault="00ED689B" w:rsidP="00ED689B">
      <w:pPr>
        <w:tabs>
          <w:tab w:val="left" w:pos="709"/>
        </w:tabs>
        <w:ind w:left="851" w:right="760"/>
        <w:jc w:val="both"/>
        <w:rPr>
          <w:rFonts w:ascii="Palatino Linotype" w:hAnsi="Palatino Linotype" w:cs="Arial"/>
          <w:i/>
          <w:lang w:eastAsia="es-MX"/>
        </w:rPr>
      </w:pPr>
      <w:r w:rsidRPr="00502DE6">
        <w:rPr>
          <w:rFonts w:ascii="Palatino Linotype" w:hAnsi="Palatino Linotype" w:cs="Arial"/>
          <w:i/>
          <w:lang w:eastAsia="es-MX"/>
        </w:rPr>
        <w:t>Artículo 23.- Las comisiones Municipales tendrán, en su ámbito de competencia, las facultades y responsabilidades siguientes:</w:t>
      </w:r>
    </w:p>
    <w:p w14:paraId="0C71FB3D" w14:textId="77777777" w:rsidR="00ED689B" w:rsidRPr="00502DE6" w:rsidRDefault="00ED689B" w:rsidP="00ED689B">
      <w:pPr>
        <w:tabs>
          <w:tab w:val="left" w:pos="709"/>
        </w:tabs>
        <w:ind w:left="851" w:right="760"/>
        <w:jc w:val="both"/>
        <w:rPr>
          <w:rFonts w:ascii="Palatino Linotype" w:hAnsi="Palatino Linotype" w:cs="Arial"/>
          <w:i/>
          <w:lang w:eastAsia="es-MX"/>
        </w:rPr>
      </w:pPr>
    </w:p>
    <w:p w14:paraId="4BC46953" w14:textId="058E9F2D" w:rsidR="00ED689B" w:rsidRPr="00502DE6" w:rsidRDefault="00ED689B" w:rsidP="00ED689B">
      <w:pPr>
        <w:tabs>
          <w:tab w:val="left" w:pos="709"/>
        </w:tabs>
        <w:ind w:left="851" w:right="760"/>
        <w:jc w:val="both"/>
        <w:rPr>
          <w:rFonts w:ascii="Palatino Linotype" w:hAnsi="Palatino Linotype" w:cs="Arial"/>
          <w:i/>
          <w:lang w:val="es-419" w:eastAsia="es-MX"/>
        </w:rPr>
      </w:pPr>
      <w:r w:rsidRPr="00502DE6">
        <w:rPr>
          <w:rFonts w:ascii="Palatino Linotype" w:hAnsi="Palatino Linotype" w:cs="Arial"/>
          <w:i/>
          <w:lang w:eastAsia="es-MX"/>
        </w:rPr>
        <w:t xml:space="preserve">I. </w:t>
      </w:r>
      <w:r w:rsidRPr="00502DE6">
        <w:rPr>
          <w:rFonts w:ascii="Palatino Linotype" w:hAnsi="Palatino Linotype" w:cs="Arial"/>
          <w:b/>
          <w:i/>
          <w:u w:val="single"/>
          <w:lang w:eastAsia="es-MX"/>
        </w:rPr>
        <w:t>Revisar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w:t>
      </w:r>
      <w:r w:rsidRPr="00502DE6">
        <w:rPr>
          <w:rFonts w:ascii="Palatino Linotype" w:hAnsi="Palatino Linotype" w:cs="Arial"/>
          <w:i/>
          <w:lang w:eastAsia="es-MX"/>
        </w:rPr>
        <w:t>;</w:t>
      </w:r>
      <w:r w:rsidRPr="00502DE6">
        <w:rPr>
          <w:rFonts w:ascii="Palatino Linotype" w:hAnsi="Palatino Linotype" w:cs="Arial"/>
          <w:i/>
          <w:lang w:val="es-419" w:eastAsia="es-MX"/>
        </w:rPr>
        <w:t>”</w:t>
      </w:r>
    </w:p>
    <w:p w14:paraId="19678308" w14:textId="77777777" w:rsidR="00D14798" w:rsidRPr="00502DE6" w:rsidRDefault="00D14798" w:rsidP="003D1FF7">
      <w:pPr>
        <w:spacing w:line="360" w:lineRule="auto"/>
        <w:jc w:val="both"/>
        <w:rPr>
          <w:rFonts w:ascii="Palatino Linotype" w:hAnsi="Palatino Linotype"/>
          <w:lang w:val="es-419"/>
        </w:rPr>
      </w:pPr>
    </w:p>
    <w:p w14:paraId="310203E9" w14:textId="384AA669" w:rsidR="003312E4" w:rsidRPr="00502DE6" w:rsidRDefault="003312E4" w:rsidP="003D1FF7">
      <w:pPr>
        <w:spacing w:line="360" w:lineRule="auto"/>
        <w:jc w:val="both"/>
        <w:rPr>
          <w:rFonts w:ascii="Palatino Linotype" w:hAnsi="Palatino Linotype"/>
          <w:lang w:val="es-419"/>
        </w:rPr>
      </w:pPr>
      <w:r w:rsidRPr="00502DE6">
        <w:rPr>
          <w:rFonts w:ascii="Palatino Linotype" w:hAnsi="Palatino Linotype"/>
          <w:lang w:val="es-419"/>
        </w:rPr>
        <w:t xml:space="preserve">Como podemos apreciar, la Coordinación de Mejora Regulatoria en ámbito de sus funciones puede contar con la información que se solicita </w:t>
      </w:r>
      <w:r w:rsidR="00170394" w:rsidRPr="00502DE6">
        <w:rPr>
          <w:rFonts w:ascii="Palatino Linotype" w:hAnsi="Palatino Linotype"/>
          <w:lang w:val="es-419"/>
        </w:rPr>
        <w:t xml:space="preserve">el hoy </w:t>
      </w:r>
      <w:r w:rsidR="00ED61F8" w:rsidRPr="00502DE6">
        <w:rPr>
          <w:rFonts w:ascii="Palatino Linotype" w:hAnsi="Palatino Linotype"/>
          <w:lang w:val="es-419"/>
        </w:rPr>
        <w:t>recurrente relativa a la reglamentación existente para l</w:t>
      </w:r>
      <w:r w:rsidR="000A5827" w:rsidRPr="00502DE6">
        <w:rPr>
          <w:rFonts w:ascii="Palatino Linotype" w:hAnsi="Palatino Linotype"/>
          <w:lang w:val="es-419"/>
        </w:rPr>
        <w:t>l</w:t>
      </w:r>
      <w:r w:rsidR="00ED61F8" w:rsidRPr="00502DE6">
        <w:rPr>
          <w:rFonts w:ascii="Palatino Linotype" w:hAnsi="Palatino Linotype"/>
          <w:lang w:val="es-419"/>
        </w:rPr>
        <w:t xml:space="preserve">evar a cabo la recaudación e ingresos del municipio, además, de que no se </w:t>
      </w:r>
      <w:r w:rsidR="000A5827" w:rsidRPr="00502DE6">
        <w:rPr>
          <w:rFonts w:ascii="Palatino Linotype" w:hAnsi="Palatino Linotype"/>
          <w:lang w:val="es-419"/>
        </w:rPr>
        <w:t>adjuntó</w:t>
      </w:r>
      <w:r w:rsidR="00ED61F8" w:rsidRPr="00502DE6">
        <w:rPr>
          <w:rFonts w:ascii="Palatino Linotype" w:hAnsi="Palatino Linotype"/>
          <w:lang w:val="es-419"/>
        </w:rPr>
        <w:t xml:space="preserve"> o no existe </w:t>
      </w:r>
      <w:r w:rsidR="000A5827" w:rsidRPr="00502DE6">
        <w:rPr>
          <w:rFonts w:ascii="Palatino Linotype" w:hAnsi="Palatino Linotype"/>
          <w:lang w:val="es-419"/>
        </w:rPr>
        <w:t>pronunciamiento</w:t>
      </w:r>
      <w:r w:rsidR="00ED61F8" w:rsidRPr="00502DE6">
        <w:rPr>
          <w:rFonts w:ascii="Palatino Linotype" w:hAnsi="Palatino Linotype"/>
          <w:lang w:val="es-419"/>
        </w:rPr>
        <w:t xml:space="preserve"> por parte de la </w:t>
      </w:r>
      <w:r w:rsidR="000A5827" w:rsidRPr="00502DE6">
        <w:rPr>
          <w:rFonts w:ascii="Palatino Linotype" w:hAnsi="Palatino Linotype"/>
          <w:lang w:val="es-419"/>
        </w:rPr>
        <w:t xml:space="preserve">Tesorería Municipal </w:t>
      </w:r>
      <w:r w:rsidR="00ED61F8" w:rsidRPr="00502DE6">
        <w:rPr>
          <w:rFonts w:ascii="Palatino Linotype" w:hAnsi="Palatino Linotype"/>
          <w:lang w:val="es-419"/>
        </w:rPr>
        <w:t xml:space="preserve">respecto de </w:t>
      </w:r>
      <w:r w:rsidR="000A5827" w:rsidRPr="00502DE6">
        <w:rPr>
          <w:rFonts w:ascii="Palatino Linotype" w:hAnsi="Palatino Linotype"/>
          <w:lang w:val="es-419"/>
        </w:rPr>
        <w:t>la</w:t>
      </w:r>
      <w:r w:rsidR="00ED61F8" w:rsidRPr="00502DE6">
        <w:rPr>
          <w:rFonts w:ascii="Palatino Linotype" w:hAnsi="Palatino Linotype"/>
          <w:lang w:val="es-419"/>
        </w:rPr>
        <w:t xml:space="preserve"> regulación que implem</w:t>
      </w:r>
      <w:r w:rsidR="000A5827" w:rsidRPr="00502DE6">
        <w:rPr>
          <w:rFonts w:ascii="Palatino Linotype" w:hAnsi="Palatino Linotype"/>
          <w:lang w:val="es-419"/>
        </w:rPr>
        <w:t>en</w:t>
      </w:r>
      <w:r w:rsidR="00ED61F8" w:rsidRPr="00502DE6">
        <w:rPr>
          <w:rFonts w:ascii="Palatino Linotype" w:hAnsi="Palatino Linotype"/>
          <w:lang w:val="es-419"/>
        </w:rPr>
        <w:t>ta</w:t>
      </w:r>
      <w:r w:rsidR="000A5827" w:rsidRPr="00502DE6">
        <w:rPr>
          <w:rFonts w:ascii="Palatino Linotype" w:hAnsi="Palatino Linotype"/>
          <w:lang w:val="es-419"/>
        </w:rPr>
        <w:t xml:space="preserve"> o ejecuta </w:t>
      </w:r>
      <w:r w:rsidR="00ED61F8" w:rsidRPr="00502DE6">
        <w:rPr>
          <w:rFonts w:ascii="Palatino Linotype" w:hAnsi="Palatino Linotype"/>
          <w:lang w:val="es-419"/>
        </w:rPr>
        <w:t xml:space="preserve">para </w:t>
      </w:r>
      <w:r w:rsidR="000A5827" w:rsidRPr="00502DE6">
        <w:rPr>
          <w:rFonts w:ascii="Palatino Linotype" w:hAnsi="Palatino Linotype"/>
          <w:lang w:val="es-419"/>
        </w:rPr>
        <w:t xml:space="preserve">la recaudación de impuestos y derechos </w:t>
      </w:r>
      <w:r w:rsidR="008270B1" w:rsidRPr="00502DE6">
        <w:rPr>
          <w:rFonts w:ascii="Palatino Linotype" w:hAnsi="Palatino Linotype"/>
          <w:lang w:val="es-419"/>
        </w:rPr>
        <w:t>municipales</w:t>
      </w:r>
      <w:r w:rsidR="000A5827" w:rsidRPr="00502DE6">
        <w:rPr>
          <w:rFonts w:ascii="Palatino Linotype" w:hAnsi="Palatino Linotype"/>
          <w:lang w:val="es-419"/>
        </w:rPr>
        <w:t>.</w:t>
      </w:r>
    </w:p>
    <w:p w14:paraId="4579DFEF" w14:textId="77777777" w:rsidR="003312E4" w:rsidRPr="00502DE6" w:rsidRDefault="003312E4" w:rsidP="003D1FF7">
      <w:pPr>
        <w:spacing w:line="360" w:lineRule="auto"/>
        <w:jc w:val="both"/>
        <w:rPr>
          <w:rFonts w:ascii="Palatino Linotype" w:hAnsi="Palatino Linotype"/>
          <w:lang w:val="es-419"/>
        </w:rPr>
      </w:pPr>
    </w:p>
    <w:p w14:paraId="0559D1B5" w14:textId="72715DE1" w:rsidR="00D12C7F" w:rsidRPr="00502DE6" w:rsidRDefault="003D1FF7" w:rsidP="003D1FF7">
      <w:pPr>
        <w:spacing w:line="360" w:lineRule="auto"/>
        <w:jc w:val="both"/>
        <w:rPr>
          <w:rFonts w:ascii="Palatino Linotype" w:hAnsi="Palatino Linotype"/>
          <w:lang w:val="es-419"/>
        </w:rPr>
      </w:pPr>
      <w:r w:rsidRPr="00502DE6">
        <w:rPr>
          <w:rFonts w:ascii="Palatino Linotype" w:hAnsi="Palatino Linotype" w:cs="Arial"/>
        </w:rPr>
        <w:t xml:space="preserve">Con base en lo anteriormente expuesto, se acredita de manera fehaciente que </w:t>
      </w:r>
      <w:r w:rsidRPr="00502DE6">
        <w:rPr>
          <w:rFonts w:ascii="Palatino Linotype" w:hAnsi="Palatino Linotype" w:cs="Arial"/>
          <w:b/>
        </w:rPr>
        <w:t xml:space="preserve">el Sujeto Obligado </w:t>
      </w:r>
      <w:r w:rsidRPr="00502DE6">
        <w:rPr>
          <w:rFonts w:ascii="Palatino Linotype" w:hAnsi="Palatino Linotype" w:cs="Arial"/>
        </w:rPr>
        <w:t xml:space="preserve">no colmó el derecho de acceso a la información pública. Consecuentemente resulta dable ordenar la entrega, en versión pública de ser procedente, </w:t>
      </w:r>
      <w:r w:rsidRPr="00502DE6">
        <w:rPr>
          <w:rFonts w:ascii="Palatino Linotype" w:hAnsi="Palatino Linotype"/>
        </w:rPr>
        <w:t>del o los documentos en donde conste lo siguiente:</w:t>
      </w:r>
    </w:p>
    <w:p w14:paraId="0348C84B" w14:textId="77777777" w:rsidR="002B3B5C" w:rsidRPr="00502DE6" w:rsidRDefault="002B3B5C" w:rsidP="002B3B5C">
      <w:pPr>
        <w:autoSpaceDE w:val="0"/>
        <w:autoSpaceDN w:val="0"/>
        <w:adjustRightInd w:val="0"/>
        <w:spacing w:line="360" w:lineRule="auto"/>
        <w:jc w:val="both"/>
        <w:rPr>
          <w:rFonts w:ascii="Palatino Linotype" w:hAnsi="Palatino Linotype" w:cs="Arial"/>
        </w:rPr>
      </w:pPr>
    </w:p>
    <w:p w14:paraId="363F7142" w14:textId="703D99B0" w:rsidR="002B3B5C" w:rsidRPr="00502DE6" w:rsidRDefault="002B3B5C" w:rsidP="008B0AFF">
      <w:pPr>
        <w:pStyle w:val="Prrafodelista"/>
        <w:numPr>
          <w:ilvl w:val="0"/>
          <w:numId w:val="39"/>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lang w:val="es-419"/>
        </w:rPr>
        <w:lastRenderedPageBreak/>
        <w:t>Documento donde conste la principal</w:t>
      </w:r>
      <w:r w:rsidRPr="00502DE6">
        <w:rPr>
          <w:rFonts w:ascii="Palatino Linotype" w:hAnsi="Palatino Linotype" w:cs="Arial"/>
        </w:rPr>
        <w:t xml:space="preserve"> actividad económica del Municipio y porcentaje </w:t>
      </w:r>
      <w:r w:rsidRPr="00502DE6">
        <w:rPr>
          <w:rFonts w:ascii="Palatino Linotype" w:hAnsi="Palatino Linotype" w:cs="Arial"/>
          <w:lang w:val="es-419"/>
        </w:rPr>
        <w:t xml:space="preserve">que </w:t>
      </w:r>
      <w:r w:rsidRPr="00502DE6">
        <w:rPr>
          <w:rFonts w:ascii="Palatino Linotype" w:hAnsi="Palatino Linotype" w:cs="Arial"/>
        </w:rPr>
        <w:t>representa</w:t>
      </w:r>
      <w:r w:rsidRPr="00502DE6">
        <w:rPr>
          <w:rFonts w:ascii="Palatino Linotype" w:hAnsi="Palatino Linotype" w:cs="Arial"/>
          <w:lang w:val="es-419"/>
        </w:rPr>
        <w:t xml:space="preserve"> respecto de la recaudación municipal.</w:t>
      </w:r>
    </w:p>
    <w:p w14:paraId="3AE8B922" w14:textId="77777777" w:rsidR="002B3B5C" w:rsidRPr="00502DE6" w:rsidRDefault="002B3B5C" w:rsidP="002B3B5C">
      <w:pPr>
        <w:pStyle w:val="Prrafodelista"/>
        <w:rPr>
          <w:rFonts w:ascii="Palatino Linotype" w:hAnsi="Palatino Linotype" w:cs="Arial"/>
        </w:rPr>
      </w:pPr>
    </w:p>
    <w:p w14:paraId="325D79C7" w14:textId="77777777" w:rsidR="002B3B5C" w:rsidRPr="00502DE6" w:rsidRDefault="002B3B5C" w:rsidP="008B0AFF">
      <w:pPr>
        <w:pStyle w:val="Prrafodelista"/>
        <w:numPr>
          <w:ilvl w:val="0"/>
          <w:numId w:val="39"/>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Monto de los ingresos del municipio: </w:t>
      </w:r>
    </w:p>
    <w:p w14:paraId="471589D4" w14:textId="77777777" w:rsidR="002B3B5C" w:rsidRPr="00502DE6" w:rsidRDefault="002B3B5C" w:rsidP="008B0AFF">
      <w:pPr>
        <w:pStyle w:val="Prrafodelista"/>
        <w:numPr>
          <w:ilvl w:val="0"/>
          <w:numId w:val="24"/>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Ingresos propios (de recaudación municipal) </w:t>
      </w:r>
    </w:p>
    <w:p w14:paraId="20556F3F" w14:textId="77777777" w:rsidR="002B3B5C" w:rsidRPr="00502DE6" w:rsidRDefault="002B3B5C" w:rsidP="008B0AFF">
      <w:pPr>
        <w:pStyle w:val="Prrafodelista"/>
        <w:numPr>
          <w:ilvl w:val="0"/>
          <w:numId w:val="2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Representación respecto </w:t>
      </w:r>
      <w:r w:rsidRPr="00502DE6">
        <w:rPr>
          <w:rFonts w:ascii="Palatino Linotype" w:hAnsi="Palatino Linotype" w:cs="Arial"/>
        </w:rPr>
        <w:t>del total del presupuesto</w:t>
      </w:r>
    </w:p>
    <w:p w14:paraId="08998694" w14:textId="77777777" w:rsidR="002B3B5C" w:rsidRPr="00502DE6" w:rsidRDefault="002B3B5C" w:rsidP="008B0AFF">
      <w:pPr>
        <w:pStyle w:val="Prrafodelista"/>
        <w:numPr>
          <w:ilvl w:val="0"/>
          <w:numId w:val="24"/>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lang w:val="es-419"/>
        </w:rPr>
        <w:t>Monto de los</w:t>
      </w:r>
      <w:r w:rsidRPr="00502DE6">
        <w:rPr>
          <w:rFonts w:ascii="Palatino Linotype" w:hAnsi="Palatino Linotype" w:cs="Arial"/>
        </w:rPr>
        <w:t xml:space="preserve"> Ingresos proveniente de las de partidas presupuestales</w:t>
      </w:r>
    </w:p>
    <w:p w14:paraId="04CC8235" w14:textId="77777777" w:rsidR="002B3B5C" w:rsidRPr="00502DE6" w:rsidRDefault="002B3B5C" w:rsidP="008B0AFF">
      <w:pPr>
        <w:pStyle w:val="Prrafodelista"/>
        <w:numPr>
          <w:ilvl w:val="0"/>
          <w:numId w:val="26"/>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Federales </w:t>
      </w:r>
    </w:p>
    <w:p w14:paraId="34ABE5B3" w14:textId="77777777" w:rsidR="002B3B5C" w:rsidRPr="00502DE6" w:rsidRDefault="002B3B5C" w:rsidP="008B0AFF">
      <w:pPr>
        <w:pStyle w:val="Prrafodelista"/>
        <w:numPr>
          <w:ilvl w:val="0"/>
          <w:numId w:val="26"/>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Estatales </w:t>
      </w:r>
    </w:p>
    <w:p w14:paraId="4197D194" w14:textId="77777777" w:rsidR="002B3B5C" w:rsidRPr="00502DE6" w:rsidRDefault="002B3B5C" w:rsidP="008B0AFF">
      <w:pPr>
        <w:pStyle w:val="Prrafodelista"/>
        <w:numPr>
          <w:ilvl w:val="0"/>
          <w:numId w:val="26"/>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Representación respecto</w:t>
      </w:r>
      <w:r w:rsidRPr="00502DE6">
        <w:rPr>
          <w:rFonts w:ascii="Palatino Linotype" w:hAnsi="Palatino Linotype" w:cs="Arial"/>
        </w:rPr>
        <w:t xml:space="preserve"> del total del presupuesto.</w:t>
      </w:r>
    </w:p>
    <w:p w14:paraId="784FF487" w14:textId="77777777" w:rsidR="002B3B5C" w:rsidRPr="00502DE6" w:rsidRDefault="002B3B5C" w:rsidP="002B3B5C">
      <w:pPr>
        <w:pStyle w:val="Prrafodelista"/>
        <w:autoSpaceDE w:val="0"/>
        <w:autoSpaceDN w:val="0"/>
        <w:adjustRightInd w:val="0"/>
        <w:spacing w:line="360" w:lineRule="auto"/>
        <w:ind w:left="1985"/>
        <w:jc w:val="both"/>
        <w:rPr>
          <w:rFonts w:ascii="Palatino Linotype" w:hAnsi="Palatino Linotype" w:cs="Arial"/>
        </w:rPr>
      </w:pPr>
    </w:p>
    <w:p w14:paraId="2E64D01C" w14:textId="77777777" w:rsidR="002B3B5C" w:rsidRPr="00502DE6" w:rsidRDefault="002B3B5C" w:rsidP="008B0AFF">
      <w:pPr>
        <w:pStyle w:val="Prrafodelista"/>
        <w:numPr>
          <w:ilvl w:val="0"/>
          <w:numId w:val="39"/>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w:t>
      </w:r>
    </w:p>
    <w:p w14:paraId="6C909FC1" w14:textId="77777777" w:rsidR="002B3B5C" w:rsidRPr="00502DE6" w:rsidRDefault="002B3B5C" w:rsidP="002B3B5C">
      <w:pPr>
        <w:autoSpaceDE w:val="0"/>
        <w:autoSpaceDN w:val="0"/>
        <w:adjustRightInd w:val="0"/>
        <w:spacing w:line="360" w:lineRule="auto"/>
        <w:ind w:left="426"/>
        <w:jc w:val="both"/>
        <w:rPr>
          <w:rFonts w:ascii="Palatino Linotype" w:hAnsi="Palatino Linotype" w:cs="Arial"/>
        </w:rPr>
      </w:pPr>
    </w:p>
    <w:p w14:paraId="034DAA4D" w14:textId="77777777" w:rsidR="002B3B5C" w:rsidRPr="00502DE6" w:rsidRDefault="002B3B5C" w:rsidP="008B0AFF">
      <w:pPr>
        <w:pStyle w:val="Prrafodelista"/>
        <w:numPr>
          <w:ilvl w:val="0"/>
          <w:numId w:val="27"/>
        </w:numPr>
        <w:autoSpaceDE w:val="0"/>
        <w:autoSpaceDN w:val="0"/>
        <w:adjustRightInd w:val="0"/>
        <w:spacing w:line="360" w:lineRule="auto"/>
        <w:jc w:val="both"/>
        <w:rPr>
          <w:rFonts w:ascii="Palatino Linotype" w:hAnsi="Palatino Linotype" w:cs="Arial"/>
          <w:b/>
        </w:rPr>
      </w:pPr>
      <w:r w:rsidRPr="00502DE6">
        <w:rPr>
          <w:rFonts w:ascii="Palatino Linotype" w:hAnsi="Palatino Linotype" w:cs="Arial"/>
          <w:b/>
        </w:rPr>
        <w:t>Impuestos</w:t>
      </w:r>
    </w:p>
    <w:p w14:paraId="558AF0C3" w14:textId="77777777" w:rsidR="002B3B5C" w:rsidRPr="00502DE6" w:rsidRDefault="002B3B5C" w:rsidP="008B0AFF">
      <w:pPr>
        <w:pStyle w:val="Prrafodelista"/>
        <w:numPr>
          <w:ilvl w:val="0"/>
          <w:numId w:val="2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Monto recaudado por los Impuestos sobre conjuntos urbanos, por cada uno de los años a partir del 2011 hasta el 2021. </w:t>
      </w:r>
    </w:p>
    <w:p w14:paraId="4E4349CD" w14:textId="77777777" w:rsidR="002B3B5C" w:rsidRPr="00502DE6" w:rsidRDefault="002B3B5C" w:rsidP="008B0AFF">
      <w:pPr>
        <w:pStyle w:val="Prrafodelista"/>
        <w:numPr>
          <w:ilvl w:val="0"/>
          <w:numId w:val="2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Impuestos sobre anuncios publicitarios especificados en el artículo 120 y 121 por cada una de sus fracciones del Código Financiero del Estado de México y Municipios, por cada uno de los años a partir del 2011 hasta el 2021. </w:t>
      </w:r>
    </w:p>
    <w:p w14:paraId="0673099B" w14:textId="77777777" w:rsidR="002B3B5C" w:rsidRPr="00502DE6" w:rsidRDefault="002B3B5C" w:rsidP="008B0AFF">
      <w:pPr>
        <w:pStyle w:val="Prrafodelista"/>
        <w:numPr>
          <w:ilvl w:val="0"/>
          <w:numId w:val="2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Documento donde conste </w:t>
      </w:r>
      <w:r w:rsidRPr="00502DE6">
        <w:rPr>
          <w:rFonts w:ascii="Palatino Linotype" w:hAnsi="Palatino Linotype" w:cs="Arial"/>
        </w:rPr>
        <w:t xml:space="preserve">el número de anuncios que no pagan impuesto por estar en el supuesto del penúltimo párrafo del artículo </w:t>
      </w:r>
      <w:r w:rsidRPr="00502DE6">
        <w:rPr>
          <w:rFonts w:ascii="Palatino Linotype" w:hAnsi="Palatino Linotype" w:cs="Arial"/>
        </w:rPr>
        <w:lastRenderedPageBreak/>
        <w:t xml:space="preserve">121 del Código Financiero del Estado de México y Municipios., por cada uno de los años a partir del 2011 hasta el 2021. </w:t>
      </w:r>
    </w:p>
    <w:p w14:paraId="06442168" w14:textId="77777777" w:rsidR="002B3B5C" w:rsidRPr="00502DE6" w:rsidRDefault="002B3B5C" w:rsidP="008B0AFF">
      <w:pPr>
        <w:pStyle w:val="Prrafodelista"/>
        <w:numPr>
          <w:ilvl w:val="0"/>
          <w:numId w:val="2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7EC238B1" w14:textId="77777777" w:rsidR="002B3B5C" w:rsidRPr="00502DE6" w:rsidRDefault="002B3B5C" w:rsidP="008B0AFF">
      <w:pPr>
        <w:pStyle w:val="Prrafodelista"/>
        <w:numPr>
          <w:ilvl w:val="0"/>
          <w:numId w:val="28"/>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7C05DB0E" w14:textId="77777777" w:rsidR="002B3B5C" w:rsidRPr="00502DE6" w:rsidRDefault="002B3B5C" w:rsidP="002B3B5C">
      <w:pPr>
        <w:pStyle w:val="Prrafodelista"/>
        <w:autoSpaceDE w:val="0"/>
        <w:autoSpaceDN w:val="0"/>
        <w:adjustRightInd w:val="0"/>
        <w:spacing w:line="360" w:lineRule="auto"/>
        <w:ind w:left="1146"/>
        <w:jc w:val="both"/>
        <w:rPr>
          <w:rFonts w:ascii="Palatino Linotype" w:hAnsi="Palatino Linotype" w:cs="Arial"/>
        </w:rPr>
      </w:pPr>
    </w:p>
    <w:p w14:paraId="07B19290" w14:textId="77777777" w:rsidR="002B3B5C" w:rsidRPr="00502DE6" w:rsidRDefault="002B3B5C" w:rsidP="008B0AFF">
      <w:pPr>
        <w:pStyle w:val="Prrafodelista"/>
        <w:numPr>
          <w:ilvl w:val="0"/>
          <w:numId w:val="27"/>
        </w:numPr>
        <w:autoSpaceDE w:val="0"/>
        <w:autoSpaceDN w:val="0"/>
        <w:adjustRightInd w:val="0"/>
        <w:spacing w:line="360" w:lineRule="auto"/>
        <w:jc w:val="both"/>
        <w:rPr>
          <w:rFonts w:ascii="Palatino Linotype" w:hAnsi="Palatino Linotype" w:cs="Arial"/>
          <w:b/>
        </w:rPr>
      </w:pPr>
      <w:r w:rsidRPr="00502DE6">
        <w:rPr>
          <w:rFonts w:ascii="Palatino Linotype" w:hAnsi="Palatino Linotype" w:cs="Arial"/>
          <w:b/>
        </w:rPr>
        <w:t xml:space="preserve">Derechos </w:t>
      </w:r>
    </w:p>
    <w:p w14:paraId="42505622"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Ingresos por el pago de los Derechos establecidos en el artículo 143 y 144 por cada una de sus fracciones del Código Financiero del Estado de México y Municipios, por cada uno de los años a partir del 2011 hasta el 2021. </w:t>
      </w:r>
    </w:p>
    <w:p w14:paraId="1F053C8E"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ingreso</w:t>
      </w:r>
      <w:r w:rsidRPr="00502DE6">
        <w:rPr>
          <w:rFonts w:ascii="Palatino Linotype" w:hAnsi="Palatino Linotype" w:cs="Arial"/>
          <w:lang w:val="es-419"/>
        </w:rPr>
        <w:t>s</w:t>
      </w:r>
      <w:r w:rsidRPr="00502DE6">
        <w:rPr>
          <w:rFonts w:ascii="Palatino Linotype" w:hAnsi="Palatino Linotype" w:cs="Arial"/>
        </w:rPr>
        <w:t xml:space="preserve"> obtenido</w:t>
      </w:r>
      <w:r w:rsidRPr="00502DE6">
        <w:rPr>
          <w:rFonts w:ascii="Palatino Linotype" w:hAnsi="Palatino Linotype" w:cs="Arial"/>
          <w:lang w:val="es-419"/>
        </w:rPr>
        <w:t>s</w:t>
      </w:r>
      <w:r w:rsidRPr="00502DE6">
        <w:rPr>
          <w:rFonts w:ascii="Palatino Linotype" w:hAnsi="Palatino Linotype" w:cs="Arial"/>
        </w:rPr>
        <w:t xml:space="preserve">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w:t>
      </w:r>
      <w:r w:rsidRPr="00502DE6">
        <w:rPr>
          <w:rFonts w:ascii="Palatino Linotype" w:hAnsi="Palatino Linotype" w:cs="Arial"/>
        </w:rPr>
        <w:lastRenderedPageBreak/>
        <w:t xml:space="preserve">publicado en el periódico oficial “Gaceta de gobierno”, Tomo CCIV Número 18 de fecha 17 de diciembre del 2017. </w:t>
      </w:r>
    </w:p>
    <w:p w14:paraId="26F0E423"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Documento donde conste </w:t>
      </w:r>
      <w:r w:rsidRPr="00502DE6">
        <w:rPr>
          <w:rFonts w:ascii="Palatino Linotype" w:hAnsi="Palatino Linotype" w:cs="Arial"/>
        </w:rPr>
        <w:t>si el municipio tuvo que reintegrar algún pago efectuado por lo</w:t>
      </w:r>
      <w:r w:rsidRPr="00502DE6">
        <w:rPr>
          <w:rFonts w:ascii="Palatino Linotype" w:hAnsi="Palatino Linotype" w:cs="Arial"/>
          <w:lang w:val="es-419"/>
        </w:rPr>
        <w:t>s</w:t>
      </w:r>
      <w:r w:rsidRPr="00502DE6">
        <w:rPr>
          <w:rFonts w:ascii="Palatino Linotype" w:hAnsi="Palatino Linotype" w:cs="Arial"/>
        </w:rPr>
        <w:t xml:space="preserve"> Derechos establecido</w:t>
      </w:r>
      <w:r w:rsidRPr="00502DE6">
        <w:rPr>
          <w:rFonts w:ascii="Palatino Linotype" w:hAnsi="Palatino Linotype" w:cs="Arial"/>
          <w:lang w:val="es-419"/>
        </w:rPr>
        <w:t>s</w:t>
      </w:r>
      <w:r w:rsidRPr="00502DE6">
        <w:rPr>
          <w:rFonts w:ascii="Palatino Linotype" w:hAnsi="Palatino Linotype" w:cs="Arial"/>
        </w:rPr>
        <w:t xml:space="preserve"> en </w:t>
      </w:r>
      <w:r w:rsidRPr="00502DE6">
        <w:rPr>
          <w:rFonts w:ascii="Palatino Linotype" w:hAnsi="Palatino Linotype" w:cs="Arial"/>
          <w:lang w:val="es-419"/>
        </w:rPr>
        <w:t>los</w:t>
      </w:r>
      <w:r w:rsidRPr="00502DE6">
        <w:rPr>
          <w:rFonts w:ascii="Palatino Linotype" w:hAnsi="Palatino Linotype" w:cs="Arial"/>
        </w:rPr>
        <w:t xml:space="preserve"> artículo</w:t>
      </w:r>
      <w:r w:rsidRPr="00502DE6">
        <w:rPr>
          <w:rFonts w:ascii="Palatino Linotype" w:hAnsi="Palatino Linotype" w:cs="Arial"/>
          <w:lang w:val="es-419"/>
        </w:rPr>
        <w:t>s</w:t>
      </w:r>
      <w:r w:rsidRPr="00502DE6">
        <w:rPr>
          <w:rFonts w:ascii="Palatino Linotype" w:hAnsi="Palatino Linotype" w:cs="Arial"/>
        </w:rPr>
        <w:t xml:space="preserve">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026CD04F" w14:textId="6AD94EB3"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Documento donde conste</w:t>
      </w:r>
      <w:r w:rsidRPr="00502DE6">
        <w:rPr>
          <w:rFonts w:ascii="Palatino Linotype" w:hAnsi="Palatino Linotype" w:cs="Arial"/>
        </w:rPr>
        <w:t xml:space="preserve"> si al municipio le retuvieron por parte de la Secretaria de Finanza del Estado de México, algún recurso económico para subsanar pagos efectuados por empresa pública o privada por lo</w:t>
      </w:r>
      <w:r w:rsidRPr="00502DE6">
        <w:rPr>
          <w:rFonts w:ascii="Palatino Linotype" w:hAnsi="Palatino Linotype" w:cs="Arial"/>
          <w:lang w:val="es-419"/>
        </w:rPr>
        <w:t>s</w:t>
      </w:r>
      <w:r w:rsidRPr="00502DE6">
        <w:rPr>
          <w:rFonts w:ascii="Palatino Linotype" w:hAnsi="Palatino Linotype" w:cs="Arial"/>
        </w:rPr>
        <w:t xml:space="preserve"> Derechos establecido</w:t>
      </w:r>
      <w:r w:rsidRPr="00502DE6">
        <w:rPr>
          <w:rFonts w:ascii="Palatino Linotype" w:hAnsi="Palatino Linotype" w:cs="Arial"/>
          <w:lang w:val="es-419"/>
        </w:rPr>
        <w:t>s</w:t>
      </w:r>
      <w:r w:rsidRPr="00502DE6">
        <w:rPr>
          <w:rFonts w:ascii="Palatino Linotype" w:hAnsi="Palatino Linotype" w:cs="Arial"/>
        </w:rPr>
        <w:t xml:space="preserve"> en </w:t>
      </w:r>
      <w:r w:rsidRPr="00502DE6">
        <w:rPr>
          <w:rFonts w:ascii="Palatino Linotype" w:hAnsi="Palatino Linotype" w:cs="Arial"/>
          <w:lang w:val="es-419"/>
        </w:rPr>
        <w:t>los</w:t>
      </w:r>
      <w:r w:rsidRPr="00502DE6">
        <w:rPr>
          <w:rFonts w:ascii="Palatino Linotype" w:hAnsi="Palatino Linotype" w:cs="Arial"/>
        </w:rPr>
        <w:t xml:space="preserve"> artículo</w:t>
      </w:r>
      <w:r w:rsidRPr="00502DE6">
        <w:rPr>
          <w:rFonts w:ascii="Palatino Linotype" w:hAnsi="Palatino Linotype" w:cs="Arial"/>
          <w:lang w:val="es-419"/>
        </w:rPr>
        <w:t>s</w:t>
      </w:r>
      <w:r w:rsidRPr="00502DE6">
        <w:rPr>
          <w:rFonts w:ascii="Palatino Linotype" w:hAnsi="Palatino Linotype" w:cs="Arial"/>
        </w:rPr>
        <w:t xml:space="preserve"> 143 fracción IV y 144 fracción VI del Código Financiero del Estado de México y Municipios, derivado de una orden judicial o administrativa, por ser estos derechos de competencia federal, en los ejercicios fiscales 2017-2018. </w:t>
      </w:r>
    </w:p>
    <w:p w14:paraId="23802604"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los ingresos recaudados por lo establecido en el artículo 154 en cada una de sus fracciones del Código Financiero del Estado de México y Municipios de los años 2011 al 2021.</w:t>
      </w:r>
    </w:p>
    <w:p w14:paraId="063F2D98"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Derechos establecido en la fracción I por cada una de los supuestos siguientes de cada uno de los años que comprenden del 2011 al 2021:</w:t>
      </w:r>
    </w:p>
    <w:p w14:paraId="40C4C4EF" w14:textId="77777777" w:rsidR="002B3B5C" w:rsidRPr="00502DE6" w:rsidRDefault="002B3B5C" w:rsidP="008B0AFF">
      <w:pPr>
        <w:pStyle w:val="Prrafodelista"/>
        <w:numPr>
          <w:ilvl w:val="0"/>
          <w:numId w:val="30"/>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Puestos fijos </w:t>
      </w:r>
    </w:p>
    <w:p w14:paraId="57C3DED0" w14:textId="77777777" w:rsidR="002B3B5C" w:rsidRPr="00502DE6" w:rsidRDefault="002B3B5C" w:rsidP="008B0AFF">
      <w:pPr>
        <w:pStyle w:val="Prrafodelista"/>
        <w:numPr>
          <w:ilvl w:val="0"/>
          <w:numId w:val="30"/>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Semi fijos </w:t>
      </w:r>
    </w:p>
    <w:p w14:paraId="1047B12D" w14:textId="77777777" w:rsidR="002B3B5C" w:rsidRPr="00502DE6" w:rsidRDefault="002B3B5C" w:rsidP="008B0AFF">
      <w:pPr>
        <w:pStyle w:val="Prrafodelista"/>
        <w:numPr>
          <w:ilvl w:val="0"/>
          <w:numId w:val="30"/>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Comerciantes ambulantes</w:t>
      </w:r>
    </w:p>
    <w:p w14:paraId="2964B622"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Monto del</w:t>
      </w:r>
      <w:r w:rsidRPr="00502DE6">
        <w:rPr>
          <w:rFonts w:ascii="Palatino Linotype" w:hAnsi="Palatino Linotype" w:cs="Arial"/>
        </w:rPr>
        <w:t xml:space="preserve"> ingreso recaudado por lo establecido en la fracción I del artículo 154 del Código Financiero del Estado de México y Municipios por cada uno de los siguientes rubros: </w:t>
      </w:r>
    </w:p>
    <w:p w14:paraId="17AC0554" w14:textId="77777777" w:rsidR="002B3B5C" w:rsidRPr="00502DE6" w:rsidRDefault="002B3B5C" w:rsidP="008B0AFF">
      <w:pPr>
        <w:pStyle w:val="Prrafodelista"/>
        <w:numPr>
          <w:ilvl w:val="0"/>
          <w:numId w:val="31"/>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Tianguis </w:t>
      </w:r>
    </w:p>
    <w:p w14:paraId="3D552C3A" w14:textId="77777777" w:rsidR="002B3B5C" w:rsidRPr="00502DE6" w:rsidRDefault="002B3B5C" w:rsidP="008B0AFF">
      <w:pPr>
        <w:pStyle w:val="Prrafodelista"/>
        <w:numPr>
          <w:ilvl w:val="0"/>
          <w:numId w:val="31"/>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Ferias, bazares o ferias de temporadas </w:t>
      </w:r>
    </w:p>
    <w:p w14:paraId="078E7634" w14:textId="77777777" w:rsidR="002B3B5C" w:rsidRPr="00502DE6" w:rsidRDefault="002B3B5C" w:rsidP="002B3B5C">
      <w:pPr>
        <w:autoSpaceDE w:val="0"/>
        <w:autoSpaceDN w:val="0"/>
        <w:adjustRightInd w:val="0"/>
        <w:spacing w:line="360" w:lineRule="auto"/>
        <w:ind w:left="2127"/>
        <w:jc w:val="both"/>
        <w:rPr>
          <w:rFonts w:ascii="Palatino Linotype" w:hAnsi="Palatino Linotype" w:cs="Arial"/>
        </w:rPr>
      </w:pPr>
      <w:r w:rsidRPr="00502DE6">
        <w:rPr>
          <w:rFonts w:ascii="Palatino Linotype" w:hAnsi="Palatino Linotype" w:cs="Arial"/>
        </w:rPr>
        <w:t>Que se instalan periódicamente dentro del territorio municipal por cada uno de los años a partir del 2011 al 2021.</w:t>
      </w:r>
    </w:p>
    <w:p w14:paraId="7F596727"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del</w:t>
      </w:r>
      <w:r w:rsidRPr="00502DE6">
        <w:rPr>
          <w:rFonts w:ascii="Palatino Linotype" w:hAnsi="Palatino Linotype" w:cs="Arial"/>
        </w:rPr>
        <w:t xml:space="preserve">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23D74133" w14:textId="77777777" w:rsidR="002B3B5C" w:rsidRPr="00502DE6" w:rsidRDefault="002B3B5C" w:rsidP="008B0AFF">
      <w:pPr>
        <w:pStyle w:val="Prrafodelista"/>
        <w:numPr>
          <w:ilvl w:val="0"/>
          <w:numId w:val="32"/>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lang w:val="es-419"/>
        </w:rPr>
        <w:t>Documento donde conste el número</w:t>
      </w:r>
      <w:r w:rsidRPr="00502DE6">
        <w:rPr>
          <w:rFonts w:ascii="Palatino Linotype" w:hAnsi="Palatino Linotype" w:cs="Arial"/>
        </w:rPr>
        <w:t xml:space="preserve"> de cajones autorizados para la prestación de servicios, de sitios de taxis o bases de servicio público de transporte de pasajeros</w:t>
      </w:r>
    </w:p>
    <w:p w14:paraId="13ED0916"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los ingresos recaudados por los Derechos de estacionamientos en vía pública y de servicios públicos establecidos en el artículo 157 fracción III del Código Financiero del Estado de México y Municipios</w:t>
      </w:r>
      <w:r w:rsidRPr="00502DE6">
        <w:rPr>
          <w:rFonts w:ascii="Palatino Linotype" w:hAnsi="Palatino Linotype" w:cs="Arial"/>
          <w:lang w:val="es-419"/>
        </w:rPr>
        <w:t>,</w:t>
      </w:r>
      <w:r w:rsidRPr="00502DE6">
        <w:rPr>
          <w:rFonts w:ascii="Palatino Linotype" w:hAnsi="Palatino Linotype" w:cs="Arial"/>
        </w:rPr>
        <w:t xml:space="preserve"> por cada uno de los años a partir del 2011 hasta el 2021: </w:t>
      </w:r>
    </w:p>
    <w:p w14:paraId="07825661" w14:textId="77777777" w:rsidR="002B3B5C" w:rsidRPr="00502DE6" w:rsidRDefault="002B3B5C" w:rsidP="008B0AFF">
      <w:pPr>
        <w:pStyle w:val="Prrafodelista"/>
        <w:numPr>
          <w:ilvl w:val="0"/>
          <w:numId w:val="33"/>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rPr>
        <w:t xml:space="preserve">Comercio establecido pago de cajones para carga y descarga </w:t>
      </w:r>
    </w:p>
    <w:p w14:paraId="2E38825C" w14:textId="77777777" w:rsidR="002B3B5C" w:rsidRPr="00502DE6" w:rsidRDefault="002B3B5C" w:rsidP="008B0AFF">
      <w:pPr>
        <w:pStyle w:val="Prrafodelista"/>
        <w:numPr>
          <w:ilvl w:val="0"/>
          <w:numId w:val="33"/>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rPr>
        <w:t xml:space="preserve">Empresas repartidoras pago de cajones para carga y descarga </w:t>
      </w:r>
    </w:p>
    <w:p w14:paraId="48EDC2F6" w14:textId="77777777" w:rsidR="002B3B5C" w:rsidRPr="00502DE6" w:rsidRDefault="002B3B5C" w:rsidP="008B0AFF">
      <w:pPr>
        <w:pStyle w:val="Prrafodelista"/>
        <w:numPr>
          <w:ilvl w:val="1"/>
          <w:numId w:val="34"/>
        </w:numPr>
        <w:autoSpaceDE w:val="0"/>
        <w:autoSpaceDN w:val="0"/>
        <w:adjustRightInd w:val="0"/>
        <w:spacing w:line="360" w:lineRule="auto"/>
        <w:ind w:left="2835"/>
        <w:jc w:val="both"/>
        <w:rPr>
          <w:rFonts w:ascii="Palatino Linotype" w:hAnsi="Palatino Linotype" w:cs="Arial"/>
        </w:rPr>
      </w:pPr>
      <w:r w:rsidRPr="00502DE6">
        <w:rPr>
          <w:rFonts w:ascii="Palatino Linotype" w:hAnsi="Palatino Linotype" w:cs="Arial"/>
        </w:rPr>
        <w:t xml:space="preserve">Padrón de las empresas Jurídicas colectivas (Morales) que pagan autorizaciones de carga y descarga en vía pública </w:t>
      </w:r>
    </w:p>
    <w:p w14:paraId="645D3267"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 xml:space="preserve">Monto de </w:t>
      </w:r>
      <w:r w:rsidRPr="00502DE6">
        <w:rPr>
          <w:rFonts w:ascii="Palatino Linotype" w:hAnsi="Palatino Linotype" w:cs="Arial"/>
        </w:rPr>
        <w:t>los ingresos recaudados por los Derechos de estacionamientos en vía pública y de servicios públicos establecidos en el artículo 158 por cada una de su</w:t>
      </w:r>
      <w:r w:rsidRPr="00502DE6">
        <w:rPr>
          <w:rFonts w:ascii="Palatino Linotype" w:hAnsi="Palatino Linotype" w:cs="Arial"/>
          <w:lang w:val="es-419"/>
        </w:rPr>
        <w:t>b</w:t>
      </w:r>
      <w:r w:rsidRPr="00502DE6">
        <w:rPr>
          <w:rFonts w:ascii="Palatino Linotype" w:hAnsi="Palatino Linotype" w:cs="Arial"/>
        </w:rPr>
        <w:t xml:space="preserve">fracciones del Código Financiero del Estado de México y Municipios, por cada uno de los años a partir del 2011 hasta el 2021. </w:t>
      </w:r>
    </w:p>
    <w:p w14:paraId="66638DDB" w14:textId="77777777" w:rsidR="002B3B5C" w:rsidRPr="00502DE6" w:rsidRDefault="002B3B5C" w:rsidP="002B3B5C">
      <w:pPr>
        <w:pStyle w:val="Prrafodelista"/>
        <w:autoSpaceDE w:val="0"/>
        <w:autoSpaceDN w:val="0"/>
        <w:adjustRightInd w:val="0"/>
        <w:spacing w:line="360" w:lineRule="auto"/>
        <w:ind w:left="1985"/>
        <w:jc w:val="both"/>
        <w:rPr>
          <w:rFonts w:ascii="Palatino Linotype" w:hAnsi="Palatino Linotype" w:cs="Arial"/>
        </w:rPr>
      </w:pPr>
    </w:p>
    <w:p w14:paraId="1445EEBE"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los ingresos recaudados por la expedición o refrendo de anual de licencias para la venta de bebidas alcohólicas al público, establecidos en el artículo 159 fracción I por cada una de sus</w:t>
      </w:r>
      <w:r w:rsidRPr="00502DE6">
        <w:rPr>
          <w:rFonts w:ascii="Palatino Linotype" w:hAnsi="Palatino Linotype" w:cs="Arial"/>
          <w:lang w:val="es-419"/>
        </w:rPr>
        <w:t xml:space="preserve"> </w:t>
      </w:r>
      <w:r w:rsidRPr="00502DE6">
        <w:rPr>
          <w:rFonts w:ascii="Palatino Linotype" w:hAnsi="Palatino Linotype" w:cs="Arial"/>
        </w:rPr>
        <w:t xml:space="preserve">incisos del Código Financiero del Estado de México y Municipios, por cada uno de los años a partir del 2011 hasta el 2021. </w:t>
      </w:r>
    </w:p>
    <w:p w14:paraId="59E49CE1" w14:textId="77777777" w:rsidR="002B3B5C" w:rsidRPr="00502DE6" w:rsidRDefault="002B3B5C" w:rsidP="008B0AFF">
      <w:pPr>
        <w:pStyle w:val="Prrafodelista"/>
        <w:numPr>
          <w:ilvl w:val="0"/>
          <w:numId w:val="35"/>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lang w:val="es-419"/>
        </w:rPr>
        <w:t>Documento donde conste</w:t>
      </w:r>
      <w:r w:rsidRPr="00502DE6">
        <w:rPr>
          <w:rFonts w:ascii="Palatino Linotype" w:hAnsi="Palatino Linotype" w:cs="Arial"/>
        </w:rPr>
        <w:t xml:space="preserve"> </w:t>
      </w:r>
      <w:r w:rsidRPr="00502DE6">
        <w:rPr>
          <w:rFonts w:ascii="Palatino Linotype" w:hAnsi="Palatino Linotype" w:cs="Arial"/>
          <w:lang w:val="es-419"/>
        </w:rPr>
        <w:t>las</w:t>
      </w:r>
      <w:r w:rsidRPr="00502DE6">
        <w:rPr>
          <w:rFonts w:ascii="Palatino Linotype" w:hAnsi="Palatino Linotype" w:cs="Arial"/>
        </w:rPr>
        <w:t xml:space="preserve"> personas Fiscas o Jurídicas Colectivas </w:t>
      </w:r>
      <w:r w:rsidRPr="00502DE6">
        <w:rPr>
          <w:rFonts w:ascii="Palatino Linotype" w:hAnsi="Palatino Linotype" w:cs="Arial"/>
          <w:lang w:val="es-419"/>
        </w:rPr>
        <w:t xml:space="preserve">que </w:t>
      </w:r>
      <w:r w:rsidRPr="00502DE6">
        <w:rPr>
          <w:rFonts w:ascii="Palatino Linotype" w:hAnsi="Palatino Linotype" w:cs="Arial"/>
        </w:rPr>
        <w:t>pagan el Derecho de refrendo por cada inciso del A) a la G), as</w:t>
      </w:r>
      <w:r w:rsidRPr="00502DE6">
        <w:rPr>
          <w:rFonts w:ascii="Palatino Linotype" w:hAnsi="Palatino Linotype" w:cs="Arial"/>
          <w:lang w:val="es-419"/>
        </w:rPr>
        <w:t xml:space="preserve">í como los que paguen </w:t>
      </w:r>
      <w:r w:rsidRPr="00502DE6">
        <w:rPr>
          <w:rFonts w:ascii="Palatino Linotype" w:hAnsi="Palatino Linotype" w:cs="Arial"/>
        </w:rPr>
        <w:t>dos o más Derechos establecidos en el artículo 159 fracción I del Código Financiero del Estado de México y Municipios?</w:t>
      </w:r>
    </w:p>
    <w:p w14:paraId="326343DF" w14:textId="77777777" w:rsidR="002B3B5C" w:rsidRPr="00502DE6" w:rsidRDefault="002B3B5C" w:rsidP="008B0AFF">
      <w:pPr>
        <w:pStyle w:val="Prrafodelista"/>
        <w:numPr>
          <w:ilvl w:val="0"/>
          <w:numId w:val="29"/>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w:t>
      </w:r>
      <w:r w:rsidRPr="00502DE6">
        <w:rPr>
          <w:rFonts w:ascii="Palatino Linotype" w:hAnsi="Palatino Linotype" w:cs="Arial"/>
        </w:rPr>
        <w:t>el ingreso recaudado por los Derechos por la expedición o refrendo de anual de licencias para la venta de bebidas alcohólicas al público, establecidos en el artículo 159 fracción II y III por cada una de sus</w:t>
      </w:r>
      <w:r w:rsidRPr="00502DE6">
        <w:rPr>
          <w:rFonts w:ascii="Palatino Linotype" w:hAnsi="Palatino Linotype" w:cs="Arial"/>
          <w:lang w:val="es-419"/>
        </w:rPr>
        <w:t xml:space="preserve"> </w:t>
      </w:r>
      <w:r w:rsidRPr="00502DE6">
        <w:rPr>
          <w:rFonts w:ascii="Palatino Linotype" w:hAnsi="Palatino Linotype" w:cs="Arial"/>
        </w:rPr>
        <w:t>incisos del Código Financiero del Estado de México y Municipios por cada uno de los años a partir del 2011 hasta el 2021.</w:t>
      </w:r>
    </w:p>
    <w:p w14:paraId="252F9D93" w14:textId="77777777" w:rsidR="002B3B5C" w:rsidRPr="00502DE6" w:rsidRDefault="002B3B5C" w:rsidP="002B3B5C">
      <w:pPr>
        <w:pStyle w:val="Prrafodelista"/>
        <w:autoSpaceDE w:val="0"/>
        <w:autoSpaceDN w:val="0"/>
        <w:adjustRightInd w:val="0"/>
        <w:spacing w:line="360" w:lineRule="auto"/>
        <w:ind w:left="720"/>
        <w:jc w:val="both"/>
        <w:rPr>
          <w:rFonts w:ascii="Palatino Linotype" w:hAnsi="Palatino Linotype" w:cs="Arial"/>
        </w:rPr>
      </w:pPr>
    </w:p>
    <w:p w14:paraId="2EBCE8E5" w14:textId="77777777" w:rsidR="002B3B5C" w:rsidRPr="00502DE6" w:rsidRDefault="002B3B5C" w:rsidP="008B0AFF">
      <w:pPr>
        <w:pStyle w:val="Prrafodelista"/>
        <w:numPr>
          <w:ilvl w:val="0"/>
          <w:numId w:val="39"/>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Reglamentos, manuales de operación o lineamientos </w:t>
      </w:r>
      <w:r w:rsidRPr="00502DE6">
        <w:rPr>
          <w:rFonts w:ascii="Palatino Linotype" w:hAnsi="Palatino Linotype" w:cs="Arial"/>
          <w:lang w:val="es-419"/>
        </w:rPr>
        <w:t xml:space="preserve">municipales </w:t>
      </w:r>
      <w:r w:rsidRPr="00502DE6">
        <w:rPr>
          <w:rFonts w:ascii="Palatino Linotype" w:hAnsi="Palatino Linotype" w:cs="Arial"/>
        </w:rPr>
        <w:t xml:space="preserve">para la recaudación de los siguientes conceptos: </w:t>
      </w:r>
    </w:p>
    <w:p w14:paraId="149A9B2A" w14:textId="77777777" w:rsidR="002B3B5C" w:rsidRPr="00502DE6" w:rsidRDefault="002B3B5C" w:rsidP="008B0AFF">
      <w:pPr>
        <w:pStyle w:val="Prrafodelista"/>
        <w:numPr>
          <w:ilvl w:val="0"/>
          <w:numId w:val="3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Impuestos Publicitarios </w:t>
      </w:r>
    </w:p>
    <w:p w14:paraId="0A3F58AD" w14:textId="77777777" w:rsidR="002B3B5C" w:rsidRPr="00502DE6" w:rsidRDefault="002B3B5C" w:rsidP="008B0AFF">
      <w:pPr>
        <w:pStyle w:val="Prrafodelista"/>
        <w:numPr>
          <w:ilvl w:val="0"/>
          <w:numId w:val="37"/>
        </w:numPr>
        <w:autoSpaceDE w:val="0"/>
        <w:autoSpaceDN w:val="0"/>
        <w:adjustRightInd w:val="0"/>
        <w:spacing w:line="360" w:lineRule="auto"/>
        <w:ind w:left="1701"/>
        <w:jc w:val="both"/>
        <w:rPr>
          <w:rFonts w:ascii="Palatino Linotype" w:hAnsi="Palatino Linotype" w:cs="Arial"/>
        </w:rPr>
      </w:pPr>
      <w:r w:rsidRPr="00502DE6">
        <w:rPr>
          <w:rFonts w:ascii="Palatino Linotype" w:hAnsi="Palatino Linotype" w:cs="Arial"/>
        </w:rPr>
        <w:lastRenderedPageBreak/>
        <w:t xml:space="preserve">Lineamientos para el desarrollo de las actividades fracciones IV y VI del Artículo 121 del Código Financiero del Estado de México y Municipios </w:t>
      </w:r>
    </w:p>
    <w:p w14:paraId="3B39A416" w14:textId="77777777" w:rsidR="002B3B5C" w:rsidRPr="00502DE6" w:rsidRDefault="002B3B5C" w:rsidP="008B0AFF">
      <w:pPr>
        <w:pStyle w:val="Prrafodelista"/>
        <w:numPr>
          <w:ilvl w:val="0"/>
          <w:numId w:val="3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Impuestos sobre Diversiones, Juegos y Espectáculos </w:t>
      </w:r>
    </w:p>
    <w:p w14:paraId="2D58C586" w14:textId="77777777" w:rsidR="002B3B5C" w:rsidRPr="00502DE6" w:rsidRDefault="002B3B5C" w:rsidP="008B0AFF">
      <w:pPr>
        <w:pStyle w:val="Prrafodelista"/>
        <w:numPr>
          <w:ilvl w:val="0"/>
          <w:numId w:val="3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Derechos de Desarrollo Urbano </w:t>
      </w:r>
    </w:p>
    <w:p w14:paraId="419E5DE0" w14:textId="77777777" w:rsidR="002B3B5C" w:rsidRPr="00502DE6" w:rsidRDefault="002B3B5C" w:rsidP="008B0AFF">
      <w:pPr>
        <w:pStyle w:val="Prrafodelista"/>
        <w:numPr>
          <w:ilvl w:val="0"/>
          <w:numId w:val="3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Derechos por el uso de las vías y áreas públicas para el ejercicio de actividades de comercio o de servicio </w:t>
      </w:r>
    </w:p>
    <w:p w14:paraId="73843D0E" w14:textId="77777777" w:rsidR="002B3B5C" w:rsidRPr="00502DE6" w:rsidRDefault="002B3B5C" w:rsidP="008B0AFF">
      <w:pPr>
        <w:pStyle w:val="Prrafodelista"/>
        <w:numPr>
          <w:ilvl w:val="0"/>
          <w:numId w:val="38"/>
        </w:numPr>
        <w:autoSpaceDE w:val="0"/>
        <w:autoSpaceDN w:val="0"/>
        <w:adjustRightInd w:val="0"/>
        <w:spacing w:line="360" w:lineRule="auto"/>
        <w:ind w:left="1701"/>
        <w:jc w:val="both"/>
        <w:rPr>
          <w:rFonts w:ascii="Palatino Linotype" w:hAnsi="Palatino Linotype" w:cs="Arial"/>
        </w:rPr>
      </w:pPr>
      <w:r w:rsidRPr="00502DE6">
        <w:rPr>
          <w:rFonts w:ascii="Palatino Linotype" w:hAnsi="Palatino Linotype" w:cs="Arial"/>
        </w:rPr>
        <w:t xml:space="preserve">Conforme a lo establecido en materia de salud y al artículo 1 Objeto de Ley de la Ley de Movilidad del Estado de México. </w:t>
      </w:r>
    </w:p>
    <w:p w14:paraId="33272465" w14:textId="77777777" w:rsidR="002B3B5C" w:rsidRPr="00502DE6" w:rsidRDefault="002B3B5C" w:rsidP="008B0AFF">
      <w:pPr>
        <w:pStyle w:val="Prrafodelista"/>
        <w:numPr>
          <w:ilvl w:val="0"/>
          <w:numId w:val="38"/>
        </w:numPr>
        <w:autoSpaceDE w:val="0"/>
        <w:autoSpaceDN w:val="0"/>
        <w:adjustRightInd w:val="0"/>
        <w:spacing w:line="360" w:lineRule="auto"/>
        <w:ind w:left="1701"/>
        <w:jc w:val="both"/>
        <w:rPr>
          <w:rFonts w:ascii="Palatino Linotype" w:hAnsi="Palatino Linotype" w:cs="Arial"/>
        </w:rPr>
      </w:pPr>
      <w:r w:rsidRPr="00502DE6">
        <w:rPr>
          <w:rFonts w:ascii="Palatino Linotype" w:hAnsi="Palatino Linotype" w:cs="Arial"/>
        </w:rPr>
        <w:t>Conforme a lo establecido en el Artículo 154 bis del Código Financiero del Estado de México y Municipios</w:t>
      </w:r>
    </w:p>
    <w:p w14:paraId="7FABF627" w14:textId="77777777" w:rsidR="002B3B5C" w:rsidRPr="00502DE6" w:rsidRDefault="002B3B5C" w:rsidP="008B0AFF">
      <w:pPr>
        <w:pStyle w:val="Prrafodelista"/>
        <w:numPr>
          <w:ilvl w:val="0"/>
          <w:numId w:val="3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030F309B" w14:textId="77777777" w:rsidR="002B3B5C" w:rsidRPr="00502DE6" w:rsidRDefault="002B3B5C" w:rsidP="008B0AFF">
      <w:pPr>
        <w:pStyle w:val="Prrafodelista"/>
        <w:numPr>
          <w:ilvl w:val="0"/>
          <w:numId w:val="36"/>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f. Derechos por la Expedición o Refrendo Anual de Bebidas Alcohólicas al Público </w:t>
      </w:r>
    </w:p>
    <w:p w14:paraId="70AFB255" w14:textId="77777777" w:rsidR="00DB164A" w:rsidRPr="00502DE6" w:rsidRDefault="00DB164A" w:rsidP="006314A1">
      <w:pPr>
        <w:tabs>
          <w:tab w:val="left" w:pos="7938"/>
        </w:tabs>
        <w:spacing w:line="360" w:lineRule="auto"/>
        <w:jc w:val="both"/>
        <w:rPr>
          <w:rFonts w:ascii="Palatino Linotype" w:hAnsi="Palatino Linotype" w:cs="Arial"/>
        </w:rPr>
      </w:pPr>
      <w:bookmarkStart w:id="1" w:name="_Hlk22897875"/>
    </w:p>
    <w:p w14:paraId="2E6EE856" w14:textId="45BA7D84" w:rsidR="00851C3D" w:rsidRPr="00502DE6" w:rsidRDefault="00851C3D" w:rsidP="00851C3D">
      <w:pPr>
        <w:tabs>
          <w:tab w:val="left" w:pos="7938"/>
        </w:tabs>
        <w:spacing w:line="360" w:lineRule="auto"/>
        <w:jc w:val="both"/>
        <w:rPr>
          <w:rFonts w:ascii="Palatino Linotype" w:hAnsi="Palatino Linotype" w:cs="Arial"/>
        </w:rPr>
      </w:pPr>
      <w:r w:rsidRPr="00502DE6">
        <w:rPr>
          <w:rFonts w:ascii="Palatino Linotype" w:hAnsi="Palatino Linotype" w:cs="Arial"/>
        </w:rPr>
        <w:t xml:space="preserve">Cabe destacar que respecto de los Reglamentos en mención por lo que hace al que regula la expedición y renovación anual de la cédula para puestos fijos, semifijos o comerciantes ambulantes, y el que regula el uso de los cajones de estacionamiento por los que se hayan realizado los pagos de derechos en términos de la fracción II del artículo 157 del Código Financiero del Estado de México, en caso de no contar con ellos deberá emitir el acuerdo de inexistencia en términos de los artículos 169 y 170 de la ley </w:t>
      </w:r>
      <w:r w:rsidRPr="00502DE6">
        <w:rPr>
          <w:rFonts w:ascii="Palatino Linotype" w:hAnsi="Palatino Linotype" w:cs="Arial"/>
        </w:rPr>
        <w:lastRenderedPageBreak/>
        <w:t>de Transparencia y Acceso a la Información Pública del Estado de México y Municipios, pues reglamentariamente debe contar con ellos.</w:t>
      </w:r>
    </w:p>
    <w:p w14:paraId="0EEDFDBB" w14:textId="77777777" w:rsidR="00851C3D" w:rsidRPr="00502DE6" w:rsidRDefault="00851C3D" w:rsidP="006314A1">
      <w:pPr>
        <w:tabs>
          <w:tab w:val="left" w:pos="7938"/>
        </w:tabs>
        <w:spacing w:line="360" w:lineRule="auto"/>
        <w:jc w:val="both"/>
        <w:rPr>
          <w:rFonts w:ascii="Palatino Linotype" w:hAnsi="Palatino Linotype" w:cs="Arial"/>
        </w:rPr>
      </w:pPr>
    </w:p>
    <w:p w14:paraId="6BB0C680" w14:textId="1EBB068D" w:rsidR="00A82B21" w:rsidRPr="00502DE6" w:rsidRDefault="00A82B21" w:rsidP="00A82B21">
      <w:pPr>
        <w:spacing w:line="360" w:lineRule="auto"/>
        <w:jc w:val="both"/>
        <w:rPr>
          <w:rFonts w:ascii="Palatino Linotype" w:hAnsi="Palatino Linotype"/>
        </w:rPr>
      </w:pPr>
      <w:r w:rsidRPr="00502DE6">
        <w:rPr>
          <w:rFonts w:ascii="Palatino Linotype" w:hAnsi="Palatino Linotype" w:cs="Arial"/>
          <w:lang w:val="es-419"/>
        </w:rPr>
        <w:t>Ahora bien derivado de la antigüedad de la información solicitada, a</w:t>
      </w:r>
      <w:r w:rsidRPr="00502DE6">
        <w:rPr>
          <w:rFonts w:ascii="Palatino Linotype" w:hAnsi="Palatino Linotype"/>
          <w:lang w:val="es-419"/>
        </w:rPr>
        <w:t>l respecto</w:t>
      </w:r>
      <w:r w:rsidRPr="00502DE6">
        <w:rPr>
          <w:rFonts w:ascii="Palatino Linotype" w:hAnsi="Palatino Linotype"/>
        </w:rPr>
        <w:t>, resulta oportuno traer a colación los numerales 10, 11, 13, 17, 20, 23, 26, 30,31, 32, 40, 50, 58, 59, 99 de la Ley General de Archivos</w:t>
      </w:r>
      <w:r w:rsidRPr="00502DE6">
        <w:rPr>
          <w:rFonts w:ascii="Palatino Linotype" w:hAnsi="Palatino Linotype"/>
          <w:lang w:val="es-419"/>
        </w:rPr>
        <w:t>,</w:t>
      </w:r>
      <w:r w:rsidRPr="00502DE6">
        <w:rPr>
          <w:rFonts w:ascii="Palatino Linotype" w:hAnsi="Palatino Linotype"/>
        </w:rPr>
        <w:t xml:space="preserve"> que disponen a la literalidad lo siguiente:</w:t>
      </w:r>
    </w:p>
    <w:p w14:paraId="77BC0A31" w14:textId="77777777" w:rsidR="00A82B21" w:rsidRPr="00502DE6" w:rsidRDefault="00A82B21" w:rsidP="00A82B21">
      <w:pPr>
        <w:spacing w:line="360" w:lineRule="auto"/>
        <w:jc w:val="both"/>
        <w:rPr>
          <w:rFonts w:ascii="Palatino Linotype" w:hAnsi="Palatino Linotype"/>
        </w:rPr>
      </w:pPr>
    </w:p>
    <w:p w14:paraId="03DFF703" w14:textId="77777777" w:rsidR="00A82B21" w:rsidRPr="00502DE6" w:rsidRDefault="00A82B21" w:rsidP="00A82B21">
      <w:pPr>
        <w:pStyle w:val="Citas"/>
        <w:spacing w:before="0" w:after="0"/>
        <w:jc w:val="center"/>
        <w:rPr>
          <w:b/>
          <w:bCs/>
        </w:rPr>
      </w:pPr>
      <w:r w:rsidRPr="00502DE6">
        <w:rPr>
          <w:b/>
          <w:bCs/>
        </w:rPr>
        <w:t>LEY GENERAL DE ARCHIVOS</w:t>
      </w:r>
    </w:p>
    <w:p w14:paraId="4213CF49" w14:textId="77777777" w:rsidR="00A82B21" w:rsidRPr="00502DE6" w:rsidRDefault="00A82B21" w:rsidP="00A82B21">
      <w:pPr>
        <w:pStyle w:val="Citas"/>
        <w:spacing w:before="0" w:after="0"/>
      </w:pPr>
      <w:r w:rsidRPr="00502DE6">
        <w:t xml:space="preserve">“Artículo 10.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 </w:t>
      </w:r>
    </w:p>
    <w:p w14:paraId="0D03E8E8" w14:textId="77777777" w:rsidR="00A82B21" w:rsidRPr="00502DE6" w:rsidRDefault="00A82B21" w:rsidP="00A82B21">
      <w:pPr>
        <w:pStyle w:val="Citas"/>
        <w:spacing w:before="0" w:after="0"/>
      </w:pPr>
      <w:r w:rsidRPr="00502DE6">
        <w:t>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w:t>
      </w:r>
    </w:p>
    <w:p w14:paraId="6A0AC766" w14:textId="77777777" w:rsidR="00A82B21" w:rsidRPr="00502DE6" w:rsidRDefault="00A82B21" w:rsidP="00A82B21">
      <w:pPr>
        <w:pStyle w:val="Citas"/>
        <w:spacing w:before="0" w:after="0"/>
      </w:pPr>
      <w:r w:rsidRPr="00502DE6">
        <w:t>Artículo 11. Los sujetos obligados deberán:</w:t>
      </w:r>
    </w:p>
    <w:p w14:paraId="3A9079F5" w14:textId="77777777" w:rsidR="00A82B21" w:rsidRPr="00502DE6" w:rsidRDefault="00A82B21" w:rsidP="00A82B21">
      <w:pPr>
        <w:pStyle w:val="Citas"/>
        <w:spacing w:before="0" w:after="0"/>
      </w:pPr>
      <w:r w:rsidRPr="00502DE6">
        <w:t xml:space="preserve"> 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14:paraId="53A3870A" w14:textId="77777777" w:rsidR="00A82B21" w:rsidRPr="00502DE6" w:rsidRDefault="00A82B21" w:rsidP="00A82B21">
      <w:pPr>
        <w:pStyle w:val="Citas"/>
        <w:spacing w:before="0" w:after="0"/>
      </w:pPr>
      <w:r w:rsidRPr="00502DE6">
        <w:t xml:space="preserve">II. Establecer un sistema institucional para la administración de sus archivos y llevar a cabo los procesos de gestión documental; </w:t>
      </w:r>
    </w:p>
    <w:p w14:paraId="43807F12" w14:textId="77777777" w:rsidR="00A82B21" w:rsidRPr="00502DE6" w:rsidRDefault="00A82B21" w:rsidP="00A82B21">
      <w:pPr>
        <w:pStyle w:val="Citas"/>
        <w:spacing w:before="0" w:after="0"/>
      </w:pPr>
      <w:r w:rsidRPr="00502DE6">
        <w:t xml:space="preserve">III. Integrar los documentos en expedientes; </w:t>
      </w:r>
    </w:p>
    <w:p w14:paraId="3397B9B8" w14:textId="77777777" w:rsidR="00A82B21" w:rsidRPr="00502DE6" w:rsidRDefault="00A82B21" w:rsidP="00A82B21">
      <w:pPr>
        <w:pStyle w:val="Citas"/>
        <w:spacing w:before="0" w:after="0"/>
      </w:pPr>
      <w:r w:rsidRPr="00502DE6">
        <w:lastRenderedPageBreak/>
        <w:t xml:space="preserve">IV. Inscribir en el Registro Nacional la existencia y ubicación de archivos bajo su resguardo; </w:t>
      </w:r>
    </w:p>
    <w:p w14:paraId="5EBC9C10" w14:textId="77777777" w:rsidR="00A82B21" w:rsidRPr="00502DE6" w:rsidRDefault="00A82B21" w:rsidP="00A82B21">
      <w:pPr>
        <w:pStyle w:val="Citas"/>
        <w:spacing w:before="0" w:after="0"/>
      </w:pPr>
      <w:r w:rsidRPr="00502DE6">
        <w:t xml:space="preserve">V. Conformar un grupo interdisciplinario en términos de las disposiciones reglamentarias, que coadyuve en la valoración documental; </w:t>
      </w:r>
    </w:p>
    <w:p w14:paraId="04BBF1F3" w14:textId="77777777" w:rsidR="00A82B21" w:rsidRPr="00502DE6" w:rsidRDefault="00A82B21" w:rsidP="00A82B21">
      <w:pPr>
        <w:pStyle w:val="Citas"/>
        <w:spacing w:before="0" w:after="0"/>
      </w:pPr>
      <w:r w:rsidRPr="00502DE6">
        <w:t xml:space="preserve">VI. Dotar a los documentos de archivo de los elementos de identificación necesarios para asegurar que mantengan su procedencia y orden original; </w:t>
      </w:r>
    </w:p>
    <w:p w14:paraId="393DAC7A" w14:textId="77777777" w:rsidR="00A82B21" w:rsidRPr="00502DE6" w:rsidRDefault="00A82B21" w:rsidP="00A82B21">
      <w:pPr>
        <w:pStyle w:val="Citas"/>
        <w:spacing w:before="0" w:after="0"/>
      </w:pPr>
      <w:r w:rsidRPr="00502DE6">
        <w:t xml:space="preserve">VII. Destinar los espacios y equipos necesarios para el funcionamiento de sus archivos; </w:t>
      </w:r>
    </w:p>
    <w:p w14:paraId="0E0E9CD0" w14:textId="77777777" w:rsidR="00A82B21" w:rsidRPr="00502DE6" w:rsidRDefault="00A82B21" w:rsidP="00A82B21">
      <w:pPr>
        <w:pStyle w:val="Citas"/>
        <w:spacing w:before="0" w:after="0"/>
      </w:pPr>
      <w:r w:rsidRPr="00502DE6">
        <w:t xml:space="preserve">VIII. Promover el desarrollo de infraestructura y equipamiento para la gestión documental y administración de archivos; </w:t>
      </w:r>
    </w:p>
    <w:p w14:paraId="61A29EE4" w14:textId="77777777" w:rsidR="00A82B21" w:rsidRPr="00502DE6" w:rsidRDefault="00A82B21" w:rsidP="00A82B21">
      <w:pPr>
        <w:pStyle w:val="Citas"/>
        <w:spacing w:before="0" w:after="0"/>
      </w:pPr>
      <w:r w:rsidRPr="00502DE6">
        <w:t xml:space="preserve">IX. Racionalizar la producción, uso, distribución y control de los documentos de archivo; </w:t>
      </w:r>
    </w:p>
    <w:p w14:paraId="36B68E09" w14:textId="77777777" w:rsidR="00A82B21" w:rsidRPr="00502DE6" w:rsidRDefault="00A82B21" w:rsidP="00A82B21">
      <w:pPr>
        <w:pStyle w:val="Citas"/>
        <w:spacing w:before="0" w:after="0"/>
      </w:pPr>
      <w:r w:rsidRPr="00502DE6">
        <w:t xml:space="preserve">X. Resguardar los documentos contenidos en sus archivos; </w:t>
      </w:r>
    </w:p>
    <w:p w14:paraId="1473B6C1" w14:textId="77777777" w:rsidR="00A82B21" w:rsidRPr="00502DE6" w:rsidRDefault="00A82B21" w:rsidP="00A82B21">
      <w:pPr>
        <w:pStyle w:val="Citas"/>
        <w:spacing w:before="0" w:after="0"/>
      </w:pPr>
      <w:r w:rsidRPr="00502DE6">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3636C888" w14:textId="77777777" w:rsidR="00A82B21" w:rsidRPr="00502DE6" w:rsidRDefault="00A82B21" w:rsidP="00A82B21">
      <w:pPr>
        <w:pStyle w:val="Citas"/>
        <w:spacing w:before="0" w:after="0"/>
      </w:pPr>
      <w:r w:rsidRPr="00502DE6">
        <w:t>XII. Las demás disposiciones establecidas en esta Ley y otras disposiciones jurídicas aplicables.</w:t>
      </w:r>
    </w:p>
    <w:p w14:paraId="6EB7C8A5" w14:textId="77777777" w:rsidR="00A82B21" w:rsidRPr="00502DE6" w:rsidRDefault="00A82B21" w:rsidP="00A82B21">
      <w:pPr>
        <w:pStyle w:val="Citas"/>
        <w:spacing w:before="0" w:after="0"/>
      </w:pPr>
      <w:r w:rsidRPr="00502DE6">
        <w:t xml:space="preserve">Los fideicomisos y fondos públicos que no cuenten con estructura orgánica, así como cualquier persona física que reciba y ejerza recursos públicos, o realice actos de autoridad de la federación, las entidades federativas y los municipios, estarán obligados a cumplir con las disposiciones de las fracciones I, VI, VII, IX y X del presente artículo. </w:t>
      </w:r>
    </w:p>
    <w:p w14:paraId="1B994779" w14:textId="77777777" w:rsidR="00A82B21" w:rsidRPr="00502DE6" w:rsidRDefault="00A82B21" w:rsidP="00A82B21">
      <w:pPr>
        <w:pStyle w:val="Citas"/>
        <w:spacing w:before="0" w:after="0"/>
      </w:pPr>
      <w:r w:rsidRPr="00502DE6">
        <w:t xml:space="preserve">Los sujetos obligados deberán conservar y preservar los archivos relativos a violaciones graves de derechos humanos, así como respetar y garantizar el derecho de acceso a los mismos, de conformidad con las disposiciones legales en materia de acceso </w:t>
      </w:r>
      <w:r w:rsidRPr="00502DE6">
        <w:lastRenderedPageBreak/>
        <w:t>a la información pública y protección de datos personales, siempre que no hayan sido declarados como históricos, en cuyo caso, su consulta será irrestricta.</w:t>
      </w:r>
    </w:p>
    <w:p w14:paraId="6257A53A" w14:textId="77777777" w:rsidR="00A82B21" w:rsidRPr="00502DE6" w:rsidRDefault="00A82B21" w:rsidP="00A82B21">
      <w:pPr>
        <w:pStyle w:val="Citas"/>
        <w:spacing w:before="0" w:after="0"/>
      </w:pPr>
      <w:r w:rsidRPr="00502DE6">
        <w:t xml:space="preserve">Artículo 13. Los sujetos obligados deberán contar con los instrumentos de control y de consulta archivísticos conforme a sus atribuciones y funciones, manteniéndolos actualizados y disponibles; y contarán al menos con los siguientes: </w:t>
      </w:r>
    </w:p>
    <w:p w14:paraId="576A8BB8" w14:textId="77777777" w:rsidR="00A82B21" w:rsidRPr="00502DE6" w:rsidRDefault="00A82B21" w:rsidP="00A82B21">
      <w:pPr>
        <w:pStyle w:val="Citas"/>
        <w:spacing w:before="0" w:after="0"/>
      </w:pPr>
      <w:r w:rsidRPr="00502DE6">
        <w:t xml:space="preserve">I. Cuadro general de clasificación archivística; </w:t>
      </w:r>
    </w:p>
    <w:p w14:paraId="2D7EF008" w14:textId="77777777" w:rsidR="00A82B21" w:rsidRPr="00502DE6" w:rsidRDefault="00A82B21" w:rsidP="00A82B21">
      <w:pPr>
        <w:pStyle w:val="Citas"/>
        <w:spacing w:before="0" w:after="0"/>
      </w:pPr>
      <w:r w:rsidRPr="00502DE6">
        <w:t xml:space="preserve">II. Catálogo de disposición documental, y </w:t>
      </w:r>
    </w:p>
    <w:p w14:paraId="79CB22BE" w14:textId="77777777" w:rsidR="00A82B21" w:rsidRPr="00502DE6" w:rsidRDefault="00A82B21" w:rsidP="00A82B21">
      <w:pPr>
        <w:pStyle w:val="Citas"/>
        <w:spacing w:before="0" w:after="0"/>
      </w:pPr>
      <w:r w:rsidRPr="00502DE6">
        <w:t xml:space="preserve">III. Inventarios documentales. </w:t>
      </w:r>
    </w:p>
    <w:p w14:paraId="0100C9F0" w14:textId="77777777" w:rsidR="00A82B21" w:rsidRPr="00502DE6" w:rsidRDefault="00A82B21" w:rsidP="00A82B21">
      <w:pPr>
        <w:pStyle w:val="Citas"/>
        <w:spacing w:before="0" w:after="0"/>
      </w:pPr>
      <w:r w:rsidRPr="00502DE6">
        <w:t>La estructura del cuadro general de clasificación archivística atenderá los niveles de fondo, sección y serie, sin que esto excluya la posibilidad de que existan niveles intermedios, los cuales, serán identificados mediante una clave alfanumérica.</w:t>
      </w:r>
    </w:p>
    <w:p w14:paraId="164FB9DB" w14:textId="77777777" w:rsidR="00A82B21" w:rsidRPr="00502DE6" w:rsidRDefault="00A82B21" w:rsidP="00A82B21">
      <w:pPr>
        <w:pStyle w:val="Citas"/>
        <w:spacing w:before="0" w:after="0"/>
      </w:pPr>
      <w:r w:rsidRPr="00502DE6">
        <w:t>Artículo 17. Los servidores públicos que deban elaborar un acta de entrega-recepción al separarse de su empleo, cargo o comisión, en los términos de las disposiciones jurídicas aplicables, deberán entregar los archivos que se encuentren bajo su custodia, así como los instrumentos de control y consulta archivísticos actualizados, señalando los documentos con posible valor histórico de acuerdo con el catálogo de disposición documental.</w:t>
      </w:r>
    </w:p>
    <w:p w14:paraId="0B99CCD9" w14:textId="77777777" w:rsidR="00A82B21" w:rsidRPr="00502DE6" w:rsidRDefault="00A82B21" w:rsidP="00A82B21">
      <w:pPr>
        <w:pStyle w:val="Citas"/>
        <w:spacing w:before="0" w:after="0"/>
      </w:pPr>
      <w:r w:rsidRPr="00502DE6">
        <w:t>Artículo 20. El Sistema Institucional es el conjunto de registros, procesos, procedimientos, criterios, estructuras, herramientas y funciones que desarrolla cada sujeto obligado y sustenta la actividad archivística, de acuerdo con los procesos de gestión documental.</w:t>
      </w:r>
    </w:p>
    <w:p w14:paraId="265447FC" w14:textId="77777777" w:rsidR="00A82B21" w:rsidRPr="00502DE6" w:rsidRDefault="00A82B21" w:rsidP="00A82B21">
      <w:pPr>
        <w:pStyle w:val="Citas"/>
        <w:spacing w:before="0" w:after="0"/>
      </w:pPr>
      <w:r w:rsidRPr="00502DE6">
        <w:t>Artículo 23. Los sujetos obligados que cuenten con un sistema institucional de archivos, deberán elaborar un programa anual y publicarlo en su portal electrónico en los primeros treinta días naturales del ejercicio fiscal correspondiente.</w:t>
      </w:r>
    </w:p>
    <w:p w14:paraId="0A5A51A6" w14:textId="77777777" w:rsidR="00A82B21" w:rsidRPr="00502DE6" w:rsidRDefault="00A82B21" w:rsidP="00A82B21">
      <w:pPr>
        <w:pStyle w:val="Citas"/>
        <w:spacing w:before="0" w:after="0"/>
      </w:pPr>
      <w:r w:rsidRPr="00502DE6">
        <w:t>Artículo 26. Los sujetos obligados deberán elaborar un informe anual detallando el cumplimiento del programa anual y publicarlo en su portal electrónico, a más tardar el último día del mes de enero del siguiente año de la ejecución de dicho programa</w:t>
      </w:r>
    </w:p>
    <w:p w14:paraId="45FB06E3" w14:textId="77777777" w:rsidR="00A82B21" w:rsidRPr="00502DE6" w:rsidRDefault="00A82B21" w:rsidP="00A82B21">
      <w:pPr>
        <w:pStyle w:val="Citas"/>
        <w:spacing w:before="0" w:after="0"/>
      </w:pPr>
      <w:r w:rsidRPr="00502DE6">
        <w:lastRenderedPageBreak/>
        <w:t>Artículo 30. Cada área o unidad administrativa debe contar con un archivo de trámite que tendrá las siguientes funciones:</w:t>
      </w:r>
    </w:p>
    <w:p w14:paraId="4A440FCA" w14:textId="77777777" w:rsidR="00A82B21" w:rsidRPr="00502DE6" w:rsidRDefault="00A82B21" w:rsidP="00A82B21">
      <w:pPr>
        <w:pStyle w:val="Citas"/>
        <w:spacing w:before="0" w:after="0"/>
      </w:pPr>
      <w:r w:rsidRPr="00502DE6">
        <w:t>(…)</w:t>
      </w:r>
    </w:p>
    <w:p w14:paraId="301E87F5" w14:textId="77777777" w:rsidR="00A82B21" w:rsidRPr="00502DE6" w:rsidRDefault="00A82B21" w:rsidP="00A82B21">
      <w:pPr>
        <w:pStyle w:val="Citas"/>
        <w:spacing w:before="0" w:after="0"/>
      </w:pPr>
      <w:r w:rsidRPr="00502DE6">
        <w:t>Artículo 31. Cada sujeto obligado debe contar con un archivo de concentración, que tendrá las siguientes funciones:</w:t>
      </w:r>
    </w:p>
    <w:p w14:paraId="1E529819" w14:textId="77777777" w:rsidR="00A82B21" w:rsidRPr="00502DE6" w:rsidRDefault="00A82B21" w:rsidP="00A82B21">
      <w:pPr>
        <w:pStyle w:val="Citas"/>
        <w:spacing w:before="0" w:after="0"/>
      </w:pPr>
      <w:r w:rsidRPr="00502DE6">
        <w:t>(…)</w:t>
      </w:r>
    </w:p>
    <w:p w14:paraId="61A1C59B" w14:textId="77777777" w:rsidR="00A82B21" w:rsidRPr="00502DE6" w:rsidRDefault="00A82B21" w:rsidP="00A82B21">
      <w:pPr>
        <w:pStyle w:val="Citas"/>
        <w:spacing w:before="0" w:after="0"/>
      </w:pPr>
      <w:r w:rsidRPr="00502DE6">
        <w:t>Artículo 32. Los sujetos obligados podrán contar con un archivo histórico que tendrá las siguientes funciones:</w:t>
      </w:r>
    </w:p>
    <w:p w14:paraId="1626B2F0" w14:textId="77777777" w:rsidR="00A82B21" w:rsidRPr="00502DE6" w:rsidRDefault="00A82B21" w:rsidP="00A82B21">
      <w:pPr>
        <w:pStyle w:val="Citas"/>
        <w:spacing w:before="0" w:after="0"/>
      </w:pPr>
      <w:r w:rsidRPr="00502DE6">
        <w:t>(…)</w:t>
      </w:r>
    </w:p>
    <w:p w14:paraId="65AB5CAE" w14:textId="77777777" w:rsidR="00A82B21" w:rsidRPr="00502DE6" w:rsidRDefault="00A82B21" w:rsidP="00A82B21">
      <w:pPr>
        <w:pStyle w:val="Citas"/>
        <w:spacing w:before="0" w:after="0"/>
      </w:pPr>
      <w:r w:rsidRPr="00502DE6">
        <w:t xml:space="preserve">Artículo 40. Los responsables de los archivos históricos de los sujetos obligados, adoptarán medidas para fomentar la preservación y difusión de los documentos con valor histórico que forman parte del patrimonio documental, las que incluirán: </w:t>
      </w:r>
    </w:p>
    <w:p w14:paraId="7A0F6197" w14:textId="77777777" w:rsidR="00A82B21" w:rsidRPr="00502DE6" w:rsidRDefault="00A82B21" w:rsidP="00A82B21">
      <w:pPr>
        <w:pStyle w:val="Citas"/>
        <w:spacing w:before="0" w:after="0"/>
      </w:pPr>
      <w:r w:rsidRPr="00502DE6">
        <w:t xml:space="preserve">I. Formular políticas y estrategias archivísticas que fomenten la preservación y difusión de los documentos históricos; </w:t>
      </w:r>
    </w:p>
    <w:p w14:paraId="3B1FCAA7" w14:textId="77777777" w:rsidR="00A82B21" w:rsidRPr="00502DE6" w:rsidRDefault="00A82B21" w:rsidP="00A82B21">
      <w:pPr>
        <w:pStyle w:val="Citas"/>
        <w:spacing w:before="0" w:after="0"/>
      </w:pPr>
      <w:r w:rsidRPr="00502DE6">
        <w:t xml:space="preserve">II. Desarrollar programas de difusión de los documentos históricos a través de medios digitales, con el fin de favorecer el acceso libre y gratuito a los contenidos culturales e informativos; </w:t>
      </w:r>
    </w:p>
    <w:p w14:paraId="4DAE389E" w14:textId="77777777" w:rsidR="00A82B21" w:rsidRPr="00502DE6" w:rsidRDefault="00A82B21" w:rsidP="00A82B21">
      <w:pPr>
        <w:pStyle w:val="Citas"/>
        <w:spacing w:before="0" w:after="0"/>
      </w:pPr>
      <w:r w:rsidRPr="00502DE6">
        <w:t xml:space="preserve">III. Elaborar los instrumentos de consulta que permitan la localización de los documentos resguardados en los fondos y colecciones de los archivos históricos; </w:t>
      </w:r>
    </w:p>
    <w:p w14:paraId="2FBED7F9" w14:textId="77777777" w:rsidR="00A82B21" w:rsidRPr="00502DE6" w:rsidRDefault="00A82B21" w:rsidP="00A82B21">
      <w:pPr>
        <w:pStyle w:val="Citas"/>
        <w:spacing w:before="0" w:after="0"/>
      </w:pPr>
      <w:r w:rsidRPr="00502DE6">
        <w:t xml:space="preserve">IV. Implementar programas de exposiciones presenciales y virtuales para divulgar el patrimonio documental; </w:t>
      </w:r>
    </w:p>
    <w:p w14:paraId="47702560" w14:textId="77777777" w:rsidR="00A82B21" w:rsidRPr="00502DE6" w:rsidRDefault="00A82B21" w:rsidP="00A82B21">
      <w:pPr>
        <w:pStyle w:val="Citas"/>
        <w:spacing w:before="0" w:after="0"/>
      </w:pPr>
      <w:r w:rsidRPr="00502DE6">
        <w:t xml:space="preserve">V. Implementar programas con actividades pedagógicas que acerquen los archivos a los estudiantes de diferentes grados educativos, y </w:t>
      </w:r>
    </w:p>
    <w:p w14:paraId="3456BD60" w14:textId="77777777" w:rsidR="00A82B21" w:rsidRPr="00502DE6" w:rsidRDefault="00A82B21" w:rsidP="00A82B21">
      <w:pPr>
        <w:pStyle w:val="Citas"/>
        <w:spacing w:before="0" w:after="0"/>
      </w:pPr>
      <w:r w:rsidRPr="00502DE6">
        <w:t>VI. Divulgar instrumentos de consulta, boletines informativos y cualquier otro tipo de publicación de interés, para difundir y brindar acceso a los archivos históricos</w:t>
      </w:r>
    </w:p>
    <w:p w14:paraId="7EABDC1F" w14:textId="77777777" w:rsidR="00A82B21" w:rsidRPr="00502DE6" w:rsidRDefault="00A82B21" w:rsidP="00A82B21">
      <w:pPr>
        <w:pStyle w:val="Citas"/>
        <w:spacing w:before="0" w:after="0"/>
      </w:pPr>
      <w:r w:rsidRPr="00502DE6">
        <w:t>Artículo 50. En cada sujeto obligado deberá existir un grupo interdisciplinario, que es un equipo de profesionales de la misma institución, integrado por los titulares de:</w:t>
      </w:r>
    </w:p>
    <w:p w14:paraId="22287FB5" w14:textId="77777777" w:rsidR="00A82B21" w:rsidRPr="00502DE6" w:rsidRDefault="00A82B21" w:rsidP="00A82B21">
      <w:pPr>
        <w:pStyle w:val="Citas"/>
        <w:spacing w:before="0" w:after="0"/>
      </w:pPr>
      <w:r w:rsidRPr="00502DE6">
        <w:t xml:space="preserve">I. Jurídica; </w:t>
      </w:r>
    </w:p>
    <w:p w14:paraId="06B812B5" w14:textId="77777777" w:rsidR="00A82B21" w:rsidRPr="00502DE6" w:rsidRDefault="00A82B21" w:rsidP="00A82B21">
      <w:pPr>
        <w:pStyle w:val="Citas"/>
        <w:spacing w:before="0" w:after="0"/>
      </w:pPr>
      <w:r w:rsidRPr="00502DE6">
        <w:lastRenderedPageBreak/>
        <w:t xml:space="preserve">II. Planeación y/o mejora continua; </w:t>
      </w:r>
    </w:p>
    <w:p w14:paraId="5EB255F6" w14:textId="77777777" w:rsidR="00A82B21" w:rsidRPr="00502DE6" w:rsidRDefault="00A82B21" w:rsidP="00A82B21">
      <w:pPr>
        <w:pStyle w:val="Citas"/>
        <w:spacing w:before="0" w:after="0"/>
      </w:pPr>
      <w:r w:rsidRPr="00502DE6">
        <w:t xml:space="preserve">III. Coordinación de archivos; </w:t>
      </w:r>
    </w:p>
    <w:p w14:paraId="7A989EA6" w14:textId="77777777" w:rsidR="00A82B21" w:rsidRPr="00502DE6" w:rsidRDefault="00A82B21" w:rsidP="00A82B21">
      <w:pPr>
        <w:pStyle w:val="Citas"/>
        <w:spacing w:before="0" w:after="0"/>
      </w:pPr>
      <w:r w:rsidRPr="00502DE6">
        <w:t xml:space="preserve">IV. Tecnologías de la información; </w:t>
      </w:r>
    </w:p>
    <w:p w14:paraId="4C0B2FCE" w14:textId="77777777" w:rsidR="00A82B21" w:rsidRPr="00502DE6" w:rsidRDefault="00A82B21" w:rsidP="00A82B21">
      <w:pPr>
        <w:pStyle w:val="Citas"/>
        <w:spacing w:before="0" w:after="0"/>
      </w:pPr>
      <w:r w:rsidRPr="00502DE6">
        <w:t xml:space="preserve">V. Unidad de Transparencia; </w:t>
      </w:r>
    </w:p>
    <w:p w14:paraId="6435C215" w14:textId="77777777" w:rsidR="00A82B21" w:rsidRPr="00502DE6" w:rsidRDefault="00A82B21" w:rsidP="00A82B21">
      <w:pPr>
        <w:pStyle w:val="Citas"/>
        <w:spacing w:before="0" w:after="0"/>
      </w:pPr>
      <w:r w:rsidRPr="00502DE6">
        <w:t xml:space="preserve">VI. Órgano Interno de Control, y </w:t>
      </w:r>
    </w:p>
    <w:p w14:paraId="7D638E12" w14:textId="77777777" w:rsidR="00A82B21" w:rsidRPr="00502DE6" w:rsidRDefault="00A82B21" w:rsidP="00A82B21">
      <w:pPr>
        <w:pStyle w:val="Citas"/>
        <w:spacing w:before="0" w:after="0"/>
      </w:pPr>
      <w:r w:rsidRPr="00502DE6">
        <w:t xml:space="preserve">VII. Las áreas o unidades administrativas productoras de la documentación. </w:t>
      </w:r>
    </w:p>
    <w:p w14:paraId="6F4E3EB3" w14:textId="77777777" w:rsidR="00A82B21" w:rsidRPr="00502DE6" w:rsidRDefault="00A82B21" w:rsidP="00A82B21">
      <w:pPr>
        <w:pStyle w:val="Citas"/>
        <w:spacing w:before="0" w:after="0"/>
      </w:pPr>
      <w:r w:rsidRPr="00502DE6">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14:paraId="27C8441A" w14:textId="77777777" w:rsidR="00A82B21" w:rsidRPr="00502DE6" w:rsidRDefault="00A82B21" w:rsidP="00A82B21">
      <w:pPr>
        <w:pStyle w:val="Citas"/>
        <w:numPr>
          <w:ilvl w:val="0"/>
          <w:numId w:val="57"/>
        </w:numPr>
        <w:spacing w:before="0" w:after="0"/>
      </w:pPr>
      <w:r w:rsidRPr="00502DE6">
        <w:t xml:space="preserve">El grupo interdisciplinario podrá recibir la asesoría de un especialista en la naturaleza y objeto social del sujeto obligado. </w:t>
      </w:r>
    </w:p>
    <w:p w14:paraId="48E962A6" w14:textId="77777777" w:rsidR="00A82B21" w:rsidRPr="00502DE6" w:rsidRDefault="00A82B21" w:rsidP="00A82B21">
      <w:pPr>
        <w:pStyle w:val="Citas"/>
        <w:numPr>
          <w:ilvl w:val="0"/>
          <w:numId w:val="57"/>
        </w:numPr>
        <w:spacing w:before="0" w:after="0"/>
      </w:pPr>
      <w:r w:rsidRPr="00502DE6">
        <w:t>El sujeto obligado podrá realizar convenios de colaboración con instituciones de educación superior o de investigación para efectos de garantizar lo dispuesto en el párrafo anterior.</w:t>
      </w:r>
    </w:p>
    <w:p w14:paraId="3C7A65E7" w14:textId="77777777" w:rsidR="00A82B21" w:rsidRPr="00502DE6" w:rsidRDefault="00A82B21" w:rsidP="00A82B21">
      <w:pPr>
        <w:pStyle w:val="Citas"/>
        <w:spacing w:before="0" w:after="0"/>
      </w:pPr>
      <w:r w:rsidRPr="00502DE6">
        <w:t xml:space="preserve">Artículo 58.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3EA42277" w14:textId="77777777" w:rsidR="00A82B21" w:rsidRPr="00502DE6" w:rsidRDefault="00A82B21" w:rsidP="00A82B21">
      <w:pPr>
        <w:pStyle w:val="Citas"/>
        <w:spacing w:before="0" w:after="0"/>
      </w:pPr>
      <w:r w:rsidRPr="00502DE6">
        <w:t xml:space="preserve">Para aquellos sujetos obligados que no cuenten con un portal electrónico, la publicación se realizará a través del Archivo General en el ámbito federal o, en su caso, en el archivo general de la entidad federativa que corresponda, en los términos que establezcan las disposiciones en la materia. </w:t>
      </w:r>
    </w:p>
    <w:p w14:paraId="39CAF703" w14:textId="77777777" w:rsidR="00A82B21" w:rsidRPr="00502DE6" w:rsidRDefault="00A82B21" w:rsidP="00A82B21">
      <w:pPr>
        <w:pStyle w:val="Citas"/>
        <w:spacing w:before="0" w:after="0"/>
      </w:pPr>
      <w:r w:rsidRPr="00502DE6">
        <w:lastRenderedPageBreak/>
        <w:t>Los sujetos obligados distintos del Poder Ejecutivo Federal transferirán a los respectivos archivos históricos para su conservación permanente dichos dictámenes y actas.</w:t>
      </w:r>
    </w:p>
    <w:p w14:paraId="3A730861" w14:textId="77777777" w:rsidR="00A82B21" w:rsidRPr="00502DE6" w:rsidRDefault="00A82B21" w:rsidP="00A82B21">
      <w:pPr>
        <w:pStyle w:val="Citas"/>
        <w:spacing w:before="0" w:after="0"/>
      </w:pPr>
      <w:r w:rsidRPr="00502DE6">
        <w:t>Artículo 59. Los sujetos obligados que cuenten con un archivo histórico deberán transferir los documentos con valor histórico a dicho archivo, debiendo informar al Archivo General o, en su caso, a los archivos generales o entidades especializadas en materia de archivos a nivel local correspondiente, en un plazo de cuarenta y cinco días naturales posteriores a la transferencia secundaria.</w:t>
      </w:r>
    </w:p>
    <w:p w14:paraId="6A15465B" w14:textId="77777777" w:rsidR="00A82B21" w:rsidRPr="00502DE6" w:rsidRDefault="00A82B21" w:rsidP="00A82B21">
      <w:pPr>
        <w:pStyle w:val="Citas"/>
        <w:spacing w:before="0" w:after="0"/>
        <w:rPr>
          <w:b/>
          <w:bCs/>
        </w:rPr>
      </w:pPr>
      <w:r w:rsidRPr="00502DE6">
        <w:t xml:space="preserve">Artículo 99. Los sujetos obligados deberán promover la capacitación en las competencias laborales en la materia y la profesionalización de los responsables de las áreas de archivo.” </w:t>
      </w:r>
      <w:r w:rsidRPr="00502DE6">
        <w:rPr>
          <w:b/>
          <w:bCs/>
        </w:rPr>
        <w:t>[Sic}</w:t>
      </w:r>
    </w:p>
    <w:p w14:paraId="4D38F816" w14:textId="77777777" w:rsidR="00A82B21" w:rsidRPr="00502DE6" w:rsidRDefault="00A82B21" w:rsidP="00A82B21">
      <w:pPr>
        <w:spacing w:line="360" w:lineRule="auto"/>
        <w:jc w:val="both"/>
        <w:rPr>
          <w:rFonts w:ascii="Palatino Linotype" w:hAnsi="Palatino Linotype"/>
        </w:rPr>
      </w:pPr>
    </w:p>
    <w:p w14:paraId="1D923478" w14:textId="77777777" w:rsidR="00A82B21" w:rsidRPr="00502DE6" w:rsidRDefault="00A82B21" w:rsidP="00A82B21">
      <w:pPr>
        <w:spacing w:line="360" w:lineRule="auto"/>
        <w:jc w:val="both"/>
        <w:rPr>
          <w:rFonts w:ascii="Palatino Linotype" w:hAnsi="Palatino Linotype"/>
        </w:rPr>
      </w:pPr>
      <w:r w:rsidRPr="00502DE6">
        <w:rPr>
          <w:rFonts w:ascii="Palatino Linotype" w:hAnsi="Palatino Linotype"/>
        </w:rPr>
        <w:t xml:space="preserve">Luego entonces, de conformidad con la normatividad referida con antelación se arriban a las siguientes consideraciones: </w:t>
      </w:r>
    </w:p>
    <w:p w14:paraId="0CF39638" w14:textId="77777777" w:rsidR="00A82B21" w:rsidRPr="00502DE6" w:rsidRDefault="00A82B21" w:rsidP="00A82B21">
      <w:pPr>
        <w:spacing w:line="360" w:lineRule="auto"/>
        <w:jc w:val="both"/>
        <w:rPr>
          <w:rFonts w:ascii="Palatino Linotype" w:hAnsi="Palatino Linotype"/>
        </w:rPr>
      </w:pPr>
    </w:p>
    <w:p w14:paraId="77D6A5C7" w14:textId="77777777" w:rsidR="00A82B21" w:rsidRPr="00502DE6" w:rsidRDefault="00A82B21" w:rsidP="00A82B21">
      <w:pPr>
        <w:pStyle w:val="Prrafodelista"/>
        <w:numPr>
          <w:ilvl w:val="0"/>
          <w:numId w:val="58"/>
        </w:numPr>
        <w:spacing w:line="360" w:lineRule="auto"/>
        <w:jc w:val="both"/>
        <w:rPr>
          <w:rFonts w:ascii="Palatino Linotype" w:hAnsi="Palatino Linotype"/>
        </w:rPr>
      </w:pPr>
      <w:r w:rsidRPr="00502DE6">
        <w:rPr>
          <w:rFonts w:ascii="Palatino Linotype" w:hAnsi="Palatino Linotype"/>
        </w:rPr>
        <w:t>En la actualidad los archivos son considerados de suma importancia, ya que éstos contienen, conservan, preservan y difunden la información contenida en los documentos que conforman cada uno de los expedientes que resguardan.</w:t>
      </w:r>
    </w:p>
    <w:p w14:paraId="00A2AF6B" w14:textId="77777777" w:rsidR="00A82B21" w:rsidRPr="00502DE6" w:rsidRDefault="00A82B21" w:rsidP="00A82B21">
      <w:pPr>
        <w:pStyle w:val="Prrafodelista"/>
        <w:numPr>
          <w:ilvl w:val="0"/>
          <w:numId w:val="58"/>
        </w:numPr>
        <w:spacing w:line="360" w:lineRule="auto"/>
        <w:jc w:val="both"/>
        <w:rPr>
          <w:rFonts w:ascii="Palatino Linotype" w:hAnsi="Palatino Linotype"/>
        </w:rPr>
      </w:pPr>
      <w:r w:rsidRPr="00502DE6">
        <w:rPr>
          <w:rFonts w:ascii="Palatino Linotype" w:hAnsi="Palatino Linotype"/>
        </w:rPr>
        <w:t>Se le llama Ciclo vital de la documentación a las fases caracterizadas por diversos usos institucionales de la información por las que transitan los documentos en una institución. Dichas fases son tres, desde que se producen los documentos hasta que se determina su destino final, y es a partir de éstas que se gestiona la documentación. Fase activa (trámite), fase semiactiva (concentración) y fase inactiva (histórico)</w:t>
      </w:r>
    </w:p>
    <w:p w14:paraId="7C30538A" w14:textId="77777777" w:rsidR="00A82B21" w:rsidRPr="00502DE6" w:rsidRDefault="00A82B21" w:rsidP="00A82B21">
      <w:pPr>
        <w:pStyle w:val="Prrafodelista"/>
        <w:numPr>
          <w:ilvl w:val="0"/>
          <w:numId w:val="58"/>
        </w:numPr>
        <w:spacing w:line="360" w:lineRule="auto"/>
        <w:jc w:val="both"/>
        <w:rPr>
          <w:rFonts w:ascii="Palatino Linotype" w:hAnsi="Palatino Linotype"/>
        </w:rPr>
      </w:pPr>
      <w:r w:rsidRPr="00502DE6">
        <w:rPr>
          <w:rFonts w:ascii="Palatino Linotype" w:hAnsi="Palatino Linotype"/>
        </w:rPr>
        <w:t xml:space="preserve">Para que los archivos administren de forma eficiente la documentación que está bajo su resguardo es prioritario que toda institución que cuente con éstos haga </w:t>
      </w:r>
      <w:r w:rsidRPr="00502DE6">
        <w:rPr>
          <w:rFonts w:ascii="Palatino Linotype" w:hAnsi="Palatino Linotype"/>
        </w:rPr>
        <w:lastRenderedPageBreak/>
        <w:t>de su red de repositorios un sistema de información que cuente con una estructura archivística especializada que se le conoce como Sistema Institucional de Archivos (SIA), cuyo objetivo y razón de ser reside en el trabajo integral para la administración de los documentos a lo largo de su ciclo vital.</w:t>
      </w:r>
    </w:p>
    <w:p w14:paraId="6501D3C3" w14:textId="77777777" w:rsidR="00A82B21" w:rsidRPr="00502DE6" w:rsidRDefault="00A82B21" w:rsidP="00A82B21">
      <w:pPr>
        <w:pStyle w:val="Prrafodelista"/>
        <w:numPr>
          <w:ilvl w:val="0"/>
          <w:numId w:val="58"/>
        </w:numPr>
        <w:spacing w:line="360" w:lineRule="auto"/>
        <w:jc w:val="both"/>
        <w:rPr>
          <w:rFonts w:ascii="Palatino Linotype" w:hAnsi="Palatino Linotype"/>
        </w:rPr>
      </w:pPr>
      <w:r w:rsidRPr="00502DE6">
        <w:rPr>
          <w:rFonts w:ascii="Palatino Linotype" w:hAnsi="Palatino Linotype"/>
        </w:rPr>
        <w:t>Para saber cómo organizar los expedientes en los archivos, debemos conocer cómo se integran los documentos dentro éstos, para lo cual, es necesario vincularlos con los niveles descriptivos del Cuadro general de clasificación archivística y del Catálogo de disposición documental</w:t>
      </w:r>
    </w:p>
    <w:p w14:paraId="1225C42C" w14:textId="77777777" w:rsidR="00A82B21" w:rsidRPr="00502DE6" w:rsidRDefault="00A82B21" w:rsidP="00A82B21">
      <w:pPr>
        <w:pStyle w:val="Prrafodelista"/>
        <w:numPr>
          <w:ilvl w:val="0"/>
          <w:numId w:val="58"/>
        </w:numPr>
        <w:spacing w:line="360" w:lineRule="auto"/>
        <w:jc w:val="both"/>
        <w:rPr>
          <w:rFonts w:ascii="Palatino Linotype" w:hAnsi="Palatino Linotype"/>
        </w:rPr>
      </w:pPr>
      <w:r w:rsidRPr="00502DE6">
        <w:rPr>
          <w:rFonts w:ascii="Palatino Linotype" w:hAnsi="Palatino Linotype"/>
        </w:rPr>
        <w:t xml:space="preserve">El Cuadro de clasificación archivística es el instrumento técnico que refleja la estructura de un archivo con base en las atribuciones y funciones de cada dependencia o entidad. </w:t>
      </w:r>
    </w:p>
    <w:p w14:paraId="4DE387C7" w14:textId="77777777" w:rsidR="00A82B21" w:rsidRPr="00502DE6" w:rsidRDefault="00A82B21" w:rsidP="00A82B21">
      <w:pPr>
        <w:pStyle w:val="Prrafodelista"/>
        <w:numPr>
          <w:ilvl w:val="0"/>
          <w:numId w:val="58"/>
        </w:numPr>
        <w:spacing w:line="360" w:lineRule="auto"/>
        <w:jc w:val="both"/>
        <w:rPr>
          <w:rFonts w:ascii="Palatino Linotype" w:hAnsi="Palatino Linotype"/>
        </w:rPr>
      </w:pPr>
      <w:r w:rsidRPr="00502DE6">
        <w:rPr>
          <w:rFonts w:ascii="Palatino Linotype" w:hAnsi="Palatino Linotype"/>
        </w:rPr>
        <w:t xml:space="preserve">El catálogo de disposición documental es un registro general y sistemático que establece los valores documentales, vigencia documental, los plazos de conservación y destino final. </w:t>
      </w:r>
    </w:p>
    <w:p w14:paraId="2CDCB52F" w14:textId="77777777" w:rsidR="00A82B21" w:rsidRPr="00502DE6" w:rsidRDefault="00A82B21" w:rsidP="00A82B21">
      <w:pPr>
        <w:pStyle w:val="Prrafodelista"/>
        <w:numPr>
          <w:ilvl w:val="0"/>
          <w:numId w:val="58"/>
        </w:numPr>
        <w:spacing w:line="360" w:lineRule="auto"/>
        <w:jc w:val="both"/>
        <w:rPr>
          <w:rFonts w:ascii="Palatino Linotype" w:hAnsi="Palatino Linotype"/>
        </w:rPr>
      </w:pPr>
      <w:r w:rsidRPr="00502DE6">
        <w:rPr>
          <w:rFonts w:ascii="Palatino Linotype" w:hAnsi="Palatino Linotype"/>
        </w:rPr>
        <w:t>Que los Sujetos Obligados deberán de promover la capacitación en materia archivística a través de los medios disponibles.</w:t>
      </w:r>
    </w:p>
    <w:p w14:paraId="2A1FA863" w14:textId="77777777" w:rsidR="00A82B21" w:rsidRPr="00502DE6" w:rsidRDefault="00A82B21" w:rsidP="00A82B21">
      <w:pPr>
        <w:spacing w:line="360" w:lineRule="auto"/>
        <w:jc w:val="both"/>
        <w:rPr>
          <w:rFonts w:ascii="Palatino Linotype" w:hAnsi="Palatino Linotype"/>
        </w:rPr>
      </w:pPr>
    </w:p>
    <w:p w14:paraId="1B8BAF6A" w14:textId="77777777" w:rsidR="00A82B21" w:rsidRPr="00502DE6" w:rsidRDefault="00A82B21" w:rsidP="00A82B21">
      <w:pPr>
        <w:spacing w:line="360" w:lineRule="auto"/>
        <w:jc w:val="both"/>
        <w:rPr>
          <w:rFonts w:ascii="Palatino Linotype" w:hAnsi="Palatino Linotype"/>
          <w:b/>
          <w:bCs/>
        </w:rPr>
      </w:pPr>
      <w:r w:rsidRPr="00502DE6">
        <w:rPr>
          <w:rFonts w:ascii="Palatino Linotype" w:hAnsi="Palatino Linotype"/>
        </w:rPr>
        <w:t xml:space="preserve">En efecto, de la normatividad plasmada con anterioridad se desprende que la esfera competencial del Departamento de Coordinación de Archivo lo encauza a dirigir la política archivística municipal, coordinar actividades de capacitación, dirigir un comité interdisciplinario, vigilar la formación de archivos de trámite, concentración y en su caso histórico, entre muchas otras atribuciones, es decir, la información es susceptible de obrar en los archivos del </w:t>
      </w:r>
      <w:r w:rsidRPr="00502DE6">
        <w:rPr>
          <w:rFonts w:ascii="Palatino Linotype" w:hAnsi="Palatino Linotype"/>
          <w:b/>
          <w:bCs/>
        </w:rPr>
        <w:t xml:space="preserve">Sujeto Obligado. </w:t>
      </w:r>
    </w:p>
    <w:p w14:paraId="673EE926" w14:textId="77777777" w:rsidR="00A82B21" w:rsidRPr="00502DE6" w:rsidRDefault="00A82B21" w:rsidP="006314A1">
      <w:pPr>
        <w:tabs>
          <w:tab w:val="left" w:pos="7938"/>
        </w:tabs>
        <w:spacing w:line="360" w:lineRule="auto"/>
        <w:jc w:val="both"/>
        <w:rPr>
          <w:rFonts w:ascii="Palatino Linotype" w:hAnsi="Palatino Linotype" w:cs="Arial"/>
        </w:rPr>
      </w:pPr>
    </w:p>
    <w:p w14:paraId="661ABCB7" w14:textId="73C12C38" w:rsidR="00B80855" w:rsidRPr="00502DE6"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502DE6">
        <w:rPr>
          <w:rFonts w:ascii="Palatino Linotype" w:hAnsi="Palatino Linotype" w:cs="Arial"/>
          <w:b/>
          <w:i/>
          <w:sz w:val="28"/>
        </w:rPr>
        <w:t>De la versión pública</w:t>
      </w:r>
    </w:p>
    <w:p w14:paraId="63F8E6D3" w14:textId="77777777" w:rsidR="001F297E" w:rsidRPr="00502DE6"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43992A78"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w:t>
      </w:r>
      <w:r w:rsidRPr="00502DE6">
        <w:rPr>
          <w:rFonts w:ascii="Palatino Linotype" w:eastAsiaTheme="minorHAnsi" w:hAnsi="Palatino Linotype" w:cs="Arial"/>
          <w:lang w:val="es-MX" w:eastAsia="en-US"/>
        </w:rPr>
        <w:lastRenderedPageBreak/>
        <w:t xml:space="preserve">de México y Municipios, existen otros que se consideran confidenciales y por tanto deben testarse al momento de la elaboración de versiones públicas, tal es el caso del </w:t>
      </w:r>
      <w:r w:rsidRPr="00502DE6">
        <w:rPr>
          <w:rFonts w:ascii="Palatino Linotype" w:eastAsiaTheme="minorHAnsi" w:hAnsi="Palatino Linotype" w:cs="Arial"/>
          <w:b/>
          <w:lang w:val="es-MX" w:eastAsia="en-US"/>
        </w:rPr>
        <w:t>Registro Federal de Contribuyentes</w:t>
      </w:r>
      <w:r w:rsidRPr="00502DE6">
        <w:rPr>
          <w:rFonts w:ascii="Palatino Linotype" w:eastAsiaTheme="minorHAnsi" w:hAnsi="Palatino Linotype" w:cs="Arial"/>
          <w:lang w:val="es-MX" w:eastAsia="en-US"/>
        </w:rPr>
        <w:t xml:space="preserve"> (RFC), la </w:t>
      </w:r>
      <w:r w:rsidRPr="00502DE6">
        <w:rPr>
          <w:rFonts w:ascii="Palatino Linotype" w:eastAsiaTheme="minorHAnsi" w:hAnsi="Palatino Linotype" w:cs="Arial"/>
          <w:b/>
          <w:lang w:val="es-MX" w:eastAsia="en-US"/>
        </w:rPr>
        <w:t>Clave Única de Registro de Población</w:t>
      </w:r>
      <w:r w:rsidRPr="00502DE6">
        <w:rPr>
          <w:rFonts w:ascii="Palatino Linotype" w:eastAsiaTheme="minorHAnsi" w:hAnsi="Palatino Linotype" w:cs="Arial"/>
          <w:lang w:val="es-MX" w:eastAsia="en-US"/>
        </w:rPr>
        <w:t xml:space="preserve"> (CURP</w:t>
      </w:r>
      <w:r w:rsidR="009A041C" w:rsidRPr="00502DE6">
        <w:rPr>
          <w:rFonts w:ascii="Palatino Linotype" w:eastAsiaTheme="minorHAnsi" w:hAnsi="Palatino Linotype" w:cs="Arial"/>
          <w:lang w:val="es-419" w:eastAsia="en-US"/>
        </w:rPr>
        <w:t>)</w:t>
      </w:r>
      <w:r w:rsidRPr="00502DE6">
        <w:rPr>
          <w:rFonts w:ascii="Palatino Linotype" w:eastAsiaTheme="minorHAnsi" w:hAnsi="Palatino Linotype" w:cs="Arial"/>
          <w:lang w:val="es-MX" w:eastAsia="en-US"/>
        </w:rPr>
        <w:t>.</w:t>
      </w:r>
    </w:p>
    <w:p w14:paraId="174B0E0F"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502DE6">
        <w:rPr>
          <w:rFonts w:ascii="Palatino Linotype" w:eastAsiaTheme="minorHAnsi" w:hAnsi="Palatino Linotype" w:cs="Arial"/>
          <w:i/>
          <w:sz w:val="22"/>
          <w:szCs w:val="22"/>
          <w:lang w:val="es-MX" w:eastAsia="en-US"/>
        </w:rPr>
        <w:t>De conformidad con lo establecido en el artículo 18,</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fracción II de la Ley Federal de Transparencia y Acceso a la Información Pública</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 xml:space="preserve">Gubernamental </w:t>
      </w:r>
      <w:r w:rsidRPr="00502DE6">
        <w:rPr>
          <w:rFonts w:ascii="Palatino Linotype" w:eastAsiaTheme="minorHAnsi" w:hAnsi="Palatino Linotype" w:cs="Arial"/>
          <w:i/>
          <w:sz w:val="22"/>
          <w:szCs w:val="22"/>
          <w:u w:val="single"/>
          <w:lang w:val="es-MX" w:eastAsia="en-US"/>
        </w:rPr>
        <w:t>se considera información confidencial los datos personales que</w:t>
      </w:r>
      <w:r w:rsidRPr="00502DE6">
        <w:rPr>
          <w:rFonts w:ascii="Palatino Linotype" w:eastAsiaTheme="minorHAnsi" w:hAnsi="Palatino Linotype" w:cs="Arial"/>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requieren el consentimiento de los individuos para su difusión, distribución o</w:t>
      </w:r>
      <w:r w:rsidRPr="00502DE6">
        <w:rPr>
          <w:rFonts w:ascii="Palatino Linotype" w:eastAsiaTheme="minorHAnsi" w:hAnsi="Palatino Linotype" w:cs="Arial"/>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comercialización en los términos de esta Ley. Por su parte, según dispone el</w:t>
      </w:r>
      <w:r w:rsidRPr="00502DE6">
        <w:rPr>
          <w:rFonts w:ascii="Palatino Linotype" w:eastAsiaTheme="minorHAnsi" w:hAnsi="Palatino Linotype" w:cs="Arial"/>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artículo 3, fracción II de la Ley Federal de Transparencia y Acceso a la Información</w:t>
      </w:r>
      <w:r w:rsidRPr="00502DE6">
        <w:rPr>
          <w:rFonts w:ascii="Palatino Linotype" w:eastAsiaTheme="minorHAnsi" w:hAnsi="Palatino Linotype" w:cs="Arial"/>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Pública Gubernamental, dato personal es toda aquella información concerniente a</w:t>
      </w:r>
      <w:r w:rsidRPr="00502DE6">
        <w:rPr>
          <w:rFonts w:ascii="Palatino Linotype" w:eastAsiaTheme="minorHAnsi" w:hAnsi="Palatino Linotype" w:cs="Arial"/>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una persona física identificada o identificable</w:t>
      </w:r>
      <w:r w:rsidRPr="00502DE6">
        <w:rPr>
          <w:rFonts w:ascii="Palatino Linotype" w:eastAsiaTheme="minorHAnsi" w:hAnsi="Palatino Linotype" w:cs="Arial"/>
          <w:i/>
          <w:sz w:val="22"/>
          <w:szCs w:val="22"/>
          <w:lang w:val="es-MX" w:eastAsia="en-US"/>
        </w:rPr>
        <w:t xml:space="preserve">. Para </w:t>
      </w:r>
      <w:r w:rsidRPr="00502DE6">
        <w:rPr>
          <w:rFonts w:ascii="Palatino Linotype" w:eastAsiaTheme="minorHAnsi" w:hAnsi="Palatino Linotype" w:cs="Arial"/>
          <w:i/>
          <w:sz w:val="22"/>
          <w:szCs w:val="22"/>
          <w:u w:val="single"/>
          <w:lang w:val="es-MX" w:eastAsia="en-US"/>
        </w:rPr>
        <w:t>obtener el RFC es necesario</w:t>
      </w:r>
      <w:r w:rsidRPr="00502DE6">
        <w:rPr>
          <w:rFonts w:ascii="Palatino Linotype" w:eastAsiaTheme="minorHAnsi" w:hAnsi="Palatino Linotype" w:cs="Arial"/>
          <w:b/>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acreditar previamente mediante documentos oficiales (pasaporte, acta de</w:t>
      </w:r>
      <w:r w:rsidRPr="00502DE6">
        <w:rPr>
          <w:rFonts w:ascii="Palatino Linotype" w:eastAsiaTheme="minorHAnsi" w:hAnsi="Palatino Linotype" w:cs="Arial"/>
          <w:b/>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nacimiento, etc.) la identidad de la persona, su fecha y lugar de nacimiento, entre</w:t>
      </w:r>
      <w:r w:rsidRPr="00502DE6">
        <w:rPr>
          <w:rFonts w:ascii="Palatino Linotype" w:eastAsiaTheme="minorHAnsi" w:hAnsi="Palatino Linotype" w:cs="Arial"/>
          <w:b/>
          <w:bCs/>
          <w:i/>
          <w:sz w:val="22"/>
          <w:szCs w:val="22"/>
          <w:u w:val="single"/>
          <w:lang w:val="es-MX" w:eastAsia="en-US"/>
        </w:rPr>
        <w:t xml:space="preserve"> </w:t>
      </w:r>
      <w:r w:rsidRPr="00502DE6">
        <w:rPr>
          <w:rFonts w:ascii="Palatino Linotype" w:eastAsiaTheme="minorHAnsi" w:hAnsi="Palatino Linotype" w:cs="Arial"/>
          <w:i/>
          <w:sz w:val="22"/>
          <w:szCs w:val="22"/>
          <w:u w:val="single"/>
          <w:lang w:val="es-MX" w:eastAsia="en-US"/>
        </w:rPr>
        <w:t xml:space="preserve">otros. </w:t>
      </w:r>
      <w:r w:rsidRPr="00502DE6">
        <w:rPr>
          <w:rFonts w:ascii="Palatino Linotype" w:eastAsiaTheme="minorHAnsi" w:hAnsi="Palatino Linotype" w:cs="Arial"/>
          <w:i/>
          <w:sz w:val="22"/>
          <w:szCs w:val="22"/>
          <w:lang w:val="es-MX" w:eastAsia="en-US"/>
        </w:rPr>
        <w:t>De acuerdo con la legislación tributaria, las personas físicas tramitan su</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inscripción en el Registro Federal de Contribuyentes con el único propósito de</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realizar mediante esa clave de identificación, operaciones o actividades de</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naturaleza tributaria. En este sentido, el artículo 79 del Código Fiscal de la</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Federación prevé que la utilización de una clave de registro no asignada por la</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 xml:space="preserve">autoridad constituye como una infracción en materia fiscal. De acuerdo con </w:t>
      </w:r>
      <w:r w:rsidRPr="00502DE6">
        <w:rPr>
          <w:rFonts w:ascii="Palatino Linotype" w:eastAsiaTheme="minorHAnsi" w:hAnsi="Palatino Linotype" w:cs="Arial"/>
          <w:i/>
          <w:sz w:val="22"/>
          <w:szCs w:val="22"/>
          <w:lang w:val="es-MX" w:eastAsia="en-US"/>
        </w:rPr>
        <w:lastRenderedPageBreak/>
        <w:t>lo</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antes apuntado, el RFC vinculado al nombre de su titular, permite identificar la</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edad de la persona, así como su homoclave, siendo esta última única e irrepetible,</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por lo que es posible concluir que el RFC constituye un dato personal y, por tanto,</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información confidencial, de conformidad con los previsto en el artículo 18,</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fracción II de la Ley Federal de Transparencia y Acceso a la Información Pública</w:t>
      </w:r>
      <w:r w:rsidRPr="00502DE6">
        <w:rPr>
          <w:rFonts w:ascii="Palatino Linotype" w:eastAsiaTheme="minorHAnsi" w:hAnsi="Palatino Linotype" w:cs="Arial"/>
          <w:b/>
          <w:bCs/>
          <w:i/>
          <w:sz w:val="22"/>
          <w:szCs w:val="22"/>
          <w:lang w:val="es-MX" w:eastAsia="en-US"/>
        </w:rPr>
        <w:t xml:space="preserve"> </w:t>
      </w:r>
      <w:r w:rsidRPr="00502DE6">
        <w:rPr>
          <w:rFonts w:ascii="Palatino Linotype" w:eastAsiaTheme="minorHAnsi" w:hAnsi="Palatino Linotype" w:cs="Arial"/>
          <w:i/>
          <w:sz w:val="22"/>
          <w:szCs w:val="22"/>
          <w:lang w:val="es-MX" w:eastAsia="en-US"/>
        </w:rPr>
        <w:t>Gubernamental</w:t>
      </w:r>
      <w:r w:rsidRPr="00502DE6">
        <w:rPr>
          <w:rFonts w:ascii="Palatino Linotype" w:eastAsiaTheme="minorHAnsi" w:hAnsi="Palatino Linotype" w:cs="Arial"/>
          <w:bCs/>
          <w:i/>
          <w:sz w:val="22"/>
          <w:szCs w:val="22"/>
          <w:lang w:val="es-MX" w:eastAsia="en-US"/>
        </w:rPr>
        <w:t>…” (Sic)</w:t>
      </w:r>
    </w:p>
    <w:p w14:paraId="58B832B3" w14:textId="77777777" w:rsidR="00B80855" w:rsidRPr="00502DE6"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502DE6">
        <w:rPr>
          <w:rFonts w:ascii="Palatino Linotype" w:eastAsiaTheme="minorHAnsi" w:hAnsi="Palatino Linotype" w:cs="Arial"/>
          <w:sz w:val="22"/>
          <w:szCs w:val="22"/>
          <w:lang w:val="es-MX" w:eastAsia="en-US"/>
        </w:rPr>
        <w:t>(Énfasis añadido)</w:t>
      </w:r>
    </w:p>
    <w:p w14:paraId="2D7DEAB9"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 xml:space="preserve">Argumento que es compartido por el entonces </w:t>
      </w:r>
      <w:r w:rsidRPr="00502DE6">
        <w:rPr>
          <w:rFonts w:ascii="Palatino Linotype" w:eastAsiaTheme="minorHAnsi" w:hAnsi="Palatino Linotype" w:cs="Arial"/>
          <w:b/>
          <w:bCs/>
          <w:lang w:val="es-MX" w:eastAsia="en-US"/>
        </w:rPr>
        <w:t xml:space="preserve">Instituto Federal de Acceso a la Información y Protección de Datos (IFAI), conforme al </w:t>
      </w:r>
      <w:r w:rsidRPr="00502DE6">
        <w:rPr>
          <w:rFonts w:ascii="Palatino Linotype" w:eastAsiaTheme="minorHAnsi" w:hAnsi="Palatino Linotype" w:cs="Arial"/>
          <w:lang w:val="es-MX" w:eastAsia="en-US"/>
        </w:rPr>
        <w:t xml:space="preserve">criterio número 0003-10, el cual refiere: </w:t>
      </w:r>
    </w:p>
    <w:p w14:paraId="4D824CDB" w14:textId="77777777" w:rsidR="00B80855" w:rsidRPr="00502DE6" w:rsidRDefault="00B80855" w:rsidP="00B80855">
      <w:pPr>
        <w:pStyle w:val="Sinespaciado"/>
        <w:rPr>
          <w:rFonts w:eastAsiaTheme="minorHAnsi"/>
          <w:lang w:eastAsia="en-US"/>
        </w:rPr>
      </w:pPr>
    </w:p>
    <w:p w14:paraId="1ACB503E" w14:textId="77777777" w:rsidR="00B80855" w:rsidRPr="00502DE6"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502DE6">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502DE6">
        <w:rPr>
          <w:rFonts w:ascii="Palatino Linotype" w:eastAsiaTheme="minorHAnsi" w:hAnsi="Palatino Linotype" w:cs="Arial"/>
          <w:i/>
          <w:sz w:val="22"/>
          <w:szCs w:val="22"/>
          <w:lang w:val="es-MX" w:eastAsia="en-U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w:t>
      </w:r>
      <w:r w:rsidRPr="00502DE6">
        <w:rPr>
          <w:rFonts w:ascii="Palatino Linotype" w:eastAsiaTheme="minorHAnsi" w:hAnsi="Palatino Linotype" w:cs="Arial"/>
          <w:i/>
          <w:sz w:val="22"/>
          <w:szCs w:val="22"/>
          <w:lang w:val="es-MX" w:eastAsia="en-US"/>
        </w:rPr>
        <w:lastRenderedPageBreak/>
        <w:t>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502DE6">
        <w:rPr>
          <w:rFonts w:ascii="Palatino Linotype" w:eastAsiaTheme="minorHAnsi" w:hAnsi="Palatino Linotype" w:cs="Arial"/>
          <w:b/>
          <w:bCs/>
          <w:i/>
          <w:sz w:val="22"/>
          <w:szCs w:val="22"/>
          <w:lang w:val="es-MX" w:eastAsia="en-US"/>
        </w:rPr>
        <w:t>..</w:t>
      </w:r>
      <w:r w:rsidRPr="00502DE6">
        <w:rPr>
          <w:rFonts w:ascii="Palatino Linotype" w:eastAsiaTheme="minorHAnsi" w:hAnsi="Palatino Linotype" w:cs="Arial"/>
          <w:i/>
          <w:sz w:val="22"/>
          <w:szCs w:val="22"/>
          <w:lang w:val="es-MX" w:eastAsia="en-US"/>
        </w:rPr>
        <w:t>.” (Sic)</w:t>
      </w:r>
    </w:p>
    <w:p w14:paraId="04D21678" w14:textId="77777777" w:rsidR="00B80855" w:rsidRPr="00502DE6"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502DE6" w:rsidRDefault="00B80855" w:rsidP="00B80855">
      <w:pPr>
        <w:autoSpaceDE w:val="0"/>
        <w:autoSpaceDN w:val="0"/>
        <w:adjustRightInd w:val="0"/>
        <w:spacing w:line="360" w:lineRule="auto"/>
        <w:contextualSpacing/>
        <w:jc w:val="both"/>
        <w:rPr>
          <w:rFonts w:ascii="Palatino Linotype" w:hAnsi="Palatino Linotype" w:cs="Arial"/>
        </w:rPr>
      </w:pPr>
      <w:r w:rsidRPr="00502DE6">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502DE6"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502DE6"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w:t>
      </w:r>
      <w:r w:rsidRPr="00502DE6">
        <w:rPr>
          <w:rFonts w:ascii="Palatino Linotype" w:eastAsiaTheme="minorHAnsi" w:hAnsi="Palatino Linotype" w:cs="Arial"/>
          <w:b/>
          <w:bCs/>
          <w:i/>
          <w:sz w:val="22"/>
          <w:szCs w:val="22"/>
          <w:lang w:val="es-MX" w:eastAsia="en-US"/>
        </w:rPr>
        <w:t>Cuarto</w:t>
      </w:r>
      <w:r w:rsidRPr="00502DE6">
        <w:rPr>
          <w:rFonts w:ascii="Palatino Linotype" w:eastAsiaTheme="minorHAnsi" w:hAnsi="Palatino Linotype" w:cs="Arial"/>
          <w:bCs/>
          <w:i/>
          <w:sz w:val="22"/>
          <w:szCs w:val="22"/>
          <w:lang w:val="es-MX" w:eastAsia="en-US"/>
        </w:rPr>
        <w:t xml:space="preserve">. </w:t>
      </w:r>
      <w:r w:rsidRPr="00502DE6">
        <w:rPr>
          <w:rFonts w:ascii="Palatino Linotype" w:eastAsiaTheme="minorHAnsi" w:hAnsi="Palatino Linotype" w:cs="Arial"/>
          <w:b/>
          <w:bCs/>
          <w:i/>
          <w:sz w:val="22"/>
          <w:szCs w:val="22"/>
          <w:u w:val="single"/>
          <w:lang w:val="es-MX" w:eastAsia="en-US"/>
        </w:rPr>
        <w:t>Para clasificar la información como reservada o confidencial,</w:t>
      </w:r>
      <w:r w:rsidRPr="00502DE6">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w:t>
      </w:r>
      <w:r w:rsidRPr="00502DE6">
        <w:rPr>
          <w:rFonts w:ascii="Palatino Linotype" w:eastAsiaTheme="minorHAnsi" w:hAnsi="Palatino Linotype" w:cs="Arial"/>
          <w:bCs/>
          <w:i/>
          <w:sz w:val="22"/>
          <w:szCs w:val="22"/>
          <w:lang w:val="es-MX" w:eastAsia="en-US"/>
        </w:rPr>
        <w:lastRenderedPageBreak/>
        <w:t>lineamientos, así como en aquellas disposiciones legales aplicables a la materia en el ámbito de sus respectivas competencias, en tanto estas últimas no contravengan lo dispuesto en la Ley General.</w:t>
      </w:r>
    </w:p>
    <w:p w14:paraId="50F70194"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w:t>
      </w:r>
    </w:p>
    <w:p w14:paraId="57BF5288"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
          <w:bCs/>
          <w:i/>
          <w:sz w:val="22"/>
          <w:szCs w:val="22"/>
          <w:lang w:val="es-MX" w:eastAsia="en-US"/>
        </w:rPr>
        <w:t>Quinto</w:t>
      </w:r>
      <w:r w:rsidRPr="00502DE6">
        <w:rPr>
          <w:rFonts w:ascii="Palatino Linotype" w:eastAsiaTheme="minorHAnsi" w:hAnsi="Palatino Linotype" w:cs="Arial"/>
          <w:bCs/>
          <w:i/>
          <w:sz w:val="22"/>
          <w:szCs w:val="22"/>
          <w:lang w:val="es-MX" w:eastAsia="en-US"/>
        </w:rPr>
        <w:t xml:space="preserve">. </w:t>
      </w:r>
      <w:r w:rsidRPr="00502DE6">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502DE6">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502DE6">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502DE6">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
          <w:bCs/>
          <w:i/>
          <w:sz w:val="22"/>
          <w:szCs w:val="22"/>
          <w:lang w:val="es-MX" w:eastAsia="en-US"/>
        </w:rPr>
        <w:t>Octavo</w:t>
      </w:r>
      <w:r w:rsidRPr="00502DE6">
        <w:rPr>
          <w:rFonts w:ascii="Palatino Linotype" w:eastAsiaTheme="minorHAnsi" w:hAnsi="Palatino Linotype" w:cs="Arial"/>
          <w:bCs/>
          <w:i/>
          <w:sz w:val="22"/>
          <w:szCs w:val="22"/>
          <w:lang w:val="es-MX" w:eastAsia="en-US"/>
        </w:rPr>
        <w:t xml:space="preserve">. </w:t>
      </w:r>
      <w:r w:rsidRPr="00502DE6">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502DE6">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w:t>
      </w:r>
    </w:p>
    <w:p w14:paraId="1DF3DB73" w14:textId="77777777" w:rsidR="00B80855" w:rsidRPr="00502DE6"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502DE6">
        <w:rPr>
          <w:rFonts w:ascii="Palatino Linotype" w:eastAsiaTheme="minorHAnsi" w:hAnsi="Palatino Linotype" w:cs="Arial"/>
          <w:b/>
          <w:bCs/>
          <w:i/>
          <w:sz w:val="22"/>
          <w:szCs w:val="22"/>
          <w:lang w:val="es-MX" w:eastAsia="en-US"/>
        </w:rPr>
        <w:t>DE LA INFORMACIÓN CONFIDENCIAL</w:t>
      </w:r>
    </w:p>
    <w:p w14:paraId="2F368320"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
          <w:bCs/>
          <w:i/>
          <w:sz w:val="22"/>
          <w:szCs w:val="22"/>
          <w:lang w:val="es-MX" w:eastAsia="en-US"/>
        </w:rPr>
        <w:t xml:space="preserve">Trigésimo octavo. </w:t>
      </w:r>
      <w:r w:rsidRPr="00502DE6">
        <w:rPr>
          <w:rFonts w:ascii="Palatino Linotype" w:eastAsiaTheme="minorHAnsi" w:hAnsi="Palatino Linotype" w:cs="Arial"/>
          <w:bCs/>
          <w:i/>
          <w:sz w:val="22"/>
          <w:szCs w:val="22"/>
          <w:lang w:val="es-MX" w:eastAsia="en-US"/>
        </w:rPr>
        <w:t>Se considera información confidencial:</w:t>
      </w:r>
    </w:p>
    <w:p w14:paraId="59512CE1" w14:textId="77777777" w:rsidR="00B80855" w:rsidRPr="00502DE6"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502DE6">
        <w:rPr>
          <w:rFonts w:ascii="Palatino Linotype" w:eastAsiaTheme="minorHAnsi" w:hAnsi="Palatino Linotype" w:cs="Arial"/>
          <w:bCs/>
          <w:i/>
          <w:sz w:val="22"/>
          <w:szCs w:val="22"/>
          <w:lang w:val="es-MX" w:eastAsia="en-US"/>
        </w:rPr>
        <w:t xml:space="preserve">I. </w:t>
      </w:r>
      <w:r w:rsidRPr="00502DE6">
        <w:rPr>
          <w:rFonts w:ascii="Palatino Linotype" w:eastAsiaTheme="minorHAnsi" w:hAnsi="Palatino Linotype" w:cs="Arial"/>
          <w:b/>
          <w:bCs/>
          <w:i/>
          <w:sz w:val="22"/>
          <w:szCs w:val="22"/>
          <w:u w:val="single"/>
          <w:lang w:val="es-MX" w:eastAsia="en-US"/>
        </w:rPr>
        <w:t>Los datos personales en los términos de la norma aplicable</w:t>
      </w:r>
      <w:r w:rsidRPr="00502DE6">
        <w:rPr>
          <w:rFonts w:ascii="Palatino Linotype" w:eastAsiaTheme="minorHAnsi" w:hAnsi="Palatino Linotype" w:cs="Arial"/>
          <w:b/>
          <w:bCs/>
          <w:i/>
          <w:sz w:val="22"/>
          <w:szCs w:val="22"/>
          <w:lang w:val="es-MX" w:eastAsia="en-US"/>
        </w:rPr>
        <w:t>;</w:t>
      </w:r>
    </w:p>
    <w:p w14:paraId="1A338DCE"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III …</w:t>
      </w:r>
    </w:p>
    <w:p w14:paraId="481437C0" w14:textId="77777777" w:rsidR="00B80855" w:rsidRPr="00502DE6"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502DE6">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Pr="00502DE6"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502DE6">
        <w:rPr>
          <w:rFonts w:ascii="Palatino Linotype" w:eastAsiaTheme="minorHAnsi" w:hAnsi="Palatino Linotype" w:cs="Arial"/>
          <w:lang w:val="es-MX" w:eastAsia="en-US"/>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502DE6"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502DE6"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502DE6">
        <w:rPr>
          <w:rFonts w:ascii="Palatino Linotype" w:hAnsi="Palatino Linotype" w:cs="Arial"/>
        </w:rPr>
        <w:t xml:space="preserve">Entonces, el </w:t>
      </w:r>
      <w:r w:rsidRPr="00502DE6">
        <w:rPr>
          <w:rFonts w:ascii="Palatino Linotype" w:hAnsi="Palatino Linotype" w:cs="Arial"/>
          <w:b/>
        </w:rPr>
        <w:t>Sujeto Obligado</w:t>
      </w:r>
      <w:r w:rsidRPr="00502DE6">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502DE6">
        <w:rPr>
          <w:rFonts w:ascii="Palatino Linotype" w:hAnsi="Palatino Linotype" w:cs="Arial"/>
          <w:i/>
          <w:iCs/>
        </w:rPr>
        <w:t>.</w:t>
      </w:r>
    </w:p>
    <w:p w14:paraId="4C554AA1" w14:textId="77777777" w:rsidR="00B80855" w:rsidRPr="00502DE6" w:rsidRDefault="00B80855" w:rsidP="007A4C5E">
      <w:pPr>
        <w:autoSpaceDE w:val="0"/>
        <w:autoSpaceDN w:val="0"/>
        <w:adjustRightInd w:val="0"/>
        <w:spacing w:line="360" w:lineRule="auto"/>
        <w:ind w:right="-141"/>
        <w:jc w:val="both"/>
        <w:rPr>
          <w:rFonts w:ascii="Palatino Linotype" w:hAnsi="Palatino Linotype" w:cs="Arial"/>
        </w:rPr>
      </w:pPr>
    </w:p>
    <w:p w14:paraId="1645DE02" w14:textId="441338F0" w:rsidR="007A4C5E" w:rsidRPr="00502DE6" w:rsidRDefault="007A4C5E" w:rsidP="007A4C5E">
      <w:pPr>
        <w:spacing w:line="360" w:lineRule="auto"/>
        <w:jc w:val="both"/>
        <w:rPr>
          <w:rFonts w:ascii="Palatino Linotype" w:hAnsi="Palatino Linotype"/>
        </w:rPr>
      </w:pPr>
      <w:r w:rsidRPr="00502DE6">
        <w:rPr>
          <w:rFonts w:ascii="Palatino Linotype" w:hAnsi="Palatino Linotype"/>
        </w:rPr>
        <w:t>En mérito de lo expuesto</w:t>
      </w:r>
      <w:r w:rsidR="00575E21" w:rsidRPr="00502DE6">
        <w:rPr>
          <w:rFonts w:ascii="Palatino Linotype" w:hAnsi="Palatino Linotype"/>
        </w:rPr>
        <w:t xml:space="preserve"> en líneas anteriores, resultan </w:t>
      </w:r>
      <w:r w:rsidRPr="00502DE6">
        <w:rPr>
          <w:rFonts w:ascii="Palatino Linotype" w:hAnsi="Palatino Linotype"/>
        </w:rPr>
        <w:t xml:space="preserve">fundados los motivos de inconformidad que arguye </w:t>
      </w:r>
      <w:r w:rsidRPr="00502DE6">
        <w:rPr>
          <w:rFonts w:ascii="Palatino Linotype" w:hAnsi="Palatino Linotype"/>
          <w:b/>
        </w:rPr>
        <w:t>El Recurrente</w:t>
      </w:r>
      <w:r w:rsidRPr="00502DE6">
        <w:rPr>
          <w:rFonts w:ascii="Palatino Linotype" w:hAnsi="Palatino Linotype"/>
        </w:rPr>
        <w:t xml:space="preserve"> en su medio de impugnación que fue materia de estudio, por ello con fundamento </w:t>
      </w:r>
      <w:r w:rsidR="007035C6" w:rsidRPr="00502DE6">
        <w:rPr>
          <w:rFonts w:ascii="Palatino Linotype" w:hAnsi="Palatino Linotype"/>
          <w:lang w:val="es-419"/>
        </w:rPr>
        <w:t xml:space="preserve">en la </w:t>
      </w:r>
      <w:r w:rsidRPr="00502DE6">
        <w:rPr>
          <w:rFonts w:ascii="Palatino Linotype" w:hAnsi="Palatino Linotype"/>
        </w:rPr>
        <w:t>fracción III, del artículo 186,</w:t>
      </w:r>
      <w:r w:rsidRPr="00502DE6">
        <w:rPr>
          <w:rFonts w:ascii="Palatino Linotype" w:hAnsi="Palatino Linotype"/>
          <w:b/>
        </w:rPr>
        <w:t xml:space="preserve"> </w:t>
      </w:r>
      <w:r w:rsidRPr="00502DE6">
        <w:rPr>
          <w:rFonts w:ascii="Palatino Linotype" w:hAnsi="Palatino Linotype"/>
        </w:rPr>
        <w:t xml:space="preserve">de la Ley de Transparencia y Acceso a la Información Pública del Estado de México y Municipios, se </w:t>
      </w:r>
      <w:r w:rsidR="008C669C" w:rsidRPr="00502DE6">
        <w:rPr>
          <w:rFonts w:ascii="Palatino Linotype" w:hAnsi="Palatino Linotype"/>
          <w:b/>
          <w:lang w:val="es-419"/>
        </w:rPr>
        <w:t>MODIFICA</w:t>
      </w:r>
      <w:r w:rsidR="00030906" w:rsidRPr="00502DE6">
        <w:rPr>
          <w:rFonts w:ascii="Palatino Linotype" w:hAnsi="Palatino Linotype"/>
          <w:b/>
          <w:lang w:val="es-419"/>
        </w:rPr>
        <w:t xml:space="preserve"> </w:t>
      </w:r>
      <w:r w:rsidRPr="00502DE6">
        <w:rPr>
          <w:rFonts w:ascii="Palatino Linotype" w:hAnsi="Palatino Linotype"/>
        </w:rPr>
        <w:t>la respuesta a la solicitud de información número</w:t>
      </w:r>
      <w:r w:rsidRPr="00502DE6">
        <w:rPr>
          <w:rFonts w:ascii="Palatino Linotype" w:hAnsi="Palatino Linotype"/>
          <w:b/>
        </w:rPr>
        <w:t xml:space="preserve"> </w:t>
      </w:r>
      <w:r w:rsidR="008C669C" w:rsidRPr="00502DE6">
        <w:rPr>
          <w:rFonts w:ascii="Palatino Linotype" w:eastAsiaTheme="minorHAnsi" w:hAnsi="Palatino Linotype" w:cs="Arial"/>
          <w:b/>
          <w:szCs w:val="22"/>
          <w:lang w:val="es-MX" w:eastAsia="en-US"/>
        </w:rPr>
        <w:t>0</w:t>
      </w:r>
      <w:r w:rsidR="008C669C" w:rsidRPr="00502DE6">
        <w:rPr>
          <w:rFonts w:ascii="Palatino Linotype" w:eastAsiaTheme="minorHAnsi" w:hAnsi="Palatino Linotype" w:cs="Arial"/>
          <w:b/>
          <w:szCs w:val="22"/>
          <w:lang w:val="es-419" w:eastAsia="en-US"/>
        </w:rPr>
        <w:t>0116</w:t>
      </w:r>
      <w:r w:rsidR="008C669C" w:rsidRPr="00502DE6">
        <w:rPr>
          <w:rFonts w:ascii="Palatino Linotype" w:eastAsiaTheme="minorHAnsi" w:hAnsi="Palatino Linotype" w:cs="Arial"/>
          <w:b/>
          <w:szCs w:val="22"/>
          <w:lang w:val="es-MX" w:eastAsia="en-US"/>
        </w:rPr>
        <w:t>/</w:t>
      </w:r>
      <w:r w:rsidR="008C669C" w:rsidRPr="00502DE6">
        <w:rPr>
          <w:rFonts w:ascii="Palatino Linotype" w:eastAsiaTheme="minorHAnsi" w:hAnsi="Palatino Linotype" w:cs="Arial"/>
          <w:b/>
          <w:szCs w:val="22"/>
          <w:lang w:val="es-419" w:eastAsia="en-US"/>
        </w:rPr>
        <w:t>AMECAMEC</w:t>
      </w:r>
      <w:r w:rsidR="008C669C" w:rsidRPr="00502DE6">
        <w:rPr>
          <w:rFonts w:ascii="Palatino Linotype" w:eastAsiaTheme="minorHAnsi" w:hAnsi="Palatino Linotype" w:cs="Arial"/>
          <w:b/>
          <w:szCs w:val="22"/>
          <w:lang w:val="es-MX" w:eastAsia="en-US"/>
        </w:rPr>
        <w:t>/IP/2022</w:t>
      </w:r>
      <w:r w:rsidRPr="00502DE6">
        <w:rPr>
          <w:rFonts w:ascii="Palatino Linotype" w:hAnsi="Palatino Linotype"/>
        </w:rPr>
        <w:t>,</w:t>
      </w:r>
      <w:r w:rsidRPr="00502DE6">
        <w:rPr>
          <w:rFonts w:ascii="Palatino Linotype" w:hAnsi="Palatino Linotype"/>
          <w:b/>
        </w:rPr>
        <w:t xml:space="preserve"> </w:t>
      </w:r>
      <w:r w:rsidRPr="00502DE6">
        <w:rPr>
          <w:rFonts w:ascii="Palatino Linotype" w:hAnsi="Palatino Linotype"/>
          <w:bCs/>
        </w:rPr>
        <w:t>que ha sido materia del presente fallo</w:t>
      </w:r>
      <w:r w:rsidRPr="00502DE6">
        <w:rPr>
          <w:rFonts w:ascii="Palatino Linotype" w:hAnsi="Palatino Linotype"/>
        </w:rPr>
        <w:t>.</w:t>
      </w:r>
    </w:p>
    <w:p w14:paraId="6240C316" w14:textId="77777777" w:rsidR="009E0B9B" w:rsidRPr="00502DE6" w:rsidRDefault="009E0B9B" w:rsidP="009E0B9B">
      <w:pPr>
        <w:spacing w:line="360" w:lineRule="auto"/>
        <w:jc w:val="both"/>
        <w:rPr>
          <w:rFonts w:ascii="Palatino Linotype" w:hAnsi="Palatino Linotype" w:cs="Arial"/>
        </w:rPr>
      </w:pPr>
    </w:p>
    <w:p w14:paraId="6989145B" w14:textId="77777777" w:rsidR="009E0B9B" w:rsidRPr="00502DE6" w:rsidRDefault="009E0B9B" w:rsidP="009E0B9B">
      <w:pPr>
        <w:pStyle w:val="Sinespaciado"/>
        <w:spacing w:line="360" w:lineRule="auto"/>
        <w:jc w:val="both"/>
        <w:rPr>
          <w:rFonts w:ascii="Palatino Linotype" w:hAnsi="Palatino Linotype"/>
        </w:rPr>
      </w:pPr>
      <w:r w:rsidRPr="00502DE6">
        <w:rPr>
          <w:rFonts w:ascii="Palatino Linotype" w:hAnsi="Palatino Linotype"/>
        </w:rPr>
        <w:lastRenderedPageBreak/>
        <w:t>Por lo antes expuesto y fundado es de resolverse y,</w:t>
      </w:r>
    </w:p>
    <w:p w14:paraId="4ADEE071" w14:textId="77777777" w:rsidR="009E0B9B" w:rsidRPr="00502DE6" w:rsidRDefault="009E0B9B" w:rsidP="009E0B9B">
      <w:pPr>
        <w:pStyle w:val="Sinespaciado"/>
        <w:spacing w:line="360" w:lineRule="auto"/>
        <w:jc w:val="both"/>
        <w:rPr>
          <w:rFonts w:ascii="Palatino Linotype" w:hAnsi="Palatino Linotype"/>
        </w:rPr>
      </w:pPr>
    </w:p>
    <w:p w14:paraId="635532C7" w14:textId="77777777" w:rsidR="009E0B9B" w:rsidRPr="00502DE6" w:rsidRDefault="009E0B9B" w:rsidP="009E0B9B">
      <w:pPr>
        <w:spacing w:line="360" w:lineRule="auto"/>
        <w:jc w:val="center"/>
        <w:rPr>
          <w:rFonts w:ascii="Palatino Linotype" w:hAnsi="Palatino Linotype"/>
          <w:b/>
          <w:sz w:val="28"/>
          <w:lang w:val="pt-BR"/>
        </w:rPr>
      </w:pPr>
      <w:r w:rsidRPr="00502DE6">
        <w:rPr>
          <w:rFonts w:ascii="Palatino Linotype" w:hAnsi="Palatino Linotype"/>
          <w:b/>
          <w:sz w:val="28"/>
          <w:lang w:val="pt-BR"/>
        </w:rPr>
        <w:t>S E   R E S U E L V E</w:t>
      </w:r>
    </w:p>
    <w:p w14:paraId="5689F36E" w14:textId="77777777" w:rsidR="009E0B9B" w:rsidRPr="00502DE6"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4E2AA99B" w:rsidR="00575E21" w:rsidRPr="00502DE6" w:rsidRDefault="00575E21" w:rsidP="00575E21">
      <w:pPr>
        <w:autoSpaceDE w:val="0"/>
        <w:autoSpaceDN w:val="0"/>
        <w:adjustRightInd w:val="0"/>
        <w:spacing w:line="360" w:lineRule="auto"/>
        <w:ind w:right="49"/>
        <w:jc w:val="both"/>
        <w:rPr>
          <w:rFonts w:ascii="Palatino Linotype" w:hAnsi="Palatino Linotype" w:cs="Arial"/>
        </w:rPr>
      </w:pPr>
      <w:r w:rsidRPr="00502DE6">
        <w:rPr>
          <w:rFonts w:ascii="Palatino Linotype" w:hAnsi="Palatino Linotype" w:cs="Arial"/>
          <w:b/>
          <w:sz w:val="28"/>
          <w:szCs w:val="28"/>
          <w:lang w:val="es-ES_tradnl"/>
        </w:rPr>
        <w:t>PRIMERO.</w:t>
      </w:r>
      <w:r w:rsidRPr="00502DE6">
        <w:rPr>
          <w:rFonts w:ascii="Palatino Linotype" w:hAnsi="Palatino Linotype" w:cs="Arial"/>
          <w:lang w:val="es-ES_tradnl"/>
        </w:rPr>
        <w:t xml:space="preserve"> </w:t>
      </w:r>
      <w:r w:rsidRPr="00502DE6">
        <w:rPr>
          <w:rFonts w:ascii="Palatino Linotype" w:hAnsi="Palatino Linotype" w:cs="Arial"/>
        </w:rPr>
        <w:t>Se</w:t>
      </w:r>
      <w:r w:rsidRPr="00502DE6">
        <w:rPr>
          <w:rFonts w:ascii="Palatino Linotype" w:hAnsi="Palatino Linotype" w:cs="Arial"/>
          <w:b/>
        </w:rPr>
        <w:t xml:space="preserve"> </w:t>
      </w:r>
      <w:r w:rsidR="008C669C" w:rsidRPr="00502DE6">
        <w:rPr>
          <w:rFonts w:ascii="Palatino Linotype" w:hAnsi="Palatino Linotype" w:cs="Arial"/>
          <w:b/>
          <w:lang w:val="es-419"/>
        </w:rPr>
        <w:t>MODIFICA</w:t>
      </w:r>
      <w:r w:rsidRPr="00502DE6">
        <w:rPr>
          <w:rFonts w:ascii="Palatino Linotype" w:hAnsi="Palatino Linotype" w:cs="Arial"/>
          <w:b/>
        </w:rPr>
        <w:t xml:space="preserve"> </w:t>
      </w:r>
      <w:r w:rsidRPr="00502DE6">
        <w:rPr>
          <w:rFonts w:ascii="Palatino Linotype" w:eastAsia="Arial Unicode MS" w:hAnsi="Palatino Linotype" w:cs="Arial"/>
        </w:rPr>
        <w:t xml:space="preserve">la respuesta entregada por </w:t>
      </w:r>
      <w:r w:rsidRPr="00502DE6">
        <w:rPr>
          <w:rFonts w:ascii="Palatino Linotype" w:eastAsia="Arial Unicode MS" w:hAnsi="Palatino Linotype" w:cs="Arial"/>
          <w:b/>
        </w:rPr>
        <w:t xml:space="preserve">El Sujeto Obligado </w:t>
      </w:r>
      <w:r w:rsidRPr="00502DE6">
        <w:rPr>
          <w:rFonts w:ascii="Palatino Linotype" w:eastAsia="Arial Unicode MS" w:hAnsi="Palatino Linotype" w:cs="Arial"/>
        </w:rPr>
        <w:t xml:space="preserve">a la solicitud de información número </w:t>
      </w:r>
      <w:r w:rsidR="008C669C" w:rsidRPr="00502DE6">
        <w:rPr>
          <w:rFonts w:ascii="Palatino Linotype" w:eastAsiaTheme="minorHAnsi" w:hAnsi="Palatino Linotype" w:cs="Arial"/>
          <w:b/>
          <w:szCs w:val="22"/>
          <w:lang w:val="es-MX" w:eastAsia="en-US"/>
        </w:rPr>
        <w:t>0</w:t>
      </w:r>
      <w:r w:rsidR="008C669C" w:rsidRPr="00502DE6">
        <w:rPr>
          <w:rFonts w:ascii="Palatino Linotype" w:eastAsiaTheme="minorHAnsi" w:hAnsi="Palatino Linotype" w:cs="Arial"/>
          <w:b/>
          <w:szCs w:val="22"/>
          <w:lang w:val="es-419" w:eastAsia="en-US"/>
        </w:rPr>
        <w:t>0116</w:t>
      </w:r>
      <w:r w:rsidR="008C669C" w:rsidRPr="00502DE6">
        <w:rPr>
          <w:rFonts w:ascii="Palatino Linotype" w:eastAsiaTheme="minorHAnsi" w:hAnsi="Palatino Linotype" w:cs="Arial"/>
          <w:b/>
          <w:szCs w:val="22"/>
          <w:lang w:val="es-MX" w:eastAsia="en-US"/>
        </w:rPr>
        <w:t>/</w:t>
      </w:r>
      <w:r w:rsidR="008C669C" w:rsidRPr="00502DE6">
        <w:rPr>
          <w:rFonts w:ascii="Palatino Linotype" w:eastAsiaTheme="minorHAnsi" w:hAnsi="Palatino Linotype" w:cs="Arial"/>
          <w:b/>
          <w:szCs w:val="22"/>
          <w:lang w:val="es-419" w:eastAsia="en-US"/>
        </w:rPr>
        <w:t>AMECAMEC</w:t>
      </w:r>
      <w:r w:rsidR="008C669C" w:rsidRPr="00502DE6">
        <w:rPr>
          <w:rFonts w:ascii="Palatino Linotype" w:eastAsiaTheme="minorHAnsi" w:hAnsi="Palatino Linotype" w:cs="Arial"/>
          <w:b/>
          <w:szCs w:val="22"/>
          <w:lang w:val="es-MX" w:eastAsia="en-US"/>
        </w:rPr>
        <w:t>/IP/2022</w:t>
      </w:r>
      <w:r w:rsidRPr="00502DE6">
        <w:rPr>
          <w:rFonts w:ascii="Palatino Linotype" w:hAnsi="Palatino Linotype" w:cs="Arial"/>
        </w:rPr>
        <w:t>, por resultar</w:t>
      </w:r>
      <w:r w:rsidR="008C669C" w:rsidRPr="00502DE6">
        <w:rPr>
          <w:rFonts w:ascii="Palatino Linotype" w:hAnsi="Palatino Linotype" w:cs="Arial"/>
          <w:lang w:val="es-419"/>
        </w:rPr>
        <w:t xml:space="preserve"> parcialmente</w:t>
      </w:r>
      <w:r w:rsidRPr="00502DE6">
        <w:rPr>
          <w:rFonts w:ascii="Palatino Linotype" w:hAnsi="Palatino Linotype" w:cs="Arial"/>
        </w:rPr>
        <w:t xml:space="preserve"> fundados los motivos de inconformidad vertidos por </w:t>
      </w:r>
      <w:r w:rsidRPr="00502DE6">
        <w:rPr>
          <w:rFonts w:ascii="Palatino Linotype" w:hAnsi="Palatino Linotype" w:cs="Arial"/>
          <w:b/>
        </w:rPr>
        <w:t>El Recurrente</w:t>
      </w:r>
      <w:r w:rsidRPr="00502DE6">
        <w:rPr>
          <w:rFonts w:ascii="Palatino Linotype" w:hAnsi="Palatino Linotype" w:cs="Arial"/>
        </w:rPr>
        <w:t xml:space="preserve">, en términos del Considerando </w:t>
      </w:r>
      <w:r w:rsidR="007035C6" w:rsidRPr="00502DE6">
        <w:rPr>
          <w:rFonts w:ascii="Palatino Linotype" w:hAnsi="Palatino Linotype" w:cs="Arial"/>
          <w:b/>
          <w:lang w:val="es-419"/>
        </w:rPr>
        <w:t>QUINTO</w:t>
      </w:r>
      <w:r w:rsidR="00142DF4" w:rsidRPr="00502DE6">
        <w:rPr>
          <w:rFonts w:ascii="Palatino Linotype" w:hAnsi="Palatino Linotype" w:cs="Arial"/>
          <w:b/>
          <w:lang w:val="es-419"/>
        </w:rPr>
        <w:t xml:space="preserve"> </w:t>
      </w:r>
      <w:r w:rsidRPr="00502DE6">
        <w:rPr>
          <w:rFonts w:ascii="Palatino Linotype" w:hAnsi="Palatino Linotype" w:cs="Arial"/>
        </w:rPr>
        <w:t xml:space="preserve">de </w:t>
      </w:r>
      <w:r w:rsidR="001C6331" w:rsidRPr="00502DE6">
        <w:rPr>
          <w:rFonts w:ascii="Palatino Linotype" w:hAnsi="Palatino Linotype" w:cs="Arial"/>
        </w:rPr>
        <w:t>esta</w:t>
      </w:r>
      <w:r w:rsidRPr="00502DE6">
        <w:rPr>
          <w:rFonts w:ascii="Palatino Linotype" w:hAnsi="Palatino Linotype" w:cs="Arial"/>
        </w:rPr>
        <w:t xml:space="preserve"> resolución.</w:t>
      </w:r>
    </w:p>
    <w:p w14:paraId="0505AFAF" w14:textId="77777777" w:rsidR="00575E21" w:rsidRPr="00502DE6" w:rsidRDefault="00575E21" w:rsidP="00575E21">
      <w:pPr>
        <w:autoSpaceDE w:val="0"/>
        <w:autoSpaceDN w:val="0"/>
        <w:adjustRightInd w:val="0"/>
        <w:spacing w:line="360" w:lineRule="auto"/>
        <w:ind w:right="49"/>
        <w:jc w:val="both"/>
        <w:rPr>
          <w:rFonts w:ascii="Palatino Linotype" w:hAnsi="Palatino Linotype" w:cs="Arial"/>
        </w:rPr>
      </w:pPr>
    </w:p>
    <w:p w14:paraId="463181D9" w14:textId="4234B0B4" w:rsidR="00575E21" w:rsidRPr="00502DE6" w:rsidRDefault="00575E21" w:rsidP="00575E21">
      <w:pPr>
        <w:spacing w:line="360" w:lineRule="auto"/>
        <w:jc w:val="both"/>
        <w:rPr>
          <w:rFonts w:ascii="Palatino Linotype" w:hAnsi="Palatino Linotype" w:cs="Arial"/>
        </w:rPr>
      </w:pPr>
      <w:r w:rsidRPr="00502DE6">
        <w:rPr>
          <w:rFonts w:ascii="Palatino Linotype" w:hAnsi="Palatino Linotype" w:cs="Arial"/>
          <w:b/>
          <w:sz w:val="28"/>
          <w:szCs w:val="28"/>
        </w:rPr>
        <w:t>SEGUNDO.</w:t>
      </w:r>
      <w:r w:rsidRPr="00502DE6">
        <w:rPr>
          <w:rFonts w:ascii="Palatino Linotype" w:hAnsi="Palatino Linotype" w:cs="Arial"/>
        </w:rPr>
        <w:t xml:space="preserve"> Se </w:t>
      </w:r>
      <w:r w:rsidRPr="00502DE6">
        <w:rPr>
          <w:rFonts w:ascii="Palatino Linotype" w:hAnsi="Palatino Linotype" w:cs="Arial"/>
          <w:b/>
        </w:rPr>
        <w:t>ORDENA</w:t>
      </w:r>
      <w:r w:rsidRPr="00502DE6">
        <w:rPr>
          <w:rFonts w:ascii="Palatino Linotype" w:hAnsi="Palatino Linotype" w:cs="Arial"/>
        </w:rPr>
        <w:t xml:space="preserve"> al </w:t>
      </w:r>
      <w:r w:rsidRPr="00502DE6">
        <w:rPr>
          <w:rFonts w:ascii="Palatino Linotype" w:hAnsi="Palatino Linotype" w:cs="Arial"/>
          <w:b/>
        </w:rPr>
        <w:t>Sujeto Obligado</w:t>
      </w:r>
      <w:r w:rsidRPr="00502DE6">
        <w:rPr>
          <w:rFonts w:ascii="Palatino Linotype" w:hAnsi="Palatino Linotype" w:cs="Arial"/>
        </w:rPr>
        <w:t xml:space="preserve"> haga entrega al </w:t>
      </w:r>
      <w:r w:rsidRPr="00502DE6">
        <w:rPr>
          <w:rFonts w:ascii="Palatino Linotype" w:hAnsi="Palatino Linotype" w:cs="Arial"/>
          <w:b/>
        </w:rPr>
        <w:t xml:space="preserve">Recurrente </w:t>
      </w:r>
      <w:r w:rsidRPr="00502DE6">
        <w:rPr>
          <w:rFonts w:ascii="Palatino Linotype" w:hAnsi="Palatino Linotype" w:cs="Arial"/>
        </w:rPr>
        <w:t xml:space="preserve">en términos del Considerando </w:t>
      </w:r>
      <w:r w:rsidR="007035C6" w:rsidRPr="00502DE6">
        <w:rPr>
          <w:rFonts w:ascii="Palatino Linotype" w:hAnsi="Palatino Linotype" w:cs="Arial"/>
          <w:b/>
          <w:lang w:val="es-419"/>
        </w:rPr>
        <w:t>QUINTO</w:t>
      </w:r>
      <w:r w:rsidR="00142DF4" w:rsidRPr="00502DE6">
        <w:rPr>
          <w:rFonts w:ascii="Palatino Linotype" w:hAnsi="Palatino Linotype" w:cs="Arial"/>
          <w:b/>
          <w:lang w:val="es-419"/>
        </w:rPr>
        <w:t xml:space="preserve"> </w:t>
      </w:r>
      <w:r w:rsidRPr="00502DE6">
        <w:rPr>
          <w:rFonts w:ascii="Palatino Linotype" w:hAnsi="Palatino Linotype" w:cs="Arial"/>
        </w:rPr>
        <w:t xml:space="preserve">de esta resolución, a través del </w:t>
      </w:r>
      <w:r w:rsidRPr="00502DE6">
        <w:rPr>
          <w:rFonts w:ascii="Palatino Linotype" w:hAnsi="Palatino Linotype"/>
        </w:rPr>
        <w:t>Sistema de Acceso a la Información Mexiquense</w:t>
      </w:r>
      <w:r w:rsidRPr="00502DE6">
        <w:rPr>
          <w:rFonts w:ascii="Palatino Linotype" w:hAnsi="Palatino Linotype" w:cs="Arial"/>
        </w:rPr>
        <w:t xml:space="preserve"> </w:t>
      </w:r>
      <w:r w:rsidRPr="00502DE6">
        <w:rPr>
          <w:rFonts w:ascii="Palatino Linotype" w:hAnsi="Palatino Linotype" w:cs="Arial"/>
          <w:b/>
        </w:rPr>
        <w:t>(SAIMEX)</w:t>
      </w:r>
      <w:r w:rsidR="00B80855" w:rsidRPr="00502DE6">
        <w:rPr>
          <w:rFonts w:ascii="Palatino Linotype" w:hAnsi="Palatino Linotype" w:cs="Arial"/>
          <w:b/>
        </w:rPr>
        <w:t xml:space="preserve">, </w:t>
      </w:r>
      <w:r w:rsidR="00B80855" w:rsidRPr="00502DE6">
        <w:rPr>
          <w:rFonts w:ascii="Palatino Linotype" w:hAnsi="Palatino Linotype" w:cs="Arial"/>
        </w:rPr>
        <w:t xml:space="preserve">previa búsqueda exhaustiva y razonable, de ser procedente en versión pública, </w:t>
      </w:r>
      <w:r w:rsidR="00AA781A" w:rsidRPr="00502DE6">
        <w:rPr>
          <w:rFonts w:ascii="Palatino Linotype" w:hAnsi="Palatino Linotype" w:cs="Arial"/>
          <w:lang w:val="es-419"/>
        </w:rPr>
        <w:t xml:space="preserve">documento o documentos donde conste </w:t>
      </w:r>
      <w:r w:rsidRPr="00502DE6">
        <w:rPr>
          <w:rFonts w:ascii="Palatino Linotype" w:hAnsi="Palatino Linotype" w:cs="Arial"/>
        </w:rPr>
        <w:t>lo siguiente:</w:t>
      </w:r>
    </w:p>
    <w:p w14:paraId="79035BA9" w14:textId="77777777" w:rsidR="008B0AFF" w:rsidRPr="00502DE6" w:rsidRDefault="008B0AFF" w:rsidP="008B0AFF">
      <w:pPr>
        <w:autoSpaceDE w:val="0"/>
        <w:autoSpaceDN w:val="0"/>
        <w:adjustRightInd w:val="0"/>
        <w:spacing w:line="360" w:lineRule="auto"/>
        <w:jc w:val="both"/>
        <w:rPr>
          <w:rFonts w:ascii="Palatino Linotype" w:hAnsi="Palatino Linotype" w:cs="Arial"/>
        </w:rPr>
      </w:pPr>
    </w:p>
    <w:p w14:paraId="10E05A35" w14:textId="4C1D7CAE" w:rsidR="008B0AFF" w:rsidRPr="00502DE6" w:rsidRDefault="00DC75E7" w:rsidP="008B0AFF">
      <w:pPr>
        <w:pStyle w:val="Prrafodelista"/>
        <w:numPr>
          <w:ilvl w:val="0"/>
          <w:numId w:val="40"/>
        </w:numPr>
        <w:autoSpaceDE w:val="0"/>
        <w:autoSpaceDN w:val="0"/>
        <w:adjustRightInd w:val="0"/>
        <w:spacing w:line="360" w:lineRule="auto"/>
        <w:jc w:val="both"/>
        <w:rPr>
          <w:rFonts w:ascii="Palatino Linotype" w:hAnsi="Palatino Linotype" w:cs="Arial"/>
        </w:rPr>
      </w:pPr>
      <w:r w:rsidRPr="00502DE6">
        <w:rPr>
          <w:rFonts w:ascii="Palatino Linotype" w:hAnsi="Palatino Linotype"/>
          <w:lang w:val="es-419"/>
        </w:rPr>
        <w:t>La expresión documental que dé cuenta de la principal actividad económica del municipio y documento donde conste lo recaudado por dicha actividad económica</w:t>
      </w:r>
      <w:r w:rsidRPr="00502DE6">
        <w:rPr>
          <w:rFonts w:ascii="Palatino Linotype" w:hAnsi="Palatino Linotype" w:cs="Arial"/>
          <w:lang w:val="es-419"/>
        </w:rPr>
        <w:t>, del primero de enero al veintitrés de mayo de dos mil veintidós.</w:t>
      </w:r>
    </w:p>
    <w:p w14:paraId="09F167D1" w14:textId="77777777" w:rsidR="008B0AFF" w:rsidRPr="00502DE6" w:rsidRDefault="008B0AFF" w:rsidP="008B0AFF">
      <w:pPr>
        <w:pStyle w:val="Prrafodelista"/>
        <w:rPr>
          <w:rFonts w:ascii="Palatino Linotype" w:hAnsi="Palatino Linotype" w:cs="Arial"/>
        </w:rPr>
      </w:pPr>
    </w:p>
    <w:p w14:paraId="0D28781F" w14:textId="77777777" w:rsidR="008B0AFF" w:rsidRPr="00502DE6" w:rsidRDefault="008B0AFF" w:rsidP="008B0AFF">
      <w:pPr>
        <w:pStyle w:val="Prrafodelista"/>
        <w:numPr>
          <w:ilvl w:val="0"/>
          <w:numId w:val="4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Monto de los ingresos del municipio: </w:t>
      </w:r>
    </w:p>
    <w:p w14:paraId="649503C4" w14:textId="77777777" w:rsidR="008B0AFF" w:rsidRPr="00502DE6" w:rsidRDefault="008B0AFF" w:rsidP="008B0AFF">
      <w:pPr>
        <w:pStyle w:val="Prrafodelista"/>
        <w:numPr>
          <w:ilvl w:val="0"/>
          <w:numId w:val="41"/>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Ingresos propios (de recaudación municipal) </w:t>
      </w:r>
    </w:p>
    <w:p w14:paraId="43BE737C" w14:textId="16FB4DF3" w:rsidR="008B0AFF" w:rsidRPr="00502DE6" w:rsidRDefault="00A55851" w:rsidP="00A55851">
      <w:pPr>
        <w:pStyle w:val="Prrafodelista"/>
        <w:numPr>
          <w:ilvl w:val="0"/>
          <w:numId w:val="42"/>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Total </w:t>
      </w:r>
      <w:r w:rsidR="008B0AFF" w:rsidRPr="00502DE6">
        <w:rPr>
          <w:rFonts w:ascii="Palatino Linotype" w:hAnsi="Palatino Linotype" w:cs="Arial"/>
        </w:rPr>
        <w:t>del presupuesto</w:t>
      </w:r>
    </w:p>
    <w:p w14:paraId="7C612A7E" w14:textId="49FD84F2" w:rsidR="008B0AFF" w:rsidRPr="00502DE6" w:rsidRDefault="008B0AFF" w:rsidP="008B0AFF">
      <w:pPr>
        <w:pStyle w:val="Prrafodelista"/>
        <w:numPr>
          <w:ilvl w:val="0"/>
          <w:numId w:val="41"/>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lang w:val="es-419"/>
        </w:rPr>
        <w:t>Monto de los</w:t>
      </w:r>
      <w:r w:rsidRPr="00502DE6">
        <w:rPr>
          <w:rFonts w:ascii="Palatino Linotype" w:hAnsi="Palatino Linotype" w:cs="Arial"/>
        </w:rPr>
        <w:t xml:space="preserve"> Ingresos proveniente de las partidas presupuestales</w:t>
      </w:r>
      <w:r w:rsidR="00A55851" w:rsidRPr="00502DE6">
        <w:rPr>
          <w:rFonts w:ascii="Palatino Linotype" w:hAnsi="Palatino Linotype" w:cs="Arial"/>
          <w:lang w:val="es-419"/>
        </w:rPr>
        <w:t>:</w:t>
      </w:r>
    </w:p>
    <w:p w14:paraId="36A82ACC" w14:textId="77777777" w:rsidR="008B0AFF" w:rsidRPr="00502DE6" w:rsidRDefault="008B0AFF" w:rsidP="00A55851">
      <w:pPr>
        <w:pStyle w:val="Prrafodelista"/>
        <w:numPr>
          <w:ilvl w:val="0"/>
          <w:numId w:val="56"/>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Federales </w:t>
      </w:r>
    </w:p>
    <w:p w14:paraId="6C7E93DF" w14:textId="77777777" w:rsidR="008B0AFF" w:rsidRPr="00502DE6" w:rsidRDefault="008B0AFF" w:rsidP="00A55851">
      <w:pPr>
        <w:pStyle w:val="Prrafodelista"/>
        <w:numPr>
          <w:ilvl w:val="0"/>
          <w:numId w:val="56"/>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Estatales </w:t>
      </w:r>
    </w:p>
    <w:p w14:paraId="4EFBC1F4" w14:textId="35DCE4A0" w:rsidR="008B0AFF" w:rsidRPr="00502DE6" w:rsidRDefault="00A55851" w:rsidP="00A55851">
      <w:pPr>
        <w:pStyle w:val="Prrafodelista"/>
        <w:numPr>
          <w:ilvl w:val="0"/>
          <w:numId w:val="56"/>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Total </w:t>
      </w:r>
      <w:r w:rsidR="008B0AFF" w:rsidRPr="00502DE6">
        <w:rPr>
          <w:rFonts w:ascii="Palatino Linotype" w:hAnsi="Palatino Linotype" w:cs="Arial"/>
        </w:rPr>
        <w:t>del presupuesto</w:t>
      </w:r>
      <w:r w:rsidRPr="00502DE6">
        <w:rPr>
          <w:rFonts w:ascii="Palatino Linotype" w:hAnsi="Palatino Linotype" w:cs="Arial"/>
          <w:lang w:val="es-419"/>
        </w:rPr>
        <w:t xml:space="preserve"> ejercido</w:t>
      </w:r>
      <w:r w:rsidR="008B0AFF" w:rsidRPr="00502DE6">
        <w:rPr>
          <w:rFonts w:ascii="Palatino Linotype" w:hAnsi="Palatino Linotype" w:cs="Arial"/>
        </w:rPr>
        <w:t>.</w:t>
      </w:r>
    </w:p>
    <w:p w14:paraId="2B4C95DE" w14:textId="4107F381" w:rsidR="008B0AFF" w:rsidRPr="00502DE6" w:rsidRDefault="00DC75E7" w:rsidP="008B0AFF">
      <w:pPr>
        <w:pStyle w:val="Prrafodelista"/>
        <w:autoSpaceDE w:val="0"/>
        <w:autoSpaceDN w:val="0"/>
        <w:adjustRightInd w:val="0"/>
        <w:spacing w:line="360" w:lineRule="auto"/>
        <w:ind w:left="1985"/>
        <w:jc w:val="both"/>
        <w:rPr>
          <w:rFonts w:ascii="Palatino Linotype" w:hAnsi="Palatino Linotype" w:cs="Arial"/>
          <w:lang w:val="es-419"/>
        </w:rPr>
      </w:pPr>
      <w:r w:rsidRPr="00502DE6">
        <w:rPr>
          <w:rFonts w:ascii="Palatino Linotype" w:hAnsi="Palatino Linotype" w:cs="Arial"/>
          <w:lang w:val="es-419"/>
        </w:rPr>
        <w:lastRenderedPageBreak/>
        <w:t>Lo anterior del primero de enero al veintitrés de mayo de dos mil veintidós.</w:t>
      </w:r>
    </w:p>
    <w:p w14:paraId="341E3287" w14:textId="77777777" w:rsidR="008B0AFF" w:rsidRPr="00502DE6" w:rsidRDefault="008B0AFF" w:rsidP="008B0AFF">
      <w:pPr>
        <w:pStyle w:val="Prrafodelista"/>
        <w:numPr>
          <w:ilvl w:val="0"/>
          <w:numId w:val="4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w:t>
      </w:r>
    </w:p>
    <w:p w14:paraId="05852676" w14:textId="77777777" w:rsidR="008B0AFF" w:rsidRPr="00502DE6" w:rsidRDefault="008B0AFF" w:rsidP="008B0AFF">
      <w:pPr>
        <w:autoSpaceDE w:val="0"/>
        <w:autoSpaceDN w:val="0"/>
        <w:adjustRightInd w:val="0"/>
        <w:spacing w:line="360" w:lineRule="auto"/>
        <w:ind w:left="426"/>
        <w:jc w:val="both"/>
        <w:rPr>
          <w:rFonts w:ascii="Palatino Linotype" w:hAnsi="Palatino Linotype" w:cs="Arial"/>
        </w:rPr>
      </w:pPr>
    </w:p>
    <w:p w14:paraId="60211FEF" w14:textId="77777777" w:rsidR="008B0AFF" w:rsidRPr="00502DE6" w:rsidRDefault="008B0AFF" w:rsidP="008B0AFF">
      <w:pPr>
        <w:pStyle w:val="Prrafodelista"/>
        <w:numPr>
          <w:ilvl w:val="0"/>
          <w:numId w:val="43"/>
        </w:numPr>
        <w:autoSpaceDE w:val="0"/>
        <w:autoSpaceDN w:val="0"/>
        <w:adjustRightInd w:val="0"/>
        <w:spacing w:line="360" w:lineRule="auto"/>
        <w:jc w:val="both"/>
        <w:rPr>
          <w:rFonts w:ascii="Palatino Linotype" w:hAnsi="Palatino Linotype" w:cs="Arial"/>
          <w:b/>
        </w:rPr>
      </w:pPr>
      <w:r w:rsidRPr="00502DE6">
        <w:rPr>
          <w:rFonts w:ascii="Palatino Linotype" w:hAnsi="Palatino Linotype" w:cs="Arial"/>
          <w:b/>
        </w:rPr>
        <w:t>Impuestos</w:t>
      </w:r>
    </w:p>
    <w:p w14:paraId="71D2EDF6" w14:textId="77777777" w:rsidR="008B0AFF" w:rsidRPr="00502DE6" w:rsidRDefault="008B0AFF" w:rsidP="008B0AFF">
      <w:pPr>
        <w:pStyle w:val="Prrafodelista"/>
        <w:numPr>
          <w:ilvl w:val="0"/>
          <w:numId w:val="44"/>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Monto recaudado por los Impuestos sobre conjuntos urbanos, por cada uno de los años a partir del 2011 hasta el 2021. </w:t>
      </w:r>
    </w:p>
    <w:p w14:paraId="43FFE3EA" w14:textId="77777777" w:rsidR="008B0AFF" w:rsidRPr="00502DE6" w:rsidRDefault="008B0AFF" w:rsidP="008B0AFF">
      <w:pPr>
        <w:pStyle w:val="Prrafodelista"/>
        <w:numPr>
          <w:ilvl w:val="0"/>
          <w:numId w:val="44"/>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Monto de la recaudación por los Impuestos sobre anuncios publicitarios especificados en el artículo 120 y 121 por cada una de sus fracciones del Código Financiero del Estado de México y Municipios, por cada uno de los años a partir del 2011 hasta el 2021. </w:t>
      </w:r>
    </w:p>
    <w:p w14:paraId="4AD75110" w14:textId="77777777" w:rsidR="008B0AFF" w:rsidRPr="00502DE6" w:rsidRDefault="008B0AFF" w:rsidP="008B0AFF">
      <w:pPr>
        <w:pStyle w:val="Prrafodelista"/>
        <w:numPr>
          <w:ilvl w:val="0"/>
          <w:numId w:val="44"/>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Documento donde conste </w:t>
      </w:r>
      <w:r w:rsidRPr="00502DE6">
        <w:rPr>
          <w:rFonts w:ascii="Palatino Linotype" w:hAnsi="Palatino Linotype" w:cs="Arial"/>
        </w:rPr>
        <w:t xml:space="preserve">el número de anuncios que no pagan impuesto por estar en el supuesto del penúltimo párrafo del artículo 121 del Código Financiero del Estado de México y Municipios., por cada uno de los años a partir del 2011 hasta el 2021. </w:t>
      </w:r>
    </w:p>
    <w:p w14:paraId="414DB079" w14:textId="77777777" w:rsidR="008B0AFF" w:rsidRPr="00502DE6" w:rsidRDefault="008B0AFF" w:rsidP="008B0AFF">
      <w:pPr>
        <w:pStyle w:val="Prrafodelista"/>
        <w:numPr>
          <w:ilvl w:val="0"/>
          <w:numId w:val="44"/>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5C77EDBE" w14:textId="77777777" w:rsidR="008B0AFF" w:rsidRPr="00502DE6" w:rsidRDefault="008B0AFF" w:rsidP="008B0AFF">
      <w:pPr>
        <w:pStyle w:val="Prrafodelista"/>
        <w:numPr>
          <w:ilvl w:val="0"/>
          <w:numId w:val="44"/>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de ingresos conforme a lo establecido en el último párrafo del artículo 123 del Código </w:t>
      </w:r>
      <w:r w:rsidRPr="00502DE6">
        <w:rPr>
          <w:rFonts w:ascii="Palatino Linotype" w:hAnsi="Palatino Linotype" w:cs="Arial"/>
        </w:rPr>
        <w:lastRenderedPageBreak/>
        <w:t>Financiero del Estado de México y Municipios, indicando el número de máquinas instaladas dentro del territorio municipal, por cada uno de los años a partir del 2011 hasta el 2021.</w:t>
      </w:r>
    </w:p>
    <w:p w14:paraId="7FE87F6A" w14:textId="77777777" w:rsidR="008B0AFF" w:rsidRPr="00502DE6" w:rsidRDefault="008B0AFF" w:rsidP="008B0AFF">
      <w:pPr>
        <w:pStyle w:val="Prrafodelista"/>
        <w:autoSpaceDE w:val="0"/>
        <w:autoSpaceDN w:val="0"/>
        <w:adjustRightInd w:val="0"/>
        <w:spacing w:line="360" w:lineRule="auto"/>
        <w:ind w:left="1146"/>
        <w:jc w:val="both"/>
        <w:rPr>
          <w:rFonts w:ascii="Palatino Linotype" w:hAnsi="Palatino Linotype" w:cs="Arial"/>
        </w:rPr>
      </w:pPr>
    </w:p>
    <w:p w14:paraId="156D0D35" w14:textId="77777777" w:rsidR="008B0AFF" w:rsidRPr="00502DE6" w:rsidRDefault="008B0AFF" w:rsidP="008B0AFF">
      <w:pPr>
        <w:pStyle w:val="Prrafodelista"/>
        <w:numPr>
          <w:ilvl w:val="0"/>
          <w:numId w:val="43"/>
        </w:numPr>
        <w:autoSpaceDE w:val="0"/>
        <w:autoSpaceDN w:val="0"/>
        <w:adjustRightInd w:val="0"/>
        <w:spacing w:line="360" w:lineRule="auto"/>
        <w:jc w:val="both"/>
        <w:rPr>
          <w:rFonts w:ascii="Palatino Linotype" w:hAnsi="Palatino Linotype" w:cs="Arial"/>
          <w:b/>
        </w:rPr>
      </w:pPr>
      <w:r w:rsidRPr="00502DE6">
        <w:rPr>
          <w:rFonts w:ascii="Palatino Linotype" w:hAnsi="Palatino Linotype" w:cs="Arial"/>
          <w:b/>
        </w:rPr>
        <w:t xml:space="preserve">Derechos </w:t>
      </w:r>
    </w:p>
    <w:p w14:paraId="13A05BEF"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Ingresos por el pago de los Derechos establecidos en el artículo 143 y 144 por cada una de sus fracciones del Código Financiero del Estado de México y Municipios, por cada uno de los años a partir del 2011 hasta el 2021. </w:t>
      </w:r>
    </w:p>
    <w:p w14:paraId="09F3A3B6"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rPr>
        <w:t xml:space="preserve">Monto de la recaudación por los ingresos obtenidos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62DC4652"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Documento donde conste </w:t>
      </w:r>
      <w:r w:rsidRPr="00502DE6">
        <w:rPr>
          <w:rFonts w:ascii="Palatino Linotype" w:hAnsi="Palatino Linotype" w:cs="Arial"/>
        </w:rPr>
        <w:t>si el municipio tuvo que reintegrar algún pago efectuado por lo</w:t>
      </w:r>
      <w:r w:rsidRPr="00502DE6">
        <w:rPr>
          <w:rFonts w:ascii="Palatino Linotype" w:hAnsi="Palatino Linotype" w:cs="Arial"/>
          <w:lang w:val="es-419"/>
        </w:rPr>
        <w:t>s</w:t>
      </w:r>
      <w:r w:rsidRPr="00502DE6">
        <w:rPr>
          <w:rFonts w:ascii="Palatino Linotype" w:hAnsi="Palatino Linotype" w:cs="Arial"/>
        </w:rPr>
        <w:t xml:space="preserve"> Derechos establecido</w:t>
      </w:r>
      <w:r w:rsidRPr="00502DE6">
        <w:rPr>
          <w:rFonts w:ascii="Palatino Linotype" w:hAnsi="Palatino Linotype" w:cs="Arial"/>
          <w:lang w:val="es-419"/>
        </w:rPr>
        <w:t>s</w:t>
      </w:r>
      <w:r w:rsidRPr="00502DE6">
        <w:rPr>
          <w:rFonts w:ascii="Palatino Linotype" w:hAnsi="Palatino Linotype" w:cs="Arial"/>
        </w:rPr>
        <w:t xml:space="preserve"> en </w:t>
      </w:r>
      <w:r w:rsidRPr="00502DE6">
        <w:rPr>
          <w:rFonts w:ascii="Palatino Linotype" w:hAnsi="Palatino Linotype" w:cs="Arial"/>
          <w:lang w:val="es-419"/>
        </w:rPr>
        <w:t>los</w:t>
      </w:r>
      <w:r w:rsidRPr="00502DE6">
        <w:rPr>
          <w:rFonts w:ascii="Palatino Linotype" w:hAnsi="Palatino Linotype" w:cs="Arial"/>
        </w:rPr>
        <w:t xml:space="preserve"> artículo</w:t>
      </w:r>
      <w:r w:rsidRPr="00502DE6">
        <w:rPr>
          <w:rFonts w:ascii="Palatino Linotype" w:hAnsi="Palatino Linotype" w:cs="Arial"/>
          <w:lang w:val="es-419"/>
        </w:rPr>
        <w:t>s</w:t>
      </w:r>
      <w:r w:rsidRPr="00502DE6">
        <w:rPr>
          <w:rFonts w:ascii="Palatino Linotype" w:hAnsi="Palatino Linotype" w:cs="Arial"/>
        </w:rPr>
        <w:t xml:space="preserve">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3782A363"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Documento donde conste</w:t>
      </w:r>
      <w:r w:rsidRPr="00502DE6">
        <w:rPr>
          <w:rFonts w:ascii="Palatino Linotype" w:hAnsi="Palatino Linotype" w:cs="Arial"/>
        </w:rPr>
        <w:t xml:space="preserve"> si al municipio le retuvieron por parte de la Secretaria de Finanza del Estado de México, algún recurso económico para subsanar pagos efectuados por empresa pública o privada por lo</w:t>
      </w:r>
      <w:r w:rsidRPr="00502DE6">
        <w:rPr>
          <w:rFonts w:ascii="Palatino Linotype" w:hAnsi="Palatino Linotype" w:cs="Arial"/>
          <w:lang w:val="es-419"/>
        </w:rPr>
        <w:t>s</w:t>
      </w:r>
      <w:r w:rsidRPr="00502DE6">
        <w:rPr>
          <w:rFonts w:ascii="Palatino Linotype" w:hAnsi="Palatino Linotype" w:cs="Arial"/>
        </w:rPr>
        <w:t xml:space="preserve"> Derechos establecido</w:t>
      </w:r>
      <w:r w:rsidRPr="00502DE6">
        <w:rPr>
          <w:rFonts w:ascii="Palatino Linotype" w:hAnsi="Palatino Linotype" w:cs="Arial"/>
          <w:lang w:val="es-419"/>
        </w:rPr>
        <w:t>s</w:t>
      </w:r>
      <w:r w:rsidRPr="00502DE6">
        <w:rPr>
          <w:rFonts w:ascii="Palatino Linotype" w:hAnsi="Palatino Linotype" w:cs="Arial"/>
        </w:rPr>
        <w:t xml:space="preserve"> en </w:t>
      </w:r>
      <w:r w:rsidRPr="00502DE6">
        <w:rPr>
          <w:rFonts w:ascii="Palatino Linotype" w:hAnsi="Palatino Linotype" w:cs="Arial"/>
          <w:lang w:val="es-419"/>
        </w:rPr>
        <w:t>los</w:t>
      </w:r>
      <w:r w:rsidRPr="00502DE6">
        <w:rPr>
          <w:rFonts w:ascii="Palatino Linotype" w:hAnsi="Palatino Linotype" w:cs="Arial"/>
        </w:rPr>
        <w:t xml:space="preserve"> artículo</w:t>
      </w:r>
      <w:r w:rsidRPr="00502DE6">
        <w:rPr>
          <w:rFonts w:ascii="Palatino Linotype" w:hAnsi="Palatino Linotype" w:cs="Arial"/>
          <w:lang w:val="es-419"/>
        </w:rPr>
        <w:t>s</w:t>
      </w:r>
      <w:r w:rsidRPr="00502DE6">
        <w:rPr>
          <w:rFonts w:ascii="Palatino Linotype" w:hAnsi="Palatino Linotype" w:cs="Arial"/>
        </w:rPr>
        <w:t xml:space="preserve"> 143 fracción IV y 144 fracción VI del Código Financiero del Estado de México y Municipios, derivado de una orden judicial o administrativa, por ser estos derechos de competencia federal, en los ejercicios fiscales 2017-2018. </w:t>
      </w:r>
    </w:p>
    <w:p w14:paraId="29C2E083"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los ingresos recaudados por lo establecido en el artículo 154 en cada una de sus fracciones del Código Financiero del Estado de México y Municipios de los años 2011 al 2021.</w:t>
      </w:r>
    </w:p>
    <w:p w14:paraId="342BC95F"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la recaudación por los Derechos establecido en la fracción I por cada una de los supuestos siguientes de cada uno de los años que comprenden del 2011 al 2021:</w:t>
      </w:r>
    </w:p>
    <w:p w14:paraId="0ED91BCE" w14:textId="77777777" w:rsidR="008B0AFF" w:rsidRPr="00502DE6" w:rsidRDefault="008B0AFF" w:rsidP="008B0AFF">
      <w:pPr>
        <w:pStyle w:val="Prrafodelista"/>
        <w:numPr>
          <w:ilvl w:val="0"/>
          <w:numId w:val="46"/>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Puestos fijos </w:t>
      </w:r>
    </w:p>
    <w:p w14:paraId="3A0C5C98" w14:textId="77777777" w:rsidR="008B0AFF" w:rsidRPr="00502DE6" w:rsidRDefault="008B0AFF" w:rsidP="008B0AFF">
      <w:pPr>
        <w:pStyle w:val="Prrafodelista"/>
        <w:numPr>
          <w:ilvl w:val="0"/>
          <w:numId w:val="46"/>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Semi fijos </w:t>
      </w:r>
    </w:p>
    <w:p w14:paraId="0748F3E3" w14:textId="77777777" w:rsidR="008B0AFF" w:rsidRPr="00502DE6" w:rsidRDefault="008B0AFF" w:rsidP="008B0AFF">
      <w:pPr>
        <w:pStyle w:val="Prrafodelista"/>
        <w:numPr>
          <w:ilvl w:val="0"/>
          <w:numId w:val="46"/>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Comerciantes ambulantes</w:t>
      </w:r>
    </w:p>
    <w:p w14:paraId="14C0F594"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del</w:t>
      </w:r>
      <w:r w:rsidRPr="00502DE6">
        <w:rPr>
          <w:rFonts w:ascii="Palatino Linotype" w:hAnsi="Palatino Linotype" w:cs="Arial"/>
        </w:rPr>
        <w:t xml:space="preserve"> ingreso recaudado por lo establecido en la fracción I del artículo 154 del Código Financiero del Estado de México y Municipios por cada uno de los siguientes rubros: </w:t>
      </w:r>
    </w:p>
    <w:p w14:paraId="4999E563" w14:textId="77777777" w:rsidR="008B0AFF" w:rsidRPr="00502DE6" w:rsidRDefault="008B0AFF" w:rsidP="00C15B3D">
      <w:pPr>
        <w:pStyle w:val="Prrafodelista"/>
        <w:numPr>
          <w:ilvl w:val="0"/>
          <w:numId w:val="54"/>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Tianguis </w:t>
      </w:r>
    </w:p>
    <w:p w14:paraId="3001F0C4" w14:textId="77777777" w:rsidR="008B0AFF" w:rsidRPr="00502DE6" w:rsidRDefault="008B0AFF" w:rsidP="00C15B3D">
      <w:pPr>
        <w:pStyle w:val="Prrafodelista"/>
        <w:numPr>
          <w:ilvl w:val="0"/>
          <w:numId w:val="54"/>
        </w:numPr>
        <w:autoSpaceDE w:val="0"/>
        <w:autoSpaceDN w:val="0"/>
        <w:adjustRightInd w:val="0"/>
        <w:spacing w:line="360" w:lineRule="auto"/>
        <w:ind w:left="2694"/>
        <w:jc w:val="both"/>
        <w:rPr>
          <w:rFonts w:ascii="Palatino Linotype" w:hAnsi="Palatino Linotype" w:cs="Arial"/>
        </w:rPr>
      </w:pPr>
      <w:r w:rsidRPr="00502DE6">
        <w:rPr>
          <w:rFonts w:ascii="Palatino Linotype" w:hAnsi="Palatino Linotype" w:cs="Arial"/>
        </w:rPr>
        <w:t xml:space="preserve">Ferias, bazares o ferias de temporadas </w:t>
      </w:r>
    </w:p>
    <w:p w14:paraId="557E54F6" w14:textId="77777777" w:rsidR="008B0AFF" w:rsidRPr="00502DE6" w:rsidRDefault="008B0AFF" w:rsidP="008B0AFF">
      <w:pPr>
        <w:autoSpaceDE w:val="0"/>
        <w:autoSpaceDN w:val="0"/>
        <w:adjustRightInd w:val="0"/>
        <w:spacing w:line="360" w:lineRule="auto"/>
        <w:ind w:left="2127"/>
        <w:jc w:val="both"/>
        <w:rPr>
          <w:rFonts w:ascii="Palatino Linotype" w:hAnsi="Palatino Linotype" w:cs="Arial"/>
        </w:rPr>
      </w:pPr>
      <w:r w:rsidRPr="00502DE6">
        <w:rPr>
          <w:rFonts w:ascii="Palatino Linotype" w:hAnsi="Palatino Linotype" w:cs="Arial"/>
        </w:rPr>
        <w:t>Que se instalan periódicamente dentro del territorio municipal por cada uno de los años a partir del 2011 al 2021.</w:t>
      </w:r>
    </w:p>
    <w:p w14:paraId="6A8E3F53"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lastRenderedPageBreak/>
        <w:t>Monto del</w:t>
      </w:r>
      <w:r w:rsidRPr="00502DE6">
        <w:rPr>
          <w:rFonts w:ascii="Palatino Linotype" w:hAnsi="Palatino Linotype" w:cs="Arial"/>
        </w:rPr>
        <w:t xml:space="preserve">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6E204ACF" w14:textId="77777777" w:rsidR="008B0AFF" w:rsidRPr="00502DE6" w:rsidRDefault="008B0AFF" w:rsidP="008B0AFF">
      <w:pPr>
        <w:pStyle w:val="Prrafodelista"/>
        <w:numPr>
          <w:ilvl w:val="0"/>
          <w:numId w:val="47"/>
        </w:numPr>
        <w:autoSpaceDE w:val="0"/>
        <w:autoSpaceDN w:val="0"/>
        <w:adjustRightInd w:val="0"/>
        <w:spacing w:line="360" w:lineRule="auto"/>
        <w:ind w:left="2552"/>
        <w:jc w:val="both"/>
        <w:rPr>
          <w:rFonts w:ascii="Palatino Linotype" w:hAnsi="Palatino Linotype" w:cs="Arial"/>
        </w:rPr>
      </w:pPr>
      <w:r w:rsidRPr="00502DE6">
        <w:rPr>
          <w:rFonts w:ascii="Palatino Linotype" w:hAnsi="Palatino Linotype" w:cs="Arial"/>
          <w:lang w:val="es-419"/>
        </w:rPr>
        <w:t>Documento donde conste el número</w:t>
      </w:r>
      <w:r w:rsidRPr="00502DE6">
        <w:rPr>
          <w:rFonts w:ascii="Palatino Linotype" w:hAnsi="Palatino Linotype" w:cs="Arial"/>
        </w:rPr>
        <w:t xml:space="preserve"> de cajones autorizados para la prestación de servicios, de sitios de taxis o bases de servicio público de transporte de pasajeros</w:t>
      </w:r>
    </w:p>
    <w:p w14:paraId="67E2EA79"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los ingresos recaudados por los Derechos de estacionamientos en vía pública y de servicios públicos establecidos en el artículo 157 fracción III del Código Financiero del Estado de México y Municipios</w:t>
      </w:r>
      <w:r w:rsidRPr="00502DE6">
        <w:rPr>
          <w:rFonts w:ascii="Palatino Linotype" w:hAnsi="Palatino Linotype" w:cs="Arial"/>
          <w:lang w:val="es-419"/>
        </w:rPr>
        <w:t>,</w:t>
      </w:r>
      <w:r w:rsidRPr="00502DE6">
        <w:rPr>
          <w:rFonts w:ascii="Palatino Linotype" w:hAnsi="Palatino Linotype" w:cs="Arial"/>
        </w:rPr>
        <w:t xml:space="preserve"> por cada uno de los años a partir del 2011 hasta el 2021: </w:t>
      </w:r>
    </w:p>
    <w:p w14:paraId="074A06CB" w14:textId="77777777" w:rsidR="008B0AFF" w:rsidRPr="00502DE6" w:rsidRDefault="008B0AFF" w:rsidP="008B0AFF">
      <w:pPr>
        <w:pStyle w:val="Prrafodelista"/>
        <w:numPr>
          <w:ilvl w:val="0"/>
          <w:numId w:val="48"/>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rPr>
        <w:t xml:space="preserve">Comercio establecido pago de cajones para carga y descarga </w:t>
      </w:r>
    </w:p>
    <w:p w14:paraId="3DF33D43" w14:textId="77777777" w:rsidR="008B0AFF" w:rsidRPr="00502DE6" w:rsidRDefault="008B0AFF" w:rsidP="008B0AFF">
      <w:pPr>
        <w:pStyle w:val="Prrafodelista"/>
        <w:numPr>
          <w:ilvl w:val="0"/>
          <w:numId w:val="48"/>
        </w:numPr>
        <w:autoSpaceDE w:val="0"/>
        <w:autoSpaceDN w:val="0"/>
        <w:adjustRightInd w:val="0"/>
        <w:spacing w:line="360" w:lineRule="auto"/>
        <w:ind w:left="2410"/>
        <w:jc w:val="both"/>
        <w:rPr>
          <w:rFonts w:ascii="Palatino Linotype" w:hAnsi="Palatino Linotype" w:cs="Arial"/>
        </w:rPr>
      </w:pPr>
      <w:r w:rsidRPr="00502DE6">
        <w:rPr>
          <w:rFonts w:ascii="Palatino Linotype" w:hAnsi="Palatino Linotype" w:cs="Arial"/>
        </w:rPr>
        <w:t xml:space="preserve">Empresas repartidoras pago de cajones para carga y descarga </w:t>
      </w:r>
    </w:p>
    <w:p w14:paraId="378210ED" w14:textId="77777777" w:rsidR="008B0AFF" w:rsidRPr="00502DE6" w:rsidRDefault="008B0AFF" w:rsidP="008B0AFF">
      <w:pPr>
        <w:pStyle w:val="Prrafodelista"/>
        <w:numPr>
          <w:ilvl w:val="0"/>
          <w:numId w:val="49"/>
        </w:numPr>
        <w:autoSpaceDE w:val="0"/>
        <w:autoSpaceDN w:val="0"/>
        <w:adjustRightInd w:val="0"/>
        <w:spacing w:line="360" w:lineRule="auto"/>
        <w:ind w:left="2835"/>
        <w:jc w:val="both"/>
        <w:rPr>
          <w:rFonts w:ascii="Palatino Linotype" w:hAnsi="Palatino Linotype" w:cs="Arial"/>
        </w:rPr>
      </w:pPr>
      <w:r w:rsidRPr="00502DE6">
        <w:rPr>
          <w:rFonts w:ascii="Palatino Linotype" w:hAnsi="Palatino Linotype" w:cs="Arial"/>
        </w:rPr>
        <w:t xml:space="preserve">Padrón de las empresas Jurídicas colectivas (Morales) que pagan autorizaciones de carga y descarga en vía pública </w:t>
      </w:r>
    </w:p>
    <w:p w14:paraId="13D028EB"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 xml:space="preserve">Monto de </w:t>
      </w:r>
      <w:r w:rsidRPr="00502DE6">
        <w:rPr>
          <w:rFonts w:ascii="Palatino Linotype" w:hAnsi="Palatino Linotype" w:cs="Arial"/>
        </w:rPr>
        <w:t>los ingresos recaudados por los Derechos de estacionamientos en vía pública y de servicios públicos establecidos en el artículo 158 por cada una de su</w:t>
      </w:r>
      <w:r w:rsidRPr="00502DE6">
        <w:rPr>
          <w:rFonts w:ascii="Palatino Linotype" w:hAnsi="Palatino Linotype" w:cs="Arial"/>
          <w:lang w:val="es-419"/>
        </w:rPr>
        <w:t>b</w:t>
      </w:r>
      <w:r w:rsidRPr="00502DE6">
        <w:rPr>
          <w:rFonts w:ascii="Palatino Linotype" w:hAnsi="Palatino Linotype" w:cs="Arial"/>
        </w:rPr>
        <w:t xml:space="preserve">fracciones del Código Financiero del Estado de México y Municipios, por cada uno de los años a partir del 2011 hasta el 2021. </w:t>
      </w:r>
    </w:p>
    <w:p w14:paraId="2FD517A3"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de</w:t>
      </w:r>
      <w:r w:rsidRPr="00502DE6">
        <w:rPr>
          <w:rFonts w:ascii="Palatino Linotype" w:hAnsi="Palatino Linotype" w:cs="Arial"/>
        </w:rPr>
        <w:t xml:space="preserve"> los ingresos recaudados por la expedición o refrendo de anual de licencias para la venta de bebidas alcohólicas al público, </w:t>
      </w:r>
      <w:r w:rsidRPr="00502DE6">
        <w:rPr>
          <w:rFonts w:ascii="Palatino Linotype" w:hAnsi="Palatino Linotype" w:cs="Arial"/>
        </w:rPr>
        <w:lastRenderedPageBreak/>
        <w:t>establecidos en el artículo 159 fracción I por cada una de sus</w:t>
      </w:r>
      <w:r w:rsidRPr="00502DE6">
        <w:rPr>
          <w:rFonts w:ascii="Palatino Linotype" w:hAnsi="Palatino Linotype" w:cs="Arial"/>
          <w:lang w:val="es-419"/>
        </w:rPr>
        <w:t xml:space="preserve"> </w:t>
      </w:r>
      <w:r w:rsidRPr="00502DE6">
        <w:rPr>
          <w:rFonts w:ascii="Palatino Linotype" w:hAnsi="Palatino Linotype" w:cs="Arial"/>
        </w:rPr>
        <w:t xml:space="preserve">incisos del Código Financiero del Estado de México y Municipios, por cada uno de los años a partir del 2011 hasta el 2021. </w:t>
      </w:r>
    </w:p>
    <w:p w14:paraId="1CF8A3B4" w14:textId="600A8F71" w:rsidR="008B0AFF" w:rsidRPr="00502DE6" w:rsidRDefault="008B0AFF" w:rsidP="00C15B3D">
      <w:pPr>
        <w:pStyle w:val="Prrafodelista"/>
        <w:numPr>
          <w:ilvl w:val="0"/>
          <w:numId w:val="53"/>
        </w:numPr>
        <w:autoSpaceDE w:val="0"/>
        <w:autoSpaceDN w:val="0"/>
        <w:adjustRightInd w:val="0"/>
        <w:spacing w:line="360" w:lineRule="auto"/>
        <w:ind w:left="2552"/>
        <w:jc w:val="both"/>
        <w:rPr>
          <w:rFonts w:ascii="Palatino Linotype" w:hAnsi="Palatino Linotype" w:cs="Arial"/>
        </w:rPr>
      </w:pPr>
      <w:r w:rsidRPr="00502DE6">
        <w:rPr>
          <w:rFonts w:ascii="Palatino Linotype" w:hAnsi="Palatino Linotype" w:cs="Arial"/>
          <w:lang w:val="es-419"/>
        </w:rPr>
        <w:t>Documento donde conste</w:t>
      </w:r>
      <w:r w:rsidRPr="00502DE6">
        <w:rPr>
          <w:rFonts w:ascii="Palatino Linotype" w:hAnsi="Palatino Linotype" w:cs="Arial"/>
        </w:rPr>
        <w:t xml:space="preserve"> </w:t>
      </w:r>
      <w:r w:rsidRPr="00502DE6">
        <w:rPr>
          <w:rFonts w:ascii="Palatino Linotype" w:hAnsi="Palatino Linotype" w:cs="Arial"/>
          <w:lang w:val="es-419"/>
        </w:rPr>
        <w:t>las</w:t>
      </w:r>
      <w:r w:rsidRPr="00502DE6">
        <w:rPr>
          <w:rFonts w:ascii="Palatino Linotype" w:hAnsi="Palatino Linotype" w:cs="Arial"/>
        </w:rPr>
        <w:t xml:space="preserve"> personas Fiscas o Jurídicas Colectivas </w:t>
      </w:r>
      <w:r w:rsidRPr="00502DE6">
        <w:rPr>
          <w:rFonts w:ascii="Palatino Linotype" w:hAnsi="Palatino Linotype" w:cs="Arial"/>
          <w:lang w:val="es-419"/>
        </w:rPr>
        <w:t xml:space="preserve">que </w:t>
      </w:r>
      <w:r w:rsidRPr="00502DE6">
        <w:rPr>
          <w:rFonts w:ascii="Palatino Linotype" w:hAnsi="Palatino Linotype" w:cs="Arial"/>
        </w:rPr>
        <w:t>pagan el Derecho de refrendo por cada inciso del A) a la G), as</w:t>
      </w:r>
      <w:r w:rsidRPr="00502DE6">
        <w:rPr>
          <w:rFonts w:ascii="Palatino Linotype" w:hAnsi="Palatino Linotype" w:cs="Arial"/>
          <w:lang w:val="es-419"/>
        </w:rPr>
        <w:t xml:space="preserve">í como los que paguen </w:t>
      </w:r>
      <w:r w:rsidRPr="00502DE6">
        <w:rPr>
          <w:rFonts w:ascii="Palatino Linotype" w:hAnsi="Palatino Linotype" w:cs="Arial"/>
        </w:rPr>
        <w:t>dos o más Derechos establecidos en el artículo 159 fracción I del Código Financiero de</w:t>
      </w:r>
      <w:r w:rsidR="00C15B3D" w:rsidRPr="00502DE6">
        <w:rPr>
          <w:rFonts w:ascii="Palatino Linotype" w:hAnsi="Palatino Linotype" w:cs="Arial"/>
        </w:rPr>
        <w:t>l Estado de México y Municipios.</w:t>
      </w:r>
    </w:p>
    <w:p w14:paraId="09AD01EB" w14:textId="77777777" w:rsidR="008B0AFF" w:rsidRPr="00502DE6" w:rsidRDefault="008B0AFF" w:rsidP="008B0AFF">
      <w:pPr>
        <w:pStyle w:val="Prrafodelista"/>
        <w:numPr>
          <w:ilvl w:val="0"/>
          <w:numId w:val="45"/>
        </w:numPr>
        <w:autoSpaceDE w:val="0"/>
        <w:autoSpaceDN w:val="0"/>
        <w:adjustRightInd w:val="0"/>
        <w:spacing w:line="360" w:lineRule="auto"/>
        <w:ind w:left="1985"/>
        <w:jc w:val="both"/>
        <w:rPr>
          <w:rFonts w:ascii="Palatino Linotype" w:hAnsi="Palatino Linotype" w:cs="Arial"/>
        </w:rPr>
      </w:pPr>
      <w:r w:rsidRPr="00502DE6">
        <w:rPr>
          <w:rFonts w:ascii="Palatino Linotype" w:hAnsi="Palatino Linotype" w:cs="Arial"/>
          <w:lang w:val="es-419"/>
        </w:rPr>
        <w:t>Monto d</w:t>
      </w:r>
      <w:r w:rsidRPr="00502DE6">
        <w:rPr>
          <w:rFonts w:ascii="Palatino Linotype" w:hAnsi="Palatino Linotype" w:cs="Arial"/>
        </w:rPr>
        <w:t>el ingreso recaudado por los Derechos por la expedición o refrendo de anual de licencias para la venta de bebidas alcohólicas al público, establecidos en el artículo 159 fracción II y III por cada una de sus</w:t>
      </w:r>
      <w:r w:rsidRPr="00502DE6">
        <w:rPr>
          <w:rFonts w:ascii="Palatino Linotype" w:hAnsi="Palatino Linotype" w:cs="Arial"/>
          <w:lang w:val="es-419"/>
        </w:rPr>
        <w:t xml:space="preserve"> </w:t>
      </w:r>
      <w:r w:rsidRPr="00502DE6">
        <w:rPr>
          <w:rFonts w:ascii="Palatino Linotype" w:hAnsi="Palatino Linotype" w:cs="Arial"/>
        </w:rPr>
        <w:t>incisos del Código Financiero del Estado de México y Municipios por cada uno de los años a partir del 2011 hasta el 2021.</w:t>
      </w:r>
    </w:p>
    <w:p w14:paraId="4D2F3976" w14:textId="77777777" w:rsidR="008B0AFF" w:rsidRPr="00502DE6" w:rsidRDefault="008B0AFF" w:rsidP="008B0AFF">
      <w:pPr>
        <w:pStyle w:val="Prrafodelista"/>
        <w:autoSpaceDE w:val="0"/>
        <w:autoSpaceDN w:val="0"/>
        <w:adjustRightInd w:val="0"/>
        <w:spacing w:line="360" w:lineRule="auto"/>
        <w:ind w:left="720"/>
        <w:jc w:val="both"/>
        <w:rPr>
          <w:rFonts w:ascii="Palatino Linotype" w:hAnsi="Palatino Linotype" w:cs="Arial"/>
        </w:rPr>
      </w:pPr>
    </w:p>
    <w:p w14:paraId="27BC3A56" w14:textId="77777777" w:rsidR="008B0AFF" w:rsidRPr="00502DE6" w:rsidRDefault="008B0AFF" w:rsidP="008B0AFF">
      <w:pPr>
        <w:pStyle w:val="Prrafodelista"/>
        <w:numPr>
          <w:ilvl w:val="0"/>
          <w:numId w:val="4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Reglamentos, manuales de operación o lineamientos </w:t>
      </w:r>
      <w:r w:rsidRPr="00502DE6">
        <w:rPr>
          <w:rFonts w:ascii="Palatino Linotype" w:hAnsi="Palatino Linotype" w:cs="Arial"/>
          <w:lang w:val="es-419"/>
        </w:rPr>
        <w:t xml:space="preserve">municipales </w:t>
      </w:r>
      <w:r w:rsidRPr="00502DE6">
        <w:rPr>
          <w:rFonts w:ascii="Palatino Linotype" w:hAnsi="Palatino Linotype" w:cs="Arial"/>
        </w:rPr>
        <w:t xml:space="preserve">para la recaudación de los siguientes conceptos: </w:t>
      </w:r>
    </w:p>
    <w:p w14:paraId="7B16C03E" w14:textId="77777777" w:rsidR="008B0AFF" w:rsidRPr="00502DE6" w:rsidRDefault="008B0AFF" w:rsidP="008B0AFF">
      <w:pPr>
        <w:pStyle w:val="Prrafodelista"/>
        <w:numPr>
          <w:ilvl w:val="0"/>
          <w:numId w:val="5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Impuestos Publicitarios </w:t>
      </w:r>
    </w:p>
    <w:p w14:paraId="70D4BF02" w14:textId="77777777" w:rsidR="008B0AFF" w:rsidRPr="00502DE6" w:rsidRDefault="008B0AFF" w:rsidP="008B0AFF">
      <w:pPr>
        <w:pStyle w:val="Prrafodelista"/>
        <w:numPr>
          <w:ilvl w:val="0"/>
          <w:numId w:val="5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Impuestos sobre Diversiones, Juegos y Espectáculos </w:t>
      </w:r>
    </w:p>
    <w:p w14:paraId="2CB0A6DD" w14:textId="77777777" w:rsidR="008B0AFF" w:rsidRPr="00502DE6" w:rsidRDefault="008B0AFF" w:rsidP="008B0AFF">
      <w:pPr>
        <w:pStyle w:val="Prrafodelista"/>
        <w:numPr>
          <w:ilvl w:val="0"/>
          <w:numId w:val="5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Derechos de Desarrollo Urbano </w:t>
      </w:r>
    </w:p>
    <w:p w14:paraId="0FFE3EEF" w14:textId="77777777" w:rsidR="008B0AFF" w:rsidRPr="00502DE6" w:rsidRDefault="008B0AFF" w:rsidP="008B0AFF">
      <w:pPr>
        <w:pStyle w:val="Prrafodelista"/>
        <w:numPr>
          <w:ilvl w:val="0"/>
          <w:numId w:val="5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 xml:space="preserve">Derechos por el uso de las vías y áreas públicas para el ejercicio de actividades de comercio o de servicio </w:t>
      </w:r>
    </w:p>
    <w:p w14:paraId="5CAF86C2" w14:textId="51571AEF" w:rsidR="008B0AFF" w:rsidRPr="00502DE6" w:rsidRDefault="008B0AFF" w:rsidP="008B0AFF">
      <w:pPr>
        <w:pStyle w:val="Prrafodelista"/>
        <w:numPr>
          <w:ilvl w:val="0"/>
          <w:numId w:val="5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Por los Derechos que se les cobran a los sitios de Taxis y bases del transporte público.</w:t>
      </w:r>
    </w:p>
    <w:p w14:paraId="54D1AB66" w14:textId="74D18BA1" w:rsidR="008B0AFF" w:rsidRPr="00502DE6" w:rsidRDefault="008B0AFF" w:rsidP="008B0AFF">
      <w:pPr>
        <w:pStyle w:val="Prrafodelista"/>
        <w:numPr>
          <w:ilvl w:val="0"/>
          <w:numId w:val="50"/>
        </w:numPr>
        <w:autoSpaceDE w:val="0"/>
        <w:autoSpaceDN w:val="0"/>
        <w:adjustRightInd w:val="0"/>
        <w:spacing w:line="360" w:lineRule="auto"/>
        <w:jc w:val="both"/>
        <w:rPr>
          <w:rFonts w:ascii="Palatino Linotype" w:hAnsi="Palatino Linotype" w:cs="Arial"/>
        </w:rPr>
      </w:pPr>
      <w:r w:rsidRPr="00502DE6">
        <w:rPr>
          <w:rFonts w:ascii="Palatino Linotype" w:hAnsi="Palatino Linotype" w:cs="Arial"/>
        </w:rPr>
        <w:t>f. Derechos por la Expedición o Refrendo Anual de</w:t>
      </w:r>
      <w:r w:rsidR="00A174F6" w:rsidRPr="00502DE6">
        <w:rPr>
          <w:rFonts w:ascii="Palatino Linotype" w:hAnsi="Palatino Linotype" w:cs="Arial"/>
        </w:rPr>
        <w:t xml:space="preserve"> Bebidas Alcohólicas al Público</w:t>
      </w:r>
      <w:r w:rsidR="00A174F6" w:rsidRPr="00502DE6">
        <w:rPr>
          <w:rFonts w:ascii="Palatino Linotype" w:hAnsi="Palatino Linotype" w:cs="Arial"/>
          <w:lang w:val="es-419"/>
        </w:rPr>
        <w:t>.</w:t>
      </w:r>
    </w:p>
    <w:p w14:paraId="0D998D8F" w14:textId="77777777" w:rsidR="0030171B" w:rsidRPr="00502DE6" w:rsidRDefault="0030171B" w:rsidP="00E65658">
      <w:pPr>
        <w:spacing w:line="360" w:lineRule="auto"/>
        <w:ind w:left="709" w:right="474"/>
        <w:jc w:val="both"/>
        <w:rPr>
          <w:rFonts w:ascii="Palatino Linotype" w:hAnsi="Palatino Linotype"/>
          <w:lang w:val="es-419" w:eastAsia="es-MX"/>
        </w:rPr>
      </w:pPr>
    </w:p>
    <w:p w14:paraId="45D27915" w14:textId="50F1FC20" w:rsidR="00851C3D" w:rsidRPr="00502DE6" w:rsidRDefault="00C15B3D" w:rsidP="00E65658">
      <w:pPr>
        <w:spacing w:line="360" w:lineRule="auto"/>
        <w:ind w:left="709" w:right="474"/>
        <w:jc w:val="both"/>
        <w:rPr>
          <w:rFonts w:ascii="Palatino Linotype" w:hAnsi="Palatino Linotype"/>
          <w:lang w:val="es-419" w:eastAsia="es-MX"/>
        </w:rPr>
      </w:pPr>
      <w:r w:rsidRPr="00502DE6">
        <w:rPr>
          <w:rFonts w:ascii="Palatino Linotype" w:hAnsi="Palatino Linotype"/>
          <w:lang w:val="es-419" w:eastAsia="es-MX"/>
        </w:rPr>
        <w:t>Por lo que hace al punto cuatro (4) deberá</w:t>
      </w:r>
      <w:r w:rsidR="00273A80" w:rsidRPr="00502DE6">
        <w:rPr>
          <w:rFonts w:ascii="Palatino Linotype" w:hAnsi="Palatino Linotype"/>
          <w:lang w:val="es-419" w:eastAsia="es-MX"/>
        </w:rPr>
        <w:t>n</w:t>
      </w:r>
      <w:r w:rsidRPr="00502DE6">
        <w:rPr>
          <w:rFonts w:ascii="Palatino Linotype" w:hAnsi="Palatino Linotype"/>
          <w:lang w:val="es-419" w:eastAsia="es-MX"/>
        </w:rPr>
        <w:t xml:space="preserve"> ser de la fecha de la solicitud de información</w:t>
      </w:r>
      <w:r w:rsidR="00851C3D" w:rsidRPr="00502DE6">
        <w:rPr>
          <w:rFonts w:ascii="Palatino Linotype" w:hAnsi="Palatino Linotype"/>
          <w:lang w:val="es-419" w:eastAsia="es-MX"/>
        </w:rPr>
        <w:t xml:space="preserve">, asimismo, por lo que hace a los Reglamentos que </w:t>
      </w:r>
      <w:r w:rsidR="00851C3D" w:rsidRPr="00502DE6">
        <w:rPr>
          <w:rFonts w:ascii="Palatino Linotype" w:hAnsi="Palatino Linotype" w:cs="Arial"/>
        </w:rPr>
        <w:t>regulan la expedición y renovación anual de la cédula para puestos fijos, semifijos o comerciantes ambulantes, y el que regula el uso de los cajones de estacionamiento por los que se hayan realizado los pagos de derechos en términos de la fracción II del artículo 157 del Código Financiero del Estado de México, en caso de no contar con ellos deberá emitir el acuerdo de inexistencia en términos de los artículos 169 y 170 de la ley de Transparencia y Acceso a la Información Pública del Estado de México y Municipios, pues reglamentariamente debe contar con ellos.</w:t>
      </w:r>
    </w:p>
    <w:p w14:paraId="11A9D094" w14:textId="77777777" w:rsidR="00C15B3D" w:rsidRPr="00502DE6" w:rsidRDefault="00C15B3D" w:rsidP="00E65658">
      <w:pPr>
        <w:spacing w:line="360" w:lineRule="auto"/>
        <w:ind w:left="709" w:right="474"/>
        <w:jc w:val="both"/>
        <w:rPr>
          <w:rFonts w:ascii="Palatino Linotype" w:hAnsi="Palatino Linotype"/>
          <w:lang w:val="es-419" w:eastAsia="es-MX"/>
        </w:rPr>
      </w:pPr>
    </w:p>
    <w:p w14:paraId="58EE2849" w14:textId="77777777" w:rsidR="00E65658" w:rsidRPr="00502DE6" w:rsidRDefault="00E65658" w:rsidP="00E65658">
      <w:pPr>
        <w:spacing w:line="360" w:lineRule="auto"/>
        <w:ind w:left="709" w:right="474"/>
        <w:jc w:val="both"/>
        <w:rPr>
          <w:rFonts w:ascii="Palatino Linotype" w:hAnsi="Palatino Linotype" w:cs="Arial"/>
          <w:i/>
        </w:rPr>
      </w:pPr>
      <w:r w:rsidRPr="00502DE6">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32D1D284" w14:textId="77777777" w:rsidR="00BE49A0" w:rsidRPr="00502DE6" w:rsidRDefault="00BE49A0" w:rsidP="00E65658">
      <w:pPr>
        <w:spacing w:line="360" w:lineRule="auto"/>
        <w:ind w:left="709" w:right="474"/>
        <w:jc w:val="both"/>
        <w:rPr>
          <w:rFonts w:ascii="Palatino Linotype" w:hAnsi="Palatino Linotype" w:cs="Arial"/>
          <w:i/>
        </w:rPr>
      </w:pPr>
    </w:p>
    <w:p w14:paraId="6E152C50" w14:textId="77777777" w:rsidR="00575E21" w:rsidRPr="00502DE6"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502DE6">
        <w:rPr>
          <w:rFonts w:ascii="Palatino Linotype" w:hAnsi="Palatino Linotype" w:cs="Arial"/>
          <w:b/>
          <w:sz w:val="28"/>
          <w:szCs w:val="28"/>
          <w:lang w:val="es-ES_tradnl"/>
        </w:rPr>
        <w:t xml:space="preserve">TERCERO. </w:t>
      </w:r>
      <w:r w:rsidRPr="00502DE6">
        <w:rPr>
          <w:rFonts w:ascii="Palatino Linotype" w:hAnsi="Palatino Linotype" w:cs="Arial"/>
          <w:b/>
          <w:szCs w:val="28"/>
          <w:lang w:val="es-ES_tradnl"/>
        </w:rPr>
        <w:t>NOTIFÍQUESE</w:t>
      </w:r>
      <w:r w:rsidRPr="00502DE6">
        <w:rPr>
          <w:rFonts w:ascii="Palatino Linotype" w:hAnsi="Palatino Linotype" w:cs="Arial"/>
          <w:b/>
          <w:sz w:val="28"/>
          <w:szCs w:val="28"/>
          <w:lang w:val="es-ES_tradnl"/>
        </w:rPr>
        <w:t xml:space="preserve"> </w:t>
      </w:r>
      <w:r w:rsidRPr="00502DE6">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502DE6"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502DE6" w:rsidRDefault="00575E21" w:rsidP="00575E21">
      <w:pPr>
        <w:spacing w:line="360" w:lineRule="auto"/>
        <w:jc w:val="both"/>
        <w:rPr>
          <w:rFonts w:ascii="Palatino Linotype" w:hAnsi="Palatino Linotype" w:cs="Arial"/>
          <w:bCs/>
          <w:szCs w:val="28"/>
        </w:rPr>
      </w:pPr>
      <w:r w:rsidRPr="00502DE6">
        <w:rPr>
          <w:rFonts w:ascii="Palatino Linotype" w:hAnsi="Palatino Linotype" w:cs="Arial"/>
          <w:b/>
          <w:bCs/>
          <w:sz w:val="28"/>
          <w:szCs w:val="28"/>
        </w:rPr>
        <w:lastRenderedPageBreak/>
        <w:t>CUARTO.</w:t>
      </w:r>
      <w:r w:rsidRPr="00502DE6">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502DE6">
        <w:rPr>
          <w:rFonts w:ascii="Palatino Linotype" w:hAnsi="Palatino Linotype" w:cs="Arial"/>
          <w:b/>
          <w:bCs/>
          <w:szCs w:val="28"/>
        </w:rPr>
        <w:t>Sujeto Obligado</w:t>
      </w:r>
      <w:r w:rsidRPr="00502DE6">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502DE6" w:rsidRDefault="00575E21" w:rsidP="00575E21">
      <w:pPr>
        <w:spacing w:line="360" w:lineRule="auto"/>
        <w:jc w:val="both"/>
        <w:rPr>
          <w:rFonts w:ascii="Palatino Linotype" w:hAnsi="Palatino Linotype" w:cs="Arial"/>
          <w:bCs/>
          <w:szCs w:val="28"/>
        </w:rPr>
      </w:pPr>
    </w:p>
    <w:p w14:paraId="7D9DBD6E" w14:textId="550B6688" w:rsidR="00575E21" w:rsidRPr="00502DE6" w:rsidRDefault="00575E21" w:rsidP="00575E21">
      <w:pPr>
        <w:autoSpaceDE w:val="0"/>
        <w:autoSpaceDN w:val="0"/>
        <w:adjustRightInd w:val="0"/>
        <w:spacing w:line="360" w:lineRule="auto"/>
        <w:ind w:right="49"/>
        <w:jc w:val="both"/>
        <w:rPr>
          <w:rFonts w:ascii="Palatino Linotype" w:hAnsi="Palatino Linotype" w:cs="Arial"/>
        </w:rPr>
      </w:pPr>
      <w:r w:rsidRPr="00502DE6">
        <w:rPr>
          <w:rFonts w:ascii="Palatino Linotype" w:hAnsi="Palatino Linotype" w:cs="Arial"/>
          <w:b/>
          <w:sz w:val="28"/>
          <w:szCs w:val="28"/>
        </w:rPr>
        <w:t>QUINTO.</w:t>
      </w:r>
      <w:r w:rsidRPr="00502DE6">
        <w:rPr>
          <w:rFonts w:ascii="Palatino Linotype" w:hAnsi="Palatino Linotype" w:cs="Arial"/>
          <w:b/>
        </w:rPr>
        <w:t xml:space="preserve"> NOTIFÍQUESE</w:t>
      </w:r>
      <w:r w:rsidRPr="00502DE6">
        <w:rPr>
          <w:rFonts w:ascii="Palatino Linotype" w:hAnsi="Palatino Linotype" w:cs="Arial"/>
        </w:rPr>
        <w:t xml:space="preserve"> al </w:t>
      </w:r>
      <w:r w:rsidRPr="00502DE6">
        <w:rPr>
          <w:rFonts w:ascii="Palatino Linotype" w:hAnsi="Palatino Linotype" w:cs="Arial"/>
          <w:b/>
        </w:rPr>
        <w:t>Recurrente</w:t>
      </w:r>
      <w:r w:rsidRPr="00502DE6">
        <w:rPr>
          <w:rFonts w:ascii="Palatino Linotype" w:hAnsi="Palatino Linotype" w:cs="Arial"/>
        </w:rPr>
        <w:t xml:space="preserve"> la presente resolución </w:t>
      </w:r>
      <w:r w:rsidRPr="00502DE6">
        <w:rPr>
          <w:rFonts w:ascii="Palatino Linotype" w:eastAsiaTheme="minorHAnsi" w:hAnsi="Palatino Linotype" w:cs="Arial"/>
          <w:lang w:val="es-MX" w:eastAsia="en-US"/>
        </w:rPr>
        <w:t xml:space="preserve">a través del </w:t>
      </w:r>
      <w:r w:rsidRPr="00502DE6">
        <w:rPr>
          <w:rFonts w:ascii="Palatino Linotype" w:eastAsiaTheme="minorHAnsi" w:hAnsi="Palatino Linotype" w:cs="Arial"/>
          <w:szCs w:val="22"/>
          <w:lang w:val="es-MX" w:eastAsia="en-US"/>
        </w:rPr>
        <w:t xml:space="preserve">Sistema de Acceso a la Información Mexiquense </w:t>
      </w:r>
      <w:r w:rsidRPr="00502DE6">
        <w:rPr>
          <w:rFonts w:ascii="Palatino Linotype" w:eastAsiaTheme="minorHAnsi" w:hAnsi="Palatino Linotype" w:cs="Arial"/>
          <w:b/>
          <w:szCs w:val="22"/>
          <w:lang w:val="es-MX" w:eastAsia="en-US"/>
        </w:rPr>
        <w:t>(SAIMEX)</w:t>
      </w:r>
      <w:r w:rsidRPr="00502DE6">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502DE6" w:rsidRDefault="00575E21" w:rsidP="002A040B">
      <w:pPr>
        <w:spacing w:line="360" w:lineRule="auto"/>
        <w:jc w:val="both"/>
        <w:rPr>
          <w:rFonts w:ascii="Palatino Linotype" w:eastAsiaTheme="minorHAnsi" w:hAnsi="Palatino Linotype" w:cs="Arial"/>
          <w:lang w:val="es-MX" w:eastAsia="en-US"/>
        </w:rPr>
      </w:pPr>
    </w:p>
    <w:p w14:paraId="77F43D44" w14:textId="7DBDF253" w:rsidR="00525CD7" w:rsidRPr="00502DE6" w:rsidRDefault="0029071C" w:rsidP="00BE49A0">
      <w:pPr>
        <w:spacing w:line="360" w:lineRule="auto"/>
        <w:jc w:val="both"/>
        <w:rPr>
          <w:rFonts w:ascii="Palatino Linotype" w:eastAsiaTheme="minorHAnsi" w:hAnsi="Palatino Linotype" w:cs="Arial"/>
          <w:sz w:val="18"/>
          <w:lang w:val="es-419" w:eastAsia="en-US"/>
        </w:rPr>
      </w:pPr>
      <w:r w:rsidRPr="00502DE6">
        <w:rPr>
          <w:rFonts w:ascii="Palatino Linotype" w:eastAsiaTheme="minorHAnsi" w:hAnsi="Palatino Linotype" w:cs="Arial"/>
          <w:lang w:val="es-MX" w:eastAsia="en-US"/>
        </w:rPr>
        <w:t>ASÍ LO RESUELVE, POR UNANIMIDAD DE VOTOS, EL PLENO DEL</w:t>
      </w:r>
      <w:r w:rsidRPr="00502DE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502DE6">
        <w:rPr>
          <w:rFonts w:ascii="Palatino Linotype" w:eastAsiaTheme="minorHAnsi" w:hAnsi="Palatino Linotype" w:cs="Arial"/>
          <w:lang w:val="es-MX" w:eastAsia="en-US"/>
        </w:rPr>
        <w:t xml:space="preserve">, </w:t>
      </w:r>
      <w:r w:rsidR="00AE3F0A" w:rsidRPr="00502DE6">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FB4C21" w:rsidRPr="00502DE6">
        <w:rPr>
          <w:rFonts w:ascii="Palatino Linotype" w:eastAsiaTheme="minorHAnsi" w:hAnsi="Palatino Linotype" w:cs="Arial"/>
          <w:lang w:val="es-419" w:eastAsia="en-US"/>
        </w:rPr>
        <w:t>SEGUNDA</w:t>
      </w:r>
      <w:r w:rsidR="004924E4" w:rsidRPr="00502DE6">
        <w:rPr>
          <w:rFonts w:ascii="Palatino Linotype" w:eastAsiaTheme="minorHAnsi" w:hAnsi="Palatino Linotype" w:cs="Arial"/>
          <w:lang w:val="es-419" w:eastAsia="en-US"/>
        </w:rPr>
        <w:t xml:space="preserve"> </w:t>
      </w:r>
      <w:r w:rsidR="00AE3F0A" w:rsidRPr="00502DE6">
        <w:rPr>
          <w:rFonts w:ascii="Palatino Linotype" w:eastAsiaTheme="minorHAnsi" w:hAnsi="Palatino Linotype" w:cs="Arial"/>
          <w:lang w:val="es-MX" w:eastAsia="en-US"/>
        </w:rPr>
        <w:t xml:space="preserve">SESIÓN ORDINARIA CELEBRADA </w:t>
      </w:r>
      <w:r w:rsidR="00FB4C21" w:rsidRPr="00502DE6">
        <w:rPr>
          <w:rFonts w:ascii="Palatino Linotype" w:eastAsiaTheme="minorHAnsi" w:hAnsi="Palatino Linotype" w:cs="Arial"/>
          <w:lang w:val="es-MX" w:eastAsia="en-US"/>
        </w:rPr>
        <w:t xml:space="preserve">EL </w:t>
      </w:r>
      <w:r w:rsidR="00FB4C21" w:rsidRPr="00502DE6">
        <w:rPr>
          <w:rFonts w:ascii="Palatino Linotype" w:hAnsi="Palatino Linotype" w:cs="Arial"/>
          <w:color w:val="000000"/>
          <w:lang w:val="es-419" w:eastAsia="es-MX"/>
        </w:rPr>
        <w:t xml:space="preserve">DIECIOCHO </w:t>
      </w:r>
      <w:r w:rsidR="00FB4C21" w:rsidRPr="00502DE6">
        <w:rPr>
          <w:rFonts w:ascii="Palatino Linotype" w:hAnsi="Palatino Linotype" w:cs="Arial"/>
          <w:color w:val="000000"/>
          <w:lang w:val="es-MX" w:eastAsia="es-MX"/>
        </w:rPr>
        <w:t xml:space="preserve">DE </w:t>
      </w:r>
      <w:r w:rsidR="00FB4C21" w:rsidRPr="00502DE6">
        <w:rPr>
          <w:rFonts w:ascii="Palatino Linotype" w:hAnsi="Palatino Linotype" w:cs="Arial"/>
          <w:color w:val="000000"/>
          <w:lang w:val="es-419" w:eastAsia="es-MX"/>
        </w:rPr>
        <w:t>ENERO</w:t>
      </w:r>
      <w:r w:rsidR="00FB4C21" w:rsidRPr="00502DE6">
        <w:rPr>
          <w:rFonts w:ascii="Palatino Linotype" w:hAnsi="Palatino Linotype" w:cs="Arial"/>
          <w:color w:val="000000"/>
          <w:lang w:val="es-MX" w:eastAsia="es-MX"/>
        </w:rPr>
        <w:t xml:space="preserve"> DE</w:t>
      </w:r>
      <w:r w:rsidR="00FB4C21" w:rsidRPr="00502DE6">
        <w:rPr>
          <w:rFonts w:ascii="Palatino Linotype" w:eastAsiaTheme="minorHAnsi" w:hAnsi="Palatino Linotype" w:cs="Arial"/>
          <w:lang w:val="es-MX" w:eastAsia="en-US"/>
        </w:rPr>
        <w:t xml:space="preserve"> DOS MIL VEINTITRÉS</w:t>
      </w:r>
      <w:r w:rsidR="00AE3F0A" w:rsidRPr="00502DE6">
        <w:rPr>
          <w:rFonts w:ascii="Palatino Linotype" w:eastAsiaTheme="minorHAnsi" w:hAnsi="Palatino Linotype" w:cs="Arial"/>
          <w:lang w:val="es-MX" w:eastAsia="en-US"/>
        </w:rPr>
        <w:t>, ANTE EL SECRETARIO TÉCNICO, ALEXIS TAPIA RAMÍREZ</w:t>
      </w:r>
      <w:r w:rsidR="00A174F6" w:rsidRPr="00502DE6">
        <w:rPr>
          <w:rFonts w:ascii="Palatino Linotype" w:eastAsiaTheme="minorHAnsi" w:hAnsi="Palatino Linotype" w:cs="Arial"/>
          <w:lang w:val="es-419" w:eastAsia="en-US"/>
        </w:rPr>
        <w:t>.</w:t>
      </w:r>
      <w:r w:rsidR="00FB4C21" w:rsidRPr="00502DE6">
        <w:rPr>
          <w:rFonts w:ascii="Palatino Linotype" w:eastAsiaTheme="minorHAnsi" w:hAnsi="Palatino Linotype" w:cs="Arial"/>
          <w:lang w:val="es-419" w:eastAsia="en-US"/>
        </w:rPr>
        <w:t xml:space="preserve"> ---------</w:t>
      </w:r>
    </w:p>
    <w:p w14:paraId="6FDF461F" w14:textId="77777777" w:rsidR="00525CD7" w:rsidRPr="00502DE6" w:rsidRDefault="00525CD7" w:rsidP="00525CD7">
      <w:pPr>
        <w:spacing w:line="360" w:lineRule="auto"/>
        <w:jc w:val="both"/>
        <w:rPr>
          <w:rFonts w:ascii="Palatino Linotype" w:eastAsiaTheme="minorHAnsi" w:hAnsi="Palatino Linotype" w:cs="Arial"/>
          <w:sz w:val="18"/>
          <w:lang w:val="es-MX" w:eastAsia="en-US"/>
        </w:rPr>
      </w:pPr>
      <w:r w:rsidRPr="00502DE6">
        <w:rPr>
          <w:rFonts w:ascii="Palatino Linotype" w:eastAsiaTheme="minorHAnsi" w:hAnsi="Palatino Linotype" w:cs="Arial"/>
          <w:lang w:val="es-MX" w:eastAsia="en-US"/>
        </w:rPr>
        <w:t>------------------------------------------------------------------------------------------------------------------</w:t>
      </w:r>
    </w:p>
    <w:p w14:paraId="63920D2B" w14:textId="77777777" w:rsidR="00525CD7" w:rsidRPr="00502DE6" w:rsidRDefault="00525CD7" w:rsidP="00525CD7">
      <w:pPr>
        <w:spacing w:line="360" w:lineRule="auto"/>
        <w:jc w:val="both"/>
        <w:rPr>
          <w:rFonts w:ascii="Palatino Linotype" w:eastAsiaTheme="minorHAnsi" w:hAnsi="Palatino Linotype" w:cs="Arial"/>
          <w:sz w:val="18"/>
          <w:lang w:val="es-MX" w:eastAsia="en-US"/>
        </w:rPr>
      </w:pPr>
      <w:r w:rsidRPr="00502DE6">
        <w:rPr>
          <w:rFonts w:ascii="Palatino Linotype" w:eastAsiaTheme="minorHAnsi" w:hAnsi="Palatino Linotype" w:cs="Arial"/>
          <w:lang w:val="es-MX" w:eastAsia="en-US"/>
        </w:rPr>
        <w:t>------------------------------------------------------------------------------------------------------------------</w:t>
      </w:r>
    </w:p>
    <w:p w14:paraId="751018D6" w14:textId="3BF94D6A" w:rsidR="00525CD7" w:rsidRPr="00502DE6" w:rsidRDefault="00525CD7" w:rsidP="00525CD7">
      <w:pPr>
        <w:spacing w:line="360" w:lineRule="auto"/>
        <w:jc w:val="both"/>
        <w:rPr>
          <w:rFonts w:ascii="Palatino Linotype" w:eastAsiaTheme="minorHAnsi" w:hAnsi="Palatino Linotype" w:cs="Arial"/>
          <w:sz w:val="18"/>
          <w:lang w:val="es-MX" w:eastAsia="en-US"/>
        </w:rPr>
      </w:pPr>
      <w:r w:rsidRPr="00502DE6">
        <w:rPr>
          <w:rFonts w:ascii="Palatino Linotype" w:eastAsiaTheme="minorHAnsi" w:hAnsi="Palatino Linotype" w:cs="Arial"/>
          <w:lang w:val="es-MX" w:eastAsia="en-US"/>
        </w:rPr>
        <w:t>------------------------------------------------------------------------------------------------------------------</w:t>
      </w:r>
      <w:r w:rsidR="00502DE6" w:rsidRPr="007F2066">
        <w:rPr>
          <w:rFonts w:ascii="Palatino Linotype" w:hAnsi="Palatino Linotype" w:cs="Arial"/>
        </w:rPr>
        <w:t>-----------------------------------------------------------------------------------------------------------------</w:t>
      </w:r>
      <w:r w:rsidR="00502DE6">
        <w:rPr>
          <w:rFonts w:ascii="Palatino Linotype" w:hAnsi="Palatino Linotype" w:cs="Arial"/>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02DE6">
        <w:rPr>
          <w:rFonts w:ascii="Palatino Linotype" w:eastAsiaTheme="minorHAnsi" w:hAnsi="Palatino Linotype" w:cs="Arial"/>
          <w:sz w:val="20"/>
          <w:szCs w:val="20"/>
          <w:lang w:val="es-MX" w:eastAsia="en-US"/>
        </w:rPr>
        <w:t>JMV/CCR/</w:t>
      </w:r>
      <w:r w:rsidR="00110D59" w:rsidRPr="00502DE6">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23A6352E"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A52EEE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1AA4729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CD77D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27BD457"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538DE7E5"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6061150"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1D2EABA"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0383B20C"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E522C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619482FB" w14:textId="77777777" w:rsidR="00E7671D" w:rsidRDefault="00E7671D"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2E61FD" w:rsidRDefault="002E61FD" w:rsidP="000B5E25">
      <w:r>
        <w:separator/>
      </w:r>
    </w:p>
  </w:endnote>
  <w:endnote w:type="continuationSeparator" w:id="0">
    <w:p w14:paraId="5F37A0C4" w14:textId="77777777" w:rsidR="002E61FD" w:rsidRDefault="002E61F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2E61FD" w:rsidRPr="000D3AD4" w:rsidRDefault="002E61F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D0FEF">
      <w:rPr>
        <w:rFonts w:ascii="Palatino Linotype" w:hAnsi="Palatino Linotype" w:cs="Arial"/>
        <w:bCs/>
        <w:noProof/>
        <w:sz w:val="20"/>
        <w:szCs w:val="20"/>
      </w:rPr>
      <w:t>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D0FEF">
      <w:rPr>
        <w:rFonts w:ascii="Palatino Linotype" w:hAnsi="Palatino Linotype" w:cs="Arial"/>
        <w:bCs/>
        <w:noProof/>
        <w:sz w:val="20"/>
        <w:szCs w:val="20"/>
      </w:rPr>
      <w:t>72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2E61FD" w:rsidRPr="000D3AD4" w:rsidRDefault="002E61F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D0FE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D0FEF">
      <w:rPr>
        <w:rFonts w:ascii="Palatino Linotype" w:hAnsi="Palatino Linotype" w:cs="Arial"/>
        <w:bCs/>
        <w:noProof/>
        <w:sz w:val="20"/>
        <w:szCs w:val="20"/>
      </w:rPr>
      <w:t>72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2E61FD" w:rsidRDefault="002E61FD" w:rsidP="000B5E25">
      <w:r>
        <w:separator/>
      </w:r>
    </w:p>
  </w:footnote>
  <w:footnote w:type="continuationSeparator" w:id="0">
    <w:p w14:paraId="45CFCE47" w14:textId="77777777" w:rsidR="002E61FD" w:rsidRDefault="002E61FD" w:rsidP="000B5E25">
      <w:r>
        <w:continuationSeparator/>
      </w:r>
    </w:p>
  </w:footnote>
  <w:footnote w:id="1">
    <w:p w14:paraId="27727F6A" w14:textId="77777777" w:rsidR="002E61FD" w:rsidRPr="008A64CB" w:rsidRDefault="002E61F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2E61FD" w:rsidRPr="008A64CB" w:rsidRDefault="002E61F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2E61FD" w:rsidRPr="008A64CB" w:rsidRDefault="002E61FD">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2E61FD" w:rsidRDefault="00CD0FEF">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2E61FD" w:rsidRPr="008F2CCC" w14:paraId="74B9A3E9" w14:textId="77777777" w:rsidTr="00B333DC">
      <w:tc>
        <w:tcPr>
          <w:tcW w:w="2693" w:type="dxa"/>
          <w:shd w:val="clear" w:color="auto" w:fill="auto"/>
        </w:tcPr>
        <w:p w14:paraId="20B348EF" w14:textId="77777777" w:rsidR="002E61FD" w:rsidRPr="00807CDA" w:rsidRDefault="002E61FD"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4A489CCE" w:rsidR="002E61FD" w:rsidRPr="0029071C" w:rsidRDefault="002E61FD" w:rsidP="002F6AB2">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11365</w:t>
          </w:r>
          <w:r w:rsidRPr="00971FFC">
            <w:rPr>
              <w:rFonts w:ascii="Palatino Linotype" w:hAnsi="Palatino Linotype"/>
              <w:sz w:val="22"/>
              <w:szCs w:val="22"/>
              <w:lang w:val="es-ES_tradnl"/>
            </w:rPr>
            <w:t>/INFOEM/IP/RR/2022</w:t>
          </w:r>
        </w:p>
      </w:tc>
    </w:tr>
    <w:tr w:rsidR="002E61FD" w:rsidRPr="008F2CCC" w14:paraId="75D5F8C1" w14:textId="77777777" w:rsidTr="00B333DC">
      <w:tc>
        <w:tcPr>
          <w:tcW w:w="2693" w:type="dxa"/>
          <w:shd w:val="clear" w:color="auto" w:fill="auto"/>
        </w:tcPr>
        <w:p w14:paraId="10D22299" w14:textId="77777777" w:rsidR="002E61FD" w:rsidRPr="00807CDA" w:rsidRDefault="002E61FD"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4C8F2F9A" w:rsidR="002E61FD" w:rsidRPr="00675D99" w:rsidRDefault="002E61FD" w:rsidP="00832137">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Amecameca</w:t>
          </w:r>
        </w:p>
      </w:tc>
    </w:tr>
    <w:tr w:rsidR="002E61FD" w:rsidRPr="008F2CCC" w14:paraId="1314B4A7" w14:textId="77777777" w:rsidTr="00B333DC">
      <w:trPr>
        <w:trHeight w:val="228"/>
      </w:trPr>
      <w:tc>
        <w:tcPr>
          <w:tcW w:w="2693" w:type="dxa"/>
          <w:shd w:val="clear" w:color="auto" w:fill="auto"/>
        </w:tcPr>
        <w:p w14:paraId="2CB4F9D4" w14:textId="77777777" w:rsidR="002E61FD" w:rsidRPr="00807CDA" w:rsidRDefault="002E61FD"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2E61FD" w:rsidRPr="0029071C" w:rsidRDefault="002E61FD"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2E61FD" w:rsidRPr="001779E0" w:rsidRDefault="00CD0FE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2E61FD" w:rsidRPr="008F2CCC" w14:paraId="6E759B77" w14:textId="77777777" w:rsidTr="00B333DC">
      <w:tc>
        <w:tcPr>
          <w:tcW w:w="2688" w:type="dxa"/>
          <w:shd w:val="clear" w:color="auto" w:fill="auto"/>
        </w:tcPr>
        <w:p w14:paraId="7120B5F8" w14:textId="77777777" w:rsidR="002E61FD" w:rsidRPr="00807CDA" w:rsidRDefault="002E61FD"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3230F0D2" w:rsidR="002E61FD" w:rsidRPr="0029071C" w:rsidRDefault="002E61FD" w:rsidP="00225FDF">
          <w:pPr>
            <w:spacing w:line="276" w:lineRule="auto"/>
            <w:jc w:val="right"/>
            <w:rPr>
              <w:rFonts w:ascii="Palatino Linotype" w:hAnsi="Palatino Linotype"/>
              <w:sz w:val="22"/>
              <w:szCs w:val="22"/>
              <w:lang w:val="es-ES_tradnl"/>
            </w:rPr>
          </w:pPr>
          <w:r>
            <w:rPr>
              <w:rFonts w:ascii="Palatino Linotype" w:hAnsi="Palatino Linotype"/>
              <w:sz w:val="22"/>
              <w:szCs w:val="22"/>
              <w:lang w:val="es-419"/>
            </w:rPr>
            <w:t>11365</w:t>
          </w:r>
          <w:r w:rsidRPr="00971FFC">
            <w:rPr>
              <w:rFonts w:ascii="Palatino Linotype" w:hAnsi="Palatino Linotype"/>
              <w:sz w:val="22"/>
              <w:szCs w:val="22"/>
              <w:lang w:val="es-ES_tradnl"/>
            </w:rPr>
            <w:t>/INFOEM/IP/RR/2022</w:t>
          </w:r>
        </w:p>
      </w:tc>
    </w:tr>
    <w:tr w:rsidR="002E61FD" w:rsidRPr="008F2CCC" w14:paraId="00A7D2AF" w14:textId="77777777" w:rsidTr="00B333DC">
      <w:tc>
        <w:tcPr>
          <w:tcW w:w="2688" w:type="dxa"/>
          <w:shd w:val="clear" w:color="auto" w:fill="auto"/>
          <w:vAlign w:val="center"/>
        </w:tcPr>
        <w:p w14:paraId="30DA12AD" w14:textId="77777777" w:rsidR="002E61FD" w:rsidRPr="00807CDA" w:rsidRDefault="002E61FD"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1D326C4F" w:rsidR="002E61FD" w:rsidRPr="00AF061E" w:rsidRDefault="00CD0FEF"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w:t>
          </w:r>
        </w:p>
      </w:tc>
    </w:tr>
    <w:tr w:rsidR="002E61FD" w:rsidRPr="00D81FF3" w14:paraId="30B43482" w14:textId="77777777" w:rsidTr="00B333DC">
      <w:trPr>
        <w:trHeight w:val="228"/>
      </w:trPr>
      <w:tc>
        <w:tcPr>
          <w:tcW w:w="2688" w:type="dxa"/>
          <w:shd w:val="clear" w:color="auto" w:fill="auto"/>
        </w:tcPr>
        <w:p w14:paraId="414A3D7E" w14:textId="77777777" w:rsidR="002E61FD" w:rsidRPr="00807CDA" w:rsidRDefault="002E61FD"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26FCC8C9" w:rsidR="002E61FD" w:rsidRPr="00675D99" w:rsidRDefault="002E61FD" w:rsidP="00832137">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Amecameca</w:t>
          </w:r>
        </w:p>
      </w:tc>
    </w:tr>
    <w:tr w:rsidR="002E61FD" w:rsidRPr="008F2CCC" w14:paraId="1DA73D42" w14:textId="77777777" w:rsidTr="00B333DC">
      <w:tc>
        <w:tcPr>
          <w:tcW w:w="2688" w:type="dxa"/>
          <w:shd w:val="clear" w:color="auto" w:fill="auto"/>
        </w:tcPr>
        <w:p w14:paraId="0C4F1E52" w14:textId="77777777" w:rsidR="002E61FD" w:rsidRPr="00807CDA" w:rsidRDefault="002E61FD"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2E61FD" w:rsidRPr="0029071C" w:rsidRDefault="002E61FD"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2E61FD" w:rsidRPr="009F1AB6" w:rsidRDefault="00CD0FEF">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91B79"/>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 w15:restartNumberingAfterBreak="0">
    <w:nsid w:val="0E810EDF"/>
    <w:multiLevelType w:val="hybridMultilevel"/>
    <w:tmpl w:val="07CEC41A"/>
    <w:lvl w:ilvl="0" w:tplc="580A0019">
      <w:start w:val="1"/>
      <w:numFmt w:val="lowerLetter"/>
      <w:lvlText w:val="%1."/>
      <w:lvlJc w:val="left"/>
      <w:pPr>
        <w:ind w:left="3272" w:hanging="360"/>
      </w:pPr>
    </w:lvl>
    <w:lvl w:ilvl="1" w:tplc="580A0019">
      <w:start w:val="1"/>
      <w:numFmt w:val="lowerLetter"/>
      <w:lvlText w:val="%2."/>
      <w:lvlJc w:val="left"/>
      <w:pPr>
        <w:ind w:left="3992" w:hanging="360"/>
      </w:pPr>
    </w:lvl>
    <w:lvl w:ilvl="2" w:tplc="D5D27F64">
      <w:start w:val="6"/>
      <w:numFmt w:val="bullet"/>
      <w:lvlText w:val="-"/>
      <w:lvlJc w:val="left"/>
      <w:pPr>
        <w:ind w:left="4892" w:hanging="360"/>
      </w:pPr>
      <w:rPr>
        <w:rFonts w:ascii="Palatino Linotype" w:eastAsia="Times New Roman" w:hAnsi="Palatino Linotype" w:cs="Arial" w:hint="default"/>
      </w:rPr>
    </w:lvl>
    <w:lvl w:ilvl="3" w:tplc="580A000F" w:tentative="1">
      <w:start w:val="1"/>
      <w:numFmt w:val="decimal"/>
      <w:lvlText w:val="%4."/>
      <w:lvlJc w:val="left"/>
      <w:pPr>
        <w:ind w:left="5432" w:hanging="360"/>
      </w:pPr>
    </w:lvl>
    <w:lvl w:ilvl="4" w:tplc="580A0019" w:tentative="1">
      <w:start w:val="1"/>
      <w:numFmt w:val="lowerLetter"/>
      <w:lvlText w:val="%5."/>
      <w:lvlJc w:val="left"/>
      <w:pPr>
        <w:ind w:left="6152" w:hanging="360"/>
      </w:pPr>
    </w:lvl>
    <w:lvl w:ilvl="5" w:tplc="580A001B" w:tentative="1">
      <w:start w:val="1"/>
      <w:numFmt w:val="lowerRoman"/>
      <w:lvlText w:val="%6."/>
      <w:lvlJc w:val="right"/>
      <w:pPr>
        <w:ind w:left="6872" w:hanging="180"/>
      </w:pPr>
    </w:lvl>
    <w:lvl w:ilvl="6" w:tplc="580A000F" w:tentative="1">
      <w:start w:val="1"/>
      <w:numFmt w:val="decimal"/>
      <w:lvlText w:val="%7."/>
      <w:lvlJc w:val="left"/>
      <w:pPr>
        <w:ind w:left="7592" w:hanging="360"/>
      </w:pPr>
    </w:lvl>
    <w:lvl w:ilvl="7" w:tplc="580A0019" w:tentative="1">
      <w:start w:val="1"/>
      <w:numFmt w:val="lowerLetter"/>
      <w:lvlText w:val="%8."/>
      <w:lvlJc w:val="left"/>
      <w:pPr>
        <w:ind w:left="8312" w:hanging="360"/>
      </w:pPr>
    </w:lvl>
    <w:lvl w:ilvl="8" w:tplc="580A001B" w:tentative="1">
      <w:start w:val="1"/>
      <w:numFmt w:val="lowerRoman"/>
      <w:lvlText w:val="%9."/>
      <w:lvlJc w:val="right"/>
      <w:pPr>
        <w:ind w:left="9032" w:hanging="180"/>
      </w:pPr>
    </w:lvl>
  </w:abstractNum>
  <w:abstractNum w:abstractNumId="2" w15:restartNumberingAfterBreak="0">
    <w:nsid w:val="102D4A86"/>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 w15:restartNumberingAfterBreak="0">
    <w:nsid w:val="14C21626"/>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 w15:restartNumberingAfterBreak="0">
    <w:nsid w:val="15B1491D"/>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5" w15:restartNumberingAfterBreak="0">
    <w:nsid w:val="1A0C06A0"/>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6" w15:restartNumberingAfterBreak="0">
    <w:nsid w:val="1A3E6636"/>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7" w15:restartNumberingAfterBreak="0">
    <w:nsid w:val="1E880557"/>
    <w:multiLevelType w:val="hybridMultilevel"/>
    <w:tmpl w:val="A56E03D0"/>
    <w:lvl w:ilvl="0" w:tplc="7EDA070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5502AEB"/>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9" w15:restartNumberingAfterBreak="0">
    <w:nsid w:val="271A5CE8"/>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0" w15:restartNumberingAfterBreak="0">
    <w:nsid w:val="2B8E2669"/>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1" w15:restartNumberingAfterBreak="0">
    <w:nsid w:val="2CBF4C13"/>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2" w15:restartNumberingAfterBreak="0">
    <w:nsid w:val="35E96F86"/>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13" w15:restartNumberingAfterBreak="0">
    <w:nsid w:val="37865E46"/>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4" w15:restartNumberingAfterBreak="0">
    <w:nsid w:val="37D47842"/>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5" w15:restartNumberingAfterBreak="0">
    <w:nsid w:val="39175B04"/>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6" w15:restartNumberingAfterBreak="0">
    <w:nsid w:val="39832494"/>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7" w15:restartNumberingAfterBreak="0">
    <w:nsid w:val="399F4752"/>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8" w15:restartNumberingAfterBreak="0">
    <w:nsid w:val="4074527A"/>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19" w15:restartNumberingAfterBreak="0">
    <w:nsid w:val="40E25E3C"/>
    <w:multiLevelType w:val="hybridMultilevel"/>
    <w:tmpl w:val="BF4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0578C"/>
    <w:multiLevelType w:val="hybridMultilevel"/>
    <w:tmpl w:val="A56E03D0"/>
    <w:lvl w:ilvl="0" w:tplc="7EDA070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4AC3418"/>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2" w15:restartNumberingAfterBreak="0">
    <w:nsid w:val="48B92EE7"/>
    <w:multiLevelType w:val="hybridMultilevel"/>
    <w:tmpl w:val="1982EE40"/>
    <w:lvl w:ilvl="0" w:tplc="8D0697FA">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492C6987"/>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4" w15:restartNumberingAfterBreak="0">
    <w:nsid w:val="49FA37F1"/>
    <w:multiLevelType w:val="hybridMultilevel"/>
    <w:tmpl w:val="8A567E6C"/>
    <w:lvl w:ilvl="0" w:tplc="0E80A8C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4A4C05F4"/>
    <w:multiLevelType w:val="hybridMultilevel"/>
    <w:tmpl w:val="DFCAF496"/>
    <w:lvl w:ilvl="0" w:tplc="A9D608D4">
      <w:start w:val="1"/>
      <w:numFmt w:val="upperLetter"/>
      <w:lvlText w:val="%1."/>
      <w:lvlJc w:val="left"/>
      <w:pPr>
        <w:ind w:left="720" w:hanging="360"/>
      </w:pPr>
      <w:rPr>
        <w:rFonts w:hint="default"/>
        <w:b/>
        <w:sz w:val="16"/>
        <w:szCs w:val="1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4C8C64BE"/>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27" w15:restartNumberingAfterBreak="0">
    <w:nsid w:val="53506F07"/>
    <w:multiLevelType w:val="hybridMultilevel"/>
    <w:tmpl w:val="DD42BF8C"/>
    <w:lvl w:ilvl="0" w:tplc="580A0017">
      <w:start w:val="1"/>
      <w:numFmt w:val="lowerLetter"/>
      <w:lvlText w:val="%1)"/>
      <w:lvlJc w:val="left"/>
      <w:pPr>
        <w:ind w:left="1146" w:hanging="360"/>
      </w:pPr>
    </w:lvl>
    <w:lvl w:ilvl="1" w:tplc="FBF22716">
      <w:start w:val="1"/>
      <w:numFmt w:val="lowerRoman"/>
      <w:lvlText w:val="%2."/>
      <w:lvlJc w:val="left"/>
      <w:pPr>
        <w:ind w:left="2226" w:hanging="720"/>
      </w:pPr>
      <w:rPr>
        <w:rFonts w:hint="default"/>
      </w:r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28" w15:restartNumberingAfterBreak="0">
    <w:nsid w:val="53DE3144"/>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29"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30" w15:restartNumberingAfterBreak="0">
    <w:nsid w:val="5DA71DE0"/>
    <w:multiLevelType w:val="hybridMultilevel"/>
    <w:tmpl w:val="B866AC34"/>
    <w:lvl w:ilvl="0" w:tplc="580A0019">
      <w:start w:val="1"/>
      <w:numFmt w:val="lowerLetter"/>
      <w:lvlText w:val="%1."/>
      <w:lvlJc w:val="left"/>
      <w:pPr>
        <w:ind w:left="2433" w:hanging="360"/>
      </w:pPr>
    </w:lvl>
    <w:lvl w:ilvl="1" w:tplc="580A0019" w:tentative="1">
      <w:start w:val="1"/>
      <w:numFmt w:val="lowerLetter"/>
      <w:lvlText w:val="%2."/>
      <w:lvlJc w:val="left"/>
      <w:pPr>
        <w:ind w:left="3153" w:hanging="360"/>
      </w:pPr>
    </w:lvl>
    <w:lvl w:ilvl="2" w:tplc="580A001B" w:tentative="1">
      <w:start w:val="1"/>
      <w:numFmt w:val="lowerRoman"/>
      <w:lvlText w:val="%3."/>
      <w:lvlJc w:val="right"/>
      <w:pPr>
        <w:ind w:left="3873" w:hanging="180"/>
      </w:pPr>
    </w:lvl>
    <w:lvl w:ilvl="3" w:tplc="580A000F" w:tentative="1">
      <w:start w:val="1"/>
      <w:numFmt w:val="decimal"/>
      <w:lvlText w:val="%4."/>
      <w:lvlJc w:val="left"/>
      <w:pPr>
        <w:ind w:left="4593" w:hanging="360"/>
      </w:pPr>
    </w:lvl>
    <w:lvl w:ilvl="4" w:tplc="580A0019" w:tentative="1">
      <w:start w:val="1"/>
      <w:numFmt w:val="lowerLetter"/>
      <w:lvlText w:val="%5."/>
      <w:lvlJc w:val="left"/>
      <w:pPr>
        <w:ind w:left="5313" w:hanging="360"/>
      </w:pPr>
    </w:lvl>
    <w:lvl w:ilvl="5" w:tplc="580A001B" w:tentative="1">
      <w:start w:val="1"/>
      <w:numFmt w:val="lowerRoman"/>
      <w:lvlText w:val="%6."/>
      <w:lvlJc w:val="right"/>
      <w:pPr>
        <w:ind w:left="6033" w:hanging="180"/>
      </w:pPr>
    </w:lvl>
    <w:lvl w:ilvl="6" w:tplc="580A000F" w:tentative="1">
      <w:start w:val="1"/>
      <w:numFmt w:val="decimal"/>
      <w:lvlText w:val="%7."/>
      <w:lvlJc w:val="left"/>
      <w:pPr>
        <w:ind w:left="6753" w:hanging="360"/>
      </w:pPr>
    </w:lvl>
    <w:lvl w:ilvl="7" w:tplc="580A0019" w:tentative="1">
      <w:start w:val="1"/>
      <w:numFmt w:val="lowerLetter"/>
      <w:lvlText w:val="%8."/>
      <w:lvlJc w:val="left"/>
      <w:pPr>
        <w:ind w:left="7473" w:hanging="360"/>
      </w:pPr>
    </w:lvl>
    <w:lvl w:ilvl="8" w:tplc="580A001B" w:tentative="1">
      <w:start w:val="1"/>
      <w:numFmt w:val="lowerRoman"/>
      <w:lvlText w:val="%9."/>
      <w:lvlJc w:val="right"/>
      <w:pPr>
        <w:ind w:left="8193" w:hanging="180"/>
      </w:pPr>
    </w:lvl>
  </w:abstractNum>
  <w:abstractNum w:abstractNumId="31" w15:restartNumberingAfterBreak="0">
    <w:nsid w:val="5F214D4E"/>
    <w:multiLevelType w:val="hybridMultilevel"/>
    <w:tmpl w:val="D32A6D38"/>
    <w:lvl w:ilvl="0" w:tplc="A8D6AAAA">
      <w:start w:val="1"/>
      <w:numFmt w:val="upperRoman"/>
      <w:lvlText w:val="%1."/>
      <w:lvlJc w:val="left"/>
      <w:pPr>
        <w:tabs>
          <w:tab w:val="num" w:pos="1080"/>
        </w:tabs>
        <w:ind w:left="1080" w:hanging="720"/>
      </w:pPr>
      <w:rPr>
        <w:rFonts w:hint="default"/>
        <w:b/>
      </w:rPr>
    </w:lvl>
    <w:lvl w:ilvl="1" w:tplc="614C3930">
      <w:start w:val="1"/>
      <w:numFmt w:val="upperRoman"/>
      <w:lvlText w:val="%2."/>
      <w:lvlJc w:val="left"/>
      <w:pPr>
        <w:tabs>
          <w:tab w:val="num" w:pos="1477"/>
        </w:tabs>
        <w:ind w:left="1477" w:hanging="397"/>
      </w:pPr>
      <w:rPr>
        <w:rFonts w:ascii="Palatino Linotype" w:hAnsi="Palatino Linotype" w:hint="default"/>
        <w:b/>
        <w:i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3130CEC"/>
    <w:multiLevelType w:val="hybridMultilevel"/>
    <w:tmpl w:val="CBB098FE"/>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3" w15:restartNumberingAfterBreak="0">
    <w:nsid w:val="644B65D1"/>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34" w15:restartNumberingAfterBreak="0">
    <w:nsid w:val="6ADE0A7E"/>
    <w:multiLevelType w:val="hybridMultilevel"/>
    <w:tmpl w:val="92C053A8"/>
    <w:lvl w:ilvl="0" w:tplc="580A001B">
      <w:start w:val="1"/>
      <w:numFmt w:val="low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35" w15:restartNumberingAfterBreak="0">
    <w:nsid w:val="73BB1620"/>
    <w:multiLevelType w:val="hybridMultilevel"/>
    <w:tmpl w:val="D7D6B64E"/>
    <w:lvl w:ilvl="0" w:tplc="71486228">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3547F6"/>
    <w:multiLevelType w:val="hybridMultilevel"/>
    <w:tmpl w:val="AD34316A"/>
    <w:lvl w:ilvl="0" w:tplc="580A0017">
      <w:start w:val="1"/>
      <w:numFmt w:val="lowerLetter"/>
      <w:lvlText w:val="%1)"/>
      <w:lvlJc w:val="left"/>
      <w:pPr>
        <w:ind w:left="1146" w:hanging="360"/>
      </w:pPr>
    </w:lvl>
    <w:lvl w:ilvl="1" w:tplc="580A0019" w:tentative="1">
      <w:start w:val="1"/>
      <w:numFmt w:val="lowerLetter"/>
      <w:lvlText w:val="%2."/>
      <w:lvlJc w:val="left"/>
      <w:pPr>
        <w:ind w:left="1866" w:hanging="360"/>
      </w:pPr>
    </w:lvl>
    <w:lvl w:ilvl="2" w:tplc="580A001B" w:tentative="1">
      <w:start w:val="1"/>
      <w:numFmt w:val="lowerRoman"/>
      <w:lvlText w:val="%3."/>
      <w:lvlJc w:val="right"/>
      <w:pPr>
        <w:ind w:left="2586" w:hanging="180"/>
      </w:pPr>
    </w:lvl>
    <w:lvl w:ilvl="3" w:tplc="580A000F" w:tentative="1">
      <w:start w:val="1"/>
      <w:numFmt w:val="decimal"/>
      <w:lvlText w:val="%4."/>
      <w:lvlJc w:val="left"/>
      <w:pPr>
        <w:ind w:left="3306" w:hanging="360"/>
      </w:pPr>
    </w:lvl>
    <w:lvl w:ilvl="4" w:tplc="580A0019" w:tentative="1">
      <w:start w:val="1"/>
      <w:numFmt w:val="lowerLetter"/>
      <w:lvlText w:val="%5."/>
      <w:lvlJc w:val="left"/>
      <w:pPr>
        <w:ind w:left="4026" w:hanging="360"/>
      </w:pPr>
    </w:lvl>
    <w:lvl w:ilvl="5" w:tplc="580A001B" w:tentative="1">
      <w:start w:val="1"/>
      <w:numFmt w:val="lowerRoman"/>
      <w:lvlText w:val="%6."/>
      <w:lvlJc w:val="right"/>
      <w:pPr>
        <w:ind w:left="4746" w:hanging="180"/>
      </w:pPr>
    </w:lvl>
    <w:lvl w:ilvl="6" w:tplc="580A000F" w:tentative="1">
      <w:start w:val="1"/>
      <w:numFmt w:val="decimal"/>
      <w:lvlText w:val="%7."/>
      <w:lvlJc w:val="left"/>
      <w:pPr>
        <w:ind w:left="5466" w:hanging="360"/>
      </w:pPr>
    </w:lvl>
    <w:lvl w:ilvl="7" w:tplc="580A0019" w:tentative="1">
      <w:start w:val="1"/>
      <w:numFmt w:val="lowerLetter"/>
      <w:lvlText w:val="%8."/>
      <w:lvlJc w:val="left"/>
      <w:pPr>
        <w:ind w:left="6186" w:hanging="360"/>
      </w:pPr>
    </w:lvl>
    <w:lvl w:ilvl="8" w:tplc="580A001B" w:tentative="1">
      <w:start w:val="1"/>
      <w:numFmt w:val="lowerRoman"/>
      <w:lvlText w:val="%9."/>
      <w:lvlJc w:val="right"/>
      <w:pPr>
        <w:ind w:left="6906" w:hanging="180"/>
      </w:pPr>
    </w:lvl>
  </w:abstractNum>
  <w:abstractNum w:abstractNumId="38"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806C2D"/>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0" w15:restartNumberingAfterBreak="0">
    <w:nsid w:val="7D7002E5"/>
    <w:multiLevelType w:val="hybridMultilevel"/>
    <w:tmpl w:val="B7B2C2E4"/>
    <w:lvl w:ilvl="0" w:tplc="580A000F">
      <w:start w:val="1"/>
      <w:numFmt w:val="decimal"/>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1" w15:restartNumberingAfterBreak="0">
    <w:nsid w:val="7F327B2D"/>
    <w:multiLevelType w:val="hybridMultilevel"/>
    <w:tmpl w:val="1A14E798"/>
    <w:lvl w:ilvl="0" w:tplc="580A000F">
      <w:start w:val="1"/>
      <w:numFmt w:val="decimal"/>
      <w:lvlText w:val="%1."/>
      <w:lvlJc w:val="left"/>
      <w:pPr>
        <w:ind w:left="1713" w:hanging="360"/>
      </w:pPr>
    </w:lvl>
    <w:lvl w:ilvl="1" w:tplc="791832F2">
      <w:start w:val="1"/>
      <w:numFmt w:val="lowerLetter"/>
      <w:lvlText w:val="%2."/>
      <w:lvlJc w:val="left"/>
      <w:pPr>
        <w:ind w:left="2433" w:hanging="360"/>
      </w:pPr>
      <w:rPr>
        <w:rFonts w:hint="default"/>
      </w:r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2"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FE0146F"/>
    <w:multiLevelType w:val="hybridMultilevel"/>
    <w:tmpl w:val="421EDF42"/>
    <w:lvl w:ilvl="0" w:tplc="580A0019">
      <w:start w:val="1"/>
      <w:numFmt w:val="lowerLetter"/>
      <w:lvlText w:val="%1."/>
      <w:lvlJc w:val="left"/>
      <w:pPr>
        <w:ind w:left="1713" w:hanging="360"/>
      </w:pPr>
    </w:lvl>
    <w:lvl w:ilvl="1" w:tplc="580A0019" w:tentative="1">
      <w:start w:val="1"/>
      <w:numFmt w:val="lowerLetter"/>
      <w:lvlText w:val="%2."/>
      <w:lvlJc w:val="left"/>
      <w:pPr>
        <w:ind w:left="2433" w:hanging="360"/>
      </w:pPr>
    </w:lvl>
    <w:lvl w:ilvl="2" w:tplc="580A001B" w:tentative="1">
      <w:start w:val="1"/>
      <w:numFmt w:val="lowerRoman"/>
      <w:lvlText w:val="%3."/>
      <w:lvlJc w:val="right"/>
      <w:pPr>
        <w:ind w:left="3153" w:hanging="180"/>
      </w:pPr>
    </w:lvl>
    <w:lvl w:ilvl="3" w:tplc="580A000F" w:tentative="1">
      <w:start w:val="1"/>
      <w:numFmt w:val="decimal"/>
      <w:lvlText w:val="%4."/>
      <w:lvlJc w:val="left"/>
      <w:pPr>
        <w:ind w:left="3873" w:hanging="360"/>
      </w:pPr>
    </w:lvl>
    <w:lvl w:ilvl="4" w:tplc="580A0019" w:tentative="1">
      <w:start w:val="1"/>
      <w:numFmt w:val="lowerLetter"/>
      <w:lvlText w:val="%5."/>
      <w:lvlJc w:val="left"/>
      <w:pPr>
        <w:ind w:left="4593" w:hanging="360"/>
      </w:pPr>
    </w:lvl>
    <w:lvl w:ilvl="5" w:tplc="580A001B" w:tentative="1">
      <w:start w:val="1"/>
      <w:numFmt w:val="lowerRoman"/>
      <w:lvlText w:val="%6."/>
      <w:lvlJc w:val="right"/>
      <w:pPr>
        <w:ind w:left="5313" w:hanging="180"/>
      </w:pPr>
    </w:lvl>
    <w:lvl w:ilvl="6" w:tplc="580A000F" w:tentative="1">
      <w:start w:val="1"/>
      <w:numFmt w:val="decimal"/>
      <w:lvlText w:val="%7."/>
      <w:lvlJc w:val="left"/>
      <w:pPr>
        <w:ind w:left="6033" w:hanging="360"/>
      </w:pPr>
    </w:lvl>
    <w:lvl w:ilvl="7" w:tplc="580A0019" w:tentative="1">
      <w:start w:val="1"/>
      <w:numFmt w:val="lowerLetter"/>
      <w:lvlText w:val="%8."/>
      <w:lvlJc w:val="left"/>
      <w:pPr>
        <w:ind w:left="6753" w:hanging="360"/>
      </w:pPr>
    </w:lvl>
    <w:lvl w:ilvl="8" w:tplc="580A001B" w:tentative="1">
      <w:start w:val="1"/>
      <w:numFmt w:val="lowerRoman"/>
      <w:lvlText w:val="%9."/>
      <w:lvlJc w:val="right"/>
      <w:pPr>
        <w:ind w:left="7473" w:hanging="180"/>
      </w:pPr>
    </w:lvl>
  </w:abstractNum>
  <w:abstractNum w:abstractNumId="44"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6"/>
  </w:num>
  <w:num w:numId="2">
    <w:abstractNumId w:val="38"/>
  </w:num>
  <w:num w:numId="3">
    <w:abstractNumId w:val="42"/>
  </w:num>
  <w:num w:numId="4">
    <w:abstractNumId w:val="7"/>
  </w:num>
  <w:num w:numId="5">
    <w:abstractNumId w:val="14"/>
  </w:num>
  <w:num w:numId="6">
    <w:abstractNumId w:val="6"/>
  </w:num>
  <w:num w:numId="7">
    <w:abstractNumId w:val="18"/>
  </w:num>
  <w:num w:numId="8">
    <w:abstractNumId w:val="28"/>
  </w:num>
  <w:num w:numId="9">
    <w:abstractNumId w:val="16"/>
  </w:num>
  <w:num w:numId="10">
    <w:abstractNumId w:val="43"/>
  </w:num>
  <w:num w:numId="11">
    <w:abstractNumId w:val="39"/>
  </w:num>
  <w:num w:numId="12">
    <w:abstractNumId w:val="40"/>
  </w:num>
  <w:num w:numId="13">
    <w:abstractNumId w:val="41"/>
  </w:num>
  <w:num w:numId="14">
    <w:abstractNumId w:val="1"/>
  </w:num>
  <w:num w:numId="15">
    <w:abstractNumId w:val="12"/>
  </w:num>
  <w:num w:numId="16">
    <w:abstractNumId w:val="27"/>
  </w:num>
  <w:num w:numId="17">
    <w:abstractNumId w:val="11"/>
  </w:num>
  <w:num w:numId="18">
    <w:abstractNumId w:val="9"/>
  </w:num>
  <w:num w:numId="19">
    <w:abstractNumId w:val="13"/>
  </w:num>
  <w:num w:numId="20">
    <w:abstractNumId w:val="2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10"/>
  </w:num>
  <w:num w:numId="43">
    <w:abstractNumId w:val="37"/>
  </w:num>
  <w:num w:numId="44">
    <w:abstractNumId w:val="32"/>
  </w:num>
  <w:num w:numId="45">
    <w:abstractNumId w:val="34"/>
  </w:num>
  <w:num w:numId="46">
    <w:abstractNumId w:val="23"/>
  </w:num>
  <w:num w:numId="47">
    <w:abstractNumId w:val="33"/>
  </w:num>
  <w:num w:numId="48">
    <w:abstractNumId w:val="26"/>
  </w:num>
  <w:num w:numId="49">
    <w:abstractNumId w:val="30"/>
  </w:num>
  <w:num w:numId="50">
    <w:abstractNumId w:val="8"/>
  </w:num>
  <w:num w:numId="51">
    <w:abstractNumId w:val="17"/>
  </w:num>
  <w:num w:numId="52">
    <w:abstractNumId w:val="3"/>
  </w:num>
  <w:num w:numId="53">
    <w:abstractNumId w:val="4"/>
  </w:num>
  <w:num w:numId="54">
    <w:abstractNumId w:val="2"/>
  </w:num>
  <w:num w:numId="55">
    <w:abstractNumId w:val="15"/>
  </w:num>
  <w:num w:numId="56">
    <w:abstractNumId w:val="5"/>
  </w:num>
  <w:num w:numId="57">
    <w:abstractNumId w:val="24"/>
  </w:num>
  <w:num w:numId="58">
    <w:abstractNumId w:val="19"/>
  </w:num>
  <w:num w:numId="59">
    <w:abstractNumId w:val="31"/>
  </w:num>
  <w:num w:numId="60">
    <w:abstractNumId w:val="35"/>
  </w:num>
  <w:num w:numId="61">
    <w:abstractNumId w:val="22"/>
  </w:num>
  <w:num w:numId="62">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7609"/>
    <w:rsid w:val="00030371"/>
    <w:rsid w:val="00030906"/>
    <w:rsid w:val="00036F8B"/>
    <w:rsid w:val="0003771B"/>
    <w:rsid w:val="000572E9"/>
    <w:rsid w:val="000572FF"/>
    <w:rsid w:val="00057572"/>
    <w:rsid w:val="00071411"/>
    <w:rsid w:val="0007702A"/>
    <w:rsid w:val="00087169"/>
    <w:rsid w:val="00093AE1"/>
    <w:rsid w:val="0009413D"/>
    <w:rsid w:val="0009657A"/>
    <w:rsid w:val="000A4762"/>
    <w:rsid w:val="000A5827"/>
    <w:rsid w:val="000A717C"/>
    <w:rsid w:val="000B5E25"/>
    <w:rsid w:val="000B7C6C"/>
    <w:rsid w:val="000C43CE"/>
    <w:rsid w:val="000D3AD4"/>
    <w:rsid w:val="000D44B6"/>
    <w:rsid w:val="000D5E0F"/>
    <w:rsid w:val="000E00A4"/>
    <w:rsid w:val="000E0495"/>
    <w:rsid w:val="000F16BA"/>
    <w:rsid w:val="000F4481"/>
    <w:rsid w:val="000F535D"/>
    <w:rsid w:val="00101AD8"/>
    <w:rsid w:val="00103CC0"/>
    <w:rsid w:val="00110320"/>
    <w:rsid w:val="00110AA9"/>
    <w:rsid w:val="00110D59"/>
    <w:rsid w:val="00112BE0"/>
    <w:rsid w:val="00121B3D"/>
    <w:rsid w:val="0012239F"/>
    <w:rsid w:val="00123996"/>
    <w:rsid w:val="0012510D"/>
    <w:rsid w:val="00127BC3"/>
    <w:rsid w:val="00131A99"/>
    <w:rsid w:val="00132EEC"/>
    <w:rsid w:val="0013589E"/>
    <w:rsid w:val="00140097"/>
    <w:rsid w:val="00142DF4"/>
    <w:rsid w:val="0014497D"/>
    <w:rsid w:val="00156075"/>
    <w:rsid w:val="00170394"/>
    <w:rsid w:val="0018216B"/>
    <w:rsid w:val="00186CCB"/>
    <w:rsid w:val="0019170F"/>
    <w:rsid w:val="00192BE2"/>
    <w:rsid w:val="00193373"/>
    <w:rsid w:val="001A6109"/>
    <w:rsid w:val="001B3CA6"/>
    <w:rsid w:val="001C2C02"/>
    <w:rsid w:val="001C6331"/>
    <w:rsid w:val="001D1B6D"/>
    <w:rsid w:val="001D4046"/>
    <w:rsid w:val="001D77F9"/>
    <w:rsid w:val="001E45B5"/>
    <w:rsid w:val="001F297E"/>
    <w:rsid w:val="0020249A"/>
    <w:rsid w:val="00202C04"/>
    <w:rsid w:val="00211701"/>
    <w:rsid w:val="002167BB"/>
    <w:rsid w:val="00217E6C"/>
    <w:rsid w:val="00225163"/>
    <w:rsid w:val="00225FDF"/>
    <w:rsid w:val="00231D2E"/>
    <w:rsid w:val="00234EA8"/>
    <w:rsid w:val="00235936"/>
    <w:rsid w:val="00236CBA"/>
    <w:rsid w:val="00255F1A"/>
    <w:rsid w:val="00261BC7"/>
    <w:rsid w:val="00267BB5"/>
    <w:rsid w:val="002726D6"/>
    <w:rsid w:val="00273A80"/>
    <w:rsid w:val="00281DBB"/>
    <w:rsid w:val="0029071C"/>
    <w:rsid w:val="00291C33"/>
    <w:rsid w:val="00294374"/>
    <w:rsid w:val="00295B3F"/>
    <w:rsid w:val="00296E4F"/>
    <w:rsid w:val="002A040B"/>
    <w:rsid w:val="002A4B43"/>
    <w:rsid w:val="002A4D8B"/>
    <w:rsid w:val="002A633E"/>
    <w:rsid w:val="002A676F"/>
    <w:rsid w:val="002B3B5C"/>
    <w:rsid w:val="002B4B27"/>
    <w:rsid w:val="002B77CA"/>
    <w:rsid w:val="002C0BE5"/>
    <w:rsid w:val="002C1010"/>
    <w:rsid w:val="002D2830"/>
    <w:rsid w:val="002D37A8"/>
    <w:rsid w:val="002D61F7"/>
    <w:rsid w:val="002E3016"/>
    <w:rsid w:val="002E3085"/>
    <w:rsid w:val="002E3D0D"/>
    <w:rsid w:val="002E61FD"/>
    <w:rsid w:val="002F3B20"/>
    <w:rsid w:val="002F6AB2"/>
    <w:rsid w:val="0030171B"/>
    <w:rsid w:val="00304A90"/>
    <w:rsid w:val="003054E0"/>
    <w:rsid w:val="00307006"/>
    <w:rsid w:val="0030701F"/>
    <w:rsid w:val="003104DC"/>
    <w:rsid w:val="00311808"/>
    <w:rsid w:val="00311CA0"/>
    <w:rsid w:val="00313675"/>
    <w:rsid w:val="003231F6"/>
    <w:rsid w:val="00324B59"/>
    <w:rsid w:val="00330FC3"/>
    <w:rsid w:val="003312E4"/>
    <w:rsid w:val="00333378"/>
    <w:rsid w:val="00337CF3"/>
    <w:rsid w:val="00343146"/>
    <w:rsid w:val="00343F0B"/>
    <w:rsid w:val="003520C5"/>
    <w:rsid w:val="00353549"/>
    <w:rsid w:val="00360D8B"/>
    <w:rsid w:val="003615EB"/>
    <w:rsid w:val="0036785A"/>
    <w:rsid w:val="0037214F"/>
    <w:rsid w:val="0037313C"/>
    <w:rsid w:val="003746DE"/>
    <w:rsid w:val="003804E8"/>
    <w:rsid w:val="00380D3E"/>
    <w:rsid w:val="003875C5"/>
    <w:rsid w:val="003A743A"/>
    <w:rsid w:val="003B1C85"/>
    <w:rsid w:val="003D0329"/>
    <w:rsid w:val="003D1FF7"/>
    <w:rsid w:val="003E56C9"/>
    <w:rsid w:val="003E76BA"/>
    <w:rsid w:val="003F7584"/>
    <w:rsid w:val="004018F9"/>
    <w:rsid w:val="004071D7"/>
    <w:rsid w:val="00421043"/>
    <w:rsid w:val="004239C3"/>
    <w:rsid w:val="004253F7"/>
    <w:rsid w:val="00425E0F"/>
    <w:rsid w:val="0042783F"/>
    <w:rsid w:val="00430A26"/>
    <w:rsid w:val="004344EA"/>
    <w:rsid w:val="0043515A"/>
    <w:rsid w:val="00442DFB"/>
    <w:rsid w:val="00442FD8"/>
    <w:rsid w:val="00443892"/>
    <w:rsid w:val="004445A1"/>
    <w:rsid w:val="004455F2"/>
    <w:rsid w:val="00445CAA"/>
    <w:rsid w:val="00446EE4"/>
    <w:rsid w:val="0045595F"/>
    <w:rsid w:val="00464044"/>
    <w:rsid w:val="0047739C"/>
    <w:rsid w:val="0048107F"/>
    <w:rsid w:val="004827C5"/>
    <w:rsid w:val="00482B25"/>
    <w:rsid w:val="0048722E"/>
    <w:rsid w:val="004924E4"/>
    <w:rsid w:val="004A5129"/>
    <w:rsid w:val="004B3685"/>
    <w:rsid w:val="004D6F71"/>
    <w:rsid w:val="004E0818"/>
    <w:rsid w:val="004E1DD4"/>
    <w:rsid w:val="004F376A"/>
    <w:rsid w:val="004F5D96"/>
    <w:rsid w:val="00501DF8"/>
    <w:rsid w:val="005028F8"/>
    <w:rsid w:val="00502DE6"/>
    <w:rsid w:val="00524A8D"/>
    <w:rsid w:val="00525CD7"/>
    <w:rsid w:val="00531AC4"/>
    <w:rsid w:val="00531E0E"/>
    <w:rsid w:val="005336D9"/>
    <w:rsid w:val="00534471"/>
    <w:rsid w:val="00534B22"/>
    <w:rsid w:val="00534CC6"/>
    <w:rsid w:val="005505B2"/>
    <w:rsid w:val="00555C87"/>
    <w:rsid w:val="0056127B"/>
    <w:rsid w:val="00563B39"/>
    <w:rsid w:val="0057289F"/>
    <w:rsid w:val="00573BCD"/>
    <w:rsid w:val="00575E21"/>
    <w:rsid w:val="0059032F"/>
    <w:rsid w:val="00592581"/>
    <w:rsid w:val="005945CA"/>
    <w:rsid w:val="005A196F"/>
    <w:rsid w:val="005A58FF"/>
    <w:rsid w:val="005A6216"/>
    <w:rsid w:val="005B234D"/>
    <w:rsid w:val="005B26AD"/>
    <w:rsid w:val="005B36A8"/>
    <w:rsid w:val="005B5693"/>
    <w:rsid w:val="005B6AA2"/>
    <w:rsid w:val="005B6D78"/>
    <w:rsid w:val="005B7E29"/>
    <w:rsid w:val="005C2379"/>
    <w:rsid w:val="005C3D9E"/>
    <w:rsid w:val="005C6646"/>
    <w:rsid w:val="005D77CC"/>
    <w:rsid w:val="005E1865"/>
    <w:rsid w:val="005E5716"/>
    <w:rsid w:val="005F0FE6"/>
    <w:rsid w:val="005F25CA"/>
    <w:rsid w:val="005F74BC"/>
    <w:rsid w:val="006002E0"/>
    <w:rsid w:val="00604FFF"/>
    <w:rsid w:val="00607C5F"/>
    <w:rsid w:val="00616102"/>
    <w:rsid w:val="00620280"/>
    <w:rsid w:val="006226F5"/>
    <w:rsid w:val="006258FD"/>
    <w:rsid w:val="00626C30"/>
    <w:rsid w:val="006314A1"/>
    <w:rsid w:val="00632E48"/>
    <w:rsid w:val="00642B75"/>
    <w:rsid w:val="006431AA"/>
    <w:rsid w:val="00643B58"/>
    <w:rsid w:val="0064490A"/>
    <w:rsid w:val="0065644C"/>
    <w:rsid w:val="00664F05"/>
    <w:rsid w:val="00666DAD"/>
    <w:rsid w:val="00675D99"/>
    <w:rsid w:val="0067735B"/>
    <w:rsid w:val="00691A28"/>
    <w:rsid w:val="00692788"/>
    <w:rsid w:val="00694100"/>
    <w:rsid w:val="00694976"/>
    <w:rsid w:val="006A0466"/>
    <w:rsid w:val="006A4451"/>
    <w:rsid w:val="006B321A"/>
    <w:rsid w:val="006B418F"/>
    <w:rsid w:val="006B6470"/>
    <w:rsid w:val="006B78A0"/>
    <w:rsid w:val="006C0690"/>
    <w:rsid w:val="006C230B"/>
    <w:rsid w:val="006C35F4"/>
    <w:rsid w:val="006C7F91"/>
    <w:rsid w:val="006D1713"/>
    <w:rsid w:val="006D2C7F"/>
    <w:rsid w:val="006D3A03"/>
    <w:rsid w:val="006E08FA"/>
    <w:rsid w:val="006E69DD"/>
    <w:rsid w:val="006F5F93"/>
    <w:rsid w:val="007035C6"/>
    <w:rsid w:val="00710FED"/>
    <w:rsid w:val="0071569A"/>
    <w:rsid w:val="0072083D"/>
    <w:rsid w:val="007208BC"/>
    <w:rsid w:val="00721CA1"/>
    <w:rsid w:val="0072658E"/>
    <w:rsid w:val="00732345"/>
    <w:rsid w:val="00733E19"/>
    <w:rsid w:val="0073521B"/>
    <w:rsid w:val="00756F04"/>
    <w:rsid w:val="007654D4"/>
    <w:rsid w:val="00767BEB"/>
    <w:rsid w:val="00770F18"/>
    <w:rsid w:val="007777C0"/>
    <w:rsid w:val="007843A9"/>
    <w:rsid w:val="00790566"/>
    <w:rsid w:val="007A118C"/>
    <w:rsid w:val="007A2A18"/>
    <w:rsid w:val="007A4C5E"/>
    <w:rsid w:val="007B1916"/>
    <w:rsid w:val="007C5B37"/>
    <w:rsid w:val="007C6806"/>
    <w:rsid w:val="007D2A81"/>
    <w:rsid w:val="007D4882"/>
    <w:rsid w:val="007D759D"/>
    <w:rsid w:val="007E1767"/>
    <w:rsid w:val="007E534B"/>
    <w:rsid w:val="007E7C02"/>
    <w:rsid w:val="007F2686"/>
    <w:rsid w:val="007F5504"/>
    <w:rsid w:val="007F59F5"/>
    <w:rsid w:val="007F7462"/>
    <w:rsid w:val="00802B39"/>
    <w:rsid w:val="008072E4"/>
    <w:rsid w:val="008105E8"/>
    <w:rsid w:val="00815B7E"/>
    <w:rsid w:val="008270B1"/>
    <w:rsid w:val="008320FF"/>
    <w:rsid w:val="00832137"/>
    <w:rsid w:val="008344D6"/>
    <w:rsid w:val="00835035"/>
    <w:rsid w:val="00835436"/>
    <w:rsid w:val="0083673D"/>
    <w:rsid w:val="00841AC5"/>
    <w:rsid w:val="0084720D"/>
    <w:rsid w:val="008500D3"/>
    <w:rsid w:val="00851C3D"/>
    <w:rsid w:val="00852668"/>
    <w:rsid w:val="0085361B"/>
    <w:rsid w:val="008578BF"/>
    <w:rsid w:val="008660D6"/>
    <w:rsid w:val="00882B66"/>
    <w:rsid w:val="008855F6"/>
    <w:rsid w:val="008A11E3"/>
    <w:rsid w:val="008A1A90"/>
    <w:rsid w:val="008A59DE"/>
    <w:rsid w:val="008A5D88"/>
    <w:rsid w:val="008A64CB"/>
    <w:rsid w:val="008B0295"/>
    <w:rsid w:val="008B0AFF"/>
    <w:rsid w:val="008B0CCE"/>
    <w:rsid w:val="008B0FB4"/>
    <w:rsid w:val="008B2E64"/>
    <w:rsid w:val="008B3AF1"/>
    <w:rsid w:val="008C2E93"/>
    <w:rsid w:val="008C3B24"/>
    <w:rsid w:val="008C669C"/>
    <w:rsid w:val="008E01E4"/>
    <w:rsid w:val="008E38C9"/>
    <w:rsid w:val="00900C9B"/>
    <w:rsid w:val="00901487"/>
    <w:rsid w:val="00913317"/>
    <w:rsid w:val="00916A7B"/>
    <w:rsid w:val="00926C44"/>
    <w:rsid w:val="009312F7"/>
    <w:rsid w:val="0093237A"/>
    <w:rsid w:val="0093645B"/>
    <w:rsid w:val="0093720B"/>
    <w:rsid w:val="009470B0"/>
    <w:rsid w:val="00955A3B"/>
    <w:rsid w:val="00957908"/>
    <w:rsid w:val="00961340"/>
    <w:rsid w:val="00971FFC"/>
    <w:rsid w:val="009758CB"/>
    <w:rsid w:val="00980909"/>
    <w:rsid w:val="00993406"/>
    <w:rsid w:val="00994608"/>
    <w:rsid w:val="00994A05"/>
    <w:rsid w:val="009A041C"/>
    <w:rsid w:val="009A0F77"/>
    <w:rsid w:val="009A5223"/>
    <w:rsid w:val="009B23B7"/>
    <w:rsid w:val="009B2B6B"/>
    <w:rsid w:val="009B472F"/>
    <w:rsid w:val="009B671A"/>
    <w:rsid w:val="009D2E87"/>
    <w:rsid w:val="009D39B3"/>
    <w:rsid w:val="009D54F4"/>
    <w:rsid w:val="009E0B9B"/>
    <w:rsid w:val="009E0E89"/>
    <w:rsid w:val="009E1F26"/>
    <w:rsid w:val="009F4607"/>
    <w:rsid w:val="009F4FF4"/>
    <w:rsid w:val="009F62C3"/>
    <w:rsid w:val="009F71DC"/>
    <w:rsid w:val="00A0100D"/>
    <w:rsid w:val="00A05133"/>
    <w:rsid w:val="00A05D3A"/>
    <w:rsid w:val="00A12224"/>
    <w:rsid w:val="00A159DE"/>
    <w:rsid w:val="00A16A44"/>
    <w:rsid w:val="00A174F6"/>
    <w:rsid w:val="00A5260D"/>
    <w:rsid w:val="00A55851"/>
    <w:rsid w:val="00A6692F"/>
    <w:rsid w:val="00A72262"/>
    <w:rsid w:val="00A82B21"/>
    <w:rsid w:val="00A930B9"/>
    <w:rsid w:val="00A9704C"/>
    <w:rsid w:val="00AA26B4"/>
    <w:rsid w:val="00AA781A"/>
    <w:rsid w:val="00AB15E3"/>
    <w:rsid w:val="00AB5524"/>
    <w:rsid w:val="00AB7BD6"/>
    <w:rsid w:val="00AC2CD5"/>
    <w:rsid w:val="00AC3135"/>
    <w:rsid w:val="00AD33BE"/>
    <w:rsid w:val="00AE1A47"/>
    <w:rsid w:val="00AE3F0A"/>
    <w:rsid w:val="00AE48E9"/>
    <w:rsid w:val="00AE5995"/>
    <w:rsid w:val="00AE6704"/>
    <w:rsid w:val="00AE6E0E"/>
    <w:rsid w:val="00AF061E"/>
    <w:rsid w:val="00AF5115"/>
    <w:rsid w:val="00AF5939"/>
    <w:rsid w:val="00B01BD5"/>
    <w:rsid w:val="00B05B83"/>
    <w:rsid w:val="00B1098E"/>
    <w:rsid w:val="00B12BA1"/>
    <w:rsid w:val="00B17992"/>
    <w:rsid w:val="00B23344"/>
    <w:rsid w:val="00B309E3"/>
    <w:rsid w:val="00B31853"/>
    <w:rsid w:val="00B333DC"/>
    <w:rsid w:val="00B447B4"/>
    <w:rsid w:val="00B46B3B"/>
    <w:rsid w:val="00B50B07"/>
    <w:rsid w:val="00B80855"/>
    <w:rsid w:val="00B8098B"/>
    <w:rsid w:val="00B96663"/>
    <w:rsid w:val="00BA4E79"/>
    <w:rsid w:val="00BA5712"/>
    <w:rsid w:val="00BA6A6D"/>
    <w:rsid w:val="00BA77FB"/>
    <w:rsid w:val="00BB134B"/>
    <w:rsid w:val="00BC0CFA"/>
    <w:rsid w:val="00BC68D6"/>
    <w:rsid w:val="00BD14B3"/>
    <w:rsid w:val="00BD677A"/>
    <w:rsid w:val="00BE233B"/>
    <w:rsid w:val="00BE49A0"/>
    <w:rsid w:val="00BE7A6E"/>
    <w:rsid w:val="00C00C2C"/>
    <w:rsid w:val="00C0648B"/>
    <w:rsid w:val="00C0746B"/>
    <w:rsid w:val="00C11F78"/>
    <w:rsid w:val="00C15B3D"/>
    <w:rsid w:val="00C2063B"/>
    <w:rsid w:val="00C2421D"/>
    <w:rsid w:val="00C30D79"/>
    <w:rsid w:val="00C47A02"/>
    <w:rsid w:val="00C553F7"/>
    <w:rsid w:val="00C56DD5"/>
    <w:rsid w:val="00C62E5E"/>
    <w:rsid w:val="00C64A47"/>
    <w:rsid w:val="00C66114"/>
    <w:rsid w:val="00C74CE6"/>
    <w:rsid w:val="00C802FB"/>
    <w:rsid w:val="00C8247B"/>
    <w:rsid w:val="00C85B10"/>
    <w:rsid w:val="00C87001"/>
    <w:rsid w:val="00C879BA"/>
    <w:rsid w:val="00C905F5"/>
    <w:rsid w:val="00C94FB8"/>
    <w:rsid w:val="00C95F47"/>
    <w:rsid w:val="00CA216C"/>
    <w:rsid w:val="00CA3050"/>
    <w:rsid w:val="00CC0700"/>
    <w:rsid w:val="00CD024D"/>
    <w:rsid w:val="00CD0FEF"/>
    <w:rsid w:val="00CF4E7B"/>
    <w:rsid w:val="00CF6609"/>
    <w:rsid w:val="00D0079A"/>
    <w:rsid w:val="00D02AD2"/>
    <w:rsid w:val="00D12C7F"/>
    <w:rsid w:val="00D12D45"/>
    <w:rsid w:val="00D14798"/>
    <w:rsid w:val="00D21ECE"/>
    <w:rsid w:val="00D26A43"/>
    <w:rsid w:val="00D27727"/>
    <w:rsid w:val="00D323F5"/>
    <w:rsid w:val="00D327EA"/>
    <w:rsid w:val="00D4431A"/>
    <w:rsid w:val="00D51850"/>
    <w:rsid w:val="00D526E8"/>
    <w:rsid w:val="00D56F25"/>
    <w:rsid w:val="00D57210"/>
    <w:rsid w:val="00D63B55"/>
    <w:rsid w:val="00D8063F"/>
    <w:rsid w:val="00D81FF3"/>
    <w:rsid w:val="00D901D7"/>
    <w:rsid w:val="00D92BFE"/>
    <w:rsid w:val="00DB164A"/>
    <w:rsid w:val="00DB1857"/>
    <w:rsid w:val="00DB4916"/>
    <w:rsid w:val="00DB5964"/>
    <w:rsid w:val="00DC1234"/>
    <w:rsid w:val="00DC2B31"/>
    <w:rsid w:val="00DC75E7"/>
    <w:rsid w:val="00DD1866"/>
    <w:rsid w:val="00DE0A8D"/>
    <w:rsid w:val="00DE1E55"/>
    <w:rsid w:val="00DE562A"/>
    <w:rsid w:val="00DF027D"/>
    <w:rsid w:val="00DF2B38"/>
    <w:rsid w:val="00DF3B3F"/>
    <w:rsid w:val="00E04791"/>
    <w:rsid w:val="00E106A2"/>
    <w:rsid w:val="00E10840"/>
    <w:rsid w:val="00E153AB"/>
    <w:rsid w:val="00E167CC"/>
    <w:rsid w:val="00E21D69"/>
    <w:rsid w:val="00E30EBC"/>
    <w:rsid w:val="00E35F4C"/>
    <w:rsid w:val="00E40973"/>
    <w:rsid w:val="00E42B19"/>
    <w:rsid w:val="00E42B2B"/>
    <w:rsid w:val="00E50A21"/>
    <w:rsid w:val="00E519CB"/>
    <w:rsid w:val="00E5647F"/>
    <w:rsid w:val="00E61810"/>
    <w:rsid w:val="00E63C1C"/>
    <w:rsid w:val="00E65658"/>
    <w:rsid w:val="00E65F37"/>
    <w:rsid w:val="00E711DE"/>
    <w:rsid w:val="00E74701"/>
    <w:rsid w:val="00E7671D"/>
    <w:rsid w:val="00E823B8"/>
    <w:rsid w:val="00E82454"/>
    <w:rsid w:val="00E9091C"/>
    <w:rsid w:val="00E91CC5"/>
    <w:rsid w:val="00E94D1D"/>
    <w:rsid w:val="00EA2369"/>
    <w:rsid w:val="00EA46CC"/>
    <w:rsid w:val="00EA61B9"/>
    <w:rsid w:val="00EA63F9"/>
    <w:rsid w:val="00EA7BF4"/>
    <w:rsid w:val="00EB6C62"/>
    <w:rsid w:val="00EC13E0"/>
    <w:rsid w:val="00EC6E82"/>
    <w:rsid w:val="00EC6F39"/>
    <w:rsid w:val="00EC72A3"/>
    <w:rsid w:val="00EC7A72"/>
    <w:rsid w:val="00ED46CB"/>
    <w:rsid w:val="00ED46E7"/>
    <w:rsid w:val="00ED61F8"/>
    <w:rsid w:val="00ED689B"/>
    <w:rsid w:val="00EE4D9C"/>
    <w:rsid w:val="00EE6265"/>
    <w:rsid w:val="00EE7518"/>
    <w:rsid w:val="00EF05BE"/>
    <w:rsid w:val="00EF193B"/>
    <w:rsid w:val="00EF2D5F"/>
    <w:rsid w:val="00F140EB"/>
    <w:rsid w:val="00F1742A"/>
    <w:rsid w:val="00F22177"/>
    <w:rsid w:val="00F34A32"/>
    <w:rsid w:val="00F43EEF"/>
    <w:rsid w:val="00F455F1"/>
    <w:rsid w:val="00F45DB2"/>
    <w:rsid w:val="00F570D3"/>
    <w:rsid w:val="00F63887"/>
    <w:rsid w:val="00F6686B"/>
    <w:rsid w:val="00F718AA"/>
    <w:rsid w:val="00F72125"/>
    <w:rsid w:val="00F72198"/>
    <w:rsid w:val="00F72E75"/>
    <w:rsid w:val="00F73BB1"/>
    <w:rsid w:val="00F80B7B"/>
    <w:rsid w:val="00F81441"/>
    <w:rsid w:val="00F84D96"/>
    <w:rsid w:val="00F8513C"/>
    <w:rsid w:val="00F85970"/>
    <w:rsid w:val="00FA6D5C"/>
    <w:rsid w:val="00FB4C21"/>
    <w:rsid w:val="00FC0DAE"/>
    <w:rsid w:val="00FC1205"/>
    <w:rsid w:val="00FC3003"/>
    <w:rsid w:val="00FC7CC7"/>
    <w:rsid w:val="00FD2A01"/>
    <w:rsid w:val="00FD6F45"/>
    <w:rsid w:val="00FE0DD9"/>
    <w:rsid w:val="00FE2FFB"/>
    <w:rsid w:val="00FF3F94"/>
    <w:rsid w:val="00FF4464"/>
    <w:rsid w:val="00FF6617"/>
    <w:rsid w:val="00FF73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36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16,Encabezado Car Car Car Car Car Car Car Car,Car16,Car,Encabezado Car Car,Encabezado Car Car Car Car Car,Encabezado Car Car Car Car,Encabezado Car Car Car,Encabezado Car Car Car Car Car Car, Car1,Car Car Car Car,Car Car Car Car Car"/>
    <w:basedOn w:val="Normal"/>
    <w:link w:val="EncabezadoCar"/>
    <w:unhideWhenUsed/>
    <w:qFormat/>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 Car Car, Car16 Car,Encabezado Car Car Car Car Car Car Car Car Car,Car16 Car,Car Car,Encabezado Car Car Car1,Encabezado Car Car Car Car Car Car1,Encabezado Car Car Car Car Car1,Encabezado Car Car Car Car1, Car1 Car,Car Car Car Car Car1"/>
    <w:basedOn w:val="Fuentedeprrafopredeter"/>
    <w:link w:val="Encabezado"/>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D1FF7"/>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CharacterStyle1">
    <w:name w:val="Character Style 1"/>
    <w:uiPriority w:val="99"/>
    <w:rsid w:val="00E40973"/>
    <w:rPr>
      <w:rFonts w:ascii="Arial" w:hAnsi="Arial"/>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3401">
      <w:bodyDiv w:val="1"/>
      <w:marLeft w:val="0"/>
      <w:marRight w:val="0"/>
      <w:marTop w:val="0"/>
      <w:marBottom w:val="0"/>
      <w:divBdr>
        <w:top w:val="none" w:sz="0" w:space="0" w:color="auto"/>
        <w:left w:val="none" w:sz="0" w:space="0" w:color="auto"/>
        <w:bottom w:val="none" w:sz="0" w:space="0" w:color="auto"/>
        <w:right w:val="none" w:sz="0" w:space="0" w:color="auto"/>
      </w:divBdr>
    </w:div>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82463043">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574320707">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699402517">
      <w:bodyDiv w:val="1"/>
      <w:marLeft w:val="0"/>
      <w:marRight w:val="0"/>
      <w:marTop w:val="0"/>
      <w:marBottom w:val="0"/>
      <w:divBdr>
        <w:top w:val="none" w:sz="0" w:space="0" w:color="auto"/>
        <w:left w:val="none" w:sz="0" w:space="0" w:color="auto"/>
        <w:bottom w:val="none" w:sz="0" w:space="0" w:color="auto"/>
        <w:right w:val="none" w:sz="0" w:space="0" w:color="auto"/>
      </w:divBdr>
    </w:div>
    <w:div w:id="754590000">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245147133">
      <w:bodyDiv w:val="1"/>
      <w:marLeft w:val="0"/>
      <w:marRight w:val="0"/>
      <w:marTop w:val="0"/>
      <w:marBottom w:val="0"/>
      <w:divBdr>
        <w:top w:val="none" w:sz="0" w:space="0" w:color="auto"/>
        <w:left w:val="none" w:sz="0" w:space="0" w:color="auto"/>
        <w:bottom w:val="none" w:sz="0" w:space="0" w:color="auto"/>
        <w:right w:val="none" w:sz="0" w:space="0" w:color="auto"/>
      </w:divBdr>
    </w:div>
    <w:div w:id="1745564897">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56905691">
      <w:bodyDiv w:val="1"/>
      <w:marLeft w:val="0"/>
      <w:marRight w:val="0"/>
      <w:marTop w:val="0"/>
      <w:marBottom w:val="0"/>
      <w:divBdr>
        <w:top w:val="none" w:sz="0" w:space="0" w:color="auto"/>
        <w:left w:val="none" w:sz="0" w:space="0" w:color="auto"/>
        <w:bottom w:val="none" w:sz="0" w:space="0" w:color="auto"/>
        <w:right w:val="none" w:sz="0" w:space="0" w:color="auto"/>
      </w:divBdr>
    </w:div>
    <w:div w:id="1982225330">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 w:id="21223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47039.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mecameca.gob.mx/cumplimiento-a-la-lgc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mecameca.gob.mx/pdf/gacetas/gaceta-5-presupuesto.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41917-451E-4EF4-AD99-047CDD042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72</Pages>
  <Words>16654</Words>
  <Characters>91601</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212</cp:revision>
  <dcterms:created xsi:type="dcterms:W3CDTF">2022-04-20T00:20:00Z</dcterms:created>
  <dcterms:modified xsi:type="dcterms:W3CDTF">2023-02-07T19:47:00Z</dcterms:modified>
</cp:coreProperties>
</file>