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3939042" w14:textId="77777777" w:rsidR="002F7F29" w:rsidRPr="00866600" w:rsidRDefault="008D5DA8">
      <w:pPr>
        <w:spacing w:before="240" w:after="240" w:line="360" w:lineRule="auto"/>
        <w:jc w:val="both"/>
        <w:rPr>
          <w:rFonts w:ascii="Palatino Linotype" w:eastAsia="Palatino Linotype" w:hAnsi="Palatino Linotype" w:cs="Palatino Linotype"/>
          <w:color w:val="000000" w:themeColor="text1"/>
        </w:rPr>
      </w:pPr>
      <w:bookmarkStart w:id="0" w:name="_GoBack"/>
      <w:bookmarkEnd w:id="0"/>
      <w:r w:rsidRPr="00866600">
        <w:rPr>
          <w:rFonts w:ascii="Palatino Linotype" w:eastAsia="Palatino Linotype" w:hAnsi="Palatino Linotype" w:cs="Palatino Linotype"/>
          <w:color w:val="000000" w:themeColor="text1"/>
        </w:rPr>
        <w:t xml:space="preserve">Resolución del Pleno del Instituto de Transparencia, Acceso a la Información Pública y Protección de Datos Personales del Estado de México y Municipios, con domicilio en Metepec, Estado de México, a </w:t>
      </w:r>
      <w:r w:rsidR="00516E21" w:rsidRPr="00866600">
        <w:rPr>
          <w:rFonts w:ascii="Palatino Linotype" w:eastAsia="Palatino Linotype" w:hAnsi="Palatino Linotype" w:cs="Palatino Linotype"/>
          <w:color w:val="000000" w:themeColor="text1"/>
        </w:rPr>
        <w:t>veinte de septiembre</w:t>
      </w:r>
      <w:r w:rsidRPr="00866600">
        <w:rPr>
          <w:rFonts w:ascii="Palatino Linotype" w:eastAsia="Palatino Linotype" w:hAnsi="Palatino Linotype" w:cs="Palatino Linotype"/>
          <w:color w:val="000000" w:themeColor="text1"/>
        </w:rPr>
        <w:t xml:space="preserve"> de dos mil veintitrés. </w:t>
      </w:r>
    </w:p>
    <w:p w14:paraId="3F121562" w14:textId="77777777" w:rsidR="002F7F29" w:rsidRPr="00866600" w:rsidRDefault="008D5DA8">
      <w:pPr>
        <w:spacing w:before="240" w:after="240" w:line="360" w:lineRule="auto"/>
        <w:jc w:val="both"/>
        <w:rPr>
          <w:rFonts w:ascii="Palatino Linotype" w:eastAsia="Palatino Linotype" w:hAnsi="Palatino Linotype" w:cs="Palatino Linotype"/>
          <w:color w:val="000000" w:themeColor="text1"/>
        </w:rPr>
      </w:pPr>
      <w:r w:rsidRPr="00866600">
        <w:rPr>
          <w:rFonts w:ascii="Palatino Linotype" w:eastAsia="Palatino Linotype" w:hAnsi="Palatino Linotype" w:cs="Palatino Linotype"/>
          <w:b/>
          <w:color w:val="000000" w:themeColor="text1"/>
        </w:rPr>
        <w:t>VISTO</w:t>
      </w:r>
      <w:r w:rsidRPr="00866600">
        <w:rPr>
          <w:rFonts w:ascii="Palatino Linotype" w:eastAsia="Palatino Linotype" w:hAnsi="Palatino Linotype" w:cs="Palatino Linotype"/>
          <w:color w:val="000000" w:themeColor="text1"/>
        </w:rPr>
        <w:t xml:space="preserve"> el expediente formado con motivo del recurso de revisión </w:t>
      </w:r>
      <w:r w:rsidR="00516E21" w:rsidRPr="00866600">
        <w:rPr>
          <w:rFonts w:ascii="Palatino Linotype" w:eastAsia="Palatino Linotype" w:hAnsi="Palatino Linotype" w:cs="Palatino Linotype"/>
          <w:b/>
          <w:color w:val="000000" w:themeColor="text1"/>
        </w:rPr>
        <w:t>00724</w:t>
      </w:r>
      <w:r w:rsidRPr="00866600">
        <w:rPr>
          <w:rFonts w:ascii="Palatino Linotype" w:eastAsia="Palatino Linotype" w:hAnsi="Palatino Linotype" w:cs="Palatino Linotype"/>
          <w:b/>
          <w:color w:val="000000" w:themeColor="text1"/>
        </w:rPr>
        <w:t>/INFOEM/IP/RR/2023</w:t>
      </w:r>
      <w:r w:rsidRPr="00866600">
        <w:rPr>
          <w:rFonts w:ascii="Palatino Linotype" w:eastAsia="Palatino Linotype" w:hAnsi="Palatino Linotype" w:cs="Palatino Linotype"/>
          <w:color w:val="000000" w:themeColor="text1"/>
        </w:rPr>
        <w:t>, interpuesto por</w:t>
      </w:r>
      <w:r w:rsidRPr="00866600">
        <w:rPr>
          <w:rFonts w:ascii="Palatino Linotype" w:eastAsia="Palatino Linotype" w:hAnsi="Palatino Linotype" w:cs="Palatino Linotype"/>
          <w:b/>
          <w:color w:val="000000" w:themeColor="text1"/>
        </w:rPr>
        <w:t xml:space="preserve"> una persona que no proporcionó nombre o seudónimo,</w:t>
      </w:r>
      <w:r w:rsidRPr="00866600">
        <w:rPr>
          <w:rFonts w:ascii="Palatino Linotype" w:eastAsia="Palatino Linotype" w:hAnsi="Palatino Linotype" w:cs="Palatino Linotype"/>
          <w:color w:val="000000" w:themeColor="text1"/>
        </w:rPr>
        <w:t xml:space="preserve"> en lo sucesivo</w:t>
      </w:r>
      <w:r w:rsidRPr="00866600">
        <w:rPr>
          <w:rFonts w:ascii="Palatino Linotype" w:eastAsia="Palatino Linotype" w:hAnsi="Palatino Linotype" w:cs="Palatino Linotype"/>
          <w:b/>
          <w:color w:val="000000" w:themeColor="text1"/>
        </w:rPr>
        <w:t xml:space="preserve"> </w:t>
      </w:r>
      <w:r w:rsidRPr="00866600">
        <w:rPr>
          <w:rFonts w:ascii="Palatino Linotype" w:eastAsia="Palatino Linotype" w:hAnsi="Palatino Linotype" w:cs="Palatino Linotype"/>
          <w:color w:val="000000" w:themeColor="text1"/>
        </w:rPr>
        <w:t xml:space="preserve">la parte </w:t>
      </w:r>
      <w:r w:rsidRPr="00866600">
        <w:rPr>
          <w:rFonts w:ascii="Palatino Linotype" w:eastAsia="Palatino Linotype" w:hAnsi="Palatino Linotype" w:cs="Palatino Linotype"/>
          <w:b/>
          <w:color w:val="000000" w:themeColor="text1"/>
        </w:rPr>
        <w:t>Recurrente,</w:t>
      </w:r>
      <w:r w:rsidRPr="00866600">
        <w:rPr>
          <w:rFonts w:ascii="Palatino Linotype" w:eastAsia="Palatino Linotype" w:hAnsi="Palatino Linotype" w:cs="Palatino Linotype"/>
          <w:color w:val="000000" w:themeColor="text1"/>
        </w:rPr>
        <w:t xml:space="preserve"> en contra de la respuesta a su solicitud por parte del</w:t>
      </w:r>
      <w:r w:rsidRPr="00866600">
        <w:rPr>
          <w:rFonts w:ascii="Palatino Linotype" w:eastAsia="Palatino Linotype" w:hAnsi="Palatino Linotype" w:cs="Palatino Linotype"/>
          <w:b/>
          <w:color w:val="000000" w:themeColor="text1"/>
        </w:rPr>
        <w:t xml:space="preserve"> </w:t>
      </w:r>
      <w:r w:rsidR="00516E21" w:rsidRPr="00866600">
        <w:rPr>
          <w:rFonts w:ascii="Palatino Linotype" w:eastAsia="Palatino Linotype" w:hAnsi="Palatino Linotype" w:cs="Palatino Linotype"/>
          <w:b/>
          <w:color w:val="000000" w:themeColor="text1"/>
        </w:rPr>
        <w:t xml:space="preserve">Ayuntamiento </w:t>
      </w:r>
      <w:r w:rsidRPr="00866600">
        <w:rPr>
          <w:rFonts w:ascii="Palatino Linotype" w:eastAsia="Palatino Linotype" w:hAnsi="Palatino Linotype" w:cs="Palatino Linotype"/>
          <w:b/>
          <w:color w:val="000000" w:themeColor="text1"/>
        </w:rPr>
        <w:t xml:space="preserve">de Zinacantepec, </w:t>
      </w:r>
      <w:r w:rsidRPr="00866600">
        <w:rPr>
          <w:rFonts w:ascii="Palatino Linotype" w:eastAsia="Palatino Linotype" w:hAnsi="Palatino Linotype" w:cs="Palatino Linotype"/>
          <w:color w:val="000000" w:themeColor="text1"/>
        </w:rPr>
        <w:t xml:space="preserve">en lo sucesivo el </w:t>
      </w:r>
      <w:r w:rsidRPr="00866600">
        <w:rPr>
          <w:rFonts w:ascii="Palatino Linotype" w:eastAsia="Palatino Linotype" w:hAnsi="Palatino Linotype" w:cs="Palatino Linotype"/>
          <w:b/>
          <w:color w:val="000000" w:themeColor="text1"/>
        </w:rPr>
        <w:t xml:space="preserve">Sujeto Obligado, </w:t>
      </w:r>
      <w:r w:rsidRPr="00866600">
        <w:rPr>
          <w:rFonts w:ascii="Palatino Linotype" w:eastAsia="Palatino Linotype" w:hAnsi="Palatino Linotype" w:cs="Palatino Linotype"/>
          <w:color w:val="000000" w:themeColor="text1"/>
        </w:rPr>
        <w:t xml:space="preserve">se procede a dictar la presente resolución con base en los siguientes: </w:t>
      </w:r>
    </w:p>
    <w:p w14:paraId="33CB2F89" w14:textId="77777777" w:rsidR="002F7F29" w:rsidRPr="00866600" w:rsidRDefault="008D5DA8">
      <w:pPr>
        <w:spacing w:before="240" w:after="240" w:line="360" w:lineRule="auto"/>
        <w:jc w:val="center"/>
        <w:rPr>
          <w:rFonts w:ascii="Palatino Linotype" w:eastAsia="Palatino Linotype" w:hAnsi="Palatino Linotype" w:cs="Palatino Linotype"/>
          <w:b/>
          <w:color w:val="000000" w:themeColor="text1"/>
        </w:rPr>
      </w:pPr>
      <w:r w:rsidRPr="00866600">
        <w:rPr>
          <w:rFonts w:ascii="Palatino Linotype" w:eastAsia="Palatino Linotype" w:hAnsi="Palatino Linotype" w:cs="Palatino Linotype"/>
          <w:b/>
          <w:color w:val="000000" w:themeColor="text1"/>
        </w:rPr>
        <w:t>I. A N T E C E D E N T E S</w:t>
      </w:r>
    </w:p>
    <w:p w14:paraId="14EB79EE" w14:textId="77777777" w:rsidR="002F7F29" w:rsidRPr="00866600" w:rsidRDefault="008D5DA8">
      <w:pPr>
        <w:spacing w:before="240" w:after="240" w:line="360" w:lineRule="auto"/>
        <w:jc w:val="both"/>
        <w:rPr>
          <w:rFonts w:ascii="Palatino Linotype" w:eastAsia="Palatino Linotype" w:hAnsi="Palatino Linotype" w:cs="Palatino Linotype"/>
          <w:color w:val="000000" w:themeColor="text1"/>
        </w:rPr>
      </w:pPr>
      <w:r w:rsidRPr="00866600">
        <w:rPr>
          <w:rFonts w:ascii="Palatino Linotype" w:eastAsia="Palatino Linotype" w:hAnsi="Palatino Linotype" w:cs="Palatino Linotype"/>
          <w:b/>
          <w:color w:val="000000" w:themeColor="text1"/>
        </w:rPr>
        <w:t>1. Solicitud de acceso a la información.</w:t>
      </w:r>
      <w:r w:rsidRPr="00866600">
        <w:rPr>
          <w:rFonts w:ascii="Palatino Linotype" w:eastAsia="Palatino Linotype" w:hAnsi="Palatino Linotype" w:cs="Palatino Linotype"/>
          <w:color w:val="000000" w:themeColor="text1"/>
        </w:rPr>
        <w:t xml:space="preserve"> Con fecha </w:t>
      </w:r>
      <w:r w:rsidR="00B1538D" w:rsidRPr="00866600">
        <w:rPr>
          <w:rFonts w:ascii="Palatino Linotype" w:eastAsia="Palatino Linotype" w:hAnsi="Palatino Linotype" w:cs="Palatino Linotype"/>
          <w:b/>
          <w:color w:val="000000" w:themeColor="text1"/>
        </w:rPr>
        <w:t>nueve de enero</w:t>
      </w:r>
      <w:r w:rsidRPr="00866600">
        <w:rPr>
          <w:rFonts w:ascii="Palatino Linotype" w:eastAsia="Palatino Linotype" w:hAnsi="Palatino Linotype" w:cs="Palatino Linotype"/>
          <w:b/>
          <w:color w:val="000000" w:themeColor="text1"/>
        </w:rPr>
        <w:t xml:space="preserve"> de</w:t>
      </w:r>
      <w:r w:rsidRPr="00866600">
        <w:rPr>
          <w:rFonts w:ascii="Palatino Linotype" w:eastAsia="Palatino Linotype" w:hAnsi="Palatino Linotype" w:cs="Palatino Linotype"/>
          <w:color w:val="000000" w:themeColor="text1"/>
        </w:rPr>
        <w:t xml:space="preserve"> </w:t>
      </w:r>
      <w:r w:rsidRPr="00866600">
        <w:rPr>
          <w:rFonts w:ascii="Palatino Linotype" w:eastAsia="Palatino Linotype" w:hAnsi="Palatino Linotype" w:cs="Palatino Linotype"/>
          <w:b/>
          <w:color w:val="000000" w:themeColor="text1"/>
        </w:rPr>
        <w:t>dos mil veintitrés,</w:t>
      </w:r>
      <w:r w:rsidRPr="00866600">
        <w:rPr>
          <w:rFonts w:ascii="Palatino Linotype" w:eastAsia="Palatino Linotype" w:hAnsi="Palatino Linotype" w:cs="Palatino Linotype"/>
          <w:color w:val="000000" w:themeColor="text1"/>
        </w:rPr>
        <w:t xml:space="preserve"> la parte </w:t>
      </w:r>
      <w:r w:rsidRPr="00866600">
        <w:rPr>
          <w:rFonts w:ascii="Palatino Linotype" w:eastAsia="Palatino Linotype" w:hAnsi="Palatino Linotype" w:cs="Palatino Linotype"/>
          <w:b/>
          <w:color w:val="000000" w:themeColor="text1"/>
        </w:rPr>
        <w:t xml:space="preserve">Recurrente </w:t>
      </w:r>
      <w:r w:rsidRPr="00866600">
        <w:rPr>
          <w:rFonts w:ascii="Palatino Linotype" w:eastAsia="Palatino Linotype" w:hAnsi="Palatino Linotype" w:cs="Palatino Linotype"/>
          <w:color w:val="000000" w:themeColor="text1"/>
        </w:rPr>
        <w:t xml:space="preserve">presentó, a través del Sistema de Acceso a la Información Mexiquense, en lo subsecuente el </w:t>
      </w:r>
      <w:r w:rsidRPr="00866600">
        <w:rPr>
          <w:rFonts w:ascii="Palatino Linotype" w:eastAsia="Palatino Linotype" w:hAnsi="Palatino Linotype" w:cs="Palatino Linotype"/>
          <w:b/>
          <w:color w:val="000000" w:themeColor="text1"/>
        </w:rPr>
        <w:t>SAIMEX,</w:t>
      </w:r>
      <w:r w:rsidRPr="00866600">
        <w:rPr>
          <w:rFonts w:ascii="Palatino Linotype" w:eastAsia="Palatino Linotype" w:hAnsi="Palatino Linotype" w:cs="Palatino Linotype"/>
          <w:color w:val="000000" w:themeColor="text1"/>
        </w:rPr>
        <w:t xml:space="preserve"> ante el </w:t>
      </w:r>
      <w:r w:rsidRPr="00866600">
        <w:rPr>
          <w:rFonts w:ascii="Palatino Linotype" w:eastAsia="Palatino Linotype" w:hAnsi="Palatino Linotype" w:cs="Palatino Linotype"/>
          <w:b/>
          <w:color w:val="000000" w:themeColor="text1"/>
        </w:rPr>
        <w:t>Sujeto Obligado</w:t>
      </w:r>
      <w:r w:rsidRPr="00866600">
        <w:rPr>
          <w:rFonts w:ascii="Palatino Linotype" w:eastAsia="Palatino Linotype" w:hAnsi="Palatino Linotype" w:cs="Palatino Linotype"/>
          <w:color w:val="000000" w:themeColor="text1"/>
        </w:rPr>
        <w:t>, la solicitud de acceso a la información pública, a la que se le asignó el número</w:t>
      </w:r>
      <w:r w:rsidRPr="00866600">
        <w:rPr>
          <w:rFonts w:ascii="Palatino Linotype" w:eastAsia="Palatino Linotype" w:hAnsi="Palatino Linotype" w:cs="Palatino Linotype"/>
          <w:b/>
          <w:color w:val="000000" w:themeColor="text1"/>
        </w:rPr>
        <w:t xml:space="preserve"> </w:t>
      </w:r>
      <w:r w:rsidR="00B1538D" w:rsidRPr="00866600">
        <w:rPr>
          <w:rFonts w:ascii="Palatino Linotype" w:eastAsia="Palatino Linotype" w:hAnsi="Palatino Linotype" w:cs="Palatino Linotype"/>
          <w:b/>
          <w:color w:val="000000" w:themeColor="text1"/>
        </w:rPr>
        <w:t>00021/ZINACANT/IP/2023</w:t>
      </w:r>
      <w:r w:rsidRPr="00866600">
        <w:rPr>
          <w:rFonts w:ascii="Palatino Linotype" w:eastAsia="Palatino Linotype" w:hAnsi="Palatino Linotype" w:cs="Palatino Linotype"/>
          <w:b/>
          <w:color w:val="000000" w:themeColor="text1"/>
        </w:rPr>
        <w:t xml:space="preserve">, </w:t>
      </w:r>
      <w:r w:rsidRPr="00866600">
        <w:rPr>
          <w:rFonts w:ascii="Palatino Linotype" w:eastAsia="Palatino Linotype" w:hAnsi="Palatino Linotype" w:cs="Palatino Linotype"/>
          <w:color w:val="000000" w:themeColor="text1"/>
        </w:rPr>
        <w:t xml:space="preserve">mediante la cual requirió la información siguiente: </w:t>
      </w:r>
    </w:p>
    <w:p w14:paraId="28B16D2A" w14:textId="77777777" w:rsidR="002F7F29" w:rsidRPr="00866600" w:rsidRDefault="008D5DA8">
      <w:pPr>
        <w:spacing w:before="240" w:after="240"/>
        <w:ind w:left="851" w:right="902"/>
        <w:jc w:val="both"/>
        <w:rPr>
          <w:rFonts w:ascii="Palatino Linotype" w:eastAsia="Palatino Linotype" w:hAnsi="Palatino Linotype" w:cs="Palatino Linotype"/>
          <w:b/>
          <w:i/>
          <w:color w:val="000000" w:themeColor="text1"/>
          <w:sz w:val="22"/>
          <w:szCs w:val="22"/>
        </w:rPr>
      </w:pPr>
      <w:bookmarkStart w:id="1" w:name="_heading=h.gjdgxs" w:colFirst="0" w:colLast="0"/>
      <w:bookmarkEnd w:id="1"/>
      <w:r w:rsidRPr="00866600">
        <w:rPr>
          <w:rFonts w:ascii="Palatino Linotype" w:eastAsia="Palatino Linotype" w:hAnsi="Palatino Linotype" w:cs="Palatino Linotype"/>
          <w:i/>
          <w:color w:val="000000" w:themeColor="text1"/>
          <w:sz w:val="22"/>
          <w:szCs w:val="22"/>
        </w:rPr>
        <w:t>“</w:t>
      </w:r>
      <w:r w:rsidR="00B1538D" w:rsidRPr="00866600">
        <w:rPr>
          <w:rFonts w:ascii="Palatino Linotype" w:eastAsia="Palatino Linotype" w:hAnsi="Palatino Linotype" w:cs="Palatino Linotype"/>
          <w:i/>
          <w:color w:val="000000" w:themeColor="text1"/>
          <w:sz w:val="22"/>
          <w:szCs w:val="22"/>
        </w:rPr>
        <w:t xml:space="preserve">SOLICITO TODAS LAS AUDITORIAS Y REVISIONES REALIZADAS POR LA CONTRALORIA INTERNA MUNICIPAL, ASI COMO DE LA CONTRALORÍA DEL IMCUFIDEZ EN EL SEGUNDO SEMESTRE DEL AÑO 2022, Y LOS RESULTADOS DE DICHAS AUDITORIAS” </w:t>
      </w:r>
      <w:r w:rsidRPr="00866600">
        <w:rPr>
          <w:rFonts w:ascii="Palatino Linotype" w:eastAsia="Palatino Linotype" w:hAnsi="Palatino Linotype" w:cs="Palatino Linotype"/>
          <w:i/>
          <w:color w:val="000000" w:themeColor="text1"/>
          <w:sz w:val="22"/>
          <w:szCs w:val="22"/>
        </w:rPr>
        <w:t xml:space="preserve">(sic) </w:t>
      </w:r>
    </w:p>
    <w:p w14:paraId="39B5A599" w14:textId="77777777" w:rsidR="002F7F29" w:rsidRPr="00866600" w:rsidRDefault="008D5DA8">
      <w:pPr>
        <w:spacing w:before="240" w:after="240" w:line="360" w:lineRule="auto"/>
        <w:ind w:right="49"/>
        <w:jc w:val="both"/>
        <w:rPr>
          <w:rFonts w:ascii="Palatino Linotype" w:eastAsia="Palatino Linotype" w:hAnsi="Palatino Linotype" w:cs="Palatino Linotype"/>
          <w:color w:val="000000" w:themeColor="text1"/>
        </w:rPr>
      </w:pPr>
      <w:r w:rsidRPr="00866600">
        <w:rPr>
          <w:rFonts w:ascii="Palatino Linotype" w:eastAsia="Palatino Linotype" w:hAnsi="Palatino Linotype" w:cs="Palatino Linotype"/>
          <w:color w:val="000000" w:themeColor="text1"/>
        </w:rPr>
        <w:t xml:space="preserve">La parte </w:t>
      </w:r>
      <w:r w:rsidRPr="00866600">
        <w:rPr>
          <w:rFonts w:ascii="Palatino Linotype" w:eastAsia="Palatino Linotype" w:hAnsi="Palatino Linotype" w:cs="Palatino Linotype"/>
          <w:b/>
          <w:color w:val="000000" w:themeColor="text1"/>
        </w:rPr>
        <w:t>Recurrente</w:t>
      </w:r>
      <w:r w:rsidRPr="00866600">
        <w:rPr>
          <w:rFonts w:ascii="Palatino Linotype" w:eastAsia="Palatino Linotype" w:hAnsi="Palatino Linotype" w:cs="Palatino Linotype"/>
          <w:color w:val="000000" w:themeColor="text1"/>
        </w:rPr>
        <w:t xml:space="preserve"> no adjuntó archivos.</w:t>
      </w:r>
    </w:p>
    <w:p w14:paraId="089EA10C" w14:textId="77777777" w:rsidR="002F7F29" w:rsidRPr="00866600" w:rsidRDefault="008D5DA8">
      <w:pPr>
        <w:spacing w:before="240" w:after="240" w:line="360" w:lineRule="auto"/>
        <w:jc w:val="both"/>
        <w:rPr>
          <w:rFonts w:ascii="Palatino Linotype" w:eastAsia="Palatino Linotype" w:hAnsi="Palatino Linotype" w:cs="Palatino Linotype"/>
          <w:color w:val="000000" w:themeColor="text1"/>
        </w:rPr>
      </w:pPr>
      <w:r w:rsidRPr="00866600">
        <w:rPr>
          <w:rFonts w:ascii="Palatino Linotype" w:eastAsia="Palatino Linotype" w:hAnsi="Palatino Linotype" w:cs="Palatino Linotype"/>
          <w:b/>
          <w:color w:val="000000" w:themeColor="text1"/>
        </w:rPr>
        <w:t>Modalidad de Entrega:</w:t>
      </w:r>
      <w:r w:rsidRPr="00866600">
        <w:rPr>
          <w:rFonts w:ascii="Palatino Linotype" w:eastAsia="Palatino Linotype" w:hAnsi="Palatino Linotype" w:cs="Palatino Linotype"/>
          <w:color w:val="000000" w:themeColor="text1"/>
        </w:rPr>
        <w:t xml:space="preserve"> a través </w:t>
      </w:r>
      <w:r w:rsidRPr="00866600">
        <w:rPr>
          <w:rFonts w:ascii="Palatino Linotype" w:eastAsia="Palatino Linotype" w:hAnsi="Palatino Linotype" w:cs="Palatino Linotype"/>
          <w:b/>
          <w:color w:val="000000" w:themeColor="text1"/>
        </w:rPr>
        <w:t>de SAIMEX</w:t>
      </w:r>
    </w:p>
    <w:p w14:paraId="48950141" w14:textId="77777777" w:rsidR="00140249" w:rsidRPr="00866600" w:rsidRDefault="008D5DA8" w:rsidP="00140249">
      <w:pPr>
        <w:spacing w:before="240" w:after="240" w:line="360" w:lineRule="auto"/>
        <w:jc w:val="both"/>
        <w:rPr>
          <w:rFonts w:ascii="Palatino Linotype" w:eastAsia="Palatino Linotype" w:hAnsi="Palatino Linotype" w:cs="Palatino Linotype"/>
          <w:color w:val="000000" w:themeColor="text1"/>
        </w:rPr>
      </w:pPr>
      <w:bookmarkStart w:id="2" w:name="_heading=h.3dy6vkm" w:colFirst="0" w:colLast="0"/>
      <w:bookmarkEnd w:id="2"/>
      <w:r w:rsidRPr="00866600">
        <w:rPr>
          <w:rFonts w:ascii="Palatino Linotype" w:eastAsia="Palatino Linotype" w:hAnsi="Palatino Linotype" w:cs="Palatino Linotype"/>
          <w:b/>
          <w:color w:val="000000" w:themeColor="text1"/>
        </w:rPr>
        <w:lastRenderedPageBreak/>
        <w:t xml:space="preserve">2. </w:t>
      </w:r>
      <w:r w:rsidR="00140249" w:rsidRPr="00866600">
        <w:rPr>
          <w:rFonts w:ascii="Palatino Linotype" w:eastAsia="Palatino Linotype" w:hAnsi="Palatino Linotype" w:cs="Palatino Linotype"/>
          <w:b/>
          <w:color w:val="000000" w:themeColor="text1"/>
        </w:rPr>
        <w:t xml:space="preserve">Solicitud de Aclaración. </w:t>
      </w:r>
      <w:r w:rsidR="00140249" w:rsidRPr="00866600">
        <w:rPr>
          <w:rFonts w:ascii="Palatino Linotype" w:eastAsia="Palatino Linotype" w:hAnsi="Palatino Linotype" w:cs="Palatino Linotype"/>
          <w:color w:val="000000" w:themeColor="text1"/>
        </w:rPr>
        <w:t xml:space="preserve">Con fecha </w:t>
      </w:r>
      <w:r w:rsidR="00140249" w:rsidRPr="00866600">
        <w:rPr>
          <w:rFonts w:ascii="Palatino Linotype" w:eastAsia="Palatino Linotype" w:hAnsi="Palatino Linotype" w:cs="Palatino Linotype"/>
          <w:b/>
          <w:bCs/>
          <w:color w:val="000000" w:themeColor="text1"/>
        </w:rPr>
        <w:t>dieciséis de enero de dos mil veintitrés</w:t>
      </w:r>
      <w:r w:rsidR="00140249" w:rsidRPr="00866600">
        <w:rPr>
          <w:rFonts w:ascii="Palatino Linotype" w:eastAsia="Palatino Linotype" w:hAnsi="Palatino Linotype" w:cs="Palatino Linotype"/>
          <w:color w:val="000000" w:themeColor="text1"/>
        </w:rPr>
        <w:t xml:space="preserve">, el </w:t>
      </w:r>
      <w:r w:rsidR="00140249" w:rsidRPr="00866600">
        <w:rPr>
          <w:rFonts w:ascii="Palatino Linotype" w:eastAsia="Palatino Linotype" w:hAnsi="Palatino Linotype" w:cs="Palatino Linotype"/>
          <w:b/>
          <w:color w:val="000000" w:themeColor="text1"/>
        </w:rPr>
        <w:t>Sujeto Obligado</w:t>
      </w:r>
      <w:r w:rsidR="00140249" w:rsidRPr="00866600">
        <w:rPr>
          <w:rFonts w:ascii="Palatino Linotype" w:eastAsia="Palatino Linotype" w:hAnsi="Palatino Linotype" w:cs="Palatino Linotype"/>
          <w:color w:val="000000" w:themeColor="text1"/>
        </w:rPr>
        <w:t xml:space="preserve"> requirió a la parte </w:t>
      </w:r>
      <w:r w:rsidR="00140249" w:rsidRPr="00866600">
        <w:rPr>
          <w:rFonts w:ascii="Palatino Linotype" w:eastAsia="Palatino Linotype" w:hAnsi="Palatino Linotype" w:cs="Palatino Linotype"/>
          <w:b/>
          <w:color w:val="000000" w:themeColor="text1"/>
        </w:rPr>
        <w:t xml:space="preserve">Recurrente </w:t>
      </w:r>
      <w:r w:rsidR="00140249" w:rsidRPr="00866600">
        <w:rPr>
          <w:rFonts w:ascii="Palatino Linotype" w:eastAsia="Palatino Linotype" w:hAnsi="Palatino Linotype" w:cs="Palatino Linotype"/>
          <w:color w:val="000000" w:themeColor="text1"/>
        </w:rPr>
        <w:t>aclarara la solicitud de información pública planteada, en los siguientes términos:</w:t>
      </w:r>
    </w:p>
    <w:p w14:paraId="175E07C9" w14:textId="77777777" w:rsidR="00140249" w:rsidRPr="00866600" w:rsidRDefault="00140249" w:rsidP="00140249">
      <w:pPr>
        <w:spacing w:before="240" w:after="240"/>
        <w:ind w:left="851" w:right="902"/>
        <w:jc w:val="both"/>
        <w:rPr>
          <w:rFonts w:ascii="Palatino Linotype" w:eastAsia="Palatino Linotype" w:hAnsi="Palatino Linotype" w:cs="Palatino Linotype"/>
          <w:i/>
          <w:color w:val="000000" w:themeColor="text1"/>
          <w:sz w:val="22"/>
          <w:szCs w:val="22"/>
        </w:rPr>
      </w:pPr>
      <w:r w:rsidRPr="00866600">
        <w:rPr>
          <w:rFonts w:ascii="Palatino Linotype" w:eastAsia="Palatino Linotype" w:hAnsi="Palatino Linotype" w:cs="Palatino Linotype"/>
          <w:i/>
          <w:color w:val="000000" w:themeColor="text1"/>
          <w:sz w:val="22"/>
          <w:szCs w:val="22"/>
        </w:rPr>
        <w:t>“Este Sujeto Obligado requiere ampliar los datos de su solicitud a efecto de asegurar la continuidad del proceso de acceso a la información, por lo que se le solicita la aclaración de su solicitud, especificando correctamente los elementos requeridos, no omito mencionar que su aclaración deberá ir encaminada en lo solicitado previamente, dado que en caso de que no fuera así, esta Unidad de Transparencia procederá a dar incompetencia por inconsistencias en su petición; Lo anterior se requiere para que esta Unidad de Transparencia cuente con los elementos necesarios que permitan realizar una búsqueda exhaustiva en los archivos municipales.</w:t>
      </w:r>
    </w:p>
    <w:p w14:paraId="0D5D7673" w14:textId="77777777" w:rsidR="00140249" w:rsidRPr="00866600" w:rsidRDefault="00140249" w:rsidP="00140249">
      <w:pPr>
        <w:spacing w:before="240" w:after="240"/>
        <w:ind w:left="851" w:right="902"/>
        <w:jc w:val="both"/>
        <w:rPr>
          <w:rFonts w:ascii="Palatino Linotype" w:eastAsia="Palatino Linotype" w:hAnsi="Palatino Linotype" w:cs="Palatino Linotype"/>
          <w:b/>
          <w:i/>
          <w:color w:val="000000" w:themeColor="text1"/>
          <w:sz w:val="22"/>
          <w:szCs w:val="22"/>
        </w:rPr>
      </w:pPr>
      <w:r w:rsidRPr="00866600">
        <w:rPr>
          <w:rFonts w:ascii="Palatino Linotype" w:eastAsia="Palatino Linotype" w:hAnsi="Palatino Linotype" w:cs="Palatino Linotype"/>
          <w:i/>
          <w:color w:val="000000" w:themeColor="text1"/>
          <w:sz w:val="22"/>
          <w:szCs w:val="22"/>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 (</w:t>
      </w:r>
      <w:proofErr w:type="gramStart"/>
      <w:r w:rsidRPr="00866600">
        <w:rPr>
          <w:rFonts w:ascii="Palatino Linotype" w:eastAsia="Palatino Linotype" w:hAnsi="Palatino Linotype" w:cs="Palatino Linotype"/>
          <w:i/>
          <w:color w:val="000000" w:themeColor="text1"/>
          <w:sz w:val="22"/>
          <w:szCs w:val="22"/>
        </w:rPr>
        <w:t>sic</w:t>
      </w:r>
      <w:proofErr w:type="gramEnd"/>
      <w:r w:rsidRPr="00866600">
        <w:rPr>
          <w:rFonts w:ascii="Palatino Linotype" w:eastAsia="Palatino Linotype" w:hAnsi="Palatino Linotype" w:cs="Palatino Linotype"/>
          <w:i/>
          <w:color w:val="000000" w:themeColor="text1"/>
          <w:sz w:val="22"/>
          <w:szCs w:val="22"/>
        </w:rPr>
        <w:t>)</w:t>
      </w:r>
    </w:p>
    <w:p w14:paraId="5595D7BE" w14:textId="77777777" w:rsidR="00140249" w:rsidRPr="00866600" w:rsidRDefault="00140249" w:rsidP="00140249">
      <w:pPr>
        <w:spacing w:before="240" w:after="240" w:line="360" w:lineRule="auto"/>
        <w:jc w:val="both"/>
        <w:rPr>
          <w:rFonts w:ascii="Palatino Linotype" w:eastAsia="Palatino Linotype" w:hAnsi="Palatino Linotype" w:cs="Palatino Linotype"/>
          <w:color w:val="000000" w:themeColor="text1"/>
        </w:rPr>
      </w:pPr>
      <w:r w:rsidRPr="00866600">
        <w:rPr>
          <w:rFonts w:ascii="Palatino Linotype" w:eastAsia="Palatino Linotype" w:hAnsi="Palatino Linotype" w:cs="Palatino Linotype"/>
          <w:b/>
          <w:color w:val="000000" w:themeColor="text1"/>
        </w:rPr>
        <w:t xml:space="preserve">3. Aclaración. </w:t>
      </w:r>
      <w:r w:rsidRPr="00866600">
        <w:rPr>
          <w:rFonts w:ascii="Palatino Linotype" w:eastAsia="Palatino Linotype" w:hAnsi="Palatino Linotype" w:cs="Palatino Linotype"/>
          <w:color w:val="000000" w:themeColor="text1"/>
        </w:rPr>
        <w:t xml:space="preserve">Con fecha </w:t>
      </w:r>
      <w:r w:rsidRPr="00866600">
        <w:rPr>
          <w:rFonts w:ascii="Palatino Linotype" w:eastAsia="Palatino Linotype" w:hAnsi="Palatino Linotype" w:cs="Palatino Linotype"/>
          <w:b/>
          <w:bCs/>
          <w:color w:val="000000" w:themeColor="text1"/>
        </w:rPr>
        <w:t>dieciséis de enero de dos mil veintitrés</w:t>
      </w:r>
      <w:r w:rsidRPr="00866600">
        <w:rPr>
          <w:rFonts w:ascii="Palatino Linotype" w:eastAsia="Palatino Linotype" w:hAnsi="Palatino Linotype" w:cs="Palatino Linotype"/>
          <w:color w:val="000000" w:themeColor="text1"/>
        </w:rPr>
        <w:t>, la persona solicitante desahogó el requerimiento de información en los siguientes términos:</w:t>
      </w:r>
    </w:p>
    <w:p w14:paraId="7082762D" w14:textId="77777777" w:rsidR="00140249" w:rsidRPr="00866600" w:rsidRDefault="00140249" w:rsidP="00140249">
      <w:pPr>
        <w:spacing w:before="240" w:after="240"/>
        <w:ind w:left="851" w:right="900"/>
        <w:jc w:val="both"/>
        <w:rPr>
          <w:rFonts w:ascii="Palatino Linotype" w:eastAsia="Palatino Linotype" w:hAnsi="Palatino Linotype" w:cs="Palatino Linotype"/>
          <w:i/>
          <w:color w:val="000000" w:themeColor="text1"/>
        </w:rPr>
      </w:pPr>
      <w:r w:rsidRPr="00866600">
        <w:rPr>
          <w:rFonts w:ascii="Palatino Linotype" w:eastAsia="Palatino Linotype" w:hAnsi="Palatino Linotype" w:cs="Palatino Linotype"/>
          <w:b/>
          <w:color w:val="000000" w:themeColor="text1"/>
        </w:rPr>
        <w:t>“</w:t>
      </w:r>
      <w:r w:rsidRPr="00866600">
        <w:rPr>
          <w:rFonts w:ascii="Palatino Linotype" w:eastAsia="Palatino Linotype" w:hAnsi="Palatino Linotype" w:cs="Palatino Linotype"/>
          <w:i/>
          <w:color w:val="000000" w:themeColor="text1"/>
          <w:sz w:val="22"/>
        </w:rPr>
        <w:t>LA SOLICITUD ES MUY CLARA, OJALA ENTIENDA EL PSEUDO TITULAR DE TRANSPARENCIA QUE CON METER ACLARACIONES, NO DEBEN DEJAR DE RESPONDER LAS SOLICITUDES, ESPEREMOS YA LE IMPONGAN UNA MULTA POR SER OMISOS EN LAS RESPUESTAS.</w:t>
      </w:r>
      <w:r w:rsidRPr="00866600">
        <w:rPr>
          <w:rFonts w:ascii="Palatino Linotype" w:eastAsia="Palatino Linotype" w:hAnsi="Palatino Linotype" w:cs="Palatino Linotype"/>
          <w:b/>
          <w:color w:val="000000" w:themeColor="text1"/>
        </w:rPr>
        <w:t xml:space="preserve">” </w:t>
      </w:r>
      <w:r w:rsidRPr="00866600">
        <w:rPr>
          <w:rFonts w:ascii="Palatino Linotype" w:eastAsia="Palatino Linotype" w:hAnsi="Palatino Linotype" w:cs="Palatino Linotype"/>
          <w:i/>
          <w:color w:val="000000" w:themeColor="text1"/>
        </w:rPr>
        <w:t>(</w:t>
      </w:r>
      <w:proofErr w:type="gramStart"/>
      <w:r w:rsidRPr="00866600">
        <w:rPr>
          <w:rFonts w:ascii="Palatino Linotype" w:eastAsia="Palatino Linotype" w:hAnsi="Palatino Linotype" w:cs="Palatino Linotype"/>
          <w:i/>
          <w:color w:val="000000" w:themeColor="text1"/>
        </w:rPr>
        <w:t>sic</w:t>
      </w:r>
      <w:proofErr w:type="gramEnd"/>
      <w:r w:rsidRPr="00866600">
        <w:rPr>
          <w:rFonts w:ascii="Palatino Linotype" w:eastAsia="Palatino Linotype" w:hAnsi="Palatino Linotype" w:cs="Palatino Linotype"/>
          <w:i/>
          <w:color w:val="000000" w:themeColor="text1"/>
        </w:rPr>
        <w:t>)</w:t>
      </w:r>
    </w:p>
    <w:p w14:paraId="57FC9A9A" w14:textId="77777777" w:rsidR="00140249" w:rsidRPr="00866600" w:rsidRDefault="00140249" w:rsidP="00140249">
      <w:pPr>
        <w:spacing w:before="240" w:after="240" w:line="360" w:lineRule="auto"/>
        <w:jc w:val="both"/>
        <w:rPr>
          <w:rFonts w:ascii="Palatino Linotype" w:eastAsia="Palatino Linotype" w:hAnsi="Palatino Linotype" w:cs="Palatino Linotype"/>
          <w:b/>
          <w:color w:val="000000" w:themeColor="text1"/>
        </w:rPr>
      </w:pPr>
      <w:r w:rsidRPr="00866600">
        <w:rPr>
          <w:rFonts w:ascii="Palatino Linotype" w:eastAsia="Palatino Linotype" w:hAnsi="Palatino Linotype" w:cs="Palatino Linotype"/>
          <w:b/>
          <w:color w:val="000000" w:themeColor="text1"/>
        </w:rPr>
        <w:t xml:space="preserve">4. Respuesta. </w:t>
      </w:r>
      <w:r w:rsidRPr="00866600">
        <w:rPr>
          <w:rFonts w:ascii="Palatino Linotype" w:eastAsia="Palatino Linotype" w:hAnsi="Palatino Linotype" w:cs="Palatino Linotype"/>
          <w:color w:val="000000" w:themeColor="text1"/>
        </w:rPr>
        <w:t>Con fecha</w:t>
      </w:r>
      <w:r w:rsidRPr="00866600">
        <w:rPr>
          <w:rFonts w:ascii="Palatino Linotype" w:eastAsia="Palatino Linotype" w:hAnsi="Palatino Linotype" w:cs="Palatino Linotype"/>
          <w:b/>
          <w:color w:val="000000" w:themeColor="text1"/>
        </w:rPr>
        <w:t xml:space="preserve"> siete de febrero de dos mil veintitrés</w:t>
      </w:r>
      <w:r w:rsidRPr="00866600">
        <w:rPr>
          <w:rFonts w:ascii="Palatino Linotype" w:eastAsia="Palatino Linotype" w:hAnsi="Palatino Linotype" w:cs="Palatino Linotype"/>
          <w:color w:val="000000" w:themeColor="text1"/>
        </w:rPr>
        <w:t xml:space="preserve">, el </w:t>
      </w:r>
      <w:r w:rsidRPr="00866600">
        <w:rPr>
          <w:rFonts w:ascii="Palatino Linotype" w:eastAsia="Palatino Linotype" w:hAnsi="Palatino Linotype" w:cs="Palatino Linotype"/>
          <w:b/>
          <w:color w:val="000000" w:themeColor="text1"/>
        </w:rPr>
        <w:t xml:space="preserve">Sujeto Obligado </w:t>
      </w:r>
      <w:r w:rsidRPr="00866600">
        <w:rPr>
          <w:rFonts w:ascii="Palatino Linotype" w:eastAsia="Palatino Linotype" w:hAnsi="Palatino Linotype" w:cs="Palatino Linotype"/>
          <w:color w:val="000000" w:themeColor="text1"/>
        </w:rPr>
        <w:t xml:space="preserve">envió su respuesta a la solicitud de acceso a la información a través de SAIMEX, sustancialmente en los términos siguientes:   </w:t>
      </w:r>
    </w:p>
    <w:p w14:paraId="10C3E256" w14:textId="77777777" w:rsidR="002F7F29" w:rsidRPr="00866600" w:rsidRDefault="00140249">
      <w:pPr>
        <w:spacing w:before="240" w:after="240"/>
        <w:ind w:left="851" w:right="902"/>
        <w:jc w:val="both"/>
        <w:rPr>
          <w:rFonts w:ascii="Palatino Linotype" w:eastAsia="Palatino Linotype" w:hAnsi="Palatino Linotype" w:cs="Palatino Linotype"/>
          <w:b/>
          <w:i/>
          <w:color w:val="000000" w:themeColor="text1"/>
          <w:sz w:val="22"/>
          <w:szCs w:val="22"/>
        </w:rPr>
      </w:pPr>
      <w:r w:rsidRPr="00866600">
        <w:rPr>
          <w:rFonts w:ascii="Palatino Linotype" w:eastAsia="Palatino Linotype" w:hAnsi="Palatino Linotype" w:cs="Palatino Linotype"/>
          <w:i/>
          <w:color w:val="000000" w:themeColor="text1"/>
          <w:sz w:val="22"/>
          <w:szCs w:val="22"/>
        </w:rPr>
        <w:t xml:space="preserve"> </w:t>
      </w:r>
      <w:r w:rsidR="008D5DA8" w:rsidRPr="00866600">
        <w:rPr>
          <w:rFonts w:ascii="Palatino Linotype" w:eastAsia="Palatino Linotype" w:hAnsi="Palatino Linotype" w:cs="Palatino Linotype"/>
          <w:i/>
          <w:color w:val="000000" w:themeColor="text1"/>
          <w:sz w:val="22"/>
          <w:szCs w:val="22"/>
        </w:rPr>
        <w:t>“…</w:t>
      </w:r>
      <w:r w:rsidR="00B3014E" w:rsidRPr="00866600">
        <w:rPr>
          <w:rFonts w:ascii="Palatino Linotype" w:eastAsia="Palatino Linotype" w:hAnsi="Palatino Linotype" w:cs="Palatino Linotype"/>
          <w:i/>
          <w:color w:val="000000" w:themeColor="text1"/>
          <w:sz w:val="22"/>
          <w:szCs w:val="22"/>
        </w:rPr>
        <w:t>Se adjunta la respuesta a la solicitud interpuesta a través de esta plataforma digital.</w:t>
      </w:r>
      <w:r w:rsidR="008D5DA8" w:rsidRPr="00866600">
        <w:rPr>
          <w:rFonts w:ascii="Palatino Linotype" w:eastAsia="Palatino Linotype" w:hAnsi="Palatino Linotype" w:cs="Palatino Linotype"/>
          <w:i/>
          <w:color w:val="000000" w:themeColor="text1"/>
          <w:sz w:val="22"/>
          <w:szCs w:val="22"/>
        </w:rPr>
        <w:t>..” (</w:t>
      </w:r>
      <w:proofErr w:type="gramStart"/>
      <w:r w:rsidR="008D5DA8" w:rsidRPr="00866600">
        <w:rPr>
          <w:rFonts w:ascii="Palatino Linotype" w:eastAsia="Palatino Linotype" w:hAnsi="Palatino Linotype" w:cs="Palatino Linotype"/>
          <w:i/>
          <w:color w:val="000000" w:themeColor="text1"/>
          <w:sz w:val="22"/>
          <w:szCs w:val="22"/>
        </w:rPr>
        <w:t>sic</w:t>
      </w:r>
      <w:proofErr w:type="gramEnd"/>
      <w:r w:rsidR="008D5DA8" w:rsidRPr="00866600">
        <w:rPr>
          <w:rFonts w:ascii="Palatino Linotype" w:eastAsia="Palatino Linotype" w:hAnsi="Palatino Linotype" w:cs="Palatino Linotype"/>
          <w:i/>
          <w:color w:val="000000" w:themeColor="text1"/>
          <w:sz w:val="22"/>
          <w:szCs w:val="22"/>
        </w:rPr>
        <w:t>)</w:t>
      </w:r>
    </w:p>
    <w:p w14:paraId="45CEAF4B" w14:textId="77777777" w:rsidR="00794169" w:rsidRPr="00866600" w:rsidRDefault="008D5DA8">
      <w:pPr>
        <w:spacing w:before="240" w:after="240" w:line="360" w:lineRule="auto"/>
        <w:ind w:right="49"/>
        <w:jc w:val="both"/>
        <w:rPr>
          <w:rFonts w:ascii="Palatino Linotype" w:eastAsia="Palatino Linotype" w:hAnsi="Palatino Linotype" w:cs="Palatino Linotype"/>
          <w:color w:val="000000" w:themeColor="text1"/>
        </w:rPr>
      </w:pPr>
      <w:r w:rsidRPr="00866600">
        <w:rPr>
          <w:rFonts w:ascii="Palatino Linotype" w:eastAsia="Palatino Linotype" w:hAnsi="Palatino Linotype" w:cs="Palatino Linotype"/>
          <w:color w:val="000000" w:themeColor="text1"/>
        </w:rPr>
        <w:lastRenderedPageBreak/>
        <w:t xml:space="preserve">El </w:t>
      </w:r>
      <w:r w:rsidRPr="00866600">
        <w:rPr>
          <w:rFonts w:ascii="Palatino Linotype" w:eastAsia="Palatino Linotype" w:hAnsi="Palatino Linotype" w:cs="Palatino Linotype"/>
          <w:b/>
          <w:color w:val="000000" w:themeColor="text1"/>
        </w:rPr>
        <w:t xml:space="preserve">Sujeto Obligado </w:t>
      </w:r>
      <w:r w:rsidRPr="00866600">
        <w:rPr>
          <w:rFonts w:ascii="Palatino Linotype" w:eastAsia="Palatino Linotype" w:hAnsi="Palatino Linotype" w:cs="Palatino Linotype"/>
          <w:color w:val="000000" w:themeColor="text1"/>
        </w:rPr>
        <w:t>adjuntó el</w:t>
      </w:r>
      <w:r w:rsidR="00794169" w:rsidRPr="00866600">
        <w:rPr>
          <w:rFonts w:ascii="Palatino Linotype" w:eastAsia="Palatino Linotype" w:hAnsi="Palatino Linotype" w:cs="Palatino Linotype"/>
          <w:color w:val="000000" w:themeColor="text1"/>
        </w:rPr>
        <w:t xml:space="preserve"> escrito rubricado por el Titular de la Unidad de Transparencia, </w:t>
      </w:r>
      <w:r w:rsidR="00F218C4" w:rsidRPr="00866600">
        <w:rPr>
          <w:rFonts w:ascii="Palatino Linotype" w:eastAsia="Palatino Linotype" w:hAnsi="Palatino Linotype" w:cs="Palatino Linotype"/>
          <w:color w:val="000000" w:themeColor="text1"/>
        </w:rPr>
        <w:t>mediante el cual, en atención a la solicitud de información, manifiesta lo siguiente:</w:t>
      </w:r>
    </w:p>
    <w:p w14:paraId="2527B6FA" w14:textId="77777777" w:rsidR="00F218C4" w:rsidRPr="00866600" w:rsidRDefault="00F218C4" w:rsidP="00F218C4">
      <w:pPr>
        <w:spacing w:before="120" w:after="120"/>
        <w:ind w:left="851" w:right="902"/>
        <w:jc w:val="both"/>
        <w:rPr>
          <w:rFonts w:ascii="Palatino Linotype" w:hAnsi="Palatino Linotype"/>
          <w:i/>
          <w:color w:val="000000" w:themeColor="text1"/>
          <w:sz w:val="22"/>
        </w:rPr>
      </w:pPr>
      <w:r w:rsidRPr="00866600">
        <w:rPr>
          <w:rFonts w:ascii="Palatino Linotype" w:eastAsia="Palatino Linotype" w:hAnsi="Palatino Linotype" w:cs="Palatino Linotype"/>
          <w:color w:val="000000" w:themeColor="text1"/>
        </w:rPr>
        <w:t>“</w:t>
      </w:r>
      <w:r w:rsidRPr="00866600">
        <w:rPr>
          <w:rFonts w:ascii="Palatino Linotype" w:hAnsi="Palatino Linotype"/>
          <w:i/>
          <w:color w:val="000000" w:themeColor="text1"/>
          <w:sz w:val="22"/>
        </w:rPr>
        <w:t xml:space="preserve">De lo anterior, y en respuesta a su solicitud, le comento que, derivado de las acciones realizadas para el cierre administrativo del ejercicio fiscal dos mil veintidós, a más tardar el próximo jueves dieciséis de febrero estarán disponibles para su consulta directa de los resultados de las Auditorías Realizadas durante el año dos mil veintidós en el portal de Información Pública de Oficio Mexiquense – IPOMEX, en donde se podrá además de identificar todas las auditorías realizadas, mismo que se encuentra ubicado en la siguiente liga: </w:t>
      </w:r>
    </w:p>
    <w:p w14:paraId="7FA3496B" w14:textId="77777777" w:rsidR="00F218C4" w:rsidRPr="00866600" w:rsidRDefault="00F218C4" w:rsidP="00F218C4">
      <w:pPr>
        <w:spacing w:before="120" w:after="120"/>
        <w:ind w:left="851" w:right="902"/>
        <w:jc w:val="both"/>
        <w:rPr>
          <w:rFonts w:ascii="Palatino Linotype" w:eastAsia="Palatino Linotype" w:hAnsi="Palatino Linotype" w:cs="Palatino Linotype"/>
          <w:i/>
          <w:color w:val="000000" w:themeColor="text1"/>
          <w:sz w:val="22"/>
        </w:rPr>
      </w:pPr>
      <w:r w:rsidRPr="00866600">
        <w:rPr>
          <w:rFonts w:ascii="Palatino Linotype" w:hAnsi="Palatino Linotype"/>
          <w:i/>
          <w:color w:val="000000" w:themeColor="text1"/>
          <w:sz w:val="22"/>
        </w:rPr>
        <w:t>https://www.ipomex.org.mx/ipo3/lgt/indice/ZINACANTEPEC/art_92_xxviii.web</w:t>
      </w:r>
      <w:r w:rsidRPr="00866600">
        <w:rPr>
          <w:rFonts w:ascii="Palatino Linotype" w:eastAsia="Palatino Linotype" w:hAnsi="Palatino Linotype" w:cs="Palatino Linotype"/>
          <w:i/>
          <w:color w:val="000000" w:themeColor="text1"/>
          <w:sz w:val="22"/>
        </w:rPr>
        <w:t>”</w:t>
      </w:r>
    </w:p>
    <w:p w14:paraId="36447B58" w14:textId="77777777" w:rsidR="002F7F29" w:rsidRPr="00866600" w:rsidRDefault="001C24AE">
      <w:pPr>
        <w:spacing w:before="240" w:after="240" w:line="360" w:lineRule="auto"/>
        <w:ind w:right="49"/>
        <w:jc w:val="both"/>
        <w:rPr>
          <w:rFonts w:ascii="Palatino Linotype" w:eastAsia="Palatino Linotype" w:hAnsi="Palatino Linotype" w:cs="Palatino Linotype"/>
          <w:b/>
          <w:color w:val="000000" w:themeColor="text1"/>
        </w:rPr>
      </w:pPr>
      <w:r w:rsidRPr="00866600">
        <w:rPr>
          <w:rFonts w:ascii="Palatino Linotype" w:eastAsia="Palatino Linotype" w:hAnsi="Palatino Linotype" w:cs="Palatino Linotype"/>
          <w:b/>
          <w:color w:val="000000" w:themeColor="text1"/>
        </w:rPr>
        <w:t>5</w:t>
      </w:r>
      <w:r w:rsidR="008D5DA8" w:rsidRPr="00866600">
        <w:rPr>
          <w:rFonts w:ascii="Palatino Linotype" w:eastAsia="Palatino Linotype" w:hAnsi="Palatino Linotype" w:cs="Palatino Linotype"/>
          <w:b/>
          <w:color w:val="000000" w:themeColor="text1"/>
        </w:rPr>
        <w:t xml:space="preserve">. Interposición del recurso de revisión. </w:t>
      </w:r>
      <w:r w:rsidR="008D5DA8" w:rsidRPr="00866600">
        <w:rPr>
          <w:rFonts w:ascii="Palatino Linotype" w:eastAsia="Palatino Linotype" w:hAnsi="Palatino Linotype" w:cs="Palatino Linotype"/>
          <w:color w:val="000000" w:themeColor="text1"/>
        </w:rPr>
        <w:t xml:space="preserve">Inconforme con los términos de la respuesta emitida por parte del </w:t>
      </w:r>
      <w:r w:rsidR="008D5DA8" w:rsidRPr="00866600">
        <w:rPr>
          <w:rFonts w:ascii="Palatino Linotype" w:eastAsia="Palatino Linotype" w:hAnsi="Palatino Linotype" w:cs="Palatino Linotype"/>
          <w:b/>
          <w:color w:val="000000" w:themeColor="text1"/>
        </w:rPr>
        <w:t>Sujeto Obligado</w:t>
      </w:r>
      <w:r w:rsidR="008D5DA8" w:rsidRPr="00866600">
        <w:rPr>
          <w:rFonts w:ascii="Palatino Linotype" w:eastAsia="Palatino Linotype" w:hAnsi="Palatino Linotype" w:cs="Palatino Linotype"/>
          <w:color w:val="000000" w:themeColor="text1"/>
        </w:rPr>
        <w:t>, el</w:t>
      </w:r>
      <w:r w:rsidR="008D5DA8" w:rsidRPr="00866600">
        <w:rPr>
          <w:rFonts w:ascii="Palatino Linotype" w:eastAsia="Palatino Linotype" w:hAnsi="Palatino Linotype" w:cs="Palatino Linotype"/>
          <w:b/>
          <w:color w:val="000000" w:themeColor="text1"/>
        </w:rPr>
        <w:t xml:space="preserve"> </w:t>
      </w:r>
      <w:r w:rsidR="00F218C4" w:rsidRPr="00866600">
        <w:rPr>
          <w:rFonts w:ascii="Palatino Linotype" w:eastAsia="Palatino Linotype" w:hAnsi="Palatino Linotype" w:cs="Palatino Linotype"/>
          <w:b/>
          <w:color w:val="000000" w:themeColor="text1"/>
        </w:rPr>
        <w:t xml:space="preserve">trece de febrero </w:t>
      </w:r>
      <w:r w:rsidR="008D5DA8" w:rsidRPr="00866600">
        <w:rPr>
          <w:rFonts w:ascii="Palatino Linotype" w:eastAsia="Palatino Linotype" w:hAnsi="Palatino Linotype" w:cs="Palatino Linotype"/>
          <w:b/>
          <w:color w:val="000000" w:themeColor="text1"/>
        </w:rPr>
        <w:t>de dos mil veintitrés,</w:t>
      </w:r>
      <w:r w:rsidR="008D5DA8" w:rsidRPr="00866600">
        <w:rPr>
          <w:rFonts w:ascii="Palatino Linotype" w:eastAsia="Palatino Linotype" w:hAnsi="Palatino Linotype" w:cs="Palatino Linotype"/>
          <w:color w:val="000000" w:themeColor="text1"/>
        </w:rPr>
        <w:t xml:space="preserve"> la parte </w:t>
      </w:r>
      <w:r w:rsidR="008D5DA8" w:rsidRPr="00866600">
        <w:rPr>
          <w:rFonts w:ascii="Palatino Linotype" w:eastAsia="Palatino Linotype" w:hAnsi="Palatino Linotype" w:cs="Palatino Linotype"/>
          <w:b/>
          <w:color w:val="000000" w:themeColor="text1"/>
        </w:rPr>
        <w:t>Recurrente</w:t>
      </w:r>
      <w:r w:rsidR="008D5DA8" w:rsidRPr="00866600">
        <w:rPr>
          <w:rFonts w:ascii="Palatino Linotype" w:eastAsia="Palatino Linotype" w:hAnsi="Palatino Linotype" w:cs="Palatino Linotype"/>
          <w:color w:val="000000" w:themeColor="text1"/>
        </w:rPr>
        <w:t xml:space="preserve"> interpuso el recurso de revisión a través de </w:t>
      </w:r>
      <w:r w:rsidR="008D5DA8" w:rsidRPr="00866600">
        <w:rPr>
          <w:rFonts w:ascii="Palatino Linotype" w:eastAsia="Palatino Linotype" w:hAnsi="Palatino Linotype" w:cs="Palatino Linotype"/>
          <w:b/>
          <w:color w:val="000000" w:themeColor="text1"/>
        </w:rPr>
        <w:t xml:space="preserve">SAIMEX, </w:t>
      </w:r>
      <w:r w:rsidR="008D5DA8" w:rsidRPr="00866600">
        <w:rPr>
          <w:rFonts w:ascii="Palatino Linotype" w:eastAsia="Palatino Linotype" w:hAnsi="Palatino Linotype" w:cs="Palatino Linotype"/>
          <w:color w:val="000000" w:themeColor="text1"/>
        </w:rPr>
        <w:t>en donde se manifestó de la siguiente manera:</w:t>
      </w:r>
    </w:p>
    <w:p w14:paraId="7C3CA0FA" w14:textId="77777777" w:rsidR="002F7F29" w:rsidRPr="00866600" w:rsidRDefault="008D5DA8">
      <w:pPr>
        <w:tabs>
          <w:tab w:val="left" w:pos="2745"/>
        </w:tabs>
        <w:spacing w:before="240" w:after="240" w:line="360" w:lineRule="auto"/>
        <w:jc w:val="both"/>
        <w:rPr>
          <w:rFonts w:ascii="Palatino Linotype" w:eastAsia="Palatino Linotype" w:hAnsi="Palatino Linotype" w:cs="Palatino Linotype"/>
          <w:b/>
          <w:color w:val="000000" w:themeColor="text1"/>
        </w:rPr>
      </w:pPr>
      <w:r w:rsidRPr="00866600">
        <w:rPr>
          <w:rFonts w:ascii="Palatino Linotype" w:eastAsia="Palatino Linotype" w:hAnsi="Palatino Linotype" w:cs="Palatino Linotype"/>
          <w:b/>
          <w:color w:val="000000" w:themeColor="text1"/>
        </w:rPr>
        <w:t xml:space="preserve">Acto impugnado: </w:t>
      </w:r>
    </w:p>
    <w:p w14:paraId="3CF897FF" w14:textId="77777777" w:rsidR="002F7F29" w:rsidRPr="00866600" w:rsidRDefault="008D5DA8">
      <w:pPr>
        <w:tabs>
          <w:tab w:val="left" w:pos="2745"/>
        </w:tabs>
        <w:spacing w:before="240" w:after="240"/>
        <w:ind w:left="851" w:right="900"/>
        <w:jc w:val="both"/>
        <w:rPr>
          <w:rFonts w:ascii="Palatino Linotype" w:eastAsia="Palatino Linotype" w:hAnsi="Palatino Linotype" w:cs="Palatino Linotype"/>
          <w:i/>
          <w:color w:val="000000" w:themeColor="text1"/>
          <w:sz w:val="22"/>
          <w:szCs w:val="22"/>
        </w:rPr>
      </w:pPr>
      <w:r w:rsidRPr="00866600">
        <w:rPr>
          <w:rFonts w:ascii="Palatino Linotype" w:eastAsia="Palatino Linotype" w:hAnsi="Palatino Linotype" w:cs="Palatino Linotype"/>
          <w:i/>
          <w:color w:val="000000" w:themeColor="text1"/>
          <w:sz w:val="22"/>
          <w:szCs w:val="22"/>
        </w:rPr>
        <w:t>“</w:t>
      </w:r>
      <w:r w:rsidR="00F218C4" w:rsidRPr="00866600">
        <w:rPr>
          <w:rFonts w:ascii="Palatino Linotype" w:eastAsia="Palatino Linotype" w:hAnsi="Palatino Linotype" w:cs="Palatino Linotype"/>
          <w:i/>
          <w:color w:val="000000" w:themeColor="text1"/>
          <w:sz w:val="22"/>
          <w:szCs w:val="22"/>
        </w:rPr>
        <w:t>NO ENTREGA INFORMACIÓN NUEVAMENTE</w:t>
      </w:r>
      <w:r w:rsidRPr="00866600">
        <w:rPr>
          <w:rFonts w:ascii="Palatino Linotype" w:eastAsia="Palatino Linotype" w:hAnsi="Palatino Linotype" w:cs="Palatino Linotype"/>
          <w:i/>
          <w:color w:val="000000" w:themeColor="text1"/>
          <w:sz w:val="22"/>
          <w:szCs w:val="22"/>
        </w:rPr>
        <w:t>” (sic)</w:t>
      </w:r>
    </w:p>
    <w:p w14:paraId="27EBF12C" w14:textId="77777777" w:rsidR="002F7F29" w:rsidRPr="00866600" w:rsidRDefault="008D5DA8">
      <w:pPr>
        <w:spacing w:line="360" w:lineRule="auto"/>
        <w:jc w:val="both"/>
        <w:rPr>
          <w:rFonts w:ascii="Palatino Linotype" w:eastAsia="Palatino Linotype" w:hAnsi="Palatino Linotype" w:cs="Palatino Linotype"/>
          <w:color w:val="000000" w:themeColor="text1"/>
        </w:rPr>
      </w:pPr>
      <w:bookmarkStart w:id="3" w:name="_heading=h.30j0zll" w:colFirst="0" w:colLast="0"/>
      <w:bookmarkEnd w:id="3"/>
      <w:r w:rsidRPr="00866600">
        <w:rPr>
          <w:rFonts w:ascii="Palatino Linotype" w:eastAsia="Palatino Linotype" w:hAnsi="Palatino Linotype" w:cs="Palatino Linotype"/>
          <w:b/>
          <w:color w:val="000000" w:themeColor="text1"/>
        </w:rPr>
        <w:t>Y Razones o motivos de inconformidad</w:t>
      </w:r>
      <w:r w:rsidRPr="00866600">
        <w:rPr>
          <w:rFonts w:ascii="Palatino Linotype" w:eastAsia="Palatino Linotype" w:hAnsi="Palatino Linotype" w:cs="Palatino Linotype"/>
          <w:color w:val="000000" w:themeColor="text1"/>
        </w:rPr>
        <w:t xml:space="preserve">: </w:t>
      </w:r>
    </w:p>
    <w:p w14:paraId="218FEF2A" w14:textId="77777777" w:rsidR="002F7F29" w:rsidRPr="00866600" w:rsidRDefault="008D5DA8">
      <w:pPr>
        <w:tabs>
          <w:tab w:val="left" w:pos="2745"/>
        </w:tabs>
        <w:spacing w:before="240" w:after="240"/>
        <w:ind w:left="851" w:right="900"/>
        <w:jc w:val="both"/>
        <w:rPr>
          <w:rFonts w:ascii="Palatino Linotype" w:eastAsia="Palatino Linotype" w:hAnsi="Palatino Linotype" w:cs="Palatino Linotype"/>
          <w:i/>
          <w:color w:val="000000" w:themeColor="text1"/>
          <w:sz w:val="22"/>
          <w:szCs w:val="22"/>
        </w:rPr>
      </w:pPr>
      <w:r w:rsidRPr="00866600">
        <w:rPr>
          <w:rFonts w:ascii="Palatino Linotype" w:eastAsia="Palatino Linotype" w:hAnsi="Palatino Linotype" w:cs="Palatino Linotype"/>
          <w:i/>
          <w:color w:val="000000" w:themeColor="text1"/>
          <w:sz w:val="22"/>
          <w:szCs w:val="22"/>
        </w:rPr>
        <w:t>“</w:t>
      </w:r>
      <w:r w:rsidR="00F218C4" w:rsidRPr="00866600">
        <w:rPr>
          <w:rFonts w:ascii="Palatino Linotype" w:eastAsia="Palatino Linotype" w:hAnsi="Palatino Linotype" w:cs="Palatino Linotype"/>
          <w:i/>
          <w:color w:val="000000" w:themeColor="text1"/>
          <w:sz w:val="22"/>
          <w:szCs w:val="22"/>
        </w:rPr>
        <w:t>NO ENTREGA INFORMACIÓN NUEVAMENTE</w:t>
      </w:r>
      <w:r w:rsidRPr="00866600">
        <w:rPr>
          <w:rFonts w:ascii="Palatino Linotype" w:eastAsia="Palatino Linotype" w:hAnsi="Palatino Linotype" w:cs="Palatino Linotype"/>
          <w:i/>
          <w:color w:val="000000" w:themeColor="text1"/>
          <w:sz w:val="22"/>
          <w:szCs w:val="22"/>
        </w:rPr>
        <w:t>” (sic)</w:t>
      </w:r>
    </w:p>
    <w:p w14:paraId="29D6F15B" w14:textId="77777777" w:rsidR="002F7F29" w:rsidRPr="00866600" w:rsidRDefault="008D5DA8">
      <w:pPr>
        <w:spacing w:before="240" w:after="240" w:line="360" w:lineRule="auto"/>
        <w:ind w:right="49"/>
        <w:jc w:val="both"/>
        <w:rPr>
          <w:rFonts w:ascii="Palatino Linotype" w:eastAsia="Palatino Linotype" w:hAnsi="Palatino Linotype" w:cs="Palatino Linotype"/>
          <w:color w:val="000000" w:themeColor="text1"/>
        </w:rPr>
      </w:pPr>
      <w:r w:rsidRPr="00866600">
        <w:rPr>
          <w:rFonts w:ascii="Palatino Linotype" w:eastAsia="Palatino Linotype" w:hAnsi="Palatino Linotype" w:cs="Palatino Linotype"/>
          <w:b/>
          <w:color w:val="000000" w:themeColor="text1"/>
        </w:rPr>
        <w:t xml:space="preserve">Anexos: </w:t>
      </w:r>
      <w:r w:rsidRPr="00866600">
        <w:rPr>
          <w:rFonts w:ascii="Palatino Linotype" w:eastAsia="Palatino Linotype" w:hAnsi="Palatino Linotype" w:cs="Palatino Linotype"/>
          <w:color w:val="000000" w:themeColor="text1"/>
        </w:rPr>
        <w:t xml:space="preserve">La parte </w:t>
      </w:r>
      <w:r w:rsidRPr="00866600">
        <w:rPr>
          <w:rFonts w:ascii="Palatino Linotype" w:eastAsia="Palatino Linotype" w:hAnsi="Palatino Linotype" w:cs="Palatino Linotype"/>
          <w:b/>
          <w:color w:val="000000" w:themeColor="text1"/>
        </w:rPr>
        <w:t xml:space="preserve">Recurrente </w:t>
      </w:r>
      <w:r w:rsidRPr="00866600">
        <w:rPr>
          <w:rFonts w:ascii="Palatino Linotype" w:eastAsia="Palatino Linotype" w:hAnsi="Palatino Linotype" w:cs="Palatino Linotype"/>
          <w:color w:val="000000" w:themeColor="text1"/>
        </w:rPr>
        <w:t xml:space="preserve">no adjuntó archivos. </w:t>
      </w:r>
    </w:p>
    <w:p w14:paraId="35F5F465" w14:textId="77777777" w:rsidR="002F7F29" w:rsidRPr="00866600" w:rsidRDefault="001C24AE">
      <w:pPr>
        <w:spacing w:before="240" w:after="240" w:line="360" w:lineRule="auto"/>
        <w:ind w:right="51"/>
        <w:jc w:val="both"/>
        <w:rPr>
          <w:rFonts w:ascii="Palatino Linotype" w:eastAsia="Palatino Linotype" w:hAnsi="Palatino Linotype" w:cs="Palatino Linotype"/>
          <w:color w:val="000000" w:themeColor="text1"/>
        </w:rPr>
      </w:pPr>
      <w:r w:rsidRPr="00866600">
        <w:rPr>
          <w:rFonts w:ascii="Palatino Linotype" w:eastAsia="Palatino Linotype" w:hAnsi="Palatino Linotype" w:cs="Palatino Linotype"/>
          <w:b/>
          <w:color w:val="000000" w:themeColor="text1"/>
        </w:rPr>
        <w:t>6</w:t>
      </w:r>
      <w:r w:rsidR="008D5DA8" w:rsidRPr="00866600">
        <w:rPr>
          <w:rFonts w:ascii="Palatino Linotype" w:eastAsia="Palatino Linotype" w:hAnsi="Palatino Linotype" w:cs="Palatino Linotype"/>
          <w:b/>
          <w:color w:val="000000" w:themeColor="text1"/>
        </w:rPr>
        <w:t xml:space="preserve">. Turno. </w:t>
      </w:r>
      <w:r w:rsidR="008D5DA8" w:rsidRPr="00866600">
        <w:rPr>
          <w:rFonts w:ascii="Palatino Linotype" w:eastAsia="Palatino Linotype" w:hAnsi="Palatino Linotype" w:cs="Palatino Linotype"/>
          <w:color w:val="000000" w:themeColor="text1"/>
        </w:rPr>
        <w:t xml:space="preserve">De conformidad con el artículo 185 fracción I de la Ley de Transparencia y Acceso a la Información Pública del Estado de México y Municipios vigente, el presente recurso de revisión se turnó por el sistema electrónico del Instituto de </w:t>
      </w:r>
      <w:r w:rsidR="008D5DA8" w:rsidRPr="00866600">
        <w:rPr>
          <w:rFonts w:ascii="Palatino Linotype" w:eastAsia="Palatino Linotype" w:hAnsi="Palatino Linotype" w:cs="Palatino Linotype"/>
          <w:color w:val="000000" w:themeColor="text1"/>
        </w:rPr>
        <w:lastRenderedPageBreak/>
        <w:t xml:space="preserve">Transparencia, Acceso a la Información Pública y Protección de Datos Personales del Estado de México y Municipios, a la Comisionada </w:t>
      </w:r>
      <w:r w:rsidR="008D5DA8" w:rsidRPr="00866600">
        <w:rPr>
          <w:rFonts w:ascii="Palatino Linotype" w:eastAsia="Palatino Linotype" w:hAnsi="Palatino Linotype" w:cs="Palatino Linotype"/>
          <w:b/>
          <w:color w:val="000000" w:themeColor="text1"/>
        </w:rPr>
        <w:t xml:space="preserve">Guadalupe Ramírez Peña, </w:t>
      </w:r>
      <w:r w:rsidR="008D5DA8" w:rsidRPr="00866600">
        <w:rPr>
          <w:rFonts w:ascii="Palatino Linotype" w:eastAsia="Palatino Linotype" w:hAnsi="Palatino Linotype" w:cs="Palatino Linotype"/>
          <w:color w:val="000000" w:themeColor="text1"/>
        </w:rPr>
        <w:t xml:space="preserve">a efecto de que analizara sobre su admisión o su </w:t>
      </w:r>
      <w:proofErr w:type="spellStart"/>
      <w:r w:rsidR="008D5DA8" w:rsidRPr="00866600">
        <w:rPr>
          <w:rFonts w:ascii="Palatino Linotype" w:eastAsia="Palatino Linotype" w:hAnsi="Palatino Linotype" w:cs="Palatino Linotype"/>
          <w:color w:val="000000" w:themeColor="text1"/>
        </w:rPr>
        <w:t>desechamiento</w:t>
      </w:r>
      <w:proofErr w:type="spellEnd"/>
      <w:r w:rsidR="008D5DA8" w:rsidRPr="00866600">
        <w:rPr>
          <w:rFonts w:ascii="Palatino Linotype" w:eastAsia="Palatino Linotype" w:hAnsi="Palatino Linotype" w:cs="Palatino Linotype"/>
          <w:color w:val="000000" w:themeColor="text1"/>
        </w:rPr>
        <w:t>.</w:t>
      </w:r>
    </w:p>
    <w:p w14:paraId="37AD9358" w14:textId="77777777" w:rsidR="002F7F29" w:rsidRPr="00866600" w:rsidRDefault="001C24AE">
      <w:pPr>
        <w:spacing w:before="240" w:after="240" w:line="360" w:lineRule="auto"/>
        <w:jc w:val="both"/>
        <w:rPr>
          <w:rFonts w:ascii="Palatino Linotype" w:eastAsia="Palatino Linotype" w:hAnsi="Palatino Linotype" w:cs="Palatino Linotype"/>
          <w:color w:val="000000" w:themeColor="text1"/>
        </w:rPr>
      </w:pPr>
      <w:r w:rsidRPr="00866600">
        <w:rPr>
          <w:rFonts w:ascii="Palatino Linotype" w:eastAsia="Palatino Linotype" w:hAnsi="Palatino Linotype" w:cs="Palatino Linotype"/>
          <w:b/>
          <w:color w:val="000000" w:themeColor="text1"/>
        </w:rPr>
        <w:t>7</w:t>
      </w:r>
      <w:r w:rsidR="008D5DA8" w:rsidRPr="00866600">
        <w:rPr>
          <w:rFonts w:ascii="Palatino Linotype" w:eastAsia="Palatino Linotype" w:hAnsi="Palatino Linotype" w:cs="Palatino Linotype"/>
          <w:b/>
          <w:color w:val="000000" w:themeColor="text1"/>
        </w:rPr>
        <w:t>. Admisión del Recurso de revisión.</w:t>
      </w:r>
      <w:r w:rsidR="008D5DA8" w:rsidRPr="00866600">
        <w:rPr>
          <w:rFonts w:ascii="Palatino Linotype" w:eastAsia="Palatino Linotype" w:hAnsi="Palatino Linotype" w:cs="Palatino Linotype"/>
          <w:color w:val="000000" w:themeColor="text1"/>
        </w:rPr>
        <w:t xml:space="preserve"> Con fecha</w:t>
      </w:r>
      <w:r w:rsidR="008D5DA8" w:rsidRPr="00866600">
        <w:rPr>
          <w:rFonts w:ascii="Palatino Linotype" w:eastAsia="Palatino Linotype" w:hAnsi="Palatino Linotype" w:cs="Palatino Linotype"/>
          <w:b/>
          <w:color w:val="000000" w:themeColor="text1"/>
        </w:rPr>
        <w:t xml:space="preserve"> </w:t>
      </w:r>
      <w:r w:rsidR="00FD6838" w:rsidRPr="00866600">
        <w:rPr>
          <w:rFonts w:ascii="Palatino Linotype" w:eastAsia="Palatino Linotype" w:hAnsi="Palatino Linotype" w:cs="Palatino Linotype"/>
          <w:b/>
          <w:color w:val="000000" w:themeColor="text1"/>
        </w:rPr>
        <w:t>dieciséis de</w:t>
      </w:r>
      <w:r w:rsidR="00DA7621" w:rsidRPr="00866600">
        <w:rPr>
          <w:rFonts w:ascii="Palatino Linotype" w:eastAsia="Palatino Linotype" w:hAnsi="Palatino Linotype" w:cs="Palatino Linotype"/>
          <w:b/>
          <w:color w:val="000000" w:themeColor="text1"/>
        </w:rPr>
        <w:t xml:space="preserve"> febrero </w:t>
      </w:r>
      <w:r w:rsidR="008D5DA8" w:rsidRPr="00866600">
        <w:rPr>
          <w:rFonts w:ascii="Palatino Linotype" w:eastAsia="Palatino Linotype" w:hAnsi="Palatino Linotype" w:cs="Palatino Linotype"/>
          <w:b/>
          <w:color w:val="000000" w:themeColor="text1"/>
        </w:rPr>
        <w:t xml:space="preserve">de dos mil veintitrés, </w:t>
      </w:r>
      <w:r w:rsidR="008D5DA8" w:rsidRPr="00866600">
        <w:rPr>
          <w:rFonts w:ascii="Palatino Linotype" w:eastAsia="Palatino Linotype" w:hAnsi="Palatino Linotype" w:cs="Palatino Linotype"/>
          <w:color w:val="000000" w:themeColor="text1"/>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008D5DA8" w:rsidRPr="00866600">
        <w:rPr>
          <w:rFonts w:ascii="Palatino Linotype" w:eastAsia="Palatino Linotype" w:hAnsi="Palatino Linotype" w:cs="Palatino Linotype"/>
          <w:b/>
          <w:color w:val="000000" w:themeColor="text1"/>
        </w:rPr>
        <w:t xml:space="preserve">Sujeto Obligado </w:t>
      </w:r>
      <w:r w:rsidR="008D5DA8" w:rsidRPr="00866600">
        <w:rPr>
          <w:rFonts w:ascii="Palatino Linotype" w:eastAsia="Palatino Linotype" w:hAnsi="Palatino Linotype" w:cs="Palatino Linotype"/>
          <w:color w:val="000000" w:themeColor="text1"/>
        </w:rPr>
        <w:t>presentara su informe justificado.</w:t>
      </w:r>
    </w:p>
    <w:p w14:paraId="18FA69D8" w14:textId="77777777" w:rsidR="001F44BB" w:rsidRPr="00866600" w:rsidRDefault="001C24AE" w:rsidP="001F44BB">
      <w:pPr>
        <w:spacing w:before="240" w:after="240" w:line="360" w:lineRule="auto"/>
        <w:jc w:val="both"/>
        <w:rPr>
          <w:rFonts w:ascii="Palatino Linotype" w:eastAsia="Palatino Linotype" w:hAnsi="Palatino Linotype" w:cs="Palatino Linotype"/>
          <w:color w:val="000000" w:themeColor="text1"/>
        </w:rPr>
      </w:pPr>
      <w:bookmarkStart w:id="4" w:name="_heading=h.2s8eyo1" w:colFirst="0" w:colLast="0"/>
      <w:bookmarkEnd w:id="4"/>
      <w:r w:rsidRPr="00866600">
        <w:rPr>
          <w:rFonts w:ascii="Palatino Linotype" w:eastAsia="Palatino Linotype" w:hAnsi="Palatino Linotype" w:cs="Palatino Linotype"/>
          <w:b/>
          <w:color w:val="000000" w:themeColor="text1"/>
        </w:rPr>
        <w:t>8</w:t>
      </w:r>
      <w:r w:rsidR="008D5DA8" w:rsidRPr="00866600">
        <w:rPr>
          <w:rFonts w:ascii="Palatino Linotype" w:eastAsia="Palatino Linotype" w:hAnsi="Palatino Linotype" w:cs="Palatino Linotype"/>
          <w:b/>
          <w:color w:val="000000" w:themeColor="text1"/>
        </w:rPr>
        <w:t>. Manifestaciones</w:t>
      </w:r>
      <w:r w:rsidR="008D5DA8" w:rsidRPr="00866600">
        <w:rPr>
          <w:rFonts w:ascii="Palatino Linotype" w:eastAsia="Palatino Linotype" w:hAnsi="Palatino Linotype" w:cs="Palatino Linotype"/>
          <w:color w:val="000000" w:themeColor="text1"/>
        </w:rPr>
        <w:t xml:space="preserve">. </w:t>
      </w:r>
      <w:r w:rsidR="001F44BB" w:rsidRPr="00866600">
        <w:rPr>
          <w:rFonts w:ascii="Palatino Linotype" w:eastAsia="Palatino Linotype" w:hAnsi="Palatino Linotype" w:cs="Palatino Linotype"/>
          <w:color w:val="000000" w:themeColor="text1"/>
        </w:rPr>
        <w:t xml:space="preserve">De las constancias que obran en el expediente electrónico del SAIMEX se desprende que el </w:t>
      </w:r>
      <w:r w:rsidR="001F44BB" w:rsidRPr="00866600">
        <w:rPr>
          <w:rFonts w:ascii="Palatino Linotype" w:eastAsia="Palatino Linotype" w:hAnsi="Palatino Linotype" w:cs="Palatino Linotype"/>
          <w:b/>
          <w:color w:val="000000" w:themeColor="text1"/>
        </w:rPr>
        <w:t>Sujeto Obligado</w:t>
      </w:r>
      <w:r w:rsidR="001F44BB" w:rsidRPr="00866600">
        <w:rPr>
          <w:rFonts w:ascii="Palatino Linotype" w:eastAsia="Palatino Linotype" w:hAnsi="Palatino Linotype" w:cs="Palatino Linotype"/>
          <w:color w:val="000000" w:themeColor="text1"/>
        </w:rPr>
        <w:t xml:space="preserve"> no rindió su informe justificado, del mismo modo la parte </w:t>
      </w:r>
      <w:r w:rsidR="001F44BB" w:rsidRPr="00866600">
        <w:rPr>
          <w:rFonts w:ascii="Palatino Linotype" w:eastAsia="Palatino Linotype" w:hAnsi="Palatino Linotype" w:cs="Palatino Linotype"/>
          <w:b/>
          <w:color w:val="000000" w:themeColor="text1"/>
        </w:rPr>
        <w:t>Recurrente</w:t>
      </w:r>
      <w:r w:rsidR="001F44BB" w:rsidRPr="00866600">
        <w:rPr>
          <w:rFonts w:ascii="Palatino Linotype" w:eastAsia="Palatino Linotype" w:hAnsi="Palatino Linotype" w:cs="Palatino Linotype"/>
          <w:color w:val="000000" w:themeColor="text1"/>
        </w:rPr>
        <w:t xml:space="preserve"> omitió realizar manifestaciones, como se observa a continuación:</w:t>
      </w:r>
    </w:p>
    <w:p w14:paraId="59BB32E6" w14:textId="77777777" w:rsidR="001F44BB" w:rsidRPr="00866600" w:rsidRDefault="001F44BB" w:rsidP="001F44BB">
      <w:pPr>
        <w:spacing w:before="240" w:after="240" w:line="360" w:lineRule="auto"/>
        <w:jc w:val="both"/>
        <w:rPr>
          <w:rFonts w:ascii="Palatino Linotype" w:eastAsia="Palatino Linotype" w:hAnsi="Palatino Linotype" w:cs="Palatino Linotype"/>
          <w:color w:val="000000" w:themeColor="text1"/>
        </w:rPr>
      </w:pPr>
      <w:r w:rsidRPr="00866600">
        <w:rPr>
          <w:noProof/>
          <w:color w:val="000000" w:themeColor="text1"/>
        </w:rPr>
        <w:drawing>
          <wp:inline distT="0" distB="0" distL="0" distR="0" wp14:anchorId="09E367B2" wp14:editId="740DC930">
            <wp:extent cx="5612130" cy="1635125"/>
            <wp:effectExtent l="0" t="0" r="7620" b="31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12130" cy="1635125"/>
                    </a:xfrm>
                    <a:prstGeom prst="rect">
                      <a:avLst/>
                    </a:prstGeom>
                  </pic:spPr>
                </pic:pic>
              </a:graphicData>
            </a:graphic>
          </wp:inline>
        </w:drawing>
      </w:r>
    </w:p>
    <w:p w14:paraId="7D9C7A91" w14:textId="77777777" w:rsidR="002F7F29" w:rsidRPr="00866600" w:rsidRDefault="001C24AE" w:rsidP="001F44BB">
      <w:pPr>
        <w:spacing w:before="240" w:after="240" w:line="360" w:lineRule="auto"/>
        <w:jc w:val="both"/>
        <w:rPr>
          <w:rFonts w:ascii="Palatino Linotype" w:eastAsia="Palatino Linotype" w:hAnsi="Palatino Linotype" w:cs="Palatino Linotype"/>
          <w:color w:val="000000" w:themeColor="text1"/>
        </w:rPr>
      </w:pPr>
      <w:r w:rsidRPr="00866600">
        <w:rPr>
          <w:rFonts w:ascii="Palatino Linotype" w:eastAsia="Palatino Linotype" w:hAnsi="Palatino Linotype" w:cs="Palatino Linotype"/>
          <w:b/>
          <w:color w:val="000000" w:themeColor="text1"/>
        </w:rPr>
        <w:t>9</w:t>
      </w:r>
      <w:r w:rsidR="008D5DA8" w:rsidRPr="00866600">
        <w:rPr>
          <w:rFonts w:ascii="Palatino Linotype" w:eastAsia="Palatino Linotype" w:hAnsi="Palatino Linotype" w:cs="Palatino Linotype"/>
          <w:b/>
          <w:color w:val="000000" w:themeColor="text1"/>
        </w:rPr>
        <w:t xml:space="preserve">. Cierre de instrucción. </w:t>
      </w:r>
      <w:r w:rsidR="008D5DA8" w:rsidRPr="00866600">
        <w:rPr>
          <w:rFonts w:ascii="Palatino Linotype" w:eastAsia="Palatino Linotype" w:hAnsi="Palatino Linotype" w:cs="Palatino Linotype"/>
          <w:color w:val="000000" w:themeColor="text1"/>
        </w:rPr>
        <w:t xml:space="preserve">Una vez transcurrido el periodo otorgado a las partes para realizar sus manifestaciones y no habiendo documentos que integrar al expediente, </w:t>
      </w:r>
      <w:r w:rsidR="008D5DA8" w:rsidRPr="00866600">
        <w:rPr>
          <w:rFonts w:ascii="Palatino Linotype" w:eastAsia="Palatino Linotype" w:hAnsi="Palatino Linotype" w:cs="Palatino Linotype"/>
          <w:color w:val="000000" w:themeColor="text1"/>
        </w:rPr>
        <w:lastRenderedPageBreak/>
        <w:t xml:space="preserve">con fecha </w:t>
      </w:r>
      <w:r w:rsidR="008D5DA8" w:rsidRPr="00866600">
        <w:rPr>
          <w:rFonts w:ascii="Palatino Linotype" w:eastAsia="Palatino Linotype" w:hAnsi="Palatino Linotype" w:cs="Palatino Linotype"/>
          <w:b/>
          <w:color w:val="000000" w:themeColor="text1"/>
        </w:rPr>
        <w:t>veinti</w:t>
      </w:r>
      <w:r w:rsidR="00DC3B71" w:rsidRPr="00866600">
        <w:rPr>
          <w:rFonts w:ascii="Palatino Linotype" w:eastAsia="Palatino Linotype" w:hAnsi="Palatino Linotype" w:cs="Palatino Linotype"/>
          <w:b/>
          <w:color w:val="000000" w:themeColor="text1"/>
        </w:rPr>
        <w:t xml:space="preserve">ocho </w:t>
      </w:r>
      <w:r w:rsidR="008D5DA8" w:rsidRPr="00866600">
        <w:rPr>
          <w:rFonts w:ascii="Palatino Linotype" w:eastAsia="Palatino Linotype" w:hAnsi="Palatino Linotype" w:cs="Palatino Linotype"/>
          <w:b/>
          <w:color w:val="000000" w:themeColor="text1"/>
        </w:rPr>
        <w:t xml:space="preserve">de </w:t>
      </w:r>
      <w:r w:rsidR="00DC3B71" w:rsidRPr="00866600">
        <w:rPr>
          <w:rFonts w:ascii="Palatino Linotype" w:eastAsia="Palatino Linotype" w:hAnsi="Palatino Linotype" w:cs="Palatino Linotype"/>
          <w:b/>
          <w:color w:val="000000" w:themeColor="text1"/>
        </w:rPr>
        <w:t xml:space="preserve">febrero </w:t>
      </w:r>
      <w:r w:rsidR="008D5DA8" w:rsidRPr="00866600">
        <w:rPr>
          <w:rFonts w:ascii="Palatino Linotype" w:eastAsia="Palatino Linotype" w:hAnsi="Palatino Linotype" w:cs="Palatino Linotype"/>
          <w:b/>
          <w:color w:val="000000" w:themeColor="text1"/>
        </w:rPr>
        <w:t>de dos mil veintitrés</w:t>
      </w:r>
      <w:r w:rsidR="008D5DA8" w:rsidRPr="00866600">
        <w:rPr>
          <w:rFonts w:ascii="Palatino Linotype" w:eastAsia="Palatino Linotype" w:hAnsi="Palatino Linotype" w:cs="Palatino Linotype"/>
          <w:color w:val="000000" w:themeColor="text1"/>
        </w:rPr>
        <w:t xml:space="preserve"> la Comisionada Ponente determinó el cierre de instrucción en términos de la fracción VI del artículo 185 de la Ley de Transparencia y Acceso a la Información Pública del Estado de México y Municipios</w:t>
      </w:r>
    </w:p>
    <w:p w14:paraId="771704C8" w14:textId="77777777" w:rsidR="001C24AE" w:rsidRPr="00866600" w:rsidRDefault="001C24AE" w:rsidP="001C24AE">
      <w:pPr>
        <w:spacing w:before="240" w:after="240" w:line="360" w:lineRule="auto"/>
        <w:jc w:val="both"/>
        <w:rPr>
          <w:rFonts w:ascii="Palatino Linotype" w:eastAsia="Palatino Linotype" w:hAnsi="Palatino Linotype" w:cs="Palatino Linotype"/>
          <w:b/>
          <w:color w:val="000000" w:themeColor="text1"/>
        </w:rPr>
      </w:pPr>
      <w:r w:rsidRPr="00866600">
        <w:rPr>
          <w:rFonts w:ascii="Palatino Linotype" w:eastAsia="Palatino Linotype" w:hAnsi="Palatino Linotype" w:cs="Palatino Linotype"/>
          <w:b/>
          <w:color w:val="000000" w:themeColor="text1"/>
        </w:rPr>
        <w:t>10. Ampliación del término para resolver</w:t>
      </w:r>
      <w:r w:rsidRPr="00866600">
        <w:rPr>
          <w:rFonts w:ascii="Palatino Linotype" w:eastAsia="Palatino Linotype" w:hAnsi="Palatino Linotype" w:cs="Palatino Linotype"/>
          <w:color w:val="000000" w:themeColor="text1"/>
        </w:rPr>
        <w:t xml:space="preserve">. En fecha </w:t>
      </w:r>
      <w:r w:rsidRPr="00866600">
        <w:rPr>
          <w:rFonts w:ascii="Palatino Linotype" w:eastAsia="Palatino Linotype" w:hAnsi="Palatino Linotype" w:cs="Palatino Linotype"/>
          <w:b/>
          <w:color w:val="000000" w:themeColor="text1"/>
        </w:rPr>
        <w:t>veintinueve de mayo de dos mil veintitrés</w:t>
      </w:r>
      <w:r w:rsidRPr="00866600">
        <w:rPr>
          <w:rFonts w:ascii="Palatino Linotype" w:eastAsia="Palatino Linotype" w:hAnsi="Palatino Linotype" w:cs="Palatino Linotype"/>
          <w:color w:val="000000" w:themeColor="text1"/>
        </w:rPr>
        <w:t>, se amplió el término para resolver el recurso de revisión en términos del artículo 181 párrafo tercero de la Ley de Transparencia y Acceso a la Información Pública del Estado de México y Municipios.</w:t>
      </w:r>
    </w:p>
    <w:p w14:paraId="491F7374" w14:textId="77777777" w:rsidR="001C24AE" w:rsidRPr="00866600" w:rsidRDefault="001C24AE" w:rsidP="001C24AE">
      <w:pPr>
        <w:spacing w:before="240" w:after="240" w:line="360" w:lineRule="auto"/>
        <w:jc w:val="both"/>
        <w:rPr>
          <w:rFonts w:ascii="Palatino Linotype" w:eastAsia="Palatino Linotype" w:hAnsi="Palatino Linotype" w:cs="Palatino Linotype"/>
          <w:color w:val="000000" w:themeColor="text1"/>
        </w:rPr>
      </w:pPr>
      <w:r w:rsidRPr="00866600">
        <w:rPr>
          <w:rFonts w:ascii="Palatino Linotype" w:eastAsia="Palatino Linotype" w:hAnsi="Palatino Linotype" w:cs="Palatino Linotype"/>
          <w:color w:val="000000" w:themeColor="text1"/>
        </w:rPr>
        <w:t>Este organismo garante no pasa por alto justificar, que el plazo para emitir la resolución en el presente asunto encuentra justificación en el alto número de recursos de revisión recibidos dentro del año dos mil veintidós, que, en comparación con los recibidos el año dos mil veintiuno, se incrementó aproximadamente un 300%, circunstancia atípica que ha rebasado las capacidades técnicas y humanas del personal encargado de la proyección de las resoluciones a dichos medios de impugnación.</w:t>
      </w:r>
    </w:p>
    <w:p w14:paraId="569CFA49" w14:textId="77777777" w:rsidR="001C24AE" w:rsidRPr="00866600" w:rsidRDefault="001C24AE" w:rsidP="001C24AE">
      <w:pPr>
        <w:spacing w:before="240" w:after="240" w:line="360" w:lineRule="auto"/>
        <w:jc w:val="both"/>
        <w:rPr>
          <w:rFonts w:ascii="Palatino Linotype" w:eastAsia="Palatino Linotype" w:hAnsi="Palatino Linotype" w:cs="Palatino Linotype"/>
          <w:color w:val="000000" w:themeColor="text1"/>
        </w:rPr>
      </w:pPr>
      <w:r w:rsidRPr="00866600">
        <w:rPr>
          <w:rFonts w:ascii="Palatino Linotype" w:eastAsia="Palatino Linotype" w:hAnsi="Palatino Linotype" w:cs="Palatino Linotype"/>
          <w:color w:val="000000" w:themeColor="text1"/>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5F3AB7DB" w14:textId="77777777" w:rsidR="001C24AE" w:rsidRPr="00866600" w:rsidRDefault="001C24AE" w:rsidP="001C24AE">
      <w:pPr>
        <w:spacing w:before="240" w:after="240" w:line="360" w:lineRule="auto"/>
        <w:jc w:val="both"/>
        <w:rPr>
          <w:rFonts w:ascii="Palatino Linotype" w:eastAsia="Palatino Linotype" w:hAnsi="Palatino Linotype" w:cs="Palatino Linotype"/>
          <w:color w:val="000000" w:themeColor="text1"/>
        </w:rPr>
      </w:pPr>
      <w:r w:rsidRPr="00866600">
        <w:rPr>
          <w:rFonts w:ascii="Palatino Linotype" w:eastAsia="Palatino Linotype" w:hAnsi="Palatino Linotype" w:cs="Palatino Linotype"/>
          <w:color w:val="000000" w:themeColor="text1"/>
        </w:rPr>
        <w:lastRenderedPageBreak/>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6AAC37A1" w14:textId="77777777" w:rsidR="001C24AE" w:rsidRPr="00866600" w:rsidRDefault="001C24AE" w:rsidP="001C24AE">
      <w:pPr>
        <w:spacing w:before="240" w:after="240" w:line="360" w:lineRule="auto"/>
        <w:jc w:val="both"/>
        <w:rPr>
          <w:rFonts w:ascii="Palatino Linotype" w:eastAsia="Palatino Linotype" w:hAnsi="Palatino Linotype" w:cs="Palatino Linotype"/>
          <w:color w:val="000000" w:themeColor="text1"/>
        </w:rPr>
      </w:pPr>
      <w:r w:rsidRPr="00866600">
        <w:rPr>
          <w:rFonts w:ascii="Palatino Linotype" w:eastAsia="Palatino Linotype" w:hAnsi="Palatino Linotype" w:cs="Palatino Linotype"/>
          <w:color w:val="000000" w:themeColor="text1"/>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6BDF0AFB" w14:textId="77777777" w:rsidR="001C24AE" w:rsidRPr="00866600" w:rsidRDefault="001C24AE" w:rsidP="001C24AE">
      <w:pPr>
        <w:spacing w:before="240" w:after="240" w:line="360" w:lineRule="auto"/>
        <w:jc w:val="both"/>
        <w:rPr>
          <w:rFonts w:ascii="Palatino Linotype" w:eastAsia="Palatino Linotype" w:hAnsi="Palatino Linotype" w:cs="Palatino Linotype"/>
          <w:strike/>
          <w:color w:val="000000" w:themeColor="text1"/>
        </w:rPr>
      </w:pPr>
      <w:r w:rsidRPr="00866600">
        <w:rPr>
          <w:rFonts w:ascii="Palatino Linotype" w:eastAsia="Palatino Linotype" w:hAnsi="Palatino Linotype" w:cs="Palatino Linotype"/>
          <w:color w:val="000000" w:themeColor="text1"/>
        </w:rPr>
        <w:t xml:space="preserve">Por ello, excepcionalmente, si un asunto es resuelto con posterioridad a los plazos señalados por la norma debe analizarse la razonabilidad del tiempo necesario para su resolución, atentos a los siguientes criterios: </w:t>
      </w:r>
    </w:p>
    <w:p w14:paraId="66B523CF" w14:textId="77777777" w:rsidR="001C24AE" w:rsidRPr="00866600" w:rsidRDefault="001C24AE" w:rsidP="001C24AE">
      <w:pPr>
        <w:numPr>
          <w:ilvl w:val="0"/>
          <w:numId w:val="4"/>
        </w:numPr>
        <w:spacing w:before="240" w:after="240" w:line="360" w:lineRule="auto"/>
        <w:jc w:val="both"/>
        <w:rPr>
          <w:rFonts w:ascii="Palatino Linotype" w:eastAsia="Palatino Linotype" w:hAnsi="Palatino Linotype" w:cs="Palatino Linotype"/>
          <w:color w:val="000000" w:themeColor="text1"/>
        </w:rPr>
      </w:pPr>
      <w:r w:rsidRPr="00866600">
        <w:rPr>
          <w:rFonts w:ascii="Palatino Linotype" w:eastAsia="Palatino Linotype" w:hAnsi="Palatino Linotype" w:cs="Palatino Linotype"/>
          <w:color w:val="000000" w:themeColor="text1"/>
        </w:rPr>
        <w:t xml:space="preserve">Complejidad del Asunto: La complejidad de la prueba, la pluralidad de sujetos procesales, el tiempo transcurrido, las características y contexto del recurso. </w:t>
      </w:r>
    </w:p>
    <w:p w14:paraId="4E2BBA4E" w14:textId="77777777" w:rsidR="001C24AE" w:rsidRPr="00866600" w:rsidRDefault="001C24AE" w:rsidP="001C24AE">
      <w:pPr>
        <w:numPr>
          <w:ilvl w:val="0"/>
          <w:numId w:val="4"/>
        </w:numPr>
        <w:spacing w:before="240" w:after="240" w:line="360" w:lineRule="auto"/>
        <w:jc w:val="both"/>
        <w:rPr>
          <w:rFonts w:ascii="Palatino Linotype" w:eastAsia="Palatino Linotype" w:hAnsi="Palatino Linotype" w:cs="Palatino Linotype"/>
          <w:color w:val="000000" w:themeColor="text1"/>
        </w:rPr>
      </w:pPr>
      <w:r w:rsidRPr="00866600">
        <w:rPr>
          <w:rFonts w:ascii="Palatino Linotype" w:eastAsia="Palatino Linotype" w:hAnsi="Palatino Linotype" w:cs="Palatino Linotype"/>
          <w:color w:val="000000" w:themeColor="text1"/>
        </w:rPr>
        <w:t>Actividad Procesal del interesado. Acciones u omisiones del interesado.</w:t>
      </w:r>
    </w:p>
    <w:p w14:paraId="7E9710B5" w14:textId="77777777" w:rsidR="001C24AE" w:rsidRPr="00866600" w:rsidRDefault="001C24AE" w:rsidP="001C24AE">
      <w:pPr>
        <w:numPr>
          <w:ilvl w:val="0"/>
          <w:numId w:val="4"/>
        </w:numPr>
        <w:spacing w:before="240" w:after="240" w:line="360" w:lineRule="auto"/>
        <w:jc w:val="both"/>
        <w:rPr>
          <w:rFonts w:ascii="Palatino Linotype" w:eastAsia="Palatino Linotype" w:hAnsi="Palatino Linotype" w:cs="Palatino Linotype"/>
          <w:color w:val="000000" w:themeColor="text1"/>
        </w:rPr>
      </w:pPr>
      <w:r w:rsidRPr="00866600">
        <w:rPr>
          <w:rFonts w:ascii="Palatino Linotype" w:eastAsia="Palatino Linotype" w:hAnsi="Palatino Linotype" w:cs="Palatino Linotype"/>
          <w:color w:val="000000" w:themeColor="text1"/>
        </w:rPr>
        <w:t>Conducta de la Autoridad: Las Acciones u omisiones realizadas en el procedimiento. Así como si la autoridad actuó con la debida diligencia.</w:t>
      </w:r>
    </w:p>
    <w:p w14:paraId="0468EFCF" w14:textId="77777777" w:rsidR="001C24AE" w:rsidRPr="00866600" w:rsidRDefault="001C24AE" w:rsidP="001C24AE">
      <w:pPr>
        <w:spacing w:before="240" w:after="240" w:line="360" w:lineRule="auto"/>
        <w:ind w:left="567"/>
        <w:jc w:val="both"/>
        <w:rPr>
          <w:rFonts w:ascii="Palatino Linotype" w:eastAsia="Palatino Linotype" w:hAnsi="Palatino Linotype" w:cs="Palatino Linotype"/>
          <w:color w:val="000000" w:themeColor="text1"/>
        </w:rPr>
      </w:pPr>
      <w:r w:rsidRPr="00866600">
        <w:rPr>
          <w:rFonts w:ascii="Palatino Linotype" w:eastAsia="Palatino Linotype" w:hAnsi="Palatino Linotype" w:cs="Palatino Linotype"/>
          <w:color w:val="000000" w:themeColor="text1"/>
        </w:rPr>
        <w:t>d) La afectación generada en la situación jurídica de la persona involucrada en el proceso: Violación a sus derechos humanos.</w:t>
      </w:r>
    </w:p>
    <w:p w14:paraId="48C49C02" w14:textId="77777777" w:rsidR="001C24AE" w:rsidRPr="00866600" w:rsidRDefault="001C24AE" w:rsidP="001C24AE">
      <w:pPr>
        <w:spacing w:before="240" w:after="240" w:line="360" w:lineRule="auto"/>
        <w:jc w:val="both"/>
        <w:rPr>
          <w:rFonts w:ascii="Palatino Linotype" w:eastAsia="Palatino Linotype" w:hAnsi="Palatino Linotype" w:cs="Palatino Linotype"/>
          <w:color w:val="000000" w:themeColor="text1"/>
        </w:rPr>
      </w:pPr>
      <w:r w:rsidRPr="00866600">
        <w:rPr>
          <w:rFonts w:ascii="Palatino Linotype" w:eastAsia="Palatino Linotype" w:hAnsi="Palatino Linotype" w:cs="Palatino Linotype"/>
          <w:color w:val="000000" w:themeColor="text1"/>
        </w:rPr>
        <w:lastRenderedPageBreak/>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39A1E154" w14:textId="77777777" w:rsidR="001C24AE" w:rsidRPr="00866600" w:rsidRDefault="001C24AE" w:rsidP="001C24AE">
      <w:pPr>
        <w:spacing w:before="240" w:after="240" w:line="360" w:lineRule="auto"/>
        <w:jc w:val="both"/>
        <w:rPr>
          <w:rFonts w:ascii="Palatino Linotype" w:eastAsia="Palatino Linotype" w:hAnsi="Palatino Linotype" w:cs="Palatino Linotype"/>
          <w:b/>
          <w:color w:val="000000" w:themeColor="text1"/>
        </w:rPr>
      </w:pPr>
      <w:r w:rsidRPr="00866600">
        <w:rPr>
          <w:rFonts w:ascii="Palatino Linotype" w:eastAsia="Palatino Linotype" w:hAnsi="Palatino Linotype" w:cs="Palatino Linotype"/>
          <w:color w:val="000000" w:themeColor="text1"/>
        </w:rPr>
        <w:t>Argumento que encuentra sustento en la jurisprudencia P</w:t>
      </w:r>
      <w:proofErr w:type="gramStart"/>
      <w:r w:rsidRPr="00866600">
        <w:rPr>
          <w:rFonts w:ascii="Palatino Linotype" w:eastAsia="Palatino Linotype" w:hAnsi="Palatino Linotype" w:cs="Palatino Linotype"/>
          <w:color w:val="000000" w:themeColor="text1"/>
        </w:rPr>
        <w:t>./</w:t>
      </w:r>
      <w:proofErr w:type="gramEnd"/>
      <w:r w:rsidRPr="00866600">
        <w:rPr>
          <w:rFonts w:ascii="Palatino Linotype" w:eastAsia="Palatino Linotype" w:hAnsi="Palatino Linotype" w:cs="Palatino Linotype"/>
          <w:color w:val="000000" w:themeColor="text1"/>
        </w:rPr>
        <w:t xml:space="preserve">J. 32/92 emitida por el Pleno de la Suprema Corte de Justicia de la Nación de rubro </w:t>
      </w:r>
      <w:r w:rsidRPr="00866600">
        <w:rPr>
          <w:rFonts w:ascii="Palatino Linotype" w:eastAsia="Palatino Linotype" w:hAnsi="Palatino Linotype" w:cs="Palatino Linotype"/>
          <w:i/>
          <w:color w:val="000000" w:themeColor="text1"/>
        </w:rPr>
        <w:t>“TÉRMINOS PROCESALES. PARA DETERMINAR SI UN FUNCIONARIO JUDICIAL ACTUÓ INDEBIDAMENTE POR NO RESPETARLOS SE DEBE ATENDER AL PRESUPUESTO QUE CONSIDERÓ EL LEGISLADOR AL FIJARLOS Y LAS CARACTERÍSTICAS DEL CASO.”</w:t>
      </w:r>
      <w:r w:rsidRPr="00866600">
        <w:rPr>
          <w:rFonts w:ascii="Palatino Linotype" w:eastAsia="Palatino Linotype" w:hAnsi="Palatino Linotype" w:cs="Palatino Linotype"/>
          <w:color w:val="000000" w:themeColor="text1"/>
        </w:rPr>
        <w:t>, visible en la Gaceta del Seminario Judicial de la Federación con el registro digital 205635.</w:t>
      </w:r>
    </w:p>
    <w:p w14:paraId="124E1CE0" w14:textId="77777777" w:rsidR="001C24AE" w:rsidRPr="00866600" w:rsidRDefault="001C24AE" w:rsidP="001C24AE">
      <w:pPr>
        <w:spacing w:before="240" w:after="240" w:line="360" w:lineRule="auto"/>
        <w:jc w:val="both"/>
        <w:rPr>
          <w:rFonts w:ascii="Palatino Linotype" w:eastAsia="Palatino Linotype" w:hAnsi="Palatino Linotype" w:cs="Palatino Linotype"/>
          <w:color w:val="000000" w:themeColor="text1"/>
        </w:rPr>
      </w:pPr>
      <w:r w:rsidRPr="00866600">
        <w:rPr>
          <w:rFonts w:ascii="Palatino Linotype" w:eastAsia="Palatino Linotype" w:hAnsi="Palatino Linotype" w:cs="Palatino Linotype"/>
          <w:color w:val="000000" w:themeColor="text1"/>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59B66A2E" w14:textId="77777777" w:rsidR="001C24AE" w:rsidRPr="00866600" w:rsidRDefault="001C24AE" w:rsidP="001C24AE">
      <w:pPr>
        <w:spacing w:before="240" w:after="240" w:line="360" w:lineRule="auto"/>
        <w:jc w:val="both"/>
        <w:rPr>
          <w:rFonts w:ascii="Palatino Linotype" w:eastAsia="Palatino Linotype" w:hAnsi="Palatino Linotype" w:cs="Palatino Linotype"/>
          <w:color w:val="000000" w:themeColor="text1"/>
        </w:rPr>
      </w:pPr>
      <w:r w:rsidRPr="00866600">
        <w:rPr>
          <w:rFonts w:ascii="Palatino Linotype" w:eastAsia="Palatino Linotype" w:hAnsi="Palatino Linotype" w:cs="Palatino Linotype"/>
          <w:color w:val="000000" w:themeColor="text1"/>
        </w:rPr>
        <w:lastRenderedPageBreak/>
        <w:t>Al respecto, también son de considerar los criterios sostenidos por el Cuarto Tribunal Colegiado en Materia Administrativa del Primer Circuito, cuyos rubros y datos de identificación son los siguientes:</w:t>
      </w:r>
    </w:p>
    <w:p w14:paraId="46145861" w14:textId="77777777" w:rsidR="001C24AE" w:rsidRPr="00866600" w:rsidRDefault="001C24AE" w:rsidP="001C24AE">
      <w:pPr>
        <w:spacing w:before="240" w:after="240"/>
        <w:ind w:left="851" w:right="902"/>
        <w:jc w:val="both"/>
        <w:rPr>
          <w:rFonts w:ascii="Palatino Linotype" w:eastAsia="Palatino Linotype" w:hAnsi="Palatino Linotype" w:cs="Palatino Linotype"/>
          <w:color w:val="000000" w:themeColor="text1"/>
          <w:sz w:val="22"/>
          <w:szCs w:val="22"/>
        </w:rPr>
      </w:pPr>
      <w:r w:rsidRPr="00866600">
        <w:rPr>
          <w:rFonts w:ascii="Palatino Linotype" w:eastAsia="Palatino Linotype" w:hAnsi="Palatino Linotype" w:cs="Palatino Linotype"/>
          <w:color w:val="000000" w:themeColor="text1"/>
        </w:rPr>
        <w:t xml:space="preserve"> </w:t>
      </w:r>
      <w:r w:rsidRPr="00866600">
        <w:rPr>
          <w:rFonts w:ascii="Palatino Linotype" w:eastAsia="Palatino Linotype" w:hAnsi="Palatino Linotype" w:cs="Palatino Linotype"/>
          <w:i/>
          <w:color w:val="000000" w:themeColor="text1"/>
          <w:sz w:val="22"/>
          <w:szCs w:val="22"/>
        </w:rPr>
        <w:t>“</w:t>
      </w:r>
      <w:r w:rsidRPr="00866600">
        <w:rPr>
          <w:rFonts w:ascii="Palatino Linotype" w:eastAsia="Palatino Linotype" w:hAnsi="Palatino Linotype" w:cs="Palatino Linotype"/>
          <w:b/>
          <w:i/>
          <w:color w:val="000000" w:themeColor="text1"/>
          <w:sz w:val="22"/>
          <w:szCs w:val="22"/>
        </w:rPr>
        <w:t>PLAZO RAZONABLE PARA RESOLVER. DIMENSIÓN Y EFECTOS DE ESTE CONCEPTO CUANDO SE ADUCE EXCESIVA CARGA DE TRABAJO</w:t>
      </w:r>
      <w:r w:rsidRPr="00866600">
        <w:rPr>
          <w:rFonts w:ascii="Palatino Linotype" w:eastAsia="Palatino Linotype" w:hAnsi="Palatino Linotype" w:cs="Palatino Linotype"/>
          <w:i/>
          <w:color w:val="000000" w:themeColor="text1"/>
          <w:sz w:val="22"/>
          <w:szCs w:val="22"/>
        </w:rPr>
        <w:t>.”</w:t>
      </w:r>
      <w:r w:rsidRPr="00866600">
        <w:rPr>
          <w:rFonts w:ascii="Palatino Linotype" w:eastAsia="Palatino Linotype" w:hAnsi="Palatino Linotype" w:cs="Palatino Linotype"/>
          <w:color w:val="000000" w:themeColor="text1"/>
          <w:sz w:val="22"/>
          <w:szCs w:val="22"/>
        </w:rPr>
        <w:t xml:space="preserve"> consultable en el Seminario Judicial de la Federación y su gaceta, con el registro digital 2002351.</w:t>
      </w:r>
    </w:p>
    <w:p w14:paraId="158F49C6" w14:textId="77777777" w:rsidR="001C24AE" w:rsidRPr="00866600" w:rsidRDefault="001C24AE" w:rsidP="001C24AE">
      <w:pPr>
        <w:spacing w:before="240" w:after="240"/>
        <w:ind w:left="851" w:right="902"/>
        <w:jc w:val="both"/>
        <w:rPr>
          <w:rFonts w:ascii="Palatino Linotype" w:eastAsia="Palatino Linotype" w:hAnsi="Palatino Linotype" w:cs="Palatino Linotype"/>
          <w:color w:val="000000" w:themeColor="text1"/>
          <w:sz w:val="22"/>
          <w:szCs w:val="22"/>
        </w:rPr>
      </w:pPr>
      <w:r w:rsidRPr="00866600">
        <w:rPr>
          <w:rFonts w:ascii="Palatino Linotype" w:eastAsia="Palatino Linotype" w:hAnsi="Palatino Linotype" w:cs="Palatino Linotype"/>
          <w:i/>
          <w:color w:val="000000" w:themeColor="text1"/>
          <w:sz w:val="22"/>
          <w:szCs w:val="22"/>
        </w:rPr>
        <w:t>“</w:t>
      </w:r>
      <w:r w:rsidRPr="00866600">
        <w:rPr>
          <w:rFonts w:ascii="Palatino Linotype" w:eastAsia="Palatino Linotype" w:hAnsi="Palatino Linotype" w:cs="Palatino Linotype"/>
          <w:b/>
          <w:i/>
          <w:color w:val="000000" w:themeColor="text1"/>
          <w:sz w:val="22"/>
          <w:szCs w:val="22"/>
        </w:rPr>
        <w:t>PLAZO RAZONABLE PARA RESOLVER. CONCEPTO Y ELEMENTOS QUE LO INTEGRAN A LA LUZ DEL DERECHO INTERNACIONAL DE LOS DERECHOS HUMANOS</w:t>
      </w:r>
      <w:r w:rsidRPr="00866600">
        <w:rPr>
          <w:rFonts w:ascii="Palatino Linotype" w:eastAsia="Palatino Linotype" w:hAnsi="Palatino Linotype" w:cs="Palatino Linotype"/>
          <w:i/>
          <w:color w:val="000000" w:themeColor="text1"/>
          <w:sz w:val="22"/>
          <w:szCs w:val="22"/>
        </w:rPr>
        <w:t>.”</w:t>
      </w:r>
      <w:r w:rsidRPr="00866600">
        <w:rPr>
          <w:rFonts w:ascii="Palatino Linotype" w:eastAsia="Palatino Linotype" w:hAnsi="Palatino Linotype" w:cs="Palatino Linotype"/>
          <w:color w:val="000000" w:themeColor="text1"/>
          <w:sz w:val="22"/>
          <w:szCs w:val="22"/>
        </w:rPr>
        <w:t>, visible en el Seminario Judicial de la Federación y su gaceta, con el registro digital 2002350.</w:t>
      </w:r>
    </w:p>
    <w:p w14:paraId="350DDDD0" w14:textId="77777777" w:rsidR="001C24AE" w:rsidRPr="00866600" w:rsidRDefault="001C24AE" w:rsidP="001C24AE">
      <w:pPr>
        <w:spacing w:before="240" w:after="240" w:line="360" w:lineRule="auto"/>
        <w:jc w:val="both"/>
        <w:rPr>
          <w:rFonts w:ascii="Palatino Linotype" w:eastAsia="Palatino Linotype" w:hAnsi="Palatino Linotype" w:cs="Palatino Linotype"/>
          <w:color w:val="000000" w:themeColor="text1"/>
        </w:rPr>
      </w:pPr>
      <w:r w:rsidRPr="00866600">
        <w:rPr>
          <w:rFonts w:ascii="Palatino Linotype" w:eastAsia="Palatino Linotype" w:hAnsi="Palatino Linotype" w:cs="Palatino Linotype"/>
          <w:color w:val="000000" w:themeColor="text1"/>
        </w:rPr>
        <w:t>Por ello, este organismo garante comprometido con la tutela de los derechos humanos confiados, señala que este exceso del plazo legal para resolver el presente asunto, resulta de carácter excepcional.</w:t>
      </w:r>
    </w:p>
    <w:p w14:paraId="700346D5" w14:textId="77777777" w:rsidR="002F7F29" w:rsidRPr="00866600" w:rsidRDefault="008D5DA8">
      <w:pPr>
        <w:spacing w:before="240" w:after="240" w:line="360" w:lineRule="auto"/>
        <w:jc w:val="both"/>
        <w:rPr>
          <w:rFonts w:ascii="Palatino Linotype" w:eastAsia="Palatino Linotype" w:hAnsi="Palatino Linotype" w:cs="Palatino Linotype"/>
          <w:color w:val="000000" w:themeColor="text1"/>
        </w:rPr>
      </w:pPr>
      <w:r w:rsidRPr="00866600">
        <w:rPr>
          <w:rFonts w:ascii="Palatino Linotype" w:eastAsia="Palatino Linotype" w:hAnsi="Palatino Linotype" w:cs="Palatino Linotype"/>
          <w:color w:val="000000" w:themeColor="text1"/>
        </w:rPr>
        <w:t xml:space="preserve">En razón de que fue debidamente sustanciado el expediente electrónico y no existe diligencia pendiente de desahogo, se emite la Resolución que conforme a Derecho proceda, de acuerdo con los siguientes: </w:t>
      </w:r>
    </w:p>
    <w:p w14:paraId="48C14427" w14:textId="77777777" w:rsidR="002F7F29" w:rsidRPr="00866600" w:rsidRDefault="008D5DA8">
      <w:pPr>
        <w:widowControl w:val="0"/>
        <w:spacing w:before="240" w:after="240" w:line="360" w:lineRule="auto"/>
        <w:jc w:val="center"/>
        <w:rPr>
          <w:rFonts w:ascii="Palatino Linotype" w:eastAsia="Palatino Linotype" w:hAnsi="Palatino Linotype" w:cs="Palatino Linotype"/>
          <w:b/>
          <w:color w:val="000000" w:themeColor="text1"/>
        </w:rPr>
      </w:pPr>
      <w:r w:rsidRPr="00866600">
        <w:rPr>
          <w:rFonts w:ascii="Palatino Linotype" w:eastAsia="Palatino Linotype" w:hAnsi="Palatino Linotype" w:cs="Palatino Linotype"/>
          <w:b/>
          <w:color w:val="000000" w:themeColor="text1"/>
        </w:rPr>
        <w:t>II. C O N S I D E R A N D O S</w:t>
      </w:r>
    </w:p>
    <w:p w14:paraId="39605FDD" w14:textId="77777777" w:rsidR="002F7F29" w:rsidRPr="00866600" w:rsidRDefault="008D5DA8">
      <w:pPr>
        <w:spacing w:before="240" w:after="240" w:line="360" w:lineRule="auto"/>
        <w:jc w:val="both"/>
        <w:rPr>
          <w:rFonts w:ascii="Palatino Linotype" w:eastAsia="Palatino Linotype" w:hAnsi="Palatino Linotype" w:cs="Palatino Linotype"/>
          <w:color w:val="000000" w:themeColor="text1"/>
        </w:rPr>
      </w:pPr>
      <w:r w:rsidRPr="00866600">
        <w:rPr>
          <w:rFonts w:ascii="Palatino Linotype" w:eastAsia="Palatino Linotype" w:hAnsi="Palatino Linotype" w:cs="Palatino Linotype"/>
          <w:b/>
          <w:color w:val="000000" w:themeColor="text1"/>
        </w:rPr>
        <w:t>Primero. Competencia.</w:t>
      </w:r>
      <w:r w:rsidRPr="00866600">
        <w:rPr>
          <w:rFonts w:ascii="Palatino Linotype" w:eastAsia="Palatino Linotype" w:hAnsi="Palatino Linotype" w:cs="Palatino Linotype"/>
          <w:color w:val="000000" w:themeColor="text1"/>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w:t>
      </w:r>
      <w:r w:rsidRPr="00866600">
        <w:rPr>
          <w:rFonts w:ascii="Palatino Linotype" w:eastAsia="Palatino Linotype" w:hAnsi="Palatino Linotype" w:cs="Palatino Linotype"/>
          <w:color w:val="000000" w:themeColor="text1"/>
        </w:rPr>
        <w:lastRenderedPageBreak/>
        <w:t>segundo, trigésimo tercero y trigésimo cuarto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414A7701" w14:textId="77777777" w:rsidR="002F7F29" w:rsidRPr="00866600" w:rsidRDefault="008D5DA8">
      <w:pPr>
        <w:spacing w:before="240" w:after="240" w:line="360" w:lineRule="auto"/>
        <w:jc w:val="both"/>
        <w:rPr>
          <w:rFonts w:ascii="Palatino Linotype" w:eastAsia="Palatino Linotype" w:hAnsi="Palatino Linotype" w:cs="Palatino Linotype"/>
          <w:color w:val="000000" w:themeColor="text1"/>
        </w:rPr>
      </w:pPr>
      <w:bookmarkStart w:id="5" w:name="_heading=h.tyjcwt" w:colFirst="0" w:colLast="0"/>
      <w:bookmarkEnd w:id="5"/>
      <w:r w:rsidRPr="00866600">
        <w:rPr>
          <w:rFonts w:ascii="Palatino Linotype" w:eastAsia="Palatino Linotype" w:hAnsi="Palatino Linotype" w:cs="Palatino Linotype"/>
          <w:b/>
          <w:color w:val="000000" w:themeColor="text1"/>
        </w:rPr>
        <w:t xml:space="preserve">Segundo. Oportunidad y </w:t>
      </w:r>
      <w:proofErr w:type="spellStart"/>
      <w:r w:rsidRPr="00866600">
        <w:rPr>
          <w:rFonts w:ascii="Palatino Linotype" w:eastAsia="Palatino Linotype" w:hAnsi="Palatino Linotype" w:cs="Palatino Linotype"/>
          <w:b/>
          <w:color w:val="000000" w:themeColor="text1"/>
        </w:rPr>
        <w:t>Procedibilidad</w:t>
      </w:r>
      <w:proofErr w:type="spellEnd"/>
      <w:r w:rsidRPr="00866600">
        <w:rPr>
          <w:rFonts w:ascii="Palatino Linotype" w:eastAsia="Palatino Linotype" w:hAnsi="Palatino Linotype" w:cs="Palatino Linotype"/>
          <w:b/>
          <w:color w:val="000000" w:themeColor="text1"/>
        </w:rPr>
        <w:t xml:space="preserve"> del Recurso de Revisión</w:t>
      </w:r>
      <w:r w:rsidRPr="00866600">
        <w:rPr>
          <w:rFonts w:ascii="Palatino Linotype" w:eastAsia="Palatino Linotype" w:hAnsi="Palatino Linotype" w:cs="Palatino Linotype"/>
          <w:color w:val="000000" w:themeColor="text1"/>
        </w:rPr>
        <w:t xml:space="preserve">. Previo al estudio del fondo del asunto, se procede a analizar los requisitos de oportunidad y </w:t>
      </w:r>
      <w:proofErr w:type="spellStart"/>
      <w:r w:rsidRPr="00866600">
        <w:rPr>
          <w:rFonts w:ascii="Palatino Linotype" w:eastAsia="Palatino Linotype" w:hAnsi="Palatino Linotype" w:cs="Palatino Linotype"/>
          <w:color w:val="000000" w:themeColor="text1"/>
        </w:rPr>
        <w:t>procedibilidad</w:t>
      </w:r>
      <w:proofErr w:type="spellEnd"/>
      <w:r w:rsidRPr="00866600">
        <w:rPr>
          <w:rFonts w:ascii="Palatino Linotype" w:eastAsia="Palatino Linotype" w:hAnsi="Palatino Linotype" w:cs="Palatino Linotype"/>
          <w:color w:val="000000" w:themeColor="text1"/>
        </w:rPr>
        <w:t xml:space="preserve"> que debe reunir el recurso de revisión interpuesto, previstos en los artículos 178 y 180 de la Ley de Transparencia y Acceso a la Información Pública del Estado de México y Municipios.</w:t>
      </w:r>
    </w:p>
    <w:p w14:paraId="60C43368" w14:textId="77777777" w:rsidR="002F7F29" w:rsidRPr="00866600" w:rsidRDefault="008D5DA8">
      <w:pPr>
        <w:spacing w:before="240" w:after="240" w:line="360" w:lineRule="auto"/>
        <w:jc w:val="both"/>
        <w:rPr>
          <w:rFonts w:ascii="Palatino Linotype" w:eastAsia="Palatino Linotype" w:hAnsi="Palatino Linotype" w:cs="Palatino Linotype"/>
          <w:color w:val="000000" w:themeColor="text1"/>
        </w:rPr>
      </w:pPr>
      <w:r w:rsidRPr="00866600">
        <w:rPr>
          <w:rFonts w:ascii="Palatino Linotype" w:eastAsia="Palatino Linotype" w:hAnsi="Palatino Linotype" w:cs="Palatino Linotype"/>
          <w:color w:val="000000" w:themeColor="text1"/>
        </w:rPr>
        <w:t xml:space="preserve">El recurso de revisión fue interpuesto dentro del plazo de quince días hábiles, previsto en el artículo 178 de la Ley de Transparencia y Acceso a la Información Pública del Estado de México y Municipios, toda vez que el </w:t>
      </w:r>
      <w:r w:rsidRPr="00866600">
        <w:rPr>
          <w:rFonts w:ascii="Palatino Linotype" w:eastAsia="Palatino Linotype" w:hAnsi="Palatino Linotype" w:cs="Palatino Linotype"/>
          <w:b/>
          <w:color w:val="000000" w:themeColor="text1"/>
        </w:rPr>
        <w:t xml:space="preserve">Sujeto Obligado </w:t>
      </w:r>
      <w:r w:rsidRPr="00866600">
        <w:rPr>
          <w:rFonts w:ascii="Palatino Linotype" w:eastAsia="Palatino Linotype" w:hAnsi="Palatino Linotype" w:cs="Palatino Linotype"/>
          <w:color w:val="000000" w:themeColor="text1"/>
        </w:rPr>
        <w:t xml:space="preserve">remitió la respuesta a la solicitud de información el </w:t>
      </w:r>
      <w:r w:rsidR="009C39BF" w:rsidRPr="00866600">
        <w:rPr>
          <w:rFonts w:ascii="Palatino Linotype" w:eastAsia="Palatino Linotype" w:hAnsi="Palatino Linotype" w:cs="Palatino Linotype"/>
          <w:b/>
          <w:color w:val="000000" w:themeColor="text1"/>
        </w:rPr>
        <w:t xml:space="preserve">siete de febrero </w:t>
      </w:r>
      <w:r w:rsidRPr="00866600">
        <w:rPr>
          <w:rFonts w:ascii="Palatino Linotype" w:eastAsia="Palatino Linotype" w:hAnsi="Palatino Linotype" w:cs="Palatino Linotype"/>
          <w:b/>
          <w:color w:val="000000" w:themeColor="text1"/>
        </w:rPr>
        <w:t xml:space="preserve">de dos mil veintitrés, </w:t>
      </w:r>
      <w:r w:rsidRPr="00866600">
        <w:rPr>
          <w:rFonts w:ascii="Palatino Linotype" w:eastAsia="Palatino Linotype" w:hAnsi="Palatino Linotype" w:cs="Palatino Linotype"/>
          <w:color w:val="000000" w:themeColor="text1"/>
        </w:rPr>
        <w:t xml:space="preserve">mientras que el recurso de revisión interpuesto por la parte </w:t>
      </w:r>
      <w:r w:rsidRPr="00866600">
        <w:rPr>
          <w:rFonts w:ascii="Palatino Linotype" w:eastAsia="Palatino Linotype" w:hAnsi="Palatino Linotype" w:cs="Palatino Linotype"/>
          <w:b/>
          <w:color w:val="000000" w:themeColor="text1"/>
        </w:rPr>
        <w:t>Recurrente</w:t>
      </w:r>
      <w:r w:rsidRPr="00866600">
        <w:rPr>
          <w:rFonts w:ascii="Palatino Linotype" w:eastAsia="Palatino Linotype" w:hAnsi="Palatino Linotype" w:cs="Palatino Linotype"/>
          <w:color w:val="000000" w:themeColor="text1"/>
        </w:rPr>
        <w:t xml:space="preserve">, se tuvo por presentado el día </w:t>
      </w:r>
      <w:r w:rsidR="009129DF" w:rsidRPr="00866600">
        <w:rPr>
          <w:rFonts w:ascii="Palatino Linotype" w:eastAsia="Palatino Linotype" w:hAnsi="Palatino Linotype" w:cs="Palatino Linotype"/>
          <w:b/>
          <w:color w:val="000000" w:themeColor="text1"/>
        </w:rPr>
        <w:t xml:space="preserve">trece de febrero </w:t>
      </w:r>
      <w:r w:rsidRPr="00866600">
        <w:rPr>
          <w:rFonts w:ascii="Palatino Linotype" w:eastAsia="Palatino Linotype" w:hAnsi="Palatino Linotype" w:cs="Palatino Linotype"/>
          <w:b/>
          <w:color w:val="000000" w:themeColor="text1"/>
        </w:rPr>
        <w:t xml:space="preserve">de dos mil veintitrés, </w:t>
      </w:r>
      <w:r w:rsidR="009129DF" w:rsidRPr="00866600">
        <w:rPr>
          <w:rFonts w:ascii="Palatino Linotype" w:eastAsia="Palatino Linotype" w:hAnsi="Palatino Linotype" w:cs="Palatino Linotype"/>
          <w:color w:val="000000" w:themeColor="text1"/>
        </w:rPr>
        <w:t>esto es, a</w:t>
      </w:r>
      <w:r w:rsidRPr="00866600">
        <w:rPr>
          <w:rFonts w:ascii="Palatino Linotype" w:eastAsia="Palatino Linotype" w:hAnsi="Palatino Linotype" w:cs="Palatino Linotype"/>
          <w:color w:val="000000" w:themeColor="text1"/>
        </w:rPr>
        <w:t xml:space="preserve">l </w:t>
      </w:r>
      <w:r w:rsidR="009129DF" w:rsidRPr="00866600">
        <w:rPr>
          <w:rFonts w:ascii="Palatino Linotype" w:eastAsia="Palatino Linotype" w:hAnsi="Palatino Linotype" w:cs="Palatino Linotype"/>
          <w:color w:val="000000" w:themeColor="text1"/>
        </w:rPr>
        <w:t xml:space="preserve">cuarto día </w:t>
      </w:r>
      <w:r w:rsidR="0050128B" w:rsidRPr="00866600">
        <w:rPr>
          <w:rFonts w:ascii="Palatino Linotype" w:eastAsia="Palatino Linotype" w:hAnsi="Palatino Linotype" w:cs="Palatino Linotype"/>
          <w:color w:val="000000" w:themeColor="text1"/>
        </w:rPr>
        <w:t xml:space="preserve">hábil </w:t>
      </w:r>
      <w:r w:rsidRPr="00866600">
        <w:rPr>
          <w:rFonts w:ascii="Palatino Linotype" w:eastAsia="Palatino Linotype" w:hAnsi="Palatino Linotype" w:cs="Palatino Linotype"/>
          <w:color w:val="000000" w:themeColor="text1"/>
        </w:rPr>
        <w:t>en que tuvo conocimiento de la respuesta impugnada. En este sentido, se concluye que el presente recurso de revisión se encuentra dentro de los márgenes temporales previstos en las disposiciones legales referidas.</w:t>
      </w:r>
    </w:p>
    <w:p w14:paraId="61F51903" w14:textId="77777777" w:rsidR="002F7F29" w:rsidRPr="00866600" w:rsidRDefault="008D5DA8">
      <w:pPr>
        <w:tabs>
          <w:tab w:val="left" w:pos="7938"/>
        </w:tabs>
        <w:spacing w:before="240" w:after="240" w:line="360" w:lineRule="auto"/>
        <w:jc w:val="both"/>
        <w:rPr>
          <w:rFonts w:ascii="Palatino Linotype" w:eastAsia="Palatino Linotype" w:hAnsi="Palatino Linotype" w:cs="Palatino Linotype"/>
          <w:color w:val="000000" w:themeColor="text1"/>
        </w:rPr>
      </w:pPr>
      <w:bookmarkStart w:id="6" w:name="_heading=h.3znysh7" w:colFirst="0" w:colLast="0"/>
      <w:bookmarkEnd w:id="6"/>
      <w:r w:rsidRPr="00866600">
        <w:rPr>
          <w:rFonts w:ascii="Palatino Linotype" w:eastAsia="Palatino Linotype" w:hAnsi="Palatino Linotype" w:cs="Palatino Linotype"/>
          <w:color w:val="000000" w:themeColor="text1"/>
        </w:rPr>
        <w:t xml:space="preserve">Al mismo tiempo, por cuanto hace a la </w:t>
      </w:r>
      <w:proofErr w:type="spellStart"/>
      <w:r w:rsidRPr="00866600">
        <w:rPr>
          <w:rFonts w:ascii="Palatino Linotype" w:eastAsia="Palatino Linotype" w:hAnsi="Palatino Linotype" w:cs="Palatino Linotype"/>
          <w:color w:val="000000" w:themeColor="text1"/>
        </w:rPr>
        <w:t>procedibilidad</w:t>
      </w:r>
      <w:proofErr w:type="spellEnd"/>
      <w:r w:rsidRPr="00866600">
        <w:rPr>
          <w:rFonts w:ascii="Palatino Linotype" w:eastAsia="Palatino Linotype" w:hAnsi="Palatino Linotype" w:cs="Palatino Linotype"/>
          <w:color w:val="000000" w:themeColor="text1"/>
        </w:rPr>
        <w:t xml:space="preserve"> del recurso de revisión, una vez realizado el análisis del formato de interposición del recurso, se concluye la </w:t>
      </w:r>
      <w:r w:rsidRPr="00866600">
        <w:rPr>
          <w:rFonts w:ascii="Palatino Linotype" w:eastAsia="Palatino Linotype" w:hAnsi="Palatino Linotype" w:cs="Palatino Linotype"/>
          <w:color w:val="000000" w:themeColor="text1"/>
        </w:rPr>
        <w:lastRenderedPageBreak/>
        <w:t>acreditación plena de los elementos formales precisados por el artículo 180 de la Ley de Transparencia y Acceso a la Información Pública del Estado de México y Municipios, en atención a que fue presentado mediante el formato visible en el SAIMEX.</w:t>
      </w:r>
    </w:p>
    <w:p w14:paraId="12CD6813" w14:textId="77777777" w:rsidR="002F7F29" w:rsidRPr="00866600" w:rsidRDefault="008D5DA8">
      <w:pPr>
        <w:spacing w:before="240" w:after="240" w:line="360" w:lineRule="auto"/>
        <w:jc w:val="both"/>
        <w:rPr>
          <w:rFonts w:ascii="Palatino Linotype" w:eastAsia="Palatino Linotype" w:hAnsi="Palatino Linotype" w:cs="Palatino Linotype"/>
          <w:color w:val="000000" w:themeColor="text1"/>
        </w:rPr>
      </w:pPr>
      <w:r w:rsidRPr="00866600">
        <w:rPr>
          <w:rFonts w:ascii="Palatino Linotype" w:eastAsia="Palatino Linotype" w:hAnsi="Palatino Linotype" w:cs="Palatino Linotype"/>
          <w:color w:val="000000" w:themeColor="text1"/>
        </w:rPr>
        <w:t xml:space="preserve">A efecto de sustentar lo anterior, es de suma importancia mencionar que si bien la persona solicitante </w:t>
      </w:r>
      <w:r w:rsidRPr="00866600">
        <w:rPr>
          <w:rFonts w:ascii="Palatino Linotype" w:eastAsia="Palatino Linotype" w:hAnsi="Palatino Linotype" w:cs="Palatino Linotype"/>
          <w:b/>
          <w:color w:val="000000" w:themeColor="text1"/>
        </w:rPr>
        <w:t xml:space="preserve">no proporcionó nombre o seudónimo, </w:t>
      </w:r>
      <w:r w:rsidRPr="00866600">
        <w:rPr>
          <w:rFonts w:ascii="Palatino Linotype" w:eastAsia="Palatino Linotype" w:hAnsi="Palatino Linotype" w:cs="Palatino Linotype"/>
          <w:color w:val="000000" w:themeColor="text1"/>
        </w:rPr>
        <w:t>como se advierte en el detalle de seguimiento del SAIMEX, sin embargo, el no proporcionar un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6D1E6E87" w14:textId="77777777" w:rsidR="002F7F29" w:rsidRPr="00866600" w:rsidRDefault="008D5DA8">
      <w:pPr>
        <w:spacing w:before="120" w:after="120"/>
        <w:ind w:left="851" w:right="902"/>
        <w:jc w:val="both"/>
        <w:rPr>
          <w:rFonts w:ascii="Palatino Linotype" w:eastAsia="Palatino Linotype" w:hAnsi="Palatino Linotype" w:cs="Palatino Linotype"/>
          <w:color w:val="000000" w:themeColor="text1"/>
          <w:sz w:val="22"/>
          <w:szCs w:val="22"/>
        </w:rPr>
      </w:pPr>
      <w:r w:rsidRPr="00866600">
        <w:rPr>
          <w:rFonts w:ascii="Palatino Linotype" w:eastAsia="Palatino Linotype" w:hAnsi="Palatino Linotype" w:cs="Palatino Linotype"/>
          <w:i/>
          <w:color w:val="000000" w:themeColor="text1"/>
          <w:sz w:val="22"/>
          <w:szCs w:val="22"/>
        </w:rPr>
        <w:t>"</w:t>
      </w:r>
      <w:r w:rsidRPr="00866600">
        <w:rPr>
          <w:rFonts w:ascii="Palatino Linotype" w:eastAsia="Palatino Linotype" w:hAnsi="Palatino Linotype" w:cs="Palatino Linotype"/>
          <w:b/>
          <w:i/>
          <w:color w:val="000000" w:themeColor="text1"/>
          <w:sz w:val="22"/>
          <w:szCs w:val="22"/>
        </w:rPr>
        <w:t>Las solicitudes anónimas</w:t>
      </w:r>
      <w:r w:rsidRPr="00866600">
        <w:rPr>
          <w:rFonts w:ascii="Palatino Linotype" w:eastAsia="Palatino Linotype" w:hAnsi="Palatino Linotype" w:cs="Palatino Linotype"/>
          <w:i/>
          <w:color w:val="000000" w:themeColor="text1"/>
          <w:sz w:val="22"/>
          <w:szCs w:val="22"/>
        </w:rPr>
        <w:t xml:space="preserve">, con nombre incompleto o seudónimo </w:t>
      </w:r>
      <w:r w:rsidRPr="00866600">
        <w:rPr>
          <w:rFonts w:ascii="Palatino Linotype" w:eastAsia="Palatino Linotype" w:hAnsi="Palatino Linotype" w:cs="Palatino Linotype"/>
          <w:b/>
          <w:i/>
          <w:color w:val="000000" w:themeColor="text1"/>
          <w:sz w:val="22"/>
          <w:szCs w:val="22"/>
        </w:rPr>
        <w:t>serán procedentes para su trámite por parte del sujeto obligado ante quien se presente</w:t>
      </w:r>
      <w:r w:rsidRPr="00866600">
        <w:rPr>
          <w:rFonts w:ascii="Palatino Linotype" w:eastAsia="Palatino Linotype" w:hAnsi="Palatino Linotype" w:cs="Palatino Linotype"/>
          <w:i/>
          <w:color w:val="000000" w:themeColor="text1"/>
          <w:sz w:val="22"/>
          <w:szCs w:val="22"/>
        </w:rPr>
        <w:t>. No podrá requerirse información adicional con motivo del nombre proporcionado por el solicitante."</w:t>
      </w:r>
    </w:p>
    <w:p w14:paraId="438311C7" w14:textId="77777777" w:rsidR="002F7F29" w:rsidRPr="00866600" w:rsidRDefault="008D5DA8">
      <w:pPr>
        <w:spacing w:before="240" w:after="240" w:line="360" w:lineRule="auto"/>
        <w:jc w:val="both"/>
        <w:rPr>
          <w:rFonts w:ascii="Palatino Linotype" w:eastAsia="Palatino Linotype" w:hAnsi="Palatino Linotype" w:cs="Palatino Linotype"/>
          <w:color w:val="000000" w:themeColor="text1"/>
        </w:rPr>
      </w:pPr>
      <w:r w:rsidRPr="00866600">
        <w:rPr>
          <w:rFonts w:ascii="Palatino Linotype" w:eastAsia="Palatino Linotype" w:hAnsi="Palatino Linotype" w:cs="Palatino Linotype"/>
          <w:color w:val="000000" w:themeColor="text1"/>
        </w:rPr>
        <w:t xml:space="preserve">En el mismo tenor, el propio artículo 180 de la Ley de Transparencia local citado, en su último párrafo establece que cuando el recurso se interponga de manera electrónica, no será indispensable que contenga determinados requisitos, entre ellos, el nombre de la parte </w:t>
      </w:r>
      <w:r w:rsidRPr="00866600">
        <w:rPr>
          <w:rFonts w:ascii="Palatino Linotype" w:eastAsia="Palatino Linotype" w:hAnsi="Palatino Linotype" w:cs="Palatino Linotype"/>
          <w:b/>
          <w:color w:val="000000" w:themeColor="text1"/>
        </w:rPr>
        <w:t>Recurrente</w:t>
      </w:r>
      <w:r w:rsidRPr="00866600">
        <w:rPr>
          <w:rFonts w:ascii="Palatino Linotype" w:eastAsia="Palatino Linotype" w:hAnsi="Palatino Linotype" w:cs="Palatino Linotype"/>
          <w:color w:val="000000" w:themeColor="text1"/>
        </w:rPr>
        <w:t>, por lo que, en el presente caso, al haber sido presentado el recurso de revisión vía SAIMEX, dicho requisito resulta innecesario.</w:t>
      </w:r>
    </w:p>
    <w:p w14:paraId="164DC5F4" w14:textId="77777777" w:rsidR="002F7F29" w:rsidRPr="00866600" w:rsidRDefault="008D5DA8">
      <w:pPr>
        <w:spacing w:before="240" w:after="240" w:line="360" w:lineRule="auto"/>
        <w:jc w:val="both"/>
        <w:rPr>
          <w:rFonts w:ascii="Palatino Linotype" w:eastAsia="Palatino Linotype" w:hAnsi="Palatino Linotype" w:cs="Palatino Linotype"/>
          <w:color w:val="000000" w:themeColor="text1"/>
        </w:rPr>
      </w:pPr>
      <w:r w:rsidRPr="00866600">
        <w:rPr>
          <w:rFonts w:ascii="Palatino Linotype" w:eastAsia="Palatino Linotype" w:hAnsi="Palatino Linotype" w:cs="Palatino Linotype"/>
          <w:color w:val="000000" w:themeColor="text1"/>
        </w:rPr>
        <w:t xml:space="preserve">Finalmente, se advierte que resulta procedente la interposición del recurso, según lo manifestado por la parte </w:t>
      </w:r>
      <w:r w:rsidRPr="00866600">
        <w:rPr>
          <w:rFonts w:ascii="Palatino Linotype" w:eastAsia="Palatino Linotype" w:hAnsi="Palatino Linotype" w:cs="Palatino Linotype"/>
          <w:b/>
          <w:color w:val="000000" w:themeColor="text1"/>
        </w:rPr>
        <w:t>Recurrente</w:t>
      </w:r>
      <w:r w:rsidRPr="00866600">
        <w:rPr>
          <w:rFonts w:ascii="Palatino Linotype" w:eastAsia="Palatino Linotype" w:hAnsi="Palatino Linotype" w:cs="Palatino Linotype"/>
          <w:color w:val="000000" w:themeColor="text1"/>
        </w:rPr>
        <w:t xml:space="preserve"> en sus motivos de inconformidad, de acu</w:t>
      </w:r>
      <w:r w:rsidR="0050128B" w:rsidRPr="00866600">
        <w:rPr>
          <w:rFonts w:ascii="Palatino Linotype" w:eastAsia="Palatino Linotype" w:hAnsi="Palatino Linotype" w:cs="Palatino Linotype"/>
          <w:color w:val="000000" w:themeColor="text1"/>
        </w:rPr>
        <w:t>erdo al artículo 179, fracción</w:t>
      </w:r>
      <w:r w:rsidRPr="00866600">
        <w:rPr>
          <w:rFonts w:ascii="Palatino Linotype" w:eastAsia="Palatino Linotype" w:hAnsi="Palatino Linotype" w:cs="Palatino Linotype"/>
          <w:color w:val="000000" w:themeColor="text1"/>
        </w:rPr>
        <w:t xml:space="preserve"> I del ordenamiento legal citado, que a la letra dice: </w:t>
      </w:r>
    </w:p>
    <w:p w14:paraId="40AFE022" w14:textId="77777777" w:rsidR="002F7F29" w:rsidRPr="00866600" w:rsidRDefault="008D5DA8">
      <w:pPr>
        <w:spacing w:before="120" w:after="120"/>
        <w:ind w:left="851" w:right="902"/>
        <w:jc w:val="both"/>
        <w:rPr>
          <w:rFonts w:ascii="Palatino Linotype" w:eastAsia="Palatino Linotype" w:hAnsi="Palatino Linotype" w:cs="Palatino Linotype"/>
          <w:i/>
          <w:color w:val="000000" w:themeColor="text1"/>
          <w:sz w:val="22"/>
          <w:szCs w:val="22"/>
        </w:rPr>
      </w:pPr>
      <w:r w:rsidRPr="00866600">
        <w:rPr>
          <w:rFonts w:ascii="Palatino Linotype" w:eastAsia="Palatino Linotype" w:hAnsi="Palatino Linotype" w:cs="Palatino Linotype"/>
          <w:i/>
          <w:color w:val="000000" w:themeColor="text1"/>
          <w:sz w:val="22"/>
          <w:szCs w:val="22"/>
        </w:rPr>
        <w:lastRenderedPageBreak/>
        <w:t>“</w:t>
      </w:r>
      <w:r w:rsidRPr="00866600">
        <w:rPr>
          <w:rFonts w:ascii="Palatino Linotype" w:eastAsia="Palatino Linotype" w:hAnsi="Palatino Linotype" w:cs="Palatino Linotype"/>
          <w:b/>
          <w:i/>
          <w:color w:val="000000" w:themeColor="text1"/>
          <w:sz w:val="22"/>
          <w:szCs w:val="22"/>
        </w:rPr>
        <w:t>Artículo 179.</w:t>
      </w:r>
      <w:r w:rsidRPr="00866600">
        <w:rPr>
          <w:rFonts w:ascii="Palatino Linotype" w:eastAsia="Palatino Linotype" w:hAnsi="Palatino Linotype" w:cs="Palatino Linotype"/>
          <w:i/>
          <w:color w:val="000000" w:themeColor="text1"/>
          <w:sz w:val="22"/>
          <w:szCs w:val="22"/>
        </w:rPr>
        <w:t xml:space="preserve"> El recurso de revisión es un medio de protección que la Ley otorga a los particulares, para hacer valer su derecho de acceso a la información pública, y procederá en contra de las siguientes causas:</w:t>
      </w:r>
    </w:p>
    <w:p w14:paraId="36363E8F" w14:textId="77777777" w:rsidR="002F7F29" w:rsidRPr="00866600" w:rsidRDefault="008D5DA8" w:rsidP="0050128B">
      <w:pPr>
        <w:spacing w:before="120" w:after="120"/>
        <w:ind w:left="1134"/>
        <w:rPr>
          <w:rFonts w:ascii="Palatino Linotype" w:eastAsia="Palatino Linotype" w:hAnsi="Palatino Linotype" w:cs="Palatino Linotype"/>
          <w:b/>
          <w:i/>
          <w:color w:val="000000" w:themeColor="text1"/>
          <w:sz w:val="22"/>
          <w:szCs w:val="22"/>
        </w:rPr>
      </w:pPr>
      <w:r w:rsidRPr="00866600">
        <w:rPr>
          <w:rFonts w:ascii="Palatino Linotype" w:eastAsia="Palatino Linotype" w:hAnsi="Palatino Linotype" w:cs="Palatino Linotype"/>
          <w:b/>
          <w:i/>
          <w:color w:val="000000" w:themeColor="text1"/>
          <w:sz w:val="22"/>
          <w:szCs w:val="22"/>
        </w:rPr>
        <w:t xml:space="preserve">I. </w:t>
      </w:r>
      <w:r w:rsidRPr="00866600">
        <w:rPr>
          <w:rFonts w:ascii="Palatino Linotype" w:eastAsia="Palatino Linotype" w:hAnsi="Palatino Linotype" w:cs="Palatino Linotype"/>
          <w:i/>
          <w:color w:val="000000" w:themeColor="text1"/>
          <w:sz w:val="22"/>
          <w:szCs w:val="22"/>
        </w:rPr>
        <w:t>La negativa a la información solicitada</w:t>
      </w:r>
      <w:r w:rsidR="0050128B" w:rsidRPr="00866600">
        <w:rPr>
          <w:rFonts w:ascii="Palatino Linotype" w:eastAsia="Palatino Linotype" w:hAnsi="Palatino Linotype" w:cs="Palatino Linotype"/>
          <w:b/>
          <w:i/>
          <w:color w:val="000000" w:themeColor="text1"/>
          <w:sz w:val="22"/>
          <w:szCs w:val="22"/>
        </w:rPr>
        <w:t>;</w:t>
      </w:r>
      <w:r w:rsidRPr="00866600">
        <w:rPr>
          <w:rFonts w:ascii="Palatino Linotype" w:eastAsia="Palatino Linotype" w:hAnsi="Palatino Linotype" w:cs="Palatino Linotype"/>
          <w:i/>
          <w:color w:val="000000" w:themeColor="text1"/>
          <w:sz w:val="22"/>
          <w:szCs w:val="22"/>
        </w:rPr>
        <w:t>”</w:t>
      </w:r>
    </w:p>
    <w:p w14:paraId="5A0AD55B" w14:textId="77777777" w:rsidR="002F7F29" w:rsidRPr="00866600" w:rsidRDefault="008D5DA8">
      <w:pPr>
        <w:spacing w:before="240" w:after="240" w:line="360" w:lineRule="auto"/>
        <w:jc w:val="both"/>
        <w:rPr>
          <w:rFonts w:ascii="Palatino Linotype" w:eastAsia="Palatino Linotype" w:hAnsi="Palatino Linotype" w:cs="Palatino Linotype"/>
          <w:color w:val="000000" w:themeColor="text1"/>
        </w:rPr>
      </w:pPr>
      <w:r w:rsidRPr="00866600">
        <w:rPr>
          <w:rFonts w:ascii="Palatino Linotype" w:eastAsia="Palatino Linotype" w:hAnsi="Palatino Linotype" w:cs="Palatino Linotype"/>
          <w:b/>
          <w:color w:val="000000" w:themeColor="text1"/>
        </w:rPr>
        <w:t xml:space="preserve">Tercero. Materia de la revisión. </w:t>
      </w:r>
      <w:r w:rsidRPr="00866600">
        <w:rPr>
          <w:rFonts w:ascii="Palatino Linotype" w:eastAsia="Palatino Linotype" w:hAnsi="Palatino Linotype" w:cs="Palatino Linotype"/>
          <w:color w:val="000000" w:themeColor="text1"/>
        </w:rPr>
        <w:t xml:space="preserve">De la revisión a las constancias y documentos que obran en el expediente electrónico se advierte, que el tema sobre el que este Organismo Garante de Transparencia y Acceso a la Información se pronunciará será: </w:t>
      </w:r>
      <w:r w:rsidRPr="00866600">
        <w:rPr>
          <w:rFonts w:ascii="Palatino Linotype" w:eastAsia="Palatino Linotype" w:hAnsi="Palatino Linotype" w:cs="Palatino Linotype"/>
          <w:b/>
          <w:color w:val="000000" w:themeColor="text1"/>
        </w:rPr>
        <w:t xml:space="preserve">verificar si la respuesta otorgada por el Sujeto Obligado es adecuada y suficiente para satisfacer el derecho de acceso a la información pública </w:t>
      </w:r>
      <w:r w:rsidRPr="00866600">
        <w:rPr>
          <w:rFonts w:ascii="Palatino Linotype" w:eastAsia="Palatino Linotype" w:hAnsi="Palatino Linotype" w:cs="Palatino Linotype"/>
          <w:color w:val="000000" w:themeColor="text1"/>
        </w:rPr>
        <w:t xml:space="preserve">de la parte </w:t>
      </w:r>
      <w:r w:rsidRPr="00866600">
        <w:rPr>
          <w:rFonts w:ascii="Palatino Linotype" w:eastAsia="Palatino Linotype" w:hAnsi="Palatino Linotype" w:cs="Palatino Linotype"/>
          <w:b/>
          <w:color w:val="000000" w:themeColor="text1"/>
        </w:rPr>
        <w:t>Recurrente</w:t>
      </w:r>
      <w:r w:rsidRPr="00866600">
        <w:rPr>
          <w:rFonts w:ascii="Palatino Linotype" w:eastAsia="Palatino Linotype" w:hAnsi="Palatino Linotype" w:cs="Palatino Linotype"/>
          <w:color w:val="000000" w:themeColor="text1"/>
        </w:rPr>
        <w:t>, o en su defecto, en caso de ser procedente, ordenar la entrega de información.</w:t>
      </w:r>
    </w:p>
    <w:p w14:paraId="6CA7E2FE" w14:textId="77777777" w:rsidR="002F7F29" w:rsidRPr="00866600" w:rsidRDefault="008D5DA8">
      <w:pPr>
        <w:spacing w:before="240" w:after="240" w:line="360" w:lineRule="auto"/>
        <w:ind w:right="51"/>
        <w:jc w:val="both"/>
        <w:rPr>
          <w:rFonts w:ascii="Palatino Linotype" w:eastAsia="Palatino Linotype" w:hAnsi="Palatino Linotype" w:cs="Palatino Linotype"/>
          <w:color w:val="000000" w:themeColor="text1"/>
        </w:rPr>
      </w:pPr>
      <w:bookmarkStart w:id="7" w:name="_heading=h.2et92p0" w:colFirst="0" w:colLast="0"/>
      <w:bookmarkEnd w:id="7"/>
      <w:r w:rsidRPr="00866600">
        <w:rPr>
          <w:rFonts w:ascii="Palatino Linotype" w:eastAsia="Palatino Linotype" w:hAnsi="Palatino Linotype" w:cs="Palatino Linotype"/>
          <w:b/>
          <w:color w:val="000000" w:themeColor="text1"/>
        </w:rPr>
        <w:t xml:space="preserve">Cuarto. Estudio del asunto. </w:t>
      </w:r>
      <w:r w:rsidRPr="00866600">
        <w:rPr>
          <w:rFonts w:ascii="Palatino Linotype" w:eastAsia="Palatino Linotype" w:hAnsi="Palatino Linotype" w:cs="Palatino Linotype"/>
          <w:color w:val="000000" w:themeColor="text1"/>
        </w:rPr>
        <w:t xml:space="preserve">Del análisis de la solicitud de información, motivo del recurso de revisión que ahora se resuelve se advierte que la parte </w:t>
      </w:r>
      <w:r w:rsidRPr="00866600">
        <w:rPr>
          <w:rFonts w:ascii="Palatino Linotype" w:eastAsia="Palatino Linotype" w:hAnsi="Palatino Linotype" w:cs="Palatino Linotype"/>
          <w:b/>
          <w:color w:val="000000" w:themeColor="text1"/>
        </w:rPr>
        <w:t>Recurrente</w:t>
      </w:r>
      <w:r w:rsidRPr="00866600">
        <w:rPr>
          <w:rFonts w:ascii="Palatino Linotype" w:eastAsia="Palatino Linotype" w:hAnsi="Palatino Linotype" w:cs="Palatino Linotype"/>
          <w:color w:val="000000" w:themeColor="text1"/>
        </w:rPr>
        <w:t xml:space="preserve"> requirió al </w:t>
      </w:r>
      <w:r w:rsidRPr="00866600">
        <w:rPr>
          <w:rFonts w:ascii="Palatino Linotype" w:eastAsia="Palatino Linotype" w:hAnsi="Palatino Linotype" w:cs="Palatino Linotype"/>
          <w:b/>
          <w:color w:val="000000" w:themeColor="text1"/>
        </w:rPr>
        <w:t xml:space="preserve">Sujeto Obligado </w:t>
      </w:r>
      <w:r w:rsidRPr="00866600">
        <w:rPr>
          <w:rFonts w:ascii="Palatino Linotype" w:eastAsia="Palatino Linotype" w:hAnsi="Palatino Linotype" w:cs="Palatino Linotype"/>
          <w:color w:val="000000" w:themeColor="text1"/>
        </w:rPr>
        <w:t>le proporcione, información consistente en lo siguiente:</w:t>
      </w:r>
    </w:p>
    <w:p w14:paraId="7FBC096E" w14:textId="77777777" w:rsidR="00257D7A" w:rsidRPr="00866600" w:rsidRDefault="00257D7A" w:rsidP="00257D7A">
      <w:pPr>
        <w:spacing w:before="240" w:after="240" w:line="360" w:lineRule="auto"/>
        <w:ind w:left="426" w:right="51"/>
        <w:jc w:val="both"/>
        <w:rPr>
          <w:rFonts w:ascii="Palatino Linotype" w:eastAsia="Palatino Linotype" w:hAnsi="Palatino Linotype" w:cs="Palatino Linotype"/>
          <w:color w:val="000000" w:themeColor="text1"/>
        </w:rPr>
      </w:pPr>
      <w:r w:rsidRPr="00866600">
        <w:rPr>
          <w:rFonts w:ascii="Palatino Linotype" w:eastAsia="Palatino Linotype" w:hAnsi="Palatino Linotype" w:cs="Palatino Linotype"/>
          <w:color w:val="000000" w:themeColor="text1"/>
        </w:rPr>
        <w:t>Del segundo semestre del año 2022.</w:t>
      </w:r>
    </w:p>
    <w:p w14:paraId="6BC2B52C" w14:textId="77777777" w:rsidR="00257D7A" w:rsidRPr="00866600" w:rsidRDefault="0057100C" w:rsidP="0057100C">
      <w:pPr>
        <w:spacing w:before="240" w:after="240" w:line="360" w:lineRule="auto"/>
        <w:ind w:left="426" w:right="51"/>
        <w:jc w:val="both"/>
        <w:rPr>
          <w:rFonts w:ascii="Palatino Linotype" w:eastAsia="Palatino Linotype" w:hAnsi="Palatino Linotype" w:cs="Palatino Linotype"/>
          <w:color w:val="000000" w:themeColor="text1"/>
        </w:rPr>
      </w:pPr>
      <w:r w:rsidRPr="00866600">
        <w:rPr>
          <w:rFonts w:ascii="Palatino Linotype" w:eastAsia="Palatino Linotype" w:hAnsi="Palatino Linotype" w:cs="Palatino Linotype"/>
          <w:color w:val="000000" w:themeColor="text1"/>
        </w:rPr>
        <w:t xml:space="preserve">1. Todas las auditorias y revisiones realizadas por la Contraloría Interna Municipal, así como </w:t>
      </w:r>
      <w:r w:rsidR="00257D7A" w:rsidRPr="00866600">
        <w:rPr>
          <w:rFonts w:ascii="Palatino Linotype" w:eastAsia="Palatino Linotype" w:hAnsi="Palatino Linotype" w:cs="Palatino Linotype"/>
          <w:color w:val="000000" w:themeColor="text1"/>
        </w:rPr>
        <w:t>por la C</w:t>
      </w:r>
      <w:r w:rsidRPr="00866600">
        <w:rPr>
          <w:rFonts w:ascii="Palatino Linotype" w:eastAsia="Palatino Linotype" w:hAnsi="Palatino Linotype" w:cs="Palatino Linotype"/>
          <w:color w:val="000000" w:themeColor="text1"/>
        </w:rPr>
        <w:t>ontraloría del IMCUFIDEZ</w:t>
      </w:r>
      <w:r w:rsidR="00257D7A" w:rsidRPr="00866600">
        <w:rPr>
          <w:rFonts w:ascii="Palatino Linotype" w:eastAsia="Palatino Linotype" w:hAnsi="Palatino Linotype" w:cs="Palatino Linotype"/>
          <w:color w:val="000000" w:themeColor="text1"/>
        </w:rPr>
        <w:t>.</w:t>
      </w:r>
    </w:p>
    <w:p w14:paraId="27AD4EB3" w14:textId="77777777" w:rsidR="0057100C" w:rsidRPr="00866600" w:rsidRDefault="0057100C" w:rsidP="0057100C">
      <w:pPr>
        <w:spacing w:before="240" w:after="240" w:line="360" w:lineRule="auto"/>
        <w:ind w:left="426" w:right="51"/>
        <w:jc w:val="both"/>
        <w:rPr>
          <w:rFonts w:ascii="Palatino Linotype" w:eastAsia="Palatino Linotype" w:hAnsi="Palatino Linotype" w:cs="Palatino Linotype"/>
          <w:color w:val="000000" w:themeColor="text1"/>
        </w:rPr>
      </w:pPr>
      <w:r w:rsidRPr="00866600">
        <w:rPr>
          <w:rFonts w:ascii="Palatino Linotype" w:eastAsia="Palatino Linotype" w:hAnsi="Palatino Linotype" w:cs="Palatino Linotype"/>
          <w:color w:val="000000" w:themeColor="text1"/>
        </w:rPr>
        <w:t>2. Resultados de dichas auditorias.</w:t>
      </w:r>
    </w:p>
    <w:p w14:paraId="3EB0EA4A" w14:textId="77777777" w:rsidR="0057100C" w:rsidRPr="00866600" w:rsidRDefault="0057100C" w:rsidP="0057100C">
      <w:pPr>
        <w:tabs>
          <w:tab w:val="left" w:pos="709"/>
        </w:tabs>
        <w:spacing w:line="360" w:lineRule="auto"/>
        <w:jc w:val="both"/>
        <w:rPr>
          <w:rFonts w:ascii="Palatino Linotype" w:eastAsia="Palatino Linotype" w:hAnsi="Palatino Linotype" w:cs="Palatino Linotype"/>
          <w:color w:val="000000" w:themeColor="text1"/>
        </w:rPr>
      </w:pPr>
      <w:r w:rsidRPr="00866600">
        <w:rPr>
          <w:rFonts w:ascii="Palatino Linotype" w:eastAsia="Palatino Linotype" w:hAnsi="Palatino Linotype" w:cs="Palatino Linotype"/>
          <w:color w:val="000000" w:themeColor="text1"/>
        </w:rPr>
        <w:t xml:space="preserve">Es necesario mencionar que en ejercicio de la facultad conferida en el artículo 159 primer párrafo de la Ley de Transparencia y Acceso a la Información Pública del Estado de México, el </w:t>
      </w:r>
      <w:r w:rsidRPr="00866600">
        <w:rPr>
          <w:rFonts w:ascii="Palatino Linotype" w:eastAsia="Palatino Linotype" w:hAnsi="Palatino Linotype" w:cs="Palatino Linotype"/>
          <w:b/>
          <w:color w:val="000000" w:themeColor="text1"/>
        </w:rPr>
        <w:t>Sujeto Obligado</w:t>
      </w:r>
      <w:r w:rsidRPr="00866600">
        <w:rPr>
          <w:rFonts w:ascii="Palatino Linotype" w:eastAsia="Palatino Linotype" w:hAnsi="Palatino Linotype" w:cs="Palatino Linotype"/>
          <w:color w:val="000000" w:themeColor="text1"/>
        </w:rPr>
        <w:t xml:space="preserve"> a través de la Titular de la Unidad de Transparencia, requirió a la persona solicitante al quinto día hábil posterior a la </w:t>
      </w:r>
      <w:r w:rsidRPr="00866600">
        <w:rPr>
          <w:rFonts w:ascii="Palatino Linotype" w:eastAsia="Palatino Linotype" w:hAnsi="Palatino Linotype" w:cs="Palatino Linotype"/>
          <w:color w:val="000000" w:themeColor="text1"/>
        </w:rPr>
        <w:lastRenderedPageBreak/>
        <w:t>presentación de la solicitud, a efecto de que, dentro de los diez días hábiles siguientes, ampliara los datos de su solicitud a efecto de asegurar la continuidad del proceso de acceso a la información, debiendo especificar correctamente los elementos requeridos.</w:t>
      </w:r>
    </w:p>
    <w:p w14:paraId="2418FABE" w14:textId="77777777" w:rsidR="0057100C" w:rsidRPr="00866600" w:rsidRDefault="0057100C" w:rsidP="0057100C">
      <w:pPr>
        <w:spacing w:before="240" w:after="240" w:line="372" w:lineRule="auto"/>
        <w:jc w:val="both"/>
        <w:rPr>
          <w:rFonts w:ascii="Palatino Linotype" w:eastAsia="Palatino Linotype" w:hAnsi="Palatino Linotype" w:cs="Palatino Linotype"/>
          <w:color w:val="000000" w:themeColor="text1"/>
        </w:rPr>
      </w:pPr>
      <w:r w:rsidRPr="00866600">
        <w:rPr>
          <w:rFonts w:ascii="Palatino Linotype" w:eastAsia="Palatino Linotype" w:hAnsi="Palatino Linotype" w:cs="Palatino Linotype"/>
          <w:color w:val="000000" w:themeColor="text1"/>
        </w:rPr>
        <w:t xml:space="preserve">En este sentido, es evidente que el derecho humano de acceso a la información pública accionado por la persona solicitante se vulneró, pues, a través de una interpretación equívoca de un precepto legal, el </w:t>
      </w:r>
      <w:r w:rsidRPr="00866600">
        <w:rPr>
          <w:rFonts w:ascii="Palatino Linotype" w:eastAsia="Palatino Linotype" w:hAnsi="Palatino Linotype" w:cs="Palatino Linotype"/>
          <w:b/>
          <w:color w:val="000000" w:themeColor="text1"/>
        </w:rPr>
        <w:t>Sujeto Obligado</w:t>
      </w:r>
      <w:r w:rsidRPr="00866600">
        <w:rPr>
          <w:rFonts w:ascii="Palatino Linotype" w:eastAsia="Palatino Linotype" w:hAnsi="Palatino Linotype" w:cs="Palatino Linotype"/>
          <w:color w:val="000000" w:themeColor="text1"/>
        </w:rPr>
        <w:t xml:space="preserve"> justificó la negativa de la información que le fue solicitada.</w:t>
      </w:r>
    </w:p>
    <w:p w14:paraId="6D58070A" w14:textId="77777777" w:rsidR="0057100C" w:rsidRPr="00866600" w:rsidRDefault="0057100C" w:rsidP="0057100C">
      <w:pPr>
        <w:spacing w:before="240" w:after="240" w:line="372" w:lineRule="auto"/>
        <w:jc w:val="both"/>
        <w:rPr>
          <w:rFonts w:ascii="Palatino Linotype" w:eastAsia="Palatino Linotype" w:hAnsi="Palatino Linotype" w:cs="Palatino Linotype"/>
          <w:color w:val="000000" w:themeColor="text1"/>
        </w:rPr>
      </w:pPr>
      <w:r w:rsidRPr="00866600">
        <w:rPr>
          <w:rFonts w:ascii="Palatino Linotype" w:eastAsia="Palatino Linotype" w:hAnsi="Palatino Linotype" w:cs="Palatino Linotype"/>
          <w:color w:val="000000" w:themeColor="text1"/>
        </w:rPr>
        <w:t>A efecto de sustentar dicho argumento, se menciona que efectivamente, la Ley de la Materia confiere a los Sujetos Obligados la potestad de que, por una sola vez, requieran a los solicitantes para que proporcionen datos adicionales que les permitan localizar la información a la que desean acceder, dentro de los cinco días posteriores a la recepción de la solicitud.</w:t>
      </w:r>
    </w:p>
    <w:p w14:paraId="6512F76D" w14:textId="77777777" w:rsidR="0057100C" w:rsidRPr="00866600" w:rsidRDefault="0057100C" w:rsidP="0057100C">
      <w:pPr>
        <w:spacing w:before="240" w:after="240" w:line="372" w:lineRule="auto"/>
        <w:jc w:val="both"/>
        <w:rPr>
          <w:rFonts w:ascii="Palatino Linotype" w:eastAsia="Palatino Linotype" w:hAnsi="Palatino Linotype" w:cs="Palatino Linotype"/>
          <w:color w:val="000000" w:themeColor="text1"/>
        </w:rPr>
      </w:pPr>
      <w:r w:rsidRPr="00866600">
        <w:rPr>
          <w:rFonts w:ascii="Palatino Linotype" w:eastAsia="Palatino Linotype" w:hAnsi="Palatino Linotype" w:cs="Palatino Linotype"/>
          <w:color w:val="000000" w:themeColor="text1"/>
        </w:rPr>
        <w:t>Asimismo, para aplicar dicha facultad, debe actualizarse el supuesto jurídico que consiste en que los términos de la solicitud sean vagos, que los datos proporcionados sean insuficientes o incompletos, impidiendo a los Sujetos Obligados tener certeza de que información deben ubicar y entregar.</w:t>
      </w:r>
    </w:p>
    <w:p w14:paraId="23AB06E9" w14:textId="77777777" w:rsidR="0057100C" w:rsidRPr="00866600" w:rsidRDefault="0057100C" w:rsidP="0057100C">
      <w:pPr>
        <w:spacing w:before="240" w:after="240" w:line="372" w:lineRule="auto"/>
        <w:jc w:val="both"/>
        <w:rPr>
          <w:rFonts w:ascii="Palatino Linotype" w:eastAsia="Palatino Linotype" w:hAnsi="Palatino Linotype" w:cs="Palatino Linotype"/>
          <w:color w:val="000000" w:themeColor="text1"/>
        </w:rPr>
      </w:pPr>
      <w:r w:rsidRPr="00866600">
        <w:rPr>
          <w:rFonts w:ascii="Palatino Linotype" w:eastAsia="Palatino Linotype" w:hAnsi="Palatino Linotype" w:cs="Palatino Linotype"/>
          <w:color w:val="000000" w:themeColor="text1"/>
        </w:rPr>
        <w:t xml:space="preserve">Así, es que a consideración de este Organismo Garante el </w:t>
      </w:r>
      <w:r w:rsidRPr="00866600">
        <w:rPr>
          <w:rFonts w:ascii="Palatino Linotype" w:eastAsia="Palatino Linotype" w:hAnsi="Palatino Linotype" w:cs="Palatino Linotype"/>
          <w:b/>
          <w:color w:val="000000" w:themeColor="text1"/>
        </w:rPr>
        <w:t>Sujeto Obligado hizo un uso excesivo del requerimiento de aclaración</w:t>
      </w:r>
      <w:r w:rsidRPr="00866600">
        <w:rPr>
          <w:rFonts w:ascii="Palatino Linotype" w:eastAsia="Palatino Linotype" w:hAnsi="Palatino Linotype" w:cs="Palatino Linotype"/>
          <w:color w:val="000000" w:themeColor="text1"/>
        </w:rPr>
        <w:t xml:space="preserve">, pues si bien el requerimiento se encuentra dentro del plazo legal establecido, no pasa inadvertido que los términos de la solicitud son claros y permiten identificar plenamente la información que es </w:t>
      </w:r>
      <w:r w:rsidRPr="00866600">
        <w:rPr>
          <w:rFonts w:ascii="Palatino Linotype" w:eastAsia="Palatino Linotype" w:hAnsi="Palatino Linotype" w:cs="Palatino Linotype"/>
          <w:color w:val="000000" w:themeColor="text1"/>
        </w:rPr>
        <w:lastRenderedPageBreak/>
        <w:t>del interés de la persona solicitante, por lo que la aclaración pretendida no era necesaria.</w:t>
      </w:r>
    </w:p>
    <w:p w14:paraId="7334EB36" w14:textId="77777777" w:rsidR="006A0D49" w:rsidRPr="00866600" w:rsidRDefault="006A0D49" w:rsidP="006A0D49">
      <w:pPr>
        <w:spacing w:before="240" w:after="240" w:line="360" w:lineRule="auto"/>
        <w:jc w:val="both"/>
        <w:rPr>
          <w:rFonts w:ascii="Palatino Linotype" w:eastAsia="Palatino Linotype" w:hAnsi="Palatino Linotype" w:cs="Palatino Linotype"/>
          <w:color w:val="000000" w:themeColor="text1"/>
        </w:rPr>
      </w:pPr>
      <w:r w:rsidRPr="00866600">
        <w:rPr>
          <w:rFonts w:ascii="Palatino Linotype" w:eastAsia="Palatino Linotype" w:hAnsi="Palatino Linotype" w:cs="Palatino Linotype"/>
          <w:color w:val="000000" w:themeColor="text1"/>
        </w:rPr>
        <w:t>Una vez desahogada la aclaración por la persona solicitante,</w:t>
      </w:r>
      <w:r w:rsidR="000B5E1C" w:rsidRPr="00866600">
        <w:rPr>
          <w:rFonts w:ascii="Palatino Linotype" w:eastAsia="Palatino Linotype" w:hAnsi="Palatino Linotype" w:cs="Palatino Linotype"/>
          <w:color w:val="000000" w:themeColor="text1"/>
        </w:rPr>
        <w:t xml:space="preserve"> donde de manera sucinta señaló que la solicitud era muy clara, </w:t>
      </w:r>
      <w:r w:rsidRPr="00866600">
        <w:rPr>
          <w:rFonts w:ascii="Palatino Linotype" w:eastAsia="Palatino Linotype" w:hAnsi="Palatino Linotype" w:cs="Palatino Linotype"/>
          <w:color w:val="000000" w:themeColor="text1"/>
        </w:rPr>
        <w:t xml:space="preserve">el </w:t>
      </w:r>
      <w:r w:rsidRPr="00866600">
        <w:rPr>
          <w:rFonts w:ascii="Palatino Linotype" w:eastAsia="Palatino Linotype" w:hAnsi="Palatino Linotype" w:cs="Palatino Linotype"/>
          <w:b/>
          <w:bCs/>
          <w:color w:val="000000" w:themeColor="text1"/>
        </w:rPr>
        <w:t xml:space="preserve">Sujeto Obligado, </w:t>
      </w:r>
      <w:r w:rsidRPr="00866600">
        <w:rPr>
          <w:rFonts w:ascii="Palatino Linotype" w:eastAsia="Palatino Linotype" w:hAnsi="Palatino Linotype" w:cs="Palatino Linotype"/>
          <w:color w:val="000000" w:themeColor="text1"/>
        </w:rPr>
        <w:t>a través de la Unidad de Transparencia, remitió la respuesta a la</w:t>
      </w:r>
      <w:r w:rsidR="000B5E1C" w:rsidRPr="00866600">
        <w:rPr>
          <w:rFonts w:ascii="Palatino Linotype" w:eastAsia="Palatino Linotype" w:hAnsi="Palatino Linotype" w:cs="Palatino Linotype"/>
          <w:color w:val="000000" w:themeColor="text1"/>
        </w:rPr>
        <w:t xml:space="preserve"> solicitud</w:t>
      </w:r>
      <w:r w:rsidRPr="00866600">
        <w:rPr>
          <w:rFonts w:ascii="Palatino Linotype" w:eastAsia="Palatino Linotype" w:hAnsi="Palatino Linotype" w:cs="Palatino Linotype"/>
          <w:color w:val="000000" w:themeColor="text1"/>
        </w:rPr>
        <w:t xml:space="preserve">, </w:t>
      </w:r>
      <w:r w:rsidR="000B5E1C" w:rsidRPr="00866600">
        <w:rPr>
          <w:rFonts w:ascii="Palatino Linotype" w:eastAsia="Palatino Linotype" w:hAnsi="Palatino Linotype" w:cs="Palatino Linotype"/>
          <w:color w:val="000000" w:themeColor="text1"/>
        </w:rPr>
        <w:t xml:space="preserve">donde señaló que derivado de las acciones realizadas para el cierre administrativo del ejercicio fiscal dos mil veintidós, a más tardar jueves dieciséis de febrero de dos mil veintitrés estarían disponibles para su consulta directa de los resultados de las Auditorías Realizadas durante el año dos mil veintidós, en el portal de Información Pública de Oficio Mexiquense, IPOMEX, del Municipio de Zinacantepec, en donde además, se podrá de identificar todas las auditorías realizadas, y, para tal efecto proporcionó la dirección electrónica </w:t>
      </w:r>
      <w:hyperlink r:id="rId9" w:history="1">
        <w:r w:rsidR="000B5E1C" w:rsidRPr="00866600">
          <w:rPr>
            <w:rStyle w:val="Hipervnculo"/>
            <w:rFonts w:ascii="Palatino Linotype" w:eastAsia="Palatino Linotype" w:hAnsi="Palatino Linotype" w:cs="Palatino Linotype"/>
            <w:i/>
            <w:color w:val="000000" w:themeColor="text1"/>
          </w:rPr>
          <w:t>https://www.ipomex.org.mx/ipo3/lgt/indice/ZINACANTEPEC/art_92_xxviii.web</w:t>
        </w:r>
      </w:hyperlink>
      <w:r w:rsidR="0088673D" w:rsidRPr="00866600">
        <w:rPr>
          <w:rFonts w:ascii="Palatino Linotype" w:eastAsia="Palatino Linotype" w:hAnsi="Palatino Linotype" w:cs="Palatino Linotype"/>
          <w:color w:val="000000" w:themeColor="text1"/>
        </w:rPr>
        <w:t>, a través de la cual</w:t>
      </w:r>
      <w:r w:rsidRPr="00866600">
        <w:rPr>
          <w:rFonts w:ascii="Palatino Linotype" w:eastAsia="Palatino Linotype" w:hAnsi="Palatino Linotype" w:cs="Palatino Linotype"/>
          <w:color w:val="000000" w:themeColor="text1"/>
        </w:rPr>
        <w:t xml:space="preserve"> la persona solicitante podría acceder a </w:t>
      </w:r>
      <w:r w:rsidR="0088673D" w:rsidRPr="00866600">
        <w:rPr>
          <w:rFonts w:ascii="Palatino Linotype" w:eastAsia="Palatino Linotype" w:hAnsi="Palatino Linotype" w:cs="Palatino Linotype"/>
          <w:color w:val="000000" w:themeColor="text1"/>
        </w:rPr>
        <w:t>la información.</w:t>
      </w:r>
    </w:p>
    <w:p w14:paraId="50307D43" w14:textId="01196BED" w:rsidR="006A0D49" w:rsidRPr="00866600" w:rsidRDefault="006A0D49" w:rsidP="006A0D49">
      <w:pPr>
        <w:tabs>
          <w:tab w:val="left" w:pos="709"/>
        </w:tabs>
        <w:spacing w:line="360" w:lineRule="auto"/>
        <w:jc w:val="both"/>
        <w:rPr>
          <w:rFonts w:ascii="Palatino Linotype" w:hAnsi="Palatino Linotype"/>
          <w:color w:val="000000" w:themeColor="text1"/>
        </w:rPr>
      </w:pPr>
      <w:r w:rsidRPr="00866600">
        <w:rPr>
          <w:rFonts w:ascii="Palatino Linotype" w:hAnsi="Palatino Linotype"/>
          <w:color w:val="000000" w:themeColor="text1"/>
        </w:rPr>
        <w:t xml:space="preserve">No obstante, al no estar conforme con los términos de la respuesta otorgada a sus solicitudes, la persona solicitante </w:t>
      </w:r>
      <w:r w:rsidR="00390DBD" w:rsidRPr="00866600">
        <w:rPr>
          <w:rFonts w:ascii="Palatino Linotype" w:hAnsi="Palatino Linotype"/>
          <w:color w:val="000000" w:themeColor="text1"/>
        </w:rPr>
        <w:t>interpuso el recurso</w:t>
      </w:r>
      <w:r w:rsidRPr="00866600">
        <w:rPr>
          <w:rFonts w:ascii="Palatino Linotype" w:hAnsi="Palatino Linotype"/>
          <w:color w:val="000000" w:themeColor="text1"/>
        </w:rPr>
        <w:t xml:space="preserve"> </w:t>
      </w:r>
      <w:r w:rsidR="00390DBD" w:rsidRPr="00866600">
        <w:rPr>
          <w:rFonts w:ascii="Palatino Linotype" w:hAnsi="Palatino Linotype"/>
          <w:color w:val="000000" w:themeColor="text1"/>
        </w:rPr>
        <w:t>de revisión que ahora nos ocupa, en el</w:t>
      </w:r>
      <w:r w:rsidRPr="00866600">
        <w:rPr>
          <w:rFonts w:ascii="Palatino Linotype" w:hAnsi="Palatino Linotype"/>
          <w:color w:val="000000" w:themeColor="text1"/>
        </w:rPr>
        <w:t xml:space="preserve"> que señaló como motivo de inconformidad que no le fue entregada la información.</w:t>
      </w:r>
    </w:p>
    <w:p w14:paraId="6F425CE9" w14:textId="77777777" w:rsidR="006A0D49" w:rsidRPr="00866600" w:rsidRDefault="0088673D" w:rsidP="006A0D49">
      <w:pPr>
        <w:spacing w:before="280" w:after="280" w:line="360" w:lineRule="auto"/>
        <w:jc w:val="both"/>
        <w:rPr>
          <w:rFonts w:ascii="Palatino Linotype" w:eastAsia="Palatino Linotype" w:hAnsi="Palatino Linotype" w:cs="Palatino Linotype"/>
          <w:color w:val="000000" w:themeColor="text1"/>
        </w:rPr>
      </w:pPr>
      <w:r w:rsidRPr="00866600">
        <w:rPr>
          <w:rFonts w:ascii="Palatino Linotype" w:eastAsia="Palatino Linotype" w:hAnsi="Palatino Linotype" w:cs="Palatino Linotype"/>
          <w:color w:val="000000" w:themeColor="text1"/>
        </w:rPr>
        <w:t>U</w:t>
      </w:r>
      <w:r w:rsidR="006A0D49" w:rsidRPr="00866600">
        <w:rPr>
          <w:rFonts w:ascii="Palatino Linotype" w:eastAsia="Palatino Linotype" w:hAnsi="Palatino Linotype" w:cs="Palatino Linotype"/>
          <w:color w:val="000000" w:themeColor="text1"/>
        </w:rPr>
        <w:t>na vez admitido el recurso de revisión, en términos del artículo 185 fracción II</w:t>
      </w:r>
      <w:r w:rsidR="006A0D49" w:rsidRPr="00866600">
        <w:rPr>
          <w:rFonts w:ascii="Palatino Linotype" w:eastAsia="Palatino Linotype" w:hAnsi="Palatino Linotype" w:cs="Palatino Linotype"/>
          <w:color w:val="000000" w:themeColor="text1"/>
          <w:vertAlign w:val="superscript"/>
        </w:rPr>
        <w:footnoteReference w:id="1"/>
      </w:r>
      <w:r w:rsidR="006A0D49" w:rsidRPr="00866600">
        <w:rPr>
          <w:rFonts w:ascii="Palatino Linotype" w:eastAsia="Palatino Linotype" w:hAnsi="Palatino Linotype" w:cs="Palatino Linotype"/>
          <w:color w:val="000000" w:themeColor="text1"/>
        </w:rPr>
        <w:t xml:space="preserve"> de la Ley de Transparencia y Acceso a la Información Pública del Estado de México y </w:t>
      </w:r>
      <w:r w:rsidR="006A0D49" w:rsidRPr="00866600">
        <w:rPr>
          <w:rFonts w:ascii="Palatino Linotype" w:eastAsia="Palatino Linotype" w:hAnsi="Palatino Linotype" w:cs="Palatino Linotype"/>
          <w:color w:val="000000" w:themeColor="text1"/>
        </w:rPr>
        <w:lastRenderedPageBreak/>
        <w:t>Municipios, se integró el expediente y se puso a disposición de las partes para que, en un plazo máximo de siete días hábiles, manifestaran lo que a s</w:t>
      </w:r>
      <w:r w:rsidRPr="00866600">
        <w:rPr>
          <w:rFonts w:ascii="Palatino Linotype" w:eastAsia="Palatino Linotype" w:hAnsi="Palatino Linotype" w:cs="Palatino Linotype"/>
          <w:color w:val="000000" w:themeColor="text1"/>
        </w:rPr>
        <w:t>u derecho resultara conveniente, siendo ambas partes omisas en ejercer dicha prerrogativa.</w:t>
      </w:r>
    </w:p>
    <w:p w14:paraId="5FF35439" w14:textId="77777777" w:rsidR="00380EDE" w:rsidRPr="00866600" w:rsidRDefault="00380EDE" w:rsidP="00380EDE">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bookmarkStart w:id="8" w:name="_heading=h.lnxbz9" w:colFirst="0" w:colLast="0"/>
      <w:bookmarkEnd w:id="8"/>
      <w:r w:rsidRPr="00866600">
        <w:rPr>
          <w:rFonts w:ascii="Palatino Linotype" w:eastAsia="Palatino Linotype" w:hAnsi="Palatino Linotype" w:cs="Palatino Linotype"/>
          <w:color w:val="000000" w:themeColor="text1"/>
        </w:rPr>
        <w:t>Acotado lo anterior, en primer lugar, es conveniente resaltar que la Ley de Transparencia de la Entidad, señala expresamente que toda la información generada, administrada o en posesión de los Sujetos Obligados, derivado del ejercicio de sus atribuciones debe ser accesible de manera permanente a cualquier persona, ello en privilegio del principio de máxima publicidad, en razón de que tiene el carácter de ser pública, tal y como se lee a continuación:</w:t>
      </w:r>
    </w:p>
    <w:p w14:paraId="14F2F909" w14:textId="77777777" w:rsidR="00380EDE" w:rsidRPr="00866600" w:rsidRDefault="00380EDE" w:rsidP="00380EDE">
      <w:pPr>
        <w:spacing w:before="120" w:after="120"/>
        <w:ind w:left="851" w:right="902"/>
        <w:jc w:val="both"/>
        <w:rPr>
          <w:rFonts w:ascii="Palatino Linotype" w:eastAsia="Palatino Linotype" w:hAnsi="Palatino Linotype" w:cs="Palatino Linotype"/>
          <w:i/>
          <w:color w:val="000000" w:themeColor="text1"/>
          <w:sz w:val="22"/>
          <w:szCs w:val="22"/>
        </w:rPr>
      </w:pPr>
      <w:r w:rsidRPr="00866600">
        <w:rPr>
          <w:rFonts w:ascii="Palatino Linotype" w:eastAsia="Palatino Linotype" w:hAnsi="Palatino Linotype" w:cs="Palatino Linotype"/>
          <w:i/>
          <w:color w:val="000000" w:themeColor="text1"/>
        </w:rPr>
        <w:t xml:space="preserve"> </w:t>
      </w:r>
      <w:r w:rsidRPr="00866600">
        <w:rPr>
          <w:rFonts w:ascii="Palatino Linotype" w:eastAsia="Palatino Linotype" w:hAnsi="Palatino Linotype" w:cs="Palatino Linotype"/>
          <w:i/>
          <w:color w:val="000000" w:themeColor="text1"/>
          <w:sz w:val="22"/>
          <w:szCs w:val="22"/>
        </w:rPr>
        <w:t>“</w:t>
      </w:r>
      <w:r w:rsidRPr="00866600">
        <w:rPr>
          <w:rFonts w:ascii="Palatino Linotype" w:eastAsia="Palatino Linotype" w:hAnsi="Palatino Linotype" w:cs="Palatino Linotype"/>
          <w:b/>
          <w:i/>
          <w:color w:val="000000" w:themeColor="text1"/>
          <w:sz w:val="22"/>
          <w:szCs w:val="22"/>
        </w:rPr>
        <w:t>Artículo 4.</w:t>
      </w:r>
      <w:r w:rsidRPr="00866600">
        <w:rPr>
          <w:rFonts w:ascii="Palatino Linotype" w:eastAsia="Palatino Linotype" w:hAnsi="Palatino Linotype" w:cs="Palatino Linotype"/>
          <w:i/>
          <w:color w:val="000000" w:themeColor="text1"/>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48487814" w14:textId="77777777" w:rsidR="00380EDE" w:rsidRPr="00866600" w:rsidRDefault="00380EDE" w:rsidP="00380EDE">
      <w:pPr>
        <w:spacing w:before="120" w:after="120"/>
        <w:ind w:left="851" w:right="902"/>
        <w:jc w:val="both"/>
        <w:rPr>
          <w:rFonts w:ascii="Palatino Linotype" w:eastAsia="Palatino Linotype" w:hAnsi="Palatino Linotype" w:cs="Palatino Linotype"/>
          <w:i/>
          <w:color w:val="000000" w:themeColor="text1"/>
          <w:sz w:val="22"/>
          <w:szCs w:val="22"/>
        </w:rPr>
      </w:pPr>
      <w:r w:rsidRPr="00866600">
        <w:rPr>
          <w:rFonts w:ascii="Palatino Linotype" w:eastAsia="Palatino Linotype" w:hAnsi="Palatino Linotype" w:cs="Palatino Linotype"/>
          <w:b/>
          <w:i/>
          <w:color w:val="000000" w:themeColor="text1"/>
          <w:sz w:val="22"/>
          <w:szCs w:val="22"/>
        </w:rPr>
        <w:t>Toda la información generada, obtenida, adquirida, transformada, administrada o en posesión de los sujetos obligados es pública y accesible de manera permanente a cualquier persona</w:t>
      </w:r>
      <w:r w:rsidRPr="00866600">
        <w:rPr>
          <w:rFonts w:ascii="Palatino Linotype" w:eastAsia="Palatino Linotype" w:hAnsi="Palatino Linotype" w:cs="Palatino Linotype"/>
          <w:i/>
          <w:color w:val="000000" w:themeColor="text1"/>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1F337EBE" w14:textId="77777777" w:rsidR="00380EDE" w:rsidRPr="00866600" w:rsidRDefault="00380EDE" w:rsidP="00380EDE">
      <w:pPr>
        <w:spacing w:before="240" w:after="240" w:line="360" w:lineRule="auto"/>
        <w:jc w:val="both"/>
        <w:rPr>
          <w:rFonts w:ascii="Palatino Linotype" w:eastAsia="Palatino Linotype" w:hAnsi="Palatino Linotype" w:cs="Palatino Linotype"/>
          <w:color w:val="000000" w:themeColor="text1"/>
        </w:rPr>
      </w:pPr>
      <w:r w:rsidRPr="00866600">
        <w:rPr>
          <w:rFonts w:ascii="Palatino Linotype" w:eastAsia="Palatino Linotype" w:hAnsi="Palatino Linotype" w:cs="Palatino Linotype"/>
          <w:color w:val="000000" w:themeColor="text1"/>
        </w:rPr>
        <w:t>De lo anterior, se desprende que los Sujetos Obligados tienen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14:paraId="159212F2" w14:textId="77777777" w:rsidR="00380EDE" w:rsidRPr="00866600" w:rsidRDefault="00380EDE" w:rsidP="00380EDE">
      <w:pPr>
        <w:spacing w:before="120" w:after="120"/>
        <w:ind w:left="851" w:right="902"/>
        <w:jc w:val="both"/>
        <w:rPr>
          <w:rFonts w:ascii="Palatino Linotype" w:eastAsia="Palatino Linotype" w:hAnsi="Palatino Linotype" w:cs="Palatino Linotype"/>
          <w:i/>
          <w:color w:val="000000" w:themeColor="text1"/>
          <w:sz w:val="22"/>
          <w:szCs w:val="22"/>
        </w:rPr>
      </w:pPr>
      <w:r w:rsidRPr="00866600">
        <w:rPr>
          <w:rFonts w:ascii="Palatino Linotype" w:eastAsia="Palatino Linotype" w:hAnsi="Palatino Linotype" w:cs="Palatino Linotype"/>
          <w:b/>
          <w:i/>
          <w:color w:val="000000" w:themeColor="text1"/>
          <w:sz w:val="22"/>
          <w:szCs w:val="22"/>
        </w:rPr>
        <w:lastRenderedPageBreak/>
        <w:t>“Artículo 12</w:t>
      </w:r>
      <w:r w:rsidRPr="00866600">
        <w:rPr>
          <w:rFonts w:ascii="Palatino Linotype" w:eastAsia="Palatino Linotype" w:hAnsi="Palatino Linotype" w:cs="Palatino Linotype"/>
          <w:i/>
          <w:color w:val="000000" w:themeColor="text1"/>
          <w:sz w:val="22"/>
          <w:szCs w:val="22"/>
        </w:rPr>
        <w:t xml:space="preserve">. Quienes generen, recopilen, administren, manejen, procesen, archiven o conserven información pública serán responsables de la misma en los términos de las disposiciones jurídicas aplicables. </w:t>
      </w:r>
    </w:p>
    <w:p w14:paraId="1FED922D" w14:textId="77777777" w:rsidR="00380EDE" w:rsidRPr="00866600" w:rsidRDefault="00380EDE" w:rsidP="00380EDE">
      <w:pPr>
        <w:spacing w:before="120" w:after="120"/>
        <w:ind w:left="851" w:right="902"/>
        <w:jc w:val="both"/>
        <w:rPr>
          <w:rFonts w:ascii="Palatino Linotype" w:eastAsia="Palatino Linotype" w:hAnsi="Palatino Linotype" w:cs="Palatino Linotype"/>
          <w:i/>
          <w:color w:val="000000" w:themeColor="text1"/>
          <w:sz w:val="22"/>
          <w:szCs w:val="22"/>
        </w:rPr>
      </w:pPr>
      <w:r w:rsidRPr="00866600">
        <w:rPr>
          <w:rFonts w:ascii="Palatino Linotype" w:eastAsia="Palatino Linotype" w:hAnsi="Palatino Linotype" w:cs="Palatino Linotype"/>
          <w:i/>
          <w:color w:val="000000" w:themeColor="text1"/>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780D8E07" w14:textId="77777777" w:rsidR="00380EDE" w:rsidRPr="00866600" w:rsidRDefault="00380EDE" w:rsidP="00380EDE">
      <w:pPr>
        <w:spacing w:before="240" w:after="240" w:line="360" w:lineRule="auto"/>
        <w:jc w:val="both"/>
        <w:rPr>
          <w:rFonts w:ascii="Palatino Linotype" w:eastAsia="Palatino Linotype" w:hAnsi="Palatino Linotype" w:cs="Palatino Linotype"/>
          <w:color w:val="000000" w:themeColor="text1"/>
        </w:rPr>
      </w:pPr>
      <w:r w:rsidRPr="00866600">
        <w:rPr>
          <w:rFonts w:ascii="Palatino Linotype" w:eastAsia="Palatino Linotype" w:hAnsi="Palatino Linotype" w:cs="Palatino Linotype"/>
          <w:color w:val="000000" w:themeColor="text1"/>
        </w:rPr>
        <w:t>Lo anterior, refiere a que el derecho de acceso a la información pública se satisface en aquellos casos en que se entregue el documento en que conste la información pública, toda vez que, los Sujetos Obligados</w:t>
      </w:r>
      <w:r w:rsidRPr="00866600">
        <w:rPr>
          <w:rFonts w:ascii="Palatino Linotype" w:eastAsia="Palatino Linotype" w:hAnsi="Palatino Linotype" w:cs="Palatino Linotype"/>
          <w:b/>
          <w:color w:val="000000" w:themeColor="text1"/>
        </w:rPr>
        <w:t xml:space="preserve"> </w:t>
      </w:r>
      <w:r w:rsidRPr="00866600">
        <w:rPr>
          <w:rFonts w:ascii="Palatino Linotype" w:eastAsia="Palatino Linotype" w:hAnsi="Palatino Linotype" w:cs="Palatino Linotype"/>
          <w:color w:val="000000" w:themeColor="text1"/>
        </w:rPr>
        <w:t xml:space="preserve">no tienen el deber de generar, poseer o administrar la información pública a un grado de detalle; esto es, que no tienen la obligación de generar un documento </w:t>
      </w:r>
      <w:r w:rsidRPr="00866600">
        <w:rPr>
          <w:rFonts w:ascii="Palatino Linotype" w:eastAsia="Palatino Linotype" w:hAnsi="Palatino Linotype" w:cs="Palatino Linotype"/>
          <w:i/>
          <w:color w:val="000000" w:themeColor="text1"/>
        </w:rPr>
        <w:t>ad hoc</w:t>
      </w:r>
      <w:r w:rsidRPr="00866600">
        <w:rPr>
          <w:rFonts w:ascii="Palatino Linotype" w:eastAsia="Palatino Linotype" w:hAnsi="Palatino Linotype" w:cs="Palatino Linotype"/>
          <w:color w:val="000000" w:themeColor="text1"/>
        </w:rPr>
        <w:t>, para satisfacer el derecho de acceso a la información pública.</w:t>
      </w:r>
    </w:p>
    <w:p w14:paraId="3B0E9FE6" w14:textId="77777777" w:rsidR="00380EDE" w:rsidRPr="00866600" w:rsidRDefault="00380EDE" w:rsidP="00380EDE">
      <w:pPr>
        <w:spacing w:before="240" w:after="240" w:line="360" w:lineRule="auto"/>
        <w:jc w:val="both"/>
        <w:rPr>
          <w:rFonts w:ascii="Palatino Linotype" w:eastAsia="Palatino Linotype" w:hAnsi="Palatino Linotype" w:cs="Palatino Linotype"/>
          <w:color w:val="000000" w:themeColor="text1"/>
        </w:rPr>
      </w:pPr>
      <w:r w:rsidRPr="00866600">
        <w:rPr>
          <w:rFonts w:ascii="Palatino Linotype" w:eastAsia="Palatino Linotype" w:hAnsi="Palatino Linotype" w:cs="Palatino Linotype"/>
          <w:color w:val="000000" w:themeColor="text1"/>
        </w:rPr>
        <w:t>Aunado a ello el artículo 24 de la Ley de la materia</w:t>
      </w:r>
      <w:r w:rsidRPr="00866600">
        <w:rPr>
          <w:rFonts w:ascii="Palatino Linotype" w:eastAsia="Palatino Linotype" w:hAnsi="Palatino Linotype" w:cs="Palatino Linotype"/>
          <w:color w:val="000000" w:themeColor="text1"/>
          <w:vertAlign w:val="superscript"/>
        </w:rPr>
        <w:footnoteReference w:id="2"/>
      </w:r>
      <w:r w:rsidRPr="00866600">
        <w:rPr>
          <w:rFonts w:ascii="Palatino Linotype" w:eastAsia="Palatino Linotype" w:hAnsi="Palatino Linotype" w:cs="Palatino Linotype"/>
          <w:color w:val="000000" w:themeColor="text1"/>
        </w:rPr>
        <w:t>,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3B19100C" w14:textId="77777777" w:rsidR="00380EDE" w:rsidRPr="00866600" w:rsidRDefault="00380EDE" w:rsidP="00380EDE">
      <w:pPr>
        <w:spacing w:before="240" w:after="240" w:line="360" w:lineRule="auto"/>
        <w:jc w:val="both"/>
        <w:rPr>
          <w:rFonts w:ascii="Palatino Linotype" w:eastAsia="Palatino Linotype" w:hAnsi="Palatino Linotype" w:cs="Palatino Linotype"/>
          <w:color w:val="000000" w:themeColor="text1"/>
        </w:rPr>
      </w:pPr>
      <w:r w:rsidRPr="00866600">
        <w:rPr>
          <w:rFonts w:ascii="Palatino Linotype" w:eastAsia="Palatino Linotype" w:hAnsi="Palatino Linotype" w:cs="Palatino Linotype"/>
          <w:color w:val="000000" w:themeColor="text1"/>
        </w:rPr>
        <w:t xml:space="preserve">En conclusión, el derecho de acceso a la información pública, consiste en que la información solicitada conste en un documento en cualquiera de sus formas, a saber: expedientes, reportes, estudios, actas, resoluciones, oficios, correspondencia, </w:t>
      </w:r>
      <w:r w:rsidRPr="00866600">
        <w:rPr>
          <w:rFonts w:ascii="Palatino Linotype" w:eastAsia="Palatino Linotype" w:hAnsi="Palatino Linotype" w:cs="Palatino Linotype"/>
          <w:color w:val="000000" w:themeColor="text1"/>
        </w:rPr>
        <w:lastRenderedPageBreak/>
        <w:t xml:space="preserve">acuerdos, directivas, directrices, circulares, contratos, convenios, instructivos, notas, memorandos, estadísticas o bien, </w:t>
      </w:r>
      <w:r w:rsidRPr="00866600">
        <w:rPr>
          <w:rFonts w:ascii="Palatino Linotype" w:eastAsia="Palatino Linotype" w:hAnsi="Palatino Linotype" w:cs="Palatino Linotype"/>
          <w:b/>
          <w:color w:val="000000" w:themeColor="text1"/>
        </w:rPr>
        <w:t>cualquier otro registro que documente el ejercicio de las facultades, funciones y competencias de los Sujetos Obligados</w:t>
      </w:r>
      <w:r w:rsidRPr="00866600">
        <w:rPr>
          <w:rFonts w:ascii="Palatino Linotype" w:eastAsia="Palatino Linotype" w:hAnsi="Palatino Linotype" w:cs="Palatino Linotype"/>
          <w:color w:val="000000" w:themeColor="text1"/>
        </w:rPr>
        <w:t xml:space="preserve">; los que, podrán estar en cualquier medio, sea escrito, impreso, sonoro, visual, electrónico, informático u holográfico de conformidad con el artículo 3, fracción XI de la Ley de la materia, el cual señala lo siguiente: </w:t>
      </w:r>
    </w:p>
    <w:p w14:paraId="4B897FDD" w14:textId="77777777" w:rsidR="00380EDE" w:rsidRPr="00866600" w:rsidRDefault="00380EDE" w:rsidP="00380EDE">
      <w:pPr>
        <w:spacing w:before="120" w:after="120"/>
        <w:ind w:left="851" w:right="902"/>
        <w:jc w:val="both"/>
        <w:rPr>
          <w:rFonts w:ascii="Palatino Linotype" w:eastAsia="Palatino Linotype" w:hAnsi="Palatino Linotype" w:cs="Palatino Linotype"/>
          <w:i/>
          <w:color w:val="000000" w:themeColor="text1"/>
          <w:sz w:val="22"/>
          <w:szCs w:val="22"/>
        </w:rPr>
      </w:pPr>
      <w:r w:rsidRPr="00866600">
        <w:rPr>
          <w:rFonts w:ascii="Palatino Linotype" w:eastAsia="Palatino Linotype" w:hAnsi="Palatino Linotype" w:cs="Palatino Linotype"/>
          <w:i/>
          <w:color w:val="000000" w:themeColor="text1"/>
          <w:sz w:val="22"/>
          <w:szCs w:val="22"/>
        </w:rPr>
        <w:t>“</w:t>
      </w:r>
      <w:r w:rsidRPr="00866600">
        <w:rPr>
          <w:rFonts w:ascii="Palatino Linotype" w:eastAsia="Palatino Linotype" w:hAnsi="Palatino Linotype" w:cs="Palatino Linotype"/>
          <w:b/>
          <w:i/>
          <w:color w:val="000000" w:themeColor="text1"/>
          <w:sz w:val="22"/>
          <w:szCs w:val="22"/>
        </w:rPr>
        <w:t xml:space="preserve">Artículo 3. </w:t>
      </w:r>
      <w:r w:rsidRPr="00866600">
        <w:rPr>
          <w:rFonts w:ascii="Palatino Linotype" w:eastAsia="Palatino Linotype" w:hAnsi="Palatino Linotype" w:cs="Palatino Linotype"/>
          <w:i/>
          <w:color w:val="000000" w:themeColor="text1"/>
          <w:sz w:val="22"/>
          <w:szCs w:val="22"/>
        </w:rPr>
        <w:t>Para los efectos de la presente Ley se entenderá por:</w:t>
      </w:r>
    </w:p>
    <w:p w14:paraId="74FB2383" w14:textId="77777777" w:rsidR="00380EDE" w:rsidRPr="00866600" w:rsidRDefault="00380EDE" w:rsidP="00380EDE">
      <w:pPr>
        <w:spacing w:before="120" w:after="120"/>
        <w:ind w:left="1134" w:right="902"/>
        <w:jc w:val="both"/>
        <w:rPr>
          <w:rFonts w:ascii="Palatino Linotype" w:eastAsia="Palatino Linotype" w:hAnsi="Palatino Linotype" w:cs="Palatino Linotype"/>
          <w:i/>
          <w:color w:val="000000" w:themeColor="text1"/>
          <w:sz w:val="22"/>
          <w:szCs w:val="22"/>
        </w:rPr>
      </w:pPr>
      <w:r w:rsidRPr="00866600">
        <w:rPr>
          <w:rFonts w:ascii="Palatino Linotype" w:eastAsia="Palatino Linotype" w:hAnsi="Palatino Linotype" w:cs="Palatino Linotype"/>
          <w:i/>
          <w:color w:val="000000" w:themeColor="text1"/>
          <w:sz w:val="22"/>
          <w:szCs w:val="22"/>
        </w:rPr>
        <w:t>…</w:t>
      </w:r>
    </w:p>
    <w:p w14:paraId="618E5DD0" w14:textId="77777777" w:rsidR="00380EDE" w:rsidRPr="00866600" w:rsidRDefault="00380EDE" w:rsidP="00380EDE">
      <w:pPr>
        <w:spacing w:before="120" w:after="120"/>
        <w:ind w:left="1134" w:right="902"/>
        <w:jc w:val="both"/>
        <w:rPr>
          <w:rFonts w:ascii="Palatino Linotype" w:eastAsia="Palatino Linotype" w:hAnsi="Palatino Linotype" w:cs="Palatino Linotype"/>
          <w:i/>
          <w:color w:val="000000" w:themeColor="text1"/>
          <w:sz w:val="22"/>
          <w:szCs w:val="22"/>
        </w:rPr>
      </w:pPr>
      <w:r w:rsidRPr="00866600">
        <w:rPr>
          <w:rFonts w:ascii="Palatino Linotype" w:eastAsia="Palatino Linotype" w:hAnsi="Palatino Linotype" w:cs="Palatino Linotype"/>
          <w:b/>
          <w:i/>
          <w:color w:val="000000" w:themeColor="text1"/>
          <w:sz w:val="22"/>
          <w:szCs w:val="22"/>
        </w:rPr>
        <w:t>XI. Documento:</w:t>
      </w:r>
      <w:r w:rsidRPr="00866600">
        <w:rPr>
          <w:rFonts w:ascii="Palatino Linotype" w:eastAsia="Palatino Linotype" w:hAnsi="Palatino Linotype" w:cs="Palatino Linotype"/>
          <w:i/>
          <w:color w:val="000000" w:themeColor="text1"/>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sidRPr="00866600">
        <w:rPr>
          <w:rFonts w:ascii="Palatino Linotype" w:eastAsia="Palatino Linotype" w:hAnsi="Palatino Linotype" w:cs="Palatino Linotype"/>
          <w:b/>
          <w:i/>
          <w:color w:val="000000" w:themeColor="text1"/>
          <w:sz w:val="22"/>
          <w:szCs w:val="22"/>
        </w:rPr>
        <w:t>…</w:t>
      </w:r>
      <w:r w:rsidRPr="00866600">
        <w:rPr>
          <w:rFonts w:ascii="Palatino Linotype" w:eastAsia="Palatino Linotype" w:hAnsi="Palatino Linotype" w:cs="Palatino Linotype"/>
          <w:i/>
          <w:color w:val="000000" w:themeColor="text1"/>
          <w:sz w:val="22"/>
          <w:szCs w:val="22"/>
        </w:rPr>
        <w:t>”</w:t>
      </w:r>
    </w:p>
    <w:p w14:paraId="2DB1CCE8" w14:textId="77777777" w:rsidR="00380EDE" w:rsidRPr="00866600" w:rsidRDefault="00380EDE" w:rsidP="00380EDE">
      <w:pPr>
        <w:spacing w:before="240" w:after="240" w:line="360" w:lineRule="auto"/>
        <w:jc w:val="both"/>
        <w:rPr>
          <w:rFonts w:ascii="Palatino Linotype" w:eastAsia="Palatino Linotype" w:hAnsi="Palatino Linotype" w:cs="Palatino Linotype"/>
          <w:color w:val="000000" w:themeColor="text1"/>
        </w:rPr>
      </w:pPr>
      <w:r w:rsidRPr="00866600">
        <w:rPr>
          <w:rFonts w:ascii="Palatino Linotype" w:eastAsia="Palatino Linotype" w:hAnsi="Palatino Linotype" w:cs="Palatino Linotype"/>
          <w:color w:val="000000" w:themeColor="text1"/>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190E99AE" w14:textId="77777777" w:rsidR="00380EDE" w:rsidRPr="00866600" w:rsidRDefault="00380EDE" w:rsidP="00380EDE">
      <w:pPr>
        <w:ind w:left="851" w:right="902"/>
        <w:jc w:val="both"/>
        <w:rPr>
          <w:rFonts w:ascii="Palatino Linotype" w:eastAsia="Palatino Linotype" w:hAnsi="Palatino Linotype" w:cs="Palatino Linotype"/>
          <w:i/>
          <w:color w:val="000000" w:themeColor="text1"/>
          <w:sz w:val="22"/>
          <w:szCs w:val="22"/>
        </w:rPr>
      </w:pPr>
      <w:r w:rsidRPr="00866600">
        <w:rPr>
          <w:rFonts w:ascii="Palatino Linotype" w:eastAsia="Palatino Linotype" w:hAnsi="Palatino Linotype" w:cs="Palatino Linotype"/>
          <w:b/>
          <w:color w:val="000000" w:themeColor="text1"/>
          <w:sz w:val="22"/>
          <w:szCs w:val="22"/>
        </w:rPr>
        <w:t>“</w:t>
      </w:r>
      <w:r w:rsidRPr="00866600">
        <w:rPr>
          <w:rFonts w:ascii="Palatino Linotype" w:eastAsia="Palatino Linotype" w:hAnsi="Palatino Linotype" w:cs="Palatino Linotype"/>
          <w:b/>
          <w:i/>
          <w:color w:val="000000" w:themeColor="text1"/>
          <w:sz w:val="22"/>
          <w:szCs w:val="22"/>
        </w:rPr>
        <w:t>INFORMACIÓN PÚBLICA, CONCEPTO DE, EN MATERIA DE TRANSPARENCIA. INTERPRETACIÓN SISTEMÁTICA DE LOS ARTÍCULOS 2°, FRACCIÓN V, XV, Y XVI, 3°, 4°, 11 Y 41.</w:t>
      </w:r>
      <w:r w:rsidRPr="00866600">
        <w:rPr>
          <w:rFonts w:ascii="Palatino Linotype" w:eastAsia="Palatino Linotype" w:hAnsi="Palatino Linotype" w:cs="Palatino Linotype"/>
          <w:i/>
          <w:color w:val="000000" w:themeColor="text1"/>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602A60EE" w14:textId="77777777" w:rsidR="00380EDE" w:rsidRPr="00866600" w:rsidRDefault="00380EDE" w:rsidP="00380EDE">
      <w:pPr>
        <w:spacing w:before="120" w:after="120"/>
        <w:ind w:left="851" w:right="902"/>
        <w:jc w:val="both"/>
        <w:rPr>
          <w:rFonts w:ascii="Palatino Linotype" w:eastAsia="Palatino Linotype" w:hAnsi="Palatino Linotype" w:cs="Palatino Linotype"/>
          <w:i/>
          <w:color w:val="000000" w:themeColor="text1"/>
          <w:sz w:val="22"/>
          <w:szCs w:val="22"/>
        </w:rPr>
      </w:pPr>
      <w:r w:rsidRPr="00866600">
        <w:rPr>
          <w:rFonts w:ascii="Palatino Linotype" w:eastAsia="Palatino Linotype" w:hAnsi="Palatino Linotype" w:cs="Palatino Linotype"/>
          <w:i/>
          <w:color w:val="000000" w:themeColor="text1"/>
          <w:sz w:val="22"/>
          <w:szCs w:val="22"/>
        </w:rPr>
        <w:lastRenderedPageBreak/>
        <w:t>En consecuencia el acceso a la información se refiere a que se cumplan cualquiera de los siguientes tres supuestos:</w:t>
      </w:r>
    </w:p>
    <w:p w14:paraId="54D5778E" w14:textId="77777777" w:rsidR="00380EDE" w:rsidRPr="00866600" w:rsidRDefault="00380EDE" w:rsidP="00380EDE">
      <w:pPr>
        <w:spacing w:before="120" w:after="120"/>
        <w:ind w:left="1134" w:right="902"/>
        <w:jc w:val="both"/>
        <w:rPr>
          <w:rFonts w:ascii="Palatino Linotype" w:eastAsia="Palatino Linotype" w:hAnsi="Palatino Linotype" w:cs="Palatino Linotype"/>
          <w:b/>
          <w:i/>
          <w:color w:val="000000" w:themeColor="text1"/>
          <w:sz w:val="22"/>
          <w:szCs w:val="22"/>
        </w:rPr>
      </w:pPr>
      <w:r w:rsidRPr="00866600">
        <w:rPr>
          <w:rFonts w:ascii="Palatino Linotype" w:eastAsia="Palatino Linotype" w:hAnsi="Palatino Linotype" w:cs="Palatino Linotype"/>
          <w:b/>
          <w:i/>
          <w:color w:val="000000" w:themeColor="text1"/>
          <w:sz w:val="22"/>
          <w:szCs w:val="22"/>
        </w:rPr>
        <w:t>1) Que se trate de información registrada en cualquier soporte documental, que en ejercicio de las atribuciones conferidas, sea generada por los Sujetos Obligados;</w:t>
      </w:r>
    </w:p>
    <w:p w14:paraId="1C586E69" w14:textId="77777777" w:rsidR="00380EDE" w:rsidRPr="00866600" w:rsidRDefault="00380EDE" w:rsidP="00380EDE">
      <w:pPr>
        <w:spacing w:before="120" w:after="120"/>
        <w:ind w:left="1134" w:right="902"/>
        <w:jc w:val="both"/>
        <w:rPr>
          <w:rFonts w:ascii="Palatino Linotype" w:eastAsia="Palatino Linotype" w:hAnsi="Palatino Linotype" w:cs="Palatino Linotype"/>
          <w:i/>
          <w:color w:val="000000" w:themeColor="text1"/>
          <w:sz w:val="22"/>
          <w:szCs w:val="22"/>
        </w:rPr>
      </w:pPr>
      <w:r w:rsidRPr="00866600">
        <w:rPr>
          <w:rFonts w:ascii="Palatino Linotype" w:eastAsia="Palatino Linotype" w:hAnsi="Palatino Linotype" w:cs="Palatino Linotype"/>
          <w:i/>
          <w:color w:val="000000" w:themeColor="text1"/>
          <w:sz w:val="22"/>
          <w:szCs w:val="22"/>
        </w:rPr>
        <w:t>2) Que se trate de información registrada en cualquier soporte documental, que en ejercicio de las atribuciones conferidas, sea administrada por los Sujetos Obligados, y</w:t>
      </w:r>
    </w:p>
    <w:p w14:paraId="0790743C" w14:textId="77777777" w:rsidR="00380EDE" w:rsidRPr="00866600" w:rsidRDefault="00380EDE" w:rsidP="00380EDE">
      <w:pPr>
        <w:spacing w:before="120"/>
        <w:ind w:left="1134" w:right="902"/>
        <w:jc w:val="both"/>
        <w:rPr>
          <w:rFonts w:ascii="Palatino Linotype" w:eastAsia="Palatino Linotype" w:hAnsi="Palatino Linotype" w:cs="Palatino Linotype"/>
          <w:i/>
          <w:color w:val="000000" w:themeColor="text1"/>
          <w:sz w:val="22"/>
          <w:szCs w:val="22"/>
        </w:rPr>
      </w:pPr>
      <w:r w:rsidRPr="00866600">
        <w:rPr>
          <w:rFonts w:ascii="Palatino Linotype" w:eastAsia="Palatino Linotype" w:hAnsi="Palatino Linotype" w:cs="Palatino Linotype"/>
          <w:i/>
          <w:color w:val="000000" w:themeColor="text1"/>
          <w:sz w:val="22"/>
          <w:szCs w:val="22"/>
        </w:rPr>
        <w:t>3) Que se trate de información registrada en cualquier soporte documental, que en ejercicio de las atribuciones conferidas, se encuentre en posesión de los Sujetos Obligados.”</w:t>
      </w:r>
    </w:p>
    <w:p w14:paraId="4BC7DD37" w14:textId="77777777" w:rsidR="00380EDE" w:rsidRPr="00866600" w:rsidRDefault="00380EDE" w:rsidP="00380EDE">
      <w:pPr>
        <w:spacing w:before="240" w:after="240" w:line="360" w:lineRule="auto"/>
        <w:ind w:right="51"/>
        <w:jc w:val="both"/>
        <w:rPr>
          <w:rFonts w:ascii="Palatino Linotype" w:eastAsia="Palatino Linotype" w:hAnsi="Palatino Linotype" w:cs="Palatino Linotype"/>
          <w:color w:val="000000" w:themeColor="text1"/>
        </w:rPr>
      </w:pPr>
      <w:r w:rsidRPr="00866600">
        <w:rPr>
          <w:rFonts w:ascii="Palatino Linotype" w:eastAsia="Palatino Linotype" w:hAnsi="Palatino Linotype" w:cs="Palatino Linotype"/>
          <w:color w:val="000000" w:themeColor="text1"/>
        </w:rPr>
        <w:t>Ahora bien, tomando en consideración el pronunciamiento vertido por la Unidad de Transparencia en atención a la solicitud, debemos traer a colación el artículo 161</w:t>
      </w:r>
      <w:r w:rsidRPr="00866600">
        <w:rPr>
          <w:rFonts w:ascii="Palatino Linotype" w:eastAsia="Palatino Linotype" w:hAnsi="Palatino Linotype" w:cs="Palatino Linotype"/>
          <w:color w:val="000000" w:themeColor="text1"/>
          <w:vertAlign w:val="superscript"/>
        </w:rPr>
        <w:footnoteReference w:id="3"/>
      </w:r>
      <w:r w:rsidRPr="00866600">
        <w:rPr>
          <w:rFonts w:ascii="Palatino Linotype" w:eastAsia="Palatino Linotype" w:hAnsi="Palatino Linotype" w:cs="Palatino Linotype"/>
          <w:color w:val="000000" w:themeColor="text1"/>
        </w:rPr>
        <w:t xml:space="preserve"> de la Ley de Transparencia y Acceso a la Información Pública del Estado de México y Municipios</w:t>
      </w:r>
      <w:r w:rsidRPr="00866600">
        <w:rPr>
          <w:rFonts w:ascii="Palatino Linotype" w:eastAsia="Palatino Linotype" w:hAnsi="Palatino Linotype" w:cs="Palatino Linotype"/>
          <w:i/>
          <w:color w:val="000000" w:themeColor="text1"/>
        </w:rPr>
        <w:t xml:space="preserve">, </w:t>
      </w:r>
      <w:r w:rsidRPr="00866600">
        <w:rPr>
          <w:rFonts w:ascii="Palatino Linotype" w:eastAsia="Palatino Linotype" w:hAnsi="Palatino Linotype" w:cs="Palatino Linotype"/>
          <w:color w:val="000000" w:themeColor="text1"/>
        </w:rPr>
        <w:t>el cual establece las características que debe tener la información desde el momento en el que se genera, su publicación y entrega; así como el procedimiento a seguir por los Sujetos Obligados para informar a los solicitantes sobre información que se encuentre disponible en libros, compendios, formatos electrónicos, entre otros, haciéndole saber al solicitante como podrá consultar, reproducir o adquirir la información, en un plazo no mayor a cinco días hábiles, comprendiendo:</w:t>
      </w:r>
    </w:p>
    <w:p w14:paraId="4D7E6264" w14:textId="77777777" w:rsidR="00380EDE" w:rsidRPr="00866600" w:rsidRDefault="00380EDE" w:rsidP="00380EDE">
      <w:pPr>
        <w:spacing w:before="120" w:after="120" w:line="276" w:lineRule="auto"/>
        <w:ind w:left="284" w:right="51"/>
        <w:jc w:val="both"/>
        <w:rPr>
          <w:rFonts w:ascii="Palatino Linotype" w:eastAsia="Palatino Linotype" w:hAnsi="Palatino Linotype" w:cs="Palatino Linotype"/>
          <w:color w:val="000000" w:themeColor="text1"/>
        </w:rPr>
      </w:pPr>
      <w:r w:rsidRPr="00866600">
        <w:rPr>
          <w:rFonts w:ascii="Palatino Linotype" w:eastAsia="Palatino Linotype" w:hAnsi="Palatino Linotype" w:cs="Palatino Linotype"/>
          <w:color w:val="000000" w:themeColor="text1"/>
        </w:rPr>
        <w:t>a) La fuente</w:t>
      </w:r>
    </w:p>
    <w:p w14:paraId="04918740" w14:textId="77777777" w:rsidR="00380EDE" w:rsidRPr="00866600" w:rsidRDefault="00380EDE" w:rsidP="00380EDE">
      <w:pPr>
        <w:spacing w:before="120" w:after="120" w:line="276" w:lineRule="auto"/>
        <w:ind w:left="284" w:right="51"/>
        <w:jc w:val="both"/>
        <w:rPr>
          <w:rFonts w:ascii="Palatino Linotype" w:eastAsia="Palatino Linotype" w:hAnsi="Palatino Linotype" w:cs="Palatino Linotype"/>
          <w:color w:val="000000" w:themeColor="text1"/>
        </w:rPr>
      </w:pPr>
      <w:r w:rsidRPr="00866600">
        <w:rPr>
          <w:rFonts w:ascii="Palatino Linotype" w:eastAsia="Palatino Linotype" w:hAnsi="Palatino Linotype" w:cs="Palatino Linotype"/>
          <w:color w:val="000000" w:themeColor="text1"/>
        </w:rPr>
        <w:t>b) El lugar y</w:t>
      </w:r>
    </w:p>
    <w:p w14:paraId="5DFE4B76" w14:textId="77777777" w:rsidR="00380EDE" w:rsidRPr="00866600" w:rsidRDefault="00380EDE" w:rsidP="00380EDE">
      <w:pPr>
        <w:spacing w:before="120" w:after="120" w:line="276" w:lineRule="auto"/>
        <w:ind w:left="284" w:right="51"/>
        <w:jc w:val="both"/>
        <w:rPr>
          <w:rFonts w:ascii="Palatino Linotype" w:eastAsia="Palatino Linotype" w:hAnsi="Palatino Linotype" w:cs="Palatino Linotype"/>
          <w:color w:val="000000" w:themeColor="text1"/>
        </w:rPr>
      </w:pPr>
      <w:r w:rsidRPr="00866600">
        <w:rPr>
          <w:rFonts w:ascii="Palatino Linotype" w:eastAsia="Palatino Linotype" w:hAnsi="Palatino Linotype" w:cs="Palatino Linotype"/>
          <w:color w:val="000000" w:themeColor="text1"/>
        </w:rPr>
        <w:lastRenderedPageBreak/>
        <w:t>c) La forma</w:t>
      </w:r>
    </w:p>
    <w:p w14:paraId="7FA1C3F5" w14:textId="77777777" w:rsidR="00380EDE" w:rsidRPr="00866600" w:rsidRDefault="00380EDE" w:rsidP="00380EDE">
      <w:pPr>
        <w:spacing w:before="240" w:after="240" w:line="360" w:lineRule="auto"/>
        <w:ind w:right="49"/>
        <w:jc w:val="both"/>
        <w:rPr>
          <w:rFonts w:ascii="Palatino Linotype" w:eastAsia="Palatino Linotype" w:hAnsi="Palatino Linotype" w:cs="Palatino Linotype"/>
          <w:color w:val="000000" w:themeColor="text1"/>
        </w:rPr>
      </w:pPr>
      <w:r w:rsidRPr="00866600">
        <w:rPr>
          <w:rFonts w:ascii="Palatino Linotype" w:eastAsia="Palatino Linotype" w:hAnsi="Palatino Linotype" w:cs="Palatino Linotype"/>
          <w:color w:val="000000" w:themeColor="text1"/>
        </w:rPr>
        <w:t>Asimismo, se establece que la fuente de la información deberá ser:</w:t>
      </w:r>
    </w:p>
    <w:p w14:paraId="7BE782E4" w14:textId="77777777" w:rsidR="00380EDE" w:rsidRPr="00866600" w:rsidRDefault="00380EDE" w:rsidP="00380EDE">
      <w:pPr>
        <w:spacing w:before="120" w:after="120" w:line="276" w:lineRule="auto"/>
        <w:ind w:left="284" w:right="51"/>
        <w:jc w:val="both"/>
        <w:rPr>
          <w:rFonts w:ascii="Palatino Linotype" w:eastAsia="Palatino Linotype" w:hAnsi="Palatino Linotype" w:cs="Palatino Linotype"/>
          <w:color w:val="000000" w:themeColor="text1"/>
        </w:rPr>
      </w:pPr>
      <w:r w:rsidRPr="00866600">
        <w:rPr>
          <w:rFonts w:ascii="Palatino Linotype" w:eastAsia="Palatino Linotype" w:hAnsi="Palatino Linotype" w:cs="Palatino Linotype"/>
          <w:color w:val="000000" w:themeColor="text1"/>
        </w:rPr>
        <w:t>a) Precisa</w:t>
      </w:r>
    </w:p>
    <w:p w14:paraId="7B954C73" w14:textId="77777777" w:rsidR="00380EDE" w:rsidRPr="00866600" w:rsidRDefault="00380EDE" w:rsidP="00380EDE">
      <w:pPr>
        <w:spacing w:before="120" w:after="120" w:line="276" w:lineRule="auto"/>
        <w:ind w:left="284" w:right="51"/>
        <w:jc w:val="both"/>
        <w:rPr>
          <w:rFonts w:ascii="Palatino Linotype" w:eastAsia="Palatino Linotype" w:hAnsi="Palatino Linotype" w:cs="Palatino Linotype"/>
          <w:color w:val="000000" w:themeColor="text1"/>
        </w:rPr>
      </w:pPr>
      <w:r w:rsidRPr="00866600">
        <w:rPr>
          <w:rFonts w:ascii="Palatino Linotype" w:eastAsia="Palatino Linotype" w:hAnsi="Palatino Linotype" w:cs="Palatino Linotype"/>
          <w:color w:val="000000" w:themeColor="text1"/>
        </w:rPr>
        <w:t>b) Concreta</w:t>
      </w:r>
    </w:p>
    <w:p w14:paraId="29A2E013" w14:textId="77777777" w:rsidR="00380EDE" w:rsidRPr="00866600" w:rsidRDefault="00380EDE" w:rsidP="00380EDE">
      <w:pPr>
        <w:spacing w:before="120" w:after="120" w:line="276" w:lineRule="auto"/>
        <w:ind w:left="284" w:right="51"/>
        <w:jc w:val="both"/>
        <w:rPr>
          <w:rFonts w:ascii="Palatino Linotype" w:eastAsia="Palatino Linotype" w:hAnsi="Palatino Linotype" w:cs="Palatino Linotype"/>
          <w:color w:val="000000" w:themeColor="text1"/>
        </w:rPr>
      </w:pPr>
      <w:r w:rsidRPr="00866600">
        <w:rPr>
          <w:rFonts w:ascii="Palatino Linotype" w:eastAsia="Palatino Linotype" w:hAnsi="Palatino Linotype" w:cs="Palatino Linotype"/>
          <w:color w:val="000000" w:themeColor="text1"/>
        </w:rPr>
        <w:t>c) Y no debe implicar que el solicitante realice una búsqueda en toda la información que se encuentre disponible.</w:t>
      </w:r>
    </w:p>
    <w:p w14:paraId="687AFBF6" w14:textId="77777777" w:rsidR="00380EDE" w:rsidRPr="00866600" w:rsidRDefault="00380EDE" w:rsidP="00380EDE">
      <w:pPr>
        <w:spacing w:before="240" w:after="240" w:line="360" w:lineRule="auto"/>
        <w:ind w:right="49"/>
        <w:jc w:val="both"/>
        <w:rPr>
          <w:rFonts w:ascii="Palatino Linotype" w:eastAsia="Palatino Linotype" w:hAnsi="Palatino Linotype" w:cs="Palatino Linotype"/>
          <w:color w:val="000000" w:themeColor="text1"/>
        </w:rPr>
      </w:pPr>
      <w:r w:rsidRPr="00866600">
        <w:rPr>
          <w:rFonts w:ascii="Palatino Linotype" w:eastAsia="Palatino Linotype" w:hAnsi="Palatino Linotype" w:cs="Palatino Linotype"/>
          <w:color w:val="000000" w:themeColor="text1"/>
        </w:rPr>
        <w:t>Imperativos legales que establecen el procedimiento que deben seguir los Sujetos Obligados para que pueda tomarse como válida su orientación sobre la forma en que puede consultar la información requerida.</w:t>
      </w:r>
    </w:p>
    <w:p w14:paraId="5120FC02" w14:textId="77777777" w:rsidR="00380EDE" w:rsidRPr="00866600" w:rsidRDefault="00380EDE" w:rsidP="00380EDE">
      <w:pPr>
        <w:spacing w:before="240" w:after="240" w:line="360" w:lineRule="auto"/>
        <w:ind w:right="51"/>
        <w:jc w:val="both"/>
        <w:rPr>
          <w:rFonts w:ascii="Palatino Linotype" w:eastAsia="Palatino Linotype" w:hAnsi="Palatino Linotype" w:cs="Palatino Linotype"/>
          <w:color w:val="000000" w:themeColor="text1"/>
        </w:rPr>
      </w:pPr>
      <w:r w:rsidRPr="00866600">
        <w:rPr>
          <w:rFonts w:ascii="Palatino Linotype" w:eastAsia="Palatino Linotype" w:hAnsi="Palatino Linotype" w:cs="Palatino Linotype"/>
          <w:color w:val="000000" w:themeColor="text1"/>
        </w:rPr>
        <w:t>Derivado de lo anterior, este Organismo Garante procedió a realizar la consulta de la información contenida en el portal IPOMEX, con la finalidad de determinar si con la misma el derecho de acceso a la información de la persona solicitante quedaba atendido, o en su defecto, ordenar el soporte documental qu</w:t>
      </w:r>
      <w:r w:rsidR="000B7246" w:rsidRPr="00866600">
        <w:rPr>
          <w:rFonts w:ascii="Palatino Linotype" w:eastAsia="Palatino Linotype" w:hAnsi="Palatino Linotype" w:cs="Palatino Linotype"/>
          <w:color w:val="000000" w:themeColor="text1"/>
        </w:rPr>
        <w:t xml:space="preserve">e diera cuenta de lo solicitado, advirtiendo </w:t>
      </w:r>
      <w:r w:rsidRPr="00866600">
        <w:rPr>
          <w:rFonts w:ascii="Palatino Linotype" w:eastAsia="Palatino Linotype" w:hAnsi="Palatino Linotype" w:cs="Palatino Linotype"/>
          <w:color w:val="000000" w:themeColor="text1"/>
        </w:rPr>
        <w:t xml:space="preserve">lo siguiente:  </w:t>
      </w:r>
    </w:p>
    <w:p w14:paraId="7970CB4A" w14:textId="77777777" w:rsidR="000B7246" w:rsidRPr="00866600" w:rsidRDefault="00145D48" w:rsidP="000B7246">
      <w:pPr>
        <w:spacing w:before="240" w:after="240" w:line="360" w:lineRule="auto"/>
        <w:ind w:right="51"/>
        <w:jc w:val="center"/>
        <w:rPr>
          <w:rFonts w:ascii="Palatino Linotype" w:eastAsia="Palatino Linotype" w:hAnsi="Palatino Linotype" w:cs="Palatino Linotype"/>
          <w:color w:val="000000" w:themeColor="text1"/>
        </w:rPr>
      </w:pPr>
      <w:r w:rsidRPr="00866600">
        <w:rPr>
          <w:noProof/>
          <w:color w:val="000000" w:themeColor="text1"/>
        </w:rPr>
        <mc:AlternateContent>
          <mc:Choice Requires="wps">
            <w:drawing>
              <wp:anchor distT="0" distB="0" distL="114300" distR="114300" simplePos="0" relativeHeight="251660288" behindDoc="0" locked="0" layoutInCell="1" allowOverlap="1" wp14:anchorId="4FEC391D" wp14:editId="3457DEFC">
                <wp:simplePos x="0" y="0"/>
                <wp:positionH relativeFrom="column">
                  <wp:posOffset>1431210</wp:posOffset>
                </wp:positionH>
                <wp:positionV relativeFrom="paragraph">
                  <wp:posOffset>1765935</wp:posOffset>
                </wp:positionV>
                <wp:extent cx="1705657" cy="99563"/>
                <wp:effectExtent l="57150" t="19050" r="85090" b="91440"/>
                <wp:wrapNone/>
                <wp:docPr id="11" name="Rectángulo 11"/>
                <wp:cNvGraphicFramePr/>
                <a:graphic xmlns:a="http://schemas.openxmlformats.org/drawingml/2006/main">
                  <a:graphicData uri="http://schemas.microsoft.com/office/word/2010/wordprocessingShape">
                    <wps:wsp>
                      <wps:cNvSpPr/>
                      <wps:spPr>
                        <a:xfrm>
                          <a:off x="0" y="0"/>
                          <a:ext cx="1705657" cy="99563"/>
                        </a:xfrm>
                        <a:prstGeom prst="rect">
                          <a:avLst/>
                        </a:prstGeom>
                        <a:noFill/>
                        <a:ln w="19050">
                          <a:solidFill>
                            <a:srgbClr val="0070C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A9B7F0E" id="Rectángulo 11" o:spid="_x0000_s1026" style="position:absolute;margin-left:112.7pt;margin-top:139.05pt;width:134.3pt;height:7.8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" filled="f" strokecolor="#0070c0" strokeweight="1.5pt">
                <v:shadow on="t" color="black" opacity="22937f" origin=",.5" offset="0,.63889mm"/>
              </v:rect>
            </w:pict>
          </mc:Fallback>
        </mc:AlternateContent>
      </w:r>
      <w:r w:rsidR="000B7246" w:rsidRPr="00866600">
        <w:rPr>
          <w:noProof/>
          <w:color w:val="000000" w:themeColor="text1"/>
        </w:rPr>
        <w:drawing>
          <wp:inline distT="0" distB="0" distL="0" distR="0" wp14:anchorId="2A122E08" wp14:editId="167CC37F">
            <wp:extent cx="3780000" cy="2459703"/>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780000" cy="2459703"/>
                    </a:xfrm>
                    <a:prstGeom prst="rect">
                      <a:avLst/>
                    </a:prstGeom>
                  </pic:spPr>
                </pic:pic>
              </a:graphicData>
            </a:graphic>
          </wp:inline>
        </w:drawing>
      </w:r>
    </w:p>
    <w:p w14:paraId="7733CBAB" w14:textId="77777777" w:rsidR="000B7246" w:rsidRPr="00866600" w:rsidRDefault="000B7246" w:rsidP="000B7246">
      <w:pPr>
        <w:spacing w:before="240" w:after="240" w:line="360" w:lineRule="auto"/>
        <w:jc w:val="both"/>
        <w:rPr>
          <w:rFonts w:ascii="Palatino Linotype" w:eastAsia="Palatino Linotype" w:hAnsi="Palatino Linotype" w:cs="Palatino Linotype"/>
          <w:color w:val="000000" w:themeColor="text1"/>
        </w:rPr>
      </w:pPr>
      <w:r w:rsidRPr="00866600">
        <w:rPr>
          <w:rFonts w:ascii="Palatino Linotype" w:eastAsia="Palatino Linotype" w:hAnsi="Palatino Linotype" w:cs="Palatino Linotype"/>
          <w:color w:val="000000" w:themeColor="text1"/>
        </w:rPr>
        <w:lastRenderedPageBreak/>
        <w:t xml:space="preserve">De la imagen inserta se aprecia que la dirección electrónica proporcionada por el </w:t>
      </w:r>
      <w:r w:rsidRPr="00866600">
        <w:rPr>
          <w:rFonts w:ascii="Palatino Linotype" w:eastAsia="Palatino Linotype" w:hAnsi="Palatino Linotype" w:cs="Palatino Linotype"/>
          <w:b/>
          <w:color w:val="000000" w:themeColor="text1"/>
        </w:rPr>
        <w:t xml:space="preserve">Sujeto Obligado, </w:t>
      </w:r>
      <w:r w:rsidRPr="00866600">
        <w:rPr>
          <w:rFonts w:ascii="Palatino Linotype" w:eastAsia="Palatino Linotype" w:hAnsi="Palatino Linotype" w:cs="Palatino Linotype"/>
          <w:color w:val="000000" w:themeColor="text1"/>
        </w:rPr>
        <w:t xml:space="preserve">contiene los </w:t>
      </w:r>
      <w:r w:rsidRPr="00866600">
        <w:rPr>
          <w:rFonts w:ascii="Palatino Linotype" w:eastAsia="Palatino Linotype" w:hAnsi="Palatino Linotype" w:cs="Palatino Linotype"/>
          <w:i/>
          <w:color w:val="000000" w:themeColor="text1"/>
        </w:rPr>
        <w:t xml:space="preserve">Resultados de auditorías realizadas, </w:t>
      </w:r>
      <w:r w:rsidRPr="00866600">
        <w:rPr>
          <w:rFonts w:ascii="Palatino Linotype" w:eastAsia="Palatino Linotype" w:hAnsi="Palatino Linotype" w:cs="Palatino Linotype"/>
          <w:color w:val="000000" w:themeColor="text1"/>
        </w:rPr>
        <w:t>al ser información que en ente público debe publicar en cumplimiento a la obligación de transparencia prevista en el artículo 92, fracción XXVIII, de la Ley de Transparencia y Acceso a la Información Pública del Estado de México y Municipios, a saber:</w:t>
      </w:r>
    </w:p>
    <w:p w14:paraId="19194DA5" w14:textId="77777777" w:rsidR="000B7246" w:rsidRPr="00866600" w:rsidRDefault="000B7246" w:rsidP="000B7246">
      <w:pPr>
        <w:spacing w:before="120" w:after="120"/>
        <w:ind w:left="851" w:right="902"/>
        <w:jc w:val="both"/>
        <w:rPr>
          <w:rFonts w:ascii="Palatino Linotype" w:hAnsi="Palatino Linotype"/>
          <w:i/>
          <w:color w:val="000000" w:themeColor="text1"/>
          <w:sz w:val="22"/>
        </w:rPr>
      </w:pPr>
      <w:r w:rsidRPr="00866600">
        <w:rPr>
          <w:rFonts w:ascii="Palatino Linotype" w:hAnsi="Palatino Linotype"/>
          <w:b/>
          <w:i/>
          <w:color w:val="000000" w:themeColor="text1"/>
          <w:sz w:val="22"/>
        </w:rPr>
        <w:t>“Artículo 92</w:t>
      </w:r>
      <w:r w:rsidRPr="00866600">
        <w:rPr>
          <w:rFonts w:ascii="Palatino Linotype" w:hAnsi="Palatino Linotype"/>
          <w:i/>
          <w:color w:val="000000" w:themeColor="text1"/>
          <w:sz w:val="22"/>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7AC4636B" w14:textId="77777777" w:rsidR="000B7246" w:rsidRPr="00866600" w:rsidRDefault="000B7246" w:rsidP="000B7246">
      <w:pPr>
        <w:spacing w:before="120" w:after="120"/>
        <w:ind w:left="1134" w:right="902"/>
        <w:jc w:val="both"/>
        <w:rPr>
          <w:rFonts w:ascii="Palatino Linotype" w:hAnsi="Palatino Linotype"/>
          <w:i/>
          <w:color w:val="000000" w:themeColor="text1"/>
          <w:sz w:val="22"/>
        </w:rPr>
      </w:pPr>
      <w:r w:rsidRPr="00866600">
        <w:rPr>
          <w:rFonts w:ascii="Palatino Linotype" w:hAnsi="Palatino Linotype"/>
          <w:i/>
          <w:color w:val="000000" w:themeColor="text1"/>
          <w:sz w:val="22"/>
        </w:rPr>
        <w:t>…</w:t>
      </w:r>
    </w:p>
    <w:p w14:paraId="5B26EDB7" w14:textId="77777777" w:rsidR="000B7246" w:rsidRPr="00866600" w:rsidRDefault="000B7246" w:rsidP="000B7246">
      <w:pPr>
        <w:spacing w:before="120" w:after="120"/>
        <w:ind w:left="1134" w:right="902"/>
        <w:jc w:val="both"/>
        <w:rPr>
          <w:rFonts w:ascii="Palatino Linotype" w:eastAsia="Palatino Linotype" w:hAnsi="Palatino Linotype" w:cs="Palatino Linotype"/>
          <w:i/>
          <w:color w:val="000000" w:themeColor="text1"/>
          <w:sz w:val="22"/>
        </w:rPr>
      </w:pPr>
      <w:r w:rsidRPr="00866600">
        <w:rPr>
          <w:rFonts w:ascii="Palatino Linotype" w:hAnsi="Palatino Linotype"/>
          <w:b/>
          <w:i/>
          <w:color w:val="000000" w:themeColor="text1"/>
          <w:sz w:val="22"/>
        </w:rPr>
        <w:t>XXVIII.</w:t>
      </w:r>
      <w:r w:rsidRPr="00866600">
        <w:rPr>
          <w:rFonts w:ascii="Palatino Linotype" w:hAnsi="Palatino Linotype"/>
          <w:i/>
          <w:color w:val="000000" w:themeColor="text1"/>
          <w:sz w:val="22"/>
        </w:rPr>
        <w:t xml:space="preserve"> Los </w:t>
      </w:r>
      <w:r w:rsidRPr="00866600">
        <w:rPr>
          <w:rFonts w:ascii="Palatino Linotype" w:hAnsi="Palatino Linotype"/>
          <w:b/>
          <w:i/>
          <w:color w:val="000000" w:themeColor="text1"/>
          <w:sz w:val="22"/>
        </w:rPr>
        <w:t>informes de resultados de las auditorías</w:t>
      </w:r>
      <w:r w:rsidRPr="00866600">
        <w:rPr>
          <w:rFonts w:ascii="Palatino Linotype" w:hAnsi="Palatino Linotype"/>
          <w:i/>
          <w:color w:val="000000" w:themeColor="text1"/>
          <w:sz w:val="22"/>
        </w:rPr>
        <w:t xml:space="preserve"> al ejercicio presupuestal de cada sujeto obligado que se realicen y, en su caso, las aclaraciones que correspondan;</w:t>
      </w:r>
    </w:p>
    <w:p w14:paraId="7F7A6A68" w14:textId="77777777" w:rsidR="00257D7A" w:rsidRPr="00866600" w:rsidRDefault="00257D7A" w:rsidP="007604A4">
      <w:pPr>
        <w:spacing w:before="240" w:after="240" w:line="360" w:lineRule="auto"/>
        <w:ind w:right="51"/>
        <w:jc w:val="both"/>
        <w:rPr>
          <w:rFonts w:ascii="Palatino Linotype" w:eastAsia="Palatino Linotype" w:hAnsi="Palatino Linotype" w:cs="Palatino Linotype"/>
          <w:b/>
          <w:color w:val="000000" w:themeColor="text1"/>
        </w:rPr>
      </w:pPr>
      <w:r w:rsidRPr="00866600">
        <w:rPr>
          <w:rFonts w:ascii="Palatino Linotype" w:eastAsia="Palatino Linotype" w:hAnsi="Palatino Linotype" w:cs="Palatino Linotype"/>
          <w:color w:val="000000" w:themeColor="text1"/>
        </w:rPr>
        <w:t>No obstante, si bien la información que debe publicarse en el portal de internet se relaciona con la materia de la solicitud, no escapa de la óptica de este Organismo Garante que el Titular de la Unidad de Transparencia se limit</w:t>
      </w:r>
      <w:r w:rsidR="00E43F95" w:rsidRPr="00866600">
        <w:rPr>
          <w:rFonts w:ascii="Palatino Linotype" w:eastAsia="Palatino Linotype" w:hAnsi="Palatino Linotype" w:cs="Palatino Linotype"/>
          <w:color w:val="000000" w:themeColor="text1"/>
        </w:rPr>
        <w:t xml:space="preserve">ó a proporcionar únicamente la liga electrónica sin señalar de manera precisa el procedimiento para realizar la consulta de la información, </w:t>
      </w:r>
      <w:r w:rsidR="00E43F95" w:rsidRPr="00866600">
        <w:rPr>
          <w:rFonts w:ascii="Palatino Linotype" w:eastAsia="Palatino Linotype" w:hAnsi="Palatino Linotype" w:cs="Palatino Linotype"/>
          <w:b/>
          <w:color w:val="000000" w:themeColor="text1"/>
        </w:rPr>
        <w:t xml:space="preserve">aunado al hecho de que a la fecha de respuesta y a la fecha de interposición del recurso de revisión </w:t>
      </w:r>
      <w:r w:rsidR="00E43F95" w:rsidRPr="00866600">
        <w:rPr>
          <w:rFonts w:ascii="Palatino Linotype" w:eastAsia="Palatino Linotype" w:hAnsi="Palatino Linotype" w:cs="Palatino Linotype"/>
          <w:b/>
          <w:color w:val="000000" w:themeColor="text1"/>
          <w:u w:val="single"/>
        </w:rPr>
        <w:t>la información no se encontraba publicada en el portal</w:t>
      </w:r>
      <w:r w:rsidR="00E43F95" w:rsidRPr="00866600">
        <w:rPr>
          <w:rFonts w:ascii="Palatino Linotype" w:eastAsia="Palatino Linotype" w:hAnsi="Palatino Linotype" w:cs="Palatino Linotype"/>
          <w:b/>
          <w:color w:val="000000" w:themeColor="text1"/>
        </w:rPr>
        <w:t>, al referir el Titular de la Unidad de Transparencia que la misma estaría disponible a partir del día 16 de febrero</w:t>
      </w:r>
      <w:r w:rsidR="00635B47" w:rsidRPr="00866600">
        <w:rPr>
          <w:rFonts w:ascii="Palatino Linotype" w:eastAsia="Palatino Linotype" w:hAnsi="Palatino Linotype" w:cs="Palatino Linotype"/>
          <w:b/>
          <w:color w:val="000000" w:themeColor="text1"/>
        </w:rPr>
        <w:t>, es decir</w:t>
      </w:r>
      <w:r w:rsidR="005C38AF" w:rsidRPr="00866600">
        <w:rPr>
          <w:rFonts w:ascii="Palatino Linotype" w:eastAsia="Palatino Linotype" w:hAnsi="Palatino Linotype" w:cs="Palatino Linotype"/>
          <w:b/>
          <w:color w:val="000000" w:themeColor="text1"/>
        </w:rPr>
        <w:t>,</w:t>
      </w:r>
      <w:r w:rsidR="00635B47" w:rsidRPr="00866600">
        <w:rPr>
          <w:rFonts w:ascii="Palatino Linotype" w:eastAsia="Palatino Linotype" w:hAnsi="Palatino Linotype" w:cs="Palatino Linotype"/>
          <w:b/>
          <w:color w:val="000000" w:themeColor="text1"/>
        </w:rPr>
        <w:t xml:space="preserve"> siete días hábiles después de la notificación de la respuesta, mientras que </w:t>
      </w:r>
      <w:r w:rsidR="005C38AF" w:rsidRPr="00866600">
        <w:rPr>
          <w:rFonts w:ascii="Palatino Linotype" w:eastAsia="Palatino Linotype" w:hAnsi="Palatino Linotype" w:cs="Palatino Linotype"/>
          <w:b/>
          <w:color w:val="000000" w:themeColor="text1"/>
        </w:rPr>
        <w:t>e</w:t>
      </w:r>
      <w:r w:rsidR="00635B47" w:rsidRPr="00866600">
        <w:rPr>
          <w:rFonts w:ascii="Palatino Linotype" w:eastAsia="Palatino Linotype" w:hAnsi="Palatino Linotype" w:cs="Palatino Linotype"/>
          <w:b/>
          <w:color w:val="000000" w:themeColor="text1"/>
        </w:rPr>
        <w:t>l recurso de revisión se interpuso al cuarto día hábil posterior a la notificación de la respuesta.</w:t>
      </w:r>
    </w:p>
    <w:p w14:paraId="474E2137" w14:textId="77777777" w:rsidR="00390DBD" w:rsidRPr="00866600" w:rsidRDefault="000B7246" w:rsidP="005156E9">
      <w:pPr>
        <w:spacing w:before="240" w:after="240" w:line="360" w:lineRule="auto"/>
        <w:ind w:right="51"/>
        <w:jc w:val="both"/>
        <w:rPr>
          <w:rFonts w:ascii="Palatino Linotype" w:eastAsia="Palatino Linotype" w:hAnsi="Palatino Linotype" w:cs="Palatino Linotype"/>
          <w:color w:val="000000" w:themeColor="text1"/>
        </w:rPr>
      </w:pPr>
      <w:r w:rsidRPr="00866600">
        <w:rPr>
          <w:rFonts w:ascii="Palatino Linotype" w:eastAsia="Palatino Linotype" w:hAnsi="Palatino Linotype" w:cs="Palatino Linotype"/>
          <w:color w:val="000000" w:themeColor="text1"/>
        </w:rPr>
        <w:lastRenderedPageBreak/>
        <w:t xml:space="preserve">Ahora bien, para dar </w:t>
      </w:r>
      <w:r w:rsidR="00380EDE" w:rsidRPr="00866600">
        <w:rPr>
          <w:rFonts w:ascii="Palatino Linotype" w:eastAsia="Palatino Linotype" w:hAnsi="Palatino Linotype" w:cs="Palatino Linotype"/>
          <w:color w:val="000000" w:themeColor="text1"/>
        </w:rPr>
        <w:t xml:space="preserve">cumplimiento a dicha obligación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difundir los Sujetos Obligados en los portales de internet y en la Plataforma Nacional de Transparencia señalan que los Sujetos Obligados deberán publicar </w:t>
      </w:r>
      <w:r w:rsidR="007604A4" w:rsidRPr="00866600">
        <w:rPr>
          <w:rFonts w:ascii="Palatino Linotype" w:eastAsia="Palatino Linotype" w:hAnsi="Palatino Linotype" w:cs="Palatino Linotype"/>
          <w:color w:val="000000" w:themeColor="text1"/>
        </w:rPr>
        <w:t>la información correspondiente a los resultados de las auditorías internas y externas realizadas a su ejercicio presupuestal, así como los hallazgos, observaciones, conclusiones, recomendaciones, dictámenes o documentos correspondientes, entregados por la instancia que las haya realizado y, en su caso, el seguimiento a cada una de ellas.</w:t>
      </w:r>
      <w:r w:rsidR="007604A4" w:rsidRPr="00866600">
        <w:rPr>
          <w:rFonts w:ascii="Palatino Linotype" w:eastAsia="Palatino Linotype" w:hAnsi="Palatino Linotype" w:cs="Palatino Linotype"/>
          <w:color w:val="000000" w:themeColor="text1"/>
        </w:rPr>
        <w:cr/>
      </w:r>
    </w:p>
    <w:p w14:paraId="3EC345F4" w14:textId="1B5D04B7" w:rsidR="007604A4" w:rsidRPr="00866600" w:rsidRDefault="007604A4" w:rsidP="005156E9">
      <w:pPr>
        <w:spacing w:before="240" w:after="240" w:line="360" w:lineRule="auto"/>
        <w:ind w:right="51"/>
        <w:jc w:val="both"/>
        <w:rPr>
          <w:rFonts w:ascii="Palatino Linotype" w:eastAsia="Palatino Linotype" w:hAnsi="Palatino Linotype" w:cs="Palatino Linotype"/>
          <w:color w:val="000000" w:themeColor="text1"/>
        </w:rPr>
      </w:pPr>
      <w:r w:rsidRPr="00866600">
        <w:rPr>
          <w:rFonts w:ascii="Palatino Linotype" w:eastAsia="Palatino Linotype" w:hAnsi="Palatino Linotype" w:cs="Palatino Linotype"/>
          <w:color w:val="000000" w:themeColor="text1"/>
        </w:rPr>
        <w:t xml:space="preserve">Asimismo, los Lineamientos señalan que las auditorías </w:t>
      </w:r>
      <w:r w:rsidRPr="00866600">
        <w:rPr>
          <w:rFonts w:ascii="Palatino Linotype" w:eastAsia="Palatino Linotype" w:hAnsi="Palatino Linotype" w:cs="Palatino Linotype"/>
          <w:b/>
          <w:color w:val="000000" w:themeColor="text1"/>
        </w:rPr>
        <w:t>son verificaciones a fin de comprobar el cumplimiento de objetivos fiscales;</w:t>
      </w:r>
      <w:r w:rsidRPr="00866600">
        <w:rPr>
          <w:rFonts w:ascii="Palatino Linotype" w:eastAsia="Palatino Linotype" w:hAnsi="Palatino Linotype" w:cs="Palatino Linotype"/>
          <w:color w:val="000000" w:themeColor="text1"/>
        </w:rPr>
        <w:t xml:space="preserve"> sirven para responsabilizar a los Sujetos Obligados y/o servidores públicos, integrantes y/o miembros, así como toda persona que desempeñe un empleo, cargo o comisión y/o ejerza actos de autoridad en los Sujetos Obligados, sobre el manejo de los recursos presupuestarios que utilizan para la realización de sus funciones y la prestación de servicios hacia la ciudadanía, de acuerdo con los documentos normativos que correspondan.</w:t>
      </w:r>
    </w:p>
    <w:p w14:paraId="645F7509" w14:textId="77777777" w:rsidR="007604A4" w:rsidRPr="00866600" w:rsidRDefault="007604A4" w:rsidP="005156E9">
      <w:pPr>
        <w:spacing w:before="240" w:after="240" w:line="360" w:lineRule="auto"/>
        <w:ind w:right="51"/>
        <w:jc w:val="both"/>
        <w:rPr>
          <w:rFonts w:ascii="Palatino Linotype" w:hAnsi="Palatino Linotype"/>
          <w:color w:val="000000" w:themeColor="text1"/>
        </w:rPr>
      </w:pPr>
      <w:r w:rsidRPr="00866600">
        <w:rPr>
          <w:rFonts w:ascii="Palatino Linotype" w:hAnsi="Palatino Linotype"/>
          <w:color w:val="000000" w:themeColor="text1"/>
        </w:rPr>
        <w:t>Los resultados de estas verificaciones, mismos que emiten los órganos fiscalizadores, deben ser publicados por el Sujeto Obligado, así como las aclaraciones correspondientes aun cuando su seguimiento no esté concluido. El sujeto obligado deberá ordenar la información en dos rubros:</w:t>
      </w:r>
    </w:p>
    <w:p w14:paraId="3D19BA7A" w14:textId="77777777" w:rsidR="007604A4" w:rsidRPr="00866600" w:rsidRDefault="007604A4" w:rsidP="005156E9">
      <w:pPr>
        <w:pStyle w:val="Prrafodelista"/>
        <w:numPr>
          <w:ilvl w:val="0"/>
          <w:numId w:val="5"/>
        </w:numPr>
        <w:tabs>
          <w:tab w:val="left" w:pos="567"/>
        </w:tabs>
        <w:spacing w:before="120" w:after="120" w:line="360" w:lineRule="auto"/>
        <w:ind w:left="426" w:right="51" w:firstLine="0"/>
        <w:contextualSpacing w:val="0"/>
        <w:jc w:val="both"/>
        <w:rPr>
          <w:rFonts w:ascii="Palatino Linotype" w:eastAsia="Palatino Linotype" w:hAnsi="Palatino Linotype" w:cs="Palatino Linotype"/>
          <w:color w:val="000000" w:themeColor="text1"/>
        </w:rPr>
      </w:pPr>
      <w:r w:rsidRPr="00866600">
        <w:rPr>
          <w:rFonts w:ascii="Palatino Linotype" w:eastAsia="Palatino Linotype" w:hAnsi="Palatino Linotype" w:cs="Palatino Linotype"/>
          <w:color w:val="000000" w:themeColor="text1"/>
        </w:rPr>
        <w:lastRenderedPageBreak/>
        <w:t>Auditorías Internas</w:t>
      </w:r>
    </w:p>
    <w:p w14:paraId="1F13BCDA" w14:textId="77777777" w:rsidR="007604A4" w:rsidRPr="00866600" w:rsidRDefault="007604A4" w:rsidP="005156E9">
      <w:pPr>
        <w:tabs>
          <w:tab w:val="left" w:pos="567"/>
        </w:tabs>
        <w:spacing w:before="120" w:after="120" w:line="360" w:lineRule="auto"/>
        <w:ind w:left="426" w:right="51"/>
        <w:jc w:val="both"/>
        <w:rPr>
          <w:rFonts w:ascii="Palatino Linotype" w:eastAsia="Palatino Linotype" w:hAnsi="Palatino Linotype" w:cs="Palatino Linotype"/>
          <w:color w:val="000000" w:themeColor="text1"/>
        </w:rPr>
      </w:pPr>
      <w:r w:rsidRPr="00866600">
        <w:rPr>
          <w:rFonts w:ascii="Palatino Linotype" w:eastAsia="Palatino Linotype" w:hAnsi="Palatino Linotype" w:cs="Palatino Linotype"/>
          <w:color w:val="000000" w:themeColor="text1"/>
        </w:rPr>
        <w:t>• Auditorías Externas</w:t>
      </w:r>
    </w:p>
    <w:p w14:paraId="5340CB90" w14:textId="77777777" w:rsidR="007604A4" w:rsidRPr="00866600" w:rsidRDefault="007604A4" w:rsidP="005156E9">
      <w:pPr>
        <w:spacing w:before="240" w:after="240" w:line="360" w:lineRule="auto"/>
        <w:ind w:right="51"/>
        <w:jc w:val="both"/>
        <w:rPr>
          <w:rFonts w:ascii="Palatino Linotype" w:eastAsia="Palatino Linotype" w:hAnsi="Palatino Linotype" w:cs="Palatino Linotype"/>
          <w:color w:val="000000" w:themeColor="text1"/>
        </w:rPr>
      </w:pPr>
      <w:r w:rsidRPr="00866600">
        <w:rPr>
          <w:rFonts w:ascii="Palatino Linotype" w:hAnsi="Palatino Linotype"/>
          <w:color w:val="000000" w:themeColor="text1"/>
        </w:rPr>
        <w:t xml:space="preserve">Las </w:t>
      </w:r>
      <w:r w:rsidRPr="00866600">
        <w:rPr>
          <w:rFonts w:ascii="Palatino Linotype" w:hAnsi="Palatino Linotype"/>
          <w:i/>
          <w:color w:val="000000" w:themeColor="text1"/>
        </w:rPr>
        <w:t>auditorías internas</w:t>
      </w:r>
      <w:r w:rsidRPr="00866600">
        <w:rPr>
          <w:rFonts w:ascii="Palatino Linotype" w:hAnsi="Palatino Linotype"/>
          <w:color w:val="000000" w:themeColor="text1"/>
        </w:rPr>
        <w:t xml:space="preserve"> se refieren a las revisiones </w:t>
      </w:r>
      <w:r w:rsidRPr="00866600">
        <w:rPr>
          <w:rFonts w:ascii="Palatino Linotype" w:hAnsi="Palatino Linotype"/>
          <w:b/>
          <w:color w:val="000000" w:themeColor="text1"/>
        </w:rPr>
        <w:t>realizadas por los órganos internos de control, contralorías, comisiones u órganos de vigilancia</w:t>
      </w:r>
      <w:r w:rsidRPr="00866600">
        <w:rPr>
          <w:rFonts w:ascii="Palatino Linotype" w:hAnsi="Palatino Linotype"/>
          <w:color w:val="000000" w:themeColor="text1"/>
        </w:rPr>
        <w:t xml:space="preserve">, según corresponda, de cada Sujeto Obligado, los cuales actúan a lo largo de todo el año o durante la gestión del sujeto. Las </w:t>
      </w:r>
      <w:r w:rsidRPr="00866600">
        <w:rPr>
          <w:rFonts w:ascii="Palatino Linotype" w:hAnsi="Palatino Linotype"/>
          <w:i/>
          <w:color w:val="000000" w:themeColor="text1"/>
        </w:rPr>
        <w:t>auditorías externas</w:t>
      </w:r>
      <w:r w:rsidRPr="00866600">
        <w:rPr>
          <w:rFonts w:ascii="Palatino Linotype" w:hAnsi="Palatino Linotype"/>
          <w:color w:val="000000" w:themeColor="text1"/>
        </w:rPr>
        <w:t xml:space="preserve"> se refieren a las revisiones realizadas por el organismo fiscalizador encargado de la entidad que corresponda, así como por las organizaciones, instituciones, consultoras u homólogas externas que el sujeto obligado haya contratado para tal finalidad. Además, en el rubro correspondiente a esta fracción se publicarán los datos obtenidos de las revisiones hechas por la Audit</w:t>
      </w:r>
      <w:r w:rsidR="005156E9" w:rsidRPr="00866600">
        <w:rPr>
          <w:rFonts w:ascii="Palatino Linotype" w:hAnsi="Palatino Linotype"/>
          <w:color w:val="000000" w:themeColor="text1"/>
        </w:rPr>
        <w:t xml:space="preserve">oría Superior de la Federación, </w:t>
      </w:r>
      <w:r w:rsidRPr="00866600">
        <w:rPr>
          <w:rFonts w:ascii="Palatino Linotype" w:hAnsi="Palatino Linotype"/>
          <w:color w:val="000000" w:themeColor="text1"/>
        </w:rPr>
        <w:t>ASF</w:t>
      </w:r>
      <w:r w:rsidR="005156E9" w:rsidRPr="00866600">
        <w:rPr>
          <w:rFonts w:ascii="Palatino Linotype" w:hAnsi="Palatino Linotype"/>
          <w:color w:val="000000" w:themeColor="text1"/>
        </w:rPr>
        <w:t xml:space="preserve">, </w:t>
      </w:r>
      <w:r w:rsidRPr="00866600">
        <w:rPr>
          <w:rFonts w:ascii="Palatino Linotype" w:hAnsi="Palatino Linotype"/>
          <w:color w:val="000000" w:themeColor="text1"/>
        </w:rPr>
        <w:t>independientemente del ámbito del Sujeto Obligado.</w:t>
      </w:r>
    </w:p>
    <w:p w14:paraId="77CE4161" w14:textId="77777777" w:rsidR="007604A4" w:rsidRPr="00866600" w:rsidRDefault="005156E9" w:rsidP="005156E9">
      <w:pPr>
        <w:spacing w:before="240" w:after="240" w:line="360" w:lineRule="auto"/>
        <w:ind w:right="51"/>
        <w:jc w:val="both"/>
        <w:rPr>
          <w:rFonts w:ascii="Palatino Linotype" w:eastAsia="Palatino Linotype" w:hAnsi="Palatino Linotype" w:cs="Palatino Linotype"/>
          <w:color w:val="000000" w:themeColor="text1"/>
        </w:rPr>
      </w:pPr>
      <w:r w:rsidRPr="00866600">
        <w:rPr>
          <w:rFonts w:ascii="Palatino Linotype" w:hAnsi="Palatino Linotype"/>
          <w:color w:val="000000" w:themeColor="text1"/>
        </w:rPr>
        <w:t>Es importante destacar que la ASF tiene la facultad de revisar las operaciones señaladas en la Cuenta Pública correspondiente de los poderes Ejecutivo, Legislativo y Judicial, órganos autónomos, descentralizados y desconcentrados de la Administración Pública Federal e, inclusive, de particulares que ejerzan recursos federales, así como de entidades federativas, delegaciones y municipios que utilicen recursos federales transferidos y las garantías que en su caso otorgue el Gobierno Federal respecto a empréstitos de los estados y municipios.</w:t>
      </w:r>
    </w:p>
    <w:p w14:paraId="3EAF1FEC" w14:textId="77777777" w:rsidR="005156E9" w:rsidRPr="00866600" w:rsidRDefault="005156E9" w:rsidP="005156E9">
      <w:pPr>
        <w:spacing w:before="240" w:after="240" w:line="360" w:lineRule="auto"/>
        <w:ind w:right="51"/>
        <w:jc w:val="both"/>
        <w:rPr>
          <w:rFonts w:ascii="Palatino Linotype" w:hAnsi="Palatino Linotype"/>
          <w:color w:val="000000" w:themeColor="text1"/>
        </w:rPr>
      </w:pPr>
      <w:r w:rsidRPr="00866600">
        <w:rPr>
          <w:rFonts w:ascii="Palatino Linotype" w:hAnsi="Palatino Linotype"/>
          <w:color w:val="000000" w:themeColor="text1"/>
        </w:rPr>
        <w:t xml:space="preserve">Además de ordenar la información por rubro (internas y externas), ésta deberá organizarse por tipo de auditoría; por ejemplo: de cumplimiento financiero, de inversión física, forense, de desempeño, de gasto federalizado, financiera de </w:t>
      </w:r>
      <w:r w:rsidRPr="00866600">
        <w:rPr>
          <w:rFonts w:ascii="Palatino Linotype" w:hAnsi="Palatino Linotype"/>
          <w:color w:val="000000" w:themeColor="text1"/>
        </w:rPr>
        <w:lastRenderedPageBreak/>
        <w:t xml:space="preserve">legalidad, programático presupuestal o la que corresponda; en su caso, por los informes entregados por la instancia que auditó al sujeto obligado, incluidos los informes individuales de auditoría, el Informe General Ejecutivo a la Cámara de Diputados que en su caso haya realizado la ASF y lo derivado de las investigaciones realizadas y las responsabilidades procedentes. </w:t>
      </w:r>
    </w:p>
    <w:p w14:paraId="5F6879F9" w14:textId="77777777" w:rsidR="005156E9" w:rsidRPr="00866600" w:rsidRDefault="005156E9" w:rsidP="005156E9">
      <w:pPr>
        <w:spacing w:before="240" w:after="240" w:line="360" w:lineRule="auto"/>
        <w:ind w:right="51"/>
        <w:jc w:val="both"/>
        <w:rPr>
          <w:rFonts w:ascii="Palatino Linotype" w:hAnsi="Palatino Linotype"/>
          <w:color w:val="000000" w:themeColor="text1"/>
        </w:rPr>
      </w:pPr>
      <w:r w:rsidRPr="00866600">
        <w:rPr>
          <w:rFonts w:ascii="Palatino Linotype" w:hAnsi="Palatino Linotype"/>
          <w:color w:val="000000" w:themeColor="text1"/>
        </w:rPr>
        <w:t xml:space="preserve">Ya que los órganos fiscalizadores promueven acciones con el fin de que los Sujetos Obligados corrijan los errores, evalúen la posibilidad de generar cambios a su interior o realicen cualquier labor de mejora que derive de los resultados obtenidos de las revisiones, todos los Sujetos Obligados deberán publicar dichas acciones impuestas por estos órganos con base en lo establecido en la ley que corresponda. </w:t>
      </w:r>
    </w:p>
    <w:p w14:paraId="41D5022B" w14:textId="77777777" w:rsidR="00380EDE" w:rsidRPr="00866600" w:rsidRDefault="00380EDE" w:rsidP="007D7BEE">
      <w:pPr>
        <w:spacing w:before="240" w:after="240" w:line="360" w:lineRule="auto"/>
        <w:ind w:right="51"/>
        <w:jc w:val="both"/>
        <w:rPr>
          <w:rFonts w:ascii="Palatino Linotype" w:eastAsia="Palatino Linotype" w:hAnsi="Palatino Linotype" w:cs="Palatino Linotype"/>
          <w:color w:val="000000" w:themeColor="text1"/>
        </w:rPr>
      </w:pPr>
      <w:r w:rsidRPr="00866600">
        <w:rPr>
          <w:rFonts w:ascii="Palatino Linotype" w:eastAsia="Palatino Linotype" w:hAnsi="Palatino Linotype" w:cs="Palatino Linotype"/>
          <w:color w:val="000000" w:themeColor="text1"/>
        </w:rPr>
        <w:t xml:space="preserve">La información deberá publicarse y actualizarse trimestralmente a más tardar 30 días naturales después de concluido el trimestre y se deberá </w:t>
      </w:r>
      <w:r w:rsidR="007D7BEE" w:rsidRPr="00866600">
        <w:rPr>
          <w:rFonts w:ascii="Palatino Linotype" w:eastAsia="Palatino Linotype" w:hAnsi="Palatino Linotype" w:cs="Palatino Linotype"/>
          <w:color w:val="000000" w:themeColor="text1"/>
        </w:rPr>
        <w:t xml:space="preserve">mantener </w:t>
      </w:r>
      <w:r w:rsidRPr="00866600">
        <w:rPr>
          <w:rFonts w:ascii="Palatino Linotype" w:eastAsia="Palatino Linotype" w:hAnsi="Palatino Linotype" w:cs="Palatino Linotype"/>
          <w:color w:val="000000" w:themeColor="text1"/>
        </w:rPr>
        <w:t>publicada en el sitio de Internet</w:t>
      </w:r>
      <w:r w:rsidR="007D7BEE" w:rsidRPr="00866600">
        <w:rPr>
          <w:rFonts w:ascii="Palatino Linotype" w:eastAsia="Palatino Linotype" w:hAnsi="Palatino Linotype" w:cs="Palatino Linotype"/>
          <w:color w:val="000000" w:themeColor="text1"/>
        </w:rPr>
        <w:t xml:space="preserve">, </w:t>
      </w:r>
      <w:r w:rsidRPr="00866600">
        <w:rPr>
          <w:rFonts w:ascii="Palatino Linotype" w:eastAsia="Palatino Linotype" w:hAnsi="Palatino Linotype" w:cs="Palatino Linotype"/>
          <w:color w:val="000000" w:themeColor="text1"/>
        </w:rPr>
        <w:t xml:space="preserve">la información </w:t>
      </w:r>
      <w:r w:rsidR="007D7BEE" w:rsidRPr="00866600">
        <w:rPr>
          <w:rFonts w:ascii="Palatino Linotype" w:eastAsia="Palatino Linotype" w:hAnsi="Palatino Linotype" w:cs="Palatino Linotype"/>
          <w:color w:val="000000" w:themeColor="text1"/>
        </w:rPr>
        <w:t>generada en el ejercicio en curso y la correspondiente a los tres ejercicios anteriores.</w:t>
      </w:r>
    </w:p>
    <w:p w14:paraId="23C0F6DA" w14:textId="77777777" w:rsidR="007D7BEE" w:rsidRPr="00866600" w:rsidRDefault="007D7BEE" w:rsidP="007D7BEE">
      <w:pPr>
        <w:spacing w:before="240" w:after="240" w:line="360" w:lineRule="auto"/>
        <w:ind w:right="51"/>
        <w:jc w:val="both"/>
        <w:rPr>
          <w:rFonts w:ascii="Palatino Linotype" w:eastAsia="Palatino Linotype" w:hAnsi="Palatino Linotype" w:cs="Palatino Linotype"/>
          <w:color w:val="000000" w:themeColor="text1"/>
        </w:rPr>
      </w:pPr>
      <w:r w:rsidRPr="00866600">
        <w:rPr>
          <w:rFonts w:ascii="Palatino Linotype" w:eastAsia="Palatino Linotype" w:hAnsi="Palatino Linotype" w:cs="Palatino Linotype"/>
          <w:color w:val="000000" w:themeColor="text1"/>
        </w:rPr>
        <w:t>Para la publicación de la información se deben observar los Criterios sustantivos de contenido, los Criterios adjetivos de actualización y los Criterios adjetivos de contabilidad, y los Criterios adjetivos de formato que establecen los Lineamientos Técnicos Generales.</w:t>
      </w:r>
    </w:p>
    <w:p w14:paraId="3CCACAC2" w14:textId="77777777" w:rsidR="007D7BEE" w:rsidRPr="00866600" w:rsidRDefault="007D7BEE" w:rsidP="007D7BEE">
      <w:pPr>
        <w:spacing w:before="240" w:after="240" w:line="360" w:lineRule="auto"/>
        <w:ind w:right="51"/>
        <w:jc w:val="both"/>
        <w:rPr>
          <w:rFonts w:ascii="Palatino Linotype" w:eastAsia="Palatino Linotype" w:hAnsi="Palatino Linotype" w:cs="Palatino Linotype"/>
          <w:color w:val="000000" w:themeColor="text1"/>
        </w:rPr>
      </w:pPr>
      <w:r w:rsidRPr="00866600">
        <w:rPr>
          <w:rFonts w:ascii="Palatino Linotype" w:eastAsia="Palatino Linotype" w:hAnsi="Palatino Linotype" w:cs="Palatino Linotype"/>
          <w:color w:val="000000" w:themeColor="text1"/>
        </w:rPr>
        <w:t>Para el tema que nos ocupa es indispensable traer a contexto el formato mediante el cual se debe organizar la información publicada, en el que se incluyen todos los campos especificados en los criterios sustantivos de contenido:</w:t>
      </w:r>
    </w:p>
    <w:p w14:paraId="4AD14BD8" w14:textId="77777777" w:rsidR="00380EDE" w:rsidRPr="00866600" w:rsidRDefault="007D7BEE" w:rsidP="007D7BEE">
      <w:pPr>
        <w:spacing w:before="240" w:after="240" w:line="360" w:lineRule="auto"/>
        <w:ind w:right="51"/>
        <w:jc w:val="center"/>
        <w:rPr>
          <w:rFonts w:ascii="Palatino Linotype" w:eastAsia="Palatino Linotype" w:hAnsi="Palatino Linotype" w:cs="Palatino Linotype"/>
          <w:color w:val="000000" w:themeColor="text1"/>
        </w:rPr>
      </w:pPr>
      <w:r w:rsidRPr="00866600">
        <w:rPr>
          <w:noProof/>
          <w:color w:val="000000" w:themeColor="text1"/>
        </w:rPr>
        <w:lastRenderedPageBreak/>
        <w:drawing>
          <wp:inline distT="0" distB="0" distL="0" distR="0" wp14:anchorId="4B64A9C4" wp14:editId="6FD19ABE">
            <wp:extent cx="5040000" cy="1215234"/>
            <wp:effectExtent l="0" t="0" r="0" b="444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40000" cy="1215234"/>
                    </a:xfrm>
                    <a:prstGeom prst="rect">
                      <a:avLst/>
                    </a:prstGeom>
                  </pic:spPr>
                </pic:pic>
              </a:graphicData>
            </a:graphic>
          </wp:inline>
        </w:drawing>
      </w:r>
      <w:r w:rsidRPr="00866600">
        <w:rPr>
          <w:noProof/>
          <w:color w:val="000000" w:themeColor="text1"/>
        </w:rPr>
        <w:drawing>
          <wp:inline distT="0" distB="0" distL="0" distR="0" wp14:anchorId="572A635B" wp14:editId="10328F79">
            <wp:extent cx="5039415" cy="1614115"/>
            <wp:effectExtent l="0" t="0" r="0" b="571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1" b="53775"/>
                    <a:stretch/>
                  </pic:blipFill>
                  <pic:spPr bwMode="auto">
                    <a:xfrm>
                      <a:off x="0" y="0"/>
                      <a:ext cx="5040000" cy="1614302"/>
                    </a:xfrm>
                    <a:prstGeom prst="rect">
                      <a:avLst/>
                    </a:prstGeom>
                    <a:ln>
                      <a:noFill/>
                    </a:ln>
                    <a:extLst>
                      <a:ext uri="{53640926-AAD7-44D8-BBD7-CCE9431645EC}">
                        <a14:shadowObscured xmlns:a14="http://schemas.microsoft.com/office/drawing/2010/main"/>
                      </a:ext>
                    </a:extLst>
                  </pic:spPr>
                </pic:pic>
              </a:graphicData>
            </a:graphic>
          </wp:inline>
        </w:drawing>
      </w:r>
    </w:p>
    <w:p w14:paraId="5A576F5D" w14:textId="77777777" w:rsidR="007D7BEE" w:rsidRPr="00866600" w:rsidRDefault="007D7BEE" w:rsidP="007D7BEE">
      <w:pPr>
        <w:spacing w:before="240" w:after="240" w:line="360" w:lineRule="auto"/>
        <w:ind w:right="51"/>
        <w:jc w:val="center"/>
        <w:rPr>
          <w:rFonts w:ascii="Palatino Linotype" w:eastAsia="Palatino Linotype" w:hAnsi="Palatino Linotype" w:cs="Palatino Linotype"/>
          <w:color w:val="000000" w:themeColor="text1"/>
        </w:rPr>
      </w:pPr>
      <w:r w:rsidRPr="00866600">
        <w:rPr>
          <w:noProof/>
          <w:color w:val="000000" w:themeColor="text1"/>
        </w:rPr>
        <w:drawing>
          <wp:inline distT="0" distB="0" distL="0" distR="0" wp14:anchorId="7EB6E0A2" wp14:editId="48D49239">
            <wp:extent cx="5037360" cy="1637803"/>
            <wp:effectExtent l="0" t="0" r="0" b="63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50117" b="2959"/>
                    <a:stretch/>
                  </pic:blipFill>
                  <pic:spPr bwMode="auto">
                    <a:xfrm>
                      <a:off x="0" y="0"/>
                      <a:ext cx="5040000" cy="1638661"/>
                    </a:xfrm>
                    <a:prstGeom prst="rect">
                      <a:avLst/>
                    </a:prstGeom>
                    <a:ln>
                      <a:noFill/>
                    </a:ln>
                    <a:extLst>
                      <a:ext uri="{53640926-AAD7-44D8-BBD7-CCE9431645EC}">
                        <a14:shadowObscured xmlns:a14="http://schemas.microsoft.com/office/drawing/2010/main"/>
                      </a:ext>
                    </a:extLst>
                  </pic:spPr>
                </pic:pic>
              </a:graphicData>
            </a:graphic>
          </wp:inline>
        </w:drawing>
      </w:r>
    </w:p>
    <w:p w14:paraId="67583114" w14:textId="77777777" w:rsidR="00367D17" w:rsidRPr="00866600" w:rsidRDefault="00367D17" w:rsidP="00C40B39">
      <w:pPr>
        <w:spacing w:before="240" w:after="240" w:line="360" w:lineRule="auto"/>
        <w:ind w:right="51"/>
        <w:jc w:val="both"/>
        <w:rPr>
          <w:rFonts w:ascii="Palatino Linotype" w:hAnsi="Palatino Linotype"/>
          <w:color w:val="000000" w:themeColor="text1"/>
        </w:rPr>
      </w:pPr>
      <w:r w:rsidRPr="00866600">
        <w:rPr>
          <w:rFonts w:ascii="Palatino Linotype" w:eastAsia="Palatino Linotype" w:hAnsi="Palatino Linotype" w:cs="Palatino Linotype"/>
          <w:color w:val="000000" w:themeColor="text1"/>
        </w:rPr>
        <w:t xml:space="preserve">Como puede observarse, la información que debe publicarse en el portal de internet, debe incluir, entre otros datos, </w:t>
      </w:r>
      <w:r w:rsidR="00C40B39" w:rsidRPr="00866600">
        <w:rPr>
          <w:rFonts w:ascii="Palatino Linotype" w:eastAsia="Palatino Linotype" w:hAnsi="Palatino Linotype" w:cs="Palatino Linotype"/>
          <w:color w:val="000000" w:themeColor="text1"/>
        </w:rPr>
        <w:t>el ejercicio;</w:t>
      </w:r>
      <w:r w:rsidRPr="00866600">
        <w:rPr>
          <w:rFonts w:ascii="Palatino Linotype" w:eastAsia="Palatino Linotype" w:hAnsi="Palatino Linotype" w:cs="Palatino Linotype"/>
          <w:color w:val="000000" w:themeColor="text1"/>
        </w:rPr>
        <w:t xml:space="preserve"> periodo que se informa</w:t>
      </w:r>
      <w:r w:rsidR="00C40B39" w:rsidRPr="00866600">
        <w:rPr>
          <w:rFonts w:ascii="Palatino Linotype" w:eastAsia="Palatino Linotype" w:hAnsi="Palatino Linotype" w:cs="Palatino Linotype"/>
          <w:color w:val="000000" w:themeColor="text1"/>
        </w:rPr>
        <w:t>;</w:t>
      </w:r>
      <w:r w:rsidRPr="00866600">
        <w:rPr>
          <w:rFonts w:ascii="Palatino Linotype" w:eastAsia="Palatino Linotype" w:hAnsi="Palatino Linotype" w:cs="Palatino Linotype"/>
          <w:color w:val="000000" w:themeColor="text1"/>
        </w:rPr>
        <w:t xml:space="preserve"> </w:t>
      </w:r>
      <w:r w:rsidRPr="00866600">
        <w:rPr>
          <w:rFonts w:ascii="Palatino Linotype" w:eastAsia="Palatino Linotype" w:hAnsi="Palatino Linotype" w:cs="Palatino Linotype"/>
          <w:b/>
          <w:color w:val="000000" w:themeColor="text1"/>
        </w:rPr>
        <w:t>ejercicio</w:t>
      </w:r>
      <w:r w:rsidR="00C40B39" w:rsidRPr="00866600">
        <w:rPr>
          <w:rFonts w:ascii="Palatino Linotype" w:eastAsia="Palatino Linotype" w:hAnsi="Palatino Linotype" w:cs="Palatino Linotype"/>
          <w:b/>
          <w:color w:val="000000" w:themeColor="text1"/>
        </w:rPr>
        <w:t xml:space="preserve"> auditado; </w:t>
      </w:r>
      <w:r w:rsidRPr="00866600">
        <w:rPr>
          <w:rFonts w:ascii="Palatino Linotype" w:eastAsia="Palatino Linotype" w:hAnsi="Palatino Linotype" w:cs="Palatino Linotype"/>
          <w:b/>
          <w:color w:val="000000" w:themeColor="text1"/>
        </w:rPr>
        <w:t xml:space="preserve">rubro: </w:t>
      </w:r>
      <w:r w:rsidRPr="00866600">
        <w:rPr>
          <w:rFonts w:ascii="Palatino Linotype" w:eastAsia="Palatino Linotype" w:hAnsi="Palatino Linotype" w:cs="Palatino Linotype"/>
          <w:color w:val="000000" w:themeColor="text1"/>
        </w:rPr>
        <w:t>auditoria interna o externa</w:t>
      </w:r>
      <w:r w:rsidR="00C40B39" w:rsidRPr="00866600">
        <w:rPr>
          <w:rFonts w:ascii="Palatino Linotype" w:eastAsia="Palatino Linotype" w:hAnsi="Palatino Linotype" w:cs="Palatino Linotype"/>
          <w:color w:val="000000" w:themeColor="text1"/>
        </w:rPr>
        <w:t>;</w:t>
      </w:r>
      <w:r w:rsidRPr="00866600">
        <w:rPr>
          <w:rFonts w:ascii="Palatino Linotype" w:eastAsia="Palatino Linotype" w:hAnsi="Palatino Linotype" w:cs="Palatino Linotype"/>
          <w:color w:val="000000" w:themeColor="text1"/>
        </w:rPr>
        <w:t xml:space="preserve"> </w:t>
      </w:r>
      <w:r w:rsidRPr="00866600">
        <w:rPr>
          <w:rFonts w:ascii="Palatino Linotype" w:eastAsia="Palatino Linotype" w:hAnsi="Palatino Linotype" w:cs="Palatino Linotype"/>
          <w:b/>
          <w:color w:val="000000" w:themeColor="text1"/>
        </w:rPr>
        <w:t>tipo de auditoría  con base en la clasificación hecha por el órgano fiscalizador correspondiente</w:t>
      </w:r>
      <w:r w:rsidR="00C40B39" w:rsidRPr="00866600">
        <w:rPr>
          <w:rFonts w:ascii="Palatino Linotype" w:eastAsia="Palatino Linotype" w:hAnsi="Palatino Linotype" w:cs="Palatino Linotype"/>
          <w:color w:val="000000" w:themeColor="text1"/>
        </w:rPr>
        <w:t xml:space="preserve">; número de auditoría o nomenclatura que la identifique; </w:t>
      </w:r>
      <w:r w:rsidR="00C40B39" w:rsidRPr="00866600">
        <w:rPr>
          <w:rFonts w:ascii="Palatino Linotype" w:eastAsia="Palatino Linotype" w:hAnsi="Palatino Linotype" w:cs="Palatino Linotype"/>
          <w:b/>
          <w:color w:val="000000" w:themeColor="text1"/>
        </w:rPr>
        <w:t>órgano que realizó la revisión o auditoría;</w:t>
      </w:r>
      <w:r w:rsidR="00C40B39" w:rsidRPr="00866600">
        <w:rPr>
          <w:rFonts w:ascii="Palatino Linotype" w:eastAsia="Palatino Linotype" w:hAnsi="Palatino Linotype" w:cs="Palatino Linotype"/>
          <w:color w:val="000000" w:themeColor="text1"/>
        </w:rPr>
        <w:t xml:space="preserve"> </w:t>
      </w:r>
      <w:r w:rsidR="00C40B39" w:rsidRPr="00866600">
        <w:rPr>
          <w:rFonts w:ascii="Palatino Linotype" w:hAnsi="Palatino Linotype"/>
          <w:color w:val="000000" w:themeColor="text1"/>
        </w:rPr>
        <w:t xml:space="preserve">objetivo(s) de la realización de la auditoría; rubros sujetos a revisión; número de oficio o documento de notificación de resultados; </w:t>
      </w:r>
      <w:r w:rsidR="00C40B39" w:rsidRPr="00866600">
        <w:rPr>
          <w:rFonts w:ascii="Palatino Linotype" w:hAnsi="Palatino Linotype"/>
          <w:b/>
          <w:color w:val="000000" w:themeColor="text1"/>
        </w:rPr>
        <w:t xml:space="preserve">hipervínculo al oficio o documento de notificación de resultados; </w:t>
      </w:r>
      <w:r w:rsidR="00C40B39" w:rsidRPr="00866600">
        <w:rPr>
          <w:rFonts w:ascii="Palatino Linotype" w:hAnsi="Palatino Linotype"/>
          <w:color w:val="000000" w:themeColor="text1"/>
        </w:rPr>
        <w:t xml:space="preserve">por rubro sujeto a revisión, el número </w:t>
      </w:r>
      <w:r w:rsidR="00C40B39" w:rsidRPr="00866600">
        <w:rPr>
          <w:rFonts w:ascii="Palatino Linotype" w:hAnsi="Palatino Linotype"/>
          <w:color w:val="000000" w:themeColor="text1"/>
        </w:rPr>
        <w:lastRenderedPageBreak/>
        <w:t>total de hallazgos, observaciones, conclusiones, recomendaciones, o lo que derive;</w:t>
      </w:r>
      <w:r w:rsidR="00C40B39" w:rsidRPr="00866600">
        <w:rPr>
          <w:rFonts w:ascii="Palatino Linotype" w:hAnsi="Palatino Linotype"/>
          <w:b/>
          <w:color w:val="000000" w:themeColor="text1"/>
        </w:rPr>
        <w:t xml:space="preserve"> hipervínculo a los informes finales, de revisión y/o dictamen si es un documento publicado en formato PDF, en el que se difundan firmas; </w:t>
      </w:r>
      <w:r w:rsidR="00C40B39" w:rsidRPr="00866600">
        <w:rPr>
          <w:rFonts w:ascii="Palatino Linotype" w:hAnsi="Palatino Linotype"/>
          <w:color w:val="000000" w:themeColor="text1"/>
        </w:rPr>
        <w:t>hipervínculo al Programa anual de auditoría que corresponda, etcétera</w:t>
      </w:r>
      <w:r w:rsidR="001C03C6" w:rsidRPr="00866600">
        <w:rPr>
          <w:rFonts w:ascii="Palatino Linotype" w:hAnsi="Palatino Linotype"/>
          <w:color w:val="000000" w:themeColor="text1"/>
        </w:rPr>
        <w:t>.</w:t>
      </w:r>
    </w:p>
    <w:p w14:paraId="3D5FB47E" w14:textId="77777777" w:rsidR="00C40B39" w:rsidRPr="00866600" w:rsidRDefault="00C40B39" w:rsidP="00C40B39">
      <w:pPr>
        <w:spacing w:before="240" w:after="240" w:line="360" w:lineRule="auto"/>
        <w:ind w:right="51"/>
        <w:jc w:val="both"/>
        <w:rPr>
          <w:rFonts w:ascii="Palatino Linotype" w:hAnsi="Palatino Linotype"/>
          <w:color w:val="000000" w:themeColor="text1"/>
        </w:rPr>
      </w:pPr>
      <w:r w:rsidRPr="00866600">
        <w:rPr>
          <w:rFonts w:ascii="Palatino Linotype" w:hAnsi="Palatino Linotype"/>
          <w:color w:val="000000" w:themeColor="text1"/>
        </w:rPr>
        <w:t xml:space="preserve">Atento a lo anterior, </w:t>
      </w:r>
      <w:r w:rsidR="001A74BF" w:rsidRPr="00866600">
        <w:rPr>
          <w:rFonts w:ascii="Palatino Linotype" w:hAnsi="Palatino Linotype"/>
          <w:color w:val="000000" w:themeColor="text1"/>
        </w:rPr>
        <w:t xml:space="preserve">este Organismo Garante </w:t>
      </w:r>
      <w:r w:rsidRPr="00866600">
        <w:rPr>
          <w:rFonts w:ascii="Palatino Linotype" w:hAnsi="Palatino Linotype"/>
          <w:color w:val="000000" w:themeColor="text1"/>
        </w:rPr>
        <w:t xml:space="preserve">procedió a realizar la consulta de la información publicada por el </w:t>
      </w:r>
      <w:r w:rsidRPr="00866600">
        <w:rPr>
          <w:rFonts w:ascii="Palatino Linotype" w:hAnsi="Palatino Linotype"/>
          <w:b/>
          <w:color w:val="000000" w:themeColor="text1"/>
        </w:rPr>
        <w:t>Sujeto Obligado</w:t>
      </w:r>
      <w:r w:rsidRPr="00866600">
        <w:rPr>
          <w:rFonts w:ascii="Palatino Linotype" w:hAnsi="Palatino Linotype"/>
          <w:color w:val="000000" w:themeColor="text1"/>
        </w:rPr>
        <w:t xml:space="preserve"> en el ejercicio 2022, al versar la materia de la sol</w:t>
      </w:r>
      <w:r w:rsidR="004A7E69" w:rsidRPr="00866600">
        <w:rPr>
          <w:rFonts w:ascii="Palatino Linotype" w:hAnsi="Palatino Linotype"/>
          <w:color w:val="000000" w:themeColor="text1"/>
        </w:rPr>
        <w:t xml:space="preserve">icitud </w:t>
      </w:r>
      <w:r w:rsidRPr="00866600">
        <w:rPr>
          <w:rFonts w:ascii="Palatino Linotype" w:hAnsi="Palatino Linotype"/>
          <w:color w:val="000000" w:themeColor="text1"/>
        </w:rPr>
        <w:t xml:space="preserve"> sobre la información generada en el segundo semestre de</w:t>
      </w:r>
      <w:r w:rsidR="00145D48" w:rsidRPr="00866600">
        <w:rPr>
          <w:rFonts w:ascii="Palatino Linotype" w:hAnsi="Palatino Linotype"/>
          <w:color w:val="000000" w:themeColor="text1"/>
        </w:rPr>
        <w:t>l mismo</w:t>
      </w:r>
      <w:r w:rsidRPr="00866600">
        <w:rPr>
          <w:rFonts w:ascii="Palatino Linotype" w:hAnsi="Palatino Linotype"/>
          <w:color w:val="000000" w:themeColor="text1"/>
        </w:rPr>
        <w:t xml:space="preserve">, </w:t>
      </w:r>
      <w:r w:rsidR="00965534" w:rsidRPr="00866600">
        <w:rPr>
          <w:rFonts w:ascii="Palatino Linotype" w:hAnsi="Palatino Linotype"/>
          <w:color w:val="000000" w:themeColor="text1"/>
        </w:rPr>
        <w:t xml:space="preserve">con la finalidad de determinar si en los registros del ejercicio se localiza la información que es del interés de la persona solicitante, </w:t>
      </w:r>
      <w:r w:rsidRPr="00866600">
        <w:rPr>
          <w:rFonts w:ascii="Palatino Linotype" w:hAnsi="Palatino Linotype"/>
          <w:color w:val="000000" w:themeColor="text1"/>
        </w:rPr>
        <w:t>obteniendo como resultado</w:t>
      </w:r>
      <w:r w:rsidR="00145D48" w:rsidRPr="00866600">
        <w:rPr>
          <w:rFonts w:ascii="Palatino Linotype" w:hAnsi="Palatino Linotype"/>
          <w:color w:val="000000" w:themeColor="text1"/>
        </w:rPr>
        <w:t xml:space="preserve">  </w:t>
      </w:r>
      <w:r w:rsidRPr="00866600">
        <w:rPr>
          <w:rFonts w:ascii="Palatino Linotype" w:hAnsi="Palatino Linotype"/>
          <w:color w:val="000000" w:themeColor="text1"/>
        </w:rPr>
        <w:t xml:space="preserve"> lo siguiente:</w:t>
      </w:r>
    </w:p>
    <w:p w14:paraId="1B9C12A7" w14:textId="77777777" w:rsidR="00145D48" w:rsidRPr="00866600" w:rsidRDefault="00145D48" w:rsidP="00145D48">
      <w:pPr>
        <w:spacing w:before="240" w:after="240" w:line="360" w:lineRule="auto"/>
        <w:ind w:right="51"/>
        <w:jc w:val="center"/>
        <w:rPr>
          <w:rFonts w:ascii="Palatino Linotype" w:hAnsi="Palatino Linotype"/>
          <w:color w:val="000000" w:themeColor="text1"/>
        </w:rPr>
      </w:pPr>
      <w:r w:rsidRPr="00866600">
        <w:rPr>
          <w:noProof/>
          <w:color w:val="000000" w:themeColor="text1"/>
        </w:rPr>
        <w:drawing>
          <wp:inline distT="0" distB="0" distL="0" distR="0" wp14:anchorId="1DFA79CA" wp14:editId="4C57273F">
            <wp:extent cx="4311650" cy="3457575"/>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55200"/>
                    <a:stretch/>
                  </pic:blipFill>
                  <pic:spPr bwMode="auto">
                    <a:xfrm>
                      <a:off x="0" y="0"/>
                      <a:ext cx="4311650" cy="3457575"/>
                    </a:xfrm>
                    <a:prstGeom prst="rect">
                      <a:avLst/>
                    </a:prstGeom>
                    <a:ln>
                      <a:noFill/>
                    </a:ln>
                    <a:extLst>
                      <a:ext uri="{53640926-AAD7-44D8-BBD7-CCE9431645EC}">
                        <a14:shadowObscured xmlns:a14="http://schemas.microsoft.com/office/drawing/2010/main"/>
                      </a:ext>
                    </a:extLst>
                  </pic:spPr>
                </pic:pic>
              </a:graphicData>
            </a:graphic>
          </wp:inline>
        </w:drawing>
      </w:r>
    </w:p>
    <w:p w14:paraId="5BF813E1" w14:textId="571F87A3" w:rsidR="00AA5BF5" w:rsidRPr="00866600" w:rsidRDefault="00AA5BF5" w:rsidP="00145D48">
      <w:pPr>
        <w:spacing w:before="240" w:after="240" w:line="360" w:lineRule="auto"/>
        <w:ind w:right="51"/>
        <w:jc w:val="center"/>
        <w:rPr>
          <w:rFonts w:ascii="Palatino Linotype" w:hAnsi="Palatino Linotype"/>
          <w:color w:val="000000" w:themeColor="text1"/>
        </w:rPr>
      </w:pPr>
      <w:r w:rsidRPr="00866600">
        <w:rPr>
          <w:noProof/>
          <w:color w:val="000000" w:themeColor="text1"/>
        </w:rPr>
        <w:lastRenderedPageBreak/>
        <w:drawing>
          <wp:inline distT="0" distB="0" distL="0" distR="0" wp14:anchorId="6FA35D71" wp14:editId="12CD01B0">
            <wp:extent cx="4311650" cy="2905125"/>
            <wp:effectExtent l="0" t="0" r="0" b="9525"/>
            <wp:docPr id="1774207004" name="Imagen 1774207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45046" b="17312"/>
                    <a:stretch/>
                  </pic:blipFill>
                  <pic:spPr bwMode="auto">
                    <a:xfrm>
                      <a:off x="0" y="0"/>
                      <a:ext cx="4311650" cy="2905125"/>
                    </a:xfrm>
                    <a:prstGeom prst="rect">
                      <a:avLst/>
                    </a:prstGeom>
                    <a:ln>
                      <a:noFill/>
                    </a:ln>
                    <a:extLst>
                      <a:ext uri="{53640926-AAD7-44D8-BBD7-CCE9431645EC}">
                        <a14:shadowObscured xmlns:a14="http://schemas.microsoft.com/office/drawing/2010/main"/>
                      </a:ext>
                    </a:extLst>
                  </pic:spPr>
                </pic:pic>
              </a:graphicData>
            </a:graphic>
          </wp:inline>
        </w:drawing>
      </w:r>
    </w:p>
    <w:p w14:paraId="4D845214" w14:textId="77777777" w:rsidR="004A7E69" w:rsidRPr="00866600" w:rsidRDefault="00713D53" w:rsidP="00C40B39">
      <w:pPr>
        <w:spacing w:before="240" w:after="240" w:line="360" w:lineRule="auto"/>
        <w:ind w:right="51"/>
        <w:jc w:val="both"/>
        <w:rPr>
          <w:rFonts w:ascii="Palatino Linotype" w:eastAsia="Palatino Linotype" w:hAnsi="Palatino Linotype" w:cs="Palatino Linotype"/>
          <w:color w:val="000000" w:themeColor="text1"/>
        </w:rPr>
      </w:pPr>
      <w:r w:rsidRPr="00866600">
        <w:rPr>
          <w:rFonts w:ascii="Palatino Linotype" w:eastAsia="Palatino Linotype" w:hAnsi="Palatino Linotype" w:cs="Palatino Linotype"/>
          <w:color w:val="000000" w:themeColor="text1"/>
        </w:rPr>
        <w:t xml:space="preserve">Al ingresar al hipervínculo del ejercicio 2022, </w:t>
      </w:r>
      <w:r w:rsidR="004A7E69" w:rsidRPr="00866600">
        <w:rPr>
          <w:rFonts w:ascii="Palatino Linotype" w:eastAsia="Palatino Linotype" w:hAnsi="Palatino Linotype" w:cs="Palatino Linotype"/>
          <w:color w:val="000000" w:themeColor="text1"/>
        </w:rPr>
        <w:t xml:space="preserve">se </w:t>
      </w:r>
      <w:r w:rsidR="0063798D" w:rsidRPr="00866600">
        <w:rPr>
          <w:rFonts w:ascii="Palatino Linotype" w:eastAsia="Palatino Linotype" w:hAnsi="Palatino Linotype" w:cs="Palatino Linotype"/>
          <w:color w:val="000000" w:themeColor="text1"/>
        </w:rPr>
        <w:t>visualiza información de</w:t>
      </w:r>
      <w:r w:rsidR="004A7E69" w:rsidRPr="00866600">
        <w:rPr>
          <w:rFonts w:ascii="Palatino Linotype" w:eastAsia="Palatino Linotype" w:hAnsi="Palatino Linotype" w:cs="Palatino Linotype"/>
          <w:color w:val="000000" w:themeColor="text1"/>
        </w:rPr>
        <w:t>l R</w:t>
      </w:r>
      <w:r w:rsidR="0063798D" w:rsidRPr="00866600">
        <w:rPr>
          <w:rFonts w:ascii="Palatino Linotype" w:eastAsia="Palatino Linotype" w:hAnsi="Palatino Linotype" w:cs="Palatino Linotype"/>
          <w:color w:val="000000" w:themeColor="text1"/>
        </w:rPr>
        <w:t xml:space="preserve">egistro </w:t>
      </w:r>
      <w:r w:rsidR="002D785D" w:rsidRPr="00866600">
        <w:rPr>
          <w:rFonts w:ascii="Palatino Linotype" w:eastAsia="Palatino Linotype" w:hAnsi="Palatino Linotype" w:cs="Palatino Linotype"/>
          <w:color w:val="000000" w:themeColor="text1"/>
        </w:rPr>
        <w:t>00</w:t>
      </w:r>
      <w:r w:rsidR="0063798D" w:rsidRPr="00866600">
        <w:rPr>
          <w:rFonts w:ascii="Palatino Linotype" w:eastAsia="Palatino Linotype" w:hAnsi="Palatino Linotype" w:cs="Palatino Linotype"/>
          <w:color w:val="000000" w:themeColor="text1"/>
        </w:rPr>
        <w:t>1</w:t>
      </w:r>
      <w:r w:rsidR="004A7E69" w:rsidRPr="00866600">
        <w:rPr>
          <w:rFonts w:ascii="Palatino Linotype" w:eastAsia="Palatino Linotype" w:hAnsi="Palatino Linotype" w:cs="Palatino Linotype"/>
          <w:color w:val="000000" w:themeColor="text1"/>
        </w:rPr>
        <w:t xml:space="preserve"> de </w:t>
      </w:r>
      <w:r w:rsidR="002D785D" w:rsidRPr="00866600">
        <w:rPr>
          <w:rFonts w:ascii="Palatino Linotype" w:eastAsia="Palatino Linotype" w:hAnsi="Palatino Linotype" w:cs="Palatino Linotype"/>
          <w:color w:val="000000" w:themeColor="text1"/>
        </w:rPr>
        <w:t>0</w:t>
      </w:r>
      <w:r w:rsidR="004A7E69" w:rsidRPr="00866600">
        <w:rPr>
          <w:rFonts w:ascii="Palatino Linotype" w:eastAsia="Palatino Linotype" w:hAnsi="Palatino Linotype" w:cs="Palatino Linotype"/>
          <w:color w:val="000000" w:themeColor="text1"/>
        </w:rPr>
        <w:t xml:space="preserve">14 que contiene dicho ejercicio, como se observa en la imagen inserta en la página 18 de la presente resolución. </w:t>
      </w:r>
    </w:p>
    <w:p w14:paraId="684DB90E" w14:textId="77777777" w:rsidR="0063798D" w:rsidRPr="00866600" w:rsidRDefault="004A7E69" w:rsidP="00C40B39">
      <w:pPr>
        <w:spacing w:before="240" w:after="240" w:line="360" w:lineRule="auto"/>
        <w:ind w:right="51"/>
        <w:jc w:val="both"/>
        <w:rPr>
          <w:rFonts w:ascii="Palatino Linotype" w:eastAsia="Palatino Linotype" w:hAnsi="Palatino Linotype" w:cs="Palatino Linotype"/>
          <w:color w:val="000000" w:themeColor="text1"/>
        </w:rPr>
      </w:pPr>
      <w:r w:rsidRPr="00866600">
        <w:rPr>
          <w:rFonts w:ascii="Palatino Linotype" w:eastAsia="Palatino Linotype" w:hAnsi="Palatino Linotype" w:cs="Palatino Linotype"/>
          <w:color w:val="000000" w:themeColor="text1"/>
        </w:rPr>
        <w:t>Del análisis del Registro 1</w:t>
      </w:r>
      <w:r w:rsidR="0063798D" w:rsidRPr="00866600">
        <w:rPr>
          <w:rFonts w:ascii="Palatino Linotype" w:eastAsia="Palatino Linotype" w:hAnsi="Palatino Linotype" w:cs="Palatino Linotype"/>
          <w:color w:val="000000" w:themeColor="text1"/>
        </w:rPr>
        <w:t xml:space="preserve"> se concluye lo siguiente:</w:t>
      </w:r>
    </w:p>
    <w:p w14:paraId="08C14E97" w14:textId="77777777" w:rsidR="00C40B39" w:rsidRPr="00866600" w:rsidRDefault="0063798D" w:rsidP="00FE2F86">
      <w:pPr>
        <w:spacing w:before="240" w:after="240" w:line="360" w:lineRule="auto"/>
        <w:ind w:left="284" w:right="51"/>
        <w:jc w:val="both"/>
        <w:rPr>
          <w:rFonts w:ascii="Palatino Linotype" w:eastAsia="Palatino Linotype" w:hAnsi="Palatino Linotype" w:cs="Palatino Linotype"/>
          <w:color w:val="000000" w:themeColor="text1"/>
        </w:rPr>
      </w:pPr>
      <w:r w:rsidRPr="00866600">
        <w:rPr>
          <w:rFonts w:ascii="Palatino Linotype" w:eastAsia="Palatino Linotype" w:hAnsi="Palatino Linotype" w:cs="Palatino Linotype"/>
          <w:color w:val="000000" w:themeColor="text1"/>
        </w:rPr>
        <w:t>1. La información corresponde con el ejercicio 2022.</w:t>
      </w:r>
    </w:p>
    <w:p w14:paraId="7AF0BE09" w14:textId="77777777" w:rsidR="0063798D" w:rsidRPr="00866600" w:rsidRDefault="0063798D" w:rsidP="00FE2F86">
      <w:pPr>
        <w:spacing w:before="240" w:after="240" w:line="360" w:lineRule="auto"/>
        <w:ind w:left="284" w:right="51"/>
        <w:jc w:val="both"/>
        <w:rPr>
          <w:rFonts w:ascii="Palatino Linotype" w:eastAsia="Palatino Linotype" w:hAnsi="Palatino Linotype" w:cs="Palatino Linotype"/>
          <w:color w:val="000000" w:themeColor="text1"/>
        </w:rPr>
      </w:pPr>
      <w:r w:rsidRPr="00866600">
        <w:rPr>
          <w:rFonts w:ascii="Palatino Linotype" w:eastAsia="Palatino Linotype" w:hAnsi="Palatino Linotype" w:cs="Palatino Linotype"/>
          <w:color w:val="000000" w:themeColor="text1"/>
        </w:rPr>
        <w:t>2. El periodo que se informa corresponde del 01/10/2022 al 31/12/2022, es decir, el segundo semestre de 2022.</w:t>
      </w:r>
    </w:p>
    <w:p w14:paraId="00B74E8B" w14:textId="77777777" w:rsidR="0063798D" w:rsidRPr="00866600" w:rsidRDefault="0063798D" w:rsidP="00FE2F86">
      <w:pPr>
        <w:spacing w:before="240" w:after="240" w:line="360" w:lineRule="auto"/>
        <w:ind w:left="284" w:right="51"/>
        <w:jc w:val="both"/>
        <w:rPr>
          <w:rFonts w:ascii="Palatino Linotype" w:eastAsia="Palatino Linotype" w:hAnsi="Palatino Linotype" w:cs="Palatino Linotype"/>
          <w:color w:val="000000" w:themeColor="text1"/>
        </w:rPr>
      </w:pPr>
      <w:r w:rsidRPr="00866600">
        <w:rPr>
          <w:rFonts w:ascii="Palatino Linotype" w:eastAsia="Palatino Linotype" w:hAnsi="Palatino Linotype" w:cs="Palatino Linotype"/>
          <w:color w:val="000000" w:themeColor="text1"/>
        </w:rPr>
        <w:t>3. Se trata de una auditoría interna de Desempeño.</w:t>
      </w:r>
    </w:p>
    <w:p w14:paraId="134CD3EF" w14:textId="77777777" w:rsidR="004A2F75" w:rsidRPr="00866600" w:rsidRDefault="004A2F75" w:rsidP="00FE2F86">
      <w:pPr>
        <w:spacing w:before="240" w:after="240" w:line="360" w:lineRule="auto"/>
        <w:ind w:left="284" w:right="51"/>
        <w:jc w:val="both"/>
        <w:rPr>
          <w:rFonts w:ascii="Palatino Linotype" w:eastAsia="Palatino Linotype" w:hAnsi="Palatino Linotype" w:cs="Palatino Linotype"/>
          <w:color w:val="000000" w:themeColor="text1"/>
        </w:rPr>
      </w:pPr>
      <w:r w:rsidRPr="00866600">
        <w:rPr>
          <w:rFonts w:ascii="Palatino Linotype" w:eastAsia="Palatino Linotype" w:hAnsi="Palatino Linotype" w:cs="Palatino Linotype"/>
          <w:color w:val="000000" w:themeColor="text1"/>
        </w:rPr>
        <w:t>4. La auditoría fue realizada por la Contraloría Municipal.</w:t>
      </w:r>
    </w:p>
    <w:p w14:paraId="056B3C77" w14:textId="77777777" w:rsidR="00FE2F86" w:rsidRPr="00866600" w:rsidRDefault="00FE2F86" w:rsidP="00FE2F86">
      <w:pPr>
        <w:spacing w:before="240" w:after="240" w:line="360" w:lineRule="auto"/>
        <w:ind w:left="284" w:right="51"/>
        <w:jc w:val="both"/>
        <w:rPr>
          <w:rFonts w:ascii="Palatino Linotype" w:eastAsia="Palatino Linotype" w:hAnsi="Palatino Linotype" w:cs="Palatino Linotype"/>
          <w:color w:val="000000" w:themeColor="text1"/>
        </w:rPr>
      </w:pPr>
      <w:r w:rsidRPr="00866600">
        <w:rPr>
          <w:rFonts w:ascii="Palatino Linotype" w:eastAsia="Palatino Linotype" w:hAnsi="Palatino Linotype" w:cs="Palatino Linotype"/>
          <w:color w:val="000000" w:themeColor="text1"/>
        </w:rPr>
        <w:t>5. Se advierte el número de auditoría, el objetivo de la realización de la misma, los rubros sujetos a revisión, entre otros datos.</w:t>
      </w:r>
    </w:p>
    <w:p w14:paraId="7DFB4887" w14:textId="77777777" w:rsidR="00FE2F86" w:rsidRPr="00866600" w:rsidRDefault="00FE2F86" w:rsidP="00FE2F86">
      <w:pPr>
        <w:spacing w:before="240" w:after="240" w:line="360" w:lineRule="auto"/>
        <w:ind w:left="284" w:right="51"/>
        <w:jc w:val="both"/>
        <w:rPr>
          <w:rFonts w:ascii="Palatino Linotype" w:eastAsia="Palatino Linotype" w:hAnsi="Palatino Linotype" w:cs="Palatino Linotype"/>
          <w:color w:val="000000" w:themeColor="text1"/>
        </w:rPr>
      </w:pPr>
      <w:r w:rsidRPr="00866600">
        <w:rPr>
          <w:rFonts w:ascii="Palatino Linotype" w:eastAsia="Palatino Linotype" w:hAnsi="Palatino Linotype" w:cs="Palatino Linotype"/>
          <w:color w:val="000000" w:themeColor="text1"/>
        </w:rPr>
        <w:lastRenderedPageBreak/>
        <w:t>6. Contiene el hipervínculo al oficio o documento de notificación de resultados, cuyo contenido es el siguiente:</w:t>
      </w:r>
    </w:p>
    <w:p w14:paraId="0A0C78CC" w14:textId="77777777" w:rsidR="00FE2F86" w:rsidRPr="00866600" w:rsidRDefault="00FE2F86" w:rsidP="00FE2F86">
      <w:pPr>
        <w:spacing w:before="240" w:after="240" w:line="360" w:lineRule="auto"/>
        <w:ind w:left="284" w:right="51"/>
        <w:jc w:val="both"/>
        <w:rPr>
          <w:rFonts w:ascii="Palatino Linotype" w:eastAsia="Palatino Linotype" w:hAnsi="Palatino Linotype" w:cs="Palatino Linotype"/>
          <w:color w:val="000000" w:themeColor="text1"/>
        </w:rPr>
      </w:pPr>
      <w:r w:rsidRPr="00866600">
        <w:rPr>
          <w:noProof/>
          <w:color w:val="000000" w:themeColor="text1"/>
        </w:rPr>
        <w:drawing>
          <wp:inline distT="0" distB="0" distL="0" distR="0" wp14:anchorId="76011457" wp14:editId="22765095">
            <wp:extent cx="5612130" cy="5943600"/>
            <wp:effectExtent l="0" t="0" r="762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2130" cy="5943600"/>
                    </a:xfrm>
                    <a:prstGeom prst="rect">
                      <a:avLst/>
                    </a:prstGeom>
                  </pic:spPr>
                </pic:pic>
              </a:graphicData>
            </a:graphic>
          </wp:inline>
        </w:drawing>
      </w:r>
    </w:p>
    <w:p w14:paraId="1B82D220" w14:textId="77777777" w:rsidR="004A2F75" w:rsidRPr="00866600" w:rsidRDefault="00FE2F86" w:rsidP="00FE2F86">
      <w:pPr>
        <w:spacing w:before="240" w:after="240" w:line="360" w:lineRule="auto"/>
        <w:ind w:left="284" w:right="51"/>
        <w:jc w:val="both"/>
        <w:rPr>
          <w:rFonts w:ascii="Palatino Linotype" w:eastAsia="Palatino Linotype" w:hAnsi="Palatino Linotype" w:cs="Palatino Linotype"/>
          <w:color w:val="000000" w:themeColor="text1"/>
        </w:rPr>
      </w:pPr>
      <w:r w:rsidRPr="00866600">
        <w:rPr>
          <w:rFonts w:ascii="Palatino Linotype" w:eastAsia="Palatino Linotype" w:hAnsi="Palatino Linotype" w:cs="Palatino Linotype"/>
          <w:color w:val="000000" w:themeColor="text1"/>
        </w:rPr>
        <w:lastRenderedPageBreak/>
        <w:t>7. Contiene el hipervínculo a los informes finales, de revisión y/o dictamen, como se observa a continuación:</w:t>
      </w:r>
    </w:p>
    <w:p w14:paraId="04C3C8F4" w14:textId="77777777" w:rsidR="00FE2F86" w:rsidRPr="00866600" w:rsidRDefault="00FE2F86" w:rsidP="00FE2F86">
      <w:pPr>
        <w:spacing w:before="240" w:after="240" w:line="360" w:lineRule="auto"/>
        <w:ind w:left="284" w:right="51"/>
        <w:jc w:val="both"/>
        <w:rPr>
          <w:rFonts w:ascii="Palatino Linotype" w:eastAsia="Palatino Linotype" w:hAnsi="Palatino Linotype" w:cs="Palatino Linotype"/>
          <w:color w:val="000000" w:themeColor="text1"/>
        </w:rPr>
      </w:pPr>
      <w:r w:rsidRPr="00866600">
        <w:rPr>
          <w:noProof/>
          <w:color w:val="000000" w:themeColor="text1"/>
        </w:rPr>
        <w:drawing>
          <wp:inline distT="0" distB="0" distL="0" distR="0" wp14:anchorId="2FFE2B16" wp14:editId="44C7C55B">
            <wp:extent cx="5612130" cy="5928995"/>
            <wp:effectExtent l="0" t="0" r="762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12130" cy="5928995"/>
                    </a:xfrm>
                    <a:prstGeom prst="rect">
                      <a:avLst/>
                    </a:prstGeom>
                  </pic:spPr>
                </pic:pic>
              </a:graphicData>
            </a:graphic>
          </wp:inline>
        </w:drawing>
      </w:r>
    </w:p>
    <w:p w14:paraId="6600FC60" w14:textId="77777777" w:rsidR="001C03C6" w:rsidRPr="00866600" w:rsidRDefault="001C03C6" w:rsidP="001C03C6">
      <w:pPr>
        <w:spacing w:before="240" w:after="240" w:line="360" w:lineRule="auto"/>
        <w:ind w:right="51"/>
        <w:jc w:val="center"/>
        <w:rPr>
          <w:rFonts w:ascii="Palatino Linotype" w:eastAsia="Palatino Linotype" w:hAnsi="Palatino Linotype" w:cs="Palatino Linotype"/>
          <w:color w:val="000000" w:themeColor="text1"/>
        </w:rPr>
      </w:pPr>
      <w:r w:rsidRPr="00866600">
        <w:rPr>
          <w:noProof/>
          <w:color w:val="000000" w:themeColor="text1"/>
        </w:rPr>
        <w:lastRenderedPageBreak/>
        <w:drawing>
          <wp:inline distT="0" distB="0" distL="0" distR="0" wp14:anchorId="3EEB1025" wp14:editId="5AD73E58">
            <wp:extent cx="5040000" cy="3235683"/>
            <wp:effectExtent l="0" t="0" r="8255" b="317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040000" cy="3235683"/>
                    </a:xfrm>
                    <a:prstGeom prst="rect">
                      <a:avLst/>
                    </a:prstGeom>
                  </pic:spPr>
                </pic:pic>
              </a:graphicData>
            </a:graphic>
          </wp:inline>
        </w:drawing>
      </w:r>
      <w:r w:rsidR="00380EDE" w:rsidRPr="00866600">
        <w:rPr>
          <w:rFonts w:ascii="Palatino Linotype" w:eastAsia="Palatino Linotype" w:hAnsi="Palatino Linotype" w:cs="Palatino Linotype"/>
          <w:color w:val="000000" w:themeColor="text1"/>
        </w:rPr>
        <w:t>,</w:t>
      </w:r>
    </w:p>
    <w:p w14:paraId="4EDED082" w14:textId="77777777" w:rsidR="001C03C6" w:rsidRPr="00866600" w:rsidRDefault="004A7E69" w:rsidP="001C03C6">
      <w:pPr>
        <w:spacing w:before="240" w:after="240" w:line="360" w:lineRule="auto"/>
        <w:ind w:right="51"/>
        <w:jc w:val="both"/>
        <w:rPr>
          <w:rFonts w:ascii="Palatino Linotype" w:eastAsia="Palatino Linotype" w:hAnsi="Palatino Linotype" w:cs="Palatino Linotype"/>
          <w:color w:val="000000" w:themeColor="text1"/>
        </w:rPr>
      </w:pPr>
      <w:r w:rsidRPr="00866600">
        <w:rPr>
          <w:rFonts w:ascii="Palatino Linotype" w:hAnsi="Palatino Linotype"/>
          <w:color w:val="000000" w:themeColor="text1"/>
        </w:rPr>
        <w:t xml:space="preserve">En este contexto se colige que </w:t>
      </w:r>
      <w:r w:rsidR="001C03C6" w:rsidRPr="00866600">
        <w:rPr>
          <w:rFonts w:ascii="Palatino Linotype" w:hAnsi="Palatino Linotype"/>
          <w:color w:val="000000" w:themeColor="text1"/>
        </w:rPr>
        <w:t xml:space="preserve">la información </w:t>
      </w:r>
      <w:r w:rsidR="001C03C6" w:rsidRPr="00866600">
        <w:rPr>
          <w:rFonts w:ascii="Palatino Linotype" w:eastAsia="Palatino Linotype" w:hAnsi="Palatino Linotype" w:cs="Palatino Linotype"/>
          <w:color w:val="000000" w:themeColor="text1"/>
        </w:rPr>
        <w:t xml:space="preserve">publicada por el </w:t>
      </w:r>
      <w:r w:rsidR="001C03C6" w:rsidRPr="00866600">
        <w:rPr>
          <w:rFonts w:ascii="Palatino Linotype" w:eastAsia="Palatino Linotype" w:hAnsi="Palatino Linotype" w:cs="Palatino Linotype"/>
          <w:b/>
          <w:color w:val="000000" w:themeColor="text1"/>
        </w:rPr>
        <w:t>Sujeto Obligado</w:t>
      </w:r>
      <w:r w:rsidR="001C03C6" w:rsidRPr="00866600">
        <w:rPr>
          <w:rFonts w:ascii="Palatino Linotype" w:eastAsia="Palatino Linotype" w:hAnsi="Palatino Linotype" w:cs="Palatino Linotype"/>
          <w:color w:val="000000" w:themeColor="text1"/>
        </w:rPr>
        <w:t xml:space="preserve"> en el portal IPOMEX, en cumplimiento a la obligación de transparencia establecida en el artículo 92, fracción XXVIII, de la Ley de Transparencia, efectivamente guarda relación con la materia de la solicitud,</w:t>
      </w:r>
      <w:r w:rsidR="001C03C6" w:rsidRPr="00866600">
        <w:rPr>
          <w:rFonts w:ascii="Palatino Linotype" w:hAnsi="Palatino Linotype"/>
          <w:color w:val="000000" w:themeColor="text1"/>
        </w:rPr>
        <w:t xml:space="preserve"> </w:t>
      </w:r>
      <w:r w:rsidR="007412C1" w:rsidRPr="00866600">
        <w:rPr>
          <w:rFonts w:ascii="Palatino Linotype" w:hAnsi="Palatino Linotype"/>
          <w:color w:val="000000" w:themeColor="text1"/>
        </w:rPr>
        <w:t xml:space="preserve">ya que del </w:t>
      </w:r>
      <w:r w:rsidR="001C03C6" w:rsidRPr="00866600">
        <w:rPr>
          <w:rFonts w:ascii="Palatino Linotype" w:hAnsi="Palatino Linotype"/>
          <w:color w:val="000000" w:themeColor="text1"/>
        </w:rPr>
        <w:t xml:space="preserve"> análisis de la misma</w:t>
      </w:r>
      <w:r w:rsidR="007412C1" w:rsidRPr="00866600">
        <w:rPr>
          <w:rFonts w:ascii="Palatino Linotype" w:hAnsi="Palatino Linotype"/>
          <w:color w:val="000000" w:themeColor="text1"/>
        </w:rPr>
        <w:t xml:space="preserve">, pueden advertirse </w:t>
      </w:r>
      <w:r w:rsidR="001C03C6" w:rsidRPr="00866600">
        <w:rPr>
          <w:rFonts w:ascii="Palatino Linotype" w:hAnsi="Palatino Linotype"/>
          <w:color w:val="000000" w:themeColor="text1"/>
        </w:rPr>
        <w:t xml:space="preserve">las </w:t>
      </w:r>
      <w:r w:rsidR="007412C1" w:rsidRPr="00866600">
        <w:rPr>
          <w:rFonts w:ascii="Palatino Linotype" w:eastAsia="Palatino Linotype" w:hAnsi="Palatino Linotype" w:cs="Palatino Linotype"/>
          <w:color w:val="000000" w:themeColor="text1"/>
        </w:rPr>
        <w:t xml:space="preserve">auditorías y revisiones realizadas por la Contraloría Interna Municipal, </w:t>
      </w:r>
      <w:r w:rsidR="001C03C6" w:rsidRPr="00866600">
        <w:rPr>
          <w:rFonts w:ascii="Palatino Linotype" w:hAnsi="Palatino Linotype"/>
          <w:color w:val="000000" w:themeColor="text1"/>
        </w:rPr>
        <w:t>así como los resultados obtenidos.</w:t>
      </w:r>
    </w:p>
    <w:p w14:paraId="54F1D8B4" w14:textId="77777777" w:rsidR="001C03C6" w:rsidRPr="00866600" w:rsidRDefault="004A7E69" w:rsidP="001C03C6">
      <w:pPr>
        <w:spacing w:before="240" w:after="240" w:line="360" w:lineRule="auto"/>
        <w:ind w:right="51"/>
        <w:jc w:val="both"/>
        <w:rPr>
          <w:rFonts w:ascii="Palatino Linotype" w:eastAsia="Palatino Linotype" w:hAnsi="Palatino Linotype" w:cs="Palatino Linotype"/>
          <w:color w:val="000000" w:themeColor="text1"/>
        </w:rPr>
      </w:pPr>
      <w:r w:rsidRPr="00866600">
        <w:rPr>
          <w:rFonts w:ascii="Palatino Linotype" w:eastAsia="Palatino Linotype" w:hAnsi="Palatino Linotype" w:cs="Palatino Linotype"/>
          <w:color w:val="000000" w:themeColor="text1"/>
        </w:rPr>
        <w:t>Asimismo, es de suma importancia mencionar que en la consulta también se localizó</w:t>
      </w:r>
      <w:r w:rsidR="001C03C6" w:rsidRPr="00866600">
        <w:rPr>
          <w:rFonts w:ascii="Palatino Linotype" w:eastAsia="Palatino Linotype" w:hAnsi="Palatino Linotype" w:cs="Palatino Linotype"/>
          <w:color w:val="000000" w:themeColor="text1"/>
        </w:rPr>
        <w:t xml:space="preserve"> el hipervínculo al programa anual de auditorías</w:t>
      </w:r>
      <w:r w:rsidRPr="00866600">
        <w:rPr>
          <w:rFonts w:ascii="Palatino Linotype" w:eastAsia="Palatino Linotype" w:hAnsi="Palatino Linotype" w:cs="Palatino Linotype"/>
          <w:color w:val="000000" w:themeColor="text1"/>
        </w:rPr>
        <w:t xml:space="preserve"> de la Contraloría Municipal</w:t>
      </w:r>
      <w:r w:rsidR="001C03C6" w:rsidRPr="00866600">
        <w:rPr>
          <w:rFonts w:ascii="Palatino Linotype" w:eastAsia="Palatino Linotype" w:hAnsi="Palatino Linotype" w:cs="Palatino Linotype"/>
          <w:color w:val="000000" w:themeColor="text1"/>
        </w:rPr>
        <w:t>, como se observa a continuación:</w:t>
      </w:r>
    </w:p>
    <w:p w14:paraId="5D13442F" w14:textId="77777777" w:rsidR="001C03C6" w:rsidRPr="00866600" w:rsidRDefault="004A7E69" w:rsidP="001C03C6">
      <w:pPr>
        <w:spacing w:before="240" w:after="240" w:line="360" w:lineRule="auto"/>
        <w:ind w:right="51"/>
        <w:jc w:val="center"/>
        <w:rPr>
          <w:rFonts w:ascii="Palatino Linotype" w:eastAsia="Palatino Linotype" w:hAnsi="Palatino Linotype" w:cs="Palatino Linotype"/>
          <w:color w:val="000000" w:themeColor="text1"/>
        </w:rPr>
      </w:pPr>
      <w:r w:rsidRPr="00866600">
        <w:rPr>
          <w:noProof/>
          <w:color w:val="000000" w:themeColor="text1"/>
        </w:rPr>
        <w:lastRenderedPageBreak/>
        <mc:AlternateContent>
          <mc:Choice Requires="wps">
            <w:drawing>
              <wp:anchor distT="0" distB="0" distL="114300" distR="114300" simplePos="0" relativeHeight="251663360" behindDoc="0" locked="0" layoutInCell="1" allowOverlap="1" wp14:anchorId="0E7FAD2F" wp14:editId="5323972D">
                <wp:simplePos x="0" y="0"/>
                <wp:positionH relativeFrom="column">
                  <wp:posOffset>5536325</wp:posOffset>
                </wp:positionH>
                <wp:positionV relativeFrom="paragraph">
                  <wp:posOffset>1733827</wp:posOffset>
                </wp:positionV>
                <wp:extent cx="129397" cy="1630092"/>
                <wp:effectExtent l="38100" t="38100" r="23495" b="103505"/>
                <wp:wrapNone/>
                <wp:docPr id="21" name="Cerrar llave 21"/>
                <wp:cNvGraphicFramePr/>
                <a:graphic xmlns:a="http://schemas.openxmlformats.org/drawingml/2006/main">
                  <a:graphicData uri="http://schemas.microsoft.com/office/word/2010/wordprocessingShape">
                    <wps:wsp>
                      <wps:cNvSpPr/>
                      <wps:spPr>
                        <a:xfrm>
                          <a:off x="0" y="0"/>
                          <a:ext cx="129397" cy="1630092"/>
                        </a:xfrm>
                        <a:prstGeom prst="rightBrace">
                          <a:avLst/>
                        </a:prstGeom>
                        <a:ln>
                          <a:solidFill>
                            <a:srgbClr val="C00000"/>
                          </a:solidFill>
                        </a:ln>
                      </wps:spPr>
                      <wps:style>
                        <a:lnRef idx="2">
                          <a:schemeClr val="accent2"/>
                        </a:lnRef>
                        <a:fillRef idx="0">
                          <a:schemeClr val="accent2"/>
                        </a:fillRef>
                        <a:effectRef idx="1">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7913D7D0"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Cerrar llave 21" o:spid="_x0000_s1026" type="#_x0000_t88" style="position:absolute;margin-left:435.95pt;margin-top:136.5pt;width:10.2pt;height:128.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" adj="143" strokecolor="#c00000" strokeweight="2pt">
                <v:shadow on="t" color="black" opacity="24903f" origin=",.5" offset="0,.55556mm"/>
              </v:shape>
            </w:pict>
          </mc:Fallback>
        </mc:AlternateContent>
      </w:r>
      <w:r w:rsidR="001C03C6" w:rsidRPr="00866600">
        <w:rPr>
          <w:noProof/>
          <w:color w:val="000000" w:themeColor="text1"/>
        </w:rPr>
        <w:drawing>
          <wp:inline distT="0" distB="0" distL="0" distR="0" wp14:anchorId="176B6E8B" wp14:editId="0F7C9221">
            <wp:extent cx="5580000" cy="3392953"/>
            <wp:effectExtent l="0" t="0" r="190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580000" cy="3392953"/>
                    </a:xfrm>
                    <a:prstGeom prst="rect">
                      <a:avLst/>
                    </a:prstGeom>
                  </pic:spPr>
                </pic:pic>
              </a:graphicData>
            </a:graphic>
          </wp:inline>
        </w:drawing>
      </w:r>
    </w:p>
    <w:p w14:paraId="472BB443" w14:textId="77777777" w:rsidR="004A7E69" w:rsidRPr="00866600" w:rsidRDefault="004A7E69" w:rsidP="004A7E69">
      <w:pPr>
        <w:spacing w:before="240" w:after="240" w:line="360" w:lineRule="auto"/>
        <w:ind w:right="51"/>
        <w:jc w:val="both"/>
        <w:rPr>
          <w:rFonts w:ascii="Palatino Linotype" w:eastAsia="Palatino Linotype" w:hAnsi="Palatino Linotype" w:cs="Palatino Linotype"/>
          <w:color w:val="000000" w:themeColor="text1"/>
        </w:rPr>
      </w:pPr>
      <w:r w:rsidRPr="00866600">
        <w:rPr>
          <w:rFonts w:ascii="Palatino Linotype" w:eastAsia="Palatino Linotype" w:hAnsi="Palatino Linotype" w:cs="Palatino Linotype"/>
          <w:color w:val="000000" w:themeColor="text1"/>
        </w:rPr>
        <w:t xml:space="preserve">De dicho programa se </w:t>
      </w:r>
      <w:r w:rsidR="00534170" w:rsidRPr="00866600">
        <w:rPr>
          <w:rFonts w:ascii="Palatino Linotype" w:eastAsia="Palatino Linotype" w:hAnsi="Palatino Linotype" w:cs="Palatino Linotype"/>
          <w:color w:val="000000" w:themeColor="text1"/>
        </w:rPr>
        <w:t>desprende</w:t>
      </w:r>
      <w:r w:rsidRPr="00866600">
        <w:rPr>
          <w:rFonts w:ascii="Palatino Linotype" w:eastAsia="Palatino Linotype" w:hAnsi="Palatino Linotype" w:cs="Palatino Linotype"/>
          <w:color w:val="000000" w:themeColor="text1"/>
        </w:rPr>
        <w:t xml:space="preserve"> que </w:t>
      </w:r>
      <w:r w:rsidRPr="00866600">
        <w:rPr>
          <w:rFonts w:ascii="Palatino Linotype" w:eastAsia="Palatino Linotype" w:hAnsi="Palatino Linotype" w:cs="Palatino Linotype"/>
          <w:b/>
          <w:color w:val="000000" w:themeColor="text1"/>
        </w:rPr>
        <w:t xml:space="preserve">la </w:t>
      </w:r>
      <w:r w:rsidRPr="00866600">
        <w:rPr>
          <w:rFonts w:ascii="Palatino Linotype" w:eastAsia="Palatino Linotype" w:hAnsi="Palatino Linotype" w:cs="Palatino Linotype"/>
          <w:b/>
          <w:color w:val="000000" w:themeColor="text1"/>
          <w:u w:val="single"/>
        </w:rPr>
        <w:t>Contraloría Interna Municipal programó seis auditorías para el ejercicio 2022</w:t>
      </w:r>
      <w:r w:rsidRPr="00866600">
        <w:rPr>
          <w:rFonts w:ascii="Palatino Linotype" w:eastAsia="Palatino Linotype" w:hAnsi="Palatino Linotype" w:cs="Palatino Linotype"/>
          <w:b/>
          <w:color w:val="000000" w:themeColor="text1"/>
        </w:rPr>
        <w:t>,</w:t>
      </w:r>
      <w:r w:rsidRPr="00866600">
        <w:rPr>
          <w:rFonts w:ascii="Palatino Linotype" w:eastAsia="Palatino Linotype" w:hAnsi="Palatino Linotype" w:cs="Palatino Linotype"/>
          <w:color w:val="000000" w:themeColor="text1"/>
        </w:rPr>
        <w:t xml:space="preserve"> de las cuales solo cuatro corresponden con el segundo semestre del ejercicio, es decir, con la materia de la solicitud.</w:t>
      </w:r>
    </w:p>
    <w:p w14:paraId="72AF4B79" w14:textId="77777777" w:rsidR="004A7E69" w:rsidRPr="00866600" w:rsidRDefault="004A7E69" w:rsidP="004A7E69">
      <w:pPr>
        <w:spacing w:before="240" w:after="240" w:line="360" w:lineRule="auto"/>
        <w:ind w:right="51"/>
        <w:jc w:val="both"/>
        <w:rPr>
          <w:rFonts w:ascii="Palatino Linotype" w:eastAsia="Palatino Linotype" w:hAnsi="Palatino Linotype" w:cs="Palatino Linotype"/>
          <w:color w:val="000000" w:themeColor="text1"/>
        </w:rPr>
      </w:pPr>
      <w:r w:rsidRPr="00866600">
        <w:rPr>
          <w:rFonts w:ascii="Palatino Linotype" w:eastAsia="Palatino Linotype" w:hAnsi="Palatino Linotype" w:cs="Palatino Linotype"/>
          <w:color w:val="000000" w:themeColor="text1"/>
        </w:rPr>
        <w:t xml:space="preserve">En tal contexto, se precisa que de la </w:t>
      </w:r>
      <w:r w:rsidR="002D785D" w:rsidRPr="00866600">
        <w:rPr>
          <w:rFonts w:ascii="Palatino Linotype" w:eastAsia="Palatino Linotype" w:hAnsi="Palatino Linotype" w:cs="Palatino Linotype"/>
          <w:color w:val="000000" w:themeColor="text1"/>
        </w:rPr>
        <w:t>consulta</w:t>
      </w:r>
      <w:r w:rsidRPr="00866600">
        <w:rPr>
          <w:rFonts w:ascii="Palatino Linotype" w:eastAsia="Palatino Linotype" w:hAnsi="Palatino Linotype" w:cs="Palatino Linotype"/>
          <w:color w:val="000000" w:themeColor="text1"/>
        </w:rPr>
        <w:t xml:space="preserve"> efectuada por este Organismo Garante se advirtió que </w:t>
      </w:r>
      <w:r w:rsidR="00534170" w:rsidRPr="00866600">
        <w:rPr>
          <w:rFonts w:ascii="Palatino Linotype" w:eastAsia="Palatino Linotype" w:hAnsi="Palatino Linotype" w:cs="Palatino Linotype"/>
          <w:color w:val="000000" w:themeColor="text1"/>
        </w:rPr>
        <w:t xml:space="preserve">los registros </w:t>
      </w:r>
      <w:r w:rsidR="002D785D" w:rsidRPr="00866600">
        <w:rPr>
          <w:rFonts w:ascii="Palatino Linotype" w:eastAsia="Palatino Linotype" w:hAnsi="Palatino Linotype" w:cs="Palatino Linotype"/>
          <w:color w:val="000000" w:themeColor="text1"/>
        </w:rPr>
        <w:t>00</w:t>
      </w:r>
      <w:r w:rsidR="00534170" w:rsidRPr="00866600">
        <w:rPr>
          <w:rFonts w:ascii="Palatino Linotype" w:eastAsia="Palatino Linotype" w:hAnsi="Palatino Linotype" w:cs="Palatino Linotype"/>
          <w:color w:val="000000" w:themeColor="text1"/>
        </w:rPr>
        <w:t xml:space="preserve">1, </w:t>
      </w:r>
      <w:r w:rsidR="002D785D" w:rsidRPr="00866600">
        <w:rPr>
          <w:rFonts w:ascii="Palatino Linotype" w:eastAsia="Palatino Linotype" w:hAnsi="Palatino Linotype" w:cs="Palatino Linotype"/>
          <w:color w:val="000000" w:themeColor="text1"/>
        </w:rPr>
        <w:t>00</w:t>
      </w:r>
      <w:r w:rsidR="00534170" w:rsidRPr="00866600">
        <w:rPr>
          <w:rFonts w:ascii="Palatino Linotype" w:eastAsia="Palatino Linotype" w:hAnsi="Palatino Linotype" w:cs="Palatino Linotype"/>
          <w:color w:val="000000" w:themeColor="text1"/>
        </w:rPr>
        <w:t xml:space="preserve">2, </w:t>
      </w:r>
      <w:r w:rsidR="002D785D" w:rsidRPr="00866600">
        <w:rPr>
          <w:rFonts w:ascii="Palatino Linotype" w:eastAsia="Palatino Linotype" w:hAnsi="Palatino Linotype" w:cs="Palatino Linotype"/>
          <w:color w:val="000000" w:themeColor="text1"/>
        </w:rPr>
        <w:t>00</w:t>
      </w:r>
      <w:r w:rsidR="00534170" w:rsidRPr="00866600">
        <w:rPr>
          <w:rFonts w:ascii="Palatino Linotype" w:eastAsia="Palatino Linotype" w:hAnsi="Palatino Linotype" w:cs="Palatino Linotype"/>
          <w:color w:val="000000" w:themeColor="text1"/>
        </w:rPr>
        <w:t xml:space="preserve">3 y </w:t>
      </w:r>
      <w:r w:rsidR="002D785D" w:rsidRPr="00866600">
        <w:rPr>
          <w:rFonts w:ascii="Palatino Linotype" w:eastAsia="Palatino Linotype" w:hAnsi="Palatino Linotype" w:cs="Palatino Linotype"/>
          <w:color w:val="000000" w:themeColor="text1"/>
        </w:rPr>
        <w:t>00</w:t>
      </w:r>
      <w:r w:rsidR="00534170" w:rsidRPr="00866600">
        <w:rPr>
          <w:rFonts w:ascii="Palatino Linotype" w:eastAsia="Palatino Linotype" w:hAnsi="Palatino Linotype" w:cs="Palatino Linotype"/>
          <w:color w:val="000000" w:themeColor="text1"/>
        </w:rPr>
        <w:t>4</w:t>
      </w:r>
      <w:r w:rsidR="00E065CC" w:rsidRPr="00866600">
        <w:rPr>
          <w:rFonts w:ascii="Palatino Linotype" w:eastAsia="Palatino Linotype" w:hAnsi="Palatino Linotype" w:cs="Palatino Linotype"/>
          <w:color w:val="000000" w:themeColor="text1"/>
        </w:rPr>
        <w:t xml:space="preserve"> del ejercicio 2022</w:t>
      </w:r>
      <w:r w:rsidR="00534170" w:rsidRPr="00866600">
        <w:rPr>
          <w:rFonts w:ascii="Palatino Linotype" w:eastAsia="Palatino Linotype" w:hAnsi="Palatino Linotype" w:cs="Palatino Linotype"/>
          <w:color w:val="000000" w:themeColor="text1"/>
        </w:rPr>
        <w:t xml:space="preserve">, corresponden, respectivamente, con las auditorías: </w:t>
      </w:r>
    </w:p>
    <w:p w14:paraId="49EF58B1" w14:textId="77777777" w:rsidR="00534170" w:rsidRPr="00866600" w:rsidRDefault="00534170" w:rsidP="00534170">
      <w:pPr>
        <w:spacing w:before="240" w:after="240" w:line="360" w:lineRule="auto"/>
        <w:ind w:left="284" w:right="51"/>
        <w:jc w:val="both"/>
        <w:rPr>
          <w:rFonts w:ascii="Palatino Linotype" w:eastAsia="Palatino Linotype" w:hAnsi="Palatino Linotype" w:cs="Palatino Linotype"/>
          <w:color w:val="000000" w:themeColor="text1"/>
        </w:rPr>
      </w:pPr>
      <w:r w:rsidRPr="00866600">
        <w:rPr>
          <w:rFonts w:ascii="Palatino Linotype" w:eastAsia="Palatino Linotype" w:hAnsi="Palatino Linotype" w:cs="Palatino Linotype"/>
          <w:color w:val="000000" w:themeColor="text1"/>
        </w:rPr>
        <w:t>- Auditoria de Desempeño a los proyectos denominados “Manejo integral de residuos sólidos” y “Alumbrado Público”.</w:t>
      </w:r>
    </w:p>
    <w:p w14:paraId="7E2A6254" w14:textId="77777777" w:rsidR="00534170" w:rsidRPr="00866600" w:rsidRDefault="00534170" w:rsidP="00534170">
      <w:pPr>
        <w:spacing w:before="240" w:after="240" w:line="360" w:lineRule="auto"/>
        <w:ind w:left="284" w:right="51"/>
        <w:jc w:val="both"/>
        <w:rPr>
          <w:rFonts w:ascii="Palatino Linotype" w:eastAsia="Palatino Linotype" w:hAnsi="Palatino Linotype" w:cs="Palatino Linotype"/>
          <w:color w:val="000000" w:themeColor="text1"/>
        </w:rPr>
      </w:pPr>
      <w:r w:rsidRPr="00866600">
        <w:rPr>
          <w:rFonts w:ascii="Palatino Linotype" w:eastAsia="Palatino Linotype" w:hAnsi="Palatino Linotype" w:cs="Palatino Linotype"/>
          <w:color w:val="000000" w:themeColor="text1"/>
        </w:rPr>
        <w:t>- Auditoría Financiera a la cuenta 2113 Contratistas por Obra Pública.</w:t>
      </w:r>
    </w:p>
    <w:p w14:paraId="3B0B1D2A" w14:textId="77777777" w:rsidR="00534170" w:rsidRPr="00866600" w:rsidRDefault="00534170" w:rsidP="00534170">
      <w:pPr>
        <w:spacing w:before="240" w:after="240" w:line="360" w:lineRule="auto"/>
        <w:ind w:left="284" w:right="51"/>
        <w:jc w:val="both"/>
        <w:rPr>
          <w:rFonts w:ascii="Palatino Linotype" w:eastAsia="Palatino Linotype" w:hAnsi="Palatino Linotype" w:cs="Palatino Linotype"/>
          <w:color w:val="000000" w:themeColor="text1"/>
        </w:rPr>
      </w:pPr>
      <w:r w:rsidRPr="00866600">
        <w:rPr>
          <w:rFonts w:ascii="Palatino Linotype" w:eastAsia="Palatino Linotype" w:hAnsi="Palatino Linotype" w:cs="Palatino Linotype"/>
          <w:color w:val="000000" w:themeColor="text1"/>
        </w:rPr>
        <w:lastRenderedPageBreak/>
        <w:t>-  Auditoría Financiera a la cuenta 5100-3551 Reparación y mantenimiento de vehículos terrestres, aéreos y lacustres del ejercido fiscal 2021.</w:t>
      </w:r>
    </w:p>
    <w:p w14:paraId="346A966C" w14:textId="77777777" w:rsidR="00534170" w:rsidRPr="00866600" w:rsidRDefault="00534170" w:rsidP="00534170">
      <w:pPr>
        <w:spacing w:before="240" w:after="240" w:line="360" w:lineRule="auto"/>
        <w:ind w:left="284" w:right="51"/>
        <w:jc w:val="both"/>
        <w:rPr>
          <w:rFonts w:ascii="Palatino Linotype" w:eastAsia="Palatino Linotype" w:hAnsi="Palatino Linotype" w:cs="Palatino Linotype"/>
          <w:color w:val="000000" w:themeColor="text1"/>
        </w:rPr>
      </w:pPr>
      <w:r w:rsidRPr="00866600">
        <w:rPr>
          <w:rFonts w:ascii="Palatino Linotype" w:eastAsia="Palatino Linotype" w:hAnsi="Palatino Linotype" w:cs="Palatino Linotype"/>
          <w:color w:val="000000" w:themeColor="text1"/>
        </w:rPr>
        <w:t>- Auditoría Administrativa a la integración de Expedientes de Personal y Contrataciones 2021 (Cumplimiento).</w:t>
      </w:r>
    </w:p>
    <w:p w14:paraId="78196F9E" w14:textId="77777777" w:rsidR="00AA2054" w:rsidRPr="00866600" w:rsidRDefault="007F51A3" w:rsidP="00AA2054">
      <w:pPr>
        <w:spacing w:before="240" w:after="240" w:line="360" w:lineRule="auto"/>
        <w:ind w:right="51"/>
        <w:jc w:val="both"/>
        <w:rPr>
          <w:rFonts w:ascii="Palatino Linotype" w:eastAsia="Palatino Linotype" w:hAnsi="Palatino Linotype" w:cs="Palatino Linotype"/>
          <w:color w:val="000000" w:themeColor="text1"/>
        </w:rPr>
      </w:pPr>
      <w:r w:rsidRPr="00866600">
        <w:rPr>
          <w:rFonts w:ascii="Palatino Linotype" w:eastAsia="Palatino Linotype" w:hAnsi="Palatino Linotype" w:cs="Palatino Linotype"/>
          <w:color w:val="000000" w:themeColor="text1"/>
        </w:rPr>
        <w:t xml:space="preserve">Sin embargo, es de señalar que los hipervínculos al oficio o documento de notificación de resultados y </w:t>
      </w:r>
      <w:r w:rsidR="00AA2054" w:rsidRPr="00866600">
        <w:rPr>
          <w:rFonts w:ascii="Palatino Linotype" w:eastAsia="Palatino Linotype" w:hAnsi="Palatino Linotype" w:cs="Palatino Linotype"/>
          <w:color w:val="000000" w:themeColor="text1"/>
        </w:rPr>
        <w:t xml:space="preserve">a los informes finales, de revisión y/o dictamen, específicamente, respecto de la Auditoría Administrativa a la integración de Expedientes de Personal y Contrataciones 2021 (Cumplimiento), no permite </w:t>
      </w:r>
      <w:r w:rsidR="00E065CC" w:rsidRPr="00866600">
        <w:rPr>
          <w:rFonts w:ascii="Palatino Linotype" w:eastAsia="Palatino Linotype" w:hAnsi="Palatino Linotype" w:cs="Palatino Linotype"/>
          <w:color w:val="000000" w:themeColor="text1"/>
        </w:rPr>
        <w:t xml:space="preserve">consultar </w:t>
      </w:r>
      <w:r w:rsidR="00AA2054" w:rsidRPr="00866600">
        <w:rPr>
          <w:rFonts w:ascii="Palatino Linotype" w:eastAsia="Palatino Linotype" w:hAnsi="Palatino Linotype" w:cs="Palatino Linotype"/>
          <w:color w:val="000000" w:themeColor="text1"/>
        </w:rPr>
        <w:t>los documentos</w:t>
      </w:r>
      <w:r w:rsidR="00E065CC" w:rsidRPr="00866600">
        <w:rPr>
          <w:rFonts w:ascii="Palatino Linotype" w:eastAsia="Palatino Linotype" w:hAnsi="Palatino Linotype" w:cs="Palatino Linotype"/>
          <w:color w:val="000000" w:themeColor="text1"/>
        </w:rPr>
        <w:t>, al requerir un permiso para acceder a los archivos, como se muestra en seguida para mejor referencia:</w:t>
      </w:r>
    </w:p>
    <w:p w14:paraId="02DBFE0F" w14:textId="77777777" w:rsidR="00E065CC" w:rsidRPr="00866600" w:rsidRDefault="00E065CC" w:rsidP="00E065CC">
      <w:pPr>
        <w:spacing w:before="240" w:after="240" w:line="360" w:lineRule="auto"/>
        <w:ind w:right="51"/>
        <w:jc w:val="center"/>
        <w:rPr>
          <w:rFonts w:ascii="Palatino Linotype" w:eastAsia="Palatino Linotype" w:hAnsi="Palatino Linotype" w:cs="Palatino Linotype"/>
          <w:color w:val="000000" w:themeColor="text1"/>
        </w:rPr>
      </w:pPr>
      <w:r w:rsidRPr="00866600">
        <w:rPr>
          <w:rFonts w:ascii="Palatino Linotype" w:eastAsia="Palatino Linotype" w:hAnsi="Palatino Linotype" w:cs="Palatino Linotype"/>
          <w:noProof/>
          <w:color w:val="000000" w:themeColor="text1"/>
        </w:rPr>
        <w:drawing>
          <wp:inline distT="0" distB="0" distL="0" distR="0" wp14:anchorId="38FEC857" wp14:editId="21588EF8">
            <wp:extent cx="5020573" cy="3100705"/>
            <wp:effectExtent l="0" t="0" r="8890" b="444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a:extLst>
                        <a:ext uri="{28A0092B-C50C-407E-A947-70E740481C1C}">
                          <a14:useLocalDpi xmlns:a14="http://schemas.microsoft.com/office/drawing/2010/main" val="0"/>
                        </a:ext>
                      </a:extLst>
                    </a:blip>
                    <a:srcRect l="-1" r="384"/>
                    <a:stretch/>
                  </pic:blipFill>
                  <pic:spPr bwMode="auto">
                    <a:xfrm>
                      <a:off x="0" y="0"/>
                      <a:ext cx="5020649" cy="3100752"/>
                    </a:xfrm>
                    <a:prstGeom prst="rect">
                      <a:avLst/>
                    </a:prstGeom>
                    <a:noFill/>
                    <a:ln>
                      <a:noFill/>
                    </a:ln>
                    <a:extLst>
                      <a:ext uri="{53640926-AAD7-44D8-BBD7-CCE9431645EC}">
                        <a14:shadowObscured xmlns:a14="http://schemas.microsoft.com/office/drawing/2010/main"/>
                      </a:ext>
                    </a:extLst>
                  </pic:spPr>
                </pic:pic>
              </a:graphicData>
            </a:graphic>
          </wp:inline>
        </w:drawing>
      </w:r>
    </w:p>
    <w:p w14:paraId="762D85AB" w14:textId="19A1FDC4" w:rsidR="00505855" w:rsidRPr="00866600" w:rsidRDefault="00E065CC" w:rsidP="00505855">
      <w:pPr>
        <w:spacing w:before="240" w:after="240" w:line="360" w:lineRule="auto"/>
        <w:ind w:right="51"/>
        <w:jc w:val="both"/>
        <w:rPr>
          <w:rFonts w:ascii="Palatino Linotype" w:hAnsi="Palatino Linotype"/>
          <w:b/>
          <w:bCs/>
          <w:color w:val="000000" w:themeColor="text1"/>
        </w:rPr>
      </w:pPr>
      <w:r w:rsidRPr="00866600">
        <w:rPr>
          <w:rFonts w:ascii="Palatino Linotype" w:eastAsia="Palatino Linotype" w:hAnsi="Palatino Linotype" w:cs="Palatino Linotype"/>
          <w:color w:val="000000" w:themeColor="text1"/>
        </w:rPr>
        <w:t>En este orden de ideas,</w:t>
      </w:r>
      <w:r w:rsidR="00777AAD" w:rsidRPr="00866600">
        <w:rPr>
          <w:rFonts w:ascii="Palatino Linotype" w:eastAsia="Palatino Linotype" w:hAnsi="Palatino Linotype" w:cs="Palatino Linotype"/>
          <w:color w:val="000000" w:themeColor="text1"/>
        </w:rPr>
        <w:t xml:space="preserve"> </w:t>
      </w:r>
      <w:r w:rsidR="00505855" w:rsidRPr="00866600">
        <w:rPr>
          <w:rFonts w:ascii="Palatino Linotype" w:hAnsi="Palatino Linotype"/>
          <w:color w:val="000000" w:themeColor="text1"/>
        </w:rPr>
        <w:t xml:space="preserve">se estima que la información publicada en el portal IPOMEX, satisface de manera parcial el Derecho de acceso de la persona solicitante respecto </w:t>
      </w:r>
      <w:r w:rsidR="00505855" w:rsidRPr="00866600">
        <w:rPr>
          <w:rFonts w:ascii="Palatino Linotype" w:hAnsi="Palatino Linotype"/>
          <w:color w:val="000000" w:themeColor="text1"/>
        </w:rPr>
        <w:lastRenderedPageBreak/>
        <w:t xml:space="preserve">de las auditorías </w:t>
      </w:r>
      <w:r w:rsidR="00505855" w:rsidRPr="00866600">
        <w:rPr>
          <w:rFonts w:ascii="Palatino Linotype" w:eastAsia="Palatino Linotype" w:hAnsi="Palatino Linotype" w:cs="Palatino Linotype"/>
          <w:color w:val="000000" w:themeColor="text1"/>
        </w:rPr>
        <w:t xml:space="preserve">Desempeño a los proyectos denominados “Manejo integral de residuos sólidos” y “Alumbrado Público”; Financiera a la cuenta 2113 Contratistas por Obra Pública y Financiera a la cuenta 5100-3551 Reparación y mantenimiento de vehículos terrestres, aéreos y lacustres del ejercido fiscal 2021, llevadas a cabo por la Contraloría Municipal, </w:t>
      </w:r>
      <w:proofErr w:type="spellStart"/>
      <w:r w:rsidR="00505855" w:rsidRPr="00866600">
        <w:rPr>
          <w:rFonts w:ascii="Palatino Linotype" w:eastAsia="Palatino Linotype" w:hAnsi="Palatino Linotype" w:cs="Palatino Linotype"/>
          <w:color w:val="000000" w:themeColor="text1"/>
        </w:rPr>
        <w:t>aún</w:t>
      </w:r>
      <w:proofErr w:type="spellEnd"/>
      <w:r w:rsidR="00505855" w:rsidRPr="00866600">
        <w:rPr>
          <w:rFonts w:ascii="Palatino Linotype" w:eastAsia="Palatino Linotype" w:hAnsi="Palatino Linotype" w:cs="Palatino Linotype"/>
          <w:color w:val="000000" w:themeColor="text1"/>
        </w:rPr>
        <w:t xml:space="preserve"> tomando en consideración que dicha información no se encontraba publicada a la fecha en la cual el </w:t>
      </w:r>
      <w:r w:rsidR="00505855" w:rsidRPr="00866600">
        <w:rPr>
          <w:rFonts w:ascii="Palatino Linotype" w:eastAsia="Palatino Linotype" w:hAnsi="Palatino Linotype" w:cs="Palatino Linotype"/>
          <w:b/>
          <w:bCs/>
          <w:color w:val="000000" w:themeColor="text1"/>
        </w:rPr>
        <w:t xml:space="preserve">Sujeto Obligado </w:t>
      </w:r>
      <w:r w:rsidR="00505855" w:rsidRPr="00866600">
        <w:rPr>
          <w:rFonts w:ascii="Palatino Linotype" w:eastAsia="Palatino Linotype" w:hAnsi="Palatino Linotype" w:cs="Palatino Linotype"/>
          <w:color w:val="000000" w:themeColor="text1"/>
        </w:rPr>
        <w:t xml:space="preserve">emitió respuesta, toda vez que de conformidad con el párrafo primero del artículo 166 de la Ley de Transparencia y Acceso a la Información Pública del Estado de México y Municipios, </w:t>
      </w:r>
      <w:r w:rsidR="00505855" w:rsidRPr="00866600">
        <w:rPr>
          <w:rFonts w:ascii="Palatino Linotype" w:hAnsi="Palatino Linotype"/>
          <w:b/>
          <w:bCs/>
          <w:color w:val="000000" w:themeColor="text1"/>
        </w:rPr>
        <w:t>la obligación de acceso a la información pública se tendrá por cumplida cuando el solicitante tenga a su disposición la información requerida, o cuando realice la consulta de la misma en el lugar en el que ésta se localice.</w:t>
      </w:r>
    </w:p>
    <w:p w14:paraId="4CAE2A17" w14:textId="1DEFBF18" w:rsidR="00E065CC" w:rsidRPr="00866600" w:rsidRDefault="00CE5D5E" w:rsidP="00534170">
      <w:pPr>
        <w:spacing w:before="240" w:after="240" w:line="360" w:lineRule="auto"/>
        <w:ind w:right="51"/>
        <w:jc w:val="both"/>
        <w:rPr>
          <w:rFonts w:ascii="Palatino Linotype" w:hAnsi="Palatino Linotype"/>
          <w:color w:val="000000" w:themeColor="text1"/>
        </w:rPr>
      </w:pPr>
      <w:r w:rsidRPr="00866600">
        <w:rPr>
          <w:rFonts w:ascii="Palatino Linotype" w:hAnsi="Palatino Linotype"/>
          <w:color w:val="000000" w:themeColor="text1"/>
        </w:rPr>
        <w:t>Sin embargo</w:t>
      </w:r>
      <w:r w:rsidR="00505855" w:rsidRPr="00866600">
        <w:rPr>
          <w:rFonts w:ascii="Palatino Linotype" w:hAnsi="Palatino Linotype"/>
          <w:color w:val="000000" w:themeColor="text1"/>
        </w:rPr>
        <w:t xml:space="preserve"> </w:t>
      </w:r>
      <w:r w:rsidRPr="00866600">
        <w:rPr>
          <w:rFonts w:ascii="Palatino Linotype" w:hAnsi="Palatino Linotype"/>
          <w:color w:val="000000" w:themeColor="text1"/>
        </w:rPr>
        <w:t xml:space="preserve">para tener como totalmente satisfecho </w:t>
      </w:r>
      <w:r w:rsidR="00E065CC" w:rsidRPr="00866600">
        <w:rPr>
          <w:rFonts w:ascii="Palatino Linotype" w:eastAsia="Palatino Linotype" w:hAnsi="Palatino Linotype" w:cs="Palatino Linotype"/>
          <w:color w:val="000000" w:themeColor="text1"/>
        </w:rPr>
        <w:t xml:space="preserve">el derecho de acceso a la información de la persona solicitante </w:t>
      </w:r>
      <w:r w:rsidR="00E065CC" w:rsidRPr="00866600">
        <w:rPr>
          <w:rFonts w:ascii="Palatino Linotype" w:eastAsia="Palatino Linotype" w:hAnsi="Palatino Linotype" w:cs="Palatino Linotype"/>
          <w:b/>
          <w:color w:val="000000" w:themeColor="text1"/>
          <w:u w:val="single"/>
        </w:rPr>
        <w:t>respecto de la  Contraloría Municipal</w:t>
      </w:r>
      <w:r w:rsidR="00E065CC" w:rsidRPr="00866600">
        <w:rPr>
          <w:rFonts w:ascii="Palatino Linotype" w:eastAsia="Palatino Linotype" w:hAnsi="Palatino Linotype" w:cs="Palatino Linotype"/>
          <w:color w:val="000000" w:themeColor="text1"/>
        </w:rPr>
        <w:t xml:space="preserve">, el </w:t>
      </w:r>
      <w:r w:rsidR="00E065CC" w:rsidRPr="00866600">
        <w:rPr>
          <w:rFonts w:ascii="Palatino Linotype" w:eastAsia="Palatino Linotype" w:hAnsi="Palatino Linotype" w:cs="Palatino Linotype"/>
          <w:b/>
          <w:color w:val="000000" w:themeColor="text1"/>
        </w:rPr>
        <w:t xml:space="preserve">Sujeto Obligado </w:t>
      </w:r>
      <w:r w:rsidR="00E065CC" w:rsidRPr="00866600">
        <w:rPr>
          <w:rFonts w:ascii="Palatino Linotype" w:eastAsia="Palatino Linotype" w:hAnsi="Palatino Linotype" w:cs="Palatino Linotype"/>
          <w:color w:val="000000" w:themeColor="text1"/>
        </w:rPr>
        <w:t>deberá, previa búsqueda exhaustiva y razonable, hacer entrega del soporte documental que dé cuenta de los resultados de la Auditoría Administrativa a la integración de Expedientes de Personal y Contrataciones 2021 (Cumplimiento)</w:t>
      </w:r>
      <w:r w:rsidR="005D7575" w:rsidRPr="00866600">
        <w:rPr>
          <w:rFonts w:ascii="Palatino Linotype" w:eastAsia="Palatino Linotype" w:hAnsi="Palatino Linotype" w:cs="Palatino Linotype"/>
          <w:color w:val="000000" w:themeColor="text1"/>
        </w:rPr>
        <w:t>, de ser procedente en versión pública</w:t>
      </w:r>
      <w:r w:rsidRPr="00866600">
        <w:rPr>
          <w:rFonts w:ascii="Palatino Linotype" w:eastAsia="Palatino Linotype" w:hAnsi="Palatino Linotype" w:cs="Palatino Linotype"/>
          <w:color w:val="000000" w:themeColor="text1"/>
        </w:rPr>
        <w:t>, conforme al considerando siguiente.</w:t>
      </w:r>
    </w:p>
    <w:p w14:paraId="50918761" w14:textId="77777777" w:rsidR="00700AB7" w:rsidRPr="00866600" w:rsidRDefault="00E065CC" w:rsidP="00534170">
      <w:pPr>
        <w:spacing w:before="240" w:after="240" w:line="360" w:lineRule="auto"/>
        <w:ind w:right="51"/>
        <w:jc w:val="both"/>
        <w:rPr>
          <w:rFonts w:ascii="Palatino Linotype" w:hAnsi="Palatino Linotype" w:cs="Arial"/>
          <w:color w:val="000000" w:themeColor="text1"/>
        </w:rPr>
      </w:pPr>
      <w:r w:rsidRPr="00866600">
        <w:rPr>
          <w:rFonts w:ascii="Palatino Linotype" w:eastAsia="Palatino Linotype" w:hAnsi="Palatino Linotype" w:cs="Palatino Linotype"/>
          <w:color w:val="000000" w:themeColor="text1"/>
        </w:rPr>
        <w:t>P</w:t>
      </w:r>
      <w:r w:rsidR="00AC4B24" w:rsidRPr="00866600">
        <w:rPr>
          <w:rFonts w:ascii="Palatino Linotype" w:eastAsia="Palatino Linotype" w:hAnsi="Palatino Linotype" w:cs="Palatino Linotype"/>
          <w:color w:val="000000" w:themeColor="text1"/>
        </w:rPr>
        <w:t>or otro lado, respecto de las auditorías y revisiones efectuadas por el Órgano Interno de Control del I</w:t>
      </w:r>
      <w:r w:rsidR="00AC4B24" w:rsidRPr="00866600">
        <w:rPr>
          <w:rFonts w:ascii="Palatino Linotype" w:hAnsi="Palatino Linotype" w:cs="Arial"/>
          <w:color w:val="000000" w:themeColor="text1"/>
        </w:rPr>
        <w:t xml:space="preserve">nstituto Municipal de Cultura Física y Deporte de Zinacantepec, IMCUFIDEZ, </w:t>
      </w:r>
      <w:r w:rsidR="002D785D" w:rsidRPr="00866600">
        <w:rPr>
          <w:rFonts w:ascii="Palatino Linotype" w:hAnsi="Palatino Linotype" w:cs="Arial"/>
          <w:color w:val="000000" w:themeColor="text1"/>
        </w:rPr>
        <w:t xml:space="preserve">y los resultados de las mismas, es de señalar que de la consulta efectuada </w:t>
      </w:r>
      <w:r w:rsidR="00700AB7" w:rsidRPr="00866600">
        <w:rPr>
          <w:rFonts w:ascii="Palatino Linotype" w:hAnsi="Palatino Linotype" w:cs="Arial"/>
          <w:color w:val="000000" w:themeColor="text1"/>
        </w:rPr>
        <w:t xml:space="preserve">en el portal IPOMEX, </w:t>
      </w:r>
      <w:r w:rsidR="002D785D" w:rsidRPr="00866600">
        <w:rPr>
          <w:rFonts w:ascii="Palatino Linotype" w:hAnsi="Palatino Linotype" w:cs="Arial"/>
          <w:color w:val="000000" w:themeColor="text1"/>
        </w:rPr>
        <w:t>se advirtió que los registros 006 y 007, del ejercicio 2022,</w:t>
      </w:r>
      <w:r w:rsidR="00700AB7" w:rsidRPr="00866600">
        <w:rPr>
          <w:rFonts w:ascii="Palatino Linotype" w:hAnsi="Palatino Linotype" w:cs="Arial"/>
          <w:color w:val="000000" w:themeColor="text1"/>
        </w:rPr>
        <w:t xml:space="preserve"> corresponden con auditorías realizadas por dicho Organismo en el </w:t>
      </w:r>
      <w:r w:rsidR="00700AB7" w:rsidRPr="00866600">
        <w:rPr>
          <w:rFonts w:ascii="Palatino Linotype" w:hAnsi="Palatino Linotype" w:cs="Arial"/>
          <w:color w:val="000000" w:themeColor="text1"/>
        </w:rPr>
        <w:lastRenderedPageBreak/>
        <w:t>segundo semestre de 2022; no obstante, solo el registro 007</w:t>
      </w:r>
      <w:r w:rsidR="002D785D" w:rsidRPr="00866600">
        <w:rPr>
          <w:rFonts w:ascii="Palatino Linotype" w:hAnsi="Palatino Linotype" w:cs="Arial"/>
          <w:color w:val="000000" w:themeColor="text1"/>
        </w:rPr>
        <w:t xml:space="preserve"> </w:t>
      </w:r>
      <w:r w:rsidR="00700AB7" w:rsidRPr="00866600">
        <w:rPr>
          <w:rFonts w:ascii="Palatino Linotype" w:hAnsi="Palatino Linotype" w:cs="Arial"/>
          <w:color w:val="000000" w:themeColor="text1"/>
        </w:rPr>
        <w:t>da cuenta de la realización de auditorías, ya que el registro 006 precisa que “durante el periodo que se reporta no se generó información”.</w:t>
      </w:r>
    </w:p>
    <w:p w14:paraId="7A03689B" w14:textId="77777777" w:rsidR="00567425" w:rsidRPr="00866600" w:rsidRDefault="000D4534" w:rsidP="00534170">
      <w:pPr>
        <w:spacing w:before="240" w:after="240" w:line="360" w:lineRule="auto"/>
        <w:ind w:right="51"/>
        <w:jc w:val="both"/>
        <w:rPr>
          <w:rFonts w:ascii="Palatino Linotype" w:hAnsi="Palatino Linotype" w:cs="Arial"/>
          <w:color w:val="000000" w:themeColor="text1"/>
        </w:rPr>
      </w:pPr>
      <w:r w:rsidRPr="00866600">
        <w:rPr>
          <w:rFonts w:ascii="Palatino Linotype" w:hAnsi="Palatino Linotype" w:cs="Arial"/>
          <w:color w:val="000000" w:themeColor="text1"/>
        </w:rPr>
        <w:t>Derivado de lo anterior</w:t>
      </w:r>
      <w:r w:rsidR="00700AB7" w:rsidRPr="00866600">
        <w:rPr>
          <w:rFonts w:ascii="Palatino Linotype" w:hAnsi="Palatino Linotype" w:cs="Arial"/>
          <w:color w:val="000000" w:themeColor="text1"/>
        </w:rPr>
        <w:t xml:space="preserve">, </w:t>
      </w:r>
      <w:r w:rsidRPr="00866600">
        <w:rPr>
          <w:rFonts w:ascii="Palatino Linotype" w:hAnsi="Palatino Linotype" w:cs="Arial"/>
          <w:color w:val="000000" w:themeColor="text1"/>
        </w:rPr>
        <w:t xml:space="preserve">no puede tenerse por satisfecho el derecho de acceso de la persona solicitante con la información publicada en el portal IPOMEX respecto de las auditorías y revisiones realizadas por </w:t>
      </w:r>
      <w:r w:rsidRPr="00866600">
        <w:rPr>
          <w:rFonts w:ascii="Palatino Linotype" w:eastAsia="Palatino Linotype" w:hAnsi="Palatino Linotype" w:cs="Palatino Linotype"/>
          <w:color w:val="000000" w:themeColor="text1"/>
        </w:rPr>
        <w:t xml:space="preserve">Órgano Interno de Control del </w:t>
      </w:r>
      <w:r w:rsidRPr="00866600">
        <w:rPr>
          <w:rFonts w:ascii="Palatino Linotype" w:hAnsi="Palatino Linotype" w:cs="Arial"/>
          <w:color w:val="000000" w:themeColor="text1"/>
        </w:rPr>
        <w:t xml:space="preserve">IMCUFIDEZ en el ejercicio 2022, y los resultados de las mismas, en virtud de que este Organismo Garante no cuenta con elementos suficientes para determinar que la información publicada corresponde con la totalidad de auditorías y revisiones efectuadas por el </w:t>
      </w:r>
      <w:r w:rsidRPr="00866600">
        <w:rPr>
          <w:rFonts w:ascii="Palatino Linotype" w:eastAsia="Palatino Linotype" w:hAnsi="Palatino Linotype" w:cs="Palatino Linotype"/>
          <w:color w:val="000000" w:themeColor="text1"/>
        </w:rPr>
        <w:t xml:space="preserve">Órgano Interno de Control del </w:t>
      </w:r>
      <w:r w:rsidRPr="00866600">
        <w:rPr>
          <w:rFonts w:ascii="Palatino Linotype" w:hAnsi="Palatino Linotype" w:cs="Arial"/>
          <w:color w:val="000000" w:themeColor="text1"/>
        </w:rPr>
        <w:t xml:space="preserve">IMCUFIDEZ, en el periodo solicitado, en virtud de que </w:t>
      </w:r>
      <w:r w:rsidR="00700AB7" w:rsidRPr="00866600">
        <w:rPr>
          <w:rFonts w:ascii="Palatino Linotype" w:hAnsi="Palatino Linotype" w:cs="Arial"/>
          <w:color w:val="000000" w:themeColor="text1"/>
        </w:rPr>
        <w:t>de las constancias que obran en el expediente en el que se actúa no se advierte el pronunciamiento por parte del</w:t>
      </w:r>
      <w:r w:rsidRPr="00866600">
        <w:rPr>
          <w:rFonts w:ascii="Palatino Linotype" w:hAnsi="Palatino Linotype" w:cs="Arial"/>
          <w:color w:val="000000" w:themeColor="text1"/>
        </w:rPr>
        <w:t xml:space="preserve"> servidor público habilitado de dicha área, </w:t>
      </w:r>
      <w:r w:rsidR="00700AB7" w:rsidRPr="00866600">
        <w:rPr>
          <w:rFonts w:ascii="Palatino Linotype" w:hAnsi="Palatino Linotype" w:cs="Arial"/>
          <w:color w:val="000000" w:themeColor="text1"/>
        </w:rPr>
        <w:t>en el que señale de manera clara que durante el periodo del que se solicita información solo se llevó a cabo una auditoria</w:t>
      </w:r>
      <w:r w:rsidRPr="00866600">
        <w:rPr>
          <w:rFonts w:ascii="Palatino Linotype" w:hAnsi="Palatino Linotype" w:cs="Arial"/>
          <w:color w:val="000000" w:themeColor="text1"/>
        </w:rPr>
        <w:t>;</w:t>
      </w:r>
      <w:r w:rsidR="00700AB7" w:rsidRPr="00866600">
        <w:rPr>
          <w:rFonts w:ascii="Palatino Linotype" w:hAnsi="Palatino Linotype" w:cs="Arial"/>
          <w:color w:val="000000" w:themeColor="text1"/>
        </w:rPr>
        <w:t xml:space="preserve"> asimismo, este Organismo Garante no localizó elementos que permitieran tener certeza de dicha circunstancia como en el caso de la Contraloría Municipal, ya que no se localizó el Programa Anual de auditorías del IMCUFIDEZ</w:t>
      </w:r>
      <w:r w:rsidR="00567425" w:rsidRPr="00866600">
        <w:rPr>
          <w:rFonts w:ascii="Palatino Linotype" w:hAnsi="Palatino Linotype" w:cs="Arial"/>
          <w:color w:val="000000" w:themeColor="text1"/>
        </w:rPr>
        <w:t>.</w:t>
      </w:r>
    </w:p>
    <w:p w14:paraId="6FD0F060" w14:textId="45075D69" w:rsidR="000D4534" w:rsidRPr="00866600" w:rsidRDefault="00567425" w:rsidP="00534170">
      <w:pPr>
        <w:spacing w:before="240" w:after="240" w:line="360" w:lineRule="auto"/>
        <w:ind w:right="51"/>
        <w:jc w:val="both"/>
        <w:rPr>
          <w:rFonts w:ascii="Palatino Linotype" w:hAnsi="Palatino Linotype" w:cs="Arial"/>
          <w:color w:val="000000" w:themeColor="text1"/>
        </w:rPr>
      </w:pPr>
      <w:r w:rsidRPr="00866600">
        <w:rPr>
          <w:rFonts w:ascii="Palatino Linotype" w:hAnsi="Palatino Linotype" w:cs="Arial"/>
          <w:color w:val="000000" w:themeColor="text1"/>
        </w:rPr>
        <w:t>A</w:t>
      </w:r>
      <w:r w:rsidR="00CE5D5E" w:rsidRPr="00866600">
        <w:rPr>
          <w:rFonts w:ascii="Palatino Linotype" w:hAnsi="Palatino Linotype" w:cs="Arial"/>
          <w:color w:val="000000" w:themeColor="text1"/>
        </w:rPr>
        <w:t>unad</w:t>
      </w:r>
      <w:r w:rsidRPr="00866600">
        <w:rPr>
          <w:rFonts w:ascii="Palatino Linotype" w:hAnsi="Palatino Linotype" w:cs="Arial"/>
          <w:color w:val="000000" w:themeColor="text1"/>
        </w:rPr>
        <w:t xml:space="preserve">o a lo anterior, </w:t>
      </w:r>
      <w:r w:rsidR="000D4534" w:rsidRPr="00866600">
        <w:rPr>
          <w:rFonts w:ascii="Palatino Linotype" w:hAnsi="Palatino Linotype" w:cs="Arial"/>
          <w:color w:val="000000" w:themeColor="text1"/>
        </w:rPr>
        <w:t>se estima dable ordenar la búsqueda exhaustiva y razonable de la información en los archivos del área competente, y, en caso de localizar información adicional a la publicada en el portal IPOMEX</w:t>
      </w:r>
      <w:r w:rsidRPr="00866600">
        <w:rPr>
          <w:rFonts w:ascii="Palatino Linotype" w:hAnsi="Palatino Linotype" w:cs="Arial"/>
          <w:color w:val="000000" w:themeColor="text1"/>
        </w:rPr>
        <w:t xml:space="preserve"> relacionada con la materia de la solicitud</w:t>
      </w:r>
      <w:r w:rsidR="000D4534" w:rsidRPr="00866600">
        <w:rPr>
          <w:rFonts w:ascii="Palatino Linotype" w:hAnsi="Palatino Linotype" w:cs="Arial"/>
          <w:color w:val="000000" w:themeColor="text1"/>
        </w:rPr>
        <w:t>, se proceda a la entrega de la</w:t>
      </w:r>
      <w:r w:rsidR="000C34A1" w:rsidRPr="00866600">
        <w:rPr>
          <w:rFonts w:ascii="Palatino Linotype" w:hAnsi="Palatino Linotype" w:cs="Arial"/>
          <w:color w:val="000000" w:themeColor="text1"/>
        </w:rPr>
        <w:t xml:space="preserve"> información faltante </w:t>
      </w:r>
      <w:r w:rsidR="000D4534" w:rsidRPr="00866600">
        <w:rPr>
          <w:rFonts w:ascii="Palatino Linotype" w:hAnsi="Palatino Linotype" w:cs="Arial"/>
          <w:color w:val="000000" w:themeColor="text1"/>
        </w:rPr>
        <w:t>en versión pública de ser necesario, conforme al considerando siguiente.</w:t>
      </w:r>
    </w:p>
    <w:p w14:paraId="3DA28CA2" w14:textId="77777777" w:rsidR="00B64D1E" w:rsidRPr="00866600" w:rsidRDefault="00B64D1E" w:rsidP="00534170">
      <w:pPr>
        <w:spacing w:before="240" w:after="240" w:line="360" w:lineRule="auto"/>
        <w:ind w:right="51"/>
        <w:jc w:val="both"/>
        <w:rPr>
          <w:rFonts w:ascii="Palatino Linotype" w:hAnsi="Palatino Linotype" w:cs="Arial"/>
          <w:color w:val="000000" w:themeColor="text1"/>
        </w:rPr>
      </w:pPr>
      <w:r w:rsidRPr="00866600">
        <w:rPr>
          <w:rFonts w:ascii="Palatino Linotype" w:hAnsi="Palatino Linotype" w:cs="Arial"/>
          <w:color w:val="000000" w:themeColor="text1"/>
        </w:rPr>
        <w:lastRenderedPageBreak/>
        <w:t xml:space="preserve">A efectos de lo anterior, no obsta mencionar que de conformidad con el Manual General de Organización del Instituto Municipal de Cultura Física y Deporte de Zinacantepec, el Órgano </w:t>
      </w:r>
      <w:r w:rsidR="00482952" w:rsidRPr="00866600">
        <w:rPr>
          <w:rFonts w:ascii="Palatino Linotype" w:hAnsi="Palatino Linotype" w:cs="Arial"/>
          <w:color w:val="000000" w:themeColor="text1"/>
        </w:rPr>
        <w:t>Interno de Control, tiene encomendadas las siguientes funciones en su parte conducente:</w:t>
      </w:r>
    </w:p>
    <w:p w14:paraId="1FFA0323" w14:textId="77777777" w:rsidR="00482952" w:rsidRPr="00866600" w:rsidRDefault="00482952" w:rsidP="00482952">
      <w:pPr>
        <w:spacing w:before="120" w:after="120" w:line="360" w:lineRule="auto"/>
        <w:ind w:left="284" w:right="51"/>
        <w:jc w:val="both"/>
        <w:rPr>
          <w:rFonts w:ascii="Palatino Linotype" w:hAnsi="Palatino Linotype" w:cs="Arial"/>
          <w:color w:val="000000" w:themeColor="text1"/>
        </w:rPr>
      </w:pPr>
      <w:r w:rsidRPr="00866600">
        <w:rPr>
          <w:rFonts w:ascii="Palatino Linotype" w:hAnsi="Palatino Linotype" w:cs="Arial"/>
          <w:b/>
          <w:bCs/>
          <w:color w:val="000000" w:themeColor="text1"/>
        </w:rPr>
        <w:t>Funciones:</w:t>
      </w:r>
    </w:p>
    <w:p w14:paraId="555718DA" w14:textId="77777777" w:rsidR="00482952" w:rsidRPr="00866600" w:rsidRDefault="00482952" w:rsidP="00482952">
      <w:pPr>
        <w:autoSpaceDE w:val="0"/>
        <w:autoSpaceDN w:val="0"/>
        <w:adjustRightInd w:val="0"/>
        <w:spacing w:before="120" w:after="120" w:line="360" w:lineRule="auto"/>
        <w:ind w:left="284"/>
        <w:jc w:val="both"/>
        <w:rPr>
          <w:rFonts w:ascii="Palatino Linotype" w:hAnsi="Palatino Linotype" w:cs="Arial"/>
          <w:color w:val="000000" w:themeColor="text1"/>
        </w:rPr>
      </w:pPr>
      <w:r w:rsidRPr="00866600">
        <w:rPr>
          <w:rFonts w:ascii="Palatino Linotype" w:hAnsi="Palatino Linotype" w:cs="Arial"/>
          <w:color w:val="000000" w:themeColor="text1"/>
        </w:rPr>
        <w:t xml:space="preserve">- </w:t>
      </w:r>
      <w:r w:rsidRPr="00866600">
        <w:rPr>
          <w:rFonts w:ascii="Palatino Linotype" w:hAnsi="Palatino Linotype" w:cs="Arial"/>
          <w:b/>
          <w:color w:val="000000" w:themeColor="text1"/>
        </w:rPr>
        <w:t>Elaborar y ejecutar el Programa Anual de Auditorias Financieras de cumplimiento y desempeño aplicables a las unidades administrativas del Instituto,</w:t>
      </w:r>
      <w:r w:rsidRPr="00866600">
        <w:rPr>
          <w:rFonts w:ascii="Palatino Linotype" w:hAnsi="Palatino Linotype" w:cs="Arial"/>
          <w:color w:val="000000" w:themeColor="text1"/>
        </w:rPr>
        <w:t xml:space="preserve"> e </w:t>
      </w:r>
      <w:r w:rsidRPr="00866600">
        <w:rPr>
          <w:rFonts w:ascii="Palatino Linotype" w:hAnsi="Palatino Linotype" w:cs="Arial"/>
          <w:b/>
          <w:color w:val="000000" w:themeColor="text1"/>
        </w:rPr>
        <w:t>informar a la instancia correspondiente su resultado</w:t>
      </w:r>
      <w:r w:rsidRPr="00866600">
        <w:rPr>
          <w:rFonts w:ascii="Palatino Linotype" w:hAnsi="Palatino Linotype" w:cs="Arial"/>
          <w:color w:val="000000" w:themeColor="text1"/>
        </w:rPr>
        <w:t xml:space="preserve">, así como, las revisiones, acciones y comisiones que se les encomienden y sugerir al Director (a) del Instituto, la instrumentación de normas complementarias en materia de control; </w:t>
      </w:r>
    </w:p>
    <w:p w14:paraId="09613372" w14:textId="77777777" w:rsidR="00482952" w:rsidRPr="00866600" w:rsidRDefault="00482952" w:rsidP="00482952">
      <w:pPr>
        <w:autoSpaceDE w:val="0"/>
        <w:autoSpaceDN w:val="0"/>
        <w:adjustRightInd w:val="0"/>
        <w:spacing w:before="120" w:after="120" w:line="360" w:lineRule="auto"/>
        <w:ind w:left="284"/>
        <w:jc w:val="both"/>
        <w:rPr>
          <w:rFonts w:ascii="Palatino Linotype" w:hAnsi="Palatino Linotype" w:cs="Arial"/>
          <w:color w:val="000000" w:themeColor="text1"/>
        </w:rPr>
      </w:pPr>
      <w:r w:rsidRPr="00866600">
        <w:rPr>
          <w:rFonts w:ascii="Palatino Linotype" w:hAnsi="Palatino Linotype" w:cs="Arial"/>
          <w:color w:val="000000" w:themeColor="text1"/>
        </w:rPr>
        <w:t xml:space="preserve">- Entregar y presentar al Consejo Municipal y al Director (a) los informes y evaluaciones resultantes de las auditorias, así como los avances y logros alcanzados; </w:t>
      </w:r>
    </w:p>
    <w:p w14:paraId="70FF647E" w14:textId="77777777" w:rsidR="00482952" w:rsidRPr="00866600" w:rsidRDefault="00482952" w:rsidP="00482952">
      <w:pPr>
        <w:autoSpaceDE w:val="0"/>
        <w:autoSpaceDN w:val="0"/>
        <w:adjustRightInd w:val="0"/>
        <w:spacing w:before="120" w:after="120" w:line="360" w:lineRule="auto"/>
        <w:ind w:left="284"/>
        <w:jc w:val="both"/>
        <w:rPr>
          <w:rFonts w:ascii="Palatino Linotype" w:hAnsi="Palatino Linotype" w:cs="Arial"/>
          <w:color w:val="000000" w:themeColor="text1"/>
        </w:rPr>
      </w:pPr>
      <w:r w:rsidRPr="00866600">
        <w:rPr>
          <w:rFonts w:ascii="Palatino Linotype" w:hAnsi="Palatino Linotype" w:cs="Arial"/>
          <w:color w:val="000000" w:themeColor="text1"/>
        </w:rPr>
        <w:t xml:space="preserve">- Dar seguimiento a las observaciones determinadas en las auditorias y acciones de control y evaluación, que realice directamente, así como de la solvatación y cumplimiento de las observaciones o hallazgos formulados por auditores externos y, en su caso, por otras instancias externas de fiscalización; </w:t>
      </w:r>
    </w:p>
    <w:p w14:paraId="10BF2BF0" w14:textId="77777777" w:rsidR="00482952" w:rsidRPr="00866600" w:rsidRDefault="00482952" w:rsidP="00482952">
      <w:pPr>
        <w:autoSpaceDE w:val="0"/>
        <w:autoSpaceDN w:val="0"/>
        <w:adjustRightInd w:val="0"/>
        <w:spacing w:before="120" w:after="120" w:line="360" w:lineRule="auto"/>
        <w:ind w:left="284"/>
        <w:jc w:val="both"/>
        <w:rPr>
          <w:rFonts w:ascii="Palatino Linotype" w:hAnsi="Palatino Linotype" w:cs="Arial"/>
          <w:b/>
          <w:color w:val="000000" w:themeColor="text1"/>
        </w:rPr>
      </w:pPr>
      <w:r w:rsidRPr="00866600">
        <w:rPr>
          <w:rFonts w:ascii="Palatino Linotype" w:hAnsi="Palatino Linotype" w:cs="Arial"/>
          <w:color w:val="000000" w:themeColor="text1"/>
        </w:rPr>
        <w:t xml:space="preserve">- </w:t>
      </w:r>
      <w:r w:rsidRPr="00866600">
        <w:rPr>
          <w:rFonts w:ascii="Palatino Linotype" w:hAnsi="Palatino Linotype" w:cs="Arial"/>
          <w:b/>
          <w:color w:val="000000" w:themeColor="text1"/>
        </w:rPr>
        <w:t xml:space="preserve">Suscribir los informes finales de los resultados de las auditorias, visitas de inspección y revisiones que practique; </w:t>
      </w:r>
    </w:p>
    <w:p w14:paraId="11055AE6" w14:textId="77777777" w:rsidR="00482952" w:rsidRPr="00866600" w:rsidRDefault="00482952" w:rsidP="00482952">
      <w:pPr>
        <w:autoSpaceDE w:val="0"/>
        <w:autoSpaceDN w:val="0"/>
        <w:adjustRightInd w:val="0"/>
        <w:spacing w:before="120" w:after="120" w:line="360" w:lineRule="auto"/>
        <w:ind w:left="284"/>
        <w:jc w:val="both"/>
        <w:rPr>
          <w:rFonts w:ascii="Palatino Linotype" w:hAnsi="Palatino Linotype" w:cs="Arial"/>
          <w:color w:val="000000" w:themeColor="text1"/>
        </w:rPr>
      </w:pPr>
      <w:r w:rsidRPr="00866600">
        <w:rPr>
          <w:rFonts w:ascii="Palatino Linotype" w:hAnsi="Palatino Linotype" w:cs="Arial"/>
          <w:color w:val="000000" w:themeColor="text1"/>
        </w:rPr>
        <w:lastRenderedPageBreak/>
        <w:t xml:space="preserve">- Nombrar a los servidores públicos, en funciones de auditor, inspector y notificador del Órgano Interno de Control, expidiendo los documentos correspondientes; </w:t>
      </w:r>
    </w:p>
    <w:p w14:paraId="157CF2B0" w14:textId="77777777" w:rsidR="00482952" w:rsidRPr="00866600" w:rsidRDefault="00482952" w:rsidP="00482952">
      <w:pPr>
        <w:autoSpaceDE w:val="0"/>
        <w:autoSpaceDN w:val="0"/>
        <w:adjustRightInd w:val="0"/>
        <w:spacing w:before="120" w:after="120" w:line="360" w:lineRule="auto"/>
        <w:ind w:left="284"/>
        <w:jc w:val="both"/>
        <w:rPr>
          <w:rFonts w:ascii="Palatino Linotype" w:hAnsi="Palatino Linotype" w:cs="Arial"/>
          <w:color w:val="000000" w:themeColor="text1"/>
        </w:rPr>
      </w:pPr>
      <w:r w:rsidRPr="00866600">
        <w:rPr>
          <w:rFonts w:ascii="Palatino Linotype" w:hAnsi="Palatino Linotype" w:cs="Arial"/>
          <w:color w:val="000000" w:themeColor="text1"/>
        </w:rPr>
        <w:t>- Analizar y evaluar los sistemas y procedimientos de control interno, aplicando las normas generales de auditoría interna gubernamental y los procedimientos de auditoria de aplicación general y promover su actualización permanente;</w:t>
      </w:r>
    </w:p>
    <w:p w14:paraId="75770833" w14:textId="77777777" w:rsidR="000C34A1" w:rsidRPr="00866600" w:rsidRDefault="000C34A1" w:rsidP="000C34A1">
      <w:pPr>
        <w:spacing w:before="240" w:after="240" w:line="360" w:lineRule="auto"/>
        <w:ind w:right="49"/>
        <w:jc w:val="both"/>
        <w:rPr>
          <w:rFonts w:ascii="Palatino Linotype" w:eastAsia="Palatino Linotype" w:hAnsi="Palatino Linotype" w:cs="Palatino Linotype"/>
          <w:color w:val="000000" w:themeColor="text1"/>
        </w:rPr>
      </w:pPr>
      <w:r w:rsidRPr="00866600">
        <w:rPr>
          <w:rFonts w:ascii="Palatino Linotype" w:hAnsi="Palatino Linotype" w:cs="Arial"/>
          <w:color w:val="000000" w:themeColor="text1"/>
        </w:rPr>
        <w:t xml:space="preserve">Asimismo, </w:t>
      </w:r>
      <w:r w:rsidRPr="00866600">
        <w:rPr>
          <w:rFonts w:ascii="Palatino Linotype" w:eastAsia="Palatino Linotype" w:hAnsi="Palatino Linotype" w:cs="Palatino Linotype"/>
          <w:color w:val="000000" w:themeColor="text1"/>
        </w:rPr>
        <w:t>resulta de suma importancia invocar el contenido de los artículos 162, 163, 164 y 165 de la Ley de Transparencia y Acceso a la Información Pública del Estado de México y Municipios, que rezan así:</w:t>
      </w:r>
    </w:p>
    <w:p w14:paraId="72828A8E" w14:textId="77777777" w:rsidR="000C34A1" w:rsidRPr="00866600" w:rsidRDefault="000C34A1" w:rsidP="000C34A1">
      <w:pPr>
        <w:spacing w:after="120"/>
        <w:ind w:left="851" w:right="900"/>
        <w:jc w:val="both"/>
        <w:rPr>
          <w:rFonts w:ascii="Palatino Linotype" w:eastAsia="Palatino Linotype" w:hAnsi="Palatino Linotype" w:cs="Palatino Linotype"/>
          <w:i/>
          <w:color w:val="000000" w:themeColor="text1"/>
          <w:sz w:val="22"/>
          <w:szCs w:val="22"/>
        </w:rPr>
      </w:pPr>
      <w:r w:rsidRPr="00866600">
        <w:rPr>
          <w:rFonts w:ascii="Palatino Linotype" w:eastAsia="Palatino Linotype" w:hAnsi="Palatino Linotype" w:cs="Palatino Linotype"/>
          <w:b/>
          <w:i/>
          <w:color w:val="000000" w:themeColor="text1"/>
          <w:sz w:val="22"/>
          <w:szCs w:val="22"/>
        </w:rPr>
        <w:t>“Artículo 162.</w:t>
      </w:r>
      <w:r w:rsidRPr="00866600">
        <w:rPr>
          <w:rFonts w:ascii="Palatino Linotype" w:eastAsia="Palatino Linotype" w:hAnsi="Palatino Linotype" w:cs="Palatino Linotype"/>
          <w:i/>
          <w:color w:val="000000" w:themeColor="text1"/>
          <w:sz w:val="22"/>
          <w:szCs w:val="22"/>
        </w:rPr>
        <w:t xml:space="preserve">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  </w:t>
      </w:r>
    </w:p>
    <w:p w14:paraId="150A5782" w14:textId="77777777" w:rsidR="000C34A1" w:rsidRPr="00866600" w:rsidRDefault="000C34A1" w:rsidP="000C34A1">
      <w:pPr>
        <w:spacing w:after="120"/>
        <w:ind w:left="851" w:right="900"/>
        <w:jc w:val="both"/>
        <w:rPr>
          <w:rFonts w:ascii="Palatino Linotype" w:eastAsia="Palatino Linotype" w:hAnsi="Palatino Linotype" w:cs="Palatino Linotype"/>
          <w:i/>
          <w:color w:val="000000" w:themeColor="text1"/>
          <w:sz w:val="22"/>
          <w:szCs w:val="22"/>
        </w:rPr>
      </w:pPr>
      <w:r w:rsidRPr="00866600">
        <w:rPr>
          <w:rFonts w:ascii="Palatino Linotype" w:eastAsia="Palatino Linotype" w:hAnsi="Palatino Linotype" w:cs="Palatino Linotype"/>
          <w:b/>
          <w:i/>
          <w:color w:val="000000" w:themeColor="text1"/>
          <w:sz w:val="22"/>
          <w:szCs w:val="22"/>
        </w:rPr>
        <w:t>Artículo 163.</w:t>
      </w:r>
      <w:r w:rsidRPr="00866600">
        <w:rPr>
          <w:rFonts w:ascii="Palatino Linotype" w:eastAsia="Palatino Linotype" w:hAnsi="Palatino Linotype" w:cs="Palatino Linotype"/>
          <w:i/>
          <w:color w:val="000000" w:themeColor="text1"/>
          <w:sz w:val="22"/>
          <w:szCs w:val="22"/>
        </w:rPr>
        <w:t xml:space="preserve"> La Unidad de Transparencia deberá notificar la respuesta a la solicitud al interesado en el menor tiempo posible, que no podrá exceder de quince días hábiles, contados a partir del día siguiente a la presentación de aquélla.  </w:t>
      </w:r>
    </w:p>
    <w:p w14:paraId="48CBDBAF" w14:textId="77777777" w:rsidR="000C34A1" w:rsidRPr="00866600" w:rsidRDefault="000C34A1" w:rsidP="000C34A1">
      <w:pPr>
        <w:spacing w:after="120"/>
        <w:ind w:left="851" w:right="900"/>
        <w:jc w:val="both"/>
        <w:rPr>
          <w:rFonts w:ascii="Palatino Linotype" w:eastAsia="Palatino Linotype" w:hAnsi="Palatino Linotype" w:cs="Palatino Linotype"/>
          <w:i/>
          <w:color w:val="000000" w:themeColor="text1"/>
          <w:sz w:val="22"/>
          <w:szCs w:val="22"/>
        </w:rPr>
      </w:pPr>
      <w:r w:rsidRPr="00866600">
        <w:rPr>
          <w:rFonts w:ascii="Palatino Linotype" w:eastAsia="Palatino Linotype" w:hAnsi="Palatino Linotype" w:cs="Palatino Linotype"/>
          <w:i/>
          <w:color w:val="000000" w:themeColor="text1"/>
          <w:sz w:val="22"/>
          <w:szCs w:val="22"/>
        </w:rPr>
        <w:t xml:space="preserve">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w:t>
      </w:r>
    </w:p>
    <w:p w14:paraId="4FB7B106" w14:textId="77777777" w:rsidR="000C34A1" w:rsidRPr="00866600" w:rsidRDefault="000C34A1" w:rsidP="000C34A1">
      <w:pPr>
        <w:spacing w:after="120"/>
        <w:ind w:left="851" w:right="900"/>
        <w:jc w:val="both"/>
        <w:rPr>
          <w:rFonts w:ascii="Palatino Linotype" w:eastAsia="Palatino Linotype" w:hAnsi="Palatino Linotype" w:cs="Palatino Linotype"/>
          <w:i/>
          <w:color w:val="000000" w:themeColor="text1"/>
          <w:sz w:val="22"/>
          <w:szCs w:val="22"/>
        </w:rPr>
      </w:pPr>
      <w:r w:rsidRPr="00866600">
        <w:rPr>
          <w:rFonts w:ascii="Palatino Linotype" w:eastAsia="Palatino Linotype" w:hAnsi="Palatino Linotype" w:cs="Palatino Linotype"/>
          <w:b/>
          <w:i/>
          <w:color w:val="000000" w:themeColor="text1"/>
          <w:sz w:val="22"/>
          <w:szCs w:val="22"/>
        </w:rPr>
        <w:t>Artículo 164.</w:t>
      </w:r>
      <w:r w:rsidRPr="00866600">
        <w:rPr>
          <w:rFonts w:ascii="Palatino Linotype" w:eastAsia="Palatino Linotype" w:hAnsi="Palatino Linotype" w:cs="Palatino Linotype"/>
          <w:i/>
          <w:color w:val="000000" w:themeColor="text1"/>
          <w:sz w:val="22"/>
          <w:szCs w:val="22"/>
        </w:rPr>
        <w:t xml:space="preserve"> El acceso se dará en la modalidad de entrega y, en su caso, de envío elegidos por el solicitante. Cuando la información no pueda entregarse o enviarse en la modalidad solicitada, el sujeto obligado deberá ofrecer otra u otras modalidades de entrega.  </w:t>
      </w:r>
    </w:p>
    <w:p w14:paraId="550F14F6" w14:textId="77777777" w:rsidR="000C34A1" w:rsidRPr="00866600" w:rsidRDefault="000C34A1" w:rsidP="000C34A1">
      <w:pPr>
        <w:spacing w:after="120"/>
        <w:ind w:left="851" w:right="900"/>
        <w:jc w:val="both"/>
        <w:rPr>
          <w:rFonts w:ascii="Palatino Linotype" w:eastAsia="Palatino Linotype" w:hAnsi="Palatino Linotype" w:cs="Palatino Linotype"/>
          <w:i/>
          <w:color w:val="000000" w:themeColor="text1"/>
          <w:sz w:val="22"/>
          <w:szCs w:val="22"/>
        </w:rPr>
      </w:pPr>
      <w:r w:rsidRPr="00866600">
        <w:rPr>
          <w:rFonts w:ascii="Palatino Linotype" w:eastAsia="Palatino Linotype" w:hAnsi="Palatino Linotype" w:cs="Palatino Linotype"/>
          <w:i/>
          <w:color w:val="000000" w:themeColor="text1"/>
          <w:sz w:val="22"/>
          <w:szCs w:val="22"/>
        </w:rPr>
        <w:lastRenderedPageBreak/>
        <w:t xml:space="preserve">En cualquier caso, se deberá fundar y motivar la necesidad de ofrecer otras modalidades.  </w:t>
      </w:r>
    </w:p>
    <w:p w14:paraId="3EA3FCC8" w14:textId="77777777" w:rsidR="000C34A1" w:rsidRPr="00866600" w:rsidRDefault="000C34A1" w:rsidP="000C34A1">
      <w:pPr>
        <w:spacing w:after="120"/>
        <w:ind w:left="851" w:right="900"/>
        <w:jc w:val="both"/>
        <w:rPr>
          <w:rFonts w:ascii="Palatino Linotype" w:eastAsia="Palatino Linotype" w:hAnsi="Palatino Linotype" w:cs="Palatino Linotype"/>
          <w:i/>
          <w:color w:val="000000" w:themeColor="text1"/>
          <w:sz w:val="22"/>
          <w:szCs w:val="22"/>
        </w:rPr>
      </w:pPr>
      <w:r w:rsidRPr="00866600">
        <w:rPr>
          <w:rFonts w:ascii="Palatino Linotype" w:eastAsia="Palatino Linotype" w:hAnsi="Palatino Linotype" w:cs="Palatino Linotype"/>
          <w:b/>
          <w:i/>
          <w:color w:val="000000" w:themeColor="text1"/>
          <w:sz w:val="22"/>
          <w:szCs w:val="22"/>
        </w:rPr>
        <w:t>Artículo 165.</w:t>
      </w:r>
      <w:r w:rsidRPr="00866600">
        <w:rPr>
          <w:rFonts w:ascii="Palatino Linotype" w:eastAsia="Palatino Linotype" w:hAnsi="Palatino Linotype" w:cs="Palatino Linotype"/>
          <w:i/>
          <w:color w:val="000000" w:themeColor="text1"/>
          <w:sz w:val="22"/>
          <w:szCs w:val="22"/>
        </w:rPr>
        <w:t xml:space="preserve"> Los sujetos obligados establecerán la forma y términos en que darán trámite interno a las solicitudes en materia de acceso a la información…”</w:t>
      </w:r>
    </w:p>
    <w:p w14:paraId="34254F36" w14:textId="77777777" w:rsidR="000C34A1" w:rsidRPr="00866600" w:rsidRDefault="000C34A1" w:rsidP="000C34A1">
      <w:pPr>
        <w:spacing w:before="240" w:after="240" w:line="360" w:lineRule="auto"/>
        <w:ind w:right="49"/>
        <w:jc w:val="both"/>
        <w:rPr>
          <w:rFonts w:ascii="Palatino Linotype" w:eastAsia="Palatino Linotype" w:hAnsi="Palatino Linotype" w:cs="Palatino Linotype"/>
          <w:color w:val="000000" w:themeColor="text1"/>
        </w:rPr>
      </w:pPr>
      <w:r w:rsidRPr="00866600">
        <w:rPr>
          <w:rFonts w:ascii="Palatino Linotype" w:eastAsia="Palatino Linotype" w:hAnsi="Palatino Linotype" w:cs="Palatino Linotype"/>
          <w:color w:val="000000" w:themeColor="text1"/>
        </w:rPr>
        <w:t>Del cuerpo normativo transcrito, se advierte que las unidades de transparencia deberán garantizar que las solicitudes se turnen a todas las áreas que cuenten con la información o que deban tenerla de acuerdo a sus facultades, competencias o funciones.</w:t>
      </w:r>
    </w:p>
    <w:p w14:paraId="165C9A32" w14:textId="77777777" w:rsidR="000C34A1" w:rsidRPr="00866600" w:rsidRDefault="000C34A1" w:rsidP="000C34A1">
      <w:pPr>
        <w:spacing w:before="240" w:after="240" w:line="360" w:lineRule="auto"/>
        <w:ind w:right="49"/>
        <w:jc w:val="both"/>
        <w:rPr>
          <w:rFonts w:ascii="Palatino Linotype" w:eastAsia="Palatino Linotype" w:hAnsi="Palatino Linotype" w:cs="Palatino Linotype"/>
          <w:color w:val="000000" w:themeColor="text1"/>
        </w:rPr>
      </w:pPr>
      <w:r w:rsidRPr="00866600">
        <w:rPr>
          <w:rFonts w:ascii="Palatino Linotype" w:eastAsia="Palatino Linotype" w:hAnsi="Palatino Linotype" w:cs="Palatino Linotype"/>
          <w:color w:val="000000" w:themeColor="text1"/>
        </w:rPr>
        <w:t xml:space="preserve">Siendo la Unidad de Transparencia la responsable de hacer las notificaciones correspondientes, además de llevar a </w:t>
      </w:r>
      <w:proofErr w:type="gramStart"/>
      <w:r w:rsidRPr="00866600">
        <w:rPr>
          <w:rFonts w:ascii="Palatino Linotype" w:eastAsia="Palatino Linotype" w:hAnsi="Palatino Linotype" w:cs="Palatino Linotype"/>
          <w:color w:val="000000" w:themeColor="text1"/>
        </w:rPr>
        <w:t>cabo todas</w:t>
      </w:r>
      <w:proofErr w:type="gramEnd"/>
      <w:r w:rsidRPr="00866600">
        <w:rPr>
          <w:rFonts w:ascii="Palatino Linotype" w:eastAsia="Palatino Linotype" w:hAnsi="Palatino Linotype" w:cs="Palatino Linotype"/>
          <w:color w:val="000000" w:themeColor="text1"/>
        </w:rPr>
        <w:t xml:space="preserve"> las gestiones necesarias para facilitar el acceso a la información; así la respuesta deberá ser notificada al interesado en el menor tiempo posible, que no podrá exceder de quince días hábiles, contados a partir de la presentación de la solicitud.</w:t>
      </w:r>
    </w:p>
    <w:p w14:paraId="79941FE4" w14:textId="737C6367" w:rsidR="00B64D1E" w:rsidRPr="00866600" w:rsidRDefault="000C34A1" w:rsidP="000C34A1">
      <w:pPr>
        <w:spacing w:before="240" w:after="240" w:line="360" w:lineRule="auto"/>
        <w:ind w:right="51"/>
        <w:jc w:val="both"/>
        <w:rPr>
          <w:rFonts w:ascii="Palatino Linotype" w:eastAsia="Palatino Linotype" w:hAnsi="Palatino Linotype" w:cs="Palatino Linotype"/>
          <w:color w:val="000000" w:themeColor="text1"/>
        </w:rPr>
      </w:pPr>
      <w:r w:rsidRPr="00866600">
        <w:rPr>
          <w:rFonts w:ascii="Palatino Linotype" w:hAnsi="Palatino Linotype" w:cs="Arial"/>
          <w:color w:val="000000" w:themeColor="text1"/>
        </w:rPr>
        <w:t xml:space="preserve">Finalmente, sin contrariar lo anterior, </w:t>
      </w:r>
      <w:r w:rsidR="00B64D1E" w:rsidRPr="00866600">
        <w:rPr>
          <w:rFonts w:ascii="Palatino Linotype" w:hAnsi="Palatino Linotype"/>
          <w:color w:val="000000" w:themeColor="text1"/>
        </w:rPr>
        <w:t>para el caso de que</w:t>
      </w:r>
      <w:r w:rsidRPr="00866600">
        <w:rPr>
          <w:rFonts w:ascii="Palatino Linotype" w:hAnsi="Palatino Linotype"/>
          <w:color w:val="000000" w:themeColor="text1"/>
        </w:rPr>
        <w:t xml:space="preserve"> derivado de la búsqueda que se ordena</w:t>
      </w:r>
      <w:r w:rsidR="00B64D1E" w:rsidRPr="00866600">
        <w:rPr>
          <w:rFonts w:ascii="Palatino Linotype" w:hAnsi="Palatino Linotype"/>
          <w:color w:val="000000" w:themeColor="text1"/>
        </w:rPr>
        <w:t xml:space="preserve"> no se llegara a localizar información </w:t>
      </w:r>
      <w:r w:rsidRPr="00866600">
        <w:rPr>
          <w:rFonts w:ascii="Palatino Linotype" w:hAnsi="Palatino Linotype"/>
          <w:color w:val="000000" w:themeColor="text1"/>
        </w:rPr>
        <w:t>adicional</w:t>
      </w:r>
      <w:r w:rsidR="00AC4F5A" w:rsidRPr="00866600">
        <w:rPr>
          <w:rFonts w:ascii="Palatino Linotype" w:hAnsi="Palatino Linotype"/>
          <w:color w:val="000000" w:themeColor="text1"/>
        </w:rPr>
        <w:t xml:space="preserve"> a la publicada en el portal IPOMEX</w:t>
      </w:r>
      <w:r w:rsidR="00A35837" w:rsidRPr="00866600">
        <w:rPr>
          <w:rFonts w:ascii="Palatino Linotype" w:hAnsi="Palatino Linotype"/>
          <w:color w:val="000000" w:themeColor="text1"/>
        </w:rPr>
        <w:t xml:space="preserve"> respecto al IMCIFIDEZ</w:t>
      </w:r>
      <w:r w:rsidR="00AC4F5A" w:rsidRPr="00866600">
        <w:rPr>
          <w:rFonts w:ascii="Palatino Linotype" w:hAnsi="Palatino Linotype"/>
          <w:color w:val="000000" w:themeColor="text1"/>
        </w:rPr>
        <w:t xml:space="preserve">, </w:t>
      </w:r>
      <w:r w:rsidR="00B64D1E" w:rsidRPr="00866600">
        <w:rPr>
          <w:rFonts w:ascii="Palatino Linotype" w:hAnsi="Palatino Linotype"/>
          <w:color w:val="000000" w:themeColor="text1"/>
        </w:rPr>
        <w:t xml:space="preserve">por no haberse generado, </w:t>
      </w:r>
      <w:r w:rsidR="00B64D1E" w:rsidRPr="00866600">
        <w:rPr>
          <w:rFonts w:ascii="Palatino Linotype" w:eastAsia="Palatino Linotype" w:hAnsi="Palatino Linotype" w:cs="Palatino Linotype"/>
          <w:color w:val="000000" w:themeColor="text1"/>
        </w:rPr>
        <w:t>bastará con que así se haga del conocimiento de la persona solicitante para tener por colmado su derecho de acceso a la información, en términos de lo dispuesto por el artículo 19, párrafo segundo de la Ley de Transparencia y Acceso a la Información Pública del Estado de México y Municipios, a saber:</w:t>
      </w:r>
    </w:p>
    <w:p w14:paraId="429862B7" w14:textId="77777777" w:rsidR="00B64D1E" w:rsidRPr="00866600" w:rsidRDefault="00B64D1E" w:rsidP="00B64D1E">
      <w:pPr>
        <w:spacing w:before="120" w:after="120"/>
        <w:ind w:left="851" w:right="902"/>
        <w:jc w:val="both"/>
        <w:rPr>
          <w:rFonts w:ascii="Palatino Linotype" w:eastAsia="Palatino Linotype" w:hAnsi="Palatino Linotype" w:cs="Palatino Linotype"/>
          <w:i/>
          <w:color w:val="000000" w:themeColor="text1"/>
          <w:sz w:val="22"/>
          <w:szCs w:val="22"/>
        </w:rPr>
      </w:pPr>
      <w:r w:rsidRPr="00866600">
        <w:rPr>
          <w:rFonts w:ascii="Palatino Linotype" w:eastAsia="Palatino Linotype" w:hAnsi="Palatino Linotype" w:cs="Palatino Linotype"/>
          <w:i/>
          <w:color w:val="000000" w:themeColor="text1"/>
          <w:sz w:val="22"/>
          <w:szCs w:val="22"/>
        </w:rPr>
        <w:t>“</w:t>
      </w:r>
      <w:r w:rsidRPr="00866600">
        <w:rPr>
          <w:rFonts w:ascii="Palatino Linotype" w:eastAsia="Palatino Linotype" w:hAnsi="Palatino Linotype" w:cs="Palatino Linotype"/>
          <w:b/>
          <w:i/>
          <w:color w:val="000000" w:themeColor="text1"/>
          <w:sz w:val="22"/>
          <w:szCs w:val="22"/>
        </w:rPr>
        <w:t>Artículo 19</w:t>
      </w:r>
      <w:r w:rsidRPr="00866600">
        <w:rPr>
          <w:rFonts w:ascii="Palatino Linotype" w:eastAsia="Palatino Linotype" w:hAnsi="Palatino Linotype" w:cs="Palatino Linotype"/>
          <w:i/>
          <w:color w:val="000000" w:themeColor="text1"/>
          <w:sz w:val="22"/>
          <w:szCs w:val="22"/>
        </w:rPr>
        <w:t>…</w:t>
      </w:r>
    </w:p>
    <w:p w14:paraId="6B0FEE1B" w14:textId="77777777" w:rsidR="00B64D1E" w:rsidRPr="00866600" w:rsidRDefault="00B64D1E" w:rsidP="00B64D1E">
      <w:pPr>
        <w:spacing w:before="120" w:after="120"/>
        <w:ind w:left="851" w:right="902"/>
        <w:jc w:val="both"/>
        <w:rPr>
          <w:rFonts w:ascii="Palatino Linotype" w:eastAsia="Palatino Linotype" w:hAnsi="Palatino Linotype" w:cs="Palatino Linotype"/>
          <w:i/>
          <w:color w:val="000000" w:themeColor="text1"/>
          <w:sz w:val="22"/>
          <w:szCs w:val="22"/>
        </w:rPr>
      </w:pPr>
      <w:r w:rsidRPr="00866600">
        <w:rPr>
          <w:rFonts w:ascii="Palatino Linotype" w:eastAsia="Palatino Linotype" w:hAnsi="Palatino Linotype" w:cs="Palatino Linotype"/>
          <w:i/>
          <w:color w:val="000000" w:themeColor="text1"/>
          <w:sz w:val="22"/>
          <w:szCs w:val="22"/>
        </w:rPr>
        <w:t>En los casos en que ciertas facultades, competencias o funciones no se hayan ejercido, se debe motivar la respuesta en función de las causas que motiven tal circunstancia.”</w:t>
      </w:r>
    </w:p>
    <w:p w14:paraId="5D2E63AA" w14:textId="77777777" w:rsidR="00B64D1E" w:rsidRPr="00866600" w:rsidRDefault="00B64D1E" w:rsidP="00B64D1E">
      <w:pPr>
        <w:spacing w:before="240" w:after="240" w:line="360" w:lineRule="auto"/>
        <w:jc w:val="both"/>
        <w:rPr>
          <w:rFonts w:ascii="Palatino Linotype" w:hAnsi="Palatino Linotype"/>
          <w:color w:val="000000" w:themeColor="text1"/>
        </w:rPr>
      </w:pPr>
      <w:r w:rsidRPr="00866600">
        <w:rPr>
          <w:rFonts w:ascii="Palatino Linotype" w:hAnsi="Palatino Linotype" w:cs="Arial"/>
          <w:color w:val="000000" w:themeColor="text1"/>
        </w:rPr>
        <w:lastRenderedPageBreak/>
        <w:t>Siendo im</w:t>
      </w:r>
      <w:r w:rsidRPr="00866600">
        <w:rPr>
          <w:rFonts w:ascii="Palatino Linotype" w:hAnsi="Palatino Linotype"/>
          <w:color w:val="000000" w:themeColor="text1"/>
        </w:rPr>
        <w:t xml:space="preserve">procedente, en tal supuesto, la entrega de documento alguno, o en su caso, el Acuerdo de Inexistencia, toda vez que el pronunciamiento del </w:t>
      </w:r>
      <w:r w:rsidRPr="00866600">
        <w:rPr>
          <w:rFonts w:ascii="Palatino Linotype" w:hAnsi="Palatino Linotype" w:cs="Arial"/>
          <w:b/>
          <w:color w:val="000000" w:themeColor="text1"/>
        </w:rPr>
        <w:t>Sujeto Obligado</w:t>
      </w:r>
      <w:r w:rsidRPr="00866600">
        <w:rPr>
          <w:rFonts w:ascii="Palatino Linotype" w:hAnsi="Palatino Linotype" w:cs="Arial"/>
          <w:color w:val="000000" w:themeColor="text1"/>
        </w:rPr>
        <w:t xml:space="preserve"> </w:t>
      </w:r>
      <w:r w:rsidRPr="00866600">
        <w:rPr>
          <w:rFonts w:ascii="Palatino Linotype" w:hAnsi="Palatino Linotype"/>
          <w:color w:val="000000" w:themeColor="text1"/>
        </w:rPr>
        <w:t>declararía en automática la inexistencia de la información solicitada de modo que no existe obligación de justificar o allegar pruebas, y por ende no tiene aplicación lo estatuido en el artículo 49, fracción XIII</w:t>
      </w:r>
      <w:r w:rsidRPr="00866600">
        <w:rPr>
          <w:rStyle w:val="Refdenotaalpie"/>
          <w:rFonts w:ascii="Palatino Linotype" w:hAnsi="Palatino Linotype"/>
          <w:color w:val="000000" w:themeColor="text1"/>
        </w:rPr>
        <w:footnoteReference w:id="4"/>
      </w:r>
      <w:r w:rsidRPr="00866600">
        <w:rPr>
          <w:rFonts w:ascii="Palatino Linotype" w:hAnsi="Palatino Linotype"/>
          <w:color w:val="000000" w:themeColor="text1"/>
        </w:rPr>
        <w:t xml:space="preserve"> de la Ley de Transparencia y Acceso a la Información Pública del Estado de México y Municipios.</w:t>
      </w:r>
    </w:p>
    <w:p w14:paraId="57B2534A" w14:textId="77777777" w:rsidR="00B35BF1" w:rsidRPr="00866600" w:rsidRDefault="00B35BF1" w:rsidP="00B35BF1">
      <w:pPr>
        <w:spacing w:before="240" w:after="240" w:line="360" w:lineRule="auto"/>
        <w:ind w:right="51"/>
        <w:jc w:val="both"/>
        <w:rPr>
          <w:rFonts w:ascii="Palatino Linotype" w:eastAsia="Palatino Linotype" w:hAnsi="Palatino Linotype" w:cs="Palatino Linotype"/>
          <w:color w:val="000000" w:themeColor="text1"/>
        </w:rPr>
      </w:pPr>
      <w:r w:rsidRPr="00866600">
        <w:rPr>
          <w:rFonts w:ascii="Palatino Linotype" w:eastAsia="Palatino Linotype" w:hAnsi="Palatino Linotype" w:cs="Palatino Linotype"/>
          <w:color w:val="000000" w:themeColor="text1"/>
        </w:rPr>
        <w:t xml:space="preserve">De lo hasta aquí expuesto, se concluye que los motivos de inconformidad de la parte </w:t>
      </w:r>
      <w:r w:rsidRPr="00866600">
        <w:rPr>
          <w:rFonts w:ascii="Palatino Linotype" w:eastAsia="Palatino Linotype" w:hAnsi="Palatino Linotype" w:cs="Palatino Linotype"/>
          <w:b/>
          <w:color w:val="000000" w:themeColor="text1"/>
        </w:rPr>
        <w:t xml:space="preserve">Recurrente </w:t>
      </w:r>
      <w:r w:rsidRPr="00866600">
        <w:rPr>
          <w:rFonts w:ascii="Palatino Linotype" w:eastAsia="Palatino Linotype" w:hAnsi="Palatino Linotype" w:cs="Palatino Linotype"/>
          <w:color w:val="000000" w:themeColor="text1"/>
        </w:rPr>
        <w:t xml:space="preserve">devienen fundados, siendo procedente </w:t>
      </w:r>
      <w:r w:rsidR="006249DD" w:rsidRPr="00866600">
        <w:rPr>
          <w:rFonts w:ascii="Palatino Linotype" w:eastAsia="Palatino Linotype" w:hAnsi="Palatino Linotype" w:cs="Palatino Linotype"/>
          <w:i/>
          <w:color w:val="000000" w:themeColor="text1"/>
        </w:rPr>
        <w:t>Modificar</w:t>
      </w:r>
      <w:r w:rsidRPr="00866600">
        <w:rPr>
          <w:rFonts w:ascii="Palatino Linotype" w:eastAsia="Palatino Linotype" w:hAnsi="Palatino Linotype" w:cs="Palatino Linotype"/>
          <w:i/>
          <w:color w:val="000000" w:themeColor="text1"/>
        </w:rPr>
        <w:t xml:space="preserve"> </w:t>
      </w:r>
      <w:r w:rsidRPr="00866600">
        <w:rPr>
          <w:rFonts w:ascii="Palatino Linotype" w:eastAsia="Palatino Linotype" w:hAnsi="Palatino Linotype" w:cs="Palatino Linotype"/>
          <w:color w:val="000000" w:themeColor="text1"/>
        </w:rPr>
        <w:t xml:space="preserve">la respuesta proporcionada por el </w:t>
      </w:r>
      <w:r w:rsidRPr="00866600">
        <w:rPr>
          <w:rFonts w:ascii="Palatino Linotype" w:eastAsia="Palatino Linotype" w:hAnsi="Palatino Linotype" w:cs="Palatino Linotype"/>
          <w:b/>
          <w:color w:val="000000" w:themeColor="text1"/>
        </w:rPr>
        <w:t xml:space="preserve">Sujeto Obligado </w:t>
      </w:r>
      <w:r w:rsidRPr="00866600">
        <w:rPr>
          <w:rFonts w:ascii="Palatino Linotype" w:eastAsia="Palatino Linotype" w:hAnsi="Palatino Linotype" w:cs="Palatino Linotype"/>
          <w:color w:val="000000" w:themeColor="text1"/>
        </w:rPr>
        <w:t>en términos del artículo 186 fracción III de la Ley de Transparencia y Acceso a la Información Pública del Estado de México y Municipios.</w:t>
      </w:r>
    </w:p>
    <w:p w14:paraId="6F321240" w14:textId="77777777" w:rsidR="00AC4F5A" w:rsidRPr="00866600" w:rsidRDefault="00AC4F5A" w:rsidP="00AC4F5A">
      <w:pPr>
        <w:spacing w:before="240" w:after="240" w:line="360" w:lineRule="auto"/>
        <w:jc w:val="both"/>
        <w:rPr>
          <w:rFonts w:ascii="Palatino Linotype" w:eastAsia="Palatino Linotype" w:hAnsi="Palatino Linotype" w:cs="Palatino Linotype"/>
          <w:color w:val="000000" w:themeColor="text1"/>
        </w:rPr>
      </w:pPr>
      <w:r w:rsidRPr="00866600">
        <w:rPr>
          <w:rFonts w:ascii="Palatino Linotype" w:eastAsia="Palatino Linotype" w:hAnsi="Palatino Linotype" w:cs="Palatino Linotype"/>
          <w:b/>
          <w:color w:val="000000" w:themeColor="text1"/>
        </w:rPr>
        <w:t>Quinto. Versión Pública.</w:t>
      </w:r>
      <w:r w:rsidRPr="00866600">
        <w:rPr>
          <w:rFonts w:ascii="Palatino Linotype" w:eastAsia="Palatino Linotype" w:hAnsi="Palatino Linotype" w:cs="Palatino Linotype"/>
          <w:color w:val="000000" w:themeColor="text1"/>
          <w:sz w:val="28"/>
          <w:szCs w:val="28"/>
        </w:rPr>
        <w:t xml:space="preserve"> </w:t>
      </w:r>
      <w:r w:rsidRPr="00866600">
        <w:rPr>
          <w:rFonts w:ascii="Palatino Linotype" w:eastAsia="Palatino Linotype" w:hAnsi="Palatino Linotype" w:cs="Palatino Linotype"/>
          <w:color w:val="000000" w:themeColor="text1"/>
        </w:rPr>
        <w:t xml:space="preserve">Finalmente, debe señalarse que de ser el caso en que los documentos que vayan a ser entregados para dar cumplimiento a la presente resolución, contengan datos que deban ser clasificados, el </w:t>
      </w:r>
      <w:r w:rsidRPr="00866600">
        <w:rPr>
          <w:rFonts w:ascii="Palatino Linotype" w:eastAsia="Palatino Linotype" w:hAnsi="Palatino Linotype" w:cs="Palatino Linotype"/>
          <w:b/>
          <w:color w:val="000000" w:themeColor="text1"/>
        </w:rPr>
        <w:t>Sujeto Obligado</w:t>
      </w:r>
      <w:r w:rsidRPr="00866600">
        <w:rPr>
          <w:rFonts w:ascii="Palatino Linotype" w:eastAsia="Palatino Linotype" w:hAnsi="Palatino Linotype" w:cs="Palatino Linotype"/>
          <w:color w:val="000000" w:themeColor="text1"/>
        </w:rPr>
        <w:t xml:space="preserve"> deberá hacer la elaboración de la versión pública de tales documentos a fin de satisfacer el derecho de acceso a la información pública de la parte </w:t>
      </w:r>
      <w:r w:rsidRPr="00866600">
        <w:rPr>
          <w:rFonts w:ascii="Palatino Linotype" w:eastAsia="Palatino Linotype" w:hAnsi="Palatino Linotype" w:cs="Palatino Linotype"/>
          <w:b/>
          <w:color w:val="000000" w:themeColor="text1"/>
        </w:rPr>
        <w:t>Recurrente</w:t>
      </w:r>
      <w:r w:rsidRPr="00866600">
        <w:rPr>
          <w:rFonts w:ascii="Palatino Linotype" w:eastAsia="Palatino Linotype" w:hAnsi="Palatino Linotype" w:cs="Palatino Linotype"/>
          <w:color w:val="000000" w:themeColor="text1"/>
        </w:rPr>
        <w:t xml:space="preserve"> sin menoscabo al derecho a la protección de los datos personales de terceros.</w:t>
      </w:r>
    </w:p>
    <w:p w14:paraId="6EF30F51" w14:textId="77777777" w:rsidR="00AC4F5A" w:rsidRPr="00866600" w:rsidRDefault="00AC4F5A" w:rsidP="00AC4F5A">
      <w:pPr>
        <w:spacing w:before="240" w:after="240" w:line="360" w:lineRule="auto"/>
        <w:jc w:val="both"/>
        <w:rPr>
          <w:rFonts w:ascii="Palatino Linotype" w:eastAsia="Palatino Linotype" w:hAnsi="Palatino Linotype" w:cs="Palatino Linotype"/>
          <w:color w:val="000000" w:themeColor="text1"/>
        </w:rPr>
      </w:pPr>
      <w:r w:rsidRPr="00866600">
        <w:rPr>
          <w:rFonts w:ascii="Palatino Linotype" w:eastAsia="Palatino Linotype" w:hAnsi="Palatino Linotype" w:cs="Palatino Linotype"/>
          <w:color w:val="000000" w:themeColor="text1"/>
        </w:rPr>
        <w:t xml:space="preserve">Para efectos de la elaboración de la versión pública se deberá observar lo dispuesto por los artículos 3 fracciones IX, XX, XXI y XLV, 91, 132 fracciones II y III, y 143 </w:t>
      </w:r>
      <w:proofErr w:type="gramStart"/>
      <w:r w:rsidRPr="00866600">
        <w:rPr>
          <w:rFonts w:ascii="Palatino Linotype" w:eastAsia="Palatino Linotype" w:hAnsi="Palatino Linotype" w:cs="Palatino Linotype"/>
          <w:color w:val="000000" w:themeColor="text1"/>
        </w:rPr>
        <w:lastRenderedPageBreak/>
        <w:t>fracción</w:t>
      </w:r>
      <w:proofErr w:type="gramEnd"/>
      <w:r w:rsidRPr="00866600">
        <w:rPr>
          <w:rFonts w:ascii="Palatino Linotype" w:eastAsia="Palatino Linotype" w:hAnsi="Palatino Linotype" w:cs="Palatino Linotype"/>
          <w:color w:val="000000" w:themeColor="text1"/>
        </w:rPr>
        <w:t xml:space="preserve"> I de la Ley de Transparencia y Acceso a la Información Pública del Estado de México y Municipios que establecen:</w:t>
      </w:r>
    </w:p>
    <w:p w14:paraId="7D9F902E" w14:textId="77777777" w:rsidR="00AC4F5A" w:rsidRPr="00866600" w:rsidRDefault="00AC4F5A" w:rsidP="00AC4F5A">
      <w:pPr>
        <w:spacing w:before="120" w:after="120"/>
        <w:ind w:left="851" w:right="902"/>
        <w:jc w:val="both"/>
        <w:rPr>
          <w:rFonts w:ascii="Palatino Linotype" w:eastAsia="Palatino Linotype" w:hAnsi="Palatino Linotype" w:cs="Palatino Linotype"/>
          <w:i/>
          <w:color w:val="000000" w:themeColor="text1"/>
          <w:sz w:val="22"/>
          <w:szCs w:val="22"/>
        </w:rPr>
      </w:pPr>
      <w:r w:rsidRPr="00866600">
        <w:rPr>
          <w:rFonts w:ascii="Palatino Linotype" w:eastAsia="Palatino Linotype" w:hAnsi="Palatino Linotype" w:cs="Palatino Linotype"/>
          <w:i/>
          <w:color w:val="000000" w:themeColor="text1"/>
          <w:sz w:val="22"/>
          <w:szCs w:val="22"/>
        </w:rPr>
        <w:t>“</w:t>
      </w:r>
      <w:r w:rsidRPr="00866600">
        <w:rPr>
          <w:rFonts w:ascii="Palatino Linotype" w:eastAsia="Palatino Linotype" w:hAnsi="Palatino Linotype" w:cs="Palatino Linotype"/>
          <w:b/>
          <w:i/>
          <w:color w:val="000000" w:themeColor="text1"/>
          <w:sz w:val="22"/>
          <w:szCs w:val="22"/>
        </w:rPr>
        <w:t>Artículo 3</w:t>
      </w:r>
      <w:r w:rsidRPr="00866600">
        <w:rPr>
          <w:rFonts w:ascii="Palatino Linotype" w:eastAsia="Palatino Linotype" w:hAnsi="Palatino Linotype" w:cs="Palatino Linotype"/>
          <w:i/>
          <w:color w:val="000000" w:themeColor="text1"/>
          <w:sz w:val="22"/>
          <w:szCs w:val="22"/>
        </w:rPr>
        <w:t>. Para los efectos de la presente Ley se entenderá por:</w:t>
      </w:r>
    </w:p>
    <w:p w14:paraId="6D6B3B5B" w14:textId="77777777" w:rsidR="00AC4F5A" w:rsidRPr="00866600" w:rsidRDefault="00AC4F5A" w:rsidP="00AC4F5A">
      <w:pPr>
        <w:spacing w:before="120" w:after="120"/>
        <w:ind w:left="1134" w:right="902"/>
        <w:jc w:val="both"/>
        <w:rPr>
          <w:rFonts w:ascii="Palatino Linotype" w:eastAsia="Palatino Linotype" w:hAnsi="Palatino Linotype" w:cs="Palatino Linotype"/>
          <w:i/>
          <w:color w:val="000000" w:themeColor="text1"/>
          <w:sz w:val="22"/>
          <w:szCs w:val="22"/>
        </w:rPr>
      </w:pPr>
      <w:r w:rsidRPr="00866600">
        <w:rPr>
          <w:rFonts w:ascii="Palatino Linotype" w:eastAsia="Palatino Linotype" w:hAnsi="Palatino Linotype" w:cs="Palatino Linotype"/>
          <w:i/>
          <w:color w:val="000000" w:themeColor="text1"/>
          <w:sz w:val="22"/>
          <w:szCs w:val="22"/>
        </w:rPr>
        <w:t>[…]</w:t>
      </w:r>
    </w:p>
    <w:p w14:paraId="45D0FBA2" w14:textId="77777777" w:rsidR="00AC4F5A" w:rsidRPr="00866600" w:rsidRDefault="00AC4F5A" w:rsidP="00AC4F5A">
      <w:pPr>
        <w:spacing w:before="120" w:after="120"/>
        <w:ind w:left="1134" w:right="902"/>
        <w:jc w:val="both"/>
        <w:rPr>
          <w:rFonts w:ascii="Palatino Linotype" w:eastAsia="Palatino Linotype" w:hAnsi="Palatino Linotype" w:cs="Palatino Linotype"/>
          <w:i/>
          <w:color w:val="000000" w:themeColor="text1"/>
          <w:sz w:val="22"/>
          <w:szCs w:val="22"/>
        </w:rPr>
      </w:pPr>
      <w:r w:rsidRPr="00866600">
        <w:rPr>
          <w:rFonts w:ascii="Palatino Linotype" w:eastAsia="Palatino Linotype" w:hAnsi="Palatino Linotype" w:cs="Palatino Linotype"/>
          <w:b/>
          <w:i/>
          <w:color w:val="000000" w:themeColor="text1"/>
          <w:sz w:val="22"/>
          <w:szCs w:val="22"/>
        </w:rPr>
        <w:t>IX. Datos personales</w:t>
      </w:r>
      <w:r w:rsidRPr="00866600">
        <w:rPr>
          <w:rFonts w:ascii="Palatino Linotype" w:eastAsia="Palatino Linotype" w:hAnsi="Palatino Linotype" w:cs="Palatino Linotype"/>
          <w:i/>
          <w:color w:val="000000" w:themeColor="text1"/>
          <w:sz w:val="22"/>
          <w:szCs w:val="22"/>
        </w:rPr>
        <w:t xml:space="preserve">: La información concerniente a una persona, identificada o identificable según lo dispuesto por la Ley de Protección de Datos Personales del Estado de México; </w:t>
      </w:r>
    </w:p>
    <w:p w14:paraId="7D524D24" w14:textId="77777777" w:rsidR="00AC4F5A" w:rsidRPr="00866600" w:rsidRDefault="00AC4F5A" w:rsidP="00AC4F5A">
      <w:pPr>
        <w:spacing w:before="120" w:after="120"/>
        <w:ind w:left="1134" w:right="902"/>
        <w:jc w:val="both"/>
        <w:rPr>
          <w:rFonts w:ascii="Palatino Linotype" w:eastAsia="Palatino Linotype" w:hAnsi="Palatino Linotype" w:cs="Palatino Linotype"/>
          <w:i/>
          <w:color w:val="000000" w:themeColor="text1"/>
          <w:sz w:val="22"/>
          <w:szCs w:val="22"/>
        </w:rPr>
      </w:pPr>
      <w:r w:rsidRPr="00866600">
        <w:rPr>
          <w:rFonts w:ascii="Palatino Linotype" w:eastAsia="Palatino Linotype" w:hAnsi="Palatino Linotype" w:cs="Palatino Linotype"/>
          <w:b/>
          <w:i/>
          <w:color w:val="000000" w:themeColor="text1"/>
          <w:sz w:val="22"/>
          <w:szCs w:val="22"/>
        </w:rPr>
        <w:t>XX. Información clasificada</w:t>
      </w:r>
      <w:r w:rsidRPr="00866600">
        <w:rPr>
          <w:rFonts w:ascii="Palatino Linotype" w:eastAsia="Palatino Linotype" w:hAnsi="Palatino Linotype" w:cs="Palatino Linotype"/>
          <w:i/>
          <w:color w:val="000000" w:themeColor="text1"/>
          <w:sz w:val="22"/>
          <w:szCs w:val="22"/>
        </w:rPr>
        <w:t>: Aquella considerada por la presente Ley como reservada o confidencial;</w:t>
      </w:r>
    </w:p>
    <w:p w14:paraId="59664F5E" w14:textId="77777777" w:rsidR="00AC4F5A" w:rsidRPr="00866600" w:rsidRDefault="00AC4F5A" w:rsidP="00AC4F5A">
      <w:pPr>
        <w:spacing w:before="120" w:after="120"/>
        <w:ind w:left="1134" w:right="902"/>
        <w:jc w:val="both"/>
        <w:rPr>
          <w:rFonts w:ascii="Palatino Linotype" w:eastAsia="Palatino Linotype" w:hAnsi="Palatino Linotype" w:cs="Palatino Linotype"/>
          <w:i/>
          <w:color w:val="000000" w:themeColor="text1"/>
          <w:sz w:val="22"/>
          <w:szCs w:val="22"/>
        </w:rPr>
      </w:pPr>
      <w:r w:rsidRPr="00866600">
        <w:rPr>
          <w:rFonts w:ascii="Palatino Linotype" w:eastAsia="Palatino Linotype" w:hAnsi="Palatino Linotype" w:cs="Palatino Linotype"/>
          <w:b/>
          <w:i/>
          <w:color w:val="000000" w:themeColor="text1"/>
          <w:sz w:val="22"/>
          <w:szCs w:val="22"/>
        </w:rPr>
        <w:t xml:space="preserve">XXI. Información confidencial: </w:t>
      </w:r>
      <w:r w:rsidRPr="00866600">
        <w:rPr>
          <w:rFonts w:ascii="Palatino Linotype" w:eastAsia="Palatino Linotype" w:hAnsi="Palatino Linotype" w:cs="Palatino Linotype"/>
          <w:i/>
          <w:color w:val="000000" w:themeColor="text1"/>
          <w:sz w:val="22"/>
          <w:szCs w:val="22"/>
        </w:rPr>
        <w:t>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44FFBB90" w14:textId="77777777" w:rsidR="00AC4F5A" w:rsidRPr="00866600" w:rsidRDefault="00AC4F5A" w:rsidP="00AC4F5A">
      <w:pPr>
        <w:spacing w:before="120" w:after="120"/>
        <w:ind w:left="1134" w:right="902"/>
        <w:jc w:val="both"/>
        <w:rPr>
          <w:rFonts w:ascii="Palatino Linotype" w:eastAsia="Palatino Linotype" w:hAnsi="Palatino Linotype" w:cs="Palatino Linotype"/>
          <w:i/>
          <w:color w:val="000000" w:themeColor="text1"/>
          <w:sz w:val="22"/>
          <w:szCs w:val="22"/>
        </w:rPr>
      </w:pPr>
      <w:r w:rsidRPr="00866600">
        <w:rPr>
          <w:rFonts w:ascii="Palatino Linotype" w:eastAsia="Palatino Linotype" w:hAnsi="Palatino Linotype" w:cs="Palatino Linotype"/>
          <w:b/>
          <w:i/>
          <w:color w:val="000000" w:themeColor="text1"/>
          <w:sz w:val="22"/>
          <w:szCs w:val="22"/>
        </w:rPr>
        <w:t>XLV. Versión pública:</w:t>
      </w:r>
      <w:r w:rsidRPr="00866600">
        <w:rPr>
          <w:rFonts w:ascii="Palatino Linotype" w:eastAsia="Palatino Linotype" w:hAnsi="Palatino Linotype" w:cs="Palatino Linotype"/>
          <w:i/>
          <w:color w:val="000000" w:themeColor="text1"/>
          <w:sz w:val="22"/>
          <w:szCs w:val="22"/>
        </w:rPr>
        <w:t xml:space="preserve"> Documento en el que se elimine, suprime o borra la información clasificada como reservada o confidencial para permitir su acceso.</w:t>
      </w:r>
    </w:p>
    <w:p w14:paraId="21CB6B2A" w14:textId="77777777" w:rsidR="00AC4F5A" w:rsidRPr="00866600" w:rsidRDefault="00AC4F5A" w:rsidP="00AC4F5A">
      <w:pPr>
        <w:spacing w:before="120" w:after="120"/>
        <w:ind w:left="1134" w:right="902"/>
        <w:jc w:val="both"/>
        <w:rPr>
          <w:rFonts w:ascii="Palatino Linotype" w:eastAsia="Palatino Linotype" w:hAnsi="Palatino Linotype" w:cs="Palatino Linotype"/>
          <w:i/>
          <w:color w:val="000000" w:themeColor="text1"/>
          <w:sz w:val="22"/>
          <w:szCs w:val="22"/>
        </w:rPr>
      </w:pPr>
      <w:r w:rsidRPr="00866600">
        <w:rPr>
          <w:rFonts w:ascii="Palatino Linotype" w:eastAsia="Palatino Linotype" w:hAnsi="Palatino Linotype" w:cs="Palatino Linotype"/>
          <w:i/>
          <w:color w:val="000000" w:themeColor="text1"/>
          <w:sz w:val="22"/>
          <w:szCs w:val="22"/>
        </w:rPr>
        <w:t>[…]</w:t>
      </w:r>
    </w:p>
    <w:p w14:paraId="13DAFAA9" w14:textId="77777777" w:rsidR="00AC4F5A" w:rsidRPr="00866600" w:rsidRDefault="00AC4F5A" w:rsidP="00AC4F5A">
      <w:pPr>
        <w:spacing w:before="120" w:after="120"/>
        <w:ind w:left="851" w:right="902"/>
        <w:jc w:val="both"/>
        <w:rPr>
          <w:rFonts w:ascii="Palatino Linotype" w:eastAsia="Palatino Linotype" w:hAnsi="Palatino Linotype" w:cs="Palatino Linotype"/>
          <w:i/>
          <w:color w:val="000000" w:themeColor="text1"/>
          <w:sz w:val="22"/>
          <w:szCs w:val="22"/>
        </w:rPr>
      </w:pPr>
      <w:r w:rsidRPr="00866600">
        <w:rPr>
          <w:rFonts w:ascii="Palatino Linotype" w:eastAsia="Palatino Linotype" w:hAnsi="Palatino Linotype" w:cs="Palatino Linotype"/>
          <w:b/>
          <w:i/>
          <w:color w:val="000000" w:themeColor="text1"/>
          <w:sz w:val="22"/>
          <w:szCs w:val="22"/>
        </w:rPr>
        <w:t>Artículo 91.</w:t>
      </w:r>
      <w:r w:rsidRPr="00866600">
        <w:rPr>
          <w:rFonts w:ascii="Palatino Linotype" w:eastAsia="Palatino Linotype" w:hAnsi="Palatino Linotype" w:cs="Palatino Linotype"/>
          <w:i/>
          <w:color w:val="000000" w:themeColor="text1"/>
          <w:sz w:val="22"/>
          <w:szCs w:val="22"/>
        </w:rPr>
        <w:t xml:space="preserve"> El acceso a la información pública será restringido excepcionalmente, cuando ésta sea clasificada como reservada o confidencial.</w:t>
      </w:r>
    </w:p>
    <w:p w14:paraId="52CED50C" w14:textId="77777777" w:rsidR="00AC4F5A" w:rsidRPr="00866600" w:rsidRDefault="00AC4F5A" w:rsidP="00AC4F5A">
      <w:pPr>
        <w:spacing w:before="120" w:after="120"/>
        <w:ind w:left="851" w:right="902"/>
        <w:jc w:val="both"/>
        <w:rPr>
          <w:rFonts w:ascii="Palatino Linotype" w:eastAsia="Palatino Linotype" w:hAnsi="Palatino Linotype" w:cs="Palatino Linotype"/>
          <w:i/>
          <w:color w:val="000000" w:themeColor="text1"/>
          <w:sz w:val="22"/>
          <w:szCs w:val="22"/>
        </w:rPr>
      </w:pPr>
      <w:r w:rsidRPr="00866600">
        <w:rPr>
          <w:rFonts w:ascii="Palatino Linotype" w:eastAsia="Palatino Linotype" w:hAnsi="Palatino Linotype" w:cs="Palatino Linotype"/>
          <w:b/>
          <w:i/>
          <w:color w:val="000000" w:themeColor="text1"/>
          <w:sz w:val="22"/>
          <w:szCs w:val="22"/>
        </w:rPr>
        <w:t>Artículo 132.</w:t>
      </w:r>
      <w:r w:rsidRPr="00866600">
        <w:rPr>
          <w:rFonts w:ascii="Palatino Linotype" w:eastAsia="Palatino Linotype" w:hAnsi="Palatino Linotype" w:cs="Palatino Linotype"/>
          <w:i/>
          <w:color w:val="000000" w:themeColor="text1"/>
          <w:sz w:val="22"/>
          <w:szCs w:val="22"/>
        </w:rPr>
        <w:t xml:space="preserve"> La clasificación de la información se llevará a cabo en el momento en que:</w:t>
      </w:r>
    </w:p>
    <w:p w14:paraId="63D01B47" w14:textId="77777777" w:rsidR="00AC4F5A" w:rsidRPr="00866600" w:rsidRDefault="00AC4F5A" w:rsidP="00AC4F5A">
      <w:pPr>
        <w:spacing w:before="120" w:after="120"/>
        <w:ind w:left="1134" w:right="902"/>
        <w:jc w:val="both"/>
        <w:rPr>
          <w:rFonts w:ascii="Palatino Linotype" w:eastAsia="Palatino Linotype" w:hAnsi="Palatino Linotype" w:cs="Palatino Linotype"/>
          <w:i/>
          <w:color w:val="000000" w:themeColor="text1"/>
          <w:sz w:val="22"/>
          <w:szCs w:val="22"/>
        </w:rPr>
      </w:pPr>
      <w:r w:rsidRPr="00866600">
        <w:rPr>
          <w:rFonts w:ascii="Palatino Linotype" w:eastAsia="Palatino Linotype" w:hAnsi="Palatino Linotype" w:cs="Palatino Linotype"/>
          <w:b/>
          <w:i/>
          <w:color w:val="000000" w:themeColor="text1"/>
          <w:sz w:val="22"/>
          <w:szCs w:val="22"/>
        </w:rPr>
        <w:t>I</w:t>
      </w:r>
      <w:r w:rsidRPr="00866600">
        <w:rPr>
          <w:rFonts w:ascii="Palatino Linotype" w:eastAsia="Palatino Linotype" w:hAnsi="Palatino Linotype" w:cs="Palatino Linotype"/>
          <w:i/>
          <w:color w:val="000000" w:themeColor="text1"/>
          <w:sz w:val="22"/>
          <w:szCs w:val="22"/>
        </w:rPr>
        <w:t>. Se reciba una solicitud de acceso a la información;</w:t>
      </w:r>
    </w:p>
    <w:p w14:paraId="41B35E8A" w14:textId="77777777" w:rsidR="00AC4F5A" w:rsidRPr="00866600" w:rsidRDefault="00AC4F5A" w:rsidP="00AC4F5A">
      <w:pPr>
        <w:spacing w:before="120" w:after="120"/>
        <w:ind w:left="1134" w:right="902"/>
        <w:jc w:val="both"/>
        <w:rPr>
          <w:rFonts w:ascii="Palatino Linotype" w:eastAsia="Palatino Linotype" w:hAnsi="Palatino Linotype" w:cs="Palatino Linotype"/>
          <w:i/>
          <w:color w:val="000000" w:themeColor="text1"/>
          <w:sz w:val="22"/>
          <w:szCs w:val="22"/>
        </w:rPr>
      </w:pPr>
      <w:r w:rsidRPr="00866600">
        <w:rPr>
          <w:rFonts w:ascii="Palatino Linotype" w:eastAsia="Palatino Linotype" w:hAnsi="Palatino Linotype" w:cs="Palatino Linotype"/>
          <w:b/>
          <w:i/>
          <w:color w:val="000000" w:themeColor="text1"/>
          <w:sz w:val="22"/>
          <w:szCs w:val="22"/>
        </w:rPr>
        <w:t>II.</w:t>
      </w:r>
      <w:r w:rsidRPr="00866600">
        <w:rPr>
          <w:rFonts w:ascii="Palatino Linotype" w:eastAsia="Palatino Linotype" w:hAnsi="Palatino Linotype" w:cs="Palatino Linotype"/>
          <w:i/>
          <w:color w:val="000000" w:themeColor="text1"/>
          <w:sz w:val="22"/>
          <w:szCs w:val="22"/>
        </w:rPr>
        <w:t xml:space="preserve"> Se determine mediante resolución de autoridad competente; o</w:t>
      </w:r>
    </w:p>
    <w:p w14:paraId="193EB59E" w14:textId="77777777" w:rsidR="00AC4F5A" w:rsidRPr="00866600" w:rsidRDefault="00AC4F5A" w:rsidP="00AC4F5A">
      <w:pPr>
        <w:spacing w:before="120" w:after="120"/>
        <w:ind w:left="1134" w:right="902"/>
        <w:jc w:val="both"/>
        <w:rPr>
          <w:rFonts w:ascii="Palatino Linotype" w:eastAsia="Palatino Linotype" w:hAnsi="Palatino Linotype" w:cs="Palatino Linotype"/>
          <w:i/>
          <w:color w:val="000000" w:themeColor="text1"/>
          <w:sz w:val="22"/>
          <w:szCs w:val="22"/>
        </w:rPr>
      </w:pPr>
      <w:r w:rsidRPr="00866600">
        <w:rPr>
          <w:rFonts w:ascii="Palatino Linotype" w:eastAsia="Palatino Linotype" w:hAnsi="Palatino Linotype" w:cs="Palatino Linotype"/>
          <w:b/>
          <w:i/>
          <w:color w:val="000000" w:themeColor="text1"/>
          <w:sz w:val="22"/>
          <w:szCs w:val="22"/>
        </w:rPr>
        <w:t>III.</w:t>
      </w:r>
      <w:r w:rsidRPr="00866600">
        <w:rPr>
          <w:rFonts w:ascii="Palatino Linotype" w:eastAsia="Palatino Linotype" w:hAnsi="Palatino Linotype" w:cs="Palatino Linotype"/>
          <w:i/>
          <w:color w:val="000000" w:themeColor="text1"/>
          <w:sz w:val="22"/>
          <w:szCs w:val="22"/>
        </w:rPr>
        <w:t xml:space="preserve"> Se generen versiones públicas para dar cumplimiento a las obligaciones de transparencia previstas en esta Ley.</w:t>
      </w:r>
    </w:p>
    <w:p w14:paraId="15CA2DF1" w14:textId="77777777" w:rsidR="00AC4F5A" w:rsidRPr="00866600" w:rsidRDefault="00AC4F5A" w:rsidP="00AC4F5A">
      <w:pPr>
        <w:spacing w:before="120" w:after="120"/>
        <w:ind w:left="851" w:right="902"/>
        <w:jc w:val="both"/>
        <w:rPr>
          <w:rFonts w:ascii="Palatino Linotype" w:eastAsia="Palatino Linotype" w:hAnsi="Palatino Linotype" w:cs="Palatino Linotype"/>
          <w:i/>
          <w:color w:val="000000" w:themeColor="text1"/>
          <w:sz w:val="22"/>
          <w:szCs w:val="22"/>
        </w:rPr>
      </w:pPr>
      <w:r w:rsidRPr="00866600">
        <w:rPr>
          <w:rFonts w:ascii="Palatino Linotype" w:eastAsia="Palatino Linotype" w:hAnsi="Palatino Linotype" w:cs="Palatino Linotype"/>
          <w:i/>
          <w:color w:val="000000" w:themeColor="text1"/>
          <w:sz w:val="22"/>
          <w:szCs w:val="22"/>
        </w:rPr>
        <w:t>[…]</w:t>
      </w:r>
    </w:p>
    <w:p w14:paraId="08512B3B" w14:textId="77777777" w:rsidR="00AC4F5A" w:rsidRPr="00866600" w:rsidRDefault="00AC4F5A" w:rsidP="00AC4F5A">
      <w:pPr>
        <w:spacing w:before="120" w:after="120"/>
        <w:ind w:left="851" w:right="902"/>
        <w:jc w:val="both"/>
        <w:rPr>
          <w:rFonts w:ascii="Palatino Linotype" w:eastAsia="Palatino Linotype" w:hAnsi="Palatino Linotype" w:cs="Palatino Linotype"/>
          <w:i/>
          <w:color w:val="000000" w:themeColor="text1"/>
          <w:sz w:val="22"/>
          <w:szCs w:val="22"/>
        </w:rPr>
      </w:pPr>
      <w:r w:rsidRPr="00866600">
        <w:rPr>
          <w:rFonts w:ascii="Palatino Linotype" w:eastAsia="Palatino Linotype" w:hAnsi="Palatino Linotype" w:cs="Palatino Linotype"/>
          <w:b/>
          <w:i/>
          <w:color w:val="000000" w:themeColor="text1"/>
          <w:sz w:val="22"/>
          <w:szCs w:val="22"/>
        </w:rPr>
        <w:t>Artículo 143</w:t>
      </w:r>
      <w:r w:rsidRPr="00866600">
        <w:rPr>
          <w:rFonts w:ascii="Palatino Linotype" w:eastAsia="Palatino Linotype" w:hAnsi="Palatino Linotype" w:cs="Palatino Linotype"/>
          <w:i/>
          <w:color w:val="000000" w:themeColor="text1"/>
          <w:sz w:val="22"/>
          <w:szCs w:val="22"/>
        </w:rPr>
        <w:t>. Para los efectos de esta Ley se considera información confidencial, la clasificada como tal, de manera permanente, por su naturaleza, cuando:</w:t>
      </w:r>
    </w:p>
    <w:p w14:paraId="2CF41E26" w14:textId="77777777" w:rsidR="00AC4F5A" w:rsidRPr="00866600" w:rsidRDefault="00AC4F5A" w:rsidP="00AC4F5A">
      <w:pPr>
        <w:spacing w:before="120" w:after="120"/>
        <w:ind w:left="1134" w:right="902"/>
        <w:jc w:val="both"/>
        <w:rPr>
          <w:rFonts w:ascii="Palatino Linotype" w:eastAsia="Palatino Linotype" w:hAnsi="Palatino Linotype" w:cs="Palatino Linotype"/>
          <w:i/>
          <w:color w:val="000000" w:themeColor="text1"/>
          <w:sz w:val="22"/>
          <w:szCs w:val="22"/>
        </w:rPr>
      </w:pPr>
      <w:r w:rsidRPr="00866600">
        <w:rPr>
          <w:rFonts w:ascii="Palatino Linotype" w:eastAsia="Palatino Linotype" w:hAnsi="Palatino Linotype" w:cs="Palatino Linotype"/>
          <w:b/>
          <w:i/>
          <w:color w:val="000000" w:themeColor="text1"/>
          <w:sz w:val="22"/>
          <w:szCs w:val="22"/>
        </w:rPr>
        <w:t>I.</w:t>
      </w:r>
      <w:r w:rsidRPr="00866600">
        <w:rPr>
          <w:rFonts w:ascii="Palatino Linotype" w:eastAsia="Palatino Linotype" w:hAnsi="Palatino Linotype" w:cs="Palatino Linotype"/>
          <w:i/>
          <w:color w:val="000000" w:themeColor="text1"/>
          <w:sz w:val="22"/>
          <w:szCs w:val="22"/>
        </w:rPr>
        <w:t xml:space="preserve"> Se refiera a la información privada y los datos personales concernientes a una persona física o </w:t>
      </w:r>
      <w:proofErr w:type="gramStart"/>
      <w:r w:rsidRPr="00866600">
        <w:rPr>
          <w:rFonts w:ascii="Palatino Linotype" w:eastAsia="Palatino Linotype" w:hAnsi="Palatino Linotype" w:cs="Palatino Linotype"/>
          <w:i/>
          <w:color w:val="000000" w:themeColor="text1"/>
          <w:sz w:val="22"/>
          <w:szCs w:val="22"/>
        </w:rPr>
        <w:t>jurídico</w:t>
      </w:r>
      <w:proofErr w:type="gramEnd"/>
      <w:r w:rsidRPr="00866600">
        <w:rPr>
          <w:rFonts w:ascii="Palatino Linotype" w:eastAsia="Palatino Linotype" w:hAnsi="Palatino Linotype" w:cs="Palatino Linotype"/>
          <w:i/>
          <w:color w:val="000000" w:themeColor="text1"/>
          <w:sz w:val="22"/>
          <w:szCs w:val="22"/>
        </w:rPr>
        <w:t xml:space="preserve"> colectiva identificada o identificable;</w:t>
      </w:r>
    </w:p>
    <w:p w14:paraId="2C35559F" w14:textId="77777777" w:rsidR="00AC4F5A" w:rsidRPr="00866600" w:rsidRDefault="00AC4F5A" w:rsidP="00AC4F5A">
      <w:pPr>
        <w:spacing w:before="120" w:after="120"/>
        <w:ind w:left="1134" w:right="902"/>
        <w:jc w:val="both"/>
        <w:rPr>
          <w:rFonts w:ascii="Palatino Linotype" w:eastAsia="Palatino Linotype" w:hAnsi="Palatino Linotype" w:cs="Palatino Linotype"/>
          <w:i/>
          <w:color w:val="000000" w:themeColor="text1"/>
          <w:sz w:val="22"/>
          <w:szCs w:val="22"/>
        </w:rPr>
      </w:pPr>
      <w:r w:rsidRPr="00866600">
        <w:rPr>
          <w:rFonts w:ascii="Palatino Linotype" w:eastAsia="Palatino Linotype" w:hAnsi="Palatino Linotype" w:cs="Palatino Linotype"/>
          <w:b/>
          <w:i/>
          <w:color w:val="000000" w:themeColor="text1"/>
          <w:sz w:val="22"/>
          <w:szCs w:val="22"/>
        </w:rPr>
        <w:lastRenderedPageBreak/>
        <w:t>II.</w:t>
      </w:r>
      <w:r w:rsidRPr="00866600">
        <w:rPr>
          <w:rFonts w:ascii="Palatino Linotype" w:eastAsia="Palatino Linotype" w:hAnsi="Palatino Linotype" w:cs="Palatino Linotype"/>
          <w:i/>
          <w:color w:val="000000" w:themeColor="text1"/>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w:t>
      </w:r>
    </w:p>
    <w:p w14:paraId="152288FC" w14:textId="77777777" w:rsidR="00AC4F5A" w:rsidRPr="00866600" w:rsidRDefault="00AC4F5A" w:rsidP="00AC4F5A">
      <w:pPr>
        <w:spacing w:before="120" w:after="120"/>
        <w:ind w:left="1134" w:right="902"/>
        <w:jc w:val="both"/>
        <w:rPr>
          <w:rFonts w:ascii="Palatino Linotype" w:eastAsia="Palatino Linotype" w:hAnsi="Palatino Linotype" w:cs="Palatino Linotype"/>
          <w:i/>
          <w:color w:val="000000" w:themeColor="text1"/>
          <w:sz w:val="22"/>
          <w:szCs w:val="22"/>
        </w:rPr>
      </w:pPr>
      <w:r w:rsidRPr="00866600">
        <w:rPr>
          <w:rFonts w:ascii="Palatino Linotype" w:eastAsia="Palatino Linotype" w:hAnsi="Palatino Linotype" w:cs="Palatino Linotype"/>
          <w:b/>
          <w:i/>
          <w:color w:val="000000" w:themeColor="text1"/>
          <w:sz w:val="22"/>
          <w:szCs w:val="22"/>
        </w:rPr>
        <w:t>III.</w:t>
      </w:r>
      <w:r w:rsidRPr="00866600">
        <w:rPr>
          <w:rFonts w:ascii="Palatino Linotype" w:eastAsia="Palatino Linotype" w:hAnsi="Palatino Linotype" w:cs="Palatino Linotype"/>
          <w:i/>
          <w:color w:val="000000" w:themeColor="text1"/>
          <w:sz w:val="22"/>
          <w:szCs w:val="22"/>
        </w:rPr>
        <w:t xml:space="preserve"> La que presenten los particulares a los sujetos obligados, de conformidad con lo dispuesto por las leyes o los tratados internacionales.</w:t>
      </w:r>
    </w:p>
    <w:p w14:paraId="68EDE550" w14:textId="77777777" w:rsidR="00AC4F5A" w:rsidRPr="00866600" w:rsidRDefault="00AC4F5A" w:rsidP="00AC4F5A">
      <w:pPr>
        <w:spacing w:before="120" w:after="120"/>
        <w:ind w:left="851" w:right="902"/>
        <w:jc w:val="both"/>
        <w:rPr>
          <w:rFonts w:ascii="Palatino Linotype" w:eastAsia="Palatino Linotype" w:hAnsi="Palatino Linotype" w:cs="Palatino Linotype"/>
          <w:i/>
          <w:color w:val="000000" w:themeColor="text1"/>
          <w:sz w:val="22"/>
          <w:szCs w:val="22"/>
        </w:rPr>
      </w:pPr>
      <w:r w:rsidRPr="00866600">
        <w:rPr>
          <w:rFonts w:ascii="Palatino Linotype" w:eastAsia="Palatino Linotype" w:hAnsi="Palatino Linotype" w:cs="Palatino Linotype"/>
          <w:i/>
          <w:color w:val="000000" w:themeColor="text1"/>
          <w:sz w:val="22"/>
          <w:szCs w:val="22"/>
        </w:rPr>
        <w:t>La información confidencial no estará sujeta a temporalidad alguna y sólo podrán tener acceso a ella los titulares de la misma, sus representantes y los servidores públicos facultados para ello.</w:t>
      </w:r>
    </w:p>
    <w:p w14:paraId="09832FFE" w14:textId="77777777" w:rsidR="00AC4F5A" w:rsidRPr="00866600" w:rsidRDefault="00AC4F5A" w:rsidP="00AC4F5A">
      <w:pPr>
        <w:spacing w:before="120" w:after="120"/>
        <w:ind w:left="851" w:right="902"/>
        <w:jc w:val="both"/>
        <w:rPr>
          <w:rFonts w:ascii="Palatino Linotype" w:eastAsia="Palatino Linotype" w:hAnsi="Palatino Linotype" w:cs="Palatino Linotype"/>
          <w:i/>
          <w:color w:val="000000" w:themeColor="text1"/>
          <w:sz w:val="22"/>
          <w:szCs w:val="22"/>
        </w:rPr>
      </w:pPr>
      <w:r w:rsidRPr="00866600">
        <w:rPr>
          <w:rFonts w:ascii="Palatino Linotype" w:eastAsia="Palatino Linotype" w:hAnsi="Palatino Linotype" w:cs="Palatino Linotype"/>
          <w:i/>
          <w:color w:val="000000" w:themeColor="text1"/>
          <w:sz w:val="22"/>
          <w:szCs w:val="22"/>
        </w:rPr>
        <w:t>No se considerará confidencial la información que se encuentre en los registros públicos o en fuentes de acceso público, ni tampoco la que sea considerada por la presente ley como información pública.”</w:t>
      </w:r>
    </w:p>
    <w:p w14:paraId="08D4D567" w14:textId="77777777" w:rsidR="00AC4F5A" w:rsidRPr="00866600" w:rsidRDefault="00AC4F5A" w:rsidP="00AC4F5A">
      <w:pPr>
        <w:spacing w:before="240" w:after="240" w:line="360" w:lineRule="auto"/>
        <w:jc w:val="both"/>
        <w:rPr>
          <w:rFonts w:ascii="Palatino Linotype" w:eastAsia="Palatino Linotype" w:hAnsi="Palatino Linotype" w:cs="Palatino Linotype"/>
          <w:color w:val="000000" w:themeColor="text1"/>
        </w:rPr>
      </w:pPr>
      <w:r w:rsidRPr="00866600">
        <w:rPr>
          <w:rFonts w:ascii="Palatino Linotype" w:eastAsia="Palatino Linotype" w:hAnsi="Palatino Linotype" w:cs="Palatino Linotype"/>
          <w:color w:val="000000" w:themeColor="text1"/>
        </w:rPr>
        <w:t>Igualmente, lo establecido en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que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680B97BF" w14:textId="77777777" w:rsidR="00AC4F5A" w:rsidRPr="00866600" w:rsidRDefault="00AC4F5A" w:rsidP="00AC4F5A">
      <w:pPr>
        <w:spacing w:before="240" w:after="240" w:line="360" w:lineRule="auto"/>
        <w:jc w:val="both"/>
        <w:rPr>
          <w:rFonts w:ascii="Palatino Linotype" w:eastAsia="Palatino Linotype" w:hAnsi="Palatino Linotype" w:cs="Palatino Linotype"/>
          <w:color w:val="000000" w:themeColor="text1"/>
        </w:rPr>
      </w:pPr>
      <w:r w:rsidRPr="00866600">
        <w:rPr>
          <w:rFonts w:ascii="Palatino Linotype" w:eastAsia="Palatino Linotype" w:hAnsi="Palatino Linotype" w:cs="Palatino Linotype"/>
          <w:color w:val="000000" w:themeColor="text1"/>
        </w:rPr>
        <w:t>Entorno a lo que aquí nos interesa, el Lineamiento Quincuagésimo segundo de los Lineamientos Generales en Materia de Clasificación y Desclasificación de la Información, así como para la Elaboración de Versiones Públicas, que establece lo siguiente:</w:t>
      </w:r>
    </w:p>
    <w:p w14:paraId="1FC97798" w14:textId="77777777" w:rsidR="00AC4F5A" w:rsidRPr="00866600" w:rsidRDefault="00AC4F5A" w:rsidP="00AC4F5A">
      <w:pPr>
        <w:spacing w:before="120" w:after="120"/>
        <w:ind w:left="851" w:right="900"/>
        <w:jc w:val="both"/>
        <w:rPr>
          <w:rFonts w:ascii="Palatino Linotype" w:eastAsia="Palatino Linotype" w:hAnsi="Palatino Linotype" w:cs="Palatino Linotype"/>
          <w:i/>
          <w:color w:val="000000" w:themeColor="text1"/>
          <w:sz w:val="22"/>
          <w:szCs w:val="22"/>
        </w:rPr>
      </w:pPr>
      <w:r w:rsidRPr="00866600">
        <w:rPr>
          <w:rFonts w:ascii="Palatino Linotype" w:eastAsia="Palatino Linotype" w:hAnsi="Palatino Linotype" w:cs="Palatino Linotype"/>
          <w:b/>
          <w:i/>
          <w:color w:val="000000" w:themeColor="text1"/>
          <w:sz w:val="22"/>
          <w:szCs w:val="22"/>
        </w:rPr>
        <w:t>“Quincuagésimo segundo</w:t>
      </w:r>
      <w:r w:rsidRPr="00866600">
        <w:rPr>
          <w:rFonts w:ascii="Palatino Linotype" w:eastAsia="Palatino Linotype" w:hAnsi="Palatino Linotype" w:cs="Palatino Linotype"/>
          <w:i/>
          <w:color w:val="000000" w:themeColor="text1"/>
          <w:sz w:val="22"/>
          <w:szCs w:val="22"/>
        </w:rPr>
        <w:t xml:space="preserve">.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w:t>
      </w:r>
      <w:r w:rsidRPr="00866600">
        <w:rPr>
          <w:rFonts w:ascii="Palatino Linotype" w:eastAsia="Palatino Linotype" w:hAnsi="Palatino Linotype" w:cs="Palatino Linotype"/>
          <w:i/>
          <w:color w:val="000000" w:themeColor="text1"/>
          <w:sz w:val="22"/>
          <w:szCs w:val="22"/>
        </w:rPr>
        <w:lastRenderedPageBreak/>
        <w:t xml:space="preserve">información no podrá ser empleado para la </w:t>
      </w:r>
      <w:proofErr w:type="spellStart"/>
      <w:r w:rsidRPr="00866600">
        <w:rPr>
          <w:rFonts w:ascii="Palatino Linotype" w:eastAsia="Palatino Linotype" w:hAnsi="Palatino Linotype" w:cs="Palatino Linotype"/>
          <w:i/>
          <w:color w:val="000000" w:themeColor="text1"/>
          <w:sz w:val="22"/>
          <w:szCs w:val="22"/>
        </w:rPr>
        <w:t>sobreposición</w:t>
      </w:r>
      <w:proofErr w:type="spellEnd"/>
      <w:r w:rsidRPr="00866600">
        <w:rPr>
          <w:rFonts w:ascii="Palatino Linotype" w:eastAsia="Palatino Linotype" w:hAnsi="Palatino Linotype" w:cs="Palatino Linotype"/>
          <w:i/>
          <w:color w:val="000000" w:themeColor="text1"/>
          <w:sz w:val="22"/>
          <w:szCs w:val="22"/>
        </w:rPr>
        <w:t xml:space="preserve"> de contenido distinto al autorizado por el Comité.</w:t>
      </w:r>
    </w:p>
    <w:p w14:paraId="0EFDC9B4" w14:textId="77777777" w:rsidR="00AC4F5A" w:rsidRPr="00866600" w:rsidRDefault="00AC4F5A" w:rsidP="00AC4F5A">
      <w:pPr>
        <w:spacing w:before="120" w:after="120"/>
        <w:ind w:left="851" w:right="900"/>
        <w:jc w:val="both"/>
        <w:rPr>
          <w:rFonts w:ascii="Palatino Linotype" w:eastAsia="Palatino Linotype" w:hAnsi="Palatino Linotype" w:cs="Palatino Linotype"/>
          <w:i/>
          <w:color w:val="000000" w:themeColor="text1"/>
          <w:sz w:val="22"/>
          <w:szCs w:val="22"/>
        </w:rPr>
      </w:pPr>
      <w:r w:rsidRPr="00866600">
        <w:rPr>
          <w:rFonts w:ascii="Palatino Linotype" w:eastAsia="Palatino Linotype" w:hAnsi="Palatino Linotype" w:cs="Palatino Linotype"/>
          <w:i/>
          <w:color w:val="000000" w:themeColor="text1"/>
          <w:sz w:val="22"/>
          <w:szCs w:val="22"/>
        </w:rPr>
        <w:t xml:space="preserve">En el caso </w:t>
      </w:r>
      <w:proofErr w:type="spellStart"/>
      <w:r w:rsidRPr="00866600">
        <w:rPr>
          <w:rFonts w:ascii="Palatino Linotype" w:eastAsia="Palatino Linotype" w:hAnsi="Palatino Linotype" w:cs="Palatino Linotype"/>
          <w:i/>
          <w:color w:val="000000" w:themeColor="text1"/>
          <w:sz w:val="22"/>
          <w:szCs w:val="22"/>
        </w:rPr>
        <w:t>especifico</w:t>
      </w:r>
      <w:proofErr w:type="spellEnd"/>
      <w:r w:rsidRPr="00866600">
        <w:rPr>
          <w:rFonts w:ascii="Palatino Linotype" w:eastAsia="Palatino Linotype" w:hAnsi="Palatino Linotype" w:cs="Palatino Linotype"/>
          <w:i/>
          <w:color w:val="000000" w:themeColor="text1"/>
          <w:sz w:val="22"/>
          <w:szCs w:val="22"/>
        </w:rPr>
        <w:t xml:space="preserve"> de la clasificación y elaboración de versiones públicas de documentos que contengan información confidencial, las áreas de los sujetos obligados deberán: </w:t>
      </w:r>
    </w:p>
    <w:p w14:paraId="392FBCCE" w14:textId="77777777" w:rsidR="00AC4F5A" w:rsidRPr="00866600" w:rsidRDefault="00AC4F5A" w:rsidP="00AC4F5A">
      <w:pPr>
        <w:spacing w:before="120" w:after="120"/>
        <w:ind w:left="1134" w:right="900"/>
        <w:jc w:val="both"/>
        <w:rPr>
          <w:rFonts w:ascii="Palatino Linotype" w:eastAsia="Palatino Linotype" w:hAnsi="Palatino Linotype" w:cs="Palatino Linotype"/>
          <w:i/>
          <w:color w:val="000000" w:themeColor="text1"/>
          <w:sz w:val="22"/>
          <w:szCs w:val="22"/>
        </w:rPr>
      </w:pPr>
      <w:r w:rsidRPr="00866600">
        <w:rPr>
          <w:rFonts w:ascii="Palatino Linotype" w:eastAsia="Palatino Linotype" w:hAnsi="Palatino Linotype" w:cs="Palatino Linotype"/>
          <w:b/>
          <w:i/>
          <w:color w:val="000000" w:themeColor="text1"/>
          <w:sz w:val="22"/>
          <w:szCs w:val="22"/>
        </w:rPr>
        <w:t>I.</w:t>
      </w:r>
      <w:r w:rsidRPr="00866600">
        <w:rPr>
          <w:rFonts w:ascii="Palatino Linotype" w:eastAsia="Palatino Linotype" w:hAnsi="Palatino Linotype" w:cs="Palatino Linotype"/>
          <w:i/>
          <w:color w:val="000000" w:themeColor="text1"/>
          <w:sz w:val="22"/>
          <w:szCs w:val="22"/>
        </w:rPr>
        <w:t xml:space="preserve"> Fijar la fecha en que se elaboró la versión pública y la fecha en la cual el Comité de Transparencia confirmó dicha versión;</w:t>
      </w:r>
    </w:p>
    <w:p w14:paraId="776B1070" w14:textId="77777777" w:rsidR="00AC4F5A" w:rsidRPr="00866600" w:rsidRDefault="00AC4F5A" w:rsidP="00AC4F5A">
      <w:pPr>
        <w:spacing w:before="120" w:after="120"/>
        <w:ind w:left="1134" w:right="900"/>
        <w:jc w:val="both"/>
        <w:rPr>
          <w:rFonts w:ascii="Palatino Linotype" w:eastAsia="Palatino Linotype" w:hAnsi="Palatino Linotype" w:cs="Palatino Linotype"/>
          <w:i/>
          <w:color w:val="000000" w:themeColor="text1"/>
          <w:sz w:val="22"/>
          <w:szCs w:val="22"/>
        </w:rPr>
      </w:pPr>
      <w:r w:rsidRPr="00866600">
        <w:rPr>
          <w:rFonts w:ascii="Palatino Linotype" w:eastAsia="Palatino Linotype" w:hAnsi="Palatino Linotype" w:cs="Palatino Linotype"/>
          <w:b/>
          <w:i/>
          <w:color w:val="000000" w:themeColor="text1"/>
          <w:sz w:val="22"/>
          <w:szCs w:val="22"/>
        </w:rPr>
        <w:t>II.</w:t>
      </w:r>
      <w:r w:rsidRPr="00866600">
        <w:rPr>
          <w:rFonts w:ascii="Palatino Linotype" w:eastAsia="Palatino Linotype" w:hAnsi="Palatino Linotype" w:cs="Palatino Linotype"/>
          <w:i/>
          <w:color w:val="000000" w:themeColor="text1"/>
          <w:sz w:val="22"/>
          <w:szCs w:val="22"/>
        </w:rPr>
        <w:t xml:space="preserve"> Señalar dentro del documento el tipo de información confidencial que fue testada en cada caso específico, de conformidad con el lineamiento trigésimo octavo; y</w:t>
      </w:r>
    </w:p>
    <w:p w14:paraId="61627E37" w14:textId="77777777" w:rsidR="00AC4F5A" w:rsidRPr="00866600" w:rsidRDefault="00AC4F5A" w:rsidP="00AC4F5A">
      <w:pPr>
        <w:spacing w:before="120" w:after="120"/>
        <w:ind w:left="1134" w:right="900"/>
        <w:jc w:val="both"/>
        <w:rPr>
          <w:rFonts w:ascii="Palatino Linotype" w:eastAsia="Palatino Linotype" w:hAnsi="Palatino Linotype" w:cs="Palatino Linotype"/>
          <w:i/>
          <w:color w:val="000000" w:themeColor="text1"/>
          <w:sz w:val="22"/>
          <w:szCs w:val="22"/>
        </w:rPr>
      </w:pPr>
      <w:r w:rsidRPr="00866600">
        <w:rPr>
          <w:rFonts w:ascii="Palatino Linotype" w:eastAsia="Palatino Linotype" w:hAnsi="Palatino Linotype" w:cs="Palatino Linotype"/>
          <w:b/>
          <w:i/>
          <w:color w:val="000000" w:themeColor="text1"/>
          <w:sz w:val="22"/>
          <w:szCs w:val="22"/>
        </w:rPr>
        <w:t>III.</w:t>
      </w:r>
      <w:r w:rsidRPr="00866600">
        <w:rPr>
          <w:rFonts w:ascii="Palatino Linotype" w:eastAsia="Palatino Linotype" w:hAnsi="Palatino Linotype" w:cs="Palatino Linotype"/>
          <w:i/>
          <w:color w:val="000000" w:themeColor="text1"/>
          <w:sz w:val="22"/>
          <w:szCs w:val="22"/>
        </w:rPr>
        <w:t xml:space="preserve"> Señalar las personas o instancias autorizadas a acceder a la información clasificada.</w:t>
      </w:r>
    </w:p>
    <w:p w14:paraId="1A90E29E" w14:textId="77777777" w:rsidR="00AC4F5A" w:rsidRPr="00866600" w:rsidRDefault="00AC4F5A" w:rsidP="00AC4F5A">
      <w:pPr>
        <w:spacing w:before="120" w:after="120"/>
        <w:ind w:left="851" w:right="900"/>
        <w:jc w:val="both"/>
        <w:rPr>
          <w:rFonts w:ascii="Palatino Linotype" w:eastAsia="Palatino Linotype" w:hAnsi="Palatino Linotype" w:cs="Palatino Linotype"/>
          <w:i/>
          <w:color w:val="000000" w:themeColor="text1"/>
          <w:sz w:val="22"/>
          <w:szCs w:val="22"/>
        </w:rPr>
      </w:pPr>
      <w:r w:rsidRPr="00866600">
        <w:rPr>
          <w:rFonts w:ascii="Palatino Linotype" w:eastAsia="Palatino Linotype" w:hAnsi="Palatino Linotype" w:cs="Palatino Linotype"/>
          <w:i/>
          <w:color w:val="000000" w:themeColor="text1"/>
          <w:sz w:val="22"/>
          <w:szCs w:val="22"/>
        </w:rPr>
        <w:t>En los documentos de difusión electrónica, señalar en la primera hoja y en el nombre del archivo, que la versión pública corresponde a un documento que contiene información confidencial.”</w:t>
      </w:r>
    </w:p>
    <w:p w14:paraId="43528AAF" w14:textId="77777777" w:rsidR="00AC4F5A" w:rsidRPr="00866600" w:rsidRDefault="00AC4F5A" w:rsidP="00AC4F5A">
      <w:pPr>
        <w:spacing w:before="240" w:after="240" w:line="360" w:lineRule="auto"/>
        <w:ind w:right="50"/>
        <w:jc w:val="both"/>
        <w:rPr>
          <w:rFonts w:ascii="Palatino Linotype" w:eastAsia="Palatino Linotype" w:hAnsi="Palatino Linotype" w:cs="Palatino Linotype"/>
          <w:color w:val="000000" w:themeColor="text1"/>
          <w:sz w:val="22"/>
          <w:szCs w:val="22"/>
        </w:rPr>
      </w:pPr>
      <w:r w:rsidRPr="00866600">
        <w:rPr>
          <w:rFonts w:ascii="Palatino Linotype" w:eastAsia="Palatino Linotype" w:hAnsi="Palatino Linotype" w:cs="Palatino Linotype"/>
          <w:color w:val="000000" w:themeColor="text1"/>
        </w:rPr>
        <w:t xml:space="preserve">En relación directa con ello deberá observar el Lineamiento Quincuagésimo tercero de los Lineamientos Generales en Materia de Clasificación y Desclasificación de la Información </w:t>
      </w:r>
      <w:proofErr w:type="spellStart"/>
      <w:r w:rsidRPr="00866600">
        <w:rPr>
          <w:rFonts w:ascii="Palatino Linotype" w:eastAsia="Palatino Linotype" w:hAnsi="Palatino Linotype" w:cs="Palatino Linotype"/>
          <w:color w:val="000000" w:themeColor="text1"/>
        </w:rPr>
        <w:t>supraindicados</w:t>
      </w:r>
      <w:proofErr w:type="spellEnd"/>
      <w:r w:rsidRPr="00866600">
        <w:rPr>
          <w:rFonts w:ascii="Palatino Linotype" w:eastAsia="Palatino Linotype" w:hAnsi="Palatino Linotype" w:cs="Palatino Linotype"/>
          <w:color w:val="000000" w:themeColor="text1"/>
        </w:rPr>
        <w:t xml:space="preserve">, que establece los formatos para la clasificación de los documentos, conforme a lo siguiente: </w:t>
      </w:r>
    </w:p>
    <w:p w14:paraId="509F39C2" w14:textId="77777777" w:rsidR="00AC4F5A" w:rsidRPr="00866600" w:rsidRDefault="00AC4F5A" w:rsidP="00AC4F5A">
      <w:pPr>
        <w:ind w:left="851" w:right="900"/>
        <w:jc w:val="center"/>
        <w:rPr>
          <w:rFonts w:ascii="Palatino Linotype" w:eastAsia="Palatino Linotype" w:hAnsi="Palatino Linotype" w:cs="Palatino Linotype"/>
          <w:b/>
          <w:i/>
          <w:color w:val="000000" w:themeColor="text1"/>
          <w:sz w:val="22"/>
          <w:szCs w:val="22"/>
        </w:rPr>
      </w:pPr>
      <w:r w:rsidRPr="00866600">
        <w:rPr>
          <w:rFonts w:ascii="Palatino Linotype" w:eastAsia="Palatino Linotype" w:hAnsi="Palatino Linotype" w:cs="Palatino Linotype"/>
          <w:b/>
          <w:i/>
          <w:color w:val="000000" w:themeColor="text1"/>
          <w:sz w:val="22"/>
          <w:szCs w:val="22"/>
        </w:rPr>
        <w:t>CAPÍTULO VIII</w:t>
      </w:r>
    </w:p>
    <w:p w14:paraId="0777ADAF" w14:textId="77777777" w:rsidR="00AC4F5A" w:rsidRPr="00866600" w:rsidRDefault="00AC4F5A" w:rsidP="00AC4F5A">
      <w:pPr>
        <w:ind w:left="851" w:right="900"/>
        <w:jc w:val="center"/>
        <w:rPr>
          <w:rFonts w:ascii="Palatino Linotype" w:eastAsia="Palatino Linotype" w:hAnsi="Palatino Linotype" w:cs="Palatino Linotype"/>
          <w:b/>
          <w:i/>
          <w:color w:val="000000" w:themeColor="text1"/>
          <w:sz w:val="22"/>
          <w:szCs w:val="22"/>
        </w:rPr>
      </w:pPr>
      <w:r w:rsidRPr="00866600">
        <w:rPr>
          <w:rFonts w:ascii="Palatino Linotype" w:eastAsia="Palatino Linotype" w:hAnsi="Palatino Linotype" w:cs="Palatino Linotype"/>
          <w:b/>
          <w:i/>
          <w:color w:val="000000" w:themeColor="text1"/>
          <w:sz w:val="22"/>
          <w:szCs w:val="22"/>
        </w:rPr>
        <w:t xml:space="preserve">DE LOS ELEMENTOS PARA LA CLASIFICACIÓN </w:t>
      </w:r>
    </w:p>
    <w:p w14:paraId="154EBCC3" w14:textId="77777777" w:rsidR="00AC4F5A" w:rsidRPr="00866600" w:rsidRDefault="00AC4F5A" w:rsidP="00AC4F5A">
      <w:pPr>
        <w:ind w:left="851" w:right="900"/>
        <w:rPr>
          <w:rFonts w:ascii="Palatino Linotype" w:eastAsia="Palatino Linotype" w:hAnsi="Palatino Linotype" w:cs="Palatino Linotype"/>
          <w:i/>
          <w:color w:val="000000" w:themeColor="text1"/>
          <w:sz w:val="22"/>
          <w:szCs w:val="22"/>
        </w:rPr>
      </w:pPr>
      <w:r w:rsidRPr="00866600">
        <w:rPr>
          <w:rFonts w:ascii="Palatino Linotype" w:eastAsia="Palatino Linotype" w:hAnsi="Palatino Linotype" w:cs="Palatino Linotype"/>
          <w:i/>
          <w:color w:val="000000" w:themeColor="text1"/>
          <w:sz w:val="22"/>
          <w:szCs w:val="22"/>
        </w:rPr>
        <w:t>…</w:t>
      </w:r>
    </w:p>
    <w:p w14:paraId="08AC426F" w14:textId="77777777" w:rsidR="00AC4F5A" w:rsidRPr="00866600" w:rsidRDefault="00AC4F5A" w:rsidP="00AC4F5A">
      <w:pPr>
        <w:spacing w:before="120" w:after="120"/>
        <w:ind w:left="851" w:right="902"/>
        <w:jc w:val="both"/>
        <w:rPr>
          <w:rFonts w:ascii="Palatino Linotype" w:eastAsia="Palatino Linotype" w:hAnsi="Palatino Linotype" w:cs="Palatino Linotype"/>
          <w:i/>
          <w:color w:val="000000" w:themeColor="text1"/>
          <w:sz w:val="22"/>
          <w:szCs w:val="22"/>
        </w:rPr>
      </w:pPr>
      <w:r w:rsidRPr="00866600">
        <w:rPr>
          <w:rFonts w:ascii="Palatino Linotype" w:eastAsia="Palatino Linotype" w:hAnsi="Palatino Linotype" w:cs="Palatino Linotype"/>
          <w:b/>
          <w:i/>
          <w:color w:val="000000" w:themeColor="text1"/>
          <w:sz w:val="22"/>
          <w:szCs w:val="22"/>
        </w:rPr>
        <w:t xml:space="preserve">Quincuagésimo tercero. </w:t>
      </w:r>
      <w:r w:rsidRPr="00866600">
        <w:rPr>
          <w:rFonts w:ascii="Palatino Linotype" w:eastAsia="Palatino Linotype" w:hAnsi="Palatino Linotype" w:cs="Palatino Linotype"/>
          <w:b/>
          <w:i/>
          <w:color w:val="000000" w:themeColor="text1"/>
          <w:sz w:val="22"/>
          <w:szCs w:val="22"/>
          <w:u w:val="single"/>
        </w:rPr>
        <w:t>El formato para señalar la clasificación de un documento o expediente que contenga información reservada</w:t>
      </w:r>
      <w:r w:rsidRPr="00866600">
        <w:rPr>
          <w:rFonts w:ascii="Palatino Linotype" w:eastAsia="Palatino Linotype" w:hAnsi="Palatino Linotype" w:cs="Palatino Linotype"/>
          <w:b/>
          <w:i/>
          <w:color w:val="000000" w:themeColor="text1"/>
          <w:sz w:val="22"/>
          <w:szCs w:val="22"/>
        </w:rPr>
        <w:t xml:space="preserve">, </w:t>
      </w:r>
      <w:r w:rsidRPr="00866600">
        <w:rPr>
          <w:rFonts w:ascii="Palatino Linotype" w:eastAsia="Palatino Linotype" w:hAnsi="Palatino Linotype" w:cs="Palatino Linotype"/>
          <w:i/>
          <w:color w:val="000000" w:themeColor="text1"/>
          <w:sz w:val="22"/>
          <w:szCs w:val="22"/>
        </w:rPr>
        <w:t xml:space="preserve">es el siguiente: </w:t>
      </w:r>
    </w:p>
    <w:p w14:paraId="537D5BA3" w14:textId="77777777" w:rsidR="00AC4F5A" w:rsidRPr="00866600" w:rsidRDefault="00AC4F5A" w:rsidP="00AC4F5A">
      <w:pPr>
        <w:spacing w:before="120" w:after="120"/>
        <w:ind w:left="851" w:right="902"/>
        <w:jc w:val="both"/>
        <w:rPr>
          <w:rFonts w:ascii="Palatino Linotype" w:eastAsia="Palatino Linotype" w:hAnsi="Palatino Linotype" w:cs="Palatino Linotype"/>
          <w:b/>
          <w:i/>
          <w:color w:val="000000" w:themeColor="text1"/>
          <w:sz w:val="22"/>
          <w:szCs w:val="22"/>
        </w:rPr>
      </w:pPr>
      <w:r w:rsidRPr="00866600">
        <w:rPr>
          <w:rFonts w:ascii="Palatino Linotype" w:eastAsia="Palatino Linotype" w:hAnsi="Palatino Linotype" w:cs="Palatino Linotype"/>
          <w:b/>
          <w:i/>
          <w:noProof/>
          <w:color w:val="000000" w:themeColor="text1"/>
          <w:sz w:val="22"/>
          <w:szCs w:val="22"/>
        </w:rPr>
        <w:drawing>
          <wp:inline distT="0" distB="0" distL="0" distR="0" wp14:anchorId="5D718002" wp14:editId="6648A43E">
            <wp:extent cx="4295775" cy="293370"/>
            <wp:effectExtent l="0" t="0" r="952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9">
                      <a:extLst>
                        <a:ext uri="{28A0092B-C50C-407E-A947-70E740481C1C}">
                          <a14:useLocalDpi xmlns:a14="http://schemas.microsoft.com/office/drawing/2010/main" val="0"/>
                        </a:ext>
                      </a:extLst>
                    </a:blip>
                    <a:srcRect b="95731"/>
                    <a:stretch>
                      <a:fillRect/>
                    </a:stretch>
                  </pic:blipFill>
                  <pic:spPr bwMode="auto">
                    <a:xfrm>
                      <a:off x="0" y="0"/>
                      <a:ext cx="4295775" cy="293370"/>
                    </a:xfrm>
                    <a:prstGeom prst="rect">
                      <a:avLst/>
                    </a:prstGeom>
                    <a:noFill/>
                    <a:ln>
                      <a:noFill/>
                    </a:ln>
                  </pic:spPr>
                </pic:pic>
              </a:graphicData>
            </a:graphic>
          </wp:inline>
        </w:drawing>
      </w:r>
    </w:p>
    <w:p w14:paraId="0B3168B7" w14:textId="77777777" w:rsidR="00AC4F5A" w:rsidRPr="00866600" w:rsidRDefault="00AC4F5A" w:rsidP="00AC4F5A">
      <w:pPr>
        <w:spacing w:before="120" w:after="120"/>
        <w:ind w:left="851" w:right="902"/>
        <w:jc w:val="both"/>
        <w:rPr>
          <w:rFonts w:ascii="Palatino Linotype" w:eastAsia="Palatino Linotype" w:hAnsi="Palatino Linotype" w:cs="Palatino Linotype"/>
          <w:b/>
          <w:i/>
          <w:color w:val="000000" w:themeColor="text1"/>
          <w:sz w:val="22"/>
          <w:szCs w:val="22"/>
        </w:rPr>
      </w:pPr>
      <w:r w:rsidRPr="00866600">
        <w:rPr>
          <w:rFonts w:ascii="Palatino Linotype" w:eastAsia="Palatino Linotype" w:hAnsi="Palatino Linotype" w:cs="Palatino Linotype"/>
          <w:b/>
          <w:i/>
          <w:noProof/>
          <w:color w:val="000000" w:themeColor="text1"/>
          <w:sz w:val="22"/>
          <w:szCs w:val="22"/>
        </w:rPr>
        <w:lastRenderedPageBreak/>
        <w:drawing>
          <wp:inline distT="0" distB="0" distL="0" distR="0" wp14:anchorId="0BD1BE5C" wp14:editId="08808F1D">
            <wp:extent cx="4326255" cy="4674984"/>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rotWithShape="1">
                    <a:blip r:embed="rId19">
                      <a:extLst>
                        <a:ext uri="{28A0092B-C50C-407E-A947-70E740481C1C}">
                          <a14:useLocalDpi xmlns:a14="http://schemas.microsoft.com/office/drawing/2010/main" val="0"/>
                        </a:ext>
                      </a:extLst>
                    </a:blip>
                    <a:srcRect t="31029" b="1192"/>
                    <a:stretch/>
                  </pic:blipFill>
                  <pic:spPr bwMode="auto">
                    <a:xfrm>
                      <a:off x="0" y="0"/>
                      <a:ext cx="4330700" cy="4679787"/>
                    </a:xfrm>
                    <a:prstGeom prst="rect">
                      <a:avLst/>
                    </a:prstGeom>
                    <a:noFill/>
                    <a:ln>
                      <a:noFill/>
                    </a:ln>
                    <a:extLst>
                      <a:ext uri="{53640926-AAD7-44D8-BBD7-CCE9431645EC}">
                        <a14:shadowObscured xmlns:a14="http://schemas.microsoft.com/office/drawing/2010/main"/>
                      </a:ext>
                    </a:extLst>
                  </pic:spPr>
                </pic:pic>
              </a:graphicData>
            </a:graphic>
          </wp:inline>
        </w:drawing>
      </w:r>
    </w:p>
    <w:p w14:paraId="018AE88F" w14:textId="77777777" w:rsidR="00AC4F5A" w:rsidRPr="00866600" w:rsidRDefault="00AC4F5A" w:rsidP="00AC4F5A">
      <w:pPr>
        <w:spacing w:before="120" w:after="120"/>
        <w:ind w:left="851" w:right="902"/>
        <w:jc w:val="both"/>
        <w:rPr>
          <w:rFonts w:ascii="Palatino Linotype" w:eastAsia="Palatino Linotype" w:hAnsi="Palatino Linotype" w:cs="Palatino Linotype"/>
          <w:i/>
          <w:color w:val="000000" w:themeColor="text1"/>
          <w:sz w:val="22"/>
          <w:szCs w:val="22"/>
        </w:rPr>
      </w:pPr>
      <w:r w:rsidRPr="00866600">
        <w:rPr>
          <w:rFonts w:ascii="Palatino Linotype" w:eastAsia="Palatino Linotype" w:hAnsi="Palatino Linotype" w:cs="Palatino Linotype"/>
          <w:i/>
          <w:color w:val="000000" w:themeColor="text1"/>
          <w:sz w:val="22"/>
          <w:szCs w:val="22"/>
        </w:rPr>
        <w:t>Los documentos que integren un expediente reservado en su totalidad no deberán marcarse en lo individual.</w:t>
      </w:r>
    </w:p>
    <w:p w14:paraId="490872A4" w14:textId="77777777" w:rsidR="00AC4F5A" w:rsidRPr="00866600" w:rsidRDefault="00AC4F5A" w:rsidP="00AC4F5A">
      <w:pPr>
        <w:spacing w:before="120" w:after="120"/>
        <w:ind w:left="851" w:right="902"/>
        <w:jc w:val="both"/>
        <w:rPr>
          <w:rFonts w:ascii="Palatino Linotype" w:eastAsia="Palatino Linotype" w:hAnsi="Palatino Linotype" w:cs="Palatino Linotype"/>
          <w:i/>
          <w:color w:val="000000" w:themeColor="text1"/>
          <w:sz w:val="22"/>
          <w:szCs w:val="22"/>
        </w:rPr>
      </w:pPr>
      <w:r w:rsidRPr="00866600">
        <w:rPr>
          <w:rFonts w:ascii="Palatino Linotype" w:eastAsia="Palatino Linotype" w:hAnsi="Palatino Linotype" w:cs="Palatino Linotype"/>
          <w:i/>
          <w:color w:val="000000" w:themeColor="text1"/>
          <w:sz w:val="22"/>
          <w:szCs w:val="22"/>
        </w:rPr>
        <w:t>Una vez desclasificados los expedientes, si existieren documentos que tuvieran el carácter de reservados deberán permanecer o ser marcados.”</w:t>
      </w:r>
    </w:p>
    <w:p w14:paraId="6422DC5D" w14:textId="77777777" w:rsidR="00AC4F5A" w:rsidRPr="00866600" w:rsidRDefault="00AC4F5A" w:rsidP="00AC4F5A">
      <w:pPr>
        <w:spacing w:before="240" w:after="240" w:line="360" w:lineRule="auto"/>
        <w:jc w:val="both"/>
        <w:rPr>
          <w:rFonts w:ascii="Palatino Linotype" w:eastAsia="Palatino Linotype" w:hAnsi="Palatino Linotype" w:cs="Palatino Linotype"/>
          <w:color w:val="000000" w:themeColor="text1"/>
        </w:rPr>
      </w:pPr>
      <w:r w:rsidRPr="00866600">
        <w:rPr>
          <w:rFonts w:ascii="Palatino Linotype" w:eastAsia="Palatino Linotype" w:hAnsi="Palatino Linotype" w:cs="Palatino Linotype"/>
          <w:color w:val="000000" w:themeColor="text1"/>
        </w:rPr>
        <w:t>Asimismo, deberá observar los Lineamientos Quincuagésimo sexto, Quincuagésimo séptimo y Quincuagésimo octavo, establecen lo siguiente:</w:t>
      </w:r>
    </w:p>
    <w:p w14:paraId="286CB879" w14:textId="77777777" w:rsidR="00AC4F5A" w:rsidRPr="00866600" w:rsidRDefault="00AC4F5A" w:rsidP="00AC4F5A">
      <w:pPr>
        <w:spacing w:before="120" w:after="120"/>
        <w:ind w:left="851" w:right="902"/>
        <w:jc w:val="both"/>
        <w:rPr>
          <w:rFonts w:ascii="Palatino Linotype" w:hAnsi="Palatino Linotype"/>
          <w:i/>
          <w:iCs/>
          <w:color w:val="000000" w:themeColor="text1"/>
          <w:sz w:val="22"/>
          <w:szCs w:val="22"/>
        </w:rPr>
      </w:pPr>
      <w:r w:rsidRPr="00866600">
        <w:rPr>
          <w:rFonts w:ascii="Palatino Linotype" w:hAnsi="Palatino Linotype"/>
          <w:i/>
          <w:iCs/>
          <w:color w:val="000000" w:themeColor="text1"/>
          <w:sz w:val="22"/>
          <w:szCs w:val="22"/>
        </w:rPr>
        <w:t>“</w:t>
      </w:r>
      <w:r w:rsidRPr="00866600">
        <w:rPr>
          <w:rFonts w:ascii="Palatino Linotype" w:hAnsi="Palatino Linotype"/>
          <w:b/>
          <w:bCs/>
          <w:i/>
          <w:iCs/>
          <w:color w:val="000000" w:themeColor="text1"/>
          <w:sz w:val="22"/>
          <w:szCs w:val="22"/>
        </w:rPr>
        <w:t>Quincuagésimo sexto</w:t>
      </w:r>
      <w:r w:rsidRPr="00866600">
        <w:rPr>
          <w:rFonts w:ascii="Palatino Linotype" w:hAnsi="Palatino Linotype"/>
          <w:i/>
          <w:iCs/>
          <w:color w:val="000000" w:themeColor="text1"/>
          <w:sz w:val="22"/>
          <w:szCs w:val="22"/>
        </w:rPr>
        <w:t xml:space="preserve">. Cuando la elaboración de la versión pública del documento o expediente que contenga partes o secciones reservadas o confidenciales, genere costos por reproducción por derivar de una solicitud de </w:t>
      </w:r>
      <w:r w:rsidRPr="00866600">
        <w:rPr>
          <w:rFonts w:ascii="Palatino Linotype" w:hAnsi="Palatino Linotype"/>
          <w:i/>
          <w:iCs/>
          <w:color w:val="000000" w:themeColor="text1"/>
          <w:sz w:val="22"/>
          <w:szCs w:val="22"/>
        </w:rPr>
        <w:lastRenderedPageBreak/>
        <w:t>información o determinación de una autoridad competente, ésta será elaborada hasta que se haya acreditado el pago correspondiente.</w:t>
      </w:r>
    </w:p>
    <w:p w14:paraId="6DEDC7E1" w14:textId="77777777" w:rsidR="00AC4F5A" w:rsidRPr="00866600" w:rsidRDefault="00AC4F5A" w:rsidP="00AC4F5A">
      <w:pPr>
        <w:spacing w:before="120" w:after="120"/>
        <w:ind w:left="851" w:right="902"/>
        <w:jc w:val="both"/>
        <w:rPr>
          <w:rFonts w:ascii="Palatino Linotype" w:hAnsi="Palatino Linotype"/>
          <w:i/>
          <w:iCs/>
          <w:color w:val="000000" w:themeColor="text1"/>
          <w:sz w:val="22"/>
          <w:szCs w:val="22"/>
        </w:rPr>
      </w:pPr>
      <w:r w:rsidRPr="00866600">
        <w:rPr>
          <w:rFonts w:ascii="Palatino Linotype" w:hAnsi="Palatino Linotype"/>
          <w:b/>
          <w:bCs/>
          <w:i/>
          <w:iCs/>
          <w:color w:val="000000" w:themeColor="text1"/>
          <w:sz w:val="22"/>
          <w:szCs w:val="22"/>
        </w:rPr>
        <w:t>Quincuagésimo séptimo</w:t>
      </w:r>
      <w:r w:rsidRPr="00866600">
        <w:rPr>
          <w:rFonts w:ascii="Palatino Linotype" w:hAnsi="Palatino Linotype"/>
          <w:i/>
          <w:iCs/>
          <w:color w:val="000000" w:themeColor="text1"/>
          <w:sz w:val="22"/>
          <w:szCs w:val="22"/>
        </w:rPr>
        <w:t xml:space="preserve">. Se considera, en principio, como información pública y no podrá omitirse de las versiones públicas la siguiente: </w:t>
      </w:r>
    </w:p>
    <w:p w14:paraId="5619FF58" w14:textId="77777777" w:rsidR="00AC4F5A" w:rsidRPr="00866600" w:rsidRDefault="00AC4F5A" w:rsidP="00AC4F5A">
      <w:pPr>
        <w:spacing w:before="120" w:after="120"/>
        <w:ind w:left="1134" w:right="902"/>
        <w:jc w:val="both"/>
        <w:rPr>
          <w:rFonts w:ascii="Palatino Linotype" w:hAnsi="Palatino Linotype"/>
          <w:i/>
          <w:iCs/>
          <w:color w:val="000000" w:themeColor="text1"/>
          <w:sz w:val="22"/>
          <w:szCs w:val="22"/>
        </w:rPr>
      </w:pPr>
      <w:r w:rsidRPr="00866600">
        <w:rPr>
          <w:rFonts w:ascii="Palatino Linotype" w:hAnsi="Palatino Linotype"/>
          <w:b/>
          <w:bCs/>
          <w:i/>
          <w:iCs/>
          <w:color w:val="000000" w:themeColor="text1"/>
          <w:sz w:val="22"/>
          <w:szCs w:val="22"/>
        </w:rPr>
        <w:t>I</w:t>
      </w:r>
      <w:r w:rsidRPr="00866600">
        <w:rPr>
          <w:rFonts w:ascii="Palatino Linotype" w:hAnsi="Palatino Linotype"/>
          <w:i/>
          <w:iCs/>
          <w:color w:val="000000" w:themeColor="text1"/>
          <w:sz w:val="22"/>
          <w:szCs w:val="22"/>
        </w:rPr>
        <w:t xml:space="preserve">. La relativa a las Obligaciones de Transparencia que contempla el Título V de la Ley General y las demás disposiciones legales aplicables; </w:t>
      </w:r>
    </w:p>
    <w:p w14:paraId="3E65AF81" w14:textId="77777777" w:rsidR="00AC4F5A" w:rsidRPr="00866600" w:rsidRDefault="00AC4F5A" w:rsidP="00AC4F5A">
      <w:pPr>
        <w:spacing w:before="120" w:after="120"/>
        <w:ind w:left="1134" w:right="902"/>
        <w:jc w:val="both"/>
        <w:rPr>
          <w:rFonts w:ascii="Palatino Linotype" w:eastAsia="Palatino Linotype" w:hAnsi="Palatino Linotype" w:cs="Palatino Linotype"/>
          <w:i/>
          <w:iCs/>
          <w:color w:val="000000" w:themeColor="text1"/>
          <w:sz w:val="22"/>
          <w:szCs w:val="22"/>
        </w:rPr>
      </w:pPr>
      <w:r w:rsidRPr="00866600">
        <w:rPr>
          <w:rFonts w:ascii="Palatino Linotype" w:hAnsi="Palatino Linotype"/>
          <w:b/>
          <w:bCs/>
          <w:i/>
          <w:iCs/>
          <w:color w:val="000000" w:themeColor="text1"/>
          <w:sz w:val="22"/>
          <w:szCs w:val="22"/>
        </w:rPr>
        <w:t>II.</w:t>
      </w:r>
      <w:r w:rsidRPr="00866600">
        <w:rPr>
          <w:rFonts w:ascii="Palatino Linotype" w:hAnsi="Palatino Linotype"/>
          <w:i/>
          <w:iCs/>
          <w:color w:val="000000" w:themeColor="text1"/>
          <w:sz w:val="22"/>
          <w:szCs w:val="22"/>
        </w:rPr>
        <w:t xml:space="preserve"> El nombre de los integrantes de los sujetos obligados en los documentos, y sus firmas autógrafas o digitales, cuando sean utilizados en el ejercicio de las facultades conferidas para el desempeño del servicio público, y</w:t>
      </w:r>
    </w:p>
    <w:p w14:paraId="5E0ACE37" w14:textId="77777777" w:rsidR="00AC4F5A" w:rsidRPr="00866600" w:rsidRDefault="00AC4F5A" w:rsidP="00AC4F5A">
      <w:pPr>
        <w:spacing w:before="120" w:after="120"/>
        <w:ind w:left="1134" w:right="902"/>
        <w:jc w:val="both"/>
        <w:rPr>
          <w:rFonts w:ascii="Palatino Linotype" w:hAnsi="Palatino Linotype"/>
          <w:i/>
          <w:iCs/>
          <w:color w:val="000000" w:themeColor="text1"/>
          <w:sz w:val="22"/>
          <w:szCs w:val="22"/>
        </w:rPr>
      </w:pPr>
      <w:r w:rsidRPr="00866600">
        <w:rPr>
          <w:rFonts w:ascii="Palatino Linotype" w:hAnsi="Palatino Linotype"/>
          <w:b/>
          <w:bCs/>
          <w:i/>
          <w:iCs/>
          <w:color w:val="000000" w:themeColor="text1"/>
          <w:sz w:val="22"/>
          <w:szCs w:val="22"/>
        </w:rPr>
        <w:t>III</w:t>
      </w:r>
      <w:r w:rsidRPr="00866600">
        <w:rPr>
          <w:rFonts w:ascii="Palatino Linotype" w:hAnsi="Palatino Linotype"/>
          <w:i/>
          <w:iCs/>
          <w:color w:val="000000" w:themeColor="text1"/>
          <w:sz w:val="22"/>
          <w:szCs w:val="22"/>
        </w:rPr>
        <w:t xml:space="preserve">. La información que documente decisiones y los actos de autoridad concluidos de los sujetos obligados, así como el ejercicio de las facultades o actividades de los servidores públicos, de manera que se pueda valorar el desempeño de los mismos. </w:t>
      </w:r>
    </w:p>
    <w:p w14:paraId="5F95F277" w14:textId="77777777" w:rsidR="00AC4F5A" w:rsidRPr="00866600" w:rsidRDefault="00AC4F5A" w:rsidP="00AC4F5A">
      <w:pPr>
        <w:spacing w:before="120" w:after="120"/>
        <w:ind w:left="851" w:right="902"/>
        <w:jc w:val="both"/>
        <w:rPr>
          <w:rFonts w:ascii="Palatino Linotype" w:eastAsia="Palatino Linotype" w:hAnsi="Palatino Linotype" w:cs="Palatino Linotype"/>
          <w:i/>
          <w:iCs/>
          <w:color w:val="000000" w:themeColor="text1"/>
          <w:sz w:val="22"/>
          <w:szCs w:val="22"/>
        </w:rPr>
      </w:pPr>
      <w:r w:rsidRPr="00866600">
        <w:rPr>
          <w:rFonts w:ascii="Palatino Linotype" w:hAnsi="Palatino Linotype"/>
          <w:i/>
          <w:iCs/>
          <w:color w:val="000000" w:themeColor="text1"/>
          <w:sz w:val="22"/>
          <w:szCs w:val="22"/>
        </w:rPr>
        <w:t xml:space="preserve">Lo anterior, siempre y cuando no se acredite alguna causal de clasificación, prevista en las leyes o en los tratados internacionales suscritas por el Estado mexicano. </w:t>
      </w:r>
      <w:r w:rsidRPr="00866600">
        <w:rPr>
          <w:rFonts w:ascii="Palatino Linotype" w:eastAsia="Palatino Linotype" w:hAnsi="Palatino Linotype" w:cs="Palatino Linotype"/>
          <w:i/>
          <w:iCs/>
          <w:color w:val="000000" w:themeColor="text1"/>
          <w:sz w:val="22"/>
          <w:szCs w:val="22"/>
        </w:rPr>
        <w:t xml:space="preserve"> </w:t>
      </w:r>
    </w:p>
    <w:p w14:paraId="16839AF2" w14:textId="77777777" w:rsidR="00AC4F5A" w:rsidRPr="00866600" w:rsidRDefault="00AC4F5A" w:rsidP="00AC4F5A">
      <w:pPr>
        <w:spacing w:before="120" w:after="120"/>
        <w:ind w:left="851" w:right="902"/>
        <w:jc w:val="both"/>
        <w:rPr>
          <w:rFonts w:ascii="Palatino Linotype" w:eastAsia="Palatino Linotype" w:hAnsi="Palatino Linotype" w:cs="Palatino Linotype"/>
          <w:i/>
          <w:iCs/>
          <w:color w:val="000000" w:themeColor="text1"/>
          <w:sz w:val="22"/>
          <w:szCs w:val="22"/>
        </w:rPr>
      </w:pPr>
      <w:r w:rsidRPr="00866600">
        <w:rPr>
          <w:rFonts w:ascii="Palatino Linotype" w:hAnsi="Palatino Linotype"/>
          <w:b/>
          <w:bCs/>
          <w:i/>
          <w:iCs/>
          <w:color w:val="000000" w:themeColor="text1"/>
          <w:sz w:val="22"/>
          <w:szCs w:val="22"/>
        </w:rPr>
        <w:t>Quincuagésimo octavo</w:t>
      </w:r>
      <w:r w:rsidRPr="00866600">
        <w:rPr>
          <w:rFonts w:ascii="Palatino Linotype" w:hAnsi="Palatino Linotype"/>
          <w:i/>
          <w:iCs/>
          <w:color w:val="000000" w:themeColor="text1"/>
          <w:sz w:val="22"/>
          <w:szCs w:val="22"/>
        </w:rPr>
        <w:t>. Los sujetos obligados garantizarán que los sistemas o medios empleados para eliminar la información en las versiones públicas sean irreversibles, de tal forma que no permitan su recuperación o la visualización de la misma.”</w:t>
      </w:r>
    </w:p>
    <w:p w14:paraId="51DBF5FA" w14:textId="77777777" w:rsidR="00AC4F5A" w:rsidRPr="00866600" w:rsidRDefault="00AC4F5A" w:rsidP="00AC4F5A">
      <w:pPr>
        <w:spacing w:before="240" w:after="240" w:line="360" w:lineRule="auto"/>
        <w:jc w:val="both"/>
        <w:rPr>
          <w:rFonts w:ascii="Palatino Linotype" w:eastAsia="Palatino Linotype" w:hAnsi="Palatino Linotype" w:cs="Palatino Linotype"/>
          <w:color w:val="000000" w:themeColor="text1"/>
        </w:rPr>
      </w:pPr>
      <w:r w:rsidRPr="00866600">
        <w:rPr>
          <w:rFonts w:ascii="Palatino Linotype" w:eastAsia="Palatino Linotype" w:hAnsi="Palatino Linotype" w:cs="Palatino Linotype"/>
          <w:color w:val="000000" w:themeColor="text1"/>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RPr="00866600">
        <w:rPr>
          <w:rFonts w:ascii="Palatino Linotype" w:eastAsia="Palatino Linotype" w:hAnsi="Palatino Linotype" w:cs="Palatino Linotype"/>
          <w:b/>
          <w:color w:val="000000" w:themeColor="text1"/>
        </w:rPr>
        <w:t>Sujeto Obligado</w:t>
      </w:r>
      <w:r w:rsidRPr="00866600">
        <w:rPr>
          <w:rFonts w:ascii="Palatino Linotype" w:eastAsia="Palatino Linotype" w:hAnsi="Palatino Linotype" w:cs="Palatino Linotype"/>
          <w:color w:val="000000" w:themeColor="text1"/>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7E785D45" w14:textId="77777777" w:rsidR="002F7F29" w:rsidRPr="00866600" w:rsidRDefault="008D5DA8">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themeColor="text1"/>
        </w:rPr>
      </w:pPr>
      <w:bookmarkStart w:id="9" w:name="_heading=h.17dp8vu" w:colFirst="0" w:colLast="0"/>
      <w:bookmarkEnd w:id="9"/>
      <w:r w:rsidRPr="00866600">
        <w:rPr>
          <w:rFonts w:ascii="Palatino Linotype" w:eastAsia="Palatino Linotype" w:hAnsi="Palatino Linotype" w:cs="Palatino Linotype"/>
          <w:color w:val="000000" w:themeColor="text1"/>
        </w:rPr>
        <w:lastRenderedPageBreak/>
        <w:t>Así, con fundamento en lo prescrito en los artículos 5 párrafos trigésimo segundo, trigésimo tercero y trigésimo cuarto de la Constitución Política del Estado Libre y Soberano de México; 2, fracción II; 29, 36 fracciones I y II; 176, 178, 181, 185 y 186 fracción II de la Ley de Transparencia y Acceso a la Información Pública del Estado de México y Municipios, este Pleno:</w:t>
      </w:r>
    </w:p>
    <w:p w14:paraId="6A9F1E05" w14:textId="77777777" w:rsidR="002F7F29" w:rsidRPr="00866600" w:rsidRDefault="008D5DA8">
      <w:pPr>
        <w:pBdr>
          <w:top w:val="nil"/>
          <w:left w:val="nil"/>
          <w:bottom w:val="nil"/>
          <w:right w:val="nil"/>
          <w:between w:val="nil"/>
        </w:pBdr>
        <w:spacing w:before="240" w:after="240" w:line="360" w:lineRule="auto"/>
        <w:jc w:val="center"/>
        <w:rPr>
          <w:rFonts w:ascii="Palatino Linotype" w:eastAsia="Palatino Linotype" w:hAnsi="Palatino Linotype" w:cs="Palatino Linotype"/>
          <w:b/>
          <w:color w:val="000000" w:themeColor="text1"/>
        </w:rPr>
      </w:pPr>
      <w:r w:rsidRPr="00866600">
        <w:rPr>
          <w:rFonts w:ascii="Palatino Linotype" w:eastAsia="Palatino Linotype" w:hAnsi="Palatino Linotype" w:cs="Palatino Linotype"/>
          <w:b/>
          <w:color w:val="000000" w:themeColor="text1"/>
        </w:rPr>
        <w:t>III. R E S U E L V E</w:t>
      </w:r>
    </w:p>
    <w:p w14:paraId="754F8CB1" w14:textId="77777777" w:rsidR="006249DD" w:rsidRPr="00866600" w:rsidRDefault="006249DD" w:rsidP="006249DD">
      <w:pPr>
        <w:spacing w:before="240" w:after="240" w:line="360" w:lineRule="auto"/>
        <w:jc w:val="both"/>
        <w:rPr>
          <w:rFonts w:ascii="Palatino Linotype" w:eastAsia="Palatino Linotype" w:hAnsi="Palatino Linotype" w:cs="Palatino Linotype"/>
          <w:b/>
          <w:color w:val="000000" w:themeColor="text1"/>
        </w:rPr>
      </w:pPr>
      <w:bookmarkStart w:id="10" w:name="_heading=h.26in1rg" w:colFirst="0" w:colLast="0"/>
      <w:bookmarkStart w:id="11" w:name="_heading=h.4d34og8" w:colFirst="0" w:colLast="0"/>
      <w:bookmarkEnd w:id="10"/>
      <w:bookmarkEnd w:id="11"/>
      <w:r w:rsidRPr="00866600">
        <w:rPr>
          <w:rFonts w:ascii="Palatino Linotype" w:eastAsia="Palatino Linotype" w:hAnsi="Palatino Linotype" w:cs="Palatino Linotype"/>
          <w:b/>
          <w:color w:val="000000" w:themeColor="text1"/>
        </w:rPr>
        <w:t>Primero.</w:t>
      </w:r>
      <w:r w:rsidRPr="00866600">
        <w:rPr>
          <w:rFonts w:ascii="Palatino Linotype" w:eastAsia="Palatino Linotype" w:hAnsi="Palatino Linotype" w:cs="Palatino Linotype"/>
          <w:color w:val="000000" w:themeColor="text1"/>
        </w:rPr>
        <w:t xml:space="preserve"> Resultan</w:t>
      </w:r>
      <w:r w:rsidRPr="00866600">
        <w:rPr>
          <w:rFonts w:ascii="Palatino Linotype" w:eastAsia="Palatino Linotype" w:hAnsi="Palatino Linotype" w:cs="Palatino Linotype"/>
          <w:b/>
          <w:color w:val="000000" w:themeColor="text1"/>
        </w:rPr>
        <w:t xml:space="preserve"> parcialmente fundados</w:t>
      </w:r>
      <w:r w:rsidRPr="00866600">
        <w:rPr>
          <w:rFonts w:ascii="Palatino Linotype" w:eastAsia="Palatino Linotype" w:hAnsi="Palatino Linotype" w:cs="Palatino Linotype"/>
          <w:color w:val="000000" w:themeColor="text1"/>
        </w:rPr>
        <w:t xml:space="preserve"> los motivos de inconformidad hechos valer por la parte </w:t>
      </w:r>
      <w:r w:rsidRPr="00866600">
        <w:rPr>
          <w:rFonts w:ascii="Palatino Linotype" w:eastAsia="Palatino Linotype" w:hAnsi="Palatino Linotype" w:cs="Palatino Linotype"/>
          <w:b/>
          <w:color w:val="000000" w:themeColor="text1"/>
        </w:rPr>
        <w:t xml:space="preserve">Recurrente </w:t>
      </w:r>
      <w:r w:rsidRPr="00866600">
        <w:rPr>
          <w:rFonts w:ascii="Palatino Linotype" w:eastAsia="Palatino Linotype" w:hAnsi="Palatino Linotype" w:cs="Palatino Linotype"/>
          <w:color w:val="000000" w:themeColor="text1"/>
        </w:rPr>
        <w:t xml:space="preserve">en el recurso de revisión </w:t>
      </w:r>
      <w:r w:rsidRPr="00866600">
        <w:rPr>
          <w:rFonts w:ascii="Palatino Linotype" w:eastAsia="Palatino Linotype" w:hAnsi="Palatino Linotype" w:cs="Palatino Linotype"/>
          <w:b/>
          <w:color w:val="000000" w:themeColor="text1"/>
        </w:rPr>
        <w:t xml:space="preserve">00724/INFOEM/IP/RR/2023, </w:t>
      </w:r>
      <w:r w:rsidRPr="00866600">
        <w:rPr>
          <w:rFonts w:ascii="Palatino Linotype" w:eastAsia="Palatino Linotype" w:hAnsi="Palatino Linotype" w:cs="Palatino Linotype"/>
          <w:color w:val="000000" w:themeColor="text1"/>
        </w:rPr>
        <w:t xml:space="preserve">por lo que, en términos del Considerando </w:t>
      </w:r>
      <w:r w:rsidRPr="00866600">
        <w:rPr>
          <w:rFonts w:ascii="Palatino Linotype" w:eastAsia="Palatino Linotype" w:hAnsi="Palatino Linotype" w:cs="Palatino Linotype"/>
          <w:b/>
          <w:color w:val="000000" w:themeColor="text1"/>
        </w:rPr>
        <w:t>Cuarto</w:t>
      </w:r>
      <w:r w:rsidRPr="00866600">
        <w:rPr>
          <w:rFonts w:ascii="Palatino Linotype" w:eastAsia="Palatino Linotype" w:hAnsi="Palatino Linotype" w:cs="Palatino Linotype"/>
          <w:color w:val="000000" w:themeColor="text1"/>
        </w:rPr>
        <w:t xml:space="preserve"> de la presente resolución, se</w:t>
      </w:r>
      <w:r w:rsidRPr="00866600">
        <w:rPr>
          <w:rFonts w:ascii="Palatino Linotype" w:eastAsia="Palatino Linotype" w:hAnsi="Palatino Linotype" w:cs="Palatino Linotype"/>
          <w:b/>
          <w:color w:val="000000" w:themeColor="text1"/>
        </w:rPr>
        <w:t xml:space="preserve"> Modifica </w:t>
      </w:r>
      <w:r w:rsidRPr="00866600">
        <w:rPr>
          <w:rFonts w:ascii="Palatino Linotype" w:eastAsia="Palatino Linotype" w:hAnsi="Palatino Linotype" w:cs="Palatino Linotype"/>
          <w:color w:val="000000" w:themeColor="text1"/>
        </w:rPr>
        <w:t>la respuesta</w:t>
      </w:r>
      <w:r w:rsidRPr="00866600">
        <w:rPr>
          <w:rFonts w:ascii="Palatino Linotype" w:eastAsia="Palatino Linotype" w:hAnsi="Palatino Linotype" w:cs="Palatino Linotype"/>
          <w:b/>
          <w:color w:val="000000" w:themeColor="text1"/>
        </w:rPr>
        <w:t xml:space="preserve"> </w:t>
      </w:r>
      <w:r w:rsidRPr="00866600">
        <w:rPr>
          <w:rFonts w:ascii="Palatino Linotype" w:eastAsia="Palatino Linotype" w:hAnsi="Palatino Linotype" w:cs="Palatino Linotype"/>
          <w:color w:val="000000" w:themeColor="text1"/>
        </w:rPr>
        <w:t xml:space="preserve">del </w:t>
      </w:r>
      <w:r w:rsidRPr="00866600">
        <w:rPr>
          <w:rFonts w:ascii="Palatino Linotype" w:eastAsia="Palatino Linotype" w:hAnsi="Palatino Linotype" w:cs="Palatino Linotype"/>
          <w:b/>
          <w:color w:val="000000" w:themeColor="text1"/>
        </w:rPr>
        <w:t>Sujeto Obligado.</w:t>
      </w:r>
    </w:p>
    <w:p w14:paraId="07D54B34" w14:textId="77777777" w:rsidR="006249DD" w:rsidRPr="00866600" w:rsidRDefault="006249DD" w:rsidP="006249DD">
      <w:pPr>
        <w:spacing w:before="240" w:after="240" w:line="360" w:lineRule="auto"/>
        <w:jc w:val="both"/>
        <w:rPr>
          <w:rFonts w:ascii="Palatino Linotype" w:eastAsia="Palatino Linotype" w:hAnsi="Palatino Linotype" w:cs="Palatino Linotype"/>
          <w:color w:val="000000" w:themeColor="text1"/>
        </w:rPr>
      </w:pPr>
      <w:r w:rsidRPr="00866600">
        <w:rPr>
          <w:rFonts w:ascii="Palatino Linotype" w:eastAsia="Palatino Linotype" w:hAnsi="Palatino Linotype" w:cs="Palatino Linotype"/>
          <w:b/>
          <w:color w:val="000000" w:themeColor="text1"/>
        </w:rPr>
        <w:t xml:space="preserve">Segundo. </w:t>
      </w:r>
      <w:r w:rsidRPr="00866600">
        <w:rPr>
          <w:rFonts w:ascii="Palatino Linotype" w:eastAsia="Palatino Linotype" w:hAnsi="Palatino Linotype" w:cs="Palatino Linotype"/>
          <w:color w:val="000000" w:themeColor="text1"/>
        </w:rPr>
        <w:t xml:space="preserve">Se </w:t>
      </w:r>
      <w:r w:rsidRPr="00866600">
        <w:rPr>
          <w:rFonts w:ascii="Palatino Linotype" w:eastAsia="Palatino Linotype" w:hAnsi="Palatino Linotype" w:cs="Palatino Linotype"/>
          <w:b/>
          <w:color w:val="000000" w:themeColor="text1"/>
        </w:rPr>
        <w:t>Ordena</w:t>
      </w:r>
      <w:r w:rsidRPr="00866600">
        <w:rPr>
          <w:rFonts w:ascii="Palatino Linotype" w:eastAsia="Palatino Linotype" w:hAnsi="Palatino Linotype" w:cs="Palatino Linotype"/>
          <w:color w:val="000000" w:themeColor="text1"/>
        </w:rPr>
        <w:t xml:space="preserve"> al </w:t>
      </w:r>
      <w:r w:rsidRPr="00866600">
        <w:rPr>
          <w:rFonts w:ascii="Palatino Linotype" w:eastAsia="Palatino Linotype" w:hAnsi="Palatino Linotype" w:cs="Palatino Linotype"/>
          <w:b/>
          <w:color w:val="000000" w:themeColor="text1"/>
        </w:rPr>
        <w:t>Sujeto Obligado</w:t>
      </w:r>
      <w:r w:rsidRPr="00866600">
        <w:rPr>
          <w:rFonts w:ascii="Palatino Linotype" w:eastAsia="Palatino Linotype" w:hAnsi="Palatino Linotype" w:cs="Palatino Linotype"/>
          <w:color w:val="000000" w:themeColor="text1"/>
        </w:rPr>
        <w:t xml:space="preserve">, en términos de los Considerandos </w:t>
      </w:r>
      <w:r w:rsidRPr="00866600">
        <w:rPr>
          <w:rFonts w:ascii="Palatino Linotype" w:eastAsia="Palatino Linotype" w:hAnsi="Palatino Linotype" w:cs="Palatino Linotype"/>
          <w:b/>
          <w:color w:val="000000" w:themeColor="text1"/>
        </w:rPr>
        <w:t xml:space="preserve">Cuarto </w:t>
      </w:r>
      <w:r w:rsidRPr="00866600">
        <w:rPr>
          <w:rFonts w:ascii="Palatino Linotype" w:eastAsia="Palatino Linotype" w:hAnsi="Palatino Linotype" w:cs="Palatino Linotype"/>
          <w:color w:val="000000" w:themeColor="text1"/>
        </w:rPr>
        <w:t xml:space="preserve">y </w:t>
      </w:r>
      <w:r w:rsidRPr="00866600">
        <w:rPr>
          <w:rFonts w:ascii="Palatino Linotype" w:eastAsia="Palatino Linotype" w:hAnsi="Palatino Linotype" w:cs="Palatino Linotype"/>
          <w:b/>
          <w:color w:val="000000" w:themeColor="text1"/>
        </w:rPr>
        <w:t xml:space="preserve">Quinto </w:t>
      </w:r>
      <w:r w:rsidRPr="00866600">
        <w:rPr>
          <w:rFonts w:ascii="Palatino Linotype" w:eastAsia="Palatino Linotype" w:hAnsi="Palatino Linotype" w:cs="Palatino Linotype"/>
          <w:color w:val="000000" w:themeColor="text1"/>
        </w:rPr>
        <w:t>de esta resolución, haga entrega, vía SAIMEX, en versión pública de lo siguiente:</w:t>
      </w:r>
    </w:p>
    <w:p w14:paraId="1CB2C8C2" w14:textId="77777777" w:rsidR="006249DD" w:rsidRPr="00866600" w:rsidRDefault="006249DD" w:rsidP="006249DD">
      <w:pPr>
        <w:spacing w:before="240" w:after="240" w:line="360" w:lineRule="auto"/>
        <w:ind w:left="284"/>
        <w:jc w:val="both"/>
        <w:rPr>
          <w:rFonts w:ascii="Palatino Linotype" w:eastAsia="Palatino Linotype" w:hAnsi="Palatino Linotype" w:cs="Palatino Linotype"/>
          <w:color w:val="000000" w:themeColor="text1"/>
        </w:rPr>
      </w:pPr>
      <w:r w:rsidRPr="00866600">
        <w:rPr>
          <w:rFonts w:ascii="Palatino Linotype" w:eastAsia="Palatino Linotype" w:hAnsi="Palatino Linotype" w:cs="Palatino Linotype"/>
          <w:color w:val="000000" w:themeColor="text1"/>
        </w:rPr>
        <w:t>1. Resultados de la Auditoría Administrativa a la integración de Expedientes de Personal y Contrataciones 2021 (Cumplimiento), realizada en el segundo semestre del ejercicio 2022 por la Contraloría Municipal.</w:t>
      </w:r>
    </w:p>
    <w:p w14:paraId="11CC7D2A" w14:textId="79B6A276" w:rsidR="006249DD" w:rsidRPr="00866600" w:rsidRDefault="006249DD" w:rsidP="006249DD">
      <w:pPr>
        <w:spacing w:before="240" w:after="240" w:line="360" w:lineRule="auto"/>
        <w:ind w:left="284"/>
        <w:jc w:val="both"/>
        <w:rPr>
          <w:rFonts w:ascii="Palatino Linotype" w:eastAsia="Palatino Linotype" w:hAnsi="Palatino Linotype" w:cs="Palatino Linotype"/>
          <w:color w:val="000000" w:themeColor="text1"/>
        </w:rPr>
      </w:pPr>
      <w:r w:rsidRPr="00866600">
        <w:rPr>
          <w:rFonts w:ascii="Palatino Linotype" w:eastAsia="Palatino Linotype" w:hAnsi="Palatino Linotype" w:cs="Palatino Linotype"/>
          <w:color w:val="000000" w:themeColor="text1"/>
        </w:rPr>
        <w:t>2. Auditorías y revisiones realizadas por el Órgano Interno de Control del I</w:t>
      </w:r>
      <w:r w:rsidRPr="00866600">
        <w:rPr>
          <w:rFonts w:ascii="Palatino Linotype" w:hAnsi="Palatino Linotype" w:cs="Arial"/>
          <w:color w:val="000000" w:themeColor="text1"/>
        </w:rPr>
        <w:t>nstituto Municipal de Cultura Física y Deporte de Zinacantepec, IMCUFIDEZ</w:t>
      </w:r>
      <w:r w:rsidRPr="00866600">
        <w:rPr>
          <w:rFonts w:ascii="Palatino Linotype" w:eastAsia="Palatino Linotype" w:hAnsi="Palatino Linotype" w:cs="Palatino Linotype"/>
          <w:color w:val="000000" w:themeColor="text1"/>
        </w:rPr>
        <w:t xml:space="preserve">, en el segundo semestre del ejercicio 2022, faltantes, y resultados de las </w:t>
      </w:r>
      <w:r w:rsidR="00937B76" w:rsidRPr="00866600">
        <w:rPr>
          <w:rFonts w:ascii="Palatino Linotype" w:eastAsia="Palatino Linotype" w:hAnsi="Palatino Linotype" w:cs="Palatino Linotype"/>
          <w:color w:val="000000" w:themeColor="text1"/>
        </w:rPr>
        <w:t>concluidas</w:t>
      </w:r>
      <w:r w:rsidRPr="00866600">
        <w:rPr>
          <w:rFonts w:ascii="Palatino Linotype" w:eastAsia="Palatino Linotype" w:hAnsi="Palatino Linotype" w:cs="Palatino Linotype"/>
          <w:color w:val="000000" w:themeColor="text1"/>
        </w:rPr>
        <w:t>.</w:t>
      </w:r>
    </w:p>
    <w:p w14:paraId="6CEA810F" w14:textId="77777777" w:rsidR="006249DD" w:rsidRPr="00866600" w:rsidRDefault="006249DD" w:rsidP="006249DD">
      <w:pPr>
        <w:spacing w:before="120" w:after="120"/>
        <w:ind w:left="284" w:right="51"/>
        <w:jc w:val="both"/>
        <w:rPr>
          <w:rFonts w:ascii="Palatino Linotype" w:eastAsia="Palatino Linotype" w:hAnsi="Palatino Linotype" w:cs="Palatino Linotype"/>
          <w:i/>
          <w:color w:val="000000" w:themeColor="text1"/>
          <w:sz w:val="20"/>
          <w:szCs w:val="20"/>
        </w:rPr>
      </w:pPr>
      <w:r w:rsidRPr="00866600">
        <w:rPr>
          <w:rFonts w:ascii="Palatino Linotype" w:eastAsia="Palatino Linotype" w:hAnsi="Palatino Linotype" w:cs="Palatino Linotype"/>
          <w:i/>
          <w:color w:val="000000" w:themeColor="text1"/>
          <w:sz w:val="20"/>
          <w:szCs w:val="20"/>
        </w:rPr>
        <w:t>De ser necesaria la versión pública, se deberá emitir el Acuerdo del Com</w:t>
      </w:r>
      <w:r w:rsidR="00407569" w:rsidRPr="00866600">
        <w:rPr>
          <w:rFonts w:ascii="Palatino Linotype" w:eastAsia="Palatino Linotype" w:hAnsi="Palatino Linotype" w:cs="Palatino Linotype"/>
          <w:i/>
          <w:color w:val="000000" w:themeColor="text1"/>
          <w:sz w:val="20"/>
          <w:szCs w:val="20"/>
        </w:rPr>
        <w:t xml:space="preserve">ité de Transparencia de acuerdo </w:t>
      </w:r>
      <w:r w:rsidRPr="00866600">
        <w:rPr>
          <w:rFonts w:ascii="Palatino Linotype" w:eastAsia="Palatino Linotype" w:hAnsi="Palatino Linotype" w:cs="Palatino Linotype"/>
          <w:i/>
          <w:color w:val="000000" w:themeColor="text1"/>
          <w:sz w:val="20"/>
          <w:szCs w:val="20"/>
        </w:rPr>
        <w:t xml:space="preserve">con la Ley de Transparencia y Acceso a la Información Pública del Estado de México y Municipios, en el que funde y motive las razones sobre los datos que se supriman o eliminen de los soportes documentales </w:t>
      </w:r>
      <w:r w:rsidRPr="00866600">
        <w:rPr>
          <w:rFonts w:ascii="Palatino Linotype" w:eastAsia="Palatino Linotype" w:hAnsi="Palatino Linotype" w:cs="Palatino Linotype"/>
          <w:i/>
          <w:color w:val="000000" w:themeColor="text1"/>
          <w:sz w:val="20"/>
          <w:szCs w:val="20"/>
        </w:rPr>
        <w:lastRenderedPageBreak/>
        <w:t xml:space="preserve">objeto de las versiones públicas que se formulen y se pongan a disposición de la parte </w:t>
      </w:r>
      <w:r w:rsidRPr="00866600">
        <w:rPr>
          <w:rFonts w:ascii="Palatino Linotype" w:eastAsia="Palatino Linotype" w:hAnsi="Palatino Linotype" w:cs="Palatino Linotype"/>
          <w:b/>
          <w:i/>
          <w:color w:val="000000" w:themeColor="text1"/>
          <w:sz w:val="20"/>
          <w:szCs w:val="20"/>
        </w:rPr>
        <w:t>Recurrente</w:t>
      </w:r>
      <w:r w:rsidRPr="00866600">
        <w:rPr>
          <w:rFonts w:ascii="Palatino Linotype" w:eastAsia="Palatino Linotype" w:hAnsi="Palatino Linotype" w:cs="Palatino Linotype"/>
          <w:i/>
          <w:color w:val="000000" w:themeColor="text1"/>
          <w:sz w:val="20"/>
          <w:szCs w:val="20"/>
        </w:rPr>
        <w:t>, mismo que igualmente hará de su conocimiento.</w:t>
      </w:r>
    </w:p>
    <w:p w14:paraId="7B65FD41" w14:textId="77777777" w:rsidR="006249DD" w:rsidRPr="00866600" w:rsidRDefault="006249DD" w:rsidP="006249DD">
      <w:pPr>
        <w:spacing w:before="120" w:after="120"/>
        <w:ind w:left="284" w:right="51"/>
        <w:jc w:val="both"/>
        <w:rPr>
          <w:rFonts w:ascii="Palatino Linotype" w:eastAsia="Palatino Linotype" w:hAnsi="Palatino Linotype" w:cs="Palatino Linotype"/>
          <w:i/>
          <w:color w:val="000000" w:themeColor="text1"/>
          <w:sz w:val="20"/>
          <w:szCs w:val="20"/>
        </w:rPr>
      </w:pPr>
      <w:r w:rsidRPr="00866600">
        <w:rPr>
          <w:rFonts w:ascii="Palatino Linotype" w:eastAsia="Palatino Linotype" w:hAnsi="Palatino Linotype" w:cs="Palatino Linotype"/>
          <w:i/>
          <w:color w:val="000000" w:themeColor="text1"/>
          <w:sz w:val="20"/>
          <w:szCs w:val="20"/>
        </w:rPr>
        <w:t xml:space="preserve">En el supuesto que la información ordenada en el punto 2, no obre en los archivos del </w:t>
      </w:r>
      <w:r w:rsidRPr="00866600">
        <w:rPr>
          <w:rFonts w:ascii="Palatino Linotype" w:eastAsia="Palatino Linotype" w:hAnsi="Palatino Linotype" w:cs="Palatino Linotype"/>
          <w:b/>
          <w:i/>
          <w:color w:val="000000" w:themeColor="text1"/>
          <w:sz w:val="20"/>
          <w:szCs w:val="20"/>
        </w:rPr>
        <w:t xml:space="preserve">Sujeto Obligado, </w:t>
      </w:r>
      <w:r w:rsidRPr="00866600">
        <w:rPr>
          <w:rFonts w:ascii="Palatino Linotype" w:eastAsia="Palatino Linotype" w:hAnsi="Palatino Linotype" w:cs="Palatino Linotype"/>
          <w:bCs/>
          <w:i/>
          <w:color w:val="000000" w:themeColor="text1"/>
          <w:sz w:val="20"/>
          <w:szCs w:val="20"/>
        </w:rPr>
        <w:t>por no haberse generado, bastará con que así se haga</w:t>
      </w:r>
      <w:r w:rsidRPr="00866600">
        <w:rPr>
          <w:rFonts w:ascii="Palatino Linotype" w:eastAsia="Palatino Linotype" w:hAnsi="Palatino Linotype" w:cs="Palatino Linotype"/>
          <w:i/>
          <w:color w:val="000000" w:themeColor="text1"/>
          <w:sz w:val="20"/>
          <w:szCs w:val="20"/>
        </w:rPr>
        <w:t xml:space="preserve"> del conocimiento de la parte </w:t>
      </w:r>
      <w:r w:rsidRPr="00866600">
        <w:rPr>
          <w:rFonts w:ascii="Palatino Linotype" w:eastAsia="Palatino Linotype" w:hAnsi="Palatino Linotype" w:cs="Palatino Linotype"/>
          <w:b/>
          <w:i/>
          <w:color w:val="000000" w:themeColor="text1"/>
          <w:sz w:val="20"/>
          <w:szCs w:val="20"/>
        </w:rPr>
        <w:t>Recurrente</w:t>
      </w:r>
      <w:r w:rsidR="00407569" w:rsidRPr="00866600">
        <w:rPr>
          <w:rFonts w:ascii="Palatino Linotype" w:eastAsia="Palatino Linotype" w:hAnsi="Palatino Linotype" w:cs="Palatino Linotype"/>
          <w:i/>
          <w:color w:val="000000" w:themeColor="text1"/>
          <w:sz w:val="20"/>
          <w:szCs w:val="20"/>
        </w:rPr>
        <w:t xml:space="preserve">, en términos </w:t>
      </w:r>
      <w:r w:rsidRPr="00866600">
        <w:rPr>
          <w:rFonts w:ascii="Palatino Linotype" w:eastAsia="Palatino Linotype" w:hAnsi="Palatino Linotype" w:cs="Palatino Linotype"/>
          <w:i/>
          <w:color w:val="000000" w:themeColor="text1"/>
          <w:sz w:val="20"/>
          <w:szCs w:val="20"/>
        </w:rPr>
        <w:t>del artículo 19, párrafo segundo de la Ley de Transparencia y Acceso a la Información Pública del Estado de México y Municipios.</w:t>
      </w:r>
    </w:p>
    <w:p w14:paraId="12B19A88" w14:textId="77777777" w:rsidR="006249DD" w:rsidRPr="00866600" w:rsidRDefault="006249DD" w:rsidP="006249DD">
      <w:pPr>
        <w:spacing w:before="240" w:after="240" w:line="360" w:lineRule="auto"/>
        <w:jc w:val="both"/>
        <w:rPr>
          <w:rFonts w:ascii="Palatino Linotype" w:eastAsia="Palatino Linotype" w:hAnsi="Palatino Linotype" w:cs="Palatino Linotype"/>
          <w:b/>
          <w:color w:val="000000" w:themeColor="text1"/>
        </w:rPr>
      </w:pPr>
      <w:r w:rsidRPr="00866600">
        <w:rPr>
          <w:rFonts w:ascii="Palatino Linotype" w:eastAsia="Palatino Linotype" w:hAnsi="Palatino Linotype" w:cs="Palatino Linotype"/>
          <w:b/>
          <w:color w:val="000000" w:themeColor="text1"/>
        </w:rPr>
        <w:t xml:space="preserve">Tercero. Notifíquese, </w:t>
      </w:r>
      <w:r w:rsidRPr="00866600">
        <w:rPr>
          <w:rFonts w:ascii="Palatino Linotype" w:eastAsia="Palatino Linotype" w:hAnsi="Palatino Linotype" w:cs="Palatino Linotype"/>
          <w:color w:val="000000" w:themeColor="text1"/>
        </w:rPr>
        <w:t xml:space="preserve">vía </w:t>
      </w:r>
      <w:r w:rsidRPr="00866600">
        <w:rPr>
          <w:rFonts w:ascii="Palatino Linotype" w:eastAsia="Palatino Linotype" w:hAnsi="Palatino Linotype" w:cs="Palatino Linotype"/>
          <w:b/>
          <w:color w:val="000000" w:themeColor="text1"/>
        </w:rPr>
        <w:t>SAIMEX</w:t>
      </w:r>
      <w:r w:rsidRPr="00866600">
        <w:rPr>
          <w:rFonts w:ascii="Palatino Linotype" w:eastAsia="Palatino Linotype" w:hAnsi="Palatino Linotype" w:cs="Palatino Linotype"/>
          <w:color w:val="000000" w:themeColor="text1"/>
        </w:rPr>
        <w:t xml:space="preserve">, al Titular de la Unidad de Transparencia del </w:t>
      </w:r>
      <w:r w:rsidRPr="00866600">
        <w:rPr>
          <w:rFonts w:ascii="Palatino Linotype" w:eastAsia="Palatino Linotype" w:hAnsi="Palatino Linotype" w:cs="Palatino Linotype"/>
          <w:b/>
          <w:color w:val="000000" w:themeColor="text1"/>
        </w:rPr>
        <w:t>Sujeto Obligado,</w:t>
      </w:r>
      <w:r w:rsidRPr="00866600">
        <w:rPr>
          <w:rFonts w:ascii="Palatino Linotype" w:eastAsia="Palatino Linotype" w:hAnsi="Palatino Linotype" w:cs="Palatino Linotype"/>
          <w:color w:val="000000" w:themeColor="text1"/>
        </w:rPr>
        <w:t xml:space="preserve"> la presente resolución para que conforme a los artículos 186, último párrafo y 189, párrafo segundo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428206E2" w14:textId="77777777" w:rsidR="006249DD" w:rsidRPr="00866600" w:rsidRDefault="006249DD" w:rsidP="006249DD">
      <w:pPr>
        <w:spacing w:before="240" w:after="240" w:line="360" w:lineRule="auto"/>
        <w:jc w:val="both"/>
        <w:rPr>
          <w:rFonts w:ascii="Palatino Linotype" w:eastAsia="Palatino Linotype" w:hAnsi="Palatino Linotype" w:cs="Palatino Linotype"/>
          <w:color w:val="000000" w:themeColor="text1"/>
        </w:rPr>
      </w:pPr>
      <w:r w:rsidRPr="00866600">
        <w:rPr>
          <w:rFonts w:ascii="Palatino Linotype" w:eastAsia="Palatino Linotype" w:hAnsi="Palatino Linotype" w:cs="Palatino Linotype"/>
          <w:color w:val="000000" w:themeColor="text1"/>
        </w:rPr>
        <w:t xml:space="preserve">De conformidad con el artículo 198 de la Ley de Transparencia y Acceso a la Información Pública del Estado de México y Municipios, de considerarlo procedente, el </w:t>
      </w:r>
      <w:r w:rsidRPr="00866600">
        <w:rPr>
          <w:rFonts w:ascii="Palatino Linotype" w:eastAsia="Palatino Linotype" w:hAnsi="Palatino Linotype" w:cs="Palatino Linotype"/>
          <w:b/>
          <w:color w:val="000000" w:themeColor="text1"/>
        </w:rPr>
        <w:t>Sujeto Obligado</w:t>
      </w:r>
      <w:r w:rsidRPr="00866600">
        <w:rPr>
          <w:rFonts w:ascii="Palatino Linotype" w:eastAsia="Palatino Linotype" w:hAnsi="Palatino Linotype" w:cs="Palatino Linotype"/>
          <w:color w:val="000000" w:themeColor="text1"/>
        </w:rPr>
        <w:t xml:space="preserve"> de manera fundada y motivada, podrá solicitar una ampliación de plazo para el cumplimiento de la presente resolución.</w:t>
      </w:r>
    </w:p>
    <w:p w14:paraId="114EDDC7" w14:textId="77777777" w:rsidR="006249DD" w:rsidRPr="00866600" w:rsidRDefault="006249DD" w:rsidP="006249DD">
      <w:pPr>
        <w:spacing w:before="240" w:after="240" w:line="360" w:lineRule="auto"/>
        <w:jc w:val="both"/>
        <w:rPr>
          <w:rFonts w:ascii="Palatino Linotype" w:eastAsia="Palatino Linotype" w:hAnsi="Palatino Linotype" w:cs="Palatino Linotype"/>
          <w:color w:val="000000" w:themeColor="text1"/>
        </w:rPr>
      </w:pPr>
      <w:r w:rsidRPr="00866600">
        <w:rPr>
          <w:rFonts w:ascii="Palatino Linotype" w:eastAsia="Palatino Linotype" w:hAnsi="Palatino Linotype" w:cs="Palatino Linotype"/>
          <w:b/>
          <w:color w:val="000000" w:themeColor="text1"/>
        </w:rPr>
        <w:t xml:space="preserve">Cuarto.  Notifíquese, </w:t>
      </w:r>
      <w:r w:rsidRPr="00866600">
        <w:rPr>
          <w:rFonts w:ascii="Palatino Linotype" w:eastAsia="Palatino Linotype" w:hAnsi="Palatino Linotype" w:cs="Palatino Linotype"/>
          <w:color w:val="000000" w:themeColor="text1"/>
        </w:rPr>
        <w:t xml:space="preserve">vía </w:t>
      </w:r>
      <w:r w:rsidRPr="00866600">
        <w:rPr>
          <w:rFonts w:ascii="Palatino Linotype" w:eastAsia="Palatino Linotype" w:hAnsi="Palatino Linotype" w:cs="Palatino Linotype"/>
          <w:b/>
          <w:color w:val="000000" w:themeColor="text1"/>
        </w:rPr>
        <w:t>SAIMEX</w:t>
      </w:r>
      <w:r w:rsidR="00712023" w:rsidRPr="00866600">
        <w:rPr>
          <w:rFonts w:ascii="Palatino Linotype" w:eastAsia="Palatino Linotype" w:hAnsi="Palatino Linotype" w:cs="Palatino Linotype"/>
          <w:color w:val="000000" w:themeColor="text1"/>
        </w:rPr>
        <w:t xml:space="preserve">, a la parte </w:t>
      </w:r>
      <w:r w:rsidR="00712023" w:rsidRPr="00866600">
        <w:rPr>
          <w:rFonts w:ascii="Palatino Linotype" w:eastAsia="Palatino Linotype" w:hAnsi="Palatino Linotype" w:cs="Palatino Linotype"/>
          <w:b/>
          <w:color w:val="000000" w:themeColor="text1"/>
        </w:rPr>
        <w:t>R</w:t>
      </w:r>
      <w:r w:rsidRPr="00866600">
        <w:rPr>
          <w:rFonts w:ascii="Palatino Linotype" w:eastAsia="Palatino Linotype" w:hAnsi="Palatino Linotype" w:cs="Palatino Linotype"/>
          <w:b/>
          <w:color w:val="000000" w:themeColor="text1"/>
        </w:rPr>
        <w:t>ecurrente</w:t>
      </w:r>
      <w:r w:rsidRPr="00866600">
        <w:rPr>
          <w:rFonts w:ascii="Palatino Linotype" w:eastAsia="Palatino Linotype" w:hAnsi="Palatino Linotype" w:cs="Palatino Linotype"/>
          <w:color w:val="000000" w:themeColor="text1"/>
        </w:rPr>
        <w:t xml:space="preserv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199ECE52" w14:textId="5883F072" w:rsidR="002F7F29" w:rsidRPr="00866600" w:rsidRDefault="008D5DA8">
      <w:pPr>
        <w:spacing w:line="360" w:lineRule="auto"/>
        <w:jc w:val="both"/>
        <w:rPr>
          <w:rFonts w:ascii="Palatino Linotype" w:eastAsia="Palatino Linotype" w:hAnsi="Palatino Linotype" w:cs="Palatino Linotype"/>
          <w:color w:val="000000" w:themeColor="text1"/>
        </w:rPr>
      </w:pPr>
      <w:r w:rsidRPr="00866600">
        <w:rPr>
          <w:rFonts w:ascii="Palatino Linotype" w:eastAsia="Palatino Linotype" w:hAnsi="Palatino Linotype" w:cs="Palatino Linotype"/>
          <w:color w:val="000000" w:themeColor="text1"/>
        </w:rPr>
        <w:lastRenderedPageBreak/>
        <w:t>ASÍ LO RESUELVE, POR UNANIMIDAD DE VOTOS, EL PLENO DEL INSTITUTO DE TRANSPARENCIA, ACCESO A LA INFORMACIÓN PÚBLICA Y PROTECCIÓN DE DATOS PERSONALES DEL ESTADO DE MÉXICO Y MUNICIPIOS, CONFORMADO POR LOS COMISIONADOS JOSÉ MARTÍNEZ VILCHIS, MARÍA DEL ROSARIO MEJÍA AYALA</w:t>
      </w:r>
      <w:r w:rsidR="00F45938" w:rsidRPr="00866600">
        <w:rPr>
          <w:rFonts w:ascii="Palatino Linotype" w:eastAsia="Palatino Linotype" w:hAnsi="Palatino Linotype" w:cs="Palatino Linotype"/>
          <w:color w:val="000000" w:themeColor="text1"/>
        </w:rPr>
        <w:t xml:space="preserve"> CON AUSENCIA JUSTIFICADA</w:t>
      </w:r>
      <w:r w:rsidRPr="00866600">
        <w:rPr>
          <w:rFonts w:ascii="Palatino Linotype" w:eastAsia="Palatino Linotype" w:hAnsi="Palatino Linotype" w:cs="Palatino Linotype"/>
          <w:color w:val="000000" w:themeColor="text1"/>
        </w:rPr>
        <w:t xml:space="preserve">, SHARON CRISTINA MORALES MARTÍNEZ, LUIS GUSTAVO PARRA NORIEGA; GUADALUPE RAMÍREZ PEÑA; EN LA TRIGÉSIMO </w:t>
      </w:r>
      <w:r w:rsidR="00937B76" w:rsidRPr="00866600">
        <w:rPr>
          <w:rFonts w:ascii="Palatino Linotype" w:eastAsia="Palatino Linotype" w:hAnsi="Palatino Linotype" w:cs="Palatino Linotype"/>
          <w:color w:val="000000" w:themeColor="text1"/>
        </w:rPr>
        <w:t xml:space="preserve">CUARTA </w:t>
      </w:r>
      <w:r w:rsidRPr="00866600">
        <w:rPr>
          <w:rFonts w:ascii="Palatino Linotype" w:eastAsia="Palatino Linotype" w:hAnsi="Palatino Linotype" w:cs="Palatino Linotype"/>
          <w:color w:val="000000" w:themeColor="text1"/>
        </w:rPr>
        <w:t xml:space="preserve">SESIÓN ORDINARIA, CELEBRADA EL </w:t>
      </w:r>
      <w:r w:rsidR="00937B76" w:rsidRPr="00866600">
        <w:rPr>
          <w:rFonts w:ascii="Palatino Linotype" w:eastAsia="Palatino Linotype" w:hAnsi="Palatino Linotype" w:cs="Palatino Linotype"/>
          <w:color w:val="000000" w:themeColor="text1"/>
        </w:rPr>
        <w:t>VEINTE DE SEPTIEMBRE</w:t>
      </w:r>
      <w:r w:rsidRPr="00866600">
        <w:rPr>
          <w:rFonts w:ascii="Palatino Linotype" w:eastAsia="Palatino Linotype" w:hAnsi="Palatino Linotype" w:cs="Palatino Linotype"/>
          <w:color w:val="000000" w:themeColor="text1"/>
        </w:rPr>
        <w:t xml:space="preserve"> DE DOS MIL VEINTITRÉS, ANTE EL SECRETARIO TÉCNICO DEL PLENO ALEXIS TAPIA RAMÍREZ.</w:t>
      </w:r>
    </w:p>
    <w:p w14:paraId="7C5DEE03" w14:textId="18094BF2" w:rsidR="002F7F29" w:rsidRPr="00866600" w:rsidRDefault="008C3BFD">
      <w:pPr>
        <w:spacing w:line="360" w:lineRule="auto"/>
        <w:jc w:val="both"/>
        <w:rPr>
          <w:rFonts w:ascii="Palatino Linotype" w:eastAsia="Palatino Linotype" w:hAnsi="Palatino Linotype" w:cs="Palatino Linotype"/>
          <w:color w:val="000000" w:themeColor="text1"/>
        </w:rPr>
      </w:pPr>
      <w:r w:rsidRPr="00866600">
        <w:rPr>
          <w:rFonts w:ascii="Palatino Linotype" w:eastAsia="Palatino Linotype" w:hAnsi="Palatino Linotype" w:cs="Palatino Linotype"/>
          <w:noProof/>
          <w:color w:val="000000" w:themeColor="text1"/>
        </w:rPr>
        <mc:AlternateContent>
          <mc:Choice Requires="wps">
            <w:drawing>
              <wp:anchor distT="0" distB="0" distL="114300" distR="114300" simplePos="0" relativeHeight="251664384" behindDoc="0" locked="0" layoutInCell="1" allowOverlap="1" wp14:anchorId="37B34826" wp14:editId="5B64090D">
                <wp:simplePos x="0" y="0"/>
                <wp:positionH relativeFrom="margin">
                  <wp:align>right</wp:align>
                </wp:positionH>
                <wp:positionV relativeFrom="paragraph">
                  <wp:posOffset>40640</wp:posOffset>
                </wp:positionV>
                <wp:extent cx="5514975" cy="4191000"/>
                <wp:effectExtent l="38100" t="19050" r="66675" b="95250"/>
                <wp:wrapNone/>
                <wp:docPr id="1" name="Conector recto 1"/>
                <wp:cNvGraphicFramePr/>
                <a:graphic xmlns:a="http://schemas.openxmlformats.org/drawingml/2006/main">
                  <a:graphicData uri="http://schemas.microsoft.com/office/word/2010/wordprocessingShape">
                    <wps:wsp>
                      <wps:cNvCnPr/>
                      <wps:spPr>
                        <a:xfrm>
                          <a:off x="0" y="0"/>
                          <a:ext cx="5514975" cy="41910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44083F" id="Conector recto 1" o:spid="_x0000_s1026" style="position:absolute;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3.05pt,3.2pt" to="817.3pt,3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" strokecolor="black [3200]" strokeweight="2pt">
                <v:shadow on="t" color="black" opacity="24903f" origin=",.5" offset="0,.55556mm"/>
                <w10:wrap anchorx="margin"/>
              </v:line>
            </w:pict>
          </mc:Fallback>
        </mc:AlternateContent>
      </w:r>
    </w:p>
    <w:p w14:paraId="3A80DB35" w14:textId="77777777" w:rsidR="002F7F29" w:rsidRPr="00866600" w:rsidRDefault="002F7F29">
      <w:pPr>
        <w:rPr>
          <w:rFonts w:ascii="Palatino Linotype" w:eastAsia="Palatino Linotype" w:hAnsi="Palatino Linotype" w:cs="Palatino Linotype"/>
          <w:color w:val="000000" w:themeColor="text1"/>
        </w:rPr>
      </w:pPr>
    </w:p>
    <w:p w14:paraId="7C664C4E" w14:textId="77777777" w:rsidR="002F7F29" w:rsidRPr="00866600" w:rsidRDefault="002F7F29">
      <w:pPr>
        <w:rPr>
          <w:rFonts w:ascii="Palatino Linotype" w:eastAsia="Palatino Linotype" w:hAnsi="Palatino Linotype" w:cs="Palatino Linotype"/>
          <w:color w:val="000000" w:themeColor="text1"/>
        </w:rPr>
      </w:pPr>
    </w:p>
    <w:p w14:paraId="7B8A342F" w14:textId="77777777" w:rsidR="002F7F29" w:rsidRPr="00866600" w:rsidRDefault="002F7F29">
      <w:pPr>
        <w:rPr>
          <w:rFonts w:ascii="Palatino Linotype" w:eastAsia="Palatino Linotype" w:hAnsi="Palatino Linotype" w:cs="Palatino Linotype"/>
          <w:color w:val="000000" w:themeColor="text1"/>
        </w:rPr>
      </w:pPr>
    </w:p>
    <w:p w14:paraId="0000E5FD" w14:textId="77777777" w:rsidR="002F7F29" w:rsidRPr="00866600" w:rsidRDefault="002F7F29">
      <w:pPr>
        <w:rPr>
          <w:rFonts w:ascii="Palatino Linotype" w:eastAsia="Palatino Linotype" w:hAnsi="Palatino Linotype" w:cs="Palatino Linotype"/>
          <w:color w:val="000000" w:themeColor="text1"/>
        </w:rPr>
      </w:pPr>
    </w:p>
    <w:p w14:paraId="3D83D894" w14:textId="77777777" w:rsidR="002F7F29" w:rsidRPr="00866600" w:rsidRDefault="002F7F29">
      <w:pPr>
        <w:rPr>
          <w:rFonts w:ascii="Palatino Linotype" w:eastAsia="Palatino Linotype" w:hAnsi="Palatino Linotype" w:cs="Palatino Linotype"/>
          <w:color w:val="000000" w:themeColor="text1"/>
        </w:rPr>
      </w:pPr>
    </w:p>
    <w:p w14:paraId="06186C0E" w14:textId="77777777" w:rsidR="002F7F29" w:rsidRPr="00866600" w:rsidRDefault="002F7F29">
      <w:pPr>
        <w:rPr>
          <w:rFonts w:ascii="Palatino Linotype" w:eastAsia="Palatino Linotype" w:hAnsi="Palatino Linotype" w:cs="Palatino Linotype"/>
          <w:color w:val="000000" w:themeColor="text1"/>
        </w:rPr>
      </w:pPr>
    </w:p>
    <w:p w14:paraId="71F5FE85" w14:textId="77777777" w:rsidR="002F7F29" w:rsidRPr="00866600" w:rsidRDefault="002F7F29">
      <w:pPr>
        <w:rPr>
          <w:rFonts w:ascii="Palatino Linotype" w:eastAsia="Palatino Linotype" w:hAnsi="Palatino Linotype" w:cs="Palatino Linotype"/>
          <w:color w:val="000000" w:themeColor="text1"/>
        </w:rPr>
      </w:pPr>
    </w:p>
    <w:p w14:paraId="05321F51" w14:textId="77777777" w:rsidR="002F7F29" w:rsidRPr="00866600" w:rsidRDefault="002F7F29">
      <w:pPr>
        <w:rPr>
          <w:rFonts w:ascii="Palatino Linotype" w:eastAsia="Palatino Linotype" w:hAnsi="Palatino Linotype" w:cs="Palatino Linotype"/>
          <w:color w:val="000000" w:themeColor="text1"/>
        </w:rPr>
      </w:pPr>
    </w:p>
    <w:p w14:paraId="6EE82896" w14:textId="77777777" w:rsidR="002F7F29" w:rsidRPr="00866600" w:rsidRDefault="002F7F29">
      <w:pPr>
        <w:rPr>
          <w:rFonts w:ascii="Palatino Linotype" w:eastAsia="Palatino Linotype" w:hAnsi="Palatino Linotype" w:cs="Palatino Linotype"/>
          <w:color w:val="000000" w:themeColor="text1"/>
        </w:rPr>
      </w:pPr>
    </w:p>
    <w:p w14:paraId="5B69EB3E" w14:textId="77777777" w:rsidR="002F7F29" w:rsidRPr="00866600" w:rsidRDefault="002F7F29">
      <w:pPr>
        <w:rPr>
          <w:rFonts w:ascii="Palatino Linotype" w:eastAsia="Palatino Linotype" w:hAnsi="Palatino Linotype" w:cs="Palatino Linotype"/>
          <w:color w:val="000000" w:themeColor="text1"/>
        </w:rPr>
      </w:pPr>
    </w:p>
    <w:p w14:paraId="097280F8" w14:textId="77777777" w:rsidR="002F7F29" w:rsidRPr="00866600" w:rsidRDefault="002F7F29">
      <w:pPr>
        <w:rPr>
          <w:rFonts w:ascii="Palatino Linotype" w:eastAsia="Palatino Linotype" w:hAnsi="Palatino Linotype" w:cs="Palatino Linotype"/>
          <w:color w:val="000000" w:themeColor="text1"/>
        </w:rPr>
      </w:pPr>
    </w:p>
    <w:p w14:paraId="08CA5C99" w14:textId="77777777" w:rsidR="002F7F29" w:rsidRPr="00866600" w:rsidRDefault="002F7F29">
      <w:pPr>
        <w:spacing w:line="360" w:lineRule="auto"/>
        <w:jc w:val="both"/>
        <w:rPr>
          <w:rFonts w:ascii="Palatino Linotype" w:eastAsia="Palatino Linotype" w:hAnsi="Palatino Linotype" w:cs="Palatino Linotype"/>
          <w:color w:val="000000" w:themeColor="text1"/>
        </w:rPr>
      </w:pPr>
      <w:bookmarkStart w:id="12" w:name="_heading=h.3rdcrjn" w:colFirst="0" w:colLast="0"/>
      <w:bookmarkEnd w:id="12"/>
    </w:p>
    <w:p w14:paraId="564F1D64" w14:textId="77777777" w:rsidR="002F7F29" w:rsidRPr="00866600" w:rsidRDefault="002F7F29">
      <w:pPr>
        <w:spacing w:line="360" w:lineRule="auto"/>
        <w:jc w:val="both"/>
        <w:rPr>
          <w:rFonts w:ascii="Palatino Linotype" w:eastAsia="Palatino Linotype" w:hAnsi="Palatino Linotype" w:cs="Palatino Linotype"/>
          <w:color w:val="000000" w:themeColor="text1"/>
        </w:rPr>
      </w:pPr>
    </w:p>
    <w:p w14:paraId="34276DEE" w14:textId="77777777" w:rsidR="002F7F29" w:rsidRPr="00866600" w:rsidRDefault="002F7F29">
      <w:pPr>
        <w:spacing w:line="360" w:lineRule="auto"/>
        <w:jc w:val="both"/>
        <w:rPr>
          <w:rFonts w:ascii="Palatino Linotype" w:eastAsia="Palatino Linotype" w:hAnsi="Palatino Linotype" w:cs="Palatino Linotype"/>
          <w:color w:val="000000" w:themeColor="text1"/>
        </w:rPr>
      </w:pPr>
    </w:p>
    <w:p w14:paraId="67B10CD0" w14:textId="77777777" w:rsidR="002F7F29" w:rsidRPr="00866600" w:rsidRDefault="002F7F29">
      <w:pPr>
        <w:spacing w:line="360" w:lineRule="auto"/>
        <w:jc w:val="both"/>
        <w:rPr>
          <w:rFonts w:ascii="Palatino Linotype" w:eastAsia="Palatino Linotype" w:hAnsi="Palatino Linotype" w:cs="Palatino Linotype"/>
          <w:color w:val="000000" w:themeColor="text1"/>
        </w:rPr>
      </w:pPr>
      <w:bookmarkStart w:id="13" w:name="_heading=h.1t3h5sf" w:colFirst="0" w:colLast="0"/>
      <w:bookmarkEnd w:id="13"/>
    </w:p>
    <w:p w14:paraId="0E458119" w14:textId="77777777" w:rsidR="002F7F29" w:rsidRPr="00866600" w:rsidRDefault="002F7F29">
      <w:pPr>
        <w:spacing w:line="360" w:lineRule="auto"/>
        <w:jc w:val="both"/>
        <w:rPr>
          <w:rFonts w:ascii="Palatino Linotype" w:eastAsia="Palatino Linotype" w:hAnsi="Palatino Linotype" w:cs="Palatino Linotype"/>
          <w:color w:val="000000" w:themeColor="text1"/>
        </w:rPr>
      </w:pPr>
    </w:p>
    <w:p w14:paraId="1B766763" w14:textId="77777777" w:rsidR="002F7F29" w:rsidRPr="00866600" w:rsidRDefault="002F7F29">
      <w:pPr>
        <w:spacing w:line="360" w:lineRule="auto"/>
        <w:jc w:val="both"/>
        <w:rPr>
          <w:rFonts w:ascii="Palatino Linotype" w:eastAsia="Palatino Linotype" w:hAnsi="Palatino Linotype" w:cs="Palatino Linotype"/>
          <w:color w:val="000000" w:themeColor="text1"/>
        </w:rPr>
      </w:pPr>
    </w:p>
    <w:p w14:paraId="2869097F" w14:textId="77777777" w:rsidR="002F7F29" w:rsidRPr="00866600" w:rsidRDefault="002F7F29">
      <w:pPr>
        <w:spacing w:line="360" w:lineRule="auto"/>
        <w:jc w:val="both"/>
        <w:rPr>
          <w:rFonts w:ascii="Palatino Linotype" w:eastAsia="Palatino Linotype" w:hAnsi="Palatino Linotype" w:cs="Palatino Linotype"/>
          <w:color w:val="000000" w:themeColor="text1"/>
        </w:rPr>
      </w:pPr>
    </w:p>
    <w:p w14:paraId="609E2061" w14:textId="77777777" w:rsidR="002F7F29" w:rsidRPr="00866600" w:rsidRDefault="002F7F29">
      <w:pPr>
        <w:spacing w:line="360" w:lineRule="auto"/>
        <w:jc w:val="both"/>
        <w:rPr>
          <w:rFonts w:ascii="Palatino Linotype" w:eastAsia="Palatino Linotype" w:hAnsi="Palatino Linotype" w:cs="Palatino Linotype"/>
          <w:color w:val="000000" w:themeColor="text1"/>
        </w:rPr>
      </w:pPr>
    </w:p>
    <w:p w14:paraId="2D4D21E0" w14:textId="77777777" w:rsidR="002F7F29" w:rsidRPr="00866600" w:rsidRDefault="002F7F29">
      <w:pPr>
        <w:spacing w:line="360" w:lineRule="auto"/>
        <w:jc w:val="both"/>
        <w:rPr>
          <w:rFonts w:ascii="Palatino Linotype" w:eastAsia="Palatino Linotype" w:hAnsi="Palatino Linotype" w:cs="Palatino Linotype"/>
          <w:color w:val="000000" w:themeColor="text1"/>
        </w:rPr>
      </w:pPr>
    </w:p>
    <w:p w14:paraId="031952CA" w14:textId="77777777" w:rsidR="002F7F29" w:rsidRPr="00866600" w:rsidRDefault="002F7F29">
      <w:pPr>
        <w:spacing w:line="360" w:lineRule="auto"/>
        <w:jc w:val="both"/>
        <w:rPr>
          <w:rFonts w:ascii="Palatino Linotype" w:eastAsia="Palatino Linotype" w:hAnsi="Palatino Linotype" w:cs="Palatino Linotype"/>
          <w:color w:val="000000" w:themeColor="text1"/>
        </w:rPr>
      </w:pPr>
    </w:p>
    <w:p w14:paraId="7D89BCA3" w14:textId="77777777" w:rsidR="002F7F29" w:rsidRPr="00866600" w:rsidRDefault="002F7F29">
      <w:pPr>
        <w:spacing w:line="360" w:lineRule="auto"/>
        <w:jc w:val="both"/>
        <w:rPr>
          <w:rFonts w:ascii="Palatino Linotype" w:eastAsia="Palatino Linotype" w:hAnsi="Palatino Linotype" w:cs="Palatino Linotype"/>
          <w:color w:val="000000" w:themeColor="text1"/>
        </w:rPr>
      </w:pPr>
    </w:p>
    <w:p w14:paraId="2816AE55" w14:textId="77777777" w:rsidR="002F7F29" w:rsidRPr="00866600" w:rsidRDefault="002F7F29">
      <w:pPr>
        <w:spacing w:line="360" w:lineRule="auto"/>
        <w:jc w:val="both"/>
        <w:rPr>
          <w:rFonts w:ascii="Palatino Linotype" w:eastAsia="Palatino Linotype" w:hAnsi="Palatino Linotype" w:cs="Palatino Linotype"/>
          <w:color w:val="000000" w:themeColor="text1"/>
        </w:rPr>
      </w:pPr>
    </w:p>
    <w:p w14:paraId="092AB9B1" w14:textId="77777777" w:rsidR="002F7F29" w:rsidRPr="00866600" w:rsidRDefault="002F7F29">
      <w:pPr>
        <w:spacing w:line="360" w:lineRule="auto"/>
        <w:jc w:val="both"/>
        <w:rPr>
          <w:rFonts w:ascii="Palatino Linotype" w:eastAsia="Palatino Linotype" w:hAnsi="Palatino Linotype" w:cs="Palatino Linotype"/>
          <w:color w:val="000000" w:themeColor="text1"/>
        </w:rPr>
      </w:pPr>
    </w:p>
    <w:p w14:paraId="4722615D" w14:textId="77777777" w:rsidR="002F7F29" w:rsidRPr="00866600" w:rsidRDefault="002F7F29">
      <w:pPr>
        <w:spacing w:line="360" w:lineRule="auto"/>
        <w:jc w:val="both"/>
        <w:rPr>
          <w:rFonts w:ascii="Palatino Linotype" w:eastAsia="Palatino Linotype" w:hAnsi="Palatino Linotype" w:cs="Palatino Linotype"/>
          <w:color w:val="000000" w:themeColor="text1"/>
        </w:rPr>
      </w:pPr>
    </w:p>
    <w:p w14:paraId="0CFE111E" w14:textId="77777777" w:rsidR="002F7F29" w:rsidRPr="00866600" w:rsidRDefault="002F7F29">
      <w:pPr>
        <w:spacing w:line="360" w:lineRule="auto"/>
        <w:jc w:val="both"/>
        <w:rPr>
          <w:rFonts w:ascii="Palatino Linotype" w:eastAsia="Palatino Linotype" w:hAnsi="Palatino Linotype" w:cs="Palatino Linotype"/>
          <w:color w:val="000000" w:themeColor="text1"/>
        </w:rPr>
      </w:pPr>
    </w:p>
    <w:sectPr w:rsidR="002F7F29" w:rsidRPr="00866600">
      <w:headerReference w:type="default" r:id="rId20"/>
      <w:footerReference w:type="default" r:id="rId21"/>
      <w:headerReference w:type="first" r:id="rId22"/>
      <w:footerReference w:type="first" r:id="rId23"/>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DACE1F" w14:textId="77777777" w:rsidR="00D354C3" w:rsidRDefault="00D354C3">
      <w:r>
        <w:separator/>
      </w:r>
    </w:p>
  </w:endnote>
  <w:endnote w:type="continuationSeparator" w:id="0">
    <w:p w14:paraId="0BAAA19A" w14:textId="77777777" w:rsidR="00D354C3" w:rsidRDefault="00D354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w:altName w:val="Arial"/>
    <w:charset w:val="00"/>
    <w:family w:val="swiss"/>
    <w:pitch w:val="variable"/>
    <w:sig w:usb0="E00082FF" w:usb1="400078FF" w:usb2="00000021" w:usb3="00000000" w:csb0="000001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Segoe UI"/>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panose1 w:val="00000000000000000000"/>
    <w:charset w:val="00"/>
    <w:family w:val="roman"/>
    <w:notTrueType/>
    <w:pitch w:val="default"/>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ＭＳ 明朝"/>
    <w:panose1 w:val="02020609040205080304"/>
    <w:charset w:val="80"/>
    <w:family w:val="roman"/>
    <w:notTrueType/>
    <w:pitch w:val="fixed"/>
    <w:sig w:usb0="00000001"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DE13D7" w14:textId="77777777" w:rsidR="004A7E69" w:rsidRDefault="004A7E69">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C94A5A">
      <w:rPr>
        <w:rFonts w:ascii="Palatino Linotype" w:eastAsia="Palatino Linotype" w:hAnsi="Palatino Linotype" w:cs="Palatino Linotype"/>
        <w:b/>
        <w:noProof/>
        <w:color w:val="000000"/>
        <w:sz w:val="20"/>
        <w:szCs w:val="20"/>
      </w:rPr>
      <w:t>21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C94A5A">
      <w:rPr>
        <w:rFonts w:ascii="Palatino Linotype" w:eastAsia="Palatino Linotype" w:hAnsi="Palatino Linotype" w:cs="Palatino Linotype"/>
        <w:b/>
        <w:noProof/>
        <w:color w:val="000000"/>
        <w:sz w:val="20"/>
        <w:szCs w:val="20"/>
      </w:rPr>
      <w:t>45</w:t>
    </w:r>
    <w:r>
      <w:rPr>
        <w:rFonts w:ascii="Palatino Linotype" w:eastAsia="Palatino Linotype" w:hAnsi="Palatino Linotype" w:cs="Palatino Linotype"/>
        <w:b/>
        <w:color w:val="000000"/>
        <w:sz w:val="20"/>
        <w:szCs w:val="20"/>
      </w:rPr>
      <w:fldChar w:fldCharType="end"/>
    </w:r>
  </w:p>
  <w:p w14:paraId="00ABFB6C" w14:textId="77777777" w:rsidR="004A7E69" w:rsidRDefault="004A7E69">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B12F9B" w14:textId="77777777" w:rsidR="004A7E69" w:rsidRDefault="004A7E69">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C94A5A">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C94A5A">
      <w:rPr>
        <w:rFonts w:ascii="Palatino Linotype" w:eastAsia="Palatino Linotype" w:hAnsi="Palatino Linotype" w:cs="Palatino Linotype"/>
        <w:b/>
        <w:noProof/>
        <w:color w:val="000000"/>
        <w:sz w:val="20"/>
        <w:szCs w:val="20"/>
      </w:rPr>
      <w:t>45</w:t>
    </w:r>
    <w:r>
      <w:rPr>
        <w:rFonts w:ascii="Palatino Linotype" w:eastAsia="Palatino Linotype" w:hAnsi="Palatino Linotype" w:cs="Palatino Linotype"/>
        <w:b/>
        <w:color w:val="000000"/>
        <w:sz w:val="20"/>
        <w:szCs w:val="20"/>
      </w:rPr>
      <w:fldChar w:fldCharType="end"/>
    </w:r>
  </w:p>
  <w:p w14:paraId="0E7C04FC" w14:textId="77777777" w:rsidR="004A7E69" w:rsidRDefault="004A7E69">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041818" w14:textId="77777777" w:rsidR="00D354C3" w:rsidRDefault="00D354C3">
      <w:r>
        <w:separator/>
      </w:r>
    </w:p>
  </w:footnote>
  <w:footnote w:type="continuationSeparator" w:id="0">
    <w:p w14:paraId="56F03F59" w14:textId="77777777" w:rsidR="00D354C3" w:rsidRDefault="00D354C3">
      <w:r>
        <w:continuationSeparator/>
      </w:r>
    </w:p>
  </w:footnote>
  <w:footnote w:id="1">
    <w:p w14:paraId="4F481896" w14:textId="77777777" w:rsidR="004A7E69" w:rsidRDefault="004A7E69" w:rsidP="006A0D49">
      <w:pPr>
        <w:jc w:val="both"/>
        <w:rPr>
          <w:rFonts w:ascii="Palatino Linotype" w:eastAsia="Palatino Linotype" w:hAnsi="Palatino Linotype" w:cs="Palatino Linotype"/>
          <w:i/>
          <w:color w:val="000000"/>
          <w:sz w:val="16"/>
          <w:szCs w:val="16"/>
        </w:rPr>
      </w:pPr>
      <w:r>
        <w:rPr>
          <w:vertAlign w:val="superscript"/>
        </w:rPr>
        <w:footnoteRef/>
      </w:r>
      <w:r>
        <w:rPr>
          <w:rFonts w:ascii="Palatino Linotype" w:eastAsia="Palatino Linotype" w:hAnsi="Palatino Linotype" w:cs="Palatino Linotype"/>
          <w:i/>
          <w:color w:val="000000"/>
          <w:sz w:val="16"/>
          <w:szCs w:val="16"/>
        </w:rPr>
        <w:t xml:space="preserve"> “</w:t>
      </w:r>
      <w:r>
        <w:rPr>
          <w:rFonts w:ascii="Palatino Linotype" w:eastAsia="Palatino Linotype" w:hAnsi="Palatino Linotype" w:cs="Palatino Linotype"/>
          <w:b/>
          <w:i/>
          <w:color w:val="000000"/>
          <w:sz w:val="16"/>
          <w:szCs w:val="16"/>
        </w:rPr>
        <w:t>Artículo 185.</w:t>
      </w:r>
      <w:r>
        <w:rPr>
          <w:rFonts w:ascii="Palatino Linotype" w:eastAsia="Palatino Linotype" w:hAnsi="Palatino Linotype" w:cs="Palatino Linotype"/>
          <w:i/>
          <w:color w:val="000000"/>
          <w:sz w:val="16"/>
          <w:szCs w:val="16"/>
        </w:rPr>
        <w:t xml:space="preserve"> El Instituto resolverá el recurso de revisión conforme a lo siguiente: (…)</w:t>
      </w:r>
    </w:p>
    <w:p w14:paraId="1BE41F84" w14:textId="77777777" w:rsidR="004A7E69" w:rsidRDefault="004A7E69" w:rsidP="006A0D49">
      <w:pPr>
        <w:jc w:val="both"/>
        <w:rPr>
          <w:rFonts w:ascii="Palatino Linotype" w:eastAsia="Palatino Linotype" w:hAnsi="Palatino Linotype" w:cs="Palatino Linotype"/>
          <w:i/>
          <w:color w:val="000000"/>
          <w:sz w:val="16"/>
          <w:szCs w:val="16"/>
        </w:rPr>
      </w:pPr>
      <w:r>
        <w:rPr>
          <w:rFonts w:ascii="Palatino Linotype" w:eastAsia="Palatino Linotype" w:hAnsi="Palatino Linotype" w:cs="Palatino Linotype"/>
          <w:i/>
          <w:color w:val="000000"/>
          <w:sz w:val="16"/>
          <w:szCs w:val="16"/>
        </w:rPr>
        <w:t>II. Admitido el recurso de revisión, la o el Comisionado ponente deberá integrar un expediente y ponerlo a disposición de las partes, para que, en un plazo máximo de siete días hábiles, manifiesten lo que a su derecho convenga;”</w:t>
      </w:r>
    </w:p>
  </w:footnote>
  <w:footnote w:id="2">
    <w:p w14:paraId="1999C972" w14:textId="77777777" w:rsidR="004A7E69" w:rsidRDefault="004A7E69" w:rsidP="00380EDE">
      <w:pPr>
        <w:jc w:val="both"/>
        <w:rPr>
          <w:rFonts w:ascii="Palatino Linotype" w:eastAsia="Palatino Linotype" w:hAnsi="Palatino Linotype" w:cs="Palatino Linotype"/>
          <w:i/>
          <w:sz w:val="16"/>
          <w:szCs w:val="16"/>
        </w:rPr>
      </w:pPr>
      <w:r>
        <w:rPr>
          <w:vertAlign w:val="superscript"/>
        </w:rPr>
        <w:footnoteRef/>
      </w:r>
      <w:r>
        <w:rPr>
          <w:rFonts w:ascii="Palatino Linotype" w:eastAsia="Palatino Linotype" w:hAnsi="Palatino Linotype" w:cs="Palatino Linotype"/>
          <w:i/>
          <w:sz w:val="16"/>
          <w:szCs w:val="16"/>
        </w:rPr>
        <w:t xml:space="preserve"> “Artículo 24. Para el cumplimiento de los objetivos de esta Ley, los sujetos obligados deberán cumplir con las siguientes obligaciones, según corresponda, de acuerdo a su naturaleza:</w:t>
      </w:r>
    </w:p>
    <w:p w14:paraId="3BD1E09F" w14:textId="77777777" w:rsidR="004A7E69" w:rsidRDefault="004A7E69" w:rsidP="00380EDE">
      <w:pPr>
        <w:jc w:val="both"/>
        <w:rPr>
          <w:rFonts w:ascii="Palatino Linotype" w:eastAsia="Palatino Linotype" w:hAnsi="Palatino Linotype" w:cs="Palatino Linotype"/>
          <w:i/>
          <w:sz w:val="16"/>
          <w:szCs w:val="16"/>
        </w:rPr>
      </w:pPr>
      <w:r>
        <w:rPr>
          <w:rFonts w:ascii="Palatino Linotype" w:eastAsia="Palatino Linotype" w:hAnsi="Palatino Linotype" w:cs="Palatino Linotype"/>
          <w:i/>
          <w:sz w:val="16"/>
          <w:szCs w:val="16"/>
        </w:rPr>
        <w:t>….</w:t>
      </w:r>
    </w:p>
    <w:p w14:paraId="7DA3152A" w14:textId="77777777" w:rsidR="004A7E69" w:rsidRDefault="004A7E69" w:rsidP="00380EDE">
      <w:pPr>
        <w:jc w:val="both"/>
        <w:rPr>
          <w:rFonts w:ascii="Palatino Linotype" w:eastAsia="Palatino Linotype" w:hAnsi="Palatino Linotype" w:cs="Palatino Linotype"/>
          <w:i/>
          <w:sz w:val="16"/>
          <w:szCs w:val="16"/>
        </w:rPr>
      </w:pPr>
      <w:r>
        <w:rPr>
          <w:rFonts w:ascii="Palatino Linotype" w:eastAsia="Palatino Linotype" w:hAnsi="Palatino Linotype" w:cs="Palatino Linotype"/>
          <w:i/>
          <w:sz w:val="16"/>
          <w:szCs w:val="16"/>
        </w:rPr>
        <w:t>Los sujetos obligados solo proporcionarán la información pública que generen, administren o posean en el ejercicio de sus atribuciones.”(Sic)</w:t>
      </w:r>
    </w:p>
  </w:footnote>
  <w:footnote w:id="3">
    <w:p w14:paraId="746FF18D" w14:textId="77777777" w:rsidR="004A7E69" w:rsidRDefault="004A7E69" w:rsidP="00380EDE">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color w:val="000000"/>
          <w:sz w:val="16"/>
          <w:szCs w:val="16"/>
        </w:rPr>
        <w:t>Artículo 161</w:t>
      </w:r>
      <w:r>
        <w:rPr>
          <w:rFonts w:ascii="Palatino Linotype" w:eastAsia="Palatino Linotype" w:hAnsi="Palatino Linotype" w:cs="Palatino Linotype"/>
          <w:color w:val="000000"/>
          <w:sz w:val="16"/>
          <w:szCs w:val="16"/>
        </w:rPr>
        <w:t>.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footnote>
  <w:footnote w:id="4">
    <w:p w14:paraId="0592B3D3" w14:textId="77777777" w:rsidR="00B64D1E" w:rsidRDefault="00B64D1E" w:rsidP="00B64D1E">
      <w:pPr>
        <w:pStyle w:val="Textonotapie"/>
        <w:jc w:val="both"/>
        <w:rPr>
          <w:rFonts w:ascii="Palatino Linotype" w:hAnsi="Palatino Linotype"/>
          <w:sz w:val="16"/>
          <w:szCs w:val="16"/>
        </w:rPr>
      </w:pPr>
      <w:r>
        <w:rPr>
          <w:rStyle w:val="Refdenotaalpie"/>
          <w:rFonts w:ascii="Palatino Linotype" w:hAnsi="Palatino Linotype"/>
          <w:sz w:val="16"/>
          <w:szCs w:val="16"/>
        </w:rPr>
        <w:footnoteRef/>
      </w:r>
      <w:r>
        <w:rPr>
          <w:rFonts w:ascii="Palatino Linotype" w:hAnsi="Palatino Linotype"/>
          <w:sz w:val="16"/>
          <w:szCs w:val="16"/>
        </w:rPr>
        <w:t xml:space="preserve"> Artículo 49. Los Comités de Transparencia tendrán las siguientes atribuciones:</w:t>
      </w:r>
    </w:p>
    <w:p w14:paraId="68095408" w14:textId="77777777" w:rsidR="00B64D1E" w:rsidRDefault="00B64D1E" w:rsidP="00B64D1E">
      <w:pPr>
        <w:pStyle w:val="Textonotapie"/>
        <w:jc w:val="both"/>
        <w:rPr>
          <w:rFonts w:ascii="Palatino Linotype" w:hAnsi="Palatino Linotype"/>
          <w:sz w:val="16"/>
          <w:szCs w:val="16"/>
        </w:rPr>
      </w:pPr>
      <w:r>
        <w:rPr>
          <w:rFonts w:ascii="Palatino Linotype" w:hAnsi="Palatino Linotype"/>
          <w:sz w:val="16"/>
          <w:szCs w:val="16"/>
        </w:rPr>
        <w:t>XIII. Dictaminar las declaratorias de inexistencia de la información que les remitan las unidades administrativas y resolver en consecuencia;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95F750" w14:textId="77777777" w:rsidR="004A7E69" w:rsidRDefault="004A7E69">
    <w:pPr>
      <w:rPr>
        <w:rFonts w:ascii="Cambria" w:eastAsia="Cambria" w:hAnsi="Cambria" w:cs="Cambria"/>
        <w:color w:val="000000"/>
      </w:rPr>
    </w:pPr>
    <w:r>
      <w:rPr>
        <w:noProof/>
      </w:rPr>
      <w:drawing>
        <wp:anchor distT="0" distB="0" distL="0" distR="0" simplePos="0" relativeHeight="251658240" behindDoc="1" locked="0" layoutInCell="1" hidden="0" allowOverlap="1" wp14:anchorId="4992D2E1" wp14:editId="20B0EE76">
          <wp:simplePos x="0" y="0"/>
          <wp:positionH relativeFrom="column">
            <wp:posOffset>-1080120</wp:posOffset>
          </wp:positionH>
          <wp:positionV relativeFrom="paragraph">
            <wp:posOffset>-488298</wp:posOffset>
          </wp:positionV>
          <wp:extent cx="7809865" cy="10165715"/>
          <wp:effectExtent l="0" t="0" r="0" b="0"/>
          <wp:wrapNone/>
          <wp:docPr id="94136650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c"/>
      <w:tblW w:w="5953" w:type="dxa"/>
      <w:tblInd w:w="3261" w:type="dxa"/>
      <w:tblLayout w:type="fixed"/>
      <w:tblLook w:val="0400" w:firstRow="0" w:lastRow="0" w:firstColumn="0" w:lastColumn="0" w:noHBand="0" w:noVBand="1"/>
    </w:tblPr>
    <w:tblGrid>
      <w:gridCol w:w="2489"/>
      <w:gridCol w:w="3464"/>
    </w:tblGrid>
    <w:tr w:rsidR="004A7E69" w14:paraId="7133EC38" w14:textId="77777777">
      <w:tc>
        <w:tcPr>
          <w:tcW w:w="2489" w:type="dxa"/>
          <w:shd w:val="clear" w:color="auto" w:fill="auto"/>
        </w:tcPr>
        <w:p w14:paraId="083D61F3" w14:textId="77777777" w:rsidR="004A7E69" w:rsidRDefault="004A7E6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35E36F5C" w14:textId="77777777" w:rsidR="004A7E69" w:rsidRDefault="004A7E69">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00724/INFOEM/IP/RR/2023</w:t>
          </w:r>
        </w:p>
      </w:tc>
    </w:tr>
    <w:tr w:rsidR="004A7E69" w14:paraId="07DC67D1" w14:textId="77777777">
      <w:trPr>
        <w:trHeight w:val="228"/>
      </w:trPr>
      <w:tc>
        <w:tcPr>
          <w:tcW w:w="2489" w:type="dxa"/>
          <w:shd w:val="clear" w:color="auto" w:fill="auto"/>
          <w:vAlign w:val="center"/>
        </w:tcPr>
        <w:p w14:paraId="6FFA0B57" w14:textId="77777777" w:rsidR="004A7E69" w:rsidRDefault="004A7E6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6691F121" w14:textId="77777777" w:rsidR="004A7E69" w:rsidRDefault="004A7E69">
          <w:pPr>
            <w:ind w:left="-45" w:right="176"/>
            <w:jc w:val="both"/>
            <w:rPr>
              <w:rFonts w:ascii="Palatino Linotype" w:eastAsia="Palatino Linotype" w:hAnsi="Palatino Linotype" w:cs="Palatino Linotype"/>
              <w:b/>
              <w:sz w:val="22"/>
              <w:szCs w:val="22"/>
            </w:rPr>
          </w:pPr>
          <w:r w:rsidRPr="00516E21">
            <w:rPr>
              <w:rFonts w:ascii="Palatino Linotype" w:eastAsia="Palatino Linotype" w:hAnsi="Palatino Linotype" w:cs="Palatino Linotype"/>
              <w:b/>
              <w:sz w:val="22"/>
              <w:szCs w:val="22"/>
            </w:rPr>
            <w:t>Ayuntamiento de Zinacantepec</w:t>
          </w:r>
        </w:p>
      </w:tc>
    </w:tr>
    <w:tr w:rsidR="004A7E69" w14:paraId="5D3B404B" w14:textId="77777777">
      <w:tc>
        <w:tcPr>
          <w:tcW w:w="2489" w:type="dxa"/>
          <w:shd w:val="clear" w:color="auto" w:fill="auto"/>
          <w:vAlign w:val="center"/>
        </w:tcPr>
        <w:p w14:paraId="2D8774D3" w14:textId="77777777" w:rsidR="004A7E69" w:rsidRDefault="004A7E69">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40998976" w14:textId="77777777" w:rsidR="004A7E69" w:rsidRDefault="004A7E69">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451E6193" w14:textId="77777777" w:rsidR="004A7E69" w:rsidRDefault="004A7E69">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475347" w14:textId="77777777" w:rsidR="004A7E69" w:rsidRDefault="004A7E69">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14:anchorId="3EB8EDD9" wp14:editId="57897486">
          <wp:simplePos x="0" y="0"/>
          <wp:positionH relativeFrom="column">
            <wp:posOffset>-1079498</wp:posOffset>
          </wp:positionH>
          <wp:positionV relativeFrom="paragraph">
            <wp:posOffset>-328928</wp:posOffset>
          </wp:positionV>
          <wp:extent cx="7809865" cy="10165715"/>
          <wp:effectExtent l="0" t="0" r="0" b="0"/>
          <wp:wrapNone/>
          <wp:docPr id="94136650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b"/>
      <w:tblW w:w="5670" w:type="dxa"/>
      <w:tblInd w:w="3261" w:type="dxa"/>
      <w:tblLayout w:type="fixed"/>
      <w:tblLook w:val="0400" w:firstRow="0" w:lastRow="0" w:firstColumn="0" w:lastColumn="0" w:noHBand="0" w:noVBand="1"/>
    </w:tblPr>
    <w:tblGrid>
      <w:gridCol w:w="2551"/>
      <w:gridCol w:w="3119"/>
    </w:tblGrid>
    <w:tr w:rsidR="004A7E69" w14:paraId="2B2319BB" w14:textId="77777777">
      <w:tc>
        <w:tcPr>
          <w:tcW w:w="2551" w:type="dxa"/>
          <w:shd w:val="clear" w:color="auto" w:fill="auto"/>
          <w:vAlign w:val="center"/>
        </w:tcPr>
        <w:p w14:paraId="28528A7C" w14:textId="77777777" w:rsidR="004A7E69" w:rsidRDefault="004A7E6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shd w:val="clear" w:color="auto" w:fill="auto"/>
          <w:vAlign w:val="center"/>
        </w:tcPr>
        <w:p w14:paraId="019779AA" w14:textId="77777777" w:rsidR="004A7E69" w:rsidRDefault="004A7E69" w:rsidP="00516E21">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00724/INFOEM/IP/RR/2023</w:t>
          </w:r>
        </w:p>
      </w:tc>
    </w:tr>
    <w:tr w:rsidR="004A7E69" w14:paraId="737373FB" w14:textId="77777777">
      <w:trPr>
        <w:trHeight w:val="130"/>
      </w:trPr>
      <w:tc>
        <w:tcPr>
          <w:tcW w:w="2551" w:type="dxa"/>
          <w:shd w:val="clear" w:color="auto" w:fill="auto"/>
          <w:vAlign w:val="center"/>
        </w:tcPr>
        <w:p w14:paraId="7C9EE825" w14:textId="77777777" w:rsidR="004A7E69" w:rsidRDefault="004A7E6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shd w:val="clear" w:color="auto" w:fill="auto"/>
          <w:vAlign w:val="center"/>
        </w:tcPr>
        <w:p w14:paraId="773CD2E4" w14:textId="77777777" w:rsidR="004A7E69" w:rsidRDefault="004A7E69">
          <w:pPr>
            <w:ind w:left="-45"/>
            <w:jc w:val="both"/>
            <w:rPr>
              <w:rFonts w:ascii="Palatino Linotype" w:eastAsia="Palatino Linotype" w:hAnsi="Palatino Linotype" w:cs="Palatino Linotype"/>
              <w:b/>
              <w:sz w:val="22"/>
              <w:szCs w:val="22"/>
            </w:rPr>
          </w:pPr>
        </w:p>
      </w:tc>
    </w:tr>
    <w:tr w:rsidR="004A7E69" w14:paraId="6091ABAD" w14:textId="77777777">
      <w:trPr>
        <w:trHeight w:val="228"/>
      </w:trPr>
      <w:tc>
        <w:tcPr>
          <w:tcW w:w="2551" w:type="dxa"/>
          <w:shd w:val="clear" w:color="auto" w:fill="auto"/>
          <w:vAlign w:val="center"/>
        </w:tcPr>
        <w:p w14:paraId="2F354777" w14:textId="77777777" w:rsidR="004A7E69" w:rsidRDefault="004A7E6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shd w:val="clear" w:color="auto" w:fill="auto"/>
          <w:vAlign w:val="center"/>
        </w:tcPr>
        <w:p w14:paraId="2A036DA2" w14:textId="77777777" w:rsidR="004A7E69" w:rsidRDefault="004A7E69">
          <w:pPr>
            <w:ind w:left="-45" w:right="176"/>
            <w:jc w:val="both"/>
            <w:rPr>
              <w:rFonts w:ascii="Palatino Linotype" w:eastAsia="Palatino Linotype" w:hAnsi="Palatino Linotype" w:cs="Palatino Linotype"/>
              <w:b/>
              <w:sz w:val="22"/>
              <w:szCs w:val="22"/>
            </w:rPr>
          </w:pPr>
          <w:r w:rsidRPr="00516E21">
            <w:rPr>
              <w:rFonts w:ascii="Palatino Linotype" w:eastAsia="Palatino Linotype" w:hAnsi="Palatino Linotype" w:cs="Palatino Linotype"/>
              <w:b/>
              <w:sz w:val="22"/>
              <w:szCs w:val="22"/>
            </w:rPr>
            <w:t>Ayuntamiento de Zinacantepec</w:t>
          </w:r>
        </w:p>
      </w:tc>
    </w:tr>
    <w:tr w:rsidR="004A7E69" w14:paraId="023C8E25" w14:textId="77777777">
      <w:tc>
        <w:tcPr>
          <w:tcW w:w="2551" w:type="dxa"/>
          <w:shd w:val="clear" w:color="auto" w:fill="auto"/>
          <w:vAlign w:val="center"/>
        </w:tcPr>
        <w:p w14:paraId="4F740528" w14:textId="77777777" w:rsidR="004A7E69" w:rsidRDefault="004A7E6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shd w:val="clear" w:color="auto" w:fill="auto"/>
          <w:vAlign w:val="center"/>
        </w:tcPr>
        <w:p w14:paraId="30F6AC4B" w14:textId="77777777" w:rsidR="004A7E69" w:rsidRDefault="004A7E69">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6825CD33" w14:textId="77777777" w:rsidR="004A7E69" w:rsidRDefault="004A7E69">
    <w:pPr>
      <w:pBdr>
        <w:top w:val="nil"/>
        <w:left w:val="nil"/>
        <w:bottom w:val="nil"/>
        <w:right w:val="nil"/>
        <w:between w:val="nil"/>
      </w:pBdr>
      <w:tabs>
        <w:tab w:val="center" w:pos="4252"/>
        <w:tab w:val="right" w:pos="8504"/>
      </w:tabs>
      <w:rPr>
        <w:rFonts w:ascii="Cambria" w:eastAsia="Cambria" w:hAnsi="Cambria" w:cs="Cambria"/>
        <w:color w:val="000000"/>
      </w:rPr>
    </w:pPr>
  </w:p>
  <w:p w14:paraId="0D3DFA5F" w14:textId="77777777" w:rsidR="004A7E69" w:rsidRDefault="004A7E6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CB563F"/>
    <w:multiLevelType w:val="multilevel"/>
    <w:tmpl w:val="0DC0CC50"/>
    <w:lvl w:ilvl="0">
      <w:start w:val="7"/>
      <w:numFmt w:val="bullet"/>
      <w:pStyle w:val="Listaconvietas3"/>
      <w:lvlText w:val="-"/>
      <w:lvlJc w:val="left"/>
      <w:pPr>
        <w:ind w:left="644" w:hanging="357"/>
      </w:pPr>
      <w:rPr>
        <w:rFonts w:ascii="Times New Roman" w:eastAsia="Times New Roman" w:hAnsi="Times New Roman" w:cs="Times New Roman"/>
      </w:rPr>
    </w:lvl>
    <w:lvl w:ilvl="1">
      <w:start w:val="1"/>
      <w:numFmt w:val="bullet"/>
      <w:lvlText w:val="o"/>
      <w:lvlJc w:val="left"/>
      <w:pPr>
        <w:ind w:left="1364" w:hanging="360"/>
      </w:pPr>
      <w:rPr>
        <w:rFonts w:ascii="Courier New" w:eastAsia="Courier New" w:hAnsi="Courier New" w:cs="Courier New"/>
      </w:rPr>
    </w:lvl>
    <w:lvl w:ilvl="2">
      <w:start w:val="1"/>
      <w:numFmt w:val="bullet"/>
      <w:lvlText w:val="▪"/>
      <w:lvlJc w:val="left"/>
      <w:pPr>
        <w:ind w:left="2084" w:hanging="360"/>
      </w:pPr>
      <w:rPr>
        <w:rFonts w:ascii="Noto Sans" w:eastAsia="Noto Sans" w:hAnsi="Noto Sans" w:cs="Noto Sans"/>
      </w:rPr>
    </w:lvl>
    <w:lvl w:ilvl="3">
      <w:start w:val="1"/>
      <w:numFmt w:val="bullet"/>
      <w:lvlText w:val="●"/>
      <w:lvlJc w:val="left"/>
      <w:pPr>
        <w:ind w:left="2804" w:hanging="360"/>
      </w:pPr>
      <w:rPr>
        <w:rFonts w:ascii="Noto Sans" w:eastAsia="Noto Sans" w:hAnsi="Noto Sans" w:cs="Noto Sans"/>
      </w:rPr>
    </w:lvl>
    <w:lvl w:ilvl="4">
      <w:start w:val="1"/>
      <w:numFmt w:val="bullet"/>
      <w:lvlText w:val="o"/>
      <w:lvlJc w:val="left"/>
      <w:pPr>
        <w:ind w:left="3524" w:hanging="360"/>
      </w:pPr>
      <w:rPr>
        <w:rFonts w:ascii="Courier New" w:eastAsia="Courier New" w:hAnsi="Courier New" w:cs="Courier New"/>
      </w:rPr>
    </w:lvl>
    <w:lvl w:ilvl="5">
      <w:start w:val="1"/>
      <w:numFmt w:val="bullet"/>
      <w:lvlText w:val="▪"/>
      <w:lvlJc w:val="left"/>
      <w:pPr>
        <w:ind w:left="4244" w:hanging="360"/>
      </w:pPr>
      <w:rPr>
        <w:rFonts w:ascii="Noto Sans" w:eastAsia="Noto Sans" w:hAnsi="Noto Sans" w:cs="Noto Sans"/>
      </w:rPr>
    </w:lvl>
    <w:lvl w:ilvl="6">
      <w:start w:val="1"/>
      <w:numFmt w:val="bullet"/>
      <w:lvlText w:val="●"/>
      <w:lvlJc w:val="left"/>
      <w:pPr>
        <w:ind w:left="4964" w:hanging="360"/>
      </w:pPr>
      <w:rPr>
        <w:rFonts w:ascii="Noto Sans" w:eastAsia="Noto Sans" w:hAnsi="Noto Sans" w:cs="Noto Sans"/>
      </w:rPr>
    </w:lvl>
    <w:lvl w:ilvl="7">
      <w:start w:val="1"/>
      <w:numFmt w:val="bullet"/>
      <w:lvlText w:val="o"/>
      <w:lvlJc w:val="left"/>
      <w:pPr>
        <w:ind w:left="5684" w:hanging="360"/>
      </w:pPr>
      <w:rPr>
        <w:rFonts w:ascii="Courier New" w:eastAsia="Courier New" w:hAnsi="Courier New" w:cs="Courier New"/>
      </w:rPr>
    </w:lvl>
    <w:lvl w:ilvl="8">
      <w:start w:val="1"/>
      <w:numFmt w:val="bullet"/>
      <w:lvlText w:val="▪"/>
      <w:lvlJc w:val="left"/>
      <w:pPr>
        <w:ind w:left="6404" w:hanging="360"/>
      </w:pPr>
      <w:rPr>
        <w:rFonts w:ascii="Noto Sans" w:eastAsia="Noto Sans" w:hAnsi="Noto Sans" w:cs="Noto Sans"/>
      </w:rPr>
    </w:lvl>
  </w:abstractNum>
  <w:abstractNum w:abstractNumId="1">
    <w:nsid w:val="11523D49"/>
    <w:multiLevelType w:val="multilevel"/>
    <w:tmpl w:val="CAEC57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38141126"/>
    <w:multiLevelType w:val="multilevel"/>
    <w:tmpl w:val="19AAD658"/>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3">
    <w:nsid w:val="3CCE6581"/>
    <w:multiLevelType w:val="hybridMultilevel"/>
    <w:tmpl w:val="879ABB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66CB3597"/>
    <w:multiLevelType w:val="multilevel"/>
    <w:tmpl w:val="432A36E0"/>
    <w:lvl w:ilvl="0">
      <w:start w:val="1"/>
      <w:numFmt w:val="decimal"/>
      <w:lvlText w:val="%1."/>
      <w:lvlJc w:val="left"/>
      <w:pPr>
        <w:ind w:left="644" w:hanging="359"/>
      </w:pPr>
      <w:rPr>
        <w:b/>
        <w:sz w:val="24"/>
        <w:szCs w:val="24"/>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5">
    <w:nsid w:val="67765545"/>
    <w:multiLevelType w:val="hybridMultilevel"/>
    <w:tmpl w:val="4E34805C"/>
    <w:lvl w:ilvl="0" w:tplc="A90A929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0"/>
  </w:num>
  <w:num w:numId="3">
    <w:abstractNumId w:val="4"/>
  </w:num>
  <w:num w:numId="4">
    <w:abstractNumId w:val="2"/>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7F29"/>
    <w:rsid w:val="000120DF"/>
    <w:rsid w:val="00014990"/>
    <w:rsid w:val="00014A9E"/>
    <w:rsid w:val="000A1E91"/>
    <w:rsid w:val="000A2F31"/>
    <w:rsid w:val="000A40B9"/>
    <w:rsid w:val="000B5E1C"/>
    <w:rsid w:val="000B7246"/>
    <w:rsid w:val="000C34A1"/>
    <w:rsid w:val="000D4534"/>
    <w:rsid w:val="000D6B82"/>
    <w:rsid w:val="000F6BB4"/>
    <w:rsid w:val="00125A1A"/>
    <w:rsid w:val="001328F0"/>
    <w:rsid w:val="00140249"/>
    <w:rsid w:val="00145D48"/>
    <w:rsid w:val="001A74BF"/>
    <w:rsid w:val="001B188F"/>
    <w:rsid w:val="001B37E0"/>
    <w:rsid w:val="001C03C6"/>
    <w:rsid w:val="001C151B"/>
    <w:rsid w:val="001C24AE"/>
    <w:rsid w:val="001F44BB"/>
    <w:rsid w:val="00200CC3"/>
    <w:rsid w:val="00207304"/>
    <w:rsid w:val="00257D7A"/>
    <w:rsid w:val="00261072"/>
    <w:rsid w:val="00267DAD"/>
    <w:rsid w:val="002B21EE"/>
    <w:rsid w:val="002D785D"/>
    <w:rsid w:val="002F7F29"/>
    <w:rsid w:val="00336B8B"/>
    <w:rsid w:val="00367D17"/>
    <w:rsid w:val="00380EDE"/>
    <w:rsid w:val="00390DBD"/>
    <w:rsid w:val="00407569"/>
    <w:rsid w:val="00410B09"/>
    <w:rsid w:val="00416E15"/>
    <w:rsid w:val="00482952"/>
    <w:rsid w:val="0049044B"/>
    <w:rsid w:val="004A06C1"/>
    <w:rsid w:val="004A2F75"/>
    <w:rsid w:val="004A7E69"/>
    <w:rsid w:val="004B72AE"/>
    <w:rsid w:val="0050128B"/>
    <w:rsid w:val="00505855"/>
    <w:rsid w:val="00512D50"/>
    <w:rsid w:val="005156E9"/>
    <w:rsid w:val="00516E21"/>
    <w:rsid w:val="00527B3C"/>
    <w:rsid w:val="00534170"/>
    <w:rsid w:val="00567425"/>
    <w:rsid w:val="0057100C"/>
    <w:rsid w:val="005C38AF"/>
    <w:rsid w:val="005D7575"/>
    <w:rsid w:val="006249DD"/>
    <w:rsid w:val="00635B47"/>
    <w:rsid w:val="0063798D"/>
    <w:rsid w:val="006A0D49"/>
    <w:rsid w:val="006B1287"/>
    <w:rsid w:val="00700AB7"/>
    <w:rsid w:val="00712023"/>
    <w:rsid w:val="00713D53"/>
    <w:rsid w:val="007412C1"/>
    <w:rsid w:val="007604A4"/>
    <w:rsid w:val="00777AAD"/>
    <w:rsid w:val="007914C9"/>
    <w:rsid w:val="00794169"/>
    <w:rsid w:val="007D7BEE"/>
    <w:rsid w:val="007F51A3"/>
    <w:rsid w:val="00835D10"/>
    <w:rsid w:val="00836732"/>
    <w:rsid w:val="00866600"/>
    <w:rsid w:val="0088673D"/>
    <w:rsid w:val="008C3BFD"/>
    <w:rsid w:val="008C3F74"/>
    <w:rsid w:val="008D5DA8"/>
    <w:rsid w:val="009129DF"/>
    <w:rsid w:val="00937B76"/>
    <w:rsid w:val="00965534"/>
    <w:rsid w:val="009C39BF"/>
    <w:rsid w:val="00A35837"/>
    <w:rsid w:val="00A51B3E"/>
    <w:rsid w:val="00A81742"/>
    <w:rsid w:val="00AA2054"/>
    <w:rsid w:val="00AA5BF5"/>
    <w:rsid w:val="00AC4B24"/>
    <w:rsid w:val="00AC4F5A"/>
    <w:rsid w:val="00B1538D"/>
    <w:rsid w:val="00B3014E"/>
    <w:rsid w:val="00B35BF1"/>
    <w:rsid w:val="00B64D1E"/>
    <w:rsid w:val="00C134F4"/>
    <w:rsid w:val="00C40B39"/>
    <w:rsid w:val="00C65B33"/>
    <w:rsid w:val="00C777E9"/>
    <w:rsid w:val="00C92D14"/>
    <w:rsid w:val="00C94A5A"/>
    <w:rsid w:val="00C97B88"/>
    <w:rsid w:val="00CB44C5"/>
    <w:rsid w:val="00CE3C2C"/>
    <w:rsid w:val="00CE5D5E"/>
    <w:rsid w:val="00D34E28"/>
    <w:rsid w:val="00D354C3"/>
    <w:rsid w:val="00D65C04"/>
    <w:rsid w:val="00D731BB"/>
    <w:rsid w:val="00DA3B11"/>
    <w:rsid w:val="00DA7621"/>
    <w:rsid w:val="00DC3B71"/>
    <w:rsid w:val="00E065CC"/>
    <w:rsid w:val="00E43F95"/>
    <w:rsid w:val="00E44922"/>
    <w:rsid w:val="00F0295F"/>
    <w:rsid w:val="00F1354B"/>
    <w:rsid w:val="00F218C4"/>
    <w:rsid w:val="00F45938"/>
    <w:rsid w:val="00F74F1D"/>
    <w:rsid w:val="00F75935"/>
    <w:rsid w:val="00F91D83"/>
    <w:rsid w:val="00F93FAF"/>
    <w:rsid w:val="00FA5A5A"/>
    <w:rsid w:val="00FA73AF"/>
    <w:rsid w:val="00FC7B2B"/>
    <w:rsid w:val="00FD6838"/>
    <w:rsid w:val="00FE2F86"/>
    <w:rsid w:val="00FF7FC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EB7375"/>
  <w15:docId w15:val="{984616CA-AB60-43A3-97BE-FAD1B47A87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2902"/>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semiHidden/>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uiPriority w:val="9"/>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9">
    <w:name w:val="Table Normal9"/>
    <w:tblPr>
      <w:tblCellMar>
        <w:top w:w="0" w:type="dxa"/>
        <w:left w:w="0" w:type="dxa"/>
        <w:bottom w:w="0" w:type="dxa"/>
        <w:right w:w="0" w:type="dxa"/>
      </w:tblCellMar>
    </w:tblPr>
  </w:style>
  <w:style w:type="table" w:customStyle="1" w:styleId="TableNormal8">
    <w:name w:val="Table Normal8"/>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40">
    <w:name w:val="Table Normal4"/>
    <w:tblPr>
      <w:tblCellMar>
        <w:top w:w="0" w:type="dxa"/>
        <w:left w:w="0" w:type="dxa"/>
        <w:bottom w:w="0" w:type="dxa"/>
        <w:right w:w="0" w:type="dxa"/>
      </w:tblCellMar>
    </w:tblPr>
  </w:style>
  <w:style w:type="table" w:customStyle="1" w:styleId="TableNormal30">
    <w:name w:val="Table Normal3"/>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2944C8"/>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eastAsia="en-US"/>
    </w:rPr>
  </w:style>
  <w:style w:type="paragraph" w:customStyle="1" w:styleId="m5127500252372250437gmail-paragraph">
    <w:name w:val="m_5127500252372250437gmail-paragraph"/>
    <w:basedOn w:val="Normal"/>
    <w:rsid w:val="00980B7E"/>
    <w:pPr>
      <w:spacing w:before="100" w:beforeAutospacing="1" w:after="100" w:afterAutospacing="1"/>
    </w:p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style>
  <w:style w:type="paragraph" w:customStyle="1" w:styleId="m">
    <w:name w:val="m"/>
    <w:basedOn w:val="Normal"/>
    <w:rsid w:val="007B00BD"/>
    <w:pPr>
      <w:spacing w:before="100" w:beforeAutospacing="1" w:after="100" w:afterAutospacing="1"/>
    </w:p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style>
  <w:style w:type="paragraph" w:customStyle="1" w:styleId="n2">
    <w:name w:val="n2"/>
    <w:basedOn w:val="Normal"/>
    <w:rsid w:val="009D307C"/>
    <w:pPr>
      <w:spacing w:before="100" w:beforeAutospacing="1" w:after="100" w:afterAutospacing="1"/>
    </w:p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style>
  <w:style w:type="paragraph" w:customStyle="1" w:styleId="j2">
    <w:name w:val="j2"/>
    <w:basedOn w:val="Normal"/>
    <w:rsid w:val="009D307C"/>
    <w:pPr>
      <w:spacing w:before="100" w:beforeAutospacing="1" w:after="100" w:afterAutospacing="1"/>
    </w:pPr>
  </w:style>
  <w:style w:type="table" w:styleId="Tabladelista1clara-nfasis1">
    <w:name w:val="List Table 1 Light Accent 1"/>
    <w:basedOn w:val="Tablanormal"/>
    <w:uiPriority w:val="46"/>
    <w:rsid w:val="00A01B91"/>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5">
    <w:name w:val="5"/>
    <w:basedOn w:val="TableNormal10"/>
    <w:tblPr>
      <w:tblStyleRowBandSize w:val="1"/>
      <w:tblStyleColBandSize w:val="1"/>
      <w:tblCellMar>
        <w:top w:w="0" w:type="dxa"/>
        <w:left w:w="108" w:type="dxa"/>
        <w:bottom w:w="0"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4">
    <w:name w:val="4"/>
    <w:basedOn w:val="TableNormal10"/>
    <w:tblPr>
      <w:tblStyleRowBandSize w:val="1"/>
      <w:tblStyleColBandSize w:val="1"/>
      <w:tblCellMar>
        <w:top w:w="0" w:type="dxa"/>
        <w:left w:w="115" w:type="dxa"/>
        <w:bottom w:w="0" w:type="dxa"/>
        <w:right w:w="115" w:type="dxa"/>
      </w:tblCellMar>
    </w:tblPr>
  </w:style>
  <w:style w:type="table" w:customStyle="1" w:styleId="3">
    <w:name w:val="3"/>
    <w:basedOn w:val="TableNormal10"/>
    <w:tblPr>
      <w:tblStyleRowBandSize w:val="1"/>
      <w:tblStyleColBandSize w:val="1"/>
      <w:tblCellMar>
        <w:top w:w="0" w:type="dxa"/>
        <w:left w:w="115" w:type="dxa"/>
        <w:bottom w:w="0" w:type="dxa"/>
        <w:right w:w="115" w:type="dxa"/>
      </w:tblCellMar>
    </w:tblPr>
  </w:style>
  <w:style w:type="character" w:customStyle="1" w:styleId="Mencinsinresolver3">
    <w:name w:val="Mención sin resolver3"/>
    <w:basedOn w:val="Fuentedeprrafopredeter"/>
    <w:uiPriority w:val="99"/>
    <w:semiHidden/>
    <w:unhideWhenUsed/>
    <w:rsid w:val="0094565C"/>
    <w:rPr>
      <w:color w:val="605E5C"/>
      <w:shd w:val="clear" w:color="auto" w:fill="E1DFDD"/>
    </w:rPr>
  </w:style>
  <w:style w:type="table" w:customStyle="1" w:styleId="2">
    <w:name w:val="2"/>
    <w:basedOn w:val="TableNormal10"/>
    <w:tblPr>
      <w:tblStyleRowBandSize w:val="1"/>
      <w:tblStyleColBandSize w:val="1"/>
      <w:tblCellMar>
        <w:top w:w="0" w:type="dxa"/>
        <w:left w:w="115" w:type="dxa"/>
        <w:bottom w:w="0" w:type="dxa"/>
        <w:right w:w="115" w:type="dxa"/>
      </w:tblCellMar>
    </w:tblPr>
  </w:style>
  <w:style w:type="table" w:customStyle="1" w:styleId="1">
    <w:name w:val="1"/>
    <w:basedOn w:val="TableNormal10"/>
    <w:tblPr>
      <w:tblStyleRowBandSize w:val="1"/>
      <w:tblStyleColBandSize w:val="1"/>
      <w:tblCellMar>
        <w:top w:w="0" w:type="dxa"/>
        <w:left w:w="115" w:type="dxa"/>
        <w:bottom w:w="0" w:type="dxa"/>
        <w:right w:w="115" w:type="dxa"/>
      </w:tblCellMar>
    </w:tblPr>
  </w:style>
  <w:style w:type="table" w:customStyle="1" w:styleId="9">
    <w:name w:val="9"/>
    <w:basedOn w:val="TableNormal20"/>
    <w:tblPr>
      <w:tblStyleRowBandSize w:val="1"/>
      <w:tblStyleColBandSize w:val="1"/>
      <w:tblCellMar>
        <w:top w:w="0" w:type="dxa"/>
        <w:left w:w="115" w:type="dxa"/>
        <w:bottom w:w="0" w:type="dxa"/>
        <w:right w:w="115" w:type="dxa"/>
      </w:tblCellMar>
    </w:tblPr>
  </w:style>
  <w:style w:type="table" w:customStyle="1" w:styleId="8">
    <w:name w:val="8"/>
    <w:basedOn w:val="TableNormal20"/>
    <w:tblPr>
      <w:tblStyleRowBandSize w:val="1"/>
      <w:tblStyleColBandSize w:val="1"/>
      <w:tblCellMar>
        <w:top w:w="0" w:type="dxa"/>
        <w:left w:w="115" w:type="dxa"/>
        <w:bottom w:w="0" w:type="dxa"/>
        <w:right w:w="115" w:type="dxa"/>
      </w:tblCellMar>
    </w:tblPr>
  </w:style>
  <w:style w:type="table" w:customStyle="1" w:styleId="7">
    <w:name w:val="7"/>
    <w:basedOn w:val="TableNormal30"/>
    <w:tblPr>
      <w:tblStyleRowBandSize w:val="1"/>
      <w:tblStyleColBandSize w:val="1"/>
      <w:tblCellMar>
        <w:top w:w="0" w:type="dxa"/>
        <w:left w:w="115" w:type="dxa"/>
        <w:bottom w:w="0" w:type="dxa"/>
        <w:right w:w="115" w:type="dxa"/>
      </w:tblCellMar>
    </w:tblPr>
  </w:style>
  <w:style w:type="table" w:customStyle="1" w:styleId="6">
    <w:name w:val="6"/>
    <w:basedOn w:val="TableNormal30"/>
    <w:tblPr>
      <w:tblStyleRowBandSize w:val="1"/>
      <w:tblStyleColBandSize w:val="1"/>
      <w:tblCellMar>
        <w:top w:w="0" w:type="dxa"/>
        <w:left w:w="115" w:type="dxa"/>
        <w:bottom w:w="0" w:type="dxa"/>
        <w:right w:w="115" w:type="dxa"/>
      </w:tblCellMar>
    </w:tblPr>
  </w:style>
  <w:style w:type="table" w:customStyle="1" w:styleId="20">
    <w:name w:val="20"/>
    <w:basedOn w:val="TableNormal40"/>
    <w:tblPr>
      <w:tblStyleRowBandSize w:val="1"/>
      <w:tblStyleColBandSize w:val="1"/>
      <w:tblCellMar>
        <w:top w:w="0" w:type="dxa"/>
        <w:left w:w="115" w:type="dxa"/>
        <w:bottom w:w="0" w:type="dxa"/>
        <w:right w:w="115" w:type="dxa"/>
      </w:tblCellMar>
    </w:tblPr>
  </w:style>
  <w:style w:type="table" w:customStyle="1" w:styleId="19">
    <w:name w:val="19"/>
    <w:basedOn w:val="TableNormal40"/>
    <w:tblPr>
      <w:tblStyleRowBandSize w:val="1"/>
      <w:tblStyleColBandSize w:val="1"/>
      <w:tblCellMar>
        <w:top w:w="0" w:type="dxa"/>
        <w:left w:w="115" w:type="dxa"/>
        <w:bottom w:w="0" w:type="dxa"/>
        <w:right w:w="115" w:type="dxa"/>
      </w:tblCellMar>
    </w:tblPr>
  </w:style>
  <w:style w:type="table" w:customStyle="1" w:styleId="18">
    <w:name w:val="18"/>
    <w:basedOn w:val="TableNormal5"/>
    <w:tblPr>
      <w:tblStyleRowBandSize w:val="1"/>
      <w:tblStyleColBandSize w:val="1"/>
      <w:tblCellMar>
        <w:top w:w="0" w:type="dxa"/>
        <w:left w:w="115" w:type="dxa"/>
        <w:bottom w:w="0" w:type="dxa"/>
        <w:right w:w="115" w:type="dxa"/>
      </w:tblCellMar>
    </w:tblPr>
  </w:style>
  <w:style w:type="table" w:customStyle="1" w:styleId="17">
    <w:name w:val="17"/>
    <w:basedOn w:val="TableNormal5"/>
    <w:tblPr>
      <w:tblStyleRowBandSize w:val="1"/>
      <w:tblStyleColBandSize w:val="1"/>
      <w:tblCellMar>
        <w:top w:w="0" w:type="dxa"/>
        <w:left w:w="115" w:type="dxa"/>
        <w:bottom w:w="0" w:type="dxa"/>
        <w:right w:w="115" w:type="dxa"/>
      </w:tblCellMar>
    </w:tblPr>
  </w:style>
  <w:style w:type="table" w:customStyle="1" w:styleId="16">
    <w:name w:val="16"/>
    <w:basedOn w:val="TableNormal6"/>
    <w:tblPr>
      <w:tblStyleRowBandSize w:val="1"/>
      <w:tblStyleColBandSize w:val="1"/>
      <w:tblCellMar>
        <w:top w:w="0" w:type="dxa"/>
        <w:left w:w="115" w:type="dxa"/>
        <w:bottom w:w="0" w:type="dxa"/>
        <w:right w:w="115" w:type="dxa"/>
      </w:tblCellMar>
    </w:tblPr>
  </w:style>
  <w:style w:type="table" w:customStyle="1" w:styleId="15">
    <w:name w:val="15"/>
    <w:basedOn w:val="TableNormal6"/>
    <w:tblPr>
      <w:tblStyleRowBandSize w:val="1"/>
      <w:tblStyleColBandSize w:val="1"/>
      <w:tblCellMar>
        <w:top w:w="0" w:type="dxa"/>
        <w:left w:w="115" w:type="dxa"/>
        <w:bottom w:w="0" w:type="dxa"/>
        <w:right w:w="115" w:type="dxa"/>
      </w:tblCellMar>
    </w:tblPr>
  </w:style>
  <w:style w:type="table" w:customStyle="1" w:styleId="14">
    <w:name w:val="14"/>
    <w:basedOn w:val="TableNormal7"/>
    <w:tblPr>
      <w:tblStyleRowBandSize w:val="1"/>
      <w:tblStyleColBandSize w:val="1"/>
      <w:tblCellMar>
        <w:top w:w="0" w:type="dxa"/>
        <w:left w:w="115" w:type="dxa"/>
        <w:bottom w:w="0" w:type="dxa"/>
        <w:right w:w="115" w:type="dxa"/>
      </w:tblCellMar>
    </w:tblPr>
  </w:style>
  <w:style w:type="table" w:customStyle="1" w:styleId="13">
    <w:name w:val="13"/>
    <w:basedOn w:val="TableNormal7"/>
    <w:tblPr>
      <w:tblStyleRowBandSize w:val="1"/>
      <w:tblStyleColBandSize w:val="1"/>
      <w:tblCellMar>
        <w:top w:w="0" w:type="dxa"/>
        <w:left w:w="115" w:type="dxa"/>
        <w:bottom w:w="0" w:type="dxa"/>
        <w:right w:w="115" w:type="dxa"/>
      </w:tblCellMar>
    </w:tblPr>
  </w:style>
  <w:style w:type="character" w:customStyle="1" w:styleId="rse6dlih">
    <w:name w:val="rse6dlih"/>
    <w:basedOn w:val="Fuentedeprrafopredeter"/>
    <w:rsid w:val="00190860"/>
  </w:style>
  <w:style w:type="table" w:customStyle="1" w:styleId="12">
    <w:name w:val="12"/>
    <w:basedOn w:val="TableNormal8"/>
    <w:tblPr>
      <w:tblStyleRowBandSize w:val="1"/>
      <w:tblStyleColBandSize w:val="1"/>
      <w:tblCellMar>
        <w:top w:w="0" w:type="dxa"/>
        <w:left w:w="108" w:type="dxa"/>
        <w:bottom w:w="0"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11">
    <w:name w:val="11"/>
    <w:basedOn w:val="TableNormal8"/>
    <w:tblPr>
      <w:tblStyleRowBandSize w:val="1"/>
      <w:tblStyleColBandSize w:val="1"/>
      <w:tblCellMar>
        <w:top w:w="0" w:type="dxa"/>
        <w:left w:w="115" w:type="dxa"/>
        <w:bottom w:w="0" w:type="dxa"/>
        <w:right w:w="115" w:type="dxa"/>
      </w:tblCellMar>
    </w:tblPr>
  </w:style>
  <w:style w:type="table" w:customStyle="1" w:styleId="10">
    <w:name w:val="10"/>
    <w:basedOn w:val="TableNormal8"/>
    <w:tblPr>
      <w:tblStyleRowBandSize w:val="1"/>
      <w:tblStyleColBandSize w:val="1"/>
      <w:tblCellMar>
        <w:top w:w="0" w:type="dxa"/>
        <w:left w:w="115" w:type="dxa"/>
        <w:bottom w:w="0" w:type="dxa"/>
        <w:right w:w="115" w:type="dxa"/>
      </w:tblCellMar>
    </w:tblPr>
  </w:style>
  <w:style w:type="table" w:customStyle="1" w:styleId="24">
    <w:name w:val="24"/>
    <w:basedOn w:val="TableNormal9"/>
    <w:tblPr>
      <w:tblStyleRowBandSize w:val="1"/>
      <w:tblStyleColBandSize w:val="1"/>
      <w:tblCellMar>
        <w:top w:w="0" w:type="dxa"/>
        <w:left w:w="115" w:type="dxa"/>
        <w:bottom w:w="0" w:type="dxa"/>
        <w:right w:w="115" w:type="dxa"/>
      </w:tblCellMar>
    </w:tblPr>
  </w:style>
  <w:style w:type="table" w:customStyle="1" w:styleId="23">
    <w:name w:val="23"/>
    <w:basedOn w:val="TableNormal9"/>
    <w:tblPr>
      <w:tblStyleRowBandSize w:val="1"/>
      <w:tblStyleColBandSize w:val="1"/>
      <w:tblCellMar>
        <w:top w:w="0" w:type="dxa"/>
        <w:left w:w="108" w:type="dxa"/>
        <w:bottom w:w="0"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22">
    <w:name w:val="22"/>
    <w:basedOn w:val="TableNormal9"/>
    <w:tblPr>
      <w:tblStyleRowBandSize w:val="1"/>
      <w:tblStyleColBandSize w:val="1"/>
      <w:tblCellMar>
        <w:top w:w="0" w:type="dxa"/>
        <w:left w:w="115" w:type="dxa"/>
        <w:bottom w:w="0" w:type="dxa"/>
        <w:right w:w="115" w:type="dxa"/>
      </w:tblCellMar>
    </w:tblPr>
  </w:style>
  <w:style w:type="table" w:customStyle="1" w:styleId="21">
    <w:name w:val="21"/>
    <w:basedOn w:val="TableNormal9"/>
    <w:tblPr>
      <w:tblStyleRowBandSize w:val="1"/>
      <w:tblStyleColBandSize w:val="1"/>
      <w:tblCellMar>
        <w:top w:w="0" w:type="dxa"/>
        <w:left w:w="115" w:type="dxa"/>
        <w:bottom w:w="0" w:type="dxa"/>
        <w:right w:w="115" w:type="dxa"/>
      </w:tblCellMar>
    </w:tblPr>
  </w:style>
  <w:style w:type="table" w:customStyle="1" w:styleId="a">
    <w:basedOn w:val="TableNormal4"/>
    <w:tblPr>
      <w:tblStyleRowBandSize w:val="1"/>
      <w:tblStyleColBandSize w:val="1"/>
      <w:tblCellMar>
        <w:top w:w="0" w:type="dxa"/>
        <w:left w:w="108" w:type="dxa"/>
        <w:bottom w:w="0"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0">
    <w:basedOn w:val="TableNormal4"/>
    <w:tblPr>
      <w:tblStyleRowBandSize w:val="1"/>
      <w:tblStyleColBandSize w:val="1"/>
      <w:tblCellMar>
        <w:top w:w="0" w:type="dxa"/>
        <w:left w:w="115" w:type="dxa"/>
        <w:bottom w:w="0" w:type="dxa"/>
        <w:right w:w="115" w:type="dxa"/>
      </w:tblCellMar>
    </w:tblPr>
  </w:style>
  <w:style w:type="table" w:customStyle="1" w:styleId="a2">
    <w:basedOn w:val="TableNormal4"/>
    <w:tblPr>
      <w:tblStyleRowBandSize w:val="1"/>
      <w:tblStyleColBandSize w:val="1"/>
      <w:tblCellMar>
        <w:top w:w="0" w:type="dxa"/>
        <w:left w:w="115" w:type="dxa"/>
        <w:bottom w:w="0" w:type="dxa"/>
        <w:right w:w="115" w:type="dxa"/>
      </w:tblCellMar>
    </w:tblPr>
  </w:style>
  <w:style w:type="table" w:customStyle="1" w:styleId="a3">
    <w:basedOn w:val="TableNormal3"/>
    <w:tblPr>
      <w:tblStyleRowBandSize w:val="1"/>
      <w:tblStyleColBandSize w:val="1"/>
      <w:tblCellMar>
        <w:top w:w="0" w:type="dxa"/>
        <w:left w:w="115" w:type="dxa"/>
        <w:bottom w:w="0" w:type="dxa"/>
        <w:right w:w="115"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4">
    <w:basedOn w:val="TableNormal3"/>
    <w:tblPr>
      <w:tblStyleRowBandSize w:val="1"/>
      <w:tblStyleColBandSize w:val="1"/>
      <w:tblCellMar>
        <w:top w:w="0" w:type="dxa"/>
        <w:left w:w="115" w:type="dxa"/>
        <w:bottom w:w="0" w:type="dxa"/>
        <w:right w:w="115" w:type="dxa"/>
      </w:tblCellMar>
    </w:tblPr>
  </w:style>
  <w:style w:type="table" w:customStyle="1" w:styleId="a5">
    <w:basedOn w:val="TableNormal3"/>
    <w:tblPr>
      <w:tblStyleRowBandSize w:val="1"/>
      <w:tblStyleColBandSize w:val="1"/>
      <w:tblCellMar>
        <w:top w:w="0" w:type="dxa"/>
        <w:left w:w="115" w:type="dxa"/>
        <w:bottom w:w="0" w:type="dxa"/>
        <w:right w:w="115" w:type="dxa"/>
      </w:tblCellMar>
    </w:tblPr>
  </w:style>
  <w:style w:type="table" w:customStyle="1" w:styleId="a6">
    <w:basedOn w:val="TableNormal2"/>
    <w:tblPr>
      <w:tblStyleRowBandSize w:val="1"/>
      <w:tblStyleColBandSize w:val="1"/>
      <w:tblCellMar>
        <w:top w:w="0" w:type="dxa"/>
        <w:left w:w="108" w:type="dxa"/>
        <w:bottom w:w="0"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7">
    <w:basedOn w:val="TableNormal2"/>
    <w:tblPr>
      <w:tblStyleRowBandSize w:val="1"/>
      <w:tblStyleColBandSize w:val="1"/>
      <w:tblCellMar>
        <w:top w:w="0" w:type="dxa"/>
        <w:left w:w="115" w:type="dxa"/>
        <w:bottom w:w="0" w:type="dxa"/>
        <w:right w:w="115" w:type="dxa"/>
      </w:tblCellMar>
    </w:tblPr>
  </w:style>
  <w:style w:type="table" w:customStyle="1" w:styleId="a8">
    <w:basedOn w:val="TableNormal2"/>
    <w:tblPr>
      <w:tblStyleRowBandSize w:val="1"/>
      <w:tblStyleColBandSize w:val="1"/>
      <w:tblCellMar>
        <w:top w:w="0" w:type="dxa"/>
        <w:left w:w="115" w:type="dxa"/>
        <w:bottom w:w="0" w:type="dxa"/>
        <w:right w:w="115" w:type="dxa"/>
      </w:tblCellMar>
    </w:tblPr>
  </w:style>
  <w:style w:type="character" w:customStyle="1" w:styleId="Mencinsinresolver4">
    <w:name w:val="Mención sin resolver4"/>
    <w:basedOn w:val="Fuentedeprrafopredeter"/>
    <w:uiPriority w:val="99"/>
    <w:semiHidden/>
    <w:unhideWhenUsed/>
    <w:rsid w:val="00B70D09"/>
    <w:rPr>
      <w:color w:val="605E5C"/>
      <w:shd w:val="clear" w:color="auto" w:fill="E1DFDD"/>
    </w:rPr>
  </w:style>
  <w:style w:type="table" w:customStyle="1" w:styleId="a9">
    <w:basedOn w:val="TableNormal1"/>
    <w:tblPr>
      <w:tblStyleRowBandSize w:val="1"/>
      <w:tblStyleColBandSize w:val="1"/>
      <w:tblCellMar>
        <w:top w:w="0" w:type="dxa"/>
        <w:left w:w="115" w:type="dxa"/>
        <w:bottom w:w="0" w:type="dxa"/>
        <w:right w:w="115" w:type="dxa"/>
      </w:tblCellMar>
    </w:tblPr>
  </w:style>
  <w:style w:type="table" w:customStyle="1" w:styleId="aa">
    <w:basedOn w:val="TableNormal1"/>
    <w:tblPr>
      <w:tblStyleRowBandSize w:val="1"/>
      <w:tblStyleColBandSize w:val="1"/>
      <w:tblCellMar>
        <w:top w:w="0" w:type="dxa"/>
        <w:left w:w="115" w:type="dxa"/>
        <w:bottom w:w="0" w:type="dxa"/>
        <w:right w:w="115" w:type="dxa"/>
      </w:tblCellMar>
    </w:tblPr>
  </w:style>
  <w:style w:type="table" w:customStyle="1" w:styleId="ab">
    <w:basedOn w:val="TableNormal0"/>
    <w:tblPr>
      <w:tblStyleRowBandSize w:val="1"/>
      <w:tblStyleColBandSize w:val="1"/>
      <w:tblCellMar>
        <w:top w:w="0" w:type="dxa"/>
        <w:left w:w="115" w:type="dxa"/>
        <w:bottom w:w="0" w:type="dxa"/>
        <w:right w:w="115" w:type="dxa"/>
      </w:tblCellMar>
    </w:tblPr>
  </w:style>
  <w:style w:type="table" w:customStyle="1" w:styleId="ac">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3760708">
      <w:bodyDiv w:val="1"/>
      <w:marLeft w:val="0"/>
      <w:marRight w:val="0"/>
      <w:marTop w:val="0"/>
      <w:marBottom w:val="0"/>
      <w:divBdr>
        <w:top w:val="none" w:sz="0" w:space="0" w:color="auto"/>
        <w:left w:val="none" w:sz="0" w:space="0" w:color="auto"/>
        <w:bottom w:val="none" w:sz="0" w:space="0" w:color="auto"/>
        <w:right w:val="none" w:sz="0" w:space="0" w:color="auto"/>
      </w:divBdr>
    </w:div>
    <w:div w:id="292254366">
      <w:bodyDiv w:val="1"/>
      <w:marLeft w:val="0"/>
      <w:marRight w:val="0"/>
      <w:marTop w:val="0"/>
      <w:marBottom w:val="0"/>
      <w:divBdr>
        <w:top w:val="none" w:sz="0" w:space="0" w:color="auto"/>
        <w:left w:val="none" w:sz="0" w:space="0" w:color="auto"/>
        <w:bottom w:val="none" w:sz="0" w:space="0" w:color="auto"/>
        <w:right w:val="none" w:sz="0" w:space="0" w:color="auto"/>
      </w:divBdr>
    </w:div>
    <w:div w:id="521166848">
      <w:bodyDiv w:val="1"/>
      <w:marLeft w:val="0"/>
      <w:marRight w:val="0"/>
      <w:marTop w:val="0"/>
      <w:marBottom w:val="0"/>
      <w:divBdr>
        <w:top w:val="none" w:sz="0" w:space="0" w:color="auto"/>
        <w:left w:val="none" w:sz="0" w:space="0" w:color="auto"/>
        <w:bottom w:val="none" w:sz="0" w:space="0" w:color="auto"/>
        <w:right w:val="none" w:sz="0" w:space="0" w:color="auto"/>
      </w:divBdr>
    </w:div>
    <w:div w:id="596984966">
      <w:bodyDiv w:val="1"/>
      <w:marLeft w:val="0"/>
      <w:marRight w:val="0"/>
      <w:marTop w:val="0"/>
      <w:marBottom w:val="0"/>
      <w:divBdr>
        <w:top w:val="none" w:sz="0" w:space="0" w:color="auto"/>
        <w:left w:val="none" w:sz="0" w:space="0" w:color="auto"/>
        <w:bottom w:val="none" w:sz="0" w:space="0" w:color="auto"/>
        <w:right w:val="none" w:sz="0" w:space="0" w:color="auto"/>
      </w:divBdr>
    </w:div>
    <w:div w:id="1173181843">
      <w:bodyDiv w:val="1"/>
      <w:marLeft w:val="0"/>
      <w:marRight w:val="0"/>
      <w:marTop w:val="0"/>
      <w:marBottom w:val="0"/>
      <w:divBdr>
        <w:top w:val="none" w:sz="0" w:space="0" w:color="auto"/>
        <w:left w:val="none" w:sz="0" w:space="0" w:color="auto"/>
        <w:bottom w:val="none" w:sz="0" w:space="0" w:color="auto"/>
        <w:right w:val="none" w:sz="0" w:space="0" w:color="auto"/>
      </w:divBdr>
    </w:div>
    <w:div w:id="1573081868">
      <w:bodyDiv w:val="1"/>
      <w:marLeft w:val="0"/>
      <w:marRight w:val="0"/>
      <w:marTop w:val="0"/>
      <w:marBottom w:val="0"/>
      <w:divBdr>
        <w:top w:val="none" w:sz="0" w:space="0" w:color="auto"/>
        <w:left w:val="none" w:sz="0" w:space="0" w:color="auto"/>
        <w:bottom w:val="none" w:sz="0" w:space="0" w:color="auto"/>
        <w:right w:val="none" w:sz="0" w:space="0" w:color="auto"/>
      </w:divBdr>
    </w:div>
    <w:div w:id="1724058912">
      <w:bodyDiv w:val="1"/>
      <w:marLeft w:val="0"/>
      <w:marRight w:val="0"/>
      <w:marTop w:val="0"/>
      <w:marBottom w:val="0"/>
      <w:divBdr>
        <w:top w:val="none" w:sz="0" w:space="0" w:color="auto"/>
        <w:left w:val="none" w:sz="0" w:space="0" w:color="auto"/>
        <w:bottom w:val="none" w:sz="0" w:space="0" w:color="auto"/>
        <w:right w:val="none" w:sz="0" w:space="0" w:color="auto"/>
      </w:divBdr>
    </w:div>
    <w:div w:id="1758286104">
      <w:bodyDiv w:val="1"/>
      <w:marLeft w:val="0"/>
      <w:marRight w:val="0"/>
      <w:marTop w:val="0"/>
      <w:marBottom w:val="0"/>
      <w:divBdr>
        <w:top w:val="none" w:sz="0" w:space="0" w:color="auto"/>
        <w:left w:val="none" w:sz="0" w:space="0" w:color="auto"/>
        <w:bottom w:val="none" w:sz="0" w:space="0" w:color="auto"/>
        <w:right w:val="none" w:sz="0" w:space="0" w:color="auto"/>
      </w:divBdr>
    </w:div>
    <w:div w:id="2032488423">
      <w:bodyDiv w:val="1"/>
      <w:marLeft w:val="0"/>
      <w:marRight w:val="0"/>
      <w:marTop w:val="0"/>
      <w:marBottom w:val="0"/>
      <w:divBdr>
        <w:top w:val="none" w:sz="0" w:space="0" w:color="auto"/>
        <w:left w:val="none" w:sz="0" w:space="0" w:color="auto"/>
        <w:bottom w:val="none" w:sz="0" w:space="0" w:color="auto"/>
        <w:right w:val="none" w:sz="0" w:space="0" w:color="auto"/>
      </w:divBdr>
    </w:div>
    <w:div w:id="208197682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https://www.ipomex.org.mx/ipo3/lgt/indice/ZINACANTEPEC/art_92_xxviii.web" TargetMode="External"/><Relationship Id="rId14" Type="http://schemas.openxmlformats.org/officeDocument/2006/relationships/image" Target="media/image6.png"/><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x+NDgw46Ss7m7ndg13U+9jftwPA==">CgMxLjAyCGguZ2pkZ3hzMgloLjNkeTZ2a20yCWguMzBqMHpsbDIJaC4yczhleW8xMghoLnR5amN3dDIJaC4zem55c2g3MgloLjJldDkycDAyCWguMWZvYjl0ZTIIaC5sbnhiejkyCWguMTdkcDh2dTIJaC4yNmluMXJnMgloLjRkMzRvZzgyCWguM3JkY3JqbjIJaC4xdDNoNXNmOAByITFzUjBpMmRhZ1UyRXJ1RjEzSFd4Wmk5RHNYcnpfSEpmSQ==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45</Pages>
  <Words>9234</Words>
  <Characters>50790</Characters>
  <Application>Microsoft Office Word</Application>
  <DocSecurity>0</DocSecurity>
  <Lines>423</Lines>
  <Paragraphs>119</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59905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USUARIO</cp:lastModifiedBy>
  <cp:revision>2</cp:revision>
  <cp:lastPrinted>2023-09-22T15:49:00Z</cp:lastPrinted>
  <dcterms:created xsi:type="dcterms:W3CDTF">2023-09-26T23:50:00Z</dcterms:created>
  <dcterms:modified xsi:type="dcterms:W3CDTF">2023-09-26T23:50:00Z</dcterms:modified>
</cp:coreProperties>
</file>