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AFF8644" w:rsidR="00662C69" w:rsidRPr="00A0054B" w:rsidRDefault="009B11D6" w:rsidP="00B31E90">
      <w:pPr>
        <w:tabs>
          <w:tab w:val="left" w:pos="3465"/>
        </w:tabs>
        <w:spacing w:line="360" w:lineRule="auto"/>
        <w:jc w:val="both"/>
        <w:rPr>
          <w:rFonts w:ascii="Palatino Linotype" w:hAnsi="Palatino Linotype"/>
          <w:color w:val="000000" w:themeColor="text1"/>
        </w:rPr>
      </w:pPr>
      <w:bookmarkStart w:id="0" w:name="_GoBack"/>
      <w:bookmarkEnd w:id="0"/>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0E5525">
        <w:rPr>
          <w:rFonts w:ascii="Palatino Linotype" w:hAnsi="Palatino Linotype"/>
          <w:color w:val="000000" w:themeColor="text1"/>
        </w:rPr>
        <w:t>treinta y uno</w:t>
      </w:r>
      <w:r w:rsidR="007076C5" w:rsidRPr="00A0054B">
        <w:rPr>
          <w:rFonts w:ascii="Palatino Linotype" w:hAnsi="Palatino Linotype"/>
          <w:color w:val="000000" w:themeColor="text1"/>
        </w:rPr>
        <w:t xml:space="preserve"> (</w:t>
      </w:r>
      <w:r w:rsidR="000E5525">
        <w:rPr>
          <w:rFonts w:ascii="Palatino Linotype" w:hAnsi="Palatino Linotype"/>
          <w:color w:val="000000" w:themeColor="text1"/>
        </w:rPr>
        <w:t>31</w:t>
      </w:r>
      <w:r w:rsidR="00FE576E">
        <w:rPr>
          <w:rFonts w:ascii="Palatino Linotype" w:hAnsi="Palatino Linotype"/>
          <w:color w:val="000000" w:themeColor="text1"/>
        </w:rPr>
        <w:t xml:space="preserve">) de </w:t>
      </w:r>
      <w:r w:rsidR="00830582">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92545B8"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830582" w:rsidRPr="00830582">
        <w:rPr>
          <w:rFonts w:ascii="Palatino Linotype" w:eastAsia="Calibri" w:hAnsi="Palatino Linotype" w:cs="Arial"/>
          <w:b/>
          <w:lang w:val="es-ES"/>
        </w:rPr>
        <w:t>000423</w:t>
      </w:r>
      <w:r w:rsidR="00830582" w:rsidRPr="00830582">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830582">
        <w:rPr>
          <w:rFonts w:ascii="Palatino Linotype" w:eastAsia="Times New Roman" w:hAnsi="Palatino Linotype" w:cs="Times New Roman"/>
          <w:color w:val="000000" w:themeColor="text1"/>
        </w:rPr>
        <w:t xml:space="preserve"> </w:t>
      </w:r>
      <w:r w:rsidR="0040261A">
        <w:rPr>
          <w:rFonts w:ascii="Palatino Linotype" w:eastAsia="Times New Roman" w:hAnsi="Palatino Linotype" w:cs="Times New Roman"/>
          <w:b/>
          <w:color w:val="000000" w:themeColor="text1"/>
        </w:rPr>
        <w:t>u</w:t>
      </w:r>
      <w:r w:rsidR="00830582" w:rsidRPr="00830582">
        <w:rPr>
          <w:rFonts w:ascii="Palatino Linotype" w:eastAsia="Times New Roman" w:hAnsi="Palatino Linotype" w:cs="Times New Roman"/>
          <w:b/>
          <w:color w:val="000000" w:themeColor="text1"/>
        </w:rPr>
        <w:t>n Usuario del Sistema de Acceso a la Información Mexiquense</w:t>
      </w:r>
      <w:r w:rsidR="0040261A">
        <w:rPr>
          <w:rFonts w:ascii="Palatino Linotype" w:eastAsia="Times New Roman" w:hAnsi="Palatino Linotype" w:cs="Times New Roman"/>
          <w:b/>
          <w:color w:val="000000" w:themeColor="text1"/>
        </w:rPr>
        <w:t xml:space="preserve"> (SAIMEX),</w:t>
      </w:r>
      <w:r w:rsidR="00830582" w:rsidRPr="00830582">
        <w:rPr>
          <w:rFonts w:ascii="Palatino Linotype" w:eastAsia="Times New Roman" w:hAnsi="Palatino Linotype" w:cs="Times New Roman"/>
          <w:b/>
          <w:color w:val="000000" w:themeColor="text1"/>
        </w:rPr>
        <w:t xml:space="preserve"> </w:t>
      </w:r>
      <w:r w:rsidR="00830582" w:rsidRPr="0040261A">
        <w:rPr>
          <w:rFonts w:ascii="Palatino Linotype" w:eastAsia="Times New Roman" w:hAnsi="Palatino Linotype" w:cs="Times New Roman"/>
          <w:color w:val="000000" w:themeColor="text1"/>
        </w:rPr>
        <w:t>qu</w:t>
      </w:r>
      <w:r w:rsidR="0040261A">
        <w:rPr>
          <w:rFonts w:ascii="Palatino Linotype" w:eastAsia="Times New Roman" w:hAnsi="Palatino Linotype" w:cs="Times New Roman"/>
          <w:color w:val="000000" w:themeColor="text1"/>
        </w:rPr>
        <w:t>ién no proporcionó</w:t>
      </w:r>
      <w:r w:rsidR="00830582" w:rsidRPr="0040261A">
        <w:rPr>
          <w:rFonts w:ascii="Palatino Linotype" w:eastAsia="Times New Roman" w:hAnsi="Palatino Linotype" w:cs="Times New Roman"/>
          <w:color w:val="000000" w:themeColor="text1"/>
        </w:rPr>
        <w:t xml:space="preserve"> nombre</w:t>
      </w:r>
      <w:r w:rsidR="0040261A">
        <w:rPr>
          <w:rFonts w:ascii="Palatino Linotype" w:eastAsia="Times New Roman" w:hAnsi="Palatino Linotype" w:cs="Times New Roman"/>
          <w:color w:val="000000" w:themeColor="text1"/>
        </w:rPr>
        <w:t xml:space="preserve"> alguno,</w:t>
      </w:r>
      <w:r w:rsidR="00830582">
        <w:rPr>
          <w:rFonts w:ascii="Palatino Linotype" w:eastAsia="Times New Roman" w:hAnsi="Palatino Linotype" w:cs="Times New Roman"/>
          <w:color w:val="000000" w:themeColor="text1"/>
        </w:rPr>
        <w:t xml:space="preserve"> </w:t>
      </w:r>
      <w:r w:rsidR="0040261A">
        <w:rPr>
          <w:rFonts w:ascii="Palatino Linotype" w:eastAsia="Times New Roman" w:hAnsi="Palatino Linotype" w:cs="Times New Roman"/>
          <w:color w:val="000000" w:themeColor="text1"/>
        </w:rPr>
        <w:t>en adelante el</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FD0FA4">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830582">
        <w:rPr>
          <w:rFonts w:ascii="Palatino Linotype" w:eastAsia="Calibri" w:hAnsi="Palatino Linotype" w:cs="Arial"/>
          <w:b/>
          <w:bCs/>
          <w:lang w:val="es-ES"/>
        </w:rPr>
        <w:t>Ayuntamiento de Zinacantepec</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2CDC2DE1"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830582">
        <w:rPr>
          <w:rFonts w:ascii="Palatino Linotype" w:eastAsia="Calibri" w:hAnsi="Palatino Linotype" w:cs="Arial"/>
          <w:color w:val="000000" w:themeColor="text1"/>
          <w:lang w:val="es-ES"/>
        </w:rPr>
        <w:t xml:space="preserve"> ocho</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830582">
        <w:rPr>
          <w:rFonts w:ascii="Palatino Linotype" w:eastAsia="Calibri" w:hAnsi="Palatino Linotype" w:cs="Arial"/>
          <w:color w:val="000000" w:themeColor="text1"/>
          <w:lang w:val="es-ES"/>
        </w:rPr>
        <w:t>8</w:t>
      </w:r>
      <w:r w:rsidR="007076C5" w:rsidRPr="00A0054B">
        <w:rPr>
          <w:rFonts w:ascii="Palatino Linotype" w:eastAsia="Calibri" w:hAnsi="Palatino Linotype" w:cs="Arial"/>
          <w:color w:val="000000" w:themeColor="text1"/>
          <w:lang w:val="es-ES"/>
        </w:rPr>
        <w:t xml:space="preserve">) de </w:t>
      </w:r>
      <w:r w:rsidR="00830582">
        <w:rPr>
          <w:rFonts w:ascii="Palatino Linotype" w:eastAsia="Calibri" w:hAnsi="Palatino Linotype" w:cs="Arial"/>
          <w:color w:val="000000" w:themeColor="text1"/>
          <w:lang w:val="es-ES"/>
        </w:rPr>
        <w:t>diciembre</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w:t>
      </w:r>
      <w:r w:rsidR="00830582">
        <w:rPr>
          <w:rFonts w:ascii="Palatino Linotype" w:hAnsi="Palatino Linotype"/>
          <w:b/>
          <w:bCs/>
          <w:color w:val="000000" w:themeColor="text1"/>
        </w:rPr>
        <w:t>1418</w:t>
      </w:r>
      <w:r w:rsidR="00304056">
        <w:rPr>
          <w:rFonts w:ascii="Palatino Linotype" w:hAnsi="Palatino Linotype"/>
          <w:b/>
          <w:bCs/>
          <w:color w:val="000000" w:themeColor="text1"/>
        </w:rPr>
        <w:t>/</w:t>
      </w:r>
      <w:r w:rsidR="00830582">
        <w:rPr>
          <w:rFonts w:ascii="Palatino Linotype" w:hAnsi="Palatino Linotype"/>
          <w:b/>
          <w:bCs/>
          <w:color w:val="000000" w:themeColor="text1"/>
        </w:rPr>
        <w:t>ZINACANT</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6D75B06"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830582" w:rsidRPr="00830582">
        <w:rPr>
          <w:rFonts w:ascii="Palatino Linotype" w:hAnsi="Palatino Linotype"/>
          <w:bCs/>
          <w:i/>
          <w:color w:val="000000"/>
          <w:sz w:val="22"/>
          <w:szCs w:val="22"/>
        </w:rPr>
        <w:t>SOLICITO SABER EL NUMERO TOTAL DE INVITADOS AL INFORME DE GOBIERNO, EL CONTRATO DE ARRENDAMIENTO DE LAS SILLAS, Y LAS LISTAS DE ASISTENCIA DE LOS INVITADOS ESPECIALES</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ECBC80D" w14:textId="0F8ECB7B" w:rsidR="00830582" w:rsidRDefault="0083058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El quince (15) de diciembre de dos mil veintidós, el Sujeto Obligado solicitó una aclaración a la solicitud en los siguientes términos:</w:t>
      </w:r>
    </w:p>
    <w:p w14:paraId="2EFA1615" w14:textId="77777777" w:rsidR="00830582" w:rsidRPr="00830582" w:rsidRDefault="00830582" w:rsidP="00830582">
      <w:pPr>
        <w:pStyle w:val="Prrafodelista"/>
        <w:rPr>
          <w:rFonts w:ascii="Palatino Linotype" w:eastAsia="MS Mincho" w:hAnsi="Palatino Linotype" w:cs="Times New Roman"/>
          <w:color w:val="000000" w:themeColor="text1"/>
        </w:rPr>
      </w:pPr>
    </w:p>
    <w:p w14:paraId="5AA5DF57" w14:textId="3385A3EB"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287602D8" w14:textId="77777777"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257E412" w14:textId="77777777"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D56AF2" w14:textId="77777777"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ATENTAMENTE</w:t>
      </w:r>
    </w:p>
    <w:p w14:paraId="7420F23D" w14:textId="25514286"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ING. JESUS EMMANUEL ENCASTIN RENDON”</w:t>
      </w:r>
    </w:p>
    <w:p w14:paraId="5AC67084" w14:textId="77777777" w:rsidR="00830582" w:rsidRPr="00830582" w:rsidRDefault="00830582" w:rsidP="00830582">
      <w:pPr>
        <w:pStyle w:val="Prrafodelista"/>
        <w:rPr>
          <w:rFonts w:ascii="Palatino Linotype" w:eastAsia="MS Mincho" w:hAnsi="Palatino Linotype" w:cs="Times New Roman"/>
          <w:color w:val="000000" w:themeColor="text1"/>
        </w:rPr>
      </w:pPr>
    </w:p>
    <w:p w14:paraId="01EF0124" w14:textId="3977E950" w:rsidR="00830582" w:rsidRDefault="0083058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quince (15) de diciembre de dos mil veintidós, el particular contestó la aclaración en los siguientes términos:</w:t>
      </w:r>
    </w:p>
    <w:p w14:paraId="483E815F" w14:textId="77777777" w:rsidR="00830582" w:rsidRDefault="00830582" w:rsidP="0083058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6CA9244" w14:textId="247D940F"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szCs w:val="22"/>
        </w:rPr>
      </w:pPr>
      <w:r>
        <w:rPr>
          <w:rFonts w:ascii="Palatino Linotype" w:hAnsi="Palatino Linotype"/>
          <w:i/>
          <w:color w:val="000000"/>
          <w:sz w:val="22"/>
          <w:szCs w:val="22"/>
        </w:rPr>
        <w:t>“</w:t>
      </w:r>
      <w:r w:rsidRPr="00830582">
        <w:rPr>
          <w:rFonts w:ascii="Palatino Linotype" w:hAnsi="Palatino Linotype"/>
          <w:i/>
          <w:color w:val="000000"/>
          <w:sz w:val="22"/>
          <w:szCs w:val="22"/>
        </w:rPr>
        <w:t>QUÉ HAY QUE ACLARAR? O SOLO ES PARA QUE PASE EL TIEMPO ESPERANDO QUE NUNCA SE ACLARE Y SE CONCLUYA LA SOLICITUD?</w:t>
      </w:r>
    </w:p>
    <w:p w14:paraId="60DCDA4B" w14:textId="2B67BEC3"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E</w:t>
      </w:r>
      <w:r w:rsidR="00830582">
        <w:rPr>
          <w:rFonts w:ascii="Palatino Linotype" w:eastAsia="MS Mincho" w:hAnsi="Palatino Linotype" w:cs="Times New Roman"/>
          <w:color w:val="000000" w:themeColor="text1"/>
        </w:rPr>
        <w:t>l veinticuatro</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830582">
        <w:rPr>
          <w:rFonts w:ascii="Palatino Linotype" w:eastAsia="MS Mincho" w:hAnsi="Palatino Linotype" w:cs="Times New Roman"/>
          <w:color w:val="000000" w:themeColor="text1"/>
        </w:rPr>
        <w:t>24</w:t>
      </w:r>
      <w:r w:rsidR="007076C5" w:rsidRPr="00A0054B">
        <w:rPr>
          <w:rFonts w:ascii="Palatino Linotype" w:eastAsia="MS Mincho" w:hAnsi="Palatino Linotype" w:cs="Times New Roman"/>
          <w:color w:val="000000" w:themeColor="text1"/>
        </w:rPr>
        <w:t xml:space="preserve">) de </w:t>
      </w:r>
      <w:r w:rsidR="00830582">
        <w:rPr>
          <w:rFonts w:ascii="Palatino Linotype" w:eastAsia="MS Mincho" w:hAnsi="Palatino Linotype" w:cs="Times New Roman"/>
          <w:color w:val="000000" w:themeColor="text1"/>
        </w:rPr>
        <w:t>enero de dos mil veintitrés,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830582">
        <w:rPr>
          <w:rFonts w:ascii="Palatino Linotype" w:hAnsi="Palatino Linotype"/>
          <w:b/>
          <w:bCs/>
          <w:color w:val="000000" w:themeColor="text1"/>
        </w:rPr>
        <w:t>01418/ZINACANT</w:t>
      </w:r>
      <w:r w:rsidR="00830582" w:rsidRPr="0035066B">
        <w:rPr>
          <w:rFonts w:ascii="Palatino Linotype" w:hAnsi="Palatino Linotype"/>
          <w:b/>
          <w:bCs/>
          <w:color w:val="000000" w:themeColor="text1"/>
        </w:rPr>
        <w:t>/IP/202</w:t>
      </w:r>
      <w:r w:rsidR="00830582">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F1FBBE1" w14:textId="77777777" w:rsidR="00830582" w:rsidRPr="00830582" w:rsidRDefault="009C0057"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830582" w:rsidRPr="00830582">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776E25" w14:textId="77777777"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Se adjunta la respuesta a la solicitud interpuesta a través de esta plataforma digital.</w:t>
      </w:r>
    </w:p>
    <w:p w14:paraId="63C95F40" w14:textId="77777777"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ATENTAMENTE</w:t>
      </w:r>
    </w:p>
    <w:p w14:paraId="7002C2BA" w14:textId="3F5803F9" w:rsidR="009C0057" w:rsidRPr="00AE0CDF"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ING. JESUS EMMANUEL ENCASTIN RENDON</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56798CB" w14:textId="08267FC3" w:rsidR="00FB63DD" w:rsidRPr="00FB63DD"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del documento electrónico denominado</w:t>
      </w:r>
      <w:r w:rsidR="00FB63DD" w:rsidRPr="00FB63DD">
        <w:rPr>
          <w:rFonts w:ascii="Palatino Linotype" w:hAnsi="Palatino Linotype"/>
          <w:color w:val="000000" w:themeColor="text1"/>
          <w:szCs w:val="22"/>
        </w:rPr>
        <w:t>:</w:t>
      </w:r>
    </w:p>
    <w:p w14:paraId="6390DEC0" w14:textId="3B67BD10" w:rsidR="00830582" w:rsidRPr="00CF5136" w:rsidRDefault="00830582" w:rsidP="00830582">
      <w:pPr>
        <w:pStyle w:val="Prrafodelista"/>
        <w:numPr>
          <w:ilvl w:val="0"/>
          <w:numId w:val="18"/>
        </w:numPr>
        <w:tabs>
          <w:tab w:val="left" w:pos="284"/>
          <w:tab w:val="left" w:pos="426"/>
        </w:tabs>
        <w:spacing w:line="360" w:lineRule="auto"/>
        <w:ind w:left="709"/>
        <w:jc w:val="both"/>
        <w:rPr>
          <w:rFonts w:ascii="Palatino Linotype" w:hAnsi="Palatino Linotype"/>
          <w:color w:val="000000" w:themeColor="text1"/>
          <w:szCs w:val="22"/>
        </w:rPr>
      </w:pPr>
      <w:r w:rsidRPr="00830582">
        <w:rPr>
          <w:rFonts w:ascii="Palatino Linotype" w:hAnsi="Palatino Linotype"/>
          <w:b/>
          <w:color w:val="000000" w:themeColor="text1"/>
          <w:szCs w:val="22"/>
        </w:rPr>
        <w:t>respuesta de solicitud 1418-22.pdf</w:t>
      </w:r>
      <w:r>
        <w:rPr>
          <w:rFonts w:ascii="Palatino Linotype" w:hAnsi="Palatino Linotype"/>
          <w:b/>
          <w:color w:val="000000" w:themeColor="text1"/>
          <w:szCs w:val="22"/>
        </w:rPr>
        <w:t xml:space="preserve">: </w:t>
      </w:r>
      <w:r w:rsidRPr="00CF5136">
        <w:rPr>
          <w:rFonts w:ascii="Palatino Linotype" w:hAnsi="Palatino Linotype"/>
          <w:color w:val="000000" w:themeColor="text1"/>
          <w:szCs w:val="22"/>
        </w:rPr>
        <w:t>Documento sin número de oficio, suscrito por el Titular de la Unidad de Transparencia, mediante el cual refiere que se realizaron un total de 150 invitaciones, no se generó lista de asistencia</w:t>
      </w:r>
      <w:r w:rsidR="00CF5136" w:rsidRPr="00CF5136">
        <w:rPr>
          <w:rFonts w:ascii="Palatino Linotype" w:hAnsi="Palatino Linotype"/>
          <w:color w:val="000000" w:themeColor="text1"/>
          <w:szCs w:val="22"/>
        </w:rPr>
        <w:t xml:space="preserve"> ni contrato por la renta de sillas.</w:t>
      </w:r>
    </w:p>
    <w:p w14:paraId="6F5079EB" w14:textId="77777777" w:rsidR="004D4D24" w:rsidRDefault="004D4D24" w:rsidP="004D4D24">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6410166B"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CF5136">
        <w:rPr>
          <w:rFonts w:ascii="Palatino Linotype" w:eastAsia="MS Mincho" w:hAnsi="Palatino Linotype" w:cs="Times New Roman"/>
          <w:color w:val="000000" w:themeColor="text1"/>
        </w:rPr>
        <w:t xml:space="preserve">veinticuatro </w:t>
      </w:r>
      <w:r w:rsidR="00CF5136" w:rsidRPr="00A0054B">
        <w:rPr>
          <w:rFonts w:ascii="Palatino Linotype" w:eastAsia="MS Mincho" w:hAnsi="Palatino Linotype" w:cs="Times New Roman"/>
          <w:color w:val="000000" w:themeColor="text1"/>
        </w:rPr>
        <w:t>(</w:t>
      </w:r>
      <w:r w:rsidR="00CF5136">
        <w:rPr>
          <w:rFonts w:ascii="Palatino Linotype" w:eastAsia="MS Mincho" w:hAnsi="Palatino Linotype" w:cs="Times New Roman"/>
          <w:color w:val="000000" w:themeColor="text1"/>
        </w:rPr>
        <w:t>24</w:t>
      </w:r>
      <w:r w:rsidR="00CF5136" w:rsidRPr="00A0054B">
        <w:rPr>
          <w:rFonts w:ascii="Palatino Linotype" w:eastAsia="MS Mincho" w:hAnsi="Palatino Linotype" w:cs="Times New Roman"/>
          <w:color w:val="000000" w:themeColor="text1"/>
        </w:rPr>
        <w:t xml:space="preserve">) de </w:t>
      </w:r>
      <w:r w:rsidR="00CF5136">
        <w:rPr>
          <w:rFonts w:ascii="Palatino Linotype" w:eastAsia="MS Mincho" w:hAnsi="Palatino Linotype" w:cs="Times New Roman"/>
          <w:color w:val="000000" w:themeColor="text1"/>
        </w:rPr>
        <w:t>enero de dos mil veintitrés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830582" w:rsidRPr="00830582">
        <w:rPr>
          <w:rFonts w:ascii="Palatino Linotype" w:eastAsia="Calibri" w:hAnsi="Palatino Linotype" w:cs="Arial"/>
          <w:b/>
          <w:lang w:val="es-ES"/>
        </w:rPr>
        <w:t>000423</w:t>
      </w:r>
      <w:r w:rsidR="00830582" w:rsidRPr="00830582">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1E4680F" w:rsidR="00E34622" w:rsidRPr="00413D35" w:rsidRDefault="00E34622" w:rsidP="00CF513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CF5136" w:rsidRPr="00CF5136">
        <w:rPr>
          <w:rFonts w:ascii="Palatino Linotype" w:eastAsia="Times New Roman" w:hAnsi="Palatino Linotype" w:cs="Arial"/>
          <w:i/>
          <w:color w:val="000000" w:themeColor="text1"/>
          <w:sz w:val="22"/>
          <w:lang w:val="es-ES"/>
        </w:rPr>
        <w:t>NO ENTREGA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6A852271" w:rsidR="00901BB1" w:rsidRDefault="00901BB1" w:rsidP="00CF513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CF5136" w:rsidRPr="00CF5136">
        <w:rPr>
          <w:rFonts w:ascii="Palatino Linotype" w:eastAsia="Times New Roman" w:hAnsi="Palatino Linotype" w:cs="Arial"/>
          <w:i/>
          <w:color w:val="000000" w:themeColor="text1"/>
          <w:sz w:val="22"/>
          <w:lang w:val="es-ES"/>
        </w:rPr>
        <w:t xml:space="preserve">NO ENTREGA INFORMACIÓN </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505C648"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6B7B81">
        <w:rPr>
          <w:rFonts w:ascii="Palatino Linotype" w:eastAsia="Calibri" w:hAnsi="Palatino Linotype" w:cs="Arial"/>
          <w:color w:val="000000" w:themeColor="text1"/>
          <w:lang w:val="es-ES"/>
        </w:rPr>
        <w:t xml:space="preserve"> </w:t>
      </w:r>
      <w:r w:rsidR="00CF5136">
        <w:rPr>
          <w:rFonts w:ascii="Palatino Linotype" w:eastAsia="MS Mincho" w:hAnsi="Palatino Linotype" w:cs="Times New Roman"/>
          <w:color w:val="000000" w:themeColor="text1"/>
        </w:rPr>
        <w:t xml:space="preserve">veinticuatro </w:t>
      </w:r>
      <w:r w:rsidR="00CF5136" w:rsidRPr="00A0054B">
        <w:rPr>
          <w:rFonts w:ascii="Palatino Linotype" w:eastAsia="MS Mincho" w:hAnsi="Palatino Linotype" w:cs="Times New Roman"/>
          <w:color w:val="000000" w:themeColor="text1"/>
        </w:rPr>
        <w:t>(</w:t>
      </w:r>
      <w:r w:rsidR="00CF5136">
        <w:rPr>
          <w:rFonts w:ascii="Palatino Linotype" w:eastAsia="MS Mincho" w:hAnsi="Palatino Linotype" w:cs="Times New Roman"/>
          <w:color w:val="000000" w:themeColor="text1"/>
        </w:rPr>
        <w:t>24</w:t>
      </w:r>
      <w:r w:rsidR="00CF5136" w:rsidRPr="00A0054B">
        <w:rPr>
          <w:rFonts w:ascii="Palatino Linotype" w:eastAsia="MS Mincho" w:hAnsi="Palatino Linotype" w:cs="Times New Roman"/>
          <w:color w:val="000000" w:themeColor="text1"/>
        </w:rPr>
        <w:t xml:space="preserve">) de </w:t>
      </w:r>
      <w:r w:rsidR="00CF5136">
        <w:rPr>
          <w:rFonts w:ascii="Palatino Linotype" w:eastAsia="MS Mincho" w:hAnsi="Palatino Linotype" w:cs="Times New Roman"/>
          <w:color w:val="000000" w:themeColor="text1"/>
        </w:rPr>
        <w:t>enero de dos mil veintitrés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9880C70" w14:textId="63DAC62C" w:rsidR="00793BFB" w:rsidRPr="00793BFB"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00793BFB" w:rsidRPr="00CF5136">
        <w:rPr>
          <w:rFonts w:ascii="Palatino Linotype" w:hAnsi="Palatino Linotype"/>
          <w:color w:val="000000"/>
          <w:lang w:val="es-ES_tradnl"/>
        </w:rPr>
        <w:t xml:space="preserve">el </w:t>
      </w:r>
      <w:r w:rsidR="00CF5136">
        <w:rPr>
          <w:rFonts w:ascii="Palatino Linotype" w:hAnsi="Palatino Linotype"/>
          <w:color w:val="000000"/>
          <w:lang w:val="es-ES_tradnl"/>
        </w:rPr>
        <w:t>dos (2) de febrero, veinticuatro (24) de marzo y tres (3) de abril de dos mil veintitrés</w:t>
      </w:r>
      <w:r w:rsidR="00793BFB" w:rsidRPr="00CF5136">
        <w:rPr>
          <w:rFonts w:ascii="Palatino Linotype" w:hAnsi="Palatino Linotype"/>
          <w:color w:val="000000"/>
          <w:lang w:val="es-ES_tradnl"/>
        </w:rPr>
        <w:t>, rindió su informe justificado, el cual se puso a</w:t>
      </w:r>
      <w:r w:rsidR="00CF5136">
        <w:rPr>
          <w:rFonts w:ascii="Palatino Linotype" w:hAnsi="Palatino Linotype"/>
          <w:color w:val="000000"/>
          <w:lang w:val="es-ES_tradnl"/>
        </w:rPr>
        <w:t xml:space="preserve"> la vista del particular el once</w:t>
      </w:r>
      <w:r w:rsidR="00793BFB" w:rsidRPr="00CF5136">
        <w:rPr>
          <w:rFonts w:ascii="Palatino Linotype" w:hAnsi="Palatino Linotype"/>
          <w:color w:val="000000"/>
          <w:lang w:val="es-ES_tradnl"/>
        </w:rPr>
        <w:t xml:space="preserve"> (</w:t>
      </w:r>
      <w:r w:rsidR="00CF5136">
        <w:rPr>
          <w:rFonts w:ascii="Palatino Linotype" w:hAnsi="Palatino Linotype"/>
          <w:color w:val="000000"/>
          <w:lang w:val="es-ES_tradnl"/>
        </w:rPr>
        <w:t>11</w:t>
      </w:r>
      <w:r w:rsidR="00793BFB" w:rsidRPr="00CF5136">
        <w:rPr>
          <w:rFonts w:ascii="Palatino Linotype" w:hAnsi="Palatino Linotype"/>
          <w:color w:val="000000"/>
          <w:lang w:val="es-ES_tradnl"/>
        </w:rPr>
        <w:t>) de mayo de dos mil veintitrés; sin embargo, se procede a describir su contenido medular, siendo el siguiente:</w:t>
      </w:r>
    </w:p>
    <w:p w14:paraId="314519C4" w14:textId="77777777" w:rsidR="00793BFB" w:rsidRDefault="00793BFB" w:rsidP="00793BFB">
      <w:pPr>
        <w:rPr>
          <w:rFonts w:ascii="Palatino Linotype" w:hAnsi="Palatino Linotype"/>
          <w:color w:val="000000"/>
          <w:lang w:val="es-ES_tradnl"/>
        </w:rPr>
      </w:pPr>
    </w:p>
    <w:p w14:paraId="2B5992FD" w14:textId="680F3D5A" w:rsidR="00CF5136" w:rsidRPr="00CF5136" w:rsidRDefault="0040261A" w:rsidP="00CF5136">
      <w:pPr>
        <w:pStyle w:val="Prrafodelista"/>
        <w:numPr>
          <w:ilvl w:val="0"/>
          <w:numId w:val="18"/>
        </w:numPr>
        <w:tabs>
          <w:tab w:val="left" w:pos="284"/>
        </w:tabs>
        <w:spacing w:line="360" w:lineRule="auto"/>
        <w:ind w:left="709" w:hanging="283"/>
        <w:jc w:val="both"/>
        <w:rPr>
          <w:rFonts w:ascii="Palatino Linotype" w:hAnsi="Palatino Linotype"/>
          <w:color w:val="000000" w:themeColor="text1"/>
          <w:szCs w:val="22"/>
        </w:rPr>
      </w:pPr>
      <w:r>
        <w:rPr>
          <w:rFonts w:ascii="Palatino Linotype" w:hAnsi="Palatino Linotype"/>
          <w:b/>
          <w:color w:val="000000" w:themeColor="text1"/>
          <w:szCs w:val="22"/>
        </w:rPr>
        <w:t>R</w:t>
      </w:r>
      <w:r w:rsidR="00CF5136" w:rsidRPr="00CF5136">
        <w:rPr>
          <w:rFonts w:ascii="Palatino Linotype" w:hAnsi="Palatino Linotype"/>
          <w:b/>
          <w:color w:val="000000" w:themeColor="text1"/>
          <w:szCs w:val="22"/>
        </w:rPr>
        <w:t>es</w:t>
      </w:r>
      <w:r w:rsidR="00CF5136">
        <w:rPr>
          <w:rFonts w:ascii="Palatino Linotype" w:hAnsi="Palatino Linotype"/>
          <w:b/>
          <w:color w:val="000000" w:themeColor="text1"/>
          <w:szCs w:val="22"/>
        </w:rPr>
        <w:t xml:space="preserve">puesta de solicitud 1418-22.pdf: </w:t>
      </w:r>
      <w:r w:rsidR="00CF5136" w:rsidRPr="00CF5136">
        <w:rPr>
          <w:rFonts w:ascii="Palatino Linotype" w:hAnsi="Palatino Linotype"/>
          <w:color w:val="000000" w:themeColor="text1"/>
          <w:szCs w:val="22"/>
        </w:rPr>
        <w:t>Corresponde al documento remitido en respuesta a la solicitud.</w:t>
      </w:r>
    </w:p>
    <w:p w14:paraId="2668CB47" w14:textId="019C78CA" w:rsidR="00CF5136" w:rsidRDefault="00CF5136" w:rsidP="00CF5136">
      <w:pPr>
        <w:pStyle w:val="Prrafodelista"/>
        <w:numPr>
          <w:ilvl w:val="0"/>
          <w:numId w:val="18"/>
        </w:numPr>
        <w:tabs>
          <w:tab w:val="left" w:pos="284"/>
        </w:tabs>
        <w:spacing w:line="360" w:lineRule="auto"/>
        <w:ind w:left="709" w:hanging="283"/>
        <w:jc w:val="both"/>
        <w:rPr>
          <w:rFonts w:ascii="Palatino Linotype" w:hAnsi="Palatino Linotype"/>
          <w:b/>
          <w:color w:val="000000" w:themeColor="text1"/>
          <w:szCs w:val="22"/>
        </w:rPr>
      </w:pPr>
      <w:r>
        <w:rPr>
          <w:rFonts w:ascii="Palatino Linotype" w:hAnsi="Palatino Linotype"/>
          <w:b/>
          <w:color w:val="000000" w:themeColor="text1"/>
          <w:szCs w:val="22"/>
        </w:rPr>
        <w:t xml:space="preserve">20230324203443701.pdf: </w:t>
      </w:r>
      <w:r w:rsidR="00CB2CC2" w:rsidRPr="00407316">
        <w:rPr>
          <w:rFonts w:ascii="Palatino Linotype" w:hAnsi="Palatino Linotype"/>
          <w:color w:val="000000" w:themeColor="text1"/>
          <w:szCs w:val="22"/>
        </w:rPr>
        <w:t xml:space="preserve">Contiene dos </w:t>
      </w:r>
      <w:r w:rsidRPr="00407316">
        <w:rPr>
          <w:rFonts w:ascii="Palatino Linotype" w:hAnsi="Palatino Linotype"/>
          <w:color w:val="000000" w:themeColor="text1"/>
          <w:szCs w:val="22"/>
        </w:rPr>
        <w:t>Oficio</w:t>
      </w:r>
      <w:r w:rsidR="00CB2CC2" w:rsidRPr="00407316">
        <w:rPr>
          <w:rFonts w:ascii="Palatino Linotype" w:hAnsi="Palatino Linotype"/>
          <w:color w:val="000000" w:themeColor="text1"/>
          <w:szCs w:val="22"/>
        </w:rPr>
        <w:t>s, el primero</w:t>
      </w:r>
      <w:r w:rsidRPr="00407316">
        <w:rPr>
          <w:rFonts w:ascii="Palatino Linotype" w:hAnsi="Palatino Linotype"/>
          <w:color w:val="000000" w:themeColor="text1"/>
          <w:szCs w:val="22"/>
        </w:rPr>
        <w:t xml:space="preserve"> </w:t>
      </w:r>
      <w:r w:rsidR="00CB2CC2" w:rsidRPr="00407316">
        <w:rPr>
          <w:rFonts w:ascii="Palatino Linotype" w:hAnsi="Palatino Linotype"/>
          <w:color w:val="000000" w:themeColor="text1"/>
          <w:szCs w:val="22"/>
        </w:rPr>
        <w:t xml:space="preserve">ZIN/DA/2930/2022 suscrito por la Directora de Administración mediante el cual refiere que para </w:t>
      </w:r>
      <w:r w:rsidR="00CB2CC2" w:rsidRPr="00407316">
        <w:rPr>
          <w:rFonts w:ascii="Palatino Linotype" w:hAnsi="Palatino Linotype"/>
          <w:color w:val="000000" w:themeColor="text1"/>
          <w:szCs w:val="22"/>
        </w:rPr>
        <w:lastRenderedPageBreak/>
        <w:t xml:space="preserve">el informe de gobierno no se elaboró contrato por concepto de arrendamiento de sillas. El segundo oficio ZIN/SP/0466/2022 suscrito por la Secretaria </w:t>
      </w:r>
      <w:r w:rsidR="00407316" w:rsidRPr="00407316">
        <w:rPr>
          <w:rFonts w:ascii="Palatino Linotype" w:hAnsi="Palatino Linotype"/>
          <w:color w:val="000000" w:themeColor="text1"/>
          <w:szCs w:val="22"/>
        </w:rPr>
        <w:t>Particular del Presidente Municipal mediante el cual refiere que se enviaron 150 invitaciones para asistir al primer informe de resultados, al mismo tiempo refiere que no se generaron listas de asistencia.</w:t>
      </w:r>
    </w:p>
    <w:p w14:paraId="37561330" w14:textId="7FAEE1FC" w:rsidR="00CF5136" w:rsidRDefault="00CF5136" w:rsidP="00CF5136">
      <w:pPr>
        <w:pStyle w:val="Prrafodelista"/>
        <w:numPr>
          <w:ilvl w:val="0"/>
          <w:numId w:val="18"/>
        </w:numPr>
        <w:tabs>
          <w:tab w:val="left" w:pos="284"/>
        </w:tabs>
        <w:spacing w:line="360" w:lineRule="auto"/>
        <w:ind w:left="709" w:hanging="283"/>
        <w:jc w:val="both"/>
        <w:rPr>
          <w:rFonts w:ascii="Palatino Linotype" w:hAnsi="Palatino Linotype"/>
          <w:b/>
          <w:color w:val="000000" w:themeColor="text1"/>
          <w:szCs w:val="22"/>
        </w:rPr>
      </w:pPr>
      <w:r w:rsidRPr="00CF5136">
        <w:rPr>
          <w:rFonts w:ascii="Palatino Linotype" w:hAnsi="Palatino Linotype"/>
          <w:b/>
          <w:color w:val="000000" w:themeColor="text1"/>
          <w:szCs w:val="22"/>
        </w:rPr>
        <w:t>Zinacantepec 166.pdf</w:t>
      </w:r>
      <w:r>
        <w:rPr>
          <w:rFonts w:ascii="Palatino Linotype" w:hAnsi="Palatino Linotype"/>
          <w:b/>
          <w:color w:val="000000" w:themeColor="text1"/>
          <w:szCs w:val="22"/>
        </w:rPr>
        <w:t>:</w:t>
      </w:r>
      <w:r w:rsidR="00407316">
        <w:rPr>
          <w:rFonts w:ascii="Palatino Linotype" w:hAnsi="Palatino Linotype"/>
          <w:b/>
          <w:color w:val="000000" w:themeColor="text1"/>
          <w:szCs w:val="22"/>
        </w:rPr>
        <w:t xml:space="preserve"> </w:t>
      </w:r>
      <w:r w:rsidR="00407316" w:rsidRPr="00407316">
        <w:rPr>
          <w:rFonts w:ascii="Palatino Linotype" w:hAnsi="Palatino Linotype"/>
          <w:color w:val="000000" w:themeColor="text1"/>
          <w:szCs w:val="22"/>
        </w:rPr>
        <w:t>Oficio ZIN/UT/00562/2023 suscrito por el Titular de la Unidad de Transparencia, mediante el cual contiene el acuerdo de ampliación de plazo para dar atención a la solicitud.</w:t>
      </w:r>
    </w:p>
    <w:p w14:paraId="7C2AF917" w14:textId="77777777" w:rsidR="00CF5136" w:rsidRPr="00CF5136" w:rsidRDefault="00CF5136" w:rsidP="00CF5136">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7A86FA1F" w14:textId="696DF285" w:rsidR="006C132D" w:rsidRPr="00407316" w:rsidRDefault="00407316" w:rsidP="00690E9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407316">
        <w:rPr>
          <w:rFonts w:ascii="Palatino Linotype" w:hAnsi="Palatino Linotype"/>
          <w:color w:val="000000" w:themeColor="text1"/>
        </w:rPr>
        <w:t>El diecisiete</w:t>
      </w:r>
      <w:r w:rsidR="00A07DDF" w:rsidRPr="00407316">
        <w:rPr>
          <w:rFonts w:ascii="Palatino Linotype" w:hAnsi="Palatino Linotype"/>
          <w:color w:val="000000" w:themeColor="text1"/>
        </w:rPr>
        <w:t xml:space="preserve"> (</w:t>
      </w:r>
      <w:r w:rsidRPr="00407316">
        <w:rPr>
          <w:rFonts w:ascii="Palatino Linotype" w:hAnsi="Palatino Linotype"/>
          <w:color w:val="000000" w:themeColor="text1"/>
        </w:rPr>
        <w:t>17</w:t>
      </w:r>
      <w:r w:rsidR="00A07DDF" w:rsidRPr="00407316">
        <w:rPr>
          <w:rFonts w:ascii="Palatino Linotype" w:hAnsi="Palatino Linotype"/>
          <w:color w:val="000000" w:themeColor="text1"/>
        </w:rPr>
        <w:t xml:space="preserve">) de </w:t>
      </w:r>
      <w:r w:rsidRPr="00407316">
        <w:rPr>
          <w:rFonts w:ascii="Palatino Linotype" w:hAnsi="Palatino Linotype"/>
          <w:color w:val="000000" w:themeColor="text1"/>
        </w:rPr>
        <w:t>mayo</w:t>
      </w:r>
      <w:r w:rsidR="00A07DDF" w:rsidRPr="00407316">
        <w:rPr>
          <w:rFonts w:ascii="Palatino Linotype" w:hAnsi="Palatino Linotype"/>
          <w:color w:val="000000" w:themeColor="text1"/>
        </w:rPr>
        <w:t xml:space="preserve"> de dos mil veinti</w:t>
      </w:r>
      <w:r w:rsidRPr="00407316">
        <w:rPr>
          <w:rFonts w:ascii="Palatino Linotype" w:hAnsi="Palatino Linotype"/>
          <w:color w:val="000000" w:themeColor="text1"/>
        </w:rPr>
        <w:t>trés</w:t>
      </w:r>
      <w:r w:rsidR="00A07DDF" w:rsidRPr="00407316">
        <w:rPr>
          <w:rFonts w:ascii="Palatino Linotype" w:hAnsi="Palatino Linotype"/>
          <w:color w:val="000000" w:themeColor="text1"/>
        </w:rPr>
        <w:t>, se notificó el acuerdo mediante el cual se amplió el plazo para emitir resolución por un per</w:t>
      </w:r>
      <w:r>
        <w:rPr>
          <w:rFonts w:ascii="Palatino Linotype" w:hAnsi="Palatino Linotype"/>
          <w:color w:val="000000" w:themeColor="text1"/>
        </w:rPr>
        <w:t>iodo de quince días adicionales, asimismo,</w:t>
      </w:r>
      <w:r w:rsidR="006C132D" w:rsidRPr="00407316">
        <w:rPr>
          <w:rFonts w:ascii="Palatino Linotype" w:hAnsi="Palatino Linotype" w:cs="Arial"/>
          <w:color w:val="000000" w:themeColor="text1"/>
        </w:rPr>
        <w:t xml:space="preserve"> la Comisionada Ponente decretó el cierre de instrucción, por lo que ordenó turnar el expediente para su resolución, misma que ahora se pronuncia.</w:t>
      </w:r>
    </w:p>
    <w:p w14:paraId="3719F98A" w14:textId="77777777" w:rsidR="006C132D" w:rsidRPr="006C132D" w:rsidRDefault="006C132D" w:rsidP="006C132D">
      <w:pPr>
        <w:rPr>
          <w:rFonts w:ascii="Palatino Linotype" w:hAnsi="Palatino Linotype"/>
          <w:color w:val="000000" w:themeColor="text1"/>
        </w:rPr>
      </w:pPr>
    </w:p>
    <w:p w14:paraId="49CA795B" w14:textId="77777777" w:rsidR="002915F1" w:rsidRPr="00CF4E75" w:rsidRDefault="002915F1" w:rsidP="002915F1">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CF4E75" w:rsidRDefault="002915F1" w:rsidP="002915F1">
      <w:pPr>
        <w:pStyle w:val="Prrafodelista"/>
        <w:rPr>
          <w:rFonts w:ascii="Palatino Linotype" w:hAnsi="Palatino Linotype"/>
        </w:rPr>
      </w:pPr>
    </w:p>
    <w:p w14:paraId="1689BEF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es menester precisar que, si bien se ha excedido el plazo para resolver el presente medio de impugnación, de conformidad con la ley de la materia, el plazo </w:t>
      </w:r>
      <w:r w:rsidRPr="00CF4E75">
        <w:rPr>
          <w:rFonts w:ascii="Palatino Linotype" w:hAnsi="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F81495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E717AC" w14:textId="77777777" w:rsidR="002915F1" w:rsidRPr="00CF4E75" w:rsidRDefault="002915F1" w:rsidP="002915F1">
      <w:pPr>
        <w:pStyle w:val="Prrafodelista"/>
        <w:rPr>
          <w:rFonts w:ascii="Palatino Linotype" w:hAnsi="Palatino Linotype"/>
        </w:rPr>
      </w:pPr>
    </w:p>
    <w:p w14:paraId="3583FA9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2330B21F"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1E2E052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4CA78C6" w14:textId="53F31675" w:rsidR="002915F1" w:rsidRPr="00CF4E75" w:rsidRDefault="0040261A" w:rsidP="002915F1">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2915F1" w:rsidRPr="00CF4E75">
        <w:rPr>
          <w:rFonts w:ascii="Palatino Linotype" w:hAnsi="Palatino Linotype"/>
        </w:rPr>
        <w:t>Complejidad del asunto: La complejidad de la prueba, la pluralidad de sujetos procesales, el tiempo transcurrido, las características y contexto del recurso.</w:t>
      </w:r>
    </w:p>
    <w:p w14:paraId="6687F7C7" w14:textId="41CCED05" w:rsidR="002915F1" w:rsidRPr="00CF4E75" w:rsidRDefault="0040261A" w:rsidP="002915F1">
      <w:pPr>
        <w:pStyle w:val="Prrafodelista"/>
        <w:spacing w:before="240" w:after="240" w:line="360" w:lineRule="auto"/>
        <w:ind w:left="284"/>
        <w:jc w:val="both"/>
        <w:rPr>
          <w:rFonts w:ascii="Palatino Linotype" w:hAnsi="Palatino Linotype"/>
        </w:rPr>
      </w:pPr>
      <w:r>
        <w:rPr>
          <w:rFonts w:ascii="Palatino Linotype" w:hAnsi="Palatino Linotype"/>
        </w:rPr>
        <w:t xml:space="preserve">b)    </w:t>
      </w:r>
      <w:r w:rsidR="002915F1" w:rsidRPr="00CF4E75">
        <w:rPr>
          <w:rFonts w:ascii="Palatino Linotype" w:hAnsi="Palatino Linotype"/>
        </w:rPr>
        <w:t>Actividad Procesal del interesado: Acciones u omisiones del interesado.</w:t>
      </w:r>
    </w:p>
    <w:p w14:paraId="093981CF" w14:textId="5910DBE8" w:rsidR="002915F1" w:rsidRPr="00CF4E75" w:rsidRDefault="0040261A" w:rsidP="002915F1">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2915F1" w:rsidRPr="00CF4E75">
        <w:rPr>
          <w:rFonts w:ascii="Palatino Linotype" w:hAnsi="Palatino Linotype"/>
        </w:rPr>
        <w:t>Conducta de la Autoridad: Las Acciones u omisiones realizadas en el procedimiento. Así como si la autoridad actuó con la debida diligencia.</w:t>
      </w:r>
    </w:p>
    <w:p w14:paraId="7E35A6FB"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lastRenderedPageBreak/>
        <w:t>d) La afectación generada en la situación jurídica de la persona involucrada en el proceso: Violación a sus derechos humanos.</w:t>
      </w:r>
    </w:p>
    <w:p w14:paraId="6B53E1A5"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C045787"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9E8EC4"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6D7BBEF"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51ABA5" w14:textId="77777777" w:rsidR="002915F1" w:rsidRPr="00CF4E75" w:rsidRDefault="002915F1" w:rsidP="002915F1">
      <w:pPr>
        <w:pStyle w:val="Prrafodelista"/>
        <w:rPr>
          <w:rFonts w:ascii="Palatino Linotype" w:hAnsi="Palatino Linotype"/>
        </w:rPr>
      </w:pPr>
    </w:p>
    <w:p w14:paraId="4132C16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F4E75">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5331FB42"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3F80FC5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CF4E75" w:rsidRDefault="002915F1" w:rsidP="002915F1">
      <w:pPr>
        <w:pStyle w:val="Prrafodelista"/>
        <w:rPr>
          <w:rFonts w:ascii="Palatino Linotype" w:hAnsi="Palatino Linotype"/>
        </w:rPr>
      </w:pPr>
    </w:p>
    <w:p w14:paraId="50C3695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3ACFDA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E8BE1B5" w14:textId="77777777" w:rsidR="002915F1" w:rsidRPr="00CF4E75" w:rsidRDefault="002915F1" w:rsidP="002915F1">
      <w:pPr>
        <w:pStyle w:val="Prrafodelista"/>
        <w:spacing w:before="240" w:after="240" w:line="360" w:lineRule="auto"/>
        <w:ind w:left="708"/>
        <w:jc w:val="both"/>
        <w:rPr>
          <w:rFonts w:ascii="Palatino Linotype" w:hAnsi="Palatino Linotype"/>
        </w:rPr>
      </w:pPr>
    </w:p>
    <w:p w14:paraId="675EC846" w14:textId="77777777" w:rsidR="002915F1" w:rsidRPr="0055252F" w:rsidRDefault="002915F1" w:rsidP="002915F1">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622CB7B0" w14:textId="59B77F84" w:rsidR="00AD68EB" w:rsidRPr="00AD68EB" w:rsidRDefault="00AD68EB" w:rsidP="00AD68EB">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D68EB">
        <w:rPr>
          <w:rFonts w:ascii="Palatino Linotype" w:eastAsia="Calibri" w:hAnsi="Palatino Linotype"/>
          <w:color w:val="000000" w:themeColor="text1"/>
          <w:lang w:val="es-ES"/>
        </w:rPr>
        <w:lastRenderedPageBreak/>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D68EB">
        <w:rPr>
          <w:rFonts w:ascii="Palatino Linotype" w:eastAsia="Calibri" w:hAnsi="Palatino Linotype"/>
          <w:b/>
          <w:color w:val="000000" w:themeColor="text1"/>
          <w:lang w:val="es-ES"/>
        </w:rPr>
        <w:t>Constitución Política de los Estados Unidos Mexicanos</w:t>
      </w:r>
      <w:r w:rsidRPr="00AD68EB">
        <w:rPr>
          <w:rFonts w:ascii="Palatino Linotype" w:eastAsia="Calibri" w:hAnsi="Palatino Linotype"/>
          <w:color w:val="000000" w:themeColor="text1"/>
          <w:lang w:val="es-ES"/>
        </w:rPr>
        <w:t xml:space="preserve">; 5, párrafos trigésimo, trigésimo primero y trigésimo segundo, fracciones IV y V, de la </w:t>
      </w:r>
      <w:r w:rsidRPr="00AD68EB">
        <w:rPr>
          <w:rFonts w:ascii="Palatino Linotype" w:eastAsia="Calibri" w:hAnsi="Palatino Linotype"/>
          <w:b/>
          <w:color w:val="000000" w:themeColor="text1"/>
          <w:lang w:val="es-ES"/>
        </w:rPr>
        <w:t>Constitución Política del Estado Libre y Soberano de México</w:t>
      </w:r>
      <w:r w:rsidRPr="00AD68EB">
        <w:rPr>
          <w:rFonts w:ascii="Palatino Linotype" w:eastAsia="Calibri" w:hAnsi="Palatino Linotype"/>
          <w:color w:val="000000" w:themeColor="text1"/>
          <w:lang w:val="es-ES"/>
        </w:rPr>
        <w:t xml:space="preserve">; artículos 1, 2 fracción II, 13, 29, 36 fracciones I y II, 176, 178, 179, 181 párrafo tercero y 185 </w:t>
      </w:r>
      <w:r w:rsidRPr="00AD68EB">
        <w:rPr>
          <w:rFonts w:ascii="Palatino Linotype" w:eastAsia="Calibri" w:hAnsi="Palatino Linotype" w:cs="Arial"/>
          <w:color w:val="000000" w:themeColor="text1"/>
          <w:lang w:val="es-ES"/>
        </w:rPr>
        <w:t xml:space="preserve">de la </w:t>
      </w:r>
      <w:r w:rsidRPr="00AD68EB">
        <w:rPr>
          <w:rFonts w:ascii="Palatino Linotype" w:eastAsia="Calibri" w:hAnsi="Palatino Linotype" w:cs="Arial"/>
          <w:b/>
          <w:color w:val="000000" w:themeColor="text1"/>
          <w:lang w:val="es-ES"/>
        </w:rPr>
        <w:t>Ley de Transparencia y Acceso a la Información Pública del Estado de México y Municipios</w:t>
      </w:r>
      <w:r w:rsidRPr="00AD68EB">
        <w:rPr>
          <w:rFonts w:ascii="Palatino Linotype" w:eastAsia="Calibri" w:hAnsi="Palatino Linotype" w:cs="Arial"/>
          <w:color w:val="000000" w:themeColor="text1"/>
          <w:lang w:val="es-ES"/>
        </w:rPr>
        <w:t xml:space="preserve">; y 6, 9 fracciones I y XXIII, y 11 del </w:t>
      </w:r>
      <w:r w:rsidRPr="00AD68E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Pr>
          <w:rFonts w:ascii="Palatino Linotype" w:eastAsia="Calibri" w:hAnsi="Palatino Linotype" w:cs="Arial"/>
          <w:b/>
          <w:color w:val="000000" w:themeColor="text1"/>
          <w:lang w:val="es-ES"/>
        </w:rPr>
        <w:t>.</w:t>
      </w:r>
    </w:p>
    <w:p w14:paraId="688FD8BD" w14:textId="77777777" w:rsidR="00AD68EB" w:rsidRPr="00AD68EB" w:rsidRDefault="00AD68EB" w:rsidP="00AD68E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7BC02AE7" w:rsidR="00B34758" w:rsidRPr="00AD68E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t xml:space="preserve">El </w:t>
      </w:r>
      <w:r w:rsidR="00740BA4" w:rsidRPr="00AD68EB">
        <w:rPr>
          <w:rFonts w:ascii="Palatino Linotype" w:eastAsia="Calibri" w:hAnsi="Palatino Linotype" w:cs="Arial"/>
          <w:color w:val="000000" w:themeColor="text1"/>
        </w:rPr>
        <w:t xml:space="preserve">medio de impugnación fue presentado a través del </w:t>
      </w:r>
      <w:r w:rsidR="00740BA4" w:rsidRPr="00AD68EB">
        <w:rPr>
          <w:rFonts w:ascii="Palatino Linotype" w:eastAsia="Calibri" w:hAnsi="Palatino Linotype" w:cs="Arial"/>
          <w:bCs/>
          <w:iCs/>
          <w:color w:val="000000" w:themeColor="text1"/>
        </w:rPr>
        <w:t>SAIMEX</w:t>
      </w:r>
      <w:r w:rsidR="00740BA4" w:rsidRPr="00AD68E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D68EB">
        <w:rPr>
          <w:rFonts w:ascii="Palatino Linotype" w:eastAsia="Calibri" w:hAnsi="Palatino Linotype" w:cs="Arial"/>
          <w:b/>
          <w:color w:val="000000" w:themeColor="text1"/>
        </w:rPr>
        <w:t>SUJETO OBLIGADO</w:t>
      </w:r>
      <w:r w:rsidR="00740BA4" w:rsidRPr="00AD68EB">
        <w:rPr>
          <w:rFonts w:ascii="Palatino Linotype" w:eastAsia="Calibri" w:hAnsi="Palatino Linotype" w:cs="Arial"/>
          <w:color w:val="000000" w:themeColor="text1"/>
        </w:rPr>
        <w:t xml:space="preserve"> entregó respuesta el </w:t>
      </w:r>
      <w:r w:rsidR="006C132D">
        <w:rPr>
          <w:rFonts w:ascii="Palatino Linotype" w:eastAsia="Calibri" w:hAnsi="Palatino Linotype" w:cs="Arial"/>
          <w:color w:val="000000" w:themeColor="text1"/>
        </w:rPr>
        <w:t>nueve</w:t>
      </w:r>
      <w:r w:rsidR="00F778B2"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09</w:t>
      </w:r>
      <w:r w:rsidR="00F778B2" w:rsidRPr="00AD68EB">
        <w:rPr>
          <w:rFonts w:ascii="Palatino Linotype" w:eastAsia="Calibri" w:hAnsi="Palatino Linotype" w:cs="Arial"/>
          <w:color w:val="000000" w:themeColor="text1"/>
        </w:rPr>
        <w:t>) d</w:t>
      </w:r>
      <w:r w:rsidR="00921375" w:rsidRPr="00AD68EB">
        <w:rPr>
          <w:rFonts w:ascii="Palatino Linotype" w:eastAsia="Calibri" w:hAnsi="Palatino Linotype" w:cs="Arial"/>
          <w:color w:val="000000" w:themeColor="text1"/>
        </w:rPr>
        <w:t xml:space="preserve">e </w:t>
      </w:r>
      <w:r w:rsidR="006C132D">
        <w:rPr>
          <w:rFonts w:ascii="Palatino Linotype" w:eastAsia="Calibri" w:hAnsi="Palatino Linotype" w:cs="Arial"/>
          <w:color w:val="000000" w:themeColor="text1"/>
        </w:rPr>
        <w:t>noviembre</w:t>
      </w:r>
      <w:r w:rsidR="007F372C" w:rsidRPr="00AD68EB">
        <w:rPr>
          <w:rFonts w:ascii="Palatino Linotype" w:eastAsia="Calibri" w:hAnsi="Palatino Linotype" w:cs="Arial"/>
          <w:color w:val="000000" w:themeColor="text1"/>
        </w:rPr>
        <w:t xml:space="preserve"> </w:t>
      </w:r>
      <w:r w:rsidR="00740BA4" w:rsidRPr="00AD68EB">
        <w:rPr>
          <w:rFonts w:ascii="Palatino Linotype" w:eastAsia="Calibri" w:hAnsi="Palatino Linotype" w:cs="Arial"/>
          <w:color w:val="000000" w:themeColor="text1"/>
        </w:rPr>
        <w:t>de dos mil veinti</w:t>
      </w:r>
      <w:r w:rsidR="001B32B2" w:rsidRPr="00AD68EB">
        <w:rPr>
          <w:rFonts w:ascii="Palatino Linotype" w:eastAsia="Calibri" w:hAnsi="Palatino Linotype" w:cs="Arial"/>
          <w:color w:val="000000" w:themeColor="text1"/>
        </w:rPr>
        <w:t>dós</w:t>
      </w:r>
      <w:r w:rsidR="00740BA4" w:rsidRPr="00AD68EB">
        <w:rPr>
          <w:rFonts w:ascii="Palatino Linotype" w:eastAsia="Calibri" w:hAnsi="Palatino Linotype" w:cs="Arial"/>
          <w:color w:val="000000" w:themeColor="text1"/>
        </w:rPr>
        <w:t>, de tal forma que el plazo para interponer el recurso de revisión transcurrió del</w:t>
      </w:r>
      <w:r w:rsidR="005A3F61"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diez</w:t>
      </w:r>
      <w:r w:rsidR="001B0AAE" w:rsidRPr="00AD68EB">
        <w:rPr>
          <w:rFonts w:ascii="Palatino Linotype" w:eastAsia="Calibri" w:hAnsi="Palatino Linotype" w:cs="Arial"/>
          <w:color w:val="000000" w:themeColor="text1"/>
        </w:rPr>
        <w:t xml:space="preserve"> </w:t>
      </w:r>
      <w:r w:rsidR="00921375" w:rsidRPr="00AD68EB">
        <w:rPr>
          <w:rFonts w:ascii="Palatino Linotype" w:eastAsia="Calibri" w:hAnsi="Palatino Linotype" w:cs="Arial"/>
          <w:color w:val="000000" w:themeColor="text1"/>
        </w:rPr>
        <w:t>(</w:t>
      </w:r>
      <w:r w:rsidR="006C132D">
        <w:rPr>
          <w:rFonts w:ascii="Palatino Linotype" w:eastAsia="Calibri" w:hAnsi="Palatino Linotype" w:cs="Arial"/>
          <w:color w:val="000000" w:themeColor="text1"/>
        </w:rPr>
        <w:t>10</w:t>
      </w:r>
      <w:r w:rsidR="00921375" w:rsidRPr="00AD68EB">
        <w:rPr>
          <w:rFonts w:ascii="Palatino Linotype" w:eastAsia="Calibri" w:hAnsi="Palatino Linotype" w:cs="Arial"/>
          <w:color w:val="000000" w:themeColor="text1"/>
        </w:rPr>
        <w:t xml:space="preserve">) </w:t>
      </w:r>
      <w:r w:rsidR="006B7B81" w:rsidRPr="00AD68EB">
        <w:rPr>
          <w:rFonts w:ascii="Palatino Linotype" w:eastAsia="Calibri" w:hAnsi="Palatino Linotype" w:cs="Arial"/>
          <w:color w:val="000000" w:themeColor="text1"/>
        </w:rPr>
        <w:t xml:space="preserve">de </w:t>
      </w:r>
      <w:r w:rsidR="006C132D">
        <w:rPr>
          <w:rFonts w:ascii="Palatino Linotype" w:eastAsia="Calibri" w:hAnsi="Palatino Linotype" w:cs="Arial"/>
          <w:color w:val="000000" w:themeColor="text1"/>
        </w:rPr>
        <w:t xml:space="preserve">noviembre </w:t>
      </w:r>
      <w:r w:rsidR="00AD68EB" w:rsidRPr="00AD68EB">
        <w:rPr>
          <w:rFonts w:ascii="Palatino Linotype" w:eastAsia="Calibri" w:hAnsi="Palatino Linotype" w:cs="Arial"/>
          <w:color w:val="000000" w:themeColor="text1"/>
        </w:rPr>
        <w:t xml:space="preserve">al </w:t>
      </w:r>
      <w:r w:rsidR="006C132D">
        <w:rPr>
          <w:rFonts w:ascii="Palatino Linotype" w:eastAsia="Calibri" w:hAnsi="Palatino Linotype" w:cs="Arial"/>
          <w:color w:val="000000" w:themeColor="text1"/>
        </w:rPr>
        <w:t>uno</w:t>
      </w:r>
      <w:r w:rsidR="00AD68EB"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1</w:t>
      </w:r>
      <w:r w:rsidR="00AD68EB" w:rsidRPr="00AD68EB">
        <w:rPr>
          <w:rFonts w:ascii="Palatino Linotype" w:eastAsia="Calibri" w:hAnsi="Palatino Linotype" w:cs="Arial"/>
          <w:color w:val="000000" w:themeColor="text1"/>
        </w:rPr>
        <w:t xml:space="preserve">) de </w:t>
      </w:r>
      <w:r w:rsidR="006C132D">
        <w:rPr>
          <w:rFonts w:ascii="Palatino Linotype" w:eastAsia="Calibri" w:hAnsi="Palatino Linotype" w:cs="Arial"/>
          <w:color w:val="000000" w:themeColor="text1"/>
        </w:rPr>
        <w:t>diciembre</w:t>
      </w:r>
      <w:r w:rsidR="00AD68EB" w:rsidRPr="00AD68EB">
        <w:rPr>
          <w:rFonts w:ascii="Palatino Linotype" w:eastAsia="Calibri" w:hAnsi="Palatino Linotype" w:cs="Arial"/>
          <w:color w:val="000000" w:themeColor="text1"/>
        </w:rPr>
        <w:t xml:space="preserve"> de mil veintidós</w:t>
      </w:r>
      <w:r w:rsidR="00CE035D" w:rsidRPr="00AD68EB">
        <w:rPr>
          <w:rFonts w:ascii="Palatino Linotype" w:eastAsia="Calibri" w:hAnsi="Palatino Linotype" w:cs="Arial"/>
          <w:color w:val="000000" w:themeColor="text1"/>
        </w:rPr>
        <w:t xml:space="preserve">, el recurso de revisión </w:t>
      </w:r>
      <w:r w:rsidR="00E95534" w:rsidRPr="00AD68EB">
        <w:rPr>
          <w:rFonts w:ascii="Palatino Linotype" w:hAnsi="Palatino Linotype"/>
          <w:color w:val="000000" w:themeColor="text1"/>
        </w:rPr>
        <w:t xml:space="preserve">fue interpuesto el </w:t>
      </w:r>
      <w:r w:rsidR="006C132D">
        <w:rPr>
          <w:rFonts w:ascii="Palatino Linotype" w:hAnsi="Palatino Linotype"/>
          <w:color w:val="000000" w:themeColor="text1"/>
        </w:rPr>
        <w:t>diez</w:t>
      </w:r>
      <w:r w:rsidR="00CE035D" w:rsidRPr="00AD68EB">
        <w:rPr>
          <w:rFonts w:ascii="Palatino Linotype" w:hAnsi="Palatino Linotype"/>
          <w:color w:val="000000" w:themeColor="text1"/>
        </w:rPr>
        <w:t xml:space="preserve"> </w:t>
      </w:r>
      <w:r w:rsidR="00921375" w:rsidRPr="00AD68EB">
        <w:rPr>
          <w:rFonts w:ascii="Palatino Linotype" w:hAnsi="Palatino Linotype"/>
          <w:color w:val="000000" w:themeColor="text1"/>
        </w:rPr>
        <w:t>(</w:t>
      </w:r>
      <w:r w:rsidR="006C132D">
        <w:rPr>
          <w:rFonts w:ascii="Palatino Linotype" w:hAnsi="Palatino Linotype"/>
          <w:color w:val="000000" w:themeColor="text1"/>
        </w:rPr>
        <w:t>10</w:t>
      </w:r>
      <w:r w:rsidR="00921375" w:rsidRPr="00AD68EB">
        <w:rPr>
          <w:rFonts w:ascii="Palatino Linotype" w:hAnsi="Palatino Linotype"/>
          <w:color w:val="000000" w:themeColor="text1"/>
        </w:rPr>
        <w:t xml:space="preserve">) de </w:t>
      </w:r>
      <w:r w:rsidR="006C132D">
        <w:rPr>
          <w:rFonts w:ascii="Palatino Linotype" w:hAnsi="Palatino Linotype"/>
          <w:color w:val="000000" w:themeColor="text1"/>
        </w:rPr>
        <w:t>noviembre</w:t>
      </w:r>
      <w:r w:rsidR="00061A86" w:rsidRPr="00AD68EB">
        <w:rPr>
          <w:rFonts w:ascii="Palatino Linotype" w:hAnsi="Palatino Linotype"/>
          <w:color w:val="000000" w:themeColor="text1"/>
        </w:rPr>
        <w:t xml:space="preserve"> de dos mil veintidós</w:t>
      </w:r>
      <w:r w:rsidR="00E95534" w:rsidRPr="00AD68EB">
        <w:rPr>
          <w:rFonts w:ascii="Palatino Linotype" w:hAnsi="Palatino Linotype"/>
          <w:color w:val="000000" w:themeColor="text1"/>
        </w:rPr>
        <w:t>, éste</w:t>
      </w:r>
      <w:r w:rsidR="00E95534" w:rsidRPr="00AD68E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D68EB">
        <w:rPr>
          <w:rFonts w:ascii="Palatino Linotype" w:hAnsi="Palatino Linotype" w:cs="Arial"/>
          <w:b/>
          <w:color w:val="000000" w:themeColor="text1"/>
        </w:rPr>
        <w:t xml:space="preserve"> </w:t>
      </w:r>
      <w:r w:rsidR="00E95534" w:rsidRPr="00AD68EB">
        <w:rPr>
          <w:rFonts w:ascii="Palatino Linotype" w:hAnsi="Palatino Linotype" w:cs="Arial"/>
          <w:color w:val="000000" w:themeColor="text1"/>
        </w:rPr>
        <w:t>vigente.</w:t>
      </w:r>
    </w:p>
    <w:p w14:paraId="5CB8FFBB" w14:textId="77777777" w:rsidR="00D91544" w:rsidRPr="00AD68E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D68E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lastRenderedPageBreak/>
        <w:t>C</w:t>
      </w:r>
      <w:r w:rsidR="00AF6795" w:rsidRPr="00AD68EB">
        <w:rPr>
          <w:rFonts w:ascii="Palatino Linotype" w:eastAsia="Calibri" w:hAnsi="Palatino Linotype" w:cs="Arial"/>
          <w:color w:val="000000" w:themeColor="text1"/>
        </w:rPr>
        <w:t>onsecuencia de lo anterior, este</w:t>
      </w:r>
      <w:r w:rsidRPr="00AD68EB">
        <w:rPr>
          <w:rFonts w:ascii="Palatino Linotype" w:eastAsia="Calibri" w:hAnsi="Palatino Linotype" w:cs="Arial"/>
          <w:color w:val="000000" w:themeColor="text1"/>
        </w:rPr>
        <w:t xml:space="preserve"> </w:t>
      </w:r>
      <w:r w:rsidR="00AF6795" w:rsidRPr="00AD68EB">
        <w:rPr>
          <w:rFonts w:ascii="Palatino Linotype" w:eastAsia="Calibri" w:hAnsi="Palatino Linotype" w:cs="Arial"/>
          <w:color w:val="000000" w:themeColor="text1"/>
        </w:rPr>
        <w:t>Órgano Garante</w:t>
      </w:r>
      <w:r w:rsidRPr="00AD68EB">
        <w:rPr>
          <w:rFonts w:ascii="Palatino Linotype" w:eastAsia="Calibri" w:hAnsi="Palatino Linotype" w:cs="Arial"/>
          <w:color w:val="000000" w:themeColor="text1"/>
        </w:rPr>
        <w:t xml:space="preserve"> advierte que </w:t>
      </w:r>
      <w:r w:rsidR="00540208" w:rsidRPr="00AD68EB">
        <w:rPr>
          <w:rFonts w:ascii="Palatino Linotype" w:eastAsia="Calibri" w:hAnsi="Palatino Linotype" w:cs="Arial"/>
          <w:color w:val="000000" w:themeColor="text1"/>
        </w:rPr>
        <w:t xml:space="preserve">el escrito contiene las formalidades previstas por el artículo 180 último párrafo de la Ley </w:t>
      </w:r>
      <w:r w:rsidR="004911B6" w:rsidRPr="00AD68EB">
        <w:rPr>
          <w:rFonts w:ascii="Palatino Linotype" w:eastAsia="Calibri" w:hAnsi="Palatino Linotype" w:cs="Arial"/>
          <w:color w:val="000000" w:themeColor="text1"/>
        </w:rPr>
        <w:t>de Transparencia y Acceso a la Información Pública del Estado de México y Municipios</w:t>
      </w:r>
      <w:r w:rsidR="00540208" w:rsidRPr="00AD68EB">
        <w:rPr>
          <w:rFonts w:ascii="Palatino Linotype" w:eastAsia="Calibri" w:hAnsi="Palatino Linotype" w:cs="Arial"/>
          <w:color w:val="000000" w:themeColor="text1"/>
        </w:rPr>
        <w:t xml:space="preserve">, por lo que es procedente que </w:t>
      </w:r>
      <w:r w:rsidR="004911B6" w:rsidRPr="00AD68EB">
        <w:rPr>
          <w:rFonts w:ascii="Palatino Linotype" w:eastAsia="Calibri" w:hAnsi="Palatino Linotype" w:cs="Arial"/>
          <w:color w:val="000000" w:themeColor="text1"/>
        </w:rPr>
        <w:t>e</w:t>
      </w:r>
      <w:r w:rsidR="00540208" w:rsidRPr="00AD68E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7256F6EF" w14:textId="77777777" w:rsidR="00047034" w:rsidRDefault="00CE035D" w:rsidP="001741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B1201">
        <w:rPr>
          <w:rFonts w:ascii="Palatino Linotype" w:hAnsi="Palatino Linotype" w:cs="Arial"/>
          <w:color w:val="000000" w:themeColor="text1"/>
        </w:rPr>
        <w:t>El Recurrente solicitó</w:t>
      </w:r>
      <w:r w:rsidR="00F778B2" w:rsidRPr="008B1201">
        <w:rPr>
          <w:rFonts w:ascii="Palatino Linotype" w:hAnsi="Palatino Linotype" w:cs="Arial"/>
          <w:color w:val="000000" w:themeColor="text1"/>
        </w:rPr>
        <w:t xml:space="preserve"> </w:t>
      </w:r>
      <w:r w:rsidR="00047034">
        <w:rPr>
          <w:rFonts w:ascii="Palatino Linotype" w:hAnsi="Palatino Linotype" w:cs="Arial"/>
          <w:color w:val="000000" w:themeColor="text1"/>
        </w:rPr>
        <w:t>la siguiente información:</w:t>
      </w:r>
    </w:p>
    <w:p w14:paraId="265BD0F7" w14:textId="77777777" w:rsidR="00407316" w:rsidRPr="00407316" w:rsidRDefault="00407316" w:rsidP="00407316">
      <w:pPr>
        <w:pStyle w:val="Prrafodelista"/>
        <w:numPr>
          <w:ilvl w:val="0"/>
          <w:numId w:val="35"/>
        </w:numPr>
        <w:tabs>
          <w:tab w:val="left" w:pos="426"/>
        </w:tabs>
        <w:spacing w:line="360" w:lineRule="auto"/>
        <w:ind w:right="49"/>
        <w:jc w:val="both"/>
        <w:rPr>
          <w:rFonts w:ascii="Palatino Linotype" w:hAnsi="Palatino Linotype" w:cs="Arial"/>
          <w:b/>
          <w:color w:val="000000" w:themeColor="text1"/>
        </w:rPr>
      </w:pPr>
      <w:r w:rsidRPr="00407316">
        <w:rPr>
          <w:rFonts w:ascii="Palatino Linotype" w:hAnsi="Palatino Linotype" w:cs="Arial"/>
          <w:b/>
          <w:color w:val="000000" w:themeColor="text1"/>
        </w:rPr>
        <w:t xml:space="preserve">TOTAL DE INVITADOS AL INFORME DE GOBIERNO, </w:t>
      </w:r>
    </w:p>
    <w:p w14:paraId="76D763B0" w14:textId="77777777" w:rsidR="00407316" w:rsidRPr="00407316" w:rsidRDefault="00407316" w:rsidP="00407316">
      <w:pPr>
        <w:pStyle w:val="Prrafodelista"/>
        <w:numPr>
          <w:ilvl w:val="0"/>
          <w:numId w:val="35"/>
        </w:numPr>
        <w:tabs>
          <w:tab w:val="left" w:pos="426"/>
        </w:tabs>
        <w:spacing w:line="360" w:lineRule="auto"/>
        <w:ind w:right="49"/>
        <w:jc w:val="both"/>
        <w:rPr>
          <w:rFonts w:ascii="Palatino Linotype" w:hAnsi="Palatino Linotype" w:cs="Arial"/>
          <w:b/>
          <w:color w:val="000000" w:themeColor="text1"/>
        </w:rPr>
      </w:pPr>
      <w:r w:rsidRPr="00407316">
        <w:rPr>
          <w:rFonts w:ascii="Palatino Linotype" w:hAnsi="Palatino Linotype" w:cs="Arial"/>
          <w:b/>
          <w:color w:val="000000" w:themeColor="text1"/>
        </w:rPr>
        <w:t xml:space="preserve">EL CONTRATO DE ARRENDAMIENTO DE LAS SILLAS, </w:t>
      </w:r>
    </w:p>
    <w:p w14:paraId="7D551A68" w14:textId="398007EC" w:rsidR="00047034" w:rsidRPr="00407316" w:rsidRDefault="00407316" w:rsidP="00407316">
      <w:pPr>
        <w:pStyle w:val="Prrafodelista"/>
        <w:numPr>
          <w:ilvl w:val="0"/>
          <w:numId w:val="35"/>
        </w:numPr>
        <w:tabs>
          <w:tab w:val="left" w:pos="426"/>
        </w:tabs>
        <w:spacing w:line="360" w:lineRule="auto"/>
        <w:ind w:right="49"/>
        <w:jc w:val="both"/>
        <w:rPr>
          <w:rFonts w:ascii="Palatino Linotype" w:hAnsi="Palatino Linotype" w:cs="Arial"/>
          <w:b/>
          <w:color w:val="000000" w:themeColor="text1"/>
        </w:rPr>
      </w:pPr>
      <w:r w:rsidRPr="00407316">
        <w:rPr>
          <w:rFonts w:ascii="Palatino Linotype" w:hAnsi="Palatino Linotype" w:cs="Arial"/>
          <w:b/>
          <w:color w:val="000000" w:themeColor="text1"/>
        </w:rPr>
        <w:t>LAS LISTAS DE ASISTENCIA DE LOS INVITADOS ESPECIALES</w:t>
      </w:r>
    </w:p>
    <w:p w14:paraId="39FDB826" w14:textId="77777777" w:rsidR="00407316" w:rsidRDefault="00407316" w:rsidP="00047034">
      <w:pPr>
        <w:pStyle w:val="Prrafodelista"/>
        <w:tabs>
          <w:tab w:val="left" w:pos="426"/>
        </w:tabs>
        <w:spacing w:line="360" w:lineRule="auto"/>
        <w:ind w:left="0" w:right="49"/>
        <w:jc w:val="both"/>
        <w:rPr>
          <w:rFonts w:ascii="Palatino Linotype" w:hAnsi="Palatino Linotype" w:cs="Arial"/>
          <w:color w:val="000000" w:themeColor="text1"/>
        </w:rPr>
      </w:pPr>
    </w:p>
    <w:p w14:paraId="4C81154F" w14:textId="72945D26" w:rsidR="00047034" w:rsidRDefault="00047034" w:rsidP="0004703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proporcionó </w:t>
      </w:r>
      <w:r w:rsidR="00407316">
        <w:rPr>
          <w:rFonts w:ascii="Palatino Linotype" w:hAnsi="Palatino Linotype" w:cs="Arial"/>
          <w:color w:val="000000" w:themeColor="text1"/>
        </w:rPr>
        <w:t>el número de invitaciones y manifestó que no cuenta con listas de asistencia y no se celebró contrato para el arrendamiento de sillas.</w:t>
      </w:r>
    </w:p>
    <w:p w14:paraId="584B3A5A" w14:textId="0F1B56B6" w:rsidR="008B1201" w:rsidRPr="008B1201" w:rsidRDefault="00047034" w:rsidP="00047034">
      <w:pPr>
        <w:pStyle w:val="Prrafodelista"/>
        <w:tabs>
          <w:tab w:val="left" w:pos="426"/>
        </w:tabs>
        <w:spacing w:line="360" w:lineRule="auto"/>
        <w:ind w:left="0" w:right="49"/>
        <w:jc w:val="both"/>
        <w:rPr>
          <w:rFonts w:ascii="Palatino Linotype" w:hAnsi="Palatino Linotype" w:cs="Arial"/>
          <w:color w:val="000000" w:themeColor="text1"/>
        </w:rPr>
      </w:pPr>
      <w:r w:rsidRPr="008B1201">
        <w:rPr>
          <w:rFonts w:ascii="Palatino Linotype" w:hAnsi="Palatino Linotype" w:cs="Arial"/>
          <w:color w:val="000000" w:themeColor="text1"/>
        </w:rPr>
        <w:t xml:space="preserve"> </w:t>
      </w:r>
    </w:p>
    <w:p w14:paraId="21AD50C3" w14:textId="230A72D3"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DC3ECC">
        <w:rPr>
          <w:rFonts w:ascii="Palatino Linotype" w:eastAsia="Calibri" w:hAnsi="Palatino Linotype" w:cs="Tahoma"/>
          <w:color w:val="000000"/>
          <w:lang w:val="es-ES" w:eastAsia="es-MX"/>
        </w:rPr>
        <w:t xml:space="preserve">que </w:t>
      </w:r>
      <w:r w:rsidR="00047034">
        <w:rPr>
          <w:rFonts w:ascii="Palatino Linotype" w:eastAsia="Calibri" w:hAnsi="Palatino Linotype" w:cs="Tahoma"/>
          <w:color w:val="000000"/>
          <w:lang w:val="es-ES" w:eastAsia="es-MX"/>
        </w:rPr>
        <w:t>no le entregaron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CC63CB">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 xml:space="preserve">l </w:t>
      </w:r>
      <w:r w:rsidR="00E66A80" w:rsidRPr="00325738">
        <w:rPr>
          <w:rFonts w:ascii="Palatino Linotype" w:hAnsi="Palatino Linotype" w:cs="Arial"/>
          <w:color w:val="000000" w:themeColor="text1"/>
          <w:szCs w:val="23"/>
        </w:rPr>
        <w:lastRenderedPageBreak/>
        <w:t>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E4180B" w:rsidRDefault="00E4180B" w:rsidP="00E4180B">
      <w:pPr>
        <w:tabs>
          <w:tab w:val="left" w:pos="426"/>
        </w:tabs>
        <w:spacing w:line="360" w:lineRule="auto"/>
        <w:ind w:left="567" w:right="616"/>
        <w:jc w:val="both"/>
        <w:rPr>
          <w:rFonts w:ascii="Palatino Linotype" w:hAnsi="Palatino Linotype"/>
          <w:i/>
          <w:iCs/>
          <w:sz w:val="22"/>
          <w:szCs w:val="22"/>
        </w:rPr>
      </w:pPr>
      <w:r w:rsidRPr="00E4180B">
        <w:rPr>
          <w:rFonts w:ascii="Palatino Linotype" w:hAnsi="Palatino Linotype"/>
          <w:i/>
          <w:iCs/>
          <w:sz w:val="22"/>
          <w:szCs w:val="22"/>
        </w:rPr>
        <w:t>…</w:t>
      </w:r>
    </w:p>
    <w:p w14:paraId="649824E1" w14:textId="4A303774" w:rsidR="00445CA7" w:rsidRPr="00E4180B" w:rsidRDefault="006B7B81" w:rsidP="00E4180B">
      <w:pPr>
        <w:tabs>
          <w:tab w:val="left" w:pos="426"/>
        </w:tabs>
        <w:spacing w:line="360" w:lineRule="auto"/>
        <w:ind w:left="567" w:right="616"/>
        <w:jc w:val="both"/>
        <w:rPr>
          <w:rFonts w:ascii="Palatino Linotype" w:hAnsi="Palatino Linotype"/>
          <w:i/>
          <w:sz w:val="22"/>
          <w:szCs w:val="22"/>
        </w:rPr>
      </w:pPr>
      <w:r w:rsidRPr="006B7B81">
        <w:rPr>
          <w:rFonts w:ascii="Palatino Linotype" w:hAnsi="Palatino Linotype"/>
          <w:i/>
          <w:sz w:val="22"/>
        </w:rPr>
        <w:t>I. La negativa a la información solicitada;</w:t>
      </w:r>
      <w:r w:rsidRPr="006B7B81">
        <w:rPr>
          <w:rFonts w:ascii="Palatino Linotype" w:hAnsi="Palatino Linotype"/>
          <w:i/>
          <w:sz w:val="22"/>
        </w:rPr>
        <w:cr/>
      </w:r>
      <w:r w:rsidR="00445CA7"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 xml:space="preserve">por los principios de simplicidad, rapidez gratuidad del procedimiento, auxilio y orientación </w:t>
      </w:r>
      <w:r w:rsidRPr="00A0054B">
        <w:rPr>
          <w:rFonts w:ascii="Palatino Linotype" w:hAnsi="Palatino Linotype" w:cs="Arial"/>
          <w:i/>
          <w:sz w:val="22"/>
        </w:rPr>
        <w:lastRenderedPageBreak/>
        <w:t>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todos los actos de autoridad que realicen los Sujetos Obligados deben estar documentados y, bajo el más alto estándar de transparencia deberán </w:t>
      </w:r>
      <w:r w:rsidRPr="00A0054B">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0054B">
        <w:rPr>
          <w:rFonts w:ascii="Palatino Linotype" w:hAnsi="Palatino Linotype" w:cs="Bookman Old Style"/>
          <w:i/>
          <w:sz w:val="22"/>
        </w:rPr>
        <w:lastRenderedPageBreak/>
        <w:t>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w:t>
      </w:r>
      <w:r w:rsidRPr="00A0054B">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1636EB">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A0054B">
        <w:rPr>
          <w:rFonts w:ascii="Palatino Linotype" w:hAnsi="Palatino Linotype"/>
          <w:i/>
          <w:sz w:val="22"/>
        </w:rPr>
        <w:lastRenderedPageBreak/>
        <w:t>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681804D9" w14:textId="2B603C84" w:rsidR="00DC3ECC" w:rsidRDefault="00DC3ECC" w:rsidP="00DC3ECC">
      <w:pPr>
        <w:spacing w:line="360" w:lineRule="auto"/>
        <w:ind w:left="567" w:right="822"/>
        <w:jc w:val="both"/>
        <w:rPr>
          <w:rFonts w:ascii="Palatino Linotype" w:hAnsi="Palatino Linotype"/>
          <w:i/>
          <w:sz w:val="22"/>
        </w:rPr>
      </w:pPr>
      <w:r>
        <w:rPr>
          <w:rFonts w:ascii="Palatino Linotype" w:hAnsi="Palatino Linotype"/>
          <w:i/>
          <w:sz w:val="22"/>
        </w:rPr>
        <w:t>…</w:t>
      </w:r>
    </w:p>
    <w:p w14:paraId="16B7E0D6" w14:textId="53BF2C6C" w:rsidR="008E4483" w:rsidRPr="00E4180B" w:rsidRDefault="00DC3ECC" w:rsidP="00DC3ECC">
      <w:pPr>
        <w:spacing w:line="360" w:lineRule="auto"/>
        <w:ind w:left="567" w:right="822"/>
        <w:jc w:val="both"/>
        <w:rPr>
          <w:rFonts w:ascii="Palatino Linotype" w:eastAsia="MS Mincho" w:hAnsi="Palatino Linotype" w:cs="Arial"/>
          <w:b/>
          <w:i/>
          <w:iCs/>
          <w:sz w:val="20"/>
          <w:szCs w:val="22"/>
        </w:rPr>
      </w:pPr>
      <w:r w:rsidRPr="00DC3ECC">
        <w:rPr>
          <w:rFonts w:ascii="Palatino Linotype" w:hAnsi="Palatino Linotype"/>
          <w:i/>
          <w:sz w:val="22"/>
        </w:rPr>
        <w:t>IV. Los ayuntamientos y las dependencias, organismos, órganos y entidades de la administración</w:t>
      </w:r>
      <w:r>
        <w:rPr>
          <w:rFonts w:ascii="Palatino Linotype" w:hAnsi="Palatino Linotype"/>
          <w:i/>
          <w:sz w:val="22"/>
        </w:rPr>
        <w:t xml:space="preserve"> </w:t>
      </w:r>
      <w:r w:rsidRPr="00DC3ECC">
        <w:rPr>
          <w:rFonts w:ascii="Palatino Linotype" w:hAnsi="Palatino Linotype"/>
          <w:i/>
          <w:sz w:val="22"/>
        </w:rPr>
        <w:t>municipal</w:t>
      </w:r>
      <w:r w:rsidR="00E4180B" w:rsidRPr="00E4180B">
        <w:rPr>
          <w:rFonts w:ascii="Palatino Linotype" w:hAnsi="Palatino Linotype"/>
          <w:i/>
          <w:sz w:val="22"/>
        </w:rPr>
        <w:t>;</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4551EFAF"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FD0FA4">
        <w:rPr>
          <w:rFonts w:ascii="Palatino Linotype" w:hAnsi="Palatino Linotype" w:cs="Arial"/>
          <w:b/>
        </w:rPr>
        <w:t xml:space="preserve">el </w:t>
      </w:r>
      <w:r w:rsidR="00830582">
        <w:rPr>
          <w:rFonts w:ascii="Palatino Linotype" w:eastAsia="Calibri" w:hAnsi="Palatino Linotype" w:cs="Arial"/>
          <w:b/>
          <w:bCs/>
          <w:lang w:val="es-ES"/>
        </w:rPr>
        <w:t>Ayuntamiento de Zinacantepec</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7BAE3EC7"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w:t>
      </w:r>
      <w:r w:rsidR="002221FA">
        <w:rPr>
          <w:rFonts w:ascii="Palatino Linotype" w:hAnsi="Palatino Linotype"/>
          <w:b/>
          <w:color w:val="000000" w:themeColor="text1"/>
        </w:rPr>
        <w:t>la información requerida.</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18087ABF" w14:textId="5FD9CDCC" w:rsidR="00526C94" w:rsidRDefault="00047034"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El particular solicitó la </w:t>
      </w:r>
      <w:r w:rsidR="00407316">
        <w:rPr>
          <w:rFonts w:ascii="Palatino Linotype" w:hAnsi="Palatino Linotype"/>
          <w:lang w:val="es-ES"/>
        </w:rPr>
        <w:t>siguiente información relativa al primer informe de gobierno del Ayuntamiento de Zinacantepec:</w:t>
      </w:r>
    </w:p>
    <w:p w14:paraId="41B8E3F9" w14:textId="77777777" w:rsidR="00407316" w:rsidRDefault="00407316" w:rsidP="00407316">
      <w:pPr>
        <w:pStyle w:val="Prrafodelista"/>
        <w:tabs>
          <w:tab w:val="left" w:pos="851"/>
        </w:tabs>
        <w:spacing w:before="240" w:after="240" w:line="360" w:lineRule="auto"/>
        <w:ind w:left="0" w:right="49"/>
        <w:jc w:val="both"/>
        <w:rPr>
          <w:rFonts w:ascii="Palatino Linotype" w:hAnsi="Palatino Linotype"/>
          <w:lang w:val="es-ES"/>
        </w:rPr>
      </w:pPr>
    </w:p>
    <w:p w14:paraId="6D0EB1A1" w14:textId="361A0E4A" w:rsidR="00407316" w:rsidRDefault="00407316" w:rsidP="00690E97">
      <w:pPr>
        <w:pStyle w:val="Prrafodelista"/>
        <w:numPr>
          <w:ilvl w:val="0"/>
          <w:numId w:val="37"/>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Número de invitados;</w:t>
      </w:r>
    </w:p>
    <w:p w14:paraId="20A2F856" w14:textId="0826E017" w:rsidR="00407316" w:rsidRDefault="00407316" w:rsidP="00690E97">
      <w:pPr>
        <w:pStyle w:val="Prrafodelista"/>
        <w:numPr>
          <w:ilvl w:val="0"/>
          <w:numId w:val="37"/>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Contrato de arrendamiento de sillas; y,</w:t>
      </w:r>
    </w:p>
    <w:p w14:paraId="701FB3E2" w14:textId="6BC1E2CE" w:rsidR="00407316" w:rsidRDefault="00407316" w:rsidP="00690E97">
      <w:pPr>
        <w:pStyle w:val="Prrafodelista"/>
        <w:numPr>
          <w:ilvl w:val="0"/>
          <w:numId w:val="37"/>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Listas de asistencia.</w:t>
      </w:r>
    </w:p>
    <w:p w14:paraId="05231B17" w14:textId="77777777" w:rsidR="00526C94" w:rsidRDefault="00526C94" w:rsidP="00526C94">
      <w:pPr>
        <w:pStyle w:val="Prrafodelista"/>
        <w:tabs>
          <w:tab w:val="left" w:pos="851"/>
        </w:tabs>
        <w:spacing w:before="240" w:after="240" w:line="360" w:lineRule="auto"/>
        <w:ind w:left="0" w:right="49"/>
        <w:jc w:val="both"/>
        <w:rPr>
          <w:rFonts w:ascii="Palatino Linotype" w:hAnsi="Palatino Linotype"/>
          <w:lang w:val="es-ES"/>
        </w:rPr>
      </w:pPr>
    </w:p>
    <w:p w14:paraId="7A31F2B7" w14:textId="7D3959CE" w:rsidR="00690E97" w:rsidRDefault="00DD6237" w:rsidP="00526C94">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El Sujeto Obligado </w:t>
      </w:r>
      <w:r w:rsidR="00690E97">
        <w:rPr>
          <w:rFonts w:ascii="Palatino Linotype" w:hAnsi="Palatino Linotype" w:cs="Arial"/>
        </w:rPr>
        <w:t>manifestó lo siguiente:</w:t>
      </w:r>
    </w:p>
    <w:p w14:paraId="1C373BAF" w14:textId="77777777" w:rsidR="00690E97" w:rsidRDefault="00690E97" w:rsidP="00690E97">
      <w:pPr>
        <w:pStyle w:val="Prrafodelista"/>
        <w:spacing w:line="360" w:lineRule="auto"/>
        <w:ind w:left="0"/>
        <w:jc w:val="both"/>
        <w:rPr>
          <w:rFonts w:ascii="Palatino Linotype" w:hAnsi="Palatino Linotype" w:cs="Arial"/>
        </w:rPr>
      </w:pPr>
    </w:p>
    <w:p w14:paraId="0DF96831" w14:textId="1B5C0FF6" w:rsidR="00690E97" w:rsidRDefault="00690E97" w:rsidP="00690E97">
      <w:pPr>
        <w:pStyle w:val="Prrafodelista"/>
        <w:numPr>
          <w:ilvl w:val="0"/>
          <w:numId w:val="36"/>
        </w:numPr>
        <w:spacing w:line="360" w:lineRule="auto"/>
        <w:jc w:val="both"/>
        <w:rPr>
          <w:rFonts w:ascii="Palatino Linotype" w:hAnsi="Palatino Linotype" w:cs="Arial"/>
        </w:rPr>
      </w:pPr>
      <w:r>
        <w:rPr>
          <w:rFonts w:ascii="Palatino Linotype" w:hAnsi="Palatino Linotype" w:cs="Arial"/>
        </w:rPr>
        <w:t>Se enviaron 150 invitaciones a personas que asistirían a dicho evento;</w:t>
      </w:r>
    </w:p>
    <w:p w14:paraId="35DD0E69" w14:textId="53ECB8CF" w:rsidR="00690E97" w:rsidRDefault="00690E97" w:rsidP="00690E97">
      <w:pPr>
        <w:pStyle w:val="Prrafodelista"/>
        <w:numPr>
          <w:ilvl w:val="0"/>
          <w:numId w:val="36"/>
        </w:numPr>
        <w:spacing w:line="360" w:lineRule="auto"/>
        <w:jc w:val="both"/>
        <w:rPr>
          <w:rFonts w:ascii="Palatino Linotype" w:hAnsi="Palatino Linotype" w:cs="Arial"/>
        </w:rPr>
      </w:pPr>
      <w:r>
        <w:rPr>
          <w:rFonts w:ascii="Palatino Linotype" w:hAnsi="Palatino Linotype" w:cs="Arial"/>
        </w:rPr>
        <w:t>No se celebró contrato de arrendamiento de sillas;</w:t>
      </w:r>
    </w:p>
    <w:p w14:paraId="3B7AD190" w14:textId="62251305" w:rsidR="00690E97" w:rsidRDefault="00690E97" w:rsidP="00690E97">
      <w:pPr>
        <w:pStyle w:val="Prrafodelista"/>
        <w:numPr>
          <w:ilvl w:val="0"/>
          <w:numId w:val="36"/>
        </w:numPr>
        <w:spacing w:line="360" w:lineRule="auto"/>
        <w:jc w:val="both"/>
        <w:rPr>
          <w:rFonts w:ascii="Palatino Linotype" w:hAnsi="Palatino Linotype" w:cs="Arial"/>
        </w:rPr>
      </w:pPr>
      <w:r>
        <w:rPr>
          <w:rFonts w:ascii="Palatino Linotype" w:hAnsi="Palatino Linotype" w:cs="Arial"/>
        </w:rPr>
        <w:t>No se cuenta con lista de asistencias.</w:t>
      </w:r>
    </w:p>
    <w:p w14:paraId="7734EF91" w14:textId="38471062" w:rsidR="00690E97" w:rsidRPr="00690E97" w:rsidRDefault="00690E97" w:rsidP="00690E97">
      <w:pPr>
        <w:pStyle w:val="Prrafodelista"/>
        <w:numPr>
          <w:ilvl w:val="0"/>
          <w:numId w:val="1"/>
        </w:numPr>
        <w:spacing w:line="360" w:lineRule="auto"/>
        <w:jc w:val="both"/>
        <w:rPr>
          <w:rFonts w:ascii="Palatino Linotype" w:hAnsi="Palatino Linotype" w:cs="Arial"/>
        </w:rPr>
      </w:pPr>
      <w:r>
        <w:rPr>
          <w:rFonts w:ascii="Palatino Linotype" w:hAnsi="Palatino Linotype" w:cs="Arial"/>
        </w:rPr>
        <w:lastRenderedPageBreak/>
        <w:t xml:space="preserve">Es necesario mencionar que, en relación al primer requerimiento, la intención del particular va encaminada a </w:t>
      </w:r>
      <w:r w:rsidRPr="00690E97">
        <w:rPr>
          <w:rFonts w:ascii="Palatino Linotype" w:eastAsia="Palatino Linotype" w:hAnsi="Palatino Linotype" w:cs="Palatino Linotype"/>
          <w:color w:val="000000"/>
          <w:lang w:val="es-ES" w:eastAsia="es-MX"/>
        </w:rPr>
        <w:t xml:space="preserve">conocer un </w:t>
      </w:r>
      <w:r w:rsidRPr="00690E97">
        <w:rPr>
          <w:rFonts w:ascii="Palatino Linotype" w:eastAsia="Palatino Linotype" w:hAnsi="Palatino Linotype" w:cs="Palatino Linotype"/>
          <w:b/>
          <w:color w:val="000000"/>
          <w:lang w:val="es-ES" w:eastAsia="es-MX"/>
        </w:rPr>
        <w:t>dato estadístico</w:t>
      </w:r>
      <w:r w:rsidRPr="00690E97">
        <w:rPr>
          <w:rFonts w:ascii="Palatino Linotype" w:eastAsia="Palatino Linotype" w:hAnsi="Palatino Linotype" w:cs="Palatino Linotype"/>
          <w:color w:val="000000"/>
          <w:lang w:val="es-ES" w:eastAsia="es-MX"/>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44D776E0" w14:textId="77777777" w:rsidR="00690E97" w:rsidRPr="00281FF6" w:rsidRDefault="00690E97" w:rsidP="00690E97">
      <w:pPr>
        <w:rPr>
          <w:lang w:val="es-ES" w:eastAsia="es-MX"/>
        </w:rPr>
      </w:pPr>
    </w:p>
    <w:p w14:paraId="18F84A1E" w14:textId="77777777" w:rsidR="00690E97" w:rsidRPr="00281FF6" w:rsidRDefault="00690E97" w:rsidP="00690E97">
      <w:pPr>
        <w:pBdr>
          <w:top w:val="nil"/>
          <w:left w:val="nil"/>
          <w:bottom w:val="nil"/>
          <w:right w:val="nil"/>
          <w:between w:val="nil"/>
        </w:pBdr>
        <w:spacing w:after="120" w:line="360" w:lineRule="auto"/>
        <w:ind w:left="567" w:right="616"/>
        <w:jc w:val="both"/>
        <w:rPr>
          <w:rFonts w:ascii="Palatino Linotype" w:eastAsia="Palatino Linotype" w:hAnsi="Palatino Linotype" w:cs="Palatino Linotype"/>
          <w:i/>
          <w:color w:val="000000"/>
          <w:sz w:val="22"/>
          <w:szCs w:val="22"/>
          <w:lang w:val="es-ES" w:eastAsia="es-MX"/>
        </w:rPr>
      </w:pPr>
      <w:r w:rsidRPr="00281FF6">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281FF6">
        <w:rPr>
          <w:rFonts w:ascii="Palatino Linotype" w:eastAsia="Palatino Linotype" w:hAnsi="Palatino Linotype" w:cs="Palatino Linotype"/>
          <w:i/>
          <w:color w:val="000000"/>
          <w:sz w:val="22"/>
          <w:szCs w:val="22"/>
          <w:lang w:val="es-ES" w:eastAsia="es-MX"/>
        </w:rPr>
        <w:t xml:space="preserve">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w:t>
      </w:r>
      <w:r w:rsidRPr="00281FF6">
        <w:rPr>
          <w:rFonts w:ascii="Palatino Linotype" w:eastAsia="Palatino Linotype" w:hAnsi="Palatino Linotype" w:cs="Palatino Linotype"/>
          <w:i/>
          <w:color w:val="000000"/>
          <w:sz w:val="22"/>
          <w:szCs w:val="22"/>
          <w:lang w:val="es-ES" w:eastAsia="es-MX"/>
        </w:rPr>
        <w:lastRenderedPageBreak/>
        <w:t>formato en el que obran en sus archivos, garantizando a los solicitantes la libre explotación, manipulación y reutilización de la información gubernamental.</w:t>
      </w:r>
    </w:p>
    <w:p w14:paraId="0840131B" w14:textId="77777777" w:rsidR="00690E97" w:rsidRPr="00281FF6" w:rsidRDefault="00690E97" w:rsidP="00690E97">
      <w:pPr>
        <w:pBdr>
          <w:top w:val="nil"/>
          <w:left w:val="nil"/>
          <w:bottom w:val="nil"/>
          <w:right w:val="nil"/>
          <w:between w:val="nil"/>
        </w:pBdr>
        <w:spacing w:after="120" w:line="360" w:lineRule="auto"/>
        <w:ind w:left="567" w:right="616"/>
        <w:jc w:val="both"/>
        <w:rPr>
          <w:color w:val="000000"/>
          <w:lang w:val="es-ES" w:eastAsia="es-MX"/>
        </w:rPr>
      </w:pPr>
      <w:r w:rsidRPr="00281FF6">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281FF6">
        <w:rPr>
          <w:rFonts w:ascii="Palatino Linotype" w:eastAsia="Palatino Linotype" w:hAnsi="Palatino Linotype" w:cs="Palatino Linotype"/>
          <w:i/>
          <w:color w:val="000000"/>
          <w:sz w:val="22"/>
          <w:szCs w:val="22"/>
          <w:lang w:val="es-ES" w:eastAsia="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702943CC" w14:textId="1B2FB962" w:rsidR="00690E97" w:rsidRPr="00690E97" w:rsidRDefault="00690E97" w:rsidP="00690E97">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 xml:space="preserve">Entonces, el Sujeto Obligado al haber proporcionado el número de invitaciones atiende el requerimiento del particular, asimismo, </w:t>
      </w:r>
      <w:r w:rsidRPr="00690E97">
        <w:rPr>
          <w:rFonts w:ascii="Palatino Linotype" w:hAnsi="Palatino Linotype" w:cs="Arial"/>
        </w:rPr>
        <w:t xml:space="preserve">es necesario referir que </w:t>
      </w:r>
      <w:r w:rsidRPr="00690E97">
        <w:rPr>
          <w:rFonts w:ascii="Palatino Linotype" w:hAnsi="Palatino Linotype"/>
        </w:rPr>
        <w:t>la L</w:t>
      </w:r>
      <w:r w:rsidRPr="00690E97">
        <w:rPr>
          <w:rFonts w:ascii="Palatino Linotype" w:eastAsia="Calibri" w:hAnsi="Palatino Linotype" w:cs="Arial"/>
        </w:rPr>
        <w:t>ey de Transparencia y Acceso a la Información del Estado de México y Municipios, en el artículo 4 y 12 establecen los siguiente:</w:t>
      </w:r>
    </w:p>
    <w:p w14:paraId="7A1AE078" w14:textId="77777777" w:rsidR="00690E97" w:rsidRDefault="00690E97" w:rsidP="00690E97">
      <w:pPr>
        <w:pStyle w:val="Prrafodelista"/>
        <w:tabs>
          <w:tab w:val="left" w:pos="567"/>
        </w:tabs>
        <w:spacing w:line="360" w:lineRule="auto"/>
        <w:ind w:left="0"/>
        <w:jc w:val="both"/>
        <w:rPr>
          <w:rFonts w:ascii="Palatino Linotype" w:eastAsia="Calibri" w:hAnsi="Palatino Linotype" w:cs="Arial"/>
        </w:rPr>
      </w:pPr>
    </w:p>
    <w:p w14:paraId="74224311" w14:textId="77777777" w:rsidR="00690E97" w:rsidRPr="00466C65" w:rsidRDefault="00690E97" w:rsidP="00690E97">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73DD88" w14:textId="77777777" w:rsidR="00690E97" w:rsidRPr="00244458" w:rsidRDefault="00690E97" w:rsidP="00690E97">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w:t>
      </w:r>
      <w:r w:rsidRPr="00244458">
        <w:rPr>
          <w:rFonts w:ascii="Palatino Linotype" w:hAnsi="Palatino Linotype"/>
          <w:b/>
          <w:i/>
          <w:sz w:val="22"/>
        </w:rPr>
        <w:lastRenderedPageBreak/>
        <w:t xml:space="preserve">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069C13" w14:textId="77777777" w:rsidR="00690E97" w:rsidRDefault="00690E97" w:rsidP="00690E97">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599E4D6F" w14:textId="77777777" w:rsidR="00690E97" w:rsidRDefault="00690E97" w:rsidP="00690E97">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290D6E92" w14:textId="77777777" w:rsidR="00690E97" w:rsidRPr="00466C65" w:rsidRDefault="00690E97" w:rsidP="00690E97">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0357A950" w14:textId="77777777" w:rsidR="00690E97" w:rsidRPr="00466C65" w:rsidRDefault="00690E97" w:rsidP="00690E97">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072679" w14:textId="77777777" w:rsidR="00690E97" w:rsidRPr="00466C65" w:rsidRDefault="00690E97" w:rsidP="00690E97">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0E5BC395" w14:textId="77777777" w:rsidR="00690E97" w:rsidRDefault="00690E97" w:rsidP="00690E9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716AD383" w14:textId="77777777" w:rsidR="00690E97" w:rsidRDefault="00690E97" w:rsidP="00690E97">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2A41451F" w14:textId="77777777" w:rsidR="00690E97" w:rsidRDefault="00690E97" w:rsidP="00690E97">
      <w:pPr>
        <w:pStyle w:val="Prrafodelista"/>
        <w:tabs>
          <w:tab w:val="left" w:pos="567"/>
        </w:tabs>
        <w:spacing w:line="360" w:lineRule="auto"/>
        <w:ind w:left="0"/>
        <w:jc w:val="both"/>
        <w:rPr>
          <w:rFonts w:ascii="Palatino Linotype" w:eastAsia="Calibri" w:hAnsi="Palatino Linotype" w:cs="Arial"/>
        </w:rPr>
      </w:pPr>
    </w:p>
    <w:p w14:paraId="25058BE8" w14:textId="77777777" w:rsidR="00690E97" w:rsidRDefault="00690E97" w:rsidP="00690E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60D50E5C" w14:textId="77777777" w:rsidR="00690E97" w:rsidRPr="00466C65" w:rsidRDefault="00690E97" w:rsidP="00690E97">
      <w:pPr>
        <w:pStyle w:val="Prrafodelista"/>
        <w:spacing w:line="360" w:lineRule="auto"/>
        <w:rPr>
          <w:rFonts w:ascii="Palatino Linotype" w:hAnsi="Palatino Linotype" w:cs="Arial"/>
        </w:rPr>
      </w:pPr>
    </w:p>
    <w:p w14:paraId="6894B969" w14:textId="77777777" w:rsidR="00690E97" w:rsidRPr="00466C65" w:rsidRDefault="00690E97" w:rsidP="00690E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2C99D0C1"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3EA4D43"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6EA2D250"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776B3222"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lastRenderedPageBreak/>
        <w:t>1751/09 Laboratorios de Biológicos y Reactivos de México S.A. de C.V. – María Marván Laborde</w:t>
      </w:r>
    </w:p>
    <w:p w14:paraId="666F31EB"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52DAF00B"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3437B083"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577B5540" w14:textId="77777777" w:rsidR="00690E97" w:rsidRPr="00466C65" w:rsidRDefault="00690E97" w:rsidP="00690E97">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318252EA" w14:textId="7D0B6C5C" w:rsidR="00690E97" w:rsidRPr="00690E97" w:rsidRDefault="00690E97" w:rsidP="00690E97">
      <w:pPr>
        <w:pStyle w:val="Prrafodelista"/>
        <w:numPr>
          <w:ilvl w:val="0"/>
          <w:numId w:val="1"/>
        </w:numPr>
        <w:spacing w:before="120" w:after="120" w:line="360" w:lineRule="auto"/>
        <w:jc w:val="both"/>
        <w:rPr>
          <w:rFonts w:ascii="Palatino Linotype" w:hAnsi="Palatino Linotype" w:cs="Arial"/>
        </w:rPr>
      </w:pPr>
      <w:r w:rsidRPr="00113490">
        <w:rPr>
          <w:rFonts w:ascii="Palatino Linotype" w:hAnsi="Palatino Linotype"/>
        </w:rPr>
        <w:t xml:space="preserve">La ley no prevé la </w:t>
      </w:r>
      <w:r>
        <w:rPr>
          <w:rFonts w:ascii="Palatino Linotype" w:hAnsi="Palatino Linotype"/>
        </w:rPr>
        <w:t xml:space="preserve">obligación </w:t>
      </w:r>
      <w:r w:rsidRPr="00113490">
        <w:rPr>
          <w:rFonts w:ascii="Palatino Linotype" w:hAnsi="Palatino Linotype"/>
        </w:rPr>
        <w:t xml:space="preserve">elaboración de documentos ad hoc para la atención a las solicitudes de acceso a </w:t>
      </w:r>
      <w:r>
        <w:rPr>
          <w:rFonts w:ascii="Palatino Linotype" w:hAnsi="Palatino Linotype"/>
        </w:rPr>
        <w:t>la información pública; sin embargo, en sentido contrario, la legislación no impide ni prohíbe la elaboración de documentos siempre y cuando se atiendan los requerimientos del particular, lo cual ocurrió en el presente asunto, al haber manifestado que se elaboraron un total de 150 invitaciones, se entiende que se contempló un total de 150 personas que fueron invitadas al evento relativo al primer informe de gobierno.</w:t>
      </w:r>
    </w:p>
    <w:p w14:paraId="40969116" w14:textId="77777777" w:rsidR="00690E97" w:rsidRPr="00113490" w:rsidRDefault="00690E97" w:rsidP="00690E97">
      <w:pPr>
        <w:pStyle w:val="Prrafodelista"/>
        <w:spacing w:before="120" w:after="120" w:line="360" w:lineRule="auto"/>
        <w:ind w:left="0"/>
        <w:jc w:val="both"/>
        <w:rPr>
          <w:rFonts w:ascii="Palatino Linotype" w:hAnsi="Palatino Linotype" w:cs="Arial"/>
        </w:rPr>
      </w:pPr>
    </w:p>
    <w:p w14:paraId="22330051" w14:textId="145095DF" w:rsidR="00690E97" w:rsidRPr="00690E97" w:rsidRDefault="00690E97"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MS Gothic" w:hAnsi="Palatino Linotype"/>
          <w:szCs w:val="26"/>
        </w:rPr>
        <w:t xml:space="preserve">Por otra parte, en relación al contrato por el arrendamiento de sillas y las listas de asistencia, la Dirección de Administración y la Secretaría Particular del Presidente Municipal, manifestaron que no se celebró ningún contrato por dicho concepto y no se generaron listas de asistencia respectivamente, </w:t>
      </w:r>
      <w:r w:rsidRPr="00690E97">
        <w:rPr>
          <w:rFonts w:ascii="Palatino Linotype" w:hAnsi="Palatino Linotype" w:cs="Arial"/>
        </w:rPr>
        <w:t xml:space="preserve">en consecuencia, </w:t>
      </w:r>
      <w:r w:rsidRPr="00690E97">
        <w:rPr>
          <w:rFonts w:ascii="Palatino Linotype" w:hAnsi="Palatino Linotype"/>
          <w:iCs/>
        </w:rPr>
        <w:t>al haber manifestado que no se cuenta con la información, se aprecia que estamos en presencia de lo que se conoce como hechos negativos.</w:t>
      </w:r>
    </w:p>
    <w:p w14:paraId="199FD8EE" w14:textId="77777777" w:rsidR="00690E97" w:rsidRPr="009B54C6" w:rsidRDefault="00690E97" w:rsidP="00690E97">
      <w:pPr>
        <w:pStyle w:val="Prrafodelista"/>
        <w:rPr>
          <w:rFonts w:ascii="Palatino Linotype" w:hAnsi="Palatino Linotype" w:cs="Arial"/>
          <w:color w:val="000000" w:themeColor="text1"/>
        </w:rPr>
      </w:pPr>
    </w:p>
    <w:p w14:paraId="2451D87C" w14:textId="77777777" w:rsidR="00690E97" w:rsidRPr="009B54C6" w:rsidRDefault="00690E97" w:rsidP="00690E97">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9B54C6">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72EAE576" w14:textId="77777777" w:rsidR="00690E97" w:rsidRPr="009B54C6" w:rsidRDefault="00690E97" w:rsidP="00690E97">
      <w:pPr>
        <w:pStyle w:val="Prrafodelista"/>
        <w:rPr>
          <w:rFonts w:ascii="Palatino Linotype" w:hAnsi="Palatino Linotype"/>
          <w:i/>
          <w:iCs/>
        </w:rPr>
      </w:pPr>
    </w:p>
    <w:p w14:paraId="3871C698"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lastRenderedPageBreak/>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Tratándose de un hecho negativo, el Juez no tiene por que invocar prueba alguna de la que se desprenda</w:t>
      </w:r>
      <w:r w:rsidRPr="00804F21">
        <w:rPr>
          <w:rFonts w:ascii="Palatino Linotype" w:hAnsi="Palatino Linotype" w:cs="Arial"/>
          <w:i/>
        </w:rPr>
        <w:t>, ya que es bien sabido que esta clase de hechos no son susceptibles de demostración.”</w:t>
      </w:r>
    </w:p>
    <w:p w14:paraId="7FDC9041"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p>
    <w:p w14:paraId="4B97020D"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04F21">
        <w:rPr>
          <w:rFonts w:ascii="Palatino Linotype" w:hAnsi="Palatino Linotype" w:cs="Arial"/>
          <w:i/>
        </w:rPr>
        <w:t>”</w:t>
      </w:r>
    </w:p>
    <w:p w14:paraId="7B36910C" w14:textId="77777777" w:rsidR="00690E97" w:rsidRPr="00804F21" w:rsidRDefault="00690E97" w:rsidP="00690E97">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776781E0" w14:textId="77777777" w:rsidR="00690E97" w:rsidRPr="00804F21" w:rsidRDefault="00690E97" w:rsidP="00690E97">
      <w:pPr>
        <w:tabs>
          <w:tab w:val="left" w:pos="426"/>
        </w:tabs>
        <w:spacing w:line="360" w:lineRule="auto"/>
        <w:ind w:right="49"/>
        <w:contextualSpacing/>
        <w:jc w:val="both"/>
        <w:rPr>
          <w:rFonts w:ascii="Palatino Linotype" w:hAnsi="Palatino Linotype" w:cs="Arial"/>
          <w:color w:val="000000" w:themeColor="text1"/>
        </w:rPr>
      </w:pPr>
    </w:p>
    <w:p w14:paraId="58EE6CC7" w14:textId="77777777" w:rsidR="00690E97" w:rsidRPr="009B54C6" w:rsidRDefault="00690E97" w:rsidP="00690E97">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9B54C6">
        <w:rPr>
          <w:rFonts w:ascii="Palatino Linotype" w:hAnsi="Palatino Linotype" w:cs="Arial"/>
          <w:color w:val="000000" w:themeColor="text1"/>
        </w:rPr>
        <w:lastRenderedPageBreak/>
        <w:t xml:space="preserve">Razones por las que no ha lugar a ordenar un Acuerdo de Inexistencia, ya que como lo señaló el Sujeto Obligado, no se cuenta con la información </w:t>
      </w:r>
      <w:r>
        <w:rPr>
          <w:rFonts w:ascii="Palatino Linotype" w:hAnsi="Palatino Linotype" w:cs="Arial"/>
          <w:color w:val="000000" w:themeColor="text1"/>
        </w:rPr>
        <w:t>requerida por el particular</w:t>
      </w:r>
      <w:r w:rsidRPr="009B54C6">
        <w:rPr>
          <w:rFonts w:ascii="Palatino Linotype" w:hAnsi="Palatino Linotype" w:cs="Arial"/>
          <w:color w:val="000000" w:themeColor="text1"/>
        </w:rPr>
        <w:t>. No se trata de información que haya existido y por alguna razón ya no exista, o bien, se trate de información que de manera obligatoria deba generar el Sujeto Obligado.</w:t>
      </w:r>
    </w:p>
    <w:p w14:paraId="6CA5106F" w14:textId="77777777" w:rsidR="00690E97" w:rsidRPr="00690E97" w:rsidRDefault="00690E97" w:rsidP="00690E97">
      <w:pPr>
        <w:pStyle w:val="Prrafodelista"/>
        <w:spacing w:before="100" w:beforeAutospacing="1" w:after="100" w:afterAutospacing="1" w:line="360" w:lineRule="auto"/>
        <w:ind w:left="0"/>
        <w:jc w:val="both"/>
        <w:rPr>
          <w:rFonts w:ascii="Palatino Linotype" w:eastAsia="Calibri" w:hAnsi="Palatino Linotype" w:cs="Arial"/>
        </w:rPr>
      </w:pPr>
    </w:p>
    <w:p w14:paraId="5AF188BA" w14:textId="0BC4BDE5" w:rsidR="00690E97" w:rsidRPr="0040362C" w:rsidRDefault="00690E97"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40362C">
        <w:rPr>
          <w:rFonts w:ascii="Palatino Linotype" w:eastAsia="MS Gothic" w:hAnsi="Palatino Linotype"/>
          <w:szCs w:val="26"/>
        </w:rPr>
        <w:t>En</w:t>
      </w:r>
      <w:r w:rsidRPr="0040362C">
        <w:rPr>
          <w:rFonts w:ascii="Palatino Linotype" w:hAnsi="Palatino Linotype"/>
          <w:lang w:val="es-ES"/>
        </w:rPr>
        <w:t xml:space="preserve"> ese sentido, </w:t>
      </w:r>
      <w:r w:rsidRPr="0040362C">
        <w:rPr>
          <w:rFonts w:ascii="Palatino Linotype" w:hAnsi="Palatino Linotype"/>
          <w:lang w:eastAsia="en-US"/>
        </w:rPr>
        <w:t xml:space="preserve">al haber existido un pronunciamiento </w:t>
      </w:r>
      <w:r>
        <w:rPr>
          <w:rFonts w:ascii="Palatino Linotype" w:hAnsi="Palatino Linotype"/>
          <w:lang w:eastAsia="en-US"/>
        </w:rPr>
        <w:t>y entregar el documento donde constan el padrón de unidades económicas</w:t>
      </w:r>
      <w:r w:rsidRPr="0040362C">
        <w:rPr>
          <w:rFonts w:ascii="Palatino Linotype" w:hAnsi="Palatino Linotype"/>
          <w:lang w:eastAsia="en-US"/>
        </w:rPr>
        <w:t xml:space="preserve">, es que </w:t>
      </w:r>
      <w:r w:rsidRPr="0040362C">
        <w:rPr>
          <w:rFonts w:ascii="Palatino Linotype" w:hAnsi="Palatino Linotype"/>
          <w:lang w:val="es-ES"/>
        </w:rPr>
        <w:t>debemos</w:t>
      </w:r>
      <w:r w:rsidRPr="0040362C">
        <w:rPr>
          <w:rFonts w:ascii="Palatino Linotype" w:hAnsi="Palatino Linotype"/>
          <w:i/>
          <w:lang w:val="es-ES"/>
        </w:rPr>
        <w:t xml:space="preserve"> </w:t>
      </w:r>
      <w:r w:rsidRPr="0040362C">
        <w:rPr>
          <w:rFonts w:ascii="Palatino Linotype" w:hAnsi="Palatino Linotype" w:cs="Arial"/>
          <w:szCs w:val="20"/>
        </w:rPr>
        <w:t>hacer referencia a l</w:t>
      </w:r>
      <w:r w:rsidRPr="0040362C">
        <w:rPr>
          <w:rFonts w:ascii="Palatino Linotype" w:hAnsi="Palatino Linotype"/>
        </w:rPr>
        <w:t>a presunción de veracidad</w:t>
      </w:r>
      <w:r w:rsidRPr="0040362C">
        <w:rPr>
          <w:rStyle w:val="Refdenotaalpie"/>
        </w:rPr>
        <w:footnoteReference w:id="6"/>
      </w:r>
      <w:r w:rsidRPr="0040362C">
        <w:rPr>
          <w:rFonts w:ascii="Palatino Linotype" w:hAnsi="Palatino Linotype"/>
        </w:rPr>
        <w:t xml:space="preserve"> supone una declaración </w:t>
      </w:r>
      <w:r w:rsidRPr="0040362C">
        <w:rPr>
          <w:rFonts w:ascii="Palatino Linotype" w:hAnsi="Palatino Linotype"/>
          <w:i/>
        </w:rPr>
        <w:t>iurus tantum</w:t>
      </w:r>
      <w:r w:rsidRPr="0040362C">
        <w:rPr>
          <w:rFonts w:ascii="Palatino Linotype" w:hAnsi="Palatino Linotype"/>
        </w:rPr>
        <w:t xml:space="preserve"> ya que admite prueba en contra, por lo que este Órgano no está facultado para pronunciarse sobre la veracidad de la información entregada.</w:t>
      </w:r>
    </w:p>
    <w:p w14:paraId="7F174047" w14:textId="77777777" w:rsidR="00690E97" w:rsidRPr="0040362C" w:rsidRDefault="00690E97" w:rsidP="00690E97">
      <w:pPr>
        <w:pStyle w:val="Prrafodelista"/>
        <w:rPr>
          <w:rFonts w:ascii="Palatino Linotype" w:hAnsi="Palatino Linotype"/>
        </w:rPr>
      </w:pPr>
    </w:p>
    <w:p w14:paraId="3A09D589" w14:textId="77777777" w:rsidR="00690E97" w:rsidRPr="0040362C" w:rsidRDefault="00690E97" w:rsidP="00690E97">
      <w:pPr>
        <w:pStyle w:val="Prrafodelista"/>
        <w:numPr>
          <w:ilvl w:val="0"/>
          <w:numId w:val="1"/>
        </w:numPr>
        <w:spacing w:line="360" w:lineRule="auto"/>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2651B86C" w14:textId="77777777" w:rsidR="00690E97" w:rsidRPr="00804F21" w:rsidRDefault="00690E97" w:rsidP="00690E97">
      <w:pPr>
        <w:pStyle w:val="Prrafodelista"/>
        <w:rPr>
          <w:rFonts w:ascii="Palatino Linotype" w:hAnsi="Palatino Linotype"/>
        </w:rPr>
      </w:pPr>
    </w:p>
    <w:p w14:paraId="281CBDEF" w14:textId="77777777" w:rsidR="00690E97" w:rsidRPr="00804F21" w:rsidRDefault="00690E97" w:rsidP="00690E97">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w:t>
      </w:r>
      <w:r w:rsidRPr="00804F21">
        <w:rPr>
          <w:rFonts w:ascii="Palatino Linotype" w:hAnsi="Palatino Linotype"/>
          <w:i/>
          <w:iCs/>
          <w:sz w:val="22"/>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248DB0" w14:textId="77777777" w:rsidR="0091704B" w:rsidRPr="0091704B" w:rsidRDefault="00690E97" w:rsidP="00690E97">
      <w:pPr>
        <w:pStyle w:val="Prrafodelista"/>
        <w:numPr>
          <w:ilvl w:val="0"/>
          <w:numId w:val="1"/>
        </w:numPr>
        <w:shd w:val="clear" w:color="auto" w:fill="FFFFFF"/>
        <w:spacing w:before="240" w:after="240" w:line="360" w:lineRule="auto"/>
        <w:jc w:val="both"/>
        <w:rPr>
          <w:rFonts w:ascii="Palatino Linotype" w:hAnsi="Palatino Linotype" w:cs="Arial"/>
        </w:rPr>
      </w:pPr>
      <w:r w:rsidRPr="00C87049">
        <w:rPr>
          <w:rFonts w:ascii="Palatino Linotype" w:hAnsi="Palatino Linotype" w:cs="Arial"/>
          <w:color w:val="000000"/>
        </w:rPr>
        <w:t>Este Órgano Garante carece de facultades para dudar de la veracidad sobre la información proporcionada por el Sujeto Obligado, en consecuencia, debe declarar</w:t>
      </w:r>
      <w:r w:rsidR="0091704B">
        <w:rPr>
          <w:rFonts w:ascii="Palatino Linotype" w:hAnsi="Palatino Linotype" w:cs="Arial"/>
          <w:color w:val="000000"/>
        </w:rPr>
        <w:t>se atendido dicho requerimiento.</w:t>
      </w:r>
    </w:p>
    <w:p w14:paraId="5D2C122F" w14:textId="77777777" w:rsidR="00DD6237" w:rsidRPr="00DD6237" w:rsidRDefault="00DD6237" w:rsidP="00DD6237">
      <w:pPr>
        <w:pStyle w:val="Prrafodelista"/>
        <w:rPr>
          <w:rFonts w:ascii="Palatino Linotype" w:eastAsia="Calibri" w:hAnsi="Palatino Linotype" w:cs="Arial"/>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A0054B">
        <w:rPr>
          <w:b/>
          <w:color w:val="000000" w:themeColor="text1"/>
          <w:szCs w:val="24"/>
        </w:rPr>
        <w:t>R E S O L U T I V O S</w:t>
      </w:r>
      <w:bookmarkEnd w:id="24"/>
      <w:bookmarkEnd w:id="25"/>
      <w:bookmarkEnd w:id="33"/>
      <w:bookmarkEnd w:id="34"/>
      <w:bookmarkEnd w:id="35"/>
    </w:p>
    <w:p w14:paraId="3F8882A2" w14:textId="6438C7ED" w:rsidR="0091704B" w:rsidRPr="00D91200" w:rsidRDefault="0091704B" w:rsidP="0091704B">
      <w:pPr>
        <w:spacing w:line="360" w:lineRule="auto"/>
        <w:jc w:val="both"/>
        <w:rPr>
          <w:rFonts w:ascii="Palatino Linotype" w:hAnsi="Palatino Linotype"/>
        </w:rPr>
      </w:pPr>
      <w:r w:rsidRPr="00D91200">
        <w:rPr>
          <w:rFonts w:ascii="Palatino Linotype" w:hAnsi="Palatino Linotype" w:cs="Arial"/>
          <w:b/>
        </w:rPr>
        <w:t xml:space="preserve">PRIMERO. </w:t>
      </w:r>
      <w:r w:rsidRPr="00D91200">
        <w:rPr>
          <w:rFonts w:ascii="Palatino Linotype" w:hAnsi="Palatino Linotype" w:cs="Arial"/>
        </w:rPr>
        <w:t>Resultan infundadas las</w:t>
      </w:r>
      <w:r w:rsidRPr="00D91200">
        <w:rPr>
          <w:rFonts w:ascii="Palatino Linotype" w:hAnsi="Palatino Linotype" w:cs="Arial"/>
          <w:b/>
        </w:rPr>
        <w:t xml:space="preserve"> </w:t>
      </w:r>
      <w:r w:rsidRPr="00D91200">
        <w:rPr>
          <w:rFonts w:ascii="Palatino Linotype" w:hAnsi="Palatino Linotype" w:cs="Arial"/>
          <w:lang w:val="es-ES"/>
        </w:rPr>
        <w:t xml:space="preserve">razones o motivos de inconformidad hechos valer </w:t>
      </w:r>
      <w:r w:rsidRPr="00D91200">
        <w:rPr>
          <w:rFonts w:ascii="Palatino Linotype" w:eastAsia="Calibri" w:hAnsi="Palatino Linotype" w:cs="Arial"/>
          <w:lang w:val="es-ES"/>
        </w:rPr>
        <w:t xml:space="preserve">en el recurso de revisión </w:t>
      </w:r>
      <w:r w:rsidRPr="0091704B">
        <w:rPr>
          <w:rFonts w:ascii="Palatino Linotype" w:eastAsia="Calibri" w:hAnsi="Palatino Linotype" w:cs="Arial"/>
          <w:b/>
          <w:lang w:val="es-ES"/>
        </w:rPr>
        <w:t>0004</w:t>
      </w:r>
      <w:r w:rsidR="003B1168">
        <w:rPr>
          <w:rFonts w:ascii="Palatino Linotype" w:eastAsia="Calibri" w:hAnsi="Palatino Linotype" w:cs="Arial"/>
          <w:b/>
          <w:lang w:val="es-ES"/>
        </w:rPr>
        <w:t>2</w:t>
      </w:r>
      <w:r w:rsidRPr="0091704B">
        <w:rPr>
          <w:rFonts w:ascii="Palatino Linotype" w:eastAsia="Calibri" w:hAnsi="Palatino Linotype" w:cs="Arial"/>
          <w:b/>
          <w:lang w:val="es-ES"/>
        </w:rPr>
        <w:t>3</w:t>
      </w:r>
      <w:r w:rsidRPr="0091704B">
        <w:rPr>
          <w:rFonts w:ascii="Palatino Linotype" w:hAnsi="Palatino Linotype"/>
          <w:b/>
          <w:szCs w:val="22"/>
        </w:rPr>
        <w:t>/INFOEM</w:t>
      </w:r>
      <w:r>
        <w:rPr>
          <w:rFonts w:ascii="Palatino Linotype" w:hAnsi="Palatino Linotype"/>
          <w:b/>
          <w:szCs w:val="22"/>
        </w:rPr>
        <w:t>/IP/RR/2023</w:t>
      </w:r>
      <w:r w:rsidRPr="00D91200">
        <w:rPr>
          <w:rFonts w:ascii="Palatino Linotype" w:hAnsi="Palatino Linotype"/>
          <w:b/>
        </w:rPr>
        <w:t xml:space="preserve"> </w:t>
      </w:r>
      <w:r w:rsidRPr="00D91200">
        <w:rPr>
          <w:rFonts w:ascii="Palatino Linotype" w:hAnsi="Palatino Linotype"/>
        </w:rPr>
        <w:t>en términos del</w:t>
      </w:r>
      <w:r w:rsidRPr="00D91200">
        <w:rPr>
          <w:rFonts w:ascii="Palatino Linotype" w:hAnsi="Palatino Linotype"/>
          <w:b/>
          <w:bCs/>
        </w:rPr>
        <w:t xml:space="preserve"> Considerando</w:t>
      </w:r>
      <w:r w:rsidRPr="00D91200">
        <w:rPr>
          <w:rFonts w:ascii="Palatino Linotype" w:hAnsi="Palatino Linotype"/>
        </w:rPr>
        <w:t xml:space="preserve"> </w:t>
      </w:r>
      <w:r w:rsidRPr="00D91200">
        <w:rPr>
          <w:rFonts w:ascii="Palatino Linotype" w:hAnsi="Palatino Linotype"/>
          <w:b/>
        </w:rPr>
        <w:t>CUARTO</w:t>
      </w:r>
      <w:r w:rsidRPr="00D91200">
        <w:rPr>
          <w:rFonts w:ascii="Palatino Linotype" w:hAnsi="Palatino Linotype"/>
        </w:rPr>
        <w:t xml:space="preserve"> de la presente resolución.</w:t>
      </w:r>
    </w:p>
    <w:p w14:paraId="73084BA1" w14:textId="77777777" w:rsidR="0091704B" w:rsidRPr="00D91200" w:rsidRDefault="0091704B" w:rsidP="0091704B">
      <w:pPr>
        <w:spacing w:line="360" w:lineRule="auto"/>
        <w:contextualSpacing/>
        <w:jc w:val="both"/>
        <w:rPr>
          <w:rFonts w:ascii="Palatino Linotype" w:eastAsia="Calibri" w:hAnsi="Palatino Linotype" w:cs="Arial"/>
          <w:b/>
          <w:bCs/>
          <w:lang w:val="es-ES"/>
        </w:rPr>
      </w:pPr>
    </w:p>
    <w:p w14:paraId="204A43F8" w14:textId="0DC597F9" w:rsidR="0091704B" w:rsidRPr="00D91200" w:rsidRDefault="0091704B" w:rsidP="0091704B">
      <w:pPr>
        <w:spacing w:line="360" w:lineRule="auto"/>
        <w:contextualSpacing/>
        <w:jc w:val="both"/>
        <w:rPr>
          <w:rFonts w:ascii="Palatino Linotype" w:eastAsia="Calibri" w:hAnsi="Palatino Linotype" w:cs="Arial"/>
        </w:rPr>
      </w:pPr>
      <w:r w:rsidRPr="00D91200">
        <w:rPr>
          <w:rFonts w:ascii="Palatino Linotype" w:eastAsia="Calibri" w:hAnsi="Palatino Linotype" w:cs="Arial"/>
          <w:b/>
          <w:bCs/>
          <w:lang w:val="es-ES"/>
        </w:rPr>
        <w:t xml:space="preserve">SEGUNDO. </w:t>
      </w:r>
      <w:r w:rsidRPr="00D91200">
        <w:rPr>
          <w:rFonts w:ascii="Palatino Linotype" w:eastAsia="Calibri" w:hAnsi="Palatino Linotype" w:cs="Arial"/>
          <w:lang w:val="es-ES"/>
        </w:rPr>
        <w:t xml:space="preserve">Se </w:t>
      </w:r>
      <w:r w:rsidRPr="00D91200">
        <w:rPr>
          <w:rFonts w:ascii="Palatino Linotype" w:eastAsia="Calibri" w:hAnsi="Palatino Linotype" w:cs="Arial"/>
          <w:b/>
          <w:lang w:val="es-ES"/>
        </w:rPr>
        <w:t>CONFIRMA</w:t>
      </w:r>
      <w:r w:rsidRPr="00D91200">
        <w:rPr>
          <w:rFonts w:ascii="Palatino Linotype" w:eastAsia="Calibri" w:hAnsi="Palatino Linotype" w:cs="Arial"/>
          <w:lang w:val="es-ES"/>
        </w:rPr>
        <w:t xml:space="preserve"> la respuesta emitida por el </w:t>
      </w:r>
      <w:r w:rsidRPr="00D91200">
        <w:rPr>
          <w:rFonts w:ascii="Palatino Linotype" w:eastAsia="Calibri" w:hAnsi="Palatino Linotype" w:cs="Arial"/>
          <w:b/>
          <w:bCs/>
          <w:lang w:val="es-ES"/>
        </w:rPr>
        <w:t xml:space="preserve">Ayuntamiento de </w:t>
      </w:r>
      <w:r>
        <w:rPr>
          <w:rFonts w:ascii="Palatino Linotype" w:eastAsia="Calibri" w:hAnsi="Palatino Linotype" w:cs="Arial"/>
          <w:b/>
          <w:bCs/>
          <w:lang w:val="es-ES"/>
        </w:rPr>
        <w:t>Zinacantepec</w:t>
      </w:r>
      <w:r w:rsidRPr="00D91200">
        <w:rPr>
          <w:rFonts w:ascii="Palatino Linotype" w:eastAsia="Calibri" w:hAnsi="Palatino Linotype" w:cs="Arial"/>
          <w:bCs/>
        </w:rPr>
        <w:t xml:space="preserve"> a la solicitud </w:t>
      </w:r>
      <w:bookmarkStart w:id="36" w:name="_Toc460947013"/>
      <w:r w:rsidRPr="00D91200">
        <w:rPr>
          <w:rFonts w:ascii="Palatino Linotype" w:hAnsi="Palatino Linotype"/>
          <w:b/>
          <w:bCs/>
          <w:color w:val="000000" w:themeColor="text1"/>
        </w:rPr>
        <w:t>0</w:t>
      </w:r>
      <w:r>
        <w:rPr>
          <w:rFonts w:ascii="Palatino Linotype" w:hAnsi="Palatino Linotype"/>
          <w:b/>
          <w:bCs/>
          <w:color w:val="000000" w:themeColor="text1"/>
        </w:rPr>
        <w:t>1418</w:t>
      </w:r>
      <w:r w:rsidRPr="00D91200">
        <w:rPr>
          <w:rFonts w:ascii="Palatino Linotype" w:hAnsi="Palatino Linotype"/>
          <w:b/>
          <w:bCs/>
          <w:color w:val="000000" w:themeColor="text1"/>
        </w:rPr>
        <w:t>/</w:t>
      </w:r>
      <w:r>
        <w:rPr>
          <w:rFonts w:ascii="Palatino Linotype" w:hAnsi="Palatino Linotype"/>
          <w:b/>
          <w:bCs/>
          <w:color w:val="000000" w:themeColor="text1"/>
        </w:rPr>
        <w:t>ZINACANT</w:t>
      </w:r>
      <w:r w:rsidRPr="00D91200">
        <w:rPr>
          <w:rFonts w:ascii="Palatino Linotype" w:hAnsi="Palatino Linotype"/>
          <w:b/>
          <w:bCs/>
          <w:color w:val="000000" w:themeColor="text1"/>
        </w:rPr>
        <w:t>/IP/2022</w:t>
      </w:r>
      <w:r w:rsidRPr="00D91200">
        <w:rPr>
          <w:rFonts w:ascii="Palatino Linotype" w:eastAsia="Calibri" w:hAnsi="Palatino Linotype" w:cs="Arial"/>
        </w:rPr>
        <w:t>.</w:t>
      </w:r>
    </w:p>
    <w:p w14:paraId="5C1E4AE6" w14:textId="77777777" w:rsidR="0091704B" w:rsidRPr="00D91200" w:rsidRDefault="0091704B" w:rsidP="0091704B">
      <w:pPr>
        <w:tabs>
          <w:tab w:val="left" w:pos="993"/>
        </w:tabs>
        <w:spacing w:line="360" w:lineRule="auto"/>
        <w:ind w:right="567"/>
        <w:jc w:val="both"/>
        <w:rPr>
          <w:rFonts w:ascii="Palatino Linotype" w:eastAsia="Calibri" w:hAnsi="Palatino Linotype" w:cs="Arial"/>
        </w:rPr>
      </w:pPr>
    </w:p>
    <w:p w14:paraId="112C302D" w14:textId="77777777" w:rsidR="0091704B" w:rsidRPr="00D91200" w:rsidRDefault="0091704B" w:rsidP="0091704B">
      <w:pPr>
        <w:tabs>
          <w:tab w:val="left" w:pos="8080"/>
        </w:tabs>
        <w:spacing w:line="360" w:lineRule="auto"/>
        <w:ind w:right="49"/>
        <w:contextualSpacing/>
        <w:jc w:val="both"/>
        <w:rPr>
          <w:rFonts w:ascii="Palatino Linotype" w:eastAsia="Palatino Linotype" w:hAnsi="Palatino Linotype" w:cs="Palatino Linotype"/>
          <w:b/>
        </w:rPr>
      </w:pPr>
      <w:r w:rsidRPr="00D91200">
        <w:rPr>
          <w:rFonts w:ascii="Palatino Linotype" w:eastAsia="MS Mincho" w:hAnsi="Palatino Linotype"/>
          <w:b/>
          <w:color w:val="000000"/>
        </w:rPr>
        <w:t>TERCERO.</w:t>
      </w:r>
      <w:r w:rsidRPr="00D91200">
        <w:rPr>
          <w:rFonts w:ascii="Palatino Linotype" w:eastAsia="MS Mincho" w:hAnsi="Palatino Linotype"/>
          <w:color w:val="000000"/>
        </w:rPr>
        <w:t xml:space="preserve"> </w:t>
      </w:r>
      <w:bookmarkEnd w:id="36"/>
      <w:r w:rsidRPr="00D91200">
        <w:rPr>
          <w:rFonts w:ascii="Palatino Linotype" w:eastAsia="Palatino Linotype" w:hAnsi="Palatino Linotype" w:cs="Palatino Linotype"/>
          <w:b/>
        </w:rPr>
        <w:t xml:space="preserve">Notifíquese, </w:t>
      </w:r>
      <w:r w:rsidRPr="00D9120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D91200">
        <w:rPr>
          <w:rFonts w:ascii="Palatino Linotype" w:eastAsia="Palatino Linotype" w:hAnsi="Palatino Linotype" w:cs="Palatino Linotype"/>
          <w:b/>
        </w:rPr>
        <w:t>SUJETO OBLIGADO.</w:t>
      </w:r>
    </w:p>
    <w:p w14:paraId="6740E0EC" w14:textId="77777777" w:rsidR="0091704B" w:rsidRPr="00D91200" w:rsidRDefault="0091704B" w:rsidP="0091704B">
      <w:pPr>
        <w:tabs>
          <w:tab w:val="left" w:pos="8080"/>
        </w:tabs>
        <w:spacing w:line="360" w:lineRule="auto"/>
        <w:ind w:right="49"/>
        <w:contextualSpacing/>
        <w:jc w:val="both"/>
        <w:rPr>
          <w:rFonts w:ascii="Palatino Linotype" w:eastAsia="Palatino Linotype" w:hAnsi="Palatino Linotype" w:cs="Palatino Linotype"/>
          <w:b/>
        </w:rPr>
      </w:pPr>
    </w:p>
    <w:p w14:paraId="3F01AEE0" w14:textId="77777777" w:rsidR="0091704B" w:rsidRPr="00D91200" w:rsidRDefault="0091704B" w:rsidP="0091704B">
      <w:pPr>
        <w:shd w:val="clear" w:color="auto" w:fill="FFFFFF"/>
        <w:spacing w:line="360" w:lineRule="auto"/>
        <w:jc w:val="both"/>
        <w:rPr>
          <w:rFonts w:ascii="Palatino Linotype" w:hAnsi="Palatino Linotype"/>
        </w:rPr>
      </w:pPr>
      <w:r w:rsidRPr="00D91200">
        <w:rPr>
          <w:rFonts w:ascii="Palatino Linotype" w:hAnsi="Palatino Linotype" w:cs="Arial"/>
          <w:b/>
        </w:rPr>
        <w:t xml:space="preserve">CUARTO. </w:t>
      </w:r>
      <w:r w:rsidRPr="00D91200">
        <w:rPr>
          <w:rFonts w:ascii="Palatino Linotype" w:hAnsi="Palatino Linotype"/>
          <w:b/>
          <w:bCs/>
          <w:color w:val="222222"/>
          <w:lang w:val="es-ES"/>
        </w:rPr>
        <w:t>Notifíquese al</w:t>
      </w:r>
      <w:r w:rsidRPr="00D91200">
        <w:rPr>
          <w:rFonts w:ascii="Palatino Linotype" w:hAnsi="Palatino Linotype"/>
          <w:b/>
        </w:rPr>
        <w:t xml:space="preserve"> RECURRENTE</w:t>
      </w:r>
      <w:r w:rsidRPr="00D91200">
        <w:rPr>
          <w:rFonts w:ascii="Palatino Linotype" w:hAnsi="Palatino Linotype"/>
        </w:rPr>
        <w:t xml:space="preserve"> la presente resolución, </w:t>
      </w:r>
      <w:r w:rsidRPr="00D91200">
        <w:rPr>
          <w:rFonts w:ascii="Palatino Linotype" w:eastAsia="Palatino Linotype" w:hAnsi="Palatino Linotype" w:cs="Palatino Linotype"/>
        </w:rPr>
        <w:t>vía Sistema de Acceso a la Información Mexiquense (SAIMEX).</w:t>
      </w:r>
    </w:p>
    <w:p w14:paraId="3E9EABDB" w14:textId="77777777" w:rsidR="0091704B" w:rsidRPr="00D91200" w:rsidRDefault="0091704B" w:rsidP="0091704B">
      <w:pPr>
        <w:shd w:val="clear" w:color="auto" w:fill="FFFFFF"/>
        <w:spacing w:line="360" w:lineRule="auto"/>
        <w:jc w:val="both"/>
        <w:rPr>
          <w:rFonts w:ascii="Palatino Linotype" w:hAnsi="Palatino Linotype"/>
        </w:rPr>
      </w:pPr>
    </w:p>
    <w:p w14:paraId="6833BA49" w14:textId="77777777" w:rsidR="0091704B" w:rsidRPr="00D91200" w:rsidRDefault="0091704B" w:rsidP="0091704B">
      <w:pPr>
        <w:spacing w:line="360" w:lineRule="auto"/>
        <w:jc w:val="both"/>
        <w:rPr>
          <w:rFonts w:ascii="Palatino Linotype" w:eastAsia="MS Mincho" w:hAnsi="Palatino Linotype"/>
          <w:lang w:val="es-ES"/>
        </w:rPr>
      </w:pPr>
      <w:r w:rsidRPr="00D91200">
        <w:rPr>
          <w:rFonts w:ascii="Palatino Linotype" w:eastAsia="MS Mincho" w:hAnsi="Palatino Linotype"/>
          <w:b/>
        </w:rPr>
        <w:t>QUINTO.</w:t>
      </w:r>
      <w:r w:rsidRPr="00D91200">
        <w:rPr>
          <w:rFonts w:ascii="Palatino Linotype" w:eastAsia="MS Mincho" w:hAnsi="Palatino Linotype"/>
        </w:rPr>
        <w:t xml:space="preserve"> </w:t>
      </w:r>
      <w:r w:rsidRPr="00D91200">
        <w:rPr>
          <w:rFonts w:ascii="Palatino Linotype" w:eastAsia="MS Mincho" w:hAnsi="Palatino Linotype"/>
          <w:lang w:val="es-ES"/>
        </w:rPr>
        <w:t xml:space="preserve">Se hace del conocimiento del </w:t>
      </w:r>
      <w:r w:rsidRPr="00D91200">
        <w:rPr>
          <w:rFonts w:ascii="Palatino Linotype" w:eastAsia="MS Mincho" w:hAnsi="Palatino Linotype"/>
          <w:b/>
          <w:lang w:val="es-ES"/>
        </w:rPr>
        <w:t>RECURRENTE</w:t>
      </w:r>
      <w:r w:rsidRPr="00D912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91200">
        <w:rPr>
          <w:rFonts w:ascii="Palatino Linotype" w:eastAsia="MS Mincho" w:hAnsi="Palatino Linotype"/>
          <w:bCs/>
          <w:lang w:val="es-ES"/>
        </w:rPr>
        <w:t>vía juicio de amparo</w:t>
      </w:r>
      <w:r w:rsidRPr="00D91200">
        <w:rPr>
          <w:rFonts w:ascii="Palatino Linotype" w:eastAsia="MS Mincho" w:hAnsi="Palatino Linotype"/>
          <w:lang w:val="es-ES"/>
        </w:rPr>
        <w:t xml:space="preserve"> en los términos de las leyes aplicables.</w:t>
      </w:r>
    </w:p>
    <w:p w14:paraId="3E354B7A" w14:textId="77777777" w:rsidR="0040261A" w:rsidRPr="0040261A" w:rsidRDefault="0040261A" w:rsidP="0040261A">
      <w:pPr>
        <w:spacing w:before="240" w:after="240" w:line="360" w:lineRule="auto"/>
        <w:ind w:firstLine="1"/>
        <w:jc w:val="both"/>
        <w:rPr>
          <w:rFonts w:ascii="Palatino Linotype" w:hAnsi="Palatino Linotype"/>
          <w:smallCaps/>
          <w:color w:val="000000" w:themeColor="text1"/>
        </w:rPr>
      </w:pPr>
      <w:bookmarkStart w:id="37" w:name="_Hlk129792997"/>
      <w:r w:rsidRPr="0040261A">
        <w:rPr>
          <w:rStyle w:val="Referenciasutil"/>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TREINTA Y UNO (31) DE MAYO DE DOS MIL VEINTITRÉS, ANTE EL SECRETARIO TÉCNICO DEL PLENO ALEXIS TAPIA RAMÍREZ. </w:t>
      </w:r>
      <w:bookmarkEnd w:id="3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A2E62" w14:textId="77777777" w:rsidR="00DE7F05" w:rsidRDefault="00DE7F05" w:rsidP="00587366">
      <w:r>
        <w:separator/>
      </w:r>
    </w:p>
  </w:endnote>
  <w:endnote w:type="continuationSeparator" w:id="0">
    <w:p w14:paraId="20F44451" w14:textId="77777777" w:rsidR="00DE7F05" w:rsidRDefault="00DE7F0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690E97" w:rsidRPr="00883450" w:rsidRDefault="00690E9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3624D">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3624D">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690E97" w:rsidRDefault="00690E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690E97" w:rsidRPr="00883450" w:rsidRDefault="00690E9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3624D" w:rsidRPr="00C362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3624D" w:rsidRPr="00C3624D">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690E97" w:rsidRPr="00883450" w:rsidRDefault="00690E9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1405F" w14:textId="77777777" w:rsidR="00DE7F05" w:rsidRDefault="00DE7F05" w:rsidP="00587366">
      <w:r>
        <w:separator/>
      </w:r>
    </w:p>
  </w:footnote>
  <w:footnote w:type="continuationSeparator" w:id="0">
    <w:p w14:paraId="591894A5" w14:textId="77777777" w:rsidR="00DE7F05" w:rsidRDefault="00DE7F05" w:rsidP="00587366">
      <w:r>
        <w:continuationSeparator/>
      </w:r>
    </w:p>
  </w:footnote>
  <w:footnote w:id="1">
    <w:p w14:paraId="32D56466" w14:textId="77777777" w:rsidR="00690E97" w:rsidRDefault="00690E97" w:rsidP="008E4483">
      <w:pPr>
        <w:pStyle w:val="Textonotapie"/>
      </w:pPr>
      <w:r>
        <w:rPr>
          <w:rStyle w:val="Refdenotaalpie"/>
        </w:rPr>
        <w:footnoteRef/>
      </w:r>
      <w:r>
        <w:t xml:space="preserve"> Convención Americana sobre Derechos Humanos. Artículo 13.</w:t>
      </w:r>
    </w:p>
  </w:footnote>
  <w:footnote w:id="2">
    <w:p w14:paraId="3F7967D5" w14:textId="77777777" w:rsidR="00690E97" w:rsidRDefault="00690E97"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90E97" w:rsidRDefault="00690E97"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90E97" w:rsidRDefault="00690E97" w:rsidP="008E4483">
      <w:pPr>
        <w:pStyle w:val="Textonotapie"/>
      </w:pPr>
      <w:r>
        <w:rPr>
          <w:rStyle w:val="Refdenotaalpie"/>
        </w:rPr>
        <w:footnoteRef/>
      </w:r>
      <w:r>
        <w:t xml:space="preserve"> Ibídem. Parr. 87.</w:t>
      </w:r>
    </w:p>
  </w:footnote>
  <w:footnote w:id="5">
    <w:p w14:paraId="1C437D52" w14:textId="77777777" w:rsidR="00690E97" w:rsidRDefault="00690E97"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90E97" w:rsidRDefault="00690E97" w:rsidP="008E4483">
      <w:pPr>
        <w:pStyle w:val="Textonotapie"/>
      </w:pPr>
      <w:r>
        <w:t>II. Eficacia: Obligación del Instituto para tutelar, de manera efectiva, el derecho de acceso a la información;</w:t>
      </w:r>
    </w:p>
    <w:p w14:paraId="707D8AAF" w14:textId="77777777" w:rsidR="00690E97" w:rsidRDefault="00690E97" w:rsidP="008E4483">
      <w:pPr>
        <w:pStyle w:val="Textonotapie"/>
      </w:pPr>
      <w:r>
        <w:t xml:space="preserve">… </w:t>
      </w:r>
    </w:p>
  </w:footnote>
  <w:footnote w:id="6">
    <w:p w14:paraId="4DAC243A" w14:textId="77777777" w:rsidR="00690E97" w:rsidRPr="00952F10" w:rsidRDefault="00690E97" w:rsidP="00690E97">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FF69458" w14:textId="77777777" w:rsidR="00690E97" w:rsidRDefault="00690E97" w:rsidP="00690E9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90E97" w:rsidRPr="00025127" w14:paraId="07F2896E" w14:textId="77777777" w:rsidTr="00FA0F09">
      <w:trPr>
        <w:trHeight w:val="138"/>
        <w:jc w:val="right"/>
      </w:trPr>
      <w:tc>
        <w:tcPr>
          <w:tcW w:w="3260" w:type="dxa"/>
          <w:vAlign w:val="center"/>
        </w:tcPr>
        <w:p w14:paraId="4A5B1974" w14:textId="44CA9AFE" w:rsidR="00690E97" w:rsidRPr="00025127" w:rsidRDefault="00690E9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B7218B7" w:rsidR="00690E97" w:rsidRPr="00025127" w:rsidRDefault="00690E97" w:rsidP="003A139A">
          <w:pPr>
            <w:pStyle w:val="Encabezado"/>
            <w:jc w:val="both"/>
            <w:rPr>
              <w:rFonts w:ascii="Palatino Linotype" w:hAnsi="Palatino Linotype"/>
              <w:b/>
              <w:sz w:val="22"/>
              <w:szCs w:val="22"/>
            </w:rPr>
          </w:pPr>
          <w:r>
            <w:rPr>
              <w:rFonts w:ascii="Palatino Linotype" w:eastAsia="Calibri" w:hAnsi="Palatino Linotype" w:cs="Arial"/>
              <w:b/>
              <w:lang w:val="es-ES"/>
            </w:rPr>
            <w:t>000423</w:t>
          </w:r>
          <w:r>
            <w:rPr>
              <w:rFonts w:ascii="Palatino Linotype" w:hAnsi="Palatino Linotype"/>
              <w:b/>
              <w:szCs w:val="22"/>
            </w:rPr>
            <w:t>/INFOEM/IP/RR/2023</w:t>
          </w:r>
        </w:p>
      </w:tc>
    </w:tr>
    <w:tr w:rsidR="00690E97" w:rsidRPr="00025127" w14:paraId="1B5D8690" w14:textId="77777777" w:rsidTr="00FA0F09">
      <w:trPr>
        <w:trHeight w:val="233"/>
        <w:jc w:val="right"/>
      </w:trPr>
      <w:tc>
        <w:tcPr>
          <w:tcW w:w="3260" w:type="dxa"/>
          <w:vAlign w:val="center"/>
        </w:tcPr>
        <w:p w14:paraId="3903F2C6" w14:textId="22D569F8" w:rsidR="00690E97" w:rsidRPr="00025127" w:rsidRDefault="00690E97"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2849B51" w:rsidR="00690E97" w:rsidRPr="00025127" w:rsidRDefault="00690E97" w:rsidP="003A139A">
          <w:pPr>
            <w:pStyle w:val="Encabezado"/>
            <w:jc w:val="both"/>
            <w:rPr>
              <w:rFonts w:ascii="Palatino Linotype" w:hAnsi="Palatino Linotype"/>
              <w:b/>
              <w:sz w:val="22"/>
              <w:szCs w:val="22"/>
            </w:rPr>
          </w:pPr>
          <w:r w:rsidRPr="00830582">
            <w:rPr>
              <w:rFonts w:ascii="Palatino Linotype" w:eastAsia="Calibri" w:hAnsi="Palatino Linotype" w:cs="Arial"/>
              <w:b/>
              <w:bCs/>
              <w:sz w:val="22"/>
              <w:lang w:val="es-ES"/>
            </w:rPr>
            <w:t>Ayuntamiento de Zinacantepec</w:t>
          </w:r>
        </w:p>
      </w:tc>
    </w:tr>
    <w:tr w:rsidR="00690E97" w:rsidRPr="00025127" w14:paraId="095EB01B" w14:textId="77777777" w:rsidTr="00FA0F09">
      <w:trPr>
        <w:trHeight w:val="321"/>
        <w:jc w:val="right"/>
      </w:trPr>
      <w:tc>
        <w:tcPr>
          <w:tcW w:w="3260" w:type="dxa"/>
          <w:vAlign w:val="center"/>
        </w:tcPr>
        <w:p w14:paraId="6E000A51" w14:textId="05E1861A" w:rsidR="00690E97" w:rsidRPr="00025127" w:rsidRDefault="00690E9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90E97" w:rsidRPr="00025127" w:rsidRDefault="00690E9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90E97" w:rsidRDefault="00690E97"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90E97" w:rsidRDefault="00DE7F0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90E9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90E97" w:rsidRPr="00025127" w14:paraId="0A3256F2" w14:textId="77777777" w:rsidTr="006E6B65">
      <w:trPr>
        <w:trHeight w:val="138"/>
        <w:jc w:val="right"/>
      </w:trPr>
      <w:tc>
        <w:tcPr>
          <w:tcW w:w="3261" w:type="dxa"/>
          <w:vAlign w:val="center"/>
        </w:tcPr>
        <w:p w14:paraId="3D80769D" w14:textId="316F11F8" w:rsidR="00690E97" w:rsidRPr="00743FFA" w:rsidRDefault="00690E97"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6ACE3292" w14:textId="77777777" w:rsidR="00690E97" w:rsidRDefault="00690E97" w:rsidP="00830582">
          <w:pPr>
            <w:pStyle w:val="Encabezado"/>
            <w:rPr>
              <w:rFonts w:ascii="Palatino Linotype" w:eastAsia="Calibri" w:hAnsi="Palatino Linotype" w:cs="Arial"/>
              <w:b/>
              <w:lang w:val="es-ES"/>
            </w:rPr>
          </w:pPr>
        </w:p>
        <w:p w14:paraId="0141DAD4" w14:textId="77777777" w:rsidR="00690E97" w:rsidRDefault="00690E97" w:rsidP="00830582">
          <w:pPr>
            <w:pStyle w:val="Encabezado"/>
            <w:rPr>
              <w:rFonts w:ascii="Palatino Linotype" w:hAnsi="Palatino Linotype"/>
              <w:b/>
              <w:szCs w:val="22"/>
            </w:rPr>
          </w:pPr>
          <w:r>
            <w:rPr>
              <w:rFonts w:ascii="Palatino Linotype" w:eastAsia="Calibri" w:hAnsi="Palatino Linotype" w:cs="Arial"/>
              <w:b/>
              <w:lang w:val="es-ES"/>
            </w:rPr>
            <w:t>000423</w:t>
          </w:r>
          <w:r>
            <w:rPr>
              <w:rFonts w:ascii="Palatino Linotype" w:hAnsi="Palatino Linotype"/>
              <w:b/>
              <w:szCs w:val="22"/>
            </w:rPr>
            <w:t>/INFOEM/IP/RR/2023</w:t>
          </w:r>
        </w:p>
        <w:p w14:paraId="0453495E" w14:textId="446CE368" w:rsidR="00690E97" w:rsidRPr="00743FFA" w:rsidRDefault="00690E97" w:rsidP="00830582">
          <w:pPr>
            <w:pStyle w:val="Encabezado"/>
            <w:rPr>
              <w:rFonts w:ascii="Palatino Linotype" w:hAnsi="Palatino Linotype"/>
              <w:b/>
              <w:sz w:val="22"/>
              <w:szCs w:val="22"/>
            </w:rPr>
          </w:pPr>
        </w:p>
      </w:tc>
    </w:tr>
    <w:tr w:rsidR="00690E97" w:rsidRPr="00025127" w14:paraId="128C8B3C" w14:textId="77777777" w:rsidTr="006E6B65">
      <w:trPr>
        <w:trHeight w:val="233"/>
        <w:jc w:val="right"/>
      </w:trPr>
      <w:tc>
        <w:tcPr>
          <w:tcW w:w="3261" w:type="dxa"/>
          <w:vAlign w:val="center"/>
        </w:tcPr>
        <w:p w14:paraId="483E3371" w14:textId="66B1BC74" w:rsidR="00690E97" w:rsidRPr="00743FFA" w:rsidRDefault="00690E97"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03C0D12" w:rsidR="00690E97" w:rsidRPr="00743FFA" w:rsidRDefault="00690E97" w:rsidP="004D4D24">
          <w:pPr>
            <w:pStyle w:val="Encabezado"/>
            <w:rPr>
              <w:rFonts w:ascii="Palatino Linotype" w:hAnsi="Palatino Linotype"/>
              <w:b/>
              <w:sz w:val="22"/>
              <w:szCs w:val="22"/>
            </w:rPr>
          </w:pPr>
        </w:p>
      </w:tc>
    </w:tr>
    <w:tr w:rsidR="00690E97" w:rsidRPr="00025127" w14:paraId="41BE0704" w14:textId="77777777" w:rsidTr="006E6B65">
      <w:trPr>
        <w:trHeight w:val="321"/>
        <w:jc w:val="right"/>
      </w:trPr>
      <w:tc>
        <w:tcPr>
          <w:tcW w:w="3261" w:type="dxa"/>
          <w:vAlign w:val="center"/>
        </w:tcPr>
        <w:p w14:paraId="34C64148" w14:textId="10C6C8A9" w:rsidR="00690E97" w:rsidRPr="00743FFA" w:rsidRDefault="00690E97"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BFD51E9" w:rsidR="00690E97" w:rsidRPr="00743FFA" w:rsidRDefault="00690E97" w:rsidP="00285BA4">
          <w:pPr>
            <w:pStyle w:val="Encabezado"/>
            <w:jc w:val="both"/>
            <w:rPr>
              <w:rFonts w:ascii="Palatino Linotype" w:hAnsi="Palatino Linotype"/>
              <w:b/>
              <w:sz w:val="22"/>
              <w:szCs w:val="22"/>
            </w:rPr>
          </w:pPr>
          <w:r w:rsidRPr="00830582">
            <w:rPr>
              <w:rFonts w:ascii="Palatino Linotype" w:eastAsia="Calibri" w:hAnsi="Palatino Linotype" w:cs="Arial"/>
              <w:b/>
              <w:bCs/>
              <w:sz w:val="22"/>
              <w:lang w:val="es-ES"/>
            </w:rPr>
            <w:t>Ayuntamiento de Zinacantepec</w:t>
          </w:r>
        </w:p>
      </w:tc>
    </w:tr>
    <w:tr w:rsidR="00690E97" w:rsidRPr="00025127" w14:paraId="0C8B6193" w14:textId="77777777" w:rsidTr="006E6B65">
      <w:trPr>
        <w:trHeight w:val="321"/>
        <w:jc w:val="right"/>
      </w:trPr>
      <w:tc>
        <w:tcPr>
          <w:tcW w:w="3261" w:type="dxa"/>
          <w:vAlign w:val="center"/>
        </w:tcPr>
        <w:p w14:paraId="321FFAFF" w14:textId="0E8C2CE7" w:rsidR="00690E97" w:rsidRPr="00743FFA" w:rsidRDefault="00690E97"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690E97" w:rsidRPr="00743FFA" w:rsidRDefault="00690E97"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690E97" w:rsidRDefault="00690E9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B31FD"/>
    <w:multiLevelType w:val="hybridMultilevel"/>
    <w:tmpl w:val="0B5A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9"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E71C27"/>
    <w:multiLevelType w:val="hybridMultilevel"/>
    <w:tmpl w:val="97A87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8" w15:restartNumberingAfterBreak="0">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60FD5"/>
    <w:multiLevelType w:val="hybridMultilevel"/>
    <w:tmpl w:val="15BAE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17B70"/>
    <w:multiLevelType w:val="hybridMultilevel"/>
    <w:tmpl w:val="D2603E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9"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FBB038D"/>
    <w:multiLevelType w:val="hybridMultilevel"/>
    <w:tmpl w:val="D084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0"/>
  </w:num>
  <w:num w:numId="4">
    <w:abstractNumId w:val="14"/>
  </w:num>
  <w:num w:numId="5">
    <w:abstractNumId w:val="5"/>
  </w:num>
  <w:num w:numId="6">
    <w:abstractNumId w:val="16"/>
  </w:num>
  <w:num w:numId="7">
    <w:abstractNumId w:val="29"/>
  </w:num>
  <w:num w:numId="8">
    <w:abstractNumId w:val="15"/>
  </w:num>
  <w:num w:numId="9">
    <w:abstractNumId w:val="28"/>
  </w:num>
  <w:num w:numId="10">
    <w:abstractNumId w:val="31"/>
  </w:num>
  <w:num w:numId="11">
    <w:abstractNumId w:val="25"/>
  </w:num>
  <w:num w:numId="12">
    <w:abstractNumId w:val="32"/>
  </w:num>
  <w:num w:numId="13">
    <w:abstractNumId w:val="19"/>
  </w:num>
  <w:num w:numId="14">
    <w:abstractNumId w:val="7"/>
  </w:num>
  <w:num w:numId="15">
    <w:abstractNumId w:val="17"/>
  </w:num>
  <w:num w:numId="16">
    <w:abstractNumId w:val="6"/>
  </w:num>
  <w:num w:numId="17">
    <w:abstractNumId w:val="30"/>
  </w:num>
  <w:num w:numId="18">
    <w:abstractNumId w:val="21"/>
  </w:num>
  <w:num w:numId="19">
    <w:abstractNumId w:val="12"/>
  </w:num>
  <w:num w:numId="20">
    <w:abstractNumId w:val="13"/>
  </w:num>
  <w:num w:numId="21">
    <w:abstractNumId w:val="14"/>
  </w:num>
  <w:num w:numId="22">
    <w:abstractNumId w:val="9"/>
  </w:num>
  <w:num w:numId="23">
    <w:abstractNumId w:val="2"/>
  </w:num>
  <w:num w:numId="24">
    <w:abstractNumId w:val="26"/>
  </w:num>
  <w:num w:numId="25">
    <w:abstractNumId w:val="4"/>
  </w:num>
  <w:num w:numId="26">
    <w:abstractNumId w:val="8"/>
  </w:num>
  <w:num w:numId="27">
    <w:abstractNumId w:val="33"/>
  </w:num>
  <w:num w:numId="28">
    <w:abstractNumId w:val="18"/>
  </w:num>
  <w:num w:numId="29">
    <w:abstractNumId w:val="1"/>
  </w:num>
  <w:num w:numId="30">
    <w:abstractNumId w:val="27"/>
  </w:num>
  <w:num w:numId="31">
    <w:abstractNumId w:val="10"/>
  </w:num>
  <w:num w:numId="32">
    <w:abstractNumId w:val="22"/>
  </w:num>
  <w:num w:numId="33">
    <w:abstractNumId w:val="24"/>
  </w:num>
  <w:num w:numId="34">
    <w:abstractNumId w:val="11"/>
  </w:num>
  <w:num w:numId="35">
    <w:abstractNumId w:val="34"/>
  </w:num>
  <w:num w:numId="36">
    <w:abstractNumId w:val="20"/>
  </w:num>
  <w:num w:numId="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034"/>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6E5"/>
    <w:rsid w:val="00093FB4"/>
    <w:rsid w:val="00093FC7"/>
    <w:rsid w:val="000953E2"/>
    <w:rsid w:val="00095BB9"/>
    <w:rsid w:val="0009663D"/>
    <w:rsid w:val="000A067C"/>
    <w:rsid w:val="000A0A85"/>
    <w:rsid w:val="000A26B8"/>
    <w:rsid w:val="000A2D61"/>
    <w:rsid w:val="000A3F90"/>
    <w:rsid w:val="000A418C"/>
    <w:rsid w:val="000A4554"/>
    <w:rsid w:val="000A45FD"/>
    <w:rsid w:val="000A4E44"/>
    <w:rsid w:val="000A556A"/>
    <w:rsid w:val="000A62E8"/>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5525"/>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57F"/>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15F1"/>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6080"/>
    <w:rsid w:val="003A6417"/>
    <w:rsid w:val="003A65FE"/>
    <w:rsid w:val="003A6A5A"/>
    <w:rsid w:val="003A7221"/>
    <w:rsid w:val="003A730E"/>
    <w:rsid w:val="003B116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61A"/>
    <w:rsid w:val="0040278D"/>
    <w:rsid w:val="00402F25"/>
    <w:rsid w:val="00403249"/>
    <w:rsid w:val="00407316"/>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B10"/>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33D"/>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4D24"/>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C94"/>
    <w:rsid w:val="00527495"/>
    <w:rsid w:val="00527E7A"/>
    <w:rsid w:val="00531594"/>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87E69"/>
    <w:rsid w:val="006901FA"/>
    <w:rsid w:val="006903C0"/>
    <w:rsid w:val="006904D3"/>
    <w:rsid w:val="00690E97"/>
    <w:rsid w:val="00690ED0"/>
    <w:rsid w:val="00692D5E"/>
    <w:rsid w:val="00693427"/>
    <w:rsid w:val="00693FA4"/>
    <w:rsid w:val="006942FD"/>
    <w:rsid w:val="00694858"/>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32D"/>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27BB"/>
    <w:rsid w:val="007136BC"/>
    <w:rsid w:val="00713FF0"/>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B8B"/>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3C1"/>
    <w:rsid w:val="007914E4"/>
    <w:rsid w:val="00791C43"/>
    <w:rsid w:val="00791E58"/>
    <w:rsid w:val="00793B7B"/>
    <w:rsid w:val="00793BF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55"/>
    <w:rsid w:val="00823390"/>
    <w:rsid w:val="00824A72"/>
    <w:rsid w:val="00824C4E"/>
    <w:rsid w:val="00826125"/>
    <w:rsid w:val="00826F38"/>
    <w:rsid w:val="00830582"/>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04B"/>
    <w:rsid w:val="0091764B"/>
    <w:rsid w:val="009210C9"/>
    <w:rsid w:val="00921375"/>
    <w:rsid w:val="00922BDB"/>
    <w:rsid w:val="00925C68"/>
    <w:rsid w:val="009263CF"/>
    <w:rsid w:val="00926429"/>
    <w:rsid w:val="0092794E"/>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439E"/>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15C"/>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3C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6E94"/>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45E"/>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624D"/>
    <w:rsid w:val="00C37421"/>
    <w:rsid w:val="00C37731"/>
    <w:rsid w:val="00C41015"/>
    <w:rsid w:val="00C41131"/>
    <w:rsid w:val="00C411C1"/>
    <w:rsid w:val="00C41747"/>
    <w:rsid w:val="00C42206"/>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CC2"/>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136"/>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588"/>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D6237"/>
    <w:rsid w:val="00DE0FC0"/>
    <w:rsid w:val="00DE190A"/>
    <w:rsid w:val="00DE1A76"/>
    <w:rsid w:val="00DE31D8"/>
    <w:rsid w:val="00DE34CD"/>
    <w:rsid w:val="00DE37A7"/>
    <w:rsid w:val="00DE3A31"/>
    <w:rsid w:val="00DE4F75"/>
    <w:rsid w:val="00DE5C78"/>
    <w:rsid w:val="00DE5F76"/>
    <w:rsid w:val="00DE7F05"/>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652"/>
    <w:rsid w:val="00E32DDF"/>
    <w:rsid w:val="00E33108"/>
    <w:rsid w:val="00E3372E"/>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CAD"/>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9BC"/>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40261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1564236">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9180115">
      <w:bodyDiv w:val="1"/>
      <w:marLeft w:val="0"/>
      <w:marRight w:val="0"/>
      <w:marTop w:val="0"/>
      <w:marBottom w:val="0"/>
      <w:divBdr>
        <w:top w:val="none" w:sz="0" w:space="0" w:color="auto"/>
        <w:left w:val="none" w:sz="0" w:space="0" w:color="auto"/>
        <w:bottom w:val="none" w:sz="0" w:space="0" w:color="auto"/>
        <w:right w:val="none" w:sz="0" w:space="0" w:color="auto"/>
      </w:divBdr>
    </w:div>
    <w:div w:id="890058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033891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2078717">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382705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781607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3221534">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712056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15509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871151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9482584">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58075407">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1051116">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139067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6820966">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04E97-F34F-4CBE-A279-56703CFD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7643</Words>
  <Characters>42040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2019-12-11T01:19:00Z</cp:lastPrinted>
  <dcterms:created xsi:type="dcterms:W3CDTF">2023-05-17T16:53:00Z</dcterms:created>
  <dcterms:modified xsi:type="dcterms:W3CDTF">2023-05-30T19:17:00Z</dcterms:modified>
</cp:coreProperties>
</file>