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2CD97"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junio de dos mil veintitrés. </w:t>
      </w:r>
    </w:p>
    <w:p w14:paraId="49F5FE7C" w14:textId="3838263A"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t>VISTO</w:t>
      </w:r>
      <w:r w:rsidRPr="00A0387B">
        <w:rPr>
          <w:rFonts w:ascii="Palatino Linotype" w:eastAsia="Palatino Linotype" w:hAnsi="Palatino Linotype" w:cs="Palatino Linotype"/>
        </w:rPr>
        <w:t xml:space="preserve"> el expediente formado con motivo del recurso de revisión </w:t>
      </w:r>
      <w:r w:rsidRPr="00A0387B">
        <w:rPr>
          <w:rFonts w:ascii="Palatino Linotype" w:eastAsia="Palatino Linotype" w:hAnsi="Palatino Linotype" w:cs="Palatino Linotype"/>
          <w:b/>
        </w:rPr>
        <w:t>01439/INFOEM/IP/RR/2023</w:t>
      </w:r>
      <w:r w:rsidRPr="00A0387B">
        <w:rPr>
          <w:rFonts w:ascii="Palatino Linotype" w:eastAsia="Palatino Linotype" w:hAnsi="Palatino Linotype" w:cs="Palatino Linotype"/>
        </w:rPr>
        <w:t>, interpuesto por</w:t>
      </w:r>
      <w:r w:rsidRPr="00A0387B">
        <w:rPr>
          <w:rFonts w:ascii="Palatino Linotype" w:eastAsia="Palatino Linotype" w:hAnsi="Palatino Linotype" w:cs="Palatino Linotype"/>
          <w:b/>
        </w:rPr>
        <w:t xml:space="preserve"> </w:t>
      </w:r>
      <w:r w:rsidR="00A62844">
        <w:rPr>
          <w:rFonts w:ascii="Palatino Linotype" w:eastAsia="Palatino Linotype" w:hAnsi="Palatino Linotype" w:cs="Palatino Linotype"/>
          <w:b/>
        </w:rPr>
        <w:t>XXXX</w:t>
      </w:r>
      <w:r w:rsidRPr="00A0387B">
        <w:rPr>
          <w:rFonts w:ascii="Palatino Linotype" w:eastAsia="Palatino Linotype" w:hAnsi="Palatino Linotype" w:cs="Palatino Linotype"/>
        </w:rPr>
        <w:t>, en lo sucesivo</w:t>
      </w:r>
      <w:r w:rsidRPr="00A0387B">
        <w:rPr>
          <w:rFonts w:ascii="Palatino Linotype" w:eastAsia="Palatino Linotype" w:hAnsi="Palatino Linotype" w:cs="Palatino Linotype"/>
          <w:b/>
        </w:rPr>
        <w:t xml:space="preserve"> </w:t>
      </w:r>
      <w:r w:rsidRPr="00A0387B">
        <w:rPr>
          <w:rFonts w:ascii="Palatino Linotype" w:eastAsia="Palatino Linotype" w:hAnsi="Palatino Linotype" w:cs="Palatino Linotype"/>
        </w:rPr>
        <w:t xml:space="preserve">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xml:space="preserve"> en contra de la respuesta a su solicitud por parte del </w:t>
      </w:r>
      <w:r w:rsidRPr="00A0387B">
        <w:rPr>
          <w:rFonts w:ascii="Palatino Linotype" w:eastAsia="Palatino Linotype" w:hAnsi="Palatino Linotype" w:cs="Palatino Linotype"/>
          <w:b/>
        </w:rPr>
        <w:t>Organismo Público Descent</w:t>
      </w:r>
      <w:r w:rsidR="00F02850" w:rsidRPr="00A0387B">
        <w:rPr>
          <w:rFonts w:ascii="Palatino Linotype" w:eastAsia="Palatino Linotype" w:hAnsi="Palatino Linotype" w:cs="Palatino Linotype"/>
          <w:b/>
        </w:rPr>
        <w:t>ralizado para la Prestación de l</w:t>
      </w:r>
      <w:r w:rsidRPr="00A0387B">
        <w:rPr>
          <w:rFonts w:ascii="Palatino Linotype" w:eastAsia="Palatino Linotype" w:hAnsi="Palatino Linotype" w:cs="Palatino Linotype"/>
          <w:b/>
        </w:rPr>
        <w:t xml:space="preserve">os Servicios de Agua Potable Alcantarillado y Saneamiento del Municipio de Jilotepec, </w:t>
      </w:r>
      <w:r w:rsidRPr="00A0387B">
        <w:rPr>
          <w:rFonts w:ascii="Palatino Linotype" w:eastAsia="Palatino Linotype" w:hAnsi="Palatino Linotype" w:cs="Palatino Linotype"/>
        </w:rPr>
        <w:t xml:space="preserve">en lo sucesivo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 xml:space="preserve">se procede a dictar la presente resolución con base en los siguientes: </w:t>
      </w:r>
    </w:p>
    <w:p w14:paraId="7D30B2B6" w14:textId="77777777" w:rsidR="00021D54" w:rsidRPr="00A0387B" w:rsidRDefault="00CD5493">
      <w:pPr>
        <w:spacing w:before="240" w:after="240" w:line="360" w:lineRule="auto"/>
        <w:jc w:val="center"/>
        <w:rPr>
          <w:rFonts w:ascii="Palatino Linotype" w:eastAsia="Palatino Linotype" w:hAnsi="Palatino Linotype" w:cs="Palatino Linotype"/>
          <w:b/>
        </w:rPr>
      </w:pPr>
      <w:r w:rsidRPr="00A0387B">
        <w:rPr>
          <w:rFonts w:ascii="Palatino Linotype" w:eastAsia="Palatino Linotype" w:hAnsi="Palatino Linotype" w:cs="Palatino Linotype"/>
          <w:b/>
        </w:rPr>
        <w:t>I. A N T E C E D E N T E S</w:t>
      </w:r>
    </w:p>
    <w:p w14:paraId="5044DDE3"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t>1. Solicitud de acceso a la información.</w:t>
      </w:r>
      <w:r w:rsidRPr="00A0387B">
        <w:rPr>
          <w:rFonts w:ascii="Palatino Linotype" w:eastAsia="Palatino Linotype" w:hAnsi="Palatino Linotype" w:cs="Palatino Linotype"/>
        </w:rPr>
        <w:t xml:space="preserve"> Con fecha </w:t>
      </w:r>
      <w:r w:rsidRPr="00A0387B">
        <w:rPr>
          <w:rFonts w:ascii="Palatino Linotype" w:eastAsia="Palatino Linotype" w:hAnsi="Palatino Linotype" w:cs="Palatino Linotype"/>
          <w:b/>
        </w:rPr>
        <w:t>dieciocho de enero</w:t>
      </w:r>
      <w:r w:rsidRPr="00A0387B">
        <w:rPr>
          <w:rFonts w:ascii="Palatino Linotype" w:eastAsia="Palatino Linotype" w:hAnsi="Palatino Linotype" w:cs="Palatino Linotype"/>
        </w:rPr>
        <w:t xml:space="preserve"> </w:t>
      </w:r>
      <w:r w:rsidRPr="00A0387B">
        <w:rPr>
          <w:rFonts w:ascii="Palatino Linotype" w:eastAsia="Palatino Linotype" w:hAnsi="Palatino Linotype" w:cs="Palatino Linotype"/>
          <w:b/>
        </w:rPr>
        <w:t>de</w:t>
      </w:r>
      <w:r w:rsidRPr="00A0387B">
        <w:rPr>
          <w:rFonts w:ascii="Palatino Linotype" w:eastAsia="Palatino Linotype" w:hAnsi="Palatino Linotype" w:cs="Palatino Linotype"/>
        </w:rPr>
        <w:t xml:space="preserve"> </w:t>
      </w:r>
      <w:r w:rsidRPr="00A0387B">
        <w:rPr>
          <w:rFonts w:ascii="Palatino Linotype" w:eastAsia="Palatino Linotype" w:hAnsi="Palatino Linotype" w:cs="Palatino Linotype"/>
          <w:b/>
        </w:rPr>
        <w:t>dos mil veintitrés,</w:t>
      </w:r>
      <w:r w:rsidRPr="00A0387B">
        <w:rPr>
          <w:rFonts w:ascii="Palatino Linotype" w:eastAsia="Palatino Linotype" w:hAnsi="Palatino Linotype" w:cs="Palatino Linotype"/>
        </w:rPr>
        <w:t xml:space="preserve"> la parte </w:t>
      </w:r>
      <w:r w:rsidRPr="00A0387B">
        <w:rPr>
          <w:rFonts w:ascii="Palatino Linotype" w:eastAsia="Palatino Linotype" w:hAnsi="Palatino Linotype" w:cs="Palatino Linotype"/>
          <w:b/>
        </w:rPr>
        <w:t xml:space="preserve">Recurrente </w:t>
      </w:r>
      <w:r w:rsidRPr="00A0387B">
        <w:rPr>
          <w:rFonts w:ascii="Palatino Linotype" w:eastAsia="Palatino Linotype" w:hAnsi="Palatino Linotype" w:cs="Palatino Linotype"/>
        </w:rPr>
        <w:t xml:space="preserve">presentó, a través del Sistema de Acceso a la Información Mexiquense, en lo subsecuente el </w:t>
      </w:r>
      <w:r w:rsidRPr="00A0387B">
        <w:rPr>
          <w:rFonts w:ascii="Palatino Linotype" w:eastAsia="Palatino Linotype" w:hAnsi="Palatino Linotype" w:cs="Palatino Linotype"/>
          <w:b/>
        </w:rPr>
        <w:t>SAIMEX,</w:t>
      </w:r>
      <w:r w:rsidRPr="00A0387B">
        <w:rPr>
          <w:rFonts w:ascii="Palatino Linotype" w:eastAsia="Palatino Linotype" w:hAnsi="Palatino Linotype" w:cs="Palatino Linotype"/>
        </w:rPr>
        <w:t xml:space="preserve"> ante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la solicitud de acceso a la información pública, a la que se le asignó el número</w:t>
      </w:r>
      <w:r w:rsidRPr="00A0387B">
        <w:rPr>
          <w:rFonts w:ascii="Palatino Linotype" w:eastAsia="Palatino Linotype" w:hAnsi="Palatino Linotype" w:cs="Palatino Linotype"/>
          <w:b/>
        </w:rPr>
        <w:t xml:space="preserve"> 00002/OASJILO/IP/2023, </w:t>
      </w:r>
      <w:r w:rsidRPr="00A0387B">
        <w:rPr>
          <w:rFonts w:ascii="Palatino Linotype" w:eastAsia="Palatino Linotype" w:hAnsi="Palatino Linotype" w:cs="Palatino Linotype"/>
        </w:rPr>
        <w:t xml:space="preserve">mediante la cual requirió la información siguiente: </w:t>
      </w:r>
    </w:p>
    <w:p w14:paraId="7D012B59" w14:textId="77777777" w:rsidR="00021D54" w:rsidRPr="00A0387B" w:rsidRDefault="00CD5493">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A0387B">
        <w:rPr>
          <w:rFonts w:ascii="Palatino Linotype" w:eastAsia="Palatino Linotype" w:hAnsi="Palatino Linotype" w:cs="Palatino Linotype"/>
          <w:i/>
          <w:sz w:val="22"/>
          <w:szCs w:val="22"/>
        </w:rPr>
        <w:t xml:space="preserve"> “Solicito amablemente la Nómina general y conciliación de nómina correspondiente a cada mes del año 2022, del 01 de enero al 31 de diciembre de 2022 y la del 01 al 15 de enero de 2023.</w:t>
      </w:r>
      <w:r w:rsidRPr="00A0387B">
        <w:rPr>
          <w:rFonts w:ascii="Palatino Linotype" w:eastAsia="Palatino Linotype" w:hAnsi="Palatino Linotype" w:cs="Palatino Linotype"/>
          <w:b/>
          <w:i/>
          <w:sz w:val="22"/>
          <w:szCs w:val="22"/>
        </w:rPr>
        <w:t>”</w:t>
      </w:r>
      <w:r w:rsidRPr="00A0387B">
        <w:rPr>
          <w:rFonts w:ascii="Palatino Linotype" w:eastAsia="Palatino Linotype" w:hAnsi="Palatino Linotype" w:cs="Palatino Linotype"/>
          <w:i/>
          <w:sz w:val="22"/>
          <w:szCs w:val="22"/>
        </w:rPr>
        <w:t xml:space="preserve"> (sic) </w:t>
      </w:r>
    </w:p>
    <w:p w14:paraId="30E8E607"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lastRenderedPageBreak/>
        <w:t>Modalidad de Entrega:</w:t>
      </w:r>
      <w:r w:rsidRPr="00A0387B">
        <w:rPr>
          <w:rFonts w:ascii="Palatino Linotype" w:eastAsia="Palatino Linotype" w:hAnsi="Palatino Linotype" w:cs="Palatino Linotype"/>
        </w:rPr>
        <w:t xml:space="preserve"> a través </w:t>
      </w:r>
      <w:r w:rsidRPr="00A0387B">
        <w:rPr>
          <w:rFonts w:ascii="Palatino Linotype" w:eastAsia="Palatino Linotype" w:hAnsi="Palatino Linotype" w:cs="Palatino Linotype"/>
          <w:b/>
        </w:rPr>
        <w:t>de SAIMEX</w:t>
      </w:r>
    </w:p>
    <w:p w14:paraId="71CD5536" w14:textId="77777777" w:rsidR="00021D54" w:rsidRPr="00A0387B" w:rsidRDefault="00CD5493">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sidRPr="00A0387B">
        <w:rPr>
          <w:rFonts w:ascii="Palatino Linotype" w:eastAsia="Palatino Linotype" w:hAnsi="Palatino Linotype" w:cs="Palatino Linotype"/>
          <w:b/>
        </w:rPr>
        <w:t xml:space="preserve">2. Prórroga. </w:t>
      </w:r>
      <w:r w:rsidRPr="00A0387B">
        <w:rPr>
          <w:rFonts w:ascii="Palatino Linotype" w:eastAsia="Palatino Linotype" w:hAnsi="Palatino Linotype" w:cs="Palatino Linotype"/>
        </w:rPr>
        <w:t xml:space="preserve">Con fecha </w:t>
      </w:r>
      <w:r w:rsidRPr="00A0387B">
        <w:rPr>
          <w:rFonts w:ascii="Palatino Linotype" w:eastAsia="Palatino Linotype" w:hAnsi="Palatino Linotype" w:cs="Palatino Linotype"/>
          <w:b/>
        </w:rPr>
        <w:t>siete de febrero de dos mil veintitrés</w:t>
      </w:r>
      <w:r w:rsidRPr="00A0387B">
        <w:rPr>
          <w:rFonts w:ascii="Palatino Linotype" w:eastAsia="Palatino Linotype" w:hAnsi="Palatino Linotype" w:cs="Palatino Linotype"/>
        </w:rPr>
        <w:t xml:space="preserv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solicitó prórroga mediante </w:t>
      </w:r>
      <w:r w:rsidRPr="00A0387B">
        <w:rPr>
          <w:rFonts w:ascii="Palatino Linotype" w:eastAsia="Palatino Linotype" w:hAnsi="Palatino Linotype" w:cs="Palatino Linotype"/>
          <w:b/>
        </w:rPr>
        <w:t xml:space="preserve">SAIMEX, </w:t>
      </w:r>
      <w:r w:rsidRPr="00A0387B">
        <w:rPr>
          <w:rFonts w:ascii="Palatino Linotype" w:eastAsia="Palatino Linotype" w:hAnsi="Palatino Linotype" w:cs="Palatino Linotype"/>
        </w:rPr>
        <w:t>argumentando lo siguiente:</w:t>
      </w:r>
    </w:p>
    <w:p w14:paraId="6D4ADB12" w14:textId="77777777" w:rsidR="00021D54" w:rsidRPr="00A0387B" w:rsidRDefault="00CD5493">
      <w:pPr>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BC33573" w14:textId="77777777" w:rsidR="00021D54" w:rsidRPr="00A0387B" w:rsidRDefault="00CD5493">
      <w:pPr>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SE LE AUTORIZA LA PRORROGA PARA RECABAR LA INFORMACIÓN SOLICITADA, ESTO CON LA FINALIDAD DE SALVAGUARDAR EL BIEN JURIDICO TUTELADO " EL DERECHO A LA INFORMACION" DEL SOLICITANTE...”</w:t>
      </w:r>
    </w:p>
    <w:p w14:paraId="3AE67CFB" w14:textId="77777777" w:rsidR="00021D54" w:rsidRPr="00A0387B" w:rsidRDefault="00CD5493">
      <w:pPr>
        <w:spacing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Como refiere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37557AEE" w14:textId="77777777" w:rsidR="00021D54" w:rsidRPr="00A0387B" w:rsidRDefault="00021D54">
      <w:pPr>
        <w:spacing w:before="240" w:after="240" w:line="360" w:lineRule="auto"/>
        <w:jc w:val="both"/>
        <w:rPr>
          <w:rFonts w:ascii="Palatino Linotype" w:eastAsia="Palatino Linotype" w:hAnsi="Palatino Linotype" w:cs="Palatino Linotype"/>
          <w:b/>
        </w:rPr>
      </w:pPr>
    </w:p>
    <w:p w14:paraId="6559DCD1" w14:textId="77777777" w:rsidR="00021D54" w:rsidRPr="00A0387B" w:rsidRDefault="00CD5493">
      <w:pPr>
        <w:spacing w:before="240" w:after="240" w:line="360" w:lineRule="auto"/>
        <w:jc w:val="both"/>
        <w:rPr>
          <w:rFonts w:ascii="Palatino Linotype" w:eastAsia="Palatino Linotype" w:hAnsi="Palatino Linotype" w:cs="Palatino Linotype"/>
          <w:b/>
        </w:rPr>
      </w:pPr>
      <w:r w:rsidRPr="00A0387B">
        <w:rPr>
          <w:rFonts w:ascii="Palatino Linotype" w:eastAsia="Palatino Linotype" w:hAnsi="Palatino Linotype" w:cs="Palatino Linotype"/>
          <w:b/>
        </w:rPr>
        <w:lastRenderedPageBreak/>
        <w:t xml:space="preserve">3. Respuesta. </w:t>
      </w:r>
      <w:r w:rsidRPr="00A0387B">
        <w:rPr>
          <w:rFonts w:ascii="Palatino Linotype" w:eastAsia="Palatino Linotype" w:hAnsi="Palatino Linotype" w:cs="Palatino Linotype"/>
        </w:rPr>
        <w:t>Con fecha</w:t>
      </w:r>
      <w:r w:rsidRPr="00A0387B">
        <w:rPr>
          <w:rFonts w:ascii="Palatino Linotype" w:eastAsia="Palatino Linotype" w:hAnsi="Palatino Linotype" w:cs="Palatino Linotype"/>
          <w:b/>
        </w:rPr>
        <w:t xml:space="preserve"> diecisiete de febrero de dos mil veintitrés</w:t>
      </w:r>
      <w:r w:rsidRPr="00A0387B">
        <w:rPr>
          <w:rFonts w:ascii="Palatino Linotype" w:eastAsia="Palatino Linotype" w:hAnsi="Palatino Linotype" w:cs="Palatino Linotype"/>
        </w:rPr>
        <w:t xml:space="preserve">,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3792E65" w14:textId="77777777" w:rsidR="00021D54" w:rsidRPr="00A0387B" w:rsidRDefault="00CD5493">
      <w:pPr>
        <w:spacing w:before="240" w:after="24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“…e contestamos que:</w:t>
      </w:r>
    </w:p>
    <w:p w14:paraId="1AF5A4D2" w14:textId="77777777" w:rsidR="00021D54" w:rsidRPr="00A0387B" w:rsidRDefault="00CD5493">
      <w:pPr>
        <w:spacing w:before="240" w:after="240"/>
        <w:ind w:left="851" w:right="902"/>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i/>
          <w:sz w:val="22"/>
          <w:szCs w:val="22"/>
        </w:rPr>
        <w:t>LA INFORMACION REQUERIDA EN LA SOLICITUD 00002/OASJILO/IP/2023, LA PUEDE ENCONTRAR EN LA PAGINA OFICIAL DEL ORGANISMO PUBLICO DESCENTRALIZADO PARA LA PRESTACIÓN DE LOS SERVICIOS DEL AGUA POTABLE, ALCANTARILLADO Y SANEAMIENTO DEL MUNICIPIO DE JILOTEPEC, MEXICO, LA CUAL SE CITA ACONTINUACION: https://odapasjilo.gob.mx...” (sic)</w:t>
      </w:r>
    </w:p>
    <w:p w14:paraId="5CC0D4BE"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adjuntó lo siguiente:</w:t>
      </w:r>
    </w:p>
    <w:p w14:paraId="6CAE6FA9"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 Oficio número ODAPAS/JILO/UT/002-2023, de fecha diecinueve de enero de dos mil veintitrés, signado por el Titular de la Unidad de Transparencia, mediante el cual solicita al </w:t>
      </w:r>
      <w:proofErr w:type="gramStart"/>
      <w:r w:rsidRPr="00A0387B">
        <w:rPr>
          <w:rFonts w:ascii="Palatino Linotype" w:eastAsia="Palatino Linotype" w:hAnsi="Palatino Linotype" w:cs="Palatino Linotype"/>
        </w:rPr>
        <w:t>Director</w:t>
      </w:r>
      <w:proofErr w:type="gramEnd"/>
      <w:r w:rsidRPr="00A0387B">
        <w:rPr>
          <w:rFonts w:ascii="Palatino Linotype" w:eastAsia="Palatino Linotype" w:hAnsi="Palatino Linotype" w:cs="Palatino Linotype"/>
        </w:rPr>
        <w:t xml:space="preserve"> de Administración y Finanzas, entregar la información solicitada en atención a la solicitud 00002/OASJILO/IP/2023.</w:t>
      </w:r>
    </w:p>
    <w:p w14:paraId="7AFEA326"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Acuse de solicitud de información pública de la solicitud 00002/OASJILO/IP/2023.</w:t>
      </w:r>
    </w:p>
    <w:p w14:paraId="15C5D348"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 Oficio ODAPAS/JIL/DG/DAF/SA/RH/08/2023, de fecha treinta de enero de dos mil veintitrés, signado por el </w:t>
      </w:r>
      <w:proofErr w:type="gramStart"/>
      <w:r w:rsidRPr="00A0387B">
        <w:rPr>
          <w:rFonts w:ascii="Palatino Linotype" w:eastAsia="Palatino Linotype" w:hAnsi="Palatino Linotype" w:cs="Palatino Linotype"/>
        </w:rPr>
        <w:t>Director</w:t>
      </w:r>
      <w:proofErr w:type="gramEnd"/>
      <w:r w:rsidRPr="00A0387B">
        <w:rPr>
          <w:rFonts w:ascii="Palatino Linotype" w:eastAsia="Palatino Linotype" w:hAnsi="Palatino Linotype" w:cs="Palatino Linotype"/>
        </w:rPr>
        <w:t xml:space="preserve"> de Administración y Finanzas, mediante el cual refiere lo siguiente: </w:t>
      </w:r>
    </w:p>
    <w:p w14:paraId="614728FA"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“…En atención al oficio con número ODAPAS/JILO/UT/002-2023 de fecha 19 de enero de 2023; el cual fue recibido, me permito dar contestación a la </w:t>
      </w:r>
      <w:r w:rsidRPr="00A0387B">
        <w:rPr>
          <w:rFonts w:ascii="Palatino Linotype" w:eastAsia="Palatino Linotype" w:hAnsi="Palatino Linotype" w:cs="Palatino Linotype"/>
          <w:i/>
          <w:sz w:val="22"/>
          <w:szCs w:val="22"/>
        </w:rPr>
        <w:lastRenderedPageBreak/>
        <w:t>información solicitada la cual por el aviso de privacidad con el que se cuenta en el área de Recursos Humanos en el cual se expresa que los datos solicitados no son públicos para terceras personas, en el cual se hace de su conocimiento para cualquier duda o aclaración el tabulador 2022 que se encuentra publicado en la página oficial del organismo de agua, tanto como en el tabulador 2023 se estará publicando en tiempo y forma para su consulta para los fines a convenir al Área que solicita dicha información.</w:t>
      </w:r>
    </w:p>
    <w:p w14:paraId="01FBE507"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ANEXO la página correspondiente para la consulta </w:t>
      </w:r>
      <w:hyperlink r:id="rId8">
        <w:r w:rsidRPr="00A0387B">
          <w:rPr>
            <w:rFonts w:ascii="Palatino Linotype" w:eastAsia="Palatino Linotype" w:hAnsi="Palatino Linotype" w:cs="Palatino Linotype"/>
            <w:i/>
            <w:color w:val="000000"/>
            <w:sz w:val="22"/>
            <w:szCs w:val="22"/>
            <w:u w:val="single"/>
          </w:rPr>
          <w:t>https://odapasjilo.gob.mx</w:t>
        </w:r>
      </w:hyperlink>
      <w:r w:rsidRPr="00A0387B">
        <w:rPr>
          <w:rFonts w:ascii="Palatino Linotype" w:eastAsia="Palatino Linotype" w:hAnsi="Palatino Linotype" w:cs="Palatino Linotype"/>
          <w:i/>
          <w:sz w:val="22"/>
          <w:szCs w:val="22"/>
        </w:rPr>
        <w:t xml:space="preserve">” (sic) </w:t>
      </w:r>
    </w:p>
    <w:p w14:paraId="378DE7BA"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b/>
        </w:rPr>
        <w:t xml:space="preserve">4. Interposición del recurso de revisión. </w:t>
      </w:r>
      <w:r w:rsidRPr="00A0387B">
        <w:rPr>
          <w:rFonts w:ascii="Palatino Linotype" w:eastAsia="Palatino Linotype" w:hAnsi="Palatino Linotype" w:cs="Palatino Linotype"/>
        </w:rPr>
        <w:t xml:space="preserve">Inconforme con los términos de la respuesta emitida por parte del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el </w:t>
      </w:r>
      <w:r w:rsidRPr="00A0387B">
        <w:rPr>
          <w:rFonts w:ascii="Palatino Linotype" w:eastAsia="Palatino Linotype" w:hAnsi="Palatino Linotype" w:cs="Palatino Linotype"/>
          <w:b/>
        </w:rPr>
        <w:t>quince de marzo</w:t>
      </w:r>
      <w:r w:rsidRPr="00A0387B">
        <w:rPr>
          <w:rFonts w:ascii="Palatino Linotype" w:eastAsia="Palatino Linotype" w:hAnsi="Palatino Linotype" w:cs="Palatino Linotype"/>
        </w:rPr>
        <w:t xml:space="preserve"> </w:t>
      </w:r>
      <w:r w:rsidRPr="00A0387B">
        <w:rPr>
          <w:rFonts w:ascii="Palatino Linotype" w:eastAsia="Palatino Linotype" w:hAnsi="Palatino Linotype" w:cs="Palatino Linotype"/>
          <w:b/>
        </w:rPr>
        <w:t>de dos mil veintitrés,</w:t>
      </w:r>
      <w:r w:rsidRPr="00A0387B">
        <w:rPr>
          <w:rFonts w:ascii="Palatino Linotype" w:eastAsia="Palatino Linotype" w:hAnsi="Palatino Linotype" w:cs="Palatino Linotype"/>
        </w:rPr>
        <w:t xml:space="preserve">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xml:space="preserve"> interpuso el recurso de revisión a través de </w:t>
      </w:r>
      <w:r w:rsidRPr="00A0387B">
        <w:rPr>
          <w:rFonts w:ascii="Palatino Linotype" w:eastAsia="Palatino Linotype" w:hAnsi="Palatino Linotype" w:cs="Palatino Linotype"/>
          <w:b/>
        </w:rPr>
        <w:t xml:space="preserve">SAIMEX, </w:t>
      </w:r>
      <w:r w:rsidRPr="00A0387B">
        <w:rPr>
          <w:rFonts w:ascii="Palatino Linotype" w:eastAsia="Palatino Linotype" w:hAnsi="Palatino Linotype" w:cs="Palatino Linotype"/>
        </w:rPr>
        <w:t>en donde se manifestó de la siguiente manera:</w:t>
      </w:r>
    </w:p>
    <w:p w14:paraId="59FFAE87" w14:textId="77777777" w:rsidR="00021D54" w:rsidRPr="00A0387B" w:rsidRDefault="00CD5493">
      <w:pPr>
        <w:tabs>
          <w:tab w:val="left" w:pos="2745"/>
        </w:tabs>
        <w:spacing w:before="240" w:after="240" w:line="360" w:lineRule="auto"/>
        <w:jc w:val="both"/>
        <w:rPr>
          <w:rFonts w:ascii="Palatino Linotype" w:eastAsia="Palatino Linotype" w:hAnsi="Palatino Linotype" w:cs="Palatino Linotype"/>
          <w:b/>
        </w:rPr>
      </w:pPr>
      <w:r w:rsidRPr="00A0387B">
        <w:rPr>
          <w:rFonts w:ascii="Palatino Linotype" w:eastAsia="Palatino Linotype" w:hAnsi="Palatino Linotype" w:cs="Palatino Linotype"/>
          <w:b/>
        </w:rPr>
        <w:t xml:space="preserve">Acto impugnado: </w:t>
      </w:r>
    </w:p>
    <w:p w14:paraId="40D7475C" w14:textId="77777777" w:rsidR="00021D54" w:rsidRPr="00A0387B" w:rsidRDefault="00CD5493">
      <w:pPr>
        <w:tabs>
          <w:tab w:val="left" w:pos="2745"/>
        </w:tabs>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“Solicito amablemente la Nómina general y conciliación de nómina correspondiente a cada mes del año 2022, del 01 de enero al 31 de diciembre de 2022 y la del 01 al 15 de enero de 2023.” (sic)</w:t>
      </w:r>
    </w:p>
    <w:p w14:paraId="1DD977DB" w14:textId="77777777" w:rsidR="00021D54" w:rsidRPr="00A0387B" w:rsidRDefault="00CD5493">
      <w:pPr>
        <w:spacing w:line="360" w:lineRule="auto"/>
        <w:jc w:val="both"/>
        <w:rPr>
          <w:rFonts w:ascii="Palatino Linotype" w:eastAsia="Palatino Linotype" w:hAnsi="Palatino Linotype" w:cs="Palatino Linotype"/>
        </w:rPr>
      </w:pPr>
      <w:bookmarkStart w:id="2" w:name="_heading=h.30j0zll" w:colFirst="0" w:colLast="0"/>
      <w:bookmarkEnd w:id="2"/>
      <w:r w:rsidRPr="00A0387B">
        <w:rPr>
          <w:rFonts w:ascii="Palatino Linotype" w:eastAsia="Palatino Linotype" w:hAnsi="Palatino Linotype" w:cs="Palatino Linotype"/>
          <w:b/>
        </w:rPr>
        <w:t>Y Razones o motivos de inconformidad</w:t>
      </w:r>
      <w:r w:rsidRPr="00A0387B">
        <w:rPr>
          <w:rFonts w:ascii="Palatino Linotype" w:eastAsia="Palatino Linotype" w:hAnsi="Palatino Linotype" w:cs="Palatino Linotype"/>
        </w:rPr>
        <w:t xml:space="preserve">: </w:t>
      </w:r>
    </w:p>
    <w:p w14:paraId="3AD7C175" w14:textId="77777777" w:rsidR="00021D54" w:rsidRPr="00A0387B" w:rsidRDefault="00CD5493">
      <w:pPr>
        <w:tabs>
          <w:tab w:val="left" w:pos="2745"/>
        </w:tabs>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“solicite amablemente la Nómina general y conciliación de nómina correspondiente a cada mes del año 2022, del 01 de enero al 31 de diciembre de 2022 y la del 01 al 15 de enero de 2023. y no fue proporcionada.” (sic)</w:t>
      </w:r>
    </w:p>
    <w:p w14:paraId="0225887D" w14:textId="77777777" w:rsidR="00021D54" w:rsidRPr="00A0387B" w:rsidRDefault="00CD5493">
      <w:pPr>
        <w:tabs>
          <w:tab w:val="left" w:pos="3525"/>
        </w:tabs>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La parte </w:t>
      </w:r>
      <w:r w:rsidRPr="00A0387B">
        <w:rPr>
          <w:rFonts w:ascii="Palatino Linotype" w:eastAsia="Palatino Linotype" w:hAnsi="Palatino Linotype" w:cs="Palatino Linotype"/>
          <w:b/>
        </w:rPr>
        <w:t xml:space="preserve">Recurrente </w:t>
      </w:r>
      <w:r w:rsidRPr="00A0387B">
        <w:rPr>
          <w:rFonts w:ascii="Palatino Linotype" w:eastAsia="Palatino Linotype" w:hAnsi="Palatino Linotype" w:cs="Palatino Linotype"/>
        </w:rPr>
        <w:t xml:space="preserve">no adjuntó archivos. </w:t>
      </w:r>
      <w:r w:rsidRPr="00A0387B">
        <w:rPr>
          <w:rFonts w:ascii="Palatino Linotype" w:eastAsia="Palatino Linotype" w:hAnsi="Palatino Linotype" w:cs="Palatino Linotype"/>
        </w:rPr>
        <w:tab/>
      </w:r>
    </w:p>
    <w:p w14:paraId="74F1D4DC" w14:textId="77777777" w:rsidR="00021D54" w:rsidRPr="00A0387B" w:rsidRDefault="00CD5493">
      <w:pPr>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b/>
        </w:rPr>
        <w:t xml:space="preserve">5. Turno. </w:t>
      </w:r>
      <w:r w:rsidRPr="00A0387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Pr="00A0387B">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Pr="00A0387B">
        <w:rPr>
          <w:rFonts w:ascii="Palatino Linotype" w:eastAsia="Palatino Linotype" w:hAnsi="Palatino Linotype" w:cs="Palatino Linotype"/>
          <w:b/>
        </w:rPr>
        <w:t xml:space="preserve">Guadalupe Ramírez Peña, </w:t>
      </w:r>
      <w:r w:rsidRPr="00A0387B">
        <w:rPr>
          <w:rFonts w:ascii="Palatino Linotype" w:eastAsia="Palatino Linotype" w:hAnsi="Palatino Linotype" w:cs="Palatino Linotype"/>
        </w:rPr>
        <w:t xml:space="preserve">a efecto de que analizara sobre su admisión o su </w:t>
      </w:r>
      <w:proofErr w:type="spellStart"/>
      <w:r w:rsidRPr="00A0387B">
        <w:rPr>
          <w:rFonts w:ascii="Palatino Linotype" w:eastAsia="Palatino Linotype" w:hAnsi="Palatino Linotype" w:cs="Palatino Linotype"/>
        </w:rPr>
        <w:t>desechamiento</w:t>
      </w:r>
      <w:proofErr w:type="spellEnd"/>
      <w:r w:rsidRPr="00A0387B">
        <w:rPr>
          <w:rFonts w:ascii="Palatino Linotype" w:eastAsia="Palatino Linotype" w:hAnsi="Palatino Linotype" w:cs="Palatino Linotype"/>
        </w:rPr>
        <w:t>.</w:t>
      </w:r>
    </w:p>
    <w:p w14:paraId="7C7FF7A1"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t>6. Admisión del Recurso de revisión.</w:t>
      </w:r>
      <w:r w:rsidRPr="00A0387B">
        <w:rPr>
          <w:rFonts w:ascii="Palatino Linotype" w:eastAsia="Palatino Linotype" w:hAnsi="Palatino Linotype" w:cs="Palatino Linotype"/>
        </w:rPr>
        <w:t xml:space="preserve"> Con fecha</w:t>
      </w:r>
      <w:r w:rsidRPr="00A0387B">
        <w:rPr>
          <w:rFonts w:ascii="Palatino Linotype" w:eastAsia="Palatino Linotype" w:hAnsi="Palatino Linotype" w:cs="Palatino Linotype"/>
          <w:b/>
        </w:rPr>
        <w:t xml:space="preserve"> veintiuno de marzo de dos mil veintitrés, </w:t>
      </w:r>
      <w:r w:rsidRPr="00A0387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presentara su informe justificado.</w:t>
      </w:r>
    </w:p>
    <w:p w14:paraId="544BC80F" w14:textId="77777777" w:rsidR="00021D54" w:rsidRPr="00A0387B" w:rsidRDefault="00CD5493">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A0387B">
        <w:rPr>
          <w:rFonts w:ascii="Palatino Linotype" w:eastAsia="Palatino Linotype" w:hAnsi="Palatino Linotype" w:cs="Palatino Linotype"/>
          <w:b/>
        </w:rPr>
        <w:t>7. Manifestaciones</w:t>
      </w:r>
      <w:r w:rsidRPr="00A0387B">
        <w:rPr>
          <w:rFonts w:ascii="Palatino Linotype" w:eastAsia="Palatino Linotype" w:hAnsi="Palatino Linotype" w:cs="Palatino Linotype"/>
        </w:rPr>
        <w:t xml:space="preserve">. De las constancias que obran en el expediente electrónico del SAIMEX se desprende que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no rindió su informe justificado, del mismo modo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xml:space="preserve"> omitió realizar manifestaciones, como se observa a continuación:</w:t>
      </w:r>
    </w:p>
    <w:p w14:paraId="7A46C8ED" w14:textId="77777777" w:rsidR="00021D54" w:rsidRPr="00A0387B" w:rsidRDefault="00CD5493">
      <w:pPr>
        <w:spacing w:before="240" w:after="240" w:line="360" w:lineRule="auto"/>
        <w:jc w:val="center"/>
        <w:rPr>
          <w:rFonts w:ascii="Palatino Linotype" w:eastAsia="Palatino Linotype" w:hAnsi="Palatino Linotype" w:cs="Palatino Linotype"/>
        </w:rPr>
      </w:pPr>
      <w:r w:rsidRPr="00A0387B">
        <w:rPr>
          <w:rFonts w:ascii="Palatino Linotype" w:eastAsia="Palatino Linotype" w:hAnsi="Palatino Linotype" w:cs="Palatino Linotype"/>
          <w:noProof/>
        </w:rPr>
        <w:drawing>
          <wp:inline distT="0" distB="0" distL="0" distR="0" wp14:anchorId="0579E2C7" wp14:editId="2FFD9C2C">
            <wp:extent cx="4680000" cy="1326926"/>
            <wp:effectExtent l="0" t="0" r="0" b="0"/>
            <wp:docPr id="5639680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80000" cy="1326926"/>
                    </a:xfrm>
                    <a:prstGeom prst="rect">
                      <a:avLst/>
                    </a:prstGeom>
                    <a:ln/>
                  </pic:spPr>
                </pic:pic>
              </a:graphicData>
            </a:graphic>
          </wp:inline>
        </w:drawing>
      </w:r>
    </w:p>
    <w:p w14:paraId="0897385E"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lastRenderedPageBreak/>
        <w:t xml:space="preserve">8. Cierre de instrucción. </w:t>
      </w:r>
      <w:r w:rsidRPr="00A0387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A0387B">
        <w:rPr>
          <w:rFonts w:ascii="Palatino Linotype" w:eastAsia="Palatino Linotype" w:hAnsi="Palatino Linotype" w:cs="Palatino Linotype"/>
          <w:b/>
        </w:rPr>
        <w:t xml:space="preserve">diez de abril de dos mil veintitrés, </w:t>
      </w:r>
      <w:r w:rsidRPr="00A0387B">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2C5A22D3"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t>9. Ampliación del término para resolver</w:t>
      </w:r>
      <w:r w:rsidRPr="00A0387B">
        <w:rPr>
          <w:rFonts w:ascii="Palatino Linotype" w:eastAsia="Palatino Linotype" w:hAnsi="Palatino Linotype" w:cs="Palatino Linotype"/>
        </w:rPr>
        <w:t xml:space="preserve">. En fecha </w:t>
      </w:r>
      <w:r w:rsidRPr="00A0387B">
        <w:rPr>
          <w:rFonts w:ascii="Palatino Linotype" w:eastAsia="Palatino Linotype" w:hAnsi="Palatino Linotype" w:cs="Palatino Linotype"/>
          <w:b/>
        </w:rPr>
        <w:t>veintinueve de mayo de dos mil veintitrés</w:t>
      </w:r>
      <w:r w:rsidRPr="00A0387B">
        <w:rPr>
          <w:rFonts w:ascii="Palatino Linotype" w:eastAsia="Palatino Linotype" w:hAnsi="Palatino Linotype" w:cs="Palatino Linotype"/>
        </w:rPr>
        <w:t xml:space="preserve">, se amplió el término para resolver el recurso de revisión en términos del artículo 181 párrafo tercero de la Ley de Transparencia y Acceso a la Información Pública del Estado de México y Municipios. </w:t>
      </w:r>
    </w:p>
    <w:p w14:paraId="18F6C6BB"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E32B1C0"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A0387B">
        <w:rPr>
          <w:rFonts w:ascii="Palatino Linotype" w:eastAsia="Palatino Linotype" w:hAnsi="Palatino Linotype" w:cs="Palatino Linotype"/>
        </w:rPr>
        <w:lastRenderedPageBreak/>
        <w:t>órganos jurisdiccionales federales, aplicables también en procedimientos análogos, como el que nos ocupa.</w:t>
      </w:r>
    </w:p>
    <w:p w14:paraId="09D9E6F9"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7E983B"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EA2C4A3" w14:textId="77777777" w:rsidR="00CD5493" w:rsidRPr="00A0387B" w:rsidRDefault="00CD5493" w:rsidP="00CD5493">
      <w:pPr>
        <w:spacing w:before="240" w:after="240" w:line="360" w:lineRule="auto"/>
        <w:jc w:val="both"/>
        <w:rPr>
          <w:rFonts w:ascii="Palatino Linotype" w:eastAsia="Palatino Linotype" w:hAnsi="Palatino Linotype" w:cs="Palatino Linotype"/>
          <w:strike/>
        </w:rPr>
      </w:pPr>
      <w:r w:rsidRPr="00A0387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55E5357" w14:textId="77777777" w:rsidR="00CD5493" w:rsidRPr="00A0387B" w:rsidRDefault="00CD5493" w:rsidP="00CD5493">
      <w:pPr>
        <w:numPr>
          <w:ilvl w:val="0"/>
          <w:numId w:val="3"/>
        </w:num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EB01E4C" w14:textId="77777777" w:rsidR="00CD5493" w:rsidRPr="00A0387B" w:rsidRDefault="00CD5493" w:rsidP="00CD5493">
      <w:pPr>
        <w:numPr>
          <w:ilvl w:val="0"/>
          <w:numId w:val="3"/>
        </w:num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Actividad Procesal del interesado. Acciones u omisiones del interesado.</w:t>
      </w:r>
    </w:p>
    <w:p w14:paraId="758746D0" w14:textId="77777777" w:rsidR="00CD5493" w:rsidRPr="00A0387B" w:rsidRDefault="00CD5493" w:rsidP="00CD5493">
      <w:pPr>
        <w:numPr>
          <w:ilvl w:val="0"/>
          <w:numId w:val="3"/>
        </w:num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61B4877B" w14:textId="77777777" w:rsidR="00CD5493" w:rsidRPr="00A0387B" w:rsidRDefault="00CD5493" w:rsidP="00CD5493">
      <w:pPr>
        <w:spacing w:before="240" w:after="240" w:line="360" w:lineRule="auto"/>
        <w:ind w:left="567"/>
        <w:jc w:val="both"/>
        <w:rPr>
          <w:rFonts w:ascii="Palatino Linotype" w:eastAsia="Palatino Linotype" w:hAnsi="Palatino Linotype" w:cs="Palatino Linotype"/>
        </w:rPr>
      </w:pPr>
      <w:r w:rsidRPr="00A0387B">
        <w:rPr>
          <w:rFonts w:ascii="Palatino Linotype" w:eastAsia="Palatino Linotype" w:hAnsi="Palatino Linotype" w:cs="Palatino Linotype"/>
        </w:rPr>
        <w:t>d) La afectación generada en la situación jurídica de la persona involucrada en el proceso: Violación a sus derechos humanos.</w:t>
      </w:r>
    </w:p>
    <w:p w14:paraId="65BE6581"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48EE50" w14:textId="77777777" w:rsidR="00CD5493" w:rsidRPr="00A0387B" w:rsidRDefault="00CD5493" w:rsidP="00CD5493">
      <w:pPr>
        <w:spacing w:before="240" w:after="240" w:line="360" w:lineRule="auto"/>
        <w:jc w:val="both"/>
        <w:rPr>
          <w:rFonts w:ascii="Palatino Linotype" w:eastAsia="Palatino Linotype" w:hAnsi="Palatino Linotype" w:cs="Palatino Linotype"/>
          <w:b/>
        </w:rPr>
      </w:pPr>
      <w:r w:rsidRPr="00A0387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0387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0387B">
        <w:rPr>
          <w:rFonts w:ascii="Palatino Linotype" w:eastAsia="Palatino Linotype" w:hAnsi="Palatino Linotype" w:cs="Palatino Linotype"/>
        </w:rPr>
        <w:t>, visible en la Gaceta del Seminario Judicial de la Federación con el registro digital 205635.</w:t>
      </w:r>
    </w:p>
    <w:p w14:paraId="0CEB54D9"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A0387B">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22BDE2"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EDB51A8" w14:textId="77777777" w:rsidR="00CD5493" w:rsidRPr="00A0387B" w:rsidRDefault="00CD5493" w:rsidP="00CD5493">
      <w:pPr>
        <w:spacing w:before="240" w:after="240"/>
        <w:ind w:left="851" w:right="902"/>
        <w:jc w:val="both"/>
        <w:rPr>
          <w:rFonts w:ascii="Palatino Linotype" w:eastAsia="Palatino Linotype" w:hAnsi="Palatino Linotype" w:cs="Palatino Linotype"/>
          <w:sz w:val="22"/>
          <w:szCs w:val="22"/>
        </w:rPr>
      </w:pPr>
      <w:r w:rsidRPr="00A0387B">
        <w:rPr>
          <w:rFonts w:ascii="Palatino Linotype" w:eastAsia="Palatino Linotype" w:hAnsi="Palatino Linotype" w:cs="Palatino Linotype"/>
        </w:rPr>
        <w:t xml:space="preserve"> </w:t>
      </w: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PLAZO RAZONABLE PARA RESOLVER. DIMENSIÓN Y EFECTOS DE ESTE CONCEPTO CUANDO SE ADUCE EXCESIVA CARGA DE TRABAJO</w:t>
      </w: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sz w:val="22"/>
          <w:szCs w:val="22"/>
        </w:rPr>
        <w:t xml:space="preserve"> consultable en el Seminario Judicial de la Federación y su gaceta, con el registro digital 2002351.</w:t>
      </w:r>
    </w:p>
    <w:p w14:paraId="7ED8699A" w14:textId="77777777" w:rsidR="00CD5493" w:rsidRPr="00A0387B" w:rsidRDefault="00CD5493" w:rsidP="00CD5493">
      <w:pPr>
        <w:spacing w:before="240" w:after="240"/>
        <w:ind w:left="851" w:right="902"/>
        <w:jc w:val="both"/>
        <w:rPr>
          <w:rFonts w:ascii="Palatino Linotype" w:eastAsia="Palatino Linotype" w:hAnsi="Palatino Linotype" w:cs="Palatino Linotype"/>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sz w:val="22"/>
          <w:szCs w:val="22"/>
        </w:rPr>
        <w:t>, visible en el Seminario Judicial de la Federación y su gaceta, con el registro digital 2002350.</w:t>
      </w:r>
    </w:p>
    <w:p w14:paraId="4F583567" w14:textId="77777777" w:rsidR="00CD5493" w:rsidRPr="00A0387B" w:rsidRDefault="00CD5493" w:rsidP="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6057F06" w14:textId="77777777" w:rsidR="00021D54" w:rsidRPr="00A0387B" w:rsidRDefault="00CD5493">
      <w:pPr>
        <w:spacing w:before="240" w:after="240" w:line="360" w:lineRule="auto"/>
        <w:jc w:val="both"/>
        <w:rPr>
          <w:rFonts w:ascii="Palatino Linotype" w:eastAsia="Palatino Linotype" w:hAnsi="Palatino Linotype" w:cs="Palatino Linotype"/>
        </w:rPr>
      </w:pPr>
      <w:bookmarkStart w:id="4" w:name="_heading=h.17dp8vu" w:colFirst="0" w:colLast="0"/>
      <w:bookmarkEnd w:id="4"/>
      <w:r w:rsidRPr="00A0387B">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1BE6AB0D" w14:textId="77777777" w:rsidR="00021D54" w:rsidRPr="00A0387B" w:rsidRDefault="00CD5493">
      <w:pPr>
        <w:widowControl w:val="0"/>
        <w:spacing w:before="240" w:after="240" w:line="360" w:lineRule="auto"/>
        <w:jc w:val="center"/>
        <w:rPr>
          <w:rFonts w:ascii="Palatino Linotype" w:eastAsia="Palatino Linotype" w:hAnsi="Palatino Linotype" w:cs="Palatino Linotype"/>
          <w:b/>
        </w:rPr>
      </w:pPr>
      <w:r w:rsidRPr="00A0387B">
        <w:rPr>
          <w:rFonts w:ascii="Palatino Linotype" w:eastAsia="Palatino Linotype" w:hAnsi="Palatino Linotype" w:cs="Palatino Linotype"/>
          <w:b/>
        </w:rPr>
        <w:t>II. C O N S I D E R A N D O S</w:t>
      </w:r>
    </w:p>
    <w:p w14:paraId="7B3CC917"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t>Primero. Competencia.</w:t>
      </w:r>
      <w:r w:rsidRPr="00A0387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5FB8079" w14:textId="77777777" w:rsidR="00021D54" w:rsidRPr="00A0387B" w:rsidRDefault="00CD5493">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A0387B">
        <w:rPr>
          <w:rFonts w:ascii="Palatino Linotype" w:eastAsia="Palatino Linotype" w:hAnsi="Palatino Linotype" w:cs="Palatino Linotype"/>
          <w:b/>
        </w:rPr>
        <w:t>Segundo. Oportunidad y Procedibilidad del Recurso de Revisión</w:t>
      </w:r>
      <w:r w:rsidRPr="00A0387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7C8B61"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 xml:space="preserve">remitió la respuesta a la solicitud de información el día </w:t>
      </w:r>
      <w:r w:rsidRPr="00A0387B">
        <w:rPr>
          <w:rFonts w:ascii="Palatino Linotype" w:eastAsia="Palatino Linotype" w:hAnsi="Palatino Linotype" w:cs="Palatino Linotype"/>
          <w:b/>
        </w:rPr>
        <w:t xml:space="preserve">diecisiete de febrero de dos mil veintitrés, </w:t>
      </w:r>
      <w:r w:rsidRPr="00A0387B">
        <w:rPr>
          <w:rFonts w:ascii="Palatino Linotype" w:eastAsia="Palatino Linotype" w:hAnsi="Palatino Linotype" w:cs="Palatino Linotype"/>
        </w:rPr>
        <w:t xml:space="preserve">mientras que el recurso de revisión interpuesto por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xml:space="preserve">, se tuvo por presentado el día </w:t>
      </w:r>
      <w:r w:rsidRPr="00A0387B">
        <w:rPr>
          <w:rFonts w:ascii="Palatino Linotype" w:eastAsia="Palatino Linotype" w:hAnsi="Palatino Linotype" w:cs="Palatino Linotype"/>
          <w:b/>
        </w:rPr>
        <w:t>quince de marzo de dos mil veintitrés</w:t>
      </w:r>
      <w:r w:rsidRPr="00A0387B">
        <w:rPr>
          <w:rFonts w:ascii="Palatino Linotype" w:eastAsia="Palatino Linotype" w:hAnsi="Palatino Linotype" w:cs="Palatino Linotype"/>
        </w:rPr>
        <w:t>, esto es, al décimo primer día en que tuvo conocimiento de la respuesta impugnada.</w:t>
      </w:r>
    </w:p>
    <w:p w14:paraId="50FBF7E1" w14:textId="77777777" w:rsidR="00021D54" w:rsidRPr="00A0387B" w:rsidRDefault="00CD5493">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A0387B">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D616573"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A efecto de sustentar lo anterior, es de suma importancia mencionar que si bien la persona solicitante </w:t>
      </w:r>
      <w:r w:rsidRPr="00A0387B">
        <w:rPr>
          <w:rFonts w:ascii="Palatino Linotype" w:eastAsia="Palatino Linotype" w:hAnsi="Palatino Linotype" w:cs="Palatino Linotype"/>
          <w:b/>
        </w:rPr>
        <w:t xml:space="preserve">no proporcionó nombre </w:t>
      </w:r>
      <w:r w:rsidRPr="00A0387B">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C7DF080" w14:textId="77777777" w:rsidR="00021D54" w:rsidRPr="00A0387B" w:rsidRDefault="00CD5493">
      <w:pPr>
        <w:spacing w:before="120" w:after="120"/>
        <w:ind w:left="851" w:right="902"/>
        <w:jc w:val="both"/>
        <w:rPr>
          <w:rFonts w:ascii="Palatino Linotype" w:eastAsia="Palatino Linotype" w:hAnsi="Palatino Linotype" w:cs="Palatino Linotype"/>
          <w:sz w:val="22"/>
          <w:szCs w:val="22"/>
        </w:rPr>
      </w:pPr>
      <w:r w:rsidRPr="00A0387B">
        <w:rPr>
          <w:rFonts w:ascii="Palatino Linotype" w:eastAsia="Palatino Linotype" w:hAnsi="Palatino Linotype" w:cs="Palatino Linotype"/>
          <w:i/>
        </w:rPr>
        <w:lastRenderedPageBreak/>
        <w:t>"</w:t>
      </w:r>
      <w:r w:rsidRPr="00A0387B">
        <w:rPr>
          <w:rFonts w:ascii="Palatino Linotype" w:eastAsia="Palatino Linotype" w:hAnsi="Palatino Linotype" w:cs="Palatino Linotype"/>
          <w:b/>
          <w:i/>
          <w:sz w:val="22"/>
          <w:szCs w:val="22"/>
        </w:rPr>
        <w:t>Las solicitudes anónimas</w:t>
      </w:r>
      <w:r w:rsidRPr="00A0387B">
        <w:rPr>
          <w:rFonts w:ascii="Palatino Linotype" w:eastAsia="Palatino Linotype" w:hAnsi="Palatino Linotype" w:cs="Palatino Linotype"/>
          <w:i/>
          <w:sz w:val="22"/>
          <w:szCs w:val="22"/>
        </w:rPr>
        <w:t xml:space="preserve">, con nombre incompleto o seudónimo </w:t>
      </w:r>
      <w:r w:rsidRPr="00A0387B">
        <w:rPr>
          <w:rFonts w:ascii="Palatino Linotype" w:eastAsia="Palatino Linotype" w:hAnsi="Palatino Linotype" w:cs="Palatino Linotype"/>
          <w:b/>
          <w:i/>
          <w:sz w:val="22"/>
          <w:szCs w:val="22"/>
        </w:rPr>
        <w:t>serán procedentes para su trámite por parte del sujeto obligado ante quien se presente</w:t>
      </w:r>
      <w:r w:rsidRPr="00A0387B">
        <w:rPr>
          <w:rFonts w:ascii="Palatino Linotype" w:eastAsia="Palatino Linotype" w:hAnsi="Palatino Linotype" w:cs="Palatino Linotype"/>
          <w:i/>
          <w:sz w:val="22"/>
          <w:szCs w:val="22"/>
        </w:rPr>
        <w:t>. No podrá requerirse información adicional con motivo del nombre proporcionado por el solicitante."</w:t>
      </w:r>
    </w:p>
    <w:p w14:paraId="168044EE"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por lo que, en el presente caso, al haber sido presentado el recurso de revisión vía SAIMEX, dicho requisito resulta innecesario.</w:t>
      </w:r>
    </w:p>
    <w:p w14:paraId="51E11D8D"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Finalmente, se advierte que resulta procedente la interposición del recurso, según lo manifestado por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xml:space="preserve"> en sus motivos de inconformidad, de acuerdo al artículo 179, </w:t>
      </w:r>
      <w:proofErr w:type="gramStart"/>
      <w:r w:rsidRPr="00A0387B">
        <w:rPr>
          <w:rFonts w:ascii="Palatino Linotype" w:eastAsia="Palatino Linotype" w:hAnsi="Palatino Linotype" w:cs="Palatino Linotype"/>
        </w:rPr>
        <w:t>fracción  I</w:t>
      </w:r>
      <w:proofErr w:type="gramEnd"/>
      <w:r w:rsidRPr="00A0387B">
        <w:rPr>
          <w:rFonts w:ascii="Palatino Linotype" w:eastAsia="Palatino Linotype" w:hAnsi="Palatino Linotype" w:cs="Palatino Linotype"/>
        </w:rPr>
        <w:t xml:space="preserve"> del ordenamiento legal citado, que a la letra dice: </w:t>
      </w:r>
    </w:p>
    <w:p w14:paraId="443781D0" w14:textId="77777777" w:rsidR="00021D54" w:rsidRPr="00A0387B" w:rsidRDefault="00CD5493">
      <w:pPr>
        <w:spacing w:before="120" w:after="120"/>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179.</w:t>
      </w:r>
      <w:r w:rsidRPr="00A0387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07BEF5E" w14:textId="77777777" w:rsidR="00021D54" w:rsidRPr="00A0387B" w:rsidRDefault="00CD5493">
      <w:pP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xml:space="preserve">I. </w:t>
      </w:r>
      <w:r w:rsidRPr="00A0387B">
        <w:rPr>
          <w:rFonts w:ascii="Palatino Linotype" w:eastAsia="Palatino Linotype" w:hAnsi="Palatino Linotype" w:cs="Palatino Linotype"/>
          <w:i/>
          <w:sz w:val="22"/>
          <w:szCs w:val="22"/>
        </w:rPr>
        <w:t>La negativa a la información solicitada</w:t>
      </w:r>
      <w:r w:rsidRPr="00A0387B">
        <w:rPr>
          <w:rFonts w:ascii="Palatino Linotype" w:eastAsia="Palatino Linotype" w:hAnsi="Palatino Linotype" w:cs="Palatino Linotype"/>
          <w:b/>
          <w:i/>
          <w:sz w:val="22"/>
          <w:szCs w:val="22"/>
        </w:rPr>
        <w:t>;”</w:t>
      </w:r>
    </w:p>
    <w:p w14:paraId="4D9AA4B7" w14:textId="77777777" w:rsidR="00021D54" w:rsidRPr="00A0387B" w:rsidRDefault="00CD5493">
      <w:pPr>
        <w:spacing w:before="240" w:after="240" w:line="360" w:lineRule="auto"/>
        <w:jc w:val="both"/>
        <w:rPr>
          <w:rFonts w:ascii="Palatino Linotype" w:eastAsia="Palatino Linotype" w:hAnsi="Palatino Linotype" w:cs="Palatino Linotype"/>
          <w:b/>
        </w:rPr>
      </w:pPr>
      <w:r w:rsidRPr="00A0387B">
        <w:rPr>
          <w:rFonts w:ascii="Palatino Linotype" w:eastAsia="Palatino Linotype" w:hAnsi="Palatino Linotype" w:cs="Palatino Linotype"/>
          <w:b/>
        </w:rPr>
        <w:t xml:space="preserve">Tercero. Materia de la revisión. </w:t>
      </w:r>
      <w:r w:rsidRPr="00A0387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0387B">
        <w:rPr>
          <w:rFonts w:ascii="Palatino Linotype" w:eastAsia="Palatino Linotype" w:hAnsi="Palatino Linotype" w:cs="Palatino Linotype"/>
          <w:b/>
        </w:rPr>
        <w:t xml:space="preserve">verificar si la información proporcionada en respuesta </w:t>
      </w:r>
      <w:r w:rsidRPr="00A0387B">
        <w:rPr>
          <w:rFonts w:ascii="Palatino Linotype" w:eastAsia="Palatino Linotype" w:hAnsi="Palatino Linotype" w:cs="Palatino Linotype"/>
          <w:b/>
          <w:strike/>
        </w:rPr>
        <w:t>y en informe</w:t>
      </w:r>
      <w:r w:rsidRPr="00A0387B">
        <w:rPr>
          <w:rFonts w:ascii="Palatino Linotype" w:eastAsia="Palatino Linotype" w:hAnsi="Palatino Linotype" w:cs="Palatino Linotype"/>
          <w:b/>
        </w:rPr>
        <w:t xml:space="preserve"> por el Sujeto Obligado es adecuada y suficiente para satisfacer el derecho de acceso a la </w:t>
      </w:r>
      <w:r w:rsidRPr="00A0387B">
        <w:rPr>
          <w:rFonts w:ascii="Palatino Linotype" w:eastAsia="Palatino Linotype" w:hAnsi="Palatino Linotype" w:cs="Palatino Linotype"/>
          <w:b/>
        </w:rPr>
        <w:lastRenderedPageBreak/>
        <w:t xml:space="preserve">información pública </w:t>
      </w:r>
      <w:r w:rsidRPr="00A0387B">
        <w:rPr>
          <w:rFonts w:ascii="Palatino Linotype" w:eastAsia="Palatino Linotype" w:hAnsi="Palatino Linotype" w:cs="Palatino Linotype"/>
        </w:rPr>
        <w:t xml:space="preserve">de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o en su defecto, en caso de ser procedente, ordenar la entrega de información oportuna.</w:t>
      </w:r>
    </w:p>
    <w:p w14:paraId="40ADE9D4" w14:textId="77777777" w:rsidR="00021D54" w:rsidRPr="00A0387B" w:rsidRDefault="00CD5493">
      <w:pPr>
        <w:spacing w:before="240" w:after="240" w:line="360" w:lineRule="auto"/>
        <w:ind w:right="51"/>
        <w:jc w:val="both"/>
        <w:rPr>
          <w:rFonts w:ascii="Palatino Linotype" w:eastAsia="Palatino Linotype" w:hAnsi="Palatino Linotype" w:cs="Palatino Linotype"/>
        </w:rPr>
      </w:pPr>
      <w:bookmarkStart w:id="7" w:name="_heading=h.2et92p0" w:colFirst="0" w:colLast="0"/>
      <w:bookmarkEnd w:id="7"/>
      <w:r w:rsidRPr="00A0387B">
        <w:rPr>
          <w:rFonts w:ascii="Palatino Linotype" w:eastAsia="Palatino Linotype" w:hAnsi="Palatino Linotype" w:cs="Palatino Linotype"/>
          <w:b/>
        </w:rPr>
        <w:t xml:space="preserve">Cuarto. Estudio del asunto. </w:t>
      </w:r>
      <w:r w:rsidRPr="00A0387B">
        <w:rPr>
          <w:rFonts w:ascii="Palatino Linotype" w:eastAsia="Palatino Linotype" w:hAnsi="Palatino Linotype" w:cs="Palatino Linotype"/>
        </w:rPr>
        <w:t xml:space="preserve">Del análisis de la solicitud de información, motivo del recurso de revisión que ahora se resuelve se advierte que la parte </w:t>
      </w:r>
      <w:r w:rsidRPr="00A0387B">
        <w:rPr>
          <w:rFonts w:ascii="Palatino Linotype" w:eastAsia="Palatino Linotype" w:hAnsi="Palatino Linotype" w:cs="Palatino Linotype"/>
          <w:b/>
        </w:rPr>
        <w:t>Recurrente</w:t>
      </w:r>
      <w:r w:rsidRPr="00A0387B">
        <w:rPr>
          <w:rFonts w:ascii="Palatino Linotype" w:eastAsia="Palatino Linotype" w:hAnsi="Palatino Linotype" w:cs="Palatino Linotype"/>
        </w:rPr>
        <w:t xml:space="preserve"> requirió al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le proporcione, información consistente en lo siguiente:</w:t>
      </w:r>
    </w:p>
    <w:p w14:paraId="6AF052B0" w14:textId="77777777" w:rsidR="00021D54" w:rsidRPr="00A0387B" w:rsidRDefault="00CD5493">
      <w:pPr>
        <w:numPr>
          <w:ilvl w:val="0"/>
          <w:numId w:val="2"/>
        </w:numPr>
        <w:pBdr>
          <w:top w:val="nil"/>
          <w:left w:val="nil"/>
          <w:bottom w:val="nil"/>
          <w:right w:val="nil"/>
          <w:between w:val="nil"/>
        </w:pBdr>
        <w:spacing w:before="240" w:after="240" w:line="360" w:lineRule="auto"/>
        <w:ind w:right="51" w:hanging="360"/>
        <w:jc w:val="both"/>
        <w:rPr>
          <w:rFonts w:ascii="Palatino Linotype" w:eastAsia="Palatino Linotype" w:hAnsi="Palatino Linotype" w:cs="Palatino Linotype"/>
          <w:color w:val="000000"/>
        </w:rPr>
      </w:pPr>
      <w:r w:rsidRPr="00A0387B">
        <w:rPr>
          <w:rFonts w:ascii="Palatino Linotype" w:eastAsia="Palatino Linotype" w:hAnsi="Palatino Linotype" w:cs="Palatino Linotype"/>
          <w:color w:val="000000"/>
        </w:rPr>
        <w:t>Nómina general y conciliación de nómina correspondiente a cada mes del año 2022, del 01 de enero al 31 de diciembre de 2022 y la del 01 al 15 de enero de 2023.</w:t>
      </w:r>
    </w:p>
    <w:p w14:paraId="20A120A0"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respuesta,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 xml:space="preserve">a través de la Unidad de Transparencia, hizo del conocimiento de la persona solicitante el pronunciamiento emitido por el Director de Administración y Finanzas, quien refirió que la información solicitada no son datos públicos de conformidad con el aviso de privacidad, sin embargo, refiere que para cualquier duda o aclaración el tabulador 2022 se encuentra publicado en la página oficial del Organismo de Agua, mientras que el tabulador 2023 se estaría publicando en tiempo y forma para su consulta. Para fines de la consulta proporcionó la dirección electrónica: </w:t>
      </w:r>
      <w:hyperlink r:id="rId10">
        <w:r w:rsidRPr="00A0387B">
          <w:rPr>
            <w:rFonts w:ascii="Palatino Linotype" w:eastAsia="Palatino Linotype" w:hAnsi="Palatino Linotype" w:cs="Palatino Linotype"/>
            <w:i/>
            <w:color w:val="000000"/>
            <w:sz w:val="22"/>
            <w:szCs w:val="22"/>
            <w:u w:val="single"/>
          </w:rPr>
          <w:t>https://odapasjilo.gob.mx</w:t>
        </w:r>
      </w:hyperlink>
      <w:r w:rsidRPr="00A0387B">
        <w:rPr>
          <w:rFonts w:ascii="Palatino Linotype" w:eastAsia="Palatino Linotype" w:hAnsi="Palatino Linotype" w:cs="Palatino Linotype"/>
          <w:i/>
          <w:sz w:val="22"/>
          <w:szCs w:val="22"/>
        </w:rPr>
        <w:t>.</w:t>
      </w:r>
    </w:p>
    <w:p w14:paraId="606D692C"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Al no estar conforme con los términos de la respuesta otorgada a su solicitud, la persona solicitante interpuso el recurso de revisión que ahora nos ocupa, en el que </w:t>
      </w:r>
      <w:r w:rsidRPr="00A0387B">
        <w:rPr>
          <w:rFonts w:ascii="Palatino Linotype" w:eastAsia="Palatino Linotype" w:hAnsi="Palatino Linotype" w:cs="Palatino Linotype"/>
        </w:rPr>
        <w:lastRenderedPageBreak/>
        <w:t>señaló como motivo de inconformidad que no le fue proporcionada la información que solicitó.</w:t>
      </w:r>
    </w:p>
    <w:p w14:paraId="6068AF06" w14:textId="77777777" w:rsidR="00021D54" w:rsidRPr="00A0387B" w:rsidRDefault="00CD5493">
      <w:pPr>
        <w:spacing w:before="280" w:after="28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Una vez admitido el recurso de revisión, en términos del artículo 185 fracción II</w:t>
      </w:r>
      <w:r w:rsidRPr="00A0387B">
        <w:rPr>
          <w:rFonts w:ascii="Palatino Linotype" w:eastAsia="Palatino Linotype" w:hAnsi="Palatino Linotype" w:cs="Palatino Linotype"/>
          <w:vertAlign w:val="superscript"/>
        </w:rPr>
        <w:footnoteReference w:id="1"/>
      </w:r>
      <w:r w:rsidRPr="00A0387B">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2B0F648E" w14:textId="77777777" w:rsidR="00021D54" w:rsidRPr="00A0387B" w:rsidRDefault="00CD5493">
      <w:pPr>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w:t>
      </w:r>
      <w:r w:rsidRPr="00A0387B">
        <w:rPr>
          <w:rFonts w:ascii="Palatino Linotype" w:eastAsia="Palatino Linotype" w:hAnsi="Palatino Linotype" w:cs="Palatino Linotype"/>
        </w:rPr>
        <w:lastRenderedPageBreak/>
        <w:t>adquirida, transmitida, administrada o en posesión de los Sujetos Obligados es pública, y de manera excepcional puede ser clasificada.</w:t>
      </w:r>
    </w:p>
    <w:p w14:paraId="08915A3B"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4B3F3737" w14:textId="77777777" w:rsidR="00021D54" w:rsidRPr="00A0387B" w:rsidRDefault="00CD5493">
      <w:pPr>
        <w:spacing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3361225" w14:textId="77777777" w:rsidR="00021D54" w:rsidRPr="00A0387B" w:rsidRDefault="00021D54">
      <w:pPr>
        <w:ind w:left="851" w:right="899"/>
        <w:jc w:val="both"/>
        <w:rPr>
          <w:rFonts w:ascii="Palatino Linotype" w:eastAsia="Palatino Linotype" w:hAnsi="Palatino Linotype" w:cs="Palatino Linotype"/>
          <w:i/>
        </w:rPr>
      </w:pPr>
    </w:p>
    <w:p w14:paraId="5C62F520" w14:textId="77777777" w:rsidR="00021D54" w:rsidRPr="00A0387B" w:rsidRDefault="00CD5493">
      <w:pPr>
        <w:ind w:left="851" w:right="89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 xml:space="preserve">Artículo 3. </w:t>
      </w:r>
      <w:r w:rsidRPr="00A0387B">
        <w:rPr>
          <w:rFonts w:ascii="Palatino Linotype" w:eastAsia="Palatino Linotype" w:hAnsi="Palatino Linotype" w:cs="Palatino Linotype"/>
          <w:i/>
          <w:sz w:val="22"/>
          <w:szCs w:val="22"/>
        </w:rPr>
        <w:t>Para los efectos de la presente Ley se entenderá por:</w:t>
      </w:r>
    </w:p>
    <w:p w14:paraId="5B62A4BD" w14:textId="77777777" w:rsidR="00021D54" w:rsidRPr="00A0387B" w:rsidRDefault="00CD5493">
      <w:pPr>
        <w:ind w:left="1134" w:right="89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7256D7E0" w14:textId="77777777" w:rsidR="00021D54" w:rsidRPr="00A0387B" w:rsidRDefault="00CD5493">
      <w:pPr>
        <w:ind w:left="1134" w:right="89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XI. Documento:</w:t>
      </w:r>
      <w:r w:rsidRPr="00A0387B">
        <w:rPr>
          <w:rFonts w:ascii="Palatino Linotype" w:eastAsia="Palatino Linotype" w:hAnsi="Palatino Linotype" w:cs="Palatino Linotype"/>
          <w:i/>
          <w:sz w:val="22"/>
          <w:szCs w:val="22"/>
        </w:rPr>
        <w:t xml:space="preserve"> Los expedientes, reportes, estudios, actas</w:t>
      </w:r>
      <w:r w:rsidRPr="00A0387B">
        <w:rPr>
          <w:rFonts w:ascii="Palatino Linotype" w:eastAsia="Palatino Linotype" w:hAnsi="Palatino Linotype" w:cs="Palatino Linotype"/>
          <w:b/>
          <w:i/>
          <w:sz w:val="22"/>
          <w:szCs w:val="22"/>
        </w:rPr>
        <w:t>,</w:t>
      </w:r>
      <w:r w:rsidRPr="00A0387B">
        <w:rPr>
          <w:rFonts w:ascii="Palatino Linotype" w:eastAsia="Palatino Linotype" w:hAnsi="Palatino Linotype" w:cs="Palatino Linotype"/>
          <w:i/>
          <w:sz w:val="22"/>
          <w:szCs w:val="22"/>
        </w:rPr>
        <w:t xml:space="preserve"> resoluciones, oficios, correspondencia, acuerdos, directivas, directrices, circulares, </w:t>
      </w:r>
      <w:r w:rsidRPr="00A0387B">
        <w:rPr>
          <w:rFonts w:ascii="Palatino Linotype" w:eastAsia="Palatino Linotype" w:hAnsi="Palatino Linotype" w:cs="Palatino Linotype"/>
          <w:i/>
          <w:sz w:val="22"/>
          <w:szCs w:val="22"/>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8A497D3" w14:textId="77777777" w:rsidR="00021D54" w:rsidRPr="00A0387B" w:rsidRDefault="00021D54">
      <w:pPr>
        <w:ind w:left="851" w:right="899"/>
        <w:jc w:val="both"/>
        <w:rPr>
          <w:rFonts w:ascii="Palatino Linotype" w:eastAsia="Palatino Linotype" w:hAnsi="Palatino Linotype" w:cs="Palatino Linotype"/>
          <w:sz w:val="22"/>
          <w:szCs w:val="22"/>
        </w:rPr>
      </w:pPr>
    </w:p>
    <w:p w14:paraId="2D613F69" w14:textId="77777777" w:rsidR="00021D54" w:rsidRPr="00A0387B" w:rsidRDefault="00CD5493">
      <w:pPr>
        <w:spacing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6CA7D1C" w14:textId="77777777" w:rsidR="00021D54" w:rsidRPr="00A0387B" w:rsidRDefault="00021D54">
      <w:pPr>
        <w:ind w:left="851" w:right="899"/>
        <w:jc w:val="both"/>
        <w:rPr>
          <w:rFonts w:ascii="Palatino Linotype" w:eastAsia="Palatino Linotype" w:hAnsi="Palatino Linotype" w:cs="Palatino Linotype"/>
        </w:rPr>
      </w:pPr>
    </w:p>
    <w:p w14:paraId="212E461C" w14:textId="77777777" w:rsidR="00021D54" w:rsidRPr="00A0387B" w:rsidRDefault="00CD5493">
      <w:pPr>
        <w:ind w:left="851" w:right="89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sz w:val="22"/>
          <w:szCs w:val="22"/>
        </w:rPr>
        <w:t>“</w:t>
      </w:r>
      <w:r w:rsidRPr="00A0387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0387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4456B9" w14:textId="77777777" w:rsidR="00021D54" w:rsidRPr="00A0387B" w:rsidRDefault="00CD5493">
      <w:pPr>
        <w:ind w:left="851" w:right="89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En </w:t>
      </w:r>
      <w:proofErr w:type="gramStart"/>
      <w:r w:rsidRPr="00A0387B">
        <w:rPr>
          <w:rFonts w:ascii="Palatino Linotype" w:eastAsia="Palatino Linotype" w:hAnsi="Palatino Linotype" w:cs="Palatino Linotype"/>
          <w:i/>
          <w:sz w:val="22"/>
          <w:szCs w:val="22"/>
        </w:rPr>
        <w:t>consecuencia</w:t>
      </w:r>
      <w:proofErr w:type="gramEnd"/>
      <w:r w:rsidRPr="00A0387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3BFB3AC" w14:textId="77777777" w:rsidR="00021D54" w:rsidRPr="00A0387B" w:rsidRDefault="00CD5493">
      <w:pPr>
        <w:ind w:left="1134" w:right="89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0387B">
        <w:rPr>
          <w:rFonts w:ascii="Palatino Linotype" w:eastAsia="Palatino Linotype" w:hAnsi="Palatino Linotype" w:cs="Palatino Linotype"/>
          <w:i/>
          <w:sz w:val="22"/>
          <w:szCs w:val="22"/>
        </w:rPr>
        <w:t>que</w:t>
      </w:r>
      <w:proofErr w:type="gramEnd"/>
      <w:r w:rsidRPr="00A0387B">
        <w:rPr>
          <w:rFonts w:ascii="Palatino Linotype" w:eastAsia="Palatino Linotype" w:hAnsi="Palatino Linotype" w:cs="Palatino Linotype"/>
          <w:i/>
          <w:sz w:val="22"/>
          <w:szCs w:val="22"/>
        </w:rPr>
        <w:t xml:space="preserve"> en ejercicio de las atribuciones conferidas, sea generada por los Sujetos Obligados;</w:t>
      </w:r>
    </w:p>
    <w:p w14:paraId="4C5CBDBA" w14:textId="77777777" w:rsidR="00021D54" w:rsidRPr="00A0387B" w:rsidRDefault="00CD5493">
      <w:pPr>
        <w:ind w:left="1134" w:right="899"/>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0387B">
        <w:rPr>
          <w:rFonts w:ascii="Palatino Linotype" w:eastAsia="Palatino Linotype" w:hAnsi="Palatino Linotype" w:cs="Palatino Linotype"/>
          <w:b/>
          <w:i/>
          <w:sz w:val="22"/>
          <w:szCs w:val="22"/>
        </w:rPr>
        <w:t>que</w:t>
      </w:r>
      <w:proofErr w:type="gramEnd"/>
      <w:r w:rsidRPr="00A0387B">
        <w:rPr>
          <w:rFonts w:ascii="Palatino Linotype" w:eastAsia="Palatino Linotype" w:hAnsi="Palatino Linotype" w:cs="Palatino Linotype"/>
          <w:b/>
          <w:i/>
          <w:sz w:val="22"/>
          <w:szCs w:val="22"/>
        </w:rPr>
        <w:t xml:space="preserve"> en ejercicio de las atribuciones conferidas, sea administrada por los Sujetos Obligados, y</w:t>
      </w:r>
    </w:p>
    <w:p w14:paraId="1CE76629" w14:textId="77777777" w:rsidR="00021D54" w:rsidRPr="00A0387B" w:rsidRDefault="00CD5493">
      <w:pPr>
        <w:ind w:left="1134" w:right="899"/>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0387B">
        <w:rPr>
          <w:rFonts w:ascii="Palatino Linotype" w:eastAsia="Palatino Linotype" w:hAnsi="Palatino Linotype" w:cs="Palatino Linotype"/>
          <w:b/>
          <w:i/>
          <w:sz w:val="22"/>
          <w:szCs w:val="22"/>
        </w:rPr>
        <w:t>que</w:t>
      </w:r>
      <w:proofErr w:type="gramEnd"/>
      <w:r w:rsidRPr="00A0387B">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7446E159" w14:textId="77777777" w:rsidR="00021D54" w:rsidRPr="00A0387B" w:rsidRDefault="00CD5493">
      <w:pPr>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E4004D9"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906D9DD" w14:textId="77777777" w:rsidR="00021D54" w:rsidRPr="00A0387B" w:rsidRDefault="00CD5493">
      <w:pPr>
        <w:spacing w:before="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Acotado lo anterior, atendiendo a la materia de la solicitud, la Unidad de Transparencia,  en observancia de lo previsto en los artículos 53</w:t>
      </w:r>
      <w:r w:rsidRPr="00A0387B">
        <w:rPr>
          <w:rFonts w:ascii="Palatino Linotype" w:eastAsia="Palatino Linotype" w:hAnsi="Palatino Linotype" w:cs="Palatino Linotype"/>
          <w:vertAlign w:val="superscript"/>
        </w:rPr>
        <w:footnoteReference w:id="2"/>
      </w:r>
      <w:r w:rsidRPr="00A0387B">
        <w:rPr>
          <w:rFonts w:ascii="Palatino Linotype" w:eastAsia="Palatino Linotype" w:hAnsi="Palatino Linotype" w:cs="Palatino Linotype"/>
        </w:rPr>
        <w:t xml:space="preserve"> fracciones II y IV y  162</w:t>
      </w:r>
      <w:r w:rsidRPr="00A0387B">
        <w:rPr>
          <w:rFonts w:ascii="Palatino Linotype" w:eastAsia="Palatino Linotype" w:hAnsi="Palatino Linotype" w:cs="Palatino Linotype"/>
          <w:vertAlign w:val="superscript"/>
        </w:rPr>
        <w:footnoteReference w:id="3"/>
      </w:r>
      <w:r w:rsidRPr="00A0387B">
        <w:rPr>
          <w:rFonts w:ascii="Palatino Linotype" w:eastAsia="Palatino Linotype" w:hAnsi="Palatino Linotype" w:cs="Palatino Linotype"/>
        </w:rPr>
        <w:t xml:space="preserve"> de la Ley de la Materia, la Unidad de Transparencia turnó la solicitud de información a la Dirección de Administración y Finanzas, dependencia que tiene por objetivo administrar la recaudación de ingresos obtenidos por los servicios proporcionados y es responsable de registrar y gestionar las erogaciones que realice el Organismo, y, para tal efecto, de conformidad con el artículo 32 del Reglamento Interior del Organismo Público Descentralizado para la Prestación de los Servicios de Agua Potable, Alcantarillado y Saneamiento del municipio de Jilotepec, se le confieren las siguientes atribuciones en su parte conducente:</w:t>
      </w:r>
    </w:p>
    <w:p w14:paraId="76E0D5BD" w14:textId="77777777" w:rsidR="00021D54" w:rsidRPr="00A0387B" w:rsidRDefault="00CD549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32</w:t>
      </w:r>
      <w:r w:rsidRPr="00A0387B">
        <w:rPr>
          <w:rFonts w:ascii="Palatino Linotype" w:eastAsia="Palatino Linotype" w:hAnsi="Palatino Linotype" w:cs="Palatino Linotype"/>
          <w:i/>
          <w:sz w:val="22"/>
          <w:szCs w:val="22"/>
        </w:rPr>
        <w:t>. Son atribuciones del titular de la Dirección de Administración y Finanzas:</w:t>
      </w:r>
    </w:p>
    <w:p w14:paraId="2A74A76D" w14:textId="77777777" w:rsidR="00021D54" w:rsidRPr="00A0387B" w:rsidRDefault="00CD549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w:t>
      </w:r>
      <w:r w:rsidRPr="00A0387B">
        <w:rPr>
          <w:rFonts w:ascii="Palatino Linotype" w:eastAsia="Palatino Linotype" w:hAnsi="Palatino Linotype" w:cs="Palatino Linotype"/>
          <w:i/>
          <w:sz w:val="22"/>
          <w:szCs w:val="22"/>
        </w:rPr>
        <w:t>. Administrar las finanzas y los recursos y fondos públicos del Organismo;</w:t>
      </w:r>
    </w:p>
    <w:p w14:paraId="5847CC80" w14:textId="77777777" w:rsidR="00021D54" w:rsidRPr="00A0387B" w:rsidRDefault="00CD549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557D246A" w14:textId="77777777" w:rsidR="00021D54" w:rsidRPr="00A0387B" w:rsidRDefault="00CD549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IV.</w:t>
      </w:r>
      <w:r w:rsidRPr="00A0387B">
        <w:rPr>
          <w:rFonts w:ascii="Palatino Linotype" w:eastAsia="Palatino Linotype" w:hAnsi="Palatino Linotype" w:cs="Palatino Linotype"/>
          <w:i/>
          <w:sz w:val="22"/>
          <w:szCs w:val="22"/>
        </w:rPr>
        <w:t xml:space="preserve"> Llevar los registros contables, financieros y administrativos de los ingresos, egresos e inventarios;”</w:t>
      </w:r>
    </w:p>
    <w:p w14:paraId="3CEACF26" w14:textId="77777777" w:rsidR="00021D54" w:rsidRPr="00A0387B" w:rsidRDefault="00CD549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Para lo cual se auxilia de diversas unidades administrativas, entre las que se encuentra el Área de Recursos Humanos, a la cual el artículo 38 del Reglamento interno le confiere las siguientes atribuciones en su parte conducente:</w:t>
      </w:r>
    </w:p>
    <w:p w14:paraId="1719BA13" w14:textId="77777777" w:rsidR="00021D54" w:rsidRPr="00A0387B" w:rsidRDefault="00CD549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38</w:t>
      </w:r>
      <w:r w:rsidRPr="00A0387B">
        <w:rPr>
          <w:rFonts w:ascii="Palatino Linotype" w:eastAsia="Palatino Linotype" w:hAnsi="Palatino Linotype" w:cs="Palatino Linotype"/>
          <w:i/>
          <w:sz w:val="22"/>
          <w:szCs w:val="22"/>
        </w:rPr>
        <w:t>. Son atribuciones del titular del Área de Recursos Humanos:</w:t>
      </w:r>
    </w:p>
    <w:p w14:paraId="51043980" w14:textId="77777777" w:rsidR="00021D54" w:rsidRPr="00A0387B" w:rsidRDefault="00CD549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w:t>
      </w:r>
      <w:r w:rsidRPr="00A0387B">
        <w:rPr>
          <w:rFonts w:ascii="Palatino Linotype" w:eastAsia="Palatino Linotype" w:hAnsi="Palatino Linotype" w:cs="Palatino Linotype"/>
          <w:i/>
          <w:sz w:val="22"/>
          <w:szCs w:val="22"/>
        </w:rPr>
        <w:t xml:space="preserve">. Elaborar la nómina, incluyendo cambios o modificaciones. y efectuar el pago a los trabajadores sindicalizados, eventuales y lista de raya; </w:t>
      </w:r>
    </w:p>
    <w:p w14:paraId="2A1ED219" w14:textId="77777777" w:rsidR="00021D54" w:rsidRPr="00A0387B" w:rsidRDefault="00CD549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xml:space="preserve"> Imprimir recibos de nómina y lista de raya y recabar en ellos la firma con la que se mantiene el control de los pagos efectuados a los trabajadores;”</w:t>
      </w:r>
    </w:p>
    <w:p w14:paraId="7B6EC073" w14:textId="77777777" w:rsidR="00021D54" w:rsidRPr="00A0387B" w:rsidRDefault="00CD549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Derivado de lo anterior, se colige que la solicitud fue atendida por el área competente para generar, administrar o poseer la información que es del interés de la persona solicitante, quien de manera implícita asumió la existencia de la información peticionada, sin embargo, refirió que los datos solicitados no eran públicos de conformidad con el aviso de privacidad, sugiriendo la consulta del tabulador de sueldos a efecto de conocer la información de mérito, para lo cual proporcionó una liga electrónica a efecto de llevar a cabo la consulta, en consecuencia, la información proporcionada no corresponde con lo solicitado, máxime que de la consulta realizada por este Organismo Garante, advirtió que el portal referido no aloja la información que refirió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como se muestra a continuación</w:t>
      </w:r>
    </w:p>
    <w:p w14:paraId="62DA04E5" w14:textId="77777777" w:rsidR="00021D54" w:rsidRPr="00A0387B" w:rsidRDefault="00CD5493">
      <w:pPr>
        <w:pBdr>
          <w:top w:val="nil"/>
          <w:left w:val="nil"/>
          <w:bottom w:val="nil"/>
          <w:right w:val="nil"/>
          <w:between w:val="nil"/>
        </w:pBdr>
        <w:spacing w:before="280" w:after="280" w:line="360" w:lineRule="auto"/>
        <w:jc w:val="center"/>
        <w:rPr>
          <w:rFonts w:ascii="Palatino Linotype" w:eastAsia="Palatino Linotype" w:hAnsi="Palatino Linotype" w:cs="Palatino Linotype"/>
        </w:rPr>
      </w:pPr>
      <w:r w:rsidRPr="00A0387B">
        <w:rPr>
          <w:rFonts w:ascii="Palatino Linotype" w:eastAsia="Palatino Linotype" w:hAnsi="Palatino Linotype" w:cs="Palatino Linotype"/>
          <w:noProof/>
        </w:rPr>
        <w:lastRenderedPageBreak/>
        <w:drawing>
          <wp:inline distT="0" distB="0" distL="0" distR="0" wp14:anchorId="2F5D2072" wp14:editId="22B294CD">
            <wp:extent cx="4500000" cy="3124788"/>
            <wp:effectExtent l="0" t="0" r="0" b="0"/>
            <wp:docPr id="5639680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00000" cy="3124788"/>
                    </a:xfrm>
                    <a:prstGeom prst="rect">
                      <a:avLst/>
                    </a:prstGeom>
                    <a:ln/>
                  </pic:spPr>
                </pic:pic>
              </a:graphicData>
            </a:graphic>
          </wp:inline>
        </w:drawing>
      </w:r>
    </w:p>
    <w:p w14:paraId="60FAAE9D"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En tal tesitura, se colige que el servidor público habilitado restringió el derecho de acceso a la información de la persona solicitante, sin embrago, como se precisó en líneas anteriores, por regla general toda la información que generen, administren o posean los sujetos obligados en ejercicio de sus atribuciones, reviste el carácter de pública, por lo que la restricción al derecho de acceso a la misma, necesariamente implica una clasificación, la cual debe entenderse como el proceso mediante el cual el Sujeto Obligado determina que la información en su poder, actualiza alguno de los supuestos de reserva o confidencialidad, de conformidad con las normas aplicables.</w:t>
      </w:r>
    </w:p>
    <w:p w14:paraId="0C09ACAF" w14:textId="77777777" w:rsidR="00021D54" w:rsidRPr="00A0387B" w:rsidRDefault="00CD5493">
      <w:pPr>
        <w:spacing w:before="240" w:after="240" w:line="360" w:lineRule="auto"/>
        <w:jc w:val="both"/>
        <w:rPr>
          <w:rFonts w:ascii="Palatino Linotype" w:eastAsia="Palatino Linotype" w:hAnsi="Palatino Linotype" w:cs="Palatino Linotype"/>
          <w:sz w:val="18"/>
          <w:szCs w:val="18"/>
        </w:rPr>
      </w:pPr>
      <w:r w:rsidRPr="00A0387B">
        <w:rPr>
          <w:rFonts w:ascii="Palatino Linotype" w:eastAsia="Palatino Linotype" w:hAnsi="Palatino Linotype" w:cs="Palatino Linotype"/>
        </w:rPr>
        <w:lastRenderedPageBreak/>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A0387B">
        <w:rPr>
          <w:rFonts w:ascii="Palatino Linotype" w:eastAsia="Palatino Linotype" w:hAnsi="Palatino Linotype" w:cs="Palatino Linotype"/>
          <w:sz w:val="18"/>
          <w:szCs w:val="18"/>
        </w:rPr>
        <w:t xml:space="preserve">. </w:t>
      </w:r>
    </w:p>
    <w:p w14:paraId="6A325B69"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No obstante, el caso que nos ocupa contrario a lo manifestado por el Servidor Público Habilitado, la información que es materia de la solicitud reviste el carácter de público, al encontrarse relacionada con la erogación de recursos públicos, para cubrir un sueldo o salario, así como prestaciones a las que se acreedor un servidor público,  por lo tanto su publicidad abona a la transparencia y a la rendición de cuentas en el actuar del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por cuanto hace a la administración de los recursos del erario público, razón por la cual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28E9C0EF" w14:textId="77777777" w:rsidR="00021D54" w:rsidRPr="00A0387B" w:rsidRDefault="00CD5493">
      <w:pPr>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92</w:t>
      </w:r>
      <w:r w:rsidRPr="00A0387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w:t>
      </w:r>
      <w:r w:rsidRPr="00A0387B">
        <w:rPr>
          <w:rFonts w:ascii="Palatino Linotype" w:eastAsia="Palatino Linotype" w:hAnsi="Palatino Linotype" w:cs="Palatino Linotype"/>
          <w:i/>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14:paraId="2A9B58FB" w14:textId="77777777" w:rsidR="00021D54" w:rsidRPr="00A0387B" w:rsidRDefault="00CD5493">
      <w:pPr>
        <w:spacing w:before="240" w:after="240"/>
        <w:ind w:left="1134" w:right="900"/>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w:t>
      </w:r>
    </w:p>
    <w:p w14:paraId="24B16BF4" w14:textId="77777777" w:rsidR="00021D54" w:rsidRPr="00A0387B" w:rsidRDefault="00CD5493">
      <w:pPr>
        <w:spacing w:before="240" w:after="24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VIII</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La remuneración bruta y neta de todos los servidores públicos</w:t>
      </w:r>
      <w:r w:rsidRPr="00A0387B">
        <w:rPr>
          <w:rFonts w:ascii="Palatino Linotype" w:eastAsia="Palatino Linotype" w:hAnsi="Palatino Linotype" w:cs="Palatino Linotype"/>
          <w:i/>
          <w:sz w:val="22"/>
          <w:szCs w:val="22"/>
        </w:rPr>
        <w:t xml:space="preserve"> de base o de confianza, de </w:t>
      </w:r>
      <w:r w:rsidRPr="00A0387B">
        <w:rPr>
          <w:rFonts w:ascii="Palatino Linotype" w:eastAsia="Palatino Linotype" w:hAnsi="Palatino Linotype" w:cs="Palatino Linotype"/>
          <w:b/>
          <w:i/>
          <w:sz w:val="22"/>
          <w:szCs w:val="22"/>
        </w:rPr>
        <w:t>todas las percepciones</w:t>
      </w:r>
      <w:r w:rsidRPr="00A0387B">
        <w:rPr>
          <w:rFonts w:ascii="Palatino Linotype" w:eastAsia="Palatino Linotype" w:hAnsi="Palatino Linotype" w:cs="Palatino Linotype"/>
          <w:i/>
          <w:sz w:val="22"/>
          <w:szCs w:val="22"/>
        </w:rPr>
        <w:t xml:space="preserve">, incluyendo </w:t>
      </w:r>
      <w:r w:rsidRPr="00A0387B">
        <w:rPr>
          <w:rFonts w:ascii="Palatino Linotype" w:eastAsia="Palatino Linotype" w:hAnsi="Palatino Linotype" w:cs="Palatino Linotype"/>
          <w:b/>
          <w:i/>
          <w:sz w:val="22"/>
          <w:szCs w:val="22"/>
        </w:rPr>
        <w:t>sueldos, prestaciones, gratificaciones, primas, comisiones, dietas, bonos, estímulos, ingresos y sistemas de compensación</w:t>
      </w:r>
      <w:r w:rsidRPr="00A0387B">
        <w:rPr>
          <w:rFonts w:ascii="Palatino Linotype" w:eastAsia="Palatino Linotype" w:hAnsi="Palatino Linotype" w:cs="Palatino Linotype"/>
          <w:i/>
          <w:sz w:val="22"/>
          <w:szCs w:val="22"/>
        </w:rPr>
        <w:t>, señalando la periodicidad de dicha remuneración;”</w:t>
      </w:r>
    </w:p>
    <w:p w14:paraId="45873027"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este sentido, es evidente que la Ley de Transparencia y Acceso a la Información Pública del Estado de México y Municipios hace referencia de manera específica a que los Sujetos Obligados deben hacer pública la información relativa a la remuneración que perciben todos sus servidores </w:t>
      </w:r>
      <w:proofErr w:type="gramStart"/>
      <w:r w:rsidRPr="00A0387B">
        <w:rPr>
          <w:rFonts w:ascii="Palatino Linotype" w:eastAsia="Palatino Linotype" w:hAnsi="Palatino Linotype" w:cs="Palatino Linotype"/>
        </w:rPr>
        <w:t>públicos</w:t>
      </w:r>
      <w:proofErr w:type="gramEnd"/>
      <w:r w:rsidRPr="00A0387B">
        <w:rPr>
          <w:rFonts w:ascii="Palatino Linotype" w:eastAsia="Palatino Linotype" w:hAnsi="Palatino Linotype" w:cs="Palatino Linotype"/>
        </w:rPr>
        <w:t xml:space="preserve"> así como de todas las percepciones que integran su sueldo o salario.</w:t>
      </w:r>
    </w:p>
    <w:p w14:paraId="6E4F3111" w14:textId="77777777" w:rsidR="00021D54" w:rsidRPr="00A0387B" w:rsidRDefault="00CD5493">
      <w:pPr>
        <w:spacing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w:t>
      </w:r>
      <w:r w:rsidRPr="00A0387B">
        <w:rPr>
          <w:rFonts w:ascii="Palatino Linotype" w:eastAsia="Palatino Linotype" w:hAnsi="Palatino Linotype" w:cs="Palatino Linotype"/>
        </w:rPr>
        <w:lastRenderedPageBreak/>
        <w:t>entreguen recursos públicos y con ello transparentar la forma, términos, causas y finalidad en la disposición de esos recursos; preceptos legales que en su parte conducente señalan lo siguiente:</w:t>
      </w:r>
    </w:p>
    <w:p w14:paraId="6F1A3E67" w14:textId="77777777" w:rsidR="00021D54" w:rsidRPr="00A0387B" w:rsidRDefault="00CD5493">
      <w:pPr>
        <w:spacing w:before="120" w:after="120"/>
        <w:ind w:left="851" w:right="851"/>
        <w:jc w:val="both"/>
        <w:rPr>
          <w:rFonts w:ascii="Palatino Linotype" w:eastAsia="Palatino Linotype" w:hAnsi="Palatino Linotype" w:cs="Palatino Linotype"/>
          <w:i/>
          <w:sz w:val="22"/>
          <w:szCs w:val="22"/>
          <w:u w:val="single"/>
        </w:rPr>
      </w:pPr>
      <w:r w:rsidRPr="00A0387B">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A0387B">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A0387B">
        <w:rPr>
          <w:rFonts w:ascii="Palatino Linotype" w:eastAsia="Palatino Linotype" w:hAnsi="Palatino Linotype" w:cs="Palatino Linotype"/>
          <w:b/>
          <w:i/>
          <w:sz w:val="22"/>
          <w:szCs w:val="22"/>
          <w:u w:val="single"/>
        </w:rPr>
        <w:t>que reciba y ejerza recursos públicos</w:t>
      </w:r>
      <w:r w:rsidRPr="00A0387B">
        <w:rPr>
          <w:rFonts w:ascii="Palatino Linotype" w:eastAsia="Palatino Linotype" w:hAnsi="Palatino Linotype" w:cs="Palatino Linotype"/>
          <w:i/>
          <w:sz w:val="22"/>
          <w:szCs w:val="22"/>
        </w:rPr>
        <w:t xml:space="preserve"> o realice actos de autoridad </w:t>
      </w:r>
      <w:r w:rsidRPr="00A0387B">
        <w:rPr>
          <w:rFonts w:ascii="Palatino Linotype" w:eastAsia="Palatino Linotype" w:hAnsi="Palatino Linotype" w:cs="Palatino Linotype"/>
          <w:b/>
          <w:i/>
          <w:sz w:val="22"/>
          <w:szCs w:val="22"/>
          <w:u w:val="single"/>
        </w:rPr>
        <w:t>en el ámbito de competencia del Estado de México y sus municipios</w:t>
      </w:r>
      <w:r w:rsidRPr="00A0387B">
        <w:rPr>
          <w:rFonts w:ascii="Palatino Linotype" w:eastAsia="Palatino Linotype" w:hAnsi="Palatino Linotype" w:cs="Palatino Linotype"/>
          <w:i/>
          <w:sz w:val="22"/>
          <w:szCs w:val="22"/>
          <w:u w:val="single"/>
        </w:rPr>
        <w:t>.</w:t>
      </w:r>
    </w:p>
    <w:p w14:paraId="5CD8DE8A" w14:textId="77777777" w:rsidR="00021D54" w:rsidRPr="00A0387B" w:rsidRDefault="00CD5493">
      <w:pPr>
        <w:spacing w:before="120" w:after="120"/>
        <w:ind w:left="851" w:right="851"/>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w:t>
      </w:r>
    </w:p>
    <w:p w14:paraId="06DE4E58" w14:textId="77777777" w:rsidR="00021D54" w:rsidRPr="00A0387B" w:rsidRDefault="00CD5493">
      <w:pPr>
        <w:spacing w:before="120" w:after="120"/>
        <w:ind w:left="851" w:right="851"/>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23.</w:t>
      </w:r>
      <w:r w:rsidRPr="00A0387B">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19704343" w14:textId="77777777" w:rsidR="00021D54" w:rsidRPr="00A0387B" w:rsidRDefault="00CD5493">
      <w:pPr>
        <w:spacing w:before="120" w:after="120"/>
        <w:ind w:left="1134" w:right="851"/>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02D12B26" w14:textId="77777777" w:rsidR="00021D54" w:rsidRPr="00A0387B" w:rsidRDefault="00CD5493">
      <w:pPr>
        <w:spacing w:before="120" w:after="120"/>
        <w:ind w:left="1134" w:right="851"/>
        <w:jc w:val="both"/>
        <w:rPr>
          <w:rFonts w:ascii="Palatino Linotype" w:eastAsia="Palatino Linotype" w:hAnsi="Palatino Linotype" w:cs="Palatino Linotype"/>
          <w:b/>
          <w:i/>
          <w:sz w:val="22"/>
          <w:szCs w:val="22"/>
          <w:u w:val="single"/>
        </w:rPr>
      </w:pPr>
      <w:r w:rsidRPr="00A0387B">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2D71010F" w14:textId="77777777" w:rsidR="00021D54" w:rsidRPr="00A0387B" w:rsidRDefault="00CD5493">
      <w:pPr>
        <w:spacing w:before="120" w:after="120"/>
        <w:ind w:left="851" w:right="851"/>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63427564" w14:textId="77777777" w:rsidR="00021D54" w:rsidRPr="00A0387B" w:rsidRDefault="00CD5493">
      <w:pPr>
        <w:spacing w:before="120" w:after="120"/>
        <w:ind w:left="851" w:right="851"/>
        <w:jc w:val="both"/>
        <w:rPr>
          <w:rFonts w:ascii="Palatino Linotype" w:eastAsia="Palatino Linotype" w:hAnsi="Palatino Linotype" w:cs="Palatino Linotype"/>
          <w:b/>
          <w:i/>
          <w:sz w:val="22"/>
          <w:szCs w:val="22"/>
          <w:u w:val="single"/>
        </w:rPr>
      </w:pPr>
      <w:r w:rsidRPr="00A0387B">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79E5F1D" w14:textId="77777777" w:rsidR="00021D54" w:rsidRPr="00A0387B" w:rsidRDefault="00CD5493">
      <w:pPr>
        <w:spacing w:before="120" w:after="120"/>
        <w:ind w:left="851" w:right="851"/>
        <w:jc w:val="both"/>
        <w:rPr>
          <w:rFonts w:ascii="Palatino Linotype" w:eastAsia="Palatino Linotype" w:hAnsi="Palatino Linotype" w:cs="Palatino Linotype"/>
        </w:rPr>
      </w:pPr>
      <w:r w:rsidRPr="00A0387B">
        <w:rPr>
          <w:rFonts w:ascii="Palatino Linotype" w:eastAsia="Palatino Linotype" w:hAnsi="Palatino Linotype" w:cs="Palatino Linotype"/>
          <w:i/>
          <w:sz w:val="22"/>
          <w:szCs w:val="22"/>
        </w:rPr>
        <w:t xml:space="preserve">Los servidores públicos deberán transparentar sus </w:t>
      </w:r>
      <w:proofErr w:type="gramStart"/>
      <w:r w:rsidRPr="00A0387B">
        <w:rPr>
          <w:rFonts w:ascii="Palatino Linotype" w:eastAsia="Palatino Linotype" w:hAnsi="Palatino Linotype" w:cs="Palatino Linotype"/>
          <w:i/>
          <w:sz w:val="22"/>
          <w:szCs w:val="22"/>
        </w:rPr>
        <w:t>acciones</w:t>
      </w:r>
      <w:proofErr w:type="gramEnd"/>
      <w:r w:rsidRPr="00A0387B">
        <w:rPr>
          <w:rFonts w:ascii="Palatino Linotype" w:eastAsia="Palatino Linotype" w:hAnsi="Palatino Linotype" w:cs="Palatino Linotype"/>
          <w:i/>
          <w:sz w:val="22"/>
          <w:szCs w:val="22"/>
        </w:rPr>
        <w:t xml:space="preserve"> así como garantizar y respetar el derecho de acceso a la información pública.”</w:t>
      </w:r>
    </w:p>
    <w:p w14:paraId="61B39095"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Sirven de sustento por analogía, para justificar la publicidad sobre los datos relativos a los montos por concepto de pago de las remuneraciones, los criterios </w:t>
      </w:r>
      <w:r w:rsidRPr="00A0387B">
        <w:rPr>
          <w:rFonts w:ascii="Palatino Linotype" w:eastAsia="Palatino Linotype" w:hAnsi="Palatino Linotype" w:cs="Palatino Linotype"/>
          <w:b/>
        </w:rPr>
        <w:t>01/2003</w:t>
      </w:r>
      <w:r w:rsidRPr="00A0387B">
        <w:rPr>
          <w:rFonts w:ascii="Palatino Linotype" w:eastAsia="Palatino Linotype" w:hAnsi="Palatino Linotype" w:cs="Palatino Linotype"/>
        </w:rPr>
        <w:t xml:space="preserve"> y </w:t>
      </w:r>
      <w:r w:rsidRPr="00A0387B">
        <w:rPr>
          <w:rFonts w:ascii="Palatino Linotype" w:eastAsia="Palatino Linotype" w:hAnsi="Palatino Linotype" w:cs="Palatino Linotype"/>
          <w:b/>
        </w:rPr>
        <w:t>02/2003</w:t>
      </w:r>
      <w:r w:rsidRPr="00A0387B">
        <w:rPr>
          <w:rFonts w:ascii="Palatino Linotype" w:eastAsia="Palatino Linotype" w:hAnsi="Palatino Linotype" w:cs="Palatino Linotype"/>
        </w:rPr>
        <w:t xml:space="preserve"> emitidos por el Comité de Acceso a la Información Pública y Protección de </w:t>
      </w:r>
      <w:r w:rsidRPr="00A0387B">
        <w:rPr>
          <w:rFonts w:ascii="Palatino Linotype" w:eastAsia="Palatino Linotype" w:hAnsi="Palatino Linotype" w:cs="Palatino Linotype"/>
        </w:rPr>
        <w:lastRenderedPageBreak/>
        <w:t xml:space="preserve">Datos Personales de la Suprema Corte de Justicia de la Nación que a continuación se citan: </w:t>
      </w:r>
    </w:p>
    <w:p w14:paraId="40BE950C" w14:textId="77777777" w:rsidR="00021D54" w:rsidRPr="00A0387B" w:rsidRDefault="00CD5493">
      <w:pPr>
        <w:spacing w:before="120" w:after="120"/>
        <w:ind w:left="851" w:right="851"/>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“Criterio 01/2003.</w:t>
      </w:r>
    </w:p>
    <w:p w14:paraId="6A68BCEE" w14:textId="77777777" w:rsidR="00021D54" w:rsidRPr="00A0387B" w:rsidRDefault="00CD5493">
      <w:pPr>
        <w:spacing w:before="120" w:after="120"/>
        <w:ind w:left="851" w:right="851"/>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A0387B">
        <w:rPr>
          <w:rFonts w:ascii="Palatino Linotype" w:eastAsia="Palatino Linotype" w:hAnsi="Palatino Linotype" w:cs="Palatino Linotype"/>
          <w:i/>
          <w:sz w:val="22"/>
          <w:szCs w:val="22"/>
        </w:rPr>
        <w:t xml:space="preserve"> </w:t>
      </w:r>
    </w:p>
    <w:p w14:paraId="4F24F2EB" w14:textId="77777777" w:rsidR="00021D54" w:rsidRPr="00A0387B" w:rsidRDefault="00CD5493">
      <w:pPr>
        <w:spacing w:before="120" w:after="120"/>
        <w:ind w:left="851" w:right="851"/>
        <w:jc w:val="both"/>
        <w:rPr>
          <w:rFonts w:ascii="Palatino Linotype" w:eastAsia="Palatino Linotype" w:hAnsi="Palatino Linotype" w:cs="Palatino Linotype"/>
          <w:i/>
          <w:sz w:val="22"/>
          <w:szCs w:val="22"/>
          <w:u w:val="single"/>
        </w:rPr>
      </w:pPr>
      <w:r w:rsidRPr="00A0387B">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0387B">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0387B">
        <w:rPr>
          <w:rFonts w:ascii="Palatino Linotype" w:eastAsia="Palatino Linotype" w:hAnsi="Palatino Linotype" w:cs="Palatino Linotype"/>
          <w:i/>
          <w:sz w:val="22"/>
          <w:szCs w:val="22"/>
          <w:u w:val="single"/>
        </w:rPr>
        <w:t>…”</w:t>
      </w:r>
    </w:p>
    <w:p w14:paraId="5787EFE5" w14:textId="77777777" w:rsidR="00021D54" w:rsidRPr="00A0387B" w:rsidRDefault="00021D54">
      <w:pPr>
        <w:spacing w:before="120" w:after="120"/>
        <w:ind w:left="851" w:right="851"/>
        <w:jc w:val="both"/>
        <w:rPr>
          <w:rFonts w:ascii="Palatino Linotype" w:eastAsia="Palatino Linotype" w:hAnsi="Palatino Linotype" w:cs="Palatino Linotype"/>
          <w:i/>
          <w:sz w:val="22"/>
          <w:szCs w:val="22"/>
        </w:rPr>
      </w:pPr>
    </w:p>
    <w:p w14:paraId="150B0BD2" w14:textId="77777777" w:rsidR="00021D54" w:rsidRPr="00A0387B" w:rsidRDefault="00CD5493">
      <w:pPr>
        <w:spacing w:before="120" w:after="120"/>
        <w:ind w:left="851" w:right="851"/>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“Criterio 02/2003.</w:t>
      </w:r>
    </w:p>
    <w:p w14:paraId="63D132C8" w14:textId="77777777" w:rsidR="00021D54" w:rsidRPr="00A0387B" w:rsidRDefault="00CD5493">
      <w:pPr>
        <w:spacing w:before="120" w:after="120"/>
        <w:ind w:left="851" w:right="851"/>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A0387B">
        <w:rPr>
          <w:rFonts w:ascii="Palatino Linotype" w:eastAsia="Palatino Linotype" w:hAnsi="Palatino Linotype" w:cs="Palatino Linotype"/>
          <w:i/>
          <w:sz w:val="22"/>
          <w:szCs w:val="22"/>
        </w:rPr>
        <w:t xml:space="preserve"> </w:t>
      </w:r>
    </w:p>
    <w:p w14:paraId="6B960509" w14:textId="77777777" w:rsidR="00021D54" w:rsidRPr="00A0387B" w:rsidRDefault="00CD5493">
      <w:pPr>
        <w:spacing w:before="120" w:after="120"/>
        <w:ind w:left="851" w:right="851"/>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w:t>
      </w:r>
      <w:r w:rsidRPr="00A0387B">
        <w:rPr>
          <w:rFonts w:ascii="Palatino Linotype" w:eastAsia="Palatino Linotype" w:hAnsi="Palatino Linotype" w:cs="Palatino Linotype"/>
          <w:i/>
          <w:sz w:val="22"/>
          <w:szCs w:val="22"/>
        </w:rPr>
        <w:lastRenderedPageBreak/>
        <w:t xml:space="preserve">relativa a los ingresos que reciben los servidores públicos, ya que aun y cuando se trata de datos personales relativos a su patrimonio, para su difusión no se requiere consentimiento de aquellos, </w:t>
      </w:r>
      <w:r w:rsidRPr="00A0387B">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0387B">
        <w:rPr>
          <w:rFonts w:ascii="Palatino Linotype" w:eastAsia="Palatino Linotype" w:hAnsi="Palatino Linotype" w:cs="Palatino Linotype"/>
          <w:i/>
          <w:sz w:val="22"/>
          <w:szCs w:val="22"/>
        </w:rPr>
        <w:t xml:space="preserve"> el sistema de compensación…” </w:t>
      </w:r>
      <w:r w:rsidRPr="00A0387B">
        <w:rPr>
          <w:rFonts w:ascii="Palatino Linotype" w:eastAsia="Palatino Linotype" w:hAnsi="Palatino Linotype" w:cs="Palatino Linotype"/>
          <w:b/>
          <w:i/>
          <w:sz w:val="22"/>
          <w:szCs w:val="22"/>
        </w:rPr>
        <w:t>[Sic]</w:t>
      </w:r>
    </w:p>
    <w:p w14:paraId="754C1710"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Con base en lo anterior, para tener </w:t>
      </w:r>
      <w:proofErr w:type="spellStart"/>
      <w:r w:rsidRPr="00A0387B">
        <w:rPr>
          <w:rFonts w:ascii="Palatino Linotype" w:eastAsia="Palatino Linotype" w:hAnsi="Palatino Linotype" w:cs="Palatino Linotype"/>
        </w:rPr>
        <w:t>pos</w:t>
      </w:r>
      <w:proofErr w:type="spellEnd"/>
      <w:r w:rsidRPr="00A0387B">
        <w:rPr>
          <w:rFonts w:ascii="Palatino Linotype" w:eastAsia="Palatino Linotype" w:hAnsi="Palatino Linotype" w:cs="Palatino Linotype"/>
        </w:rPr>
        <w:t xml:space="preserve"> satisfecho el derecho de acceso a la información en el caso concreto, es necesario que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entregue, en versión pública, el o los documentos en los que conste la nómina general de los servidores públicos, que correspondan con el periodo señalado, por la persona solicitante, pues se trata de una obligación determinada por la Ley que rige la materia en la Entidad. </w:t>
      </w:r>
    </w:p>
    <w:p w14:paraId="031DB721" w14:textId="77777777" w:rsidR="00021D54" w:rsidRPr="00A0387B" w:rsidRDefault="00CD5493">
      <w:pPr>
        <w:spacing w:before="240" w:after="240" w:line="360" w:lineRule="auto"/>
        <w:jc w:val="both"/>
        <w:rPr>
          <w:rFonts w:ascii="Palatino Linotype" w:eastAsia="Palatino Linotype" w:hAnsi="Palatino Linotype" w:cs="Palatino Linotype"/>
          <w:i/>
        </w:rPr>
      </w:pPr>
      <w:r w:rsidRPr="00A0387B">
        <w:rPr>
          <w:rFonts w:ascii="Palatino Linotype" w:eastAsia="Palatino Linotype" w:hAnsi="Palatino Linotype" w:cs="Palatino Linotype"/>
        </w:rPr>
        <w:t>En este sentido, conviene precisar que si bien el término “</w:t>
      </w:r>
      <w:r w:rsidRPr="00A0387B">
        <w:rPr>
          <w:rFonts w:ascii="Palatino Linotype" w:eastAsia="Palatino Linotype" w:hAnsi="Palatino Linotype" w:cs="Palatino Linotype"/>
          <w:i/>
        </w:rPr>
        <w:t xml:space="preserve">nómina” </w:t>
      </w:r>
      <w:r w:rsidRPr="00A0387B">
        <w:rPr>
          <w:rFonts w:ascii="Palatino Linotype" w:eastAsia="Palatino Linotype" w:hAnsi="Palatino Linotype" w:cs="Palatino Linotype"/>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A0387B">
        <w:rPr>
          <w:rFonts w:ascii="Palatino Linotype" w:eastAsia="Palatino Linotype" w:hAnsi="Palatino Linotype" w:cs="Palatino Linotype"/>
          <w:i/>
        </w:rPr>
        <w:t>listado general de los trabajadores de una institución, en</w:t>
      </w:r>
      <w:r w:rsidRPr="00A0387B">
        <w:rPr>
          <w:rFonts w:ascii="Palatino Linotype" w:eastAsia="Palatino Linotype" w:hAnsi="Palatino Linotype" w:cs="Palatino Linotype"/>
          <w:b/>
          <w:i/>
        </w:rPr>
        <w:t xml:space="preserve"> </w:t>
      </w:r>
      <w:r w:rsidRPr="00A0387B">
        <w:rPr>
          <w:rFonts w:ascii="Palatino Linotype" w:eastAsia="Palatino Linotype" w:hAnsi="Palatino Linotype" w:cs="Palatino Linotype"/>
          <w:i/>
        </w:rPr>
        <w:t xml:space="preserve">el cual se </w:t>
      </w:r>
      <w:r w:rsidRPr="00A0387B">
        <w:rPr>
          <w:rFonts w:ascii="Palatino Linotype" w:eastAsia="Palatino Linotype" w:hAnsi="Palatino Linotype" w:cs="Palatino Linotype"/>
          <w:b/>
          <w:i/>
        </w:rPr>
        <w:t xml:space="preserve">asientan las </w:t>
      </w:r>
      <w:r w:rsidRPr="00A0387B">
        <w:rPr>
          <w:rFonts w:ascii="Palatino Linotype" w:eastAsia="Palatino Linotype" w:hAnsi="Palatino Linotype" w:cs="Palatino Linotype"/>
          <w:b/>
          <w:i/>
          <w:u w:val="single"/>
        </w:rPr>
        <w:t>percepciones brutas, deducciones y alcance neto de las mismas</w:t>
      </w:r>
      <w:r w:rsidRPr="00A0387B">
        <w:rPr>
          <w:rFonts w:ascii="Palatino Linotype" w:eastAsia="Palatino Linotype" w:hAnsi="Palatino Linotype" w:cs="Palatino Linotype"/>
          <w:i/>
        </w:rPr>
        <w:t>; la nómina es utilizada para</w:t>
      </w:r>
      <w:r w:rsidRPr="00A0387B">
        <w:rPr>
          <w:rFonts w:ascii="Palatino Linotype" w:eastAsia="Palatino Linotype" w:hAnsi="Palatino Linotype" w:cs="Palatino Linotype"/>
          <w:b/>
          <w:i/>
        </w:rPr>
        <w:t xml:space="preserve"> efectuar los pagos periódicos</w:t>
      </w:r>
      <w:r w:rsidRPr="00A0387B">
        <w:rPr>
          <w:rFonts w:ascii="Palatino Linotype" w:eastAsia="Palatino Linotype" w:hAnsi="Palatino Linotype" w:cs="Palatino Linotype"/>
          <w:i/>
        </w:rPr>
        <w:t xml:space="preserve"> (semanales, quincenales o</w:t>
      </w:r>
      <w:r w:rsidRPr="00A0387B">
        <w:rPr>
          <w:rFonts w:ascii="Palatino Linotype" w:eastAsia="Palatino Linotype" w:hAnsi="Palatino Linotype" w:cs="Palatino Linotype"/>
          <w:b/>
          <w:i/>
        </w:rPr>
        <w:t xml:space="preserve"> </w:t>
      </w:r>
      <w:r w:rsidRPr="00A0387B">
        <w:rPr>
          <w:rFonts w:ascii="Palatino Linotype" w:eastAsia="Palatino Linotype" w:hAnsi="Palatino Linotype" w:cs="Palatino Linotype"/>
          <w:i/>
        </w:rPr>
        <w:t xml:space="preserve">mensuales) a los trabajadores por concepto de </w:t>
      </w:r>
      <w:r w:rsidRPr="00A0387B">
        <w:rPr>
          <w:rFonts w:ascii="Palatino Linotype" w:eastAsia="Palatino Linotype" w:hAnsi="Palatino Linotype" w:cs="Palatino Linotype"/>
          <w:b/>
          <w:i/>
        </w:rPr>
        <w:t>sueldos y salarios</w:t>
      </w:r>
      <w:r w:rsidRPr="00A0387B">
        <w:rPr>
          <w:rFonts w:ascii="Palatino Linotype" w:eastAsia="Palatino Linotype" w:hAnsi="Palatino Linotype" w:cs="Palatino Linotype"/>
          <w:i/>
        </w:rPr>
        <w:t>.</w:t>
      </w:r>
    </w:p>
    <w:p w14:paraId="26071946" w14:textId="77777777" w:rsidR="00021D54" w:rsidRPr="00A0387B" w:rsidRDefault="00CD5493">
      <w:pPr>
        <w:spacing w:before="240" w:after="360" w:line="360" w:lineRule="auto"/>
        <w:jc w:val="both"/>
        <w:rPr>
          <w:rFonts w:ascii="Palatino Linotype" w:eastAsia="Palatino Linotype" w:hAnsi="Palatino Linotype" w:cs="Palatino Linotype"/>
          <w:i/>
        </w:rPr>
      </w:pPr>
      <w:r w:rsidRPr="00A0387B">
        <w:rPr>
          <w:rFonts w:ascii="Palatino Linotype" w:eastAsia="Palatino Linotype" w:hAnsi="Palatino Linotype" w:cs="Palatino Linotype"/>
        </w:rPr>
        <w:lastRenderedPageBreak/>
        <w:t xml:space="preserve">Documento o término que ha sido mencionado en diferentes ordenamientos legales, tal es el caso, de la </w:t>
      </w:r>
      <w:r w:rsidRPr="00A0387B">
        <w:rPr>
          <w:rFonts w:ascii="Palatino Linotype" w:eastAsia="Palatino Linotype" w:hAnsi="Palatino Linotype" w:cs="Palatino Linotype"/>
          <w:i/>
        </w:rPr>
        <w:t>Ley Federal del Trabajo</w:t>
      </w:r>
      <w:r w:rsidRPr="00A0387B">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14:paraId="79615351" w14:textId="77777777" w:rsidR="00021D54" w:rsidRPr="00A0387B" w:rsidRDefault="00CD5493">
      <w:pPr>
        <w:pBdr>
          <w:top w:val="nil"/>
          <w:left w:val="nil"/>
          <w:bottom w:val="nil"/>
          <w:right w:val="nil"/>
          <w:between w:val="nil"/>
        </w:pBdr>
        <w:spacing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804.-</w:t>
      </w:r>
      <w:r w:rsidRPr="00A0387B">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14:paraId="25C646CF" w14:textId="77777777" w:rsidR="00021D54" w:rsidRPr="00A0387B" w:rsidRDefault="00CD5493">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w:t>
      </w:r>
    </w:p>
    <w:p w14:paraId="42973AC2" w14:textId="77777777" w:rsidR="00021D54" w:rsidRPr="00A0387B" w:rsidRDefault="00CD5493">
      <w:pPr>
        <w:pBdr>
          <w:top w:val="nil"/>
          <w:left w:val="nil"/>
          <w:bottom w:val="nil"/>
          <w:right w:val="nil"/>
          <w:between w:val="nil"/>
        </w:pBdr>
        <w:spacing w:after="120"/>
        <w:ind w:left="993" w:right="902"/>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Listas de raya o nómina de personal</w:t>
      </w:r>
      <w:r w:rsidRPr="00A0387B">
        <w:rPr>
          <w:rFonts w:ascii="Palatino Linotype" w:eastAsia="Palatino Linotype" w:hAnsi="Palatino Linotype" w:cs="Palatino Linotype"/>
          <w:i/>
          <w:sz w:val="22"/>
          <w:szCs w:val="22"/>
        </w:rPr>
        <w:t xml:space="preserve">, cuando se lleven en el centro de trabajo; </w:t>
      </w:r>
      <w:r w:rsidRPr="00A0387B">
        <w:rPr>
          <w:rFonts w:ascii="Palatino Linotype" w:eastAsia="Palatino Linotype" w:hAnsi="Palatino Linotype" w:cs="Palatino Linotype"/>
          <w:b/>
          <w:i/>
          <w:sz w:val="22"/>
          <w:szCs w:val="22"/>
        </w:rPr>
        <w:t>o recibos de pagos de salarios;</w:t>
      </w:r>
    </w:p>
    <w:p w14:paraId="3EB5E9DC" w14:textId="77777777" w:rsidR="00021D54" w:rsidRPr="00A0387B" w:rsidRDefault="00CD5493">
      <w:pPr>
        <w:pBdr>
          <w:top w:val="nil"/>
          <w:left w:val="nil"/>
          <w:bottom w:val="nil"/>
          <w:right w:val="nil"/>
          <w:between w:val="nil"/>
        </w:pBdr>
        <w:spacing w:after="120"/>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63D97E67" w14:textId="77777777" w:rsidR="00021D54" w:rsidRPr="00A0387B" w:rsidRDefault="00CD5493">
      <w:pPr>
        <w:pBdr>
          <w:top w:val="nil"/>
          <w:left w:val="nil"/>
          <w:bottom w:val="nil"/>
          <w:right w:val="nil"/>
          <w:between w:val="nil"/>
        </w:pBdr>
        <w:spacing w:after="120"/>
        <w:ind w:left="855"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14:paraId="29D31B52"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2">
        <w:r w:rsidRPr="00A0387B">
          <w:rPr>
            <w:rFonts w:ascii="Palatino Linotype" w:eastAsia="Palatino Linotype" w:hAnsi="Palatino Linotype" w:cs="Palatino Linotype"/>
          </w:rPr>
          <w:t>servicios</w:t>
        </w:r>
      </w:hyperlink>
      <w:r w:rsidRPr="00A0387B">
        <w:rPr>
          <w:rFonts w:ascii="Palatino Linotype" w:eastAsia="Palatino Linotype" w:hAnsi="Palatino Linotype" w:cs="Palatino Linotype"/>
        </w:rPr>
        <w:t xml:space="preserve"> que éstos le prestan al patrón, en el cual </w:t>
      </w:r>
      <w:r w:rsidRPr="00A0387B">
        <w:rPr>
          <w:rFonts w:ascii="Palatino Linotype" w:eastAsia="Palatino Linotype" w:hAnsi="Palatino Linotype" w:cs="Palatino Linotype"/>
          <w:b/>
        </w:rPr>
        <w:t>se asientan las percepciones brutas, deducciones y el neto</w:t>
      </w:r>
      <w:r w:rsidRPr="00A0387B">
        <w:rPr>
          <w:rFonts w:ascii="Palatino Linotype" w:eastAsia="Palatino Linotype" w:hAnsi="Palatino Linotype" w:cs="Palatino Linotype"/>
        </w:rPr>
        <w:t xml:space="preserve"> a recibir de dichos trabajadores.</w:t>
      </w:r>
    </w:p>
    <w:p w14:paraId="22CBF3D4"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tal sentido, es oportuno traer a colación el contenido del artículo 350 del Código Financiero del Estado de México y Municipios, en el que se establece la obligación a cargo de las entidades fiscalizables, -como lo es el Sujeto Obligado-, de comunicar al </w:t>
      </w:r>
      <w:r w:rsidRPr="00A0387B">
        <w:rPr>
          <w:rFonts w:ascii="Palatino Linotype" w:eastAsia="Palatino Linotype" w:hAnsi="Palatino Linotype" w:cs="Palatino Linotype"/>
        </w:rPr>
        <w:lastRenderedPageBreak/>
        <w:t>Órgano Superior de Fiscalización del Estado de México, todo lo relacionado con la información contable, presupuestal y financiera, en los términos siguientes:</w:t>
      </w:r>
    </w:p>
    <w:p w14:paraId="0555DA18" w14:textId="77777777" w:rsidR="00021D54" w:rsidRPr="00A0387B" w:rsidRDefault="00CD5493">
      <w:pPr>
        <w:ind w:left="851" w:right="84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Artículo 350.-</w:t>
      </w:r>
      <w:r w:rsidRPr="00A0387B">
        <w:rPr>
          <w:rFonts w:ascii="Palatino Linotype" w:eastAsia="Palatino Linotype" w:hAnsi="Palatino Linotype" w:cs="Palatino Linotype"/>
          <w:i/>
          <w:sz w:val="22"/>
          <w:szCs w:val="22"/>
        </w:rPr>
        <w:t xml:space="preserve"> La Secretaría y </w:t>
      </w:r>
      <w:r w:rsidRPr="00A0387B">
        <w:rPr>
          <w:rFonts w:ascii="Palatino Linotype" w:eastAsia="Palatino Linotype" w:hAnsi="Palatino Linotype" w:cs="Palatino Linotype"/>
          <w:b/>
          <w:i/>
          <w:sz w:val="22"/>
          <w:szCs w:val="22"/>
        </w:rPr>
        <w:t>las tesorerías</w:t>
      </w:r>
      <w:r w:rsidRPr="00A0387B">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14:paraId="499C8889" w14:textId="77777777" w:rsidR="00021D54" w:rsidRPr="00A0387B" w:rsidRDefault="00CD5493">
      <w:pPr>
        <w:ind w:left="1134" w:right="84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w:t>
      </w:r>
      <w:r w:rsidRPr="00A0387B">
        <w:rPr>
          <w:rFonts w:ascii="Palatino Linotype" w:eastAsia="Palatino Linotype" w:hAnsi="Palatino Linotype" w:cs="Palatino Linotype"/>
          <w:i/>
          <w:sz w:val="22"/>
          <w:szCs w:val="22"/>
        </w:rPr>
        <w:t xml:space="preserve"> Patrimonial. </w:t>
      </w:r>
    </w:p>
    <w:p w14:paraId="152EC3FE" w14:textId="77777777" w:rsidR="00021D54" w:rsidRPr="00A0387B" w:rsidRDefault="00CD5493">
      <w:pPr>
        <w:ind w:left="1134" w:right="84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xml:space="preserve">. Presupuestal. </w:t>
      </w:r>
    </w:p>
    <w:p w14:paraId="3E21A10B" w14:textId="77777777" w:rsidR="00021D54" w:rsidRPr="00A0387B" w:rsidRDefault="00CD5493">
      <w:pPr>
        <w:ind w:left="1134" w:right="84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III</w:t>
      </w:r>
      <w:r w:rsidRPr="00A0387B">
        <w:rPr>
          <w:rFonts w:ascii="Palatino Linotype" w:eastAsia="Palatino Linotype" w:hAnsi="Palatino Linotype" w:cs="Palatino Linotype"/>
          <w:i/>
          <w:sz w:val="22"/>
          <w:szCs w:val="22"/>
        </w:rPr>
        <w:t>. De la obra pública.</w:t>
      </w:r>
    </w:p>
    <w:p w14:paraId="2B2BFE8F" w14:textId="77777777" w:rsidR="00021D54" w:rsidRPr="00A0387B" w:rsidRDefault="00CD5493">
      <w:pPr>
        <w:ind w:left="1134" w:right="849"/>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IV. De nómina.</w:t>
      </w:r>
    </w:p>
    <w:p w14:paraId="51D18C70" w14:textId="77777777" w:rsidR="00021D54" w:rsidRPr="00A0387B" w:rsidRDefault="00CD5493">
      <w:pPr>
        <w:ind w:left="1134" w:right="84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V</w:t>
      </w:r>
      <w:r w:rsidRPr="00A0387B">
        <w:rPr>
          <w:rFonts w:ascii="Palatino Linotype" w:eastAsia="Palatino Linotype" w:hAnsi="Palatino Linotype" w:cs="Palatino Linotype"/>
          <w:i/>
          <w:sz w:val="22"/>
          <w:szCs w:val="22"/>
        </w:rPr>
        <w:t xml:space="preserve">. Avance del cumplimiento del Plan de Desarrollo del Estado de México. </w:t>
      </w:r>
    </w:p>
    <w:p w14:paraId="6F059261" w14:textId="77777777" w:rsidR="00021D54" w:rsidRPr="00A0387B" w:rsidRDefault="00CD5493">
      <w:pPr>
        <w:ind w:left="851" w:right="849"/>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43CD9072" w14:textId="77777777" w:rsidR="00021D54" w:rsidRPr="00A0387B" w:rsidRDefault="00CD5493">
      <w:pPr>
        <w:ind w:left="851" w:right="849"/>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A0387B">
        <w:rPr>
          <w:rFonts w:ascii="Palatino Linotype" w:eastAsia="Palatino Linotype" w:hAnsi="Palatino Linotype" w:cs="Palatino Linotype"/>
          <w:b/>
          <w:i/>
          <w:sz w:val="22"/>
          <w:szCs w:val="22"/>
        </w:rPr>
        <w:t>.”</w:t>
      </w:r>
    </w:p>
    <w:p w14:paraId="402B2CF9"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14:paraId="536911D7" w14:textId="77777777" w:rsidR="00021D54" w:rsidRPr="00A0387B" w:rsidRDefault="00CD5493">
      <w:pPr>
        <w:tabs>
          <w:tab w:val="left" w:pos="9072"/>
        </w:tabs>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220 K.-</w:t>
      </w:r>
      <w:r w:rsidRPr="00A0387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00DE4697" w14:textId="77777777" w:rsidR="00021D54" w:rsidRPr="00A0387B" w:rsidRDefault="00CD5493">
      <w:pPr>
        <w:tabs>
          <w:tab w:val="left" w:pos="9072"/>
        </w:tabs>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6A46CE64" w14:textId="77777777" w:rsidR="00021D54" w:rsidRPr="00A0387B" w:rsidRDefault="00CD5493">
      <w:pPr>
        <w:tabs>
          <w:tab w:val="left" w:pos="9072"/>
        </w:tabs>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II. Recibos de pagos de salarios o las constancias documentales del pago de salario cuando sea por depósito o mediante información electrónica;</w:t>
      </w:r>
    </w:p>
    <w:p w14:paraId="3968D3BB" w14:textId="77777777" w:rsidR="00021D54" w:rsidRPr="00A0387B" w:rsidRDefault="00CD5493">
      <w:pPr>
        <w:tabs>
          <w:tab w:val="left" w:pos="9072"/>
        </w:tabs>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058F867A" w14:textId="77777777" w:rsidR="00021D54" w:rsidRPr="00A0387B" w:rsidRDefault="00021D54">
      <w:pPr>
        <w:tabs>
          <w:tab w:val="left" w:pos="9072"/>
        </w:tabs>
        <w:ind w:left="1134" w:right="902"/>
        <w:jc w:val="both"/>
        <w:rPr>
          <w:rFonts w:ascii="Palatino Linotype" w:eastAsia="Palatino Linotype" w:hAnsi="Palatino Linotype" w:cs="Palatino Linotype"/>
          <w:i/>
          <w:sz w:val="22"/>
          <w:szCs w:val="22"/>
        </w:rPr>
      </w:pPr>
    </w:p>
    <w:p w14:paraId="6E26AC1E" w14:textId="77777777" w:rsidR="00021D54" w:rsidRPr="00A0387B" w:rsidRDefault="00CD5493">
      <w:pPr>
        <w:tabs>
          <w:tab w:val="left" w:pos="9072"/>
        </w:tabs>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5CA5E4C5" w14:textId="77777777" w:rsidR="00021D54" w:rsidRPr="00A0387B" w:rsidRDefault="00CD5493">
      <w:pPr>
        <w:tabs>
          <w:tab w:val="left" w:pos="9072"/>
        </w:tabs>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3464CBB" w14:textId="77777777" w:rsidR="00021D54" w:rsidRPr="00A0387B" w:rsidRDefault="00CD5493">
      <w:pPr>
        <w:tabs>
          <w:tab w:val="left" w:pos="9072"/>
        </w:tabs>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AFA82BE" w14:textId="77777777" w:rsidR="00021D54" w:rsidRPr="00A0387B" w:rsidRDefault="00021D54">
      <w:pPr>
        <w:tabs>
          <w:tab w:val="left" w:pos="9072"/>
        </w:tabs>
        <w:ind w:left="851" w:right="902"/>
        <w:jc w:val="both"/>
        <w:rPr>
          <w:rFonts w:ascii="Palatino Linotype" w:eastAsia="Palatino Linotype" w:hAnsi="Palatino Linotype" w:cs="Palatino Linotype"/>
          <w:i/>
          <w:sz w:val="22"/>
          <w:szCs w:val="22"/>
        </w:rPr>
      </w:pPr>
    </w:p>
    <w:p w14:paraId="17768094" w14:textId="77777777" w:rsidR="00021D54" w:rsidRPr="00A0387B" w:rsidRDefault="00CD5493">
      <w:pPr>
        <w:spacing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382F612B" w14:textId="77777777" w:rsidR="00021D54" w:rsidRPr="00A0387B" w:rsidRDefault="00CD5493">
      <w:pPr>
        <w:spacing w:before="12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Sobre la base del precepto legal citado, se advierte que </w:t>
      </w:r>
      <w:r w:rsidRPr="00A0387B">
        <w:rPr>
          <w:rFonts w:ascii="Palatino Linotype" w:eastAsia="Palatino Linotype" w:hAnsi="Palatino Linotype" w:cs="Palatino Linotype"/>
          <w:i/>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A0387B">
        <w:rPr>
          <w:rFonts w:ascii="Palatino Linotype" w:eastAsia="Palatino Linotype" w:hAnsi="Palatino Linotype" w:cs="Palatino Linotype"/>
        </w:rPr>
        <w:t>.</w:t>
      </w:r>
    </w:p>
    <w:p w14:paraId="0CAF7954"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Ahora bien, 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42CE42AA" w14:textId="77777777" w:rsidR="00021D54" w:rsidRPr="00A0387B" w:rsidRDefault="00CD5493">
      <w:pPr>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lastRenderedPageBreak/>
        <w:t>“Artículo 8.-</w:t>
      </w:r>
      <w:r w:rsidRPr="00A0387B">
        <w:rPr>
          <w:rFonts w:ascii="Palatino Linotype" w:eastAsia="Palatino Linotype" w:hAnsi="Palatino Linotype" w:cs="Palatino Linotype"/>
          <w:i/>
          <w:sz w:val="22"/>
          <w:szCs w:val="22"/>
        </w:rPr>
        <w:t xml:space="preserve"> El </w:t>
      </w:r>
      <w:r w:rsidRPr="00A0387B">
        <w:rPr>
          <w:rFonts w:ascii="Palatino Linotype" w:eastAsia="Palatino Linotype" w:hAnsi="Palatino Linotype" w:cs="Palatino Linotype"/>
          <w:b/>
          <w:i/>
          <w:sz w:val="22"/>
          <w:szCs w:val="22"/>
        </w:rPr>
        <w:t>Órgano Superior</w:t>
      </w:r>
      <w:r w:rsidRPr="00A0387B">
        <w:rPr>
          <w:rFonts w:ascii="Palatino Linotype" w:eastAsia="Palatino Linotype" w:hAnsi="Palatino Linotype" w:cs="Palatino Linotype"/>
          <w:i/>
          <w:sz w:val="22"/>
          <w:szCs w:val="22"/>
        </w:rPr>
        <w:t xml:space="preserve"> tendrá las siguientes atribuciones:</w:t>
      </w:r>
    </w:p>
    <w:p w14:paraId="7DE0419B" w14:textId="77777777" w:rsidR="00021D54" w:rsidRPr="00A0387B" w:rsidRDefault="00CD5493">
      <w:pPr>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1F41CCF3" w14:textId="77777777" w:rsidR="00021D54" w:rsidRPr="00A0387B" w:rsidRDefault="00CD5493">
      <w:pPr>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XI</w:t>
      </w:r>
      <w:r w:rsidRPr="00A0387B">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3A6040A6" w14:textId="77777777" w:rsidR="00021D54" w:rsidRPr="00A0387B" w:rsidRDefault="00CD5493">
      <w:pPr>
        <w:spacing w:before="240" w:after="240" w:line="360" w:lineRule="auto"/>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199CE6E4"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La información documental comprobatoria de los informes trimestrales presentados, debe conservarse en los archivos de la entidad fiscalizada -</w:t>
      </w:r>
      <w:r w:rsidRPr="00A0387B">
        <w:rPr>
          <w:rFonts w:ascii="Palatino Linotype" w:eastAsia="Palatino Linotype" w:hAnsi="Palatino Linotype" w:cs="Palatino Linotype"/>
          <w:sz w:val="22"/>
          <w:szCs w:val="22"/>
        </w:rPr>
        <w:t xml:space="preserve">municipio- </w:t>
      </w:r>
      <w:r w:rsidRPr="00A0387B">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3352705A" w14:textId="77777777" w:rsidR="00021D54" w:rsidRPr="00A0387B" w:rsidRDefault="00CD5493">
      <w:pPr>
        <w:spacing w:before="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A0387B">
        <w:rPr>
          <w:rFonts w:ascii="Palatino Linotype" w:eastAsia="Palatino Linotype" w:hAnsi="Palatino Linotype" w:cs="Palatino Linotype"/>
          <w:vertAlign w:val="superscript"/>
        </w:rPr>
        <w:footnoteReference w:id="4"/>
      </w:r>
      <w:r w:rsidRPr="00A0387B">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7CACF705" w14:textId="77777777" w:rsidR="00021D54" w:rsidRPr="00A0387B" w:rsidRDefault="00CD5493">
      <w:pPr>
        <w:spacing w:before="240" w:line="360" w:lineRule="auto"/>
        <w:ind w:right="49"/>
        <w:jc w:val="center"/>
        <w:rPr>
          <w:rFonts w:ascii="Palatino Linotype" w:eastAsia="Palatino Linotype" w:hAnsi="Palatino Linotype" w:cs="Palatino Linotype"/>
        </w:rPr>
      </w:pPr>
      <w:r w:rsidRPr="00A0387B">
        <w:rPr>
          <w:rFonts w:ascii="Palatino Linotype" w:eastAsia="Palatino Linotype" w:hAnsi="Palatino Linotype" w:cs="Palatino Linotype"/>
          <w:noProof/>
        </w:rPr>
        <w:drawing>
          <wp:inline distT="0" distB="0" distL="0" distR="0" wp14:anchorId="380338B7" wp14:editId="6EA39FD1">
            <wp:extent cx="3864334" cy="1772895"/>
            <wp:effectExtent l="0" t="0" r="3175" b="0"/>
            <wp:docPr id="5639680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918073" cy="1797549"/>
                    </a:xfrm>
                    <a:prstGeom prst="rect">
                      <a:avLst/>
                    </a:prstGeom>
                    <a:ln/>
                  </pic:spPr>
                </pic:pic>
              </a:graphicData>
            </a:graphic>
          </wp:inline>
        </w:drawing>
      </w:r>
    </w:p>
    <w:p w14:paraId="128D8237" w14:textId="77777777" w:rsidR="00021D54" w:rsidRPr="00A0387B" w:rsidRDefault="00CD5493">
      <w:pPr>
        <w:spacing w:before="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La información que con motivo de la nómina genera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59C93426" w14:textId="77777777" w:rsidR="00021D54" w:rsidRPr="00A0387B" w:rsidRDefault="00CD5493">
      <w:pPr>
        <w:spacing w:before="240" w:line="360" w:lineRule="auto"/>
        <w:ind w:right="49"/>
        <w:jc w:val="both"/>
        <w:rPr>
          <w:rFonts w:ascii="Palatino Linotype" w:eastAsia="Palatino Linotype" w:hAnsi="Palatino Linotype" w:cs="Palatino Linotype"/>
        </w:rPr>
      </w:pPr>
      <w:r w:rsidRPr="00A0387B">
        <w:rPr>
          <w:noProof/>
        </w:rPr>
        <w:lastRenderedPageBreak/>
        <mc:AlternateContent>
          <mc:Choice Requires="wps">
            <w:drawing>
              <wp:anchor distT="0" distB="0" distL="114300" distR="114300" simplePos="0" relativeHeight="251658240" behindDoc="0" locked="0" layoutInCell="1" hidden="0" allowOverlap="1" wp14:anchorId="1636FEE1" wp14:editId="56DCAB38">
                <wp:simplePos x="0" y="0"/>
                <wp:positionH relativeFrom="column">
                  <wp:posOffset>96659</wp:posOffset>
                </wp:positionH>
                <wp:positionV relativeFrom="paragraph">
                  <wp:posOffset>1167461</wp:posOffset>
                </wp:positionV>
                <wp:extent cx="2966692" cy="1288930"/>
                <wp:effectExtent l="19050" t="19050" r="24765" b="26035"/>
                <wp:wrapNone/>
                <wp:docPr id="563968088" name="Rectángulo 563968088"/>
                <wp:cNvGraphicFramePr/>
                <a:graphic xmlns:a="http://schemas.openxmlformats.org/drawingml/2006/main">
                  <a:graphicData uri="http://schemas.microsoft.com/office/word/2010/wordprocessingShape">
                    <wps:wsp>
                      <wps:cNvSpPr/>
                      <wps:spPr>
                        <a:xfrm>
                          <a:off x="0" y="0"/>
                          <a:ext cx="2966692" cy="1288930"/>
                        </a:xfrm>
                        <a:prstGeom prst="rect">
                          <a:avLst/>
                        </a:prstGeom>
                        <a:noFill/>
                        <a:ln w="38100" cap="flat" cmpd="sng">
                          <a:solidFill>
                            <a:srgbClr val="C00000"/>
                          </a:solidFill>
                          <a:prstDash val="solid"/>
                          <a:round/>
                          <a:headEnd type="none" w="sm" len="sm"/>
                          <a:tailEnd type="none" w="sm" len="sm"/>
                        </a:ln>
                      </wps:spPr>
                      <wps:txbx>
                        <w:txbxContent>
                          <w:p w14:paraId="24641D93" w14:textId="77777777" w:rsidR="00021D54" w:rsidRDefault="00021D5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id="_x0000_s1026" style="position:absolute;left:0;text-align:left;margin-left:7.6pt;margin-top:91.95pt;width:233.6pt;height:10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" filled="f" strokecolor="#c00000" strokeweight="3pt">
                <v:stroke startarrowwidth="narrow" startarrowlength="short" endarrowwidth="narrow" endarrowlength="short" joinstyle="round"/>
                <v:textbox inset="2.53958mm,2.53958mm,2.53958mm,2.53958mm">
                  <w:txbxContent>
                    <w:p w:rsidR="00021D54" w:rsidRDefault="00021D54">
                      <w:pPr>
                        <w:textDirection w:val="btLr"/>
                      </w:pPr>
                    </w:p>
                  </w:txbxContent>
                </v:textbox>
              </v:rect>
            </w:pict>
          </mc:Fallback>
        </mc:AlternateContent>
      </w:r>
      <w:r w:rsidRPr="00A0387B">
        <w:rPr>
          <w:rFonts w:ascii="Palatino Linotype" w:eastAsia="Palatino Linotype" w:hAnsi="Palatino Linotype" w:cs="Palatino Linotype"/>
          <w:noProof/>
        </w:rPr>
        <w:drawing>
          <wp:inline distT="0" distB="0" distL="0" distR="0" wp14:anchorId="6AA166FF" wp14:editId="4CF934CE">
            <wp:extent cx="5610225" cy="2495550"/>
            <wp:effectExtent l="0" t="0" r="0" b="0"/>
            <wp:docPr id="56396809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10225" cy="2495550"/>
                    </a:xfrm>
                    <a:prstGeom prst="rect">
                      <a:avLst/>
                    </a:prstGeom>
                    <a:ln/>
                  </pic:spPr>
                </pic:pic>
              </a:graphicData>
            </a:graphic>
          </wp:inline>
        </w:drawing>
      </w:r>
    </w:p>
    <w:p w14:paraId="16E26A2D"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Con base en lo anterior se presume que los documentos a través de los cuales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puede a satisfacer el requerimiento de información es precisamente conciliación de la nómina que, como ente fiscalizable se encentra obligado a entregar al Órgano Superior de </w:t>
      </w:r>
      <w:proofErr w:type="gramStart"/>
      <w:r w:rsidRPr="00A0387B">
        <w:rPr>
          <w:rFonts w:ascii="Palatino Linotype" w:eastAsia="Palatino Linotype" w:hAnsi="Palatino Linotype" w:cs="Palatino Linotype"/>
        </w:rPr>
        <w:t>Fiscalización,  a</w:t>
      </w:r>
      <w:proofErr w:type="gramEnd"/>
      <w:r w:rsidRPr="00A0387B">
        <w:rPr>
          <w:rFonts w:ascii="Palatino Linotype" w:eastAsia="Palatino Linotype" w:hAnsi="Palatino Linotype" w:cs="Palatino Linotype"/>
        </w:rPr>
        <w:t xml:space="preserve"> través de los informes trimestrales.</w:t>
      </w:r>
      <w:r w:rsidRPr="00A0387B">
        <w:rPr>
          <w:noProof/>
        </w:rPr>
        <mc:AlternateContent>
          <mc:Choice Requires="wps">
            <w:drawing>
              <wp:anchor distT="0" distB="0" distL="114300" distR="114300" simplePos="0" relativeHeight="251659264" behindDoc="0" locked="0" layoutInCell="1" hidden="0" allowOverlap="1" wp14:anchorId="0F6B9975" wp14:editId="2DEAD015">
                <wp:simplePos x="0" y="0"/>
                <wp:positionH relativeFrom="column">
                  <wp:posOffset>901700</wp:posOffset>
                </wp:positionH>
                <wp:positionV relativeFrom="paragraph">
                  <wp:posOffset>6756400</wp:posOffset>
                </wp:positionV>
                <wp:extent cx="3800475" cy="314325"/>
                <wp:effectExtent l="0" t="0" r="0" b="0"/>
                <wp:wrapNone/>
                <wp:docPr id="563968087" name="Rectángulo 563968087"/>
                <wp:cNvGraphicFramePr/>
                <a:graphic xmlns:a="http://schemas.openxmlformats.org/drawingml/2006/main">
                  <a:graphicData uri="http://schemas.microsoft.com/office/word/2010/wordprocessingShape">
                    <wps:wsp>
                      <wps:cNvSpPr/>
                      <wps:spPr>
                        <a:xfrm>
                          <a:off x="3464813" y="3641888"/>
                          <a:ext cx="3762375" cy="276225"/>
                        </a:xfrm>
                        <a:prstGeom prst="rect">
                          <a:avLst/>
                        </a:prstGeom>
                        <a:noFill/>
                        <a:ln w="38100" cap="flat" cmpd="sng">
                          <a:solidFill>
                            <a:srgbClr val="C00000"/>
                          </a:solidFill>
                          <a:prstDash val="solid"/>
                          <a:round/>
                          <a:headEnd type="none" w="sm" len="sm"/>
                          <a:tailEnd type="none" w="sm" len="sm"/>
                        </a:ln>
                      </wps:spPr>
                      <wps:txbx>
                        <w:txbxContent>
                          <w:p w14:paraId="41851135" w14:textId="77777777" w:rsidR="00021D54" w:rsidRDefault="00021D54">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71pt;margin-top:532pt;width:299.2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" filled="f" strokecolor="#c00000" strokeweight="3pt">
                <v:stroke startarrowwidth="narrow" startarrowlength="short" endarrowwidth="narrow" endarrowlength="short" joinstyle="round"/>
                <v:textbox inset="2.53958mm,2.53958mm,2.53958mm,2.53958mm">
                  <w:txbxContent>
                    <w:p w:rsidR="00021D54" w:rsidRDefault="00021D54">
                      <w:pPr>
                        <w:textDirection w:val="btLr"/>
                      </w:pPr>
                    </w:p>
                  </w:txbxContent>
                </v:textbox>
              </v:rect>
            </w:pict>
          </mc:Fallback>
        </mc:AlternateContent>
      </w:r>
    </w:p>
    <w:p w14:paraId="0710080F"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Relativo a la nómina general es oportuno mencionar que dicho formato se encontraba contemplado en Lineamientos para la entrega del Informe Mensual Municipal, hasta el ejercicio 2020, no obstante, a partir del ejercicio fiscal 2021, en el además de modificarse la temporalidad para la entrega de los informes, pasando de presentarse de manera mensual a trimestral; el formato de nómina general fue sustituido por el relativo a la conciliación de la nómina, por lo que, si en el caso que nos ocupa, la persona solicitante requirió información del ejercicio 2022, es evidente </w:t>
      </w:r>
      <w:r w:rsidRPr="00A0387B">
        <w:rPr>
          <w:rFonts w:ascii="Palatino Linotype" w:eastAsia="Palatino Linotype" w:hAnsi="Palatino Linotype" w:cs="Palatino Linotype"/>
        </w:rPr>
        <w:lastRenderedPageBreak/>
        <w:t xml:space="preserve">que la nómina general ya no fue generado por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sino que en su lugar, debió elaborar la conciliación de la nómina, resultando procedente de entrega esta únicamente esta última.</w:t>
      </w:r>
    </w:p>
    <w:p w14:paraId="0D11D469"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Para mayor referencia a continuación se inserta el formato mediante el cual dicha información se presenta, así como el instructivo de llenado: </w:t>
      </w:r>
    </w:p>
    <w:p w14:paraId="000E7306"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noProof/>
        </w:rPr>
        <w:drawing>
          <wp:inline distT="0" distB="0" distL="0" distR="0" wp14:anchorId="243D8069" wp14:editId="6673FA42">
            <wp:extent cx="5610225" cy="2505075"/>
            <wp:effectExtent l="0" t="0" r="0" b="0"/>
            <wp:docPr id="5639680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t="-1" b="1127"/>
                    <a:stretch>
                      <a:fillRect/>
                    </a:stretch>
                  </pic:blipFill>
                  <pic:spPr>
                    <a:xfrm>
                      <a:off x="0" y="0"/>
                      <a:ext cx="5610225" cy="2505075"/>
                    </a:xfrm>
                    <a:prstGeom prst="rect">
                      <a:avLst/>
                    </a:prstGeom>
                    <a:ln/>
                  </pic:spPr>
                </pic:pic>
              </a:graphicData>
            </a:graphic>
          </wp:inline>
        </w:drawing>
      </w:r>
    </w:p>
    <w:p w14:paraId="455F6D78" w14:textId="77777777" w:rsidR="00021D54" w:rsidRPr="00A0387B" w:rsidRDefault="00021D54">
      <w:pPr>
        <w:spacing w:before="240" w:after="360" w:line="360" w:lineRule="auto"/>
        <w:jc w:val="both"/>
        <w:rPr>
          <w:rFonts w:ascii="Palatino Linotype" w:eastAsia="Palatino Linotype" w:hAnsi="Palatino Linotype" w:cs="Palatino Linotype"/>
        </w:rPr>
      </w:pPr>
    </w:p>
    <w:p w14:paraId="78F76896" w14:textId="77777777" w:rsidR="00021D54" w:rsidRPr="00A0387B" w:rsidRDefault="00CD5493">
      <w:pPr>
        <w:spacing w:before="240" w:after="360" w:line="360" w:lineRule="auto"/>
        <w:jc w:val="center"/>
        <w:rPr>
          <w:rFonts w:ascii="Palatino Linotype" w:eastAsia="Palatino Linotype" w:hAnsi="Palatino Linotype" w:cs="Palatino Linotype"/>
        </w:rPr>
      </w:pPr>
      <w:r w:rsidRPr="00A0387B">
        <w:rPr>
          <w:rFonts w:ascii="Palatino Linotype" w:eastAsia="Palatino Linotype" w:hAnsi="Palatino Linotype" w:cs="Palatino Linotype"/>
          <w:noProof/>
        </w:rPr>
        <w:lastRenderedPageBreak/>
        <w:drawing>
          <wp:inline distT="0" distB="0" distL="0" distR="0" wp14:anchorId="0A54A613" wp14:editId="6C73D02F">
            <wp:extent cx="4140000" cy="3205519"/>
            <wp:effectExtent l="0" t="0" r="0" b="0"/>
            <wp:docPr id="5639680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b="1924"/>
                    <a:stretch>
                      <a:fillRect/>
                    </a:stretch>
                  </pic:blipFill>
                  <pic:spPr>
                    <a:xfrm>
                      <a:off x="0" y="0"/>
                      <a:ext cx="4140000" cy="3205519"/>
                    </a:xfrm>
                    <a:prstGeom prst="rect">
                      <a:avLst/>
                    </a:prstGeom>
                    <a:ln/>
                  </pic:spPr>
                </pic:pic>
              </a:graphicData>
            </a:graphic>
          </wp:inline>
        </w:drawing>
      </w:r>
      <w:r w:rsidRPr="00A0387B">
        <w:rPr>
          <w:rFonts w:ascii="Palatino Linotype" w:eastAsia="Palatino Linotype" w:hAnsi="Palatino Linotype" w:cs="Palatino Linotype"/>
          <w:noProof/>
        </w:rPr>
        <w:drawing>
          <wp:inline distT="0" distB="0" distL="0" distR="0" wp14:anchorId="32069E80" wp14:editId="42FB5F0E">
            <wp:extent cx="4140000" cy="2905876"/>
            <wp:effectExtent l="0" t="0" r="0" b="0"/>
            <wp:docPr id="5639680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b="38479"/>
                    <a:stretch>
                      <a:fillRect/>
                    </a:stretch>
                  </pic:blipFill>
                  <pic:spPr>
                    <a:xfrm>
                      <a:off x="0" y="0"/>
                      <a:ext cx="4140000" cy="2905876"/>
                    </a:xfrm>
                    <a:prstGeom prst="rect">
                      <a:avLst/>
                    </a:prstGeom>
                    <a:ln/>
                  </pic:spPr>
                </pic:pic>
              </a:graphicData>
            </a:graphic>
          </wp:inline>
        </w:drawing>
      </w:r>
    </w:p>
    <w:p w14:paraId="467441B8" w14:textId="77777777" w:rsidR="00021D54" w:rsidRPr="00A0387B" w:rsidRDefault="00CD5493">
      <w:pPr>
        <w:spacing w:before="240" w:after="360" w:line="360" w:lineRule="auto"/>
        <w:jc w:val="center"/>
        <w:rPr>
          <w:rFonts w:ascii="Palatino Linotype" w:eastAsia="Palatino Linotype" w:hAnsi="Palatino Linotype" w:cs="Palatino Linotype"/>
        </w:rPr>
      </w:pPr>
      <w:r w:rsidRPr="00A0387B">
        <w:rPr>
          <w:rFonts w:ascii="Palatino Linotype" w:eastAsia="Palatino Linotype" w:hAnsi="Palatino Linotype" w:cs="Palatino Linotype"/>
          <w:noProof/>
        </w:rPr>
        <w:lastRenderedPageBreak/>
        <w:drawing>
          <wp:inline distT="0" distB="0" distL="0" distR="0" wp14:anchorId="407A6BA9" wp14:editId="3381087D">
            <wp:extent cx="4140000" cy="1799147"/>
            <wp:effectExtent l="0" t="0" r="0" b="0"/>
            <wp:docPr id="5639680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61713" b="196"/>
                    <a:stretch>
                      <a:fillRect/>
                    </a:stretch>
                  </pic:blipFill>
                  <pic:spPr>
                    <a:xfrm>
                      <a:off x="0" y="0"/>
                      <a:ext cx="4140000" cy="1799147"/>
                    </a:xfrm>
                    <a:prstGeom prst="rect">
                      <a:avLst/>
                    </a:prstGeom>
                    <a:ln/>
                  </pic:spPr>
                </pic:pic>
              </a:graphicData>
            </a:graphic>
          </wp:inline>
        </w:drawing>
      </w:r>
      <w:r w:rsidRPr="00A0387B">
        <w:rPr>
          <w:rFonts w:ascii="Palatino Linotype" w:eastAsia="Palatino Linotype" w:hAnsi="Palatino Linotype" w:cs="Palatino Linotype"/>
          <w:noProof/>
        </w:rPr>
        <w:drawing>
          <wp:inline distT="0" distB="0" distL="0" distR="0" wp14:anchorId="782F71EF" wp14:editId="4F32C573">
            <wp:extent cx="4140000" cy="822375"/>
            <wp:effectExtent l="0" t="0" r="0" b="0"/>
            <wp:docPr id="5639680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140000" cy="822375"/>
                    </a:xfrm>
                    <a:prstGeom prst="rect">
                      <a:avLst/>
                    </a:prstGeom>
                    <a:ln/>
                  </pic:spPr>
                </pic:pic>
              </a:graphicData>
            </a:graphic>
          </wp:inline>
        </w:drawing>
      </w:r>
    </w:p>
    <w:p w14:paraId="750A1A2A"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estas condiciones, resulta claro que la información de mérito fue generada en ejercicio de las atribuciones del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14:paraId="1F9AB3CC"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Derivado de lo anterior, se estima procedente ordenar la entrega de la conciliación de la nómina </w:t>
      </w:r>
      <w:proofErr w:type="gramStart"/>
      <w:r w:rsidRPr="00A0387B">
        <w:rPr>
          <w:rFonts w:ascii="Palatino Linotype" w:eastAsia="Palatino Linotype" w:hAnsi="Palatino Linotype" w:cs="Palatino Linotype"/>
        </w:rPr>
        <w:t>de  la</w:t>
      </w:r>
      <w:proofErr w:type="gramEnd"/>
      <w:r w:rsidRPr="00A0387B">
        <w:rPr>
          <w:rFonts w:ascii="Palatino Linotype" w:eastAsia="Palatino Linotype" w:hAnsi="Palatino Linotype" w:cs="Palatino Linotype"/>
        </w:rPr>
        <w:t xml:space="preserve"> primera quincena de enero de dos mil veintidós a la primera </w:t>
      </w:r>
      <w:r w:rsidRPr="00A0387B">
        <w:rPr>
          <w:rFonts w:ascii="Palatino Linotype" w:eastAsia="Palatino Linotype" w:hAnsi="Palatino Linotype" w:cs="Palatino Linotype"/>
        </w:rPr>
        <w:lastRenderedPageBreak/>
        <w:t>quincena de enero de dos mil veintitrés, en versión pública conforme al considerando siguiente.</w:t>
      </w:r>
    </w:p>
    <w:p w14:paraId="0CF05A60"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Para efectos de lo anterior, no obsta mencionar que, de conformidad con la información publicada en el portal de Información Pública de Oficio Mexiquense, IPOMEX, en cumplimiento a la obligación de transparencia prevista en el artículo 92, fracción II de la Ley de Transparencia y Acceso a la Información Pública del Estado de México y Municipios,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se integra por las siguientes unidades administrativas:</w:t>
      </w:r>
    </w:p>
    <w:p w14:paraId="7BC7D05D" w14:textId="77777777" w:rsidR="00021D54" w:rsidRPr="00A0387B" w:rsidRDefault="00CD5493">
      <w:pPr>
        <w:spacing w:before="240" w:after="360" w:line="360" w:lineRule="auto"/>
        <w:jc w:val="center"/>
        <w:rPr>
          <w:rFonts w:ascii="Palatino Linotype" w:eastAsia="Palatino Linotype" w:hAnsi="Palatino Linotype" w:cs="Palatino Linotype"/>
        </w:rPr>
      </w:pPr>
      <w:r w:rsidRPr="00A0387B">
        <w:rPr>
          <w:rFonts w:ascii="Palatino Linotype" w:eastAsia="Palatino Linotype" w:hAnsi="Palatino Linotype" w:cs="Palatino Linotype"/>
          <w:noProof/>
        </w:rPr>
        <w:drawing>
          <wp:inline distT="0" distB="0" distL="0" distR="0" wp14:anchorId="69CDAEB5" wp14:editId="12B43F1B">
            <wp:extent cx="4680000" cy="3608960"/>
            <wp:effectExtent l="0" t="0" r="0" b="0"/>
            <wp:docPr id="5639681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680000" cy="3608960"/>
                    </a:xfrm>
                    <a:prstGeom prst="rect">
                      <a:avLst/>
                    </a:prstGeom>
                    <a:ln/>
                  </pic:spPr>
                </pic:pic>
              </a:graphicData>
            </a:graphic>
          </wp:inline>
        </w:drawing>
      </w:r>
    </w:p>
    <w:p w14:paraId="3B918888" w14:textId="77777777" w:rsidR="00021D54" w:rsidRPr="00A0387B" w:rsidRDefault="00CD5493">
      <w:pPr>
        <w:spacing w:before="240" w:after="36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 xml:space="preserve"> De manera que, para dar cumplimiento a la presente resolución,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deberá hacer entrega de la información de todos los servidores públicos adscritos a cada una de las áreas que integran su estructura orgánica.</w:t>
      </w:r>
    </w:p>
    <w:p w14:paraId="592F8FEA" w14:textId="77777777" w:rsidR="00021D54" w:rsidRPr="00A0387B" w:rsidRDefault="00CD5493">
      <w:pPr>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 lo hasta aquí expuesto, se concluye que los motivos de inconformidad de la parte </w:t>
      </w:r>
      <w:r w:rsidRPr="00A0387B">
        <w:rPr>
          <w:rFonts w:ascii="Palatino Linotype" w:eastAsia="Palatino Linotype" w:hAnsi="Palatino Linotype" w:cs="Palatino Linotype"/>
          <w:b/>
        </w:rPr>
        <w:t xml:space="preserve">Recurrente </w:t>
      </w:r>
      <w:r w:rsidRPr="00A0387B">
        <w:rPr>
          <w:rFonts w:ascii="Palatino Linotype" w:eastAsia="Palatino Linotype" w:hAnsi="Palatino Linotype" w:cs="Palatino Linotype"/>
        </w:rPr>
        <w:t xml:space="preserve">devienen fundados, siendo procedente </w:t>
      </w:r>
      <w:r w:rsidRPr="00A0387B">
        <w:rPr>
          <w:rFonts w:ascii="Palatino Linotype" w:eastAsia="Palatino Linotype" w:hAnsi="Palatino Linotype" w:cs="Palatino Linotype"/>
          <w:i/>
        </w:rPr>
        <w:t xml:space="preserve">Revocar </w:t>
      </w:r>
      <w:r w:rsidRPr="00A0387B">
        <w:rPr>
          <w:rFonts w:ascii="Palatino Linotype" w:eastAsia="Palatino Linotype" w:hAnsi="Palatino Linotype" w:cs="Palatino Linotype"/>
        </w:rPr>
        <w:t xml:space="preserve">la respuesta proporcionada por el </w:t>
      </w:r>
      <w:r w:rsidRPr="00A0387B">
        <w:rPr>
          <w:rFonts w:ascii="Palatino Linotype" w:eastAsia="Palatino Linotype" w:hAnsi="Palatino Linotype" w:cs="Palatino Linotype"/>
          <w:b/>
        </w:rPr>
        <w:t xml:space="preserve">Sujeto Obligado </w:t>
      </w:r>
      <w:r w:rsidRPr="00A0387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0B0DAEE" w14:textId="77777777" w:rsidR="00021D54" w:rsidRPr="00A0387B" w:rsidRDefault="00CD5493">
      <w:pPr>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b/>
        </w:rPr>
        <w:t xml:space="preserve">Quinto. Versión Pública. </w:t>
      </w:r>
      <w:r w:rsidRPr="00A0387B">
        <w:rPr>
          <w:rFonts w:ascii="Palatino Linotype" w:eastAsia="Palatino Linotype" w:hAnsi="Palatino Linotype" w:cs="Palatino Linotype"/>
        </w:rPr>
        <w:t>Como fue debidamente apuntado,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6BCB848C"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9A8CF84"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C2DE114"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6720AC48"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rPr>
        <w:t> </w:t>
      </w:r>
      <w:r w:rsidRPr="00A0387B">
        <w:rPr>
          <w:rFonts w:ascii="Palatino Linotype" w:eastAsia="Palatino Linotype" w:hAnsi="Palatino Linotype" w:cs="Palatino Linotype"/>
          <w:i/>
        </w:rPr>
        <w:t>“</w:t>
      </w:r>
      <w:r w:rsidRPr="00A0387B">
        <w:rPr>
          <w:rFonts w:ascii="Palatino Linotype" w:eastAsia="Palatino Linotype" w:hAnsi="Palatino Linotype" w:cs="Palatino Linotype"/>
          <w:b/>
          <w:i/>
          <w:sz w:val="22"/>
          <w:szCs w:val="22"/>
        </w:rPr>
        <w:t>Artículo 3.</w:t>
      </w:r>
      <w:r w:rsidRPr="00A0387B">
        <w:rPr>
          <w:rFonts w:ascii="Palatino Linotype" w:eastAsia="Palatino Linotype" w:hAnsi="Palatino Linotype" w:cs="Palatino Linotype"/>
          <w:i/>
          <w:sz w:val="22"/>
          <w:szCs w:val="22"/>
        </w:rPr>
        <w:t xml:space="preserve"> Para los efectos de la presente Ley se entenderá por:</w:t>
      </w:r>
    </w:p>
    <w:p w14:paraId="6B7E3533"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63CBC6B5"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IX. Datos personales</w:t>
      </w:r>
      <w:r w:rsidRPr="00A0387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B92FE39"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712F9CD5"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XX. Información clasificada</w:t>
      </w:r>
      <w:r w:rsidRPr="00A0387B">
        <w:rPr>
          <w:rFonts w:ascii="Palatino Linotype" w:eastAsia="Palatino Linotype" w:hAnsi="Palatino Linotype" w:cs="Palatino Linotype"/>
          <w:i/>
          <w:sz w:val="22"/>
          <w:szCs w:val="22"/>
        </w:rPr>
        <w:t>: Aquella considerada por la presente Ley como reservada o confidencial;</w:t>
      </w:r>
    </w:p>
    <w:p w14:paraId="4AA08633"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XXI. Información confidencial</w:t>
      </w:r>
      <w:r w:rsidRPr="00A0387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491EE2"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0F327B1A"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XXXII. Protección de Datos Personales</w:t>
      </w:r>
      <w:r w:rsidRPr="00A0387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EA9545D"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611624F0" w14:textId="77777777" w:rsidR="00021D54" w:rsidRPr="00A0387B" w:rsidRDefault="00CD5493">
      <w:pPr>
        <w:tabs>
          <w:tab w:val="left" w:pos="1276"/>
        </w:tabs>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lastRenderedPageBreak/>
        <w:t>XLV. Versión pública</w:t>
      </w:r>
      <w:r w:rsidRPr="00A0387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993EB06"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Artículo 6</w:t>
      </w:r>
      <w:r w:rsidRPr="00A0387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AAC04DF"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w:t>
      </w:r>
    </w:p>
    <w:p w14:paraId="2443A1A0"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91.</w:t>
      </w:r>
      <w:r w:rsidRPr="00A0387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19C3CF5"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71DB67EE"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137.</w:t>
      </w:r>
      <w:r w:rsidRPr="00A0387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92F0901"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Artículo 143.</w:t>
      </w:r>
      <w:r w:rsidRPr="00A0387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C79226F" w14:textId="77777777" w:rsidR="00021D54" w:rsidRPr="00A0387B" w:rsidRDefault="00CD5493">
      <w:pPr>
        <w:spacing w:before="120" w:after="120"/>
        <w:ind w:left="1134"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w:t>
      </w:r>
      <w:r w:rsidRPr="00A0387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E2AE991" w14:textId="77777777" w:rsidR="00021D54" w:rsidRPr="00A0387B" w:rsidRDefault="00CD5493">
      <w:pPr>
        <w:spacing w:before="240" w:after="240" w:line="360" w:lineRule="auto"/>
        <w:ind w:right="50"/>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deberá proceder a testar los datos personales que se encuentre contenidos </w:t>
      </w:r>
      <w:r w:rsidRPr="00A0387B">
        <w:rPr>
          <w:rFonts w:ascii="Palatino Linotype" w:eastAsia="Palatino Linotype" w:hAnsi="Palatino Linotype" w:cs="Palatino Linotype"/>
        </w:rPr>
        <w:lastRenderedPageBreak/>
        <w:t>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F4F5995" w14:textId="77777777" w:rsidR="00021D54" w:rsidRPr="00A0387B" w:rsidRDefault="00CD5493">
      <w:pPr>
        <w:spacing w:before="240" w:after="240" w:line="360" w:lineRule="auto"/>
        <w:ind w:right="50"/>
        <w:jc w:val="both"/>
        <w:rPr>
          <w:rFonts w:ascii="Palatino Linotype" w:eastAsia="Palatino Linotype" w:hAnsi="Palatino Linotype" w:cs="Palatino Linotype"/>
        </w:rPr>
      </w:pPr>
      <w:r w:rsidRPr="00A0387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22C9759"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w:t>
      </w:r>
      <w:r w:rsidRPr="00A0387B">
        <w:rPr>
          <w:rFonts w:ascii="Palatino Linotype" w:eastAsia="Palatino Linotype" w:hAnsi="Palatino Linotype" w:cs="Palatino Linotype"/>
        </w:rPr>
        <w:lastRenderedPageBreak/>
        <w:t xml:space="preserve">la elaboración de versiones públicas el </w:t>
      </w:r>
      <w:r w:rsidRPr="00A0387B">
        <w:rPr>
          <w:rFonts w:ascii="Palatino Linotype" w:eastAsia="Palatino Linotype" w:hAnsi="Palatino Linotype" w:cs="Palatino Linotype"/>
          <w:b/>
        </w:rPr>
        <w:t>Registro Federal de Contribuyentes</w:t>
      </w:r>
      <w:r w:rsidRPr="00A0387B">
        <w:rPr>
          <w:rFonts w:ascii="Palatino Linotype" w:eastAsia="Palatino Linotype" w:hAnsi="Palatino Linotype" w:cs="Palatino Linotype"/>
        </w:rPr>
        <w:t xml:space="preserve"> (RFC), la </w:t>
      </w:r>
      <w:r w:rsidRPr="00A0387B">
        <w:rPr>
          <w:rFonts w:ascii="Palatino Linotype" w:eastAsia="Palatino Linotype" w:hAnsi="Palatino Linotype" w:cs="Palatino Linotype"/>
          <w:b/>
        </w:rPr>
        <w:t>Clave Única de Registro de Población</w:t>
      </w:r>
      <w:r w:rsidRPr="00A0387B">
        <w:rPr>
          <w:rFonts w:ascii="Palatino Linotype" w:eastAsia="Palatino Linotype" w:hAnsi="Palatino Linotype" w:cs="Palatino Linotype"/>
        </w:rPr>
        <w:t xml:space="preserve"> (CURP), la </w:t>
      </w:r>
      <w:r w:rsidRPr="00A0387B">
        <w:rPr>
          <w:rFonts w:ascii="Palatino Linotype" w:eastAsia="Palatino Linotype" w:hAnsi="Palatino Linotype" w:cs="Palatino Linotype"/>
          <w:b/>
        </w:rPr>
        <w:t>Clave de cualquier tipo de seguridad social</w:t>
      </w:r>
      <w:r w:rsidRPr="00A0387B">
        <w:rPr>
          <w:rFonts w:ascii="Palatino Linotype" w:eastAsia="Palatino Linotype" w:hAnsi="Palatino Linotype" w:cs="Palatino Linotype"/>
        </w:rPr>
        <w:t xml:space="preserve"> (ISSEMYM, u otros), los </w:t>
      </w:r>
      <w:r w:rsidRPr="00A0387B">
        <w:rPr>
          <w:rFonts w:ascii="Palatino Linotype" w:eastAsia="Palatino Linotype" w:hAnsi="Palatino Linotype" w:cs="Palatino Linotype"/>
          <w:b/>
        </w:rPr>
        <w:t>números de cuentas bancarias</w:t>
      </w:r>
      <w:r w:rsidRPr="00A0387B">
        <w:rPr>
          <w:rFonts w:ascii="Palatino Linotype" w:eastAsia="Palatino Linotype" w:hAnsi="Palatino Linotype" w:cs="Palatino Linotype"/>
        </w:rPr>
        <w:t xml:space="preserve">, claves estandarizadas – interbancarias - (CLABES) y de tarjetas, los </w:t>
      </w:r>
      <w:r w:rsidRPr="00A0387B">
        <w:rPr>
          <w:rFonts w:ascii="Palatino Linotype" w:eastAsia="Palatino Linotype" w:hAnsi="Palatino Linotype" w:cs="Palatino Linotype"/>
          <w:b/>
        </w:rPr>
        <w:t>préstamos o descuentos</w:t>
      </w:r>
      <w:r w:rsidRPr="00A0387B">
        <w:rPr>
          <w:rFonts w:ascii="Palatino Linotype" w:eastAsia="Palatino Linotype" w:hAnsi="Palatino Linotype" w:cs="Palatino Linotype"/>
        </w:rPr>
        <w:t xml:space="preserve"> que se le hagan a la persona y que no tengan relación con los impuestos o la cuota por seguridad social, el</w:t>
      </w:r>
      <w:r w:rsidRPr="00A0387B">
        <w:rPr>
          <w:rFonts w:ascii="Palatino Linotype" w:eastAsia="Palatino Linotype" w:hAnsi="Palatino Linotype" w:cs="Palatino Linotype"/>
          <w:b/>
        </w:rPr>
        <w:t xml:space="preserve"> número de empleado, </w:t>
      </w:r>
      <w:r w:rsidRPr="00A0387B">
        <w:rPr>
          <w:rFonts w:ascii="Palatino Linotype" w:eastAsia="Palatino Linotype" w:hAnsi="Palatino Linotype" w:cs="Palatino Linotype"/>
        </w:rPr>
        <w:t xml:space="preserve">bajo las siguientes consideraciones. </w:t>
      </w:r>
    </w:p>
    <w:p w14:paraId="73B71296" w14:textId="77777777" w:rsidR="00021D54" w:rsidRPr="00A0387B" w:rsidRDefault="00CD5493">
      <w:pPr>
        <w:spacing w:before="240" w:after="240" w:line="360" w:lineRule="auto"/>
        <w:ind w:right="50"/>
        <w:jc w:val="both"/>
        <w:rPr>
          <w:rFonts w:ascii="Palatino Linotype" w:eastAsia="Palatino Linotype" w:hAnsi="Palatino Linotype" w:cs="Palatino Linotype"/>
        </w:rPr>
      </w:pPr>
      <w:r w:rsidRPr="00A0387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150FBDA"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A0387B">
        <w:rPr>
          <w:rFonts w:ascii="Palatino Linotype" w:eastAsia="Palatino Linotype" w:hAnsi="Palatino Linotype" w:cs="Palatino Linotype"/>
        </w:rPr>
        <w:t>homoclave</w:t>
      </w:r>
      <w:proofErr w:type="spellEnd"/>
      <w:r w:rsidRPr="00A0387B">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2ADAC1AC"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544B768"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Lo anterior es compartido por el Instituto Nacional de Transparencia, Acceso a la Información y Protección de Datos Personales, INAI, a través del Criterio 19/17, el cual es del tenor literal siguiente:</w:t>
      </w:r>
    </w:p>
    <w:p w14:paraId="583CD50A" w14:textId="77777777" w:rsidR="00021D54" w:rsidRPr="00A0387B" w:rsidRDefault="00CD5493">
      <w:pPr>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xml:space="preserve"> “Registro Federal de Contribuyentes (RFC) de personas físicas</w:t>
      </w:r>
      <w:r w:rsidRPr="00A0387B">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0C5CCAE" w14:textId="77777777" w:rsidR="00021D54" w:rsidRPr="00A0387B" w:rsidRDefault="00CD549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A0387B">
        <w:rPr>
          <w:rFonts w:ascii="Palatino Linotype" w:eastAsia="Palatino Linotype" w:hAnsi="Palatino Linotype" w:cs="Palatino Linotype"/>
        </w:rPr>
        <w:t>homoclave</w:t>
      </w:r>
      <w:proofErr w:type="spellEnd"/>
      <w:r w:rsidRPr="00A0387B">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F4A0634" w14:textId="77777777" w:rsidR="00021D54" w:rsidRPr="00A0387B" w:rsidRDefault="00CD549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A0387B">
        <w:rPr>
          <w:rFonts w:ascii="Palatino Linotype" w:eastAsia="Palatino Linotype" w:hAnsi="Palatino Linotype" w:cs="Palatino Linotype"/>
        </w:rPr>
        <w:lastRenderedPageBreak/>
        <w:t>distinguirlo del resto de los habitantes, por tal motivo, se considera que es de carácter confidencial.</w:t>
      </w:r>
    </w:p>
    <w:p w14:paraId="45DCCE4F" w14:textId="77777777" w:rsidR="00021D54" w:rsidRPr="00A0387B" w:rsidRDefault="00CD549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42E3893C" w14:textId="77777777" w:rsidR="00021D54" w:rsidRPr="00A0387B" w:rsidRDefault="00CD5493">
      <w:pPr>
        <w:ind w:left="851" w:right="851"/>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xml:space="preserve"> “Clave Única de Registro de Población (CURP). </w:t>
      </w:r>
      <w:r w:rsidRPr="00A0387B">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E14A926"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9A9F549"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3833F399"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w:t>
      </w:r>
      <w:r w:rsidRPr="00A0387B">
        <w:rPr>
          <w:rFonts w:ascii="Palatino Linotype" w:eastAsia="Palatino Linotype" w:hAnsi="Palatino Linotype" w:cs="Palatino Linotype"/>
        </w:rPr>
        <w:lastRenderedPageBreak/>
        <w:t>para el acceso o consulta de información patrimonial, o para la realización de operaciones bancarias de diversa naturaleza, por lo que la difusión pública del mismo facilitaría la afectación al patrimonio del titular de la cuenta.</w:t>
      </w:r>
    </w:p>
    <w:p w14:paraId="3C14F4A5"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AFA4366" w14:textId="77777777" w:rsidR="00021D54" w:rsidRPr="00A0387B" w:rsidRDefault="00CD549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3DF85148"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A531DF4"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1B121EF" w14:textId="77777777" w:rsidR="00021D54" w:rsidRPr="00A0387B" w:rsidRDefault="00CD5493">
      <w:pPr>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Cuentas bancarias y/o CLABE interbancaria de personas físicas y morales privadas.</w:t>
      </w:r>
      <w:r w:rsidRPr="00A0387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w:t>
      </w:r>
      <w:r w:rsidRPr="00A0387B">
        <w:rPr>
          <w:rFonts w:ascii="Palatino Linotype" w:eastAsia="Palatino Linotype" w:hAnsi="Palatino Linotype" w:cs="Palatino Linotype"/>
          <w:i/>
          <w:sz w:val="22"/>
          <w:szCs w:val="22"/>
        </w:rPr>
        <w:lastRenderedPageBreak/>
        <w:t>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36FB73F" w14:textId="77777777" w:rsidR="00021D54" w:rsidRPr="00A0387B" w:rsidRDefault="00CD5493">
      <w:pPr>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0387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FD5DB87"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Por cuanto hace a los </w:t>
      </w:r>
      <w:r w:rsidRPr="00A0387B">
        <w:rPr>
          <w:rFonts w:ascii="Palatino Linotype" w:eastAsia="Palatino Linotype" w:hAnsi="Palatino Linotype" w:cs="Palatino Linotype"/>
          <w:b/>
        </w:rPr>
        <w:t>préstamos o descuentos de carácter personal</w:t>
      </w:r>
      <w:r w:rsidRPr="00A0387B">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5A53BC9B"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59777C18" w14:textId="77777777" w:rsidR="00021D54" w:rsidRPr="00A0387B" w:rsidRDefault="00CD5493">
      <w:pPr>
        <w:spacing w:before="240" w:after="240"/>
        <w:ind w:left="851" w:right="900"/>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 xml:space="preserve">“ARTÍCULO 84. </w:t>
      </w:r>
      <w:r w:rsidRPr="00A0387B">
        <w:rPr>
          <w:rFonts w:ascii="Palatino Linotype" w:eastAsia="Palatino Linotype" w:hAnsi="Palatino Linotype" w:cs="Palatino Linotype"/>
          <w:i/>
          <w:sz w:val="22"/>
          <w:szCs w:val="22"/>
        </w:rPr>
        <w:t>Sólo podrán hacerse retenciones, descuentos o deducciones al sueldo de los servidores públicos por concepto de:</w:t>
      </w:r>
    </w:p>
    <w:p w14:paraId="57E0933D"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I. Gravámenes fiscales relacionados con el sueldo;</w:t>
      </w:r>
    </w:p>
    <w:p w14:paraId="5D7D61ED"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2E22A7FA"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III. Cuotas sindicales;</w:t>
      </w:r>
    </w:p>
    <w:p w14:paraId="0292E45C"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584F5C49"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7944591"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lastRenderedPageBreak/>
        <w:t>VI. Obligaciones a cargo del servidor público con las que haya consentido, derivadas de la adquisición o del uso de habitaciones consideradas como de interés social;</w:t>
      </w:r>
    </w:p>
    <w:p w14:paraId="0E3DD5D9"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VII. Faltas de puntualidad o de asistencia injustificadas;</w:t>
      </w:r>
    </w:p>
    <w:p w14:paraId="75419735" w14:textId="77777777" w:rsidR="00021D54" w:rsidRPr="00A0387B" w:rsidRDefault="00CD5493">
      <w:pPr>
        <w:ind w:left="993"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VIII. Pensiones alimenticias ordenadas por la autoridad judicial;</w:t>
      </w:r>
      <w:r w:rsidRPr="00A0387B">
        <w:rPr>
          <w:rFonts w:ascii="Palatino Linotype" w:eastAsia="Palatino Linotype" w:hAnsi="Palatino Linotype" w:cs="Palatino Linotype"/>
          <w:i/>
          <w:sz w:val="22"/>
          <w:szCs w:val="22"/>
        </w:rPr>
        <w:t xml:space="preserve"> o</w:t>
      </w:r>
    </w:p>
    <w:p w14:paraId="7052C0FD" w14:textId="77777777" w:rsidR="00021D54" w:rsidRPr="00A0387B" w:rsidRDefault="00CD5493">
      <w:pPr>
        <w:ind w:left="993" w:right="902"/>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IX. Cualquier otro convenido con instituciones de servicios y aceptado por el servidor público.</w:t>
      </w:r>
    </w:p>
    <w:p w14:paraId="31C2AA1D" w14:textId="77777777" w:rsidR="00021D54" w:rsidRPr="00A0387B" w:rsidRDefault="00CD5493">
      <w:pPr>
        <w:spacing w:before="240"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1404EC49"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1BE96684"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Con relación al </w:t>
      </w:r>
      <w:r w:rsidRPr="00A0387B">
        <w:rPr>
          <w:rFonts w:ascii="Palatino Linotype" w:eastAsia="Palatino Linotype" w:hAnsi="Palatino Linotype" w:cs="Palatino Linotype"/>
          <w:b/>
        </w:rPr>
        <w:t>número de empleado</w:t>
      </w:r>
      <w:r w:rsidRPr="00A0387B">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w:t>
      </w:r>
      <w:r w:rsidRPr="00A0387B">
        <w:rPr>
          <w:rFonts w:ascii="Palatino Linotype" w:eastAsia="Palatino Linotype" w:hAnsi="Palatino Linotype" w:cs="Palatino Linotype"/>
        </w:rPr>
        <w:lastRenderedPageBreak/>
        <w:t>consultas relacionadas con su situación laboral particular, siendo un número único, permanente e intransferible que se asigna para llevar un registro de los trabajadores</w:t>
      </w:r>
      <w:r w:rsidRPr="00A0387B">
        <w:rPr>
          <w:rFonts w:ascii="Palatino Linotype" w:eastAsia="Palatino Linotype" w:hAnsi="Palatino Linotype" w:cs="Palatino Linotype"/>
          <w:vertAlign w:val="superscript"/>
        </w:rPr>
        <w:footnoteReference w:id="5"/>
      </w:r>
      <w:r w:rsidRPr="00A0387B">
        <w:rPr>
          <w:rFonts w:ascii="Palatino Linotype" w:eastAsia="Palatino Linotype" w:hAnsi="Palatino Linotype" w:cs="Palatino Linotype"/>
        </w:rPr>
        <w:t>.</w:t>
      </w:r>
    </w:p>
    <w:p w14:paraId="640EA00E"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A0387B">
        <w:rPr>
          <w:rFonts w:ascii="Palatino Linotype" w:eastAsia="Palatino Linotype" w:hAnsi="Palatino Linotype" w:cs="Palatino Linotype"/>
        </w:rPr>
        <w:t>INAI  se</w:t>
      </w:r>
      <w:proofErr w:type="gramEnd"/>
      <w:r w:rsidRPr="00A0387B">
        <w:rPr>
          <w:rFonts w:ascii="Palatino Linotype" w:eastAsia="Palatino Linotype" w:hAnsi="Palatino Linotype" w:cs="Palatino Linotype"/>
        </w:rPr>
        <w:t xml:space="preserve"> ha pronunciado sobre su publicidad, a través del criterio 06/19, que indica lo siguiente:</w:t>
      </w:r>
    </w:p>
    <w:p w14:paraId="201F2B94" w14:textId="77777777" w:rsidR="00021D54" w:rsidRPr="00A0387B" w:rsidRDefault="00CD5493">
      <w:pPr>
        <w:tabs>
          <w:tab w:val="left" w:pos="7655"/>
        </w:tabs>
        <w:spacing w:before="240" w:after="240"/>
        <w:ind w:left="993" w:right="99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xml:space="preserve">“Número de empleado. </w:t>
      </w:r>
      <w:r w:rsidRPr="00A0387B">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6D79538"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A0387B">
        <w:rPr>
          <w:rFonts w:ascii="Palatino Linotype" w:eastAsia="Palatino Linotype" w:hAnsi="Palatino Linotype" w:cs="Palatino Linotype"/>
          <w:b/>
        </w:rPr>
        <w:lastRenderedPageBreak/>
        <w:t>Sujeto Obligado</w:t>
      </w:r>
      <w:r w:rsidRPr="00A0387B">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78477FB" w14:textId="77777777" w:rsidR="00021D54" w:rsidRPr="00A0387B" w:rsidRDefault="00CD5493">
      <w:pPr>
        <w:spacing w:before="240" w:after="240" w:line="360" w:lineRule="auto"/>
        <w:ind w:right="50"/>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0387B">
        <w:rPr>
          <w:rFonts w:ascii="Palatino Linotype" w:eastAsia="Palatino Linotype" w:hAnsi="Palatino Linotype" w:cs="Palatino Linotype"/>
        </w:rPr>
        <w:t>Responsable</w:t>
      </w:r>
      <w:proofErr w:type="gramEnd"/>
      <w:r w:rsidRPr="00A0387B">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FFBD4F1" w14:textId="77777777" w:rsidR="00021D54" w:rsidRPr="00A0387B" w:rsidRDefault="00CD5493">
      <w:pPr>
        <w:spacing w:before="120" w:after="12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49.</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Los Comités de Transparencia</w:t>
      </w:r>
      <w:r w:rsidRPr="00A0387B">
        <w:rPr>
          <w:rFonts w:ascii="Palatino Linotype" w:eastAsia="Palatino Linotype" w:hAnsi="Palatino Linotype" w:cs="Palatino Linotype"/>
          <w:i/>
          <w:sz w:val="22"/>
          <w:szCs w:val="22"/>
        </w:rPr>
        <w:t xml:space="preserve"> tendrán las siguientes atribuciones:</w:t>
      </w:r>
    </w:p>
    <w:p w14:paraId="6B24E5A9" w14:textId="77777777" w:rsidR="00021D54" w:rsidRPr="00A0387B" w:rsidRDefault="00CD5493">
      <w:pPr>
        <w:spacing w:before="120" w:after="12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VIII. Aprobar, modificar o revocar la clasificación de la información</w:t>
      </w:r>
      <w:r w:rsidRPr="00A0387B">
        <w:rPr>
          <w:rFonts w:ascii="Palatino Linotype" w:eastAsia="Palatino Linotype" w:hAnsi="Palatino Linotype" w:cs="Palatino Linotype"/>
          <w:i/>
          <w:sz w:val="22"/>
          <w:szCs w:val="22"/>
        </w:rPr>
        <w:t>…”</w:t>
      </w:r>
    </w:p>
    <w:p w14:paraId="018B6282" w14:textId="77777777" w:rsidR="00021D54" w:rsidRPr="00A0387B" w:rsidRDefault="00CD5493">
      <w:pPr>
        <w:spacing w:before="120" w:after="12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53.</w:t>
      </w:r>
      <w:r w:rsidRPr="00A0387B">
        <w:rPr>
          <w:rFonts w:ascii="Palatino Linotype" w:eastAsia="Palatino Linotype" w:hAnsi="Palatino Linotype" w:cs="Palatino Linotype"/>
          <w:i/>
          <w:sz w:val="22"/>
          <w:szCs w:val="22"/>
        </w:rPr>
        <w:t xml:space="preserve"> Las </w:t>
      </w:r>
      <w:r w:rsidRPr="00A0387B">
        <w:rPr>
          <w:rFonts w:ascii="Palatino Linotype" w:eastAsia="Palatino Linotype" w:hAnsi="Palatino Linotype" w:cs="Palatino Linotype"/>
          <w:b/>
          <w:i/>
          <w:sz w:val="22"/>
          <w:szCs w:val="22"/>
        </w:rPr>
        <w:t>Unidades de Transparencia</w:t>
      </w:r>
      <w:r w:rsidRPr="00A0387B">
        <w:rPr>
          <w:rFonts w:ascii="Palatino Linotype" w:eastAsia="Palatino Linotype" w:hAnsi="Palatino Linotype" w:cs="Palatino Linotype"/>
          <w:i/>
          <w:sz w:val="22"/>
          <w:szCs w:val="22"/>
        </w:rPr>
        <w:t xml:space="preserve"> tendrán las siguientes </w:t>
      </w:r>
      <w:r w:rsidRPr="00A0387B">
        <w:rPr>
          <w:rFonts w:ascii="Palatino Linotype" w:eastAsia="Palatino Linotype" w:hAnsi="Palatino Linotype" w:cs="Palatino Linotype"/>
          <w:b/>
          <w:i/>
          <w:sz w:val="22"/>
          <w:szCs w:val="22"/>
        </w:rPr>
        <w:t>funciones</w:t>
      </w:r>
      <w:r w:rsidRPr="00A0387B">
        <w:rPr>
          <w:rFonts w:ascii="Palatino Linotype" w:eastAsia="Palatino Linotype" w:hAnsi="Palatino Linotype" w:cs="Palatino Linotype"/>
          <w:i/>
          <w:sz w:val="22"/>
          <w:szCs w:val="22"/>
        </w:rPr>
        <w:t>:</w:t>
      </w:r>
    </w:p>
    <w:p w14:paraId="5B4ECE19" w14:textId="77777777" w:rsidR="00021D54" w:rsidRPr="00A0387B" w:rsidRDefault="00CD5493">
      <w:pPr>
        <w:spacing w:before="120" w:after="12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 Presentar ante el Comité, el proyecto de clasificación de información</w:t>
      </w:r>
      <w:r w:rsidRPr="00A0387B">
        <w:rPr>
          <w:rFonts w:ascii="Palatino Linotype" w:eastAsia="Palatino Linotype" w:hAnsi="Palatino Linotype" w:cs="Palatino Linotype"/>
          <w:i/>
          <w:sz w:val="22"/>
          <w:szCs w:val="22"/>
        </w:rPr>
        <w:t xml:space="preserve">…” </w:t>
      </w:r>
    </w:p>
    <w:p w14:paraId="794569C0" w14:textId="77777777" w:rsidR="00021D54" w:rsidRPr="00A0387B" w:rsidRDefault="00CD5493">
      <w:pPr>
        <w:spacing w:before="120" w:after="12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“Artículo 59.</w:t>
      </w:r>
      <w:r w:rsidRPr="00A0387B">
        <w:rPr>
          <w:rFonts w:ascii="Palatino Linotype" w:eastAsia="Palatino Linotype" w:hAnsi="Palatino Linotype" w:cs="Palatino Linotype"/>
          <w:i/>
          <w:sz w:val="22"/>
          <w:szCs w:val="22"/>
        </w:rPr>
        <w:t xml:space="preserve"> Los </w:t>
      </w:r>
      <w:r w:rsidRPr="00A0387B">
        <w:rPr>
          <w:rFonts w:ascii="Palatino Linotype" w:eastAsia="Palatino Linotype" w:hAnsi="Palatino Linotype" w:cs="Palatino Linotype"/>
          <w:b/>
          <w:i/>
          <w:sz w:val="22"/>
          <w:szCs w:val="22"/>
        </w:rPr>
        <w:t>servidores públicos habilitados</w:t>
      </w:r>
      <w:r w:rsidRPr="00A0387B">
        <w:rPr>
          <w:rFonts w:ascii="Palatino Linotype" w:eastAsia="Palatino Linotype" w:hAnsi="Palatino Linotype" w:cs="Palatino Linotype"/>
          <w:i/>
          <w:sz w:val="22"/>
          <w:szCs w:val="22"/>
        </w:rPr>
        <w:t xml:space="preserve"> tendrán las </w:t>
      </w:r>
      <w:r w:rsidRPr="00A0387B">
        <w:rPr>
          <w:rFonts w:ascii="Palatino Linotype" w:eastAsia="Palatino Linotype" w:hAnsi="Palatino Linotype" w:cs="Palatino Linotype"/>
          <w:b/>
          <w:i/>
          <w:sz w:val="22"/>
          <w:szCs w:val="22"/>
        </w:rPr>
        <w:t>funciones</w:t>
      </w:r>
      <w:r w:rsidRPr="00A0387B">
        <w:rPr>
          <w:rFonts w:ascii="Palatino Linotype" w:eastAsia="Palatino Linotype" w:hAnsi="Palatino Linotype" w:cs="Palatino Linotype"/>
          <w:i/>
          <w:sz w:val="22"/>
          <w:szCs w:val="22"/>
        </w:rPr>
        <w:t xml:space="preserve"> siguientes:</w:t>
      </w:r>
    </w:p>
    <w:p w14:paraId="76F6D9CA" w14:textId="77777777" w:rsidR="00021D54" w:rsidRPr="00A0387B" w:rsidRDefault="00CD5493">
      <w:pPr>
        <w:spacing w:before="120" w:after="12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0387B">
        <w:rPr>
          <w:rFonts w:ascii="Palatino Linotype" w:eastAsia="Palatino Linotype" w:hAnsi="Palatino Linotype" w:cs="Palatino Linotype"/>
          <w:i/>
          <w:sz w:val="22"/>
          <w:szCs w:val="22"/>
        </w:rPr>
        <w:t>, la cual tendrá los fundamentos y argumentos en que se basa dicha propuesta…”</w:t>
      </w:r>
    </w:p>
    <w:p w14:paraId="770E2213"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43E314E"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0F667AA" w14:textId="77777777" w:rsidR="00021D54" w:rsidRPr="00A0387B" w:rsidRDefault="00CD5493">
      <w:pPr>
        <w:spacing w:after="24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149.</w:t>
      </w:r>
      <w:r w:rsidRPr="00A0387B">
        <w:rPr>
          <w:rFonts w:ascii="Palatino Linotype" w:eastAsia="Palatino Linotype" w:hAnsi="Palatino Linotype" w:cs="Palatino Linotype"/>
          <w:i/>
          <w:sz w:val="22"/>
          <w:szCs w:val="22"/>
        </w:rPr>
        <w:t xml:space="preserve"> El </w:t>
      </w:r>
      <w:r w:rsidRPr="00A0387B">
        <w:rPr>
          <w:rFonts w:ascii="Palatino Linotype" w:eastAsia="Palatino Linotype" w:hAnsi="Palatino Linotype" w:cs="Palatino Linotype"/>
          <w:b/>
          <w:i/>
          <w:sz w:val="22"/>
          <w:szCs w:val="22"/>
        </w:rPr>
        <w:t>acuerdo que clasifique la información como confidencial</w:t>
      </w:r>
      <w:r w:rsidRPr="00A0387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57F38EA4" w14:textId="77777777" w:rsidR="00021D54" w:rsidRPr="00A0387B" w:rsidRDefault="00CD5493">
      <w:pPr>
        <w:spacing w:before="240" w:after="240" w:line="360" w:lineRule="auto"/>
        <w:ind w:right="51"/>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Es decir,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A0387B">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35B41806" w14:textId="77777777" w:rsidR="00021D54" w:rsidRPr="00A0387B" w:rsidRDefault="00CD5493">
      <w:pPr>
        <w:spacing w:before="240" w:after="240" w:line="360" w:lineRule="auto"/>
        <w:ind w:right="49"/>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90A6DFA"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i/>
          <w:sz w:val="22"/>
          <w:szCs w:val="22"/>
        </w:rPr>
        <w:t>“</w:t>
      </w:r>
      <w:r w:rsidRPr="00A0387B">
        <w:rPr>
          <w:rFonts w:ascii="Palatino Linotype" w:eastAsia="Palatino Linotype" w:hAnsi="Palatino Linotype" w:cs="Palatino Linotype"/>
          <w:b/>
          <w:i/>
          <w:sz w:val="22"/>
          <w:szCs w:val="22"/>
        </w:rPr>
        <w:t>Artículo 132.</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La clasificación de la información se llevará a cabo en el momento en que:</w:t>
      </w:r>
    </w:p>
    <w:p w14:paraId="0029FAD2"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65880C73"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xml:space="preserve"> Se determine mediante resolución de autoridad competente; o</w:t>
      </w:r>
    </w:p>
    <w:p w14:paraId="2F528088"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III</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Se generen versiones públicas para dar cumplimiento a las obligaciones de transparencia previstas en esta Ley</w:t>
      </w:r>
      <w:r w:rsidRPr="00A0387B">
        <w:rPr>
          <w:rFonts w:ascii="Palatino Linotype" w:eastAsia="Palatino Linotype" w:hAnsi="Palatino Linotype" w:cs="Palatino Linotype"/>
          <w:i/>
          <w:sz w:val="22"/>
          <w:szCs w:val="22"/>
        </w:rPr>
        <w:t>.”</w:t>
      </w:r>
    </w:p>
    <w:p w14:paraId="0B19A0B9"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roofErr w:type="gramStart"/>
      <w:r w:rsidRPr="00A0387B">
        <w:rPr>
          <w:rFonts w:ascii="Palatino Linotype" w:eastAsia="Palatino Linotype" w:hAnsi="Palatino Linotype" w:cs="Palatino Linotype"/>
          <w:b/>
          <w:i/>
          <w:sz w:val="22"/>
          <w:szCs w:val="22"/>
        </w:rPr>
        <w:t>Segundo.-</w:t>
      </w:r>
      <w:proofErr w:type="gramEnd"/>
      <w:r w:rsidRPr="00A0387B">
        <w:rPr>
          <w:rFonts w:ascii="Palatino Linotype" w:eastAsia="Palatino Linotype" w:hAnsi="Palatino Linotype" w:cs="Palatino Linotype"/>
          <w:i/>
          <w:sz w:val="22"/>
          <w:szCs w:val="22"/>
        </w:rPr>
        <w:t xml:space="preserve"> Para efectos de los presentes Lineamientos Generales, se entenderá por:</w:t>
      </w:r>
    </w:p>
    <w:p w14:paraId="71379F56"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XVIII.</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Versión pública:</w:t>
      </w:r>
      <w:r w:rsidRPr="00A0387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0387B">
        <w:rPr>
          <w:rFonts w:ascii="Palatino Linotype" w:eastAsia="Palatino Linotype" w:hAnsi="Palatino Linotype" w:cs="Palatino Linotype"/>
          <w:b/>
          <w:i/>
          <w:sz w:val="22"/>
          <w:szCs w:val="22"/>
        </w:rPr>
        <w:t>fundando y motivando la</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reserva o confidencialidad</w:t>
      </w:r>
      <w:r w:rsidRPr="00A0387B">
        <w:rPr>
          <w:rFonts w:ascii="Palatino Linotype" w:eastAsia="Palatino Linotype" w:hAnsi="Palatino Linotype" w:cs="Palatino Linotype"/>
          <w:i/>
          <w:sz w:val="22"/>
          <w:szCs w:val="22"/>
        </w:rPr>
        <w:t>, a través de la resolución que para tal efecto emita el Comité de Transparencia.</w:t>
      </w:r>
    </w:p>
    <w:p w14:paraId="7DE8A70A"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lastRenderedPageBreak/>
        <w:t>...</w:t>
      </w:r>
    </w:p>
    <w:p w14:paraId="615D3420"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Cuarto.</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Para clasificar la información como</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reservada o</w:t>
      </w:r>
      <w:r w:rsidRPr="00A0387B">
        <w:rPr>
          <w:rFonts w:ascii="Palatino Linotype" w:eastAsia="Palatino Linotype" w:hAnsi="Palatino Linotype" w:cs="Palatino Linotype"/>
          <w:i/>
          <w:sz w:val="22"/>
          <w:szCs w:val="22"/>
        </w:rPr>
        <w:t xml:space="preserve"> </w:t>
      </w:r>
      <w:r w:rsidRPr="00A0387B">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0387B">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A59574"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E635736"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Quinto.</w:t>
      </w:r>
      <w:r w:rsidRPr="00A0387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41584D0"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Sexto.</w:t>
      </w:r>
      <w:r w:rsidRPr="00A0387B">
        <w:rPr>
          <w:rFonts w:ascii="Palatino Linotype" w:eastAsia="Palatino Linotype" w:hAnsi="Palatino Linotype" w:cs="Palatino Linotype"/>
          <w:i/>
          <w:sz w:val="22"/>
          <w:szCs w:val="22"/>
        </w:rPr>
        <w:t xml:space="preserve"> Se deroga.</w:t>
      </w:r>
    </w:p>
    <w:p w14:paraId="2895035E"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Séptimo.</w:t>
      </w:r>
      <w:r w:rsidRPr="00A0387B">
        <w:rPr>
          <w:rFonts w:ascii="Palatino Linotype" w:eastAsia="Palatino Linotype" w:hAnsi="Palatino Linotype" w:cs="Palatino Linotype"/>
          <w:i/>
          <w:sz w:val="22"/>
          <w:szCs w:val="22"/>
        </w:rPr>
        <w:t xml:space="preserve"> La clasificación de la información se llevará a cabo en el momento en que:</w:t>
      </w:r>
    </w:p>
    <w:p w14:paraId="77AF04E3"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w:t>
      </w:r>
      <w:r w:rsidRPr="00A0387B">
        <w:rPr>
          <w:rFonts w:ascii="Palatino Linotype" w:eastAsia="Palatino Linotype" w:hAnsi="Palatino Linotype" w:cs="Palatino Linotype"/>
          <w:i/>
          <w:sz w:val="22"/>
          <w:szCs w:val="22"/>
        </w:rPr>
        <w:t xml:space="preserve"> Se reciba una solicitud de acceso a la información;</w:t>
      </w:r>
    </w:p>
    <w:p w14:paraId="105B6D35"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1E793DBB" w14:textId="77777777" w:rsidR="00021D54" w:rsidRPr="00A0387B" w:rsidRDefault="00CD5493">
      <w:pPr>
        <w:tabs>
          <w:tab w:val="left" w:pos="8222"/>
        </w:tabs>
        <w:spacing w:before="120" w:after="120"/>
        <w:ind w:left="1134"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III.</w:t>
      </w:r>
      <w:r w:rsidRPr="00A0387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C42009B"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para verificar</w:t>
      </w:r>
      <w:r w:rsidRPr="00A0387B">
        <w:rPr>
          <w:rFonts w:ascii="Palatino Linotype" w:eastAsia="Palatino Linotype" w:hAnsi="Palatino Linotype" w:cs="Palatino Linotype"/>
          <w:sz w:val="22"/>
          <w:szCs w:val="22"/>
        </w:rPr>
        <w:t xml:space="preserve">, </w:t>
      </w:r>
      <w:r w:rsidRPr="00A0387B">
        <w:rPr>
          <w:rFonts w:ascii="Palatino Linotype" w:eastAsia="Palatino Linotype" w:hAnsi="Palatino Linotype" w:cs="Palatino Linotype"/>
          <w:i/>
          <w:sz w:val="22"/>
          <w:szCs w:val="22"/>
        </w:rPr>
        <w:t>conforme a su naturaleza, si encuadra en una causal de reserva o de confidencialidad.</w:t>
      </w:r>
    </w:p>
    <w:p w14:paraId="7B1E13B2"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Octavo.</w:t>
      </w:r>
      <w:r w:rsidRPr="00A0387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BE68841"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605F15D"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D096F21"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Noveno.</w:t>
      </w:r>
      <w:r w:rsidRPr="00A0387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DF8FF82"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Décimo.</w:t>
      </w:r>
      <w:r w:rsidRPr="00A0387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A0387B">
        <w:rPr>
          <w:rFonts w:ascii="Palatino Linotype" w:eastAsia="Palatino Linotype" w:hAnsi="Palatino Linotype" w:cs="Palatino Linotype"/>
          <w:i/>
          <w:sz w:val="22"/>
          <w:szCs w:val="22"/>
        </w:rPr>
        <w:t>wn</w:t>
      </w:r>
      <w:proofErr w:type="spellEnd"/>
      <w:r w:rsidRPr="00A0387B">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14:paraId="146EF2C0"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F635F07" w14:textId="77777777" w:rsidR="00021D54" w:rsidRPr="00A0387B" w:rsidRDefault="00CD5493">
      <w:pPr>
        <w:tabs>
          <w:tab w:val="left" w:pos="8222"/>
        </w:tabs>
        <w:spacing w:before="120" w:after="120"/>
        <w:ind w:left="851" w:right="1134"/>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Décimo primero.</w:t>
      </w:r>
      <w:r w:rsidRPr="00A0387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w:t>
      </w:r>
      <w:r w:rsidRPr="00A0387B">
        <w:rPr>
          <w:rFonts w:ascii="Palatino Linotype" w:eastAsia="Palatino Linotype" w:hAnsi="Palatino Linotype" w:cs="Palatino Linotype"/>
          <w:i/>
          <w:sz w:val="22"/>
          <w:szCs w:val="22"/>
        </w:rPr>
        <w:lastRenderedPageBreak/>
        <w:t xml:space="preserve">clasificados deberán llevar la leyenda correspondiente de conformidad con lo dispuesto en el Capítulo VIII de los presentes lineamientos.” </w:t>
      </w:r>
    </w:p>
    <w:p w14:paraId="224180FD" w14:textId="77777777" w:rsidR="00021D54" w:rsidRPr="00A0387B" w:rsidRDefault="00CD5493">
      <w:pPr>
        <w:spacing w:before="240" w:after="240" w:line="360" w:lineRule="auto"/>
        <w:ind w:right="50"/>
        <w:jc w:val="both"/>
        <w:rPr>
          <w:rFonts w:ascii="Palatino Linotype" w:eastAsia="Palatino Linotype" w:hAnsi="Palatino Linotype" w:cs="Palatino Linotype"/>
        </w:rPr>
      </w:pPr>
      <w:r w:rsidRPr="00A0387B">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14:paraId="45FE1DB0" w14:textId="77777777" w:rsidR="00021D54" w:rsidRPr="00A0387B" w:rsidRDefault="00CD5493">
      <w:pPr>
        <w:spacing w:before="120" w:after="12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“Quincuagésimo segundo</w:t>
      </w:r>
      <w:r w:rsidRPr="00A0387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0C5B01F" w14:textId="77777777" w:rsidR="00021D54" w:rsidRPr="00A0387B" w:rsidRDefault="00CD5493">
      <w:pPr>
        <w:spacing w:before="120" w:after="12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 xml:space="preserve">En el caso </w:t>
      </w:r>
      <w:proofErr w:type="spellStart"/>
      <w:r w:rsidRPr="00A0387B">
        <w:rPr>
          <w:rFonts w:ascii="Palatino Linotype" w:eastAsia="Palatino Linotype" w:hAnsi="Palatino Linotype" w:cs="Palatino Linotype"/>
          <w:i/>
          <w:sz w:val="22"/>
          <w:szCs w:val="22"/>
        </w:rPr>
        <w:t>especifico</w:t>
      </w:r>
      <w:proofErr w:type="spellEnd"/>
      <w:r w:rsidRPr="00A0387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7B025E2A" w14:textId="77777777" w:rsidR="00021D54" w:rsidRPr="00A0387B" w:rsidRDefault="00CD5493">
      <w:pPr>
        <w:spacing w:before="120" w:after="12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w:t>
      </w:r>
      <w:r w:rsidRPr="00A0387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4E36759" w14:textId="77777777" w:rsidR="00021D54" w:rsidRPr="00A0387B" w:rsidRDefault="00CD5493">
      <w:pPr>
        <w:spacing w:before="120" w:after="12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w:t>
      </w:r>
      <w:r w:rsidRPr="00A0387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43007F00" w14:textId="77777777" w:rsidR="00021D54" w:rsidRPr="00A0387B" w:rsidRDefault="00CD5493">
      <w:pPr>
        <w:spacing w:before="120" w:after="120"/>
        <w:ind w:left="1134"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III.</w:t>
      </w:r>
      <w:r w:rsidRPr="00A0387B">
        <w:rPr>
          <w:rFonts w:ascii="Palatino Linotype" w:eastAsia="Palatino Linotype" w:hAnsi="Palatino Linotype" w:cs="Palatino Linotype"/>
          <w:i/>
          <w:sz w:val="22"/>
          <w:szCs w:val="22"/>
        </w:rPr>
        <w:t xml:space="preserve"> Señalar las personas o instancias autorizadas a acceder a la información clasificada.</w:t>
      </w:r>
    </w:p>
    <w:p w14:paraId="0514E949" w14:textId="77777777" w:rsidR="00021D54" w:rsidRPr="00A0387B" w:rsidRDefault="00CD5493">
      <w:pPr>
        <w:spacing w:before="120" w:after="120"/>
        <w:ind w:left="851" w:right="900"/>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E465789" w14:textId="77777777" w:rsidR="00021D54" w:rsidRPr="00A0387B" w:rsidRDefault="00CD5493">
      <w:pPr>
        <w:spacing w:before="240" w:after="240" w:line="360" w:lineRule="auto"/>
        <w:ind w:right="50"/>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A0387B">
        <w:rPr>
          <w:rFonts w:ascii="Palatino Linotype" w:eastAsia="Palatino Linotype" w:hAnsi="Palatino Linotype" w:cs="Palatino Linotype"/>
        </w:rPr>
        <w:t>supraindicados</w:t>
      </w:r>
      <w:proofErr w:type="spellEnd"/>
      <w:r w:rsidRPr="00A0387B">
        <w:rPr>
          <w:rFonts w:ascii="Palatino Linotype" w:eastAsia="Palatino Linotype" w:hAnsi="Palatino Linotype" w:cs="Palatino Linotype"/>
        </w:rPr>
        <w:t xml:space="preserve">, que </w:t>
      </w:r>
      <w:r w:rsidRPr="00A0387B">
        <w:rPr>
          <w:rFonts w:ascii="Palatino Linotype" w:eastAsia="Palatino Linotype" w:hAnsi="Palatino Linotype" w:cs="Palatino Linotype"/>
        </w:rPr>
        <w:lastRenderedPageBreak/>
        <w:t xml:space="preserve">establece los formatos para la clasificación de los documentos, conforme a lo siguiente: </w:t>
      </w:r>
    </w:p>
    <w:p w14:paraId="3B98D738" w14:textId="77777777" w:rsidR="00021D54" w:rsidRPr="00A0387B" w:rsidRDefault="00CD5493">
      <w:pPr>
        <w:ind w:left="851" w:right="900"/>
        <w:jc w:val="center"/>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CAPÍTULO VIII</w:t>
      </w:r>
    </w:p>
    <w:p w14:paraId="71855EE0" w14:textId="77777777" w:rsidR="00021D54" w:rsidRPr="00A0387B" w:rsidRDefault="00CD5493">
      <w:pPr>
        <w:ind w:left="851" w:right="900"/>
        <w:jc w:val="center"/>
        <w:rPr>
          <w:rFonts w:ascii="Palatino Linotype" w:eastAsia="Palatino Linotype" w:hAnsi="Palatino Linotype" w:cs="Palatino Linotype"/>
          <w:b/>
          <w:i/>
          <w:sz w:val="22"/>
          <w:szCs w:val="22"/>
        </w:rPr>
      </w:pPr>
      <w:r w:rsidRPr="00A0387B">
        <w:rPr>
          <w:rFonts w:ascii="Palatino Linotype" w:eastAsia="Palatino Linotype" w:hAnsi="Palatino Linotype" w:cs="Palatino Linotype"/>
          <w:b/>
          <w:i/>
          <w:sz w:val="22"/>
          <w:szCs w:val="22"/>
        </w:rPr>
        <w:t xml:space="preserve">DE LOS ELEMENTOS PARA LA CLASIFICACIÓN </w:t>
      </w:r>
    </w:p>
    <w:p w14:paraId="2495A7EB" w14:textId="77777777" w:rsidR="00021D54" w:rsidRPr="00A0387B" w:rsidRDefault="00CD5493">
      <w:pPr>
        <w:ind w:left="851" w:right="900"/>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w:t>
      </w:r>
    </w:p>
    <w:p w14:paraId="1C57B59E"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b/>
          <w:i/>
          <w:sz w:val="22"/>
          <w:szCs w:val="22"/>
        </w:rPr>
        <w:t xml:space="preserve">Quincuagésimo tercero. </w:t>
      </w:r>
      <w:r w:rsidRPr="00A0387B">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A0387B">
        <w:rPr>
          <w:rFonts w:ascii="Palatino Linotype" w:eastAsia="Palatino Linotype" w:hAnsi="Palatino Linotype" w:cs="Palatino Linotype"/>
          <w:b/>
          <w:i/>
          <w:sz w:val="22"/>
          <w:szCs w:val="22"/>
        </w:rPr>
        <w:t xml:space="preserve">, </w:t>
      </w:r>
      <w:r w:rsidRPr="00A0387B">
        <w:rPr>
          <w:rFonts w:ascii="Palatino Linotype" w:eastAsia="Palatino Linotype" w:hAnsi="Palatino Linotype" w:cs="Palatino Linotype"/>
          <w:i/>
          <w:sz w:val="22"/>
          <w:szCs w:val="22"/>
        </w:rPr>
        <w:t xml:space="preserve">es el siguiente: </w:t>
      </w:r>
    </w:p>
    <w:p w14:paraId="6BDF40AB" w14:textId="77777777" w:rsidR="00021D54" w:rsidRPr="00A0387B" w:rsidRDefault="00CD5493">
      <w:pPr>
        <w:spacing w:before="120" w:after="120"/>
        <w:ind w:left="851" w:right="902"/>
        <w:jc w:val="both"/>
        <w:rPr>
          <w:rFonts w:ascii="Palatino Linotype" w:eastAsia="Palatino Linotype" w:hAnsi="Palatino Linotype" w:cs="Palatino Linotype"/>
          <w:b/>
          <w:i/>
        </w:rPr>
      </w:pPr>
      <w:r w:rsidRPr="00A0387B">
        <w:rPr>
          <w:rFonts w:ascii="Palatino Linotype" w:eastAsia="Palatino Linotype" w:hAnsi="Palatino Linotype" w:cs="Palatino Linotype"/>
          <w:b/>
          <w:i/>
          <w:noProof/>
        </w:rPr>
        <w:drawing>
          <wp:inline distT="0" distB="0" distL="0" distR="0" wp14:anchorId="27E5B11F" wp14:editId="31C8C296">
            <wp:extent cx="4295775" cy="295275"/>
            <wp:effectExtent l="0" t="0" r="0" b="0"/>
            <wp:docPr id="563968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6EC0CAE4" w14:textId="77777777" w:rsidR="00021D54" w:rsidRPr="00A0387B" w:rsidRDefault="00CD5493">
      <w:pPr>
        <w:spacing w:before="120" w:after="120"/>
        <w:ind w:left="851" w:right="902"/>
        <w:jc w:val="both"/>
        <w:rPr>
          <w:rFonts w:ascii="Palatino Linotype" w:eastAsia="Palatino Linotype" w:hAnsi="Palatino Linotype" w:cs="Palatino Linotype"/>
          <w:b/>
          <w:i/>
        </w:rPr>
      </w:pPr>
      <w:r w:rsidRPr="00A0387B">
        <w:rPr>
          <w:rFonts w:ascii="Palatino Linotype" w:eastAsia="Palatino Linotype" w:hAnsi="Palatino Linotype" w:cs="Palatino Linotype"/>
          <w:b/>
          <w:i/>
          <w:noProof/>
        </w:rPr>
        <w:drawing>
          <wp:inline distT="0" distB="0" distL="0" distR="0" wp14:anchorId="7DDDC38A" wp14:editId="3FA3772D">
            <wp:extent cx="4333875" cy="3675068"/>
            <wp:effectExtent l="0" t="0" r="0" b="0"/>
            <wp:docPr id="5639681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30908" b="15882"/>
                    <a:stretch>
                      <a:fillRect/>
                    </a:stretch>
                  </pic:blipFill>
                  <pic:spPr>
                    <a:xfrm>
                      <a:off x="0" y="0"/>
                      <a:ext cx="4333875" cy="3675068"/>
                    </a:xfrm>
                    <a:prstGeom prst="rect">
                      <a:avLst/>
                    </a:prstGeom>
                    <a:ln/>
                  </pic:spPr>
                </pic:pic>
              </a:graphicData>
            </a:graphic>
          </wp:inline>
        </w:drawing>
      </w:r>
    </w:p>
    <w:p w14:paraId="753486E2" w14:textId="77777777" w:rsidR="00021D54" w:rsidRPr="00A0387B" w:rsidRDefault="00CD5493">
      <w:pPr>
        <w:spacing w:before="120" w:after="120"/>
        <w:ind w:left="851" w:right="902"/>
        <w:jc w:val="both"/>
        <w:rPr>
          <w:rFonts w:ascii="Palatino Linotype" w:eastAsia="Palatino Linotype" w:hAnsi="Palatino Linotype" w:cs="Palatino Linotype"/>
          <w:b/>
          <w:i/>
        </w:rPr>
      </w:pPr>
      <w:r w:rsidRPr="00A0387B">
        <w:rPr>
          <w:rFonts w:ascii="Palatino Linotype" w:eastAsia="Palatino Linotype" w:hAnsi="Palatino Linotype" w:cs="Palatino Linotype"/>
          <w:b/>
          <w:i/>
          <w:noProof/>
        </w:rPr>
        <w:lastRenderedPageBreak/>
        <w:drawing>
          <wp:inline distT="0" distB="0" distL="0" distR="0" wp14:anchorId="7D1FBE81" wp14:editId="45DC4DCE">
            <wp:extent cx="4333875" cy="991993"/>
            <wp:effectExtent l="0" t="0" r="0" b="0"/>
            <wp:docPr id="563968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84504" b="1133"/>
                    <a:stretch>
                      <a:fillRect/>
                    </a:stretch>
                  </pic:blipFill>
                  <pic:spPr>
                    <a:xfrm>
                      <a:off x="0" y="0"/>
                      <a:ext cx="4333875" cy="991993"/>
                    </a:xfrm>
                    <a:prstGeom prst="rect">
                      <a:avLst/>
                    </a:prstGeom>
                    <a:ln/>
                  </pic:spPr>
                </pic:pic>
              </a:graphicData>
            </a:graphic>
          </wp:inline>
        </w:drawing>
      </w:r>
    </w:p>
    <w:p w14:paraId="7B278841"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Los documentos que integren un expediente reservado en su totalidad no deberán marcarse en lo individual.</w:t>
      </w:r>
    </w:p>
    <w:p w14:paraId="36A32511" w14:textId="77777777" w:rsidR="00021D54" w:rsidRPr="00A0387B" w:rsidRDefault="00CD5493">
      <w:pPr>
        <w:spacing w:before="120" w:after="120"/>
        <w:ind w:left="851" w:right="902"/>
        <w:jc w:val="both"/>
        <w:rPr>
          <w:rFonts w:ascii="Palatino Linotype" w:eastAsia="Palatino Linotype" w:hAnsi="Palatino Linotype" w:cs="Palatino Linotype"/>
          <w:i/>
          <w:sz w:val="22"/>
          <w:szCs w:val="22"/>
        </w:rPr>
      </w:pPr>
      <w:r w:rsidRPr="00A0387B">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BD1D5F8"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C0A47F0" w14:textId="77777777" w:rsidR="00021D54" w:rsidRPr="00A0387B" w:rsidRDefault="00CD549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A0387B">
        <w:rPr>
          <w:rFonts w:ascii="Palatino Linotype" w:eastAsia="Palatino Linotype" w:hAnsi="Palatino Linotype" w:cs="Palatino Linotype"/>
          <w:b/>
        </w:rPr>
        <w:t>III. R E S U E L V E</w:t>
      </w:r>
    </w:p>
    <w:p w14:paraId="2176888C" w14:textId="77777777" w:rsidR="00021D54" w:rsidRPr="00A0387B" w:rsidRDefault="00CD5493">
      <w:pPr>
        <w:spacing w:before="240" w:after="240" w:line="360" w:lineRule="auto"/>
        <w:jc w:val="both"/>
        <w:rPr>
          <w:rFonts w:ascii="Palatino Linotype" w:eastAsia="Palatino Linotype" w:hAnsi="Palatino Linotype" w:cs="Palatino Linotype"/>
          <w:b/>
        </w:rPr>
      </w:pPr>
      <w:bookmarkStart w:id="8" w:name="_heading=h.1fob9te" w:colFirst="0" w:colLast="0"/>
      <w:bookmarkEnd w:id="8"/>
      <w:r w:rsidRPr="00A0387B">
        <w:rPr>
          <w:rFonts w:ascii="Palatino Linotype" w:eastAsia="Palatino Linotype" w:hAnsi="Palatino Linotype" w:cs="Palatino Linotype"/>
          <w:b/>
        </w:rPr>
        <w:t xml:space="preserve">Primero. </w:t>
      </w:r>
      <w:r w:rsidRPr="00A0387B">
        <w:rPr>
          <w:rFonts w:ascii="Palatino Linotype" w:eastAsia="Palatino Linotype" w:hAnsi="Palatino Linotype" w:cs="Palatino Linotype"/>
        </w:rPr>
        <w:t>Resultan</w:t>
      </w:r>
      <w:r w:rsidRPr="00A0387B">
        <w:rPr>
          <w:rFonts w:ascii="Palatino Linotype" w:eastAsia="Palatino Linotype" w:hAnsi="Palatino Linotype" w:cs="Palatino Linotype"/>
          <w:b/>
        </w:rPr>
        <w:t xml:space="preserve"> fundados</w:t>
      </w:r>
      <w:r w:rsidRPr="00A0387B">
        <w:rPr>
          <w:rFonts w:ascii="Palatino Linotype" w:eastAsia="Palatino Linotype" w:hAnsi="Palatino Linotype" w:cs="Palatino Linotype"/>
        </w:rPr>
        <w:t xml:space="preserve"> los motivos de inconformidad hechos valer por la parte </w:t>
      </w:r>
      <w:r w:rsidRPr="00A0387B">
        <w:rPr>
          <w:rFonts w:ascii="Palatino Linotype" w:eastAsia="Palatino Linotype" w:hAnsi="Palatino Linotype" w:cs="Palatino Linotype"/>
          <w:b/>
        </w:rPr>
        <w:t xml:space="preserve">Recurrente </w:t>
      </w:r>
      <w:r w:rsidRPr="00A0387B">
        <w:rPr>
          <w:rFonts w:ascii="Palatino Linotype" w:eastAsia="Palatino Linotype" w:hAnsi="Palatino Linotype" w:cs="Palatino Linotype"/>
        </w:rPr>
        <w:t xml:space="preserve">en el recurso de revisión </w:t>
      </w:r>
      <w:r w:rsidRPr="00A0387B">
        <w:rPr>
          <w:rFonts w:ascii="Palatino Linotype" w:eastAsia="Palatino Linotype" w:hAnsi="Palatino Linotype" w:cs="Palatino Linotype"/>
          <w:b/>
        </w:rPr>
        <w:t xml:space="preserve">01439/INFOEM/IP/RR/2023, </w:t>
      </w:r>
      <w:r w:rsidRPr="00A0387B">
        <w:rPr>
          <w:rFonts w:ascii="Palatino Linotype" w:eastAsia="Palatino Linotype" w:hAnsi="Palatino Linotype" w:cs="Palatino Linotype"/>
        </w:rPr>
        <w:t xml:space="preserve">por lo que, en términos del Considerando </w:t>
      </w:r>
      <w:r w:rsidRPr="00A0387B">
        <w:rPr>
          <w:rFonts w:ascii="Palatino Linotype" w:eastAsia="Palatino Linotype" w:hAnsi="Palatino Linotype" w:cs="Palatino Linotype"/>
          <w:b/>
        </w:rPr>
        <w:t>Cuarto</w:t>
      </w:r>
      <w:r w:rsidRPr="00A0387B">
        <w:rPr>
          <w:rFonts w:ascii="Palatino Linotype" w:eastAsia="Palatino Linotype" w:hAnsi="Palatino Linotype" w:cs="Palatino Linotype"/>
        </w:rPr>
        <w:t xml:space="preserve"> de la presente resolución, se</w:t>
      </w:r>
      <w:r w:rsidRPr="00A0387B">
        <w:rPr>
          <w:rFonts w:ascii="Palatino Linotype" w:eastAsia="Palatino Linotype" w:hAnsi="Palatino Linotype" w:cs="Palatino Linotype"/>
          <w:b/>
        </w:rPr>
        <w:t xml:space="preserve"> Revoca </w:t>
      </w:r>
      <w:r w:rsidRPr="00A0387B">
        <w:rPr>
          <w:rFonts w:ascii="Palatino Linotype" w:eastAsia="Palatino Linotype" w:hAnsi="Palatino Linotype" w:cs="Palatino Linotype"/>
        </w:rPr>
        <w:t>la respuesta</w:t>
      </w:r>
      <w:r w:rsidRPr="00A0387B">
        <w:rPr>
          <w:rFonts w:ascii="Palatino Linotype" w:eastAsia="Palatino Linotype" w:hAnsi="Palatino Linotype" w:cs="Palatino Linotype"/>
          <w:b/>
        </w:rPr>
        <w:t xml:space="preserve"> </w:t>
      </w:r>
      <w:r w:rsidRPr="00A0387B">
        <w:rPr>
          <w:rFonts w:ascii="Palatino Linotype" w:eastAsia="Palatino Linotype" w:hAnsi="Palatino Linotype" w:cs="Palatino Linotype"/>
        </w:rPr>
        <w:t xml:space="preserve">del </w:t>
      </w:r>
      <w:r w:rsidRPr="00A0387B">
        <w:rPr>
          <w:rFonts w:ascii="Palatino Linotype" w:eastAsia="Palatino Linotype" w:hAnsi="Palatino Linotype" w:cs="Palatino Linotype"/>
          <w:b/>
        </w:rPr>
        <w:t>Sujeto Obligado.</w:t>
      </w:r>
    </w:p>
    <w:p w14:paraId="5B612BD7" w14:textId="77777777" w:rsidR="00021D54" w:rsidRPr="00A0387B" w:rsidRDefault="00CD5493">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A0387B">
        <w:rPr>
          <w:rFonts w:ascii="Palatino Linotype" w:eastAsia="Palatino Linotype" w:hAnsi="Palatino Linotype" w:cs="Palatino Linotype"/>
          <w:b/>
        </w:rPr>
        <w:t xml:space="preserve">Segundo. </w:t>
      </w:r>
      <w:r w:rsidRPr="00A0387B">
        <w:rPr>
          <w:rFonts w:ascii="Palatino Linotype" w:eastAsia="Palatino Linotype" w:hAnsi="Palatino Linotype" w:cs="Palatino Linotype"/>
        </w:rPr>
        <w:t xml:space="preserve">Se </w:t>
      </w:r>
      <w:r w:rsidRPr="00A0387B">
        <w:rPr>
          <w:rFonts w:ascii="Palatino Linotype" w:eastAsia="Palatino Linotype" w:hAnsi="Palatino Linotype" w:cs="Palatino Linotype"/>
          <w:b/>
        </w:rPr>
        <w:t>Ordena</w:t>
      </w:r>
      <w:r w:rsidRPr="00A0387B">
        <w:rPr>
          <w:rFonts w:ascii="Palatino Linotype" w:eastAsia="Palatino Linotype" w:hAnsi="Palatino Linotype" w:cs="Palatino Linotype"/>
        </w:rPr>
        <w:t xml:space="preserve"> al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en términos de los Considerandos </w:t>
      </w:r>
      <w:r w:rsidRPr="00A0387B">
        <w:rPr>
          <w:rFonts w:ascii="Palatino Linotype" w:eastAsia="Palatino Linotype" w:hAnsi="Palatino Linotype" w:cs="Palatino Linotype"/>
          <w:b/>
        </w:rPr>
        <w:t xml:space="preserve">Cuarto </w:t>
      </w:r>
      <w:r w:rsidRPr="00A0387B">
        <w:rPr>
          <w:rFonts w:ascii="Palatino Linotype" w:eastAsia="Palatino Linotype" w:hAnsi="Palatino Linotype" w:cs="Palatino Linotype"/>
        </w:rPr>
        <w:t>y</w:t>
      </w:r>
      <w:r w:rsidRPr="00A0387B">
        <w:rPr>
          <w:rFonts w:ascii="Palatino Linotype" w:eastAsia="Palatino Linotype" w:hAnsi="Palatino Linotype" w:cs="Palatino Linotype"/>
          <w:b/>
        </w:rPr>
        <w:t xml:space="preserve"> Quinto </w:t>
      </w:r>
      <w:r w:rsidRPr="00A0387B">
        <w:rPr>
          <w:rFonts w:ascii="Palatino Linotype" w:eastAsia="Palatino Linotype" w:hAnsi="Palatino Linotype" w:cs="Palatino Linotype"/>
        </w:rPr>
        <w:t>de esta resolución, haga entrega, vía SAIMEX, en versión pública de lo siguiente:</w:t>
      </w:r>
    </w:p>
    <w:p w14:paraId="39DBADCC" w14:textId="77777777" w:rsidR="00021D54" w:rsidRPr="00A0387B" w:rsidRDefault="00CD5493">
      <w:pPr>
        <w:numPr>
          <w:ilvl w:val="0"/>
          <w:numId w:val="1"/>
        </w:numPr>
        <w:pBdr>
          <w:top w:val="nil"/>
          <w:left w:val="nil"/>
          <w:bottom w:val="nil"/>
          <w:right w:val="nil"/>
          <w:between w:val="nil"/>
        </w:pBdr>
        <w:tabs>
          <w:tab w:val="left" w:pos="851"/>
        </w:tabs>
        <w:spacing w:before="240" w:after="240" w:line="360" w:lineRule="auto"/>
        <w:ind w:left="567" w:firstLine="0"/>
        <w:jc w:val="both"/>
        <w:rPr>
          <w:rFonts w:ascii="Palatino Linotype" w:eastAsia="Palatino Linotype" w:hAnsi="Palatino Linotype" w:cs="Palatino Linotype"/>
          <w:color w:val="000000"/>
        </w:rPr>
      </w:pPr>
      <w:bookmarkStart w:id="10" w:name="_heading=h.44sinio" w:colFirst="0" w:colLast="0"/>
      <w:bookmarkEnd w:id="10"/>
      <w:r w:rsidRPr="00A0387B">
        <w:rPr>
          <w:rFonts w:ascii="Palatino Linotype" w:eastAsia="Palatino Linotype" w:hAnsi="Palatino Linotype" w:cs="Palatino Linotype"/>
          <w:color w:val="000000"/>
        </w:rPr>
        <w:lastRenderedPageBreak/>
        <w:t xml:space="preserve">Conciliación de nómina de la primera quincena de enero de dos mil veintidós a la </w:t>
      </w:r>
      <w:proofErr w:type="gramStart"/>
      <w:r w:rsidRPr="00A0387B">
        <w:rPr>
          <w:rFonts w:ascii="Palatino Linotype" w:eastAsia="Palatino Linotype" w:hAnsi="Palatino Linotype" w:cs="Palatino Linotype"/>
          <w:color w:val="000000"/>
        </w:rPr>
        <w:t>primera  quincena</w:t>
      </w:r>
      <w:proofErr w:type="gramEnd"/>
      <w:r w:rsidRPr="00A0387B">
        <w:rPr>
          <w:rFonts w:ascii="Palatino Linotype" w:eastAsia="Palatino Linotype" w:hAnsi="Palatino Linotype" w:cs="Palatino Linotype"/>
          <w:color w:val="000000"/>
        </w:rPr>
        <w:t xml:space="preserve"> de enero de dos mil veintitrés.</w:t>
      </w:r>
    </w:p>
    <w:p w14:paraId="3BA74B05" w14:textId="77777777" w:rsidR="00021D54" w:rsidRPr="00A0387B" w:rsidRDefault="00CD5493">
      <w:pPr>
        <w:tabs>
          <w:tab w:val="left" w:pos="851"/>
        </w:tabs>
        <w:spacing w:before="240" w:after="240"/>
        <w:ind w:left="567"/>
        <w:jc w:val="both"/>
        <w:rPr>
          <w:rFonts w:ascii="Palatino Linotype" w:eastAsia="Palatino Linotype" w:hAnsi="Palatino Linotype" w:cs="Palatino Linotype"/>
          <w:i/>
          <w:sz w:val="20"/>
          <w:szCs w:val="20"/>
        </w:rPr>
      </w:pPr>
      <w:r w:rsidRPr="00A0387B">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A0387B">
        <w:rPr>
          <w:rFonts w:ascii="Palatino Linotype" w:eastAsia="Palatino Linotype" w:hAnsi="Palatino Linotype" w:cs="Palatino Linotype"/>
          <w:b/>
          <w:i/>
          <w:sz w:val="20"/>
          <w:szCs w:val="20"/>
        </w:rPr>
        <w:t>Recurrente</w:t>
      </w:r>
      <w:r w:rsidRPr="00A0387B">
        <w:rPr>
          <w:rFonts w:ascii="Palatino Linotype" w:eastAsia="Palatino Linotype" w:hAnsi="Palatino Linotype" w:cs="Palatino Linotype"/>
          <w:i/>
          <w:sz w:val="20"/>
          <w:szCs w:val="20"/>
        </w:rPr>
        <w:t>.</w:t>
      </w:r>
    </w:p>
    <w:p w14:paraId="1BF5C57A" w14:textId="77777777" w:rsidR="00021D54" w:rsidRPr="00A0387B" w:rsidRDefault="00CD5493">
      <w:pPr>
        <w:spacing w:before="240" w:after="240" w:line="360" w:lineRule="auto"/>
        <w:jc w:val="both"/>
        <w:rPr>
          <w:rFonts w:ascii="Palatino Linotype" w:eastAsia="Palatino Linotype" w:hAnsi="Palatino Linotype" w:cs="Palatino Linotype"/>
          <w:b/>
        </w:rPr>
      </w:pPr>
      <w:r w:rsidRPr="00A0387B">
        <w:rPr>
          <w:rFonts w:ascii="Palatino Linotype" w:eastAsia="Palatino Linotype" w:hAnsi="Palatino Linotype" w:cs="Palatino Linotype"/>
          <w:b/>
        </w:rPr>
        <w:t xml:space="preserve">Tercero. Notifíquese, </w:t>
      </w:r>
      <w:r w:rsidRPr="00A0387B">
        <w:rPr>
          <w:rFonts w:ascii="Palatino Linotype" w:eastAsia="Palatino Linotype" w:hAnsi="Palatino Linotype" w:cs="Palatino Linotype"/>
        </w:rPr>
        <w:t xml:space="preserve">vía </w:t>
      </w:r>
      <w:r w:rsidRPr="00A0387B">
        <w:rPr>
          <w:rFonts w:ascii="Palatino Linotype" w:eastAsia="Palatino Linotype" w:hAnsi="Palatino Linotype" w:cs="Palatino Linotype"/>
          <w:b/>
        </w:rPr>
        <w:t>SAIMEX</w:t>
      </w:r>
      <w:r w:rsidRPr="00A0387B">
        <w:rPr>
          <w:rFonts w:ascii="Palatino Linotype" w:eastAsia="Palatino Linotype" w:hAnsi="Palatino Linotype" w:cs="Palatino Linotype"/>
        </w:rPr>
        <w:t xml:space="preserve">, al Titular de la Unidad de Transparencia del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A597D0"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0387B">
        <w:rPr>
          <w:rFonts w:ascii="Palatino Linotype" w:eastAsia="Palatino Linotype" w:hAnsi="Palatino Linotype" w:cs="Palatino Linotype"/>
          <w:b/>
        </w:rPr>
        <w:t>Sujeto Obligado</w:t>
      </w:r>
      <w:r w:rsidRPr="00A0387B">
        <w:rPr>
          <w:rFonts w:ascii="Palatino Linotype" w:eastAsia="Palatino Linotype" w:hAnsi="Palatino Linotype" w:cs="Palatino Linotype"/>
        </w:rPr>
        <w:t xml:space="preserve"> de manera fundada y motivada, podrá solicitar una ampliación de plazo para el cumplimiento de la presente resolución.</w:t>
      </w:r>
    </w:p>
    <w:p w14:paraId="71BDCCC5" w14:textId="77777777" w:rsidR="00021D54" w:rsidRPr="00A0387B" w:rsidRDefault="00CD5493">
      <w:pPr>
        <w:spacing w:before="240" w:after="240"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b/>
        </w:rPr>
        <w:lastRenderedPageBreak/>
        <w:t xml:space="preserve">Cuarto.  Notifíquese, </w:t>
      </w:r>
      <w:r w:rsidRPr="00A0387B">
        <w:rPr>
          <w:rFonts w:ascii="Palatino Linotype" w:eastAsia="Palatino Linotype" w:hAnsi="Palatino Linotype" w:cs="Palatino Linotype"/>
        </w:rPr>
        <w:t xml:space="preserve">vía </w:t>
      </w:r>
      <w:r w:rsidRPr="00A0387B">
        <w:rPr>
          <w:rFonts w:ascii="Palatino Linotype" w:eastAsia="Palatino Linotype" w:hAnsi="Palatino Linotype" w:cs="Palatino Linotype"/>
          <w:b/>
        </w:rPr>
        <w:t>SAIMEX</w:t>
      </w:r>
      <w:r w:rsidRPr="00A0387B">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96582FA" w14:textId="77777777" w:rsidR="00021D54" w:rsidRPr="00A0387B" w:rsidRDefault="00CD5493">
      <w:pPr>
        <w:spacing w:line="360" w:lineRule="auto"/>
        <w:jc w:val="both"/>
        <w:rPr>
          <w:rFonts w:ascii="Palatino Linotype" w:eastAsia="Palatino Linotype" w:hAnsi="Palatino Linotype" w:cs="Palatino Linotype"/>
        </w:rPr>
      </w:pPr>
      <w:bookmarkStart w:id="11" w:name="_heading=h.lnxbz9" w:colFirst="0" w:colLast="0"/>
      <w:bookmarkEnd w:id="11"/>
      <w:r w:rsidRPr="00A0387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EN LA VIGÉSIMO CUARTA SESIÓN ORDINARIA, CELEBRADA EL VEINTIOCHO DE JUNIO DE DOS MIL VEINTITRÉS, ANTE EL SECRETARIO TÉCNICO DEL PLENO ALEXIS TAPIA RAMÍREZ.</w:t>
      </w:r>
    </w:p>
    <w:p w14:paraId="665E6964" w14:textId="77777777" w:rsidR="00B7070D" w:rsidRDefault="00B7070D">
      <w:pPr>
        <w:spacing w:line="360" w:lineRule="auto"/>
        <w:jc w:val="both"/>
        <w:rPr>
          <w:rFonts w:ascii="Palatino Linotype" w:eastAsia="Palatino Linotype" w:hAnsi="Palatino Linotype" w:cs="Palatino Linotype"/>
        </w:rPr>
      </w:pPr>
      <w:r w:rsidRPr="00A0387B">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2FA1A3E4" wp14:editId="67192350">
                <wp:simplePos x="0" y="0"/>
                <wp:positionH relativeFrom="margin">
                  <wp:align>right</wp:align>
                </wp:positionH>
                <wp:positionV relativeFrom="paragraph">
                  <wp:posOffset>43815</wp:posOffset>
                </wp:positionV>
                <wp:extent cx="5514975" cy="203835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514975" cy="2038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181E7" id="Conector recto 1"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45pt" to="817.3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" strokecolor="black [3200]" strokeweight="2pt">
                <v:shadow on="t" color="black" opacity="24903f" origin=",.5" offset="0,.55556mm"/>
                <w10:wrap anchorx="margin"/>
              </v:line>
            </w:pict>
          </mc:Fallback>
        </mc:AlternateContent>
      </w:r>
    </w:p>
    <w:p w14:paraId="4EFE007D" w14:textId="77777777" w:rsidR="00021D54" w:rsidRDefault="00021D54">
      <w:pPr>
        <w:rPr>
          <w:rFonts w:ascii="Palatino Linotype" w:eastAsia="Palatino Linotype" w:hAnsi="Palatino Linotype" w:cs="Palatino Linotype"/>
        </w:rPr>
      </w:pPr>
    </w:p>
    <w:p w14:paraId="0165891D" w14:textId="77777777" w:rsidR="00021D54" w:rsidRDefault="00021D54">
      <w:pPr>
        <w:rPr>
          <w:rFonts w:ascii="Palatino Linotype" w:eastAsia="Palatino Linotype" w:hAnsi="Palatino Linotype" w:cs="Palatino Linotype"/>
        </w:rPr>
      </w:pPr>
    </w:p>
    <w:p w14:paraId="2F49DEE0" w14:textId="77777777" w:rsidR="00021D54" w:rsidRDefault="00021D54">
      <w:pPr>
        <w:rPr>
          <w:rFonts w:ascii="Palatino Linotype" w:eastAsia="Palatino Linotype" w:hAnsi="Palatino Linotype" w:cs="Palatino Linotype"/>
        </w:rPr>
      </w:pPr>
    </w:p>
    <w:p w14:paraId="3FF7F9D7" w14:textId="77777777" w:rsidR="00021D54" w:rsidRDefault="00021D54">
      <w:pPr>
        <w:rPr>
          <w:rFonts w:ascii="Palatino Linotype" w:eastAsia="Palatino Linotype" w:hAnsi="Palatino Linotype" w:cs="Palatino Linotype"/>
        </w:rPr>
      </w:pPr>
    </w:p>
    <w:p w14:paraId="27387081" w14:textId="77777777" w:rsidR="00021D54" w:rsidRDefault="00021D54">
      <w:pPr>
        <w:rPr>
          <w:rFonts w:ascii="Palatino Linotype" w:eastAsia="Palatino Linotype" w:hAnsi="Palatino Linotype" w:cs="Palatino Linotype"/>
        </w:rPr>
      </w:pPr>
    </w:p>
    <w:p w14:paraId="3B40DA48" w14:textId="77777777" w:rsidR="00021D54" w:rsidRDefault="00021D54">
      <w:pPr>
        <w:rPr>
          <w:rFonts w:ascii="Palatino Linotype" w:eastAsia="Palatino Linotype" w:hAnsi="Palatino Linotype" w:cs="Palatino Linotype"/>
        </w:rPr>
      </w:pPr>
    </w:p>
    <w:p w14:paraId="4202D8B1" w14:textId="77777777" w:rsidR="00021D54" w:rsidRDefault="00021D54">
      <w:pPr>
        <w:rPr>
          <w:rFonts w:ascii="Palatino Linotype" w:eastAsia="Palatino Linotype" w:hAnsi="Palatino Linotype" w:cs="Palatino Linotype"/>
        </w:rPr>
      </w:pPr>
    </w:p>
    <w:p w14:paraId="023FE4A8" w14:textId="77777777" w:rsidR="00021D54" w:rsidRDefault="00021D54">
      <w:pPr>
        <w:rPr>
          <w:rFonts w:ascii="Palatino Linotype" w:eastAsia="Palatino Linotype" w:hAnsi="Palatino Linotype" w:cs="Palatino Linotype"/>
        </w:rPr>
      </w:pPr>
    </w:p>
    <w:p w14:paraId="6833B927" w14:textId="77777777" w:rsidR="00021D54" w:rsidRDefault="00021D54">
      <w:pPr>
        <w:rPr>
          <w:rFonts w:ascii="Palatino Linotype" w:eastAsia="Palatino Linotype" w:hAnsi="Palatino Linotype" w:cs="Palatino Linotype"/>
        </w:rPr>
      </w:pPr>
    </w:p>
    <w:p w14:paraId="2352E8E2" w14:textId="77777777" w:rsidR="00021D54" w:rsidRDefault="00021D54">
      <w:pPr>
        <w:rPr>
          <w:rFonts w:ascii="Palatino Linotype" w:eastAsia="Palatino Linotype" w:hAnsi="Palatino Linotype" w:cs="Palatino Linotype"/>
        </w:rPr>
      </w:pPr>
    </w:p>
    <w:p w14:paraId="3EBCFD2B" w14:textId="77777777" w:rsidR="00021D54" w:rsidRDefault="00021D54">
      <w:pPr>
        <w:rPr>
          <w:rFonts w:ascii="Palatino Linotype" w:eastAsia="Palatino Linotype" w:hAnsi="Palatino Linotype" w:cs="Palatino Linotype"/>
        </w:rPr>
      </w:pPr>
    </w:p>
    <w:p w14:paraId="73493701" w14:textId="77777777" w:rsidR="00021D54" w:rsidRDefault="00021D54">
      <w:pPr>
        <w:spacing w:line="360" w:lineRule="auto"/>
        <w:jc w:val="both"/>
        <w:rPr>
          <w:rFonts w:ascii="Palatino Linotype" w:eastAsia="Palatino Linotype" w:hAnsi="Palatino Linotype" w:cs="Palatino Linotype"/>
        </w:rPr>
      </w:pPr>
      <w:bookmarkStart w:id="12" w:name="_heading=h.3rdcrjn" w:colFirst="0" w:colLast="0"/>
      <w:bookmarkEnd w:id="12"/>
    </w:p>
    <w:p w14:paraId="5AD02024" w14:textId="77777777" w:rsidR="00021D54" w:rsidRDefault="00021D54">
      <w:pPr>
        <w:spacing w:line="360" w:lineRule="auto"/>
        <w:jc w:val="both"/>
        <w:rPr>
          <w:rFonts w:ascii="Palatino Linotype" w:eastAsia="Palatino Linotype" w:hAnsi="Palatino Linotype" w:cs="Palatino Linotype"/>
        </w:rPr>
      </w:pPr>
    </w:p>
    <w:p w14:paraId="7D6DEBCD" w14:textId="77777777" w:rsidR="00021D54" w:rsidRDefault="00021D54">
      <w:pPr>
        <w:spacing w:line="360" w:lineRule="auto"/>
        <w:jc w:val="both"/>
        <w:rPr>
          <w:rFonts w:ascii="Palatino Linotype" w:eastAsia="Palatino Linotype" w:hAnsi="Palatino Linotype" w:cs="Palatino Linotype"/>
        </w:rPr>
      </w:pPr>
    </w:p>
    <w:p w14:paraId="7CFC18CC" w14:textId="77777777" w:rsidR="00021D54" w:rsidRDefault="00021D54">
      <w:pPr>
        <w:spacing w:line="360" w:lineRule="auto"/>
        <w:jc w:val="both"/>
        <w:rPr>
          <w:rFonts w:ascii="Palatino Linotype" w:eastAsia="Palatino Linotype" w:hAnsi="Palatino Linotype" w:cs="Palatino Linotype"/>
        </w:rPr>
      </w:pPr>
      <w:bookmarkStart w:id="13" w:name="_heading=h.1t3h5sf" w:colFirst="0" w:colLast="0"/>
      <w:bookmarkEnd w:id="13"/>
    </w:p>
    <w:p w14:paraId="6E5037BA" w14:textId="77777777" w:rsidR="00021D54" w:rsidRDefault="00021D54">
      <w:pPr>
        <w:spacing w:line="360" w:lineRule="auto"/>
        <w:jc w:val="both"/>
        <w:rPr>
          <w:rFonts w:ascii="Palatino Linotype" w:eastAsia="Palatino Linotype" w:hAnsi="Palatino Linotype" w:cs="Palatino Linotype"/>
        </w:rPr>
      </w:pPr>
    </w:p>
    <w:p w14:paraId="1676D0E3" w14:textId="77777777" w:rsidR="00021D54" w:rsidRDefault="00021D54">
      <w:pPr>
        <w:spacing w:line="360" w:lineRule="auto"/>
        <w:jc w:val="both"/>
        <w:rPr>
          <w:rFonts w:ascii="Palatino Linotype" w:eastAsia="Palatino Linotype" w:hAnsi="Palatino Linotype" w:cs="Palatino Linotype"/>
        </w:rPr>
      </w:pPr>
    </w:p>
    <w:p w14:paraId="673840BF" w14:textId="77777777" w:rsidR="00021D54" w:rsidRDefault="00021D54">
      <w:pPr>
        <w:spacing w:line="360" w:lineRule="auto"/>
        <w:jc w:val="both"/>
        <w:rPr>
          <w:rFonts w:ascii="Palatino Linotype" w:eastAsia="Palatino Linotype" w:hAnsi="Palatino Linotype" w:cs="Palatino Linotype"/>
        </w:rPr>
      </w:pPr>
    </w:p>
    <w:p w14:paraId="7418C6A3" w14:textId="77777777" w:rsidR="00021D54" w:rsidRDefault="00021D54">
      <w:pPr>
        <w:spacing w:line="360" w:lineRule="auto"/>
        <w:jc w:val="both"/>
        <w:rPr>
          <w:rFonts w:ascii="Palatino Linotype" w:eastAsia="Palatino Linotype" w:hAnsi="Palatino Linotype" w:cs="Palatino Linotype"/>
        </w:rPr>
      </w:pPr>
    </w:p>
    <w:p w14:paraId="75894097" w14:textId="77777777" w:rsidR="00021D54" w:rsidRDefault="00021D54">
      <w:pPr>
        <w:spacing w:line="360" w:lineRule="auto"/>
        <w:jc w:val="both"/>
        <w:rPr>
          <w:rFonts w:ascii="Palatino Linotype" w:eastAsia="Palatino Linotype" w:hAnsi="Palatino Linotype" w:cs="Palatino Linotype"/>
        </w:rPr>
      </w:pPr>
    </w:p>
    <w:p w14:paraId="2D7FD7EB" w14:textId="77777777" w:rsidR="00021D54" w:rsidRDefault="00021D54">
      <w:pPr>
        <w:spacing w:line="360" w:lineRule="auto"/>
        <w:jc w:val="both"/>
        <w:rPr>
          <w:rFonts w:ascii="Palatino Linotype" w:eastAsia="Palatino Linotype" w:hAnsi="Palatino Linotype" w:cs="Palatino Linotype"/>
        </w:rPr>
      </w:pPr>
    </w:p>
    <w:p w14:paraId="1C8B1DFA" w14:textId="77777777" w:rsidR="00021D54" w:rsidRDefault="00021D54">
      <w:pPr>
        <w:spacing w:line="360" w:lineRule="auto"/>
        <w:jc w:val="both"/>
        <w:rPr>
          <w:rFonts w:ascii="Palatino Linotype" w:eastAsia="Palatino Linotype" w:hAnsi="Palatino Linotype" w:cs="Palatino Linotype"/>
        </w:rPr>
      </w:pPr>
    </w:p>
    <w:p w14:paraId="2009BDDD" w14:textId="77777777" w:rsidR="00021D54" w:rsidRDefault="00021D54">
      <w:pPr>
        <w:spacing w:line="360" w:lineRule="auto"/>
        <w:jc w:val="both"/>
        <w:rPr>
          <w:rFonts w:ascii="Palatino Linotype" w:eastAsia="Palatino Linotype" w:hAnsi="Palatino Linotype" w:cs="Palatino Linotype"/>
        </w:rPr>
      </w:pPr>
    </w:p>
    <w:p w14:paraId="30C58A0C" w14:textId="77777777" w:rsidR="00021D54" w:rsidRDefault="00021D54">
      <w:pPr>
        <w:spacing w:line="360" w:lineRule="auto"/>
        <w:jc w:val="both"/>
        <w:rPr>
          <w:rFonts w:ascii="Palatino Linotype" w:eastAsia="Palatino Linotype" w:hAnsi="Palatino Linotype" w:cs="Palatino Linotype"/>
        </w:rPr>
      </w:pPr>
    </w:p>
    <w:p w14:paraId="254DC222" w14:textId="77777777" w:rsidR="00021D54" w:rsidRDefault="00021D54">
      <w:pPr>
        <w:spacing w:line="360" w:lineRule="auto"/>
        <w:jc w:val="both"/>
        <w:rPr>
          <w:rFonts w:ascii="Palatino Linotype" w:eastAsia="Palatino Linotype" w:hAnsi="Palatino Linotype" w:cs="Palatino Linotype"/>
        </w:rPr>
      </w:pPr>
    </w:p>
    <w:p w14:paraId="331D48AD" w14:textId="77777777" w:rsidR="00021D54" w:rsidRDefault="00021D54">
      <w:pPr>
        <w:spacing w:line="360" w:lineRule="auto"/>
        <w:jc w:val="both"/>
        <w:rPr>
          <w:rFonts w:ascii="Palatino Linotype" w:eastAsia="Palatino Linotype" w:hAnsi="Palatino Linotype" w:cs="Palatino Linotype"/>
        </w:rPr>
      </w:pPr>
    </w:p>
    <w:sectPr w:rsidR="00021D54">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F362" w14:textId="77777777" w:rsidR="00D34491" w:rsidRDefault="00D34491">
      <w:r>
        <w:separator/>
      </w:r>
    </w:p>
  </w:endnote>
  <w:endnote w:type="continuationSeparator" w:id="0">
    <w:p w14:paraId="45E9EF5B" w14:textId="77777777" w:rsidR="00D34491" w:rsidRDefault="00D34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8A3" w14:textId="77777777" w:rsidR="00021D54" w:rsidRDefault="00CD54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769E">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769E">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5B18F338" w14:textId="77777777" w:rsidR="00021D54" w:rsidRDefault="00021D5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119B" w14:textId="77777777" w:rsidR="00021D54" w:rsidRDefault="00CD54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769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769E">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15803802" w14:textId="77777777" w:rsidR="00021D54" w:rsidRDefault="00021D5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E433F" w14:textId="77777777" w:rsidR="00D34491" w:rsidRDefault="00D34491">
      <w:r>
        <w:separator/>
      </w:r>
    </w:p>
  </w:footnote>
  <w:footnote w:type="continuationSeparator" w:id="0">
    <w:p w14:paraId="52958331" w14:textId="77777777" w:rsidR="00D34491" w:rsidRDefault="00D34491">
      <w:r>
        <w:continuationSeparator/>
      </w:r>
    </w:p>
  </w:footnote>
  <w:footnote w:id="1">
    <w:p w14:paraId="1BB8AE47"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185. El Instituto resolverá el recurso de revisión conforme a lo siguiente: (…)</w:t>
      </w:r>
    </w:p>
    <w:p w14:paraId="17028CF9"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57E6E241"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4F82C17D"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6645A522"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18DD098E"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14:paraId="72C45E41" w14:textId="77777777" w:rsidR="00021D54" w:rsidRDefault="00CD549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5">
    <w:p w14:paraId="7260E35D" w14:textId="77777777" w:rsidR="00021D54" w:rsidRDefault="00CD5493">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68A9" w14:textId="77777777" w:rsidR="00021D54" w:rsidRDefault="00CD5493">
    <w:pPr>
      <w:rPr>
        <w:rFonts w:ascii="Cambria" w:eastAsia="Cambria" w:hAnsi="Cambria" w:cs="Cambria"/>
        <w:color w:val="000000"/>
      </w:rPr>
    </w:pPr>
    <w:r>
      <w:rPr>
        <w:noProof/>
      </w:rPr>
      <w:drawing>
        <wp:anchor distT="0" distB="0" distL="0" distR="0" simplePos="0" relativeHeight="251658240" behindDoc="1" locked="0" layoutInCell="1" hidden="0" allowOverlap="1" wp14:anchorId="5C87F8AE" wp14:editId="675C0593">
          <wp:simplePos x="0" y="0"/>
          <wp:positionH relativeFrom="column">
            <wp:posOffset>-1079497</wp:posOffset>
          </wp:positionH>
          <wp:positionV relativeFrom="paragraph">
            <wp:posOffset>-449577</wp:posOffset>
          </wp:positionV>
          <wp:extent cx="7809865" cy="10165715"/>
          <wp:effectExtent l="0" t="0" r="0" b="0"/>
          <wp:wrapNone/>
          <wp:docPr id="5639680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c"/>
      <w:tblW w:w="5953" w:type="dxa"/>
      <w:tblInd w:w="3261" w:type="dxa"/>
      <w:tblLayout w:type="fixed"/>
      <w:tblLook w:val="0400" w:firstRow="0" w:lastRow="0" w:firstColumn="0" w:lastColumn="0" w:noHBand="0" w:noVBand="1"/>
    </w:tblPr>
    <w:tblGrid>
      <w:gridCol w:w="2489"/>
      <w:gridCol w:w="3464"/>
    </w:tblGrid>
    <w:tr w:rsidR="00021D54" w14:paraId="41882747" w14:textId="77777777">
      <w:tc>
        <w:tcPr>
          <w:tcW w:w="2489" w:type="dxa"/>
          <w:shd w:val="clear" w:color="auto" w:fill="auto"/>
        </w:tcPr>
        <w:p w14:paraId="7FF815F9" w14:textId="77777777" w:rsidR="00021D54" w:rsidRDefault="00CD54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B6FF7F3" w14:textId="77777777" w:rsidR="00021D54" w:rsidRDefault="00CD54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01439/INFOEM/IP/RR/2023</w:t>
          </w:r>
        </w:p>
      </w:tc>
    </w:tr>
    <w:tr w:rsidR="00021D54" w14:paraId="60ECFDC2" w14:textId="77777777">
      <w:trPr>
        <w:trHeight w:val="228"/>
      </w:trPr>
      <w:tc>
        <w:tcPr>
          <w:tcW w:w="2489" w:type="dxa"/>
          <w:shd w:val="clear" w:color="auto" w:fill="auto"/>
          <w:vAlign w:val="center"/>
        </w:tcPr>
        <w:p w14:paraId="1F57AE54" w14:textId="77777777" w:rsidR="00021D54" w:rsidRDefault="00CD54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1C796B3" w14:textId="77777777" w:rsidR="00021D54" w:rsidRDefault="00CD5493" w:rsidP="00F0285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Organismo Público Descentralizado para la Prestación de </w:t>
          </w:r>
          <w:r w:rsidR="00F02850">
            <w:rPr>
              <w:rFonts w:ascii="Palatino Linotype" w:eastAsia="Palatino Linotype" w:hAnsi="Palatino Linotype" w:cs="Palatino Linotype"/>
              <w:b/>
              <w:sz w:val="22"/>
              <w:szCs w:val="22"/>
            </w:rPr>
            <w:t>l</w:t>
          </w:r>
          <w:r>
            <w:rPr>
              <w:rFonts w:ascii="Palatino Linotype" w:eastAsia="Palatino Linotype" w:hAnsi="Palatino Linotype" w:cs="Palatino Linotype"/>
              <w:b/>
              <w:sz w:val="22"/>
              <w:szCs w:val="22"/>
            </w:rPr>
            <w:t>os Servicios de Agua Potable Alcantarillado y Saneamiento del Municipio de Jilotepec</w:t>
          </w:r>
        </w:p>
      </w:tc>
    </w:tr>
    <w:tr w:rsidR="00021D54" w14:paraId="03446052" w14:textId="77777777">
      <w:tc>
        <w:tcPr>
          <w:tcW w:w="2489" w:type="dxa"/>
          <w:shd w:val="clear" w:color="auto" w:fill="auto"/>
          <w:vAlign w:val="center"/>
        </w:tcPr>
        <w:p w14:paraId="7ECFE62C" w14:textId="77777777" w:rsidR="00021D54" w:rsidRDefault="00CD549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8BE3002" w14:textId="77777777" w:rsidR="00021D54" w:rsidRDefault="00CD54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2FE7FA" w14:textId="77777777" w:rsidR="00021D54" w:rsidRDefault="00CD549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4AD4" w14:textId="77777777" w:rsidR="00021D54" w:rsidRDefault="00CD549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04EB47D" wp14:editId="766F0250">
          <wp:simplePos x="0" y="0"/>
          <wp:positionH relativeFrom="column">
            <wp:posOffset>-1080120</wp:posOffset>
          </wp:positionH>
          <wp:positionV relativeFrom="paragraph">
            <wp:posOffset>-262863</wp:posOffset>
          </wp:positionV>
          <wp:extent cx="7809865" cy="10165715"/>
          <wp:effectExtent l="0" t="0" r="0" b="0"/>
          <wp:wrapNone/>
          <wp:docPr id="5639680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b"/>
      <w:tblW w:w="5670" w:type="dxa"/>
      <w:tblInd w:w="3261" w:type="dxa"/>
      <w:tblLayout w:type="fixed"/>
      <w:tblLook w:val="0400" w:firstRow="0" w:lastRow="0" w:firstColumn="0" w:lastColumn="0" w:noHBand="0" w:noVBand="1"/>
    </w:tblPr>
    <w:tblGrid>
      <w:gridCol w:w="2551"/>
      <w:gridCol w:w="3119"/>
    </w:tblGrid>
    <w:tr w:rsidR="00021D54" w14:paraId="5E4118D9" w14:textId="77777777">
      <w:tc>
        <w:tcPr>
          <w:tcW w:w="2551" w:type="dxa"/>
          <w:shd w:val="clear" w:color="auto" w:fill="auto"/>
          <w:vAlign w:val="center"/>
        </w:tcPr>
        <w:p w14:paraId="75148041" w14:textId="77777777" w:rsidR="00021D54" w:rsidRDefault="00CD54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E892444" w14:textId="77777777" w:rsidR="00021D54" w:rsidRDefault="00CD549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01439/INFOEM/IP/RR/2023</w:t>
          </w:r>
        </w:p>
      </w:tc>
    </w:tr>
    <w:tr w:rsidR="00021D54" w14:paraId="43389CE8" w14:textId="77777777">
      <w:trPr>
        <w:trHeight w:val="130"/>
      </w:trPr>
      <w:tc>
        <w:tcPr>
          <w:tcW w:w="2551" w:type="dxa"/>
          <w:shd w:val="clear" w:color="auto" w:fill="auto"/>
          <w:vAlign w:val="center"/>
        </w:tcPr>
        <w:p w14:paraId="02631600" w14:textId="77777777" w:rsidR="00021D54" w:rsidRDefault="00CD54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E4FB752" w14:textId="34418D52" w:rsidR="00021D54" w:rsidRDefault="00A6284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021D54" w14:paraId="1F7EE498" w14:textId="77777777">
      <w:trPr>
        <w:trHeight w:val="228"/>
      </w:trPr>
      <w:tc>
        <w:tcPr>
          <w:tcW w:w="2551" w:type="dxa"/>
          <w:shd w:val="clear" w:color="auto" w:fill="auto"/>
          <w:vAlign w:val="center"/>
        </w:tcPr>
        <w:p w14:paraId="6DE85223" w14:textId="77777777" w:rsidR="00021D54" w:rsidRDefault="00CD54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4A3EB1A" w14:textId="77777777" w:rsidR="00021D54" w:rsidRDefault="00CD549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w:t>
          </w:r>
          <w:r w:rsidR="00F02850">
            <w:rPr>
              <w:rFonts w:ascii="Palatino Linotype" w:eastAsia="Palatino Linotype" w:hAnsi="Palatino Linotype" w:cs="Palatino Linotype"/>
              <w:b/>
              <w:sz w:val="22"/>
              <w:szCs w:val="22"/>
            </w:rPr>
            <w:t>ralizado para la Prestación de l</w:t>
          </w:r>
          <w:r>
            <w:rPr>
              <w:rFonts w:ascii="Palatino Linotype" w:eastAsia="Palatino Linotype" w:hAnsi="Palatino Linotype" w:cs="Palatino Linotype"/>
              <w:b/>
              <w:sz w:val="22"/>
              <w:szCs w:val="22"/>
            </w:rPr>
            <w:t>os Servicios de Agua Potable Alcantarillado y Saneamiento del Municipio de Jilotepec</w:t>
          </w:r>
        </w:p>
      </w:tc>
    </w:tr>
    <w:tr w:rsidR="00021D54" w14:paraId="39F39EE5" w14:textId="77777777">
      <w:tc>
        <w:tcPr>
          <w:tcW w:w="2551" w:type="dxa"/>
          <w:shd w:val="clear" w:color="auto" w:fill="auto"/>
          <w:vAlign w:val="center"/>
        </w:tcPr>
        <w:p w14:paraId="62144BC5" w14:textId="77777777" w:rsidR="00021D54" w:rsidRDefault="00CD54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FABB961" w14:textId="77777777" w:rsidR="00021D54" w:rsidRDefault="00CD549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2239D2B" w14:textId="77777777" w:rsidR="00021D54" w:rsidRDefault="00021D54">
    <w:pPr>
      <w:pBdr>
        <w:top w:val="nil"/>
        <w:left w:val="nil"/>
        <w:bottom w:val="nil"/>
        <w:right w:val="nil"/>
        <w:between w:val="nil"/>
      </w:pBdr>
      <w:tabs>
        <w:tab w:val="center" w:pos="4252"/>
        <w:tab w:val="right" w:pos="8504"/>
      </w:tabs>
      <w:rPr>
        <w:rFonts w:ascii="Cambria" w:eastAsia="Cambria" w:hAnsi="Cambria" w:cs="Cambria"/>
        <w:color w:val="000000"/>
      </w:rPr>
    </w:pPr>
  </w:p>
  <w:p w14:paraId="3B515CA1" w14:textId="77777777" w:rsidR="00021D54" w:rsidRDefault="00021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4F8B5BFA"/>
    <w:multiLevelType w:val="multilevel"/>
    <w:tmpl w:val="C318FB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69F36BD"/>
    <w:multiLevelType w:val="multilevel"/>
    <w:tmpl w:val="41585092"/>
    <w:lvl w:ilvl="0">
      <w:start w:val="1"/>
      <w:numFmt w:val="decimal"/>
      <w:pStyle w:val="Listaconvietas3"/>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D54"/>
    <w:rsid w:val="00021D54"/>
    <w:rsid w:val="004576E1"/>
    <w:rsid w:val="0084343E"/>
    <w:rsid w:val="00A0387B"/>
    <w:rsid w:val="00A62844"/>
    <w:rsid w:val="00B7070D"/>
    <w:rsid w:val="00C8769E"/>
    <w:rsid w:val="00CD5493"/>
    <w:rsid w:val="00D34491"/>
    <w:rsid w:val="00D93ED2"/>
    <w:rsid w:val="00E813B6"/>
    <w:rsid w:val="00F02850"/>
    <w:rsid w:val="00FE4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26D28"/>
  <w15:docId w15:val="{0E6C401B-0521-4CDC-AB31-E98E4296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90">
    <w:name w:val="Table Normal9"/>
    <w:tblPr>
      <w:tblCellMar>
        <w:top w:w="0" w:type="dxa"/>
        <w:left w:w="0" w:type="dxa"/>
        <w:bottom w:w="0" w:type="dxa"/>
        <w:right w:w="0" w:type="dxa"/>
      </w:tblCellMar>
    </w:tblPr>
  </w:style>
  <w:style w:type="table" w:customStyle="1" w:styleId="TableNormal80">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0"/>
    <w:tblPr>
      <w:tblStyleRowBandSize w:val="1"/>
      <w:tblStyleColBandSize w:val="1"/>
      <w:tblCellMar>
        <w:left w:w="115" w:type="dxa"/>
        <w:right w:w="115" w:type="dxa"/>
      </w:tblCellMar>
    </w:tblPr>
  </w:style>
  <w:style w:type="table" w:customStyle="1" w:styleId="10">
    <w:name w:val="10"/>
    <w:basedOn w:val="TableNormal80"/>
    <w:tblPr>
      <w:tblStyleRowBandSize w:val="1"/>
      <w:tblStyleColBandSize w:val="1"/>
      <w:tblCellMar>
        <w:left w:w="115" w:type="dxa"/>
        <w:right w:w="115" w:type="dxa"/>
      </w:tblCellMar>
    </w:tblPr>
  </w:style>
  <w:style w:type="table" w:customStyle="1" w:styleId="24">
    <w:name w:val="24"/>
    <w:basedOn w:val="TableNormal90"/>
    <w:tblPr>
      <w:tblStyleRowBandSize w:val="1"/>
      <w:tblStyleColBandSize w:val="1"/>
      <w:tblCellMar>
        <w:left w:w="115" w:type="dxa"/>
        <w:right w:w="115" w:type="dxa"/>
      </w:tblCellMar>
    </w:tblPr>
  </w:style>
  <w:style w:type="table" w:customStyle="1" w:styleId="23">
    <w:name w:val="23"/>
    <w:basedOn w:val="TableNormal9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0"/>
    <w:tblPr>
      <w:tblStyleRowBandSize w:val="1"/>
      <w:tblStyleColBandSize w:val="1"/>
      <w:tblCellMar>
        <w:left w:w="115" w:type="dxa"/>
        <w:right w:w="115" w:type="dxa"/>
      </w:tblCellMar>
    </w:tblPr>
  </w:style>
  <w:style w:type="table" w:customStyle="1" w:styleId="21">
    <w:name w:val="21"/>
    <w:basedOn w:val="TableNormal90"/>
    <w:tblPr>
      <w:tblStyleRowBandSize w:val="1"/>
      <w:tblStyleColBandSize w:val="1"/>
      <w:tblCellMar>
        <w:left w:w="115" w:type="dxa"/>
        <w:right w:w="115" w:type="dxa"/>
      </w:tblCellMar>
    </w:tblPr>
  </w:style>
  <w:style w:type="table" w:customStyle="1" w:styleId="a">
    <w:basedOn w:val="TableNormala"/>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a"/>
    <w:tblPr>
      <w:tblStyleRowBandSize w:val="1"/>
      <w:tblStyleColBandSize w:val="1"/>
      <w:tblCellMar>
        <w:left w:w="115" w:type="dxa"/>
        <w:right w:w="115" w:type="dxa"/>
      </w:tblCellMar>
    </w:tblPr>
  </w:style>
  <w:style w:type="table" w:customStyle="1" w:styleId="a2">
    <w:basedOn w:val="TableNormala"/>
    <w:tblPr>
      <w:tblStyleRowBandSize w:val="1"/>
      <w:tblStyleColBandSize w:val="1"/>
      <w:tblCellMar>
        <w:left w:w="115" w:type="dxa"/>
        <w:right w:w="115" w:type="dxa"/>
      </w:tblCellMar>
    </w:tblPr>
  </w:style>
  <w:style w:type="table" w:customStyle="1" w:styleId="a3">
    <w:basedOn w:val="TableNormal9"/>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9"/>
    <w:tblPr>
      <w:tblStyleRowBandSize w:val="1"/>
      <w:tblStyleColBandSize w:val="1"/>
      <w:tblCellMar>
        <w:left w:w="115" w:type="dxa"/>
        <w:right w:w="115" w:type="dxa"/>
      </w:tblCellMar>
    </w:tblPr>
  </w:style>
  <w:style w:type="table" w:customStyle="1" w:styleId="a5">
    <w:basedOn w:val="TableNormal9"/>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table" w:customStyle="1" w:styleId="a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E47E56"/>
  </w:style>
  <w:style w:type="character" w:customStyle="1" w:styleId="SaludoCar">
    <w:name w:val="Saludo Car"/>
    <w:basedOn w:val="Fuentedeprrafopredeter"/>
    <w:link w:val="Saludo"/>
    <w:uiPriority w:val="99"/>
    <w:rsid w:val="00E47E56"/>
  </w:style>
  <w:style w:type="paragraph" w:styleId="Listaconvietas">
    <w:name w:val="List Bullet"/>
    <w:basedOn w:val="Normal"/>
    <w:uiPriority w:val="99"/>
    <w:unhideWhenUsed/>
    <w:rsid w:val="00E47E56"/>
    <w:pPr>
      <w:tabs>
        <w:tab w:val="num" w:pos="720"/>
      </w:tabs>
      <w:ind w:left="720" w:hanging="720"/>
      <w:contextualSpacing/>
    </w:pPr>
  </w:style>
  <w:style w:type="paragraph" w:styleId="Listaconvietas2">
    <w:name w:val="List Bullet 2"/>
    <w:basedOn w:val="Normal"/>
    <w:uiPriority w:val="99"/>
    <w:unhideWhenUsed/>
    <w:rsid w:val="00E47E56"/>
    <w:pPr>
      <w:tabs>
        <w:tab w:val="num" w:pos="720"/>
      </w:tabs>
      <w:ind w:left="720" w:hanging="720"/>
      <w:contextualSpacing/>
    </w:pPr>
  </w:style>
  <w:style w:type="paragraph" w:styleId="Descripcin">
    <w:name w:val="caption"/>
    <w:basedOn w:val="Normal"/>
    <w:next w:val="Normal"/>
    <w:uiPriority w:val="35"/>
    <w:unhideWhenUsed/>
    <w:qFormat/>
    <w:rsid w:val="00E47E56"/>
    <w:pPr>
      <w:spacing w:after="200"/>
    </w:pPr>
    <w:rPr>
      <w:i/>
      <w:iCs/>
      <w:color w:val="1F497D" w:themeColor="text2"/>
      <w:sz w:val="18"/>
      <w:szCs w:val="18"/>
    </w:r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table" w:customStyle="1" w:styleId="ae">
    <w:basedOn w:val="TableNormal6"/>
    <w:tblPr>
      <w:tblStyleRowBandSize w:val="1"/>
      <w:tblStyleColBandSize w:val="1"/>
      <w:tblCellMar>
        <w:left w:w="108" w:type="dxa"/>
        <w:right w:w="108"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6"/>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dapasjilo.gob.mx"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odapasjilo.gob.m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QpnK1nPLlzAY9cLbziLDQwt2w==">CgMxLjAyCGguZ2pkZ3hzMgloLjNkeTZ2a20yCWguMzBqMHpsbDIJaC4yczhleW8xMgloLjE3ZHA4dnUyCGgudHlqY3d0MgloLjN6bnlzaDcyCWguMmV0OTJwMDIJaC4xZm9iOXRlMgloLjRkMzRvZzgyCWguNDRzaW5pbzIIaC5sbnhiejkyCWguM3JkY3JqbjIJaC4xdDNoNXNmOAByITFxdTkwaXdkVVh5LUlQb0hqRE5sOGQwb2FnbFdONGQzdw==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11812</Words>
  <Characters>64972</Characters>
  <Application>Microsoft Office Word</Application>
  <DocSecurity>4</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2023-07-01T06:00:00Z</cp:lastPrinted>
  <dcterms:created xsi:type="dcterms:W3CDTF">2023-07-03T18:41:00Z</dcterms:created>
  <dcterms:modified xsi:type="dcterms:W3CDTF">2023-07-03T18:41:00Z</dcterms:modified>
</cp:coreProperties>
</file>