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BDF63" w14:textId="308CAF36" w:rsidR="00AE4B84" w:rsidRPr="00861738" w:rsidRDefault="007E0799" w:rsidP="00AE4B84">
      <w:pPr>
        <w:spacing w:line="360" w:lineRule="auto"/>
        <w:jc w:val="both"/>
        <w:rPr>
          <w:rFonts w:ascii="Palatino Linotype" w:hAnsi="Palatino Linotype"/>
        </w:rPr>
      </w:pPr>
      <w:r>
        <w:rPr>
          <w:rFonts w:ascii="Palatino Linotype" w:hAnsi="Palatino Linotype"/>
          <w:lang w:eastAsia="es-ES"/>
        </w:rPr>
        <w:t xml:space="preserve"> </w:t>
      </w:r>
      <w:r w:rsidR="00AE4B84" w:rsidRPr="00861738">
        <w:rPr>
          <w:rFonts w:ascii="Palatino Linotype" w:hAnsi="Palatino Linotype"/>
          <w:lang w:eastAsia="es-ES"/>
        </w:rPr>
        <w:t xml:space="preserve">Resolución del Pleno del Instituto de Transparencia, Acceso a la Información Pública y Protección de Datos Personales del Estado de México y Municipios, con domicilio en Metepec, Estado de México; de </w:t>
      </w:r>
      <w:r w:rsidR="0046109F" w:rsidRPr="00861738">
        <w:rPr>
          <w:rFonts w:ascii="Palatino Linotype" w:hAnsi="Palatino Linotype"/>
          <w:lang w:eastAsia="es-ES"/>
        </w:rPr>
        <w:t>fecha</w:t>
      </w:r>
      <w:r w:rsidR="00424D0B">
        <w:rPr>
          <w:rFonts w:ascii="Palatino Linotype" w:hAnsi="Palatino Linotype"/>
          <w:lang w:eastAsia="es-ES"/>
        </w:rPr>
        <w:t xml:space="preserve"> </w:t>
      </w:r>
      <w:r w:rsidR="003A5CB9">
        <w:rPr>
          <w:rFonts w:ascii="Palatino Linotype" w:hAnsi="Palatino Linotype"/>
          <w:lang w:eastAsia="es-ES"/>
        </w:rPr>
        <w:t xml:space="preserve">ocho (08) de noviembre </w:t>
      </w:r>
      <w:r w:rsidR="00AE4B84" w:rsidRPr="00861738">
        <w:rPr>
          <w:rFonts w:ascii="Palatino Linotype" w:hAnsi="Palatino Linotype"/>
          <w:lang w:eastAsia="es-ES"/>
        </w:rPr>
        <w:t xml:space="preserve"> de dos mil veinti</w:t>
      </w:r>
      <w:r w:rsidR="00B4681F">
        <w:rPr>
          <w:rFonts w:ascii="Palatino Linotype" w:hAnsi="Palatino Linotype"/>
          <w:lang w:eastAsia="es-ES"/>
        </w:rPr>
        <w:t>trés.</w:t>
      </w:r>
    </w:p>
    <w:p w14:paraId="1975C4B7" w14:textId="77777777" w:rsidR="00AE4B84" w:rsidRPr="00861738" w:rsidRDefault="00AE4B84" w:rsidP="00AE4B84">
      <w:pPr>
        <w:spacing w:line="360" w:lineRule="auto"/>
        <w:jc w:val="both"/>
        <w:rPr>
          <w:rFonts w:ascii="Palatino Linotype" w:hAnsi="Palatino Linotype"/>
        </w:rPr>
      </w:pPr>
    </w:p>
    <w:p w14:paraId="56085B99" w14:textId="287670B5" w:rsidR="00AE4B84" w:rsidRPr="00861738" w:rsidRDefault="00AE4B84" w:rsidP="00AE4B84">
      <w:pPr>
        <w:spacing w:line="360" w:lineRule="auto"/>
        <w:jc w:val="both"/>
        <w:rPr>
          <w:rFonts w:ascii="Palatino Linotype" w:hAnsi="Palatino Linotype"/>
        </w:rPr>
      </w:pPr>
      <w:r w:rsidRPr="00861738">
        <w:rPr>
          <w:rFonts w:ascii="Palatino Linotype" w:hAnsi="Palatino Linotype"/>
          <w:b/>
          <w:lang w:eastAsia="es-ES"/>
        </w:rPr>
        <w:t>VISTO</w:t>
      </w:r>
      <w:r w:rsidRPr="00861738">
        <w:rPr>
          <w:rFonts w:ascii="Palatino Linotype" w:hAnsi="Palatino Linotype"/>
          <w:lang w:eastAsia="es-ES"/>
        </w:rPr>
        <w:t xml:space="preserve"> el expediente electrónico formado con motivo del recurso de revisión número </w:t>
      </w:r>
      <w:bookmarkStart w:id="0" w:name="_GoBack"/>
      <w:r w:rsidR="003A5CB9">
        <w:rPr>
          <w:rFonts w:ascii="Palatino Linotype" w:hAnsi="Palatino Linotype"/>
          <w:b/>
          <w:bCs/>
          <w:lang w:eastAsia="es-ES"/>
        </w:rPr>
        <w:t>07153</w:t>
      </w:r>
      <w:bookmarkEnd w:id="0"/>
      <w:r w:rsidRPr="00861738">
        <w:rPr>
          <w:rFonts w:ascii="Palatino Linotype" w:hAnsi="Palatino Linotype"/>
          <w:b/>
          <w:bCs/>
          <w:lang w:eastAsia="es-ES"/>
        </w:rPr>
        <w:t>/INFOEM/IP/RR/202</w:t>
      </w:r>
      <w:r w:rsidR="00B4681F">
        <w:rPr>
          <w:rFonts w:ascii="Palatino Linotype" w:hAnsi="Palatino Linotype"/>
          <w:b/>
          <w:bCs/>
          <w:lang w:eastAsia="es-ES"/>
        </w:rPr>
        <w:t>3</w:t>
      </w:r>
      <w:r w:rsidRPr="00861738">
        <w:rPr>
          <w:rFonts w:ascii="Palatino Linotype" w:hAnsi="Palatino Linotype"/>
          <w:b/>
          <w:bCs/>
          <w:lang w:eastAsia="es-ES"/>
        </w:rPr>
        <w:t xml:space="preserve">, </w:t>
      </w:r>
      <w:r w:rsidRPr="00861738">
        <w:rPr>
          <w:rFonts w:ascii="Palatino Linotype" w:hAnsi="Palatino Linotype"/>
          <w:lang w:eastAsia="es-ES"/>
        </w:rPr>
        <w:t xml:space="preserve">promovido </w:t>
      </w:r>
      <w:r w:rsidR="00BC0F45" w:rsidRPr="00861738">
        <w:rPr>
          <w:rFonts w:ascii="Palatino Linotype" w:hAnsi="Palatino Linotype"/>
          <w:lang w:eastAsia="es-ES"/>
        </w:rPr>
        <w:t>por</w:t>
      </w:r>
      <w:r w:rsidR="004524F9" w:rsidRPr="00861738">
        <w:rPr>
          <w:rFonts w:ascii="Palatino Linotype" w:hAnsi="Palatino Linotype"/>
          <w:lang w:eastAsia="es-ES"/>
        </w:rPr>
        <w:t xml:space="preserve"> </w:t>
      </w:r>
      <w:r w:rsidR="00FF4088">
        <w:rPr>
          <w:rFonts w:ascii="Palatino Linotype" w:hAnsi="Palatino Linotype"/>
          <w:b/>
          <w:lang w:eastAsia="es-ES"/>
        </w:rPr>
        <w:t xml:space="preserve">XXX </w:t>
      </w:r>
      <w:proofErr w:type="spellStart"/>
      <w:r w:rsidR="00FF4088">
        <w:rPr>
          <w:rFonts w:ascii="Palatino Linotype" w:hAnsi="Palatino Linotype"/>
          <w:b/>
          <w:lang w:eastAsia="es-ES"/>
        </w:rPr>
        <w:t>XXX</w:t>
      </w:r>
      <w:proofErr w:type="spellEnd"/>
      <w:r w:rsidR="00FF4088">
        <w:rPr>
          <w:rFonts w:ascii="Palatino Linotype" w:hAnsi="Palatino Linotype"/>
          <w:b/>
          <w:lang w:eastAsia="es-ES"/>
        </w:rPr>
        <w:t xml:space="preserve"> </w:t>
      </w:r>
      <w:proofErr w:type="spellStart"/>
      <w:r w:rsidR="00FF4088">
        <w:rPr>
          <w:rFonts w:ascii="Palatino Linotype" w:hAnsi="Palatino Linotype"/>
          <w:b/>
          <w:lang w:eastAsia="es-ES"/>
        </w:rPr>
        <w:t>XXX</w:t>
      </w:r>
      <w:proofErr w:type="spellEnd"/>
      <w:r w:rsidR="00E32E28">
        <w:rPr>
          <w:rFonts w:ascii="Palatino Linotype" w:hAnsi="Palatino Linotype"/>
          <w:b/>
          <w:lang w:eastAsia="es-ES"/>
        </w:rPr>
        <w:t>,</w:t>
      </w:r>
      <w:r w:rsidR="00D57632" w:rsidRPr="00861738">
        <w:rPr>
          <w:rFonts w:ascii="Palatino Linotype" w:hAnsi="Palatino Linotype"/>
          <w:lang w:eastAsia="es-ES"/>
        </w:rPr>
        <w:t xml:space="preserve"> quien en lo sucesivo será identificado como </w:t>
      </w:r>
      <w:r w:rsidR="00E32E28">
        <w:rPr>
          <w:rFonts w:ascii="Palatino Linotype" w:hAnsi="Palatino Linotype"/>
          <w:b/>
          <w:lang w:eastAsia="es-ES"/>
        </w:rPr>
        <w:t>RECURRENTE</w:t>
      </w:r>
      <w:r w:rsidR="00BB539F" w:rsidRPr="00861738">
        <w:rPr>
          <w:rFonts w:ascii="Palatino Linotype" w:hAnsi="Palatino Linotype"/>
          <w:b/>
          <w:lang w:eastAsia="es-ES"/>
        </w:rPr>
        <w:t xml:space="preserve">, </w:t>
      </w:r>
      <w:r w:rsidRPr="00861738">
        <w:rPr>
          <w:rFonts w:ascii="Palatino Linotype" w:hAnsi="Palatino Linotype"/>
          <w:lang w:eastAsia="es-ES"/>
        </w:rPr>
        <w:t>en</w:t>
      </w:r>
      <w:r w:rsidR="00D57632" w:rsidRPr="00861738">
        <w:rPr>
          <w:rFonts w:ascii="Palatino Linotype" w:hAnsi="Palatino Linotype"/>
          <w:lang w:eastAsia="es-ES"/>
        </w:rPr>
        <w:t xml:space="preserve"> contra de la respuesta de</w:t>
      </w:r>
      <w:r w:rsidR="00B4681F">
        <w:rPr>
          <w:rFonts w:ascii="Palatino Linotype" w:hAnsi="Palatino Linotype"/>
          <w:lang w:eastAsia="es-ES"/>
        </w:rPr>
        <w:t>l</w:t>
      </w:r>
      <w:r w:rsidRPr="00861738">
        <w:rPr>
          <w:rFonts w:ascii="Palatino Linotype" w:hAnsi="Palatino Linotype"/>
          <w:b/>
          <w:bCs/>
          <w:lang w:eastAsia="es-ES"/>
        </w:rPr>
        <w:t xml:space="preserve"> </w:t>
      </w:r>
      <w:r w:rsidR="003A5CB9" w:rsidRPr="003A5CB9">
        <w:rPr>
          <w:rFonts w:ascii="Palatino Linotype" w:eastAsia="Calibri" w:hAnsi="Palatino Linotype" w:cs="Tahoma"/>
          <w:b/>
          <w:bCs/>
          <w:lang w:eastAsia="en-US"/>
        </w:rPr>
        <w:t>Instituto de Salud del Estado de México</w:t>
      </w:r>
      <w:r w:rsidRPr="00861738">
        <w:rPr>
          <w:rFonts w:ascii="Palatino Linotype" w:hAnsi="Palatino Linotype"/>
          <w:b/>
          <w:lang w:eastAsia="es-ES"/>
        </w:rPr>
        <w:t xml:space="preserve">, </w:t>
      </w:r>
      <w:r w:rsidR="00E32E28">
        <w:rPr>
          <w:rFonts w:ascii="Palatino Linotype" w:hAnsi="Palatino Linotype"/>
          <w:lang w:eastAsia="es-ES"/>
        </w:rPr>
        <w:t>en adelante</w:t>
      </w:r>
      <w:r w:rsidRPr="00861738">
        <w:rPr>
          <w:rFonts w:ascii="Palatino Linotype" w:hAnsi="Palatino Linotype"/>
          <w:lang w:eastAsia="es-ES"/>
        </w:rPr>
        <w:t xml:space="preserve"> el </w:t>
      </w:r>
      <w:r w:rsidRPr="00861738">
        <w:rPr>
          <w:rFonts w:ascii="Palatino Linotype" w:hAnsi="Palatino Linotype"/>
          <w:b/>
          <w:lang w:eastAsia="es-ES"/>
        </w:rPr>
        <w:t xml:space="preserve">SUJETO OBLIGADO, </w:t>
      </w:r>
      <w:r w:rsidRPr="00861738">
        <w:rPr>
          <w:rFonts w:ascii="Palatino Linotype" w:hAnsi="Palatino Linotype"/>
          <w:lang w:eastAsia="es-ES"/>
        </w:rPr>
        <w:t xml:space="preserve">se procede a dictar la presente resolución, con base en los siguientes: </w:t>
      </w:r>
    </w:p>
    <w:p w14:paraId="19AEE27D" w14:textId="77777777" w:rsidR="00AE4B84" w:rsidRPr="00861738" w:rsidRDefault="00AE4B84" w:rsidP="00AE4B84">
      <w:pPr>
        <w:spacing w:line="360" w:lineRule="auto"/>
        <w:jc w:val="both"/>
        <w:rPr>
          <w:rFonts w:ascii="Palatino Linotype" w:hAnsi="Palatino Linotype"/>
        </w:rPr>
      </w:pPr>
    </w:p>
    <w:p w14:paraId="65338A15" w14:textId="77777777" w:rsidR="00AE4B84" w:rsidRPr="00861738" w:rsidRDefault="00AE4B84" w:rsidP="00AE4B84">
      <w:pPr>
        <w:keepNext/>
        <w:keepLines/>
        <w:spacing w:before="240" w:line="360" w:lineRule="auto"/>
        <w:jc w:val="center"/>
        <w:outlineLvl w:val="0"/>
        <w:rPr>
          <w:rFonts w:ascii="Palatino Linotype" w:eastAsia="MS Gothic" w:hAnsi="Palatino Linotype"/>
          <w:b/>
          <w:color w:val="000000"/>
        </w:rPr>
      </w:pPr>
      <w:bookmarkStart w:id="1" w:name="_Toc473812222"/>
      <w:bookmarkStart w:id="2" w:name="_Toc494991882"/>
      <w:bookmarkStart w:id="3" w:name="_Toc29544438"/>
      <w:r w:rsidRPr="00861738">
        <w:rPr>
          <w:rFonts w:ascii="Palatino Linotype" w:eastAsia="MS Gothic" w:hAnsi="Palatino Linotype"/>
          <w:b/>
          <w:color w:val="000000"/>
          <w:lang w:val="es-ES"/>
        </w:rPr>
        <w:t>ANTECEDENTES</w:t>
      </w:r>
      <w:bookmarkEnd w:id="1"/>
      <w:bookmarkEnd w:id="2"/>
      <w:bookmarkEnd w:id="3"/>
    </w:p>
    <w:p w14:paraId="05453C12" w14:textId="77777777" w:rsidR="00AE4B84" w:rsidRPr="00861738" w:rsidRDefault="00AE4B84" w:rsidP="00AE4B84">
      <w:pPr>
        <w:tabs>
          <w:tab w:val="left" w:pos="426"/>
        </w:tabs>
        <w:spacing w:line="360" w:lineRule="auto"/>
        <w:contextualSpacing/>
        <w:jc w:val="both"/>
        <w:rPr>
          <w:rFonts w:ascii="Palatino Linotype" w:eastAsia="Calibri" w:hAnsi="Palatino Linotype" w:cs="Arial"/>
          <w:color w:val="000000"/>
        </w:rPr>
      </w:pPr>
    </w:p>
    <w:p w14:paraId="4C1E3C5B" w14:textId="364F66B8" w:rsidR="00AE4B84" w:rsidRPr="00861738" w:rsidRDefault="00BB5195" w:rsidP="003E5530">
      <w:pPr>
        <w:numPr>
          <w:ilvl w:val="0"/>
          <w:numId w:val="1"/>
        </w:numPr>
        <w:tabs>
          <w:tab w:val="left" w:pos="426"/>
        </w:tabs>
        <w:spacing w:line="360" w:lineRule="auto"/>
        <w:ind w:left="0" w:firstLine="0"/>
        <w:contextualSpacing/>
        <w:jc w:val="both"/>
        <w:rPr>
          <w:rFonts w:ascii="Palatino Linotype" w:eastAsia="Calibri" w:hAnsi="Palatino Linotype" w:cs="Arial"/>
          <w:color w:val="000000"/>
        </w:rPr>
      </w:pPr>
      <w:r w:rsidRPr="00861738">
        <w:rPr>
          <w:rFonts w:ascii="Palatino Linotype" w:eastAsia="Calibri" w:hAnsi="Palatino Linotype" w:cs="Arial"/>
          <w:color w:val="000000"/>
          <w:lang w:val="es-ES" w:eastAsia="es-ES"/>
        </w:rPr>
        <w:t>E</w:t>
      </w:r>
      <w:r w:rsidR="005F74BD" w:rsidRPr="00861738">
        <w:rPr>
          <w:rFonts w:ascii="Palatino Linotype" w:eastAsia="Calibri" w:hAnsi="Palatino Linotype" w:cs="Arial"/>
          <w:color w:val="000000"/>
          <w:lang w:val="es-ES" w:eastAsia="es-ES"/>
        </w:rPr>
        <w:t xml:space="preserve">l </w:t>
      </w:r>
      <w:r w:rsidR="003A5CB9">
        <w:rPr>
          <w:rFonts w:ascii="Palatino Linotype" w:eastAsia="Calibri" w:hAnsi="Palatino Linotype" w:cs="Arial"/>
          <w:color w:val="000000"/>
          <w:lang w:val="es-ES" w:eastAsia="es-ES"/>
        </w:rPr>
        <w:t>treinta y uno (31) de agosto</w:t>
      </w:r>
      <w:r w:rsidRPr="00861738">
        <w:rPr>
          <w:rFonts w:ascii="Palatino Linotype" w:eastAsia="Calibri" w:hAnsi="Palatino Linotype" w:cs="Arial"/>
          <w:color w:val="000000"/>
          <w:lang w:val="es-ES" w:eastAsia="es-ES"/>
        </w:rPr>
        <w:t xml:space="preserve"> de dos mil veint</w:t>
      </w:r>
      <w:r w:rsidR="000A053D" w:rsidRPr="00861738">
        <w:rPr>
          <w:rFonts w:ascii="Palatino Linotype" w:eastAsia="Calibri" w:hAnsi="Palatino Linotype" w:cs="Arial"/>
          <w:color w:val="000000"/>
          <w:lang w:val="es-ES" w:eastAsia="es-ES"/>
        </w:rPr>
        <w:t>i</w:t>
      </w:r>
      <w:r w:rsidR="007576BB">
        <w:rPr>
          <w:rFonts w:ascii="Palatino Linotype" w:eastAsia="Calibri" w:hAnsi="Palatino Linotype" w:cs="Arial"/>
          <w:color w:val="000000"/>
          <w:lang w:val="es-ES" w:eastAsia="es-ES"/>
        </w:rPr>
        <w:t>trés</w:t>
      </w:r>
      <w:r w:rsidR="00AE4B84" w:rsidRPr="00861738">
        <w:rPr>
          <w:rFonts w:ascii="Palatino Linotype" w:eastAsia="Calibri" w:hAnsi="Palatino Linotype" w:cs="Arial"/>
          <w:color w:val="000000"/>
          <w:lang w:val="es-ES" w:eastAsia="es-ES"/>
        </w:rPr>
        <w:t xml:space="preserve">, </w:t>
      </w:r>
      <w:r w:rsidR="007576BB">
        <w:rPr>
          <w:rFonts w:ascii="Palatino Linotype" w:eastAsia="Calibri" w:hAnsi="Palatino Linotype" w:cs="Arial"/>
          <w:color w:val="000000"/>
          <w:lang w:val="es-ES" w:eastAsia="es-ES"/>
        </w:rPr>
        <w:t xml:space="preserve">el </w:t>
      </w:r>
      <w:r w:rsidR="007576BB" w:rsidRPr="007576BB">
        <w:rPr>
          <w:rFonts w:ascii="Palatino Linotype" w:eastAsia="Calibri" w:hAnsi="Palatino Linotype" w:cs="Arial"/>
          <w:b/>
          <w:bCs/>
          <w:color w:val="000000"/>
          <w:lang w:val="es-ES" w:eastAsia="es-ES"/>
        </w:rPr>
        <w:t>RECURRENTE</w:t>
      </w:r>
      <w:r w:rsidR="007576BB">
        <w:rPr>
          <w:rFonts w:ascii="Palatino Linotype" w:eastAsia="Calibri" w:hAnsi="Palatino Linotype" w:cs="Arial"/>
          <w:color w:val="000000"/>
          <w:lang w:val="es-ES" w:eastAsia="es-ES"/>
        </w:rPr>
        <w:t xml:space="preserve"> </w:t>
      </w:r>
      <w:r w:rsidR="003E5530" w:rsidRPr="00861738">
        <w:rPr>
          <w:rFonts w:ascii="Palatino Linotype" w:eastAsia="Calibri" w:hAnsi="Palatino Linotype" w:cs="Arial"/>
          <w:color w:val="000000"/>
          <w:lang w:val="es-ES" w:eastAsia="es-ES"/>
        </w:rPr>
        <w:t>presentó una solicitud de acceso a la información pública</w:t>
      </w:r>
      <w:r w:rsidR="001B6256" w:rsidRPr="00861738">
        <w:rPr>
          <w:rFonts w:ascii="Palatino Linotype" w:eastAsia="Calibri" w:hAnsi="Palatino Linotype" w:cs="Arial"/>
          <w:color w:val="000000"/>
          <w:lang w:val="es-ES" w:eastAsia="es-ES"/>
        </w:rPr>
        <w:t xml:space="preserve"> </w:t>
      </w:r>
      <w:r w:rsidR="007C2D99" w:rsidRPr="00861738">
        <w:rPr>
          <w:rFonts w:ascii="Palatino Linotype" w:hAnsi="Palatino Linotype" w:cs="Arial"/>
          <w:lang w:val="es-ES"/>
        </w:rPr>
        <w:t xml:space="preserve">a través </w:t>
      </w:r>
      <w:r w:rsidR="00A42ABC" w:rsidRPr="00861738">
        <w:rPr>
          <w:rFonts w:ascii="Palatino Linotype" w:hAnsi="Palatino Linotype" w:cs="Arial"/>
          <w:lang w:val="es-ES"/>
        </w:rPr>
        <w:t>de</w:t>
      </w:r>
      <w:r w:rsidR="007576BB">
        <w:rPr>
          <w:rFonts w:ascii="Palatino Linotype" w:hAnsi="Palatino Linotype" w:cs="Arial"/>
          <w:lang w:val="es-ES"/>
        </w:rPr>
        <w:t xml:space="preserve"> </w:t>
      </w:r>
      <w:r w:rsidR="00B4681F">
        <w:rPr>
          <w:rFonts w:ascii="Palatino Linotype" w:hAnsi="Palatino Linotype" w:cs="Arial"/>
          <w:lang w:val="es-ES"/>
        </w:rPr>
        <w:t>l</w:t>
      </w:r>
      <w:r w:rsidR="007576BB">
        <w:rPr>
          <w:rFonts w:ascii="Palatino Linotype" w:hAnsi="Palatino Linotype" w:cs="Arial"/>
          <w:lang w:val="es-ES"/>
        </w:rPr>
        <w:t xml:space="preserve">a Plataforma Nacional de Transparencia </w:t>
      </w:r>
      <w:r w:rsidR="007576BB" w:rsidRPr="007576BB">
        <w:rPr>
          <w:rFonts w:ascii="Palatino Linotype" w:hAnsi="Palatino Linotype" w:cs="Arial"/>
          <w:b/>
          <w:bCs/>
          <w:lang w:val="es-ES"/>
        </w:rPr>
        <w:t>(PNT),</w:t>
      </w:r>
      <w:r w:rsidR="007576BB">
        <w:rPr>
          <w:rFonts w:ascii="Palatino Linotype" w:hAnsi="Palatino Linotype" w:cs="Arial"/>
          <w:lang w:val="es-ES"/>
        </w:rPr>
        <w:t xml:space="preserve"> misma que quedó registrada en el</w:t>
      </w:r>
      <w:r w:rsidR="00B4681F">
        <w:rPr>
          <w:rFonts w:ascii="Palatino Linotype" w:hAnsi="Palatino Linotype" w:cs="Arial"/>
          <w:lang w:val="es-ES"/>
        </w:rPr>
        <w:t xml:space="preserve"> </w:t>
      </w:r>
      <w:r w:rsidR="007F78F1" w:rsidRPr="00861738">
        <w:rPr>
          <w:rFonts w:ascii="Palatino Linotype" w:eastAsia="Calibri" w:hAnsi="Palatino Linotype" w:cs="Arial"/>
          <w:color w:val="000000"/>
          <w:lang w:val="es-ES" w:eastAsia="es-ES"/>
        </w:rPr>
        <w:t xml:space="preserve">Sistema de Acceso a la Información Mexiquense </w:t>
      </w:r>
      <w:r w:rsidR="00AE4B84" w:rsidRPr="00861738">
        <w:rPr>
          <w:rFonts w:ascii="Palatino Linotype" w:eastAsia="Calibri" w:hAnsi="Palatino Linotype" w:cs="Arial"/>
          <w:b/>
          <w:color w:val="000000"/>
          <w:lang w:val="es-ES" w:eastAsia="es-ES"/>
        </w:rPr>
        <w:t>(SAIMEX)</w:t>
      </w:r>
      <w:r w:rsidR="003E5530" w:rsidRPr="00861738">
        <w:rPr>
          <w:rFonts w:ascii="Palatino Linotype" w:eastAsia="Calibri" w:hAnsi="Palatino Linotype" w:cs="Arial"/>
          <w:b/>
          <w:color w:val="000000"/>
          <w:lang w:val="es-ES" w:eastAsia="es-ES"/>
        </w:rPr>
        <w:t xml:space="preserve"> </w:t>
      </w:r>
      <w:r w:rsidR="00AE4B84" w:rsidRPr="00861738">
        <w:rPr>
          <w:rFonts w:ascii="Palatino Linotype" w:eastAsia="Calibri" w:hAnsi="Palatino Linotype" w:cs="Arial"/>
          <w:color w:val="000000"/>
          <w:lang w:val="es-ES" w:eastAsia="es-ES"/>
        </w:rPr>
        <w:t>con el número</w:t>
      </w:r>
      <w:r w:rsidRPr="00861738">
        <w:rPr>
          <w:rFonts w:ascii="Verdana" w:hAnsi="Verdana"/>
          <w:b/>
          <w:bCs/>
          <w:color w:val="FF0000"/>
        </w:rPr>
        <w:t xml:space="preserve"> </w:t>
      </w:r>
      <w:r w:rsidR="003A5CB9" w:rsidRPr="003A5CB9">
        <w:rPr>
          <w:rFonts w:ascii="Palatino Linotype" w:eastAsia="Calibri" w:hAnsi="Palatino Linotype" w:cs="Arial"/>
          <w:b/>
          <w:bCs/>
          <w:color w:val="000000"/>
          <w:lang w:eastAsia="es-ES"/>
        </w:rPr>
        <w:t>00833/ISEM/IP/2023</w:t>
      </w:r>
      <w:r w:rsidR="00AE4B84" w:rsidRPr="00861738">
        <w:rPr>
          <w:rFonts w:ascii="Palatino Linotype" w:eastAsia="Calibri" w:hAnsi="Palatino Linotype" w:cs="Arial"/>
          <w:b/>
          <w:bCs/>
          <w:color w:val="000000"/>
          <w:lang w:eastAsia="es-ES"/>
        </w:rPr>
        <w:t>,</w:t>
      </w:r>
      <w:r w:rsidR="00AE4B84" w:rsidRPr="00861738">
        <w:rPr>
          <w:rFonts w:ascii="Palatino Linotype" w:eastAsia="Calibri" w:hAnsi="Palatino Linotype" w:cs="Arial"/>
          <w:color w:val="000000"/>
          <w:lang w:val="es-ES" w:eastAsia="es-ES"/>
        </w:rPr>
        <w:t xml:space="preserve"> mediante la cual requirió: </w:t>
      </w:r>
    </w:p>
    <w:p w14:paraId="658E2A6B" w14:textId="77777777" w:rsidR="00DD6520" w:rsidRPr="00861738" w:rsidRDefault="00DD6520" w:rsidP="00DD6520">
      <w:pPr>
        <w:ind w:right="539"/>
        <w:jc w:val="both"/>
        <w:rPr>
          <w:rFonts w:ascii="Palatino Linotype" w:hAnsi="Palatino Linotype"/>
          <w:i/>
          <w:iCs/>
          <w:color w:val="000000"/>
          <w:sz w:val="22"/>
          <w:szCs w:val="22"/>
        </w:rPr>
      </w:pPr>
    </w:p>
    <w:p w14:paraId="279499A2" w14:textId="7AC6A999" w:rsidR="00A42ABC" w:rsidRPr="00E32E28" w:rsidRDefault="00A42ABC" w:rsidP="00290B53">
      <w:pPr>
        <w:spacing w:line="360" w:lineRule="auto"/>
        <w:ind w:left="567" w:right="539"/>
        <w:jc w:val="both"/>
        <w:rPr>
          <w:rFonts w:ascii="Palatino Linotype" w:hAnsi="Palatino Linotype"/>
          <w:i/>
          <w:color w:val="000000"/>
          <w:szCs w:val="22"/>
        </w:rPr>
      </w:pPr>
      <w:r w:rsidRPr="00E32E28">
        <w:rPr>
          <w:rFonts w:ascii="Palatino Linotype" w:hAnsi="Palatino Linotype"/>
          <w:i/>
          <w:color w:val="000000"/>
          <w:szCs w:val="22"/>
        </w:rPr>
        <w:t>“</w:t>
      </w:r>
      <w:r w:rsidR="003A5CB9" w:rsidRPr="00E32E28">
        <w:rPr>
          <w:rFonts w:ascii="Palatino Linotype" w:hAnsi="Palatino Linotype"/>
          <w:i/>
          <w:color w:val="000000"/>
          <w:szCs w:val="22"/>
        </w:rPr>
        <w:t xml:space="preserve">EN DIAS PASADOS SOLICITAMOS INFORMACION CONSISTENTE EN EL KARDEX DE ASISTENCIA DEL TRABAJADOR WAENDER ALONSO BELLO, QUIEN OSTENTA UN CODIGO CF40004 EN EL HOSPITAL GENERAL DOCTOR JOSE MARIA RODRIGUEZ EN EL MUNICIPIO DE ECATEPEC DE MORELOS, LO ANTERIOR CORRESPONDIENTE A LOS PERDIODOS: ENERO, FEBRERO, MARZO, ABRIL, MAYO, JUNIO, JULIO, AGOSTO, SEPTIEMBRE, OCTUBRE, NOVIEMBRE Y DICIEMBRE DEL </w:t>
      </w:r>
      <w:r w:rsidR="003A5CB9" w:rsidRPr="00E32E28">
        <w:rPr>
          <w:rFonts w:ascii="Palatino Linotype" w:hAnsi="Palatino Linotype"/>
          <w:i/>
          <w:color w:val="000000"/>
          <w:szCs w:val="22"/>
        </w:rPr>
        <w:lastRenderedPageBreak/>
        <w:t xml:space="preserve">AÑO 2020, ENERO, FEBRERO, MARZO, ABRIL, MAYO, JUNIO, JULIO, AGOSTO, SEPTIEMBRE, OCTUBRE, NOVIEMBRE Y DICIEMBRE DEL AÑO 2021, ENERO, FEBRERO, MARZO, ABRIL, MAYO, JUNIO, JULIO, AGOSTO, SEPTIEMBRE, OCTUBRE, NOVIEMBRE Y DICIEMBRE DEL AÑO 2022 Y ENERO, FEBRERO, MARZO, ABRIL, MAYO, JUNIO, JULIO DEL AÑO 2023, ESPECIFICANDO A DETALLE DIAS LABORADOS, HORA DE ENTRADA, HORA DE SALIDA, FALTAS, RETARDOS, INCAPACIDADES, VACACIONES, COMISIONES, OMISIONES DE ENTRADA, OMISIONES DE SALIDA, OMISIONES DE ENTRADA Y SALIDA ASI COMO DE HORAS EXTRAS, DE LO QUE SE DESPRENDE QUE EL COMPAÑERO LLEGA A TENER MAS DE 42 DIAS DE COMISIONES OFICIALES AL AÑO, ES DECIR MAS DE DOS MESES DE COMISIONES OFICIALES AL AÑO EN DIAS LABORABLES, POR LO QUE EN ESTE MOMENTO SOLICITAMOS LA DOCUMENTACION CORRESPONDIENTE QUE ACREDITE EL MOTIVO DE DICHAS COMISIONES OFICIALES, ES DECIR PAGO DE VIATICOS, CASETAS, Y/O LOS SELLOS DE VISITA QUE NOS ESTAMPAN PARA CORROBORAR LA ASISTENCIA AL LUGAR COMISIONADO, ESTO CORRESPONDIENTE AL MISMO PERIODO, ES DECIR ENERO, FEBRERO, MARZO, ABRIL, MAYO, JUNIO, JULIO, AGOSTO, SEPTIEMBRE, OCTUBRE, NOVIEMBRE Y DICIEMBRE DEL AÑO 2020, ENERO, FEBRERO, MARZO, ABRIL, MAYO, JUNIO, JULIO, AGOSTO, SEPTIEMBRE, OCTUBRE, NOVIEMBRE Y DICIEMBRE DEL AÑO 2021, ENERO, FEBRERO, MARZO, ABRIL, MAYO, JUNIO, JULIO, AGOSTO, SEPTIEMBRE, OCTUBRE, NOVIEMBRE </w:t>
      </w:r>
      <w:r w:rsidR="003A5CB9" w:rsidRPr="00E32E28">
        <w:rPr>
          <w:rFonts w:ascii="Palatino Linotype" w:hAnsi="Palatino Linotype"/>
          <w:i/>
          <w:color w:val="000000"/>
          <w:szCs w:val="22"/>
        </w:rPr>
        <w:lastRenderedPageBreak/>
        <w:t>Y DICIEMBRE DEL AÑO 2022 Y ENERO, FEBRERO, MARZO, ABRIL, MAYO, JUNIO, JULIO Y AGOSTO DEL AÑO 2023</w:t>
      </w:r>
      <w:r w:rsidRPr="00E32E28">
        <w:rPr>
          <w:rFonts w:ascii="Palatino Linotype" w:hAnsi="Palatino Linotype"/>
          <w:i/>
          <w:color w:val="000000"/>
          <w:szCs w:val="22"/>
        </w:rPr>
        <w:t>” (Sic)</w:t>
      </w:r>
    </w:p>
    <w:p w14:paraId="0AD69985" w14:textId="77777777" w:rsidR="00A42ABC" w:rsidRPr="00861738" w:rsidRDefault="00A42ABC" w:rsidP="00DD6520">
      <w:pPr>
        <w:ind w:right="539"/>
        <w:jc w:val="both"/>
        <w:rPr>
          <w:rFonts w:ascii="Palatino Linotype" w:hAnsi="Palatino Linotype"/>
          <w:i/>
          <w:iCs/>
          <w:sz w:val="22"/>
          <w:szCs w:val="22"/>
        </w:rPr>
      </w:pPr>
    </w:p>
    <w:p w14:paraId="0394FBA9" w14:textId="25D128DD" w:rsidR="00424D0B" w:rsidRPr="003A5CB9" w:rsidRDefault="00424D0B" w:rsidP="004B4E36">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6B33E0">
        <w:rPr>
          <w:rFonts w:ascii="Palatino Linotype" w:hAnsi="Palatino Linotype" w:cs="Arial"/>
          <w:color w:val="202124"/>
          <w:szCs w:val="21"/>
        </w:rPr>
        <w:t xml:space="preserve">Se hace constar que el entonces </w:t>
      </w:r>
      <w:r w:rsidRPr="006B33E0">
        <w:rPr>
          <w:rFonts w:ascii="Palatino Linotype" w:hAnsi="Palatino Linotype" w:cs="Arial"/>
          <w:b/>
          <w:color w:val="202124"/>
          <w:szCs w:val="21"/>
        </w:rPr>
        <w:t>solicitante</w:t>
      </w:r>
      <w:r w:rsidRPr="006B33E0">
        <w:rPr>
          <w:rFonts w:ascii="Palatino Linotype" w:hAnsi="Palatino Linotype" w:cs="Arial"/>
          <w:color w:val="202124"/>
          <w:szCs w:val="21"/>
        </w:rPr>
        <w:t xml:space="preserve"> realizó requerimientos de información a través de la Plataf</w:t>
      </w:r>
      <w:r w:rsidR="003A5CB9">
        <w:rPr>
          <w:rFonts w:ascii="Palatino Linotype" w:hAnsi="Palatino Linotype" w:cs="Arial"/>
          <w:color w:val="202124"/>
          <w:szCs w:val="21"/>
        </w:rPr>
        <w:t>orma Nacional de Transparencia y señaló como modalidad de entrega a través de la misma plataforma</w:t>
      </w:r>
      <w:r>
        <w:rPr>
          <w:rFonts w:ascii="Palatino Linotype" w:hAnsi="Palatino Linotype" w:cs="Arial"/>
          <w:color w:val="202124"/>
          <w:szCs w:val="21"/>
        </w:rPr>
        <w:t xml:space="preserve">, </w:t>
      </w:r>
      <w:r w:rsidR="003A5CB9">
        <w:rPr>
          <w:rFonts w:ascii="Palatino Linotype" w:hAnsi="Palatino Linotype" w:cs="Arial"/>
          <w:color w:val="202124"/>
          <w:szCs w:val="21"/>
        </w:rPr>
        <w:t>no obstante</w:t>
      </w:r>
      <w:r>
        <w:rPr>
          <w:rFonts w:ascii="Palatino Linotype" w:hAnsi="Palatino Linotype" w:cs="Arial"/>
          <w:color w:val="202124"/>
          <w:szCs w:val="21"/>
        </w:rPr>
        <w:t xml:space="preserve"> </w:t>
      </w:r>
      <w:r w:rsidRPr="006B33E0">
        <w:rPr>
          <w:rFonts w:ascii="Palatino Linotype" w:hAnsi="Palatino Linotype" w:cs="Arial"/>
          <w:color w:val="202124"/>
          <w:szCs w:val="21"/>
        </w:rPr>
        <w:t xml:space="preserve"> de conformidad con el artículo 156</w:t>
      </w:r>
      <w:r>
        <w:rPr>
          <w:rStyle w:val="Refdenotaalpie"/>
          <w:rFonts w:ascii="Palatino Linotype" w:hAnsi="Palatino Linotype" w:cs="Arial"/>
          <w:color w:val="202124"/>
          <w:szCs w:val="21"/>
        </w:rPr>
        <w:footnoteReference w:id="1"/>
      </w:r>
      <w:r w:rsidRPr="006B33E0">
        <w:rPr>
          <w:rFonts w:ascii="Palatino Linotype" w:hAnsi="Palatino Linotype" w:cs="Arial"/>
          <w:color w:val="202124"/>
          <w:szCs w:val="21"/>
        </w:rPr>
        <w:t xml:space="preserve"> de la Ley de Transparencia Estatal se entenderá como medio de notificación a través del </w:t>
      </w:r>
      <w:r w:rsidRPr="006B33E0">
        <w:rPr>
          <w:rFonts w:ascii="Palatino Linotype" w:hAnsi="Palatino Linotype" w:cs="Arial"/>
          <w:b/>
          <w:color w:val="202124"/>
          <w:szCs w:val="21"/>
        </w:rPr>
        <w:t>SAIMEX</w:t>
      </w:r>
      <w:r w:rsidRPr="006B33E0">
        <w:rPr>
          <w:rFonts w:ascii="Palatino Linotype" w:hAnsi="Palatino Linotype" w:cs="Arial"/>
          <w:color w:val="202124"/>
          <w:szCs w:val="21"/>
        </w:rPr>
        <w:t xml:space="preserve"> ya que se encuentra vinculado a la Plataforma Nacional de Transparencia</w:t>
      </w:r>
      <w:r>
        <w:rPr>
          <w:rFonts w:ascii="Palatino Linotype" w:hAnsi="Palatino Linotype" w:cs="Arial"/>
          <w:color w:val="202124"/>
          <w:szCs w:val="21"/>
        </w:rPr>
        <w:t>.</w:t>
      </w:r>
    </w:p>
    <w:p w14:paraId="19E7CB09" w14:textId="77777777" w:rsidR="003A5CB9" w:rsidRPr="003A5CB9" w:rsidRDefault="003A5CB9" w:rsidP="003A5CB9">
      <w:pPr>
        <w:spacing w:before="100" w:beforeAutospacing="1" w:after="100" w:afterAutospacing="1" w:line="360" w:lineRule="auto"/>
        <w:contextualSpacing/>
        <w:jc w:val="both"/>
        <w:rPr>
          <w:rFonts w:ascii="Palatino Linotype" w:eastAsia="MS Mincho" w:hAnsi="Palatino Linotype" w:cs="Arial"/>
          <w:color w:val="000000"/>
          <w:lang w:val="es-ES_tradnl"/>
        </w:rPr>
      </w:pPr>
    </w:p>
    <w:p w14:paraId="64195CAE" w14:textId="7486F1EC" w:rsidR="003A5CB9" w:rsidRPr="00424D0B" w:rsidRDefault="003A5CB9" w:rsidP="004B4E36">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Pr>
          <w:rFonts w:ascii="Palatino Linotype" w:hAnsi="Palatino Linotype" w:cs="Arial"/>
          <w:color w:val="202124"/>
          <w:szCs w:val="21"/>
        </w:rPr>
        <w:t>El trece (13) de septiembre de dos mil veintitrés, se realizó un requerimiento al servidor público habilitado.</w:t>
      </w:r>
    </w:p>
    <w:p w14:paraId="0BBE40A2" w14:textId="77777777" w:rsidR="001B6256" w:rsidRPr="00861738" w:rsidRDefault="001B6256" w:rsidP="001B6256">
      <w:pPr>
        <w:rPr>
          <w:rFonts w:ascii="Palatino Linotype" w:eastAsia="Calibri" w:hAnsi="Palatino Linotype" w:cs="Arial"/>
          <w:lang w:val="es-AR" w:eastAsia="es-ES"/>
        </w:rPr>
      </w:pPr>
    </w:p>
    <w:p w14:paraId="28ACBFF4" w14:textId="16374D86" w:rsidR="00AE4B84" w:rsidRPr="00861738" w:rsidRDefault="00BB5195" w:rsidP="00BB5195">
      <w:pPr>
        <w:numPr>
          <w:ilvl w:val="0"/>
          <w:numId w:val="1"/>
        </w:numPr>
        <w:tabs>
          <w:tab w:val="clear" w:pos="862"/>
          <w:tab w:val="num" w:pos="0"/>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861738">
        <w:rPr>
          <w:rFonts w:ascii="Palatino Linotype" w:eastAsia="Calibri" w:hAnsi="Palatino Linotype" w:cs="Arial"/>
          <w:lang w:val="es-AR" w:eastAsia="es-ES"/>
        </w:rPr>
        <w:t>E</w:t>
      </w:r>
      <w:r w:rsidR="00A15185" w:rsidRPr="00861738">
        <w:rPr>
          <w:rFonts w:ascii="Palatino Linotype" w:eastAsia="Calibri" w:hAnsi="Palatino Linotype" w:cs="Arial"/>
          <w:lang w:val="es-AR" w:eastAsia="es-ES"/>
        </w:rPr>
        <w:t xml:space="preserve">l </w:t>
      </w:r>
      <w:r w:rsidR="003A5CB9">
        <w:rPr>
          <w:rFonts w:ascii="Palatino Linotype" w:eastAsia="Calibri" w:hAnsi="Palatino Linotype" w:cs="Arial"/>
          <w:bCs/>
          <w:lang w:val="es-AR" w:eastAsia="es-ES"/>
        </w:rPr>
        <w:t>veintiuno (21) de septiembre</w:t>
      </w:r>
      <w:r w:rsidR="00A1421C" w:rsidRPr="00861738">
        <w:rPr>
          <w:rFonts w:ascii="Palatino Linotype" w:eastAsia="Calibri" w:hAnsi="Palatino Linotype" w:cs="Arial"/>
          <w:lang w:val="es-AR" w:eastAsia="es-ES"/>
        </w:rPr>
        <w:t xml:space="preserve"> </w:t>
      </w:r>
      <w:r w:rsidRPr="00861738">
        <w:rPr>
          <w:rFonts w:ascii="Palatino Linotype" w:eastAsia="Calibri" w:hAnsi="Palatino Linotype" w:cs="Arial"/>
          <w:lang w:val="es-AR" w:eastAsia="es-ES"/>
        </w:rPr>
        <w:t>de dos mil veint</w:t>
      </w:r>
      <w:r w:rsidR="000A053D" w:rsidRPr="00861738">
        <w:rPr>
          <w:rFonts w:ascii="Palatino Linotype" w:eastAsia="Calibri" w:hAnsi="Palatino Linotype" w:cs="Arial"/>
          <w:lang w:val="es-AR" w:eastAsia="es-ES"/>
        </w:rPr>
        <w:t>i</w:t>
      </w:r>
      <w:r w:rsidR="007576BB">
        <w:rPr>
          <w:rFonts w:ascii="Palatino Linotype" w:eastAsia="Calibri" w:hAnsi="Palatino Linotype" w:cs="Arial"/>
          <w:lang w:val="es-AR" w:eastAsia="es-ES"/>
        </w:rPr>
        <w:t>trés</w:t>
      </w:r>
      <w:r w:rsidR="009C2AB6" w:rsidRPr="00861738">
        <w:rPr>
          <w:rFonts w:ascii="Palatino Linotype" w:hAnsi="Palatino Linotype" w:cs="Arial"/>
          <w:lang w:val="es-AR" w:eastAsia="es-ES"/>
        </w:rPr>
        <w:t xml:space="preserve">, </w:t>
      </w:r>
      <w:r w:rsidR="00AE4B84" w:rsidRPr="00861738">
        <w:rPr>
          <w:rFonts w:ascii="Palatino Linotype" w:eastAsia="MS Mincho" w:hAnsi="Palatino Linotype"/>
          <w:color w:val="000000"/>
          <w:lang w:val="es-ES_tradnl" w:eastAsia="es-ES"/>
        </w:rPr>
        <w:t xml:space="preserve">el </w:t>
      </w:r>
      <w:r w:rsidRPr="00861738">
        <w:rPr>
          <w:rFonts w:ascii="Palatino Linotype" w:eastAsia="MS Mincho" w:hAnsi="Palatino Linotype"/>
          <w:b/>
          <w:color w:val="000000"/>
          <w:lang w:val="es-ES_tradnl" w:eastAsia="es-ES"/>
        </w:rPr>
        <w:t>SUJETO OB</w:t>
      </w:r>
      <w:r w:rsidR="00E9492B" w:rsidRPr="00861738">
        <w:rPr>
          <w:rFonts w:ascii="Palatino Linotype" w:eastAsia="MS Mincho" w:hAnsi="Palatino Linotype"/>
          <w:b/>
          <w:color w:val="000000"/>
          <w:lang w:val="es-ES_tradnl" w:eastAsia="es-ES"/>
        </w:rPr>
        <w:t>L</w:t>
      </w:r>
      <w:r w:rsidRPr="00861738">
        <w:rPr>
          <w:rFonts w:ascii="Palatino Linotype" w:eastAsia="MS Mincho" w:hAnsi="Palatino Linotype"/>
          <w:b/>
          <w:color w:val="000000"/>
          <w:lang w:val="es-ES_tradnl" w:eastAsia="es-ES"/>
        </w:rPr>
        <w:t>IGADO</w:t>
      </w:r>
      <w:r w:rsidR="009C2AB6" w:rsidRPr="00861738">
        <w:rPr>
          <w:rFonts w:ascii="Palatino Linotype" w:eastAsia="MS Mincho" w:hAnsi="Palatino Linotype"/>
          <w:b/>
          <w:color w:val="000000"/>
          <w:lang w:val="es-ES_tradnl" w:eastAsia="es-ES"/>
        </w:rPr>
        <w:t xml:space="preserve"> </w:t>
      </w:r>
      <w:r w:rsidR="00AE4B84" w:rsidRPr="00861738">
        <w:rPr>
          <w:rFonts w:ascii="Palatino Linotype" w:hAnsi="Palatino Linotype" w:cs="Arial"/>
          <w:lang w:val="es-ES" w:eastAsia="es-ES"/>
        </w:rPr>
        <w:t>dio respuesta a la solicitud de información,</w:t>
      </w:r>
      <w:r w:rsidR="009C2AB6" w:rsidRPr="00861738">
        <w:rPr>
          <w:rFonts w:ascii="Palatino Linotype" w:hAnsi="Palatino Linotype" w:cs="Arial"/>
          <w:lang w:val="es-ES" w:eastAsia="es-ES"/>
        </w:rPr>
        <w:t xml:space="preserve"> en los siguientes términos</w:t>
      </w:r>
      <w:r w:rsidR="00AE4B84" w:rsidRPr="00861738">
        <w:rPr>
          <w:rFonts w:ascii="Palatino Linotype" w:hAnsi="Palatino Linotype" w:cs="Arial"/>
          <w:lang w:val="es-ES" w:eastAsia="es-ES"/>
        </w:rPr>
        <w:t>:</w:t>
      </w:r>
    </w:p>
    <w:p w14:paraId="064CBB20" w14:textId="77777777" w:rsidR="00BB5195" w:rsidRPr="007576BB" w:rsidRDefault="00BB5195" w:rsidP="007576BB">
      <w:pPr>
        <w:spacing w:before="100" w:beforeAutospacing="1" w:after="100" w:afterAutospacing="1"/>
        <w:ind w:left="567" w:right="539"/>
        <w:contextualSpacing/>
        <w:jc w:val="both"/>
        <w:rPr>
          <w:rFonts w:ascii="Palatino Linotype" w:eastAsia="MS Mincho" w:hAnsi="Palatino Linotype" w:cs="Arial"/>
          <w:i/>
          <w:color w:val="000000"/>
          <w:sz w:val="22"/>
          <w:szCs w:val="22"/>
          <w:lang w:val="es-ES_tradnl"/>
        </w:rPr>
      </w:pPr>
    </w:p>
    <w:tbl>
      <w:tblPr>
        <w:tblW w:w="7826" w:type="dxa"/>
        <w:jc w:val="center"/>
        <w:tblCellSpacing w:w="0" w:type="dxa"/>
        <w:tblCellMar>
          <w:left w:w="0" w:type="dxa"/>
          <w:right w:w="0" w:type="dxa"/>
        </w:tblCellMar>
        <w:tblLook w:val="04A0" w:firstRow="1" w:lastRow="0" w:firstColumn="1" w:lastColumn="0" w:noHBand="0" w:noVBand="1"/>
      </w:tblPr>
      <w:tblGrid>
        <w:gridCol w:w="7826"/>
      </w:tblGrid>
      <w:tr w:rsidR="003A5CB9" w:rsidRPr="003A5CB9" w14:paraId="2E6F9E8F" w14:textId="77777777" w:rsidTr="003A5CB9">
        <w:trPr>
          <w:trHeight w:val="328"/>
          <w:tblCellSpacing w:w="0" w:type="dxa"/>
          <w:jc w:val="center"/>
        </w:trPr>
        <w:tc>
          <w:tcPr>
            <w:tcW w:w="0" w:type="auto"/>
            <w:vAlign w:val="center"/>
            <w:hideMark/>
          </w:tcPr>
          <w:p w14:paraId="210DEDFC" w14:textId="400A8F54" w:rsidR="003A5CB9" w:rsidRPr="003A5CB9" w:rsidRDefault="003A5CB9" w:rsidP="003A5CB9">
            <w:pPr>
              <w:jc w:val="right"/>
              <w:rPr>
                <w:rFonts w:ascii="Palatino Linotype" w:hAnsi="Palatino Linotype"/>
                <w:i/>
                <w:sz w:val="22"/>
                <w:lang w:val="es-ES" w:eastAsia="es-ES"/>
              </w:rPr>
            </w:pPr>
            <w:r>
              <w:rPr>
                <w:rFonts w:ascii="Palatino Linotype" w:hAnsi="Palatino Linotype"/>
                <w:i/>
                <w:sz w:val="22"/>
                <w:szCs w:val="18"/>
                <w:lang w:val="es-ES" w:eastAsia="es-ES"/>
              </w:rPr>
              <w:t>“</w:t>
            </w:r>
            <w:r w:rsidRPr="003A5CB9">
              <w:rPr>
                <w:rFonts w:ascii="Palatino Linotype" w:hAnsi="Palatino Linotype"/>
                <w:i/>
                <w:sz w:val="22"/>
                <w:szCs w:val="18"/>
                <w:lang w:val="es-ES" w:eastAsia="es-ES"/>
              </w:rPr>
              <w:t>Metepec, México a 21 de Septiembre de 2023</w:t>
            </w:r>
          </w:p>
        </w:tc>
      </w:tr>
      <w:tr w:rsidR="003A5CB9" w:rsidRPr="003A5CB9" w14:paraId="4C974E5F" w14:textId="77777777" w:rsidTr="003A5CB9">
        <w:trPr>
          <w:trHeight w:val="328"/>
          <w:tblCellSpacing w:w="0" w:type="dxa"/>
          <w:jc w:val="center"/>
        </w:trPr>
        <w:tc>
          <w:tcPr>
            <w:tcW w:w="0" w:type="auto"/>
            <w:vAlign w:val="center"/>
            <w:hideMark/>
          </w:tcPr>
          <w:p w14:paraId="0B22AEC4" w14:textId="77777777" w:rsidR="003A5CB9" w:rsidRPr="003A5CB9" w:rsidRDefault="003A5CB9" w:rsidP="003A5CB9">
            <w:pPr>
              <w:jc w:val="right"/>
              <w:rPr>
                <w:rFonts w:ascii="Palatino Linotype" w:hAnsi="Palatino Linotype"/>
                <w:i/>
                <w:sz w:val="22"/>
                <w:lang w:val="es-ES" w:eastAsia="es-ES"/>
              </w:rPr>
            </w:pPr>
            <w:r w:rsidRPr="003A5CB9">
              <w:rPr>
                <w:rFonts w:ascii="Palatino Linotype" w:hAnsi="Palatino Linotype"/>
                <w:i/>
                <w:sz w:val="22"/>
                <w:szCs w:val="18"/>
                <w:lang w:val="es-ES" w:eastAsia="es-ES"/>
              </w:rPr>
              <w:t>Nombre del solicitante:</w:t>
            </w:r>
          </w:p>
        </w:tc>
      </w:tr>
      <w:tr w:rsidR="003A5CB9" w:rsidRPr="003A5CB9" w14:paraId="05FE832F" w14:textId="77777777" w:rsidTr="003A5CB9">
        <w:trPr>
          <w:trHeight w:val="328"/>
          <w:tblCellSpacing w:w="0" w:type="dxa"/>
          <w:jc w:val="center"/>
        </w:trPr>
        <w:tc>
          <w:tcPr>
            <w:tcW w:w="0" w:type="auto"/>
            <w:vAlign w:val="center"/>
            <w:hideMark/>
          </w:tcPr>
          <w:p w14:paraId="63A6830D" w14:textId="77777777" w:rsidR="003A5CB9" w:rsidRPr="003A5CB9" w:rsidRDefault="003A5CB9" w:rsidP="003A5CB9">
            <w:pPr>
              <w:jc w:val="right"/>
              <w:rPr>
                <w:rFonts w:ascii="Palatino Linotype" w:hAnsi="Palatino Linotype"/>
                <w:i/>
                <w:sz w:val="22"/>
                <w:lang w:val="es-ES" w:eastAsia="es-ES"/>
              </w:rPr>
            </w:pPr>
            <w:r w:rsidRPr="003A5CB9">
              <w:rPr>
                <w:rFonts w:ascii="Palatino Linotype" w:hAnsi="Palatino Linotype"/>
                <w:i/>
                <w:sz w:val="22"/>
                <w:szCs w:val="18"/>
                <w:lang w:val="es-ES" w:eastAsia="es-ES"/>
              </w:rPr>
              <w:t>Folio de la solicitud: 00833/ISEM/IP/2023</w:t>
            </w:r>
          </w:p>
        </w:tc>
      </w:tr>
      <w:tr w:rsidR="003A5CB9" w:rsidRPr="003A5CB9" w14:paraId="3A9496CC" w14:textId="77777777" w:rsidTr="003A5CB9">
        <w:trPr>
          <w:trHeight w:val="492"/>
          <w:tblCellSpacing w:w="0" w:type="dxa"/>
          <w:jc w:val="center"/>
        </w:trPr>
        <w:tc>
          <w:tcPr>
            <w:tcW w:w="0" w:type="auto"/>
            <w:vAlign w:val="center"/>
            <w:hideMark/>
          </w:tcPr>
          <w:p w14:paraId="0FFB6669" w14:textId="77777777" w:rsidR="003A5CB9" w:rsidRPr="003A5CB9" w:rsidRDefault="003A5CB9" w:rsidP="003A5CB9">
            <w:pPr>
              <w:jc w:val="right"/>
              <w:rPr>
                <w:rFonts w:ascii="Palatino Linotype" w:hAnsi="Palatino Linotype"/>
                <w:i/>
                <w:sz w:val="22"/>
                <w:lang w:val="es-ES" w:eastAsia="es-ES"/>
              </w:rPr>
            </w:pPr>
          </w:p>
        </w:tc>
      </w:tr>
      <w:tr w:rsidR="003A5CB9" w:rsidRPr="003A5CB9" w14:paraId="06358CFB" w14:textId="77777777" w:rsidTr="003A5CB9">
        <w:trPr>
          <w:trHeight w:val="164"/>
          <w:tblCellSpacing w:w="0" w:type="dxa"/>
          <w:jc w:val="center"/>
        </w:trPr>
        <w:tc>
          <w:tcPr>
            <w:tcW w:w="0" w:type="auto"/>
            <w:vAlign w:val="center"/>
            <w:hideMark/>
          </w:tcPr>
          <w:p w14:paraId="7169E2FA" w14:textId="77777777" w:rsidR="003A5CB9" w:rsidRPr="003A5CB9" w:rsidRDefault="003A5CB9" w:rsidP="003A5CB9">
            <w:pPr>
              <w:rPr>
                <w:rFonts w:ascii="Palatino Linotype" w:hAnsi="Palatino Linotype"/>
                <w:i/>
                <w:sz w:val="22"/>
                <w:lang w:val="es-ES" w:eastAsia="es-ES"/>
              </w:rPr>
            </w:pPr>
            <w:r w:rsidRPr="003A5CB9">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A5CB9" w:rsidRPr="003A5CB9" w14:paraId="5097625C" w14:textId="77777777" w:rsidTr="003A5CB9">
        <w:trPr>
          <w:trHeight w:val="410"/>
          <w:tblCellSpacing w:w="0" w:type="dxa"/>
          <w:jc w:val="center"/>
        </w:trPr>
        <w:tc>
          <w:tcPr>
            <w:tcW w:w="0" w:type="auto"/>
            <w:vAlign w:val="center"/>
            <w:hideMark/>
          </w:tcPr>
          <w:p w14:paraId="4F6E2BE9" w14:textId="77777777" w:rsidR="003A5CB9" w:rsidRPr="003A5CB9" w:rsidRDefault="003A5CB9" w:rsidP="003A5CB9">
            <w:pPr>
              <w:rPr>
                <w:rFonts w:ascii="Palatino Linotype" w:hAnsi="Palatino Linotype"/>
                <w:i/>
                <w:sz w:val="22"/>
                <w:lang w:val="es-ES" w:eastAsia="es-ES"/>
              </w:rPr>
            </w:pPr>
          </w:p>
        </w:tc>
      </w:tr>
      <w:tr w:rsidR="003A5CB9" w:rsidRPr="003A5CB9" w14:paraId="108800E0" w14:textId="77777777" w:rsidTr="003A5CB9">
        <w:trPr>
          <w:trHeight w:val="164"/>
          <w:tblCellSpacing w:w="0" w:type="dxa"/>
          <w:jc w:val="center"/>
        </w:trPr>
        <w:tc>
          <w:tcPr>
            <w:tcW w:w="0" w:type="auto"/>
            <w:vAlign w:val="center"/>
            <w:hideMark/>
          </w:tcPr>
          <w:p w14:paraId="5AA53FA8" w14:textId="77777777" w:rsidR="003A5CB9" w:rsidRPr="003A5CB9" w:rsidRDefault="003A5CB9" w:rsidP="003A5CB9">
            <w:pPr>
              <w:rPr>
                <w:rFonts w:ascii="Palatino Linotype" w:hAnsi="Palatino Linotype"/>
                <w:i/>
                <w:sz w:val="22"/>
                <w:lang w:val="es-ES" w:eastAsia="es-ES"/>
              </w:rPr>
            </w:pPr>
            <w:r w:rsidRPr="003A5CB9">
              <w:rPr>
                <w:rFonts w:ascii="Palatino Linotype" w:hAnsi="Palatino Linotype"/>
                <w:i/>
                <w:sz w:val="22"/>
                <w:szCs w:val="18"/>
                <w:lang w:val="es-ES" w:eastAsia="es-ES"/>
              </w:rPr>
              <w:lastRenderedPageBreak/>
              <w:t>Se da atención a su solicitud.</w:t>
            </w:r>
          </w:p>
        </w:tc>
      </w:tr>
      <w:tr w:rsidR="003A5CB9" w:rsidRPr="003A5CB9" w14:paraId="3F06CC66" w14:textId="77777777" w:rsidTr="003A5CB9">
        <w:trPr>
          <w:trHeight w:val="410"/>
          <w:tblCellSpacing w:w="0" w:type="dxa"/>
          <w:jc w:val="center"/>
        </w:trPr>
        <w:tc>
          <w:tcPr>
            <w:tcW w:w="0" w:type="auto"/>
            <w:vAlign w:val="center"/>
            <w:hideMark/>
          </w:tcPr>
          <w:p w14:paraId="4C9659FB" w14:textId="77777777" w:rsidR="003A5CB9" w:rsidRPr="003A5CB9" w:rsidRDefault="003A5CB9" w:rsidP="003A5CB9">
            <w:pPr>
              <w:rPr>
                <w:rFonts w:ascii="Palatino Linotype" w:hAnsi="Palatino Linotype"/>
                <w:i/>
                <w:sz w:val="22"/>
                <w:lang w:val="es-ES" w:eastAsia="es-ES"/>
              </w:rPr>
            </w:pPr>
          </w:p>
        </w:tc>
      </w:tr>
      <w:tr w:rsidR="003A5CB9" w:rsidRPr="003A5CB9" w14:paraId="54A53D0A" w14:textId="77777777" w:rsidTr="003A5CB9">
        <w:trPr>
          <w:trHeight w:val="164"/>
          <w:tblCellSpacing w:w="0" w:type="dxa"/>
          <w:jc w:val="center"/>
        </w:trPr>
        <w:tc>
          <w:tcPr>
            <w:tcW w:w="0" w:type="auto"/>
            <w:vAlign w:val="center"/>
            <w:hideMark/>
          </w:tcPr>
          <w:p w14:paraId="02DC3335" w14:textId="77777777" w:rsidR="003A5CB9" w:rsidRPr="003A5CB9" w:rsidRDefault="003A5CB9" w:rsidP="003A5CB9">
            <w:pPr>
              <w:jc w:val="center"/>
              <w:rPr>
                <w:rFonts w:ascii="Palatino Linotype" w:hAnsi="Palatino Linotype"/>
                <w:i/>
                <w:sz w:val="22"/>
                <w:szCs w:val="20"/>
                <w:lang w:val="es-ES" w:eastAsia="es-ES"/>
              </w:rPr>
            </w:pPr>
          </w:p>
        </w:tc>
      </w:tr>
      <w:tr w:rsidR="003A5CB9" w:rsidRPr="003A5CB9" w14:paraId="05DB9573" w14:textId="77777777" w:rsidTr="003A5CB9">
        <w:trPr>
          <w:trHeight w:val="164"/>
          <w:tblCellSpacing w:w="0" w:type="dxa"/>
          <w:jc w:val="center"/>
        </w:trPr>
        <w:tc>
          <w:tcPr>
            <w:tcW w:w="0" w:type="auto"/>
            <w:vAlign w:val="center"/>
            <w:hideMark/>
          </w:tcPr>
          <w:p w14:paraId="622378BB" w14:textId="77777777" w:rsidR="003A5CB9" w:rsidRPr="003A5CB9" w:rsidRDefault="003A5CB9" w:rsidP="003A5CB9">
            <w:pPr>
              <w:rPr>
                <w:rFonts w:ascii="Palatino Linotype" w:hAnsi="Palatino Linotype"/>
                <w:i/>
                <w:sz w:val="22"/>
                <w:szCs w:val="20"/>
                <w:lang w:val="es-ES" w:eastAsia="es-ES"/>
              </w:rPr>
            </w:pPr>
          </w:p>
        </w:tc>
      </w:tr>
      <w:tr w:rsidR="003A5CB9" w:rsidRPr="003A5CB9" w14:paraId="4638920A" w14:textId="77777777" w:rsidTr="003A5CB9">
        <w:trPr>
          <w:trHeight w:val="164"/>
          <w:tblCellSpacing w:w="0" w:type="dxa"/>
          <w:jc w:val="center"/>
        </w:trPr>
        <w:tc>
          <w:tcPr>
            <w:tcW w:w="0" w:type="auto"/>
            <w:vAlign w:val="center"/>
            <w:hideMark/>
          </w:tcPr>
          <w:p w14:paraId="54010563" w14:textId="77777777" w:rsidR="003A5CB9" w:rsidRPr="003A5CB9" w:rsidRDefault="003A5CB9" w:rsidP="003A5CB9">
            <w:pPr>
              <w:rPr>
                <w:rFonts w:ascii="Palatino Linotype" w:hAnsi="Palatino Linotype"/>
                <w:i/>
                <w:sz w:val="22"/>
                <w:lang w:val="es-ES" w:eastAsia="es-ES"/>
              </w:rPr>
            </w:pPr>
            <w:r w:rsidRPr="003A5CB9">
              <w:rPr>
                <w:rFonts w:ascii="Palatino Linotype" w:hAnsi="Palatino Linotype"/>
                <w:i/>
                <w:sz w:val="22"/>
                <w:szCs w:val="18"/>
                <w:lang w:val="es-ES" w:eastAsia="es-ES"/>
              </w:rPr>
              <w:t>ATENTAMENTE</w:t>
            </w:r>
          </w:p>
        </w:tc>
      </w:tr>
      <w:tr w:rsidR="003A5CB9" w:rsidRPr="003A5CB9" w14:paraId="623EE777" w14:textId="77777777" w:rsidTr="003A5CB9">
        <w:trPr>
          <w:trHeight w:val="246"/>
          <w:tblCellSpacing w:w="0" w:type="dxa"/>
          <w:jc w:val="center"/>
        </w:trPr>
        <w:tc>
          <w:tcPr>
            <w:tcW w:w="0" w:type="auto"/>
            <w:vAlign w:val="center"/>
            <w:hideMark/>
          </w:tcPr>
          <w:p w14:paraId="034752C4" w14:textId="77777777" w:rsidR="003A5CB9" w:rsidRPr="003A5CB9" w:rsidRDefault="003A5CB9" w:rsidP="003A5CB9">
            <w:pPr>
              <w:rPr>
                <w:rFonts w:ascii="Palatino Linotype" w:hAnsi="Palatino Linotype"/>
                <w:i/>
                <w:sz w:val="22"/>
                <w:lang w:val="es-ES" w:eastAsia="es-ES"/>
              </w:rPr>
            </w:pPr>
          </w:p>
        </w:tc>
      </w:tr>
      <w:tr w:rsidR="003A5CB9" w:rsidRPr="003A5CB9" w14:paraId="7589EEBF" w14:textId="77777777" w:rsidTr="003A5CB9">
        <w:trPr>
          <w:trHeight w:val="164"/>
          <w:tblCellSpacing w:w="0" w:type="dxa"/>
          <w:jc w:val="center"/>
        </w:trPr>
        <w:tc>
          <w:tcPr>
            <w:tcW w:w="0" w:type="auto"/>
            <w:vAlign w:val="center"/>
            <w:hideMark/>
          </w:tcPr>
          <w:p w14:paraId="2242BE44" w14:textId="3CED5A3C" w:rsidR="003A5CB9" w:rsidRPr="003A5CB9" w:rsidRDefault="003A5CB9" w:rsidP="003A5CB9">
            <w:pPr>
              <w:rPr>
                <w:rFonts w:ascii="Palatino Linotype" w:hAnsi="Palatino Linotype"/>
                <w:i/>
                <w:sz w:val="22"/>
                <w:lang w:val="es-ES" w:eastAsia="es-ES"/>
              </w:rPr>
            </w:pPr>
            <w:r w:rsidRPr="003A5CB9">
              <w:rPr>
                <w:rFonts w:ascii="Palatino Linotype" w:hAnsi="Palatino Linotype"/>
                <w:i/>
                <w:sz w:val="22"/>
                <w:szCs w:val="18"/>
                <w:lang w:val="es-ES" w:eastAsia="es-ES"/>
              </w:rPr>
              <w:t>LIC. ELOINA SILVETTE DÍAZ GUTIÉRREZ</w:t>
            </w:r>
            <w:r>
              <w:rPr>
                <w:rFonts w:ascii="Palatino Linotype" w:hAnsi="Palatino Linotype"/>
                <w:i/>
                <w:sz w:val="22"/>
                <w:szCs w:val="18"/>
                <w:lang w:val="es-ES" w:eastAsia="es-ES"/>
              </w:rPr>
              <w:t>”</w:t>
            </w:r>
          </w:p>
        </w:tc>
      </w:tr>
    </w:tbl>
    <w:p w14:paraId="18E47BE2" w14:textId="77777777" w:rsidR="00424D0B" w:rsidRPr="001228E9" w:rsidRDefault="00424D0B" w:rsidP="001228E9">
      <w:pPr>
        <w:spacing w:line="360" w:lineRule="auto"/>
        <w:jc w:val="both"/>
        <w:rPr>
          <w:rFonts w:ascii="Palatino Linotype" w:hAnsi="Palatino Linotype"/>
          <w:color w:val="000000" w:themeColor="text1"/>
          <w:szCs w:val="22"/>
          <w:lang w:val="es-ES_tradnl"/>
        </w:rPr>
      </w:pPr>
    </w:p>
    <w:p w14:paraId="107149DF" w14:textId="4B273668" w:rsidR="00424D0B" w:rsidRPr="001228E9" w:rsidRDefault="00424D0B" w:rsidP="001228E9">
      <w:pPr>
        <w:pStyle w:val="Prrafodelista"/>
        <w:numPr>
          <w:ilvl w:val="0"/>
          <w:numId w:val="8"/>
        </w:numPr>
        <w:spacing w:line="360" w:lineRule="auto"/>
        <w:jc w:val="both"/>
        <w:rPr>
          <w:rFonts w:ascii="Palatino Linotype" w:hAnsi="Palatino Linotype"/>
          <w:color w:val="000000" w:themeColor="text1"/>
          <w:szCs w:val="22"/>
          <w:lang w:val="es-ES_tradnl"/>
        </w:rPr>
      </w:pPr>
      <w:r w:rsidRPr="001228E9">
        <w:rPr>
          <w:rFonts w:ascii="Palatino Linotype" w:hAnsi="Palatino Linotype"/>
          <w:color w:val="000000" w:themeColor="text1"/>
          <w:szCs w:val="22"/>
          <w:lang w:val="es-ES_tradnl"/>
        </w:rPr>
        <w:t xml:space="preserve">A la respuesta se adjuntó el archivo denominado </w:t>
      </w:r>
      <w:hyperlink r:id="rId7" w:tgtFrame="_blank" w:history="1">
        <w:r w:rsidR="003A5CB9" w:rsidRPr="003A5CB9">
          <w:rPr>
            <w:rStyle w:val="Hipervnculo"/>
            <w:rFonts w:ascii="Palatino Linotype" w:hAnsi="Palatino Linotype"/>
            <w:b/>
            <w:bCs/>
            <w:color w:val="auto"/>
            <w:szCs w:val="22"/>
          </w:rPr>
          <w:t>SAIMEX 833.pdf</w:t>
        </w:r>
      </w:hyperlink>
      <w:r w:rsidR="003A5CB9" w:rsidRPr="003A5CB9">
        <w:rPr>
          <w:rFonts w:ascii="Palatino Linotype" w:hAnsi="Palatino Linotype"/>
          <w:szCs w:val="22"/>
          <w:lang w:val="es-ES_tradnl"/>
        </w:rPr>
        <w:t xml:space="preserve">, </w:t>
      </w:r>
      <w:r w:rsidR="003A5CB9">
        <w:rPr>
          <w:rFonts w:ascii="Palatino Linotype" w:hAnsi="Palatino Linotype"/>
          <w:szCs w:val="22"/>
          <w:lang w:val="es-ES_tradnl"/>
        </w:rPr>
        <w:t xml:space="preserve">oficio del Director del Hospital General en el que manifestó que no se cuenta con evidencia de pago de viáticos , ya que al tratarse de personal de confianza se encuentra contemplado para el pago de los mismos, por lo que se refiere al pago de casetas señaló que el empleado no corre con los gastos, por lo que se le reembolsa a su nombre, y por </w:t>
      </w:r>
      <w:r w:rsidR="00B12162">
        <w:rPr>
          <w:rFonts w:ascii="Palatino Linotype" w:hAnsi="Palatino Linotype"/>
          <w:szCs w:val="22"/>
          <w:lang w:val="es-ES_tradnl"/>
        </w:rPr>
        <w:t>l</w:t>
      </w:r>
      <w:r w:rsidR="003A5CB9">
        <w:rPr>
          <w:rFonts w:ascii="Palatino Linotype" w:hAnsi="Palatino Linotype"/>
          <w:szCs w:val="22"/>
          <w:lang w:val="es-ES_tradnl"/>
        </w:rPr>
        <w:t xml:space="preserve">o que se refiere a los sellos que evidencien sus visitas a los lugares comisionados señaló que </w:t>
      </w:r>
      <w:r w:rsidR="00B12162">
        <w:rPr>
          <w:rFonts w:ascii="Palatino Linotype" w:hAnsi="Palatino Linotype"/>
          <w:szCs w:val="22"/>
          <w:lang w:val="es-ES_tradnl"/>
        </w:rPr>
        <w:t xml:space="preserve">la productividad del empleado no es cuantificable. </w:t>
      </w:r>
    </w:p>
    <w:p w14:paraId="47888B9E" w14:textId="6E4C3F65" w:rsidR="001228E9" w:rsidRDefault="001228E9"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Pr>
          <w:rFonts w:ascii="Palatino Linotype" w:eastAsia="MS Mincho" w:hAnsi="Palatino Linotype" w:cs="Arial"/>
          <w:color w:val="000000"/>
          <w:lang w:val="es-ES_tradnl"/>
        </w:rPr>
        <w:t xml:space="preserve">El </w:t>
      </w:r>
      <w:r w:rsidR="00B12162">
        <w:rPr>
          <w:rFonts w:ascii="Palatino Linotype" w:eastAsia="MS Mincho" w:hAnsi="Palatino Linotype" w:cs="Arial"/>
          <w:color w:val="000000"/>
          <w:lang w:val="es-ES_tradnl"/>
        </w:rPr>
        <w:t xml:space="preserve">trece (13) de octubre </w:t>
      </w:r>
      <w:r>
        <w:rPr>
          <w:rFonts w:ascii="Palatino Linotype" w:eastAsia="MS Mincho" w:hAnsi="Palatino Linotype" w:cs="Arial"/>
          <w:color w:val="000000"/>
          <w:lang w:val="es-ES_tradnl"/>
        </w:rPr>
        <w:t xml:space="preserve"> de dos mil veintitrés, se notificó a través del SAIMEX la conclusión de la solicitud. </w:t>
      </w:r>
    </w:p>
    <w:p w14:paraId="11A0216C" w14:textId="77777777" w:rsidR="001228E9" w:rsidRDefault="001228E9" w:rsidP="001228E9">
      <w:pPr>
        <w:tabs>
          <w:tab w:val="left" w:pos="426"/>
        </w:tabs>
        <w:spacing w:before="100" w:beforeAutospacing="1" w:after="100" w:afterAutospacing="1" w:line="360" w:lineRule="auto"/>
        <w:contextualSpacing/>
        <w:jc w:val="both"/>
        <w:rPr>
          <w:rFonts w:ascii="Palatino Linotype" w:eastAsia="MS Mincho" w:hAnsi="Palatino Linotype" w:cs="Arial"/>
          <w:color w:val="000000"/>
          <w:lang w:val="es-ES_tradnl"/>
        </w:rPr>
      </w:pPr>
    </w:p>
    <w:p w14:paraId="34187BF3" w14:textId="0244E873" w:rsidR="008B1180" w:rsidRPr="00861738" w:rsidRDefault="008B1180" w:rsidP="008B1180">
      <w:pPr>
        <w:numPr>
          <w:ilvl w:val="0"/>
          <w:numId w:val="1"/>
        </w:numPr>
        <w:tabs>
          <w:tab w:val="left" w:pos="426"/>
        </w:tabs>
        <w:spacing w:before="100" w:beforeAutospacing="1" w:after="100" w:afterAutospacing="1" w:line="360" w:lineRule="auto"/>
        <w:ind w:left="0" w:firstLine="0"/>
        <w:contextualSpacing/>
        <w:jc w:val="both"/>
        <w:rPr>
          <w:rFonts w:ascii="Palatino Linotype" w:eastAsia="MS Mincho" w:hAnsi="Palatino Linotype" w:cs="Arial"/>
          <w:color w:val="000000"/>
          <w:lang w:val="es-ES_tradnl"/>
        </w:rPr>
      </w:pPr>
      <w:r w:rsidRPr="00861738">
        <w:rPr>
          <w:rFonts w:ascii="Palatino Linotype" w:eastAsia="MS Mincho" w:hAnsi="Palatino Linotype" w:cs="Arial"/>
          <w:color w:val="000000"/>
          <w:lang w:val="es-ES_tradnl" w:eastAsia="es-ES"/>
        </w:rPr>
        <w:t xml:space="preserve">El </w:t>
      </w:r>
      <w:r w:rsidR="00B12162">
        <w:rPr>
          <w:rFonts w:ascii="Palatino Linotype" w:eastAsia="MS Mincho" w:hAnsi="Palatino Linotype" w:cs="Arial"/>
          <w:color w:val="000000"/>
          <w:lang w:val="es-ES_tradnl" w:eastAsia="es-ES"/>
        </w:rPr>
        <w:t>dieciocho (18) de octubre</w:t>
      </w:r>
      <w:r w:rsidR="00A15185" w:rsidRPr="00861738">
        <w:rPr>
          <w:rFonts w:ascii="Palatino Linotype" w:eastAsia="MS Mincho" w:hAnsi="Palatino Linotype" w:cs="Arial"/>
          <w:color w:val="000000"/>
          <w:lang w:val="es-ES_tradnl" w:eastAsia="es-ES"/>
        </w:rPr>
        <w:t xml:space="preserve"> </w:t>
      </w:r>
      <w:r w:rsidR="00AE4B84" w:rsidRPr="00861738">
        <w:rPr>
          <w:rFonts w:ascii="Palatino Linotype" w:eastAsia="MS Mincho" w:hAnsi="Palatino Linotype" w:cs="Arial"/>
          <w:color w:val="000000"/>
          <w:lang w:val="es-ES_tradnl" w:eastAsia="es-ES"/>
        </w:rPr>
        <w:t>de dos mil veinti</w:t>
      </w:r>
      <w:r w:rsidR="00B4681F">
        <w:rPr>
          <w:rFonts w:ascii="Palatino Linotype" w:eastAsia="MS Mincho" w:hAnsi="Palatino Linotype" w:cs="Arial"/>
          <w:color w:val="000000"/>
          <w:lang w:val="es-ES_tradnl" w:eastAsia="es-ES"/>
        </w:rPr>
        <w:t>trés</w:t>
      </w:r>
      <w:r w:rsidR="008B6FF6" w:rsidRPr="00861738">
        <w:rPr>
          <w:rFonts w:ascii="Palatino Linotype" w:eastAsia="MS Mincho" w:hAnsi="Palatino Linotype" w:cs="Arial"/>
          <w:color w:val="000000"/>
          <w:lang w:val="es-ES_tradnl" w:eastAsia="es-ES"/>
        </w:rPr>
        <w:t>,</w:t>
      </w:r>
      <w:r w:rsidR="00AE4B84" w:rsidRPr="00861738">
        <w:rPr>
          <w:rFonts w:ascii="Palatino Linotype" w:eastAsia="MS Mincho" w:hAnsi="Palatino Linotype" w:cs="Arial"/>
          <w:color w:val="000000"/>
          <w:lang w:val="es-ES_tradnl" w:eastAsia="es-ES"/>
        </w:rPr>
        <w:t xml:space="preserve"> se interpuso el recurso de revisión, en contra de la respuesta, señalando como: </w:t>
      </w:r>
    </w:p>
    <w:p w14:paraId="2A57E329" w14:textId="77777777" w:rsidR="00635DF8" w:rsidRPr="00861738" w:rsidRDefault="00635DF8" w:rsidP="00635DF8">
      <w:pPr>
        <w:tabs>
          <w:tab w:val="left" w:pos="426"/>
        </w:tabs>
        <w:spacing w:before="100" w:beforeAutospacing="1" w:after="100" w:afterAutospacing="1" w:line="360" w:lineRule="auto"/>
        <w:contextualSpacing/>
        <w:jc w:val="both"/>
        <w:rPr>
          <w:rFonts w:ascii="Palatino Linotype" w:eastAsia="MS Mincho" w:hAnsi="Palatino Linotype" w:cs="Arial"/>
          <w:color w:val="000000"/>
          <w:lang w:val="es-ES_tradnl"/>
        </w:rPr>
      </w:pPr>
    </w:p>
    <w:p w14:paraId="08B2531F" w14:textId="77777777" w:rsidR="00253ED9" w:rsidRPr="00E32E28" w:rsidRDefault="00253ED9" w:rsidP="001228E9">
      <w:pPr>
        <w:spacing w:line="360" w:lineRule="auto"/>
        <w:ind w:left="567" w:right="539"/>
        <w:jc w:val="both"/>
        <w:rPr>
          <w:rFonts w:ascii="Palatino Linotype" w:eastAsia="MS Gothic" w:hAnsi="Palatino Linotype"/>
          <w:b/>
          <w:sz w:val="22"/>
          <w:szCs w:val="22"/>
          <w:lang w:val="es-ES"/>
        </w:rPr>
      </w:pPr>
      <w:r w:rsidRPr="00E32E28">
        <w:rPr>
          <w:rFonts w:ascii="Palatino Linotype" w:eastAsia="MS Gothic" w:hAnsi="Palatino Linotype"/>
          <w:b/>
          <w:sz w:val="22"/>
          <w:szCs w:val="22"/>
          <w:lang w:val="es-ES"/>
        </w:rPr>
        <w:t>Acto impugnado:</w:t>
      </w:r>
    </w:p>
    <w:p w14:paraId="18A18416" w14:textId="24B5B37A" w:rsidR="00391F36" w:rsidRPr="00E32E28" w:rsidRDefault="001F6479" w:rsidP="001228E9">
      <w:pPr>
        <w:spacing w:line="360" w:lineRule="auto"/>
        <w:ind w:left="567" w:right="539"/>
        <w:jc w:val="both"/>
        <w:rPr>
          <w:rFonts w:ascii="Palatino Linotype" w:eastAsia="Calibri" w:hAnsi="Palatino Linotype" w:cs="Arial"/>
          <w:i/>
          <w:iCs/>
          <w:sz w:val="22"/>
          <w:szCs w:val="22"/>
          <w:lang w:val="es-ES" w:eastAsia="es-ES"/>
        </w:rPr>
      </w:pPr>
      <w:r w:rsidRPr="00E32E28">
        <w:rPr>
          <w:rFonts w:ascii="Palatino Linotype" w:eastAsia="Calibri" w:hAnsi="Palatino Linotype" w:cs="Arial"/>
          <w:i/>
          <w:sz w:val="22"/>
          <w:szCs w:val="22"/>
          <w:lang w:val="es-ES" w:eastAsia="es-ES"/>
        </w:rPr>
        <w:t>“</w:t>
      </w:r>
      <w:r w:rsidR="00B12162" w:rsidRPr="00E32E28">
        <w:rPr>
          <w:rFonts w:ascii="Palatino Linotype" w:hAnsi="Palatino Linotype"/>
          <w:i/>
          <w:iCs/>
          <w:color w:val="000000"/>
          <w:sz w:val="22"/>
          <w:szCs w:val="22"/>
        </w:rPr>
        <w:t xml:space="preserve">LA RESPUESTA REALIZADA ES ENCUBRIDORA DE ACTOS DE CORRUPCION DEL HOSPITAL GENERAL, TODOS LOS TRABAJADORS SABEMOS QUE EL TRABAJADOR INVOLUCRADO FALTA DE MANERA DESMEDIDA Y EL DOCTOR FLORES QUE ES EL DIRECTOR DEL HOSPITAL </w:t>
      </w:r>
      <w:r w:rsidR="00B12162" w:rsidRPr="00E32E28">
        <w:rPr>
          <w:rFonts w:ascii="Palatino Linotype" w:hAnsi="Palatino Linotype"/>
          <w:i/>
          <w:iCs/>
          <w:color w:val="000000"/>
          <w:sz w:val="22"/>
          <w:szCs w:val="22"/>
        </w:rPr>
        <w:lastRenderedPageBreak/>
        <w:t>ENCUBRE REGALANDOLE COMISIONES OFICIALES, POR TAL MOTIVO NO CUENTAN CON NINGUN TIPO DE DOCUMENTACION OFICIAL QUE JUSTIFIQUE LAS COMISIONES, ESTAMOS HABLANDO QUE SON MAS DE 40 COMISIONES AL AÑO LO CUAL REPRESENTA DIAS QUE EL INSTITUTO PAGA AL COMPAÑERO TRABAJADOR SIN QUE EL SE PRESENTE A TRABAJAR, POR LO QUE SOLICITAMOS SE EXHIBA DOCUMENTACION QUE JUSTIFIQUE LAS MAS DE 40 COMISIONES AL AÑO OTORGADAS AL TRABAJADOR YA QUE DE NO HACERLO QUEDA PUNTUALMENTE COMPROBADO QUE ESTAMOS HABANDO DE DESVIOS DE RECURSOS PUBLICOS POR PARTE DEL DOCTOR HECTOR FLORES</w:t>
      </w:r>
      <w:r w:rsidRPr="00E32E28">
        <w:rPr>
          <w:rFonts w:ascii="Palatino Linotype" w:hAnsi="Palatino Linotype"/>
          <w:i/>
          <w:iCs/>
          <w:color w:val="000000"/>
          <w:sz w:val="22"/>
          <w:szCs w:val="22"/>
        </w:rPr>
        <w:t>” (Sic)</w:t>
      </w:r>
    </w:p>
    <w:p w14:paraId="4BFB989D" w14:textId="77777777" w:rsidR="001F6479" w:rsidRPr="00E32E28" w:rsidRDefault="001F6479" w:rsidP="001228E9">
      <w:pPr>
        <w:spacing w:line="360" w:lineRule="auto"/>
        <w:ind w:left="567" w:right="539"/>
        <w:jc w:val="both"/>
        <w:rPr>
          <w:rFonts w:ascii="Palatino Linotype" w:eastAsia="Calibri" w:hAnsi="Palatino Linotype" w:cs="Arial"/>
          <w:i/>
          <w:sz w:val="22"/>
          <w:szCs w:val="22"/>
          <w:lang w:val="es-ES" w:eastAsia="es-ES"/>
        </w:rPr>
      </w:pPr>
    </w:p>
    <w:p w14:paraId="5A9CB95D" w14:textId="21A78072" w:rsidR="006565DA" w:rsidRPr="00E32E28" w:rsidRDefault="001228E9" w:rsidP="001228E9">
      <w:pPr>
        <w:spacing w:line="360" w:lineRule="auto"/>
        <w:ind w:left="567" w:right="539"/>
        <w:jc w:val="both"/>
        <w:rPr>
          <w:rFonts w:ascii="Palatino Linotype" w:eastAsia="Calibri" w:hAnsi="Palatino Linotype" w:cs="Arial"/>
          <w:b/>
          <w:bCs/>
          <w:iCs/>
          <w:sz w:val="22"/>
          <w:szCs w:val="22"/>
          <w:lang w:val="es-ES" w:eastAsia="es-ES"/>
        </w:rPr>
      </w:pPr>
      <w:r w:rsidRPr="00E32E28">
        <w:rPr>
          <w:rFonts w:ascii="Palatino Linotype" w:eastAsia="Calibri" w:hAnsi="Palatino Linotype" w:cs="Arial"/>
          <w:b/>
          <w:bCs/>
          <w:iCs/>
          <w:sz w:val="22"/>
          <w:szCs w:val="22"/>
          <w:lang w:val="es-ES" w:eastAsia="es-ES"/>
        </w:rPr>
        <w:t xml:space="preserve">El Recurrente no señaló </w:t>
      </w:r>
      <w:r w:rsidR="00391F36" w:rsidRPr="00E32E28">
        <w:rPr>
          <w:rFonts w:ascii="Palatino Linotype" w:eastAsia="Calibri" w:hAnsi="Palatino Linotype" w:cs="Arial"/>
          <w:b/>
          <w:bCs/>
          <w:iCs/>
          <w:sz w:val="22"/>
          <w:szCs w:val="22"/>
          <w:lang w:val="es-ES" w:eastAsia="es-ES"/>
        </w:rPr>
        <w:t>Raz</w:t>
      </w:r>
      <w:r w:rsidRPr="00E32E28">
        <w:rPr>
          <w:rFonts w:ascii="Palatino Linotype" w:eastAsia="Calibri" w:hAnsi="Palatino Linotype" w:cs="Arial"/>
          <w:b/>
          <w:bCs/>
          <w:iCs/>
          <w:sz w:val="22"/>
          <w:szCs w:val="22"/>
          <w:lang w:val="es-ES" w:eastAsia="es-ES"/>
        </w:rPr>
        <w:t>ones o motivos de inconformidad.</w:t>
      </w:r>
    </w:p>
    <w:p w14:paraId="0AC57DA2" w14:textId="263416BC" w:rsidR="007576BB" w:rsidRPr="00E32E28" w:rsidRDefault="007576BB" w:rsidP="00B12162">
      <w:pPr>
        <w:numPr>
          <w:ilvl w:val="0"/>
          <w:numId w:val="10"/>
        </w:numPr>
        <w:spacing w:before="100" w:beforeAutospacing="1" w:after="100" w:afterAutospacing="1" w:line="360" w:lineRule="auto"/>
        <w:rPr>
          <w:rFonts w:ascii="Palatino Linotype" w:hAnsi="Palatino Linotype" w:cs="Arial"/>
          <w:color w:val="333333"/>
          <w:sz w:val="22"/>
          <w:lang w:val="es-ES" w:eastAsia="es-ES"/>
        </w:rPr>
      </w:pPr>
      <w:r w:rsidRPr="00E32E28">
        <w:rPr>
          <w:rFonts w:ascii="Palatino Linotype" w:eastAsia="Calibri" w:hAnsi="Palatino Linotype" w:cs="Arial"/>
          <w:bCs/>
          <w:iCs/>
          <w:color w:val="000000" w:themeColor="text1"/>
          <w:sz w:val="22"/>
          <w:lang w:val="es-ES" w:eastAsia="es-ES"/>
        </w:rPr>
        <w:t>Se adjuntó el archivo electrónico denominado</w:t>
      </w:r>
      <w:r w:rsidR="00B12162" w:rsidRPr="00E32E28">
        <w:rPr>
          <w:rStyle w:val="Hipervnculo"/>
          <w:rFonts w:ascii="Palatino Linotype" w:hAnsi="Palatino Linotype" w:cs="Arial"/>
          <w:b/>
          <w:bCs/>
          <w:sz w:val="22"/>
          <w:u w:val="none"/>
          <w:lang w:val="es-ES"/>
        </w:rPr>
        <w:t xml:space="preserve">  </w:t>
      </w:r>
      <w:hyperlink r:id="rId8" w:tgtFrame="_blank" w:history="1">
        <w:r w:rsidR="00B12162" w:rsidRPr="00E32E28">
          <w:rPr>
            <w:rStyle w:val="Hipervnculo"/>
            <w:rFonts w:ascii="Palatino Linotype" w:hAnsi="Palatino Linotype" w:cs="Arial"/>
            <w:b/>
            <w:bCs/>
            <w:color w:val="auto"/>
            <w:sz w:val="22"/>
          </w:rPr>
          <w:t>Archivo1697655715929null</w:t>
        </w:r>
      </w:hyperlink>
      <w:r w:rsidR="00B12162" w:rsidRPr="00E32E28">
        <w:rPr>
          <w:rFonts w:ascii="Palatino Linotype" w:hAnsi="Palatino Linotype" w:cs="Arial"/>
          <w:color w:val="333333"/>
          <w:sz w:val="22"/>
          <w:lang w:val="es-ES" w:eastAsia="es-ES"/>
        </w:rPr>
        <w:t xml:space="preserve">, </w:t>
      </w:r>
      <w:r w:rsidR="001228E9" w:rsidRPr="00E32E28">
        <w:rPr>
          <w:rFonts w:ascii="Palatino Linotype" w:hAnsi="Palatino Linotype" w:cs="Arial"/>
          <w:b/>
          <w:bCs/>
          <w:color w:val="000000" w:themeColor="text1"/>
          <w:sz w:val="22"/>
          <w:lang w:val="es-ES"/>
        </w:rPr>
        <w:t xml:space="preserve"> </w:t>
      </w:r>
      <w:r w:rsidR="001228E9" w:rsidRPr="00E32E28">
        <w:rPr>
          <w:rFonts w:ascii="Palatino Linotype" w:hAnsi="Palatino Linotype" w:cs="Arial"/>
          <w:bCs/>
          <w:color w:val="000000" w:themeColor="text1"/>
          <w:sz w:val="22"/>
          <w:lang w:val="es-ES"/>
        </w:rPr>
        <w:t xml:space="preserve">al cual no se puede acceder por encontrarse dañado. </w:t>
      </w:r>
    </w:p>
    <w:p w14:paraId="2D3767C3" w14:textId="547CD3AA" w:rsidR="00AE4B84" w:rsidRPr="00861738" w:rsidRDefault="00AE4B84" w:rsidP="00AE4B84">
      <w:pPr>
        <w:numPr>
          <w:ilvl w:val="0"/>
          <w:numId w:val="1"/>
        </w:numPr>
        <w:tabs>
          <w:tab w:val="clear" w:pos="862"/>
        </w:tabs>
        <w:spacing w:before="240" w:after="240" w:line="360" w:lineRule="auto"/>
        <w:ind w:left="0" w:firstLine="0"/>
        <w:contextualSpacing/>
        <w:jc w:val="both"/>
        <w:rPr>
          <w:rFonts w:ascii="Palatino Linotype" w:hAnsi="Palatino Linotype" w:cs="Arial"/>
          <w:i/>
          <w:lang w:val="es-ES_tradnl"/>
        </w:rPr>
      </w:pPr>
      <w:r w:rsidRPr="00861738">
        <w:rPr>
          <w:rFonts w:ascii="Palatino Linotype" w:hAnsi="Palatino Linotype" w:cs="Arial"/>
          <w:lang w:val="es-ES" w:eastAsia="es-ES"/>
        </w:rPr>
        <w:t xml:space="preserve">Se registró el recurso de revisión bajo el número de expediente al rubro indicado, </w:t>
      </w:r>
      <w:r w:rsidRPr="00861738">
        <w:rPr>
          <w:rFonts w:ascii="Palatino Linotype" w:eastAsia="MS Mincho" w:hAnsi="Palatino Linotype" w:cs="Arial"/>
          <w:bCs/>
          <w:lang w:val="es-ES_tradnl" w:eastAsia="es-ES"/>
        </w:rPr>
        <w:t xml:space="preserve">con fundamento en lo dispuesto por el </w:t>
      </w:r>
      <w:r w:rsidRPr="00861738">
        <w:rPr>
          <w:rFonts w:ascii="Palatino Linotype" w:eastAsia="Calibri" w:hAnsi="Palatino Linotype" w:cs="Arial"/>
          <w:lang w:val="es-ES" w:eastAsia="es-ES"/>
        </w:rPr>
        <w:t xml:space="preserve">artículo 185 fracción I de la </w:t>
      </w:r>
      <w:r w:rsidRPr="00861738">
        <w:rPr>
          <w:rFonts w:ascii="Palatino Linotype" w:eastAsia="Calibri" w:hAnsi="Palatino Linotype" w:cs="Arial"/>
          <w:b/>
          <w:lang w:val="es-ES" w:eastAsia="es-ES"/>
        </w:rPr>
        <w:t xml:space="preserve">Ley de Transparencia y Acceso a la Información Pública del Estado de México y Municipios </w:t>
      </w:r>
      <w:r w:rsidRPr="00861738">
        <w:rPr>
          <w:rFonts w:ascii="Palatino Linotype" w:hAnsi="Palatino Linotype" w:cs="Arial"/>
          <w:lang w:val="es-ES" w:eastAsia="es-ES"/>
        </w:rPr>
        <w:t xml:space="preserve">se turnó a la </w:t>
      </w:r>
      <w:r w:rsidRPr="00861738">
        <w:rPr>
          <w:rFonts w:ascii="Palatino Linotype" w:hAnsi="Palatino Linotype" w:cs="Arial"/>
          <w:b/>
          <w:lang w:val="es-ES" w:eastAsia="es-ES"/>
        </w:rPr>
        <w:t xml:space="preserve">Comisionada María del Rosario Mejía Ayala, </w:t>
      </w:r>
      <w:r w:rsidR="00E32E28">
        <w:rPr>
          <w:rFonts w:ascii="Palatino Linotype" w:hAnsi="Palatino Linotype" w:cs="Arial"/>
          <w:lang w:val="es-ES" w:eastAsia="es-ES"/>
        </w:rPr>
        <w:t>para</w:t>
      </w:r>
      <w:r w:rsidRPr="00861738">
        <w:rPr>
          <w:rFonts w:ascii="Palatino Linotype" w:hAnsi="Palatino Linotype" w:cs="Arial"/>
          <w:lang w:val="es-ES" w:eastAsia="es-ES"/>
        </w:rPr>
        <w:t xml:space="preserve"> </w:t>
      </w:r>
      <w:r w:rsidRPr="00861738">
        <w:rPr>
          <w:rFonts w:ascii="Palatino Linotype" w:hAnsi="Palatino Linotype" w:cs="Arial"/>
          <w:lang w:eastAsia="es-ES"/>
        </w:rPr>
        <w:t xml:space="preserve">su análisis. </w:t>
      </w:r>
    </w:p>
    <w:p w14:paraId="1255E8F7" w14:textId="77777777" w:rsidR="00934AE9" w:rsidRPr="00861738" w:rsidRDefault="00934AE9" w:rsidP="00934AE9">
      <w:pPr>
        <w:spacing w:before="240" w:after="240" w:line="360" w:lineRule="auto"/>
        <w:contextualSpacing/>
        <w:jc w:val="both"/>
        <w:rPr>
          <w:rFonts w:ascii="Palatino Linotype" w:hAnsi="Palatino Linotype" w:cs="Arial"/>
          <w:i/>
          <w:lang w:val="es-ES_tradnl"/>
        </w:rPr>
      </w:pPr>
    </w:p>
    <w:p w14:paraId="419467CD" w14:textId="53D10BFB" w:rsidR="00AE4B84" w:rsidRPr="00861738" w:rsidRDefault="00AE4B84" w:rsidP="00AE4B84">
      <w:pPr>
        <w:numPr>
          <w:ilvl w:val="0"/>
          <w:numId w:val="1"/>
        </w:numPr>
        <w:tabs>
          <w:tab w:val="clear" w:pos="862"/>
        </w:tabs>
        <w:spacing w:line="360" w:lineRule="auto"/>
        <w:ind w:left="0" w:firstLine="0"/>
        <w:contextualSpacing/>
        <w:jc w:val="both"/>
        <w:rPr>
          <w:rFonts w:ascii="Palatino Linotype" w:eastAsia="Calibri" w:hAnsi="Palatino Linotype" w:cs="Arial"/>
        </w:rPr>
      </w:pPr>
      <w:r w:rsidRPr="00861738">
        <w:rPr>
          <w:rFonts w:ascii="Palatino Linotype" w:eastAsia="Calibri" w:hAnsi="Palatino Linotype" w:cs="Arial"/>
          <w:lang w:val="es-ES" w:eastAsia="es-ES"/>
        </w:rPr>
        <w:t>La Comisionada Ponente</w:t>
      </w:r>
      <w:r w:rsidR="00E32E28">
        <w:rPr>
          <w:rFonts w:ascii="Palatino Linotype" w:eastAsia="Calibri" w:hAnsi="Palatino Linotype" w:cs="Arial"/>
          <w:lang w:val="es-ES" w:eastAsia="es-ES"/>
        </w:rPr>
        <w:t>,</w:t>
      </w:r>
      <w:r w:rsidRPr="00861738">
        <w:rPr>
          <w:rFonts w:ascii="Palatino Linotype" w:eastAsia="Calibri" w:hAnsi="Palatino Linotype" w:cs="Arial"/>
          <w:lang w:val="es-ES" w:eastAsia="es-ES"/>
        </w:rPr>
        <w:t xml:space="preserve"> con fundamento en lo dispuesto por el artículo 185 fracción II de la ley de la materia, a través del acuerdo de admisión de fecha </w:t>
      </w:r>
      <w:r w:rsidR="00B12162">
        <w:rPr>
          <w:rFonts w:ascii="Palatino Linotype" w:eastAsia="Calibri" w:hAnsi="Palatino Linotype" w:cs="Arial"/>
          <w:lang w:val="es-ES" w:eastAsia="es-ES"/>
        </w:rPr>
        <w:t>veinte (20) de octubre</w:t>
      </w:r>
      <w:r w:rsidR="004254EF">
        <w:rPr>
          <w:rFonts w:ascii="Palatino Linotype" w:eastAsia="Calibri" w:hAnsi="Palatino Linotype" w:cs="Arial"/>
          <w:lang w:val="es-ES" w:eastAsia="es-ES"/>
        </w:rPr>
        <w:t xml:space="preserve"> </w:t>
      </w:r>
      <w:r w:rsidRPr="00861738">
        <w:rPr>
          <w:rFonts w:ascii="Palatino Linotype" w:eastAsia="Calibri" w:hAnsi="Palatino Linotype" w:cs="Arial"/>
          <w:lang w:val="es-ES" w:eastAsia="es-ES"/>
        </w:rPr>
        <w:t>de dos mil veinti</w:t>
      </w:r>
      <w:r w:rsidR="00CC1765">
        <w:rPr>
          <w:rFonts w:ascii="Palatino Linotype" w:eastAsia="Calibri" w:hAnsi="Palatino Linotype" w:cs="Arial"/>
          <w:lang w:val="es-ES" w:eastAsia="es-ES"/>
        </w:rPr>
        <w:t>trés</w:t>
      </w:r>
      <w:r w:rsidRPr="00861738">
        <w:rPr>
          <w:rFonts w:ascii="Palatino Linotype" w:eastAsia="Calibri" w:hAnsi="Palatino Linotype" w:cs="Arial"/>
          <w:lang w:val="es-ES" w:eastAsia="es-ES"/>
        </w:rPr>
        <w:t xml:space="preserve">, puso a disposición de las partes el expediente electrónico </w:t>
      </w:r>
      <w:r w:rsidRPr="00861738">
        <w:rPr>
          <w:rFonts w:ascii="Palatino Linotype" w:eastAsia="Calibri" w:hAnsi="Palatino Linotype" w:cs="Arial"/>
          <w:lang w:val="es-ES_tradnl" w:eastAsia="es-ES"/>
        </w:rPr>
        <w:t xml:space="preserve">vía </w:t>
      </w:r>
      <w:r w:rsidRPr="00861738">
        <w:rPr>
          <w:rFonts w:ascii="Palatino Linotype" w:eastAsia="Calibri" w:hAnsi="Palatino Linotype" w:cs="Arial"/>
          <w:lang w:val="es-ES" w:eastAsia="es-ES"/>
        </w:rPr>
        <w:t>Sistema de Acceso a la Información Mexiquense (</w:t>
      </w:r>
      <w:r w:rsidRPr="00861738">
        <w:rPr>
          <w:rFonts w:ascii="Palatino Linotype" w:eastAsia="Calibri" w:hAnsi="Palatino Linotype" w:cs="Arial"/>
          <w:b/>
          <w:lang w:val="es-ES" w:eastAsia="es-ES"/>
        </w:rPr>
        <w:t xml:space="preserve">SAIMEX) </w:t>
      </w:r>
      <w:r w:rsidRPr="00861738">
        <w:rPr>
          <w:rFonts w:ascii="Palatino Linotype" w:eastAsia="Calibri" w:hAnsi="Palatino Linotype" w:cs="Arial"/>
          <w:lang w:val="es-ES" w:eastAsia="es-ES"/>
        </w:rPr>
        <w:t xml:space="preserve">a efecto de que en un plazo máximo de siete días manifestaran lo que a derecho convinieran, </w:t>
      </w:r>
      <w:r w:rsidRPr="00861738">
        <w:rPr>
          <w:rFonts w:ascii="Palatino Linotype" w:eastAsia="Calibri" w:hAnsi="Palatino Linotype" w:cs="Arial"/>
          <w:lang w:val="es-ES" w:eastAsia="es-ES"/>
        </w:rPr>
        <w:lastRenderedPageBreak/>
        <w:t xml:space="preserve">ofrecieran pruebas y alegatos según corresponda al caso concreto, de esta forma para que el </w:t>
      </w:r>
      <w:r w:rsidRPr="00861738">
        <w:rPr>
          <w:rFonts w:ascii="Palatino Linotype" w:eastAsia="Calibri" w:hAnsi="Palatino Linotype" w:cs="Arial"/>
          <w:b/>
          <w:lang w:val="es-ES" w:eastAsia="es-ES"/>
        </w:rPr>
        <w:t>SUJETO OBLIGADO</w:t>
      </w:r>
      <w:r w:rsidRPr="00861738">
        <w:rPr>
          <w:rFonts w:ascii="Palatino Linotype" w:eastAsia="Calibri" w:hAnsi="Palatino Linotype" w:cs="Arial"/>
          <w:lang w:val="es-ES" w:eastAsia="es-ES"/>
        </w:rPr>
        <w:t xml:space="preserve"> presentará el Informe Justificado procedente</w:t>
      </w:r>
      <w:r w:rsidR="00934AE9" w:rsidRPr="00861738">
        <w:rPr>
          <w:rFonts w:ascii="Palatino Linotype" w:eastAsia="Calibri" w:hAnsi="Palatino Linotype" w:cs="Arial"/>
          <w:lang w:val="es-ES" w:eastAsia="es-ES"/>
        </w:rPr>
        <w:t>.</w:t>
      </w:r>
    </w:p>
    <w:p w14:paraId="7E04D420" w14:textId="77777777" w:rsidR="00934AE9" w:rsidRPr="00861738" w:rsidRDefault="00934AE9" w:rsidP="006565DA">
      <w:pPr>
        <w:rPr>
          <w:rFonts w:ascii="Palatino Linotype" w:eastAsia="Calibri" w:hAnsi="Palatino Linotype" w:cs="Arial"/>
        </w:rPr>
      </w:pPr>
    </w:p>
    <w:p w14:paraId="133997AF" w14:textId="114A89AC" w:rsidR="001F6479" w:rsidRPr="001228E9" w:rsidRDefault="001228E9" w:rsidP="00CC1765">
      <w:pPr>
        <w:numPr>
          <w:ilvl w:val="0"/>
          <w:numId w:val="1"/>
        </w:numPr>
        <w:tabs>
          <w:tab w:val="clear" w:pos="862"/>
        </w:tabs>
        <w:spacing w:line="360" w:lineRule="auto"/>
        <w:ind w:left="0" w:firstLine="0"/>
        <w:contextualSpacing/>
        <w:jc w:val="both"/>
        <w:rPr>
          <w:rFonts w:ascii="Palatino Linotype" w:eastAsia="Calibri" w:hAnsi="Palatino Linotype" w:cs="Arial"/>
          <w:b/>
        </w:rPr>
      </w:pPr>
      <w:r>
        <w:rPr>
          <w:rFonts w:ascii="Palatino Linotype" w:hAnsi="Palatino Linotype"/>
          <w:color w:val="000000"/>
        </w:rPr>
        <w:t>E</w:t>
      </w:r>
      <w:r w:rsidR="006565DA" w:rsidRPr="00861738">
        <w:rPr>
          <w:rFonts w:ascii="Palatino Linotype" w:hAnsi="Palatino Linotype"/>
          <w:color w:val="000000"/>
        </w:rPr>
        <w:t xml:space="preserve">l </w:t>
      </w:r>
      <w:r w:rsidR="006565DA" w:rsidRPr="00861738">
        <w:rPr>
          <w:rFonts w:ascii="Palatino Linotype" w:hAnsi="Palatino Linotype"/>
          <w:b/>
          <w:bCs/>
          <w:color w:val="000000"/>
        </w:rPr>
        <w:t xml:space="preserve">Recurrente </w:t>
      </w:r>
      <w:r w:rsidR="006565DA" w:rsidRPr="00861738">
        <w:rPr>
          <w:rFonts w:ascii="Palatino Linotype" w:hAnsi="Palatino Linotype"/>
          <w:color w:val="000000"/>
        </w:rPr>
        <w:t>no realizó manifestaciones, ni ofreció pruebas o alegat</w:t>
      </w:r>
      <w:r w:rsidR="001F6479" w:rsidRPr="00861738">
        <w:rPr>
          <w:rFonts w:ascii="Palatino Linotype" w:hAnsi="Palatino Linotype"/>
          <w:color w:val="000000"/>
        </w:rPr>
        <w:t xml:space="preserve">os que a su derecho convinieran, según consta en el Sistema de Acceso a la Información Mexiquense </w:t>
      </w:r>
      <w:r>
        <w:rPr>
          <w:rFonts w:ascii="Palatino Linotype" w:hAnsi="Palatino Linotype"/>
          <w:b/>
          <w:color w:val="000000"/>
        </w:rPr>
        <w:t xml:space="preserve">SAIMEX; </w:t>
      </w:r>
      <w:r w:rsidRPr="001228E9">
        <w:rPr>
          <w:rFonts w:ascii="Palatino Linotype" w:hAnsi="Palatino Linotype"/>
          <w:color w:val="000000"/>
        </w:rPr>
        <w:t xml:space="preserve">por su parte, el Sujeto Obligado </w:t>
      </w:r>
      <w:r w:rsidR="00B12162">
        <w:rPr>
          <w:rFonts w:ascii="Palatino Linotype" w:hAnsi="Palatino Linotype"/>
          <w:color w:val="000000"/>
        </w:rPr>
        <w:t>no rindió informe justificado.</w:t>
      </w:r>
    </w:p>
    <w:p w14:paraId="78C3FF38" w14:textId="77777777" w:rsidR="00A94BAD" w:rsidRPr="00861738" w:rsidRDefault="00A94BAD" w:rsidP="00A94BAD">
      <w:pPr>
        <w:rPr>
          <w:rFonts w:ascii="Palatino Linotype" w:hAnsi="Palatino Linotype"/>
          <w:lang w:eastAsia="es-ES"/>
        </w:rPr>
      </w:pPr>
    </w:p>
    <w:p w14:paraId="22577FC0" w14:textId="3786F305" w:rsidR="0058535E" w:rsidRPr="00861738" w:rsidRDefault="00E32E28" w:rsidP="0058535E">
      <w:pPr>
        <w:numPr>
          <w:ilvl w:val="0"/>
          <w:numId w:val="1"/>
        </w:numPr>
        <w:tabs>
          <w:tab w:val="clear" w:pos="862"/>
        </w:tabs>
        <w:spacing w:before="240" w:after="240" w:line="360" w:lineRule="auto"/>
        <w:ind w:left="0" w:firstLine="0"/>
        <w:contextualSpacing/>
        <w:jc w:val="both"/>
        <w:rPr>
          <w:rFonts w:ascii="Palatino Linotype" w:hAnsi="Palatino Linotype" w:cs="Arial"/>
        </w:rPr>
      </w:pPr>
      <w:r>
        <w:rPr>
          <w:rFonts w:ascii="Palatino Linotype" w:hAnsi="Palatino Linotype"/>
          <w:lang w:eastAsia="es-ES"/>
        </w:rPr>
        <w:t>La Comisionada</w:t>
      </w:r>
      <w:r w:rsidR="00AE4B84" w:rsidRPr="00861738">
        <w:rPr>
          <w:rFonts w:ascii="Palatino Linotype" w:hAnsi="Palatino Linotype"/>
          <w:lang w:eastAsia="es-ES"/>
        </w:rPr>
        <w:t xml:space="preserve"> Ponente decretó el cierre de instrucción</w:t>
      </w:r>
      <w:r w:rsidR="00AE4B84" w:rsidRPr="00861738">
        <w:rPr>
          <w:rFonts w:ascii="Palatino Linotype" w:hAnsi="Palatino Linotype" w:cs="Arial"/>
          <w:lang w:eastAsia="es-ES"/>
        </w:rPr>
        <w:t xml:space="preserve"> </w:t>
      </w:r>
      <w:r w:rsidR="00AE4B84" w:rsidRPr="00861738">
        <w:rPr>
          <w:rFonts w:ascii="Palatino Linotype" w:hAnsi="Palatino Linotype"/>
          <w:lang w:eastAsia="es-ES"/>
        </w:rPr>
        <w:t>mediante acuerdo de</w:t>
      </w:r>
      <w:r w:rsidR="008B1180" w:rsidRPr="00861738">
        <w:rPr>
          <w:rFonts w:ascii="Palatino Linotype" w:hAnsi="Palatino Linotype"/>
          <w:lang w:eastAsia="es-ES"/>
        </w:rPr>
        <w:t>l</w:t>
      </w:r>
      <w:r w:rsidR="00AE4B84" w:rsidRPr="00861738">
        <w:rPr>
          <w:rFonts w:ascii="Palatino Linotype" w:hAnsi="Palatino Linotype"/>
          <w:lang w:eastAsia="es-ES"/>
        </w:rPr>
        <w:t xml:space="preserve"> </w:t>
      </w:r>
      <w:r w:rsidR="00B12162">
        <w:rPr>
          <w:rFonts w:ascii="Palatino Linotype" w:hAnsi="Palatino Linotype"/>
          <w:lang w:eastAsia="es-ES"/>
        </w:rPr>
        <w:t>primero (01) de noviembre</w:t>
      </w:r>
      <w:r w:rsidR="00CC1765">
        <w:rPr>
          <w:rFonts w:ascii="Palatino Linotype" w:hAnsi="Palatino Linotype"/>
          <w:lang w:eastAsia="es-ES"/>
        </w:rPr>
        <w:t xml:space="preserve"> </w:t>
      </w:r>
      <w:r w:rsidR="00635DF8" w:rsidRPr="00861738">
        <w:rPr>
          <w:rFonts w:ascii="Palatino Linotype" w:hAnsi="Palatino Linotype"/>
          <w:lang w:eastAsia="es-ES"/>
        </w:rPr>
        <w:t>de dos mil veinti</w:t>
      </w:r>
      <w:r w:rsidR="00CC1765">
        <w:rPr>
          <w:rFonts w:ascii="Palatino Linotype" w:hAnsi="Palatino Linotype"/>
          <w:lang w:eastAsia="es-ES"/>
        </w:rPr>
        <w:t>trés</w:t>
      </w:r>
      <w:r w:rsidR="001F21B2" w:rsidRPr="00861738">
        <w:rPr>
          <w:rFonts w:ascii="Palatino Linotype" w:hAnsi="Palatino Linotype"/>
          <w:lang w:eastAsia="es-ES"/>
        </w:rPr>
        <w:t xml:space="preserve">; </w:t>
      </w:r>
      <w:r w:rsidR="00635DF8" w:rsidRPr="00861738">
        <w:rPr>
          <w:rFonts w:ascii="Palatino Linotype" w:hAnsi="Palatino Linotype" w:cs="Arial"/>
          <w:lang w:eastAsia="es-ES"/>
        </w:rPr>
        <w:t>posterior a ello</w:t>
      </w:r>
      <w:r w:rsidR="001F21B2" w:rsidRPr="00861738">
        <w:rPr>
          <w:rFonts w:ascii="Palatino Linotype" w:hAnsi="Palatino Linotype" w:cs="Arial"/>
          <w:lang w:eastAsia="es-ES"/>
        </w:rPr>
        <w:t>,</w:t>
      </w:r>
      <w:r w:rsidR="00635DF8" w:rsidRPr="00861738">
        <w:rPr>
          <w:rFonts w:ascii="Palatino Linotype" w:hAnsi="Palatino Linotype" w:cs="Arial"/>
          <w:lang w:eastAsia="es-ES"/>
        </w:rPr>
        <w:t xml:space="preserve"> se </w:t>
      </w:r>
      <w:r w:rsidR="00AE4B84" w:rsidRPr="00861738">
        <w:rPr>
          <w:rFonts w:ascii="Palatino Linotype" w:hAnsi="Palatino Linotype" w:cs="Arial"/>
          <w:lang w:eastAsia="es-ES"/>
        </w:rPr>
        <w:t>ordenó tur</w:t>
      </w:r>
      <w:r w:rsidR="00635DF8" w:rsidRPr="00861738">
        <w:rPr>
          <w:rFonts w:ascii="Palatino Linotype" w:hAnsi="Palatino Linotype" w:cs="Arial"/>
          <w:lang w:eastAsia="es-ES"/>
        </w:rPr>
        <w:t>nar el expediente a resolución</w:t>
      </w:r>
      <w:r w:rsidR="00071DC1" w:rsidRPr="00861738">
        <w:rPr>
          <w:rFonts w:ascii="Palatino Linotype" w:hAnsi="Palatino Linotype" w:cs="Arial"/>
          <w:lang w:eastAsia="es-ES"/>
        </w:rPr>
        <w:t>.</w:t>
      </w:r>
      <w:r w:rsidR="00224440" w:rsidRPr="00861738">
        <w:rPr>
          <w:rFonts w:ascii="Palatino Linotype" w:hAnsi="Palatino Linotype" w:cs="Arial"/>
          <w:lang w:eastAsia="es-ES"/>
        </w:rPr>
        <w:t>---------------------------------------------------------------------------------</w:t>
      </w:r>
    </w:p>
    <w:p w14:paraId="680037A9" w14:textId="77777777" w:rsidR="000A053D" w:rsidRPr="00861738" w:rsidRDefault="000A053D" w:rsidP="000A053D">
      <w:pPr>
        <w:spacing w:before="240" w:after="240" w:line="360" w:lineRule="auto"/>
        <w:contextualSpacing/>
        <w:jc w:val="both"/>
        <w:rPr>
          <w:rFonts w:ascii="Palatino Linotype" w:hAnsi="Palatino Linotype" w:cs="Arial"/>
        </w:rPr>
      </w:pPr>
    </w:p>
    <w:p w14:paraId="3866C4CC" w14:textId="44028130" w:rsidR="00AE4B84" w:rsidRDefault="00AE4B84" w:rsidP="00804F09">
      <w:pPr>
        <w:spacing w:before="240" w:after="240" w:line="360" w:lineRule="auto"/>
        <w:ind w:left="360"/>
        <w:contextualSpacing/>
        <w:jc w:val="center"/>
        <w:outlineLvl w:val="0"/>
        <w:rPr>
          <w:rFonts w:ascii="Palatino Linotype" w:hAnsi="Palatino Linotype" w:cs="Arial"/>
          <w:b/>
          <w:lang w:eastAsia="es-ES"/>
        </w:rPr>
      </w:pPr>
      <w:bookmarkStart w:id="4" w:name="_Toc29544439"/>
      <w:r w:rsidRPr="00861738">
        <w:rPr>
          <w:rFonts w:ascii="Palatino Linotype" w:hAnsi="Palatino Linotype" w:cs="Arial"/>
          <w:b/>
          <w:lang w:eastAsia="es-ES"/>
        </w:rPr>
        <w:t>CONSIDERANDO</w:t>
      </w:r>
      <w:bookmarkEnd w:id="4"/>
    </w:p>
    <w:p w14:paraId="5A0433AF" w14:textId="77777777" w:rsidR="00E27F84" w:rsidRPr="00861738" w:rsidRDefault="00E27F84" w:rsidP="00804F09">
      <w:pPr>
        <w:spacing w:before="240" w:after="240" w:line="360" w:lineRule="auto"/>
        <w:ind w:left="360"/>
        <w:contextualSpacing/>
        <w:jc w:val="center"/>
        <w:outlineLvl w:val="0"/>
        <w:rPr>
          <w:rFonts w:ascii="Palatino Linotype" w:hAnsi="Palatino Linotype" w:cs="Arial"/>
          <w:b/>
        </w:rPr>
      </w:pPr>
    </w:p>
    <w:p w14:paraId="599887F8" w14:textId="77777777" w:rsidR="00AE4B84" w:rsidRDefault="00AE4B84" w:rsidP="00AE4B84">
      <w:pPr>
        <w:keepNext/>
        <w:keepLines/>
        <w:spacing w:before="240" w:line="360" w:lineRule="auto"/>
        <w:outlineLvl w:val="0"/>
        <w:rPr>
          <w:rFonts w:ascii="Palatino Linotype" w:eastAsia="MS Gothic" w:hAnsi="Palatino Linotype" w:cs="Arial"/>
          <w:b/>
          <w:color w:val="000000"/>
          <w:lang w:val="es-ES" w:eastAsia="es-ES"/>
        </w:rPr>
      </w:pPr>
      <w:bookmarkStart w:id="5" w:name="_Toc29544440"/>
      <w:r w:rsidRPr="00861738">
        <w:rPr>
          <w:rFonts w:ascii="Palatino Linotype" w:eastAsia="MS Gothic" w:hAnsi="Palatino Linotype" w:cs="Arial"/>
          <w:b/>
          <w:color w:val="000000"/>
          <w:lang w:val="es-ES" w:eastAsia="es-ES"/>
        </w:rPr>
        <w:t>PRIMERO. De la competencia.</w:t>
      </w:r>
      <w:bookmarkEnd w:id="5"/>
      <w:r w:rsidRPr="00861738">
        <w:rPr>
          <w:rFonts w:ascii="Palatino Linotype" w:eastAsia="MS Gothic" w:hAnsi="Palatino Linotype" w:cs="Arial"/>
          <w:b/>
          <w:color w:val="000000"/>
          <w:lang w:val="es-ES" w:eastAsia="es-ES"/>
        </w:rPr>
        <w:t xml:space="preserve"> </w:t>
      </w:r>
    </w:p>
    <w:p w14:paraId="7EEB5AD3" w14:textId="768FA8E0" w:rsidR="00E27F84" w:rsidRPr="00E27F84" w:rsidRDefault="00E27F84" w:rsidP="00E27F84">
      <w:pPr>
        <w:numPr>
          <w:ilvl w:val="0"/>
          <w:numId w:val="1"/>
        </w:numPr>
        <w:tabs>
          <w:tab w:val="clear" w:pos="862"/>
          <w:tab w:val="num" w:pos="142"/>
        </w:tabs>
        <w:spacing w:line="360" w:lineRule="auto"/>
        <w:ind w:left="0" w:firstLine="0"/>
        <w:contextualSpacing/>
        <w:jc w:val="both"/>
        <w:rPr>
          <w:rFonts w:ascii="Palatino Linotype" w:eastAsia="Calibri" w:hAnsi="Palatino Linotype"/>
          <w:lang w:eastAsia="es-ES"/>
        </w:rPr>
      </w:pPr>
      <w:r w:rsidRPr="00E27F84">
        <w:rPr>
          <w:rFonts w:ascii="Palatino Linotype" w:hAnsi="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8BD313F" w14:textId="77777777" w:rsidR="00E27F84" w:rsidRPr="00861738" w:rsidRDefault="00E27F84" w:rsidP="00E27F84">
      <w:pPr>
        <w:spacing w:line="360" w:lineRule="auto"/>
        <w:contextualSpacing/>
        <w:jc w:val="both"/>
        <w:rPr>
          <w:rFonts w:ascii="Palatino Linotype" w:eastAsia="Calibri" w:hAnsi="Palatino Linotype"/>
          <w:lang w:eastAsia="es-ES"/>
        </w:rPr>
      </w:pPr>
    </w:p>
    <w:p w14:paraId="004E7DEF" w14:textId="387DBA10" w:rsidR="00E27F84" w:rsidRPr="00E27F84" w:rsidRDefault="00AE4B84" w:rsidP="00804F09">
      <w:pPr>
        <w:keepNext/>
        <w:keepLines/>
        <w:spacing w:before="240" w:line="360" w:lineRule="auto"/>
        <w:outlineLvl w:val="0"/>
        <w:rPr>
          <w:rFonts w:ascii="Palatino Linotype" w:eastAsia="MS Gothic" w:hAnsi="Palatino Linotype"/>
          <w:b/>
          <w:color w:val="000000"/>
          <w:lang w:val="es-ES" w:eastAsia="es-ES"/>
        </w:rPr>
      </w:pPr>
      <w:bookmarkStart w:id="6" w:name="_Toc29544441"/>
      <w:r w:rsidRPr="00861738">
        <w:rPr>
          <w:rFonts w:ascii="Palatino Linotype" w:eastAsia="MS Gothic" w:hAnsi="Palatino Linotype"/>
          <w:b/>
          <w:color w:val="000000"/>
          <w:lang w:val="es-ES" w:eastAsia="es-ES"/>
        </w:rPr>
        <w:lastRenderedPageBreak/>
        <w:t>SEGUNDO. De la oportunidad y procedencia</w:t>
      </w:r>
      <w:bookmarkEnd w:id="6"/>
    </w:p>
    <w:p w14:paraId="760EE6DA" w14:textId="77777777" w:rsidR="000A053D" w:rsidRPr="00861738" w:rsidRDefault="00AE4B84" w:rsidP="000A053D">
      <w:pPr>
        <w:numPr>
          <w:ilvl w:val="0"/>
          <w:numId w:val="1"/>
        </w:numPr>
        <w:tabs>
          <w:tab w:val="clear" w:pos="862"/>
          <w:tab w:val="num" w:pos="0"/>
        </w:tabs>
        <w:spacing w:before="240" w:after="240" w:line="360" w:lineRule="auto"/>
        <w:ind w:left="0" w:firstLine="0"/>
        <w:jc w:val="both"/>
        <w:rPr>
          <w:rFonts w:ascii="Palatino Linotype" w:hAnsi="Palatino Linotype"/>
          <w:color w:val="000000"/>
        </w:rPr>
      </w:pPr>
      <w:r w:rsidRPr="00861738">
        <w:rPr>
          <w:rFonts w:ascii="Palatino Linotype" w:hAnsi="Palatino Linotype"/>
          <w:color w:val="000000"/>
          <w:lang w:eastAsia="es-ES"/>
        </w:rPr>
        <w:t>El medio de impugnación fue presentado a través de</w:t>
      </w:r>
      <w:r w:rsidR="0030793F" w:rsidRPr="00861738">
        <w:rPr>
          <w:rFonts w:ascii="Palatino Linotype" w:hAnsi="Palatino Linotype"/>
          <w:color w:val="000000"/>
          <w:lang w:eastAsia="es-ES"/>
        </w:rPr>
        <w:t xml:space="preserve"> </w:t>
      </w:r>
      <w:r w:rsidRPr="00861738">
        <w:rPr>
          <w:rFonts w:ascii="Palatino Linotype" w:hAnsi="Palatino Linotype"/>
          <w:b/>
          <w:color w:val="000000"/>
          <w:lang w:eastAsia="es-ES"/>
        </w:rPr>
        <w:t>SAIMEX,</w:t>
      </w:r>
      <w:r w:rsidRPr="00861738">
        <w:rPr>
          <w:rFonts w:ascii="Palatino Linotype" w:hAnsi="Palatino Linotype"/>
          <w:color w:val="000000"/>
          <w:lang w:eastAsia="es-ES"/>
        </w:rPr>
        <w:t xml:space="preserve"> en el formato previamente aprobado para tal efecto, s</w:t>
      </w:r>
      <w:r w:rsidRPr="00861738">
        <w:rPr>
          <w:rFonts w:ascii="Palatino Linotype" w:hAnsi="Palatino Linotype" w:cs="Arial"/>
          <w:lang w:eastAsia="es-ES"/>
        </w:rPr>
        <w:t xml:space="preserve">in embargo por cuanto hace al requisito de oportunidad que debe reunir el recurso de revisión interpuesto, se advierte que el recurso de revisión fue interpuesto </w:t>
      </w:r>
      <w:r w:rsidRPr="00861738">
        <w:rPr>
          <w:rFonts w:ascii="Palatino Linotype" w:hAnsi="Palatino Linotype" w:cs="Arial"/>
          <w:u w:val="single"/>
          <w:lang w:eastAsia="es-ES"/>
        </w:rPr>
        <w:t>fuera del plazo</w:t>
      </w:r>
      <w:r w:rsidRPr="00861738">
        <w:rPr>
          <w:rFonts w:ascii="Palatino Linotype" w:hAnsi="Palatino Linotype" w:cs="Arial"/>
          <w:lang w:eastAsia="es-ES"/>
        </w:rPr>
        <w:t xml:space="preserve"> de quince días hábiles </w:t>
      </w:r>
      <w:r w:rsidRPr="00861738">
        <w:rPr>
          <w:rFonts w:ascii="Palatino Linotype" w:hAnsi="Palatino Linotype"/>
          <w:lang w:eastAsia="es-ES"/>
        </w:rPr>
        <w:t>contados</w:t>
      </w:r>
      <w:r w:rsidRPr="00861738">
        <w:rPr>
          <w:rFonts w:ascii="Palatino Linotype" w:hAnsi="Palatino Linotype" w:cs="Arial"/>
          <w:lang w:eastAsia="es-ES"/>
        </w:rPr>
        <w:t xml:space="preserve"> a partir del día siguiente al que </w:t>
      </w:r>
      <w:r w:rsidR="00224440" w:rsidRPr="00861738">
        <w:rPr>
          <w:rFonts w:ascii="Palatino Linotype" w:hAnsi="Palatino Linotype" w:cs="Arial"/>
          <w:bCs/>
          <w:lang w:eastAsia="es-ES"/>
        </w:rPr>
        <w:t>el</w:t>
      </w:r>
      <w:r w:rsidRPr="00861738">
        <w:rPr>
          <w:rFonts w:ascii="Palatino Linotype" w:hAnsi="Palatino Linotype" w:cs="Arial"/>
          <w:b/>
          <w:bCs/>
          <w:lang w:eastAsia="es-ES"/>
        </w:rPr>
        <w:t xml:space="preserve"> R</w:t>
      </w:r>
      <w:r w:rsidR="00224440" w:rsidRPr="00861738">
        <w:rPr>
          <w:rFonts w:ascii="Palatino Linotype" w:hAnsi="Palatino Linotype" w:cs="Arial"/>
          <w:b/>
          <w:bCs/>
          <w:lang w:eastAsia="es-ES"/>
        </w:rPr>
        <w:t>ecurrente</w:t>
      </w:r>
      <w:r w:rsidRPr="00861738">
        <w:rPr>
          <w:rFonts w:ascii="Palatino Linotype" w:hAnsi="Palatino Linotype" w:cs="Arial"/>
          <w:b/>
          <w:bCs/>
          <w:lang w:eastAsia="es-ES"/>
        </w:rPr>
        <w:t xml:space="preserve"> </w:t>
      </w:r>
      <w:r w:rsidRPr="00861738">
        <w:rPr>
          <w:rFonts w:ascii="Palatino Linotype" w:hAnsi="Palatino Linotype" w:cs="Arial"/>
          <w:lang w:eastAsia="es-ES"/>
        </w:rPr>
        <w:t>tuvo conocimiento de la respuesta impugnada, tal y como lo prevé el artículo 178 de la Ley de Transparencia y Acceso a la Información Pública del Estado de México y Municipios, que establece:</w:t>
      </w:r>
    </w:p>
    <w:p w14:paraId="4A022FEA" w14:textId="77777777" w:rsidR="000A053D" w:rsidRPr="00861738" w:rsidRDefault="00AE4B84" w:rsidP="00E27F84">
      <w:pPr>
        <w:spacing w:before="240" w:after="240" w:line="360" w:lineRule="auto"/>
        <w:ind w:left="851" w:right="822"/>
        <w:jc w:val="both"/>
        <w:rPr>
          <w:rFonts w:ascii="Palatino Linotype" w:hAnsi="Palatino Linotype"/>
          <w:color w:val="000000"/>
        </w:rPr>
      </w:pPr>
      <w:r w:rsidRPr="00861738">
        <w:rPr>
          <w:rFonts w:ascii="Palatino Linotype" w:hAnsi="Palatino Linotype" w:cs="Arial"/>
          <w:i/>
          <w:sz w:val="22"/>
          <w:szCs w:val="22"/>
          <w:lang w:eastAsia="es-ES"/>
        </w:rPr>
        <w:t>“</w:t>
      </w:r>
      <w:r w:rsidRPr="00861738">
        <w:rPr>
          <w:rFonts w:ascii="Palatino Linotype" w:hAnsi="Palatino Linotype" w:cs="Arial"/>
          <w:b/>
          <w:i/>
          <w:sz w:val="22"/>
          <w:szCs w:val="22"/>
          <w:lang w:eastAsia="es-ES"/>
        </w:rPr>
        <w:t>Artículo 178.</w:t>
      </w:r>
      <w:r w:rsidRPr="00861738">
        <w:rPr>
          <w:rFonts w:ascii="Palatino Linotype" w:hAnsi="Palatino Linotype" w:cs="Arial"/>
          <w:i/>
          <w:sz w:val="22"/>
          <w:szCs w:val="22"/>
          <w:lang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FF8BD6" w14:textId="50F4F022" w:rsidR="00AE4B84" w:rsidRPr="00861738" w:rsidRDefault="00AE4B84" w:rsidP="00E27F84">
      <w:pPr>
        <w:spacing w:before="240" w:after="240" w:line="360" w:lineRule="auto"/>
        <w:ind w:left="851" w:right="822"/>
        <w:jc w:val="both"/>
        <w:rPr>
          <w:rFonts w:ascii="Palatino Linotype" w:hAnsi="Palatino Linotype"/>
          <w:color w:val="000000"/>
        </w:rPr>
      </w:pPr>
      <w:r w:rsidRPr="00861738">
        <w:rPr>
          <w:rFonts w:ascii="Palatino Linotype" w:hAnsi="Palatino Linotype" w:cs="Arial"/>
          <w:i/>
          <w:sz w:val="22"/>
          <w:szCs w:val="22"/>
          <w:lang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8A2A549" w14:textId="6993AF0C" w:rsidR="00804F09" w:rsidRPr="00861738" w:rsidRDefault="00AE4B84" w:rsidP="00E27F84">
      <w:pPr>
        <w:spacing w:before="120" w:after="120" w:line="360" w:lineRule="auto"/>
        <w:ind w:left="851" w:right="822"/>
        <w:jc w:val="both"/>
        <w:rPr>
          <w:rFonts w:ascii="Palatino Linotype" w:hAnsi="Palatino Linotype" w:cs="Arial"/>
          <w:i/>
          <w:sz w:val="22"/>
          <w:szCs w:val="22"/>
          <w:lang w:eastAsia="es-ES"/>
        </w:rPr>
      </w:pPr>
      <w:r w:rsidRPr="00861738">
        <w:rPr>
          <w:rFonts w:ascii="Palatino Linotype" w:hAnsi="Palatino Linotype" w:cs="Arial"/>
          <w:i/>
          <w:sz w:val="22"/>
          <w:szCs w:val="22"/>
          <w:lang w:eastAsia="es-ES"/>
        </w:rPr>
        <w:t xml:space="preserve">En el caso de que se interponga ante la Unidad de Transparencia, ésta deberá remitir el recurso de revisión al Instituto a más tardar al día </w:t>
      </w:r>
      <w:r w:rsidRPr="00861738">
        <w:rPr>
          <w:rFonts w:ascii="Palatino Linotype" w:hAnsi="Palatino Linotype" w:cs="Arial"/>
          <w:i/>
          <w:sz w:val="22"/>
          <w:szCs w:val="22"/>
        </w:rPr>
        <w:t>siguiente</w:t>
      </w:r>
      <w:r w:rsidRPr="00861738">
        <w:rPr>
          <w:rFonts w:ascii="Palatino Linotype" w:hAnsi="Palatino Linotype" w:cs="Arial"/>
          <w:i/>
          <w:sz w:val="22"/>
          <w:szCs w:val="22"/>
          <w:lang w:eastAsia="es-ES"/>
        </w:rPr>
        <w:t xml:space="preserve"> de haberlo recibido.”</w:t>
      </w:r>
    </w:p>
    <w:p w14:paraId="312EF591" w14:textId="0B1926B6" w:rsidR="00AE4B84" w:rsidRPr="00861738" w:rsidRDefault="00804F09" w:rsidP="00E27F84">
      <w:pPr>
        <w:spacing w:before="120" w:after="120" w:line="360" w:lineRule="auto"/>
        <w:ind w:left="851" w:right="822"/>
        <w:jc w:val="both"/>
        <w:rPr>
          <w:rFonts w:ascii="Palatino Linotype" w:hAnsi="Palatino Linotype" w:cs="Arial"/>
          <w:b/>
          <w:bCs/>
          <w:i/>
          <w:sz w:val="22"/>
          <w:szCs w:val="22"/>
          <w:lang w:eastAsia="es-ES"/>
        </w:rPr>
      </w:pPr>
      <w:r w:rsidRPr="00861738">
        <w:rPr>
          <w:rFonts w:ascii="Palatino Linotype" w:hAnsi="Palatino Linotype" w:cs="Arial"/>
          <w:b/>
          <w:bCs/>
          <w:i/>
          <w:sz w:val="22"/>
          <w:szCs w:val="22"/>
          <w:lang w:eastAsia="es-ES"/>
        </w:rPr>
        <w:t>(Énfasis añadido)</w:t>
      </w:r>
    </w:p>
    <w:p w14:paraId="5EEED9E0" w14:textId="77777777" w:rsidR="00627148" w:rsidRPr="00861738" w:rsidRDefault="00627148" w:rsidP="00627148">
      <w:pPr>
        <w:spacing w:before="120" w:after="120"/>
        <w:ind w:right="709"/>
        <w:jc w:val="both"/>
        <w:rPr>
          <w:rFonts w:ascii="Palatino Linotype" w:hAnsi="Palatino Linotype" w:cs="Arial"/>
          <w:b/>
          <w:bCs/>
          <w:i/>
          <w:sz w:val="22"/>
          <w:szCs w:val="22"/>
          <w:lang w:eastAsia="es-ES"/>
        </w:rPr>
      </w:pPr>
    </w:p>
    <w:p w14:paraId="2B7EE51A" w14:textId="513FF433" w:rsidR="00130080" w:rsidRPr="00861738" w:rsidRDefault="00AE4B84" w:rsidP="007D6C8B">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61738">
        <w:rPr>
          <w:rFonts w:ascii="Palatino Linotype" w:hAnsi="Palatino Linotype" w:cs="Arial"/>
          <w:lang w:eastAsia="es-ES"/>
        </w:rPr>
        <w:t xml:space="preserve">En esa tesitura, atendiendo que </w:t>
      </w:r>
      <w:r w:rsidRPr="00861738">
        <w:rPr>
          <w:rFonts w:ascii="Palatino Linotype" w:hAnsi="Palatino Linotype" w:cs="Arial"/>
          <w:b/>
          <w:lang w:eastAsia="es-ES"/>
        </w:rPr>
        <w:t>el SUJETO OBLIGADO</w:t>
      </w:r>
      <w:r w:rsidRPr="00861738">
        <w:rPr>
          <w:rFonts w:ascii="Palatino Linotype" w:hAnsi="Palatino Linotype" w:cs="Arial"/>
          <w:lang w:eastAsia="es-ES"/>
        </w:rPr>
        <w:t xml:space="preserve"> notificó la respuesta a la solicitu</w:t>
      </w:r>
      <w:r w:rsidR="000A053D" w:rsidRPr="00861738">
        <w:rPr>
          <w:rFonts w:ascii="Palatino Linotype" w:hAnsi="Palatino Linotype" w:cs="Arial"/>
          <w:lang w:eastAsia="es-ES"/>
        </w:rPr>
        <w:t xml:space="preserve">d de información pública el </w:t>
      </w:r>
      <w:r w:rsidR="00D66D97">
        <w:rPr>
          <w:rFonts w:ascii="Palatino Linotype" w:hAnsi="Palatino Linotype" w:cs="Arial"/>
          <w:b/>
          <w:lang w:eastAsia="es-ES"/>
        </w:rPr>
        <w:t xml:space="preserve">veintiuno (21) de septiembre </w:t>
      </w:r>
      <w:r w:rsidR="003A11F3" w:rsidRPr="004254EF">
        <w:rPr>
          <w:rFonts w:ascii="Palatino Linotype" w:hAnsi="Palatino Linotype" w:cs="Arial"/>
          <w:b/>
          <w:lang w:eastAsia="es-ES"/>
        </w:rPr>
        <w:t xml:space="preserve">de dos mil </w:t>
      </w:r>
      <w:r w:rsidR="003A11F3" w:rsidRPr="004254EF">
        <w:rPr>
          <w:rFonts w:ascii="Palatino Linotype" w:hAnsi="Palatino Linotype" w:cs="Arial"/>
          <w:b/>
          <w:lang w:eastAsia="es-ES"/>
        </w:rPr>
        <w:lastRenderedPageBreak/>
        <w:t>veint</w:t>
      </w:r>
      <w:r w:rsidR="00CC1765" w:rsidRPr="004254EF">
        <w:rPr>
          <w:rFonts w:ascii="Palatino Linotype" w:hAnsi="Palatino Linotype" w:cs="Arial"/>
          <w:b/>
          <w:lang w:eastAsia="es-ES"/>
        </w:rPr>
        <w:t>i</w:t>
      </w:r>
      <w:r w:rsidR="004254EF" w:rsidRPr="004254EF">
        <w:rPr>
          <w:rFonts w:ascii="Palatino Linotype" w:hAnsi="Palatino Linotype" w:cs="Arial"/>
          <w:b/>
          <w:lang w:eastAsia="es-ES"/>
        </w:rPr>
        <w:t>trés</w:t>
      </w:r>
      <w:r w:rsidRPr="004254EF">
        <w:rPr>
          <w:rFonts w:ascii="Palatino Linotype" w:hAnsi="Palatino Linotype" w:cs="Arial"/>
          <w:lang w:eastAsia="es-ES"/>
        </w:rPr>
        <w:t>, el plazo de quince días hábiles que el artículo 178 de la Ley de la materia otorga a</w:t>
      </w:r>
      <w:r w:rsidR="00224440" w:rsidRPr="004254EF">
        <w:rPr>
          <w:rFonts w:ascii="Palatino Linotype" w:hAnsi="Palatino Linotype" w:cs="Arial"/>
          <w:lang w:eastAsia="es-ES"/>
        </w:rPr>
        <w:t xml:space="preserve">l </w:t>
      </w:r>
      <w:r w:rsidR="00224440" w:rsidRPr="004254EF">
        <w:rPr>
          <w:rFonts w:ascii="Palatino Linotype" w:hAnsi="Palatino Linotype" w:cs="Arial"/>
          <w:b/>
          <w:bCs/>
          <w:lang w:eastAsia="es-ES"/>
        </w:rPr>
        <w:t>Recurrente</w:t>
      </w:r>
      <w:r w:rsidR="00224440" w:rsidRPr="004254EF">
        <w:rPr>
          <w:rFonts w:ascii="Palatino Linotype" w:hAnsi="Palatino Linotype" w:cs="Arial"/>
          <w:lang w:eastAsia="es-ES"/>
        </w:rPr>
        <w:t xml:space="preserve"> </w:t>
      </w:r>
      <w:r w:rsidRPr="004254EF">
        <w:rPr>
          <w:rFonts w:ascii="Palatino Linotype" w:hAnsi="Palatino Linotype" w:cs="Arial"/>
          <w:lang w:eastAsia="es-ES"/>
        </w:rPr>
        <w:t xml:space="preserve">para presentar el recurso de revisión, transcurrió del </w:t>
      </w:r>
      <w:r w:rsidR="00D66D97">
        <w:rPr>
          <w:rFonts w:ascii="Palatino Linotype" w:hAnsi="Palatino Linotype" w:cs="Arial"/>
          <w:b/>
          <w:lang w:eastAsia="es-ES"/>
        </w:rPr>
        <w:t>veintidós (22) de septiembre al doce (12) de octubre</w:t>
      </w:r>
      <w:r w:rsidRPr="004254EF">
        <w:rPr>
          <w:rFonts w:ascii="Palatino Linotype" w:hAnsi="Palatino Linotype" w:cs="Arial"/>
          <w:b/>
          <w:lang w:eastAsia="es-ES"/>
        </w:rPr>
        <w:t xml:space="preserve"> de dos mil veint</w:t>
      </w:r>
      <w:r w:rsidR="000A053D" w:rsidRPr="004254EF">
        <w:rPr>
          <w:rFonts w:ascii="Palatino Linotype" w:hAnsi="Palatino Linotype" w:cs="Arial"/>
          <w:b/>
          <w:lang w:eastAsia="es-ES"/>
        </w:rPr>
        <w:t>i</w:t>
      </w:r>
      <w:r w:rsidR="004254EF" w:rsidRPr="004254EF">
        <w:rPr>
          <w:rFonts w:ascii="Palatino Linotype" w:hAnsi="Palatino Linotype" w:cs="Arial"/>
          <w:b/>
          <w:lang w:eastAsia="es-ES"/>
        </w:rPr>
        <w:t>trés</w:t>
      </w:r>
      <w:r w:rsidR="000A053D" w:rsidRPr="004254EF">
        <w:rPr>
          <w:rFonts w:ascii="Palatino Linotype" w:hAnsi="Palatino Linotype" w:cs="Arial"/>
          <w:b/>
          <w:lang w:eastAsia="es-ES"/>
        </w:rPr>
        <w:t>.</w:t>
      </w:r>
    </w:p>
    <w:p w14:paraId="3B7F11F1" w14:textId="77777777" w:rsidR="00C4282F" w:rsidRPr="00861738" w:rsidRDefault="00C4282F" w:rsidP="00C4282F">
      <w:pPr>
        <w:spacing w:before="240" w:after="240" w:line="360" w:lineRule="auto"/>
        <w:contextualSpacing/>
        <w:jc w:val="both"/>
        <w:rPr>
          <w:rFonts w:ascii="Palatino Linotype" w:hAnsi="Palatino Linotype"/>
          <w:color w:val="000000"/>
        </w:rPr>
      </w:pPr>
    </w:p>
    <w:p w14:paraId="3E27E472" w14:textId="09FA4911" w:rsidR="00AE4B84" w:rsidRPr="00861738" w:rsidRDefault="00AE4B84" w:rsidP="00547C72">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61738">
        <w:rPr>
          <w:rFonts w:ascii="Palatino Linotype" w:hAnsi="Palatino Linotype" w:cs="Arial"/>
          <w:lang w:eastAsia="es-ES"/>
        </w:rPr>
        <w:t>En ese tenor, si el recurso de revisión que nos ocupa, se interpuso el día</w:t>
      </w:r>
      <w:r w:rsidR="00130080" w:rsidRPr="00861738">
        <w:rPr>
          <w:rFonts w:ascii="Palatino Linotype" w:hAnsi="Palatino Linotype" w:cs="Arial"/>
          <w:b/>
          <w:lang w:eastAsia="es-ES"/>
        </w:rPr>
        <w:t xml:space="preserve"> </w:t>
      </w:r>
      <w:r w:rsidR="00E27F84">
        <w:rPr>
          <w:rFonts w:ascii="Palatino Linotype" w:hAnsi="Palatino Linotype" w:cs="Arial"/>
          <w:b/>
          <w:lang w:eastAsia="es-ES"/>
        </w:rPr>
        <w:t xml:space="preserve">dieciocho (18) de </w:t>
      </w:r>
      <w:r w:rsidR="00D66D97">
        <w:rPr>
          <w:rFonts w:ascii="Palatino Linotype" w:hAnsi="Palatino Linotype" w:cs="Arial"/>
          <w:b/>
          <w:lang w:eastAsia="es-ES"/>
        </w:rPr>
        <w:t>octubre</w:t>
      </w:r>
      <w:r w:rsidR="00CC1765">
        <w:rPr>
          <w:rFonts w:ascii="Palatino Linotype" w:hAnsi="Palatino Linotype" w:cs="Arial"/>
          <w:b/>
          <w:lang w:eastAsia="es-ES"/>
        </w:rPr>
        <w:t xml:space="preserve"> </w:t>
      </w:r>
      <w:r w:rsidRPr="00861738">
        <w:rPr>
          <w:rFonts w:ascii="Palatino Linotype" w:hAnsi="Palatino Linotype" w:cs="Arial"/>
          <w:b/>
          <w:lang w:eastAsia="es-ES"/>
        </w:rPr>
        <w:t xml:space="preserve">de dos mil </w:t>
      </w:r>
      <w:r w:rsidRPr="004254EF">
        <w:rPr>
          <w:rFonts w:ascii="Palatino Linotype" w:hAnsi="Palatino Linotype" w:cs="Arial"/>
          <w:b/>
          <w:lang w:eastAsia="es-ES"/>
        </w:rPr>
        <w:t>veinti</w:t>
      </w:r>
      <w:r w:rsidR="00CC1765" w:rsidRPr="004254EF">
        <w:rPr>
          <w:rFonts w:ascii="Palatino Linotype" w:hAnsi="Palatino Linotype" w:cs="Arial"/>
          <w:b/>
          <w:lang w:eastAsia="es-ES"/>
        </w:rPr>
        <w:t>trés</w:t>
      </w:r>
      <w:r w:rsidRPr="004254EF">
        <w:rPr>
          <w:rFonts w:ascii="Palatino Linotype" w:hAnsi="Palatino Linotype" w:cs="Arial"/>
          <w:lang w:eastAsia="es-ES"/>
        </w:rPr>
        <w:t>, se</w:t>
      </w:r>
      <w:r w:rsidRPr="00861738">
        <w:rPr>
          <w:rFonts w:ascii="Palatino Linotype" w:hAnsi="Palatino Linotype" w:cs="Arial"/>
          <w:lang w:eastAsia="es-ES"/>
        </w:rPr>
        <w:t xml:space="preserve"> encuentra </w:t>
      </w:r>
      <w:r w:rsidRPr="00861738">
        <w:rPr>
          <w:rFonts w:ascii="Palatino Linotype" w:hAnsi="Palatino Linotype" w:cs="Arial"/>
          <w:b/>
          <w:u w:val="single"/>
          <w:lang w:eastAsia="es-ES"/>
        </w:rPr>
        <w:t>fuera</w:t>
      </w:r>
      <w:r w:rsidRPr="00861738">
        <w:rPr>
          <w:rFonts w:ascii="Palatino Linotype" w:hAnsi="Palatino Linotype" w:cs="Arial"/>
          <w:lang w:eastAsia="es-ES"/>
        </w:rPr>
        <w:t xml:space="preserve"> de los márgenes temporales previstos en el precepto legal señalado en el artículo 178 </w:t>
      </w:r>
      <w:r w:rsidRPr="00861738">
        <w:rPr>
          <w:rFonts w:ascii="Palatino Linotype" w:hAnsi="Palatino Linotype"/>
          <w:lang w:eastAsia="es-ES_tradnl"/>
        </w:rPr>
        <w:t xml:space="preserve">de la Ley de Transparencia y Acceso a la Información Pública del Estado de México y Municipios </w:t>
      </w:r>
      <w:r w:rsidRPr="00861738">
        <w:rPr>
          <w:rFonts w:ascii="Palatino Linotype" w:hAnsi="Palatino Linotype" w:cs="Arial"/>
          <w:lang w:eastAsia="es-ES"/>
        </w:rPr>
        <w:t xml:space="preserve">y, por tanto, su interposición </w:t>
      </w:r>
      <w:r w:rsidRPr="00861738">
        <w:rPr>
          <w:rFonts w:ascii="Palatino Linotype" w:hAnsi="Palatino Linotype" w:cs="Arial"/>
          <w:b/>
          <w:lang w:eastAsia="es-ES"/>
        </w:rPr>
        <w:t>no se considera oportuna</w:t>
      </w:r>
      <w:r w:rsidR="00E5557C" w:rsidRPr="00861738">
        <w:rPr>
          <w:rFonts w:ascii="Palatino Linotype" w:hAnsi="Palatino Linotype" w:cs="Arial"/>
          <w:lang w:eastAsia="es-ES"/>
        </w:rPr>
        <w:t>.</w:t>
      </w:r>
      <w:r w:rsidRPr="00861738">
        <w:rPr>
          <w:rFonts w:ascii="Palatino Linotype" w:hAnsi="Palatino Linotype" w:cs="Arial"/>
          <w:lang w:eastAsia="es-ES"/>
        </w:rPr>
        <w:t xml:space="preserve"> </w:t>
      </w:r>
    </w:p>
    <w:p w14:paraId="1B73C6A1" w14:textId="77777777" w:rsidR="00AE4B84" w:rsidRPr="00861738" w:rsidRDefault="00AE4B84" w:rsidP="00AE4B84">
      <w:pPr>
        <w:tabs>
          <w:tab w:val="num" w:pos="0"/>
        </w:tabs>
        <w:spacing w:before="240" w:after="240" w:line="360" w:lineRule="auto"/>
        <w:contextualSpacing/>
        <w:jc w:val="both"/>
        <w:rPr>
          <w:rFonts w:ascii="Palatino Linotype" w:hAnsi="Palatino Linotype"/>
          <w:color w:val="000000"/>
        </w:rPr>
      </w:pPr>
    </w:p>
    <w:p w14:paraId="4397C077" w14:textId="4466BFB3" w:rsidR="00AE4B84" w:rsidRPr="00861738"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61738">
        <w:rPr>
          <w:rFonts w:ascii="Palatino Linotype" w:hAnsi="Palatino Linotype" w:cs="Arial"/>
          <w:lang w:val="es-ES_tradnl" w:eastAsia="es-ES"/>
        </w:rPr>
        <w:t>En atención a las consideraciones anteriores, esta Ponencia Resolutoria</w:t>
      </w:r>
      <w:r w:rsidRPr="00861738">
        <w:rPr>
          <w:rFonts w:ascii="Palatino Linotype" w:hAnsi="Palatino Linotype"/>
          <w:color w:val="000000"/>
          <w:lang w:eastAsia="es-ES"/>
        </w:rPr>
        <w:t xml:space="preserve"> advierte que</w:t>
      </w:r>
      <w:r w:rsidR="0058535E" w:rsidRPr="00861738">
        <w:rPr>
          <w:rFonts w:ascii="Palatino Linotype" w:hAnsi="Palatino Linotype"/>
          <w:color w:val="000000"/>
          <w:lang w:eastAsia="es-ES"/>
        </w:rPr>
        <w:t>,</w:t>
      </w:r>
      <w:r w:rsidRPr="00861738">
        <w:rPr>
          <w:rFonts w:ascii="Palatino Linotype" w:hAnsi="Palatino Linotype"/>
          <w:color w:val="000000"/>
          <w:lang w:eastAsia="es-ES"/>
        </w:rPr>
        <w:t xml:space="preserve"> en el presente caso, se actualiza la hipótesis prevista en </w:t>
      </w:r>
      <w:r w:rsidRPr="00861738">
        <w:rPr>
          <w:rFonts w:ascii="Palatino Linotype" w:hAnsi="Palatino Linotype" w:cs="Arial"/>
          <w:lang w:val="es-ES_tradnl" w:eastAsia="es-ES"/>
        </w:rPr>
        <w:t xml:space="preserve">el </w:t>
      </w:r>
      <w:r w:rsidRPr="00861738">
        <w:rPr>
          <w:rFonts w:ascii="Palatino Linotype" w:hAnsi="Palatino Linotype"/>
          <w:color w:val="000000"/>
          <w:lang w:eastAsia="es-ES"/>
        </w:rPr>
        <w:t>artículo 191 fracción I de</w:t>
      </w:r>
      <w:r w:rsidRPr="00861738">
        <w:rPr>
          <w:rFonts w:ascii="Palatino Linotype" w:hAnsi="Palatino Linotype" w:cs="Arial"/>
          <w:lang w:val="es-ES_tradnl" w:eastAsia="es-ES"/>
        </w:rPr>
        <w:t xml:space="preserve"> la </w:t>
      </w:r>
      <w:r w:rsidRPr="00861738">
        <w:rPr>
          <w:rFonts w:ascii="Palatino Linotype" w:hAnsi="Palatino Linotype"/>
          <w:lang w:eastAsia="es-ES"/>
        </w:rPr>
        <w:t xml:space="preserve">Ley de Transparencia y Acceso a la Información Pública del Estado de México y Municipios, </w:t>
      </w:r>
      <w:r w:rsidRPr="00861738">
        <w:rPr>
          <w:rFonts w:ascii="Palatino Linotype" w:hAnsi="Palatino Linotype"/>
          <w:color w:val="000000"/>
          <w:lang w:eastAsia="es-ES"/>
        </w:rPr>
        <w:t xml:space="preserve">que dispone lo siguiente: </w:t>
      </w:r>
    </w:p>
    <w:p w14:paraId="2FBF74FD" w14:textId="77777777" w:rsidR="00AE4B84" w:rsidRPr="00861738" w:rsidRDefault="00AE4B84" w:rsidP="00AE4B84">
      <w:pPr>
        <w:tabs>
          <w:tab w:val="left" w:pos="426"/>
        </w:tabs>
        <w:spacing w:before="240" w:after="240" w:line="360" w:lineRule="auto"/>
        <w:contextualSpacing/>
        <w:jc w:val="both"/>
        <w:rPr>
          <w:rFonts w:ascii="Palatino Linotype" w:hAnsi="Palatino Linotype"/>
          <w:color w:val="000000"/>
        </w:rPr>
      </w:pPr>
    </w:p>
    <w:p w14:paraId="5EF7ECFE" w14:textId="77777777" w:rsidR="00AE4B84" w:rsidRPr="00861738" w:rsidRDefault="00AE4B84" w:rsidP="00E27F84">
      <w:pPr>
        <w:spacing w:before="120" w:line="360" w:lineRule="auto"/>
        <w:ind w:left="851" w:right="822"/>
        <w:jc w:val="both"/>
        <w:rPr>
          <w:rFonts w:ascii="Palatino Linotype" w:hAnsi="Palatino Linotype" w:cs="Arial"/>
          <w:i/>
          <w:sz w:val="22"/>
          <w:szCs w:val="22"/>
        </w:rPr>
      </w:pPr>
      <w:r w:rsidRPr="00861738">
        <w:rPr>
          <w:rFonts w:ascii="Palatino Linotype" w:hAnsi="Palatino Linotype" w:cs="Arial"/>
          <w:i/>
          <w:sz w:val="22"/>
          <w:szCs w:val="22"/>
          <w:lang w:eastAsia="es-ES"/>
        </w:rPr>
        <w:t>“</w:t>
      </w:r>
      <w:r w:rsidRPr="00861738">
        <w:rPr>
          <w:rFonts w:ascii="Palatino Linotype" w:hAnsi="Palatino Linotype" w:cs="Arial"/>
          <w:b/>
          <w:i/>
          <w:sz w:val="22"/>
          <w:szCs w:val="22"/>
          <w:lang w:eastAsia="es-ES"/>
        </w:rPr>
        <w:t>Artículo 191</w:t>
      </w:r>
      <w:r w:rsidRPr="00861738">
        <w:rPr>
          <w:rFonts w:ascii="Palatino Linotype" w:hAnsi="Palatino Linotype" w:cs="Arial"/>
          <w:i/>
          <w:sz w:val="22"/>
          <w:szCs w:val="22"/>
          <w:lang w:eastAsia="es-ES"/>
        </w:rPr>
        <w:t xml:space="preserve">. El recurso será desechado por improcedente cuando: </w:t>
      </w:r>
    </w:p>
    <w:p w14:paraId="48C5367A" w14:textId="77777777" w:rsidR="000A053D" w:rsidRPr="00861738" w:rsidRDefault="00AE4B84" w:rsidP="00E27F84">
      <w:pPr>
        <w:spacing w:before="120" w:line="360" w:lineRule="auto"/>
        <w:ind w:left="851" w:right="822"/>
        <w:jc w:val="both"/>
        <w:rPr>
          <w:rFonts w:ascii="Palatino Linotype" w:hAnsi="Palatino Linotype" w:cs="Arial"/>
          <w:i/>
          <w:sz w:val="22"/>
          <w:szCs w:val="22"/>
          <w:lang w:eastAsia="es-ES"/>
        </w:rPr>
      </w:pPr>
      <w:r w:rsidRPr="00861738">
        <w:rPr>
          <w:rFonts w:ascii="Palatino Linotype" w:hAnsi="Palatino Linotype" w:cs="Arial"/>
          <w:i/>
          <w:sz w:val="22"/>
          <w:szCs w:val="22"/>
          <w:lang w:eastAsia="es-ES"/>
        </w:rPr>
        <w:t>I. Sea extemporáneo por haber transcurrido el plazo establecido en la presente Ley, a partir de la respuesta;</w:t>
      </w:r>
    </w:p>
    <w:p w14:paraId="3B8D8B59" w14:textId="4A1A5D3F" w:rsidR="00804F09" w:rsidRPr="00861738" w:rsidRDefault="000A053D" w:rsidP="00E27F84">
      <w:pPr>
        <w:spacing w:before="120" w:line="360" w:lineRule="auto"/>
        <w:ind w:left="851" w:right="822"/>
        <w:jc w:val="both"/>
        <w:rPr>
          <w:rFonts w:ascii="Palatino Linotype" w:hAnsi="Palatino Linotype" w:cs="Arial"/>
          <w:i/>
          <w:sz w:val="22"/>
          <w:szCs w:val="22"/>
          <w:lang w:eastAsia="es-ES"/>
        </w:rPr>
      </w:pPr>
      <w:r w:rsidRPr="00861738">
        <w:rPr>
          <w:rFonts w:ascii="Palatino Linotype" w:hAnsi="Palatino Linotype" w:cs="Arial"/>
          <w:i/>
          <w:sz w:val="22"/>
          <w:szCs w:val="22"/>
          <w:lang w:eastAsia="es-ES"/>
        </w:rPr>
        <w:t>(…)</w:t>
      </w:r>
      <w:r w:rsidR="00AE4B84" w:rsidRPr="00861738">
        <w:rPr>
          <w:rFonts w:ascii="Palatino Linotype" w:hAnsi="Palatino Linotype" w:cs="Arial"/>
          <w:i/>
          <w:sz w:val="22"/>
          <w:szCs w:val="22"/>
          <w:lang w:eastAsia="es-ES"/>
        </w:rPr>
        <w:t>”</w:t>
      </w:r>
    </w:p>
    <w:p w14:paraId="4830B08B" w14:textId="77777777" w:rsidR="00AE4B84" w:rsidRPr="00861738" w:rsidRDefault="00AE4B84" w:rsidP="00804F09">
      <w:pPr>
        <w:spacing w:before="120" w:line="360" w:lineRule="auto"/>
        <w:ind w:right="709"/>
        <w:jc w:val="both"/>
        <w:rPr>
          <w:rFonts w:ascii="Palatino Linotype" w:hAnsi="Palatino Linotype" w:cs="Arial"/>
        </w:rPr>
      </w:pPr>
    </w:p>
    <w:p w14:paraId="08B3C54F" w14:textId="65C891BF" w:rsidR="004524F9" w:rsidRPr="00CC1765" w:rsidRDefault="00AE4B84" w:rsidP="004524F9">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61738">
        <w:rPr>
          <w:rFonts w:ascii="Palatino Linotype" w:eastAsia="Calibri" w:hAnsi="Palatino Linotype" w:cs="Arial"/>
          <w:lang w:eastAsia="es-ES"/>
        </w:rPr>
        <w:t xml:space="preserve">Derivado de lo anterior, se obvia el análisis de fondo en el presente recurso de revisión, respecto de las razones o motivos de inconformidad expresados por </w:t>
      </w:r>
      <w:r w:rsidR="00224440" w:rsidRPr="00861738">
        <w:rPr>
          <w:rFonts w:ascii="Palatino Linotype" w:eastAsia="Calibri" w:hAnsi="Palatino Linotype" w:cs="Arial"/>
          <w:lang w:eastAsia="es-ES"/>
        </w:rPr>
        <w:t>el</w:t>
      </w:r>
      <w:r w:rsidRPr="00861738">
        <w:rPr>
          <w:rFonts w:ascii="Palatino Linotype" w:eastAsia="Calibri" w:hAnsi="Palatino Linotype" w:cs="Arial"/>
          <w:lang w:eastAsia="es-ES"/>
        </w:rPr>
        <w:t xml:space="preserve"> </w:t>
      </w:r>
      <w:r w:rsidRPr="00861738">
        <w:rPr>
          <w:rFonts w:ascii="Palatino Linotype" w:eastAsia="Calibri" w:hAnsi="Palatino Linotype" w:cs="Arial"/>
          <w:b/>
          <w:lang w:eastAsia="es-ES"/>
        </w:rPr>
        <w:t>R</w:t>
      </w:r>
      <w:r w:rsidR="00224440" w:rsidRPr="00861738">
        <w:rPr>
          <w:rFonts w:ascii="Palatino Linotype" w:eastAsia="Calibri" w:hAnsi="Palatino Linotype" w:cs="Arial"/>
          <w:b/>
          <w:lang w:eastAsia="es-ES"/>
        </w:rPr>
        <w:t>ecurrente</w:t>
      </w:r>
      <w:r w:rsidRPr="00861738">
        <w:rPr>
          <w:rFonts w:ascii="Palatino Linotype" w:eastAsia="Calibri" w:hAnsi="Palatino Linotype" w:cs="Arial"/>
          <w:lang w:eastAsia="es-ES"/>
        </w:rPr>
        <w:t xml:space="preserve">, pues aunque éstas resultaren fundadas, en nada abonaría llegar a dicha conclusión, pues el recurso de revisión debe desecharse por ser notoriamente </w:t>
      </w:r>
      <w:r w:rsidRPr="00861738">
        <w:rPr>
          <w:rFonts w:ascii="Palatino Linotype" w:eastAsia="Calibri" w:hAnsi="Palatino Linotype" w:cs="Arial"/>
          <w:lang w:eastAsia="es-ES"/>
        </w:rPr>
        <w:lastRenderedPageBreak/>
        <w:t xml:space="preserve">improcedente al haberse interpuesto de manera extemporánea. </w:t>
      </w:r>
      <w:r w:rsidRPr="00861738">
        <w:rPr>
          <w:rFonts w:ascii="Palatino Linotype" w:hAnsi="Palatino Linotype" w:cs="Arial"/>
          <w:lang w:eastAsia="es-ES"/>
        </w:rPr>
        <w:t xml:space="preserve">Sirve de apoyo a lo anterior, por analogía la Tesis Jurisprudencial </w:t>
      </w:r>
      <w:r w:rsidRPr="00861738">
        <w:rPr>
          <w:rFonts w:ascii="Palatino Linotype" w:hAnsi="Palatino Linotype" w:cs="Arial"/>
          <w:bCs/>
          <w:lang w:eastAsia="es-ES"/>
        </w:rPr>
        <w:t xml:space="preserve">con número de registro 2011170 de la </w:t>
      </w:r>
      <w:r w:rsidRPr="00861738">
        <w:rPr>
          <w:rFonts w:ascii="Palatino Linotype" w:eastAsia="Calibri" w:hAnsi="Palatino Linotype" w:cs="Arial"/>
          <w:lang w:eastAsia="es-ES"/>
        </w:rPr>
        <w:t xml:space="preserve">Décima </w:t>
      </w:r>
      <w:r w:rsidRPr="00861738">
        <w:rPr>
          <w:rFonts w:ascii="Palatino Linotype" w:hAnsi="Palatino Linotype" w:cs="Arial"/>
          <w:bCs/>
          <w:lang w:eastAsia="es-ES"/>
        </w:rPr>
        <w:t xml:space="preserve">Época de la Primera Sala de la Suprema Corte de Justicia de la Nación, publicada en la página 966 del </w:t>
      </w:r>
      <w:r w:rsidRPr="00861738">
        <w:rPr>
          <w:rFonts w:ascii="Palatino Linotype" w:eastAsia="Calibri" w:hAnsi="Palatino Linotype" w:cs="Arial"/>
          <w:lang w:eastAsia="es-ES"/>
        </w:rPr>
        <w:t>Libro 28, Tomo I</w:t>
      </w:r>
      <w:r w:rsidRPr="00861738">
        <w:rPr>
          <w:rFonts w:ascii="Palatino Linotype" w:hAnsi="Palatino Linotype" w:cs="Arial"/>
          <w:bCs/>
          <w:lang w:eastAsia="es-ES"/>
        </w:rPr>
        <w:t xml:space="preserve">, de </w:t>
      </w:r>
      <w:r w:rsidRPr="00861738">
        <w:rPr>
          <w:rFonts w:ascii="Palatino Linotype" w:eastAsia="Calibri" w:hAnsi="Palatino Linotype" w:cs="Arial"/>
          <w:lang w:eastAsia="es-ES"/>
        </w:rPr>
        <w:t>marzo de 2016</w:t>
      </w:r>
      <w:r w:rsidRPr="00861738">
        <w:rPr>
          <w:rFonts w:ascii="Palatino Linotype" w:hAnsi="Palatino Linotype" w:cs="Arial"/>
        </w:rPr>
        <w:t>, del Semanario Judicial de la Federación y su Gaceta, misma que es del tenor</w:t>
      </w:r>
      <w:r w:rsidRPr="00861738">
        <w:rPr>
          <w:rFonts w:ascii="Palatino Linotype" w:hAnsi="Palatino Linotype" w:cs="Arial"/>
          <w:bCs/>
          <w:lang w:eastAsia="es-ES"/>
        </w:rPr>
        <w:t xml:space="preserve"> literal siguiente:</w:t>
      </w:r>
    </w:p>
    <w:p w14:paraId="5A8C4A6A" w14:textId="77777777" w:rsidR="00CC1765" w:rsidRPr="00861738" w:rsidRDefault="00CC1765" w:rsidP="00CC1765">
      <w:pPr>
        <w:spacing w:before="240" w:after="240" w:line="360" w:lineRule="auto"/>
        <w:contextualSpacing/>
        <w:jc w:val="both"/>
        <w:rPr>
          <w:rFonts w:ascii="Palatino Linotype" w:hAnsi="Palatino Linotype"/>
          <w:color w:val="000000"/>
        </w:rPr>
      </w:pPr>
    </w:p>
    <w:p w14:paraId="6CC134CE" w14:textId="77777777" w:rsidR="00AE4B84" w:rsidRPr="00861738" w:rsidRDefault="00AE4B84" w:rsidP="00E27F84">
      <w:pPr>
        <w:spacing w:line="360" w:lineRule="auto"/>
        <w:ind w:left="851" w:right="822"/>
        <w:jc w:val="both"/>
        <w:rPr>
          <w:rFonts w:ascii="Palatino Linotype" w:hAnsi="Palatino Linotype" w:cs="Arial"/>
          <w:b/>
          <w:i/>
          <w:sz w:val="22"/>
        </w:rPr>
      </w:pPr>
      <w:r w:rsidRPr="00861738">
        <w:rPr>
          <w:rFonts w:ascii="Palatino Linotype" w:hAnsi="Palatino Linotype" w:cs="Arial"/>
          <w:b/>
          <w:i/>
          <w:sz w:val="22"/>
          <w:lang w:eastAsia="es-ES"/>
        </w:rPr>
        <w:t>REVISIÓN EN AMPARO DIRECTO. ES EXTEMPORÁNEO CUANDO SU ADMISIÓN SE BASA EN EL SUPUESTO DE "PRESUNCIÓN DE OPORTUNIDAD", POR LO QUE DEBE PROCEDER SU DESECHAMIENTO POR IMPROCEDENTE.</w:t>
      </w:r>
    </w:p>
    <w:p w14:paraId="4B13B8C6" w14:textId="77777777" w:rsidR="00AE4B84" w:rsidRPr="00861738" w:rsidRDefault="00AE4B84" w:rsidP="00E27F84">
      <w:pPr>
        <w:spacing w:line="360" w:lineRule="auto"/>
        <w:ind w:left="851" w:right="822"/>
        <w:rPr>
          <w:rFonts w:ascii="Palatino Linotype" w:hAnsi="Palatino Linotype" w:cs="Arial"/>
          <w:i/>
          <w:sz w:val="22"/>
        </w:rPr>
      </w:pPr>
    </w:p>
    <w:p w14:paraId="12242673" w14:textId="266DD481" w:rsidR="00AE4B84" w:rsidRPr="00861738" w:rsidRDefault="00AE4B84" w:rsidP="00E27F84">
      <w:pPr>
        <w:spacing w:line="360" w:lineRule="auto"/>
        <w:ind w:left="851" w:right="822"/>
        <w:jc w:val="both"/>
        <w:rPr>
          <w:rFonts w:ascii="Palatino Linotype" w:hAnsi="Palatino Linotype" w:cs="Arial"/>
          <w:i/>
          <w:sz w:val="22"/>
          <w:lang w:eastAsia="es-ES"/>
        </w:rPr>
      </w:pPr>
      <w:r w:rsidRPr="00861738">
        <w:rPr>
          <w:rFonts w:ascii="Palatino Linotype" w:hAnsi="Palatino Linotype" w:cs="Arial"/>
          <w:i/>
          <w:sz w:val="22"/>
          <w:lang w:eastAsia="es-ES"/>
        </w:rPr>
        <w:t>Es extemporánea la interposición del recurso de revisión en amparo directo, cuando el escrito de agravios se presenta fuera del plazo de diez días previsto en el artículo </w:t>
      </w:r>
      <w:hyperlink r:id="rId9" w:history="1">
        <w:r w:rsidRPr="00861738">
          <w:rPr>
            <w:rFonts w:ascii="Palatino Linotype" w:hAnsi="Palatino Linotype" w:cs="Arial"/>
            <w:i/>
            <w:sz w:val="22"/>
            <w:lang w:eastAsia="es-ES"/>
          </w:rPr>
          <w:t>86, párrafo primero, de la Ley de Amparo</w:t>
        </w:r>
      </w:hyperlink>
      <w:r w:rsidRPr="00861738">
        <w:rPr>
          <w:rFonts w:ascii="Palatino Linotype" w:hAnsi="Palatino Linotype" w:cs="Arial"/>
          <w:i/>
          <w:sz w:val="22"/>
          <w:lang w:eastAsia="es-ES"/>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10" w:history="1">
        <w:r w:rsidRPr="00861738">
          <w:rPr>
            <w:rFonts w:ascii="Palatino Linotype" w:hAnsi="Palatino Linotype" w:cs="Arial"/>
            <w:i/>
            <w:sz w:val="22"/>
            <w:lang w:eastAsia="es-ES"/>
          </w:rPr>
          <w:t>68 de la Ley de Amparo</w:t>
        </w:r>
      </w:hyperlink>
      <w:r w:rsidRPr="00861738">
        <w:rPr>
          <w:rFonts w:ascii="Palatino Linotype" w:hAnsi="Palatino Linotype" w:cs="Arial"/>
          <w:i/>
          <w:sz w:val="22"/>
          <w:lang w:eastAsia="es-ES"/>
        </w:rPr>
        <w:t xml:space="preserve">, por lo que si al </w:t>
      </w:r>
      <w:r w:rsidRPr="00861738">
        <w:rPr>
          <w:rFonts w:ascii="Palatino Linotype" w:hAnsi="Palatino Linotype" w:cs="Arial"/>
          <w:b/>
          <w:i/>
          <w:sz w:val="22"/>
          <w:lang w:eastAsia="es-ES"/>
        </w:rPr>
        <w:t xml:space="preserve">reexaminar </w:t>
      </w:r>
      <w:r w:rsidRPr="00861738">
        <w:rPr>
          <w:rFonts w:ascii="Palatino Linotype" w:hAnsi="Palatino Linotype" w:cs="Arial"/>
          <w:b/>
          <w:i/>
          <w:sz w:val="22"/>
          <w:lang w:eastAsia="es-ES"/>
        </w:rPr>
        <w:lastRenderedPageBreak/>
        <w:t>la temporalidad de la interposición del recurso se advierte que se hizo valer de forma extemporánea, debe proceder su desechamiento por improcedente</w:t>
      </w:r>
      <w:r w:rsidRPr="00861738">
        <w:rPr>
          <w:rFonts w:ascii="Palatino Linotype" w:hAnsi="Palatino Linotype" w:cs="Arial"/>
          <w:i/>
          <w:sz w:val="22"/>
          <w:lang w:eastAsia="es-ES"/>
        </w:rPr>
        <w:t>.</w:t>
      </w:r>
    </w:p>
    <w:p w14:paraId="0FE3C2CD" w14:textId="77777777" w:rsidR="00AE4B84" w:rsidRPr="00861738" w:rsidRDefault="00AE4B84" w:rsidP="00AE4B84">
      <w:pPr>
        <w:tabs>
          <w:tab w:val="left" w:pos="426"/>
        </w:tabs>
        <w:spacing w:before="240" w:after="240" w:line="360" w:lineRule="auto"/>
        <w:contextualSpacing/>
        <w:jc w:val="both"/>
        <w:rPr>
          <w:rFonts w:ascii="Palatino Linotype" w:hAnsi="Palatino Linotype"/>
          <w:color w:val="000000"/>
        </w:rPr>
      </w:pPr>
    </w:p>
    <w:p w14:paraId="2FB4EEB7" w14:textId="29450EFA" w:rsidR="00AE4B84" w:rsidRPr="00861738" w:rsidRDefault="00015C87" w:rsidP="00015C87">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61738">
        <w:rPr>
          <w:rFonts w:ascii="Palatino Linotype" w:hAnsi="Palatino Linotype"/>
          <w:color w:val="000000"/>
        </w:rPr>
        <w:t>Es por ello,</w:t>
      </w:r>
      <w:r w:rsidR="004D4CE7" w:rsidRPr="00861738">
        <w:rPr>
          <w:rFonts w:ascii="Palatino Linotype" w:hAnsi="Palatino Linotype"/>
          <w:color w:val="000000"/>
        </w:rPr>
        <w:t xml:space="preserve"> </w:t>
      </w:r>
      <w:r w:rsidR="00A5051E" w:rsidRPr="00861738">
        <w:rPr>
          <w:rFonts w:ascii="Palatino Linotype" w:hAnsi="Palatino Linotype"/>
          <w:color w:val="000000"/>
        </w:rPr>
        <w:t xml:space="preserve">que la Ley en la materia contempla que en los casos en que </w:t>
      </w:r>
      <w:r w:rsidRPr="00861738">
        <w:rPr>
          <w:rFonts w:ascii="Palatino Linotype" w:hAnsi="Palatino Linotype"/>
          <w:color w:val="000000"/>
        </w:rPr>
        <w:t xml:space="preserve">el recurso de revisión </w:t>
      </w:r>
      <w:r w:rsidR="00AE4B84" w:rsidRPr="00861738">
        <w:rPr>
          <w:rFonts w:ascii="Palatino Linotype" w:hAnsi="Palatino Linotype" w:cs="Arial"/>
          <w:lang w:val="es-ES_tradnl" w:eastAsia="es-ES"/>
        </w:rPr>
        <w:t xml:space="preserve">al ser interpuesto de manera extemporánea respecto del plazo otorgado </w:t>
      </w:r>
      <w:r w:rsidR="00AE4B84" w:rsidRPr="00861738">
        <w:rPr>
          <w:rFonts w:ascii="Palatino Linotype" w:hAnsi="Palatino Linotype" w:cs="Arial"/>
          <w:lang w:eastAsia="es-ES"/>
        </w:rPr>
        <w:t>para tales efectos</w:t>
      </w:r>
      <w:r w:rsidR="00AE4B84" w:rsidRPr="00861738">
        <w:rPr>
          <w:rFonts w:ascii="Palatino Linotype" w:hAnsi="Palatino Linotype"/>
          <w:lang w:eastAsia="es-ES_tradnl"/>
        </w:rPr>
        <w:t xml:space="preserve">, </w:t>
      </w:r>
      <w:r w:rsidR="00A5051E" w:rsidRPr="00861738">
        <w:rPr>
          <w:rFonts w:ascii="Palatino Linotype" w:hAnsi="Palatino Linotype"/>
          <w:lang w:eastAsia="es-ES_tradnl"/>
        </w:rPr>
        <w:t xml:space="preserve">deberá ser desechado </w:t>
      </w:r>
      <w:r w:rsidR="00AE4B84" w:rsidRPr="00861738">
        <w:rPr>
          <w:rFonts w:ascii="Palatino Linotype" w:hAnsi="Palatino Linotype"/>
          <w:lang w:eastAsia="es-ES_tradnl"/>
        </w:rPr>
        <w:t xml:space="preserve">de conformidad con lo señalado en </w:t>
      </w:r>
      <w:r w:rsidR="00A5051E" w:rsidRPr="00861738">
        <w:rPr>
          <w:rFonts w:ascii="Palatino Linotype" w:hAnsi="Palatino Linotype"/>
          <w:lang w:eastAsia="es-ES_tradnl"/>
        </w:rPr>
        <w:t>el</w:t>
      </w:r>
      <w:r w:rsidR="00AE4B84" w:rsidRPr="00861738">
        <w:rPr>
          <w:rFonts w:ascii="Palatino Linotype" w:hAnsi="Palatino Linotype"/>
          <w:lang w:eastAsia="es-ES_tradnl"/>
        </w:rPr>
        <w:t xml:space="preserve"> </w:t>
      </w:r>
      <w:r w:rsidR="00AE4B84" w:rsidRPr="00861738">
        <w:rPr>
          <w:rFonts w:ascii="Palatino Linotype" w:hAnsi="Palatino Linotype" w:cs="Arial"/>
          <w:lang w:val="es-ES_tradnl" w:eastAsia="es-ES"/>
        </w:rPr>
        <w:t>artículo</w:t>
      </w:r>
      <w:r w:rsidR="00A5051E" w:rsidRPr="00861738">
        <w:rPr>
          <w:rFonts w:ascii="Palatino Linotype" w:hAnsi="Palatino Linotype" w:cs="Arial"/>
          <w:lang w:val="es-ES_tradnl" w:eastAsia="es-ES"/>
        </w:rPr>
        <w:t xml:space="preserve"> </w:t>
      </w:r>
      <w:r w:rsidR="004D4CE7" w:rsidRPr="00861738">
        <w:rPr>
          <w:rFonts w:ascii="Palatino Linotype" w:hAnsi="Palatino Linotype" w:cs="Arial"/>
          <w:lang w:val="es-ES_tradnl" w:eastAsia="es-ES"/>
        </w:rPr>
        <w:t xml:space="preserve">191 fracción I </w:t>
      </w:r>
      <w:r w:rsidR="00AE4B84" w:rsidRPr="00861738">
        <w:rPr>
          <w:rFonts w:ascii="Palatino Linotype" w:hAnsi="Palatino Linotype" w:cs="Arial"/>
          <w:lang w:val="es-ES_tradnl" w:eastAsia="es-ES"/>
        </w:rPr>
        <w:t xml:space="preserve">de la </w:t>
      </w:r>
      <w:r w:rsidR="00AE4B84" w:rsidRPr="00861738">
        <w:rPr>
          <w:rFonts w:ascii="Palatino Linotype" w:eastAsia="Calibri" w:hAnsi="Palatino Linotype" w:cs="Arial"/>
          <w:lang w:eastAsia="es-ES"/>
        </w:rPr>
        <w:t>Ley de Transparencia y Acceso a la Información Pública del Estado de México y Municipios, mismo</w:t>
      </w:r>
      <w:r w:rsidR="004D4CE7" w:rsidRPr="00861738">
        <w:rPr>
          <w:rFonts w:ascii="Palatino Linotype" w:eastAsia="Calibri" w:hAnsi="Palatino Linotype" w:cs="Arial"/>
          <w:lang w:eastAsia="es-ES"/>
        </w:rPr>
        <w:t>s</w:t>
      </w:r>
      <w:r w:rsidR="00AE4B84" w:rsidRPr="00861738">
        <w:rPr>
          <w:rFonts w:ascii="Palatino Linotype" w:eastAsia="Calibri" w:hAnsi="Palatino Linotype" w:cs="Arial"/>
          <w:lang w:eastAsia="es-ES"/>
        </w:rPr>
        <w:t xml:space="preserve"> que se transcribe</w:t>
      </w:r>
      <w:r w:rsidR="004D4CE7" w:rsidRPr="00861738">
        <w:rPr>
          <w:rFonts w:ascii="Palatino Linotype" w:eastAsia="Calibri" w:hAnsi="Palatino Linotype" w:cs="Arial"/>
          <w:lang w:eastAsia="es-ES"/>
        </w:rPr>
        <w:t>n</w:t>
      </w:r>
      <w:r w:rsidR="00AE4B84" w:rsidRPr="00861738">
        <w:rPr>
          <w:rFonts w:ascii="Palatino Linotype" w:eastAsia="Calibri" w:hAnsi="Palatino Linotype" w:cs="Arial"/>
          <w:lang w:eastAsia="es-ES"/>
        </w:rPr>
        <w:t xml:space="preserve"> a continuación:</w:t>
      </w:r>
    </w:p>
    <w:p w14:paraId="4B36BDD1" w14:textId="77777777" w:rsidR="00AE4B84" w:rsidRPr="00861738" w:rsidRDefault="00AE4B84" w:rsidP="00AE4B84">
      <w:pPr>
        <w:tabs>
          <w:tab w:val="left" w:pos="426"/>
        </w:tabs>
        <w:spacing w:before="240" w:after="240" w:line="360" w:lineRule="auto"/>
        <w:contextualSpacing/>
        <w:jc w:val="both"/>
        <w:rPr>
          <w:rFonts w:ascii="Palatino Linotype" w:hAnsi="Palatino Linotype"/>
          <w:color w:val="000000"/>
        </w:rPr>
      </w:pPr>
    </w:p>
    <w:p w14:paraId="251D9D9C" w14:textId="3896FCF5" w:rsidR="004D4CE7" w:rsidRPr="00861738" w:rsidRDefault="00AE4B84" w:rsidP="00E27F84">
      <w:pPr>
        <w:spacing w:before="120" w:line="360" w:lineRule="auto"/>
        <w:ind w:left="851" w:right="822"/>
        <w:jc w:val="both"/>
        <w:rPr>
          <w:rFonts w:ascii="Palatino Linotype" w:hAnsi="Palatino Linotype" w:cs="Arial"/>
          <w:b/>
          <w:i/>
          <w:sz w:val="22"/>
          <w:szCs w:val="22"/>
          <w:u w:val="single"/>
          <w:lang w:eastAsia="es-ES"/>
        </w:rPr>
      </w:pPr>
      <w:r w:rsidRPr="00861738">
        <w:rPr>
          <w:rFonts w:ascii="Palatino Linotype" w:hAnsi="Palatino Linotype" w:cs="Arial"/>
          <w:i/>
          <w:sz w:val="22"/>
          <w:szCs w:val="22"/>
          <w:lang w:eastAsia="es-ES"/>
        </w:rPr>
        <w:t>“</w:t>
      </w:r>
      <w:r w:rsidR="004D4CE7" w:rsidRPr="00861738">
        <w:rPr>
          <w:rFonts w:ascii="Palatino Linotype" w:hAnsi="Palatino Linotype" w:cs="Arial"/>
          <w:b/>
          <w:bCs/>
          <w:i/>
          <w:sz w:val="22"/>
          <w:szCs w:val="22"/>
          <w:lang w:eastAsia="es-ES"/>
        </w:rPr>
        <w:t>Artículo 191.</w:t>
      </w:r>
      <w:r w:rsidR="004D4CE7" w:rsidRPr="00861738">
        <w:rPr>
          <w:rFonts w:ascii="Palatino Linotype" w:hAnsi="Palatino Linotype" w:cs="Arial"/>
          <w:i/>
          <w:sz w:val="22"/>
          <w:szCs w:val="22"/>
          <w:lang w:eastAsia="es-ES"/>
        </w:rPr>
        <w:t xml:space="preserve"> El recurso será </w:t>
      </w:r>
      <w:r w:rsidR="004D4CE7" w:rsidRPr="00861738">
        <w:rPr>
          <w:rFonts w:ascii="Palatino Linotype" w:hAnsi="Palatino Linotype" w:cs="Arial"/>
          <w:b/>
          <w:bCs/>
          <w:i/>
          <w:sz w:val="22"/>
          <w:szCs w:val="22"/>
          <w:lang w:eastAsia="es-ES"/>
        </w:rPr>
        <w:t>desechado por improcedente</w:t>
      </w:r>
      <w:r w:rsidR="004D4CE7" w:rsidRPr="00861738">
        <w:rPr>
          <w:rFonts w:ascii="Palatino Linotype" w:hAnsi="Palatino Linotype" w:cs="Arial"/>
          <w:i/>
          <w:sz w:val="22"/>
          <w:szCs w:val="22"/>
          <w:lang w:eastAsia="es-ES"/>
        </w:rPr>
        <w:t xml:space="preserve"> cuando:</w:t>
      </w:r>
    </w:p>
    <w:p w14:paraId="5B06464D" w14:textId="645811F9" w:rsidR="004D4CE7" w:rsidRPr="00861738" w:rsidRDefault="004D4CE7" w:rsidP="00E27F84">
      <w:pPr>
        <w:spacing w:before="120" w:line="360" w:lineRule="auto"/>
        <w:ind w:left="851" w:right="822"/>
        <w:jc w:val="both"/>
        <w:rPr>
          <w:rFonts w:ascii="Palatino Linotype" w:hAnsi="Palatino Linotype" w:cs="Arial"/>
          <w:i/>
          <w:sz w:val="22"/>
          <w:szCs w:val="22"/>
          <w:lang w:eastAsia="es-ES"/>
        </w:rPr>
      </w:pPr>
      <w:r w:rsidRPr="00861738">
        <w:rPr>
          <w:rFonts w:ascii="Palatino Linotype" w:hAnsi="Palatino Linotype" w:cs="Arial"/>
          <w:i/>
          <w:sz w:val="22"/>
          <w:szCs w:val="22"/>
          <w:lang w:eastAsia="es-ES"/>
        </w:rPr>
        <w:t>I.</w:t>
      </w:r>
      <w:r w:rsidR="008F56D4" w:rsidRPr="00861738">
        <w:rPr>
          <w:rFonts w:ascii="Palatino Linotype" w:hAnsi="Palatino Linotype" w:cs="Arial"/>
          <w:i/>
          <w:sz w:val="22"/>
          <w:szCs w:val="22"/>
          <w:lang w:eastAsia="es-ES"/>
        </w:rPr>
        <w:t xml:space="preserve"> </w:t>
      </w:r>
      <w:r w:rsidRPr="00861738">
        <w:rPr>
          <w:rFonts w:ascii="Palatino Linotype" w:hAnsi="Palatino Linotype" w:cs="Arial"/>
          <w:i/>
          <w:sz w:val="22"/>
          <w:szCs w:val="22"/>
          <w:lang w:eastAsia="es-ES"/>
        </w:rPr>
        <w:t xml:space="preserve">Sea </w:t>
      </w:r>
      <w:r w:rsidRPr="00861738">
        <w:rPr>
          <w:rFonts w:ascii="Palatino Linotype" w:hAnsi="Palatino Linotype" w:cs="Arial"/>
          <w:b/>
          <w:bCs/>
          <w:i/>
          <w:sz w:val="22"/>
          <w:szCs w:val="22"/>
          <w:lang w:eastAsia="es-ES"/>
        </w:rPr>
        <w:t>extemporáneo</w:t>
      </w:r>
      <w:r w:rsidRPr="00861738">
        <w:rPr>
          <w:rFonts w:ascii="Palatino Linotype" w:hAnsi="Palatino Linotype" w:cs="Arial"/>
          <w:i/>
          <w:sz w:val="22"/>
          <w:szCs w:val="22"/>
          <w:lang w:eastAsia="es-ES"/>
        </w:rPr>
        <w:t xml:space="preserve"> por haber transcurrido el plazo establecido en la presente Ley, a partir de la respuesta;</w:t>
      </w:r>
    </w:p>
    <w:p w14:paraId="5067F9C1" w14:textId="20578B54" w:rsidR="00804F09" w:rsidRPr="00861738" w:rsidRDefault="004D4CE7" w:rsidP="00E27F84">
      <w:pPr>
        <w:spacing w:before="120" w:line="360" w:lineRule="auto"/>
        <w:ind w:left="851" w:right="822"/>
        <w:jc w:val="both"/>
        <w:rPr>
          <w:rFonts w:ascii="Palatino Linotype" w:hAnsi="Palatino Linotype" w:cs="Arial"/>
          <w:i/>
          <w:sz w:val="22"/>
          <w:szCs w:val="22"/>
          <w:lang w:eastAsia="es-ES"/>
        </w:rPr>
      </w:pPr>
      <w:r w:rsidRPr="00861738">
        <w:rPr>
          <w:rFonts w:ascii="Palatino Linotype" w:hAnsi="Palatino Linotype" w:cs="Arial"/>
          <w:i/>
          <w:sz w:val="22"/>
          <w:szCs w:val="22"/>
          <w:lang w:eastAsia="es-ES"/>
        </w:rPr>
        <w:t>(…)</w:t>
      </w:r>
      <w:r w:rsidR="00AE4B84" w:rsidRPr="00861738">
        <w:rPr>
          <w:rFonts w:ascii="Palatino Linotype" w:hAnsi="Palatino Linotype" w:cs="Arial"/>
          <w:i/>
          <w:sz w:val="22"/>
          <w:szCs w:val="22"/>
          <w:lang w:eastAsia="es-ES"/>
        </w:rPr>
        <w:t>”</w:t>
      </w:r>
    </w:p>
    <w:p w14:paraId="7599DF05" w14:textId="77777777" w:rsidR="00AE4B84" w:rsidRPr="00861738" w:rsidRDefault="00AE4B84" w:rsidP="00804F09">
      <w:pPr>
        <w:spacing w:before="120" w:line="360" w:lineRule="auto"/>
        <w:ind w:right="709"/>
        <w:jc w:val="both"/>
        <w:rPr>
          <w:rFonts w:ascii="Palatino Linotype" w:hAnsi="Palatino Linotype" w:cs="Arial"/>
        </w:rPr>
      </w:pPr>
    </w:p>
    <w:p w14:paraId="0688647F" w14:textId="32FA6238" w:rsidR="00CD24D6" w:rsidRPr="00861738" w:rsidRDefault="00CD24D6" w:rsidP="00CD24D6">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61738">
        <w:rPr>
          <w:rFonts w:ascii="Palatino Linotype" w:hAnsi="Palatino Linotype"/>
          <w:color w:val="000000"/>
        </w:rPr>
        <w:t xml:space="preserve">Consecuentemente, </w:t>
      </w:r>
      <w:r w:rsidRPr="00861738">
        <w:rPr>
          <w:rFonts w:ascii="Palatino Linotype" w:hAnsi="Palatino Linotype" w:cs="Arial"/>
          <w:color w:val="000000"/>
        </w:rPr>
        <w:t xml:space="preserve">en términos del artículo 191, fracción I, de la Ley de Transparencia y Acceso a la Información Pública del Estado de México y Municipios, este Instituto </w:t>
      </w:r>
      <w:r w:rsidRPr="00861738">
        <w:rPr>
          <w:rFonts w:ascii="Palatino Linotype" w:eastAsia="Calibri" w:hAnsi="Palatino Linotype"/>
          <w:lang w:val="es-CO"/>
        </w:rPr>
        <w:t xml:space="preserve">determina el </w:t>
      </w:r>
      <w:r w:rsidRPr="00861738">
        <w:rPr>
          <w:rFonts w:ascii="Palatino Linotype" w:eastAsia="Calibri" w:hAnsi="Palatino Linotype"/>
          <w:b/>
          <w:lang w:val="es-CO"/>
        </w:rPr>
        <w:t xml:space="preserve">SOBRESEIMIENTO </w:t>
      </w:r>
      <w:r w:rsidRPr="00861738">
        <w:rPr>
          <w:rFonts w:ascii="Palatino Linotype" w:eastAsia="Calibri" w:hAnsi="Palatino Linotype"/>
          <w:lang w:val="es-CO"/>
        </w:rPr>
        <w:t>del presente recurso de revisión,</w:t>
      </w:r>
      <w:r w:rsidRPr="00861738">
        <w:rPr>
          <w:rFonts w:ascii="Palatino Linotype" w:hAnsi="Palatino Linotype"/>
        </w:rPr>
        <w:t xml:space="preserve"> por</w:t>
      </w:r>
      <w:r w:rsidRPr="00861738">
        <w:rPr>
          <w:rFonts w:ascii="Palatino Linotype" w:hAnsi="Palatino Linotype"/>
          <w:spacing w:val="1"/>
        </w:rPr>
        <w:t xml:space="preserve"> </w:t>
      </w:r>
      <w:r w:rsidRPr="00861738">
        <w:rPr>
          <w:rFonts w:ascii="Palatino Linotype" w:hAnsi="Palatino Linotype"/>
        </w:rPr>
        <w:t>resultar</w:t>
      </w:r>
      <w:r w:rsidRPr="00861738">
        <w:rPr>
          <w:rFonts w:ascii="Palatino Linotype" w:hAnsi="Palatino Linotype"/>
          <w:spacing w:val="1"/>
        </w:rPr>
        <w:t xml:space="preserve"> </w:t>
      </w:r>
      <w:r w:rsidRPr="00861738">
        <w:rPr>
          <w:rFonts w:ascii="Palatino Linotype" w:hAnsi="Palatino Linotype"/>
        </w:rPr>
        <w:t>improcedente, de acuerdo con el artículo 192</w:t>
      </w:r>
      <w:r w:rsidR="008F56D4" w:rsidRPr="00861738">
        <w:rPr>
          <w:rFonts w:ascii="Palatino Linotype" w:hAnsi="Palatino Linotype"/>
        </w:rPr>
        <w:t>,</w:t>
      </w:r>
      <w:r w:rsidRPr="00861738">
        <w:rPr>
          <w:rFonts w:ascii="Palatino Linotype" w:hAnsi="Palatino Linotype"/>
        </w:rPr>
        <w:t xml:space="preserve"> </w:t>
      </w:r>
      <w:r w:rsidR="008F56D4" w:rsidRPr="00861738">
        <w:rPr>
          <w:rFonts w:ascii="Palatino Linotype" w:hAnsi="Palatino Linotype"/>
        </w:rPr>
        <w:t>fracción</w:t>
      </w:r>
      <w:r w:rsidRPr="00861738">
        <w:rPr>
          <w:rFonts w:ascii="Palatino Linotype" w:hAnsi="Palatino Linotype"/>
        </w:rPr>
        <w:t xml:space="preserve"> IV de la misma Ley.</w:t>
      </w:r>
    </w:p>
    <w:p w14:paraId="60A9C2F5" w14:textId="77777777" w:rsidR="00804F09" w:rsidRPr="00861738" w:rsidRDefault="00804F09" w:rsidP="00804F09">
      <w:pPr>
        <w:spacing w:before="240" w:after="240" w:line="360" w:lineRule="auto"/>
        <w:contextualSpacing/>
        <w:jc w:val="both"/>
        <w:rPr>
          <w:rFonts w:ascii="Palatino Linotype" w:hAnsi="Palatino Linotype"/>
          <w:color w:val="000000"/>
        </w:rPr>
      </w:pPr>
    </w:p>
    <w:p w14:paraId="1D204364" w14:textId="1ECDDB3C" w:rsidR="00CD24D6" w:rsidRPr="00861738" w:rsidRDefault="00CD24D6" w:rsidP="00E27F84">
      <w:pPr>
        <w:spacing w:before="240" w:after="240" w:line="360" w:lineRule="auto"/>
        <w:ind w:left="851" w:right="822"/>
        <w:contextualSpacing/>
        <w:jc w:val="both"/>
        <w:rPr>
          <w:rFonts w:ascii="Palatino Linotype" w:hAnsi="Palatino Linotype"/>
          <w:i/>
          <w:iCs/>
          <w:sz w:val="22"/>
          <w:szCs w:val="22"/>
        </w:rPr>
      </w:pPr>
      <w:r w:rsidRPr="00861738">
        <w:rPr>
          <w:rFonts w:ascii="Palatino Linotype" w:hAnsi="Palatino Linotype"/>
          <w:i/>
          <w:iCs/>
          <w:sz w:val="22"/>
          <w:szCs w:val="22"/>
        </w:rPr>
        <w:t>“</w:t>
      </w:r>
      <w:r w:rsidRPr="00861738">
        <w:rPr>
          <w:rFonts w:ascii="Palatino Linotype" w:hAnsi="Palatino Linotype"/>
          <w:b/>
          <w:bCs/>
          <w:i/>
          <w:iCs/>
          <w:sz w:val="22"/>
          <w:szCs w:val="22"/>
        </w:rPr>
        <w:t>Artículo 192.</w:t>
      </w:r>
      <w:r w:rsidRPr="00861738">
        <w:rPr>
          <w:rFonts w:ascii="Palatino Linotype" w:hAnsi="Palatino Linotype"/>
          <w:i/>
          <w:iCs/>
          <w:sz w:val="22"/>
          <w:szCs w:val="22"/>
        </w:rPr>
        <w:t xml:space="preserve"> El recurso será </w:t>
      </w:r>
      <w:r w:rsidRPr="00861738">
        <w:rPr>
          <w:rFonts w:ascii="Palatino Linotype" w:hAnsi="Palatino Linotype"/>
          <w:b/>
          <w:bCs/>
          <w:i/>
          <w:iCs/>
          <w:sz w:val="22"/>
          <w:szCs w:val="22"/>
        </w:rPr>
        <w:t>sobreseído</w:t>
      </w:r>
      <w:r w:rsidR="006C78A4" w:rsidRPr="00861738">
        <w:rPr>
          <w:rFonts w:ascii="Palatino Linotype" w:hAnsi="Palatino Linotype"/>
          <w:i/>
          <w:iCs/>
          <w:sz w:val="22"/>
          <w:szCs w:val="22"/>
        </w:rPr>
        <w:t>, en todo o parte, cuando una vez admitido, se actualicen alguno de los siguientes supuestos:</w:t>
      </w:r>
    </w:p>
    <w:p w14:paraId="5A605ED8" w14:textId="71AC6583" w:rsidR="006C78A4" w:rsidRPr="00861738" w:rsidRDefault="006C78A4" w:rsidP="00E27F84">
      <w:pPr>
        <w:spacing w:before="240" w:after="240" w:line="360" w:lineRule="auto"/>
        <w:ind w:left="851" w:right="822"/>
        <w:contextualSpacing/>
        <w:jc w:val="both"/>
        <w:rPr>
          <w:rFonts w:ascii="Palatino Linotype" w:hAnsi="Palatino Linotype"/>
          <w:i/>
          <w:iCs/>
          <w:sz w:val="22"/>
          <w:szCs w:val="22"/>
        </w:rPr>
      </w:pPr>
      <w:r w:rsidRPr="00861738">
        <w:rPr>
          <w:rFonts w:ascii="Palatino Linotype" w:hAnsi="Palatino Linotype"/>
          <w:i/>
          <w:iCs/>
          <w:sz w:val="22"/>
          <w:szCs w:val="22"/>
        </w:rPr>
        <w:t>(…)</w:t>
      </w:r>
    </w:p>
    <w:p w14:paraId="2FAFC94E" w14:textId="1AB07649" w:rsidR="006C78A4" w:rsidRPr="00861738" w:rsidRDefault="00CD24D6" w:rsidP="00E27F84">
      <w:pPr>
        <w:spacing w:before="240" w:after="240" w:line="360" w:lineRule="auto"/>
        <w:ind w:left="851" w:right="822"/>
        <w:contextualSpacing/>
        <w:jc w:val="both"/>
        <w:rPr>
          <w:rFonts w:ascii="Palatino Linotype" w:hAnsi="Palatino Linotype"/>
          <w:b/>
          <w:bCs/>
          <w:i/>
          <w:iCs/>
          <w:sz w:val="22"/>
          <w:szCs w:val="22"/>
        </w:rPr>
      </w:pPr>
      <w:r w:rsidRPr="00861738">
        <w:rPr>
          <w:rFonts w:ascii="Palatino Linotype" w:hAnsi="Palatino Linotype"/>
          <w:b/>
          <w:bCs/>
          <w:i/>
          <w:iCs/>
          <w:sz w:val="22"/>
          <w:szCs w:val="22"/>
        </w:rPr>
        <w:t xml:space="preserve">IV. </w:t>
      </w:r>
      <w:r w:rsidR="006C78A4" w:rsidRPr="00861738">
        <w:rPr>
          <w:rFonts w:ascii="Palatino Linotype" w:hAnsi="Palatino Linotype"/>
          <w:b/>
          <w:bCs/>
          <w:i/>
          <w:iCs/>
          <w:sz w:val="22"/>
          <w:szCs w:val="22"/>
        </w:rPr>
        <w:t>Admitido el recurso de revisión, aparezca alguna causal de improcedencia en los términos de la presente Ley; y</w:t>
      </w:r>
    </w:p>
    <w:p w14:paraId="3875835F" w14:textId="7AEB6122" w:rsidR="006C78A4" w:rsidRPr="00861738" w:rsidRDefault="006C78A4" w:rsidP="00E27F84">
      <w:pPr>
        <w:spacing w:before="240" w:after="240" w:line="360" w:lineRule="auto"/>
        <w:ind w:left="851" w:right="822"/>
        <w:contextualSpacing/>
        <w:jc w:val="both"/>
        <w:rPr>
          <w:rFonts w:ascii="Palatino Linotype" w:hAnsi="Palatino Linotype"/>
          <w:i/>
          <w:iCs/>
          <w:sz w:val="22"/>
          <w:szCs w:val="22"/>
        </w:rPr>
      </w:pPr>
      <w:r w:rsidRPr="00861738">
        <w:rPr>
          <w:rFonts w:ascii="Palatino Linotype" w:hAnsi="Palatino Linotype"/>
          <w:i/>
          <w:iCs/>
          <w:sz w:val="22"/>
          <w:szCs w:val="22"/>
        </w:rPr>
        <w:t>(…)”</w:t>
      </w:r>
    </w:p>
    <w:p w14:paraId="2B0DBF0D" w14:textId="65B3960F" w:rsidR="00AE4B84" w:rsidRPr="00861738"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olor w:val="000000"/>
        </w:rPr>
      </w:pPr>
      <w:r w:rsidRPr="00861738">
        <w:rPr>
          <w:rFonts w:ascii="Palatino Linotype" w:eastAsia="Calibri" w:hAnsi="Palatino Linotype" w:cs="Arial"/>
          <w:lang w:eastAsia="es-ES"/>
        </w:rPr>
        <w:lastRenderedPageBreak/>
        <w:t>Finalmente, es de precisar que se dejan a salvo los derechos de</w:t>
      </w:r>
      <w:r w:rsidR="00224440" w:rsidRPr="00861738">
        <w:rPr>
          <w:rFonts w:ascii="Palatino Linotype" w:eastAsia="Calibri" w:hAnsi="Palatino Linotype" w:cs="Arial"/>
          <w:lang w:eastAsia="es-ES"/>
        </w:rPr>
        <w:t>l</w:t>
      </w:r>
      <w:r w:rsidRPr="00861738">
        <w:rPr>
          <w:rFonts w:ascii="Palatino Linotype" w:eastAsia="Calibri" w:hAnsi="Palatino Linotype" w:cs="Arial"/>
          <w:lang w:eastAsia="es-ES"/>
        </w:rPr>
        <w:t xml:space="preserve"> </w:t>
      </w:r>
      <w:r w:rsidRPr="00861738">
        <w:rPr>
          <w:rFonts w:ascii="Palatino Linotype" w:eastAsia="Calibri" w:hAnsi="Palatino Linotype" w:cs="Arial"/>
          <w:b/>
          <w:lang w:eastAsia="es-ES"/>
        </w:rPr>
        <w:t>R</w:t>
      </w:r>
      <w:r w:rsidR="00224440" w:rsidRPr="00861738">
        <w:rPr>
          <w:rFonts w:ascii="Palatino Linotype" w:eastAsia="Calibri" w:hAnsi="Palatino Linotype" w:cs="Arial"/>
          <w:b/>
          <w:lang w:eastAsia="es-ES"/>
        </w:rPr>
        <w:t>ecurrente</w:t>
      </w:r>
      <w:r w:rsidRPr="00861738">
        <w:rPr>
          <w:rFonts w:ascii="Palatino Linotype" w:eastAsia="Calibri" w:hAnsi="Palatino Linotype" w:cs="Arial"/>
          <w:lang w:eastAsia="es-ES"/>
        </w:rPr>
        <w:t xml:space="preserve"> a fin de que formule las solicitudes de acceso a la información pública que a su derecho convengan.</w:t>
      </w:r>
    </w:p>
    <w:p w14:paraId="49670F7E" w14:textId="77777777" w:rsidR="00AE4B84" w:rsidRPr="00861738" w:rsidRDefault="00AE4B84" w:rsidP="00AE4B84">
      <w:pPr>
        <w:tabs>
          <w:tab w:val="left" w:pos="426"/>
        </w:tabs>
        <w:spacing w:before="240" w:after="240" w:line="360" w:lineRule="auto"/>
        <w:contextualSpacing/>
        <w:jc w:val="both"/>
        <w:rPr>
          <w:rFonts w:ascii="Palatino Linotype" w:hAnsi="Palatino Linotype"/>
          <w:color w:val="000000"/>
        </w:rPr>
      </w:pPr>
    </w:p>
    <w:p w14:paraId="527392A1" w14:textId="08BB202C" w:rsidR="00AE4B84" w:rsidRPr="00861738" w:rsidRDefault="00AE4B84" w:rsidP="00AE4B84">
      <w:pPr>
        <w:numPr>
          <w:ilvl w:val="0"/>
          <w:numId w:val="1"/>
        </w:numPr>
        <w:tabs>
          <w:tab w:val="clear" w:pos="862"/>
          <w:tab w:val="num" w:pos="0"/>
        </w:tabs>
        <w:spacing w:before="240" w:after="240" w:line="360" w:lineRule="auto"/>
        <w:ind w:left="0" w:firstLine="0"/>
        <w:contextualSpacing/>
        <w:jc w:val="both"/>
        <w:rPr>
          <w:rFonts w:ascii="Palatino Linotype" w:hAnsi="Palatino Linotype" w:cs="Arial"/>
        </w:rPr>
      </w:pPr>
      <w:r w:rsidRPr="00861738">
        <w:rPr>
          <w:rFonts w:ascii="Palatino Linotype" w:hAnsi="Palatino Linotype"/>
          <w:lang w:val="es-ES"/>
        </w:rPr>
        <w:t xml:space="preserve">Por lo anteriormente expuesto y fundado, este </w:t>
      </w:r>
      <w:r w:rsidRPr="00861738">
        <w:rPr>
          <w:rFonts w:ascii="Palatino Linotype" w:hAnsi="Palatino Linotype"/>
          <w:b/>
          <w:bCs/>
          <w:lang w:val="es-ES"/>
        </w:rPr>
        <w:t>ÓRGANO GARANTE</w:t>
      </w:r>
      <w:r w:rsidRPr="00861738">
        <w:rPr>
          <w:rFonts w:ascii="Palatino Linotype" w:hAnsi="Palatino Linotype"/>
          <w:lang w:val="es-ES"/>
        </w:rPr>
        <w:t xml:space="preserve"> emite los siguientes:</w:t>
      </w:r>
    </w:p>
    <w:p w14:paraId="36CD0155" w14:textId="77777777" w:rsidR="00AE4B84" w:rsidRPr="00861738" w:rsidRDefault="00AE4B84" w:rsidP="00AE4B84">
      <w:pPr>
        <w:keepNext/>
        <w:keepLines/>
        <w:spacing w:before="240" w:line="360" w:lineRule="auto"/>
        <w:jc w:val="center"/>
        <w:outlineLvl w:val="0"/>
        <w:rPr>
          <w:rFonts w:ascii="Palatino Linotype" w:eastAsia="MS Gothic" w:hAnsi="Palatino Linotype"/>
          <w:color w:val="000000"/>
        </w:rPr>
      </w:pPr>
      <w:bookmarkStart w:id="7" w:name="_Toc475014715"/>
      <w:bookmarkStart w:id="8" w:name="_Toc475381194"/>
      <w:bookmarkStart w:id="9" w:name="_Toc490155969"/>
      <w:bookmarkStart w:id="10" w:name="_Toc490734332"/>
      <w:bookmarkStart w:id="11" w:name="_Toc491854740"/>
      <w:bookmarkStart w:id="12" w:name="_Toc494991893"/>
      <w:bookmarkStart w:id="13" w:name="_Toc29544442"/>
      <w:r w:rsidRPr="00861738">
        <w:rPr>
          <w:rFonts w:ascii="Palatino Linotype" w:eastAsia="MS Gothic" w:hAnsi="Palatino Linotype"/>
          <w:b/>
          <w:color w:val="000000"/>
          <w:lang w:val="es-ES" w:eastAsia="es-ES"/>
        </w:rPr>
        <w:t>R E S O L U T I V O S</w:t>
      </w:r>
      <w:bookmarkEnd w:id="7"/>
      <w:bookmarkEnd w:id="8"/>
      <w:bookmarkEnd w:id="9"/>
      <w:bookmarkEnd w:id="10"/>
      <w:bookmarkEnd w:id="11"/>
      <w:bookmarkEnd w:id="12"/>
      <w:bookmarkEnd w:id="13"/>
    </w:p>
    <w:p w14:paraId="71B8E15C" w14:textId="77777777" w:rsidR="00AE4B84" w:rsidRPr="00861738" w:rsidRDefault="00AE4B84" w:rsidP="00AE4B84">
      <w:pPr>
        <w:spacing w:line="360" w:lineRule="auto"/>
        <w:rPr>
          <w:rFonts w:ascii="Palatino Linotype" w:eastAsia="MS Mincho" w:hAnsi="Palatino Linotype"/>
        </w:rPr>
      </w:pPr>
    </w:p>
    <w:p w14:paraId="5CAA6B33" w14:textId="7E18AF0B" w:rsidR="00AE4B84" w:rsidRPr="00861738" w:rsidRDefault="00AE4B84" w:rsidP="0014208C">
      <w:pPr>
        <w:spacing w:line="360" w:lineRule="auto"/>
        <w:jc w:val="both"/>
        <w:rPr>
          <w:rFonts w:ascii="Palatino Linotype" w:eastAsia="MS Mincho" w:hAnsi="Palatino Linotype" w:cs="Arial"/>
          <w:lang w:val="es-ES_tradnl" w:eastAsia="es-ES"/>
        </w:rPr>
      </w:pPr>
      <w:r w:rsidRPr="00861738">
        <w:rPr>
          <w:rFonts w:ascii="Palatino Linotype" w:eastAsia="MS Mincho" w:hAnsi="Palatino Linotype" w:cs="Arial"/>
          <w:b/>
          <w:lang w:val="es-ES_tradnl" w:eastAsia="es-ES"/>
        </w:rPr>
        <w:t>PRIMERO</w:t>
      </w:r>
      <w:r w:rsidRPr="00861738">
        <w:rPr>
          <w:rFonts w:ascii="Palatino Linotype" w:eastAsia="MS Mincho" w:hAnsi="Palatino Linotype" w:cs="Arial"/>
          <w:lang w:val="es-ES_tradnl" w:eastAsia="es-ES"/>
        </w:rPr>
        <w:t xml:space="preserve">. Se </w:t>
      </w:r>
      <w:r w:rsidR="006C78A4" w:rsidRPr="00861738">
        <w:rPr>
          <w:rFonts w:ascii="Palatino Linotype" w:eastAsia="MS Mincho" w:hAnsi="Palatino Linotype" w:cs="Arial"/>
          <w:b/>
          <w:lang w:val="es-ES_tradnl" w:eastAsia="es-ES"/>
        </w:rPr>
        <w:t xml:space="preserve">SOBRESEE </w:t>
      </w:r>
      <w:r w:rsidR="0014208C" w:rsidRPr="00861738">
        <w:rPr>
          <w:rFonts w:ascii="Palatino Linotype" w:eastAsia="MS Mincho" w:hAnsi="Palatino Linotype" w:cs="Arial"/>
          <w:lang w:val="es-ES_tradnl" w:eastAsia="es-ES"/>
        </w:rPr>
        <w:t>el recurso de revisión</w:t>
      </w:r>
      <w:r w:rsidR="00071DC1" w:rsidRPr="00861738">
        <w:rPr>
          <w:rFonts w:ascii="Palatino Linotype" w:eastAsia="MS Mincho" w:hAnsi="Palatino Linotype" w:cs="Arial"/>
          <w:b/>
          <w:lang w:val="es-ES_tradnl" w:eastAsia="es-ES"/>
        </w:rPr>
        <w:t xml:space="preserve"> </w:t>
      </w:r>
      <w:r w:rsidR="00CC1765">
        <w:rPr>
          <w:rFonts w:ascii="Palatino Linotype" w:eastAsia="MS Mincho" w:hAnsi="Palatino Linotype" w:cs="Arial"/>
          <w:b/>
          <w:lang w:val="es-ES_tradnl" w:eastAsia="es-ES"/>
        </w:rPr>
        <w:t>0</w:t>
      </w:r>
      <w:r w:rsidR="00B12162">
        <w:rPr>
          <w:rFonts w:ascii="Palatino Linotype" w:eastAsia="MS Mincho" w:hAnsi="Palatino Linotype" w:cs="Arial"/>
          <w:b/>
          <w:lang w:val="es-ES_tradnl" w:eastAsia="es-ES"/>
        </w:rPr>
        <w:t>7153</w:t>
      </w:r>
      <w:r w:rsidR="0014208C" w:rsidRPr="00861738">
        <w:rPr>
          <w:rFonts w:ascii="Palatino Linotype" w:eastAsia="MS Mincho" w:hAnsi="Palatino Linotype" w:cs="Arial"/>
          <w:b/>
          <w:lang w:val="es-ES_tradnl" w:eastAsia="es-ES"/>
        </w:rPr>
        <w:t>/INFOEM/IP/RR/202</w:t>
      </w:r>
      <w:r w:rsidR="00CC1765">
        <w:rPr>
          <w:rFonts w:ascii="Palatino Linotype" w:eastAsia="MS Mincho" w:hAnsi="Palatino Linotype" w:cs="Arial"/>
          <w:b/>
          <w:lang w:val="es-ES_tradnl" w:eastAsia="es-ES"/>
        </w:rPr>
        <w:t>3</w:t>
      </w:r>
      <w:r w:rsidR="0014208C" w:rsidRPr="00861738">
        <w:rPr>
          <w:rFonts w:ascii="Palatino Linotype" w:eastAsia="MS Mincho" w:hAnsi="Palatino Linotype" w:cs="Arial"/>
          <w:lang w:val="es-ES_tradnl" w:eastAsia="es-ES"/>
        </w:rPr>
        <w:t xml:space="preserve">, </w:t>
      </w:r>
      <w:r w:rsidR="00AB2087" w:rsidRPr="00861738">
        <w:rPr>
          <w:rFonts w:ascii="Palatino Linotype" w:eastAsia="MS Mincho" w:hAnsi="Palatino Linotype" w:cs="Arial"/>
          <w:lang w:val="es-ES_tradnl" w:eastAsia="es-ES"/>
        </w:rPr>
        <w:t xml:space="preserve">conforme al artículo 192 fracción IV, en relación con el </w:t>
      </w:r>
      <w:r w:rsidR="0014208C" w:rsidRPr="00861738">
        <w:rPr>
          <w:rFonts w:ascii="Palatino Linotype" w:eastAsia="MS Mincho" w:hAnsi="Palatino Linotype" w:cs="Arial"/>
          <w:lang w:val="es-ES_tradnl" w:eastAsia="es-ES"/>
        </w:rPr>
        <w:t>artículo 191</w:t>
      </w:r>
      <w:r w:rsidR="00AB2087" w:rsidRPr="00861738">
        <w:rPr>
          <w:rFonts w:ascii="Palatino Linotype" w:eastAsia="MS Mincho" w:hAnsi="Palatino Linotype" w:cs="Arial"/>
          <w:lang w:val="es-ES_tradnl" w:eastAsia="es-ES"/>
        </w:rPr>
        <w:t xml:space="preserve"> fracción I </w:t>
      </w:r>
      <w:r w:rsidR="0014208C" w:rsidRPr="00861738">
        <w:rPr>
          <w:rFonts w:ascii="Palatino Linotype" w:eastAsia="MS Mincho" w:hAnsi="Palatino Linotype" w:cs="Arial"/>
          <w:lang w:val="es-ES_tradnl" w:eastAsia="es-ES"/>
        </w:rPr>
        <w:t>de la Ley de Transparencia y Acceso a la Información Pública del Estado de México</w:t>
      </w:r>
      <w:r w:rsidR="00E32E28">
        <w:rPr>
          <w:rFonts w:ascii="Palatino Linotype" w:eastAsia="MS Mincho" w:hAnsi="Palatino Linotype" w:cs="Arial"/>
          <w:lang w:val="es-ES_tradnl" w:eastAsia="es-ES"/>
        </w:rPr>
        <w:t xml:space="preserve"> y Municipios, en términos del c</w:t>
      </w:r>
      <w:r w:rsidR="0014208C" w:rsidRPr="00861738">
        <w:rPr>
          <w:rFonts w:ascii="Palatino Linotype" w:eastAsia="MS Mincho" w:hAnsi="Palatino Linotype" w:cs="Arial"/>
          <w:lang w:val="es-ES_tradnl" w:eastAsia="es-ES"/>
        </w:rPr>
        <w:t>onsiderando</w:t>
      </w:r>
      <w:r w:rsidRPr="00861738">
        <w:rPr>
          <w:rFonts w:ascii="Palatino Linotype" w:eastAsia="MS Mincho" w:hAnsi="Palatino Linotype" w:cs="Arial"/>
          <w:lang w:val="es-ES_tradnl" w:eastAsia="es-ES"/>
        </w:rPr>
        <w:t xml:space="preserve"> </w:t>
      </w:r>
      <w:r w:rsidR="00E32E28" w:rsidRPr="00E32E28">
        <w:rPr>
          <w:rFonts w:ascii="Palatino Linotype" w:eastAsia="MS Mincho" w:hAnsi="Palatino Linotype" w:cs="Arial"/>
          <w:b/>
          <w:lang w:val="es-ES_tradnl" w:eastAsia="es-ES"/>
        </w:rPr>
        <w:t>SEGUNDO</w:t>
      </w:r>
      <w:r w:rsidR="00E32E28">
        <w:rPr>
          <w:rFonts w:ascii="Palatino Linotype" w:eastAsia="MS Mincho" w:hAnsi="Palatino Linotype" w:cs="Arial"/>
          <w:lang w:val="es-ES_tradnl" w:eastAsia="es-ES"/>
        </w:rPr>
        <w:t xml:space="preserve"> </w:t>
      </w:r>
      <w:r w:rsidR="0014208C" w:rsidRPr="00861738">
        <w:rPr>
          <w:rFonts w:ascii="Palatino Linotype" w:eastAsia="MS Mincho" w:hAnsi="Palatino Linotype" w:cs="Arial"/>
          <w:lang w:val="es-ES_tradnl" w:eastAsia="es-ES"/>
        </w:rPr>
        <w:t>de la presente R</w:t>
      </w:r>
      <w:r w:rsidRPr="00861738">
        <w:rPr>
          <w:rFonts w:ascii="Palatino Linotype" w:eastAsia="MS Mincho" w:hAnsi="Palatino Linotype" w:cs="Arial"/>
          <w:lang w:val="es-ES_tradnl" w:eastAsia="es-ES"/>
        </w:rPr>
        <w:t>esolución.</w:t>
      </w:r>
    </w:p>
    <w:p w14:paraId="10DF6935" w14:textId="77777777" w:rsidR="00AE4B84" w:rsidRPr="00861738" w:rsidRDefault="00AE4B84" w:rsidP="00AE4B84">
      <w:pPr>
        <w:spacing w:line="360" w:lineRule="auto"/>
        <w:jc w:val="both"/>
        <w:rPr>
          <w:rFonts w:ascii="Palatino Linotype" w:eastAsia="MS Mincho" w:hAnsi="Palatino Linotype" w:cs="Arial"/>
          <w:b/>
          <w:bCs/>
          <w:lang w:val="es-ES_tradnl"/>
        </w:rPr>
      </w:pPr>
    </w:p>
    <w:p w14:paraId="6DDF49DE" w14:textId="3B5C1690" w:rsidR="00AB2087" w:rsidRPr="00861738" w:rsidRDefault="00AE4B84" w:rsidP="00AE4B84">
      <w:pPr>
        <w:spacing w:line="360" w:lineRule="auto"/>
        <w:jc w:val="both"/>
        <w:rPr>
          <w:rFonts w:ascii="Palatino Linotype" w:hAnsi="Palatino Linotype"/>
          <w:b/>
          <w:shd w:val="clear" w:color="auto" w:fill="FFFFFF"/>
          <w:lang w:val="es-ES_tradnl"/>
        </w:rPr>
      </w:pPr>
      <w:r w:rsidRPr="00861738">
        <w:rPr>
          <w:rFonts w:ascii="Palatino Linotype" w:eastAsia="MS Mincho" w:hAnsi="Palatino Linotype" w:cs="Arial"/>
          <w:b/>
          <w:lang w:val="es-ES_tradnl" w:eastAsia="es-ES"/>
        </w:rPr>
        <w:t xml:space="preserve">SEGUNDO. </w:t>
      </w:r>
      <w:r w:rsidRPr="00861738">
        <w:rPr>
          <w:rFonts w:ascii="Palatino Linotype" w:eastAsia="MS Gothic" w:hAnsi="Palatino Linotype"/>
          <w:b/>
          <w:lang w:val="es-ES_tradnl" w:eastAsia="es-ES"/>
        </w:rPr>
        <w:t xml:space="preserve">REMÍTASE, </w:t>
      </w:r>
      <w:r w:rsidRPr="00861738">
        <w:rPr>
          <w:rFonts w:ascii="Palatino Linotype" w:hAnsi="Palatino Linotype"/>
          <w:lang w:val="es-ES" w:eastAsia="es-ES"/>
        </w:rPr>
        <w:t xml:space="preserve">vía </w:t>
      </w:r>
      <w:r w:rsidRPr="00861738">
        <w:rPr>
          <w:rFonts w:ascii="Palatino Linotype" w:hAnsi="Palatino Linotype"/>
          <w:lang w:val="es-ES_tradnl" w:eastAsia="es-ES"/>
        </w:rPr>
        <w:t>Sistema de Acceso a Información Mexiquense, (</w:t>
      </w:r>
      <w:r w:rsidRPr="00861738">
        <w:rPr>
          <w:rFonts w:ascii="Palatino Linotype" w:hAnsi="Palatino Linotype"/>
          <w:b/>
          <w:lang w:val="es-ES_tradnl" w:eastAsia="es-ES"/>
        </w:rPr>
        <w:t>SAIMEX</w:t>
      </w:r>
      <w:r w:rsidR="008F56D4" w:rsidRPr="00861738">
        <w:rPr>
          <w:rFonts w:ascii="Palatino Linotype" w:hAnsi="Palatino Linotype"/>
          <w:b/>
          <w:lang w:val="es-ES_tradnl" w:eastAsia="es-ES"/>
        </w:rPr>
        <w:t>)</w:t>
      </w:r>
      <w:r w:rsidRPr="00861738">
        <w:rPr>
          <w:rFonts w:ascii="Palatino Linotype" w:eastAsia="MS Gothic" w:hAnsi="Palatino Linotype"/>
          <w:b/>
          <w:lang w:val="es-ES_tradnl" w:eastAsia="es-ES"/>
        </w:rPr>
        <w:t xml:space="preserve">, </w:t>
      </w:r>
      <w:r w:rsidRPr="00861738">
        <w:rPr>
          <w:rFonts w:ascii="Palatino Linotype" w:eastAsia="MS Gothic" w:hAnsi="Palatino Linotype"/>
          <w:lang w:val="es-ES_tradnl" w:eastAsia="es-ES"/>
        </w:rPr>
        <w:t xml:space="preserve">la presente resolución al Titular de la Unidad de Transparencia </w:t>
      </w:r>
      <w:r w:rsidRPr="00861738">
        <w:rPr>
          <w:rFonts w:ascii="Palatino Linotype" w:hAnsi="Palatino Linotype"/>
          <w:color w:val="222222"/>
          <w:shd w:val="clear" w:color="auto" w:fill="FFFFFF"/>
          <w:lang w:val="es-ES_tradnl"/>
        </w:rPr>
        <w:t xml:space="preserve">del </w:t>
      </w:r>
      <w:r w:rsidRPr="00861738">
        <w:rPr>
          <w:rFonts w:ascii="Palatino Linotype" w:hAnsi="Palatino Linotype"/>
          <w:b/>
          <w:shd w:val="clear" w:color="auto" w:fill="FFFFFF"/>
          <w:lang w:val="es-ES_tradnl"/>
        </w:rPr>
        <w:t>SUJETO OBLIGADO.</w:t>
      </w:r>
    </w:p>
    <w:p w14:paraId="0BBA9C68" w14:textId="1B2C44B9" w:rsidR="00AE4B84" w:rsidRPr="00861738" w:rsidRDefault="00AE4B84" w:rsidP="00AE4B84">
      <w:pPr>
        <w:shd w:val="clear" w:color="auto" w:fill="FFFFFF"/>
        <w:spacing w:before="240" w:after="360" w:line="360" w:lineRule="auto"/>
        <w:jc w:val="both"/>
        <w:rPr>
          <w:rFonts w:ascii="Palatino Linotype" w:hAnsi="Palatino Linotype"/>
          <w:lang w:val="es-ES_tradnl"/>
        </w:rPr>
      </w:pPr>
      <w:r w:rsidRPr="00861738">
        <w:rPr>
          <w:rFonts w:ascii="Palatino Linotype" w:eastAsia="MS Gothic" w:hAnsi="Palatino Linotype"/>
          <w:b/>
          <w:lang w:val="es-ES_tradnl" w:eastAsia="es-ES"/>
        </w:rPr>
        <w:t xml:space="preserve">TERCERO. </w:t>
      </w:r>
      <w:r w:rsidRPr="00861738">
        <w:rPr>
          <w:rFonts w:ascii="Palatino Linotype" w:eastAsia="MS Gothic" w:hAnsi="Palatino Linotype"/>
          <w:lang w:val="es-ES_tradnl" w:eastAsia="es-ES"/>
        </w:rPr>
        <w:t>Notifíquese a</w:t>
      </w:r>
      <w:r w:rsidR="00F42350">
        <w:rPr>
          <w:rFonts w:ascii="Palatino Linotype" w:eastAsia="MS Gothic" w:hAnsi="Palatino Linotype"/>
          <w:lang w:val="es-ES_tradnl" w:eastAsia="es-ES"/>
        </w:rPr>
        <w:t xml:space="preserve">l </w:t>
      </w:r>
      <w:r w:rsidRPr="00861738">
        <w:rPr>
          <w:rFonts w:ascii="Palatino Linotype" w:eastAsiaTheme="minorEastAsia" w:hAnsi="Palatino Linotype"/>
          <w:b/>
          <w:lang w:val="es-ES_tradnl" w:eastAsia="es-ES"/>
        </w:rPr>
        <w:t xml:space="preserve">RECURRENTE </w:t>
      </w:r>
      <w:r w:rsidR="007B7637" w:rsidRPr="00861738">
        <w:rPr>
          <w:rFonts w:ascii="Palatino Linotype" w:hAnsi="Palatino Linotype"/>
          <w:lang w:val="es-ES" w:eastAsia="es-ES"/>
        </w:rPr>
        <w:t xml:space="preserve">la presente resolución vía </w:t>
      </w:r>
      <w:r w:rsidR="007B7637" w:rsidRPr="00861738">
        <w:rPr>
          <w:rFonts w:ascii="Palatino Linotype" w:hAnsi="Palatino Linotype"/>
          <w:lang w:val="es-ES_tradnl" w:eastAsia="es-ES"/>
        </w:rPr>
        <w:t>Sistema de Acceso a Información Mexiquense (</w:t>
      </w:r>
      <w:r w:rsidR="007B7637" w:rsidRPr="00861738">
        <w:rPr>
          <w:rFonts w:ascii="Palatino Linotype" w:hAnsi="Palatino Linotype"/>
          <w:b/>
          <w:lang w:val="es-ES_tradnl" w:eastAsia="es-ES"/>
        </w:rPr>
        <w:t>SAIMEX)</w:t>
      </w:r>
      <w:r w:rsidR="004254EF">
        <w:rPr>
          <w:rFonts w:ascii="Palatino Linotype" w:hAnsi="Palatino Linotype"/>
          <w:b/>
          <w:lang w:val="es-ES_tradnl" w:eastAsia="es-ES"/>
        </w:rPr>
        <w:t>.</w:t>
      </w:r>
    </w:p>
    <w:p w14:paraId="110EFE7A" w14:textId="77777777" w:rsidR="00AE4B84" w:rsidRPr="00861738" w:rsidRDefault="00AE4B84" w:rsidP="00AE4B84">
      <w:pPr>
        <w:spacing w:line="360" w:lineRule="auto"/>
        <w:jc w:val="both"/>
        <w:rPr>
          <w:rFonts w:ascii="Palatino Linotype" w:eastAsia="MS Mincho" w:hAnsi="Palatino Linotype"/>
        </w:rPr>
      </w:pPr>
      <w:r w:rsidRPr="00861738">
        <w:rPr>
          <w:rFonts w:ascii="Palatino Linotype" w:eastAsia="MS Mincho" w:hAnsi="Palatino Linotype"/>
          <w:b/>
          <w:lang w:eastAsia="es-ES"/>
        </w:rPr>
        <w:t>CUARTO.</w:t>
      </w:r>
      <w:r w:rsidRPr="00861738">
        <w:rPr>
          <w:rFonts w:ascii="Palatino Linotype" w:eastAsia="MS Mincho" w:hAnsi="Palatino Linotype"/>
          <w:lang w:eastAsia="es-ES"/>
        </w:rPr>
        <w:t xml:space="preserve"> </w:t>
      </w:r>
      <w:r w:rsidRPr="00861738">
        <w:rPr>
          <w:rFonts w:ascii="Palatino Linotype" w:eastAsia="MS Mincho" w:hAnsi="Palatino Linotype"/>
          <w:lang w:val="es-ES" w:eastAsia="es-ES"/>
        </w:rPr>
        <w:t>Se hace del conocimiento del</w:t>
      </w:r>
      <w:r w:rsidRPr="00861738">
        <w:rPr>
          <w:rFonts w:ascii="Palatino Linotype" w:hAnsi="Palatino Linotype"/>
          <w:b/>
          <w:lang w:val="es-ES_tradnl" w:eastAsia="es-ES"/>
        </w:rPr>
        <w:t xml:space="preserve"> </w:t>
      </w:r>
      <w:r w:rsidRPr="00861738">
        <w:rPr>
          <w:rFonts w:ascii="Palatino Linotype" w:eastAsia="MS Mincho" w:hAnsi="Palatino Linotype"/>
          <w:b/>
          <w:lang w:val="es-ES_tradnl" w:eastAsia="es-ES"/>
        </w:rPr>
        <w:t>RECURRENTE</w:t>
      </w:r>
      <w:r w:rsidRPr="00861738">
        <w:rPr>
          <w:rFonts w:ascii="Palatino Linotype" w:eastAsia="MS Mincho" w:hAnsi="Palatino Linotype"/>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61738">
        <w:rPr>
          <w:rFonts w:ascii="Palatino Linotype" w:eastAsia="MS Mincho" w:hAnsi="Palatino Linotype"/>
          <w:bCs/>
          <w:lang w:val="es-ES" w:eastAsia="es-ES"/>
        </w:rPr>
        <w:t>vía juicio de amparo</w:t>
      </w:r>
      <w:r w:rsidRPr="00861738">
        <w:rPr>
          <w:rFonts w:ascii="Palatino Linotype" w:eastAsia="MS Mincho" w:hAnsi="Palatino Linotype"/>
          <w:lang w:val="es-ES" w:eastAsia="es-ES"/>
        </w:rPr>
        <w:t> en los términos de las leyes aplicables.</w:t>
      </w:r>
    </w:p>
    <w:p w14:paraId="67E1485F" w14:textId="3C0AABB9" w:rsidR="00E32E28" w:rsidRPr="00E32E28" w:rsidRDefault="00E32E28" w:rsidP="00E32E28">
      <w:pPr>
        <w:spacing w:before="240" w:after="240" w:line="360" w:lineRule="auto"/>
        <w:ind w:firstLine="1"/>
        <w:jc w:val="both"/>
        <w:rPr>
          <w:rStyle w:val="Referenciasutil"/>
          <w:rFonts w:ascii="Palatino Linotype" w:hAnsi="Palatino Linotype"/>
          <w:color w:val="auto"/>
        </w:rPr>
      </w:pPr>
      <w:bookmarkStart w:id="14" w:name="_Hlk129792997"/>
      <w:r w:rsidRPr="00E32E28">
        <w:rPr>
          <w:rStyle w:val="Referenciasutil"/>
          <w:rFonts w:ascii="Palatino Linotype" w:hAnsi="Palatino Linotype"/>
          <w:color w:val="auto"/>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43E7C">
        <w:rPr>
          <w:rStyle w:val="Referenciasutil"/>
          <w:rFonts w:ascii="Palatino Linotype" w:hAnsi="Palatino Linotype"/>
          <w:color w:val="auto"/>
        </w:rPr>
        <w:t>CUADRAGÉSIMA</w:t>
      </w:r>
      <w:r w:rsidRPr="00E32E28">
        <w:rPr>
          <w:rStyle w:val="Referenciasutil"/>
          <w:rFonts w:ascii="Palatino Linotype" w:hAnsi="Palatino Linotype"/>
          <w:color w:val="auto"/>
        </w:rPr>
        <w:t xml:space="preserve"> SESIÓN ORDINARIA CELEBRADA EL OCHO (08) DE NOVIEMBRE DE DOS MIL VEINTITRÉS, ANTE EL SECRETARIO TÉCNICO DEL PLENO ALEXIS TAPIA RAMÍREZ. </w:t>
      </w:r>
      <w:bookmarkEnd w:id="14"/>
    </w:p>
    <w:p w14:paraId="400CC5A0" w14:textId="77777777" w:rsidR="00C85E52" w:rsidRDefault="00C85E52" w:rsidP="00E32E28">
      <w:pPr>
        <w:spacing w:before="240" w:after="240" w:line="360" w:lineRule="auto"/>
        <w:jc w:val="both"/>
      </w:pPr>
    </w:p>
    <w:p w14:paraId="063B6242" w14:textId="77777777" w:rsidR="00E32E28" w:rsidRDefault="00E32E28" w:rsidP="00E32E28">
      <w:pPr>
        <w:spacing w:before="240" w:after="240" w:line="360" w:lineRule="auto"/>
        <w:jc w:val="both"/>
      </w:pPr>
    </w:p>
    <w:p w14:paraId="2F351FC5" w14:textId="77777777" w:rsidR="00E32E28" w:rsidRDefault="00E32E28" w:rsidP="00E32E28">
      <w:pPr>
        <w:spacing w:before="240" w:after="240" w:line="360" w:lineRule="auto"/>
        <w:jc w:val="both"/>
      </w:pPr>
    </w:p>
    <w:p w14:paraId="24109F56" w14:textId="77777777" w:rsidR="00E32E28" w:rsidRDefault="00E32E28" w:rsidP="00E32E28">
      <w:pPr>
        <w:spacing w:before="240" w:after="240" w:line="360" w:lineRule="auto"/>
        <w:jc w:val="both"/>
      </w:pPr>
    </w:p>
    <w:p w14:paraId="2CBD66C2" w14:textId="77777777" w:rsidR="00E32E28" w:rsidRDefault="00E32E28" w:rsidP="00E32E28">
      <w:pPr>
        <w:spacing w:before="240" w:after="240" w:line="360" w:lineRule="auto"/>
        <w:jc w:val="both"/>
      </w:pPr>
    </w:p>
    <w:p w14:paraId="791BE302" w14:textId="77777777" w:rsidR="00E32E28" w:rsidRDefault="00E32E28" w:rsidP="00E32E28">
      <w:pPr>
        <w:spacing w:before="240" w:after="240" w:line="360" w:lineRule="auto"/>
        <w:jc w:val="both"/>
      </w:pPr>
    </w:p>
    <w:p w14:paraId="3DE0CF52" w14:textId="77777777" w:rsidR="00E32E28" w:rsidRDefault="00E32E28" w:rsidP="00E32E28">
      <w:pPr>
        <w:spacing w:before="240" w:after="240" w:line="360" w:lineRule="auto"/>
        <w:jc w:val="both"/>
      </w:pPr>
    </w:p>
    <w:p w14:paraId="747E3F8C" w14:textId="77777777" w:rsidR="00E32E28" w:rsidRDefault="00E32E28" w:rsidP="00E32E28">
      <w:pPr>
        <w:spacing w:before="240" w:after="240" w:line="360" w:lineRule="auto"/>
        <w:jc w:val="both"/>
      </w:pPr>
    </w:p>
    <w:p w14:paraId="2A58D7FF" w14:textId="77777777" w:rsidR="00E32E28" w:rsidRDefault="00E32E28" w:rsidP="00E32E28">
      <w:pPr>
        <w:spacing w:before="240" w:after="240" w:line="360" w:lineRule="auto"/>
        <w:jc w:val="both"/>
      </w:pPr>
    </w:p>
    <w:p w14:paraId="2D63081C" w14:textId="77777777" w:rsidR="00E32E28" w:rsidRDefault="00E32E28" w:rsidP="00E32E28">
      <w:pPr>
        <w:spacing w:before="240" w:after="240" w:line="360" w:lineRule="auto"/>
        <w:jc w:val="both"/>
      </w:pPr>
    </w:p>
    <w:p w14:paraId="4B3AF609" w14:textId="77777777" w:rsidR="00E32E28" w:rsidRDefault="00E32E28" w:rsidP="00E32E28">
      <w:pPr>
        <w:spacing w:before="240" w:after="240" w:line="360" w:lineRule="auto"/>
        <w:jc w:val="both"/>
      </w:pPr>
    </w:p>
    <w:p w14:paraId="2FFD8545" w14:textId="77777777" w:rsidR="00E32E28" w:rsidRDefault="00E32E28" w:rsidP="00E32E28">
      <w:pPr>
        <w:spacing w:before="240" w:after="240" w:line="360" w:lineRule="auto"/>
        <w:jc w:val="both"/>
      </w:pPr>
    </w:p>
    <w:p w14:paraId="2BEE8547" w14:textId="77777777" w:rsidR="00E32E28" w:rsidRDefault="00E32E28" w:rsidP="00E32E28">
      <w:pPr>
        <w:spacing w:before="240" w:after="240" w:line="360" w:lineRule="auto"/>
        <w:jc w:val="both"/>
      </w:pPr>
    </w:p>
    <w:sectPr w:rsidR="00E32E28" w:rsidSect="00934AE9">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E4759" w14:textId="77777777" w:rsidR="001A40C4" w:rsidRDefault="001A40C4">
      <w:r>
        <w:separator/>
      </w:r>
    </w:p>
  </w:endnote>
  <w:endnote w:type="continuationSeparator" w:id="0">
    <w:p w14:paraId="067E7CAB" w14:textId="77777777" w:rsidR="001A40C4" w:rsidRDefault="001A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5D8E5"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FF4088">
      <w:rPr>
        <w:b/>
        <w:bCs/>
        <w:noProof/>
      </w:rPr>
      <w:t>11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F4088">
      <w:rPr>
        <w:b/>
        <w:bCs/>
        <w:noProof/>
      </w:rPr>
      <w:t>13</w:t>
    </w:r>
    <w:r>
      <w:rPr>
        <w:b/>
        <w:bCs/>
      </w:rPr>
      <w:fldChar w:fldCharType="end"/>
    </w:r>
  </w:p>
  <w:p w14:paraId="75EE916B" w14:textId="77777777" w:rsidR="00194689" w:rsidRDefault="001946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00323" w14:textId="77777777" w:rsidR="00194689" w:rsidRDefault="00F736EA">
    <w:pPr>
      <w:pStyle w:val="Piedepgina"/>
      <w:jc w:val="right"/>
    </w:pPr>
    <w:r>
      <w:rPr>
        <w:lang w:val="es-ES"/>
      </w:rPr>
      <w:t xml:space="preserve">Página </w:t>
    </w:r>
    <w:r>
      <w:rPr>
        <w:b/>
        <w:bCs/>
      </w:rPr>
      <w:fldChar w:fldCharType="begin"/>
    </w:r>
    <w:r>
      <w:rPr>
        <w:b/>
        <w:bCs/>
      </w:rPr>
      <w:instrText>PAGE</w:instrText>
    </w:r>
    <w:r>
      <w:rPr>
        <w:b/>
        <w:bCs/>
      </w:rPr>
      <w:fldChar w:fldCharType="separate"/>
    </w:r>
    <w:r w:rsidR="00FF408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F4088">
      <w:rPr>
        <w:b/>
        <w:bCs/>
        <w:noProof/>
      </w:rPr>
      <w:t>13</w:t>
    </w:r>
    <w:r>
      <w:rPr>
        <w:b/>
        <w:bCs/>
      </w:rPr>
      <w:fldChar w:fldCharType="end"/>
    </w:r>
  </w:p>
  <w:p w14:paraId="5205140E" w14:textId="77777777" w:rsidR="00194689" w:rsidRDefault="001946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51D31" w14:textId="77777777" w:rsidR="001A40C4" w:rsidRDefault="001A40C4">
      <w:r>
        <w:separator/>
      </w:r>
    </w:p>
  </w:footnote>
  <w:footnote w:type="continuationSeparator" w:id="0">
    <w:p w14:paraId="66333476" w14:textId="77777777" w:rsidR="001A40C4" w:rsidRDefault="001A40C4">
      <w:r>
        <w:continuationSeparator/>
      </w:r>
    </w:p>
  </w:footnote>
  <w:footnote w:id="1">
    <w:p w14:paraId="0E2A7D23" w14:textId="77777777" w:rsidR="00424D0B" w:rsidRDefault="00424D0B" w:rsidP="00424D0B">
      <w:pPr>
        <w:pStyle w:val="Textonotapie"/>
        <w:jc w:val="both"/>
      </w:pPr>
      <w:r>
        <w:rPr>
          <w:rStyle w:val="Refdenotaalpie"/>
        </w:rPr>
        <w:footnoteRef/>
      </w:r>
      <w:r>
        <w:t xml:space="preserve"> Artículo 156. Ley de Transparencia y Acceso a la Información Pública del Estado de México y Municipios.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3F394" w14:textId="77777777" w:rsidR="00194689" w:rsidRDefault="001A40C4">
    <w:pPr>
      <w:pStyle w:val="Encabezado"/>
    </w:pPr>
    <w:r>
      <w:rPr>
        <w:noProof/>
      </w:rPr>
      <w:pict w14:anchorId="1D111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94689" w:rsidRPr="005C106F" w14:paraId="25C6577E" w14:textId="77777777" w:rsidTr="00194689">
      <w:trPr>
        <w:trHeight w:val="1435"/>
      </w:trPr>
      <w:tc>
        <w:tcPr>
          <w:tcW w:w="2268" w:type="dxa"/>
          <w:shd w:val="clear" w:color="auto" w:fill="auto"/>
        </w:tcPr>
        <w:p w14:paraId="174FD76C" w14:textId="77777777" w:rsidR="00194689" w:rsidRPr="005C106F" w:rsidRDefault="00194689" w:rsidP="00194689">
          <w:pPr>
            <w:tabs>
              <w:tab w:val="right" w:pos="4273"/>
            </w:tabs>
            <w:rPr>
              <w:rFonts w:ascii="Garamond" w:eastAsia="Calibri" w:hAnsi="Garamond"/>
              <w:sz w:val="16"/>
              <w:szCs w:val="16"/>
              <w:lang w:eastAsia="en-US"/>
            </w:rPr>
          </w:pPr>
        </w:p>
      </w:tc>
      <w:tc>
        <w:tcPr>
          <w:tcW w:w="6946" w:type="dxa"/>
          <w:shd w:val="clear" w:color="auto" w:fill="auto"/>
        </w:tcPr>
        <w:tbl>
          <w:tblPr>
            <w:tblW w:w="7087" w:type="dxa"/>
            <w:tblInd w:w="318" w:type="dxa"/>
            <w:tblLayout w:type="fixed"/>
            <w:tblLook w:val="0420" w:firstRow="1" w:lastRow="0" w:firstColumn="0" w:lastColumn="0" w:noHBand="0" w:noVBand="1"/>
          </w:tblPr>
          <w:tblGrid>
            <w:gridCol w:w="2551"/>
            <w:gridCol w:w="4536"/>
          </w:tblGrid>
          <w:tr w:rsidR="00194689" w14:paraId="700F904D" w14:textId="77777777" w:rsidTr="00E32E28">
            <w:trPr>
              <w:trHeight w:val="150"/>
            </w:trPr>
            <w:tc>
              <w:tcPr>
                <w:tcW w:w="2551" w:type="dxa"/>
                <w:shd w:val="clear" w:color="auto" w:fill="auto"/>
              </w:tcPr>
              <w:p w14:paraId="6A2C37CA"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536" w:type="dxa"/>
                <w:shd w:val="clear" w:color="auto" w:fill="auto"/>
              </w:tcPr>
              <w:p w14:paraId="3D653E30" w14:textId="7ECFD53F" w:rsidR="00194689" w:rsidRPr="00020E73" w:rsidRDefault="00B4681F" w:rsidP="00D57632">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3A5CB9">
                  <w:rPr>
                    <w:rFonts w:ascii="Palatino Linotype" w:eastAsia="Calibri" w:hAnsi="Palatino Linotype" w:cs="Tahoma"/>
                    <w:bCs/>
                    <w:sz w:val="22"/>
                    <w:szCs w:val="22"/>
                    <w:lang w:eastAsia="en-US"/>
                  </w:rPr>
                  <w:t>7153</w:t>
                </w:r>
                <w:r w:rsidR="00F736EA" w:rsidRPr="009E7B0A">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3</w:t>
                </w:r>
              </w:p>
            </w:tc>
          </w:tr>
          <w:tr w:rsidR="00194689" w14:paraId="16A25739" w14:textId="77777777" w:rsidTr="00E32E28">
            <w:trPr>
              <w:trHeight w:val="295"/>
            </w:trPr>
            <w:tc>
              <w:tcPr>
                <w:tcW w:w="2551" w:type="dxa"/>
                <w:shd w:val="clear" w:color="auto" w:fill="auto"/>
              </w:tcPr>
              <w:p w14:paraId="201FC426"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536" w:type="dxa"/>
                <w:shd w:val="clear" w:color="auto" w:fill="auto"/>
              </w:tcPr>
              <w:p w14:paraId="7DB4A81D" w14:textId="41CF44E8" w:rsidR="00194689" w:rsidRPr="003A5CB9" w:rsidRDefault="003A5CB9" w:rsidP="00194689">
                <w:pPr>
                  <w:tabs>
                    <w:tab w:val="left" w:pos="2834"/>
                    <w:tab w:val="right" w:pos="8838"/>
                  </w:tabs>
                  <w:ind w:left="-108" w:right="-102"/>
                  <w:jc w:val="both"/>
                  <w:rPr>
                    <w:rFonts w:ascii="Palatino Linotype" w:eastAsia="Calibri" w:hAnsi="Palatino Linotype" w:cs="Tahoma"/>
                    <w:sz w:val="22"/>
                    <w:szCs w:val="22"/>
                    <w:lang w:val="es-ES" w:eastAsia="en-US"/>
                  </w:rPr>
                </w:pPr>
                <w:r w:rsidRPr="003A5CB9">
                  <w:rPr>
                    <w:rFonts w:ascii="Palatino Linotype" w:eastAsia="Calibri" w:hAnsi="Palatino Linotype" w:cs="Tahoma"/>
                    <w:bCs/>
                    <w:sz w:val="22"/>
                    <w:szCs w:val="22"/>
                    <w:lang w:eastAsia="en-US"/>
                  </w:rPr>
                  <w:t>Instituto de Salud del Estado de México</w:t>
                </w:r>
              </w:p>
            </w:tc>
          </w:tr>
          <w:tr w:rsidR="00194689" w14:paraId="542C3BE0" w14:textId="77777777" w:rsidTr="00E32E28">
            <w:trPr>
              <w:trHeight w:val="295"/>
            </w:trPr>
            <w:tc>
              <w:tcPr>
                <w:tcW w:w="2551" w:type="dxa"/>
                <w:shd w:val="clear" w:color="auto" w:fill="auto"/>
              </w:tcPr>
              <w:p w14:paraId="6CF8F4C1" w14:textId="77777777" w:rsidR="00194689" w:rsidRPr="00020E73" w:rsidRDefault="00F736EA" w:rsidP="00194689">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536" w:type="dxa"/>
                <w:shd w:val="clear" w:color="auto" w:fill="auto"/>
              </w:tcPr>
              <w:p w14:paraId="25D28228" w14:textId="77777777" w:rsidR="00194689" w:rsidRPr="00020E73" w:rsidRDefault="00F736EA" w:rsidP="00194689">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17D7FDB1" w14:textId="77777777" w:rsidR="00194689" w:rsidRPr="00020E73" w:rsidRDefault="00194689" w:rsidP="00194689">
                <w:pPr>
                  <w:tabs>
                    <w:tab w:val="right" w:pos="8838"/>
                  </w:tabs>
                  <w:ind w:left="-108" w:right="171"/>
                  <w:jc w:val="both"/>
                  <w:rPr>
                    <w:rFonts w:ascii="Palatino Linotype" w:eastAsia="Calibri" w:hAnsi="Palatino Linotype" w:cs="Tahoma"/>
                    <w:b/>
                    <w:sz w:val="22"/>
                    <w:szCs w:val="22"/>
                    <w:lang w:val="es-ES" w:eastAsia="en-US"/>
                  </w:rPr>
                </w:pPr>
              </w:p>
            </w:tc>
          </w:tr>
        </w:tbl>
        <w:p w14:paraId="4001F2A4" w14:textId="77777777" w:rsidR="00194689" w:rsidRPr="005C106F" w:rsidRDefault="00194689" w:rsidP="00194689">
          <w:pPr>
            <w:tabs>
              <w:tab w:val="right" w:pos="8838"/>
            </w:tabs>
            <w:ind w:left="-28"/>
            <w:jc w:val="both"/>
            <w:rPr>
              <w:rFonts w:ascii="Arial" w:eastAsia="Calibri" w:hAnsi="Arial" w:cs="Arial"/>
              <w:b/>
              <w:sz w:val="22"/>
              <w:szCs w:val="22"/>
              <w:lang w:eastAsia="en-US"/>
            </w:rPr>
          </w:pPr>
        </w:p>
      </w:tc>
    </w:tr>
  </w:tbl>
  <w:p w14:paraId="4517556A" w14:textId="773125C6" w:rsidR="00194689" w:rsidRPr="00443C6B" w:rsidRDefault="001A40C4" w:rsidP="00194689">
    <w:pPr>
      <w:pStyle w:val="Encabezado"/>
      <w:rPr>
        <w:sz w:val="14"/>
      </w:rPr>
    </w:pPr>
    <w:r>
      <w:rPr>
        <w:noProof/>
        <w:sz w:val="14"/>
      </w:rPr>
      <w:pict w14:anchorId="30FF5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3261"/>
      <w:gridCol w:w="6804"/>
    </w:tblGrid>
    <w:tr w:rsidR="00194689" w:rsidRPr="00330DA7" w14:paraId="2556AE68" w14:textId="77777777" w:rsidTr="00E32E28">
      <w:trPr>
        <w:trHeight w:val="1435"/>
      </w:trPr>
      <w:tc>
        <w:tcPr>
          <w:tcW w:w="3261" w:type="dxa"/>
          <w:shd w:val="clear" w:color="auto" w:fill="auto"/>
        </w:tcPr>
        <w:p w14:paraId="2CE441ED" w14:textId="77777777" w:rsidR="00194689" w:rsidRPr="00330DA7" w:rsidRDefault="00194689" w:rsidP="00194689">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94689" w:rsidRPr="00330DA7" w14:paraId="2FDFA89A" w14:textId="77777777" w:rsidTr="00194689">
            <w:trPr>
              <w:trHeight w:val="144"/>
            </w:trPr>
            <w:tc>
              <w:tcPr>
                <w:tcW w:w="2444" w:type="dxa"/>
                <w:shd w:val="clear" w:color="auto" w:fill="auto"/>
              </w:tcPr>
              <w:p w14:paraId="4BC1EAFA" w14:textId="77777777" w:rsidR="00194689" w:rsidRPr="00020E73" w:rsidRDefault="00F736EA" w:rsidP="00194689">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69605667" w14:textId="11090A2B" w:rsidR="00194689" w:rsidRPr="00BC0F45" w:rsidRDefault="00E32E28" w:rsidP="00194689">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 xml:space="preserve"> </w:t>
                </w:r>
                <w:r w:rsidR="00B4681F">
                  <w:rPr>
                    <w:rFonts w:ascii="Palatino Linotype" w:eastAsia="Calibri" w:hAnsi="Palatino Linotype" w:cs="Tahoma"/>
                    <w:sz w:val="22"/>
                    <w:szCs w:val="22"/>
                    <w:lang w:eastAsia="en-US"/>
                  </w:rPr>
                  <w:t>0</w:t>
                </w:r>
                <w:r w:rsidR="003A5CB9">
                  <w:rPr>
                    <w:rFonts w:ascii="Palatino Linotype" w:eastAsia="Calibri" w:hAnsi="Palatino Linotype" w:cs="Tahoma"/>
                    <w:sz w:val="22"/>
                    <w:szCs w:val="22"/>
                    <w:lang w:eastAsia="en-US"/>
                  </w:rPr>
                  <w:t>7153</w:t>
                </w:r>
                <w:r w:rsidR="00F736EA" w:rsidRPr="00BC0F45">
                  <w:rPr>
                    <w:rFonts w:ascii="Palatino Linotype" w:eastAsia="Calibri" w:hAnsi="Palatino Linotype" w:cs="Tahoma"/>
                    <w:sz w:val="22"/>
                    <w:szCs w:val="22"/>
                    <w:lang w:eastAsia="en-US"/>
                  </w:rPr>
                  <w:t>/INFOEM/IP/RR/202</w:t>
                </w:r>
                <w:r w:rsidR="007576BB">
                  <w:rPr>
                    <w:rFonts w:ascii="Palatino Linotype" w:eastAsia="Calibri" w:hAnsi="Palatino Linotype" w:cs="Tahoma"/>
                    <w:sz w:val="22"/>
                    <w:szCs w:val="22"/>
                    <w:lang w:eastAsia="en-US"/>
                  </w:rPr>
                  <w:t>3</w:t>
                </w:r>
              </w:p>
            </w:tc>
          </w:tr>
          <w:tr w:rsidR="00194689" w:rsidRPr="00330DA7" w14:paraId="3643DA1F" w14:textId="77777777" w:rsidTr="00194689">
            <w:trPr>
              <w:trHeight w:val="144"/>
            </w:trPr>
            <w:tc>
              <w:tcPr>
                <w:tcW w:w="2444" w:type="dxa"/>
                <w:shd w:val="clear" w:color="auto" w:fill="auto"/>
              </w:tcPr>
              <w:p w14:paraId="3253E71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57D58B0A" w14:textId="3AAECE16" w:rsidR="00194689" w:rsidRPr="00BC0F45" w:rsidRDefault="00FF4088" w:rsidP="00E32E28">
                <w:pPr>
                  <w:tabs>
                    <w:tab w:val="left" w:pos="3122"/>
                    <w:tab w:val="right" w:pos="8838"/>
                  </w:tabs>
                  <w:ind w:left="-7"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XXX </w:t>
                </w:r>
                <w:proofErr w:type="spellStart"/>
                <w:r>
                  <w:rPr>
                    <w:rFonts w:ascii="Palatino Linotype" w:eastAsia="Calibri" w:hAnsi="Palatino Linotype" w:cs="Tahoma"/>
                    <w:sz w:val="22"/>
                    <w:szCs w:val="22"/>
                    <w:lang w:val="es-ES" w:eastAsia="en-US"/>
                  </w:rPr>
                  <w:t>XXX</w:t>
                </w:r>
                <w:proofErr w:type="spellEnd"/>
                <w:r>
                  <w:rPr>
                    <w:rFonts w:ascii="Palatino Linotype" w:eastAsia="Calibri" w:hAnsi="Palatino Linotype" w:cs="Tahoma"/>
                    <w:sz w:val="22"/>
                    <w:szCs w:val="22"/>
                    <w:lang w:val="es-ES" w:eastAsia="en-US"/>
                  </w:rPr>
                  <w:t xml:space="preserve"> </w:t>
                </w:r>
                <w:proofErr w:type="spellStart"/>
                <w:r>
                  <w:rPr>
                    <w:rFonts w:ascii="Palatino Linotype" w:eastAsia="Calibri" w:hAnsi="Palatino Linotype" w:cs="Tahoma"/>
                    <w:sz w:val="22"/>
                    <w:szCs w:val="22"/>
                    <w:lang w:val="es-ES" w:eastAsia="en-US"/>
                  </w:rPr>
                  <w:t>XXX</w:t>
                </w:r>
                <w:proofErr w:type="spellEnd"/>
              </w:p>
            </w:tc>
          </w:tr>
          <w:tr w:rsidR="00194689" w:rsidRPr="00330DA7" w14:paraId="46E8E26D" w14:textId="77777777" w:rsidTr="00BC0F45">
            <w:trPr>
              <w:trHeight w:val="83"/>
            </w:trPr>
            <w:tc>
              <w:tcPr>
                <w:tcW w:w="2444" w:type="dxa"/>
                <w:shd w:val="clear" w:color="auto" w:fill="auto"/>
              </w:tcPr>
              <w:p w14:paraId="6413A8C8"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13EF278" w14:textId="44F6B4CC" w:rsidR="00194689" w:rsidRPr="003A5CB9" w:rsidRDefault="003A5CB9" w:rsidP="00E32E28">
                <w:pPr>
                  <w:ind w:left="-7"/>
                  <w:rPr>
                    <w:rFonts w:ascii="Palatino Linotype" w:hAnsi="Palatino Linotype"/>
                    <w:sz w:val="22"/>
                    <w:szCs w:val="22"/>
                  </w:rPr>
                </w:pPr>
                <w:r w:rsidRPr="003A5CB9">
                  <w:rPr>
                    <w:rFonts w:ascii="Palatino Linotype" w:eastAsia="Calibri" w:hAnsi="Palatino Linotype" w:cs="Tahoma"/>
                    <w:bCs/>
                    <w:sz w:val="22"/>
                    <w:szCs w:val="22"/>
                    <w:lang w:eastAsia="en-US"/>
                  </w:rPr>
                  <w:t>Instituto de Salud del Estado de México</w:t>
                </w:r>
              </w:p>
            </w:tc>
          </w:tr>
          <w:tr w:rsidR="00194689" w:rsidRPr="00330DA7" w14:paraId="4E2722A4" w14:textId="77777777" w:rsidTr="00194689">
            <w:trPr>
              <w:trHeight w:val="283"/>
            </w:trPr>
            <w:tc>
              <w:tcPr>
                <w:tcW w:w="2444" w:type="dxa"/>
                <w:shd w:val="clear" w:color="auto" w:fill="auto"/>
              </w:tcPr>
              <w:p w14:paraId="6F433A99" w14:textId="77777777" w:rsidR="00194689" w:rsidRPr="00020E73" w:rsidRDefault="00F736EA" w:rsidP="00194689">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12BF8F8" w14:textId="0063D5AD" w:rsidR="00194689" w:rsidRPr="00020E73" w:rsidRDefault="00E32E28" w:rsidP="00194689">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 </w:t>
                </w:r>
                <w:r w:rsidR="00F736EA">
                  <w:rPr>
                    <w:rFonts w:ascii="Palatino Linotype" w:eastAsia="Calibri" w:hAnsi="Palatino Linotype" w:cs="Tahoma"/>
                    <w:sz w:val="22"/>
                    <w:szCs w:val="22"/>
                    <w:lang w:val="es-ES" w:eastAsia="en-US"/>
                  </w:rPr>
                  <w:t>María del Rosario Mejía Ayala</w:t>
                </w:r>
              </w:p>
              <w:p w14:paraId="0EFAFF77" w14:textId="77777777" w:rsidR="00194689" w:rsidRPr="00020E73" w:rsidRDefault="00194689" w:rsidP="00194689">
                <w:pPr>
                  <w:tabs>
                    <w:tab w:val="right" w:pos="8838"/>
                  </w:tabs>
                  <w:ind w:left="-74" w:right="-105"/>
                  <w:jc w:val="both"/>
                  <w:rPr>
                    <w:rFonts w:ascii="Palatino Linotype" w:eastAsia="Calibri" w:hAnsi="Palatino Linotype" w:cs="Tahoma"/>
                    <w:b/>
                    <w:sz w:val="22"/>
                    <w:szCs w:val="22"/>
                    <w:lang w:val="es-ES" w:eastAsia="en-US"/>
                  </w:rPr>
                </w:pPr>
              </w:p>
            </w:tc>
          </w:tr>
        </w:tbl>
        <w:p w14:paraId="4E68CB93" w14:textId="77777777" w:rsidR="00194689" w:rsidRPr="00330DA7" w:rsidRDefault="00194689" w:rsidP="00194689">
          <w:pPr>
            <w:tabs>
              <w:tab w:val="right" w:pos="8838"/>
            </w:tabs>
            <w:ind w:left="-28"/>
            <w:jc w:val="both"/>
            <w:rPr>
              <w:rFonts w:ascii="Arial" w:eastAsia="Calibri" w:hAnsi="Arial" w:cs="Arial"/>
              <w:b/>
              <w:sz w:val="22"/>
              <w:szCs w:val="22"/>
              <w:lang w:eastAsia="en-US"/>
            </w:rPr>
          </w:pPr>
        </w:p>
      </w:tc>
    </w:tr>
  </w:tbl>
  <w:p w14:paraId="096D83C2" w14:textId="77777777" w:rsidR="00194689" w:rsidRPr="00827FA0" w:rsidRDefault="001A40C4" w:rsidP="00194689">
    <w:pPr>
      <w:pStyle w:val="Encabezado"/>
      <w:rPr>
        <w:sz w:val="2"/>
        <w:szCs w:val="22"/>
      </w:rPr>
    </w:pPr>
    <w:r>
      <w:rPr>
        <w:noProof/>
        <w:sz w:val="2"/>
        <w:szCs w:val="22"/>
      </w:rPr>
      <w:pict w14:anchorId="1790F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57.25pt;margin-top:-110.8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3059B"/>
    <w:multiLevelType w:val="multilevel"/>
    <w:tmpl w:val="99F0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B170F9"/>
    <w:multiLevelType w:val="hybridMultilevel"/>
    <w:tmpl w:val="8B4459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227A03"/>
    <w:multiLevelType w:val="multilevel"/>
    <w:tmpl w:val="4F32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63107B"/>
    <w:multiLevelType w:val="hybridMultilevel"/>
    <w:tmpl w:val="0958F30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4F2755F0"/>
    <w:multiLevelType w:val="multilevel"/>
    <w:tmpl w:val="45B806D8"/>
    <w:lvl w:ilvl="0">
      <w:start w:val="1"/>
      <w:numFmt w:val="decimal"/>
      <w:lvlText w:val="%1."/>
      <w:lvlJc w:val="left"/>
      <w:pPr>
        <w:tabs>
          <w:tab w:val="num" w:pos="862"/>
        </w:tabs>
        <w:ind w:left="862" w:hanging="720"/>
      </w:pPr>
      <w:rPr>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9CC32CA"/>
    <w:multiLevelType w:val="multilevel"/>
    <w:tmpl w:val="7B60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365783"/>
    <w:multiLevelType w:val="hybridMultilevel"/>
    <w:tmpl w:val="F2C0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7"/>
  </w:num>
  <w:num w:numId="3">
    <w:abstractNumId w:val="4"/>
  </w:num>
  <w:num w:numId="4">
    <w:abstractNumId w:val="1"/>
  </w:num>
  <w:num w:numId="5">
    <w:abstractNumId w:val="8"/>
  </w:num>
  <w:num w:numId="6">
    <w:abstractNumId w:val="9"/>
  </w:num>
  <w:num w:numId="7">
    <w:abstractNumId w:val="3"/>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84"/>
    <w:rsid w:val="00007A3C"/>
    <w:rsid w:val="00015C87"/>
    <w:rsid w:val="00071DC1"/>
    <w:rsid w:val="0007327E"/>
    <w:rsid w:val="000A053D"/>
    <w:rsid w:val="000B55F3"/>
    <w:rsid w:val="000E186F"/>
    <w:rsid w:val="000E4615"/>
    <w:rsid w:val="00101811"/>
    <w:rsid w:val="0010276A"/>
    <w:rsid w:val="001228E9"/>
    <w:rsid w:val="00130080"/>
    <w:rsid w:val="001374AD"/>
    <w:rsid w:val="0014208C"/>
    <w:rsid w:val="00143E7C"/>
    <w:rsid w:val="0018065E"/>
    <w:rsid w:val="00194689"/>
    <w:rsid w:val="001A40C4"/>
    <w:rsid w:val="001B52C2"/>
    <w:rsid w:val="001B6256"/>
    <w:rsid w:val="001D38F0"/>
    <w:rsid w:val="001F21B2"/>
    <w:rsid w:val="001F6479"/>
    <w:rsid w:val="00214EBE"/>
    <w:rsid w:val="00224440"/>
    <w:rsid w:val="00253ED9"/>
    <w:rsid w:val="002707A9"/>
    <w:rsid w:val="00290B53"/>
    <w:rsid w:val="002A2F2B"/>
    <w:rsid w:val="0030793F"/>
    <w:rsid w:val="00312F62"/>
    <w:rsid w:val="0035558F"/>
    <w:rsid w:val="00391F36"/>
    <w:rsid w:val="003A11F3"/>
    <w:rsid w:val="003A5CB9"/>
    <w:rsid w:val="003A7B86"/>
    <w:rsid w:val="003E5530"/>
    <w:rsid w:val="00424D0B"/>
    <w:rsid w:val="004254EF"/>
    <w:rsid w:val="00430888"/>
    <w:rsid w:val="00441F33"/>
    <w:rsid w:val="004524F9"/>
    <w:rsid w:val="0046109F"/>
    <w:rsid w:val="00474004"/>
    <w:rsid w:val="00482FCB"/>
    <w:rsid w:val="004A2A10"/>
    <w:rsid w:val="004B4E36"/>
    <w:rsid w:val="004D4CE7"/>
    <w:rsid w:val="004E09D0"/>
    <w:rsid w:val="004F6CEE"/>
    <w:rsid w:val="00502300"/>
    <w:rsid w:val="00547C72"/>
    <w:rsid w:val="00561A47"/>
    <w:rsid w:val="0058535E"/>
    <w:rsid w:val="005949AA"/>
    <w:rsid w:val="005B59B8"/>
    <w:rsid w:val="005E51B8"/>
    <w:rsid w:val="005F74BD"/>
    <w:rsid w:val="00627148"/>
    <w:rsid w:val="0063135F"/>
    <w:rsid w:val="00635DF8"/>
    <w:rsid w:val="00647772"/>
    <w:rsid w:val="006565DA"/>
    <w:rsid w:val="006C11D1"/>
    <w:rsid w:val="006C78A4"/>
    <w:rsid w:val="006F3A6D"/>
    <w:rsid w:val="007120A1"/>
    <w:rsid w:val="0073111A"/>
    <w:rsid w:val="00742B92"/>
    <w:rsid w:val="007576BB"/>
    <w:rsid w:val="00760690"/>
    <w:rsid w:val="0076643E"/>
    <w:rsid w:val="007901EB"/>
    <w:rsid w:val="00795DE3"/>
    <w:rsid w:val="007A3703"/>
    <w:rsid w:val="007B7637"/>
    <w:rsid w:val="007C2D99"/>
    <w:rsid w:val="007C4C8F"/>
    <w:rsid w:val="007E0799"/>
    <w:rsid w:val="007F3C5F"/>
    <w:rsid w:val="007F78F1"/>
    <w:rsid w:val="00804F09"/>
    <w:rsid w:val="008468E1"/>
    <w:rsid w:val="00861738"/>
    <w:rsid w:val="008A0EBF"/>
    <w:rsid w:val="008A3FA6"/>
    <w:rsid w:val="008B1180"/>
    <w:rsid w:val="008B6FF6"/>
    <w:rsid w:val="008F3327"/>
    <w:rsid w:val="008F44D6"/>
    <w:rsid w:val="008F56D4"/>
    <w:rsid w:val="00934AE9"/>
    <w:rsid w:val="0099650D"/>
    <w:rsid w:val="009A32D1"/>
    <w:rsid w:val="009A4B58"/>
    <w:rsid w:val="009B0F16"/>
    <w:rsid w:val="009C2AB6"/>
    <w:rsid w:val="009C2E06"/>
    <w:rsid w:val="00A1421C"/>
    <w:rsid w:val="00A15185"/>
    <w:rsid w:val="00A42ABC"/>
    <w:rsid w:val="00A5051E"/>
    <w:rsid w:val="00A94BAD"/>
    <w:rsid w:val="00AB2087"/>
    <w:rsid w:val="00AD0D38"/>
    <w:rsid w:val="00AE4B84"/>
    <w:rsid w:val="00B021A4"/>
    <w:rsid w:val="00B12162"/>
    <w:rsid w:val="00B25FC0"/>
    <w:rsid w:val="00B344BC"/>
    <w:rsid w:val="00B4681F"/>
    <w:rsid w:val="00B51F50"/>
    <w:rsid w:val="00B53803"/>
    <w:rsid w:val="00B851A6"/>
    <w:rsid w:val="00B912F7"/>
    <w:rsid w:val="00BB5195"/>
    <w:rsid w:val="00BB539F"/>
    <w:rsid w:val="00BC0F45"/>
    <w:rsid w:val="00BF1809"/>
    <w:rsid w:val="00C03272"/>
    <w:rsid w:val="00C4282F"/>
    <w:rsid w:val="00C5012F"/>
    <w:rsid w:val="00C64670"/>
    <w:rsid w:val="00C85E52"/>
    <w:rsid w:val="00CC1765"/>
    <w:rsid w:val="00CD24D6"/>
    <w:rsid w:val="00CF4287"/>
    <w:rsid w:val="00D06EDB"/>
    <w:rsid w:val="00D57632"/>
    <w:rsid w:val="00D66D97"/>
    <w:rsid w:val="00DC1EB9"/>
    <w:rsid w:val="00DC493C"/>
    <w:rsid w:val="00DD06F9"/>
    <w:rsid w:val="00DD6520"/>
    <w:rsid w:val="00E07639"/>
    <w:rsid w:val="00E27F84"/>
    <w:rsid w:val="00E32E28"/>
    <w:rsid w:val="00E461D8"/>
    <w:rsid w:val="00E5557C"/>
    <w:rsid w:val="00E72525"/>
    <w:rsid w:val="00E83330"/>
    <w:rsid w:val="00E9492B"/>
    <w:rsid w:val="00EA5CB9"/>
    <w:rsid w:val="00EE4B01"/>
    <w:rsid w:val="00EF0A5D"/>
    <w:rsid w:val="00F365B8"/>
    <w:rsid w:val="00F42350"/>
    <w:rsid w:val="00F736EA"/>
    <w:rsid w:val="00FD3D25"/>
    <w:rsid w:val="00FF40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AFCD2"/>
  <w15:chartTrackingRefBased/>
  <w15:docId w15:val="{2A48A52B-2F83-4B99-9AEF-0C6A571A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35F"/>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4B84"/>
    <w:pPr>
      <w:tabs>
        <w:tab w:val="center" w:pos="4419"/>
        <w:tab w:val="right" w:pos="8838"/>
      </w:tabs>
    </w:pPr>
  </w:style>
  <w:style w:type="character" w:customStyle="1" w:styleId="EncabezadoCar">
    <w:name w:val="Encabezado Car"/>
    <w:basedOn w:val="Fuentedeprrafopredeter"/>
    <w:link w:val="Encabezado"/>
    <w:uiPriority w:val="99"/>
    <w:rsid w:val="00AE4B8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E4B84"/>
    <w:pPr>
      <w:tabs>
        <w:tab w:val="center" w:pos="4419"/>
        <w:tab w:val="right" w:pos="8838"/>
      </w:tabs>
    </w:pPr>
  </w:style>
  <w:style w:type="character" w:customStyle="1" w:styleId="PiedepginaCar">
    <w:name w:val="Pie de página Car"/>
    <w:basedOn w:val="Fuentedeprrafopredeter"/>
    <w:link w:val="Piedepgina"/>
    <w:uiPriority w:val="99"/>
    <w:rsid w:val="00AE4B84"/>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B5195"/>
    <w:pPr>
      <w:ind w:left="720"/>
      <w:contextualSpacing/>
    </w:pPr>
  </w:style>
  <w:style w:type="character" w:styleId="Hipervnculo">
    <w:name w:val="Hyperlink"/>
    <w:basedOn w:val="Fuentedeprrafopredeter"/>
    <w:uiPriority w:val="99"/>
    <w:unhideWhenUsed/>
    <w:rsid w:val="00BB5195"/>
    <w:rPr>
      <w:color w:val="0000FF"/>
      <w:u w:val="single"/>
    </w:rPr>
  </w:style>
  <w:style w:type="character" w:styleId="Hipervnculovisitado">
    <w:name w:val="FollowedHyperlink"/>
    <w:basedOn w:val="Fuentedeprrafopredeter"/>
    <w:uiPriority w:val="99"/>
    <w:semiHidden/>
    <w:unhideWhenUsed/>
    <w:rsid w:val="009C2AB6"/>
    <w:rPr>
      <w:color w:val="954F72" w:themeColor="followed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94BAD"/>
    <w:rPr>
      <w:rFonts w:ascii="Times New Roman" w:eastAsia="Times New Roman" w:hAnsi="Times New Roman" w:cs="Times New Roman"/>
      <w:sz w:val="24"/>
      <w:szCs w:val="24"/>
      <w:lang w:val="es-MX"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24D0B"/>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424D0B"/>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24D0B"/>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424D0B"/>
    <w:rPr>
      <w:rFonts w:ascii="Times New Roman" w:eastAsia="Times New Roman" w:hAnsi="Times New Roman" w:cs="Times New Roman"/>
      <w:sz w:val="20"/>
      <w:szCs w:val="20"/>
      <w:lang w:val="es-MX" w:eastAsia="es-MX"/>
    </w:rPr>
  </w:style>
  <w:style w:type="character" w:styleId="Referenciasutil">
    <w:name w:val="Subtle Reference"/>
    <w:basedOn w:val="Fuentedeprrafopredeter"/>
    <w:uiPriority w:val="31"/>
    <w:qFormat/>
    <w:rsid w:val="00E32E2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44063">
      <w:bodyDiv w:val="1"/>
      <w:marLeft w:val="0"/>
      <w:marRight w:val="0"/>
      <w:marTop w:val="0"/>
      <w:marBottom w:val="0"/>
      <w:divBdr>
        <w:top w:val="none" w:sz="0" w:space="0" w:color="auto"/>
        <w:left w:val="none" w:sz="0" w:space="0" w:color="auto"/>
        <w:bottom w:val="none" w:sz="0" w:space="0" w:color="auto"/>
        <w:right w:val="none" w:sz="0" w:space="0" w:color="auto"/>
      </w:divBdr>
    </w:div>
    <w:div w:id="251552888">
      <w:bodyDiv w:val="1"/>
      <w:marLeft w:val="0"/>
      <w:marRight w:val="0"/>
      <w:marTop w:val="0"/>
      <w:marBottom w:val="0"/>
      <w:divBdr>
        <w:top w:val="none" w:sz="0" w:space="0" w:color="auto"/>
        <w:left w:val="none" w:sz="0" w:space="0" w:color="auto"/>
        <w:bottom w:val="none" w:sz="0" w:space="0" w:color="auto"/>
        <w:right w:val="none" w:sz="0" w:space="0" w:color="auto"/>
      </w:divBdr>
    </w:div>
    <w:div w:id="324747470">
      <w:bodyDiv w:val="1"/>
      <w:marLeft w:val="0"/>
      <w:marRight w:val="0"/>
      <w:marTop w:val="0"/>
      <w:marBottom w:val="0"/>
      <w:divBdr>
        <w:top w:val="none" w:sz="0" w:space="0" w:color="auto"/>
        <w:left w:val="none" w:sz="0" w:space="0" w:color="auto"/>
        <w:bottom w:val="none" w:sz="0" w:space="0" w:color="auto"/>
        <w:right w:val="none" w:sz="0" w:space="0" w:color="auto"/>
      </w:divBdr>
    </w:div>
    <w:div w:id="382028238">
      <w:bodyDiv w:val="1"/>
      <w:marLeft w:val="0"/>
      <w:marRight w:val="0"/>
      <w:marTop w:val="0"/>
      <w:marBottom w:val="0"/>
      <w:divBdr>
        <w:top w:val="none" w:sz="0" w:space="0" w:color="auto"/>
        <w:left w:val="none" w:sz="0" w:space="0" w:color="auto"/>
        <w:bottom w:val="none" w:sz="0" w:space="0" w:color="auto"/>
        <w:right w:val="none" w:sz="0" w:space="0" w:color="auto"/>
      </w:divBdr>
    </w:div>
    <w:div w:id="390932161">
      <w:bodyDiv w:val="1"/>
      <w:marLeft w:val="0"/>
      <w:marRight w:val="0"/>
      <w:marTop w:val="0"/>
      <w:marBottom w:val="0"/>
      <w:divBdr>
        <w:top w:val="none" w:sz="0" w:space="0" w:color="auto"/>
        <w:left w:val="none" w:sz="0" w:space="0" w:color="auto"/>
        <w:bottom w:val="none" w:sz="0" w:space="0" w:color="auto"/>
        <w:right w:val="none" w:sz="0" w:space="0" w:color="auto"/>
      </w:divBdr>
    </w:div>
    <w:div w:id="394396137">
      <w:bodyDiv w:val="1"/>
      <w:marLeft w:val="0"/>
      <w:marRight w:val="0"/>
      <w:marTop w:val="0"/>
      <w:marBottom w:val="0"/>
      <w:divBdr>
        <w:top w:val="none" w:sz="0" w:space="0" w:color="auto"/>
        <w:left w:val="none" w:sz="0" w:space="0" w:color="auto"/>
        <w:bottom w:val="none" w:sz="0" w:space="0" w:color="auto"/>
        <w:right w:val="none" w:sz="0" w:space="0" w:color="auto"/>
      </w:divBdr>
    </w:div>
    <w:div w:id="399597969">
      <w:bodyDiv w:val="1"/>
      <w:marLeft w:val="0"/>
      <w:marRight w:val="0"/>
      <w:marTop w:val="0"/>
      <w:marBottom w:val="0"/>
      <w:divBdr>
        <w:top w:val="none" w:sz="0" w:space="0" w:color="auto"/>
        <w:left w:val="none" w:sz="0" w:space="0" w:color="auto"/>
        <w:bottom w:val="none" w:sz="0" w:space="0" w:color="auto"/>
        <w:right w:val="none" w:sz="0" w:space="0" w:color="auto"/>
      </w:divBdr>
    </w:div>
    <w:div w:id="439490324">
      <w:bodyDiv w:val="1"/>
      <w:marLeft w:val="0"/>
      <w:marRight w:val="0"/>
      <w:marTop w:val="0"/>
      <w:marBottom w:val="0"/>
      <w:divBdr>
        <w:top w:val="none" w:sz="0" w:space="0" w:color="auto"/>
        <w:left w:val="none" w:sz="0" w:space="0" w:color="auto"/>
        <w:bottom w:val="none" w:sz="0" w:space="0" w:color="auto"/>
        <w:right w:val="none" w:sz="0" w:space="0" w:color="auto"/>
      </w:divBdr>
    </w:div>
    <w:div w:id="483355226">
      <w:bodyDiv w:val="1"/>
      <w:marLeft w:val="0"/>
      <w:marRight w:val="0"/>
      <w:marTop w:val="0"/>
      <w:marBottom w:val="0"/>
      <w:divBdr>
        <w:top w:val="none" w:sz="0" w:space="0" w:color="auto"/>
        <w:left w:val="none" w:sz="0" w:space="0" w:color="auto"/>
        <w:bottom w:val="none" w:sz="0" w:space="0" w:color="auto"/>
        <w:right w:val="none" w:sz="0" w:space="0" w:color="auto"/>
      </w:divBdr>
    </w:div>
    <w:div w:id="535854273">
      <w:bodyDiv w:val="1"/>
      <w:marLeft w:val="0"/>
      <w:marRight w:val="0"/>
      <w:marTop w:val="0"/>
      <w:marBottom w:val="0"/>
      <w:divBdr>
        <w:top w:val="none" w:sz="0" w:space="0" w:color="auto"/>
        <w:left w:val="none" w:sz="0" w:space="0" w:color="auto"/>
        <w:bottom w:val="none" w:sz="0" w:space="0" w:color="auto"/>
        <w:right w:val="none" w:sz="0" w:space="0" w:color="auto"/>
      </w:divBdr>
    </w:div>
    <w:div w:id="549465595">
      <w:bodyDiv w:val="1"/>
      <w:marLeft w:val="0"/>
      <w:marRight w:val="0"/>
      <w:marTop w:val="0"/>
      <w:marBottom w:val="0"/>
      <w:divBdr>
        <w:top w:val="none" w:sz="0" w:space="0" w:color="auto"/>
        <w:left w:val="none" w:sz="0" w:space="0" w:color="auto"/>
        <w:bottom w:val="none" w:sz="0" w:space="0" w:color="auto"/>
        <w:right w:val="none" w:sz="0" w:space="0" w:color="auto"/>
      </w:divBdr>
    </w:div>
    <w:div w:id="561597396">
      <w:bodyDiv w:val="1"/>
      <w:marLeft w:val="0"/>
      <w:marRight w:val="0"/>
      <w:marTop w:val="0"/>
      <w:marBottom w:val="0"/>
      <w:divBdr>
        <w:top w:val="none" w:sz="0" w:space="0" w:color="auto"/>
        <w:left w:val="none" w:sz="0" w:space="0" w:color="auto"/>
        <w:bottom w:val="none" w:sz="0" w:space="0" w:color="auto"/>
        <w:right w:val="none" w:sz="0" w:space="0" w:color="auto"/>
      </w:divBdr>
    </w:div>
    <w:div w:id="565654090">
      <w:bodyDiv w:val="1"/>
      <w:marLeft w:val="0"/>
      <w:marRight w:val="0"/>
      <w:marTop w:val="0"/>
      <w:marBottom w:val="0"/>
      <w:divBdr>
        <w:top w:val="none" w:sz="0" w:space="0" w:color="auto"/>
        <w:left w:val="none" w:sz="0" w:space="0" w:color="auto"/>
        <w:bottom w:val="none" w:sz="0" w:space="0" w:color="auto"/>
        <w:right w:val="none" w:sz="0" w:space="0" w:color="auto"/>
      </w:divBdr>
    </w:div>
    <w:div w:id="604731026">
      <w:bodyDiv w:val="1"/>
      <w:marLeft w:val="0"/>
      <w:marRight w:val="0"/>
      <w:marTop w:val="0"/>
      <w:marBottom w:val="0"/>
      <w:divBdr>
        <w:top w:val="none" w:sz="0" w:space="0" w:color="auto"/>
        <w:left w:val="none" w:sz="0" w:space="0" w:color="auto"/>
        <w:bottom w:val="none" w:sz="0" w:space="0" w:color="auto"/>
        <w:right w:val="none" w:sz="0" w:space="0" w:color="auto"/>
      </w:divBdr>
    </w:div>
    <w:div w:id="684408745">
      <w:bodyDiv w:val="1"/>
      <w:marLeft w:val="0"/>
      <w:marRight w:val="0"/>
      <w:marTop w:val="0"/>
      <w:marBottom w:val="0"/>
      <w:divBdr>
        <w:top w:val="none" w:sz="0" w:space="0" w:color="auto"/>
        <w:left w:val="none" w:sz="0" w:space="0" w:color="auto"/>
        <w:bottom w:val="none" w:sz="0" w:space="0" w:color="auto"/>
        <w:right w:val="none" w:sz="0" w:space="0" w:color="auto"/>
      </w:divBdr>
    </w:div>
    <w:div w:id="775295147">
      <w:bodyDiv w:val="1"/>
      <w:marLeft w:val="0"/>
      <w:marRight w:val="0"/>
      <w:marTop w:val="0"/>
      <w:marBottom w:val="0"/>
      <w:divBdr>
        <w:top w:val="none" w:sz="0" w:space="0" w:color="auto"/>
        <w:left w:val="none" w:sz="0" w:space="0" w:color="auto"/>
        <w:bottom w:val="none" w:sz="0" w:space="0" w:color="auto"/>
        <w:right w:val="none" w:sz="0" w:space="0" w:color="auto"/>
      </w:divBdr>
    </w:div>
    <w:div w:id="821506982">
      <w:bodyDiv w:val="1"/>
      <w:marLeft w:val="0"/>
      <w:marRight w:val="0"/>
      <w:marTop w:val="0"/>
      <w:marBottom w:val="0"/>
      <w:divBdr>
        <w:top w:val="none" w:sz="0" w:space="0" w:color="auto"/>
        <w:left w:val="none" w:sz="0" w:space="0" w:color="auto"/>
        <w:bottom w:val="none" w:sz="0" w:space="0" w:color="auto"/>
        <w:right w:val="none" w:sz="0" w:space="0" w:color="auto"/>
      </w:divBdr>
    </w:div>
    <w:div w:id="947859450">
      <w:bodyDiv w:val="1"/>
      <w:marLeft w:val="0"/>
      <w:marRight w:val="0"/>
      <w:marTop w:val="0"/>
      <w:marBottom w:val="0"/>
      <w:divBdr>
        <w:top w:val="none" w:sz="0" w:space="0" w:color="auto"/>
        <w:left w:val="none" w:sz="0" w:space="0" w:color="auto"/>
        <w:bottom w:val="none" w:sz="0" w:space="0" w:color="auto"/>
        <w:right w:val="none" w:sz="0" w:space="0" w:color="auto"/>
      </w:divBdr>
    </w:div>
    <w:div w:id="1194270420">
      <w:bodyDiv w:val="1"/>
      <w:marLeft w:val="0"/>
      <w:marRight w:val="0"/>
      <w:marTop w:val="0"/>
      <w:marBottom w:val="0"/>
      <w:divBdr>
        <w:top w:val="none" w:sz="0" w:space="0" w:color="auto"/>
        <w:left w:val="none" w:sz="0" w:space="0" w:color="auto"/>
        <w:bottom w:val="none" w:sz="0" w:space="0" w:color="auto"/>
        <w:right w:val="none" w:sz="0" w:space="0" w:color="auto"/>
      </w:divBdr>
    </w:div>
    <w:div w:id="1199003591">
      <w:bodyDiv w:val="1"/>
      <w:marLeft w:val="0"/>
      <w:marRight w:val="0"/>
      <w:marTop w:val="0"/>
      <w:marBottom w:val="0"/>
      <w:divBdr>
        <w:top w:val="none" w:sz="0" w:space="0" w:color="auto"/>
        <w:left w:val="none" w:sz="0" w:space="0" w:color="auto"/>
        <w:bottom w:val="none" w:sz="0" w:space="0" w:color="auto"/>
        <w:right w:val="none" w:sz="0" w:space="0" w:color="auto"/>
      </w:divBdr>
    </w:div>
    <w:div w:id="1209803453">
      <w:bodyDiv w:val="1"/>
      <w:marLeft w:val="0"/>
      <w:marRight w:val="0"/>
      <w:marTop w:val="0"/>
      <w:marBottom w:val="0"/>
      <w:divBdr>
        <w:top w:val="none" w:sz="0" w:space="0" w:color="auto"/>
        <w:left w:val="none" w:sz="0" w:space="0" w:color="auto"/>
        <w:bottom w:val="none" w:sz="0" w:space="0" w:color="auto"/>
        <w:right w:val="none" w:sz="0" w:space="0" w:color="auto"/>
      </w:divBdr>
    </w:div>
    <w:div w:id="1251887635">
      <w:bodyDiv w:val="1"/>
      <w:marLeft w:val="0"/>
      <w:marRight w:val="0"/>
      <w:marTop w:val="0"/>
      <w:marBottom w:val="0"/>
      <w:divBdr>
        <w:top w:val="none" w:sz="0" w:space="0" w:color="auto"/>
        <w:left w:val="none" w:sz="0" w:space="0" w:color="auto"/>
        <w:bottom w:val="none" w:sz="0" w:space="0" w:color="auto"/>
        <w:right w:val="none" w:sz="0" w:space="0" w:color="auto"/>
      </w:divBdr>
    </w:div>
    <w:div w:id="1300725628">
      <w:bodyDiv w:val="1"/>
      <w:marLeft w:val="0"/>
      <w:marRight w:val="0"/>
      <w:marTop w:val="0"/>
      <w:marBottom w:val="0"/>
      <w:divBdr>
        <w:top w:val="none" w:sz="0" w:space="0" w:color="auto"/>
        <w:left w:val="none" w:sz="0" w:space="0" w:color="auto"/>
        <w:bottom w:val="none" w:sz="0" w:space="0" w:color="auto"/>
        <w:right w:val="none" w:sz="0" w:space="0" w:color="auto"/>
      </w:divBdr>
    </w:div>
    <w:div w:id="1355958968">
      <w:bodyDiv w:val="1"/>
      <w:marLeft w:val="0"/>
      <w:marRight w:val="0"/>
      <w:marTop w:val="0"/>
      <w:marBottom w:val="0"/>
      <w:divBdr>
        <w:top w:val="none" w:sz="0" w:space="0" w:color="auto"/>
        <w:left w:val="none" w:sz="0" w:space="0" w:color="auto"/>
        <w:bottom w:val="none" w:sz="0" w:space="0" w:color="auto"/>
        <w:right w:val="none" w:sz="0" w:space="0" w:color="auto"/>
      </w:divBdr>
    </w:div>
    <w:div w:id="1549681295">
      <w:bodyDiv w:val="1"/>
      <w:marLeft w:val="0"/>
      <w:marRight w:val="0"/>
      <w:marTop w:val="0"/>
      <w:marBottom w:val="0"/>
      <w:divBdr>
        <w:top w:val="none" w:sz="0" w:space="0" w:color="auto"/>
        <w:left w:val="none" w:sz="0" w:space="0" w:color="auto"/>
        <w:bottom w:val="none" w:sz="0" w:space="0" w:color="auto"/>
        <w:right w:val="none" w:sz="0" w:space="0" w:color="auto"/>
      </w:divBdr>
    </w:div>
    <w:div w:id="1556165602">
      <w:bodyDiv w:val="1"/>
      <w:marLeft w:val="0"/>
      <w:marRight w:val="0"/>
      <w:marTop w:val="0"/>
      <w:marBottom w:val="0"/>
      <w:divBdr>
        <w:top w:val="none" w:sz="0" w:space="0" w:color="auto"/>
        <w:left w:val="none" w:sz="0" w:space="0" w:color="auto"/>
        <w:bottom w:val="none" w:sz="0" w:space="0" w:color="auto"/>
        <w:right w:val="none" w:sz="0" w:space="0" w:color="auto"/>
      </w:divBdr>
    </w:div>
    <w:div w:id="1566337143">
      <w:bodyDiv w:val="1"/>
      <w:marLeft w:val="0"/>
      <w:marRight w:val="0"/>
      <w:marTop w:val="0"/>
      <w:marBottom w:val="0"/>
      <w:divBdr>
        <w:top w:val="none" w:sz="0" w:space="0" w:color="auto"/>
        <w:left w:val="none" w:sz="0" w:space="0" w:color="auto"/>
        <w:bottom w:val="none" w:sz="0" w:space="0" w:color="auto"/>
        <w:right w:val="none" w:sz="0" w:space="0" w:color="auto"/>
      </w:divBdr>
    </w:div>
    <w:div w:id="1593971441">
      <w:bodyDiv w:val="1"/>
      <w:marLeft w:val="0"/>
      <w:marRight w:val="0"/>
      <w:marTop w:val="0"/>
      <w:marBottom w:val="0"/>
      <w:divBdr>
        <w:top w:val="none" w:sz="0" w:space="0" w:color="auto"/>
        <w:left w:val="none" w:sz="0" w:space="0" w:color="auto"/>
        <w:bottom w:val="none" w:sz="0" w:space="0" w:color="auto"/>
        <w:right w:val="none" w:sz="0" w:space="0" w:color="auto"/>
      </w:divBdr>
    </w:div>
    <w:div w:id="1659459015">
      <w:bodyDiv w:val="1"/>
      <w:marLeft w:val="0"/>
      <w:marRight w:val="0"/>
      <w:marTop w:val="0"/>
      <w:marBottom w:val="0"/>
      <w:divBdr>
        <w:top w:val="none" w:sz="0" w:space="0" w:color="auto"/>
        <w:left w:val="none" w:sz="0" w:space="0" w:color="auto"/>
        <w:bottom w:val="none" w:sz="0" w:space="0" w:color="auto"/>
        <w:right w:val="none" w:sz="0" w:space="0" w:color="auto"/>
      </w:divBdr>
    </w:div>
    <w:div w:id="1664166653">
      <w:bodyDiv w:val="1"/>
      <w:marLeft w:val="0"/>
      <w:marRight w:val="0"/>
      <w:marTop w:val="0"/>
      <w:marBottom w:val="0"/>
      <w:divBdr>
        <w:top w:val="none" w:sz="0" w:space="0" w:color="auto"/>
        <w:left w:val="none" w:sz="0" w:space="0" w:color="auto"/>
        <w:bottom w:val="none" w:sz="0" w:space="0" w:color="auto"/>
        <w:right w:val="none" w:sz="0" w:space="0" w:color="auto"/>
      </w:divBdr>
    </w:div>
    <w:div w:id="1682076199">
      <w:bodyDiv w:val="1"/>
      <w:marLeft w:val="0"/>
      <w:marRight w:val="0"/>
      <w:marTop w:val="0"/>
      <w:marBottom w:val="0"/>
      <w:divBdr>
        <w:top w:val="none" w:sz="0" w:space="0" w:color="auto"/>
        <w:left w:val="none" w:sz="0" w:space="0" w:color="auto"/>
        <w:bottom w:val="none" w:sz="0" w:space="0" w:color="auto"/>
        <w:right w:val="none" w:sz="0" w:space="0" w:color="auto"/>
      </w:divBdr>
    </w:div>
    <w:div w:id="1750231315">
      <w:bodyDiv w:val="1"/>
      <w:marLeft w:val="0"/>
      <w:marRight w:val="0"/>
      <w:marTop w:val="0"/>
      <w:marBottom w:val="0"/>
      <w:divBdr>
        <w:top w:val="none" w:sz="0" w:space="0" w:color="auto"/>
        <w:left w:val="none" w:sz="0" w:space="0" w:color="auto"/>
        <w:bottom w:val="none" w:sz="0" w:space="0" w:color="auto"/>
        <w:right w:val="none" w:sz="0" w:space="0" w:color="auto"/>
      </w:divBdr>
    </w:div>
    <w:div w:id="1765803193">
      <w:bodyDiv w:val="1"/>
      <w:marLeft w:val="0"/>
      <w:marRight w:val="0"/>
      <w:marTop w:val="0"/>
      <w:marBottom w:val="0"/>
      <w:divBdr>
        <w:top w:val="none" w:sz="0" w:space="0" w:color="auto"/>
        <w:left w:val="none" w:sz="0" w:space="0" w:color="auto"/>
        <w:bottom w:val="none" w:sz="0" w:space="0" w:color="auto"/>
        <w:right w:val="none" w:sz="0" w:space="0" w:color="auto"/>
      </w:divBdr>
    </w:div>
    <w:div w:id="1815095644">
      <w:bodyDiv w:val="1"/>
      <w:marLeft w:val="0"/>
      <w:marRight w:val="0"/>
      <w:marTop w:val="0"/>
      <w:marBottom w:val="0"/>
      <w:divBdr>
        <w:top w:val="none" w:sz="0" w:space="0" w:color="auto"/>
        <w:left w:val="none" w:sz="0" w:space="0" w:color="auto"/>
        <w:bottom w:val="none" w:sz="0" w:space="0" w:color="auto"/>
        <w:right w:val="none" w:sz="0" w:space="0" w:color="auto"/>
      </w:divBdr>
    </w:div>
    <w:div w:id="1871718255">
      <w:bodyDiv w:val="1"/>
      <w:marLeft w:val="0"/>
      <w:marRight w:val="0"/>
      <w:marTop w:val="0"/>
      <w:marBottom w:val="0"/>
      <w:divBdr>
        <w:top w:val="none" w:sz="0" w:space="0" w:color="auto"/>
        <w:left w:val="none" w:sz="0" w:space="0" w:color="auto"/>
        <w:bottom w:val="none" w:sz="0" w:space="0" w:color="auto"/>
        <w:right w:val="none" w:sz="0" w:space="0" w:color="auto"/>
      </w:divBdr>
    </w:div>
    <w:div w:id="1887989986">
      <w:bodyDiv w:val="1"/>
      <w:marLeft w:val="0"/>
      <w:marRight w:val="0"/>
      <w:marTop w:val="0"/>
      <w:marBottom w:val="0"/>
      <w:divBdr>
        <w:top w:val="none" w:sz="0" w:space="0" w:color="auto"/>
        <w:left w:val="none" w:sz="0" w:space="0" w:color="auto"/>
        <w:bottom w:val="none" w:sz="0" w:space="0" w:color="auto"/>
        <w:right w:val="none" w:sz="0" w:space="0" w:color="auto"/>
      </w:divBdr>
    </w:div>
    <w:div w:id="1891182128">
      <w:bodyDiv w:val="1"/>
      <w:marLeft w:val="0"/>
      <w:marRight w:val="0"/>
      <w:marTop w:val="0"/>
      <w:marBottom w:val="0"/>
      <w:divBdr>
        <w:top w:val="none" w:sz="0" w:space="0" w:color="auto"/>
        <w:left w:val="none" w:sz="0" w:space="0" w:color="auto"/>
        <w:bottom w:val="none" w:sz="0" w:space="0" w:color="auto"/>
        <w:right w:val="none" w:sz="0" w:space="0" w:color="auto"/>
      </w:divBdr>
    </w:div>
    <w:div w:id="2029210142">
      <w:bodyDiv w:val="1"/>
      <w:marLeft w:val="0"/>
      <w:marRight w:val="0"/>
      <w:marTop w:val="0"/>
      <w:marBottom w:val="0"/>
      <w:divBdr>
        <w:top w:val="none" w:sz="0" w:space="0" w:color="auto"/>
        <w:left w:val="none" w:sz="0" w:space="0" w:color="auto"/>
        <w:bottom w:val="none" w:sz="0" w:space="0" w:color="auto"/>
        <w:right w:val="none" w:sz="0" w:space="0" w:color="auto"/>
      </w:divBdr>
    </w:div>
    <w:div w:id="2082630208">
      <w:bodyDiv w:val="1"/>
      <w:marLeft w:val="0"/>
      <w:marRight w:val="0"/>
      <w:marTop w:val="0"/>
      <w:marBottom w:val="0"/>
      <w:divBdr>
        <w:top w:val="none" w:sz="0" w:space="0" w:color="auto"/>
        <w:left w:val="none" w:sz="0" w:space="0" w:color="auto"/>
        <w:bottom w:val="none" w:sz="0" w:space="0" w:color="auto"/>
        <w:right w:val="none" w:sz="0" w:space="0" w:color="auto"/>
      </w:divBdr>
    </w:div>
    <w:div w:id="2098213949">
      <w:bodyDiv w:val="1"/>
      <w:marLeft w:val="0"/>
      <w:marRight w:val="0"/>
      <w:marTop w:val="0"/>
      <w:marBottom w:val="0"/>
      <w:divBdr>
        <w:top w:val="none" w:sz="0" w:space="0" w:color="auto"/>
        <w:left w:val="none" w:sz="0" w:space="0" w:color="auto"/>
        <w:bottom w:val="none" w:sz="0" w:space="0" w:color="auto"/>
        <w:right w:val="none" w:sz="0" w:space="0" w:color="auto"/>
      </w:divBdr>
    </w:div>
    <w:div w:id="210136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28495.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1899711.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2483</Words>
  <Characters>13660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2023-11-01T17:50:00Z</dcterms:created>
  <dcterms:modified xsi:type="dcterms:W3CDTF">2023-11-14T18:29:00Z</dcterms:modified>
</cp:coreProperties>
</file>