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6429456F" w:rsidR="00EA0165" w:rsidRPr="00E30789" w:rsidRDefault="293820D7" w:rsidP="293820D7">
      <w:pPr>
        <w:tabs>
          <w:tab w:val="left" w:pos="3465"/>
        </w:tabs>
        <w:spacing w:before="240" w:after="360" w:line="360" w:lineRule="auto"/>
        <w:jc w:val="both"/>
        <w:rPr>
          <w:rFonts w:ascii="Palatino Linotype" w:eastAsiaTheme="minorEastAsia" w:hAnsi="Palatino Linotype" w:cstheme="minorBidi"/>
          <w:color w:val="000000" w:themeColor="text1"/>
        </w:rPr>
      </w:pPr>
      <w:r w:rsidRPr="293820D7">
        <w:rPr>
          <w:rFonts w:ascii="Palatino Linotype" w:eastAsiaTheme="minorEastAsia" w:hAnsi="Palatino Linotype" w:cstheme="minorBidi"/>
          <w:color w:val="000000" w:themeColor="text1"/>
        </w:rPr>
        <w:t xml:space="preserve">Resolución del Pleno del Instituto de Transparencia, Acceso a la Información Pública y Protección de Datos Personales del Estado de México y Municipios, con domicilio en Metepec, Estado de México; de cinco </w:t>
      </w:r>
      <w:r w:rsidRPr="293820D7">
        <w:rPr>
          <w:rFonts w:ascii="Palatino Linotype" w:eastAsiaTheme="minorEastAsia" w:hAnsi="Palatino Linotype" w:cstheme="minorBidi"/>
          <w:color w:val="000000" w:themeColor="text1"/>
          <w:lang w:val="es-MX"/>
        </w:rPr>
        <w:t xml:space="preserve">(05) de septiembre de dos mil veintitrés. </w:t>
      </w:r>
    </w:p>
    <w:p w14:paraId="68E5E524" w14:textId="225663D8" w:rsidR="00EA0165" w:rsidRPr="00E30789" w:rsidRDefault="00EA0165" w:rsidP="00E30789">
      <w:pPr>
        <w:pStyle w:val="Prrafodelista"/>
        <w:tabs>
          <w:tab w:val="left" w:pos="0"/>
        </w:tabs>
        <w:spacing w:line="360" w:lineRule="auto"/>
        <w:ind w:left="0"/>
        <w:jc w:val="both"/>
        <w:rPr>
          <w:rFonts w:ascii="Palatino Linotype" w:eastAsia="MS Mincho" w:hAnsi="Palatino Linotype"/>
          <w:color w:val="000000" w:themeColor="text1"/>
          <w:lang w:val="es-ES_tradnl"/>
        </w:rPr>
      </w:pPr>
      <w:r w:rsidRPr="00E30789">
        <w:rPr>
          <w:rFonts w:ascii="Palatino Linotype" w:eastAsia="MS Mincho" w:hAnsi="Palatino Linotype"/>
          <w:b/>
          <w:lang w:val="es-ES_tradnl"/>
        </w:rPr>
        <w:t>VISTO</w:t>
      </w:r>
      <w:r w:rsidRPr="00E30789">
        <w:rPr>
          <w:rFonts w:ascii="Palatino Linotype" w:eastAsia="MS Mincho" w:hAnsi="Palatino Linotype"/>
          <w:lang w:val="es-ES_tradnl"/>
        </w:rPr>
        <w:t xml:space="preserve"> el expediente electrónico formado con motivo del recurso de revisión </w:t>
      </w:r>
      <w:r w:rsidR="00702934" w:rsidRPr="00E30789">
        <w:rPr>
          <w:rFonts w:ascii="Palatino Linotype" w:eastAsia="MS Mincho" w:hAnsi="Palatino Linotype"/>
          <w:b/>
          <w:bCs/>
        </w:rPr>
        <w:t>00963/INFOEM/IP/RR/2022</w:t>
      </w:r>
      <w:r w:rsidRPr="00E30789">
        <w:rPr>
          <w:rFonts w:ascii="Palatino Linotype" w:eastAsia="MS Mincho" w:hAnsi="Palatino Linotype"/>
          <w:b/>
          <w:bCs/>
          <w:lang w:val="es-ES_tradnl"/>
        </w:rPr>
        <w:t>,</w:t>
      </w:r>
      <w:r w:rsidR="00702934" w:rsidRPr="00E30789">
        <w:rPr>
          <w:rFonts w:ascii="Palatino Linotype" w:eastAsia="MS Mincho" w:hAnsi="Palatino Linotype"/>
          <w:b/>
          <w:bCs/>
          <w:lang w:val="es-ES_tradnl"/>
        </w:rPr>
        <w:t xml:space="preserve"> </w:t>
      </w:r>
      <w:r w:rsidR="00702934" w:rsidRPr="00E30789">
        <w:rPr>
          <w:rFonts w:ascii="Palatino Linotype" w:eastAsia="MS Mincho" w:hAnsi="Palatino Linotype"/>
          <w:color w:val="000000" w:themeColor="text1"/>
          <w:lang w:val="es-ES_tradnl"/>
        </w:rPr>
        <w:t xml:space="preserve">promovidos por </w:t>
      </w:r>
      <w:r w:rsidR="00702934" w:rsidRPr="00EF375E">
        <w:rPr>
          <w:rFonts w:ascii="Palatino Linotype" w:eastAsia="MS Mincho" w:hAnsi="Palatino Linotype"/>
          <w:b/>
          <w:color w:val="000000" w:themeColor="text1"/>
          <w:lang w:val="es-ES_tradnl"/>
        </w:rPr>
        <w:t xml:space="preserve">un usuario del Sistema de Acceso a la Información Mexiquense </w:t>
      </w:r>
      <w:r w:rsidR="00702934" w:rsidRPr="00E30789">
        <w:rPr>
          <w:rFonts w:ascii="Palatino Linotype" w:eastAsia="MS Mincho" w:hAnsi="Palatino Linotype"/>
          <w:b/>
          <w:color w:val="000000" w:themeColor="text1"/>
          <w:lang w:val="es-ES_tradnl"/>
        </w:rPr>
        <w:t xml:space="preserve">(SAIMEX), </w:t>
      </w:r>
      <w:r w:rsidR="00EF375E">
        <w:rPr>
          <w:rFonts w:ascii="Palatino Linotype" w:eastAsia="MS Mincho" w:hAnsi="Palatino Linotype"/>
          <w:color w:val="000000" w:themeColor="text1"/>
          <w:lang w:val="es-ES_tradnl"/>
        </w:rPr>
        <w:t xml:space="preserve">quien no proporcionó </w:t>
      </w:r>
      <w:r w:rsidR="00702934" w:rsidRPr="00E30789">
        <w:rPr>
          <w:rFonts w:ascii="Palatino Linotype" w:eastAsia="MS Mincho" w:hAnsi="Palatino Linotype"/>
          <w:color w:val="000000" w:themeColor="text1"/>
          <w:lang w:val="es-ES_tradnl"/>
        </w:rPr>
        <w:t>nombre</w:t>
      </w:r>
      <w:r w:rsidR="00EF375E">
        <w:rPr>
          <w:rFonts w:ascii="Palatino Linotype" w:eastAsia="MS Mincho" w:hAnsi="Palatino Linotype"/>
          <w:color w:val="000000" w:themeColor="text1"/>
          <w:lang w:val="es-ES_tradnl"/>
        </w:rPr>
        <w:t xml:space="preserve"> alguno o seudónimo para ser identificado</w:t>
      </w:r>
      <w:r w:rsidR="00702934" w:rsidRPr="00E30789">
        <w:rPr>
          <w:rFonts w:ascii="Palatino Linotype" w:eastAsia="MS Mincho" w:hAnsi="Palatino Linotype"/>
          <w:color w:val="000000" w:themeColor="text1"/>
          <w:lang w:val="es-ES_tradnl"/>
        </w:rPr>
        <w:t xml:space="preserve"> </w:t>
      </w:r>
      <w:r w:rsidR="00EF375E">
        <w:rPr>
          <w:rFonts w:ascii="Palatino Linotype" w:eastAsia="MS Mincho" w:hAnsi="Palatino Linotype"/>
          <w:color w:val="000000" w:themeColor="text1"/>
          <w:lang w:val="es-ES_tradnl"/>
        </w:rPr>
        <w:t xml:space="preserve">en lo sucesivo el </w:t>
      </w:r>
      <w:r w:rsidR="00702934" w:rsidRPr="00E30789">
        <w:rPr>
          <w:rFonts w:ascii="Palatino Linotype" w:eastAsia="MS Mincho" w:hAnsi="Palatino Linotype"/>
          <w:b/>
          <w:color w:val="000000" w:themeColor="text1"/>
          <w:lang w:val="es-ES_tradnl"/>
        </w:rPr>
        <w:t>RECURRENTE</w:t>
      </w:r>
      <w:r w:rsidR="00702934" w:rsidRPr="00E30789">
        <w:rPr>
          <w:rFonts w:ascii="Palatino Linotype" w:eastAsia="MS Mincho" w:hAnsi="Palatino Linotype"/>
          <w:color w:val="000000" w:themeColor="text1"/>
          <w:lang w:val="es-ES_tradnl"/>
        </w:rPr>
        <w:t xml:space="preserve">, en contra de la respuesta del </w:t>
      </w:r>
      <w:r w:rsidR="007A1684" w:rsidRPr="00E30789">
        <w:rPr>
          <w:rFonts w:ascii="Palatino Linotype" w:eastAsia="MS Mincho" w:hAnsi="Palatino Linotype"/>
          <w:b/>
          <w:color w:val="000000" w:themeColor="text1"/>
          <w:lang w:val="es-ES_tradnl"/>
        </w:rPr>
        <w:t>Organismo Agua y Saneamiento de Toluca</w:t>
      </w:r>
      <w:r w:rsidR="00EF375E">
        <w:rPr>
          <w:rFonts w:ascii="Palatino Linotype" w:eastAsia="MS Mincho" w:hAnsi="Palatino Linotype"/>
          <w:b/>
          <w:color w:val="000000" w:themeColor="text1"/>
          <w:lang w:val="es-ES_tradnl"/>
        </w:rPr>
        <w:t>,</w:t>
      </w:r>
      <w:r w:rsidR="007A1684" w:rsidRPr="00E30789">
        <w:rPr>
          <w:rFonts w:ascii="Palatino Linotype" w:eastAsia="MS Mincho" w:hAnsi="Palatino Linotype"/>
          <w:color w:val="000000" w:themeColor="text1"/>
          <w:lang w:val="es-ES_tradnl"/>
        </w:rPr>
        <w:t xml:space="preserve"> </w:t>
      </w:r>
      <w:r w:rsidR="00EF375E">
        <w:rPr>
          <w:rFonts w:ascii="Palatino Linotype" w:eastAsia="MS Mincho" w:hAnsi="Palatino Linotype"/>
          <w:color w:val="000000" w:themeColor="text1"/>
          <w:lang w:val="es-ES_tradnl"/>
        </w:rPr>
        <w:t>en adelante</w:t>
      </w:r>
      <w:r w:rsidR="00702934" w:rsidRPr="00E30789">
        <w:rPr>
          <w:rFonts w:ascii="Palatino Linotype" w:eastAsia="MS Mincho" w:hAnsi="Palatino Linotype"/>
          <w:color w:val="000000" w:themeColor="text1"/>
          <w:lang w:val="es-ES_tradnl"/>
        </w:rPr>
        <w:t xml:space="preserve"> el</w:t>
      </w:r>
      <w:r w:rsidR="00702934" w:rsidRPr="00E30789">
        <w:rPr>
          <w:rFonts w:ascii="Palatino Linotype" w:eastAsia="MS Mincho" w:hAnsi="Palatino Linotype"/>
          <w:b/>
          <w:color w:val="000000" w:themeColor="text1"/>
          <w:lang w:val="es-ES_tradnl"/>
        </w:rPr>
        <w:t xml:space="preserve"> SUJETO OBLIGADO, </w:t>
      </w:r>
      <w:r w:rsidR="00702934" w:rsidRPr="00E30789">
        <w:rPr>
          <w:rFonts w:ascii="Palatino Linotype" w:eastAsia="MS Mincho" w:hAnsi="Palatino Linotype"/>
          <w:color w:val="000000" w:themeColor="text1"/>
          <w:lang w:val="es-ES_tradnl"/>
        </w:rPr>
        <w:t>se procede a dictar la presente resolución, con base en los siguientes:</w:t>
      </w:r>
    </w:p>
    <w:p w14:paraId="64D30E95" w14:textId="2F57A823" w:rsidR="00F216D7" w:rsidRPr="00E30789" w:rsidRDefault="00EA0165" w:rsidP="00E30789">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5125465"/>
      <w:r w:rsidRPr="00E30789">
        <w:rPr>
          <w:rFonts w:ascii="Palatino Linotype" w:hAnsi="Palatino Linotype"/>
          <w:b/>
          <w:color w:val="000000" w:themeColor="text1"/>
          <w:sz w:val="24"/>
          <w:szCs w:val="24"/>
          <w:lang w:val="es-MX" w:eastAsia="en-US"/>
        </w:rPr>
        <w:t>ANTECEDENTES</w:t>
      </w:r>
      <w:bookmarkEnd w:id="0"/>
      <w:bookmarkEnd w:id="1"/>
      <w:bookmarkEnd w:id="2"/>
      <w:bookmarkEnd w:id="3"/>
    </w:p>
    <w:p w14:paraId="18BB8EDB" w14:textId="47DB1CBD" w:rsidR="00EA0165" w:rsidRPr="00E30789" w:rsidRDefault="00EA0165" w:rsidP="00E30789">
      <w:pPr>
        <w:pStyle w:val="Prrafodelista"/>
        <w:numPr>
          <w:ilvl w:val="0"/>
          <w:numId w:val="4"/>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E30789">
        <w:rPr>
          <w:rFonts w:ascii="Palatino Linotype" w:eastAsia="Calibri" w:hAnsi="Palatino Linotype" w:cs="Arial"/>
          <w:color w:val="000000" w:themeColor="text1"/>
        </w:rPr>
        <w:t>El</w:t>
      </w:r>
      <w:r w:rsidR="00F216D7" w:rsidRPr="00E30789">
        <w:rPr>
          <w:rFonts w:ascii="Palatino Linotype" w:eastAsia="Calibri" w:hAnsi="Palatino Linotype" w:cs="Arial"/>
          <w:color w:val="000000" w:themeColor="text1"/>
        </w:rPr>
        <w:t xml:space="preserve"> </w:t>
      </w:r>
      <w:r w:rsidR="007A1684" w:rsidRPr="00E30789">
        <w:rPr>
          <w:rFonts w:ascii="Palatino Linotype" w:eastAsia="Calibri" w:hAnsi="Palatino Linotype" w:cs="Arial"/>
          <w:color w:val="000000" w:themeColor="text1"/>
        </w:rPr>
        <w:t>ocho</w:t>
      </w:r>
      <w:r w:rsidRPr="00E30789">
        <w:rPr>
          <w:rFonts w:ascii="Palatino Linotype" w:eastAsia="Calibri" w:hAnsi="Palatino Linotype" w:cs="Arial"/>
          <w:color w:val="000000" w:themeColor="text1"/>
        </w:rPr>
        <w:t xml:space="preserve"> (</w:t>
      </w:r>
      <w:r w:rsidR="007A1684" w:rsidRPr="00E30789">
        <w:rPr>
          <w:rFonts w:ascii="Palatino Linotype" w:eastAsia="Calibri" w:hAnsi="Palatino Linotype" w:cs="Arial"/>
          <w:color w:val="000000" w:themeColor="text1"/>
        </w:rPr>
        <w:t>08</w:t>
      </w:r>
      <w:r w:rsidRPr="00E30789">
        <w:rPr>
          <w:rFonts w:ascii="Palatino Linotype" w:eastAsia="Calibri" w:hAnsi="Palatino Linotype" w:cs="Arial"/>
          <w:color w:val="000000" w:themeColor="text1"/>
        </w:rPr>
        <w:t>) de</w:t>
      </w:r>
      <w:r w:rsidR="00702934" w:rsidRPr="00E30789">
        <w:rPr>
          <w:rFonts w:ascii="Palatino Linotype" w:eastAsia="Calibri" w:hAnsi="Palatino Linotype" w:cs="Arial"/>
          <w:color w:val="000000" w:themeColor="text1"/>
        </w:rPr>
        <w:t xml:space="preserve"> febrero</w:t>
      </w:r>
      <w:r w:rsidR="00472C8E" w:rsidRPr="00E30789">
        <w:rPr>
          <w:rFonts w:ascii="Palatino Linotype" w:eastAsia="Calibri" w:hAnsi="Palatino Linotype" w:cs="Arial"/>
          <w:color w:val="000000" w:themeColor="text1"/>
        </w:rPr>
        <w:t xml:space="preserve"> </w:t>
      </w:r>
      <w:r w:rsidRPr="00E30789">
        <w:rPr>
          <w:rFonts w:ascii="Palatino Linotype" w:eastAsia="Calibri" w:hAnsi="Palatino Linotype" w:cs="Arial"/>
          <w:color w:val="000000" w:themeColor="text1"/>
        </w:rPr>
        <w:t xml:space="preserve">de dos mil </w:t>
      </w:r>
      <w:r w:rsidR="00702934" w:rsidRPr="00E30789">
        <w:rPr>
          <w:rFonts w:ascii="Palatino Linotype" w:eastAsia="Calibri" w:hAnsi="Palatino Linotype" w:cs="Arial"/>
          <w:color w:val="000000" w:themeColor="text1"/>
        </w:rPr>
        <w:t>veintidós</w:t>
      </w:r>
      <w:r w:rsidRPr="00E30789">
        <w:rPr>
          <w:rFonts w:ascii="Palatino Linotype" w:eastAsia="Calibri" w:hAnsi="Palatino Linotype" w:cs="Arial"/>
          <w:color w:val="000000" w:themeColor="text1"/>
        </w:rPr>
        <w:t xml:space="preserve">, </w:t>
      </w:r>
      <w:r w:rsidRPr="00E30789">
        <w:rPr>
          <w:rFonts w:ascii="Palatino Linotype" w:eastAsiaTheme="minorEastAsia" w:hAnsi="Palatino Linotype" w:cstheme="minorBidi"/>
          <w:color w:val="000000" w:themeColor="text1"/>
          <w:lang w:val="es-ES_tradnl"/>
        </w:rPr>
        <w:t>el particular presentó</w:t>
      </w:r>
      <w:r w:rsidRPr="00E30789">
        <w:rPr>
          <w:rFonts w:ascii="Palatino Linotype" w:eastAsiaTheme="minorEastAsia" w:hAnsi="Palatino Linotype" w:cstheme="minorBidi"/>
          <w:b/>
          <w:color w:val="000000" w:themeColor="text1"/>
          <w:lang w:val="es-ES_tradnl"/>
        </w:rPr>
        <w:t xml:space="preserve"> </w:t>
      </w:r>
      <w:r w:rsidRPr="00E30789">
        <w:rPr>
          <w:rFonts w:ascii="Palatino Linotype" w:eastAsiaTheme="minorEastAsia" w:hAnsi="Palatino Linotype" w:cstheme="minorBidi"/>
          <w:bCs/>
          <w:color w:val="000000" w:themeColor="text1"/>
          <w:lang w:val="es-ES_tradnl"/>
        </w:rPr>
        <w:t xml:space="preserve">a través del </w:t>
      </w:r>
      <w:r w:rsidR="00DD24BD" w:rsidRPr="00E30789">
        <w:rPr>
          <w:rFonts w:ascii="Palatino Linotype" w:eastAsia="Calibri" w:hAnsi="Palatino Linotype" w:cs="Arial"/>
          <w:color w:val="000000" w:themeColor="text1"/>
        </w:rPr>
        <w:t>Sistema de Acceso</w:t>
      </w:r>
      <w:r w:rsidRPr="00E30789">
        <w:rPr>
          <w:rFonts w:ascii="Palatino Linotype" w:eastAsia="Calibri" w:hAnsi="Palatino Linotype" w:cs="Arial"/>
          <w:color w:val="000000" w:themeColor="text1"/>
        </w:rPr>
        <w:t xml:space="preserve"> a la Información Mexiquense</w:t>
      </w:r>
      <w:r w:rsidRPr="00E30789">
        <w:rPr>
          <w:rFonts w:ascii="Palatino Linotype" w:eastAsia="Calibri" w:hAnsi="Palatino Linotype" w:cs="Arial"/>
          <w:b/>
          <w:color w:val="000000" w:themeColor="text1"/>
        </w:rPr>
        <w:t xml:space="preserve"> </w:t>
      </w:r>
      <w:r w:rsidRPr="00E30789">
        <w:rPr>
          <w:rFonts w:ascii="Palatino Linotype" w:eastAsia="Calibri" w:hAnsi="Palatino Linotype" w:cs="Arial"/>
          <w:b/>
          <w:bCs/>
          <w:color w:val="000000" w:themeColor="text1"/>
        </w:rPr>
        <w:t>(SAIMEX)</w:t>
      </w:r>
      <w:r w:rsidRPr="00E30789">
        <w:rPr>
          <w:rFonts w:ascii="Palatino Linotype" w:eastAsia="Calibri" w:hAnsi="Palatino Linotype" w:cs="Arial"/>
          <w:b/>
          <w:color w:val="000000" w:themeColor="text1"/>
        </w:rPr>
        <w:t xml:space="preserve">, </w:t>
      </w:r>
      <w:r w:rsidRPr="00E30789">
        <w:rPr>
          <w:rFonts w:ascii="Palatino Linotype" w:eastAsia="Calibri" w:hAnsi="Palatino Linotype" w:cs="Arial"/>
          <w:color w:val="000000" w:themeColor="text1"/>
        </w:rPr>
        <w:t>la solicitud de información pública registrada con el número</w:t>
      </w:r>
      <w:r w:rsidR="00BD2A89" w:rsidRPr="00E30789">
        <w:rPr>
          <w:rFonts w:ascii="Palatino Linotype" w:eastAsia="Calibri" w:hAnsi="Palatino Linotype" w:cs="Arial"/>
          <w:color w:val="000000" w:themeColor="text1"/>
        </w:rPr>
        <w:t xml:space="preserve"> </w:t>
      </w:r>
      <w:r w:rsidR="007A1684" w:rsidRPr="00E30789">
        <w:rPr>
          <w:rFonts w:ascii="Palatino Linotype" w:eastAsia="Calibri" w:hAnsi="Palatino Linotype" w:cs="Arial"/>
          <w:b/>
          <w:bCs/>
          <w:color w:val="000000" w:themeColor="text1"/>
        </w:rPr>
        <w:t>00022/OASTOL/IP/2022</w:t>
      </w:r>
      <w:r w:rsidRPr="00E30789">
        <w:rPr>
          <w:rFonts w:ascii="Palatino Linotype" w:eastAsiaTheme="minorEastAsia" w:hAnsi="Palatino Linotype" w:cstheme="minorBidi"/>
          <w:b/>
          <w:bCs/>
          <w:color w:val="000000" w:themeColor="text1"/>
          <w:lang w:val="es-ES_tradnl"/>
        </w:rPr>
        <w:t>,</w:t>
      </w:r>
      <w:r w:rsidRPr="00E30789">
        <w:rPr>
          <w:rFonts w:ascii="Palatino Linotype" w:eastAsia="Calibri" w:hAnsi="Palatino Linotype" w:cs="Arial"/>
          <w:color w:val="000000" w:themeColor="text1"/>
        </w:rPr>
        <w:t xml:space="preserve"> </w:t>
      </w:r>
      <w:r w:rsidR="00EF375E">
        <w:rPr>
          <w:rFonts w:ascii="Palatino Linotype" w:eastAsia="Calibri" w:hAnsi="Palatino Linotype" w:cs="Arial"/>
          <w:color w:val="000000" w:themeColor="text1"/>
        </w:rPr>
        <w:t>en la que</w:t>
      </w:r>
      <w:r w:rsidRPr="00E30789">
        <w:rPr>
          <w:rFonts w:ascii="Palatino Linotype" w:eastAsia="Calibri" w:hAnsi="Palatino Linotype" w:cs="Arial"/>
          <w:color w:val="000000" w:themeColor="text1"/>
        </w:rPr>
        <w:t xml:space="preserve"> requirió:</w:t>
      </w:r>
    </w:p>
    <w:p w14:paraId="119BF7E0" w14:textId="6A2D8CED" w:rsidR="00EA0165" w:rsidRPr="00E30789" w:rsidRDefault="00EA0165" w:rsidP="00E30789">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E30789">
        <w:rPr>
          <w:rFonts w:ascii="Palatino Linotype" w:eastAsiaTheme="minorEastAsia" w:hAnsi="Palatino Linotype" w:cstheme="minorBidi"/>
          <w:i/>
          <w:color w:val="000000" w:themeColor="text1"/>
          <w:lang w:val="es-ES_tradnl"/>
        </w:rPr>
        <w:t>“</w:t>
      </w:r>
      <w:r w:rsidR="007A1684" w:rsidRPr="00E30789">
        <w:rPr>
          <w:rFonts w:ascii="Palatino Linotype" w:eastAsiaTheme="minorEastAsia" w:hAnsi="Palatino Linotype" w:cstheme="minorBidi"/>
          <w:i/>
          <w:color w:val="000000" w:themeColor="text1"/>
          <w:lang w:val="es-ES_tradnl"/>
        </w:rPr>
        <w:t>Recién envié la solicitud 00020/OASTOL/IP/2022, pero no adjunte la solicitud de información, la envío nuevamente..</w:t>
      </w:r>
      <w:r w:rsidRPr="00E30789">
        <w:rPr>
          <w:rFonts w:ascii="Palatino Linotype" w:eastAsiaTheme="minorEastAsia" w:hAnsi="Palatino Linotype" w:cstheme="minorBidi"/>
          <w:i/>
          <w:color w:val="000000" w:themeColor="text1"/>
          <w:lang w:val="es-ES_tradnl"/>
        </w:rPr>
        <w:t xml:space="preserve">.” </w:t>
      </w:r>
      <w:r w:rsidRPr="00E30789">
        <w:rPr>
          <w:rFonts w:ascii="Palatino Linotype" w:eastAsiaTheme="minorEastAsia" w:hAnsi="Palatino Linotype" w:cstheme="minorBidi"/>
          <w:color w:val="000000" w:themeColor="text1"/>
          <w:lang w:val="es-ES_tradnl"/>
        </w:rPr>
        <w:t>(Sic).</w:t>
      </w:r>
    </w:p>
    <w:p w14:paraId="1046CCE1" w14:textId="304A6F03" w:rsidR="00A415DB" w:rsidRPr="00E30789" w:rsidRDefault="00A415DB" w:rsidP="00E30789">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70844F97" w14:textId="5478DB4F" w:rsidR="007A1684" w:rsidRPr="00E30789" w:rsidRDefault="007A1684" w:rsidP="00E30789">
      <w:pPr>
        <w:numPr>
          <w:ilvl w:val="0"/>
          <w:numId w:val="4"/>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E30789">
        <w:rPr>
          <w:rFonts w:ascii="Palatino Linotype" w:hAnsi="Palatino Linotype" w:cs="Arial"/>
          <w:color w:val="000000" w:themeColor="text1"/>
        </w:rPr>
        <w:t xml:space="preserve">A dicha solicitud de información se agregaron los siguientes documentos: </w:t>
      </w:r>
    </w:p>
    <w:p w14:paraId="6F9442DD" w14:textId="77777777" w:rsidR="00EF375E" w:rsidRPr="00EF375E" w:rsidRDefault="00EF375E" w:rsidP="00EF375E">
      <w:pPr>
        <w:tabs>
          <w:tab w:val="left" w:pos="284"/>
          <w:tab w:val="left" w:pos="567"/>
        </w:tabs>
        <w:spacing w:before="100" w:beforeAutospacing="1" w:after="100" w:afterAutospacing="1" w:line="360" w:lineRule="auto"/>
        <w:ind w:left="360"/>
        <w:contextualSpacing/>
        <w:jc w:val="both"/>
        <w:rPr>
          <w:rFonts w:ascii="Palatino Linotype" w:hAnsi="Palatino Linotype" w:cs="Arial"/>
          <w:b/>
          <w:color w:val="000000" w:themeColor="text1"/>
        </w:rPr>
      </w:pPr>
    </w:p>
    <w:p w14:paraId="77EA20BB" w14:textId="6238BF4E" w:rsidR="00EE63CE" w:rsidRPr="00EF375E" w:rsidRDefault="007A1684" w:rsidP="00E30789">
      <w:pPr>
        <w:pStyle w:val="Prrafodelista"/>
        <w:numPr>
          <w:ilvl w:val="0"/>
          <w:numId w:val="30"/>
        </w:numPr>
        <w:tabs>
          <w:tab w:val="left" w:pos="284"/>
          <w:tab w:val="left" w:pos="567"/>
        </w:tabs>
        <w:spacing w:before="100" w:beforeAutospacing="1" w:after="100" w:afterAutospacing="1" w:line="360" w:lineRule="auto"/>
        <w:contextualSpacing/>
        <w:jc w:val="both"/>
        <w:rPr>
          <w:rFonts w:ascii="Palatino Linotype" w:hAnsi="Palatino Linotype" w:cs="Arial"/>
          <w:b/>
          <w:color w:val="000000" w:themeColor="text1"/>
          <w:sz w:val="22"/>
        </w:rPr>
      </w:pPr>
      <w:r w:rsidRPr="00EF375E">
        <w:rPr>
          <w:rFonts w:ascii="Palatino Linotype" w:hAnsi="Palatino Linotype" w:cs="Arial"/>
          <w:b/>
          <w:color w:val="000000" w:themeColor="text1"/>
          <w:sz w:val="22"/>
        </w:rPr>
        <w:lastRenderedPageBreak/>
        <w:t xml:space="preserve">Ejemplo de </w:t>
      </w:r>
      <w:r w:rsidR="00BF59CA" w:rsidRPr="00EF375E">
        <w:rPr>
          <w:rFonts w:ascii="Palatino Linotype" w:hAnsi="Palatino Linotype" w:cs="Arial"/>
          <w:b/>
          <w:color w:val="000000" w:themeColor="text1"/>
          <w:sz w:val="22"/>
        </w:rPr>
        <w:t>relación</w:t>
      </w:r>
      <w:r w:rsidRPr="00EF375E">
        <w:rPr>
          <w:rFonts w:ascii="Palatino Linotype" w:hAnsi="Palatino Linotype" w:cs="Arial"/>
          <w:b/>
          <w:color w:val="000000" w:themeColor="text1"/>
          <w:sz w:val="22"/>
        </w:rPr>
        <w:t xml:space="preserve"> de </w:t>
      </w:r>
      <w:r w:rsidR="00BF59CA" w:rsidRPr="00EF375E">
        <w:rPr>
          <w:rFonts w:ascii="Palatino Linotype" w:hAnsi="Palatino Linotype" w:cs="Arial"/>
          <w:b/>
          <w:color w:val="000000" w:themeColor="text1"/>
          <w:sz w:val="22"/>
        </w:rPr>
        <w:t>comités</w:t>
      </w:r>
      <w:r w:rsidRPr="00EF375E">
        <w:rPr>
          <w:rFonts w:ascii="Palatino Linotype" w:hAnsi="Palatino Linotype" w:cs="Arial"/>
          <w:b/>
          <w:color w:val="000000" w:themeColor="text1"/>
          <w:sz w:val="22"/>
        </w:rPr>
        <w:t xml:space="preserve"> del agua independientes (1).pdf: </w:t>
      </w:r>
      <w:r w:rsidR="00EE63CE" w:rsidRPr="00EF375E">
        <w:rPr>
          <w:rFonts w:ascii="Palatino Linotype" w:hAnsi="Palatino Linotype" w:cs="Arial"/>
          <w:color w:val="000000" w:themeColor="text1"/>
          <w:sz w:val="22"/>
        </w:rPr>
        <w:t>Documento electrónico que en dos (02) hojas contiene:</w:t>
      </w:r>
    </w:p>
    <w:p w14:paraId="5153C45D" w14:textId="77777777" w:rsidR="00EE63CE" w:rsidRPr="00EF375E" w:rsidRDefault="00EE63CE" w:rsidP="00E30789">
      <w:pPr>
        <w:pStyle w:val="Prrafodelista"/>
        <w:tabs>
          <w:tab w:val="left" w:pos="284"/>
          <w:tab w:val="left" w:pos="567"/>
        </w:tabs>
        <w:spacing w:before="100" w:beforeAutospacing="1" w:after="100" w:afterAutospacing="1" w:line="360" w:lineRule="auto"/>
        <w:ind w:left="720"/>
        <w:contextualSpacing/>
        <w:jc w:val="both"/>
        <w:rPr>
          <w:rFonts w:ascii="Palatino Linotype" w:hAnsi="Palatino Linotype" w:cs="Arial"/>
          <w:b/>
          <w:color w:val="000000" w:themeColor="text1"/>
          <w:sz w:val="22"/>
        </w:rPr>
      </w:pPr>
    </w:p>
    <w:p w14:paraId="61C90991" w14:textId="49BCF789" w:rsidR="00EE63CE" w:rsidRPr="00EF375E" w:rsidRDefault="00EE63CE" w:rsidP="00E30789">
      <w:pPr>
        <w:pStyle w:val="Prrafodelista"/>
        <w:numPr>
          <w:ilvl w:val="0"/>
          <w:numId w:val="31"/>
        </w:numPr>
        <w:tabs>
          <w:tab w:val="left" w:pos="284"/>
          <w:tab w:val="left" w:pos="567"/>
        </w:tabs>
        <w:spacing w:before="100" w:beforeAutospacing="1" w:after="100" w:afterAutospacing="1" w:line="360" w:lineRule="auto"/>
        <w:ind w:left="567" w:firstLine="0"/>
        <w:contextualSpacing/>
        <w:jc w:val="both"/>
        <w:rPr>
          <w:rFonts w:ascii="Palatino Linotype" w:hAnsi="Palatino Linotype" w:cs="Arial"/>
          <w:b/>
          <w:color w:val="000000" w:themeColor="text1"/>
          <w:sz w:val="22"/>
        </w:rPr>
      </w:pPr>
      <w:r w:rsidRPr="00EF375E">
        <w:rPr>
          <w:rFonts w:ascii="Palatino Linotype" w:hAnsi="Palatino Linotype" w:cs="Arial"/>
          <w:color w:val="000000" w:themeColor="text1"/>
          <w:sz w:val="22"/>
        </w:rPr>
        <w:t xml:space="preserve">Representación gráfica de título “Agua y Saneamiento de Toluca” con los rubros de “Localidad, Fuente de Abastecimiento, Habitantes, Usuarios, Gasto Requerido L.P.S. , Volumen anual M3, Tanques, Paso Anual del Servicio, Recaudación Anual”, como a continuación se observa: </w:t>
      </w:r>
    </w:p>
    <w:p w14:paraId="25D01DFF" w14:textId="77777777" w:rsidR="00EE63CE" w:rsidRPr="00EF375E" w:rsidRDefault="00EE63CE" w:rsidP="00E30789">
      <w:pPr>
        <w:pStyle w:val="Prrafodelista"/>
        <w:tabs>
          <w:tab w:val="left" w:pos="284"/>
          <w:tab w:val="left" w:pos="567"/>
        </w:tabs>
        <w:spacing w:before="100" w:beforeAutospacing="1" w:after="100" w:afterAutospacing="1" w:line="360" w:lineRule="auto"/>
        <w:ind w:left="567"/>
        <w:contextualSpacing/>
        <w:jc w:val="both"/>
        <w:rPr>
          <w:rFonts w:ascii="Palatino Linotype" w:hAnsi="Palatino Linotype" w:cs="Arial"/>
          <w:b/>
          <w:color w:val="000000" w:themeColor="text1"/>
          <w:sz w:val="22"/>
        </w:rPr>
      </w:pPr>
    </w:p>
    <w:p w14:paraId="1DC5D65A" w14:textId="09868E80" w:rsidR="00EE63CE" w:rsidRPr="00E30789" w:rsidRDefault="00EE63CE" w:rsidP="00E30789">
      <w:pPr>
        <w:pStyle w:val="Prrafodelista"/>
        <w:tabs>
          <w:tab w:val="left" w:pos="284"/>
          <w:tab w:val="left" w:pos="567"/>
        </w:tabs>
        <w:spacing w:before="100" w:beforeAutospacing="1" w:after="100" w:afterAutospacing="1" w:line="360" w:lineRule="auto"/>
        <w:ind w:left="567"/>
        <w:contextualSpacing/>
        <w:jc w:val="center"/>
        <w:rPr>
          <w:rFonts w:ascii="Palatino Linotype" w:hAnsi="Palatino Linotype" w:cs="Arial"/>
          <w:color w:val="000000" w:themeColor="text1"/>
        </w:rPr>
      </w:pPr>
      <w:r w:rsidRPr="00E30789">
        <w:rPr>
          <w:rFonts w:ascii="Palatino Linotype" w:hAnsi="Palatino Linotype"/>
          <w:noProof/>
          <w:lang w:val="es-MX" w:eastAsia="es-MX"/>
        </w:rPr>
        <w:drawing>
          <wp:inline distT="0" distB="0" distL="0" distR="0" wp14:anchorId="0A1583F8" wp14:editId="10ED2583">
            <wp:extent cx="3991197" cy="44005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288" t="18708" r="41616" b="16415"/>
                    <a:stretch/>
                  </pic:blipFill>
                  <pic:spPr bwMode="auto">
                    <a:xfrm>
                      <a:off x="0" y="0"/>
                      <a:ext cx="3999801" cy="4410037"/>
                    </a:xfrm>
                    <a:prstGeom prst="rect">
                      <a:avLst/>
                    </a:prstGeom>
                    <a:ln>
                      <a:noFill/>
                    </a:ln>
                    <a:extLst>
                      <a:ext uri="{53640926-AAD7-44D8-BBD7-CCE9431645EC}">
                        <a14:shadowObscured xmlns:a14="http://schemas.microsoft.com/office/drawing/2010/main"/>
                      </a:ext>
                    </a:extLst>
                  </pic:spPr>
                </pic:pic>
              </a:graphicData>
            </a:graphic>
          </wp:inline>
        </w:drawing>
      </w:r>
    </w:p>
    <w:p w14:paraId="15A11634" w14:textId="0171EBC1" w:rsidR="00EE63CE" w:rsidRPr="00EF375E" w:rsidRDefault="00EE63CE" w:rsidP="00EF375E">
      <w:pPr>
        <w:pStyle w:val="Prrafodelista"/>
        <w:numPr>
          <w:ilvl w:val="0"/>
          <w:numId w:val="31"/>
        </w:numPr>
        <w:tabs>
          <w:tab w:val="left" w:pos="284"/>
          <w:tab w:val="left" w:pos="567"/>
        </w:tabs>
        <w:spacing w:before="100" w:beforeAutospacing="1" w:after="100" w:afterAutospacing="1" w:line="360" w:lineRule="auto"/>
        <w:contextualSpacing/>
        <w:jc w:val="both"/>
        <w:rPr>
          <w:rFonts w:ascii="Palatino Linotype" w:hAnsi="Palatino Linotype" w:cs="Arial"/>
          <w:b/>
          <w:color w:val="000000" w:themeColor="text1"/>
          <w:sz w:val="22"/>
        </w:rPr>
      </w:pPr>
      <w:r w:rsidRPr="00EF375E">
        <w:rPr>
          <w:rFonts w:ascii="Palatino Linotype" w:hAnsi="Palatino Linotype" w:cs="Arial"/>
          <w:color w:val="000000" w:themeColor="text1"/>
          <w:sz w:val="22"/>
        </w:rPr>
        <w:t>Representación gráfica de título “Agua y Saneamiento de Toluca, Relación de Comités Independientes” con los rubros de “Localidad, Fuente de Abastecimiento, Habitantes, Usuarios, Gasto Re</w:t>
      </w:r>
      <w:r w:rsidRPr="00EF375E">
        <w:rPr>
          <w:rFonts w:ascii="Palatino Linotype" w:hAnsi="Palatino Linotype" w:cs="Arial"/>
          <w:color w:val="000000" w:themeColor="text1"/>
          <w:sz w:val="22"/>
        </w:rPr>
        <w:tab/>
        <w:t xml:space="preserve">querido L.P.S, Volumen </w:t>
      </w:r>
      <w:r w:rsidRPr="00EF375E">
        <w:rPr>
          <w:rFonts w:ascii="Palatino Linotype" w:hAnsi="Palatino Linotype" w:cs="Arial"/>
          <w:color w:val="000000" w:themeColor="text1"/>
          <w:sz w:val="22"/>
        </w:rPr>
        <w:lastRenderedPageBreak/>
        <w:t xml:space="preserve">Anual M3, Tanques, Pago Anual del Servicio, Recaudación Anual”, como a continuación se observa: </w:t>
      </w:r>
    </w:p>
    <w:p w14:paraId="2240752D" w14:textId="77777777" w:rsidR="00EE63CE" w:rsidRPr="00E30789" w:rsidRDefault="00EE63CE" w:rsidP="00E30789">
      <w:pPr>
        <w:pStyle w:val="Prrafodelista"/>
        <w:tabs>
          <w:tab w:val="left" w:pos="284"/>
          <w:tab w:val="left" w:pos="567"/>
        </w:tabs>
        <w:spacing w:before="100" w:beforeAutospacing="1" w:after="100" w:afterAutospacing="1" w:line="360" w:lineRule="auto"/>
        <w:ind w:left="567"/>
        <w:contextualSpacing/>
        <w:jc w:val="both"/>
        <w:rPr>
          <w:rFonts w:ascii="Palatino Linotype" w:hAnsi="Palatino Linotype" w:cs="Arial"/>
          <w:b/>
          <w:color w:val="000000" w:themeColor="text1"/>
        </w:rPr>
      </w:pPr>
    </w:p>
    <w:p w14:paraId="3893C25A" w14:textId="2E76832F" w:rsidR="00EE63CE" w:rsidRPr="00E30789" w:rsidRDefault="00085FFD" w:rsidP="00E30789">
      <w:pPr>
        <w:pStyle w:val="Prrafodelista"/>
        <w:tabs>
          <w:tab w:val="left" w:pos="284"/>
          <w:tab w:val="left" w:pos="567"/>
        </w:tabs>
        <w:spacing w:before="100" w:beforeAutospacing="1" w:after="100" w:afterAutospacing="1" w:line="360" w:lineRule="auto"/>
        <w:ind w:left="567"/>
        <w:contextualSpacing/>
        <w:jc w:val="center"/>
        <w:rPr>
          <w:rFonts w:ascii="Palatino Linotype" w:hAnsi="Palatino Linotype" w:cs="Arial"/>
          <w:b/>
          <w:color w:val="000000" w:themeColor="text1"/>
        </w:rPr>
      </w:pPr>
      <w:r w:rsidRPr="00E30789">
        <w:rPr>
          <w:rFonts w:ascii="Palatino Linotype" w:hAnsi="Palatino Linotype"/>
          <w:noProof/>
          <w:lang w:val="es-MX" w:eastAsia="es-MX"/>
        </w:rPr>
        <w:drawing>
          <wp:inline distT="0" distB="0" distL="0" distR="0" wp14:anchorId="13937459" wp14:editId="4E8BCAC0">
            <wp:extent cx="4946073" cy="388620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632" t="30175" r="13103" b="23355"/>
                    <a:stretch/>
                  </pic:blipFill>
                  <pic:spPr bwMode="auto">
                    <a:xfrm>
                      <a:off x="0" y="0"/>
                      <a:ext cx="4952636" cy="3891357"/>
                    </a:xfrm>
                    <a:prstGeom prst="rect">
                      <a:avLst/>
                    </a:prstGeom>
                    <a:ln>
                      <a:noFill/>
                    </a:ln>
                    <a:extLst>
                      <a:ext uri="{53640926-AAD7-44D8-BBD7-CCE9431645EC}">
                        <a14:shadowObscured xmlns:a14="http://schemas.microsoft.com/office/drawing/2010/main"/>
                      </a:ext>
                    </a:extLst>
                  </pic:spPr>
                </pic:pic>
              </a:graphicData>
            </a:graphic>
          </wp:inline>
        </w:drawing>
      </w:r>
    </w:p>
    <w:p w14:paraId="530D6F60" w14:textId="516AA267" w:rsidR="00085FFD" w:rsidRPr="00EF375E" w:rsidRDefault="00085FFD" w:rsidP="00E30789">
      <w:pPr>
        <w:pStyle w:val="Prrafodelista"/>
        <w:numPr>
          <w:ilvl w:val="0"/>
          <w:numId w:val="30"/>
        </w:numPr>
        <w:tabs>
          <w:tab w:val="left" w:pos="284"/>
          <w:tab w:val="left" w:pos="567"/>
          <w:tab w:val="left" w:pos="8647"/>
        </w:tabs>
        <w:spacing w:before="100" w:beforeAutospacing="1" w:after="100" w:afterAutospacing="1" w:line="360" w:lineRule="auto"/>
        <w:ind w:right="616"/>
        <w:contextualSpacing/>
        <w:jc w:val="both"/>
        <w:rPr>
          <w:rFonts w:ascii="Palatino Linotype" w:hAnsi="Palatino Linotype" w:cs="Arial"/>
          <w:b/>
          <w:color w:val="000000" w:themeColor="text1"/>
          <w:sz w:val="22"/>
        </w:rPr>
      </w:pPr>
      <w:r w:rsidRPr="00EF375E">
        <w:rPr>
          <w:rFonts w:ascii="Palatino Linotype" w:hAnsi="Palatino Linotype" w:cs="Arial"/>
          <w:b/>
          <w:color w:val="000000" w:themeColor="text1"/>
          <w:sz w:val="22"/>
        </w:rPr>
        <w:t xml:space="preserve">Toluca, tema </w:t>
      </w:r>
      <w:r w:rsidR="00EF375E" w:rsidRPr="00EF375E">
        <w:rPr>
          <w:rFonts w:ascii="Palatino Linotype" w:hAnsi="Palatino Linotype" w:cs="Arial"/>
          <w:b/>
          <w:color w:val="000000" w:themeColor="text1"/>
          <w:sz w:val="22"/>
        </w:rPr>
        <w:t>comités</w:t>
      </w:r>
      <w:r w:rsidRPr="00EF375E">
        <w:rPr>
          <w:rFonts w:ascii="Palatino Linotype" w:hAnsi="Palatino Linotype" w:cs="Arial"/>
          <w:b/>
          <w:color w:val="000000" w:themeColor="text1"/>
          <w:sz w:val="22"/>
        </w:rPr>
        <w:t xml:space="preserve"> de agua.pdf: </w:t>
      </w:r>
      <w:r w:rsidRPr="00EF375E">
        <w:rPr>
          <w:rFonts w:ascii="Palatino Linotype" w:hAnsi="Palatino Linotype" w:cs="Arial"/>
          <w:color w:val="000000" w:themeColor="text1"/>
          <w:sz w:val="22"/>
        </w:rPr>
        <w:t>Documento electrónico que en una (01) hoja contiene un documento de nombre “Ayuntamiento de Toluca” mediante el cual se refiere que:</w:t>
      </w:r>
    </w:p>
    <w:p w14:paraId="6497E425" w14:textId="273FE8D8" w:rsidR="00085FFD" w:rsidRPr="00EF375E" w:rsidRDefault="00E922AB" w:rsidP="00E30789">
      <w:pPr>
        <w:tabs>
          <w:tab w:val="left" w:pos="284"/>
          <w:tab w:val="left" w:pos="567"/>
          <w:tab w:val="left" w:pos="8647"/>
        </w:tabs>
        <w:spacing w:before="100" w:beforeAutospacing="1" w:after="100" w:afterAutospacing="1" w:line="360" w:lineRule="auto"/>
        <w:ind w:left="567" w:right="616"/>
        <w:contextualSpacing/>
        <w:jc w:val="both"/>
        <w:rPr>
          <w:rFonts w:ascii="Palatino Linotype" w:hAnsi="Palatino Linotype" w:cs="Arial"/>
          <w:i/>
          <w:color w:val="000000" w:themeColor="text1"/>
          <w:sz w:val="22"/>
        </w:rPr>
      </w:pPr>
      <w:r w:rsidRPr="00EF375E">
        <w:rPr>
          <w:rFonts w:ascii="Palatino Linotype" w:hAnsi="Palatino Linotype" w:cs="Arial"/>
          <w:color w:val="000000" w:themeColor="text1"/>
          <w:sz w:val="22"/>
        </w:rPr>
        <w:t>“</w:t>
      </w:r>
      <w:r w:rsidR="00085FFD" w:rsidRPr="00EF375E">
        <w:rPr>
          <w:rFonts w:ascii="Palatino Linotype" w:hAnsi="Palatino Linotype" w:cs="Arial"/>
          <w:i/>
          <w:color w:val="000000" w:themeColor="text1"/>
          <w:sz w:val="22"/>
        </w:rPr>
        <w:t xml:space="preserve">Buenos días. Por esta vía me dirijo a usted para saludarle y solicitarle la relación de los comités de agua que existen en 2020, 2021 y 2022 con la siguiente información: </w:t>
      </w:r>
    </w:p>
    <w:p w14:paraId="702DA501" w14:textId="78546775" w:rsidR="00085FFD" w:rsidRPr="00EF375E" w:rsidRDefault="00085FFD" w:rsidP="00E30789">
      <w:pPr>
        <w:tabs>
          <w:tab w:val="left" w:pos="284"/>
          <w:tab w:val="left" w:pos="567"/>
          <w:tab w:val="left" w:pos="8647"/>
        </w:tabs>
        <w:spacing w:before="100" w:beforeAutospacing="1" w:after="100" w:afterAutospacing="1" w:line="360" w:lineRule="auto"/>
        <w:ind w:left="567" w:right="616"/>
        <w:contextualSpacing/>
        <w:jc w:val="both"/>
        <w:rPr>
          <w:rFonts w:ascii="Palatino Linotype" w:hAnsi="Palatino Linotype" w:cs="Arial"/>
          <w:i/>
          <w:color w:val="000000" w:themeColor="text1"/>
          <w:sz w:val="22"/>
        </w:rPr>
      </w:pPr>
      <w:r w:rsidRPr="00EF375E">
        <w:rPr>
          <w:rFonts w:ascii="Palatino Linotype" w:hAnsi="Palatino Linotype" w:cs="Arial"/>
          <w:i/>
          <w:color w:val="000000" w:themeColor="text1"/>
          <w:sz w:val="22"/>
        </w:rPr>
        <w:t xml:space="preserve">-Localidad </w:t>
      </w:r>
    </w:p>
    <w:p w14:paraId="5B26BE03" w14:textId="0770481C" w:rsidR="00085FFD" w:rsidRPr="00EF375E" w:rsidRDefault="00085FFD" w:rsidP="00E30789">
      <w:pPr>
        <w:tabs>
          <w:tab w:val="left" w:pos="284"/>
          <w:tab w:val="left" w:pos="567"/>
          <w:tab w:val="left" w:pos="8647"/>
        </w:tabs>
        <w:spacing w:before="100" w:beforeAutospacing="1" w:after="100" w:afterAutospacing="1" w:line="360" w:lineRule="auto"/>
        <w:ind w:left="567" w:right="616"/>
        <w:contextualSpacing/>
        <w:jc w:val="both"/>
        <w:rPr>
          <w:rFonts w:ascii="Palatino Linotype" w:hAnsi="Palatino Linotype" w:cs="Arial"/>
          <w:i/>
          <w:color w:val="000000" w:themeColor="text1"/>
          <w:sz w:val="22"/>
        </w:rPr>
      </w:pPr>
      <w:r w:rsidRPr="00EF375E">
        <w:rPr>
          <w:rFonts w:ascii="Palatino Linotype" w:hAnsi="Palatino Linotype" w:cs="Arial"/>
          <w:i/>
          <w:color w:val="000000" w:themeColor="text1"/>
          <w:sz w:val="22"/>
        </w:rPr>
        <w:t>-Fuente de abastecimiento.</w:t>
      </w:r>
    </w:p>
    <w:p w14:paraId="49E8D9EC" w14:textId="77777777" w:rsidR="00085FFD" w:rsidRPr="00EF375E" w:rsidRDefault="00085FFD" w:rsidP="00E30789">
      <w:pPr>
        <w:tabs>
          <w:tab w:val="left" w:pos="284"/>
          <w:tab w:val="left" w:pos="567"/>
          <w:tab w:val="left" w:pos="8647"/>
        </w:tabs>
        <w:spacing w:before="100" w:beforeAutospacing="1" w:after="100" w:afterAutospacing="1" w:line="360" w:lineRule="auto"/>
        <w:ind w:left="567" w:right="616"/>
        <w:contextualSpacing/>
        <w:jc w:val="both"/>
        <w:rPr>
          <w:rFonts w:ascii="Palatino Linotype" w:hAnsi="Palatino Linotype" w:cs="Arial"/>
          <w:i/>
          <w:color w:val="000000" w:themeColor="text1"/>
          <w:sz w:val="22"/>
        </w:rPr>
      </w:pPr>
      <w:r w:rsidRPr="00EF375E">
        <w:rPr>
          <w:rFonts w:ascii="Palatino Linotype" w:hAnsi="Palatino Linotype" w:cs="Arial"/>
          <w:i/>
          <w:color w:val="000000" w:themeColor="text1"/>
          <w:sz w:val="22"/>
        </w:rPr>
        <w:t>-Número de habitantes.</w:t>
      </w:r>
    </w:p>
    <w:p w14:paraId="414A692F" w14:textId="77777777" w:rsidR="00085FFD" w:rsidRPr="00EF375E" w:rsidRDefault="00085FFD" w:rsidP="00E30789">
      <w:pPr>
        <w:tabs>
          <w:tab w:val="left" w:pos="284"/>
          <w:tab w:val="left" w:pos="567"/>
          <w:tab w:val="left" w:pos="8647"/>
        </w:tabs>
        <w:spacing w:before="100" w:beforeAutospacing="1" w:after="100" w:afterAutospacing="1" w:line="360" w:lineRule="auto"/>
        <w:ind w:left="567" w:right="616"/>
        <w:contextualSpacing/>
        <w:jc w:val="both"/>
        <w:rPr>
          <w:rFonts w:ascii="Palatino Linotype" w:hAnsi="Palatino Linotype" w:cs="Arial"/>
          <w:i/>
          <w:color w:val="000000" w:themeColor="text1"/>
          <w:sz w:val="22"/>
        </w:rPr>
      </w:pPr>
      <w:r w:rsidRPr="00EF375E">
        <w:rPr>
          <w:rFonts w:ascii="Palatino Linotype" w:hAnsi="Palatino Linotype" w:cs="Arial"/>
          <w:i/>
          <w:color w:val="000000" w:themeColor="text1"/>
          <w:sz w:val="22"/>
        </w:rPr>
        <w:t xml:space="preserve">-Usuarios. </w:t>
      </w:r>
    </w:p>
    <w:p w14:paraId="3E3A8E1F" w14:textId="77777777" w:rsidR="00085FFD" w:rsidRPr="00EF375E" w:rsidRDefault="00085FFD" w:rsidP="00E30789">
      <w:pPr>
        <w:tabs>
          <w:tab w:val="left" w:pos="284"/>
          <w:tab w:val="left" w:pos="567"/>
          <w:tab w:val="left" w:pos="8647"/>
        </w:tabs>
        <w:spacing w:before="100" w:beforeAutospacing="1" w:after="100" w:afterAutospacing="1" w:line="360" w:lineRule="auto"/>
        <w:ind w:left="567" w:right="616"/>
        <w:contextualSpacing/>
        <w:jc w:val="both"/>
        <w:rPr>
          <w:rFonts w:ascii="Palatino Linotype" w:hAnsi="Palatino Linotype" w:cs="Arial"/>
          <w:i/>
          <w:color w:val="000000" w:themeColor="text1"/>
          <w:sz w:val="22"/>
        </w:rPr>
      </w:pPr>
      <w:r w:rsidRPr="00EF375E">
        <w:rPr>
          <w:rFonts w:ascii="Palatino Linotype" w:hAnsi="Palatino Linotype" w:cs="Arial"/>
          <w:i/>
          <w:color w:val="000000" w:themeColor="text1"/>
          <w:sz w:val="22"/>
        </w:rPr>
        <w:lastRenderedPageBreak/>
        <w:t xml:space="preserve">-Gasto requerido LPS. </w:t>
      </w:r>
    </w:p>
    <w:p w14:paraId="70526973" w14:textId="77777777" w:rsidR="00085FFD" w:rsidRPr="00EF375E" w:rsidRDefault="00085FFD" w:rsidP="00E30789">
      <w:pPr>
        <w:tabs>
          <w:tab w:val="left" w:pos="284"/>
          <w:tab w:val="left" w:pos="567"/>
          <w:tab w:val="left" w:pos="8647"/>
        </w:tabs>
        <w:spacing w:before="100" w:beforeAutospacing="1" w:after="100" w:afterAutospacing="1" w:line="360" w:lineRule="auto"/>
        <w:ind w:left="567" w:right="616"/>
        <w:contextualSpacing/>
        <w:jc w:val="both"/>
        <w:rPr>
          <w:rFonts w:ascii="Palatino Linotype" w:hAnsi="Palatino Linotype" w:cs="Arial"/>
          <w:i/>
          <w:color w:val="000000" w:themeColor="text1"/>
          <w:sz w:val="22"/>
        </w:rPr>
      </w:pPr>
      <w:r w:rsidRPr="00EF375E">
        <w:rPr>
          <w:rFonts w:ascii="Palatino Linotype" w:hAnsi="Palatino Linotype" w:cs="Arial"/>
          <w:i/>
          <w:color w:val="000000" w:themeColor="text1"/>
          <w:sz w:val="22"/>
        </w:rPr>
        <w:t>-Volumen anual M3.</w:t>
      </w:r>
    </w:p>
    <w:p w14:paraId="2EFCBE2B" w14:textId="77777777" w:rsidR="00085FFD" w:rsidRPr="00EF375E" w:rsidRDefault="00085FFD" w:rsidP="00E30789">
      <w:pPr>
        <w:tabs>
          <w:tab w:val="left" w:pos="284"/>
          <w:tab w:val="left" w:pos="567"/>
          <w:tab w:val="left" w:pos="8647"/>
        </w:tabs>
        <w:spacing w:before="100" w:beforeAutospacing="1" w:after="100" w:afterAutospacing="1" w:line="360" w:lineRule="auto"/>
        <w:ind w:left="567" w:right="616"/>
        <w:contextualSpacing/>
        <w:jc w:val="both"/>
        <w:rPr>
          <w:rFonts w:ascii="Palatino Linotype" w:hAnsi="Palatino Linotype" w:cs="Arial"/>
          <w:i/>
          <w:color w:val="000000" w:themeColor="text1"/>
          <w:sz w:val="22"/>
        </w:rPr>
      </w:pPr>
      <w:r w:rsidRPr="00EF375E">
        <w:rPr>
          <w:rFonts w:ascii="Palatino Linotype" w:hAnsi="Palatino Linotype" w:cs="Arial"/>
          <w:i/>
          <w:color w:val="000000" w:themeColor="text1"/>
          <w:sz w:val="22"/>
        </w:rPr>
        <w:t xml:space="preserve">- Pago anual del servicio. </w:t>
      </w:r>
    </w:p>
    <w:p w14:paraId="7AF3BB35" w14:textId="77777777" w:rsidR="00085FFD" w:rsidRPr="00EF375E" w:rsidRDefault="00085FFD" w:rsidP="00E30789">
      <w:pPr>
        <w:tabs>
          <w:tab w:val="left" w:pos="284"/>
          <w:tab w:val="left" w:pos="567"/>
          <w:tab w:val="left" w:pos="8647"/>
        </w:tabs>
        <w:spacing w:before="100" w:beforeAutospacing="1" w:after="100" w:afterAutospacing="1" w:line="360" w:lineRule="auto"/>
        <w:ind w:left="567" w:right="616"/>
        <w:contextualSpacing/>
        <w:jc w:val="both"/>
        <w:rPr>
          <w:rFonts w:ascii="Palatino Linotype" w:hAnsi="Palatino Linotype" w:cs="Arial"/>
          <w:i/>
          <w:color w:val="000000" w:themeColor="text1"/>
          <w:sz w:val="22"/>
        </w:rPr>
      </w:pPr>
      <w:r w:rsidRPr="00EF375E">
        <w:rPr>
          <w:rFonts w:ascii="Palatino Linotype" w:hAnsi="Palatino Linotype" w:cs="Arial"/>
          <w:i/>
          <w:color w:val="000000" w:themeColor="text1"/>
          <w:sz w:val="22"/>
        </w:rPr>
        <w:t xml:space="preserve">-Recaudación anual. </w:t>
      </w:r>
    </w:p>
    <w:p w14:paraId="1961A729" w14:textId="77777777" w:rsidR="00085FFD" w:rsidRPr="00EF375E" w:rsidRDefault="00085FFD" w:rsidP="00E30789">
      <w:pPr>
        <w:tabs>
          <w:tab w:val="left" w:pos="284"/>
          <w:tab w:val="left" w:pos="567"/>
          <w:tab w:val="left" w:pos="8647"/>
        </w:tabs>
        <w:spacing w:before="100" w:beforeAutospacing="1" w:after="100" w:afterAutospacing="1" w:line="360" w:lineRule="auto"/>
        <w:ind w:left="567" w:right="616"/>
        <w:contextualSpacing/>
        <w:jc w:val="both"/>
        <w:rPr>
          <w:rFonts w:ascii="Palatino Linotype" w:hAnsi="Palatino Linotype" w:cs="Arial"/>
          <w:i/>
          <w:color w:val="000000" w:themeColor="text1"/>
          <w:sz w:val="22"/>
        </w:rPr>
      </w:pPr>
      <w:r w:rsidRPr="00EF375E">
        <w:rPr>
          <w:rFonts w:ascii="Palatino Linotype" w:hAnsi="Palatino Linotype" w:cs="Arial"/>
          <w:i/>
          <w:color w:val="000000" w:themeColor="text1"/>
          <w:sz w:val="22"/>
        </w:rPr>
        <w:t xml:space="preserve">Se presume que cuentan con la información ya que anteriormente han dado respuesta a la solicitud 00093/OASTOL/IP/2019, la cual adjunto para mejor referencia y detalle que ayude a responder la presente solicitud. </w:t>
      </w:r>
    </w:p>
    <w:p w14:paraId="5EF1830A" w14:textId="77777777" w:rsidR="00085FFD" w:rsidRPr="00EF375E" w:rsidRDefault="00085FFD" w:rsidP="00E30789">
      <w:pPr>
        <w:tabs>
          <w:tab w:val="left" w:pos="284"/>
          <w:tab w:val="left" w:pos="567"/>
          <w:tab w:val="left" w:pos="8647"/>
        </w:tabs>
        <w:spacing w:before="100" w:beforeAutospacing="1" w:after="100" w:afterAutospacing="1" w:line="360" w:lineRule="auto"/>
        <w:ind w:left="567" w:right="616"/>
        <w:contextualSpacing/>
        <w:jc w:val="both"/>
        <w:rPr>
          <w:rFonts w:ascii="Palatino Linotype" w:hAnsi="Palatino Linotype" w:cs="Arial"/>
          <w:i/>
          <w:color w:val="000000" w:themeColor="text1"/>
          <w:sz w:val="22"/>
        </w:rPr>
      </w:pPr>
    </w:p>
    <w:p w14:paraId="1A74A1CF" w14:textId="118D3926" w:rsidR="00085FFD" w:rsidRPr="00EF375E" w:rsidRDefault="00085FFD" w:rsidP="00E30789">
      <w:pPr>
        <w:tabs>
          <w:tab w:val="left" w:pos="284"/>
          <w:tab w:val="left" w:pos="567"/>
          <w:tab w:val="left" w:pos="8647"/>
        </w:tabs>
        <w:spacing w:before="100" w:beforeAutospacing="1" w:after="100" w:afterAutospacing="1" w:line="360" w:lineRule="auto"/>
        <w:ind w:left="567" w:right="616"/>
        <w:contextualSpacing/>
        <w:jc w:val="both"/>
        <w:rPr>
          <w:rFonts w:ascii="Palatino Linotype" w:hAnsi="Palatino Linotype" w:cs="Arial"/>
          <w:i/>
          <w:color w:val="000000" w:themeColor="text1"/>
          <w:sz w:val="22"/>
        </w:rPr>
      </w:pPr>
      <w:r w:rsidRPr="00EF375E">
        <w:rPr>
          <w:rFonts w:ascii="Palatino Linotype" w:hAnsi="Palatino Linotype" w:cs="Arial"/>
          <w:i/>
          <w:color w:val="000000" w:themeColor="text1"/>
          <w:sz w:val="22"/>
        </w:rPr>
        <w:t>De igual forma le agradecería se especificar cuál es la función de estos comités</w:t>
      </w:r>
      <w:r w:rsidR="00E922AB" w:rsidRPr="00EF375E">
        <w:rPr>
          <w:rFonts w:ascii="Palatino Linotype" w:hAnsi="Palatino Linotype" w:cs="Arial"/>
          <w:i/>
          <w:color w:val="000000" w:themeColor="text1"/>
          <w:sz w:val="22"/>
        </w:rPr>
        <w:t xml:space="preserve">, por qué existen y desde cuándo, así como por qué las autoridades municipales no atienden el tema de la recaudación como el resto del municipio. </w:t>
      </w:r>
    </w:p>
    <w:p w14:paraId="0DA86DE9" w14:textId="2107DCB7" w:rsidR="00E922AB" w:rsidRPr="00EF375E" w:rsidRDefault="00E922AB" w:rsidP="00E30789">
      <w:pPr>
        <w:tabs>
          <w:tab w:val="left" w:pos="284"/>
          <w:tab w:val="left" w:pos="567"/>
          <w:tab w:val="left" w:pos="8647"/>
        </w:tabs>
        <w:spacing w:before="100" w:beforeAutospacing="1" w:after="100" w:afterAutospacing="1" w:line="360" w:lineRule="auto"/>
        <w:ind w:left="567" w:right="616"/>
        <w:contextualSpacing/>
        <w:jc w:val="both"/>
        <w:rPr>
          <w:rFonts w:ascii="Palatino Linotype" w:hAnsi="Palatino Linotype" w:cs="Arial"/>
          <w:i/>
          <w:color w:val="000000" w:themeColor="text1"/>
          <w:sz w:val="22"/>
        </w:rPr>
      </w:pPr>
      <w:r w:rsidRPr="00EF375E">
        <w:rPr>
          <w:rFonts w:ascii="Palatino Linotype" w:hAnsi="Palatino Linotype" w:cs="Arial"/>
          <w:i/>
          <w:color w:val="000000" w:themeColor="text1"/>
          <w:sz w:val="22"/>
        </w:rPr>
        <w:t xml:space="preserve">Por último, en el documento que se adjunta, el cual fue proporcionado por el ayuntamiento, hay apartados como N/D, a qué se refiere, y que significa cuando aparece en pago anual del servicio o recaudación. </w:t>
      </w:r>
    </w:p>
    <w:p w14:paraId="06A5C875" w14:textId="77777777" w:rsidR="00E922AB" w:rsidRPr="00EF375E" w:rsidRDefault="00E922AB" w:rsidP="00E30789">
      <w:pPr>
        <w:tabs>
          <w:tab w:val="left" w:pos="284"/>
          <w:tab w:val="left" w:pos="567"/>
          <w:tab w:val="left" w:pos="8647"/>
        </w:tabs>
        <w:spacing w:before="100" w:beforeAutospacing="1" w:after="100" w:afterAutospacing="1" w:line="360" w:lineRule="auto"/>
        <w:ind w:left="567" w:right="616"/>
        <w:contextualSpacing/>
        <w:jc w:val="both"/>
        <w:rPr>
          <w:rFonts w:ascii="Palatino Linotype" w:hAnsi="Palatino Linotype" w:cs="Arial"/>
          <w:i/>
          <w:color w:val="000000" w:themeColor="text1"/>
          <w:sz w:val="22"/>
        </w:rPr>
      </w:pPr>
    </w:p>
    <w:p w14:paraId="45AB1266" w14:textId="4EB7427E" w:rsidR="00E922AB" w:rsidRPr="00EF375E" w:rsidRDefault="00E922AB" w:rsidP="00E30789">
      <w:pPr>
        <w:tabs>
          <w:tab w:val="left" w:pos="284"/>
          <w:tab w:val="left" w:pos="567"/>
          <w:tab w:val="left" w:pos="8647"/>
        </w:tabs>
        <w:spacing w:before="100" w:beforeAutospacing="1" w:after="100" w:afterAutospacing="1" w:line="360" w:lineRule="auto"/>
        <w:ind w:left="567" w:right="616"/>
        <w:contextualSpacing/>
        <w:jc w:val="both"/>
        <w:rPr>
          <w:rFonts w:ascii="Palatino Linotype" w:hAnsi="Palatino Linotype" w:cs="Arial"/>
          <w:i/>
          <w:color w:val="000000" w:themeColor="text1"/>
          <w:sz w:val="22"/>
        </w:rPr>
      </w:pPr>
      <w:r w:rsidRPr="00EF375E">
        <w:rPr>
          <w:rFonts w:ascii="Palatino Linotype" w:hAnsi="Palatino Linotype" w:cs="Arial"/>
          <w:i/>
          <w:color w:val="000000" w:themeColor="text1"/>
          <w:sz w:val="22"/>
        </w:rPr>
        <w:t>De ante mano agradezco su atención, que tenga una excelente semana.” (Sic)</w:t>
      </w:r>
    </w:p>
    <w:p w14:paraId="0A06E5F9" w14:textId="77777777" w:rsidR="00085FFD" w:rsidRPr="00EF375E" w:rsidRDefault="00085FFD" w:rsidP="00E30789">
      <w:pPr>
        <w:tabs>
          <w:tab w:val="left" w:pos="284"/>
          <w:tab w:val="left" w:pos="567"/>
        </w:tabs>
        <w:spacing w:before="100" w:beforeAutospacing="1" w:after="100" w:afterAutospacing="1" w:line="360" w:lineRule="auto"/>
        <w:contextualSpacing/>
        <w:rPr>
          <w:rFonts w:ascii="Palatino Linotype" w:hAnsi="Palatino Linotype" w:cs="Arial"/>
          <w:b/>
          <w:color w:val="000000" w:themeColor="text1"/>
          <w:sz w:val="22"/>
        </w:rPr>
      </w:pPr>
    </w:p>
    <w:p w14:paraId="7A359092" w14:textId="5648D1E0" w:rsidR="00E922AB" w:rsidRPr="00E30789" w:rsidRDefault="00787968" w:rsidP="00E30789">
      <w:pPr>
        <w:numPr>
          <w:ilvl w:val="0"/>
          <w:numId w:val="4"/>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E30789">
        <w:rPr>
          <w:rFonts w:ascii="Palatino Linotype" w:hAnsi="Palatino Linotype" w:cs="Arial"/>
        </w:rPr>
        <w:t>Se hace constar que se señaló como modalidad de entrega de la información</w:t>
      </w:r>
      <w:r w:rsidRPr="00E30789">
        <w:rPr>
          <w:rFonts w:ascii="Palatino Linotype" w:hAnsi="Palatino Linotype" w:cs="Arial"/>
          <w:b/>
        </w:rPr>
        <w:t>:</w:t>
      </w:r>
      <w:r w:rsidRPr="00E30789">
        <w:rPr>
          <w:rFonts w:ascii="Palatino Linotype" w:hAnsi="Palatino Linotype" w:cs="Arial"/>
        </w:rPr>
        <w:t xml:space="preserve"> </w:t>
      </w:r>
      <w:r w:rsidR="007A1684" w:rsidRPr="00E30789">
        <w:rPr>
          <w:rFonts w:ascii="Palatino Linotype" w:hAnsi="Palatino Linotype" w:cs="Arial"/>
        </w:rPr>
        <w:t xml:space="preserve">a través del Sistema de Acceso a la Información Mexiquense </w:t>
      </w:r>
      <w:r w:rsidR="007A1684" w:rsidRPr="00E30789">
        <w:rPr>
          <w:rFonts w:ascii="Palatino Linotype" w:hAnsi="Palatino Linotype" w:cs="Arial"/>
          <w:b/>
        </w:rPr>
        <w:t xml:space="preserve">(SAIMEX). </w:t>
      </w:r>
      <w:r w:rsidR="007A1684" w:rsidRPr="00E30789">
        <w:rPr>
          <w:rFonts w:ascii="Palatino Linotype" w:hAnsi="Palatino Linotype" w:cs="Arial"/>
        </w:rPr>
        <w:t xml:space="preserve"> </w:t>
      </w:r>
    </w:p>
    <w:p w14:paraId="42A86733" w14:textId="77777777" w:rsidR="00E922AB" w:rsidRPr="00E30789" w:rsidRDefault="00E922AB" w:rsidP="00E30789">
      <w:pPr>
        <w:tabs>
          <w:tab w:val="left" w:pos="284"/>
          <w:tab w:val="left" w:pos="567"/>
        </w:tabs>
        <w:spacing w:after="100" w:afterAutospacing="1" w:line="360" w:lineRule="auto"/>
        <w:contextualSpacing/>
        <w:jc w:val="both"/>
        <w:rPr>
          <w:rFonts w:ascii="Palatino Linotype" w:hAnsi="Palatino Linotype" w:cs="Arial"/>
          <w:color w:val="000000" w:themeColor="text1"/>
        </w:rPr>
      </w:pPr>
    </w:p>
    <w:p w14:paraId="355C73A0" w14:textId="67922124" w:rsidR="00E922AB" w:rsidRPr="00E30789" w:rsidRDefault="00BD2A89" w:rsidP="00E30789">
      <w:pPr>
        <w:pStyle w:val="Prrafodelista"/>
        <w:numPr>
          <w:ilvl w:val="0"/>
          <w:numId w:val="4"/>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b/>
          <w:color w:val="000000" w:themeColor="text1"/>
        </w:rPr>
      </w:pPr>
      <w:r w:rsidRPr="00E30789">
        <w:rPr>
          <w:rFonts w:ascii="Palatino Linotype" w:hAnsi="Palatino Linotype" w:cs="Arial"/>
          <w:lang w:val="es-ES_tradnl"/>
        </w:rPr>
        <w:t xml:space="preserve">El </w:t>
      </w:r>
      <w:r w:rsidR="00E922AB" w:rsidRPr="00E30789">
        <w:rPr>
          <w:rFonts w:ascii="Palatino Linotype" w:hAnsi="Palatino Linotype" w:cs="Arial"/>
          <w:lang w:val="es-ES_tradnl"/>
        </w:rPr>
        <w:t xml:space="preserve">diecisiete (17) de febrero de dos mil veintidós el </w:t>
      </w:r>
      <w:r w:rsidRPr="00E30789">
        <w:rPr>
          <w:rFonts w:ascii="Palatino Linotype" w:hAnsi="Palatino Linotype" w:cs="Arial"/>
          <w:b/>
          <w:lang w:val="es-ES_tradnl"/>
        </w:rPr>
        <w:t xml:space="preserve">SUJETO OBLIGADO </w:t>
      </w:r>
      <w:r w:rsidR="00E922AB" w:rsidRPr="00E30789">
        <w:rPr>
          <w:rFonts w:ascii="Palatino Linotype" w:hAnsi="Palatino Linotype" w:cs="Arial"/>
          <w:lang w:val="es-ES_tradnl"/>
        </w:rPr>
        <w:t xml:space="preserve">remitió respuesta en los siguientes términos: </w:t>
      </w:r>
    </w:p>
    <w:p w14:paraId="22DECAE3" w14:textId="77777777" w:rsidR="00E922AB" w:rsidRPr="00EF375E" w:rsidRDefault="00E922AB" w:rsidP="00E30789">
      <w:pPr>
        <w:pStyle w:val="Prrafodelista"/>
        <w:spacing w:line="360" w:lineRule="auto"/>
        <w:jc w:val="right"/>
        <w:rPr>
          <w:rFonts w:ascii="Palatino Linotype" w:hAnsi="Palatino Linotype" w:cs="Arial"/>
          <w:b/>
          <w:color w:val="000000" w:themeColor="text1"/>
          <w:sz w:val="22"/>
        </w:rPr>
      </w:pPr>
    </w:p>
    <w:p w14:paraId="13E32926" w14:textId="1D52F77C" w:rsidR="00E922AB" w:rsidRPr="00EF375E" w:rsidRDefault="00E922AB" w:rsidP="00E30789">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sz w:val="22"/>
        </w:rPr>
      </w:pPr>
      <w:r w:rsidRPr="00EF375E">
        <w:rPr>
          <w:rFonts w:ascii="Palatino Linotype" w:hAnsi="Palatino Linotype" w:cs="Arial"/>
          <w:b/>
          <w:color w:val="000000" w:themeColor="text1"/>
          <w:sz w:val="22"/>
        </w:rPr>
        <w:t>“</w:t>
      </w:r>
      <w:r w:rsidRPr="00EF375E">
        <w:rPr>
          <w:rFonts w:ascii="Palatino Linotype" w:hAnsi="Palatino Linotype" w:cs="Arial"/>
          <w:i/>
          <w:color w:val="000000" w:themeColor="text1"/>
          <w:sz w:val="22"/>
        </w:rPr>
        <w:t>Saneamiento de Toluca, México a 17 de Febrero de 2022</w:t>
      </w:r>
    </w:p>
    <w:p w14:paraId="0CAE6050" w14:textId="77777777" w:rsidR="00E922AB" w:rsidRPr="00EF375E" w:rsidRDefault="00E922AB" w:rsidP="00E30789">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sz w:val="22"/>
        </w:rPr>
      </w:pPr>
      <w:r w:rsidRPr="00EF375E">
        <w:rPr>
          <w:rFonts w:ascii="Palatino Linotype" w:hAnsi="Palatino Linotype" w:cs="Arial"/>
          <w:i/>
          <w:color w:val="000000" w:themeColor="text1"/>
          <w:sz w:val="22"/>
        </w:rPr>
        <w:t>Nombre del solicitante: C. Solicitante</w:t>
      </w:r>
    </w:p>
    <w:p w14:paraId="18B1A62D" w14:textId="77777777" w:rsidR="00E922AB" w:rsidRPr="00EF375E" w:rsidRDefault="00E922AB" w:rsidP="00E30789">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sz w:val="22"/>
        </w:rPr>
      </w:pPr>
      <w:r w:rsidRPr="00EF375E">
        <w:rPr>
          <w:rFonts w:ascii="Palatino Linotype" w:hAnsi="Palatino Linotype" w:cs="Arial"/>
          <w:i/>
          <w:color w:val="000000" w:themeColor="text1"/>
          <w:sz w:val="22"/>
        </w:rPr>
        <w:t>Folio de la solicitud: 00022/OASTOL/IP/2022</w:t>
      </w:r>
    </w:p>
    <w:p w14:paraId="48CF805D" w14:textId="77777777" w:rsidR="00E922AB" w:rsidRPr="00EF375E" w:rsidRDefault="00E922AB" w:rsidP="00E30789">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sz w:val="22"/>
        </w:rPr>
      </w:pPr>
    </w:p>
    <w:p w14:paraId="7240D276" w14:textId="77777777" w:rsidR="00E922AB" w:rsidRPr="00EF375E" w:rsidRDefault="00E922AB" w:rsidP="00E30789">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sz w:val="22"/>
        </w:rPr>
      </w:pPr>
      <w:r w:rsidRPr="00EF375E">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BD6DB28" w14:textId="77777777" w:rsidR="00E922AB" w:rsidRPr="00EF375E" w:rsidRDefault="00E922AB" w:rsidP="00E30789">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sz w:val="22"/>
        </w:rPr>
      </w:pPr>
      <w:r w:rsidRPr="00EF375E">
        <w:rPr>
          <w:rFonts w:ascii="Palatino Linotype" w:hAnsi="Palatino Linotype" w:cs="Arial"/>
          <w:i/>
          <w:color w:val="000000" w:themeColor="text1"/>
          <w:sz w:val="22"/>
        </w:rPr>
        <w:t>Se anexa respuesta mediante oficio número 200C11000/258/2022, de fecha 11 de febrero de 2022.</w:t>
      </w:r>
    </w:p>
    <w:p w14:paraId="61670B51" w14:textId="77777777" w:rsidR="00E922AB" w:rsidRPr="00EF375E" w:rsidRDefault="00E922AB" w:rsidP="00E30789">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sz w:val="22"/>
        </w:rPr>
      </w:pPr>
    </w:p>
    <w:p w14:paraId="4A1B910E" w14:textId="77777777" w:rsidR="00E922AB" w:rsidRPr="00EF375E" w:rsidRDefault="00E922AB" w:rsidP="00E30789">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sz w:val="22"/>
        </w:rPr>
      </w:pPr>
      <w:r w:rsidRPr="00EF375E">
        <w:rPr>
          <w:rFonts w:ascii="Palatino Linotype" w:hAnsi="Palatino Linotype" w:cs="Arial"/>
          <w:i/>
          <w:color w:val="000000" w:themeColor="text1"/>
          <w:sz w:val="22"/>
        </w:rPr>
        <w:t>ATENTAMENTE</w:t>
      </w:r>
    </w:p>
    <w:p w14:paraId="3FEC4F36" w14:textId="1E98A7B8" w:rsidR="00E922AB" w:rsidRPr="00EF375E" w:rsidRDefault="00E922AB" w:rsidP="00E30789">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b/>
          <w:color w:val="000000" w:themeColor="text1"/>
          <w:sz w:val="22"/>
        </w:rPr>
      </w:pPr>
      <w:r w:rsidRPr="00EF375E">
        <w:rPr>
          <w:rFonts w:ascii="Palatino Linotype" w:hAnsi="Palatino Linotype" w:cs="Arial"/>
          <w:i/>
          <w:color w:val="000000" w:themeColor="text1"/>
          <w:sz w:val="22"/>
        </w:rPr>
        <w:t>L.D. CLAUDETTE TAPIA CONTRERAS</w:t>
      </w:r>
      <w:r w:rsidRPr="00EF375E">
        <w:rPr>
          <w:rFonts w:ascii="Palatino Linotype" w:hAnsi="Palatino Linotype" w:cs="Arial"/>
          <w:color w:val="000000" w:themeColor="text1"/>
          <w:sz w:val="22"/>
        </w:rPr>
        <w:t>” (Sic</w:t>
      </w:r>
      <w:r w:rsidRPr="00EF375E">
        <w:rPr>
          <w:rFonts w:ascii="Palatino Linotype" w:hAnsi="Palatino Linotype" w:cs="Arial"/>
          <w:b/>
          <w:color w:val="000000" w:themeColor="text1"/>
          <w:sz w:val="22"/>
        </w:rPr>
        <w:t>)</w:t>
      </w:r>
    </w:p>
    <w:p w14:paraId="7C7124D9" w14:textId="77777777" w:rsidR="00E922AB" w:rsidRPr="00EF375E" w:rsidRDefault="00E922AB" w:rsidP="00EF375E">
      <w:pPr>
        <w:spacing w:line="360" w:lineRule="auto"/>
        <w:rPr>
          <w:rFonts w:ascii="Palatino Linotype" w:hAnsi="Palatino Linotype" w:cs="Arial"/>
          <w:b/>
          <w:color w:val="000000" w:themeColor="text1"/>
          <w:sz w:val="22"/>
        </w:rPr>
      </w:pPr>
    </w:p>
    <w:p w14:paraId="52285BA5" w14:textId="77777777" w:rsidR="00585781" w:rsidRPr="00E30789" w:rsidRDefault="00585781" w:rsidP="00E30789">
      <w:pPr>
        <w:numPr>
          <w:ilvl w:val="0"/>
          <w:numId w:val="4"/>
        </w:numPr>
        <w:tabs>
          <w:tab w:val="left" w:pos="284"/>
          <w:tab w:val="left" w:pos="426"/>
        </w:tabs>
        <w:spacing w:line="360" w:lineRule="auto"/>
        <w:ind w:left="0" w:firstLine="0"/>
        <w:contextualSpacing/>
        <w:jc w:val="both"/>
        <w:rPr>
          <w:rFonts w:ascii="Palatino Linotype" w:eastAsia="MS Mincho" w:hAnsi="Palatino Linotype"/>
          <w:color w:val="000000" w:themeColor="text1"/>
          <w:lang w:val="es-ES_tradnl"/>
        </w:rPr>
      </w:pPr>
      <w:r w:rsidRPr="00E30789">
        <w:rPr>
          <w:rFonts w:ascii="Palatino Linotype" w:eastAsia="MS Mincho" w:hAnsi="Palatino Linotype"/>
          <w:color w:val="000000" w:themeColor="text1"/>
          <w:lang w:val="es-ES_tradnl"/>
        </w:rPr>
        <w:t xml:space="preserve">Asimismo, el </w:t>
      </w:r>
      <w:r w:rsidRPr="00E30789">
        <w:rPr>
          <w:rFonts w:ascii="Palatino Linotype" w:eastAsia="MS Mincho" w:hAnsi="Palatino Linotype"/>
          <w:b/>
          <w:bCs/>
          <w:color w:val="000000" w:themeColor="text1"/>
          <w:lang w:val="es-ES_tradnl"/>
        </w:rPr>
        <w:t>SUJETO OBLIGADO</w:t>
      </w:r>
      <w:r w:rsidRPr="00E30789">
        <w:rPr>
          <w:rFonts w:ascii="Palatino Linotype" w:eastAsia="MS Mincho" w:hAnsi="Palatino Linotype"/>
          <w:color w:val="000000" w:themeColor="text1"/>
          <w:lang w:val="es-ES_tradnl"/>
        </w:rPr>
        <w:t xml:space="preserve"> adjuntó a su respuesta los archivos electrónicos que se describen a continuación:</w:t>
      </w:r>
    </w:p>
    <w:p w14:paraId="7150AC72" w14:textId="77777777" w:rsidR="00585781" w:rsidRPr="00EF375E" w:rsidRDefault="00585781" w:rsidP="00E30789">
      <w:pPr>
        <w:tabs>
          <w:tab w:val="left" w:pos="284"/>
          <w:tab w:val="left" w:pos="426"/>
        </w:tabs>
        <w:spacing w:line="360" w:lineRule="auto"/>
        <w:contextualSpacing/>
        <w:jc w:val="both"/>
        <w:rPr>
          <w:rFonts w:ascii="Palatino Linotype" w:eastAsia="MS Mincho" w:hAnsi="Palatino Linotype"/>
          <w:color w:val="000000" w:themeColor="text1"/>
          <w:sz w:val="22"/>
          <w:lang w:val="es-ES_tradnl"/>
        </w:rPr>
      </w:pPr>
    </w:p>
    <w:p w14:paraId="2FED2F9A" w14:textId="77777777" w:rsidR="00585781" w:rsidRPr="00EF375E" w:rsidRDefault="00EB4A91" w:rsidP="00E30789">
      <w:pPr>
        <w:numPr>
          <w:ilvl w:val="0"/>
          <w:numId w:val="32"/>
        </w:numPr>
        <w:tabs>
          <w:tab w:val="left" w:pos="284"/>
          <w:tab w:val="left" w:pos="426"/>
          <w:tab w:val="left" w:pos="993"/>
          <w:tab w:val="left" w:pos="1134"/>
        </w:tabs>
        <w:spacing w:line="360" w:lineRule="auto"/>
        <w:ind w:left="0" w:right="616" w:firstLine="0"/>
        <w:contextualSpacing/>
        <w:jc w:val="both"/>
        <w:rPr>
          <w:rFonts w:ascii="Palatino Linotype" w:eastAsia="MS Mincho" w:hAnsi="Palatino Linotype"/>
          <w:b/>
          <w:i/>
          <w:color w:val="0D0D0D" w:themeColor="text1" w:themeTint="F2"/>
          <w:sz w:val="22"/>
          <w:lang w:val="es-ES_tradnl"/>
        </w:rPr>
      </w:pPr>
      <w:hyperlink r:id="rId10" w:tgtFrame="_blank" w:history="1">
        <w:r w:rsidR="00585781" w:rsidRPr="00EF375E">
          <w:rPr>
            <w:rStyle w:val="Hipervnculo"/>
            <w:rFonts w:ascii="Palatino Linotype" w:eastAsia="MS Mincho" w:hAnsi="Palatino Linotype"/>
            <w:b/>
            <w:bCs/>
            <w:color w:val="000000" w:themeColor="text1"/>
            <w:sz w:val="22"/>
            <w:u w:val="none"/>
          </w:rPr>
          <w:t>Respuesta solicitud 0022.pdf</w:t>
        </w:r>
      </w:hyperlink>
      <w:r w:rsidR="00585781" w:rsidRPr="00EF375E">
        <w:rPr>
          <w:rFonts w:ascii="Palatino Linotype" w:eastAsia="MS Mincho" w:hAnsi="Palatino Linotype"/>
          <w:color w:val="000000" w:themeColor="text1"/>
          <w:sz w:val="22"/>
          <w:lang w:val="es-ES_tradnl"/>
        </w:rPr>
        <w:t xml:space="preserve">: </w:t>
      </w:r>
      <w:r w:rsidR="00585781" w:rsidRPr="00EF375E">
        <w:rPr>
          <w:rFonts w:ascii="Palatino Linotype" w:eastAsia="MS Mincho" w:hAnsi="Palatino Linotype"/>
          <w:color w:val="0D0D0D" w:themeColor="text1" w:themeTint="F2"/>
          <w:sz w:val="22"/>
          <w:lang w:val="es-ES_tradnl"/>
        </w:rPr>
        <w:t>Documento electrónico que en cuatro (04) hojas contiene:</w:t>
      </w:r>
    </w:p>
    <w:p w14:paraId="3D422C13" w14:textId="77777777" w:rsidR="00585781" w:rsidRPr="00EF375E" w:rsidRDefault="00585781"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sz w:val="22"/>
          <w:lang w:val="es-ES_tradnl"/>
        </w:rPr>
      </w:pPr>
    </w:p>
    <w:p w14:paraId="69561A12" w14:textId="28390350" w:rsidR="00585781" w:rsidRPr="00EF375E" w:rsidRDefault="00585781" w:rsidP="00EF375E">
      <w:pPr>
        <w:pStyle w:val="Prrafodelista"/>
        <w:numPr>
          <w:ilvl w:val="0"/>
          <w:numId w:val="31"/>
        </w:num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lang w:val="es-ES_tradnl"/>
        </w:rPr>
      </w:pPr>
      <w:r w:rsidRPr="00EF375E">
        <w:rPr>
          <w:rFonts w:ascii="Palatino Linotype" w:eastAsia="MS Mincho" w:hAnsi="Palatino Linotype"/>
          <w:color w:val="0D0D0D" w:themeColor="text1" w:themeTint="F2"/>
          <w:sz w:val="22"/>
          <w:lang w:val="es-ES_tradnl"/>
        </w:rPr>
        <w:t xml:space="preserve">Oficio 200C11000/258/2022 dirigido al solicitante y suscrito por el Director de Operación de Agua y Saneamiento de Toluca </w:t>
      </w:r>
      <w:r w:rsidR="00EF375E">
        <w:rPr>
          <w:rFonts w:ascii="Palatino Linotype" w:eastAsia="MS Mincho" w:hAnsi="Palatino Linotype"/>
          <w:color w:val="0D0D0D" w:themeColor="text1" w:themeTint="F2"/>
          <w:sz w:val="22"/>
          <w:lang w:val="es-ES_tradnl"/>
        </w:rPr>
        <w:t>en el que refiere</w:t>
      </w:r>
      <w:r w:rsidRPr="00EF375E">
        <w:rPr>
          <w:rFonts w:ascii="Palatino Linotype" w:eastAsia="MS Mincho" w:hAnsi="Palatino Linotype"/>
          <w:color w:val="0D0D0D" w:themeColor="text1" w:themeTint="F2"/>
          <w:sz w:val="22"/>
          <w:lang w:val="es-ES_tradnl"/>
        </w:rPr>
        <w:t>:</w:t>
      </w:r>
    </w:p>
    <w:p w14:paraId="22B6364B" w14:textId="77777777" w:rsidR="00585781" w:rsidRPr="00EF375E" w:rsidRDefault="00585781"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lang w:val="es-ES_tradnl"/>
        </w:rPr>
      </w:pPr>
    </w:p>
    <w:p w14:paraId="434D96AA" w14:textId="4E708767" w:rsidR="00585781" w:rsidRPr="00EF375E" w:rsidRDefault="00585781"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EF375E">
        <w:rPr>
          <w:rFonts w:ascii="Palatino Linotype" w:eastAsia="MS Mincho" w:hAnsi="Palatino Linotype"/>
          <w:color w:val="0D0D0D" w:themeColor="text1" w:themeTint="F2"/>
          <w:sz w:val="22"/>
          <w:lang w:val="es-ES_tradnl"/>
        </w:rPr>
        <w:t>-“</w:t>
      </w:r>
      <w:r w:rsidRPr="00EF375E">
        <w:rPr>
          <w:rFonts w:ascii="Palatino Linotype" w:eastAsia="MS Mincho" w:hAnsi="Palatino Linotype"/>
          <w:i/>
          <w:color w:val="0D0D0D" w:themeColor="text1" w:themeTint="F2"/>
          <w:sz w:val="22"/>
          <w:lang w:val="es-ES_tradnl"/>
        </w:rPr>
        <w:t xml:space="preserve">1. Sobre el cuestionamiento de los comités en la municipalidad. </w:t>
      </w:r>
    </w:p>
    <w:p w14:paraId="4E05C557" w14:textId="70BBB4DC" w:rsidR="00585781" w:rsidRPr="00EF375E" w:rsidRDefault="00585781"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EF375E">
        <w:rPr>
          <w:rFonts w:ascii="Palatino Linotype" w:eastAsia="MS Mincho" w:hAnsi="Palatino Linotype"/>
          <w:i/>
          <w:color w:val="0D0D0D" w:themeColor="text1" w:themeTint="F2"/>
          <w:sz w:val="22"/>
          <w:lang w:val="es-ES_tradnl"/>
        </w:rPr>
        <w:t xml:space="preserve">Se anexa la relación de comités de agua que existen en 2020, 2021 y 2022. </w:t>
      </w:r>
    </w:p>
    <w:p w14:paraId="2699AE2D" w14:textId="24269560" w:rsidR="00585781" w:rsidRPr="00EF375E" w:rsidRDefault="00585781"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EF375E">
        <w:rPr>
          <w:rFonts w:ascii="Palatino Linotype" w:eastAsia="MS Mincho" w:hAnsi="Palatino Linotype"/>
          <w:i/>
          <w:color w:val="0D0D0D" w:themeColor="text1" w:themeTint="F2"/>
          <w:sz w:val="22"/>
          <w:lang w:val="es-ES_tradnl"/>
        </w:rPr>
        <w:t xml:space="preserve">-La siglas S/D significan sin dato, es decir, que el Organismo no posee el dato solicitado. </w:t>
      </w:r>
    </w:p>
    <w:p w14:paraId="0F2F4995" w14:textId="49F3EE24" w:rsidR="00585781" w:rsidRPr="00EF375E" w:rsidRDefault="00585781"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EF375E">
        <w:rPr>
          <w:rFonts w:ascii="Palatino Linotype" w:eastAsia="MS Mincho" w:hAnsi="Palatino Linotype"/>
          <w:i/>
          <w:color w:val="0D0D0D" w:themeColor="text1" w:themeTint="F2"/>
          <w:sz w:val="22"/>
          <w:lang w:val="es-ES_tradnl"/>
        </w:rPr>
        <w:t xml:space="preserve">- El listado de comités no ha cambiado a lo largo de los años 2020, 2021 y 2022, </w:t>
      </w:r>
    </w:p>
    <w:p w14:paraId="5CA1E5A6" w14:textId="5C737E5A" w:rsidR="00585781" w:rsidRPr="00EF375E" w:rsidRDefault="00585781"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EF375E">
        <w:rPr>
          <w:rFonts w:ascii="Palatino Linotype" w:eastAsia="MS Mincho" w:hAnsi="Palatino Linotype"/>
          <w:i/>
          <w:color w:val="0D0D0D" w:themeColor="text1" w:themeTint="F2"/>
          <w:sz w:val="22"/>
          <w:lang w:val="es-ES_tradnl"/>
        </w:rPr>
        <w:t xml:space="preserve">- El gasto requerido se calculó en función del número de habitantes de cada colonia dentro del comité. </w:t>
      </w:r>
    </w:p>
    <w:p w14:paraId="450066CC" w14:textId="77777777" w:rsidR="007B22E2" w:rsidRPr="00EF375E" w:rsidRDefault="00585781"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EF375E">
        <w:rPr>
          <w:rFonts w:ascii="Palatino Linotype" w:eastAsia="MS Mincho" w:hAnsi="Palatino Linotype"/>
          <w:i/>
          <w:color w:val="0D0D0D" w:themeColor="text1" w:themeTint="F2"/>
          <w:sz w:val="22"/>
          <w:lang w:val="es-ES_tradnl"/>
        </w:rPr>
        <w:lastRenderedPageBreak/>
        <w:t xml:space="preserve">-Dado que la extracción de aguas subterráneas es jurisdicción de </w:t>
      </w:r>
      <w:r w:rsidR="007B22E2" w:rsidRPr="00EF375E">
        <w:rPr>
          <w:rFonts w:ascii="Palatino Linotype" w:eastAsia="MS Mincho" w:hAnsi="Palatino Linotype"/>
          <w:i/>
          <w:color w:val="0D0D0D" w:themeColor="text1" w:themeTint="F2"/>
          <w:sz w:val="22"/>
          <w:lang w:val="es-ES_tradnl"/>
        </w:rPr>
        <w:t xml:space="preserve">la Comisión Nacional del Agua, este Organismo no es el competente para responder a los cuestioamientos sobre el volumen anual de extracción, el pago anual del servicio u la recaudación anual. </w:t>
      </w:r>
    </w:p>
    <w:p w14:paraId="29FC261E" w14:textId="77777777" w:rsidR="007B22E2" w:rsidRPr="00EF375E" w:rsidRDefault="007B22E2"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EF375E">
        <w:rPr>
          <w:rFonts w:ascii="Palatino Linotype" w:eastAsia="MS Mincho" w:hAnsi="Palatino Linotype"/>
          <w:i/>
          <w:color w:val="0D0D0D" w:themeColor="text1" w:themeTint="F2"/>
          <w:sz w:val="22"/>
          <w:lang w:val="es-ES_tradnl"/>
        </w:rPr>
        <w:t xml:space="preserve">-La información relativa a los usuarios de los comités no es competencia de este organismo en vista que la información de los usuarios del servicio en los comités corresponde propiamente a los comités. </w:t>
      </w:r>
    </w:p>
    <w:p w14:paraId="78386440" w14:textId="77777777" w:rsidR="007B22E2" w:rsidRPr="00EF375E" w:rsidRDefault="007B22E2"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p>
    <w:p w14:paraId="283CAE9A" w14:textId="77777777" w:rsidR="007B22E2" w:rsidRPr="00EF375E" w:rsidRDefault="007B22E2"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EF375E">
        <w:rPr>
          <w:rFonts w:ascii="Palatino Linotype" w:eastAsia="MS Mincho" w:hAnsi="Palatino Linotype"/>
          <w:i/>
          <w:color w:val="0D0D0D" w:themeColor="text1" w:themeTint="F2"/>
          <w:sz w:val="22"/>
          <w:lang w:val="es-ES_tradnl"/>
        </w:rPr>
        <w:t xml:space="preserve">2. Sobre “de igual manera le agradecería cuál es la función de estos comités, porqué existen y desde cuándo, así como porqué las autoridades municipales no atienden el tema de la recaudación como en el resto del municipio” </w:t>
      </w:r>
    </w:p>
    <w:p w14:paraId="38EDED9D" w14:textId="77777777" w:rsidR="007B22E2" w:rsidRPr="00EF375E" w:rsidRDefault="007B22E2"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EF375E">
        <w:rPr>
          <w:rFonts w:ascii="Palatino Linotype" w:eastAsia="MS Mincho" w:hAnsi="Palatino Linotype"/>
          <w:i/>
          <w:color w:val="0D0D0D" w:themeColor="text1" w:themeTint="F2"/>
          <w:sz w:val="22"/>
          <w:lang w:val="es-ES_tradnl"/>
        </w:rPr>
        <w:t xml:space="preserve">-La función de los comités es brindar los siguientes servicios de acuerdo con la ley del agua del Estado de México en su artículo 67 que se transcribe para mejor proveer: </w:t>
      </w:r>
    </w:p>
    <w:p w14:paraId="0CCEE825" w14:textId="77777777" w:rsidR="007B22E2" w:rsidRPr="00EF375E" w:rsidRDefault="007B22E2"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p>
    <w:p w14:paraId="59CE5A85" w14:textId="2971BF2A" w:rsidR="00585781" w:rsidRPr="00EF375E" w:rsidRDefault="007B22E2"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EF375E">
        <w:rPr>
          <w:rFonts w:ascii="Palatino Linotype" w:eastAsia="MS Mincho" w:hAnsi="Palatino Linotype"/>
          <w:i/>
          <w:color w:val="0D0D0D" w:themeColor="text1" w:themeTint="F2"/>
          <w:sz w:val="22"/>
          <w:lang w:val="es-ES_tradnl"/>
        </w:rPr>
        <w:t xml:space="preserve"> Artículo 67.- Los servicios que regula esta Ley son los siguientes: </w:t>
      </w:r>
    </w:p>
    <w:p w14:paraId="6BDE22EB" w14:textId="0E952BD8" w:rsidR="007B22E2" w:rsidRPr="00EF375E" w:rsidRDefault="007B22E2" w:rsidP="00E30789">
      <w:pPr>
        <w:pStyle w:val="Prrafodelista"/>
        <w:numPr>
          <w:ilvl w:val="0"/>
          <w:numId w:val="33"/>
        </w:num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EF375E">
        <w:rPr>
          <w:rFonts w:ascii="Palatino Linotype" w:eastAsia="MS Mincho" w:hAnsi="Palatino Linotype"/>
          <w:i/>
          <w:color w:val="0D0D0D" w:themeColor="text1" w:themeTint="F2"/>
          <w:sz w:val="22"/>
          <w:lang w:val="es-ES_tradnl"/>
        </w:rPr>
        <w:t xml:space="preserve">El agua potable y de agua en bloque. </w:t>
      </w:r>
    </w:p>
    <w:p w14:paraId="6F5AEF24" w14:textId="4131FD3D" w:rsidR="007B22E2" w:rsidRPr="00EF375E" w:rsidRDefault="007B22E2" w:rsidP="00E30789">
      <w:pPr>
        <w:pStyle w:val="Prrafodelista"/>
        <w:numPr>
          <w:ilvl w:val="0"/>
          <w:numId w:val="33"/>
        </w:num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EF375E">
        <w:rPr>
          <w:rFonts w:ascii="Palatino Linotype" w:eastAsia="MS Mincho" w:hAnsi="Palatino Linotype"/>
          <w:i/>
          <w:color w:val="0D0D0D" w:themeColor="text1" w:themeTint="F2"/>
          <w:sz w:val="22"/>
          <w:lang w:val="es-ES_tradnl"/>
        </w:rPr>
        <w:t xml:space="preserve">El drenaje y alcantarillado. </w:t>
      </w:r>
    </w:p>
    <w:p w14:paraId="579D1B6D" w14:textId="1F983C4D" w:rsidR="007B22E2" w:rsidRPr="00EF375E" w:rsidRDefault="007B22E2" w:rsidP="00E30789">
      <w:pPr>
        <w:pStyle w:val="Prrafodelista"/>
        <w:numPr>
          <w:ilvl w:val="0"/>
          <w:numId w:val="33"/>
        </w:num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EF375E">
        <w:rPr>
          <w:rFonts w:ascii="Palatino Linotype" w:eastAsia="MS Mincho" w:hAnsi="Palatino Linotype"/>
          <w:i/>
          <w:color w:val="0D0D0D" w:themeColor="text1" w:themeTint="F2"/>
          <w:sz w:val="22"/>
          <w:lang w:val="es-ES_tradnl"/>
        </w:rPr>
        <w:t xml:space="preserve">El de saneamiento; </w:t>
      </w:r>
    </w:p>
    <w:p w14:paraId="1376A23C" w14:textId="75614E6E" w:rsidR="007B22E2" w:rsidRPr="00EF375E" w:rsidRDefault="007B22E2" w:rsidP="00E30789">
      <w:pPr>
        <w:pStyle w:val="Prrafodelista"/>
        <w:numPr>
          <w:ilvl w:val="0"/>
          <w:numId w:val="33"/>
        </w:num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EF375E">
        <w:rPr>
          <w:rFonts w:ascii="Palatino Linotype" w:eastAsia="MS Mincho" w:hAnsi="Palatino Linotype"/>
          <w:i/>
          <w:color w:val="0D0D0D" w:themeColor="text1" w:themeTint="F2"/>
          <w:sz w:val="22"/>
          <w:lang w:val="es-ES_tradnl"/>
        </w:rPr>
        <w:t>El de tratamiento de aguas residuales y disposición final de los productos resultantes;</w:t>
      </w:r>
    </w:p>
    <w:p w14:paraId="310AB611" w14:textId="3C2C6A2E" w:rsidR="007B22E2" w:rsidRPr="00EF375E" w:rsidRDefault="007B22E2" w:rsidP="00E30789">
      <w:pPr>
        <w:pStyle w:val="Prrafodelista"/>
        <w:numPr>
          <w:ilvl w:val="0"/>
          <w:numId w:val="33"/>
        </w:num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EF375E">
        <w:rPr>
          <w:rFonts w:ascii="Palatino Linotype" w:eastAsia="MS Mincho" w:hAnsi="Palatino Linotype"/>
          <w:i/>
          <w:color w:val="0D0D0D" w:themeColor="text1" w:themeTint="F2"/>
          <w:sz w:val="22"/>
          <w:lang w:val="es-ES_tradnl"/>
        </w:rPr>
        <w:t xml:space="preserve">El servicio de Conducción; y </w:t>
      </w:r>
    </w:p>
    <w:p w14:paraId="5A27992E" w14:textId="58005166" w:rsidR="007B22E2" w:rsidRPr="00EF375E" w:rsidRDefault="007B22E2" w:rsidP="00E30789">
      <w:pPr>
        <w:pStyle w:val="Prrafodelista"/>
        <w:numPr>
          <w:ilvl w:val="0"/>
          <w:numId w:val="33"/>
        </w:num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EF375E">
        <w:rPr>
          <w:rFonts w:ascii="Palatino Linotype" w:eastAsia="MS Mincho" w:hAnsi="Palatino Linotype"/>
          <w:i/>
          <w:color w:val="0D0D0D" w:themeColor="text1" w:themeTint="F2"/>
          <w:sz w:val="22"/>
          <w:lang w:val="es-ES_tradnl"/>
        </w:rPr>
        <w:t xml:space="preserve">El servicio de cloración. </w:t>
      </w:r>
    </w:p>
    <w:p w14:paraId="3B6E9903" w14:textId="77777777" w:rsidR="00F44B30" w:rsidRPr="00EF375E" w:rsidRDefault="00F44B30"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p>
    <w:p w14:paraId="1CF0DA24" w14:textId="1DE8D7F4" w:rsidR="00F44B30" w:rsidRPr="00EF375E" w:rsidRDefault="00F44B30"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EF375E">
        <w:rPr>
          <w:rFonts w:ascii="Palatino Linotype" w:eastAsia="MS Mincho" w:hAnsi="Palatino Linotype"/>
          <w:i/>
          <w:color w:val="0D0D0D" w:themeColor="text1" w:themeTint="F2"/>
          <w:sz w:val="22"/>
          <w:lang w:val="es-ES_tradnl"/>
        </w:rPr>
        <w:t>- No s</w:t>
      </w:r>
      <w:r w:rsidR="00C30BA5" w:rsidRPr="00EF375E">
        <w:rPr>
          <w:rFonts w:ascii="Palatino Linotype" w:eastAsia="MS Mincho" w:hAnsi="Palatino Linotype"/>
          <w:i/>
          <w:color w:val="0D0D0D" w:themeColor="text1" w:themeTint="F2"/>
          <w:sz w:val="22"/>
          <w:lang w:val="es-ES_tradnl"/>
        </w:rPr>
        <w:t xml:space="preserve">e tiene la constancia del lapso en que aparecieron éstos grupos organizados de usuarios llamados comités de agua, sin embargo existen porque la ley del agua del Estado de México los considera en su artículo 4 fracción VIII que se transcribe para mejor proveer: </w:t>
      </w:r>
    </w:p>
    <w:p w14:paraId="0E884C6E" w14:textId="757F85B0" w:rsidR="00C30BA5" w:rsidRPr="00EF375E" w:rsidRDefault="00C30BA5"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EF375E">
        <w:rPr>
          <w:rFonts w:ascii="Palatino Linotype" w:eastAsia="MS Mincho" w:hAnsi="Palatino Linotype"/>
          <w:i/>
          <w:color w:val="0D0D0D" w:themeColor="text1" w:themeTint="F2"/>
          <w:sz w:val="22"/>
          <w:lang w:val="es-ES_tradnl"/>
        </w:rPr>
        <w:t xml:space="preserve">Artículo 4.- Sm sujetos de las disposiciones de esta Ley: </w:t>
      </w:r>
    </w:p>
    <w:p w14:paraId="5BBA9AE7" w14:textId="5729167E" w:rsidR="00C30BA5" w:rsidRPr="00EF375E" w:rsidRDefault="00C30BA5" w:rsidP="00E30789">
      <w:pPr>
        <w:pStyle w:val="Prrafodelista"/>
        <w:numPr>
          <w:ilvl w:val="0"/>
          <w:numId w:val="33"/>
        </w:num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EF375E">
        <w:rPr>
          <w:rFonts w:ascii="Palatino Linotype" w:eastAsia="MS Mincho" w:hAnsi="Palatino Linotype"/>
          <w:i/>
          <w:color w:val="0D0D0D" w:themeColor="text1" w:themeTint="F2"/>
          <w:sz w:val="22"/>
          <w:lang w:val="es-ES_tradnl"/>
        </w:rPr>
        <w:t>Los grupos organizados de usuarios.</w:t>
      </w:r>
    </w:p>
    <w:p w14:paraId="51272A1C" w14:textId="77777777" w:rsidR="00C30BA5" w:rsidRPr="00EF375E" w:rsidRDefault="00C30BA5"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p>
    <w:p w14:paraId="11AA8E7D" w14:textId="44DF4A7B" w:rsidR="00C30BA5" w:rsidRPr="00EF375E" w:rsidRDefault="00C30BA5"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EF375E">
        <w:rPr>
          <w:rFonts w:ascii="Palatino Linotype" w:eastAsia="MS Mincho" w:hAnsi="Palatino Linotype"/>
          <w:i/>
          <w:color w:val="0D0D0D" w:themeColor="text1" w:themeTint="F2"/>
          <w:sz w:val="22"/>
          <w:lang w:val="es-ES_tradnl"/>
        </w:rPr>
        <w:t xml:space="preserve">-Las autoridades municipales no pueden intervenir en los temas relativos a los servicios que ofrecen los comités (incluida la recaudación) dado que ante la ley del agua los considera como se menciona en su artículo 6 fracción XLI. </w:t>
      </w:r>
    </w:p>
    <w:p w14:paraId="730F31B2" w14:textId="77777777" w:rsidR="00C30BA5" w:rsidRPr="00EF375E" w:rsidRDefault="00C30BA5"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p>
    <w:p w14:paraId="3FD02971" w14:textId="234B4FD3" w:rsidR="00C30BA5" w:rsidRPr="00EF375E" w:rsidRDefault="00C30BA5"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EF375E">
        <w:rPr>
          <w:rFonts w:ascii="Palatino Linotype" w:eastAsia="MS Mincho" w:hAnsi="Palatino Linotype"/>
          <w:i/>
          <w:color w:val="0D0D0D" w:themeColor="text1" w:themeTint="F2"/>
          <w:sz w:val="22"/>
          <w:lang w:val="es-ES_tradnl"/>
        </w:rPr>
        <w:t>Artículo 6.- Para efectos de esta Ley se entenderá por:</w:t>
      </w:r>
    </w:p>
    <w:p w14:paraId="17BD9AAB" w14:textId="77777777" w:rsidR="00C30BA5" w:rsidRPr="00EF375E" w:rsidRDefault="00C30BA5"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EF375E">
        <w:rPr>
          <w:rFonts w:ascii="Palatino Linotype" w:eastAsia="MS Mincho" w:hAnsi="Palatino Linotype"/>
          <w:i/>
          <w:color w:val="0D0D0D" w:themeColor="text1" w:themeTint="F2"/>
          <w:sz w:val="22"/>
          <w:lang w:val="es-ES_tradnl"/>
        </w:rPr>
        <w:t>XLI. Grupos organizados de usuarios: Conjunto de ciudadanos, constituidos o no bajo una figura jurídica determinada, diferentes de los prestadores de los servicios, que prestan el servicio de agua potable.</w:t>
      </w:r>
    </w:p>
    <w:p w14:paraId="2C50D77F" w14:textId="77777777" w:rsidR="00C30BA5" w:rsidRPr="00E30789" w:rsidRDefault="00C30BA5"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lang w:val="es-ES_tradnl"/>
        </w:rPr>
      </w:pPr>
    </w:p>
    <w:p w14:paraId="0608741F" w14:textId="77777777" w:rsidR="00C30BA5" w:rsidRPr="00E30789" w:rsidRDefault="00C30BA5"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lang w:val="es-ES_tradnl"/>
        </w:rPr>
      </w:pPr>
      <w:r w:rsidRPr="00E30789">
        <w:rPr>
          <w:rFonts w:ascii="Palatino Linotype" w:eastAsia="MS Mincho" w:hAnsi="Palatino Linotype"/>
          <w:i/>
          <w:color w:val="0D0D0D" w:themeColor="text1" w:themeTint="F2"/>
          <w:lang w:val="es-ES_tradnl"/>
        </w:rPr>
        <w:t xml:space="preserve">3. Por último, en el documento que se adjunta, el cual fue proporcionado por el ayuntamiento hay apartados marcados como N/D, a que se refiere y que significa aparece en el pago anual del servicio o recaudación. </w:t>
      </w:r>
    </w:p>
    <w:p w14:paraId="63C2C032" w14:textId="77777777" w:rsidR="00C30BA5" w:rsidRPr="00E30789" w:rsidRDefault="00C30BA5"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lang w:val="es-ES_tradnl"/>
        </w:rPr>
      </w:pPr>
    </w:p>
    <w:p w14:paraId="1B420668" w14:textId="3BE7F4E0" w:rsidR="00C30BA5" w:rsidRPr="00E30789" w:rsidRDefault="00C30BA5"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lang w:val="es-ES_tradnl"/>
        </w:rPr>
      </w:pPr>
      <w:r w:rsidRPr="00E30789">
        <w:rPr>
          <w:rFonts w:ascii="Palatino Linotype" w:eastAsia="MS Mincho" w:hAnsi="Palatino Linotype"/>
          <w:i/>
          <w:color w:val="0D0D0D" w:themeColor="text1" w:themeTint="F2"/>
          <w:lang w:val="es-ES_tradnl"/>
        </w:rPr>
        <w:t>Las siglas N/D, significa No Disponible, lo que quiere decir que no cuenta con el dato para ser proporcionado</w:t>
      </w:r>
      <w:r w:rsidRPr="00E30789">
        <w:rPr>
          <w:rFonts w:ascii="Palatino Linotype" w:eastAsia="MS Mincho" w:hAnsi="Palatino Linotype"/>
          <w:color w:val="0D0D0D" w:themeColor="text1" w:themeTint="F2"/>
          <w:lang w:val="es-ES_tradnl"/>
        </w:rPr>
        <w:t>. “ (Sic).</w:t>
      </w:r>
    </w:p>
    <w:p w14:paraId="04BFDD8E" w14:textId="77777777" w:rsidR="00C30BA5" w:rsidRPr="00E30789" w:rsidRDefault="00C30BA5"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lang w:val="es-ES_tradnl"/>
        </w:rPr>
      </w:pPr>
    </w:p>
    <w:p w14:paraId="30EEC8D7" w14:textId="2E40E73C" w:rsidR="00806512" w:rsidRPr="00EF375E" w:rsidRDefault="00C30BA5" w:rsidP="00EF375E">
      <w:pPr>
        <w:pStyle w:val="Prrafodelista"/>
        <w:numPr>
          <w:ilvl w:val="0"/>
          <w:numId w:val="31"/>
        </w:numPr>
        <w:tabs>
          <w:tab w:val="left" w:pos="284"/>
          <w:tab w:val="left" w:pos="426"/>
          <w:tab w:val="left" w:pos="993"/>
          <w:tab w:val="left" w:pos="1134"/>
        </w:tabs>
        <w:spacing w:before="240" w:line="360" w:lineRule="auto"/>
        <w:ind w:right="616"/>
        <w:contextualSpacing/>
        <w:jc w:val="both"/>
        <w:rPr>
          <w:rFonts w:ascii="Palatino Linotype" w:eastAsia="MS Mincho" w:hAnsi="Palatino Linotype"/>
          <w:color w:val="0D0D0D" w:themeColor="text1" w:themeTint="F2"/>
          <w:sz w:val="22"/>
          <w:lang w:val="es-ES_tradnl"/>
        </w:rPr>
      </w:pPr>
      <w:r w:rsidRPr="00EF375E">
        <w:rPr>
          <w:rFonts w:ascii="Palatino Linotype" w:eastAsia="MS Mincho" w:hAnsi="Palatino Linotype"/>
          <w:color w:val="0D0D0D" w:themeColor="text1" w:themeTint="F2"/>
          <w:sz w:val="22"/>
          <w:lang w:val="es-ES_tradnl"/>
        </w:rPr>
        <w:t>Representación gr</w:t>
      </w:r>
      <w:r w:rsidR="00546205" w:rsidRPr="00EF375E">
        <w:rPr>
          <w:rFonts w:ascii="Palatino Linotype" w:eastAsia="MS Mincho" w:hAnsi="Palatino Linotype"/>
          <w:color w:val="0D0D0D" w:themeColor="text1" w:themeTint="F2"/>
          <w:sz w:val="22"/>
          <w:lang w:val="es-ES_tradnl"/>
        </w:rPr>
        <w:t>áfica  de Título “Relación de comités de agua que existen en 2020, 2021 y 2022</w:t>
      </w:r>
      <w:r w:rsidR="00806512" w:rsidRPr="00EF375E">
        <w:rPr>
          <w:rFonts w:ascii="Palatino Linotype" w:eastAsia="MS Mincho" w:hAnsi="Palatino Linotype"/>
          <w:color w:val="0D0D0D" w:themeColor="text1" w:themeTint="F2"/>
          <w:sz w:val="22"/>
          <w:lang w:val="es-ES_tradnl"/>
        </w:rPr>
        <w:t xml:space="preserve">” con los rubros de “Localidad” “Fuente de abastecimiento, Tipo, Cantidad” “Gasto requerido I. ps.”. </w:t>
      </w:r>
    </w:p>
    <w:p w14:paraId="7B1DB89C" w14:textId="77777777" w:rsidR="00806512" w:rsidRPr="00EF375E" w:rsidRDefault="00806512" w:rsidP="00E30789">
      <w:pPr>
        <w:tabs>
          <w:tab w:val="left" w:pos="284"/>
          <w:tab w:val="left" w:pos="426"/>
          <w:tab w:val="left" w:pos="993"/>
          <w:tab w:val="left" w:pos="1134"/>
        </w:tabs>
        <w:spacing w:before="240" w:line="360" w:lineRule="auto"/>
        <w:ind w:right="616"/>
        <w:contextualSpacing/>
        <w:jc w:val="both"/>
        <w:rPr>
          <w:rFonts w:ascii="Palatino Linotype" w:eastAsia="MS Mincho" w:hAnsi="Palatino Linotype"/>
          <w:color w:val="0D0D0D" w:themeColor="text1" w:themeTint="F2"/>
          <w:sz w:val="22"/>
          <w:lang w:val="es-ES_tradnl"/>
        </w:rPr>
      </w:pPr>
    </w:p>
    <w:p w14:paraId="4BB5C5BA" w14:textId="0ADBDD02" w:rsidR="00EA0165" w:rsidRPr="00E30789" w:rsidRDefault="00EA0165" w:rsidP="00E30789">
      <w:pPr>
        <w:pStyle w:val="Prrafodelista"/>
        <w:numPr>
          <w:ilvl w:val="0"/>
          <w:numId w:val="4"/>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30789">
        <w:rPr>
          <w:rFonts w:ascii="Palatino Linotype" w:hAnsi="Palatino Linotype" w:cs="Arial"/>
          <w:color w:val="000000" w:themeColor="text1"/>
        </w:rPr>
        <w:t>Derivado de la</w:t>
      </w:r>
      <w:r w:rsidR="00F10FEE" w:rsidRPr="00E30789">
        <w:rPr>
          <w:rFonts w:ascii="Palatino Linotype" w:hAnsi="Palatino Linotype" w:cs="Arial"/>
          <w:color w:val="000000" w:themeColor="text1"/>
        </w:rPr>
        <w:t xml:space="preserve"> respuesta</w:t>
      </w:r>
      <w:r w:rsidRPr="00E30789">
        <w:rPr>
          <w:rFonts w:ascii="Palatino Linotype" w:hAnsi="Palatino Linotype" w:cs="Arial"/>
          <w:color w:val="000000" w:themeColor="text1"/>
        </w:rPr>
        <w:t xml:space="preserve"> por</w:t>
      </w:r>
      <w:r w:rsidR="00F10FEE" w:rsidRPr="00E30789">
        <w:rPr>
          <w:rFonts w:ascii="Palatino Linotype" w:hAnsi="Palatino Linotype" w:cs="Arial"/>
          <w:color w:val="000000" w:themeColor="text1"/>
        </w:rPr>
        <w:t xml:space="preserve"> parte </w:t>
      </w:r>
      <w:r w:rsidRPr="00E30789">
        <w:rPr>
          <w:rFonts w:ascii="Palatino Linotype" w:hAnsi="Palatino Linotype" w:cs="Arial"/>
          <w:color w:val="000000" w:themeColor="text1"/>
        </w:rPr>
        <w:t xml:space="preserve"> </w:t>
      </w:r>
      <w:r w:rsidR="00F10FEE" w:rsidRPr="00E30789">
        <w:rPr>
          <w:rFonts w:ascii="Palatino Linotype" w:hAnsi="Palatino Linotype" w:cs="Arial"/>
          <w:color w:val="000000" w:themeColor="text1"/>
        </w:rPr>
        <w:t>d</w:t>
      </w:r>
      <w:r w:rsidRPr="00E30789">
        <w:rPr>
          <w:rFonts w:ascii="Palatino Linotype" w:hAnsi="Palatino Linotype" w:cs="Arial"/>
          <w:color w:val="000000" w:themeColor="text1"/>
        </w:rPr>
        <w:t xml:space="preserve">el </w:t>
      </w:r>
      <w:r w:rsidRPr="00E30789">
        <w:rPr>
          <w:rFonts w:ascii="Palatino Linotype" w:hAnsi="Palatino Linotype" w:cs="Arial"/>
          <w:b/>
          <w:color w:val="000000" w:themeColor="text1"/>
        </w:rPr>
        <w:t>SUJETO OBLIGADO</w:t>
      </w:r>
      <w:r w:rsidRPr="00E30789">
        <w:rPr>
          <w:rFonts w:ascii="Palatino Linotype" w:hAnsi="Palatino Linotype" w:cs="Arial"/>
          <w:color w:val="000000" w:themeColor="text1"/>
        </w:rPr>
        <w:t>, e</w:t>
      </w:r>
      <w:r w:rsidR="00C8060D" w:rsidRPr="00E30789">
        <w:rPr>
          <w:rFonts w:ascii="Palatino Linotype" w:hAnsi="Palatino Linotype" w:cs="Arial"/>
          <w:color w:val="000000" w:themeColor="text1"/>
        </w:rPr>
        <w:t xml:space="preserve">l </w:t>
      </w:r>
      <w:r w:rsidR="00806512" w:rsidRPr="00E30789">
        <w:rPr>
          <w:rFonts w:ascii="Palatino Linotype" w:hAnsi="Palatino Linotype" w:cs="Arial"/>
          <w:color w:val="000000" w:themeColor="text1"/>
        </w:rPr>
        <w:t>dieciocho (18) de febrero de dos mil veintidós</w:t>
      </w:r>
      <w:r w:rsidRPr="00E30789">
        <w:rPr>
          <w:rFonts w:ascii="Palatino Linotype" w:hAnsi="Palatino Linotype" w:cs="Arial"/>
          <w:color w:val="000000" w:themeColor="text1"/>
        </w:rPr>
        <w:t>, el particular interpuso el recurso de revisión</w:t>
      </w:r>
      <w:r w:rsidR="00C8060D" w:rsidRPr="00E30789">
        <w:rPr>
          <w:rFonts w:ascii="Palatino Linotype" w:eastAsiaTheme="minorEastAsia" w:hAnsi="Palatino Linotype" w:cstheme="minorBidi"/>
          <w:color w:val="000000" w:themeColor="text1"/>
          <w:lang w:val="es-ES_tradnl"/>
        </w:rPr>
        <w:t xml:space="preserve"> </w:t>
      </w:r>
      <w:r w:rsidR="00806512" w:rsidRPr="00E30789">
        <w:rPr>
          <w:rFonts w:ascii="Palatino Linotype" w:eastAsiaTheme="minorEastAsia" w:hAnsi="Palatino Linotype" w:cstheme="minorBidi"/>
          <w:b/>
          <w:bCs/>
          <w:color w:val="000000" w:themeColor="text1"/>
        </w:rPr>
        <w:t>00963/INFOEM/IP/RR/2022</w:t>
      </w:r>
      <w:r w:rsidRPr="00E30789">
        <w:rPr>
          <w:rFonts w:ascii="Palatino Linotype" w:eastAsia="Calibri" w:hAnsi="Palatino Linotype" w:cs="Arial"/>
          <w:b/>
          <w:color w:val="000000" w:themeColor="text1"/>
        </w:rPr>
        <w:t>;</w:t>
      </w:r>
      <w:r w:rsidRPr="00E30789">
        <w:rPr>
          <w:rFonts w:ascii="Palatino Linotype" w:hAnsi="Palatino Linotype" w:cs="Arial"/>
          <w:color w:val="000000" w:themeColor="text1"/>
        </w:rPr>
        <w:t xml:space="preserve"> impugnación en la que refirió lo siguiente:</w:t>
      </w:r>
    </w:p>
    <w:p w14:paraId="176F4252" w14:textId="77777777" w:rsidR="00EA0165" w:rsidRPr="00E30789" w:rsidRDefault="00EA0165" w:rsidP="00E30789">
      <w:pPr>
        <w:tabs>
          <w:tab w:val="left" w:pos="426"/>
        </w:tabs>
        <w:spacing w:line="360" w:lineRule="auto"/>
        <w:ind w:left="284"/>
        <w:contextualSpacing/>
        <w:jc w:val="both"/>
        <w:rPr>
          <w:rFonts w:ascii="Palatino Linotype" w:hAnsi="Palatino Linotype" w:cs="Arial"/>
          <w:color w:val="000000" w:themeColor="text1"/>
        </w:rPr>
      </w:pPr>
    </w:p>
    <w:p w14:paraId="224FFDC9" w14:textId="1BD612A3" w:rsidR="00EA0165" w:rsidRPr="00EF375E" w:rsidRDefault="00EA0165" w:rsidP="00E30789">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sz w:val="22"/>
        </w:rPr>
      </w:pPr>
      <w:r w:rsidRPr="00EF375E">
        <w:rPr>
          <w:rFonts w:ascii="Palatino Linotype" w:hAnsi="Palatino Linotype" w:cs="Arial"/>
          <w:b/>
          <w:color w:val="000000" w:themeColor="text1"/>
          <w:sz w:val="22"/>
        </w:rPr>
        <w:lastRenderedPageBreak/>
        <w:t>Acto impugnado:</w:t>
      </w:r>
      <w:r w:rsidRPr="00EF375E">
        <w:rPr>
          <w:rFonts w:ascii="Palatino Linotype" w:hAnsi="Palatino Linotype" w:cs="Arial"/>
          <w:color w:val="000000" w:themeColor="text1"/>
          <w:sz w:val="22"/>
        </w:rPr>
        <w:t xml:space="preserve"> </w:t>
      </w:r>
      <w:r w:rsidRPr="00EF375E">
        <w:rPr>
          <w:rFonts w:ascii="Palatino Linotype" w:hAnsi="Palatino Linotype" w:cs="Arial"/>
          <w:i/>
          <w:color w:val="000000" w:themeColor="text1"/>
          <w:sz w:val="22"/>
        </w:rPr>
        <w:t>“</w:t>
      </w:r>
      <w:r w:rsidR="00806512" w:rsidRPr="00EF375E">
        <w:rPr>
          <w:rFonts w:ascii="Palatino Linotype" w:hAnsi="Palatino Linotype" w:cs="Arial"/>
          <w:i/>
          <w:color w:val="000000" w:themeColor="text1"/>
          <w:sz w:val="22"/>
        </w:rPr>
        <w:t>No responde la solicitud de forma completa.</w:t>
      </w:r>
      <w:r w:rsidR="008426D8" w:rsidRPr="00EF375E">
        <w:rPr>
          <w:rFonts w:ascii="Palatino Linotype" w:hAnsi="Palatino Linotype" w:cs="Arial"/>
          <w:i/>
          <w:color w:val="000000" w:themeColor="text1"/>
          <w:sz w:val="22"/>
        </w:rPr>
        <w:t>.</w:t>
      </w:r>
      <w:r w:rsidRPr="00EF375E">
        <w:rPr>
          <w:rFonts w:ascii="Palatino Linotype" w:hAnsi="Palatino Linotype" w:cs="Arial"/>
          <w:i/>
          <w:color w:val="000000" w:themeColor="text1"/>
          <w:sz w:val="22"/>
        </w:rPr>
        <w:t>”</w:t>
      </w:r>
      <w:r w:rsidRPr="00EF375E">
        <w:rPr>
          <w:rFonts w:ascii="Palatino Linotype" w:hAnsi="Palatino Linotype" w:cs="Arial"/>
          <w:color w:val="000000" w:themeColor="text1"/>
          <w:sz w:val="22"/>
        </w:rPr>
        <w:t xml:space="preserve"> (Sic).</w:t>
      </w:r>
    </w:p>
    <w:p w14:paraId="0B4F9E39" w14:textId="77777777" w:rsidR="00C8060D" w:rsidRPr="00EF375E" w:rsidRDefault="00C8060D" w:rsidP="00E30789">
      <w:pPr>
        <w:tabs>
          <w:tab w:val="left" w:pos="426"/>
          <w:tab w:val="left" w:pos="567"/>
        </w:tabs>
        <w:spacing w:line="360" w:lineRule="auto"/>
        <w:ind w:left="567" w:right="616"/>
        <w:contextualSpacing/>
        <w:jc w:val="both"/>
        <w:rPr>
          <w:rFonts w:ascii="Palatino Linotype" w:hAnsi="Palatino Linotype" w:cs="Arial"/>
          <w:color w:val="000000" w:themeColor="text1"/>
          <w:sz w:val="22"/>
        </w:rPr>
      </w:pPr>
    </w:p>
    <w:p w14:paraId="1B54DA77" w14:textId="0C146834" w:rsidR="00C8060D" w:rsidRPr="00EF375E" w:rsidRDefault="00C8060D" w:rsidP="00E30789">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sz w:val="22"/>
        </w:rPr>
      </w:pPr>
      <w:r w:rsidRPr="00EF375E">
        <w:rPr>
          <w:rFonts w:ascii="Palatino Linotype" w:hAnsi="Palatino Linotype" w:cs="Arial"/>
          <w:b/>
          <w:color w:val="000000" w:themeColor="text1"/>
          <w:sz w:val="22"/>
        </w:rPr>
        <w:t xml:space="preserve">Razones o motivos de inconformidad: </w:t>
      </w:r>
      <w:r w:rsidRPr="00EF375E">
        <w:rPr>
          <w:rFonts w:ascii="Palatino Linotype" w:hAnsi="Palatino Linotype" w:cs="Arial"/>
          <w:i/>
          <w:color w:val="000000" w:themeColor="text1"/>
          <w:sz w:val="22"/>
        </w:rPr>
        <w:t>“</w:t>
      </w:r>
      <w:r w:rsidR="00806512" w:rsidRPr="00EF375E">
        <w:rPr>
          <w:rFonts w:ascii="Palatino Linotype" w:hAnsi="Palatino Linotype" w:cs="Arial"/>
          <w:i/>
          <w:color w:val="000000" w:themeColor="text1"/>
          <w:sz w:val="22"/>
        </w:rPr>
        <w:t>Adjunto recurso de revisión</w:t>
      </w:r>
      <w:r w:rsidR="00BE73E6" w:rsidRPr="00EF375E">
        <w:rPr>
          <w:rFonts w:ascii="Palatino Linotype" w:hAnsi="Palatino Linotype" w:cs="Arial"/>
          <w:i/>
          <w:color w:val="000000" w:themeColor="text1"/>
          <w:sz w:val="22"/>
        </w:rPr>
        <w:t>,</w:t>
      </w:r>
      <w:r w:rsidR="007A3DD3" w:rsidRPr="00EF375E">
        <w:rPr>
          <w:rFonts w:ascii="Palatino Linotype" w:hAnsi="Palatino Linotype" w:cs="Arial"/>
          <w:i/>
          <w:color w:val="000000" w:themeColor="text1"/>
          <w:sz w:val="22"/>
        </w:rPr>
        <w:t>.</w:t>
      </w:r>
      <w:r w:rsidRPr="00EF375E">
        <w:rPr>
          <w:rFonts w:ascii="Palatino Linotype" w:hAnsi="Palatino Linotype" w:cs="Arial"/>
          <w:i/>
          <w:color w:val="000000" w:themeColor="text1"/>
          <w:sz w:val="22"/>
        </w:rPr>
        <w:t>” (Sic)</w:t>
      </w:r>
    </w:p>
    <w:p w14:paraId="16E57192" w14:textId="4256960E" w:rsidR="00EA0165" w:rsidRPr="00EF375E" w:rsidRDefault="00EA0165" w:rsidP="00E30789">
      <w:pPr>
        <w:tabs>
          <w:tab w:val="left" w:pos="426"/>
        </w:tabs>
        <w:spacing w:line="360" w:lineRule="auto"/>
        <w:contextualSpacing/>
        <w:jc w:val="both"/>
        <w:rPr>
          <w:rFonts w:ascii="Palatino Linotype" w:eastAsiaTheme="minorEastAsia" w:hAnsi="Palatino Linotype" w:cstheme="minorBidi"/>
          <w:color w:val="000000" w:themeColor="text1"/>
          <w:sz w:val="22"/>
          <w:lang w:val="es-ES_tradnl"/>
        </w:rPr>
      </w:pPr>
    </w:p>
    <w:p w14:paraId="511AC1B5" w14:textId="77777777" w:rsidR="00806512" w:rsidRPr="00E30789" w:rsidRDefault="00806512" w:rsidP="00E30789">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E30789">
        <w:rPr>
          <w:rFonts w:ascii="Palatino Linotype" w:eastAsia="Calibri" w:hAnsi="Palatino Linotype" w:cs="Arial"/>
          <w:color w:val="000000" w:themeColor="text1"/>
        </w:rPr>
        <w:t xml:space="preserve">A dicho escrito de inconformidad se anexó el siguiente documento: </w:t>
      </w:r>
    </w:p>
    <w:p w14:paraId="1404D40E" w14:textId="0A862F79" w:rsidR="00806512" w:rsidRPr="00EF375E" w:rsidRDefault="00806512" w:rsidP="00E30789">
      <w:pPr>
        <w:pStyle w:val="Prrafodelista"/>
        <w:tabs>
          <w:tab w:val="left" w:pos="426"/>
        </w:tabs>
        <w:spacing w:line="360" w:lineRule="auto"/>
        <w:ind w:left="0"/>
        <w:contextualSpacing/>
        <w:jc w:val="both"/>
        <w:rPr>
          <w:rFonts w:ascii="Palatino Linotype" w:eastAsia="Calibri" w:hAnsi="Palatino Linotype" w:cs="Arial"/>
          <w:color w:val="000000" w:themeColor="text1"/>
          <w:sz w:val="22"/>
        </w:rPr>
      </w:pPr>
      <w:r w:rsidRPr="00EF375E">
        <w:rPr>
          <w:rFonts w:ascii="Palatino Linotype" w:eastAsia="Calibri" w:hAnsi="Palatino Linotype" w:cs="Arial"/>
          <w:color w:val="000000" w:themeColor="text1"/>
          <w:sz w:val="22"/>
        </w:rPr>
        <w:t xml:space="preserve"> </w:t>
      </w:r>
    </w:p>
    <w:p w14:paraId="0C838E36" w14:textId="397F6C34" w:rsidR="00806512" w:rsidRPr="00EF375E" w:rsidRDefault="00EB4A91" w:rsidP="00E30789">
      <w:pPr>
        <w:pStyle w:val="Prrafodelista"/>
        <w:numPr>
          <w:ilvl w:val="0"/>
          <w:numId w:val="34"/>
        </w:numPr>
        <w:tabs>
          <w:tab w:val="clear" w:pos="720"/>
          <w:tab w:val="num" w:pos="0"/>
          <w:tab w:val="left" w:pos="426"/>
        </w:tabs>
        <w:spacing w:line="360" w:lineRule="auto"/>
        <w:ind w:left="0" w:firstLine="0"/>
        <w:contextualSpacing/>
        <w:jc w:val="both"/>
        <w:rPr>
          <w:rFonts w:ascii="Palatino Linotype" w:eastAsia="Calibri" w:hAnsi="Palatino Linotype" w:cs="Arial"/>
          <w:color w:val="000000" w:themeColor="text1"/>
          <w:sz w:val="22"/>
          <w:lang w:val="es-MX"/>
        </w:rPr>
      </w:pPr>
      <w:hyperlink r:id="rId11" w:tgtFrame="_blank" w:history="1">
        <w:r w:rsidR="00806512" w:rsidRPr="00EF375E">
          <w:rPr>
            <w:rStyle w:val="Hipervnculo"/>
            <w:rFonts w:ascii="Palatino Linotype" w:eastAsia="Calibri" w:hAnsi="Palatino Linotype" w:cs="Arial"/>
            <w:b/>
            <w:bCs/>
            <w:color w:val="000000" w:themeColor="text1"/>
            <w:sz w:val="22"/>
            <w:u w:val="none"/>
            <w:lang w:val="es-MX"/>
          </w:rPr>
          <w:t>Agua y Saneamiento de Toluca Recurso de Revisión.pdf</w:t>
        </w:r>
      </w:hyperlink>
      <w:r w:rsidR="00806512" w:rsidRPr="00EF375E">
        <w:rPr>
          <w:rFonts w:ascii="Palatino Linotype" w:eastAsia="Calibri" w:hAnsi="Palatino Linotype" w:cs="Arial"/>
          <w:color w:val="000000" w:themeColor="text1"/>
          <w:sz w:val="22"/>
        </w:rPr>
        <w:t xml:space="preserve">: Documento electrónico que en una (01) contiene un documento denominado “Agua y Saneamiento de Toluca” mediante el cual se refiere lo siguiente: </w:t>
      </w:r>
    </w:p>
    <w:p w14:paraId="00F45C23" w14:textId="77777777" w:rsidR="00806512" w:rsidRPr="00EF375E" w:rsidRDefault="00806512" w:rsidP="00E30789">
      <w:pPr>
        <w:pStyle w:val="Prrafodelista"/>
        <w:tabs>
          <w:tab w:val="left" w:pos="426"/>
        </w:tabs>
        <w:spacing w:line="360" w:lineRule="auto"/>
        <w:ind w:left="0"/>
        <w:contextualSpacing/>
        <w:jc w:val="both"/>
        <w:rPr>
          <w:rFonts w:ascii="Palatino Linotype" w:eastAsia="Calibri" w:hAnsi="Palatino Linotype" w:cs="Arial"/>
          <w:color w:val="000000" w:themeColor="text1"/>
          <w:sz w:val="22"/>
        </w:rPr>
      </w:pPr>
    </w:p>
    <w:p w14:paraId="1BE73605" w14:textId="77777777" w:rsidR="00806512" w:rsidRPr="00EF375E" w:rsidRDefault="00806512" w:rsidP="00E30789">
      <w:pPr>
        <w:pStyle w:val="Prrafodelista"/>
        <w:tabs>
          <w:tab w:val="left" w:pos="426"/>
        </w:tabs>
        <w:spacing w:line="360" w:lineRule="auto"/>
        <w:ind w:left="567" w:right="616"/>
        <w:contextualSpacing/>
        <w:jc w:val="both"/>
        <w:rPr>
          <w:rFonts w:ascii="Palatino Linotype" w:hAnsi="Palatino Linotype"/>
          <w:i/>
          <w:sz w:val="22"/>
        </w:rPr>
      </w:pPr>
      <w:r w:rsidRPr="00EF375E">
        <w:rPr>
          <w:rFonts w:ascii="Palatino Linotype" w:hAnsi="Palatino Linotype"/>
          <w:i/>
          <w:sz w:val="22"/>
        </w:rPr>
        <w:t xml:space="preserve">“Buenos días. El sujeto obligado mencionó que no le compete responder a los cuestionamientos sobre el volumen anual de extracción, el pago anual del servicio y la recaudación, aunque es la dependencia que recauda el pago de agua en el municipio, siendo esta a la que asisten los habitantes de Toluca y no a Conagua, además tampoco dio información sobre el número de habitantes y usuarios de las localidades mencionadas. </w:t>
      </w:r>
    </w:p>
    <w:p w14:paraId="57C14163" w14:textId="77777777" w:rsidR="00806512" w:rsidRPr="00EF375E" w:rsidRDefault="00806512" w:rsidP="00E30789">
      <w:pPr>
        <w:pStyle w:val="Prrafodelista"/>
        <w:tabs>
          <w:tab w:val="left" w:pos="426"/>
        </w:tabs>
        <w:spacing w:line="360" w:lineRule="auto"/>
        <w:ind w:left="567" w:right="616"/>
        <w:contextualSpacing/>
        <w:jc w:val="both"/>
        <w:rPr>
          <w:rFonts w:ascii="Palatino Linotype" w:hAnsi="Palatino Linotype"/>
          <w:i/>
          <w:sz w:val="22"/>
        </w:rPr>
      </w:pPr>
    </w:p>
    <w:p w14:paraId="2BF6642F" w14:textId="77777777" w:rsidR="00806512" w:rsidRPr="00EF375E" w:rsidRDefault="00806512" w:rsidP="00E30789">
      <w:pPr>
        <w:pStyle w:val="Prrafodelista"/>
        <w:tabs>
          <w:tab w:val="left" w:pos="426"/>
        </w:tabs>
        <w:spacing w:line="360" w:lineRule="auto"/>
        <w:ind w:left="567" w:right="616"/>
        <w:contextualSpacing/>
        <w:jc w:val="both"/>
        <w:rPr>
          <w:rFonts w:ascii="Palatino Linotype" w:hAnsi="Palatino Linotype"/>
          <w:i/>
          <w:sz w:val="22"/>
        </w:rPr>
      </w:pPr>
      <w:r w:rsidRPr="00EF375E">
        <w:rPr>
          <w:rFonts w:ascii="Palatino Linotype" w:hAnsi="Palatino Linotype"/>
          <w:i/>
          <w:sz w:val="22"/>
        </w:rPr>
        <w:t>Pese a la negativa, la dependencia ya ha entregado información similar, pero del año 2019, a través de esta plataforma dando respuesta a la solicitud 00093/OASTOL/IP/2019, (como ya se había mencionado en la petición inicial)</w:t>
      </w:r>
    </w:p>
    <w:p w14:paraId="6A6DFE80" w14:textId="77777777" w:rsidR="00806512" w:rsidRPr="00EF375E" w:rsidRDefault="00806512" w:rsidP="00E30789">
      <w:pPr>
        <w:pStyle w:val="Prrafodelista"/>
        <w:tabs>
          <w:tab w:val="left" w:pos="426"/>
        </w:tabs>
        <w:spacing w:line="360" w:lineRule="auto"/>
        <w:ind w:left="567" w:right="616"/>
        <w:contextualSpacing/>
        <w:jc w:val="both"/>
        <w:rPr>
          <w:rFonts w:ascii="Palatino Linotype" w:hAnsi="Palatino Linotype"/>
          <w:i/>
          <w:sz w:val="22"/>
        </w:rPr>
      </w:pPr>
      <w:r w:rsidRPr="00EF375E">
        <w:rPr>
          <w:rFonts w:ascii="Palatino Linotype" w:hAnsi="Palatino Linotype"/>
          <w:i/>
          <w:sz w:val="22"/>
        </w:rPr>
        <w:t xml:space="preserve"> Por lo anterior, se comprueba que sí cuentan con dicha información, le agradecería se considerara lo aquí expuestos y se transparenten los puntos restantes, adjunto nuevamente el documento comprobatorio en el que se entregaron los datos en 2019. </w:t>
      </w:r>
    </w:p>
    <w:p w14:paraId="02166002" w14:textId="77777777" w:rsidR="00806512" w:rsidRPr="00EF375E" w:rsidRDefault="00806512" w:rsidP="00E30789">
      <w:pPr>
        <w:pStyle w:val="Prrafodelista"/>
        <w:tabs>
          <w:tab w:val="left" w:pos="426"/>
        </w:tabs>
        <w:spacing w:line="360" w:lineRule="auto"/>
        <w:ind w:left="567" w:right="616"/>
        <w:contextualSpacing/>
        <w:jc w:val="both"/>
        <w:rPr>
          <w:rFonts w:ascii="Palatino Linotype" w:hAnsi="Palatino Linotype"/>
          <w:i/>
          <w:sz w:val="22"/>
        </w:rPr>
      </w:pPr>
    </w:p>
    <w:p w14:paraId="2F6DE287" w14:textId="77777777" w:rsidR="00806512" w:rsidRPr="00EF375E" w:rsidRDefault="00806512" w:rsidP="00E30789">
      <w:pPr>
        <w:pStyle w:val="Prrafodelista"/>
        <w:tabs>
          <w:tab w:val="left" w:pos="426"/>
        </w:tabs>
        <w:spacing w:line="360" w:lineRule="auto"/>
        <w:ind w:left="567" w:right="616"/>
        <w:contextualSpacing/>
        <w:jc w:val="both"/>
        <w:rPr>
          <w:rFonts w:ascii="Palatino Linotype" w:hAnsi="Palatino Linotype"/>
          <w:i/>
          <w:sz w:val="22"/>
        </w:rPr>
      </w:pPr>
      <w:r w:rsidRPr="00EF375E">
        <w:rPr>
          <w:rFonts w:ascii="Palatino Linotype" w:hAnsi="Palatino Linotype"/>
          <w:i/>
          <w:sz w:val="22"/>
        </w:rPr>
        <w:t xml:space="preserve">Por otro lado, a la pregunta “por qué las autoridades municipales no atienden el tema de la recaudación como en el resto del municipio”, respondió que, por Ley, las </w:t>
      </w:r>
      <w:r w:rsidRPr="00EF375E">
        <w:rPr>
          <w:rFonts w:ascii="Palatino Linotype" w:hAnsi="Palatino Linotype"/>
          <w:i/>
          <w:sz w:val="22"/>
        </w:rPr>
        <w:lastRenderedPageBreak/>
        <w:t xml:space="preserve">autoridades municipales no pueden intervenir en los temas relativos a los servicios que ofrecen los comités. </w:t>
      </w:r>
    </w:p>
    <w:p w14:paraId="56F2E350" w14:textId="77777777" w:rsidR="00806512" w:rsidRPr="00EF375E" w:rsidRDefault="00806512" w:rsidP="00E30789">
      <w:pPr>
        <w:pStyle w:val="Prrafodelista"/>
        <w:tabs>
          <w:tab w:val="left" w:pos="426"/>
        </w:tabs>
        <w:spacing w:line="360" w:lineRule="auto"/>
        <w:ind w:left="567" w:right="616"/>
        <w:contextualSpacing/>
        <w:jc w:val="both"/>
        <w:rPr>
          <w:rFonts w:ascii="Palatino Linotype" w:hAnsi="Palatino Linotype"/>
          <w:i/>
          <w:sz w:val="22"/>
        </w:rPr>
      </w:pPr>
    </w:p>
    <w:p w14:paraId="6866D74A" w14:textId="04E5C071" w:rsidR="00806512" w:rsidRPr="00EF375E" w:rsidRDefault="00806512" w:rsidP="00E30789">
      <w:pPr>
        <w:pStyle w:val="Prrafodelista"/>
        <w:tabs>
          <w:tab w:val="left" w:pos="426"/>
        </w:tabs>
        <w:spacing w:line="360" w:lineRule="auto"/>
        <w:ind w:left="567" w:right="616"/>
        <w:contextualSpacing/>
        <w:jc w:val="both"/>
        <w:rPr>
          <w:rFonts w:ascii="Palatino Linotype" w:eastAsia="Calibri" w:hAnsi="Palatino Linotype" w:cs="Arial"/>
          <w:i/>
          <w:color w:val="000000" w:themeColor="text1"/>
          <w:sz w:val="22"/>
          <w:lang w:val="es-MX"/>
        </w:rPr>
      </w:pPr>
      <w:r w:rsidRPr="00EF375E">
        <w:rPr>
          <w:rFonts w:ascii="Palatino Linotype" w:hAnsi="Palatino Linotype"/>
          <w:i/>
          <w:sz w:val="22"/>
        </w:rPr>
        <w:t xml:space="preserve">Sin embargo, el cobro no se hace por los servicios que realizan los comités, sino por la potabilización e instalación de la red hidráulica, aunado a lo que se menciona en la solicitud: drenaje y alcantarillado, saneamiento, tratamiento de aguas residuales y disposiciónfinal de los productos resultantes, conducción y cloración. Servicios por los que pagan los habitantes del resto del municipio y se realiza con recursos públicos. Le agradecería atender lo aquí expuesto, de antemano agradezco su atención, excelente semana.” (Sic) </w:t>
      </w:r>
    </w:p>
    <w:p w14:paraId="154FBF0A" w14:textId="77777777" w:rsidR="00806512" w:rsidRPr="00EF375E" w:rsidRDefault="00806512" w:rsidP="00E30789">
      <w:pPr>
        <w:pStyle w:val="Prrafodelista"/>
        <w:tabs>
          <w:tab w:val="left" w:pos="426"/>
        </w:tabs>
        <w:spacing w:line="360" w:lineRule="auto"/>
        <w:ind w:left="0"/>
        <w:contextualSpacing/>
        <w:jc w:val="both"/>
        <w:rPr>
          <w:rFonts w:ascii="Palatino Linotype" w:eastAsia="Calibri" w:hAnsi="Palatino Linotype" w:cs="Arial"/>
          <w:color w:val="000000" w:themeColor="text1"/>
          <w:sz w:val="22"/>
        </w:rPr>
      </w:pPr>
    </w:p>
    <w:p w14:paraId="7B42BA50" w14:textId="33FFB588" w:rsidR="00EA0165" w:rsidRPr="00E30789" w:rsidRDefault="00EA0165" w:rsidP="00E30789">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E30789">
        <w:rPr>
          <w:rFonts w:ascii="Palatino Linotype" w:hAnsi="Palatino Linotype" w:cs="Arial"/>
          <w:color w:val="000000" w:themeColor="text1"/>
        </w:rPr>
        <w:t xml:space="preserve">Se registró el recurso de revisión bajo el número de expediente </w:t>
      </w:r>
      <w:r w:rsidRPr="00E30789">
        <w:rPr>
          <w:rFonts w:ascii="Palatino Linotype" w:eastAsiaTheme="minorEastAsia" w:hAnsi="Palatino Linotype" w:cs="Arial"/>
          <w:bCs/>
          <w:color w:val="000000" w:themeColor="text1"/>
          <w:lang w:val="es-ES_tradnl"/>
        </w:rPr>
        <w:t xml:space="preserve">al rubro indicado, asimismo, con fundamento en lo dispuesto por el </w:t>
      </w:r>
      <w:r w:rsidRPr="00E30789">
        <w:rPr>
          <w:rFonts w:ascii="Palatino Linotype" w:eastAsia="Calibri" w:hAnsi="Palatino Linotype" w:cs="Arial"/>
          <w:color w:val="000000" w:themeColor="text1"/>
        </w:rPr>
        <w:t xml:space="preserve">artículo 185 fracción I de la </w:t>
      </w:r>
      <w:r w:rsidRPr="00E30789">
        <w:rPr>
          <w:rFonts w:ascii="Palatino Linotype" w:eastAsia="Calibri" w:hAnsi="Palatino Linotype" w:cs="Arial"/>
          <w:b/>
          <w:color w:val="000000" w:themeColor="text1"/>
        </w:rPr>
        <w:t xml:space="preserve">Ley de Transparencia y Acceso a la Información Pública del Estado de México y Municipios </w:t>
      </w:r>
      <w:r w:rsidR="005E6282" w:rsidRPr="00E30789">
        <w:rPr>
          <w:rFonts w:ascii="Palatino Linotype" w:hAnsi="Palatino Linotype" w:cs="Arial"/>
          <w:color w:val="000000" w:themeColor="text1"/>
        </w:rPr>
        <w:t>se turnó a la</w:t>
      </w:r>
      <w:r w:rsidR="008426D8" w:rsidRPr="00E30789">
        <w:rPr>
          <w:rFonts w:ascii="Palatino Linotype" w:hAnsi="Palatino Linotype" w:cs="Arial"/>
          <w:color w:val="000000" w:themeColor="text1"/>
        </w:rPr>
        <w:t xml:space="preserve"> </w:t>
      </w:r>
      <w:r w:rsidR="00E3149E" w:rsidRPr="00E30789">
        <w:rPr>
          <w:rFonts w:ascii="Palatino Linotype" w:hAnsi="Palatino Linotype" w:cs="Arial"/>
          <w:b/>
          <w:color w:val="000000" w:themeColor="text1"/>
        </w:rPr>
        <w:t>C</w:t>
      </w:r>
      <w:r w:rsidR="005E6282" w:rsidRPr="00E30789">
        <w:rPr>
          <w:rFonts w:ascii="Palatino Linotype" w:hAnsi="Palatino Linotype" w:cs="Arial"/>
          <w:b/>
          <w:color w:val="000000" w:themeColor="text1"/>
        </w:rPr>
        <w:t>omisionada</w:t>
      </w:r>
      <w:r w:rsidR="008426D8" w:rsidRPr="00E30789">
        <w:rPr>
          <w:rFonts w:ascii="Palatino Linotype" w:hAnsi="Palatino Linotype" w:cs="Arial"/>
          <w:color w:val="000000" w:themeColor="text1"/>
        </w:rPr>
        <w:t xml:space="preserve"> </w:t>
      </w:r>
      <w:r w:rsidR="00BE73E6" w:rsidRPr="00E30789">
        <w:rPr>
          <w:rFonts w:ascii="Palatino Linotype" w:hAnsi="Palatino Linotype" w:cs="Arial"/>
          <w:b/>
          <w:color w:val="000000" w:themeColor="text1"/>
        </w:rPr>
        <w:t>María del Rosario Mejía Ayala</w:t>
      </w:r>
      <w:r w:rsidRPr="00E30789">
        <w:rPr>
          <w:rFonts w:ascii="Palatino Linotype" w:hAnsi="Palatino Linotype" w:cs="Arial"/>
          <w:b/>
          <w:color w:val="000000" w:themeColor="text1"/>
        </w:rPr>
        <w:t xml:space="preserve">, </w:t>
      </w:r>
      <w:r w:rsidR="00EF375E">
        <w:rPr>
          <w:rFonts w:ascii="Palatino Linotype" w:hAnsi="Palatino Linotype" w:cs="Arial"/>
          <w:color w:val="000000" w:themeColor="text1"/>
        </w:rPr>
        <w:t>para</w:t>
      </w:r>
      <w:r w:rsidRPr="00E30789">
        <w:rPr>
          <w:rFonts w:ascii="Palatino Linotype" w:hAnsi="Palatino Linotype" w:cs="Arial"/>
          <w:color w:val="000000" w:themeColor="text1"/>
        </w:rPr>
        <w:t xml:space="preserve"> </w:t>
      </w:r>
      <w:r w:rsidRPr="00E30789">
        <w:rPr>
          <w:rFonts w:ascii="Palatino Linotype" w:hAnsi="Palatino Linotype" w:cs="Arial"/>
          <w:color w:val="000000" w:themeColor="text1"/>
          <w:lang w:val="es-MX"/>
        </w:rPr>
        <w:t>su análisis.</w:t>
      </w:r>
    </w:p>
    <w:p w14:paraId="49F28BD1" w14:textId="77777777" w:rsidR="00EA0165" w:rsidRPr="00E30789" w:rsidRDefault="00EA0165" w:rsidP="00E30789">
      <w:pPr>
        <w:tabs>
          <w:tab w:val="left" w:pos="426"/>
        </w:tabs>
        <w:spacing w:line="360" w:lineRule="auto"/>
        <w:contextualSpacing/>
        <w:jc w:val="both"/>
        <w:rPr>
          <w:rFonts w:ascii="Palatino Linotype" w:eastAsia="Calibri" w:hAnsi="Palatino Linotype" w:cs="Arial"/>
          <w:color w:val="000000" w:themeColor="text1"/>
        </w:rPr>
      </w:pPr>
    </w:p>
    <w:p w14:paraId="33988708" w14:textId="1E76D92E" w:rsidR="00346090" w:rsidRPr="00E30789" w:rsidRDefault="00572DA9" w:rsidP="00E30789">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E30789">
        <w:rPr>
          <w:rFonts w:ascii="Palatino Linotype" w:hAnsi="Palatino Linotype" w:cs="Arial"/>
          <w:color w:val="000000" w:themeColor="text1"/>
        </w:rPr>
        <w:t>La</w:t>
      </w:r>
      <w:r w:rsidR="008426D8" w:rsidRPr="00E30789">
        <w:rPr>
          <w:rFonts w:ascii="Palatino Linotype" w:hAnsi="Palatino Linotype" w:cs="Arial"/>
          <w:color w:val="000000" w:themeColor="text1"/>
        </w:rPr>
        <w:t xml:space="preserve"> </w:t>
      </w:r>
      <w:r w:rsidRPr="00E30789">
        <w:rPr>
          <w:rFonts w:ascii="Palatino Linotype" w:hAnsi="Palatino Linotype" w:cs="Arial"/>
          <w:b/>
          <w:color w:val="000000" w:themeColor="text1"/>
        </w:rPr>
        <w:t>Comisionada</w:t>
      </w:r>
      <w:r w:rsidR="008426D8" w:rsidRPr="00E30789">
        <w:rPr>
          <w:rFonts w:ascii="Palatino Linotype" w:hAnsi="Palatino Linotype" w:cs="Arial"/>
          <w:b/>
          <w:color w:val="000000" w:themeColor="text1"/>
        </w:rPr>
        <w:t xml:space="preserve"> </w:t>
      </w:r>
      <w:r w:rsidR="007E323E" w:rsidRPr="00E30789">
        <w:rPr>
          <w:rFonts w:ascii="Palatino Linotype" w:hAnsi="Palatino Linotype" w:cs="Arial"/>
          <w:b/>
          <w:color w:val="000000" w:themeColor="text1"/>
        </w:rPr>
        <w:t>María del Rosario Mejía Ayala</w:t>
      </w:r>
      <w:r w:rsidR="00EA0165" w:rsidRPr="00E30789">
        <w:rPr>
          <w:rFonts w:ascii="Palatino Linotype" w:eastAsia="Calibri" w:hAnsi="Palatino Linotype" w:cs="Arial"/>
          <w:color w:val="000000" w:themeColor="text1"/>
        </w:rPr>
        <w:t>, con fundamento en lo dispuesto por el artículo 185 fracción II de la ley de la materia, a través del acuerdo de admisión de</w:t>
      </w:r>
      <w:r w:rsidR="00806512" w:rsidRPr="00E30789">
        <w:rPr>
          <w:rFonts w:ascii="Palatino Linotype" w:eastAsia="Calibri" w:hAnsi="Palatino Linotype" w:cs="Arial"/>
          <w:color w:val="000000" w:themeColor="text1"/>
        </w:rPr>
        <w:t xml:space="preserve"> veintitrés</w:t>
      </w:r>
      <w:r w:rsidR="008426D8" w:rsidRPr="00E30789">
        <w:rPr>
          <w:rFonts w:ascii="Palatino Linotype" w:eastAsia="Calibri" w:hAnsi="Palatino Linotype" w:cs="Arial"/>
          <w:color w:val="000000" w:themeColor="text1"/>
        </w:rPr>
        <w:t xml:space="preserve"> </w:t>
      </w:r>
      <w:r w:rsidR="00EA0165" w:rsidRPr="00E30789">
        <w:rPr>
          <w:rFonts w:ascii="Palatino Linotype" w:eastAsia="Calibri" w:hAnsi="Palatino Linotype" w:cs="Arial"/>
          <w:color w:val="000000" w:themeColor="text1"/>
        </w:rPr>
        <w:t>(</w:t>
      </w:r>
      <w:r w:rsidR="00806512" w:rsidRPr="00E30789">
        <w:rPr>
          <w:rFonts w:ascii="Palatino Linotype" w:eastAsia="Calibri" w:hAnsi="Palatino Linotype" w:cs="Arial"/>
          <w:color w:val="000000" w:themeColor="text1"/>
        </w:rPr>
        <w:t>23</w:t>
      </w:r>
      <w:r w:rsidR="00EA0165" w:rsidRPr="00E30789">
        <w:rPr>
          <w:rFonts w:ascii="Palatino Linotype" w:eastAsia="Calibri" w:hAnsi="Palatino Linotype" w:cs="Arial"/>
          <w:color w:val="000000" w:themeColor="text1"/>
        </w:rPr>
        <w:t>) de</w:t>
      </w:r>
      <w:r w:rsidR="007A3DD3" w:rsidRPr="00E30789">
        <w:rPr>
          <w:rFonts w:ascii="Palatino Linotype" w:eastAsia="Calibri" w:hAnsi="Palatino Linotype" w:cs="Arial"/>
          <w:color w:val="000000" w:themeColor="text1"/>
        </w:rPr>
        <w:t xml:space="preserve"> febrero de dos mil veintidós</w:t>
      </w:r>
      <w:r w:rsidR="00EA0165" w:rsidRPr="00E30789">
        <w:rPr>
          <w:rFonts w:ascii="Palatino Linotype" w:eastAsia="Calibri" w:hAnsi="Palatino Linotype" w:cs="Arial"/>
          <w:color w:val="000000" w:themeColor="text1"/>
        </w:rPr>
        <w:t xml:space="preserve">, puso a disposición de las partes el expediente electrónico </w:t>
      </w:r>
      <w:r w:rsidR="00EA0165" w:rsidRPr="00E30789">
        <w:rPr>
          <w:rFonts w:ascii="Palatino Linotype" w:eastAsia="Calibri" w:hAnsi="Palatino Linotype" w:cs="Arial"/>
          <w:color w:val="000000" w:themeColor="text1"/>
          <w:lang w:val="es-ES_tradnl"/>
        </w:rPr>
        <w:t xml:space="preserve">vía </w:t>
      </w:r>
      <w:r w:rsidR="00EA0165" w:rsidRPr="00E30789">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E30789">
        <w:rPr>
          <w:rFonts w:ascii="Palatino Linotype" w:eastAsia="Calibri" w:hAnsi="Palatino Linotype" w:cs="Arial"/>
          <w:b/>
          <w:color w:val="000000" w:themeColor="text1"/>
        </w:rPr>
        <w:t>SUJETO OBLIGADO</w:t>
      </w:r>
      <w:r w:rsidR="00EA0165" w:rsidRPr="00E30789">
        <w:rPr>
          <w:rFonts w:ascii="Palatino Linotype" w:eastAsia="Calibri" w:hAnsi="Palatino Linotype" w:cs="Arial"/>
          <w:color w:val="000000" w:themeColor="text1"/>
        </w:rPr>
        <w:t xml:space="preserve"> presentara el</w:t>
      </w:r>
      <w:r w:rsidR="00266490" w:rsidRPr="00E30789">
        <w:rPr>
          <w:rFonts w:ascii="Palatino Linotype" w:eastAsia="Calibri" w:hAnsi="Palatino Linotype" w:cs="Arial"/>
          <w:color w:val="000000" w:themeColor="text1"/>
        </w:rPr>
        <w:t xml:space="preserve"> </w:t>
      </w:r>
      <w:r w:rsidR="007A3DD3" w:rsidRPr="00E30789">
        <w:rPr>
          <w:rFonts w:ascii="Palatino Linotype" w:eastAsia="Calibri" w:hAnsi="Palatino Linotype" w:cs="Arial"/>
          <w:color w:val="000000" w:themeColor="text1"/>
        </w:rPr>
        <w:t>informe justificado procedente</w:t>
      </w:r>
      <w:r w:rsidR="007E323E" w:rsidRPr="00E30789">
        <w:rPr>
          <w:rFonts w:ascii="Palatino Linotype" w:eastAsia="Calibri" w:hAnsi="Palatino Linotype" w:cs="Arial"/>
          <w:color w:val="000000" w:themeColor="text1"/>
        </w:rPr>
        <w:t xml:space="preserve">. </w:t>
      </w:r>
      <w:bookmarkStart w:id="4" w:name="_Toc461555889"/>
      <w:bookmarkStart w:id="5" w:name="_Toc466371858"/>
    </w:p>
    <w:p w14:paraId="60E61473" w14:textId="77777777" w:rsidR="007A3DD3" w:rsidRPr="00E30789" w:rsidRDefault="007A3DD3" w:rsidP="00E30789">
      <w:pPr>
        <w:pStyle w:val="Prrafodelista"/>
        <w:spacing w:line="360" w:lineRule="auto"/>
        <w:rPr>
          <w:rFonts w:ascii="Palatino Linotype" w:eastAsia="Calibri" w:hAnsi="Palatino Linotype" w:cs="Arial"/>
          <w:color w:val="000000" w:themeColor="text1"/>
        </w:rPr>
      </w:pPr>
    </w:p>
    <w:p w14:paraId="0842FD0F" w14:textId="2046EA66" w:rsidR="007A3DD3" w:rsidRPr="00E30789" w:rsidRDefault="007A3DD3" w:rsidP="00E30789">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E30789">
        <w:rPr>
          <w:rFonts w:ascii="Palatino Linotype" w:eastAsia="Calibri" w:hAnsi="Palatino Linotype" w:cs="Arial"/>
          <w:color w:val="000000" w:themeColor="text1"/>
        </w:rPr>
        <w:lastRenderedPageBreak/>
        <w:t xml:space="preserve">En fecha veintidós (22) de febrero de dos mil veintidós el </w:t>
      </w:r>
      <w:r w:rsidRPr="00E30789">
        <w:rPr>
          <w:rFonts w:ascii="Palatino Linotype" w:eastAsia="Calibri" w:hAnsi="Palatino Linotype" w:cs="Arial"/>
          <w:b/>
          <w:color w:val="000000" w:themeColor="text1"/>
        </w:rPr>
        <w:t xml:space="preserve">SUJETO OBLIGADO </w:t>
      </w:r>
      <w:r w:rsidRPr="00E30789">
        <w:rPr>
          <w:rFonts w:ascii="Palatino Linotype" w:eastAsia="Calibri" w:hAnsi="Palatino Linotype" w:cs="Arial"/>
          <w:color w:val="000000" w:themeColor="text1"/>
        </w:rPr>
        <w:t>realizó entrega de diversos documentos, mismos que se hicieron de conocimiento del particular</w:t>
      </w:r>
      <w:r w:rsidR="00806512" w:rsidRPr="00E30789">
        <w:rPr>
          <w:rFonts w:ascii="Palatino Linotype" w:eastAsia="Calibri" w:hAnsi="Palatino Linotype" w:cs="Arial"/>
          <w:color w:val="000000" w:themeColor="text1"/>
        </w:rPr>
        <w:t xml:space="preserve"> media</w:t>
      </w:r>
      <w:r w:rsidR="00E30789">
        <w:rPr>
          <w:rFonts w:ascii="Palatino Linotype" w:eastAsia="Calibri" w:hAnsi="Palatino Linotype" w:cs="Arial"/>
          <w:color w:val="000000" w:themeColor="text1"/>
        </w:rPr>
        <w:t>nte acuerdo de fecha treinta y uno  (31</w:t>
      </w:r>
      <w:r w:rsidRPr="00E30789">
        <w:rPr>
          <w:rFonts w:ascii="Palatino Linotype" w:eastAsia="Calibri" w:hAnsi="Palatino Linotype" w:cs="Arial"/>
          <w:color w:val="000000" w:themeColor="text1"/>
        </w:rPr>
        <w:t>) de</w:t>
      </w:r>
      <w:r w:rsidR="00806512" w:rsidRPr="00E30789">
        <w:rPr>
          <w:rFonts w:ascii="Palatino Linotype" w:eastAsia="Calibri" w:hAnsi="Palatino Linotype" w:cs="Arial"/>
          <w:color w:val="000000" w:themeColor="text1"/>
        </w:rPr>
        <w:t xml:space="preserve"> agosto de dos mil veintitrés</w:t>
      </w:r>
      <w:r w:rsidRPr="00E30789">
        <w:rPr>
          <w:rFonts w:ascii="Palatino Linotype" w:eastAsia="Calibri" w:hAnsi="Palatino Linotype" w:cs="Arial"/>
          <w:color w:val="000000" w:themeColor="text1"/>
        </w:rPr>
        <w:t>, a afecto de propiciar claridad en la decisión se describen a continuación:</w:t>
      </w:r>
    </w:p>
    <w:p w14:paraId="59FA9B24" w14:textId="77777777" w:rsidR="007A3DD3" w:rsidRPr="00EF375E" w:rsidRDefault="007A3DD3" w:rsidP="00E30789">
      <w:pPr>
        <w:pStyle w:val="Prrafodelista"/>
        <w:spacing w:line="360" w:lineRule="auto"/>
        <w:ind w:left="284"/>
        <w:rPr>
          <w:rFonts w:ascii="Palatino Linotype" w:eastAsia="Calibri" w:hAnsi="Palatino Linotype" w:cs="Arial"/>
          <w:b/>
          <w:color w:val="000000" w:themeColor="text1"/>
          <w:sz w:val="22"/>
        </w:rPr>
      </w:pPr>
    </w:p>
    <w:p w14:paraId="6055DA0B" w14:textId="2D135B6C" w:rsidR="00806512" w:rsidRPr="00EF375E" w:rsidRDefault="00EB4A91" w:rsidP="00E30789">
      <w:pPr>
        <w:pStyle w:val="Prrafodelista"/>
        <w:numPr>
          <w:ilvl w:val="0"/>
          <w:numId w:val="17"/>
        </w:numPr>
        <w:tabs>
          <w:tab w:val="left" w:pos="426"/>
        </w:tabs>
        <w:spacing w:line="360" w:lineRule="auto"/>
        <w:ind w:left="284" w:right="616" w:firstLine="0"/>
        <w:contextualSpacing/>
        <w:jc w:val="both"/>
        <w:rPr>
          <w:rFonts w:ascii="Palatino Linotype" w:eastAsia="Calibri" w:hAnsi="Palatino Linotype" w:cs="Arial"/>
          <w:color w:val="000000" w:themeColor="text1"/>
          <w:sz w:val="22"/>
        </w:rPr>
      </w:pPr>
      <w:hyperlink r:id="rId12" w:history="1">
        <w:r w:rsidR="00806512" w:rsidRPr="00EF375E">
          <w:rPr>
            <w:rStyle w:val="Hipervnculo"/>
            <w:rFonts w:ascii="Palatino Linotype" w:eastAsia="Calibri" w:hAnsi="Palatino Linotype" w:cs="Arial"/>
            <w:b/>
            <w:bCs/>
            <w:color w:val="000000" w:themeColor="text1"/>
            <w:sz w:val="22"/>
            <w:u w:val="none"/>
          </w:rPr>
          <w:t>INFORME JUSTIFICADO 963 22.pdf</w:t>
        </w:r>
      </w:hyperlink>
      <w:r w:rsidR="007A3DD3" w:rsidRPr="00EF375E">
        <w:rPr>
          <w:rFonts w:ascii="Palatino Linotype" w:eastAsia="Calibri" w:hAnsi="Palatino Linotype" w:cs="Arial"/>
          <w:color w:val="000000" w:themeColor="text1"/>
          <w:sz w:val="22"/>
        </w:rPr>
        <w:t>: Do</w:t>
      </w:r>
      <w:r w:rsidR="00806512" w:rsidRPr="00EF375E">
        <w:rPr>
          <w:rFonts w:ascii="Palatino Linotype" w:eastAsia="Calibri" w:hAnsi="Palatino Linotype" w:cs="Arial"/>
          <w:color w:val="000000" w:themeColor="text1"/>
          <w:sz w:val="22"/>
        </w:rPr>
        <w:t>cumento electrónico que en diez (10) hojas contiene el oficio de 200Ci6003/125/2022 dirigido a la Comisionada María del Rosario Mejía A</w:t>
      </w:r>
      <w:r w:rsidR="008E711B" w:rsidRPr="00EF375E">
        <w:rPr>
          <w:rFonts w:ascii="Palatino Linotype" w:eastAsia="Calibri" w:hAnsi="Palatino Linotype" w:cs="Arial"/>
          <w:color w:val="000000" w:themeColor="text1"/>
          <w:sz w:val="22"/>
        </w:rPr>
        <w:t xml:space="preserve">yala y suscrito por la Titular de la Unidad de Transparencia y Acceso a la Información, mediante el cual, medularmente, se confirma la respuesta inicialmente otorgada. </w:t>
      </w:r>
    </w:p>
    <w:p w14:paraId="7A855ECD" w14:textId="77777777" w:rsidR="008E711B" w:rsidRPr="00EF375E" w:rsidRDefault="008E711B" w:rsidP="00E30789">
      <w:pPr>
        <w:pStyle w:val="Prrafodelista"/>
        <w:spacing w:line="360" w:lineRule="auto"/>
        <w:rPr>
          <w:rFonts w:ascii="Palatino Linotype" w:eastAsia="Calibri" w:hAnsi="Palatino Linotype" w:cs="Arial"/>
          <w:color w:val="000000" w:themeColor="text1"/>
          <w:sz w:val="22"/>
        </w:rPr>
      </w:pPr>
    </w:p>
    <w:p w14:paraId="15BB117D" w14:textId="3F6B6EBC" w:rsidR="008E711B" w:rsidRPr="00EF375E" w:rsidRDefault="008E711B" w:rsidP="00E30789">
      <w:pPr>
        <w:tabs>
          <w:tab w:val="left" w:pos="426"/>
        </w:tabs>
        <w:spacing w:line="360" w:lineRule="auto"/>
        <w:ind w:left="284" w:right="616"/>
        <w:contextualSpacing/>
        <w:jc w:val="both"/>
        <w:rPr>
          <w:rFonts w:ascii="Palatino Linotype" w:eastAsia="Calibri" w:hAnsi="Palatino Linotype" w:cs="Arial"/>
          <w:color w:val="000000" w:themeColor="text1"/>
          <w:sz w:val="22"/>
        </w:rPr>
      </w:pPr>
      <w:r w:rsidRPr="00EF375E">
        <w:rPr>
          <w:rFonts w:ascii="Palatino Linotype" w:eastAsia="Calibri" w:hAnsi="Palatino Linotype" w:cs="Arial"/>
          <w:b/>
          <w:color w:val="000000" w:themeColor="text1"/>
          <w:sz w:val="22"/>
        </w:rPr>
        <w:t>OF. 200C110004352022.pdf</w:t>
      </w:r>
      <w:r w:rsidRPr="00EF375E">
        <w:rPr>
          <w:rFonts w:ascii="Palatino Linotype" w:eastAsia="Calibri" w:hAnsi="Palatino Linotype" w:cs="Arial"/>
          <w:color w:val="000000" w:themeColor="text1"/>
          <w:sz w:val="22"/>
        </w:rPr>
        <w:t>: Documento electrónico que en tres (03) hojas contiene el oficio de 200C11000/435/2022 dirigido la Titular de la Unidad de Transparencia y suscrito por el Director de Operación del Sistema de Agua y Saneamiento de Toluca, mediante el cual, medularmente, se confirma la r</w:t>
      </w:r>
      <w:r w:rsidR="005074B5" w:rsidRPr="00EF375E">
        <w:rPr>
          <w:rFonts w:ascii="Palatino Linotype" w:eastAsia="Calibri" w:hAnsi="Palatino Linotype" w:cs="Arial"/>
          <w:color w:val="000000" w:themeColor="text1"/>
          <w:sz w:val="22"/>
        </w:rPr>
        <w:t xml:space="preserve">espuesta inicialmente otorgada al tenor de lo siguiente: </w:t>
      </w:r>
    </w:p>
    <w:p w14:paraId="13987992" w14:textId="77777777" w:rsidR="005074B5" w:rsidRPr="00EF375E" w:rsidRDefault="005074B5" w:rsidP="00E30789">
      <w:pPr>
        <w:tabs>
          <w:tab w:val="left" w:pos="426"/>
        </w:tabs>
        <w:spacing w:line="360" w:lineRule="auto"/>
        <w:ind w:right="616"/>
        <w:contextualSpacing/>
        <w:rPr>
          <w:rFonts w:ascii="Palatino Linotype" w:hAnsi="Palatino Linotype"/>
          <w:noProof/>
          <w:sz w:val="22"/>
          <w:lang w:val="es-MX" w:eastAsia="es-MX"/>
        </w:rPr>
      </w:pPr>
    </w:p>
    <w:p w14:paraId="1C3DDC85" w14:textId="6A83C5F9"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 xml:space="preserve">“Respecto a “Buenos días”. El sujeto obligado menciono que no le compete responder a los cuestionamientos sobre el volumen anual, de extracción, el pago anual de servicio su recaudación, aunque es la dependencia que recauda el pago de agua en el municipio, siendo esta a los asisten los habitantes de Toluca y no Conagua además tampoco dio información cobre el número de habitantes y usuarios de las localidades mencionadas# </w:t>
      </w:r>
    </w:p>
    <w:p w14:paraId="0C4194EA"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p>
    <w:p w14:paraId="4AFA8A22" w14:textId="56F4FBEE"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 xml:space="preserve">Hago de su conocimiento que la extracción de aguas subterráneas es jurisdicción de la Comisión Nacional del Agua por lo que este organismo no es el competente para responder a los cuestionamientos sobre el volumen anual de extracción, por otro lado de acuerdo a la ley del agua del Estado de México y Municipios en sus artículos 4 fracción VIII, 6 fracción XLI </w:t>
      </w:r>
      <w:r w:rsidRPr="00EF375E">
        <w:rPr>
          <w:rFonts w:ascii="Palatino Linotype" w:eastAsia="Calibri" w:hAnsi="Palatino Linotype" w:cs="Arial"/>
          <w:i/>
          <w:color w:val="000000" w:themeColor="text1"/>
          <w:sz w:val="22"/>
        </w:rPr>
        <w:lastRenderedPageBreak/>
        <w:t>y 67 que se transcriben en el párrafo siguiente para mejor proveer, los grupos organizados de usuarios llamados “Comités” son independientes y ajenos a este organismo por lo que no es nuestra competencia el tener datos de los habitantes y/o usuarios a quienes dan servicio, número de usuarios, pago anual por el servicio y recaudación por servicios, sin embargo existen usuarios atendidos por éste organismo los cuáles no pertenecen al listado de colonias y/o comunidades referidas en la respuesta 200C11000/258/2022.</w:t>
      </w:r>
    </w:p>
    <w:p w14:paraId="08920BE1"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p>
    <w:p w14:paraId="65DE5BD3"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Artículo 4.- Son sujetos de las disposiciones de esta Ley:</w:t>
      </w:r>
    </w:p>
    <w:p w14:paraId="1E75AA7C"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VIII. Los grupos organizados de usuarios</w:t>
      </w:r>
    </w:p>
    <w:p w14:paraId="231A220D"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Artículo 6.- Para efectos de esta Ley se entenderá por:</w:t>
      </w:r>
    </w:p>
    <w:p w14:paraId="3C991FBE" w14:textId="11411EFF"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XLI. Grupos organizados de usuarios: Conjunto de ciudadanos, constituidos o no bajo una figura jurídica determinada, diferentes de los prestadores de los servicios, que</w:t>
      </w:r>
      <w:r w:rsidR="00826775" w:rsidRPr="00EF375E">
        <w:rPr>
          <w:rFonts w:ascii="Palatino Linotype" w:eastAsia="Calibri" w:hAnsi="Palatino Linotype" w:cs="Arial"/>
          <w:i/>
          <w:color w:val="000000" w:themeColor="text1"/>
          <w:sz w:val="22"/>
        </w:rPr>
        <w:t xml:space="preserve"> prestan el </w:t>
      </w:r>
      <w:r w:rsidRPr="00EF375E">
        <w:rPr>
          <w:rFonts w:ascii="Palatino Linotype" w:eastAsia="Calibri" w:hAnsi="Palatino Linotype" w:cs="Arial"/>
          <w:i/>
          <w:color w:val="000000" w:themeColor="text1"/>
          <w:sz w:val="22"/>
        </w:rPr>
        <w:t>servicio de agua potable.</w:t>
      </w:r>
    </w:p>
    <w:p w14:paraId="59639FC0"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p>
    <w:p w14:paraId="5DF47FE2"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Artículo 67.- Los servicios que regula esta Ley son los siguientes:</w:t>
      </w:r>
    </w:p>
    <w:p w14:paraId="07DAF9F7" w14:textId="20E56B8F"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I.</w:t>
      </w:r>
      <w:r w:rsidRPr="00EF375E">
        <w:rPr>
          <w:rFonts w:ascii="Palatino Linotype" w:eastAsia="Calibri" w:hAnsi="Palatino Linotype" w:cs="Arial"/>
          <w:i/>
          <w:color w:val="000000" w:themeColor="text1"/>
          <w:sz w:val="22"/>
        </w:rPr>
        <w:tab/>
        <w:t>El</w:t>
      </w:r>
      <w:r w:rsidR="00826775" w:rsidRPr="00EF375E">
        <w:rPr>
          <w:rFonts w:ascii="Palatino Linotype" w:eastAsia="Calibri" w:hAnsi="Palatino Linotype" w:cs="Arial"/>
          <w:i/>
          <w:color w:val="000000" w:themeColor="text1"/>
          <w:sz w:val="22"/>
        </w:rPr>
        <w:t xml:space="preserve"> </w:t>
      </w:r>
      <w:r w:rsidRPr="00EF375E">
        <w:rPr>
          <w:rFonts w:ascii="Palatino Linotype" w:eastAsia="Calibri" w:hAnsi="Palatino Linotype" w:cs="Arial"/>
          <w:i/>
          <w:color w:val="000000" w:themeColor="text1"/>
          <w:sz w:val="22"/>
        </w:rPr>
        <w:t>de agua potable</w:t>
      </w:r>
      <w:r w:rsidR="00826775" w:rsidRPr="00EF375E">
        <w:rPr>
          <w:rFonts w:ascii="Palatino Linotype" w:eastAsia="Calibri" w:hAnsi="Palatino Linotype" w:cs="Arial"/>
          <w:i/>
          <w:color w:val="000000" w:themeColor="text1"/>
          <w:sz w:val="22"/>
        </w:rPr>
        <w:t xml:space="preserve"> </w:t>
      </w:r>
      <w:r w:rsidRPr="00EF375E">
        <w:rPr>
          <w:rFonts w:ascii="Palatino Linotype" w:eastAsia="Calibri" w:hAnsi="Palatino Linotype" w:cs="Arial"/>
          <w:i/>
          <w:color w:val="000000" w:themeColor="text1"/>
          <w:sz w:val="22"/>
        </w:rPr>
        <w:t>y</w:t>
      </w:r>
      <w:r w:rsidR="00826775" w:rsidRPr="00EF375E">
        <w:rPr>
          <w:rFonts w:ascii="Palatino Linotype" w:eastAsia="Calibri" w:hAnsi="Palatino Linotype" w:cs="Arial"/>
          <w:i/>
          <w:color w:val="000000" w:themeColor="text1"/>
          <w:sz w:val="22"/>
        </w:rPr>
        <w:t xml:space="preserve"> </w:t>
      </w:r>
      <w:r w:rsidRPr="00EF375E">
        <w:rPr>
          <w:rFonts w:ascii="Palatino Linotype" w:eastAsia="Calibri" w:hAnsi="Palatino Linotype" w:cs="Arial"/>
          <w:i/>
          <w:color w:val="000000" w:themeColor="text1"/>
          <w:sz w:val="22"/>
        </w:rPr>
        <w:t>de</w:t>
      </w:r>
      <w:r w:rsidR="00826775" w:rsidRPr="00EF375E">
        <w:rPr>
          <w:rFonts w:ascii="Palatino Linotype" w:eastAsia="Calibri" w:hAnsi="Palatino Linotype" w:cs="Arial"/>
          <w:i/>
          <w:color w:val="000000" w:themeColor="text1"/>
          <w:sz w:val="22"/>
        </w:rPr>
        <w:t xml:space="preserve"> </w:t>
      </w:r>
      <w:r w:rsidRPr="00EF375E">
        <w:rPr>
          <w:rFonts w:ascii="Palatino Linotype" w:eastAsia="Calibri" w:hAnsi="Palatino Linotype" w:cs="Arial"/>
          <w:i/>
          <w:color w:val="000000" w:themeColor="text1"/>
          <w:sz w:val="22"/>
        </w:rPr>
        <w:t>agua en bloque;</w:t>
      </w:r>
    </w:p>
    <w:p w14:paraId="76B42BAE"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II.</w:t>
      </w:r>
      <w:r w:rsidRPr="00EF375E">
        <w:rPr>
          <w:rFonts w:ascii="Palatino Linotype" w:eastAsia="Calibri" w:hAnsi="Palatino Linotype" w:cs="Arial"/>
          <w:i/>
          <w:color w:val="000000" w:themeColor="text1"/>
          <w:sz w:val="22"/>
        </w:rPr>
        <w:tab/>
        <w:t>El de drenaje y alcantarillado;</w:t>
      </w:r>
    </w:p>
    <w:p w14:paraId="78FC9FD4" w14:textId="3E3AC4B0" w:rsidR="005074B5" w:rsidRPr="00EF375E" w:rsidRDefault="00C25EA6"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 xml:space="preserve">III. </w:t>
      </w:r>
      <w:r w:rsidR="005074B5" w:rsidRPr="00EF375E">
        <w:rPr>
          <w:rFonts w:ascii="Palatino Linotype" w:eastAsia="Calibri" w:hAnsi="Palatino Linotype" w:cs="Arial"/>
          <w:i/>
          <w:color w:val="000000" w:themeColor="text1"/>
          <w:sz w:val="22"/>
        </w:rPr>
        <w:t>El de saneamiento;</w:t>
      </w:r>
    </w:p>
    <w:p w14:paraId="0E8C7E55" w14:textId="4636B746" w:rsidR="005074B5" w:rsidRPr="00EF375E" w:rsidRDefault="00C25EA6"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 xml:space="preserve">IV. </w:t>
      </w:r>
      <w:r w:rsidR="005074B5" w:rsidRPr="00EF375E">
        <w:rPr>
          <w:rFonts w:ascii="Palatino Linotype" w:eastAsia="Calibri" w:hAnsi="Palatino Linotype" w:cs="Arial"/>
          <w:i/>
          <w:color w:val="000000" w:themeColor="text1"/>
          <w:sz w:val="22"/>
        </w:rPr>
        <w:t>El de tratamiento de aguas residuales y disposición final de los productos resultantes;</w:t>
      </w:r>
    </w:p>
    <w:p w14:paraId="3ED72F29"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V.</w:t>
      </w:r>
      <w:r w:rsidRPr="00EF375E">
        <w:rPr>
          <w:rFonts w:ascii="Palatino Linotype" w:eastAsia="Calibri" w:hAnsi="Palatino Linotype" w:cs="Arial"/>
          <w:i/>
          <w:color w:val="000000" w:themeColor="text1"/>
          <w:sz w:val="22"/>
        </w:rPr>
        <w:tab/>
        <w:t>El servicio de Conducción; y</w:t>
      </w:r>
    </w:p>
    <w:p w14:paraId="60391F25" w14:textId="7A136126" w:rsidR="005074B5" w:rsidRPr="00EF375E" w:rsidRDefault="00C25EA6"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 xml:space="preserve">VI. </w:t>
      </w:r>
      <w:r w:rsidR="005074B5" w:rsidRPr="00EF375E">
        <w:rPr>
          <w:rFonts w:ascii="Palatino Linotype" w:eastAsia="Calibri" w:hAnsi="Palatino Linotype" w:cs="Arial"/>
          <w:i/>
          <w:color w:val="000000" w:themeColor="text1"/>
          <w:sz w:val="22"/>
        </w:rPr>
        <w:t>El servicio de cloración.</w:t>
      </w:r>
    </w:p>
    <w:p w14:paraId="0A6CB3D3"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p>
    <w:p w14:paraId="073B4FEA" w14:textId="49B232A1"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 xml:space="preserve">Sobre el cuestionamiento “Pese a la </w:t>
      </w:r>
      <w:r w:rsidR="00826775" w:rsidRPr="00EF375E">
        <w:rPr>
          <w:rFonts w:ascii="Palatino Linotype" w:eastAsia="Calibri" w:hAnsi="Palatino Linotype" w:cs="Arial"/>
          <w:i/>
          <w:color w:val="000000" w:themeColor="text1"/>
          <w:sz w:val="22"/>
        </w:rPr>
        <w:t>negativa</w:t>
      </w:r>
      <w:r w:rsidRPr="00EF375E">
        <w:rPr>
          <w:rFonts w:ascii="Palatino Linotype" w:eastAsia="Calibri" w:hAnsi="Palatino Linotype" w:cs="Arial"/>
          <w:i/>
          <w:color w:val="000000" w:themeColor="text1"/>
          <w:sz w:val="22"/>
        </w:rPr>
        <w:t>, fa dependencia ya ha entregado información similar, per</w:t>
      </w:r>
      <w:r w:rsidR="00826775" w:rsidRPr="00EF375E">
        <w:rPr>
          <w:rFonts w:ascii="Palatino Linotype" w:eastAsia="Calibri" w:hAnsi="Palatino Linotype" w:cs="Arial"/>
          <w:i/>
          <w:color w:val="000000" w:themeColor="text1"/>
          <w:sz w:val="22"/>
        </w:rPr>
        <w:t>o del año 2019, a través</w:t>
      </w:r>
      <w:r w:rsidRPr="00EF375E">
        <w:rPr>
          <w:rFonts w:ascii="Palatino Linotype" w:eastAsia="Calibri" w:hAnsi="Palatino Linotype" w:cs="Arial"/>
          <w:i/>
          <w:color w:val="000000" w:themeColor="text1"/>
          <w:sz w:val="22"/>
        </w:rPr>
        <w:t xml:space="preserve"> de esta plataforma </w:t>
      </w:r>
      <w:r w:rsidR="00826775" w:rsidRPr="00EF375E">
        <w:rPr>
          <w:rFonts w:ascii="Palatino Linotype" w:eastAsia="Calibri" w:hAnsi="Palatino Linotype" w:cs="Arial"/>
          <w:i/>
          <w:color w:val="000000" w:themeColor="text1"/>
          <w:sz w:val="22"/>
        </w:rPr>
        <w:t>dando respuesta a la solicitud 00093/OASTOAL/IP/2019</w:t>
      </w:r>
      <w:r w:rsidRPr="00EF375E">
        <w:rPr>
          <w:rFonts w:ascii="Palatino Linotype" w:eastAsia="Calibri" w:hAnsi="Palatino Linotype" w:cs="Arial"/>
          <w:i/>
          <w:color w:val="000000" w:themeColor="text1"/>
          <w:sz w:val="22"/>
        </w:rPr>
        <w:t xml:space="preserve">, (como se </w:t>
      </w:r>
      <w:r w:rsidR="00826775" w:rsidRPr="00EF375E">
        <w:rPr>
          <w:rFonts w:ascii="Palatino Linotype" w:eastAsia="Calibri" w:hAnsi="Palatino Linotype" w:cs="Arial"/>
          <w:i/>
          <w:color w:val="000000" w:themeColor="text1"/>
          <w:sz w:val="22"/>
        </w:rPr>
        <w:t>había</w:t>
      </w:r>
      <w:r w:rsidRPr="00EF375E">
        <w:rPr>
          <w:rFonts w:ascii="Palatino Linotype" w:eastAsia="Calibri" w:hAnsi="Palatino Linotype" w:cs="Arial"/>
          <w:i/>
          <w:color w:val="000000" w:themeColor="text1"/>
          <w:sz w:val="22"/>
        </w:rPr>
        <w:t xml:space="preserve"> mencionado en la </w:t>
      </w:r>
      <w:r w:rsidR="00826775" w:rsidRPr="00EF375E">
        <w:rPr>
          <w:rFonts w:ascii="Palatino Linotype" w:eastAsia="Calibri" w:hAnsi="Palatino Linotype" w:cs="Arial"/>
          <w:i/>
          <w:color w:val="000000" w:themeColor="text1"/>
          <w:sz w:val="22"/>
        </w:rPr>
        <w:t>petición</w:t>
      </w:r>
      <w:r w:rsidRPr="00EF375E">
        <w:rPr>
          <w:rFonts w:ascii="Palatino Linotype" w:eastAsia="Calibri" w:hAnsi="Palatino Linotype" w:cs="Arial"/>
          <w:i/>
          <w:color w:val="000000" w:themeColor="text1"/>
          <w:sz w:val="22"/>
        </w:rPr>
        <w:t xml:space="preserve"> inicial); por lo anterior, se comprueba que sí cuentan con dicha información, le </w:t>
      </w:r>
      <w:r w:rsidR="00826775" w:rsidRPr="00EF375E">
        <w:rPr>
          <w:rFonts w:ascii="Palatino Linotype" w:eastAsia="Calibri" w:hAnsi="Palatino Linotype" w:cs="Arial"/>
          <w:i/>
          <w:color w:val="000000" w:themeColor="text1"/>
          <w:sz w:val="22"/>
        </w:rPr>
        <w:t>agradecería</w:t>
      </w:r>
      <w:r w:rsidRPr="00EF375E">
        <w:rPr>
          <w:rFonts w:ascii="Palatino Linotype" w:eastAsia="Calibri" w:hAnsi="Palatino Linotype" w:cs="Arial"/>
          <w:i/>
          <w:color w:val="000000" w:themeColor="text1"/>
          <w:sz w:val="22"/>
        </w:rPr>
        <w:t xml:space="preserve"> se considerada</w:t>
      </w:r>
      <w:r w:rsidR="00826775" w:rsidRPr="00EF375E">
        <w:rPr>
          <w:rFonts w:ascii="Palatino Linotype" w:eastAsia="Calibri" w:hAnsi="Palatino Linotype" w:cs="Arial"/>
          <w:i/>
          <w:color w:val="000000" w:themeColor="text1"/>
          <w:sz w:val="22"/>
        </w:rPr>
        <w:t xml:space="preserve"> </w:t>
      </w:r>
      <w:r w:rsidR="00826775" w:rsidRPr="00EF375E">
        <w:rPr>
          <w:rFonts w:ascii="Palatino Linotype" w:eastAsia="Calibri" w:hAnsi="Palatino Linotype" w:cs="Arial"/>
          <w:i/>
          <w:color w:val="000000" w:themeColor="text1"/>
          <w:sz w:val="22"/>
        </w:rPr>
        <w:lastRenderedPageBreak/>
        <w:t xml:space="preserve">lo aquí expuestos y se transaprentes los puntos restantes, adjunto nuevamente el documentso comprobatorio en el que se entregaron los datos en 2019” </w:t>
      </w:r>
    </w:p>
    <w:p w14:paraId="09758892"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p>
    <w:p w14:paraId="7D05043B"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AI respecto le comento que se advierte que la información proporcionada en la solicitud referida no son datos fiables por lo que la respuesta 200C11000/258/2022 se integró con los datos fiables actualizados.</w:t>
      </w:r>
    </w:p>
    <w:p w14:paraId="4480384E"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p>
    <w:p w14:paraId="60BCCCBC" w14:textId="77777777" w:rsidR="009678D7"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Sobre el Cuestionamient</w:t>
      </w:r>
      <w:r w:rsidR="00826775" w:rsidRPr="00EF375E">
        <w:rPr>
          <w:rFonts w:ascii="Palatino Linotype" w:eastAsia="Calibri" w:hAnsi="Palatino Linotype" w:cs="Arial"/>
          <w:i/>
          <w:color w:val="000000" w:themeColor="text1"/>
          <w:sz w:val="22"/>
        </w:rPr>
        <w:t xml:space="preserve">o “Por otro lado, a la </w:t>
      </w:r>
      <w:r w:rsidR="00401EF7" w:rsidRPr="00EF375E">
        <w:rPr>
          <w:rFonts w:ascii="Palatino Linotype" w:eastAsia="Calibri" w:hAnsi="Palatino Linotype" w:cs="Arial"/>
          <w:i/>
          <w:color w:val="000000" w:themeColor="text1"/>
          <w:sz w:val="22"/>
        </w:rPr>
        <w:t>pregunta”</w:t>
      </w:r>
      <w:r w:rsidRPr="00EF375E">
        <w:rPr>
          <w:rFonts w:ascii="Palatino Linotype" w:eastAsia="Calibri" w:hAnsi="Palatino Linotype" w:cs="Arial"/>
          <w:i/>
          <w:color w:val="000000" w:themeColor="text1"/>
          <w:sz w:val="22"/>
        </w:rPr>
        <w:t xml:space="preserve">Porque las autoridades municipales no atienden </w:t>
      </w:r>
      <w:r w:rsidR="00826775" w:rsidRPr="00EF375E">
        <w:rPr>
          <w:rFonts w:ascii="Palatino Linotype" w:eastAsia="Calibri" w:hAnsi="Palatino Linotype" w:cs="Arial"/>
          <w:i/>
          <w:color w:val="000000" w:themeColor="text1"/>
          <w:sz w:val="22"/>
        </w:rPr>
        <w:t>el</w:t>
      </w:r>
      <w:r w:rsidRPr="00EF375E">
        <w:rPr>
          <w:rFonts w:ascii="Palatino Linotype" w:eastAsia="Calibri" w:hAnsi="Palatino Linotype" w:cs="Arial"/>
          <w:i/>
          <w:color w:val="000000" w:themeColor="text1"/>
          <w:sz w:val="22"/>
        </w:rPr>
        <w:t xml:space="preserve"> </w:t>
      </w:r>
      <w:r w:rsidR="00826775" w:rsidRPr="00EF375E">
        <w:rPr>
          <w:rFonts w:ascii="Palatino Linotype" w:eastAsia="Calibri" w:hAnsi="Palatino Linotype" w:cs="Arial"/>
          <w:i/>
          <w:color w:val="000000" w:themeColor="text1"/>
          <w:sz w:val="22"/>
        </w:rPr>
        <w:t>tema recaudación como en el resto del municipio” respondió que por ley, las autoridades municipales no pueden intervenir en los temas relativos a los servicios que ofrecen los comités. S</w:t>
      </w:r>
      <w:r w:rsidR="00401EF7" w:rsidRPr="00EF375E">
        <w:rPr>
          <w:rFonts w:ascii="Palatino Linotype" w:eastAsia="Calibri" w:hAnsi="Palatino Linotype" w:cs="Arial"/>
          <w:i/>
          <w:color w:val="000000" w:themeColor="text1"/>
          <w:sz w:val="22"/>
        </w:rPr>
        <w:t>on embargo, el cob</w:t>
      </w:r>
      <w:r w:rsidR="00826775" w:rsidRPr="00EF375E">
        <w:rPr>
          <w:rFonts w:ascii="Palatino Linotype" w:eastAsia="Calibri" w:hAnsi="Palatino Linotype" w:cs="Arial"/>
          <w:i/>
          <w:color w:val="000000" w:themeColor="text1"/>
          <w:sz w:val="22"/>
        </w:rPr>
        <w:t>ro no se hace por lo</w:t>
      </w:r>
      <w:r w:rsidR="00401EF7" w:rsidRPr="00EF375E">
        <w:rPr>
          <w:rFonts w:ascii="Palatino Linotype" w:eastAsia="Calibri" w:hAnsi="Palatino Linotype" w:cs="Arial"/>
          <w:i/>
          <w:color w:val="000000" w:themeColor="text1"/>
          <w:sz w:val="22"/>
        </w:rPr>
        <w:t>s</w:t>
      </w:r>
      <w:r w:rsidR="00826775" w:rsidRPr="00EF375E">
        <w:rPr>
          <w:rFonts w:ascii="Palatino Linotype" w:eastAsia="Calibri" w:hAnsi="Palatino Linotype" w:cs="Arial"/>
          <w:i/>
          <w:color w:val="000000" w:themeColor="text1"/>
          <w:sz w:val="22"/>
        </w:rPr>
        <w:t xml:space="preserve"> servicios que </w:t>
      </w:r>
      <w:r w:rsidR="00401EF7" w:rsidRPr="00EF375E">
        <w:rPr>
          <w:rFonts w:ascii="Palatino Linotype" w:eastAsia="Calibri" w:hAnsi="Palatino Linotype" w:cs="Arial"/>
          <w:i/>
          <w:color w:val="000000" w:themeColor="text1"/>
          <w:sz w:val="22"/>
        </w:rPr>
        <w:t>realizaron</w:t>
      </w:r>
      <w:r w:rsidR="00826775" w:rsidRPr="00EF375E">
        <w:rPr>
          <w:rFonts w:ascii="Palatino Linotype" w:eastAsia="Calibri" w:hAnsi="Palatino Linotype" w:cs="Arial"/>
          <w:i/>
          <w:color w:val="000000" w:themeColor="text1"/>
          <w:sz w:val="22"/>
        </w:rPr>
        <w:t xml:space="preserve"> los </w:t>
      </w:r>
      <w:r w:rsidR="00401EF7" w:rsidRPr="00EF375E">
        <w:rPr>
          <w:rFonts w:ascii="Palatino Linotype" w:eastAsia="Calibri" w:hAnsi="Palatino Linotype" w:cs="Arial"/>
          <w:i/>
          <w:color w:val="000000" w:themeColor="text1"/>
          <w:sz w:val="22"/>
        </w:rPr>
        <w:t>comités</w:t>
      </w:r>
      <w:r w:rsidR="00826775" w:rsidRPr="00EF375E">
        <w:rPr>
          <w:rFonts w:ascii="Palatino Linotype" w:eastAsia="Calibri" w:hAnsi="Palatino Linotype" w:cs="Arial"/>
          <w:i/>
          <w:color w:val="000000" w:themeColor="text1"/>
          <w:sz w:val="22"/>
        </w:rPr>
        <w:t xml:space="preserve">, sino por la potabilización e </w:t>
      </w:r>
      <w:r w:rsidR="00401EF7" w:rsidRPr="00EF375E">
        <w:rPr>
          <w:rFonts w:ascii="Palatino Linotype" w:eastAsia="Calibri" w:hAnsi="Palatino Linotype" w:cs="Arial"/>
          <w:i/>
          <w:color w:val="000000" w:themeColor="text1"/>
          <w:sz w:val="22"/>
        </w:rPr>
        <w:t>instalación</w:t>
      </w:r>
      <w:r w:rsidR="00826775" w:rsidRPr="00EF375E">
        <w:rPr>
          <w:rFonts w:ascii="Palatino Linotype" w:eastAsia="Calibri" w:hAnsi="Palatino Linotype" w:cs="Arial"/>
          <w:i/>
          <w:color w:val="000000" w:themeColor="text1"/>
          <w:sz w:val="22"/>
        </w:rPr>
        <w:t xml:space="preserve"> de la red hidráulica aunado a lo que se </w:t>
      </w:r>
    </w:p>
    <w:p w14:paraId="1D058FBF" w14:textId="77777777" w:rsidR="009678D7" w:rsidRDefault="009678D7"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p>
    <w:p w14:paraId="796866D4" w14:textId="77777777" w:rsidR="009678D7" w:rsidRDefault="009678D7"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p>
    <w:p w14:paraId="353DC80E" w14:textId="77777777" w:rsidR="009678D7" w:rsidRDefault="009678D7"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p>
    <w:p w14:paraId="00BC93C8" w14:textId="46073192" w:rsidR="00826775" w:rsidRPr="00EF375E" w:rsidRDefault="0082677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proofErr w:type="gramStart"/>
      <w:r w:rsidRPr="00EF375E">
        <w:rPr>
          <w:rFonts w:ascii="Palatino Linotype" w:eastAsia="Calibri" w:hAnsi="Palatino Linotype" w:cs="Arial"/>
          <w:i/>
          <w:color w:val="000000" w:themeColor="text1"/>
          <w:sz w:val="22"/>
        </w:rPr>
        <w:t>menciona</w:t>
      </w:r>
      <w:proofErr w:type="gramEnd"/>
      <w:r w:rsidRPr="00EF375E">
        <w:rPr>
          <w:rFonts w:ascii="Palatino Linotype" w:eastAsia="Calibri" w:hAnsi="Palatino Linotype" w:cs="Arial"/>
          <w:i/>
          <w:color w:val="000000" w:themeColor="text1"/>
          <w:sz w:val="22"/>
        </w:rPr>
        <w:t xml:space="preserve"> en la solicitud: Drenaje y Alcantarillado, </w:t>
      </w:r>
      <w:r w:rsidR="00401EF7" w:rsidRPr="00EF375E">
        <w:rPr>
          <w:rFonts w:ascii="Palatino Linotype" w:eastAsia="Calibri" w:hAnsi="Palatino Linotype" w:cs="Arial"/>
          <w:i/>
          <w:color w:val="000000" w:themeColor="text1"/>
          <w:sz w:val="22"/>
        </w:rPr>
        <w:t>Saneamiento</w:t>
      </w:r>
      <w:r w:rsidRPr="00EF375E">
        <w:rPr>
          <w:rFonts w:ascii="Palatino Linotype" w:eastAsia="Calibri" w:hAnsi="Palatino Linotype" w:cs="Arial"/>
          <w:i/>
          <w:color w:val="000000" w:themeColor="text1"/>
          <w:sz w:val="22"/>
        </w:rPr>
        <w:t xml:space="preserve">, Tratamiento de Aguas Residuales y </w:t>
      </w:r>
      <w:r w:rsidR="00401EF7" w:rsidRPr="00EF375E">
        <w:rPr>
          <w:rFonts w:ascii="Palatino Linotype" w:eastAsia="Calibri" w:hAnsi="Palatino Linotype" w:cs="Arial"/>
          <w:i/>
          <w:color w:val="000000" w:themeColor="text1"/>
          <w:sz w:val="22"/>
        </w:rPr>
        <w:t>disocian</w:t>
      </w:r>
      <w:r w:rsidRPr="00EF375E">
        <w:rPr>
          <w:rFonts w:ascii="Palatino Linotype" w:eastAsia="Calibri" w:hAnsi="Palatino Linotype" w:cs="Arial"/>
          <w:i/>
          <w:color w:val="000000" w:themeColor="text1"/>
          <w:sz w:val="22"/>
        </w:rPr>
        <w:t xml:space="preserve"> final de los productos resultantes, conducción y cloración. Servicios por los que pagan los habitantes del resto del municipio </w:t>
      </w:r>
      <w:r w:rsidR="00401EF7" w:rsidRPr="00EF375E">
        <w:rPr>
          <w:rFonts w:ascii="Palatino Linotype" w:eastAsia="Calibri" w:hAnsi="Palatino Linotype" w:cs="Arial"/>
          <w:i/>
          <w:color w:val="000000" w:themeColor="text1"/>
          <w:sz w:val="22"/>
        </w:rPr>
        <w:t xml:space="preserve">y se realizan con recursos públicos. Le agradecería atender lo aquí expuesto, de antemano agradezco su atención, excelente semana”  </w:t>
      </w:r>
      <w:r w:rsidRPr="00EF375E">
        <w:rPr>
          <w:rFonts w:ascii="Palatino Linotype" w:eastAsia="Calibri" w:hAnsi="Palatino Linotype" w:cs="Arial"/>
          <w:i/>
          <w:color w:val="000000" w:themeColor="text1"/>
          <w:sz w:val="22"/>
        </w:rPr>
        <w:t xml:space="preserve"> </w:t>
      </w:r>
    </w:p>
    <w:p w14:paraId="51106EEF"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p>
    <w:p w14:paraId="7E7CA35B"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Le comento que la ley del Agua para el Estado de México y Municipios en los artículos 4 fracción VIII, 6 fracción XM y 67 que se transcriben en el párrafo siguiente; considera sujetos de las disposiciones de esta Ley a los grupos organizados de usuarios por lo que la ley permite que provean de los servicios contenidos en la misma.</w:t>
      </w:r>
    </w:p>
    <w:p w14:paraId="0E93E6C7"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p>
    <w:p w14:paraId="5B091890"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Artículo 4.- Son sujetos de las disposiciones de esta Ley:</w:t>
      </w:r>
    </w:p>
    <w:p w14:paraId="070035F7"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lastRenderedPageBreak/>
        <w:t>VIII. Los grupos organizados de usuarios</w:t>
      </w:r>
    </w:p>
    <w:p w14:paraId="2E22FC8E"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p>
    <w:p w14:paraId="0F3F936E"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Artículo 6.- Para efectos de esta Ley se entenderá por:</w:t>
      </w:r>
    </w:p>
    <w:p w14:paraId="15078D26"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XLI. Grupos organizados de usuarios: Conjunto de ciudadanos, constituidos o no bajo una figura jurídica determinada, diferentes de los prestadores de los servicios, que prestan el servicio de agua potable.</w:t>
      </w:r>
    </w:p>
    <w:p w14:paraId="5DBEA865"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Artículo 67.- Los servicios que regula esta Ley son los siguientes:</w:t>
      </w:r>
    </w:p>
    <w:p w14:paraId="764F105E"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I.</w:t>
      </w:r>
      <w:r w:rsidRPr="00EF375E">
        <w:rPr>
          <w:rFonts w:ascii="Palatino Linotype" w:eastAsia="Calibri" w:hAnsi="Palatino Linotype" w:cs="Arial"/>
          <w:i/>
          <w:color w:val="000000" w:themeColor="text1"/>
          <w:sz w:val="22"/>
        </w:rPr>
        <w:tab/>
        <w:t>El de agua potable y de agua en bloque;</w:t>
      </w:r>
    </w:p>
    <w:p w14:paraId="5233D2A5"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II.</w:t>
      </w:r>
      <w:r w:rsidRPr="00EF375E">
        <w:rPr>
          <w:rFonts w:ascii="Palatino Linotype" w:eastAsia="Calibri" w:hAnsi="Palatino Linotype" w:cs="Arial"/>
          <w:i/>
          <w:color w:val="000000" w:themeColor="text1"/>
          <w:sz w:val="22"/>
        </w:rPr>
        <w:tab/>
        <w:t>El de drenaje y alcantarillado;</w:t>
      </w:r>
    </w:p>
    <w:p w14:paraId="2924DE62" w14:textId="062F6BCC" w:rsidR="005074B5" w:rsidRPr="00EF375E" w:rsidRDefault="00C25EA6"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 xml:space="preserve">III. </w:t>
      </w:r>
      <w:r w:rsidR="005074B5" w:rsidRPr="00EF375E">
        <w:rPr>
          <w:rFonts w:ascii="Palatino Linotype" w:eastAsia="Calibri" w:hAnsi="Palatino Linotype" w:cs="Arial"/>
          <w:i/>
          <w:color w:val="000000" w:themeColor="text1"/>
          <w:sz w:val="22"/>
        </w:rPr>
        <w:t>El de saneamiento;</w:t>
      </w:r>
    </w:p>
    <w:p w14:paraId="0674124C" w14:textId="125C9E3E" w:rsidR="005074B5" w:rsidRPr="00EF375E" w:rsidRDefault="00C25EA6"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 xml:space="preserve">IV. </w:t>
      </w:r>
      <w:r w:rsidR="005074B5" w:rsidRPr="00EF375E">
        <w:rPr>
          <w:rFonts w:ascii="Palatino Linotype" w:eastAsia="Calibri" w:hAnsi="Palatino Linotype" w:cs="Arial"/>
          <w:i/>
          <w:color w:val="000000" w:themeColor="text1"/>
          <w:sz w:val="22"/>
        </w:rPr>
        <w:t>El de tratamiento de aguas residuales y disposición final de los productos resultantes;</w:t>
      </w:r>
    </w:p>
    <w:p w14:paraId="2DEEA608"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V.</w:t>
      </w:r>
      <w:r w:rsidRPr="00EF375E">
        <w:rPr>
          <w:rFonts w:ascii="Palatino Linotype" w:eastAsia="Calibri" w:hAnsi="Palatino Linotype" w:cs="Arial"/>
          <w:i/>
          <w:color w:val="000000" w:themeColor="text1"/>
          <w:sz w:val="22"/>
        </w:rPr>
        <w:tab/>
        <w:t>El servicio de Conducción; y</w:t>
      </w:r>
    </w:p>
    <w:p w14:paraId="37645221" w14:textId="64471838" w:rsidR="005074B5" w:rsidRPr="00EF375E" w:rsidRDefault="00C25EA6"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 xml:space="preserve">VI. </w:t>
      </w:r>
      <w:r w:rsidR="005074B5" w:rsidRPr="00EF375E">
        <w:rPr>
          <w:rFonts w:ascii="Palatino Linotype" w:eastAsia="Calibri" w:hAnsi="Palatino Linotype" w:cs="Arial"/>
          <w:i/>
          <w:color w:val="000000" w:themeColor="text1"/>
          <w:sz w:val="22"/>
        </w:rPr>
        <w:t>El servicio de cloración.</w:t>
      </w:r>
    </w:p>
    <w:p w14:paraId="1EAF91EF" w14:textId="77777777"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p>
    <w:p w14:paraId="547A632D" w14:textId="06BFDF39" w:rsidR="005074B5" w:rsidRPr="00EF375E" w:rsidRDefault="005074B5" w:rsidP="00E30789">
      <w:pPr>
        <w:tabs>
          <w:tab w:val="left" w:pos="426"/>
          <w:tab w:val="left" w:pos="8222"/>
        </w:tabs>
        <w:spacing w:line="360" w:lineRule="auto"/>
        <w:ind w:left="142" w:right="616"/>
        <w:contextualSpacing/>
        <w:jc w:val="both"/>
        <w:rPr>
          <w:rFonts w:ascii="Palatino Linotype" w:eastAsia="Calibri" w:hAnsi="Palatino Linotype" w:cs="Arial"/>
          <w:i/>
          <w:color w:val="000000" w:themeColor="text1"/>
          <w:sz w:val="22"/>
        </w:rPr>
      </w:pPr>
      <w:r w:rsidRPr="00EF375E">
        <w:rPr>
          <w:rFonts w:ascii="Palatino Linotype" w:eastAsia="Calibri" w:hAnsi="Palatino Linotype" w:cs="Arial"/>
          <w:i/>
          <w:color w:val="000000" w:themeColor="text1"/>
          <w:sz w:val="22"/>
        </w:rPr>
        <w:t>Para finalizar le comentó que los grupos organizados de usuarios llamados “comités” son otros proveedores de los servicios antes descritos por lo que saber el proceder de los recursos con que operan los mismos se encuentra fuera de las posibilidades de éste organismo.”</w:t>
      </w:r>
      <w:r w:rsidR="00C25EA6" w:rsidRPr="00EF375E">
        <w:rPr>
          <w:rFonts w:ascii="Palatino Linotype" w:eastAsia="Calibri" w:hAnsi="Palatino Linotype" w:cs="Arial"/>
          <w:i/>
          <w:color w:val="000000" w:themeColor="text1"/>
          <w:sz w:val="22"/>
        </w:rPr>
        <w:t xml:space="preserve"> (Sic) </w:t>
      </w:r>
    </w:p>
    <w:p w14:paraId="7A9EEE79" w14:textId="7F79D253" w:rsidR="00D769A5" w:rsidRPr="00EF375E" w:rsidRDefault="00D769A5" w:rsidP="00E30789">
      <w:pPr>
        <w:tabs>
          <w:tab w:val="left" w:pos="426"/>
        </w:tabs>
        <w:spacing w:line="360" w:lineRule="auto"/>
        <w:ind w:right="616"/>
        <w:contextualSpacing/>
        <w:jc w:val="both"/>
        <w:rPr>
          <w:rFonts w:ascii="Palatino Linotype" w:eastAsia="Calibri" w:hAnsi="Palatino Linotype" w:cs="Arial"/>
          <w:color w:val="000000" w:themeColor="text1"/>
          <w:sz w:val="22"/>
        </w:rPr>
      </w:pPr>
    </w:p>
    <w:p w14:paraId="2F9D8C94" w14:textId="1660FB0C" w:rsidR="00D769A5" w:rsidRPr="00E30789" w:rsidRDefault="00401EF7" w:rsidP="00E30789">
      <w:pPr>
        <w:pStyle w:val="Prrafodelista"/>
        <w:numPr>
          <w:ilvl w:val="0"/>
          <w:numId w:val="4"/>
        </w:numPr>
        <w:tabs>
          <w:tab w:val="left" w:pos="426"/>
        </w:tabs>
        <w:spacing w:line="360" w:lineRule="auto"/>
        <w:ind w:left="0" w:hanging="11"/>
        <w:contextualSpacing/>
        <w:jc w:val="both"/>
        <w:rPr>
          <w:rFonts w:ascii="Palatino Linotype" w:eastAsia="Calibri" w:hAnsi="Palatino Linotype" w:cs="Arial"/>
          <w:color w:val="000000" w:themeColor="text1"/>
        </w:rPr>
      </w:pPr>
      <w:r w:rsidRPr="00E30789">
        <w:rPr>
          <w:rFonts w:ascii="Palatino Linotype" w:eastAsia="Calibri" w:hAnsi="Palatino Linotype" w:cs="Arial"/>
          <w:color w:val="000000" w:themeColor="text1"/>
          <w:lang w:val="es-MX"/>
        </w:rPr>
        <w:t>El doce (12</w:t>
      </w:r>
      <w:r w:rsidR="00D769A5" w:rsidRPr="00E30789">
        <w:rPr>
          <w:rFonts w:ascii="Palatino Linotype" w:eastAsia="Calibri" w:hAnsi="Palatino Linotype" w:cs="Arial"/>
          <w:color w:val="000000" w:themeColor="text1"/>
          <w:lang w:val="es-MX"/>
        </w:rPr>
        <w:t xml:space="preserve">) de diciembre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4A26CEC6" w14:textId="77777777" w:rsidR="00D769A5" w:rsidRPr="00E30789" w:rsidRDefault="00D769A5" w:rsidP="00E30789">
      <w:pPr>
        <w:tabs>
          <w:tab w:val="left" w:pos="5250"/>
        </w:tabs>
        <w:spacing w:line="360" w:lineRule="auto"/>
        <w:contextualSpacing/>
        <w:jc w:val="both"/>
        <w:rPr>
          <w:rFonts w:ascii="Palatino Linotype" w:eastAsia="Calibri" w:hAnsi="Palatino Linotype" w:cs="Arial"/>
          <w:color w:val="000000" w:themeColor="text1"/>
        </w:rPr>
      </w:pPr>
      <w:r w:rsidRPr="00E30789">
        <w:rPr>
          <w:rFonts w:ascii="Palatino Linotype" w:eastAsia="Calibri" w:hAnsi="Palatino Linotype" w:cs="Arial"/>
          <w:color w:val="000000" w:themeColor="text1"/>
        </w:rPr>
        <w:tab/>
      </w:r>
    </w:p>
    <w:p w14:paraId="4DD766EF" w14:textId="77777777" w:rsidR="00D769A5" w:rsidRPr="00E30789" w:rsidRDefault="00D769A5" w:rsidP="00E30789">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E30789">
        <w:rPr>
          <w:rFonts w:ascii="Palatino Linotype" w:hAnsi="Palatino Linotype"/>
          <w:lang w:val="es-ES_tradnl" w:eastAsia="en-US"/>
        </w:rPr>
        <w:t xml:space="preserve">En razón de lo anterior, y previo al estudio del presente asunto, este organismo garante no pasa por alto justificar, que la dilación en la resolución del presente </w:t>
      </w:r>
      <w:r w:rsidRPr="00E30789">
        <w:rPr>
          <w:rFonts w:ascii="Palatino Linotype" w:hAnsi="Palatino Linotype"/>
          <w:lang w:val="es-ES_tradnl" w:eastAsia="en-US"/>
        </w:rPr>
        <w:lastRenderedPageBreak/>
        <w:t>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B94B2F8" w14:textId="77777777" w:rsidR="00D769A5" w:rsidRPr="00E30789" w:rsidRDefault="00D769A5" w:rsidP="00E30789">
      <w:pPr>
        <w:spacing w:line="360" w:lineRule="auto"/>
        <w:ind w:left="708"/>
        <w:rPr>
          <w:rFonts w:ascii="Palatino Linotype" w:hAnsi="Palatino Linotype"/>
          <w:lang w:val="es-ES_tradnl" w:eastAsia="en-US"/>
        </w:rPr>
      </w:pPr>
    </w:p>
    <w:p w14:paraId="72A2AD41" w14:textId="77777777" w:rsidR="00D769A5" w:rsidRPr="00E30789" w:rsidRDefault="00D769A5" w:rsidP="00E30789">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E30789">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5DD9CA8" w14:textId="77777777" w:rsidR="00D769A5" w:rsidRPr="00E30789" w:rsidRDefault="00D769A5" w:rsidP="00E30789">
      <w:pPr>
        <w:spacing w:line="360" w:lineRule="auto"/>
        <w:ind w:left="708"/>
        <w:rPr>
          <w:rFonts w:ascii="Palatino Linotype" w:hAnsi="Palatino Linotype"/>
          <w:lang w:val="es-ES_tradnl" w:eastAsia="en-US"/>
        </w:rPr>
      </w:pPr>
    </w:p>
    <w:p w14:paraId="01CFD797" w14:textId="77777777" w:rsidR="00D769A5" w:rsidRPr="00E30789" w:rsidRDefault="00D769A5" w:rsidP="00E30789">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E30789">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D8E6751" w14:textId="77777777" w:rsidR="00D769A5" w:rsidRPr="00E30789" w:rsidRDefault="00D769A5" w:rsidP="00E30789">
      <w:pPr>
        <w:spacing w:line="360" w:lineRule="auto"/>
        <w:ind w:left="708"/>
        <w:rPr>
          <w:rFonts w:ascii="Palatino Linotype" w:hAnsi="Palatino Linotype"/>
          <w:lang w:val="es-ES_tradnl" w:eastAsia="en-US"/>
        </w:rPr>
      </w:pPr>
    </w:p>
    <w:p w14:paraId="7B1E4F63" w14:textId="77777777" w:rsidR="00D769A5" w:rsidRPr="00E30789" w:rsidRDefault="00D769A5" w:rsidP="00E30789">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E30789">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4D88C50" w14:textId="77777777" w:rsidR="00D769A5" w:rsidRPr="00E30789" w:rsidRDefault="00D769A5" w:rsidP="00E30789">
      <w:pPr>
        <w:spacing w:line="360" w:lineRule="auto"/>
        <w:ind w:left="708"/>
        <w:rPr>
          <w:rFonts w:ascii="Palatino Linotype" w:hAnsi="Palatino Linotype"/>
          <w:lang w:val="es-ES_tradnl" w:eastAsia="en-US"/>
        </w:rPr>
      </w:pPr>
    </w:p>
    <w:p w14:paraId="128BC2F0" w14:textId="77777777" w:rsidR="00D769A5" w:rsidRPr="00E30789" w:rsidRDefault="00D769A5" w:rsidP="00E30789">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E30789">
        <w:rPr>
          <w:rFonts w:ascii="Palatino Linotype" w:hAnsi="Palatino Linotype"/>
          <w:lang w:val="es-ES_tradnl" w:eastAsia="en-US"/>
        </w:rPr>
        <w:lastRenderedPageBreak/>
        <w:t xml:space="preserve">Por ello, excepcionalmente, si un asunto es resuelto con posterioridad a los plazos señalados por la norma debe analizarse la razonabilidad de dicha dilación atendiendo a los siguientes criterios:   </w:t>
      </w:r>
    </w:p>
    <w:p w14:paraId="34CE13D9" w14:textId="77777777" w:rsidR="00D769A5" w:rsidRPr="00E75428" w:rsidRDefault="00D769A5" w:rsidP="00E30789">
      <w:pPr>
        <w:numPr>
          <w:ilvl w:val="0"/>
          <w:numId w:val="20"/>
        </w:numPr>
        <w:spacing w:line="360" w:lineRule="auto"/>
        <w:ind w:left="990" w:right="918" w:hanging="270"/>
        <w:jc w:val="both"/>
        <w:rPr>
          <w:rFonts w:ascii="Palatino Linotype" w:hAnsi="Palatino Linotype"/>
          <w:b/>
          <w:sz w:val="22"/>
          <w:lang w:val="es-MX" w:eastAsia="en-US"/>
        </w:rPr>
      </w:pPr>
      <w:r w:rsidRPr="00E75428">
        <w:rPr>
          <w:rFonts w:ascii="Palatino Linotype" w:hAnsi="Palatino Linotype"/>
          <w:b/>
          <w:sz w:val="22"/>
          <w:lang w:val="es-MX" w:eastAsia="en-US"/>
        </w:rPr>
        <w:t xml:space="preserve">Complejidad del Asunto: La complejidad de la prueba, la pluralidad de sujetos procesales, el tiempo transcurrido, las características y contexto del recurso. </w:t>
      </w:r>
    </w:p>
    <w:p w14:paraId="7C305740" w14:textId="77777777" w:rsidR="00D769A5" w:rsidRPr="00E75428" w:rsidRDefault="00D769A5" w:rsidP="00E30789">
      <w:pPr>
        <w:numPr>
          <w:ilvl w:val="0"/>
          <w:numId w:val="20"/>
        </w:numPr>
        <w:spacing w:line="360" w:lineRule="auto"/>
        <w:ind w:left="990" w:right="918" w:hanging="270"/>
        <w:jc w:val="both"/>
        <w:rPr>
          <w:rFonts w:ascii="Palatino Linotype" w:hAnsi="Palatino Linotype"/>
          <w:b/>
          <w:sz w:val="22"/>
          <w:lang w:val="es-MX" w:eastAsia="en-US"/>
        </w:rPr>
      </w:pPr>
      <w:r w:rsidRPr="00E75428">
        <w:rPr>
          <w:rFonts w:ascii="Palatino Linotype" w:hAnsi="Palatino Linotype"/>
          <w:b/>
          <w:sz w:val="22"/>
          <w:lang w:val="es-MX" w:eastAsia="en-US"/>
        </w:rPr>
        <w:t>Actividad Procesal del interesado. Acciones u omisiones del interesado.</w:t>
      </w:r>
    </w:p>
    <w:p w14:paraId="662ED1DB" w14:textId="77777777" w:rsidR="00D769A5" w:rsidRPr="00E75428" w:rsidRDefault="00D769A5" w:rsidP="00E30789">
      <w:pPr>
        <w:numPr>
          <w:ilvl w:val="0"/>
          <w:numId w:val="20"/>
        </w:numPr>
        <w:spacing w:line="360" w:lineRule="auto"/>
        <w:ind w:left="990" w:right="918" w:hanging="270"/>
        <w:jc w:val="both"/>
        <w:rPr>
          <w:rFonts w:ascii="Palatino Linotype" w:hAnsi="Palatino Linotype"/>
          <w:b/>
          <w:sz w:val="22"/>
          <w:lang w:val="es-MX" w:eastAsia="en-US"/>
        </w:rPr>
      </w:pPr>
      <w:r w:rsidRPr="00E75428">
        <w:rPr>
          <w:rFonts w:ascii="Palatino Linotype" w:hAnsi="Palatino Linotype"/>
          <w:b/>
          <w:sz w:val="22"/>
          <w:lang w:val="es-MX" w:eastAsia="en-US"/>
        </w:rPr>
        <w:t>Conducta de la Autoridad: Las Acciones u omisiones realizadas en el procedimiento. Así como si la autoridad actuó con la debida diligencia.</w:t>
      </w:r>
    </w:p>
    <w:p w14:paraId="7FD0486F" w14:textId="77777777" w:rsidR="00D769A5" w:rsidRPr="00E75428" w:rsidRDefault="00D769A5" w:rsidP="00E30789">
      <w:pPr>
        <w:spacing w:line="360" w:lineRule="auto"/>
        <w:ind w:left="990" w:right="918" w:hanging="270"/>
        <w:jc w:val="both"/>
        <w:rPr>
          <w:rFonts w:ascii="Palatino Linotype" w:hAnsi="Palatino Linotype"/>
          <w:b/>
          <w:sz w:val="22"/>
          <w:lang w:val="es-ES_tradnl" w:eastAsia="en-US"/>
        </w:rPr>
      </w:pPr>
      <w:r w:rsidRPr="00E75428">
        <w:rPr>
          <w:rFonts w:ascii="Palatino Linotype" w:hAnsi="Palatino Linotype"/>
          <w:b/>
          <w:sz w:val="22"/>
          <w:lang w:val="es-ES_tradnl" w:eastAsia="en-US"/>
        </w:rPr>
        <w:t>d) La afectación generada en la situación jurídica de la persona involucrada en el proceso: Violación a sus derechos humanos.</w:t>
      </w:r>
    </w:p>
    <w:p w14:paraId="7477C534" w14:textId="77777777" w:rsidR="00D769A5" w:rsidRPr="00E75428" w:rsidRDefault="00D769A5" w:rsidP="00E30789">
      <w:pPr>
        <w:spacing w:line="360" w:lineRule="auto"/>
        <w:rPr>
          <w:rFonts w:ascii="Palatino Linotype" w:hAnsi="Palatino Linotype"/>
          <w:sz w:val="22"/>
          <w:lang w:val="es-ES_tradnl" w:eastAsia="en-US"/>
        </w:rPr>
      </w:pPr>
    </w:p>
    <w:p w14:paraId="31D557E6" w14:textId="77777777" w:rsidR="00D769A5" w:rsidRPr="00E30789" w:rsidRDefault="00D769A5" w:rsidP="00E30789">
      <w:pPr>
        <w:numPr>
          <w:ilvl w:val="0"/>
          <w:numId w:val="4"/>
        </w:numPr>
        <w:tabs>
          <w:tab w:val="left" w:pos="0"/>
        </w:tabs>
        <w:spacing w:line="360" w:lineRule="auto"/>
        <w:ind w:left="0" w:firstLine="0"/>
        <w:jc w:val="both"/>
        <w:rPr>
          <w:rFonts w:ascii="Palatino Linotype" w:hAnsi="Palatino Linotype"/>
          <w:lang w:val="es-ES_tradnl" w:eastAsia="en-US"/>
        </w:rPr>
      </w:pPr>
      <w:r w:rsidRPr="00E30789">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099DDB5" w14:textId="77777777" w:rsidR="00D769A5" w:rsidRPr="00E30789" w:rsidRDefault="00D769A5" w:rsidP="00E30789">
      <w:pPr>
        <w:spacing w:line="360" w:lineRule="auto"/>
        <w:rPr>
          <w:rFonts w:ascii="Palatino Linotype" w:hAnsi="Palatino Linotype"/>
          <w:lang w:val="es-ES_tradnl" w:eastAsia="en-US"/>
        </w:rPr>
      </w:pPr>
    </w:p>
    <w:p w14:paraId="09DB49B7" w14:textId="77777777" w:rsidR="00D769A5" w:rsidRPr="00E30789" w:rsidRDefault="00D769A5" w:rsidP="00E30789">
      <w:pPr>
        <w:numPr>
          <w:ilvl w:val="0"/>
          <w:numId w:val="4"/>
        </w:numPr>
        <w:tabs>
          <w:tab w:val="left" w:pos="0"/>
        </w:tabs>
        <w:spacing w:line="360" w:lineRule="auto"/>
        <w:ind w:left="0" w:firstLine="0"/>
        <w:jc w:val="both"/>
        <w:rPr>
          <w:rFonts w:ascii="Palatino Linotype" w:hAnsi="Palatino Linotype"/>
          <w:lang w:val="es-ES_tradnl" w:eastAsia="en-US"/>
        </w:rPr>
      </w:pPr>
      <w:r w:rsidRPr="00E30789">
        <w:rPr>
          <w:rFonts w:ascii="Palatino Linotype" w:hAnsi="Palatino Linotype"/>
          <w:lang w:val="es-ES_tradnl" w:eastAsia="en-US"/>
        </w:rPr>
        <w:t xml:space="preserve">Argumento que encuentra sustento en la jurisprudencia P./J. 32/92 emitida por el Pleno de la Suprema Corte de Justicia de la Nación de rubro </w:t>
      </w:r>
      <w:r w:rsidRPr="00E30789">
        <w:rPr>
          <w:rFonts w:ascii="Palatino Linotype" w:hAnsi="Palatino Linotype"/>
          <w:i/>
          <w:lang w:val="es-ES_tradnl" w:eastAsia="en-US"/>
        </w:rPr>
        <w:t xml:space="preserve">“TÉRMINOS PROCESALES. PARA DETERMINAR SI UN FUNCIONARIO JUDICIAL ACTUÓ INDEBIDAMENTE POR NO RESPETARLOS SE DEBE ATENDER AL PRESUPUESTO QUE CONSIDERÓ EL LEGISLADOR AL FIJARLOS Y LAS </w:t>
      </w:r>
      <w:r w:rsidRPr="00E30789">
        <w:rPr>
          <w:rFonts w:ascii="Palatino Linotype" w:hAnsi="Palatino Linotype"/>
          <w:i/>
          <w:lang w:val="es-ES_tradnl" w:eastAsia="en-US"/>
        </w:rPr>
        <w:lastRenderedPageBreak/>
        <w:t>CARACTERÍSTICAS DEL CASO.”</w:t>
      </w:r>
      <w:r w:rsidRPr="00E30789">
        <w:rPr>
          <w:rFonts w:ascii="Palatino Linotype" w:hAnsi="Palatino Linotype"/>
          <w:lang w:val="es-ES_tradnl" w:eastAsia="en-US"/>
        </w:rPr>
        <w:t>, visible en la Gaceta del Seminario Judicial de la Federación con el registro digital 205635.</w:t>
      </w:r>
    </w:p>
    <w:p w14:paraId="3CA7A69B" w14:textId="77777777" w:rsidR="00D769A5" w:rsidRPr="00E30789" w:rsidRDefault="00D769A5" w:rsidP="00E30789">
      <w:pPr>
        <w:tabs>
          <w:tab w:val="left" w:pos="0"/>
        </w:tabs>
        <w:spacing w:line="360" w:lineRule="auto"/>
        <w:jc w:val="both"/>
        <w:rPr>
          <w:rFonts w:ascii="Palatino Linotype" w:hAnsi="Palatino Linotype"/>
          <w:lang w:val="es-ES_tradnl" w:eastAsia="en-US"/>
        </w:rPr>
      </w:pPr>
    </w:p>
    <w:p w14:paraId="06AF59D6" w14:textId="77777777" w:rsidR="00D769A5" w:rsidRPr="00E30789" w:rsidRDefault="00D769A5" w:rsidP="00E30789">
      <w:pPr>
        <w:numPr>
          <w:ilvl w:val="0"/>
          <w:numId w:val="4"/>
        </w:numPr>
        <w:tabs>
          <w:tab w:val="left" w:pos="0"/>
        </w:tabs>
        <w:spacing w:line="360" w:lineRule="auto"/>
        <w:ind w:left="0" w:firstLine="0"/>
        <w:jc w:val="both"/>
        <w:rPr>
          <w:rFonts w:ascii="Palatino Linotype" w:hAnsi="Palatino Linotype"/>
          <w:lang w:val="es-ES_tradnl" w:eastAsia="en-US"/>
        </w:rPr>
      </w:pPr>
      <w:r w:rsidRPr="00E30789">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0160BD6" w14:textId="77777777" w:rsidR="00D769A5" w:rsidRPr="00E30789" w:rsidRDefault="00D769A5" w:rsidP="00E30789">
      <w:pPr>
        <w:tabs>
          <w:tab w:val="left" w:pos="0"/>
        </w:tabs>
        <w:spacing w:line="360" w:lineRule="auto"/>
        <w:jc w:val="both"/>
        <w:rPr>
          <w:rFonts w:ascii="Palatino Linotype" w:hAnsi="Palatino Linotype"/>
          <w:lang w:val="es-ES_tradnl" w:eastAsia="en-US"/>
        </w:rPr>
      </w:pPr>
    </w:p>
    <w:p w14:paraId="38D0C0D9" w14:textId="77777777" w:rsidR="00D769A5" w:rsidRPr="00E30789" w:rsidRDefault="00D769A5" w:rsidP="00E30789">
      <w:pPr>
        <w:numPr>
          <w:ilvl w:val="0"/>
          <w:numId w:val="4"/>
        </w:numPr>
        <w:tabs>
          <w:tab w:val="left" w:pos="0"/>
        </w:tabs>
        <w:spacing w:line="360" w:lineRule="auto"/>
        <w:ind w:left="0" w:firstLine="0"/>
        <w:jc w:val="both"/>
        <w:rPr>
          <w:rFonts w:ascii="Palatino Linotype" w:hAnsi="Palatino Linotype"/>
          <w:lang w:val="es-ES_tradnl" w:eastAsia="en-US"/>
        </w:rPr>
      </w:pPr>
      <w:r w:rsidRPr="00E30789">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B830FD6" w14:textId="77777777" w:rsidR="00D769A5" w:rsidRPr="00E30789" w:rsidRDefault="00D769A5" w:rsidP="00E30789">
      <w:pPr>
        <w:spacing w:line="360" w:lineRule="auto"/>
        <w:rPr>
          <w:rFonts w:ascii="Palatino Linotype" w:hAnsi="Palatino Linotype"/>
          <w:lang w:val="es-ES_tradnl" w:eastAsia="en-US"/>
        </w:rPr>
      </w:pPr>
    </w:p>
    <w:p w14:paraId="2E0357C4" w14:textId="77777777" w:rsidR="00D769A5" w:rsidRPr="00E30789" w:rsidRDefault="00D769A5" w:rsidP="00E30789">
      <w:pPr>
        <w:numPr>
          <w:ilvl w:val="0"/>
          <w:numId w:val="4"/>
        </w:numPr>
        <w:spacing w:line="360" w:lineRule="auto"/>
        <w:ind w:left="0" w:firstLine="0"/>
        <w:jc w:val="both"/>
        <w:rPr>
          <w:rFonts w:ascii="Palatino Linotype" w:hAnsi="Palatino Linotype"/>
          <w:lang w:val="es-ES_tradnl" w:eastAsia="en-US"/>
        </w:rPr>
      </w:pPr>
      <w:r w:rsidRPr="00E30789">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514AB792" w14:textId="77777777" w:rsidR="00D769A5" w:rsidRPr="00E75428" w:rsidRDefault="00D769A5" w:rsidP="00E30789">
      <w:pPr>
        <w:spacing w:line="360" w:lineRule="auto"/>
        <w:rPr>
          <w:rFonts w:ascii="Palatino Linotype" w:hAnsi="Palatino Linotype"/>
          <w:sz w:val="22"/>
          <w:lang w:val="es-ES_tradnl" w:eastAsia="en-US"/>
        </w:rPr>
      </w:pPr>
    </w:p>
    <w:p w14:paraId="3A712CD0" w14:textId="77777777" w:rsidR="00D769A5" w:rsidRPr="00E75428" w:rsidRDefault="00D769A5" w:rsidP="00E30789">
      <w:pPr>
        <w:spacing w:line="360" w:lineRule="auto"/>
        <w:ind w:left="720" w:right="828"/>
        <w:jc w:val="both"/>
        <w:rPr>
          <w:rFonts w:ascii="Palatino Linotype" w:hAnsi="Palatino Linotype"/>
          <w:i/>
          <w:sz w:val="22"/>
          <w:lang w:val="es-ES_tradnl" w:eastAsia="en-US"/>
        </w:rPr>
      </w:pPr>
      <w:r w:rsidRPr="00E75428">
        <w:rPr>
          <w:rFonts w:ascii="Palatino Linotype" w:hAnsi="Palatino Linotype"/>
          <w:sz w:val="22"/>
          <w:lang w:val="es-ES_tradnl" w:eastAsia="en-US"/>
        </w:rPr>
        <w:t xml:space="preserve"> </w:t>
      </w:r>
      <w:r w:rsidRPr="00E75428">
        <w:rPr>
          <w:rFonts w:ascii="Palatino Linotype" w:hAnsi="Palatino Linotype"/>
          <w:i/>
          <w:sz w:val="22"/>
          <w:lang w:val="es-ES_tradnl" w:eastAsia="en-US"/>
        </w:rPr>
        <w:t>“</w:t>
      </w:r>
      <w:r w:rsidRPr="00E75428">
        <w:rPr>
          <w:rFonts w:ascii="Palatino Linotype" w:hAnsi="Palatino Linotype"/>
          <w:b/>
          <w:i/>
          <w:sz w:val="22"/>
          <w:lang w:val="es-ES_tradnl" w:eastAsia="en-US"/>
        </w:rPr>
        <w:t>PLAZO RAZONABLE PARA RESOLVER. DIMENSIÓN Y EFECTOS DE ESTE CONCEPTO CUANDO SE ADUCE EXCESIVA CARGA DE TRABAJO</w:t>
      </w:r>
      <w:r w:rsidRPr="00E75428">
        <w:rPr>
          <w:rFonts w:ascii="Palatino Linotype" w:hAnsi="Palatino Linotype"/>
          <w:i/>
          <w:sz w:val="22"/>
          <w:lang w:val="es-ES_tradnl" w:eastAsia="en-US"/>
        </w:rPr>
        <w:t xml:space="preserve">.” </w:t>
      </w:r>
    </w:p>
    <w:p w14:paraId="22D0FA10" w14:textId="77777777" w:rsidR="00D769A5" w:rsidRPr="00E75428" w:rsidRDefault="00D769A5" w:rsidP="00E30789">
      <w:pPr>
        <w:spacing w:line="360" w:lineRule="auto"/>
        <w:ind w:left="720" w:right="828"/>
        <w:jc w:val="both"/>
        <w:rPr>
          <w:rFonts w:ascii="Palatino Linotype" w:hAnsi="Palatino Linotype"/>
          <w:b/>
          <w:i/>
          <w:sz w:val="22"/>
          <w:lang w:val="es-ES_tradnl" w:eastAsia="en-US"/>
        </w:rPr>
      </w:pPr>
    </w:p>
    <w:p w14:paraId="4615EAC4" w14:textId="77777777" w:rsidR="00D769A5" w:rsidRPr="00E75428" w:rsidRDefault="00D769A5" w:rsidP="00E30789">
      <w:pPr>
        <w:spacing w:line="360" w:lineRule="auto"/>
        <w:ind w:left="720" w:right="828"/>
        <w:jc w:val="both"/>
        <w:rPr>
          <w:rFonts w:ascii="Palatino Linotype" w:hAnsi="Palatino Linotype"/>
          <w:i/>
          <w:sz w:val="22"/>
          <w:lang w:eastAsia="en-US"/>
        </w:rPr>
      </w:pPr>
      <w:r w:rsidRPr="00E75428">
        <w:rPr>
          <w:rFonts w:ascii="Palatino Linotype" w:hAnsi="Palatino Linotype"/>
          <w:i/>
          <w:sz w:val="22"/>
          <w:lang w:val="es-ES_tradnl" w:eastAsia="en-US"/>
        </w:rPr>
        <w:t>“</w:t>
      </w:r>
      <w:r w:rsidRPr="00E75428">
        <w:rPr>
          <w:rFonts w:ascii="Palatino Linotype" w:hAnsi="Palatino Linotype"/>
          <w:b/>
          <w:i/>
          <w:sz w:val="22"/>
          <w:lang w:val="es-ES_tradnl" w:eastAsia="en-US"/>
        </w:rPr>
        <w:t>PLAZO RAZONABLE PARA RESOLVER. CONCEPTO Y ELEMENTOS QUE LO INTEGRAN A LA LUZ DEL DERECHO INTERNACIONAL DE LOS DERECHOS HUMANOS</w:t>
      </w:r>
      <w:r w:rsidRPr="00E75428">
        <w:rPr>
          <w:rFonts w:ascii="Palatino Linotype" w:hAnsi="Palatino Linotype"/>
          <w:i/>
          <w:sz w:val="22"/>
          <w:lang w:val="es-ES_tradnl" w:eastAsia="en-US"/>
        </w:rPr>
        <w:t>.”</w:t>
      </w:r>
    </w:p>
    <w:p w14:paraId="51DC2876" w14:textId="77777777" w:rsidR="00D769A5" w:rsidRPr="00E75428" w:rsidRDefault="00D769A5" w:rsidP="00E30789">
      <w:pPr>
        <w:spacing w:line="360" w:lineRule="auto"/>
        <w:rPr>
          <w:rFonts w:ascii="Palatino Linotype" w:hAnsi="Palatino Linotype"/>
          <w:i/>
          <w:sz w:val="22"/>
          <w:lang w:eastAsia="en-US"/>
        </w:rPr>
      </w:pPr>
    </w:p>
    <w:p w14:paraId="6E87B07A" w14:textId="3C9A96C8" w:rsidR="00BE73E6" w:rsidRPr="00E30789" w:rsidRDefault="00D769A5" w:rsidP="00E30789">
      <w:pPr>
        <w:numPr>
          <w:ilvl w:val="0"/>
          <w:numId w:val="4"/>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30789">
        <w:rPr>
          <w:rFonts w:ascii="Palatino Linotype" w:eastAsiaTheme="minorEastAsia" w:hAnsi="Palatino Linotype" w:cstheme="minorBidi"/>
          <w:color w:val="000000" w:themeColor="text1"/>
          <w:lang w:val="es-ES_tradnl"/>
        </w:rPr>
        <w:t>Así las cosas, la</w:t>
      </w:r>
      <w:r w:rsidRPr="00E30789">
        <w:rPr>
          <w:rFonts w:ascii="Palatino Linotype" w:eastAsiaTheme="minorEastAsia" w:hAnsi="Palatino Linotype" w:cstheme="minorBidi"/>
          <w:b/>
          <w:color w:val="000000" w:themeColor="text1"/>
          <w:lang w:val="es-ES_tradnl"/>
        </w:rPr>
        <w:t xml:space="preserve"> Comisionada María del Rosario Mejía Ayala</w:t>
      </w:r>
      <w:r w:rsidR="00E75428">
        <w:rPr>
          <w:rFonts w:ascii="Palatino Linotype" w:eastAsiaTheme="minorEastAsia" w:hAnsi="Palatino Linotype" w:cstheme="minorBidi"/>
          <w:b/>
          <w:color w:val="000000" w:themeColor="text1"/>
          <w:lang w:val="es-ES_tradnl"/>
        </w:rPr>
        <w:t>,</w:t>
      </w:r>
      <w:r w:rsidRPr="00E30789">
        <w:rPr>
          <w:rFonts w:ascii="Palatino Linotype" w:eastAsiaTheme="minorEastAsia" w:hAnsi="Palatino Linotype" w:cstheme="minorBidi"/>
          <w:color w:val="000000" w:themeColor="text1"/>
          <w:lang w:val="es-ES_tradnl"/>
        </w:rPr>
        <w:t xml:space="preserve"> decretó el cierre de instrucción mediante </w:t>
      </w:r>
      <w:r w:rsidR="00E30789">
        <w:rPr>
          <w:rFonts w:ascii="Palatino Linotype" w:eastAsiaTheme="minorEastAsia" w:hAnsi="Palatino Linotype" w:cstheme="minorBidi"/>
          <w:color w:val="000000" w:themeColor="text1"/>
          <w:lang w:val="es-ES_tradnl"/>
        </w:rPr>
        <w:t>acuerdo de fecha seis (06</w:t>
      </w:r>
      <w:r w:rsidR="00BE73E6" w:rsidRPr="00E30789">
        <w:rPr>
          <w:rFonts w:ascii="Palatino Linotype" w:eastAsiaTheme="minorEastAsia" w:hAnsi="Palatino Linotype" w:cstheme="minorBidi"/>
          <w:color w:val="000000" w:themeColor="text1"/>
          <w:lang w:val="es-ES_tradnl"/>
        </w:rPr>
        <w:t>) de</w:t>
      </w:r>
      <w:r w:rsidR="00401EF7" w:rsidRPr="00E30789">
        <w:rPr>
          <w:rFonts w:ascii="Palatino Linotype" w:eastAsiaTheme="minorEastAsia" w:hAnsi="Palatino Linotype" w:cstheme="minorBidi"/>
          <w:color w:val="000000" w:themeColor="text1"/>
          <w:lang w:val="es-ES_tradnl"/>
        </w:rPr>
        <w:t xml:space="preserve"> septiembre </w:t>
      </w:r>
      <w:r w:rsidRPr="00E30789">
        <w:rPr>
          <w:rFonts w:ascii="Palatino Linotype" w:eastAsiaTheme="minorEastAsia" w:hAnsi="Palatino Linotype" w:cstheme="minorBidi"/>
          <w:color w:val="000000" w:themeColor="text1"/>
          <w:lang w:val="es-ES_tradnl"/>
        </w:rPr>
        <w:t xml:space="preserve">de dos mil veintitrés. </w:t>
      </w:r>
    </w:p>
    <w:p w14:paraId="0D7AA06B" w14:textId="44C64D10" w:rsidR="00EA0165" w:rsidRPr="00E30789" w:rsidRDefault="00EA0165" w:rsidP="00E30789">
      <w:pPr>
        <w:pStyle w:val="Ttulo1"/>
        <w:spacing w:line="360" w:lineRule="auto"/>
        <w:jc w:val="center"/>
        <w:rPr>
          <w:rFonts w:ascii="Palatino Linotype" w:hAnsi="Palatino Linotype"/>
          <w:b/>
          <w:color w:val="000000" w:themeColor="text1"/>
          <w:sz w:val="24"/>
          <w:szCs w:val="24"/>
          <w:lang w:val="es-MX" w:eastAsia="en-US"/>
        </w:rPr>
      </w:pPr>
      <w:bookmarkStart w:id="6" w:name="_Toc68804758"/>
      <w:bookmarkStart w:id="7" w:name="_Toc85125466"/>
      <w:r w:rsidRPr="00E30789">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E30789" w:rsidRDefault="00EA0165" w:rsidP="00E30789">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5125467"/>
      <w:r w:rsidRPr="00E30789">
        <w:rPr>
          <w:rFonts w:ascii="Palatino Linotype" w:hAnsi="Palatino Linotype"/>
          <w:b/>
          <w:color w:val="000000" w:themeColor="text1"/>
          <w:sz w:val="24"/>
          <w:szCs w:val="24"/>
          <w:lang w:val="es-MX" w:eastAsia="en-US"/>
        </w:rPr>
        <w:t>PRIMERO. De la competencia</w:t>
      </w:r>
      <w:bookmarkEnd w:id="8"/>
      <w:bookmarkEnd w:id="9"/>
      <w:bookmarkEnd w:id="10"/>
      <w:r w:rsidR="00537427" w:rsidRPr="00E30789">
        <w:rPr>
          <w:rFonts w:ascii="Palatino Linotype" w:hAnsi="Palatino Linotype"/>
          <w:b/>
          <w:color w:val="000000" w:themeColor="text1"/>
          <w:sz w:val="24"/>
          <w:szCs w:val="24"/>
          <w:lang w:val="es-MX" w:eastAsia="en-US"/>
        </w:rPr>
        <w:t>.</w:t>
      </w:r>
      <w:bookmarkEnd w:id="11"/>
    </w:p>
    <w:p w14:paraId="29B75BF9" w14:textId="77777777" w:rsidR="00401EF7" w:rsidRPr="00E30789" w:rsidRDefault="00401EF7" w:rsidP="00E30789">
      <w:pPr>
        <w:pStyle w:val="Prrafodelista"/>
        <w:tabs>
          <w:tab w:val="left" w:pos="360"/>
        </w:tabs>
        <w:spacing w:after="160" w:line="360" w:lineRule="auto"/>
        <w:ind w:left="0"/>
        <w:contextualSpacing/>
        <w:jc w:val="both"/>
        <w:rPr>
          <w:rFonts w:ascii="Palatino Linotype" w:eastAsia="MS Mincho" w:hAnsi="Palatino Linotype"/>
          <w:lang w:val="es-ES_tradnl"/>
        </w:rPr>
      </w:pPr>
    </w:p>
    <w:p w14:paraId="63382E36" w14:textId="77777777" w:rsidR="00401EF7" w:rsidRPr="00E30789" w:rsidRDefault="00401EF7" w:rsidP="00E30789">
      <w:pPr>
        <w:numPr>
          <w:ilvl w:val="0"/>
          <w:numId w:val="4"/>
        </w:numPr>
        <w:spacing w:after="160" w:line="360" w:lineRule="auto"/>
        <w:ind w:left="0" w:firstLine="0"/>
        <w:contextualSpacing/>
        <w:jc w:val="both"/>
        <w:rPr>
          <w:rFonts w:ascii="Palatino Linotype" w:hAnsi="Palatino Linotype"/>
        </w:rPr>
      </w:pPr>
      <w:r w:rsidRPr="00E30789">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30789">
        <w:rPr>
          <w:rFonts w:ascii="Palatino Linotype" w:eastAsia="Calibri" w:hAnsi="Palatino Linotype"/>
          <w:b/>
          <w:bCs/>
        </w:rPr>
        <w:t>Constitución Política de los Estados Unidos Mexicanos</w:t>
      </w:r>
      <w:r w:rsidRPr="00E30789">
        <w:rPr>
          <w:rFonts w:ascii="Palatino Linotype" w:eastAsia="Calibri" w:hAnsi="Palatino Linotype"/>
        </w:rPr>
        <w:t xml:space="preserve">; </w:t>
      </w:r>
      <w:r w:rsidRPr="00E30789">
        <w:rPr>
          <w:rFonts w:ascii="Palatino Linotype" w:eastAsia="Palatino Linotype" w:hAnsi="Palatino Linotype" w:cs="Palatino Linotype"/>
          <w:color w:val="000000" w:themeColor="text1"/>
        </w:rPr>
        <w:t xml:space="preserve">5, párrafos trigésimo segundo y trigésimo tercero fracciones IV y V, </w:t>
      </w:r>
      <w:r w:rsidRPr="00E30789">
        <w:rPr>
          <w:rFonts w:ascii="Palatino Linotype" w:eastAsia="MS Mincho" w:hAnsi="Palatino Linotype"/>
        </w:rPr>
        <w:t xml:space="preserve"> </w:t>
      </w:r>
      <w:r w:rsidRPr="00E30789">
        <w:rPr>
          <w:rFonts w:ascii="Palatino Linotype" w:eastAsia="Calibri" w:hAnsi="Palatino Linotype"/>
        </w:rPr>
        <w:t xml:space="preserve">de la </w:t>
      </w:r>
      <w:r w:rsidRPr="00E30789">
        <w:rPr>
          <w:rFonts w:ascii="Palatino Linotype" w:eastAsia="Calibri" w:hAnsi="Palatino Linotype"/>
          <w:b/>
          <w:bCs/>
        </w:rPr>
        <w:t>Constitución Política del Estado Libre y Soberano de México</w:t>
      </w:r>
      <w:r w:rsidRPr="00E30789">
        <w:rPr>
          <w:rFonts w:ascii="Palatino Linotype" w:eastAsia="Calibri" w:hAnsi="Palatino Linotype"/>
        </w:rPr>
        <w:t xml:space="preserve">; artículos 1, 2 fracción II, 13, 29, 36 fracciones I y II, 176, 178, 179, 181 párrafo tercero y 185 </w:t>
      </w:r>
      <w:r w:rsidRPr="00E30789">
        <w:rPr>
          <w:rFonts w:ascii="Palatino Linotype" w:eastAsia="Calibri" w:hAnsi="Palatino Linotype" w:cs="Arial"/>
        </w:rPr>
        <w:t xml:space="preserve">de la </w:t>
      </w:r>
      <w:r w:rsidRPr="00E30789">
        <w:rPr>
          <w:rFonts w:ascii="Palatino Linotype" w:eastAsia="Calibri" w:hAnsi="Palatino Linotype" w:cs="Arial"/>
          <w:b/>
          <w:bCs/>
        </w:rPr>
        <w:t>Ley de Transparencia y Acceso a la Información Pública del Estado de México y Municipios</w:t>
      </w:r>
      <w:r w:rsidRPr="00E30789">
        <w:rPr>
          <w:rFonts w:ascii="Palatino Linotype" w:eastAsia="Calibri" w:hAnsi="Palatino Linotype" w:cs="Arial"/>
        </w:rPr>
        <w:t xml:space="preserve">; </w:t>
      </w:r>
      <w:r w:rsidRPr="00E30789">
        <w:rPr>
          <w:rFonts w:ascii="Palatino Linotype" w:eastAsia="Palatino Linotype" w:hAnsi="Palatino Linotype" w:cs="Palatino Linotype"/>
          <w:color w:val="000000" w:themeColor="text1"/>
        </w:rPr>
        <w:t xml:space="preserve">7 y  9 fracciones I y XXIV  y 11, </w:t>
      </w:r>
      <w:r w:rsidRPr="00E30789">
        <w:rPr>
          <w:rFonts w:ascii="Palatino Linotype" w:eastAsia="MS Mincho" w:hAnsi="Palatino Linotype"/>
        </w:rPr>
        <w:t xml:space="preserve"> del Reglamento Interior del Instituto de Transparencia, Acceso a la Información Pública y Protección de Datos Personales del Estado de México y Municipios.</w:t>
      </w:r>
    </w:p>
    <w:p w14:paraId="31B30FFA" w14:textId="1846E73A" w:rsidR="008D6729" w:rsidRPr="00E30789" w:rsidRDefault="00EA0165" w:rsidP="00E30789">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5125468"/>
      <w:r w:rsidRPr="00E30789">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7F0EC3B3" w14:textId="77777777" w:rsidR="00401EF7" w:rsidRPr="00E30789" w:rsidRDefault="00401EF7" w:rsidP="00E30789">
      <w:pPr>
        <w:spacing w:line="360" w:lineRule="auto"/>
        <w:rPr>
          <w:rFonts w:ascii="Palatino Linotype" w:hAnsi="Palatino Linotype"/>
          <w:lang w:val="es-MX" w:eastAsia="en-US"/>
        </w:rPr>
      </w:pPr>
    </w:p>
    <w:p w14:paraId="521843A2" w14:textId="77777777" w:rsidR="00401EF7" w:rsidRPr="00E30789" w:rsidRDefault="00401EF7" w:rsidP="00E30789">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16" w:name="_Toc110470206"/>
      <w:r w:rsidRPr="00E30789">
        <w:rPr>
          <w:rFonts w:ascii="Palatino Linotype" w:eastAsiaTheme="majorEastAsia" w:hAnsi="Palatino Linotype" w:cstheme="majorBidi"/>
          <w:b/>
          <w:color w:val="000000" w:themeColor="text1"/>
          <w:lang w:val="es-MX" w:eastAsia="en-US"/>
        </w:rPr>
        <w:t>I. De la interposición de los recursos.</w:t>
      </w:r>
      <w:bookmarkEnd w:id="16"/>
      <w:r w:rsidRPr="00E30789">
        <w:rPr>
          <w:rFonts w:ascii="Palatino Linotype" w:eastAsiaTheme="majorEastAsia" w:hAnsi="Palatino Linotype" w:cstheme="majorBidi"/>
          <w:b/>
          <w:color w:val="000000" w:themeColor="text1"/>
          <w:lang w:val="es-MX" w:eastAsia="en-US"/>
        </w:rPr>
        <w:t xml:space="preserve"> </w:t>
      </w:r>
    </w:p>
    <w:p w14:paraId="07E787A7" w14:textId="77777777" w:rsidR="00401EF7" w:rsidRPr="00E30789" w:rsidRDefault="00401EF7" w:rsidP="00E30789">
      <w:pPr>
        <w:keepNext/>
        <w:keepLines/>
        <w:tabs>
          <w:tab w:val="left" w:pos="0"/>
        </w:tabs>
        <w:spacing w:line="360" w:lineRule="auto"/>
        <w:contextualSpacing/>
        <w:jc w:val="both"/>
        <w:outlineLvl w:val="0"/>
        <w:rPr>
          <w:rFonts w:ascii="Palatino Linotype" w:eastAsia="MS Gothic" w:hAnsi="Palatino Linotype"/>
          <w:b/>
          <w:lang w:val="es-MX" w:eastAsia="en-US"/>
        </w:rPr>
      </w:pPr>
    </w:p>
    <w:p w14:paraId="584BD76D" w14:textId="43F5CD23" w:rsidR="00401EF7" w:rsidRPr="00E30789" w:rsidRDefault="00401EF7" w:rsidP="00E30789">
      <w:pPr>
        <w:numPr>
          <w:ilvl w:val="0"/>
          <w:numId w:val="4"/>
        </w:numPr>
        <w:spacing w:after="160" w:line="360" w:lineRule="auto"/>
        <w:ind w:left="0" w:right="49" w:firstLine="0"/>
        <w:contextualSpacing/>
        <w:jc w:val="both"/>
        <w:rPr>
          <w:rFonts w:ascii="Palatino Linotype" w:hAnsi="Palatino Linotype"/>
          <w:lang w:val="es-ES_tradnl"/>
        </w:rPr>
      </w:pPr>
      <w:r w:rsidRPr="00E30789">
        <w:rPr>
          <w:rFonts w:ascii="Palatino Linotype" w:eastAsia="Calibri" w:hAnsi="Palatino Linotype" w:cs="Arial"/>
        </w:rPr>
        <w:t xml:space="preserve">Los medios de impugnación fueron presentados a través del </w:t>
      </w:r>
      <w:r w:rsidRPr="00E30789">
        <w:rPr>
          <w:rFonts w:ascii="Palatino Linotype" w:eastAsia="Calibri" w:hAnsi="Palatino Linotype" w:cs="Arial"/>
          <w:b/>
          <w:bCs/>
        </w:rPr>
        <w:t>SAIMEX,</w:t>
      </w:r>
      <w:r w:rsidRPr="00E30789">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00E30789">
        <w:rPr>
          <w:rFonts w:ascii="Palatino Linotype" w:eastAsia="Calibri" w:hAnsi="Palatino Linotype" w:cs="Arial"/>
          <w:b/>
          <w:bCs/>
        </w:rPr>
        <w:t>SUJETO OBLIGADO</w:t>
      </w:r>
      <w:r w:rsidRPr="00E30789">
        <w:rPr>
          <w:rFonts w:ascii="Palatino Linotype" w:eastAsia="Calibri" w:hAnsi="Palatino Linotype" w:cs="Arial"/>
        </w:rPr>
        <w:t xml:space="preserve"> entregó respuesta el día diecisiete (17) de febrero de dos mil veintidós</w:t>
      </w:r>
      <w:r w:rsidRPr="00E30789">
        <w:rPr>
          <w:rFonts w:ascii="Palatino Linotype" w:eastAsia="Calibri" w:hAnsi="Palatino Linotype" w:cs="Arial"/>
          <w:lang w:val="es-MX" w:eastAsia="en-US"/>
        </w:rPr>
        <w:t>, el plazo para interponer los recursos d</w:t>
      </w:r>
      <w:r w:rsidR="006C67C7" w:rsidRPr="00E30789">
        <w:rPr>
          <w:rFonts w:ascii="Palatino Linotype" w:eastAsia="Calibri" w:hAnsi="Palatino Linotype" w:cs="Arial"/>
          <w:lang w:val="es-MX" w:eastAsia="en-US"/>
        </w:rPr>
        <w:t>e revisión trascurrió del dieciocho (18</w:t>
      </w:r>
      <w:r w:rsidRPr="00E30789">
        <w:rPr>
          <w:rFonts w:ascii="Palatino Linotype" w:eastAsia="Calibri" w:hAnsi="Palatino Linotype" w:cs="Arial"/>
          <w:lang w:val="es-MX" w:eastAsia="en-US"/>
        </w:rPr>
        <w:t>)</w:t>
      </w:r>
      <w:r w:rsidR="006C67C7" w:rsidRPr="00E30789">
        <w:rPr>
          <w:rFonts w:ascii="Palatino Linotype" w:eastAsia="Calibri" w:hAnsi="Palatino Linotype" w:cs="Arial"/>
          <w:lang w:val="es-MX" w:eastAsia="en-US"/>
        </w:rPr>
        <w:t xml:space="preserve"> de febrero al  once (11) de marzo de dos mil veintidós</w:t>
      </w:r>
      <w:r w:rsidRPr="00E30789">
        <w:rPr>
          <w:rFonts w:ascii="Palatino Linotype" w:eastAsia="Calibri" w:hAnsi="Palatino Linotype" w:cs="Arial"/>
          <w:lang w:val="es-MX" w:eastAsia="en-US"/>
        </w:rPr>
        <w:t>, por lo que si el particular interpuso lo</w:t>
      </w:r>
      <w:r w:rsidR="006C67C7" w:rsidRPr="00E30789">
        <w:rPr>
          <w:rFonts w:ascii="Palatino Linotype" w:eastAsia="Calibri" w:hAnsi="Palatino Linotype" w:cs="Arial"/>
          <w:lang w:val="es-MX" w:eastAsia="en-US"/>
        </w:rPr>
        <w:t>s recursos de revisión el dieciocho (18</w:t>
      </w:r>
      <w:r w:rsidRPr="00E30789">
        <w:rPr>
          <w:rFonts w:ascii="Palatino Linotype" w:eastAsia="Calibri" w:hAnsi="Palatino Linotype" w:cs="Arial"/>
          <w:lang w:val="es-MX" w:eastAsia="en-US"/>
        </w:rPr>
        <w:t>)</w:t>
      </w:r>
      <w:r w:rsidR="006C67C7" w:rsidRPr="00E30789">
        <w:rPr>
          <w:rFonts w:ascii="Palatino Linotype" w:eastAsia="Calibri" w:hAnsi="Palatino Linotype" w:cs="Arial"/>
          <w:lang w:val="es-MX" w:eastAsia="en-US"/>
        </w:rPr>
        <w:t xml:space="preserve"> febrero d</w:t>
      </w:r>
      <w:r w:rsidRPr="00E30789">
        <w:rPr>
          <w:rFonts w:ascii="Palatino Linotype" w:eastAsia="Calibri" w:hAnsi="Palatino Linotype" w:cs="Arial"/>
          <w:lang w:val="es-MX" w:eastAsia="en-US"/>
        </w:rPr>
        <w:t xml:space="preserve">e dos mil veintidós, </w:t>
      </w:r>
      <w:r w:rsidRPr="00E30789">
        <w:rPr>
          <w:rFonts w:ascii="Palatino Linotype" w:hAnsi="Palatino Linotype"/>
        </w:rPr>
        <w:t xml:space="preserve">se encuentra dentro del periodo establecido por la Ley. </w:t>
      </w:r>
    </w:p>
    <w:p w14:paraId="604F0086" w14:textId="77777777" w:rsidR="00401EF7" w:rsidRPr="00E30789" w:rsidRDefault="00401EF7" w:rsidP="00E30789">
      <w:pPr>
        <w:spacing w:after="160" w:line="360" w:lineRule="auto"/>
        <w:ind w:right="49"/>
        <w:contextualSpacing/>
        <w:jc w:val="both"/>
        <w:rPr>
          <w:rFonts w:ascii="Palatino Linotype" w:hAnsi="Palatino Linotype"/>
          <w:lang w:val="es-ES_tradnl"/>
        </w:rPr>
      </w:pPr>
    </w:p>
    <w:p w14:paraId="70944E8E" w14:textId="77777777" w:rsidR="00401EF7" w:rsidRPr="00E30789" w:rsidRDefault="00401EF7" w:rsidP="00E30789">
      <w:pPr>
        <w:keepNext/>
        <w:keepLines/>
        <w:spacing w:before="240" w:line="360" w:lineRule="auto"/>
        <w:jc w:val="both"/>
        <w:outlineLvl w:val="0"/>
        <w:rPr>
          <w:rFonts w:ascii="Palatino Linotype" w:eastAsiaTheme="majorEastAsia" w:hAnsi="Palatino Linotype" w:cstheme="majorBidi"/>
          <w:b/>
        </w:rPr>
      </w:pPr>
      <w:bookmarkStart w:id="17" w:name="_Toc85137160"/>
      <w:bookmarkStart w:id="18" w:name="_Toc108698548"/>
      <w:r w:rsidRPr="00E30789">
        <w:rPr>
          <w:rFonts w:ascii="Palatino Linotype" w:eastAsiaTheme="majorEastAsia" w:hAnsi="Palatino Linotype" w:cstheme="majorBidi"/>
          <w:b/>
        </w:rPr>
        <w:t>II</w:t>
      </w:r>
      <w:bookmarkStart w:id="19" w:name="_Toc82023088"/>
      <w:bookmarkStart w:id="20" w:name="_Toc82784385"/>
      <w:bookmarkStart w:id="21" w:name="_Toc84940707"/>
      <w:bookmarkEnd w:id="17"/>
      <w:r w:rsidRPr="00E30789">
        <w:rPr>
          <w:rFonts w:ascii="Palatino Linotype" w:eastAsiaTheme="majorEastAsia" w:hAnsi="Palatino Linotype" w:cstheme="majorBidi"/>
          <w:b/>
        </w:rPr>
        <w:t xml:space="preserve">. </w:t>
      </w:r>
      <w:bookmarkStart w:id="22" w:name="_heading=h.4d34og8" w:colFirst="0" w:colLast="0"/>
      <w:bookmarkStart w:id="23" w:name="_Toc67587987"/>
      <w:bookmarkStart w:id="24" w:name="_Toc68804763"/>
      <w:bookmarkStart w:id="25" w:name="_Toc108698549"/>
      <w:bookmarkEnd w:id="18"/>
      <w:bookmarkEnd w:id="19"/>
      <w:bookmarkEnd w:id="20"/>
      <w:bookmarkEnd w:id="21"/>
      <w:bookmarkEnd w:id="22"/>
      <w:r w:rsidRPr="00E30789">
        <w:rPr>
          <w:rFonts w:ascii="Palatino Linotype" w:eastAsiaTheme="majorEastAsia" w:hAnsi="Palatino Linotype" w:cstheme="majorBidi"/>
          <w:b/>
          <w:color w:val="000000" w:themeColor="text1"/>
        </w:rPr>
        <w:t xml:space="preserve">Del nombre como requisito innecesario para la tramitación del recurso. </w:t>
      </w:r>
    </w:p>
    <w:p w14:paraId="04969540" w14:textId="77777777" w:rsidR="00401EF7" w:rsidRPr="00E30789" w:rsidRDefault="00401EF7" w:rsidP="00E30789">
      <w:pPr>
        <w:tabs>
          <w:tab w:val="left" w:pos="426"/>
        </w:tabs>
        <w:spacing w:line="360" w:lineRule="auto"/>
        <w:ind w:right="49"/>
        <w:contextualSpacing/>
        <w:jc w:val="both"/>
        <w:rPr>
          <w:rFonts w:ascii="Palatino Linotype" w:hAnsi="Palatino Linotype" w:cs="Arial"/>
          <w:b/>
        </w:rPr>
      </w:pPr>
    </w:p>
    <w:p w14:paraId="1FE86EE0" w14:textId="77777777" w:rsidR="00401EF7" w:rsidRPr="00E30789" w:rsidRDefault="00401EF7" w:rsidP="00E30789">
      <w:pPr>
        <w:numPr>
          <w:ilvl w:val="0"/>
          <w:numId w:val="4"/>
        </w:numPr>
        <w:tabs>
          <w:tab w:val="left" w:pos="426"/>
        </w:tabs>
        <w:spacing w:after="160" w:line="360" w:lineRule="auto"/>
        <w:ind w:left="0" w:right="49" w:firstLine="0"/>
        <w:contextualSpacing/>
        <w:jc w:val="both"/>
        <w:rPr>
          <w:rFonts w:ascii="Palatino Linotype" w:hAnsi="Palatino Linotype" w:cs="Arial"/>
          <w:b/>
          <w:lang w:val="es-ES_tradnl"/>
        </w:rPr>
      </w:pPr>
      <w:r w:rsidRPr="00E30789">
        <w:rPr>
          <w:rFonts w:ascii="Palatino Linotype" w:hAnsi="Palatino Linotype" w:cs="Arial"/>
        </w:rPr>
        <w:t xml:space="preserve">Por otro lado, de la revisión al  expediente electrónico contenido en el sistema </w:t>
      </w:r>
      <w:r w:rsidRPr="00E30789">
        <w:rPr>
          <w:rFonts w:ascii="Palatino Linotype" w:hAnsi="Palatino Linotype" w:cs="Arial"/>
          <w:b/>
          <w:bCs/>
        </w:rPr>
        <w:t>SAIMEX,</w:t>
      </w:r>
      <w:r w:rsidRPr="00E30789">
        <w:rPr>
          <w:rFonts w:ascii="Palatino Linotype" w:hAnsi="Palatino Linotype" w:cs="Arial"/>
        </w:rPr>
        <w:t xml:space="preserve"> se desprende que la parte solicitante, en ejercicio de su derecho de acceso a la información pública en los expedientes acumulados que se revisan, tanto en la solicitud de información como en el recurso de revisión, </w:t>
      </w:r>
      <w:r w:rsidRPr="00E30789">
        <w:rPr>
          <w:rFonts w:ascii="Palatino Linotype" w:hAnsi="Palatino Linotype" w:cs="Arial"/>
          <w:b/>
          <w:bCs/>
        </w:rPr>
        <w:t>no señaló su nombre completo, ni se tiene certeza sobre su identidad</w:t>
      </w:r>
      <w:r w:rsidRPr="00E30789">
        <w:rPr>
          <w:rFonts w:ascii="Palatino Linotype" w:hAnsi="Palatino Linotype" w:cs="Arial"/>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32F24AD0" w14:textId="77777777" w:rsidR="00401EF7" w:rsidRPr="00E30789" w:rsidRDefault="00401EF7" w:rsidP="00E30789">
      <w:pPr>
        <w:tabs>
          <w:tab w:val="left" w:pos="426"/>
        </w:tabs>
        <w:spacing w:after="160" w:line="360" w:lineRule="auto"/>
        <w:ind w:right="49"/>
        <w:contextualSpacing/>
        <w:jc w:val="both"/>
        <w:rPr>
          <w:rFonts w:ascii="Palatino Linotype" w:hAnsi="Palatino Linotype" w:cs="Arial"/>
          <w:b/>
          <w:lang w:val="es-ES_tradnl"/>
        </w:rPr>
      </w:pPr>
    </w:p>
    <w:p w14:paraId="142CD353" w14:textId="77777777" w:rsidR="00401EF7" w:rsidRPr="00E30789" w:rsidRDefault="00401EF7" w:rsidP="00E30789">
      <w:pPr>
        <w:numPr>
          <w:ilvl w:val="0"/>
          <w:numId w:val="4"/>
        </w:numPr>
        <w:tabs>
          <w:tab w:val="left" w:pos="426"/>
        </w:tabs>
        <w:spacing w:after="160" w:line="360" w:lineRule="auto"/>
        <w:ind w:left="0" w:right="49" w:firstLine="0"/>
        <w:contextualSpacing/>
        <w:jc w:val="both"/>
        <w:rPr>
          <w:rFonts w:ascii="Palatino Linotype" w:hAnsi="Palatino Linotype" w:cs="Arial"/>
          <w:b/>
          <w:lang w:val="es-ES_tradnl"/>
        </w:rPr>
      </w:pPr>
      <w:r w:rsidRPr="00E30789">
        <w:rPr>
          <w:rFonts w:ascii="Palatino Linotype" w:hAnsi="Palatino Linotype" w:cs="Arial"/>
        </w:rPr>
        <w:t xml:space="preserve">Esto es así, ya que de conformidad con los artículos 6, apartado A, fracciones III y IV de la </w:t>
      </w:r>
      <w:r w:rsidRPr="00E30789">
        <w:rPr>
          <w:rFonts w:ascii="Palatino Linotype" w:hAnsi="Palatino Linotype" w:cs="Arial"/>
          <w:b/>
          <w:bCs/>
        </w:rPr>
        <w:t>Constitución Política de los Estados Unidos Mexicanos</w:t>
      </w:r>
      <w:r w:rsidRPr="00E30789">
        <w:rPr>
          <w:rFonts w:ascii="Palatino Linotype" w:hAnsi="Palatino Linotype" w:cs="Arial"/>
        </w:rPr>
        <w:t xml:space="preserve">; 5, párrafos trigésimo, trigésimo primero y trigésimo segundo, fracciones III, IV y V, de la </w:t>
      </w:r>
      <w:r w:rsidRPr="00E30789">
        <w:rPr>
          <w:rFonts w:ascii="Palatino Linotype" w:hAnsi="Palatino Linotype" w:cs="Arial"/>
          <w:b/>
          <w:bCs/>
        </w:rPr>
        <w:t>Constitución Política del Estado Libre y Soberano de México</w:t>
      </w:r>
      <w:r w:rsidRPr="00E30789">
        <w:rPr>
          <w:rFonts w:ascii="Palatino Linotype" w:hAnsi="Palatino Linotype" w:cs="Arial"/>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6B3CEC1" w14:textId="77777777" w:rsidR="00401EF7" w:rsidRPr="00E30789" w:rsidRDefault="00401EF7" w:rsidP="00E30789">
      <w:pPr>
        <w:spacing w:line="360" w:lineRule="auto"/>
        <w:jc w:val="both"/>
        <w:rPr>
          <w:rFonts w:ascii="Palatino Linotype" w:hAnsi="Palatino Linotype" w:cs="Arial"/>
          <w:bCs/>
        </w:rPr>
      </w:pPr>
    </w:p>
    <w:p w14:paraId="0B0F6D0D" w14:textId="77777777" w:rsidR="00401EF7" w:rsidRPr="00E30789" w:rsidRDefault="00401EF7" w:rsidP="00E30789">
      <w:pPr>
        <w:numPr>
          <w:ilvl w:val="0"/>
          <w:numId w:val="4"/>
        </w:numPr>
        <w:tabs>
          <w:tab w:val="left" w:pos="426"/>
        </w:tabs>
        <w:spacing w:after="160" w:line="360" w:lineRule="auto"/>
        <w:ind w:left="0" w:right="49" w:firstLine="0"/>
        <w:contextualSpacing/>
        <w:jc w:val="both"/>
        <w:rPr>
          <w:rFonts w:ascii="Palatino Linotype" w:hAnsi="Palatino Linotype" w:cs="Arial"/>
          <w:b/>
          <w:lang w:val="es-ES_tradnl"/>
        </w:rPr>
      </w:pPr>
      <w:r w:rsidRPr="00E30789">
        <w:rPr>
          <w:rFonts w:ascii="Palatino Linotype" w:hAnsi="Palatino Linotype" w:cs="Arial"/>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9D74245" w14:textId="77777777" w:rsidR="00401EF7" w:rsidRPr="00E30789" w:rsidRDefault="00401EF7" w:rsidP="00E30789">
      <w:pPr>
        <w:tabs>
          <w:tab w:val="left" w:pos="426"/>
        </w:tabs>
        <w:spacing w:line="360" w:lineRule="auto"/>
        <w:ind w:right="49"/>
        <w:contextualSpacing/>
        <w:jc w:val="both"/>
        <w:rPr>
          <w:rFonts w:ascii="Palatino Linotype" w:hAnsi="Palatino Linotype" w:cs="Arial"/>
          <w:b/>
        </w:rPr>
      </w:pPr>
    </w:p>
    <w:p w14:paraId="021633E7" w14:textId="77777777" w:rsidR="00401EF7" w:rsidRPr="00E30789" w:rsidRDefault="00401EF7" w:rsidP="00E30789">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00E30789">
        <w:rPr>
          <w:rFonts w:ascii="Palatino Linotype" w:hAnsi="Palatino Linotype" w:cs="Arial"/>
        </w:rPr>
        <w:t>Asimismo, como lo establece la Convención Americana, en su artículo 13, el derecho de acceso a la información es un derecho humano universal y, en consecuencia, toda persona tiene derecho a solicitar acceso a la información.</w:t>
      </w:r>
    </w:p>
    <w:p w14:paraId="28D1C870" w14:textId="77777777" w:rsidR="00401EF7" w:rsidRPr="00E30789" w:rsidRDefault="00401EF7" w:rsidP="00E30789">
      <w:pPr>
        <w:tabs>
          <w:tab w:val="left" w:pos="426"/>
        </w:tabs>
        <w:spacing w:line="360" w:lineRule="auto"/>
        <w:ind w:right="49"/>
        <w:contextualSpacing/>
        <w:jc w:val="both"/>
        <w:rPr>
          <w:rFonts w:ascii="Palatino Linotype" w:hAnsi="Palatino Linotype" w:cs="Arial"/>
          <w:b/>
        </w:rPr>
      </w:pPr>
    </w:p>
    <w:p w14:paraId="130327EA" w14:textId="77777777" w:rsidR="00401EF7" w:rsidRPr="00E30789" w:rsidRDefault="00401EF7" w:rsidP="00E30789">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00E30789">
        <w:rPr>
          <w:rFonts w:ascii="Palatino Linotype" w:hAnsi="Palatino Linotype" w:cs="Arial"/>
        </w:rPr>
        <w:lastRenderedPageBreak/>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B1F0177" w14:textId="77777777" w:rsidR="00401EF7" w:rsidRPr="00E30789" w:rsidRDefault="00401EF7" w:rsidP="00E30789">
      <w:pPr>
        <w:tabs>
          <w:tab w:val="left" w:pos="426"/>
        </w:tabs>
        <w:spacing w:line="360" w:lineRule="auto"/>
        <w:ind w:right="49"/>
        <w:contextualSpacing/>
        <w:jc w:val="both"/>
        <w:rPr>
          <w:rFonts w:ascii="Palatino Linotype" w:hAnsi="Palatino Linotype" w:cs="Arial"/>
          <w:b/>
        </w:rPr>
      </w:pPr>
    </w:p>
    <w:p w14:paraId="6F881AAE" w14:textId="77777777" w:rsidR="00401EF7" w:rsidRPr="00E30789" w:rsidRDefault="00401EF7" w:rsidP="00E30789">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00E30789">
        <w:rPr>
          <w:rFonts w:ascii="Palatino Linotype" w:hAnsi="Palatino Linotype" w:cs="Arial"/>
        </w:rPr>
        <w:t xml:space="preserve">Por lo tanto, el nombre de la </w:t>
      </w:r>
      <w:r w:rsidRPr="00E30789">
        <w:rPr>
          <w:rFonts w:ascii="Palatino Linotype" w:hAnsi="Palatino Linotype" w:cs="Arial"/>
          <w:b/>
          <w:bCs/>
        </w:rPr>
        <w:t>SOLICITANTE</w:t>
      </w:r>
      <w:r w:rsidRPr="00E30789">
        <w:rPr>
          <w:rFonts w:ascii="Palatino Linotype" w:hAnsi="Palatino Linotype" w:cs="Arial"/>
        </w:rPr>
        <w:t xml:space="preserve"> y subsecuente </w:t>
      </w:r>
      <w:r w:rsidRPr="00E30789">
        <w:rPr>
          <w:rFonts w:ascii="Palatino Linotype" w:hAnsi="Palatino Linotype" w:cs="Arial"/>
          <w:b/>
          <w:bCs/>
        </w:rPr>
        <w:t>RECURRENTE</w:t>
      </w:r>
      <w:r w:rsidRPr="00E30789">
        <w:rPr>
          <w:rFonts w:ascii="Palatino Linotype" w:hAnsi="Palatino Linotype" w:cs="Arial"/>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53746724" w14:textId="77777777" w:rsidR="00401EF7" w:rsidRPr="00E30789" w:rsidRDefault="00401EF7" w:rsidP="00E30789">
      <w:pPr>
        <w:keepNext/>
        <w:keepLines/>
        <w:spacing w:before="240" w:line="360" w:lineRule="auto"/>
        <w:jc w:val="both"/>
        <w:outlineLvl w:val="0"/>
        <w:rPr>
          <w:rFonts w:ascii="Palatino Linotype" w:eastAsiaTheme="majorEastAsia" w:hAnsi="Palatino Linotype" w:cs="Arial"/>
          <w:b/>
          <w:color w:val="365F91" w:themeColor="accent1" w:themeShade="BF"/>
        </w:rPr>
      </w:pPr>
      <w:r w:rsidRPr="00E30789">
        <w:rPr>
          <w:rFonts w:ascii="Palatino Linotype" w:eastAsiaTheme="majorEastAsia" w:hAnsi="Palatino Linotype" w:cstheme="majorBidi"/>
          <w:b/>
          <w:color w:val="000000" w:themeColor="text1"/>
          <w:lang w:val="es-MX" w:eastAsia="en-US"/>
        </w:rPr>
        <w:t>III. De la determinación sobre la procedibilidad del recurso.</w:t>
      </w:r>
      <w:bookmarkEnd w:id="23"/>
      <w:bookmarkEnd w:id="24"/>
      <w:bookmarkEnd w:id="25"/>
      <w:r w:rsidRPr="00E30789">
        <w:rPr>
          <w:rFonts w:ascii="Palatino Linotype" w:eastAsiaTheme="majorEastAsia" w:hAnsi="Palatino Linotype" w:cstheme="majorBidi"/>
          <w:b/>
          <w:color w:val="000000" w:themeColor="text1"/>
          <w:lang w:val="es-MX" w:eastAsia="en-US"/>
        </w:rPr>
        <w:t xml:space="preserve"> </w:t>
      </w:r>
    </w:p>
    <w:p w14:paraId="33A5B981" w14:textId="77777777" w:rsidR="00401EF7" w:rsidRPr="00E30789" w:rsidRDefault="00401EF7" w:rsidP="00E30789">
      <w:pPr>
        <w:spacing w:line="360" w:lineRule="auto"/>
        <w:jc w:val="both"/>
        <w:rPr>
          <w:rFonts w:ascii="Palatino Linotype" w:hAnsi="Palatino Linotype"/>
          <w:lang w:val="es-MX" w:eastAsia="en-US"/>
        </w:rPr>
      </w:pPr>
    </w:p>
    <w:p w14:paraId="77CA5324" w14:textId="77777777" w:rsidR="00401EF7" w:rsidRPr="00E30789" w:rsidRDefault="00401EF7" w:rsidP="00E30789">
      <w:pPr>
        <w:numPr>
          <w:ilvl w:val="0"/>
          <w:numId w:val="4"/>
        </w:numPr>
        <w:spacing w:after="160" w:line="360" w:lineRule="auto"/>
        <w:ind w:left="0" w:right="49" w:firstLine="0"/>
        <w:contextualSpacing/>
        <w:jc w:val="both"/>
        <w:rPr>
          <w:rFonts w:ascii="Palatino Linotype" w:hAnsi="Palatino Linotype"/>
          <w:lang w:val="es-ES_tradnl"/>
        </w:rPr>
      </w:pPr>
      <w:r w:rsidRPr="00E30789">
        <w:rPr>
          <w:rFonts w:ascii="Palatino Linotype" w:eastAsia="Calibri" w:hAnsi="Palatino Linotype" w:cs="Aria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8556D25" w14:textId="77777777" w:rsidR="008D6729" w:rsidRPr="00E30789" w:rsidRDefault="008D6729" w:rsidP="00E30789">
      <w:pPr>
        <w:spacing w:line="360" w:lineRule="auto"/>
        <w:rPr>
          <w:rFonts w:ascii="Palatino Linotype" w:hAnsi="Palatino Linotype"/>
          <w:lang w:val="es-MX" w:eastAsia="en-US"/>
        </w:rPr>
      </w:pPr>
    </w:p>
    <w:p w14:paraId="5F922A32" w14:textId="78DE69DA" w:rsidR="00B74AEA" w:rsidRPr="00E30789" w:rsidRDefault="00B74AEA" w:rsidP="00E30789">
      <w:pPr>
        <w:keepNext/>
        <w:keepLines/>
        <w:spacing w:before="240" w:line="360" w:lineRule="auto"/>
        <w:outlineLvl w:val="0"/>
        <w:rPr>
          <w:rFonts w:ascii="Palatino Linotype" w:hAnsi="Palatino Linotype"/>
          <w:b/>
          <w:i/>
          <w:color w:val="000000" w:themeColor="text1"/>
          <w:lang w:val="es-MX" w:eastAsia="en-US"/>
        </w:rPr>
      </w:pPr>
      <w:bookmarkStart w:id="26" w:name="_Toc107245694"/>
      <w:bookmarkStart w:id="27" w:name="_Toc108698550"/>
      <w:r w:rsidRPr="00E30789">
        <w:rPr>
          <w:rFonts w:ascii="Palatino Linotype" w:eastAsia="MS Mincho" w:hAnsi="Palatino Linotype" w:cstheme="majorBidi"/>
          <w:b/>
          <w:color w:val="000000" w:themeColor="text1"/>
          <w:lang w:val="es-ES_tradnl"/>
        </w:rPr>
        <w:t>TERCERO</w:t>
      </w:r>
      <w:bookmarkEnd w:id="26"/>
      <w:r w:rsidRPr="00E30789">
        <w:rPr>
          <w:rFonts w:ascii="Palatino Linotype" w:hAnsi="Palatino Linotype"/>
          <w:b/>
          <w:color w:val="000000" w:themeColor="text1"/>
        </w:rPr>
        <w:t>.</w:t>
      </w:r>
      <w:bookmarkStart w:id="28" w:name="_Toc67587990"/>
      <w:bookmarkStart w:id="29" w:name="_Toc68804766"/>
      <w:bookmarkStart w:id="30" w:name="_Toc455991148"/>
      <w:bookmarkStart w:id="31" w:name="_Toc450120669"/>
      <w:bookmarkStart w:id="32" w:name="_Toc461555896"/>
      <w:bookmarkStart w:id="33" w:name="_Toc462154385"/>
      <w:bookmarkStart w:id="34" w:name="_Toc462660376"/>
      <w:bookmarkStart w:id="35" w:name="_Toc462660687"/>
      <w:bookmarkStart w:id="36" w:name="_Toc462660766"/>
      <w:bookmarkStart w:id="37" w:name="_Toc465264624"/>
      <w:bookmarkStart w:id="38" w:name="_Toc465264870"/>
      <w:bookmarkStart w:id="39" w:name="_Toc465266520"/>
      <w:bookmarkStart w:id="40" w:name="_Toc466302258"/>
      <w:bookmarkStart w:id="41" w:name="_Toc466371866"/>
      <w:bookmarkStart w:id="42" w:name="_Toc466371925"/>
      <w:bookmarkStart w:id="43" w:name="_Toc466377654"/>
      <w:bookmarkStart w:id="44" w:name="_Toc478549736"/>
      <w:bookmarkStart w:id="45" w:name="_Toc478572850"/>
      <w:bookmarkStart w:id="46" w:name="_Toc479238537"/>
      <w:r w:rsidRPr="00E30789">
        <w:rPr>
          <w:rFonts w:ascii="Palatino Linotype" w:hAnsi="Palatino Linotype"/>
          <w:b/>
          <w:color w:val="000000" w:themeColor="text1"/>
        </w:rPr>
        <w:t xml:space="preserve"> </w:t>
      </w:r>
      <w:r w:rsidRPr="00E30789">
        <w:rPr>
          <w:rFonts w:ascii="Palatino Linotype" w:hAnsi="Palatino Linotype"/>
          <w:b/>
          <w:color w:val="000000" w:themeColor="text1"/>
          <w:lang w:val="es-MX" w:eastAsia="en-US"/>
        </w:rPr>
        <w:t xml:space="preserve">Del planteamiento de la </w:t>
      </w:r>
      <w:r w:rsidRPr="00E30789">
        <w:rPr>
          <w:rFonts w:ascii="Palatino Linotype" w:hAnsi="Palatino Linotype"/>
          <w:b/>
          <w:i/>
          <w:color w:val="000000" w:themeColor="text1"/>
          <w:lang w:val="es-MX" w:eastAsia="en-US"/>
        </w:rPr>
        <w:t>Litis.</w:t>
      </w:r>
      <w:bookmarkEnd w:id="27"/>
      <w:bookmarkEnd w:id="28"/>
      <w:bookmarkEnd w:id="29"/>
    </w:p>
    <w:p w14:paraId="4C821DCE" w14:textId="18FFB29B" w:rsidR="00B74AEA" w:rsidRPr="00E30789" w:rsidRDefault="00B74AEA" w:rsidP="00E30789">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E30789">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E30789">
        <w:rPr>
          <w:rFonts w:ascii="Palatino Linotype" w:eastAsia="Calibri" w:hAnsi="Palatino Linotype" w:cs="Arial"/>
          <w:b/>
        </w:rPr>
        <w:t>Ley de Transparencia y Acceso a la Información Pública del Estado de México y Municipios</w:t>
      </w:r>
      <w:r w:rsidRPr="00E30789">
        <w:rPr>
          <w:rFonts w:ascii="Palatino Linotype" w:hAnsi="Palatino Linotype" w:cs="Arial"/>
          <w:lang w:val="es-ES_tradnl"/>
        </w:rPr>
        <w:t xml:space="preserve"> y determinar la confirmación; revocación o modificación; </w:t>
      </w:r>
      <w:r w:rsidRPr="00E30789">
        <w:rPr>
          <w:rFonts w:ascii="Palatino Linotype" w:hAnsi="Palatino Linotype" w:cs="Arial"/>
          <w:lang w:val="es-ES_tradnl"/>
        </w:rPr>
        <w:lastRenderedPageBreak/>
        <w:t xml:space="preserve">desechamiento o sobreseimiento; y en su </w:t>
      </w:r>
      <w:r w:rsidRPr="00E30789">
        <w:rPr>
          <w:rFonts w:ascii="Palatino Linotype" w:hAnsi="Palatino Linotype" w:cs="Arial"/>
          <w:b/>
          <w:lang w:val="es-ES_tradnl"/>
        </w:rPr>
        <w:t>caso ordenar la entrega de la información,</w:t>
      </w:r>
      <w:r w:rsidRPr="00E30789">
        <w:rPr>
          <w:rFonts w:ascii="Palatino Linotype" w:hAnsi="Palatino Linotype" w:cs="Arial"/>
          <w:lang w:val="es-ES_tradnl"/>
        </w:rPr>
        <w:t xml:space="preserve"> respecto a las respuestas o falta de ellas de los Sujetos Obligados. </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72957ED9" w14:textId="443CD3A4" w:rsidR="006C67C7" w:rsidRPr="00E30789" w:rsidRDefault="00B74AEA" w:rsidP="00E30789">
      <w:pPr>
        <w:numPr>
          <w:ilvl w:val="0"/>
          <w:numId w:val="4"/>
        </w:numPr>
        <w:spacing w:before="240" w:after="240" w:line="360" w:lineRule="auto"/>
        <w:ind w:left="0" w:firstLine="0"/>
        <w:contextualSpacing/>
        <w:jc w:val="both"/>
        <w:rPr>
          <w:rFonts w:ascii="Palatino Linotype" w:eastAsia="MS Mincho" w:hAnsi="Palatino Linotype"/>
          <w:lang w:val="es-ES_tradnl"/>
        </w:rPr>
      </w:pPr>
      <w:r w:rsidRPr="00E30789">
        <w:rPr>
          <w:rFonts w:ascii="Palatino Linotype" w:eastAsia="MS Mincho" w:hAnsi="Palatino Linotype"/>
          <w:lang w:val="es-ES_tradnl"/>
        </w:rPr>
        <w:t>De las constancias en el expediente al rubro indicado, se desprende que el particular solicitó acceso a</w:t>
      </w:r>
      <w:r w:rsidR="008D6729" w:rsidRPr="00E30789">
        <w:rPr>
          <w:rFonts w:ascii="Palatino Linotype" w:eastAsia="MS Mincho" w:hAnsi="Palatino Linotype"/>
          <w:lang w:val="es-ES_tradnl"/>
        </w:rPr>
        <w:t xml:space="preserve"> la información relacionada con</w:t>
      </w:r>
      <w:r w:rsidR="006C67C7" w:rsidRPr="00E30789">
        <w:rPr>
          <w:rFonts w:ascii="Palatino Linotype" w:eastAsia="MS Mincho" w:hAnsi="Palatino Linotype"/>
          <w:lang w:val="es-ES_tradnl"/>
        </w:rPr>
        <w:t xml:space="preserve"> los comités de agua</w:t>
      </w:r>
      <w:r w:rsidR="008D6729" w:rsidRPr="00E30789">
        <w:rPr>
          <w:rFonts w:ascii="Palatino Linotype" w:eastAsia="MS Mincho" w:hAnsi="Palatino Linotype"/>
          <w:lang w:val="es-ES_tradnl"/>
        </w:rPr>
        <w:t xml:space="preserve">. El </w:t>
      </w:r>
      <w:r w:rsidR="008D6729" w:rsidRPr="00E30789">
        <w:rPr>
          <w:rFonts w:ascii="Palatino Linotype" w:eastAsia="MS Mincho" w:hAnsi="Palatino Linotype"/>
          <w:b/>
          <w:bCs/>
          <w:lang w:val="es-ES_tradnl"/>
        </w:rPr>
        <w:t>SUJETO OBLIGADO</w:t>
      </w:r>
      <w:r w:rsidR="006C67C7" w:rsidRPr="00E30789">
        <w:rPr>
          <w:rFonts w:ascii="Palatino Linotype" w:eastAsia="MS Mincho" w:hAnsi="Palatino Linotype"/>
          <w:lang w:val="es-ES_tradnl"/>
        </w:rPr>
        <w:t xml:space="preserve"> remitió una tabla con diversa información sobre los comités de agua del municipio</w:t>
      </w:r>
      <w:r w:rsidR="008D6729" w:rsidRPr="00E30789">
        <w:rPr>
          <w:rFonts w:ascii="Palatino Linotype" w:eastAsia="MS Mincho" w:hAnsi="Palatino Linotype"/>
          <w:lang w:val="es-ES_tradnl"/>
        </w:rPr>
        <w:t>,</w:t>
      </w:r>
      <w:r w:rsidR="006C67C7" w:rsidRPr="00E30789">
        <w:rPr>
          <w:rFonts w:ascii="Palatino Linotype" w:eastAsia="MS Mincho" w:hAnsi="Palatino Linotype"/>
          <w:lang w:val="es-ES_tradnl"/>
        </w:rPr>
        <w:t xml:space="preserve"> no obstante,</w:t>
      </w:r>
      <w:r w:rsidR="008D6729" w:rsidRPr="00E30789">
        <w:rPr>
          <w:rFonts w:ascii="Palatino Linotype" w:eastAsia="MS Mincho" w:hAnsi="Palatino Linotype"/>
          <w:lang w:val="es-ES_tradnl"/>
        </w:rPr>
        <w:t xml:space="preserve"> el ahora </w:t>
      </w:r>
      <w:r w:rsidR="008D6729" w:rsidRPr="00E30789">
        <w:rPr>
          <w:rFonts w:ascii="Palatino Linotype" w:eastAsia="MS Mincho" w:hAnsi="Palatino Linotype"/>
          <w:b/>
          <w:bCs/>
          <w:lang w:val="es-ES_tradnl"/>
        </w:rPr>
        <w:t>RECURRENTE,</w:t>
      </w:r>
      <w:r w:rsidR="008D6729" w:rsidRPr="00E30789">
        <w:rPr>
          <w:rFonts w:ascii="Palatino Linotype" w:eastAsia="MS Mincho" w:hAnsi="Palatino Linotype"/>
          <w:lang w:val="es-ES_tradnl"/>
        </w:rPr>
        <w:t xml:space="preserve"> promovió el recurso de revisión indicado al rubro, y en el que señaló por agravios </w:t>
      </w:r>
      <w:r w:rsidR="006C67C7" w:rsidRPr="00E30789">
        <w:rPr>
          <w:rFonts w:ascii="Palatino Linotype" w:eastAsia="MS Mincho" w:hAnsi="Palatino Linotype"/>
          <w:lang w:val="es-ES_tradnl"/>
        </w:rPr>
        <w:t xml:space="preserve">la entrega d información incompleta. </w:t>
      </w:r>
    </w:p>
    <w:p w14:paraId="276D70B8" w14:textId="77777777" w:rsidR="006C67C7" w:rsidRPr="00E30789" w:rsidRDefault="006C67C7" w:rsidP="00E30789">
      <w:pPr>
        <w:spacing w:before="240" w:after="240" w:line="360" w:lineRule="auto"/>
        <w:contextualSpacing/>
        <w:jc w:val="both"/>
        <w:rPr>
          <w:rFonts w:ascii="Palatino Linotype" w:eastAsia="MS Mincho" w:hAnsi="Palatino Linotype"/>
          <w:lang w:val="es-ES_tradnl"/>
        </w:rPr>
      </w:pPr>
    </w:p>
    <w:p w14:paraId="325778D8" w14:textId="6F4F3453" w:rsidR="008D6729" w:rsidRPr="00E30789" w:rsidRDefault="008D6729" w:rsidP="00E30789">
      <w:pPr>
        <w:numPr>
          <w:ilvl w:val="0"/>
          <w:numId w:val="4"/>
        </w:numPr>
        <w:spacing w:before="240" w:after="240" w:line="360" w:lineRule="auto"/>
        <w:ind w:left="0" w:firstLine="0"/>
        <w:contextualSpacing/>
        <w:jc w:val="both"/>
        <w:rPr>
          <w:rFonts w:ascii="Palatino Linotype" w:eastAsia="MS Mincho" w:hAnsi="Palatino Linotype"/>
          <w:lang w:val="es-ES_tradnl"/>
        </w:rPr>
      </w:pPr>
      <w:r w:rsidRPr="00E30789">
        <w:rPr>
          <w:rFonts w:ascii="Palatino Linotype" w:eastAsia="MS Mincho" w:hAnsi="Palatino Linotype"/>
          <w:lang w:val="es-ES_tradnl"/>
        </w:rPr>
        <w:t xml:space="preserve">En ese sentido, este Órgano Garante advierte que los agravios manifestados por el </w:t>
      </w:r>
      <w:r w:rsidRPr="00E30789">
        <w:rPr>
          <w:rFonts w:ascii="Palatino Linotype" w:eastAsia="MS Mincho" w:hAnsi="Palatino Linotype"/>
          <w:b/>
          <w:bCs/>
          <w:lang w:val="es-ES_tradnl"/>
        </w:rPr>
        <w:t>RECURRENTE</w:t>
      </w:r>
      <w:r w:rsidRPr="00E30789">
        <w:rPr>
          <w:rFonts w:ascii="Palatino Linotype" w:eastAsia="MS Mincho" w:hAnsi="Palatino Linotype"/>
          <w:lang w:val="es-ES_tradnl"/>
        </w:rPr>
        <w:t xml:space="preserve"> a través del recurso de revisión</w:t>
      </w:r>
      <w:r w:rsidRPr="00E30789">
        <w:rPr>
          <w:rFonts w:ascii="Palatino Linotype" w:eastAsia="MS Mincho" w:hAnsi="Palatino Linotype"/>
          <w:b/>
          <w:bCs/>
          <w:lang w:val="es-MX"/>
        </w:rPr>
        <w:t xml:space="preserve">, </w:t>
      </w:r>
      <w:r w:rsidRPr="00E30789">
        <w:rPr>
          <w:rFonts w:ascii="Palatino Linotype" w:eastAsia="MS Mincho" w:hAnsi="Palatino Linotype"/>
          <w:lang w:val="es-ES_tradnl"/>
        </w:rPr>
        <w:t xml:space="preserve">sugieren que la omisión del </w:t>
      </w:r>
      <w:r w:rsidRPr="00E30789">
        <w:rPr>
          <w:rFonts w:ascii="Palatino Linotype" w:eastAsia="MS Mincho" w:hAnsi="Palatino Linotype"/>
          <w:b/>
          <w:bCs/>
          <w:lang w:val="es-ES_tradnl"/>
        </w:rPr>
        <w:t>SUJETO OBLIGADO</w:t>
      </w:r>
      <w:r w:rsidRPr="00E30789">
        <w:rPr>
          <w:rFonts w:ascii="Palatino Linotype" w:eastAsia="MS Mincho" w:hAnsi="Palatino Linotype"/>
          <w:lang w:val="es-ES_tradnl"/>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006C67C7" w:rsidRPr="00E30789">
        <w:rPr>
          <w:rFonts w:ascii="Palatino Linotype" w:eastAsia="MS Mincho" w:hAnsi="Palatino Linotype"/>
          <w:b/>
          <w:bCs/>
          <w:lang w:val="es-ES_tradnl"/>
        </w:rPr>
        <w:t xml:space="preserve">completa y congruente. </w:t>
      </w:r>
    </w:p>
    <w:p w14:paraId="5001DC10" w14:textId="77777777" w:rsidR="008D6729" w:rsidRPr="00E30789" w:rsidRDefault="008D6729" w:rsidP="00E30789">
      <w:pPr>
        <w:spacing w:before="240" w:after="240" w:line="360" w:lineRule="auto"/>
        <w:contextualSpacing/>
        <w:jc w:val="both"/>
        <w:rPr>
          <w:rFonts w:ascii="Palatino Linotype" w:eastAsia="MS Mincho" w:hAnsi="Palatino Linotype"/>
          <w:lang w:val="es-ES_tradnl"/>
        </w:rPr>
      </w:pPr>
    </w:p>
    <w:p w14:paraId="464A9497" w14:textId="1EA03601" w:rsidR="007E323E" w:rsidRPr="00E30789" w:rsidRDefault="008D6729" w:rsidP="00E30789">
      <w:pPr>
        <w:numPr>
          <w:ilvl w:val="0"/>
          <w:numId w:val="4"/>
        </w:numPr>
        <w:spacing w:before="240" w:after="240" w:line="360" w:lineRule="auto"/>
        <w:ind w:left="0" w:firstLine="0"/>
        <w:contextualSpacing/>
        <w:jc w:val="both"/>
        <w:rPr>
          <w:rFonts w:ascii="Palatino Linotype" w:eastAsia="MS Mincho" w:hAnsi="Palatino Linotype"/>
          <w:lang w:val="es-ES_tradnl"/>
        </w:rPr>
      </w:pPr>
      <w:r w:rsidRPr="00E30789">
        <w:rPr>
          <w:rFonts w:ascii="Palatino Linotype" w:eastAsia="MS Mincho" w:hAnsi="Palatino Linotype"/>
          <w:lang w:val="es-ES_tradnl"/>
        </w:rPr>
        <w:t xml:space="preserve">Por lo anterior, la </w:t>
      </w:r>
      <w:r w:rsidRPr="00E30789">
        <w:rPr>
          <w:rFonts w:ascii="Palatino Linotype" w:eastAsia="MS Mincho" w:hAnsi="Palatino Linotype"/>
          <w:i/>
          <w:lang w:val="es-ES_tradnl"/>
        </w:rPr>
        <w:t>Litis</w:t>
      </w:r>
      <w:r w:rsidRPr="00E30789">
        <w:rPr>
          <w:rFonts w:ascii="Palatino Linotype" w:eastAsia="MS Mincho" w:hAnsi="Palatino Linotype"/>
          <w:lang w:val="es-ES_tradnl"/>
        </w:rPr>
        <w:t xml:space="preserve"> a resolver en el presente recurso se circunscribe en determinar si el </w:t>
      </w:r>
      <w:r w:rsidRPr="00E30789">
        <w:rPr>
          <w:rFonts w:ascii="Palatino Linotype" w:eastAsia="MS Mincho" w:hAnsi="Palatino Linotype"/>
          <w:b/>
          <w:bCs/>
          <w:lang w:val="es-ES_tradnl"/>
        </w:rPr>
        <w:t>SUJETO OBLIGADO</w:t>
      </w:r>
      <w:r w:rsidRPr="00E30789">
        <w:rPr>
          <w:rFonts w:ascii="Palatino Linotype" w:eastAsia="MS Mincho" w:hAnsi="Palatino Linotype"/>
          <w:lang w:val="es-ES_tradnl"/>
        </w:rPr>
        <w:t xml:space="preserve"> actualiza las causales de procedencia del recurso de revisión establecidas en el artículo 179 fracciones I y VII</w:t>
      </w:r>
      <w:r w:rsidRPr="00E30789">
        <w:rPr>
          <w:rFonts w:ascii="Palatino Linotype" w:eastAsia="MS Mincho" w:hAnsi="Palatino Linotype"/>
          <w:vertAlign w:val="superscript"/>
          <w:lang w:val="es-ES_tradnl"/>
        </w:rPr>
        <w:footnoteReference w:id="1"/>
      </w:r>
      <w:r w:rsidRPr="00E30789">
        <w:rPr>
          <w:rFonts w:ascii="Palatino Linotype" w:eastAsia="MS Mincho" w:hAnsi="Palatino Linotype"/>
          <w:lang w:val="es-ES_tradnl"/>
        </w:rPr>
        <w:t xml:space="preserve"> de la Ley de Transparencia y Acceso a la Información Pública del Estado de México y Municipios. </w:t>
      </w:r>
    </w:p>
    <w:p w14:paraId="5162A17C" w14:textId="71549F44" w:rsidR="00286C23" w:rsidRPr="00E30789" w:rsidRDefault="009A1E3F" w:rsidP="00E30789">
      <w:pPr>
        <w:pStyle w:val="Ttulo1"/>
        <w:spacing w:line="360" w:lineRule="auto"/>
        <w:rPr>
          <w:rFonts w:ascii="Palatino Linotype" w:hAnsi="Palatino Linotype"/>
          <w:b/>
          <w:color w:val="000000" w:themeColor="text1"/>
          <w:sz w:val="24"/>
          <w:szCs w:val="24"/>
          <w:lang w:val="es-MX" w:eastAsia="en-US"/>
        </w:rPr>
      </w:pPr>
      <w:bookmarkStart w:id="47" w:name="_Toc68804767"/>
      <w:bookmarkStart w:id="48" w:name="_Toc85125472"/>
      <w:bookmarkStart w:id="49" w:name="_Toc459174366"/>
      <w:bookmarkStart w:id="50" w:name="_Toc459659884"/>
      <w:bookmarkStart w:id="51" w:name="_Toc461687280"/>
      <w:bookmarkStart w:id="52" w:name="_Toc462771051"/>
      <w:bookmarkStart w:id="53" w:name="_Toc464139201"/>
      <w:r w:rsidRPr="00E30789">
        <w:rPr>
          <w:rFonts w:ascii="Palatino Linotype" w:hAnsi="Palatino Linotype"/>
          <w:b/>
          <w:color w:val="000000" w:themeColor="text1"/>
          <w:sz w:val="24"/>
          <w:szCs w:val="24"/>
          <w:lang w:val="es-MX" w:eastAsia="en-US"/>
        </w:rPr>
        <w:lastRenderedPageBreak/>
        <w:t>CUARTO</w:t>
      </w:r>
      <w:r w:rsidR="00F041CF" w:rsidRPr="00E30789">
        <w:rPr>
          <w:rFonts w:ascii="Palatino Linotype" w:hAnsi="Palatino Linotype"/>
          <w:b/>
          <w:color w:val="000000" w:themeColor="text1"/>
          <w:sz w:val="24"/>
          <w:szCs w:val="24"/>
          <w:lang w:val="es-MX" w:eastAsia="en-US"/>
        </w:rPr>
        <w:t>. Estudio y r</w:t>
      </w:r>
      <w:r w:rsidR="00EA0165" w:rsidRPr="00E30789">
        <w:rPr>
          <w:rFonts w:ascii="Palatino Linotype" w:hAnsi="Palatino Linotype"/>
          <w:b/>
          <w:color w:val="000000" w:themeColor="text1"/>
          <w:sz w:val="24"/>
          <w:szCs w:val="24"/>
          <w:lang w:val="es-MX" w:eastAsia="en-US"/>
        </w:rPr>
        <w:t>esolución del asunto.</w:t>
      </w:r>
      <w:bookmarkEnd w:id="47"/>
      <w:bookmarkEnd w:id="48"/>
    </w:p>
    <w:p w14:paraId="09A5BF5B" w14:textId="6AF95898" w:rsidR="00286C23" w:rsidRPr="00E30789" w:rsidRDefault="00286C23" w:rsidP="00E30789">
      <w:pPr>
        <w:pStyle w:val="Prrafodelista"/>
        <w:numPr>
          <w:ilvl w:val="0"/>
          <w:numId w:val="8"/>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4" w:name="_Toc85125473"/>
      <w:r w:rsidRPr="00E30789">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4"/>
    </w:p>
    <w:p w14:paraId="7AC8C291" w14:textId="77777777" w:rsidR="005F2A48" w:rsidRPr="00E30789" w:rsidRDefault="005F2A48" w:rsidP="00E30789">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E30789" w:rsidRDefault="00286C23" w:rsidP="00E30789">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30789">
        <w:rPr>
          <w:rFonts w:ascii="Palatino Linotype" w:eastAsiaTheme="minorEastAsia" w:hAnsi="Palatino Linotype" w:cstheme="minorBidi"/>
          <w:color w:val="000000" w:themeColor="text1"/>
          <w:lang w:val="es-MX"/>
        </w:rPr>
        <w:t>Es menester precisar</w:t>
      </w:r>
      <w:r w:rsidRPr="00E30789">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E30789">
        <w:rPr>
          <w:rFonts w:ascii="Palatino Linotype" w:eastAsiaTheme="minorEastAsia" w:hAnsi="Palatino Linotype" w:cstheme="minorBidi"/>
          <w:b/>
          <w:bCs/>
          <w:color w:val="000000" w:themeColor="text1"/>
          <w:lang w:val="es-MX"/>
        </w:rPr>
        <w:t>SUJETO OBLIGADO</w:t>
      </w:r>
      <w:r w:rsidRPr="00E30789">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30789">
        <w:rPr>
          <w:rFonts w:ascii="Palatino Linotype" w:eastAsiaTheme="minorEastAsia" w:hAnsi="Palatino Linotype" w:cstheme="minorBidi"/>
          <w:b/>
          <w:bCs/>
          <w:color w:val="000000" w:themeColor="text1"/>
          <w:lang w:val="es-MX"/>
        </w:rPr>
        <w:t>Constitución Política de los Estados Unidos Mexicanos</w:t>
      </w:r>
      <w:r w:rsidRPr="00E30789">
        <w:rPr>
          <w:rFonts w:ascii="Palatino Linotype" w:eastAsiaTheme="minorEastAsia" w:hAnsi="Palatino Linotype" w:cstheme="minorBidi"/>
          <w:bCs/>
          <w:color w:val="000000" w:themeColor="text1"/>
          <w:lang w:val="es-MX"/>
        </w:rPr>
        <w:t>, tienen</w:t>
      </w:r>
      <w:r w:rsidRPr="00E30789">
        <w:rPr>
          <w:rFonts w:ascii="Palatino Linotype" w:eastAsiaTheme="minorEastAsia" w:hAnsi="Palatino Linotype" w:cstheme="minorBidi"/>
          <w:b/>
          <w:bCs/>
          <w:color w:val="000000" w:themeColor="text1"/>
          <w:lang w:val="es-MX"/>
        </w:rPr>
        <w:t xml:space="preserve"> </w:t>
      </w:r>
      <w:r w:rsidRPr="00E30789">
        <w:rPr>
          <w:rFonts w:ascii="Palatino Linotype" w:eastAsiaTheme="minorEastAsia" w:hAnsi="Palatino Linotype" w:cstheme="minorBidi"/>
          <w:bCs/>
          <w:color w:val="000000" w:themeColor="text1"/>
          <w:lang w:val="es-MX"/>
        </w:rPr>
        <w:t xml:space="preserve">la obligación de “promover, </w:t>
      </w:r>
      <w:r w:rsidRPr="00E30789">
        <w:rPr>
          <w:rFonts w:ascii="Palatino Linotype" w:eastAsiaTheme="minorEastAsia" w:hAnsi="Palatino Linotype" w:cstheme="minorBidi"/>
          <w:b/>
          <w:bCs/>
          <w:color w:val="000000" w:themeColor="text1"/>
          <w:lang w:val="es-MX"/>
        </w:rPr>
        <w:t>respetar</w:t>
      </w:r>
      <w:r w:rsidRPr="00E30789">
        <w:rPr>
          <w:rFonts w:ascii="Palatino Linotype" w:eastAsiaTheme="minorEastAsia" w:hAnsi="Palatino Linotype" w:cstheme="minorBidi"/>
          <w:bCs/>
          <w:color w:val="000000" w:themeColor="text1"/>
          <w:lang w:val="es-MX"/>
        </w:rPr>
        <w:t xml:space="preserve">, proteger y </w:t>
      </w:r>
      <w:r w:rsidRPr="00E30789">
        <w:rPr>
          <w:rFonts w:ascii="Palatino Linotype" w:eastAsiaTheme="minorEastAsia" w:hAnsi="Palatino Linotype" w:cstheme="minorBidi"/>
          <w:b/>
          <w:bCs/>
          <w:color w:val="000000" w:themeColor="text1"/>
          <w:lang w:val="es-MX"/>
        </w:rPr>
        <w:t>garantizar</w:t>
      </w:r>
      <w:r w:rsidRPr="00E30789">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E30789" w:rsidRDefault="00286C23" w:rsidP="00E30789">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E30789" w:rsidRDefault="00286C23" w:rsidP="00E30789">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30789">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E30789" w:rsidRDefault="00286C23" w:rsidP="00E30789">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E30789" w:rsidRDefault="00286C23" w:rsidP="00E30789">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30789">
        <w:rPr>
          <w:rFonts w:ascii="Palatino Linotype" w:eastAsiaTheme="minorEastAsia" w:hAnsi="Palatino Linotype" w:cstheme="minorBidi"/>
          <w:color w:val="000000" w:themeColor="text1"/>
          <w:lang w:val="es-MX"/>
        </w:rPr>
        <w:lastRenderedPageBreak/>
        <w:t xml:space="preserve">Así las cosas, podemos definir el Derecho de Acceso a la Información Pública como: </w:t>
      </w:r>
      <w:r w:rsidRPr="00E30789">
        <w:rPr>
          <w:rFonts w:ascii="Palatino Linotype" w:eastAsiaTheme="minorEastAsia" w:hAnsi="Palatino Linotype" w:cstheme="minorBidi"/>
          <w:i/>
          <w:color w:val="000000" w:themeColor="text1"/>
          <w:lang w:val="es-MX"/>
        </w:rPr>
        <w:t>La igualdad de oportunidades para recibir, buscar e impartir información</w:t>
      </w:r>
      <w:r w:rsidRPr="00E30789">
        <w:rPr>
          <w:rFonts w:ascii="Palatino Linotype" w:eastAsiaTheme="minorEastAsia" w:hAnsi="Palatino Linotype" w:cstheme="minorBidi"/>
          <w:i/>
          <w:color w:val="000000" w:themeColor="text1"/>
          <w:vertAlign w:val="superscript"/>
          <w:lang w:val="es-MX"/>
        </w:rPr>
        <w:footnoteReference w:id="2"/>
      </w:r>
      <w:r w:rsidRPr="00E30789">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30789">
        <w:rPr>
          <w:rFonts w:ascii="Palatino Linotype" w:eastAsiaTheme="minorEastAsia" w:hAnsi="Palatino Linotype" w:cstheme="minorBidi"/>
          <w:i/>
          <w:color w:val="000000" w:themeColor="text1"/>
          <w:vertAlign w:val="superscript"/>
          <w:lang w:val="es-MX"/>
        </w:rPr>
        <w:footnoteReference w:id="3"/>
      </w:r>
      <w:r w:rsidRPr="00E30789">
        <w:rPr>
          <w:rFonts w:ascii="Palatino Linotype" w:eastAsiaTheme="minorEastAsia" w:hAnsi="Palatino Linotype" w:cstheme="minorBidi"/>
          <w:color w:val="000000" w:themeColor="text1"/>
          <w:lang w:val="es-MX"/>
        </w:rPr>
        <w:t>que se constituye como una herramienta fundamental para ejercer</w:t>
      </w:r>
      <w:r w:rsidRPr="00E30789">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E30789">
        <w:rPr>
          <w:rFonts w:ascii="Palatino Linotype" w:eastAsiaTheme="minorEastAsia" w:hAnsi="Palatino Linotype" w:cstheme="minorBidi"/>
          <w:i/>
          <w:color w:val="000000" w:themeColor="text1"/>
          <w:vertAlign w:val="superscript"/>
          <w:lang w:val="es-MX"/>
        </w:rPr>
        <w:footnoteReference w:id="4"/>
      </w:r>
      <w:r w:rsidRPr="00E30789">
        <w:rPr>
          <w:rFonts w:ascii="Palatino Linotype" w:eastAsiaTheme="minorEastAsia" w:hAnsi="Palatino Linotype" w:cstheme="minorBidi"/>
          <w:i/>
          <w:color w:val="000000" w:themeColor="text1"/>
          <w:lang w:val="es-MX"/>
        </w:rPr>
        <w:t xml:space="preserve"> </w:t>
      </w:r>
      <w:r w:rsidRPr="00E30789">
        <w:rPr>
          <w:rFonts w:ascii="Palatino Linotype" w:eastAsiaTheme="minorEastAsia" w:hAnsi="Palatino Linotype" w:cstheme="minorBidi"/>
          <w:color w:val="000000" w:themeColor="text1"/>
          <w:lang w:val="es-MX"/>
        </w:rPr>
        <w:t>fomentando</w:t>
      </w:r>
      <w:r w:rsidRPr="00E30789">
        <w:rPr>
          <w:rFonts w:ascii="Palatino Linotype" w:eastAsiaTheme="minorEastAsia" w:hAnsi="Palatino Linotype" w:cstheme="minorBidi"/>
          <w:i/>
          <w:color w:val="000000" w:themeColor="text1"/>
          <w:lang w:val="es-MX"/>
        </w:rPr>
        <w:t xml:space="preserve"> la transparencia de las actividades estatales y </w:t>
      </w:r>
      <w:r w:rsidRPr="00E30789">
        <w:rPr>
          <w:rFonts w:ascii="Palatino Linotype" w:eastAsiaTheme="minorEastAsia" w:hAnsi="Palatino Linotype" w:cstheme="minorBidi"/>
          <w:color w:val="000000" w:themeColor="text1"/>
          <w:lang w:val="es-MX"/>
        </w:rPr>
        <w:t>promoviendo</w:t>
      </w:r>
      <w:r w:rsidRPr="00E30789">
        <w:rPr>
          <w:rFonts w:ascii="Palatino Linotype" w:eastAsiaTheme="minorEastAsia" w:hAnsi="Palatino Linotype" w:cstheme="minorBidi"/>
          <w:i/>
          <w:color w:val="000000" w:themeColor="text1"/>
          <w:lang w:val="es-MX"/>
        </w:rPr>
        <w:t xml:space="preserve"> la responsabilidad de los funcionarios sobre su gestión pública,</w:t>
      </w:r>
      <w:r w:rsidRPr="00E30789">
        <w:rPr>
          <w:rFonts w:ascii="Palatino Linotype" w:eastAsiaTheme="minorEastAsia" w:hAnsi="Palatino Linotype" w:cstheme="minorBidi"/>
          <w:i/>
          <w:color w:val="000000" w:themeColor="text1"/>
          <w:vertAlign w:val="superscript"/>
          <w:lang w:val="es-MX"/>
        </w:rPr>
        <w:footnoteReference w:id="5"/>
      </w:r>
      <w:r w:rsidRPr="00E30789">
        <w:rPr>
          <w:rFonts w:ascii="Palatino Linotype" w:eastAsiaTheme="minorEastAsia" w:hAnsi="Palatino Linotype" w:cstheme="minorBidi"/>
          <w:color w:val="000000" w:themeColor="text1"/>
          <w:lang w:val="es-MX"/>
        </w:rPr>
        <w:t>que permite</w:t>
      </w:r>
      <w:r w:rsidRPr="00E30789">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E30789" w:rsidRDefault="00286C23" w:rsidP="00E30789">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C8E1DA0" w:rsidR="001D60A4" w:rsidRPr="00E30789" w:rsidRDefault="00286C23" w:rsidP="00E30789">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30789">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w:t>
      </w:r>
      <w:r w:rsidRPr="00E30789">
        <w:rPr>
          <w:rFonts w:ascii="Palatino Linotype" w:eastAsiaTheme="minorEastAsia" w:hAnsi="Palatino Linotype" w:cstheme="minorBidi"/>
          <w:color w:val="000000" w:themeColor="text1"/>
          <w:lang w:val="es-MX"/>
        </w:rPr>
        <w:lastRenderedPageBreak/>
        <w:t>determinar la posible afectación y, de ser el caso, ordenar la reparación a la violación del derecho en cuestión.</w:t>
      </w:r>
    </w:p>
    <w:p w14:paraId="4C48BE97" w14:textId="3DF6983E" w:rsidR="003523DE" w:rsidRPr="00E30789" w:rsidRDefault="00D91C33" w:rsidP="00E30789">
      <w:pPr>
        <w:pStyle w:val="Ttulo1"/>
        <w:numPr>
          <w:ilvl w:val="0"/>
          <w:numId w:val="8"/>
        </w:numPr>
        <w:spacing w:line="360" w:lineRule="auto"/>
        <w:ind w:left="0" w:firstLine="0"/>
        <w:rPr>
          <w:rFonts w:ascii="Palatino Linotype" w:hAnsi="Palatino Linotype"/>
          <w:b/>
          <w:color w:val="auto"/>
          <w:sz w:val="24"/>
          <w:szCs w:val="24"/>
          <w:lang w:val="es-MX" w:eastAsia="en-US"/>
        </w:rPr>
      </w:pPr>
      <w:bookmarkStart w:id="55" w:name="_Toc85125474"/>
      <w:r w:rsidRPr="00E30789">
        <w:rPr>
          <w:rFonts w:ascii="Palatino Linotype" w:hAnsi="Palatino Linotype"/>
          <w:b/>
          <w:color w:val="auto"/>
          <w:sz w:val="24"/>
          <w:szCs w:val="24"/>
          <w:lang w:val="es-MX" w:eastAsia="en-US"/>
        </w:rPr>
        <w:t>De la solicitud de información</w:t>
      </w:r>
      <w:bookmarkEnd w:id="55"/>
      <w:r w:rsidR="00506BBF" w:rsidRPr="00E30789">
        <w:rPr>
          <w:rFonts w:ascii="Palatino Linotype" w:hAnsi="Palatino Linotype"/>
          <w:b/>
          <w:color w:val="auto"/>
          <w:sz w:val="24"/>
          <w:szCs w:val="24"/>
          <w:lang w:val="es-MX" w:eastAsia="en-US"/>
        </w:rPr>
        <w:t xml:space="preserve"> y la respuesta otorgada. </w:t>
      </w:r>
    </w:p>
    <w:p w14:paraId="3F78369E" w14:textId="77777777" w:rsidR="001B33C4" w:rsidRPr="00E30789" w:rsidRDefault="001B33C4" w:rsidP="00E30789">
      <w:pPr>
        <w:spacing w:line="360" w:lineRule="auto"/>
        <w:rPr>
          <w:rFonts w:ascii="Palatino Linotype" w:hAnsi="Palatino Linotype"/>
          <w:lang w:val="es-MX" w:eastAsia="en-US"/>
        </w:rPr>
      </w:pPr>
    </w:p>
    <w:p w14:paraId="37E8FE34" w14:textId="77777777" w:rsidR="001B33C4" w:rsidRPr="00E30789" w:rsidRDefault="001B33C4" w:rsidP="00E30789">
      <w:pPr>
        <w:pStyle w:val="Prrafodelista"/>
        <w:numPr>
          <w:ilvl w:val="0"/>
          <w:numId w:val="4"/>
        </w:numPr>
        <w:spacing w:line="360" w:lineRule="auto"/>
        <w:ind w:left="0" w:firstLine="0"/>
        <w:jc w:val="both"/>
        <w:rPr>
          <w:rFonts w:ascii="Palatino Linotype" w:eastAsia="Palatino Linotype" w:hAnsi="Palatino Linotype" w:cs="Palatino Linotype"/>
          <w:i/>
          <w:lang w:eastAsia="es-MX"/>
        </w:rPr>
      </w:pPr>
      <w:r w:rsidRPr="00E30789">
        <w:rPr>
          <w:rFonts w:ascii="Palatino Linotype" w:eastAsia="Palatino Linotype" w:hAnsi="Palatino Linotype" w:cs="Palatino Linotype"/>
          <w:lang w:eastAsia="es-MX"/>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E30789">
        <w:rPr>
          <w:rFonts w:ascii="Palatino Linotype" w:eastAsia="Palatino Linotype" w:hAnsi="Palatino Linotype" w:cs="Palatino Linotype"/>
          <w:b/>
          <w:lang w:eastAsia="es-MX"/>
        </w:rPr>
        <w:t>Ley de Transparencia y Acceso a la Información Pública del Estado de México y Municipios</w:t>
      </w:r>
      <w:r w:rsidRPr="00E30789">
        <w:rPr>
          <w:rFonts w:ascii="Palatino Linotype" w:eastAsia="Palatino Linotype" w:hAnsi="Palatino Linotype" w:cs="Palatino Linotype"/>
          <w:lang w:eastAsia="es-MX"/>
        </w:rPr>
        <w:t>.</w:t>
      </w:r>
    </w:p>
    <w:p w14:paraId="6B900F76" w14:textId="77777777" w:rsidR="001B33C4" w:rsidRPr="00E30789" w:rsidRDefault="001B33C4" w:rsidP="00E30789">
      <w:pPr>
        <w:pStyle w:val="Prrafodelista"/>
        <w:spacing w:line="360" w:lineRule="auto"/>
        <w:ind w:left="0"/>
        <w:jc w:val="both"/>
        <w:rPr>
          <w:rFonts w:ascii="Palatino Linotype" w:eastAsia="Palatino Linotype" w:hAnsi="Palatino Linotype" w:cs="Palatino Linotype"/>
          <w:i/>
          <w:lang w:eastAsia="es-MX"/>
        </w:rPr>
      </w:pPr>
    </w:p>
    <w:p w14:paraId="6B6DA283" w14:textId="7D95715D" w:rsidR="001B33C4" w:rsidRPr="00653F56" w:rsidRDefault="001B33C4" w:rsidP="00653F56">
      <w:pPr>
        <w:pStyle w:val="Prrafodelista"/>
        <w:numPr>
          <w:ilvl w:val="0"/>
          <w:numId w:val="4"/>
        </w:numPr>
        <w:spacing w:line="360" w:lineRule="auto"/>
        <w:ind w:left="0" w:firstLine="0"/>
        <w:jc w:val="both"/>
        <w:rPr>
          <w:rFonts w:ascii="Palatino Linotype" w:eastAsia="Palatino Linotype" w:hAnsi="Palatino Linotype" w:cs="Palatino Linotype"/>
          <w:i/>
          <w:lang w:eastAsia="es-MX"/>
        </w:rPr>
      </w:pPr>
      <w:r w:rsidRPr="009678D7">
        <w:rPr>
          <w:rFonts w:ascii="Palatino Linotype" w:eastAsia="Palatino Linotype" w:hAnsi="Palatino Linotype" w:cs="Palatino Linotype"/>
          <w:lang w:eastAsia="es-MX"/>
        </w:rPr>
        <w:t xml:space="preserve">Así, de la lectura a la solicitud de información se observa que el particular requirió al </w:t>
      </w:r>
      <w:r w:rsidR="00653F56" w:rsidRPr="009678D7">
        <w:rPr>
          <w:rFonts w:ascii="Palatino Linotype" w:eastAsia="Palatino Linotype" w:hAnsi="Palatino Linotype" w:cs="Palatino Linotype"/>
          <w:b/>
          <w:lang w:val="es-ES_tradnl" w:eastAsia="es-MX"/>
        </w:rPr>
        <w:t>Organismo Agua y Saneamiento de Toluca</w:t>
      </w:r>
      <w:r w:rsidR="00BF59CA" w:rsidRPr="009678D7">
        <w:rPr>
          <w:rFonts w:ascii="Palatino Linotype" w:eastAsia="Palatino Linotype" w:hAnsi="Palatino Linotype" w:cs="Palatino Linotype"/>
          <w:b/>
          <w:lang w:val="es-ES_tradnl" w:eastAsia="es-MX"/>
        </w:rPr>
        <w:t>,</w:t>
      </w:r>
      <w:r w:rsidR="00653F56" w:rsidRPr="009678D7">
        <w:rPr>
          <w:rFonts w:ascii="Palatino Linotype" w:eastAsia="Palatino Linotype" w:hAnsi="Palatino Linotype" w:cs="Palatino Linotype"/>
          <w:i/>
          <w:lang w:eastAsia="es-MX"/>
        </w:rPr>
        <w:t xml:space="preserve"> </w:t>
      </w:r>
      <w:r w:rsidRPr="009678D7">
        <w:rPr>
          <w:rFonts w:ascii="Palatino Linotype" w:eastAsia="Palatino Linotype" w:hAnsi="Palatino Linotype" w:cs="Palatino Linotype"/>
          <w:lang w:eastAsia="es-MX"/>
        </w:rPr>
        <w:t>acceder</w:t>
      </w:r>
      <w:r w:rsidRPr="00653F56">
        <w:rPr>
          <w:rFonts w:ascii="Palatino Linotype" w:eastAsia="Palatino Linotype" w:hAnsi="Palatino Linotype" w:cs="Palatino Linotype"/>
          <w:lang w:eastAsia="es-MX"/>
        </w:rPr>
        <w:t xml:space="preserve"> a diversa información relacionada con</w:t>
      </w:r>
      <w:r w:rsidR="00DB5816" w:rsidRPr="00653F56">
        <w:rPr>
          <w:rFonts w:ascii="Palatino Linotype" w:eastAsia="Palatino Linotype" w:hAnsi="Palatino Linotype" w:cs="Palatino Linotype"/>
          <w:lang w:eastAsia="es-MX"/>
        </w:rPr>
        <w:t xml:space="preserve"> </w:t>
      </w:r>
      <w:r w:rsidR="00607323" w:rsidRPr="00653F56">
        <w:rPr>
          <w:rFonts w:ascii="Palatino Linotype" w:eastAsia="Palatino Linotype" w:hAnsi="Palatino Linotype" w:cs="Palatino Linotype"/>
          <w:lang w:eastAsia="es-MX"/>
        </w:rPr>
        <w:t>los comités de agua municipales</w:t>
      </w:r>
      <w:r w:rsidRPr="00653F56">
        <w:rPr>
          <w:rFonts w:ascii="Palatino Linotype" w:eastAsia="Palatino Linotype" w:hAnsi="Palatino Linotype" w:cs="Palatino Linotype"/>
          <w:lang w:eastAsia="es-MX"/>
        </w:rPr>
        <w:t xml:space="preserve">, por lo que este Pleno considera necesario mencionar que, por cuestiones de claridad y transparencia en la decisión, </w:t>
      </w:r>
      <w:r w:rsidRPr="00653F56">
        <w:rPr>
          <w:rFonts w:ascii="Palatino Linotype" w:eastAsia="Palatino Linotype" w:hAnsi="Palatino Linotype" w:cs="Palatino Linotype"/>
          <w:color w:val="000000"/>
          <w:lang w:eastAsia="es-MX"/>
        </w:rPr>
        <w:t>se estima pertinente elaborar un cuadro de análisis, mismo que se inserta a continuación:</w:t>
      </w:r>
    </w:p>
    <w:p w14:paraId="680079D8" w14:textId="77777777" w:rsidR="001B33C4" w:rsidRPr="00E30789" w:rsidRDefault="001B33C4" w:rsidP="00E30789">
      <w:pPr>
        <w:spacing w:line="360" w:lineRule="auto"/>
        <w:jc w:val="both"/>
        <w:rPr>
          <w:rFonts w:ascii="Palatino Linotype" w:eastAsia="Palatino Linotype" w:hAnsi="Palatino Linotype" w:cs="Palatino Linotype"/>
          <w:i/>
          <w:lang w:eastAsia="es-MX"/>
        </w:rPr>
      </w:pPr>
    </w:p>
    <w:tbl>
      <w:tblPr>
        <w:tblpPr w:leftFromText="141" w:rightFromText="141" w:vertAnchor="text" w:tblpX="-714" w:tblpY="1"/>
        <w:tblOverlap w:val="neve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843"/>
        <w:gridCol w:w="2977"/>
        <w:gridCol w:w="3260"/>
        <w:gridCol w:w="1564"/>
      </w:tblGrid>
      <w:tr w:rsidR="00F6645B" w:rsidRPr="00E75428" w14:paraId="569EA86E" w14:textId="4B23A4FB" w:rsidTr="0098238F">
        <w:tc>
          <w:tcPr>
            <w:tcW w:w="10348" w:type="dxa"/>
            <w:gridSpan w:val="5"/>
            <w:shd w:val="clear" w:color="auto" w:fill="auto"/>
          </w:tcPr>
          <w:p w14:paraId="2BC90299" w14:textId="77777777" w:rsidR="00F6645B" w:rsidRPr="00E75428" w:rsidRDefault="00F6645B" w:rsidP="00E30789">
            <w:pPr>
              <w:spacing w:before="240" w:after="360" w:line="360" w:lineRule="auto"/>
              <w:jc w:val="center"/>
              <w:rPr>
                <w:rFonts w:ascii="Palatino Linotype" w:eastAsia="Palatino Linotype" w:hAnsi="Palatino Linotype" w:cs="Palatino Linotype"/>
                <w:b/>
                <w:sz w:val="22"/>
                <w:szCs w:val="22"/>
                <w:lang w:eastAsia="es-MX"/>
              </w:rPr>
            </w:pPr>
            <w:r w:rsidRPr="00E75428">
              <w:rPr>
                <w:rFonts w:ascii="Palatino Linotype" w:eastAsia="Palatino Linotype" w:hAnsi="Palatino Linotype" w:cs="Palatino Linotype"/>
                <w:b/>
                <w:sz w:val="22"/>
                <w:szCs w:val="22"/>
                <w:lang w:eastAsia="es-MX"/>
              </w:rPr>
              <w:t>Solicitud de Información</w:t>
            </w:r>
          </w:p>
          <w:p w14:paraId="59756206" w14:textId="77777777" w:rsidR="00F6645B" w:rsidRPr="00E75428" w:rsidRDefault="00F6645B" w:rsidP="00E30789">
            <w:pPr>
              <w:spacing w:before="240" w:after="360" w:line="360" w:lineRule="auto"/>
              <w:jc w:val="center"/>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b/>
                <w:bCs/>
                <w:sz w:val="22"/>
                <w:szCs w:val="22"/>
                <w:lang w:eastAsia="es-MX"/>
              </w:rPr>
              <w:t>00022/OASTOL/IP/2022</w:t>
            </w:r>
            <w:r w:rsidRPr="00E75428">
              <w:rPr>
                <w:rFonts w:ascii="Palatino Linotype" w:eastAsia="Palatino Linotype" w:hAnsi="Palatino Linotype" w:cs="Palatino Linotype"/>
                <w:sz w:val="22"/>
                <w:szCs w:val="22"/>
                <w:lang w:eastAsia="es-MX"/>
              </w:rPr>
              <w:t xml:space="preserve"> </w:t>
            </w:r>
          </w:p>
          <w:p w14:paraId="317D0DDF" w14:textId="073E7419" w:rsidR="00F6645B" w:rsidRPr="00E75428" w:rsidRDefault="00F6645B" w:rsidP="00E30789">
            <w:pPr>
              <w:spacing w:before="240" w:after="360" w:line="360" w:lineRule="auto"/>
              <w:jc w:val="center"/>
              <w:rPr>
                <w:rFonts w:ascii="Palatino Linotype" w:eastAsia="Palatino Linotype" w:hAnsi="Palatino Linotype" w:cs="Palatino Linotype"/>
                <w:b/>
                <w:sz w:val="22"/>
                <w:szCs w:val="22"/>
                <w:lang w:eastAsia="es-MX"/>
              </w:rPr>
            </w:pPr>
            <w:r w:rsidRPr="00E75428">
              <w:rPr>
                <w:rFonts w:ascii="Palatino Linotype" w:eastAsia="Calibri" w:hAnsi="Palatino Linotype"/>
                <w:color w:val="000000"/>
                <w:sz w:val="22"/>
                <w:szCs w:val="22"/>
                <w:lang w:val="es-MX" w:eastAsia="en-US"/>
              </w:rPr>
              <w:lastRenderedPageBreak/>
              <w:t xml:space="preserve">“Recién envié la solicitud 00020/OASTOL/IP/2022, pero no adjunte la solicitud de información, la envío nuevamente… </w:t>
            </w:r>
            <w:r w:rsidRPr="00E75428">
              <w:rPr>
                <w:rFonts w:ascii="Palatino Linotype" w:hAnsi="Palatino Linotype" w:cs="Arial"/>
                <w:i/>
                <w:color w:val="000000"/>
                <w:sz w:val="22"/>
                <w:szCs w:val="22"/>
              </w:rPr>
              <w:t>la relación de los comités de agua que existen en 2020, 2021 y 2022 con la siguiente</w:t>
            </w:r>
            <w:r w:rsidRPr="00E75428">
              <w:rPr>
                <w:rFonts w:ascii="Palatino Linotype" w:eastAsia="Calibri" w:hAnsi="Palatino Linotype"/>
                <w:color w:val="000000"/>
                <w:sz w:val="22"/>
                <w:szCs w:val="22"/>
                <w:lang w:val="es-MX" w:eastAsia="en-US"/>
              </w:rPr>
              <w:t>” (Sic)</w:t>
            </w:r>
          </w:p>
        </w:tc>
      </w:tr>
      <w:tr w:rsidR="00F6645B" w:rsidRPr="00E75428" w14:paraId="12B4E230" w14:textId="2589F1F0" w:rsidTr="0098238F">
        <w:tc>
          <w:tcPr>
            <w:tcW w:w="704" w:type="dxa"/>
            <w:shd w:val="clear" w:color="auto" w:fill="D9D9D9"/>
          </w:tcPr>
          <w:p w14:paraId="037C3801" w14:textId="77777777" w:rsidR="00F6645B" w:rsidRPr="00E75428" w:rsidRDefault="00F6645B"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lastRenderedPageBreak/>
              <w:t xml:space="preserve">No. </w:t>
            </w:r>
          </w:p>
        </w:tc>
        <w:tc>
          <w:tcPr>
            <w:tcW w:w="1843" w:type="dxa"/>
            <w:shd w:val="clear" w:color="auto" w:fill="D9D9D9"/>
          </w:tcPr>
          <w:p w14:paraId="4F7D3A28" w14:textId="77777777" w:rsidR="00F6645B" w:rsidRPr="00E75428" w:rsidRDefault="00F6645B"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Información Requerida</w:t>
            </w:r>
          </w:p>
        </w:tc>
        <w:tc>
          <w:tcPr>
            <w:tcW w:w="2977" w:type="dxa"/>
            <w:shd w:val="clear" w:color="auto" w:fill="D9D9D9"/>
          </w:tcPr>
          <w:p w14:paraId="122CE86D" w14:textId="56542F5D" w:rsidR="00F6645B" w:rsidRPr="00E75428" w:rsidRDefault="00F6645B" w:rsidP="00E30789">
            <w:pPr>
              <w:spacing w:before="240" w:after="360" w:line="360" w:lineRule="auto"/>
              <w:jc w:val="center"/>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 xml:space="preserve">Información entregada en respuesta. </w:t>
            </w:r>
          </w:p>
        </w:tc>
        <w:tc>
          <w:tcPr>
            <w:tcW w:w="3260" w:type="dxa"/>
            <w:shd w:val="clear" w:color="auto" w:fill="D9D9D9"/>
          </w:tcPr>
          <w:p w14:paraId="48DAF34E" w14:textId="5711FCC1" w:rsidR="00F6645B" w:rsidRPr="00E75428" w:rsidRDefault="00F6645B" w:rsidP="00E30789">
            <w:pPr>
              <w:spacing w:before="240" w:after="360" w:line="360" w:lineRule="auto"/>
              <w:jc w:val="center"/>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Información entregada en informe justificado.</w:t>
            </w:r>
          </w:p>
        </w:tc>
        <w:tc>
          <w:tcPr>
            <w:tcW w:w="1564" w:type="dxa"/>
            <w:shd w:val="clear" w:color="auto" w:fill="D9D9D9"/>
          </w:tcPr>
          <w:p w14:paraId="38135A6E" w14:textId="3CBCE61E" w:rsidR="00F6645B" w:rsidRPr="00E75428" w:rsidRDefault="00F6645B" w:rsidP="00E30789">
            <w:pPr>
              <w:spacing w:before="240" w:after="360" w:line="360" w:lineRule="auto"/>
              <w:jc w:val="center"/>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¿Satisface la solicitud?</w:t>
            </w:r>
          </w:p>
        </w:tc>
      </w:tr>
      <w:tr w:rsidR="00C774EB" w:rsidRPr="00E75428" w14:paraId="3FA37CF0" w14:textId="77777777" w:rsidTr="0098238F">
        <w:tc>
          <w:tcPr>
            <w:tcW w:w="704" w:type="dxa"/>
            <w:shd w:val="clear" w:color="auto" w:fill="auto"/>
          </w:tcPr>
          <w:p w14:paraId="2FCF20ED" w14:textId="11453225" w:rsidR="00C774EB" w:rsidRPr="00E75428" w:rsidRDefault="00C774EB"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1</w:t>
            </w:r>
          </w:p>
        </w:tc>
        <w:tc>
          <w:tcPr>
            <w:tcW w:w="1843" w:type="dxa"/>
            <w:shd w:val="clear" w:color="auto" w:fill="auto"/>
          </w:tcPr>
          <w:p w14:paraId="382EF88B" w14:textId="03063547" w:rsidR="00C774EB" w:rsidRPr="00E75428" w:rsidRDefault="00C774EB"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w:t>
            </w:r>
            <w:r w:rsidRPr="00E75428">
              <w:rPr>
                <w:rFonts w:ascii="Palatino Linotype" w:hAnsi="Palatino Linotype"/>
                <w:sz w:val="22"/>
                <w:szCs w:val="22"/>
              </w:rPr>
              <w:t xml:space="preserve"> </w:t>
            </w:r>
            <w:r w:rsidRPr="00E75428">
              <w:rPr>
                <w:rFonts w:ascii="Palatino Linotype" w:eastAsia="Palatino Linotype" w:hAnsi="Palatino Linotype" w:cs="Palatino Linotype"/>
                <w:sz w:val="22"/>
                <w:szCs w:val="22"/>
                <w:lang w:eastAsia="es-MX"/>
              </w:rPr>
              <w:t>Localidad”</w:t>
            </w:r>
          </w:p>
        </w:tc>
        <w:tc>
          <w:tcPr>
            <w:tcW w:w="2977" w:type="dxa"/>
            <w:vMerge w:val="restart"/>
            <w:shd w:val="clear" w:color="auto" w:fill="auto"/>
          </w:tcPr>
          <w:p w14:paraId="6F6CA1CC" w14:textId="050174A7" w:rsidR="00C774EB" w:rsidRPr="00E75428" w:rsidRDefault="00C774EB"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sz w:val="22"/>
                <w:szCs w:val="22"/>
                <w:lang w:val="es-ES_tradnl"/>
              </w:rPr>
            </w:pPr>
            <w:r w:rsidRPr="00E75428">
              <w:rPr>
                <w:rFonts w:ascii="Palatino Linotype" w:eastAsia="MS Mincho" w:hAnsi="Palatino Linotype"/>
                <w:i/>
                <w:color w:val="0D0D0D"/>
                <w:sz w:val="22"/>
                <w:szCs w:val="22"/>
                <w:lang w:val="es-ES_tradnl"/>
              </w:rPr>
              <w:t xml:space="preserve">“Se anexa la relación de comités de agua que existen en 2020, 2021 y 2022. “ (Sic) </w:t>
            </w:r>
          </w:p>
          <w:p w14:paraId="77617652" w14:textId="77777777" w:rsidR="00C774EB" w:rsidRPr="00E75428" w:rsidRDefault="00C774EB"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sz w:val="22"/>
                <w:szCs w:val="22"/>
                <w:lang w:val="es-ES_tradnl"/>
              </w:rPr>
            </w:pPr>
          </w:p>
          <w:p w14:paraId="23E4EE68" w14:textId="5EE1F2C5" w:rsidR="00C774EB" w:rsidRPr="00E75428" w:rsidRDefault="00C774EB"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sz w:val="22"/>
                <w:szCs w:val="22"/>
                <w:lang w:val="es-ES_tradnl"/>
              </w:rPr>
            </w:pPr>
            <w:r w:rsidRPr="00E75428">
              <w:rPr>
                <w:rFonts w:ascii="Palatino Linotype" w:hAnsi="Palatino Linotype"/>
                <w:noProof/>
                <w:sz w:val="22"/>
                <w:szCs w:val="22"/>
                <w:lang w:val="es-MX" w:eastAsia="es-MX"/>
              </w:rPr>
              <w:drawing>
                <wp:inline distT="0" distB="0" distL="0" distR="0" wp14:anchorId="1D2B4690" wp14:editId="624C7C41">
                  <wp:extent cx="1504809" cy="291846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3041" t="16956" r="14705" b="6310"/>
                          <a:stretch/>
                        </pic:blipFill>
                        <pic:spPr bwMode="auto">
                          <a:xfrm>
                            <a:off x="0" y="0"/>
                            <a:ext cx="1510730" cy="2929943"/>
                          </a:xfrm>
                          <a:prstGeom prst="rect">
                            <a:avLst/>
                          </a:prstGeom>
                          <a:ln>
                            <a:noFill/>
                          </a:ln>
                          <a:extLst>
                            <a:ext uri="{53640926-AAD7-44D8-BBD7-CCE9431645EC}">
                              <a14:shadowObscured xmlns:a14="http://schemas.microsoft.com/office/drawing/2010/main"/>
                            </a:ext>
                          </a:extLst>
                        </pic:spPr>
                      </pic:pic>
                    </a:graphicData>
                  </a:graphic>
                </wp:inline>
              </w:drawing>
            </w:r>
          </w:p>
          <w:p w14:paraId="6CD30B32" w14:textId="77777777" w:rsidR="00C774EB" w:rsidRPr="00E75428" w:rsidRDefault="00C774EB"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sz w:val="22"/>
                <w:szCs w:val="22"/>
                <w:lang w:val="es-ES_tradnl"/>
              </w:rPr>
            </w:pPr>
          </w:p>
          <w:p w14:paraId="7D01BB2B" w14:textId="0FE68A34" w:rsidR="00C774EB" w:rsidRPr="00E75428" w:rsidRDefault="00C774EB" w:rsidP="00E30789">
            <w:pPr>
              <w:spacing w:before="240" w:after="360" w:line="360" w:lineRule="auto"/>
              <w:jc w:val="center"/>
              <w:rPr>
                <w:rFonts w:ascii="Palatino Linotype" w:eastAsia="Palatino Linotype" w:hAnsi="Palatino Linotype" w:cs="Palatino Linotype"/>
                <w:sz w:val="22"/>
                <w:szCs w:val="22"/>
                <w:lang w:eastAsia="es-MX"/>
              </w:rPr>
            </w:pPr>
          </w:p>
        </w:tc>
        <w:tc>
          <w:tcPr>
            <w:tcW w:w="3260" w:type="dxa"/>
            <w:vMerge w:val="restart"/>
            <w:shd w:val="clear" w:color="auto" w:fill="auto"/>
          </w:tcPr>
          <w:p w14:paraId="7C25AE1E"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 xml:space="preserve">Hago de su conocimiento que la extracción de aguas subterráneas es jurisdicción de la Comisión Nacional del Agua por lo que este organismo no es el competente para responder a los cuestionamientos sobre el volumen anual de extracción, por otro lado de acuerdo a la ley del agua del Estado de México y Municipios en sus artículos 4 fracción VIII, 6 fracción XLI y 67 que se transcriben en el párrafo siguiente para mejor proveer, los grupos </w:t>
            </w:r>
            <w:r w:rsidRPr="00E75428">
              <w:rPr>
                <w:rFonts w:ascii="Palatino Linotype" w:eastAsia="Calibri" w:hAnsi="Palatino Linotype" w:cs="Arial"/>
                <w:i/>
                <w:color w:val="000000"/>
                <w:sz w:val="22"/>
                <w:szCs w:val="22"/>
              </w:rPr>
              <w:lastRenderedPageBreak/>
              <w:t>organizados de usuarios llamados “Comités” son independientes y ajenos a este organismo por lo que no es nuestra competencia el tener datos de los habitantes y/o usuarios a quienes dan servicio, número de usuarios, pago anual por el servicio y recaudación por servicios, sin embargo existen usuarios atendidos por éste organismo los cuáles no pertenecen al listado de colonias y/o comunidades referidas en la respuesta 200C11000/258/2022.</w:t>
            </w:r>
          </w:p>
          <w:p w14:paraId="4C95A3F1"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p>
          <w:p w14:paraId="23BF35E2"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Artículo 4.- Son sujetos de las disposiciones de esta Ley:</w:t>
            </w:r>
          </w:p>
          <w:p w14:paraId="7982F710"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VIII. Los grupos organizados de usuarios</w:t>
            </w:r>
          </w:p>
          <w:p w14:paraId="304D2A75"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lastRenderedPageBreak/>
              <w:t>Artículo 6.- Para efectos de esta Ley se entenderá por:</w:t>
            </w:r>
          </w:p>
          <w:p w14:paraId="1B6297E8"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XLI. Grupos organizados de usuarios: Conjunto de ciudadanos, constituidos o no bajo una figura jurídica determinada, diferentes de los prestadores de los servicios, que prestan el servicio de agua potable.</w:t>
            </w:r>
          </w:p>
          <w:p w14:paraId="306A6B1C"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p>
          <w:p w14:paraId="7D9BE41D"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Artículo 67.- Los servicios que regula esta Ley son los siguientes:</w:t>
            </w:r>
          </w:p>
          <w:p w14:paraId="608B2FA8"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I.</w:t>
            </w:r>
            <w:r w:rsidRPr="00E75428">
              <w:rPr>
                <w:rFonts w:ascii="Palatino Linotype" w:eastAsia="Calibri" w:hAnsi="Palatino Linotype" w:cs="Arial"/>
                <w:i/>
                <w:color w:val="000000"/>
                <w:sz w:val="22"/>
                <w:szCs w:val="22"/>
              </w:rPr>
              <w:tab/>
              <w:t>El de agua potable y de agua en bloque;</w:t>
            </w:r>
          </w:p>
          <w:p w14:paraId="56B03B70"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II.</w:t>
            </w:r>
            <w:r w:rsidRPr="00E75428">
              <w:rPr>
                <w:rFonts w:ascii="Palatino Linotype" w:eastAsia="Calibri" w:hAnsi="Palatino Linotype" w:cs="Arial"/>
                <w:i/>
                <w:color w:val="000000"/>
                <w:sz w:val="22"/>
                <w:szCs w:val="22"/>
              </w:rPr>
              <w:tab/>
              <w:t>El de drenaje y alcantarillado;</w:t>
            </w:r>
          </w:p>
          <w:p w14:paraId="41E517BF"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III.</w:t>
            </w:r>
            <w:r w:rsidRPr="00E75428">
              <w:rPr>
                <w:rFonts w:ascii="Palatino Linotype" w:eastAsia="Calibri" w:hAnsi="Palatino Linotype" w:cs="Arial"/>
                <w:i/>
                <w:color w:val="000000"/>
                <w:sz w:val="22"/>
                <w:szCs w:val="22"/>
              </w:rPr>
              <w:tab/>
              <w:t>El de saneamiento;</w:t>
            </w:r>
          </w:p>
          <w:p w14:paraId="0CCCCEFC"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IV.</w:t>
            </w:r>
            <w:r w:rsidRPr="00E75428">
              <w:rPr>
                <w:rFonts w:ascii="Palatino Linotype" w:eastAsia="Calibri" w:hAnsi="Palatino Linotype" w:cs="Arial"/>
                <w:i/>
                <w:color w:val="000000"/>
                <w:sz w:val="22"/>
                <w:szCs w:val="22"/>
              </w:rPr>
              <w:tab/>
              <w:t>El de tratamiento de aguas residuales y disposición final de los productos resultantes;</w:t>
            </w:r>
          </w:p>
          <w:p w14:paraId="282D4FCC"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lastRenderedPageBreak/>
              <w:t>V.</w:t>
            </w:r>
            <w:r w:rsidRPr="00E75428">
              <w:rPr>
                <w:rFonts w:ascii="Palatino Linotype" w:eastAsia="Calibri" w:hAnsi="Palatino Linotype" w:cs="Arial"/>
                <w:i/>
                <w:color w:val="000000"/>
                <w:sz w:val="22"/>
                <w:szCs w:val="22"/>
              </w:rPr>
              <w:tab/>
              <w:t>El servicio de Conducción; y</w:t>
            </w:r>
          </w:p>
          <w:p w14:paraId="6D5B0C10"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VI.</w:t>
            </w:r>
            <w:r w:rsidRPr="00E75428">
              <w:rPr>
                <w:rFonts w:ascii="Palatino Linotype" w:eastAsia="Calibri" w:hAnsi="Palatino Linotype" w:cs="Arial"/>
                <w:i/>
                <w:color w:val="000000"/>
                <w:sz w:val="22"/>
                <w:szCs w:val="22"/>
              </w:rPr>
              <w:tab/>
              <w:t>El servicio de cloración.</w:t>
            </w:r>
          </w:p>
          <w:p w14:paraId="48106AC6" w14:textId="77777777" w:rsidR="00C774EB" w:rsidRPr="00E75428" w:rsidRDefault="00C774EB" w:rsidP="00E30789">
            <w:pPr>
              <w:spacing w:before="240" w:after="360" w:line="360" w:lineRule="auto"/>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w:t>
            </w:r>
          </w:p>
          <w:p w14:paraId="2C234F95" w14:textId="77777777" w:rsidR="00B90146" w:rsidRPr="00E75428" w:rsidRDefault="00B90146"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AI respecto le comento que se advierte que la información proporcionada en la solicitud referida no son datos fiables por lo que la respuesta 200C11000/258/2022 se integró con los datos fiables actualizados.</w:t>
            </w:r>
          </w:p>
          <w:p w14:paraId="7004F249" w14:textId="77777777" w:rsidR="00B90146" w:rsidRPr="00E75428" w:rsidRDefault="00B90146" w:rsidP="00E30789">
            <w:pPr>
              <w:tabs>
                <w:tab w:val="left" w:pos="426"/>
                <w:tab w:val="left" w:pos="8222"/>
              </w:tabs>
              <w:spacing w:line="360" w:lineRule="auto"/>
              <w:ind w:right="616"/>
              <w:contextualSpacing/>
              <w:jc w:val="both"/>
              <w:rPr>
                <w:rFonts w:ascii="Palatino Linotype" w:eastAsia="Calibri" w:hAnsi="Palatino Linotype" w:cs="Arial"/>
                <w:i/>
                <w:color w:val="000000"/>
                <w:sz w:val="22"/>
                <w:szCs w:val="22"/>
              </w:rPr>
            </w:pPr>
          </w:p>
          <w:p w14:paraId="38DCFCAE" w14:textId="0AA25FDF" w:rsidR="00C774EB" w:rsidRPr="00E75428" w:rsidRDefault="00B90146"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w:t>
            </w:r>
          </w:p>
          <w:p w14:paraId="08CFBCE7" w14:textId="77777777" w:rsidR="00B90146" w:rsidRPr="00E75428" w:rsidRDefault="00B90146"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p>
          <w:p w14:paraId="10D67562"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 xml:space="preserve">Sobre el Cuestionamiento “Por otro lado, a la pregunta”Porque las autoridades municipales no atienden el tema recaudación como en el resto del municipio” </w:t>
            </w:r>
            <w:r w:rsidRPr="00E75428">
              <w:rPr>
                <w:rFonts w:ascii="Palatino Linotype" w:eastAsia="Calibri" w:hAnsi="Palatino Linotype" w:cs="Arial"/>
                <w:i/>
                <w:color w:val="000000"/>
                <w:sz w:val="22"/>
                <w:szCs w:val="22"/>
              </w:rPr>
              <w:lastRenderedPageBreak/>
              <w:t xml:space="preserve">respondió que por ley, las autoridades municipales no pueden intervenir en los temas relativos a los servicios que ofrecen los comités. Son embargo, el cobro no se hace por los servicios que realizaron los comités, sino por la potabilización e instalación de la red hidráulica aunado a lo que se menciona en la solicitud: Drenaje y Alcantarillado, Saneamiento, Tratamiento de Aguas Residuales y disocian final de los productos resultantes, conducción y cloración. Servicios por los que pagan los habitantes del resto del municipio y se realizan con recursos públicos. Le agradecería atender lo aquí expuesto, de </w:t>
            </w:r>
            <w:r w:rsidRPr="00E75428">
              <w:rPr>
                <w:rFonts w:ascii="Palatino Linotype" w:eastAsia="Calibri" w:hAnsi="Palatino Linotype" w:cs="Arial"/>
                <w:i/>
                <w:color w:val="000000"/>
                <w:sz w:val="22"/>
                <w:szCs w:val="22"/>
              </w:rPr>
              <w:lastRenderedPageBreak/>
              <w:t xml:space="preserve">antemano agradezco su atención, excelente semana”   </w:t>
            </w:r>
          </w:p>
          <w:p w14:paraId="0E61DFBC"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p>
          <w:p w14:paraId="5BD0EC70"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Le comento que la ley del Agua para el Estado de México y Municipios en los artículos 4 fracción VIII, 6 fracción XM y 67 que se transcriben en el párrafo siguiente; considera sujetos de las disposiciones de esta Ley a los grupos organizados de usuarios por lo que la ley permite que provean de los servicios contenidos en la misma.</w:t>
            </w:r>
          </w:p>
          <w:p w14:paraId="790B66EA"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p>
          <w:p w14:paraId="4578243B"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Artículo 4.- Son sujetos de las disposiciones de esta Ley:</w:t>
            </w:r>
          </w:p>
          <w:p w14:paraId="2D12C3C7"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VIII. Los grupos organizados de usuarios</w:t>
            </w:r>
          </w:p>
          <w:p w14:paraId="43ED62B0"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p>
          <w:p w14:paraId="04EFD907"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lastRenderedPageBreak/>
              <w:t>Artículo 6.- Para efectos de esta Ley se entenderá por:</w:t>
            </w:r>
          </w:p>
          <w:p w14:paraId="006581EB"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XLI. Grupos organizados de usuarios: Conjunto de ciudadanos, constituidos o no bajo una figura jurídica determinada, diferentes de los prestadores de los servicios, que prestan el servicio de agua potable.</w:t>
            </w:r>
          </w:p>
          <w:p w14:paraId="5135B377"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Artículo 67.- Los servicios que regula esta Ley son los siguientes:</w:t>
            </w:r>
          </w:p>
          <w:p w14:paraId="1432C4AF"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I.</w:t>
            </w:r>
            <w:r w:rsidRPr="00E75428">
              <w:rPr>
                <w:rFonts w:ascii="Palatino Linotype" w:eastAsia="Calibri" w:hAnsi="Palatino Linotype" w:cs="Arial"/>
                <w:i/>
                <w:color w:val="000000"/>
                <w:sz w:val="22"/>
                <w:szCs w:val="22"/>
              </w:rPr>
              <w:tab/>
              <w:t>El de agua potable y de agua en bloque;</w:t>
            </w:r>
          </w:p>
          <w:p w14:paraId="7AB03760"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II.</w:t>
            </w:r>
            <w:r w:rsidRPr="00E75428">
              <w:rPr>
                <w:rFonts w:ascii="Palatino Linotype" w:eastAsia="Calibri" w:hAnsi="Palatino Linotype" w:cs="Arial"/>
                <w:i/>
                <w:color w:val="000000"/>
                <w:sz w:val="22"/>
                <w:szCs w:val="22"/>
              </w:rPr>
              <w:tab/>
              <w:t>El de drenaje y alcantarillado;</w:t>
            </w:r>
          </w:p>
          <w:p w14:paraId="55495ADB"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III.</w:t>
            </w:r>
            <w:r w:rsidRPr="00E75428">
              <w:rPr>
                <w:rFonts w:ascii="Palatino Linotype" w:eastAsia="Calibri" w:hAnsi="Palatino Linotype" w:cs="Arial"/>
                <w:i/>
                <w:color w:val="000000"/>
                <w:sz w:val="22"/>
                <w:szCs w:val="22"/>
              </w:rPr>
              <w:tab/>
              <w:t>El de saneamiento;</w:t>
            </w:r>
          </w:p>
          <w:p w14:paraId="7A2F5C7F"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IV.</w:t>
            </w:r>
            <w:r w:rsidRPr="00E75428">
              <w:rPr>
                <w:rFonts w:ascii="Palatino Linotype" w:eastAsia="Calibri" w:hAnsi="Palatino Linotype" w:cs="Arial"/>
                <w:i/>
                <w:color w:val="000000"/>
                <w:sz w:val="22"/>
                <w:szCs w:val="22"/>
              </w:rPr>
              <w:tab/>
              <w:t>El de tratamiento de aguas residuales y disposición final de los productos resultantes;</w:t>
            </w:r>
          </w:p>
          <w:p w14:paraId="05FC6548"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V.</w:t>
            </w:r>
            <w:r w:rsidRPr="00E75428">
              <w:rPr>
                <w:rFonts w:ascii="Palatino Linotype" w:eastAsia="Calibri" w:hAnsi="Palatino Linotype" w:cs="Arial"/>
                <w:i/>
                <w:color w:val="000000"/>
                <w:sz w:val="22"/>
                <w:szCs w:val="22"/>
              </w:rPr>
              <w:tab/>
              <w:t>El servicio de Conducción; y</w:t>
            </w:r>
          </w:p>
          <w:p w14:paraId="3EC6396C"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lastRenderedPageBreak/>
              <w:t>VI.</w:t>
            </w:r>
            <w:r w:rsidRPr="00E75428">
              <w:rPr>
                <w:rFonts w:ascii="Palatino Linotype" w:eastAsia="Calibri" w:hAnsi="Palatino Linotype" w:cs="Arial"/>
                <w:i/>
                <w:color w:val="000000"/>
                <w:sz w:val="22"/>
                <w:szCs w:val="22"/>
              </w:rPr>
              <w:tab/>
              <w:t>El servicio de cloración.</w:t>
            </w:r>
          </w:p>
          <w:p w14:paraId="5595BBE6" w14:textId="77777777"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p>
          <w:p w14:paraId="4676562F" w14:textId="248EB06D" w:rsidR="00C774EB" w:rsidRPr="00E75428" w:rsidRDefault="00C774EB" w:rsidP="00E30789">
            <w:pPr>
              <w:tabs>
                <w:tab w:val="left" w:pos="426"/>
                <w:tab w:val="left" w:pos="8222"/>
              </w:tabs>
              <w:spacing w:line="360" w:lineRule="auto"/>
              <w:ind w:left="142" w:right="616"/>
              <w:contextualSpacing/>
              <w:jc w:val="both"/>
              <w:rPr>
                <w:rFonts w:ascii="Palatino Linotype" w:eastAsia="Calibri" w:hAnsi="Palatino Linotype" w:cs="Arial"/>
                <w:i/>
                <w:color w:val="000000"/>
                <w:sz w:val="22"/>
                <w:szCs w:val="22"/>
              </w:rPr>
            </w:pPr>
            <w:r w:rsidRPr="00E75428">
              <w:rPr>
                <w:rFonts w:ascii="Palatino Linotype" w:eastAsia="Calibri" w:hAnsi="Palatino Linotype" w:cs="Arial"/>
                <w:i/>
                <w:color w:val="000000"/>
                <w:sz w:val="22"/>
                <w:szCs w:val="22"/>
              </w:rPr>
              <w:t>Para finalizar le comentó que los grupos organizados de usuarios llamados “comités” son otros proveedores de los servicios antes descritos por lo que saber el proceder de los recursos con que operan los mismos se encuentra fuera de las posibilidades de éste organismo.”</w:t>
            </w:r>
          </w:p>
        </w:tc>
        <w:tc>
          <w:tcPr>
            <w:tcW w:w="1564" w:type="dxa"/>
            <w:shd w:val="clear" w:color="auto" w:fill="auto"/>
          </w:tcPr>
          <w:p w14:paraId="44CC20E1" w14:textId="77777777" w:rsidR="00C774EB" w:rsidRPr="00E75428" w:rsidRDefault="00B90146" w:rsidP="00E30789">
            <w:pPr>
              <w:spacing w:before="240" w:after="360" w:line="360" w:lineRule="auto"/>
              <w:jc w:val="center"/>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lastRenderedPageBreak/>
              <w:t>Sí</w:t>
            </w:r>
          </w:p>
          <w:p w14:paraId="44D522C3" w14:textId="5FD1F9BE" w:rsidR="00B90146" w:rsidRPr="00E75428" w:rsidRDefault="00B90146"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 xml:space="preserve">Ya que el listado de remitido en respuesta señala las localidades que cuentan con comité de agua. </w:t>
            </w:r>
          </w:p>
        </w:tc>
      </w:tr>
      <w:tr w:rsidR="00C774EB" w:rsidRPr="00E75428" w14:paraId="000151E5" w14:textId="77777777" w:rsidTr="0098238F">
        <w:tc>
          <w:tcPr>
            <w:tcW w:w="704" w:type="dxa"/>
            <w:shd w:val="clear" w:color="auto" w:fill="auto"/>
          </w:tcPr>
          <w:p w14:paraId="47395338" w14:textId="661639BE" w:rsidR="00C774EB" w:rsidRPr="00E75428" w:rsidRDefault="00C774EB"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2</w:t>
            </w:r>
          </w:p>
        </w:tc>
        <w:tc>
          <w:tcPr>
            <w:tcW w:w="1843" w:type="dxa"/>
            <w:shd w:val="clear" w:color="auto" w:fill="auto"/>
          </w:tcPr>
          <w:p w14:paraId="7D3A70F1" w14:textId="22FFDB9B" w:rsidR="00C774EB" w:rsidRPr="00E75428" w:rsidRDefault="00C774EB"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“F</w:t>
            </w:r>
            <w:r w:rsidR="00B90146" w:rsidRPr="00E75428">
              <w:rPr>
                <w:rFonts w:ascii="Palatino Linotype" w:eastAsia="Palatino Linotype" w:hAnsi="Palatino Linotype" w:cs="Palatino Linotype"/>
                <w:sz w:val="22"/>
                <w:szCs w:val="22"/>
                <w:lang w:eastAsia="es-MX"/>
              </w:rPr>
              <w:t>uente de abastecimiento</w:t>
            </w:r>
            <w:r w:rsidRPr="00E75428">
              <w:rPr>
                <w:rFonts w:ascii="Palatino Linotype" w:eastAsia="Palatino Linotype" w:hAnsi="Palatino Linotype" w:cs="Palatino Linotype"/>
                <w:sz w:val="22"/>
                <w:szCs w:val="22"/>
                <w:lang w:eastAsia="es-MX"/>
              </w:rPr>
              <w:t>”</w:t>
            </w:r>
          </w:p>
        </w:tc>
        <w:tc>
          <w:tcPr>
            <w:tcW w:w="2977" w:type="dxa"/>
            <w:vMerge/>
            <w:shd w:val="clear" w:color="auto" w:fill="auto"/>
          </w:tcPr>
          <w:p w14:paraId="460BD971" w14:textId="056E017B" w:rsidR="00C774EB" w:rsidRPr="00E75428" w:rsidRDefault="00C774EB" w:rsidP="00E30789">
            <w:pPr>
              <w:spacing w:before="240" w:after="360" w:line="360" w:lineRule="auto"/>
              <w:jc w:val="center"/>
              <w:rPr>
                <w:rFonts w:ascii="Palatino Linotype" w:eastAsia="Palatino Linotype" w:hAnsi="Palatino Linotype" w:cs="Palatino Linotype"/>
                <w:sz w:val="22"/>
                <w:szCs w:val="22"/>
                <w:lang w:eastAsia="es-MX"/>
              </w:rPr>
            </w:pPr>
          </w:p>
        </w:tc>
        <w:tc>
          <w:tcPr>
            <w:tcW w:w="3260" w:type="dxa"/>
            <w:vMerge/>
            <w:shd w:val="clear" w:color="auto" w:fill="auto"/>
          </w:tcPr>
          <w:p w14:paraId="4FA1A2AF" w14:textId="77777777" w:rsidR="00C774EB" w:rsidRPr="00E75428" w:rsidRDefault="00C774EB" w:rsidP="00E30789">
            <w:pPr>
              <w:spacing w:before="240" w:after="360" w:line="360" w:lineRule="auto"/>
              <w:jc w:val="center"/>
              <w:rPr>
                <w:rFonts w:ascii="Palatino Linotype" w:eastAsia="Palatino Linotype" w:hAnsi="Palatino Linotype" w:cs="Palatino Linotype"/>
                <w:sz w:val="22"/>
                <w:szCs w:val="22"/>
                <w:lang w:eastAsia="es-MX"/>
              </w:rPr>
            </w:pPr>
          </w:p>
        </w:tc>
        <w:tc>
          <w:tcPr>
            <w:tcW w:w="1564" w:type="dxa"/>
            <w:shd w:val="clear" w:color="auto" w:fill="auto"/>
          </w:tcPr>
          <w:p w14:paraId="74A33047" w14:textId="77777777" w:rsidR="00C774EB" w:rsidRPr="00E75428" w:rsidRDefault="00B90146" w:rsidP="00E30789">
            <w:pPr>
              <w:spacing w:before="240" w:after="360" w:line="360" w:lineRule="auto"/>
              <w:jc w:val="center"/>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 xml:space="preserve">Sí </w:t>
            </w:r>
          </w:p>
          <w:p w14:paraId="06EAFD3A" w14:textId="1C5A25D2" w:rsidR="00B90146" w:rsidRPr="00E75428" w:rsidRDefault="00B90146" w:rsidP="00E30789">
            <w:pPr>
              <w:spacing w:before="240" w:after="360" w:line="360" w:lineRule="auto"/>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 xml:space="preserve">Ya que el listado remitido en respuesta señala la fuente </w:t>
            </w:r>
            <w:r w:rsidRPr="00E75428">
              <w:rPr>
                <w:rFonts w:ascii="Palatino Linotype" w:eastAsia="Palatino Linotype" w:hAnsi="Palatino Linotype" w:cs="Palatino Linotype"/>
                <w:sz w:val="22"/>
                <w:szCs w:val="22"/>
                <w:lang w:eastAsia="es-MX"/>
              </w:rPr>
              <w:lastRenderedPageBreak/>
              <w:t xml:space="preserve">abastecimiento por localidad. </w:t>
            </w:r>
          </w:p>
        </w:tc>
      </w:tr>
      <w:tr w:rsidR="00C774EB" w:rsidRPr="00E75428" w14:paraId="7D8ACAF2" w14:textId="77777777" w:rsidTr="0098238F">
        <w:tc>
          <w:tcPr>
            <w:tcW w:w="704" w:type="dxa"/>
            <w:shd w:val="clear" w:color="auto" w:fill="auto"/>
          </w:tcPr>
          <w:p w14:paraId="539F8124" w14:textId="177CA57B" w:rsidR="00C774EB" w:rsidRPr="00E75428" w:rsidRDefault="00C774EB"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lastRenderedPageBreak/>
              <w:t>3</w:t>
            </w:r>
          </w:p>
        </w:tc>
        <w:tc>
          <w:tcPr>
            <w:tcW w:w="1843" w:type="dxa"/>
            <w:shd w:val="clear" w:color="auto" w:fill="auto"/>
          </w:tcPr>
          <w:p w14:paraId="0372B879" w14:textId="357AC849" w:rsidR="00C774EB" w:rsidRPr="00E75428" w:rsidRDefault="00C774EB"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“Gasto requerido L.P.S.”</w:t>
            </w:r>
          </w:p>
          <w:p w14:paraId="631B9D9F" w14:textId="77777777" w:rsidR="00C774EB" w:rsidRPr="00E75428" w:rsidRDefault="00C774EB" w:rsidP="00E30789">
            <w:pPr>
              <w:spacing w:before="240" w:after="360" w:line="360" w:lineRule="auto"/>
              <w:jc w:val="both"/>
              <w:rPr>
                <w:rFonts w:ascii="Palatino Linotype" w:eastAsia="Palatino Linotype" w:hAnsi="Palatino Linotype" w:cs="Palatino Linotype"/>
                <w:sz w:val="22"/>
                <w:szCs w:val="22"/>
                <w:lang w:eastAsia="es-MX"/>
              </w:rPr>
            </w:pPr>
          </w:p>
          <w:p w14:paraId="292A188C" w14:textId="03830C77" w:rsidR="00C774EB" w:rsidRPr="00E75428" w:rsidRDefault="00C774EB" w:rsidP="00E30789">
            <w:pPr>
              <w:spacing w:before="240" w:after="360" w:line="360" w:lineRule="auto"/>
              <w:jc w:val="both"/>
              <w:rPr>
                <w:rFonts w:ascii="Palatino Linotype" w:eastAsia="Palatino Linotype" w:hAnsi="Palatino Linotype" w:cs="Palatino Linotype"/>
                <w:sz w:val="22"/>
                <w:szCs w:val="22"/>
                <w:lang w:eastAsia="es-MX"/>
              </w:rPr>
            </w:pPr>
          </w:p>
        </w:tc>
        <w:tc>
          <w:tcPr>
            <w:tcW w:w="2977" w:type="dxa"/>
            <w:vMerge/>
            <w:shd w:val="clear" w:color="auto" w:fill="auto"/>
          </w:tcPr>
          <w:p w14:paraId="4EFC7DDD" w14:textId="77777777" w:rsidR="00C774EB" w:rsidRPr="00E75428" w:rsidRDefault="00C774EB" w:rsidP="00E30789">
            <w:pPr>
              <w:spacing w:before="240" w:after="360" w:line="360" w:lineRule="auto"/>
              <w:jc w:val="center"/>
              <w:rPr>
                <w:rFonts w:ascii="Palatino Linotype" w:eastAsia="Palatino Linotype" w:hAnsi="Palatino Linotype" w:cs="Palatino Linotype"/>
                <w:sz w:val="22"/>
                <w:szCs w:val="22"/>
                <w:lang w:eastAsia="es-MX"/>
              </w:rPr>
            </w:pPr>
          </w:p>
        </w:tc>
        <w:tc>
          <w:tcPr>
            <w:tcW w:w="3260" w:type="dxa"/>
            <w:vMerge/>
            <w:shd w:val="clear" w:color="auto" w:fill="auto"/>
          </w:tcPr>
          <w:p w14:paraId="47755A4E" w14:textId="77777777" w:rsidR="00C774EB" w:rsidRPr="00E75428" w:rsidRDefault="00C774EB" w:rsidP="00E30789">
            <w:pPr>
              <w:spacing w:before="240" w:after="360" w:line="360" w:lineRule="auto"/>
              <w:jc w:val="center"/>
              <w:rPr>
                <w:rFonts w:ascii="Palatino Linotype" w:eastAsia="Palatino Linotype" w:hAnsi="Palatino Linotype" w:cs="Palatino Linotype"/>
                <w:sz w:val="22"/>
                <w:szCs w:val="22"/>
                <w:lang w:eastAsia="es-MX"/>
              </w:rPr>
            </w:pPr>
          </w:p>
        </w:tc>
        <w:tc>
          <w:tcPr>
            <w:tcW w:w="1564" w:type="dxa"/>
            <w:shd w:val="clear" w:color="auto" w:fill="auto"/>
          </w:tcPr>
          <w:p w14:paraId="149E96AC" w14:textId="77777777" w:rsidR="00C774EB" w:rsidRPr="00E75428" w:rsidRDefault="00B90146" w:rsidP="00E30789">
            <w:pPr>
              <w:spacing w:before="240" w:after="360" w:line="360" w:lineRule="auto"/>
              <w:jc w:val="center"/>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Sí</w:t>
            </w:r>
          </w:p>
          <w:p w14:paraId="7C164610" w14:textId="6071F810" w:rsidR="00B90146" w:rsidRPr="00E75428" w:rsidRDefault="00B90146" w:rsidP="00E30789">
            <w:pPr>
              <w:spacing w:before="240" w:after="360" w:line="360" w:lineRule="auto"/>
              <w:jc w:val="center"/>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 xml:space="preserve">Ya que el listado remitido señala el Gasto requerido en base a Litros por Segundo. </w:t>
            </w:r>
          </w:p>
        </w:tc>
      </w:tr>
      <w:tr w:rsidR="00C774EB" w:rsidRPr="00E75428" w14:paraId="07945ECB" w14:textId="77777777" w:rsidTr="0098238F">
        <w:tc>
          <w:tcPr>
            <w:tcW w:w="704" w:type="dxa"/>
            <w:shd w:val="clear" w:color="auto" w:fill="auto"/>
          </w:tcPr>
          <w:p w14:paraId="69F35B74" w14:textId="6CBBB528" w:rsidR="00C774EB" w:rsidRPr="00E75428" w:rsidRDefault="00C774EB"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4</w:t>
            </w:r>
          </w:p>
        </w:tc>
        <w:tc>
          <w:tcPr>
            <w:tcW w:w="1843" w:type="dxa"/>
            <w:shd w:val="clear" w:color="auto" w:fill="auto"/>
          </w:tcPr>
          <w:p w14:paraId="380857CB" w14:textId="74535063" w:rsidR="00C774EB" w:rsidRPr="00E75428" w:rsidRDefault="00C774EB"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 xml:space="preserve">“Usuario” </w:t>
            </w:r>
          </w:p>
        </w:tc>
        <w:tc>
          <w:tcPr>
            <w:tcW w:w="2977" w:type="dxa"/>
            <w:shd w:val="clear" w:color="auto" w:fill="auto"/>
          </w:tcPr>
          <w:p w14:paraId="331CDABE" w14:textId="456C8DEF" w:rsidR="00C774EB" w:rsidRPr="00E75428" w:rsidRDefault="00C774EB"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MS Mincho" w:hAnsi="Palatino Linotype"/>
                <w:i/>
                <w:color w:val="0D0D0D"/>
                <w:sz w:val="22"/>
                <w:szCs w:val="22"/>
                <w:lang w:val="es-ES_tradnl"/>
              </w:rPr>
              <w:t>La información relativa a los usuarios de los comités no es competencia de este organismo en vista que la información de los usuarios del servicio en los comités corresponde propiamente a los comités.</w:t>
            </w:r>
          </w:p>
        </w:tc>
        <w:tc>
          <w:tcPr>
            <w:tcW w:w="3260" w:type="dxa"/>
            <w:vMerge/>
            <w:shd w:val="clear" w:color="auto" w:fill="auto"/>
          </w:tcPr>
          <w:p w14:paraId="75007640" w14:textId="77777777" w:rsidR="00C774EB" w:rsidRPr="00E75428" w:rsidRDefault="00C774EB" w:rsidP="00E30789">
            <w:pPr>
              <w:spacing w:before="240" w:after="360" w:line="360" w:lineRule="auto"/>
              <w:jc w:val="center"/>
              <w:rPr>
                <w:rFonts w:ascii="Palatino Linotype" w:eastAsia="Palatino Linotype" w:hAnsi="Palatino Linotype" w:cs="Palatino Linotype"/>
                <w:sz w:val="22"/>
                <w:szCs w:val="22"/>
                <w:lang w:eastAsia="es-MX"/>
              </w:rPr>
            </w:pPr>
          </w:p>
        </w:tc>
        <w:tc>
          <w:tcPr>
            <w:tcW w:w="1564" w:type="dxa"/>
            <w:shd w:val="clear" w:color="auto" w:fill="auto"/>
          </w:tcPr>
          <w:p w14:paraId="03CE167E" w14:textId="77777777" w:rsidR="00C774EB" w:rsidRPr="00E75428" w:rsidRDefault="00B90146" w:rsidP="00E30789">
            <w:pPr>
              <w:spacing w:before="240" w:after="360" w:line="360" w:lineRule="auto"/>
              <w:jc w:val="center"/>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 xml:space="preserve">Sí </w:t>
            </w:r>
          </w:p>
          <w:p w14:paraId="2DC55D2D" w14:textId="0D90DF1E" w:rsidR="00B90146" w:rsidRPr="00E75428" w:rsidRDefault="00B90146" w:rsidP="00E30789">
            <w:pPr>
              <w:spacing w:before="240" w:after="360" w:line="360" w:lineRule="auto"/>
              <w:jc w:val="center"/>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 xml:space="preserve">Ya que remite respuesta el servidor público habilitado. </w:t>
            </w:r>
          </w:p>
        </w:tc>
      </w:tr>
      <w:tr w:rsidR="002B42F9" w:rsidRPr="00E75428" w14:paraId="1B933D57" w14:textId="77777777" w:rsidTr="0098238F">
        <w:tc>
          <w:tcPr>
            <w:tcW w:w="704" w:type="dxa"/>
            <w:shd w:val="clear" w:color="auto" w:fill="auto"/>
          </w:tcPr>
          <w:p w14:paraId="7AA4F3DD" w14:textId="14419A5F" w:rsidR="002B42F9" w:rsidRPr="00E75428" w:rsidRDefault="002B42F9"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lastRenderedPageBreak/>
              <w:t>5</w:t>
            </w:r>
          </w:p>
          <w:p w14:paraId="703FA530" w14:textId="77777777" w:rsidR="002B42F9" w:rsidRPr="00E75428" w:rsidRDefault="002B42F9" w:rsidP="00E30789">
            <w:pPr>
              <w:spacing w:before="240" w:after="360" w:line="360" w:lineRule="auto"/>
              <w:jc w:val="both"/>
              <w:rPr>
                <w:rFonts w:ascii="Palatino Linotype" w:eastAsia="Palatino Linotype" w:hAnsi="Palatino Linotype" w:cs="Palatino Linotype"/>
                <w:sz w:val="22"/>
                <w:szCs w:val="22"/>
                <w:lang w:eastAsia="es-MX"/>
              </w:rPr>
            </w:pPr>
          </w:p>
        </w:tc>
        <w:tc>
          <w:tcPr>
            <w:tcW w:w="1843" w:type="dxa"/>
            <w:shd w:val="clear" w:color="auto" w:fill="auto"/>
          </w:tcPr>
          <w:p w14:paraId="54B12436" w14:textId="5581E382" w:rsidR="002B42F9" w:rsidRPr="00E75428" w:rsidRDefault="002B42F9"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“Número de habitantes”</w:t>
            </w:r>
          </w:p>
        </w:tc>
        <w:tc>
          <w:tcPr>
            <w:tcW w:w="2977" w:type="dxa"/>
            <w:vMerge w:val="restart"/>
            <w:shd w:val="clear" w:color="auto" w:fill="auto"/>
          </w:tcPr>
          <w:p w14:paraId="025C72DF" w14:textId="77777777" w:rsidR="002B42F9" w:rsidRPr="00E75428" w:rsidRDefault="002B42F9"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sz w:val="22"/>
                <w:szCs w:val="22"/>
                <w:lang w:val="es-ES_tradnl"/>
              </w:rPr>
            </w:pPr>
            <w:r w:rsidRPr="00E75428">
              <w:rPr>
                <w:rFonts w:ascii="Palatino Linotype" w:eastAsia="MS Mincho" w:hAnsi="Palatino Linotype"/>
                <w:i/>
                <w:color w:val="0D0D0D"/>
                <w:sz w:val="22"/>
                <w:szCs w:val="22"/>
                <w:lang w:val="es-ES_tradnl"/>
              </w:rPr>
              <w:t xml:space="preserve">- El gasto requerido se calculó en función del número de habitantes de cada colonia dentro del comité. </w:t>
            </w:r>
          </w:p>
          <w:p w14:paraId="2FAF7ADA" w14:textId="77777777" w:rsidR="002B42F9" w:rsidRPr="00E75428" w:rsidRDefault="002B42F9"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sz w:val="22"/>
                <w:szCs w:val="22"/>
                <w:lang w:val="es-ES_tradnl"/>
              </w:rPr>
            </w:pPr>
            <w:r w:rsidRPr="00E75428">
              <w:rPr>
                <w:rFonts w:ascii="Palatino Linotype" w:eastAsia="MS Mincho" w:hAnsi="Palatino Linotype"/>
                <w:i/>
                <w:color w:val="0D0D0D"/>
                <w:sz w:val="22"/>
                <w:szCs w:val="22"/>
                <w:lang w:val="es-ES_tradnl"/>
              </w:rPr>
              <w:t xml:space="preserve">-Dado que la extracción de aguas subterráneas es jurisdicción de la Comisión Nacional del Agua, este Organismo no es el competente para responder a los cuestioamientos sobre el volumen anual de extracción, el pago anual del servicio u la recaudación anual. </w:t>
            </w:r>
          </w:p>
          <w:p w14:paraId="7A08CC9E" w14:textId="3CCAA6C4" w:rsidR="002B42F9" w:rsidRPr="00E75428" w:rsidRDefault="002B42F9"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sz w:val="22"/>
                <w:szCs w:val="22"/>
                <w:lang w:val="es-ES_tradnl"/>
              </w:rPr>
            </w:pPr>
            <w:r w:rsidRPr="00E75428">
              <w:rPr>
                <w:rFonts w:ascii="Palatino Linotype" w:eastAsia="MS Mincho" w:hAnsi="Palatino Linotype"/>
                <w:i/>
                <w:color w:val="0D0D0D"/>
                <w:sz w:val="22"/>
                <w:szCs w:val="22"/>
                <w:lang w:val="es-ES_tradnl"/>
              </w:rPr>
              <w:t xml:space="preserve"> </w:t>
            </w:r>
          </w:p>
          <w:p w14:paraId="2AC71C89" w14:textId="77777777" w:rsidR="002B42F9" w:rsidRPr="00E75428" w:rsidRDefault="002B42F9" w:rsidP="00E30789">
            <w:pPr>
              <w:spacing w:before="240" w:after="360" w:line="360" w:lineRule="auto"/>
              <w:jc w:val="center"/>
              <w:rPr>
                <w:rFonts w:ascii="Palatino Linotype" w:eastAsia="Palatino Linotype" w:hAnsi="Palatino Linotype" w:cs="Palatino Linotype"/>
                <w:sz w:val="22"/>
                <w:szCs w:val="22"/>
                <w:lang w:eastAsia="es-MX"/>
              </w:rPr>
            </w:pPr>
          </w:p>
        </w:tc>
        <w:tc>
          <w:tcPr>
            <w:tcW w:w="3260" w:type="dxa"/>
            <w:vMerge/>
            <w:shd w:val="clear" w:color="auto" w:fill="auto"/>
          </w:tcPr>
          <w:p w14:paraId="339E8358" w14:textId="77777777" w:rsidR="002B42F9" w:rsidRPr="00E75428" w:rsidRDefault="002B42F9" w:rsidP="00E30789">
            <w:pPr>
              <w:spacing w:before="240" w:after="360" w:line="360" w:lineRule="auto"/>
              <w:jc w:val="center"/>
              <w:rPr>
                <w:rFonts w:ascii="Palatino Linotype" w:eastAsia="Palatino Linotype" w:hAnsi="Palatino Linotype" w:cs="Palatino Linotype"/>
                <w:sz w:val="22"/>
                <w:szCs w:val="22"/>
                <w:lang w:eastAsia="es-MX"/>
              </w:rPr>
            </w:pPr>
          </w:p>
        </w:tc>
        <w:tc>
          <w:tcPr>
            <w:tcW w:w="1564" w:type="dxa"/>
            <w:vMerge w:val="restart"/>
            <w:shd w:val="clear" w:color="auto" w:fill="auto"/>
          </w:tcPr>
          <w:p w14:paraId="104B02A3" w14:textId="77777777" w:rsidR="00C25EA6" w:rsidRPr="00E75428" w:rsidRDefault="00C25EA6" w:rsidP="00E30789">
            <w:pPr>
              <w:spacing w:before="240" w:after="360" w:line="360" w:lineRule="auto"/>
              <w:jc w:val="center"/>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 xml:space="preserve">No </w:t>
            </w:r>
          </w:p>
          <w:p w14:paraId="63219D0F" w14:textId="55636B4E" w:rsidR="00C25EA6" w:rsidRPr="00E75428" w:rsidRDefault="00C25EA6" w:rsidP="00E30789">
            <w:pPr>
              <w:spacing w:before="240" w:after="360" w:line="360" w:lineRule="auto"/>
              <w:jc w:val="center"/>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 xml:space="preserve">Ya que no se logra acreditar la incompetencia. </w:t>
            </w:r>
          </w:p>
        </w:tc>
      </w:tr>
      <w:tr w:rsidR="002B42F9" w:rsidRPr="00E75428" w14:paraId="69E58BF1" w14:textId="77777777" w:rsidTr="0098238F">
        <w:tc>
          <w:tcPr>
            <w:tcW w:w="704" w:type="dxa"/>
            <w:shd w:val="clear" w:color="auto" w:fill="auto"/>
          </w:tcPr>
          <w:p w14:paraId="24AB872A" w14:textId="28B0E974" w:rsidR="002B42F9" w:rsidRPr="00E75428" w:rsidRDefault="002B42F9"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6</w:t>
            </w:r>
          </w:p>
        </w:tc>
        <w:tc>
          <w:tcPr>
            <w:tcW w:w="1843" w:type="dxa"/>
            <w:shd w:val="clear" w:color="auto" w:fill="auto"/>
          </w:tcPr>
          <w:p w14:paraId="636D0CBB" w14:textId="16BC2111" w:rsidR="002B42F9" w:rsidRPr="00E75428" w:rsidRDefault="002B42F9"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 xml:space="preserve">“ </w:t>
            </w:r>
            <w:r w:rsidRPr="00E75428">
              <w:rPr>
                <w:rFonts w:ascii="Palatino Linotype" w:eastAsia="Palatino Linotype" w:hAnsi="Palatino Linotype" w:cs="Palatino Linotype"/>
                <w:i/>
                <w:sz w:val="22"/>
                <w:szCs w:val="22"/>
                <w:lang w:eastAsia="es-MX"/>
              </w:rPr>
              <w:t>Volumen anual M3</w:t>
            </w:r>
            <w:r w:rsidRPr="00E75428">
              <w:rPr>
                <w:rFonts w:ascii="Palatino Linotype" w:eastAsia="Palatino Linotype" w:hAnsi="Palatino Linotype" w:cs="Palatino Linotype"/>
                <w:sz w:val="22"/>
                <w:szCs w:val="22"/>
                <w:lang w:eastAsia="es-MX"/>
              </w:rPr>
              <w:t xml:space="preserve">” (Sic)  </w:t>
            </w:r>
          </w:p>
        </w:tc>
        <w:tc>
          <w:tcPr>
            <w:tcW w:w="2977" w:type="dxa"/>
            <w:vMerge/>
            <w:shd w:val="clear" w:color="auto" w:fill="auto"/>
          </w:tcPr>
          <w:p w14:paraId="698E3DCB" w14:textId="77777777" w:rsidR="002B42F9" w:rsidRPr="00E75428" w:rsidRDefault="002B42F9" w:rsidP="00E30789">
            <w:pPr>
              <w:spacing w:before="240" w:after="360" w:line="360" w:lineRule="auto"/>
              <w:jc w:val="center"/>
              <w:rPr>
                <w:rFonts w:ascii="Palatino Linotype" w:eastAsia="Palatino Linotype" w:hAnsi="Palatino Linotype" w:cs="Palatino Linotype"/>
                <w:sz w:val="22"/>
                <w:szCs w:val="22"/>
                <w:lang w:eastAsia="es-MX"/>
              </w:rPr>
            </w:pPr>
          </w:p>
        </w:tc>
        <w:tc>
          <w:tcPr>
            <w:tcW w:w="3260" w:type="dxa"/>
            <w:vMerge/>
            <w:shd w:val="clear" w:color="auto" w:fill="auto"/>
          </w:tcPr>
          <w:p w14:paraId="10E5891D" w14:textId="77777777" w:rsidR="002B42F9" w:rsidRPr="00E75428" w:rsidRDefault="002B42F9" w:rsidP="00E30789">
            <w:pPr>
              <w:spacing w:before="240" w:after="360" w:line="360" w:lineRule="auto"/>
              <w:jc w:val="center"/>
              <w:rPr>
                <w:rFonts w:ascii="Palatino Linotype" w:eastAsia="Palatino Linotype" w:hAnsi="Palatino Linotype" w:cs="Palatino Linotype"/>
                <w:sz w:val="22"/>
                <w:szCs w:val="22"/>
                <w:lang w:eastAsia="es-MX"/>
              </w:rPr>
            </w:pPr>
          </w:p>
        </w:tc>
        <w:tc>
          <w:tcPr>
            <w:tcW w:w="1564" w:type="dxa"/>
            <w:vMerge/>
            <w:shd w:val="clear" w:color="auto" w:fill="auto"/>
          </w:tcPr>
          <w:p w14:paraId="50C9D462" w14:textId="77777777" w:rsidR="002B42F9" w:rsidRPr="00E75428" w:rsidRDefault="002B42F9" w:rsidP="00E30789">
            <w:pPr>
              <w:spacing w:before="240" w:after="360" w:line="360" w:lineRule="auto"/>
              <w:jc w:val="center"/>
              <w:rPr>
                <w:rFonts w:ascii="Palatino Linotype" w:eastAsia="Palatino Linotype" w:hAnsi="Palatino Linotype" w:cs="Palatino Linotype"/>
                <w:sz w:val="22"/>
                <w:szCs w:val="22"/>
                <w:lang w:eastAsia="es-MX"/>
              </w:rPr>
            </w:pPr>
          </w:p>
        </w:tc>
      </w:tr>
      <w:tr w:rsidR="002B42F9" w:rsidRPr="00E75428" w14:paraId="397F26E0" w14:textId="77777777" w:rsidTr="0098238F">
        <w:tc>
          <w:tcPr>
            <w:tcW w:w="704" w:type="dxa"/>
            <w:shd w:val="clear" w:color="auto" w:fill="auto"/>
          </w:tcPr>
          <w:p w14:paraId="3C8D1716" w14:textId="404BED43" w:rsidR="002B42F9" w:rsidRPr="00E75428" w:rsidRDefault="002B42F9"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7</w:t>
            </w:r>
          </w:p>
        </w:tc>
        <w:tc>
          <w:tcPr>
            <w:tcW w:w="1843" w:type="dxa"/>
            <w:shd w:val="clear" w:color="auto" w:fill="auto"/>
          </w:tcPr>
          <w:p w14:paraId="0BBB7585" w14:textId="73C1BDEB" w:rsidR="002B42F9" w:rsidRPr="00E75428" w:rsidRDefault="002B42F9"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 xml:space="preserve">“Pago anual del servicio” </w:t>
            </w:r>
          </w:p>
        </w:tc>
        <w:tc>
          <w:tcPr>
            <w:tcW w:w="2977" w:type="dxa"/>
            <w:vMerge/>
            <w:shd w:val="clear" w:color="auto" w:fill="auto"/>
          </w:tcPr>
          <w:p w14:paraId="31983095" w14:textId="77777777" w:rsidR="002B42F9" w:rsidRPr="00E75428" w:rsidRDefault="002B42F9" w:rsidP="00E30789">
            <w:pPr>
              <w:spacing w:before="240" w:after="360" w:line="360" w:lineRule="auto"/>
              <w:jc w:val="center"/>
              <w:rPr>
                <w:rFonts w:ascii="Palatino Linotype" w:eastAsia="Palatino Linotype" w:hAnsi="Palatino Linotype" w:cs="Palatino Linotype"/>
                <w:sz w:val="22"/>
                <w:szCs w:val="22"/>
                <w:lang w:eastAsia="es-MX"/>
              </w:rPr>
            </w:pPr>
          </w:p>
        </w:tc>
        <w:tc>
          <w:tcPr>
            <w:tcW w:w="3260" w:type="dxa"/>
            <w:vMerge/>
            <w:shd w:val="clear" w:color="auto" w:fill="auto"/>
          </w:tcPr>
          <w:p w14:paraId="368C7F9F" w14:textId="77777777" w:rsidR="002B42F9" w:rsidRPr="00E75428" w:rsidRDefault="002B42F9" w:rsidP="00E30789">
            <w:pPr>
              <w:spacing w:before="240" w:after="360" w:line="360" w:lineRule="auto"/>
              <w:jc w:val="center"/>
              <w:rPr>
                <w:rFonts w:ascii="Palatino Linotype" w:eastAsia="Palatino Linotype" w:hAnsi="Palatino Linotype" w:cs="Palatino Linotype"/>
                <w:sz w:val="22"/>
                <w:szCs w:val="22"/>
                <w:lang w:eastAsia="es-MX"/>
              </w:rPr>
            </w:pPr>
          </w:p>
        </w:tc>
        <w:tc>
          <w:tcPr>
            <w:tcW w:w="1564" w:type="dxa"/>
            <w:vMerge/>
            <w:shd w:val="clear" w:color="auto" w:fill="auto"/>
          </w:tcPr>
          <w:p w14:paraId="4708D924" w14:textId="77777777" w:rsidR="002B42F9" w:rsidRPr="00E75428" w:rsidRDefault="002B42F9" w:rsidP="00E30789">
            <w:pPr>
              <w:spacing w:before="240" w:after="360" w:line="360" w:lineRule="auto"/>
              <w:jc w:val="center"/>
              <w:rPr>
                <w:rFonts w:ascii="Palatino Linotype" w:eastAsia="Palatino Linotype" w:hAnsi="Palatino Linotype" w:cs="Palatino Linotype"/>
                <w:sz w:val="22"/>
                <w:szCs w:val="22"/>
                <w:lang w:eastAsia="es-MX"/>
              </w:rPr>
            </w:pPr>
          </w:p>
        </w:tc>
      </w:tr>
      <w:tr w:rsidR="002B42F9" w:rsidRPr="00E75428" w14:paraId="6F9CCF6B" w14:textId="77777777" w:rsidTr="0098238F">
        <w:tc>
          <w:tcPr>
            <w:tcW w:w="704" w:type="dxa"/>
            <w:shd w:val="clear" w:color="auto" w:fill="auto"/>
          </w:tcPr>
          <w:p w14:paraId="0F803A3B" w14:textId="3BD9ECEC" w:rsidR="002B42F9" w:rsidRPr="00E75428" w:rsidRDefault="002B42F9"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8</w:t>
            </w:r>
          </w:p>
        </w:tc>
        <w:tc>
          <w:tcPr>
            <w:tcW w:w="1843" w:type="dxa"/>
            <w:shd w:val="clear" w:color="auto" w:fill="auto"/>
          </w:tcPr>
          <w:p w14:paraId="4546AE11" w14:textId="2CBEEF6F" w:rsidR="002B42F9" w:rsidRPr="00E75428" w:rsidRDefault="002B42F9"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 xml:space="preserve">“Recaudación anual” </w:t>
            </w:r>
          </w:p>
        </w:tc>
        <w:tc>
          <w:tcPr>
            <w:tcW w:w="2977" w:type="dxa"/>
            <w:vMerge/>
            <w:shd w:val="clear" w:color="auto" w:fill="auto"/>
          </w:tcPr>
          <w:p w14:paraId="4390AAB3" w14:textId="77777777" w:rsidR="002B42F9" w:rsidRPr="00E75428" w:rsidRDefault="002B42F9" w:rsidP="00E30789">
            <w:pPr>
              <w:spacing w:before="240" w:after="360" w:line="360" w:lineRule="auto"/>
              <w:jc w:val="center"/>
              <w:rPr>
                <w:rFonts w:ascii="Palatino Linotype" w:eastAsia="Palatino Linotype" w:hAnsi="Palatino Linotype" w:cs="Palatino Linotype"/>
                <w:sz w:val="22"/>
                <w:szCs w:val="22"/>
                <w:lang w:eastAsia="es-MX"/>
              </w:rPr>
            </w:pPr>
          </w:p>
        </w:tc>
        <w:tc>
          <w:tcPr>
            <w:tcW w:w="3260" w:type="dxa"/>
            <w:vMerge/>
            <w:shd w:val="clear" w:color="auto" w:fill="auto"/>
          </w:tcPr>
          <w:p w14:paraId="1FF17DC8" w14:textId="77777777" w:rsidR="002B42F9" w:rsidRPr="00E75428" w:rsidRDefault="002B42F9" w:rsidP="00E30789">
            <w:pPr>
              <w:spacing w:before="240" w:after="360" w:line="360" w:lineRule="auto"/>
              <w:jc w:val="center"/>
              <w:rPr>
                <w:rFonts w:ascii="Palatino Linotype" w:eastAsia="Palatino Linotype" w:hAnsi="Palatino Linotype" w:cs="Palatino Linotype"/>
                <w:sz w:val="22"/>
                <w:szCs w:val="22"/>
                <w:lang w:eastAsia="es-MX"/>
              </w:rPr>
            </w:pPr>
          </w:p>
        </w:tc>
        <w:tc>
          <w:tcPr>
            <w:tcW w:w="1564" w:type="dxa"/>
            <w:vMerge/>
            <w:shd w:val="clear" w:color="auto" w:fill="auto"/>
          </w:tcPr>
          <w:p w14:paraId="0E731296" w14:textId="77777777" w:rsidR="002B42F9" w:rsidRPr="00E75428" w:rsidRDefault="002B42F9" w:rsidP="00E30789">
            <w:pPr>
              <w:spacing w:before="240" w:after="360" w:line="360" w:lineRule="auto"/>
              <w:jc w:val="center"/>
              <w:rPr>
                <w:rFonts w:ascii="Palatino Linotype" w:eastAsia="Palatino Linotype" w:hAnsi="Palatino Linotype" w:cs="Palatino Linotype"/>
                <w:sz w:val="22"/>
                <w:szCs w:val="22"/>
                <w:lang w:eastAsia="es-MX"/>
              </w:rPr>
            </w:pPr>
          </w:p>
        </w:tc>
      </w:tr>
      <w:tr w:rsidR="00C774EB" w:rsidRPr="00E75428" w14:paraId="595C2D8A" w14:textId="77777777" w:rsidTr="0098238F">
        <w:tc>
          <w:tcPr>
            <w:tcW w:w="704" w:type="dxa"/>
            <w:shd w:val="clear" w:color="auto" w:fill="auto"/>
          </w:tcPr>
          <w:p w14:paraId="1B7731AD" w14:textId="3262DB73" w:rsidR="00C774EB" w:rsidRPr="00E75428" w:rsidRDefault="00C774EB"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9</w:t>
            </w:r>
          </w:p>
        </w:tc>
        <w:tc>
          <w:tcPr>
            <w:tcW w:w="1843" w:type="dxa"/>
            <w:shd w:val="clear" w:color="auto" w:fill="auto"/>
          </w:tcPr>
          <w:p w14:paraId="46B970FF" w14:textId="68508833" w:rsidR="00C774EB" w:rsidRPr="00E75428" w:rsidRDefault="00C774EB"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“función de estos comités” (Sic)</w:t>
            </w:r>
          </w:p>
        </w:tc>
        <w:tc>
          <w:tcPr>
            <w:tcW w:w="2977" w:type="dxa"/>
            <w:shd w:val="clear" w:color="auto" w:fill="auto"/>
          </w:tcPr>
          <w:p w14:paraId="643364B7" w14:textId="7A827BF4" w:rsidR="00C774EB" w:rsidRPr="00E75428" w:rsidRDefault="00C774EB"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sz w:val="22"/>
                <w:szCs w:val="22"/>
                <w:lang w:val="es-ES_tradnl"/>
              </w:rPr>
            </w:pPr>
            <w:r w:rsidRPr="00E75428">
              <w:rPr>
                <w:rFonts w:ascii="Palatino Linotype" w:eastAsia="MS Mincho" w:hAnsi="Palatino Linotype"/>
                <w:i/>
                <w:color w:val="0D0D0D"/>
                <w:sz w:val="22"/>
                <w:szCs w:val="22"/>
                <w:lang w:val="es-ES_tradnl"/>
              </w:rPr>
              <w:t xml:space="preserve">“La función de los comités es brindar los siguientes servicios de acuerdo con la ley del agua del Estado de México en su artículo 67 </w:t>
            </w:r>
            <w:r w:rsidRPr="00E75428">
              <w:rPr>
                <w:rFonts w:ascii="Palatino Linotype" w:eastAsia="MS Mincho" w:hAnsi="Palatino Linotype"/>
                <w:i/>
                <w:color w:val="0D0D0D"/>
                <w:sz w:val="22"/>
                <w:szCs w:val="22"/>
                <w:lang w:val="es-ES_tradnl"/>
              </w:rPr>
              <w:lastRenderedPageBreak/>
              <w:t xml:space="preserve">que se transcribe para mejor proveer: </w:t>
            </w:r>
          </w:p>
          <w:p w14:paraId="22AB9F45" w14:textId="77777777" w:rsidR="00C774EB" w:rsidRPr="00E75428" w:rsidRDefault="00C774EB"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sz w:val="22"/>
                <w:szCs w:val="22"/>
                <w:lang w:val="es-ES_tradnl"/>
              </w:rPr>
            </w:pPr>
          </w:p>
          <w:p w14:paraId="2D09D350" w14:textId="77777777" w:rsidR="00C774EB" w:rsidRPr="00E75428" w:rsidRDefault="00C774EB"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sz w:val="22"/>
                <w:szCs w:val="22"/>
                <w:lang w:val="es-ES_tradnl"/>
              </w:rPr>
            </w:pPr>
            <w:r w:rsidRPr="00E75428">
              <w:rPr>
                <w:rFonts w:ascii="Palatino Linotype" w:eastAsia="MS Mincho" w:hAnsi="Palatino Linotype"/>
                <w:i/>
                <w:color w:val="0D0D0D"/>
                <w:sz w:val="22"/>
                <w:szCs w:val="22"/>
                <w:lang w:val="es-ES_tradnl"/>
              </w:rPr>
              <w:t xml:space="preserve"> Artículo 67.- Los servicios que regula esta Ley son los siguientes: </w:t>
            </w:r>
          </w:p>
          <w:p w14:paraId="6CFC7535" w14:textId="77777777" w:rsidR="00C774EB" w:rsidRPr="00E75428" w:rsidRDefault="00C774EB" w:rsidP="00E30789">
            <w:pPr>
              <w:numPr>
                <w:ilvl w:val="0"/>
                <w:numId w:val="37"/>
              </w:numPr>
              <w:tabs>
                <w:tab w:val="left" w:pos="284"/>
                <w:tab w:val="left" w:pos="426"/>
                <w:tab w:val="left" w:pos="993"/>
                <w:tab w:val="left" w:pos="1134"/>
              </w:tabs>
              <w:spacing w:after="160" w:line="360" w:lineRule="auto"/>
              <w:ind w:left="0" w:right="616" w:firstLine="0"/>
              <w:contextualSpacing/>
              <w:jc w:val="both"/>
              <w:rPr>
                <w:rFonts w:ascii="Palatino Linotype" w:eastAsia="MS Mincho" w:hAnsi="Palatino Linotype"/>
                <w:i/>
                <w:color w:val="0D0D0D"/>
                <w:sz w:val="22"/>
                <w:szCs w:val="22"/>
                <w:lang w:val="es-ES_tradnl"/>
              </w:rPr>
            </w:pPr>
            <w:r w:rsidRPr="00E75428">
              <w:rPr>
                <w:rFonts w:ascii="Palatino Linotype" w:eastAsia="MS Mincho" w:hAnsi="Palatino Linotype"/>
                <w:i/>
                <w:color w:val="0D0D0D"/>
                <w:sz w:val="22"/>
                <w:szCs w:val="22"/>
                <w:lang w:val="es-ES_tradnl"/>
              </w:rPr>
              <w:t xml:space="preserve">El agua potable y de agua en bloque. </w:t>
            </w:r>
          </w:p>
          <w:p w14:paraId="2C296798" w14:textId="77777777" w:rsidR="00C774EB" w:rsidRPr="00E75428" w:rsidRDefault="00C774EB" w:rsidP="00E30789">
            <w:pPr>
              <w:numPr>
                <w:ilvl w:val="0"/>
                <w:numId w:val="37"/>
              </w:numPr>
              <w:tabs>
                <w:tab w:val="left" w:pos="284"/>
                <w:tab w:val="left" w:pos="426"/>
                <w:tab w:val="left" w:pos="993"/>
                <w:tab w:val="left" w:pos="1134"/>
              </w:tabs>
              <w:spacing w:after="160" w:line="360" w:lineRule="auto"/>
              <w:ind w:left="0" w:right="616" w:firstLine="0"/>
              <w:contextualSpacing/>
              <w:jc w:val="both"/>
              <w:rPr>
                <w:rFonts w:ascii="Palatino Linotype" w:eastAsia="MS Mincho" w:hAnsi="Palatino Linotype"/>
                <w:i/>
                <w:color w:val="0D0D0D"/>
                <w:sz w:val="22"/>
                <w:szCs w:val="22"/>
                <w:lang w:val="es-ES_tradnl"/>
              </w:rPr>
            </w:pPr>
            <w:r w:rsidRPr="00E75428">
              <w:rPr>
                <w:rFonts w:ascii="Palatino Linotype" w:eastAsia="MS Mincho" w:hAnsi="Palatino Linotype"/>
                <w:i/>
                <w:color w:val="0D0D0D"/>
                <w:sz w:val="22"/>
                <w:szCs w:val="22"/>
                <w:lang w:val="es-ES_tradnl"/>
              </w:rPr>
              <w:t xml:space="preserve">El drenaje y alcantarillado. </w:t>
            </w:r>
          </w:p>
          <w:p w14:paraId="4B77F714" w14:textId="77777777" w:rsidR="00C774EB" w:rsidRPr="00E75428" w:rsidRDefault="00C774EB" w:rsidP="00E30789">
            <w:pPr>
              <w:numPr>
                <w:ilvl w:val="0"/>
                <w:numId w:val="37"/>
              </w:numPr>
              <w:tabs>
                <w:tab w:val="left" w:pos="284"/>
                <w:tab w:val="left" w:pos="426"/>
                <w:tab w:val="left" w:pos="993"/>
                <w:tab w:val="left" w:pos="1134"/>
              </w:tabs>
              <w:spacing w:after="160" w:line="360" w:lineRule="auto"/>
              <w:ind w:left="0" w:right="616" w:firstLine="0"/>
              <w:contextualSpacing/>
              <w:jc w:val="both"/>
              <w:rPr>
                <w:rFonts w:ascii="Palatino Linotype" w:eastAsia="MS Mincho" w:hAnsi="Palatino Linotype"/>
                <w:i/>
                <w:color w:val="0D0D0D"/>
                <w:sz w:val="22"/>
                <w:szCs w:val="22"/>
                <w:lang w:val="es-ES_tradnl"/>
              </w:rPr>
            </w:pPr>
            <w:r w:rsidRPr="00E75428">
              <w:rPr>
                <w:rFonts w:ascii="Palatino Linotype" w:eastAsia="MS Mincho" w:hAnsi="Palatino Linotype"/>
                <w:i/>
                <w:color w:val="0D0D0D"/>
                <w:sz w:val="22"/>
                <w:szCs w:val="22"/>
                <w:lang w:val="es-ES_tradnl"/>
              </w:rPr>
              <w:t xml:space="preserve">El de saneamiento; </w:t>
            </w:r>
          </w:p>
          <w:p w14:paraId="544E9155" w14:textId="77777777" w:rsidR="00C774EB" w:rsidRPr="00E75428" w:rsidRDefault="00C774EB" w:rsidP="00E30789">
            <w:pPr>
              <w:numPr>
                <w:ilvl w:val="0"/>
                <w:numId w:val="37"/>
              </w:numPr>
              <w:tabs>
                <w:tab w:val="left" w:pos="284"/>
                <w:tab w:val="left" w:pos="426"/>
                <w:tab w:val="left" w:pos="993"/>
                <w:tab w:val="left" w:pos="1134"/>
              </w:tabs>
              <w:spacing w:after="160" w:line="360" w:lineRule="auto"/>
              <w:ind w:left="0" w:right="616" w:firstLine="0"/>
              <w:contextualSpacing/>
              <w:jc w:val="both"/>
              <w:rPr>
                <w:rFonts w:ascii="Palatino Linotype" w:eastAsia="MS Mincho" w:hAnsi="Palatino Linotype"/>
                <w:i/>
                <w:color w:val="0D0D0D"/>
                <w:sz w:val="22"/>
                <w:szCs w:val="22"/>
                <w:lang w:val="es-ES_tradnl"/>
              </w:rPr>
            </w:pPr>
            <w:r w:rsidRPr="00E75428">
              <w:rPr>
                <w:rFonts w:ascii="Palatino Linotype" w:eastAsia="MS Mincho" w:hAnsi="Palatino Linotype"/>
                <w:i/>
                <w:color w:val="0D0D0D"/>
                <w:sz w:val="22"/>
                <w:szCs w:val="22"/>
                <w:lang w:val="es-ES_tradnl"/>
              </w:rPr>
              <w:t>El de tratamiento de aguas residuales y disposición final de los productos resultantes;</w:t>
            </w:r>
          </w:p>
          <w:p w14:paraId="652A4643" w14:textId="77777777" w:rsidR="00C774EB" w:rsidRPr="00E75428" w:rsidRDefault="00C774EB" w:rsidP="00E30789">
            <w:pPr>
              <w:numPr>
                <w:ilvl w:val="0"/>
                <w:numId w:val="37"/>
              </w:numPr>
              <w:tabs>
                <w:tab w:val="left" w:pos="284"/>
                <w:tab w:val="left" w:pos="426"/>
                <w:tab w:val="left" w:pos="993"/>
                <w:tab w:val="left" w:pos="1134"/>
              </w:tabs>
              <w:spacing w:after="160" w:line="360" w:lineRule="auto"/>
              <w:ind w:left="0" w:right="616" w:firstLine="0"/>
              <w:contextualSpacing/>
              <w:jc w:val="both"/>
              <w:rPr>
                <w:rFonts w:ascii="Palatino Linotype" w:eastAsia="MS Mincho" w:hAnsi="Palatino Linotype"/>
                <w:i/>
                <w:color w:val="0D0D0D"/>
                <w:sz w:val="22"/>
                <w:szCs w:val="22"/>
                <w:lang w:val="es-ES_tradnl"/>
              </w:rPr>
            </w:pPr>
            <w:r w:rsidRPr="00E75428">
              <w:rPr>
                <w:rFonts w:ascii="Palatino Linotype" w:eastAsia="MS Mincho" w:hAnsi="Palatino Linotype"/>
                <w:i/>
                <w:color w:val="0D0D0D"/>
                <w:sz w:val="22"/>
                <w:szCs w:val="22"/>
                <w:lang w:val="es-ES_tradnl"/>
              </w:rPr>
              <w:t xml:space="preserve">El servicio de Conducción; y </w:t>
            </w:r>
          </w:p>
          <w:p w14:paraId="21D6771F" w14:textId="1A521FA6" w:rsidR="00C774EB" w:rsidRPr="00E75428" w:rsidRDefault="00C774EB" w:rsidP="00E30789">
            <w:pPr>
              <w:numPr>
                <w:ilvl w:val="0"/>
                <w:numId w:val="37"/>
              </w:numPr>
              <w:tabs>
                <w:tab w:val="left" w:pos="284"/>
                <w:tab w:val="left" w:pos="426"/>
                <w:tab w:val="left" w:pos="993"/>
                <w:tab w:val="left" w:pos="1134"/>
              </w:tabs>
              <w:spacing w:after="160" w:line="360" w:lineRule="auto"/>
              <w:ind w:left="0" w:right="616" w:firstLine="0"/>
              <w:contextualSpacing/>
              <w:jc w:val="both"/>
              <w:rPr>
                <w:rFonts w:ascii="Palatino Linotype" w:eastAsia="MS Mincho" w:hAnsi="Palatino Linotype"/>
                <w:i/>
                <w:color w:val="0D0D0D"/>
                <w:sz w:val="22"/>
                <w:szCs w:val="22"/>
                <w:lang w:val="es-ES_tradnl"/>
              </w:rPr>
            </w:pPr>
            <w:r w:rsidRPr="00E75428">
              <w:rPr>
                <w:rFonts w:ascii="Palatino Linotype" w:eastAsia="MS Mincho" w:hAnsi="Palatino Linotype"/>
                <w:i/>
                <w:color w:val="0D0D0D"/>
                <w:sz w:val="22"/>
                <w:szCs w:val="22"/>
                <w:lang w:val="es-ES_tradnl"/>
              </w:rPr>
              <w:t xml:space="preserve">El servicio de cloración. “ (Sic) </w:t>
            </w:r>
          </w:p>
          <w:p w14:paraId="5330B47D" w14:textId="77777777" w:rsidR="00C774EB" w:rsidRPr="00E75428" w:rsidRDefault="00C774EB" w:rsidP="00E30789">
            <w:pPr>
              <w:spacing w:before="240" w:after="360" w:line="360" w:lineRule="auto"/>
              <w:jc w:val="center"/>
              <w:rPr>
                <w:rFonts w:ascii="Palatino Linotype" w:eastAsia="Palatino Linotype" w:hAnsi="Palatino Linotype" w:cs="Palatino Linotype"/>
                <w:sz w:val="22"/>
                <w:szCs w:val="22"/>
                <w:lang w:eastAsia="es-MX"/>
              </w:rPr>
            </w:pPr>
          </w:p>
        </w:tc>
        <w:tc>
          <w:tcPr>
            <w:tcW w:w="3260" w:type="dxa"/>
            <w:vMerge/>
            <w:shd w:val="clear" w:color="auto" w:fill="auto"/>
          </w:tcPr>
          <w:p w14:paraId="0E88EEB0" w14:textId="77777777" w:rsidR="00C774EB" w:rsidRPr="00E75428" w:rsidRDefault="00C774EB" w:rsidP="00E30789">
            <w:pPr>
              <w:spacing w:before="240" w:after="360" w:line="360" w:lineRule="auto"/>
              <w:jc w:val="center"/>
              <w:rPr>
                <w:rFonts w:ascii="Palatino Linotype" w:eastAsia="Palatino Linotype" w:hAnsi="Palatino Linotype" w:cs="Palatino Linotype"/>
                <w:sz w:val="22"/>
                <w:szCs w:val="22"/>
                <w:lang w:eastAsia="es-MX"/>
              </w:rPr>
            </w:pPr>
          </w:p>
        </w:tc>
        <w:tc>
          <w:tcPr>
            <w:tcW w:w="1564" w:type="dxa"/>
            <w:shd w:val="clear" w:color="auto" w:fill="auto"/>
          </w:tcPr>
          <w:p w14:paraId="79A71B5D" w14:textId="77777777" w:rsidR="00C774EB" w:rsidRPr="00E75428" w:rsidRDefault="00B90146" w:rsidP="00E30789">
            <w:pPr>
              <w:spacing w:before="240" w:after="360" w:line="360" w:lineRule="auto"/>
              <w:jc w:val="center"/>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Sí</w:t>
            </w:r>
          </w:p>
          <w:p w14:paraId="36399028" w14:textId="58203E0C" w:rsidR="00B90146" w:rsidRPr="00E75428" w:rsidRDefault="00B90146" w:rsidP="00E30789">
            <w:pPr>
              <w:spacing w:before="240" w:after="360" w:line="360" w:lineRule="auto"/>
              <w:jc w:val="center"/>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 xml:space="preserve">Ya que se refiere cual es </w:t>
            </w:r>
            <w:r w:rsidRPr="00E75428">
              <w:rPr>
                <w:rFonts w:ascii="Palatino Linotype" w:eastAsia="Palatino Linotype" w:hAnsi="Palatino Linotype" w:cs="Palatino Linotype"/>
                <w:sz w:val="22"/>
                <w:szCs w:val="22"/>
                <w:lang w:eastAsia="es-MX"/>
              </w:rPr>
              <w:lastRenderedPageBreak/>
              <w:t xml:space="preserve">la función de los Comités. </w:t>
            </w:r>
          </w:p>
        </w:tc>
      </w:tr>
      <w:tr w:rsidR="00C774EB" w:rsidRPr="00E75428" w14:paraId="31E1CF4F" w14:textId="77777777" w:rsidTr="0098238F">
        <w:tc>
          <w:tcPr>
            <w:tcW w:w="704" w:type="dxa"/>
            <w:shd w:val="clear" w:color="auto" w:fill="auto"/>
          </w:tcPr>
          <w:p w14:paraId="0B4F2F91" w14:textId="1AD1B82C" w:rsidR="00C774EB" w:rsidRPr="00E75428" w:rsidRDefault="00C774EB"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lastRenderedPageBreak/>
              <w:t>10</w:t>
            </w:r>
          </w:p>
        </w:tc>
        <w:tc>
          <w:tcPr>
            <w:tcW w:w="1843" w:type="dxa"/>
            <w:shd w:val="clear" w:color="auto" w:fill="auto"/>
          </w:tcPr>
          <w:p w14:paraId="74C2E5DA" w14:textId="2D31C68B" w:rsidR="00C774EB" w:rsidRPr="00E75428" w:rsidRDefault="00C774EB"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w:t>
            </w:r>
            <w:r w:rsidRPr="00E75428">
              <w:rPr>
                <w:rFonts w:ascii="Palatino Linotype" w:hAnsi="Palatino Linotype"/>
                <w:sz w:val="22"/>
                <w:szCs w:val="22"/>
              </w:rPr>
              <w:t xml:space="preserve"> </w:t>
            </w:r>
            <w:r w:rsidRPr="00E75428">
              <w:rPr>
                <w:rFonts w:ascii="Palatino Linotype" w:eastAsia="Palatino Linotype" w:hAnsi="Palatino Linotype" w:cs="Palatino Linotype"/>
                <w:sz w:val="22"/>
                <w:szCs w:val="22"/>
                <w:lang w:eastAsia="es-MX"/>
              </w:rPr>
              <w:t>por qué</w:t>
            </w:r>
          </w:p>
          <w:p w14:paraId="77E08CEA" w14:textId="292912E6" w:rsidR="00C774EB" w:rsidRPr="00E75428" w:rsidRDefault="00C774EB"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 xml:space="preserve">existen y desde cuándo” (Sic) </w:t>
            </w:r>
          </w:p>
        </w:tc>
        <w:tc>
          <w:tcPr>
            <w:tcW w:w="2977" w:type="dxa"/>
            <w:shd w:val="clear" w:color="auto" w:fill="auto"/>
          </w:tcPr>
          <w:p w14:paraId="30701998" w14:textId="6E8F04EB" w:rsidR="00C774EB" w:rsidRPr="00E75428" w:rsidRDefault="00C774EB"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sz w:val="22"/>
                <w:szCs w:val="22"/>
                <w:lang w:val="es-ES_tradnl"/>
              </w:rPr>
            </w:pPr>
            <w:r w:rsidRPr="00E75428">
              <w:rPr>
                <w:rFonts w:ascii="Palatino Linotype" w:eastAsia="MS Mincho" w:hAnsi="Palatino Linotype"/>
                <w:i/>
                <w:color w:val="0D0D0D"/>
                <w:sz w:val="22"/>
                <w:szCs w:val="22"/>
                <w:lang w:val="es-ES_tradnl"/>
              </w:rPr>
              <w:t xml:space="preserve">“No se tiene la constancia del lapso en que aparecieron éstos grupos organizados de usuarios llamados comités de agua, sin </w:t>
            </w:r>
            <w:r w:rsidRPr="00E75428">
              <w:rPr>
                <w:rFonts w:ascii="Palatino Linotype" w:eastAsia="MS Mincho" w:hAnsi="Palatino Linotype"/>
                <w:i/>
                <w:color w:val="0D0D0D"/>
                <w:sz w:val="22"/>
                <w:szCs w:val="22"/>
                <w:lang w:val="es-ES_tradnl"/>
              </w:rPr>
              <w:lastRenderedPageBreak/>
              <w:t xml:space="preserve">embargo existen porque la ley del agua del Estado de México los considera en su artículo 4 fracción VIII que se transcribe para mejor proveer: </w:t>
            </w:r>
          </w:p>
          <w:p w14:paraId="5792B60F" w14:textId="77777777" w:rsidR="00C774EB" w:rsidRPr="00E75428" w:rsidRDefault="00C774EB"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sz w:val="22"/>
                <w:szCs w:val="22"/>
                <w:lang w:val="es-ES_tradnl"/>
              </w:rPr>
            </w:pPr>
            <w:r w:rsidRPr="00E75428">
              <w:rPr>
                <w:rFonts w:ascii="Palatino Linotype" w:eastAsia="MS Mincho" w:hAnsi="Palatino Linotype"/>
                <w:i/>
                <w:color w:val="0D0D0D"/>
                <w:sz w:val="22"/>
                <w:szCs w:val="22"/>
                <w:lang w:val="es-ES_tradnl"/>
              </w:rPr>
              <w:t xml:space="preserve">Artículo 4.- Sm sujetos de las disposiciones de esta Ley: </w:t>
            </w:r>
          </w:p>
          <w:p w14:paraId="325F2F1F" w14:textId="28E1EED1" w:rsidR="00C774EB" w:rsidRPr="00E75428" w:rsidRDefault="00C774EB" w:rsidP="00E30789">
            <w:pPr>
              <w:numPr>
                <w:ilvl w:val="0"/>
                <w:numId w:val="38"/>
              </w:numPr>
              <w:tabs>
                <w:tab w:val="left" w:pos="34"/>
                <w:tab w:val="left" w:pos="284"/>
                <w:tab w:val="left" w:pos="426"/>
              </w:tabs>
              <w:spacing w:after="160" w:line="360" w:lineRule="auto"/>
              <w:ind w:left="34" w:right="616" w:firstLine="0"/>
              <w:contextualSpacing/>
              <w:jc w:val="both"/>
              <w:rPr>
                <w:rFonts w:ascii="Palatino Linotype" w:eastAsia="MS Mincho" w:hAnsi="Palatino Linotype"/>
                <w:i/>
                <w:color w:val="0D0D0D"/>
                <w:sz w:val="22"/>
                <w:szCs w:val="22"/>
                <w:lang w:val="es-ES_tradnl"/>
              </w:rPr>
            </w:pPr>
            <w:r w:rsidRPr="00E75428">
              <w:rPr>
                <w:rFonts w:ascii="Palatino Linotype" w:eastAsia="MS Mincho" w:hAnsi="Palatino Linotype"/>
                <w:i/>
                <w:color w:val="0D0D0D"/>
                <w:sz w:val="22"/>
                <w:szCs w:val="22"/>
                <w:lang w:val="es-ES_tradnl"/>
              </w:rPr>
              <w:t xml:space="preserve">Los grupos organizados de usuarios.” (Sic) </w:t>
            </w:r>
          </w:p>
          <w:p w14:paraId="7C8AD288" w14:textId="77777777" w:rsidR="00C774EB" w:rsidRPr="00E75428" w:rsidRDefault="00C774EB" w:rsidP="00E30789">
            <w:pPr>
              <w:spacing w:before="240" w:after="360" w:line="360" w:lineRule="auto"/>
              <w:jc w:val="center"/>
              <w:rPr>
                <w:rFonts w:ascii="Palatino Linotype" w:eastAsia="Palatino Linotype" w:hAnsi="Palatino Linotype" w:cs="Palatino Linotype"/>
                <w:sz w:val="22"/>
                <w:szCs w:val="22"/>
                <w:lang w:eastAsia="es-MX"/>
              </w:rPr>
            </w:pPr>
          </w:p>
        </w:tc>
        <w:tc>
          <w:tcPr>
            <w:tcW w:w="3260" w:type="dxa"/>
            <w:vMerge/>
            <w:shd w:val="clear" w:color="auto" w:fill="auto"/>
          </w:tcPr>
          <w:p w14:paraId="74BBB067" w14:textId="77777777" w:rsidR="00C774EB" w:rsidRPr="00E75428" w:rsidRDefault="00C774EB" w:rsidP="00E30789">
            <w:pPr>
              <w:spacing w:before="240" w:after="360" w:line="360" w:lineRule="auto"/>
              <w:jc w:val="center"/>
              <w:rPr>
                <w:rFonts w:ascii="Palatino Linotype" w:eastAsia="Palatino Linotype" w:hAnsi="Palatino Linotype" w:cs="Palatino Linotype"/>
                <w:sz w:val="22"/>
                <w:szCs w:val="22"/>
                <w:lang w:eastAsia="es-MX"/>
              </w:rPr>
            </w:pPr>
          </w:p>
        </w:tc>
        <w:tc>
          <w:tcPr>
            <w:tcW w:w="1564" w:type="dxa"/>
            <w:shd w:val="clear" w:color="auto" w:fill="auto"/>
          </w:tcPr>
          <w:p w14:paraId="495B1E70" w14:textId="77777777" w:rsidR="00C774EB" w:rsidRPr="00E75428" w:rsidRDefault="002B42F9" w:rsidP="00E30789">
            <w:pPr>
              <w:spacing w:before="240" w:after="360" w:line="360" w:lineRule="auto"/>
              <w:jc w:val="center"/>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Sí</w:t>
            </w:r>
          </w:p>
          <w:p w14:paraId="5F6B4924" w14:textId="7E92B391" w:rsidR="002B42F9" w:rsidRPr="00E75428" w:rsidRDefault="002B42F9" w:rsidP="00E30789">
            <w:pPr>
              <w:spacing w:before="240" w:after="360" w:line="360" w:lineRule="auto"/>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 xml:space="preserve">Ya que el Sujeto Obligado </w:t>
            </w:r>
            <w:r w:rsidRPr="00E75428">
              <w:rPr>
                <w:rFonts w:ascii="Palatino Linotype" w:eastAsia="Palatino Linotype" w:hAnsi="Palatino Linotype" w:cs="Palatino Linotype"/>
                <w:sz w:val="22"/>
                <w:szCs w:val="22"/>
                <w:lang w:eastAsia="es-MX"/>
              </w:rPr>
              <w:lastRenderedPageBreak/>
              <w:t xml:space="preserve">refiere que el fundamento legal de la existencia de dichos comités. </w:t>
            </w:r>
          </w:p>
        </w:tc>
      </w:tr>
      <w:tr w:rsidR="00C774EB" w:rsidRPr="00E75428" w14:paraId="0FEFEEE3" w14:textId="77777777" w:rsidTr="0098238F">
        <w:tc>
          <w:tcPr>
            <w:tcW w:w="704" w:type="dxa"/>
            <w:shd w:val="clear" w:color="auto" w:fill="auto"/>
          </w:tcPr>
          <w:p w14:paraId="3CF1F472" w14:textId="47AB7D37" w:rsidR="00C774EB" w:rsidRPr="00E75428" w:rsidRDefault="00C774EB"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lastRenderedPageBreak/>
              <w:t>11</w:t>
            </w:r>
          </w:p>
        </w:tc>
        <w:tc>
          <w:tcPr>
            <w:tcW w:w="1843" w:type="dxa"/>
            <w:shd w:val="clear" w:color="auto" w:fill="auto"/>
          </w:tcPr>
          <w:p w14:paraId="26A063A5" w14:textId="23A2839C" w:rsidR="00C774EB" w:rsidRPr="00E75428" w:rsidRDefault="00C774EB"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w:t>
            </w:r>
            <w:r w:rsidRPr="00E75428">
              <w:rPr>
                <w:rFonts w:ascii="Palatino Linotype" w:hAnsi="Palatino Linotype"/>
                <w:sz w:val="22"/>
                <w:szCs w:val="22"/>
              </w:rPr>
              <w:t xml:space="preserve"> </w:t>
            </w:r>
            <w:r w:rsidRPr="00E75428">
              <w:rPr>
                <w:rFonts w:ascii="Palatino Linotype" w:eastAsia="Palatino Linotype" w:hAnsi="Palatino Linotype" w:cs="Palatino Linotype"/>
                <w:sz w:val="22"/>
                <w:szCs w:val="22"/>
                <w:lang w:eastAsia="es-MX"/>
              </w:rPr>
              <w:t>por qué las autoridades municipales no atienden el tema</w:t>
            </w:r>
          </w:p>
          <w:p w14:paraId="293B86BE" w14:textId="5E415140" w:rsidR="00C774EB" w:rsidRPr="00E75428" w:rsidRDefault="00C774EB"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de la recaudación como en el resto del municipio” (Sic)</w:t>
            </w:r>
          </w:p>
        </w:tc>
        <w:tc>
          <w:tcPr>
            <w:tcW w:w="2977" w:type="dxa"/>
            <w:shd w:val="clear" w:color="auto" w:fill="auto"/>
          </w:tcPr>
          <w:p w14:paraId="1ABE279B" w14:textId="22BC68FD" w:rsidR="00C774EB" w:rsidRPr="00E75428" w:rsidRDefault="00C774EB"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sz w:val="22"/>
                <w:szCs w:val="22"/>
                <w:lang w:val="es-ES_tradnl"/>
              </w:rPr>
            </w:pPr>
            <w:r w:rsidRPr="00E75428">
              <w:rPr>
                <w:rFonts w:ascii="Palatino Linotype" w:eastAsia="MS Mincho" w:hAnsi="Palatino Linotype"/>
                <w:i/>
                <w:color w:val="0D0D0D"/>
                <w:sz w:val="22"/>
                <w:szCs w:val="22"/>
                <w:lang w:val="es-ES_tradnl"/>
              </w:rPr>
              <w:t xml:space="preserve">“Las autoridades municipales no pueden intervenir en los temas relativos a los servicios que ofrecen los comités (incluida la recaudación) dado que ante la ley del agua los considera como se menciona en su artículo 6 fracción XLI. </w:t>
            </w:r>
          </w:p>
          <w:p w14:paraId="0C021677" w14:textId="77777777" w:rsidR="00C774EB" w:rsidRPr="00E75428" w:rsidRDefault="00C774EB"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sz w:val="22"/>
                <w:szCs w:val="22"/>
                <w:lang w:val="es-ES_tradnl"/>
              </w:rPr>
            </w:pPr>
          </w:p>
          <w:p w14:paraId="47248CB3" w14:textId="77777777" w:rsidR="00C774EB" w:rsidRPr="00E75428" w:rsidRDefault="00C774EB"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sz w:val="22"/>
                <w:szCs w:val="22"/>
                <w:lang w:val="es-ES_tradnl"/>
              </w:rPr>
            </w:pPr>
            <w:r w:rsidRPr="00E75428">
              <w:rPr>
                <w:rFonts w:ascii="Palatino Linotype" w:eastAsia="MS Mincho" w:hAnsi="Palatino Linotype"/>
                <w:i/>
                <w:color w:val="0D0D0D"/>
                <w:sz w:val="22"/>
                <w:szCs w:val="22"/>
                <w:lang w:val="es-ES_tradnl"/>
              </w:rPr>
              <w:lastRenderedPageBreak/>
              <w:t>Artículo 6.- Para efectos de esta Ley se entenderá por:</w:t>
            </w:r>
          </w:p>
          <w:p w14:paraId="60369514" w14:textId="392896D3" w:rsidR="00C774EB" w:rsidRPr="00E75428" w:rsidRDefault="00C774EB"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sz w:val="22"/>
                <w:szCs w:val="22"/>
                <w:lang w:val="es-ES_tradnl"/>
              </w:rPr>
            </w:pPr>
            <w:r w:rsidRPr="00E75428">
              <w:rPr>
                <w:rFonts w:ascii="Palatino Linotype" w:eastAsia="MS Mincho" w:hAnsi="Palatino Linotype"/>
                <w:i/>
                <w:color w:val="0D0D0D"/>
                <w:sz w:val="22"/>
                <w:szCs w:val="22"/>
                <w:lang w:val="es-ES_tradnl"/>
              </w:rPr>
              <w:t xml:space="preserve">XLI. Grupos organizados de usuarios: Conjunto de ciudadanos, constituidos o no bajo una figura jurídica determinada, diferentes de los prestadores de los servicios, que prestan el servicio de agua potable.” (Sic) </w:t>
            </w:r>
          </w:p>
          <w:p w14:paraId="6BACEBE1" w14:textId="77777777" w:rsidR="00C774EB" w:rsidRPr="00E75428" w:rsidRDefault="00C774EB" w:rsidP="00E30789">
            <w:pPr>
              <w:spacing w:before="240" w:after="360" w:line="360" w:lineRule="auto"/>
              <w:jc w:val="center"/>
              <w:rPr>
                <w:rFonts w:ascii="Palatino Linotype" w:eastAsia="Palatino Linotype" w:hAnsi="Palatino Linotype" w:cs="Palatino Linotype"/>
                <w:sz w:val="22"/>
                <w:szCs w:val="22"/>
                <w:lang w:eastAsia="es-MX"/>
              </w:rPr>
            </w:pPr>
          </w:p>
        </w:tc>
        <w:tc>
          <w:tcPr>
            <w:tcW w:w="3260" w:type="dxa"/>
            <w:vMerge/>
            <w:shd w:val="clear" w:color="auto" w:fill="auto"/>
          </w:tcPr>
          <w:p w14:paraId="63E2142B" w14:textId="77777777" w:rsidR="00C774EB" w:rsidRPr="00E75428" w:rsidRDefault="00C774EB" w:rsidP="00E30789">
            <w:pPr>
              <w:spacing w:before="240" w:after="360" w:line="360" w:lineRule="auto"/>
              <w:jc w:val="center"/>
              <w:rPr>
                <w:rFonts w:ascii="Palatino Linotype" w:eastAsia="Palatino Linotype" w:hAnsi="Palatino Linotype" w:cs="Palatino Linotype"/>
                <w:sz w:val="22"/>
                <w:szCs w:val="22"/>
                <w:lang w:eastAsia="es-MX"/>
              </w:rPr>
            </w:pPr>
          </w:p>
        </w:tc>
        <w:tc>
          <w:tcPr>
            <w:tcW w:w="1564" w:type="dxa"/>
            <w:shd w:val="clear" w:color="auto" w:fill="auto"/>
          </w:tcPr>
          <w:p w14:paraId="68CEC491" w14:textId="77777777" w:rsidR="00C774EB" w:rsidRPr="00E75428" w:rsidRDefault="002B42F9" w:rsidP="00E30789">
            <w:pPr>
              <w:spacing w:before="240" w:after="360" w:line="360" w:lineRule="auto"/>
              <w:jc w:val="center"/>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 xml:space="preserve">Sí </w:t>
            </w:r>
          </w:p>
          <w:p w14:paraId="732C9228" w14:textId="5C15CA68" w:rsidR="002B42F9" w:rsidRPr="00E75428" w:rsidRDefault="002B42F9" w:rsidP="00E30789">
            <w:pPr>
              <w:spacing w:before="240" w:after="360" w:line="360" w:lineRule="auto"/>
              <w:jc w:val="center"/>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 xml:space="preserve">Ya que se refiere la naturaleza jurídica de los comités de agua. </w:t>
            </w:r>
          </w:p>
        </w:tc>
      </w:tr>
      <w:tr w:rsidR="00C774EB" w:rsidRPr="00E75428" w14:paraId="76C8F2A0" w14:textId="77777777" w:rsidTr="0098238F">
        <w:tc>
          <w:tcPr>
            <w:tcW w:w="704" w:type="dxa"/>
            <w:shd w:val="clear" w:color="auto" w:fill="auto"/>
          </w:tcPr>
          <w:p w14:paraId="547BC580" w14:textId="5F57EC08" w:rsidR="00C774EB" w:rsidRPr="00E75428" w:rsidRDefault="00C774EB"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12</w:t>
            </w:r>
          </w:p>
        </w:tc>
        <w:tc>
          <w:tcPr>
            <w:tcW w:w="1843" w:type="dxa"/>
            <w:shd w:val="clear" w:color="auto" w:fill="auto"/>
          </w:tcPr>
          <w:p w14:paraId="1D066470" w14:textId="7573B11F" w:rsidR="00C774EB" w:rsidRPr="00E75428" w:rsidRDefault="00C774EB"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w:t>
            </w:r>
            <w:r w:rsidRPr="00E75428">
              <w:rPr>
                <w:rFonts w:ascii="Palatino Linotype" w:hAnsi="Palatino Linotype"/>
                <w:sz w:val="22"/>
                <w:szCs w:val="22"/>
              </w:rPr>
              <w:t xml:space="preserve"> </w:t>
            </w:r>
            <w:r w:rsidRPr="00E75428">
              <w:rPr>
                <w:rFonts w:ascii="Palatino Linotype" w:eastAsia="Palatino Linotype" w:hAnsi="Palatino Linotype" w:cs="Palatino Linotype"/>
                <w:sz w:val="22"/>
                <w:szCs w:val="22"/>
                <w:lang w:eastAsia="es-MX"/>
              </w:rPr>
              <w:t>hay apartados marcados como N/D, a qué se refiere, y qué significa cuando aparece en pago</w:t>
            </w:r>
          </w:p>
          <w:p w14:paraId="2B54AED8" w14:textId="2C679229" w:rsidR="00C774EB" w:rsidRPr="00E75428" w:rsidRDefault="00C774EB" w:rsidP="00E30789">
            <w:pPr>
              <w:spacing w:before="240" w:after="360" w:line="360" w:lineRule="auto"/>
              <w:jc w:val="both"/>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 xml:space="preserve">anual del servicio o </w:t>
            </w:r>
            <w:r w:rsidRPr="00E75428">
              <w:rPr>
                <w:rFonts w:ascii="Palatino Linotype" w:eastAsia="Palatino Linotype" w:hAnsi="Palatino Linotype" w:cs="Palatino Linotype"/>
                <w:sz w:val="22"/>
                <w:szCs w:val="22"/>
                <w:lang w:eastAsia="es-MX"/>
              </w:rPr>
              <w:lastRenderedPageBreak/>
              <w:t xml:space="preserve">recaudación.” (Sic) </w:t>
            </w:r>
          </w:p>
        </w:tc>
        <w:tc>
          <w:tcPr>
            <w:tcW w:w="2977" w:type="dxa"/>
            <w:shd w:val="clear" w:color="auto" w:fill="auto"/>
          </w:tcPr>
          <w:p w14:paraId="45A9F72A" w14:textId="77777777" w:rsidR="00C774EB" w:rsidRPr="00E75428" w:rsidRDefault="00C774EB" w:rsidP="00E30789">
            <w:pPr>
              <w:spacing w:before="240" w:after="360" w:line="360" w:lineRule="auto"/>
              <w:jc w:val="both"/>
              <w:rPr>
                <w:rFonts w:ascii="Palatino Linotype" w:eastAsia="MS Mincho" w:hAnsi="Palatino Linotype"/>
                <w:i/>
                <w:color w:val="0D0D0D"/>
                <w:sz w:val="22"/>
                <w:szCs w:val="22"/>
                <w:lang w:val="es-ES_tradnl"/>
              </w:rPr>
            </w:pPr>
            <w:r w:rsidRPr="00E75428">
              <w:rPr>
                <w:rFonts w:ascii="Palatino Linotype" w:eastAsia="MS Mincho" w:hAnsi="Palatino Linotype"/>
                <w:i/>
                <w:color w:val="0D0D0D"/>
                <w:sz w:val="22"/>
                <w:szCs w:val="22"/>
                <w:lang w:val="es-ES_tradnl"/>
              </w:rPr>
              <w:lastRenderedPageBreak/>
              <w:t xml:space="preserve">“La siglas S/D significan sin dato, es decir, que el Organismo no posee el dato solicitado.” (Sic) </w:t>
            </w:r>
          </w:p>
          <w:p w14:paraId="3DAA63C4" w14:textId="77777777" w:rsidR="00C774EB" w:rsidRPr="00E75428" w:rsidRDefault="00C774EB" w:rsidP="00E30789">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sz w:val="22"/>
                <w:szCs w:val="22"/>
                <w:lang w:val="es-ES_tradnl"/>
              </w:rPr>
            </w:pPr>
            <w:r w:rsidRPr="00E75428">
              <w:rPr>
                <w:rFonts w:ascii="Palatino Linotype" w:eastAsia="MS Mincho" w:hAnsi="Palatino Linotype"/>
                <w:i/>
                <w:color w:val="0D0D0D"/>
                <w:sz w:val="22"/>
                <w:szCs w:val="22"/>
                <w:lang w:val="es-ES_tradnl"/>
              </w:rPr>
              <w:t xml:space="preserve">Las siglas N/D, significa No Disponible, lo que quiere decir que no cuenta con el dato para </w:t>
            </w:r>
            <w:r w:rsidRPr="00E75428">
              <w:rPr>
                <w:rFonts w:ascii="Palatino Linotype" w:eastAsia="MS Mincho" w:hAnsi="Palatino Linotype"/>
                <w:i/>
                <w:color w:val="0D0D0D"/>
                <w:sz w:val="22"/>
                <w:szCs w:val="22"/>
                <w:lang w:val="es-ES_tradnl"/>
              </w:rPr>
              <w:lastRenderedPageBreak/>
              <w:t>ser proporcionado</w:t>
            </w:r>
            <w:r w:rsidRPr="00E75428">
              <w:rPr>
                <w:rFonts w:ascii="Palatino Linotype" w:eastAsia="MS Mincho" w:hAnsi="Palatino Linotype"/>
                <w:color w:val="0D0D0D"/>
                <w:sz w:val="22"/>
                <w:szCs w:val="22"/>
                <w:lang w:val="es-ES_tradnl"/>
              </w:rPr>
              <w:t>. “ (Sic).</w:t>
            </w:r>
          </w:p>
          <w:p w14:paraId="247BD516" w14:textId="77777777" w:rsidR="00C774EB" w:rsidRPr="00E75428" w:rsidRDefault="00C774EB" w:rsidP="00E30789">
            <w:pPr>
              <w:spacing w:before="240" w:after="360" w:line="360" w:lineRule="auto"/>
              <w:jc w:val="center"/>
              <w:rPr>
                <w:rFonts w:ascii="Palatino Linotype" w:eastAsia="MS Mincho" w:hAnsi="Palatino Linotype"/>
                <w:i/>
                <w:color w:val="0D0D0D"/>
                <w:sz w:val="22"/>
                <w:szCs w:val="22"/>
                <w:lang w:val="es-ES_tradnl"/>
              </w:rPr>
            </w:pPr>
          </w:p>
          <w:p w14:paraId="6AC46B29" w14:textId="0EB9FBD5" w:rsidR="00C774EB" w:rsidRPr="00E75428" w:rsidRDefault="00C774EB" w:rsidP="00E30789">
            <w:pPr>
              <w:spacing w:before="240" w:after="360" w:line="360" w:lineRule="auto"/>
              <w:jc w:val="center"/>
              <w:rPr>
                <w:rFonts w:ascii="Palatino Linotype" w:eastAsia="Palatino Linotype" w:hAnsi="Palatino Linotype" w:cs="Palatino Linotype"/>
                <w:sz w:val="22"/>
                <w:szCs w:val="22"/>
                <w:lang w:eastAsia="es-MX"/>
              </w:rPr>
            </w:pPr>
          </w:p>
        </w:tc>
        <w:tc>
          <w:tcPr>
            <w:tcW w:w="3260" w:type="dxa"/>
            <w:vMerge/>
            <w:shd w:val="clear" w:color="auto" w:fill="auto"/>
          </w:tcPr>
          <w:p w14:paraId="0C4FE3CE" w14:textId="77777777" w:rsidR="00C774EB" w:rsidRPr="00E75428" w:rsidRDefault="00C774EB" w:rsidP="00E30789">
            <w:pPr>
              <w:spacing w:before="240" w:after="360" w:line="360" w:lineRule="auto"/>
              <w:jc w:val="center"/>
              <w:rPr>
                <w:rFonts w:ascii="Palatino Linotype" w:eastAsia="Palatino Linotype" w:hAnsi="Palatino Linotype" w:cs="Palatino Linotype"/>
                <w:sz w:val="22"/>
                <w:szCs w:val="22"/>
                <w:lang w:eastAsia="es-MX"/>
              </w:rPr>
            </w:pPr>
          </w:p>
        </w:tc>
        <w:tc>
          <w:tcPr>
            <w:tcW w:w="1564" w:type="dxa"/>
            <w:shd w:val="clear" w:color="auto" w:fill="auto"/>
          </w:tcPr>
          <w:p w14:paraId="5B8F7CF8" w14:textId="77777777" w:rsidR="00C774EB" w:rsidRPr="00E75428" w:rsidRDefault="002B42F9" w:rsidP="00E30789">
            <w:pPr>
              <w:spacing w:before="240" w:after="360" w:line="360" w:lineRule="auto"/>
              <w:jc w:val="center"/>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 xml:space="preserve">Sí </w:t>
            </w:r>
          </w:p>
          <w:p w14:paraId="6FE31C7E" w14:textId="4F30122B" w:rsidR="002B42F9" w:rsidRPr="00E75428" w:rsidRDefault="002B42F9" w:rsidP="00E30789">
            <w:pPr>
              <w:spacing w:before="240" w:after="360" w:line="360" w:lineRule="auto"/>
              <w:jc w:val="center"/>
              <w:rPr>
                <w:rFonts w:ascii="Palatino Linotype" w:eastAsia="Palatino Linotype" w:hAnsi="Palatino Linotype" w:cs="Palatino Linotype"/>
                <w:sz w:val="22"/>
                <w:szCs w:val="22"/>
                <w:lang w:eastAsia="es-MX"/>
              </w:rPr>
            </w:pPr>
            <w:r w:rsidRPr="00E75428">
              <w:rPr>
                <w:rFonts w:ascii="Palatino Linotype" w:eastAsia="Palatino Linotype" w:hAnsi="Palatino Linotype" w:cs="Palatino Linotype"/>
                <w:sz w:val="22"/>
                <w:szCs w:val="22"/>
                <w:lang w:eastAsia="es-MX"/>
              </w:rPr>
              <w:t xml:space="preserve">Ya que se refiere a que se refieren las siglas N/D. </w:t>
            </w:r>
          </w:p>
        </w:tc>
      </w:tr>
    </w:tbl>
    <w:p w14:paraId="5E032F52" w14:textId="2ABA158E" w:rsidR="00F27CA1" w:rsidRPr="00E30789" w:rsidRDefault="00F27CA1" w:rsidP="00E30789">
      <w:pPr>
        <w:tabs>
          <w:tab w:val="left" w:pos="0"/>
          <w:tab w:val="left" w:pos="426"/>
        </w:tabs>
        <w:spacing w:before="240" w:line="360" w:lineRule="auto"/>
        <w:ind w:right="49"/>
        <w:jc w:val="both"/>
        <w:rPr>
          <w:rFonts w:ascii="Palatino Linotype" w:eastAsia="Palatino Linotype" w:hAnsi="Palatino Linotype" w:cs="Palatino Linotype"/>
          <w:lang w:eastAsia="es-MX"/>
        </w:rPr>
      </w:pPr>
    </w:p>
    <w:p w14:paraId="0BCFAFD5" w14:textId="4F751648" w:rsidR="0098238F" w:rsidRPr="00E30789" w:rsidRDefault="0098238F" w:rsidP="00E30789">
      <w:pPr>
        <w:tabs>
          <w:tab w:val="left" w:pos="0"/>
          <w:tab w:val="left" w:pos="426"/>
        </w:tabs>
        <w:spacing w:before="240" w:line="360" w:lineRule="auto"/>
        <w:ind w:right="49"/>
        <w:jc w:val="both"/>
        <w:rPr>
          <w:rFonts w:ascii="Palatino Linotype" w:eastAsia="Palatino Linotype" w:hAnsi="Palatino Linotype" w:cs="Palatino Linotype"/>
          <w:lang w:eastAsia="es-MX"/>
        </w:rPr>
      </w:pPr>
    </w:p>
    <w:p w14:paraId="11131C85" w14:textId="77777777" w:rsidR="00B90146" w:rsidRPr="00E30789" w:rsidRDefault="00B90146" w:rsidP="00E30789">
      <w:pPr>
        <w:tabs>
          <w:tab w:val="left" w:pos="0"/>
          <w:tab w:val="left" w:pos="426"/>
        </w:tabs>
        <w:spacing w:line="360" w:lineRule="auto"/>
        <w:ind w:right="49"/>
        <w:jc w:val="both"/>
        <w:rPr>
          <w:rFonts w:ascii="Palatino Linotype" w:eastAsia="Palatino Linotype" w:hAnsi="Palatino Linotype" w:cs="Palatino Linotype"/>
          <w:lang w:eastAsia="es-MX"/>
        </w:rPr>
      </w:pPr>
    </w:p>
    <w:p w14:paraId="119757B1" w14:textId="77777777" w:rsidR="00E75428" w:rsidRPr="00E75428" w:rsidRDefault="00E75428" w:rsidP="00E75428">
      <w:pPr>
        <w:tabs>
          <w:tab w:val="left" w:pos="0"/>
          <w:tab w:val="left" w:pos="426"/>
        </w:tabs>
        <w:spacing w:line="360" w:lineRule="auto"/>
        <w:ind w:right="49"/>
        <w:jc w:val="both"/>
        <w:rPr>
          <w:rFonts w:ascii="Palatino Linotype" w:eastAsia="Palatino Linotype" w:hAnsi="Palatino Linotype" w:cs="Palatino Linotype"/>
          <w:lang w:eastAsia="es-MX"/>
        </w:rPr>
      </w:pPr>
    </w:p>
    <w:p w14:paraId="760BDD64" w14:textId="77777777" w:rsidR="00E75428" w:rsidRPr="00E75428" w:rsidRDefault="00E75428" w:rsidP="00E75428">
      <w:pPr>
        <w:tabs>
          <w:tab w:val="left" w:pos="0"/>
          <w:tab w:val="left" w:pos="426"/>
        </w:tabs>
        <w:spacing w:line="360" w:lineRule="auto"/>
        <w:ind w:right="49"/>
        <w:jc w:val="both"/>
        <w:rPr>
          <w:rFonts w:ascii="Palatino Linotype" w:eastAsia="Palatino Linotype" w:hAnsi="Palatino Linotype" w:cs="Palatino Linotype"/>
          <w:lang w:eastAsia="es-MX"/>
        </w:rPr>
      </w:pPr>
    </w:p>
    <w:p w14:paraId="07FB783D" w14:textId="7D2D9518" w:rsidR="001B33C4" w:rsidRPr="00E30789" w:rsidRDefault="001B33C4" w:rsidP="00E30789">
      <w:pPr>
        <w:numPr>
          <w:ilvl w:val="0"/>
          <w:numId w:val="4"/>
        </w:numPr>
        <w:tabs>
          <w:tab w:val="left" w:pos="0"/>
          <w:tab w:val="left" w:pos="426"/>
        </w:tabs>
        <w:spacing w:line="360" w:lineRule="auto"/>
        <w:ind w:left="0" w:right="49" w:firstLine="0"/>
        <w:jc w:val="both"/>
        <w:rPr>
          <w:rFonts w:ascii="Palatino Linotype" w:eastAsia="Palatino Linotype" w:hAnsi="Palatino Linotype" w:cs="Palatino Linotype"/>
          <w:lang w:eastAsia="es-MX"/>
        </w:rPr>
      </w:pPr>
      <w:r w:rsidRPr="00E30789">
        <w:rPr>
          <w:rFonts w:ascii="Palatino Linotype" w:eastAsia="Palatino Linotype" w:hAnsi="Palatino Linotype" w:cs="Palatino Linotype"/>
          <w:color w:val="000000"/>
          <w:lang w:eastAsia="es-MX"/>
        </w:rPr>
        <w:t>Así las cosas, este Instituto de Transparencia, de conformidad con los principios de eficacia y profesionalismo</w:t>
      </w:r>
      <w:r w:rsidRPr="00E30789">
        <w:rPr>
          <w:rFonts w:ascii="Palatino Linotype" w:eastAsia="Palatino Linotype" w:hAnsi="Palatino Linotype" w:cs="Palatino Linotype"/>
          <w:color w:val="000000"/>
          <w:vertAlign w:val="superscript"/>
          <w:lang w:eastAsia="es-MX"/>
        </w:rPr>
        <w:footnoteReference w:id="6"/>
      </w:r>
      <w:r w:rsidRPr="00E30789">
        <w:rPr>
          <w:rFonts w:ascii="Palatino Linotype" w:eastAsia="Palatino Linotype" w:hAnsi="Palatino Linotype" w:cs="Palatino Linotype"/>
          <w:color w:val="000000"/>
          <w:lang w:eastAsia="es-MX"/>
        </w:rPr>
        <w:t xml:space="preserve">, procederá a verificar la información remitida por el </w:t>
      </w:r>
      <w:r w:rsidRPr="00E30789">
        <w:rPr>
          <w:rFonts w:ascii="Palatino Linotype" w:eastAsia="Palatino Linotype" w:hAnsi="Palatino Linotype" w:cs="Palatino Linotype"/>
          <w:b/>
          <w:color w:val="000000"/>
          <w:lang w:eastAsia="es-MX"/>
        </w:rPr>
        <w:lastRenderedPageBreak/>
        <w:t>SUJETO OBLIGADO y</w:t>
      </w:r>
      <w:r w:rsidRPr="00E30789">
        <w:rPr>
          <w:rFonts w:ascii="Palatino Linotype" w:eastAsia="Palatino Linotype" w:hAnsi="Palatino Linotype" w:cs="Palatino Linotype"/>
          <w:color w:val="000000"/>
          <w:lang w:eastAsia="es-MX"/>
        </w:rPr>
        <w:t xml:space="preserve"> las manifestaciones realizadas por el </w:t>
      </w:r>
      <w:r w:rsidRPr="00E30789">
        <w:rPr>
          <w:rFonts w:ascii="Palatino Linotype" w:eastAsia="Palatino Linotype" w:hAnsi="Palatino Linotype" w:cs="Palatino Linotype"/>
          <w:b/>
          <w:color w:val="000000"/>
          <w:lang w:eastAsia="es-MX"/>
        </w:rPr>
        <w:t xml:space="preserve">SOLICTANTE </w:t>
      </w:r>
      <w:r w:rsidRPr="00E30789">
        <w:rPr>
          <w:rFonts w:ascii="Palatino Linotype" w:eastAsia="Palatino Linotype" w:hAnsi="Palatino Linotype" w:cs="Palatino Linotype"/>
          <w:color w:val="000000"/>
          <w:lang w:eastAsia="es-MX"/>
        </w:rPr>
        <w:t xml:space="preserve">a efecto de determinar si la información remitida se encuentra apegada a lo que establece la Ley en materia de transparencia. </w:t>
      </w:r>
    </w:p>
    <w:p w14:paraId="768E2872" w14:textId="6A4E64D5" w:rsidR="00DF6A6F" w:rsidRPr="00E30789" w:rsidRDefault="006B7300" w:rsidP="00E30789">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E30789">
        <w:rPr>
          <w:rFonts w:ascii="Palatino Linotype" w:hAnsi="Palatino Linotype" w:cs="Arial"/>
          <w:lang w:eastAsia="es-MX"/>
        </w:rPr>
        <w:t xml:space="preserve">Bajo esas consideraciones, </w:t>
      </w:r>
      <w:r w:rsidR="003C4A72" w:rsidRPr="00E30789">
        <w:rPr>
          <w:rFonts w:ascii="Palatino Linotype" w:eastAsia="MS Mincho" w:hAnsi="Palatino Linotype"/>
          <w:lang w:val="es-ES_tradnl"/>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2B586316" w14:textId="77777777" w:rsidR="00DF6A6F" w:rsidRPr="00E30789" w:rsidRDefault="00DF6A6F" w:rsidP="00E30789">
      <w:pPr>
        <w:pStyle w:val="Prrafodelista"/>
        <w:spacing w:before="240" w:after="360" w:line="360" w:lineRule="auto"/>
        <w:ind w:left="0"/>
        <w:contextualSpacing/>
        <w:jc w:val="both"/>
        <w:rPr>
          <w:rFonts w:ascii="Palatino Linotype" w:eastAsia="MS Mincho" w:hAnsi="Palatino Linotype" w:cs="Arial"/>
          <w:i/>
          <w:lang w:val="es-MX"/>
        </w:rPr>
      </w:pPr>
    </w:p>
    <w:p w14:paraId="46B2862A" w14:textId="2E3FE265" w:rsidR="00DF6A6F" w:rsidRPr="00E75428" w:rsidRDefault="00B61BE3" w:rsidP="00E30789">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30789">
        <w:rPr>
          <w:rFonts w:ascii="Palatino Linotype" w:hAnsi="Palatino Linotype" w:cs="Arial"/>
          <w:lang w:eastAsia="es-MX"/>
        </w:rPr>
        <w:t>Así, a</w:t>
      </w:r>
      <w:r w:rsidR="00DF6A6F" w:rsidRPr="00E30789">
        <w:rPr>
          <w:rFonts w:ascii="Palatino Linotype" w:hAnsi="Palatino Linotype" w:cs="Arial"/>
          <w:lang w:eastAsia="es-MX"/>
        </w:rPr>
        <w:t xml:space="preserve">dquiere relevancia </w:t>
      </w:r>
      <w:r w:rsidR="00DF6A6F" w:rsidRPr="00E30789">
        <w:rPr>
          <w:rFonts w:ascii="Palatino Linotype" w:eastAsia="MS Mincho" w:hAnsi="Palatino Linotype"/>
          <w:lang w:eastAsia="es-ES_tradnl"/>
        </w:rPr>
        <w:t xml:space="preserve">el </w:t>
      </w:r>
      <w:r w:rsidR="00DF6A6F" w:rsidRPr="00E30789">
        <w:rPr>
          <w:rFonts w:ascii="Palatino Linotype" w:eastAsia="Calibri" w:hAnsi="Palatino Linotype" w:cs="Arial"/>
          <w:color w:val="000000"/>
          <w:lang w:val="es-MX" w:eastAsia="en-US"/>
        </w:rPr>
        <w:t xml:space="preserve">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w:t>
      </w:r>
      <w:r w:rsidR="00DF6A6F" w:rsidRPr="00E75428">
        <w:rPr>
          <w:rFonts w:ascii="Palatino Linotype" w:eastAsia="Calibri" w:hAnsi="Palatino Linotype" w:cs="Arial"/>
          <w:color w:val="000000"/>
          <w:lang w:val="es-MX" w:eastAsia="en-US"/>
        </w:rPr>
        <w:t>origen la eventual publicidad de la información como a continuación se observa:</w:t>
      </w:r>
    </w:p>
    <w:p w14:paraId="11403BE5" w14:textId="77777777" w:rsidR="00DF6A6F" w:rsidRPr="00E75428" w:rsidRDefault="00DF6A6F" w:rsidP="00E30789">
      <w:pPr>
        <w:widowControl w:val="0"/>
        <w:autoSpaceDE w:val="0"/>
        <w:autoSpaceDN w:val="0"/>
        <w:adjustRightInd w:val="0"/>
        <w:spacing w:before="240" w:after="240" w:line="360" w:lineRule="auto"/>
        <w:ind w:left="567" w:right="567"/>
        <w:jc w:val="both"/>
        <w:rPr>
          <w:rFonts w:ascii="Palatino Linotype" w:eastAsia="Calibri" w:hAnsi="Palatino Linotype"/>
          <w:i/>
          <w:sz w:val="22"/>
          <w:lang w:val="es-MX" w:eastAsia="es-ES_tradnl"/>
        </w:rPr>
      </w:pPr>
      <w:r w:rsidRPr="00E75428">
        <w:rPr>
          <w:rFonts w:ascii="Palatino Linotype" w:eastAsia="Calibri" w:hAnsi="Palatino Linotype"/>
          <w:b/>
          <w:i/>
          <w:sz w:val="22"/>
          <w:lang w:val="es-MX" w:eastAsia="es-ES_tradnl"/>
        </w:rPr>
        <w:t>Artículo 18.</w:t>
      </w:r>
      <w:r w:rsidRPr="00E75428">
        <w:rPr>
          <w:rFonts w:ascii="Palatino Linotype" w:eastAsia="Calibri" w:hAnsi="Palatino Linotype"/>
          <w:i/>
          <w:sz w:val="22"/>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68468400" w14:textId="77777777" w:rsidR="00DF6A6F" w:rsidRPr="00E75428" w:rsidRDefault="00DF6A6F" w:rsidP="00E30789">
      <w:pPr>
        <w:spacing w:line="360" w:lineRule="auto"/>
        <w:jc w:val="both"/>
        <w:rPr>
          <w:rFonts w:ascii="Palatino Linotype" w:hAnsi="Palatino Linotype" w:cs="Arial"/>
          <w:sz w:val="22"/>
        </w:rPr>
      </w:pPr>
    </w:p>
    <w:p w14:paraId="7442DC99" w14:textId="77777777" w:rsidR="00DF6A6F" w:rsidRPr="00E30789" w:rsidRDefault="00DF6A6F" w:rsidP="00E30789">
      <w:pPr>
        <w:numPr>
          <w:ilvl w:val="0"/>
          <w:numId w:val="4"/>
        </w:numPr>
        <w:spacing w:after="160" w:line="360" w:lineRule="auto"/>
        <w:ind w:left="0" w:firstLine="0"/>
        <w:jc w:val="both"/>
        <w:rPr>
          <w:rFonts w:ascii="Palatino Linotype" w:hAnsi="Palatino Linotype" w:cs="Arial"/>
        </w:rPr>
      </w:pPr>
      <w:r w:rsidRPr="00E30789">
        <w:rPr>
          <w:rFonts w:ascii="Palatino Linotype" w:eastAsia="Calibri" w:hAnsi="Palatino Linotype" w:cs="Arial"/>
          <w:lang w:val="es-MX" w:eastAsia="en-US"/>
        </w:rPr>
        <w:lastRenderedPageBreak/>
        <w:t xml:space="preserve">Por otro lado, </w:t>
      </w:r>
      <w:r w:rsidRPr="00E30789">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E30789">
        <w:rPr>
          <w:rFonts w:ascii="Palatino Linotype" w:hAnsi="Palatino Linotype"/>
          <w:b/>
          <w:lang w:val="es-MX" w:eastAsia="es-MX"/>
        </w:rPr>
        <w:t>SUJETOS OBLIGADOS</w:t>
      </w:r>
      <w:r w:rsidRPr="00E30789">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4415C94D" w14:textId="77777777" w:rsidR="00DF6A6F" w:rsidRPr="00E30789" w:rsidRDefault="00DF6A6F" w:rsidP="00E30789">
      <w:pPr>
        <w:spacing w:line="360" w:lineRule="auto"/>
        <w:jc w:val="both"/>
        <w:rPr>
          <w:rFonts w:ascii="Palatino Linotype" w:hAnsi="Palatino Linotype" w:cs="Arial"/>
        </w:rPr>
      </w:pPr>
    </w:p>
    <w:p w14:paraId="12D86239" w14:textId="77777777" w:rsidR="00DF6A6F" w:rsidRPr="00E75428" w:rsidRDefault="00DF6A6F" w:rsidP="00E30789">
      <w:pPr>
        <w:spacing w:after="160" w:line="360" w:lineRule="auto"/>
        <w:ind w:left="567" w:right="567"/>
        <w:jc w:val="both"/>
        <w:rPr>
          <w:rFonts w:ascii="Palatino Linotype" w:hAnsi="Palatino Linotype"/>
          <w:i/>
          <w:sz w:val="22"/>
          <w:lang w:eastAsia="en-US"/>
        </w:rPr>
      </w:pPr>
      <w:r w:rsidRPr="00E75428">
        <w:rPr>
          <w:rFonts w:ascii="Palatino Linotype" w:hAnsi="Palatino Linotype"/>
          <w:i/>
          <w:sz w:val="22"/>
          <w:lang w:eastAsia="en-US"/>
        </w:rPr>
        <w:t>“</w:t>
      </w:r>
      <w:r w:rsidRPr="00E75428">
        <w:rPr>
          <w:rFonts w:ascii="Palatino Linotype" w:hAnsi="Palatino Linotype"/>
          <w:b/>
          <w:i/>
          <w:sz w:val="22"/>
          <w:lang w:eastAsia="en-US"/>
        </w:rPr>
        <w:t>Artículo 4.</w:t>
      </w:r>
      <w:r w:rsidRPr="00E75428">
        <w:rPr>
          <w:rFonts w:ascii="Palatino Linotype" w:hAnsi="Palatino Linotype"/>
          <w:i/>
          <w:sz w:val="22"/>
          <w:lang w:eastAsia="en-US"/>
        </w:rPr>
        <w:t xml:space="preserve"> </w:t>
      </w:r>
    </w:p>
    <w:p w14:paraId="421C01CF" w14:textId="77777777" w:rsidR="00DF6A6F" w:rsidRPr="00E75428" w:rsidRDefault="00DF6A6F" w:rsidP="00E30789">
      <w:pPr>
        <w:spacing w:after="160" w:line="360" w:lineRule="auto"/>
        <w:ind w:left="567" w:right="567"/>
        <w:jc w:val="both"/>
        <w:rPr>
          <w:rFonts w:ascii="Palatino Linotype" w:hAnsi="Palatino Linotype"/>
          <w:i/>
          <w:sz w:val="22"/>
          <w:lang w:eastAsia="en-US"/>
        </w:rPr>
      </w:pPr>
      <w:r w:rsidRPr="00E75428">
        <w:rPr>
          <w:rFonts w:ascii="Palatino Linotype" w:hAnsi="Palatino Linotype"/>
          <w:i/>
          <w:sz w:val="22"/>
          <w:lang w:eastAsia="en-US"/>
        </w:rPr>
        <w:t>(…)</w:t>
      </w:r>
    </w:p>
    <w:p w14:paraId="477E35D2" w14:textId="77777777" w:rsidR="00DF6A6F" w:rsidRPr="00E75428" w:rsidRDefault="00DF6A6F" w:rsidP="00E30789">
      <w:pPr>
        <w:spacing w:after="160" w:line="360" w:lineRule="auto"/>
        <w:ind w:left="567" w:right="567"/>
        <w:jc w:val="both"/>
        <w:rPr>
          <w:rFonts w:ascii="Palatino Linotype" w:hAnsi="Palatino Linotype"/>
          <w:i/>
          <w:sz w:val="22"/>
          <w:lang w:eastAsia="en-US"/>
        </w:rPr>
      </w:pPr>
      <w:r w:rsidRPr="00E75428">
        <w:rPr>
          <w:rFonts w:ascii="Palatino Linotype" w:hAnsi="Palatino Linotype"/>
          <w:b/>
          <w:i/>
          <w:sz w:val="22"/>
          <w:lang w:eastAsia="en-US"/>
        </w:rPr>
        <w:t>Toda la información generada, obtenida, adquirida, transformada, administrada o en posesión de los sujetos obligados es pública y accesible de manera permanente a cualquier persona,</w:t>
      </w:r>
      <w:r w:rsidRPr="00E75428">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E75428">
        <w:rPr>
          <w:rFonts w:ascii="Palatino Linotype" w:hAnsi="Palatino Linotype"/>
          <w:b/>
          <w:i/>
          <w:sz w:val="22"/>
          <w:lang w:eastAsia="en-US"/>
        </w:rPr>
        <w:t>principio de máxima publicidad</w:t>
      </w:r>
      <w:r w:rsidRPr="00E75428">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6E6BDCC" w14:textId="77777777" w:rsidR="00DF6A6F" w:rsidRPr="00E75428" w:rsidRDefault="00DF6A6F" w:rsidP="00E30789">
      <w:pPr>
        <w:spacing w:after="160" w:line="360" w:lineRule="auto"/>
        <w:ind w:left="567" w:right="567"/>
        <w:jc w:val="both"/>
        <w:rPr>
          <w:rFonts w:ascii="Palatino Linotype" w:hAnsi="Palatino Linotype"/>
          <w:i/>
          <w:sz w:val="22"/>
          <w:lang w:eastAsia="en-US"/>
        </w:rPr>
      </w:pPr>
      <w:r w:rsidRPr="00E75428">
        <w:rPr>
          <w:rFonts w:ascii="Palatino Linotype" w:hAnsi="Palatino Linotype"/>
          <w:i/>
          <w:sz w:val="22"/>
          <w:lang w:eastAsia="en-US"/>
        </w:rPr>
        <w:t>(…)</w:t>
      </w:r>
    </w:p>
    <w:p w14:paraId="18A5853D" w14:textId="77777777" w:rsidR="00DF6A6F" w:rsidRPr="00E75428" w:rsidRDefault="00DF6A6F" w:rsidP="00E30789">
      <w:pPr>
        <w:spacing w:after="160" w:line="360" w:lineRule="auto"/>
        <w:ind w:left="567" w:right="567"/>
        <w:jc w:val="both"/>
        <w:rPr>
          <w:rFonts w:ascii="Palatino Linotype" w:hAnsi="Palatino Linotype"/>
          <w:i/>
          <w:sz w:val="22"/>
          <w:lang w:eastAsia="en-US"/>
        </w:rPr>
      </w:pPr>
      <w:r w:rsidRPr="00E75428">
        <w:rPr>
          <w:rFonts w:ascii="Palatino Linotype" w:hAnsi="Palatino Linotype"/>
          <w:i/>
          <w:sz w:val="22"/>
          <w:lang w:eastAsia="en-US"/>
        </w:rPr>
        <w:t>(Énfasis añadido)</w:t>
      </w:r>
    </w:p>
    <w:p w14:paraId="20F53108" w14:textId="77777777" w:rsidR="00DF6A6F" w:rsidRPr="00E75428" w:rsidRDefault="00DF6A6F" w:rsidP="00E30789">
      <w:pPr>
        <w:numPr>
          <w:ilvl w:val="0"/>
          <w:numId w:val="4"/>
        </w:numPr>
        <w:spacing w:after="160" w:line="360" w:lineRule="auto"/>
        <w:ind w:left="0" w:firstLine="0"/>
        <w:jc w:val="both"/>
        <w:rPr>
          <w:rFonts w:ascii="Palatino Linotype" w:hAnsi="Palatino Linotype" w:cs="Arial"/>
        </w:rPr>
      </w:pPr>
      <w:r w:rsidRPr="00E75428">
        <w:rPr>
          <w:rFonts w:ascii="Palatino Linotype" w:eastAsia="Calibri" w:hAnsi="Palatino Linotype" w:cs="Arial"/>
          <w:lang w:val="es-MX" w:eastAsia="en-US"/>
        </w:rPr>
        <w:t xml:space="preserve">En ese sentido, no debe de pasar de vista para el </w:t>
      </w:r>
      <w:r w:rsidRPr="00E75428">
        <w:rPr>
          <w:rFonts w:ascii="Palatino Linotype" w:eastAsia="Calibri" w:hAnsi="Palatino Linotype" w:cs="Arial"/>
          <w:b/>
          <w:lang w:val="es-MX" w:eastAsia="en-US"/>
        </w:rPr>
        <w:t>SUJETO OBLIGADO</w:t>
      </w:r>
      <w:r w:rsidRPr="00E75428">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w:t>
      </w:r>
      <w:r w:rsidRPr="00E75428">
        <w:rPr>
          <w:rFonts w:ascii="Palatino Linotype" w:eastAsia="Calibri" w:hAnsi="Palatino Linotype" w:cs="Arial"/>
          <w:lang w:val="es-MX" w:eastAsia="en-US"/>
        </w:rPr>
        <w:lastRenderedPageBreak/>
        <w:t>Libre y Soberano de México y los tratados internaciones de la materia en los que México sea parte; lo anterior de conformidad con el artículo 8 de la Ley de Transparencia y Acceso a la Información Pública del Estado de México y Municipios:</w:t>
      </w:r>
    </w:p>
    <w:p w14:paraId="7966B866" w14:textId="77777777" w:rsidR="00DF6A6F" w:rsidRPr="00E75428" w:rsidRDefault="00DF6A6F" w:rsidP="00E30789">
      <w:pPr>
        <w:spacing w:line="360" w:lineRule="auto"/>
        <w:jc w:val="both"/>
        <w:rPr>
          <w:rFonts w:ascii="Palatino Linotype" w:hAnsi="Palatino Linotype" w:cs="Arial"/>
          <w:sz w:val="22"/>
        </w:rPr>
      </w:pPr>
    </w:p>
    <w:p w14:paraId="74BD1F9B" w14:textId="77777777" w:rsidR="00DF6A6F" w:rsidRPr="00E75428" w:rsidRDefault="00DF6A6F" w:rsidP="00E30789">
      <w:pPr>
        <w:spacing w:after="160" w:line="360" w:lineRule="auto"/>
        <w:ind w:left="567" w:right="567"/>
        <w:jc w:val="both"/>
        <w:rPr>
          <w:rFonts w:ascii="Palatino Linotype" w:eastAsia="Calibri" w:hAnsi="Palatino Linotype"/>
          <w:i/>
          <w:sz w:val="22"/>
          <w:lang w:val="es-MX" w:eastAsia="en-US"/>
        </w:rPr>
      </w:pPr>
      <w:r w:rsidRPr="00E75428">
        <w:rPr>
          <w:rFonts w:ascii="Palatino Linotype" w:eastAsia="Calibri" w:hAnsi="Palatino Linotype"/>
          <w:i/>
          <w:sz w:val="22"/>
          <w:lang w:val="es-MX" w:eastAsia="en-US"/>
        </w:rPr>
        <w:t>“</w:t>
      </w:r>
      <w:r w:rsidRPr="00E75428">
        <w:rPr>
          <w:rFonts w:ascii="Palatino Linotype" w:eastAsia="Calibri" w:hAnsi="Palatino Linotype"/>
          <w:b/>
          <w:i/>
          <w:sz w:val="22"/>
          <w:lang w:val="es-MX" w:eastAsia="en-US"/>
        </w:rPr>
        <w:t>Artículo 8.</w:t>
      </w:r>
      <w:r w:rsidRPr="00E75428">
        <w:rPr>
          <w:rFonts w:ascii="Palatino Linotype" w:eastAsia="Calibri" w:hAnsi="Palatino Linotype"/>
          <w:i/>
          <w:sz w:val="22"/>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6727592" w14:textId="77777777" w:rsidR="00DF6A6F" w:rsidRPr="00E75428" w:rsidRDefault="00DF6A6F" w:rsidP="00E30789">
      <w:pPr>
        <w:spacing w:after="160" w:line="360" w:lineRule="auto"/>
        <w:ind w:left="567" w:right="567"/>
        <w:jc w:val="both"/>
        <w:rPr>
          <w:rFonts w:ascii="Palatino Linotype" w:eastAsia="Calibri" w:hAnsi="Palatino Linotype"/>
          <w:i/>
          <w:sz w:val="22"/>
          <w:lang w:val="es-MX" w:eastAsia="en-US"/>
        </w:rPr>
      </w:pPr>
    </w:p>
    <w:p w14:paraId="40152A0C" w14:textId="77777777" w:rsidR="00DF6A6F" w:rsidRPr="00E75428" w:rsidRDefault="00DF6A6F" w:rsidP="00E30789">
      <w:pPr>
        <w:spacing w:after="160" w:line="360" w:lineRule="auto"/>
        <w:ind w:left="567" w:right="567"/>
        <w:jc w:val="both"/>
        <w:rPr>
          <w:rFonts w:ascii="Palatino Linotype" w:eastAsia="Calibri" w:hAnsi="Palatino Linotype"/>
          <w:i/>
          <w:sz w:val="22"/>
          <w:lang w:val="es-MX" w:eastAsia="en-US"/>
        </w:rPr>
      </w:pPr>
      <w:r w:rsidRPr="00E75428">
        <w:rPr>
          <w:rFonts w:ascii="Palatino Linotype" w:eastAsia="Calibri" w:hAnsi="Palatino Linotype"/>
          <w:b/>
          <w:i/>
          <w:sz w:val="22"/>
          <w:lang w:val="es-MX" w:eastAsia="en-US"/>
        </w:rPr>
        <w:t>En la aplicación e interpretación de la presente Ley deberá prevalecer el principio de máxima publicidad,</w:t>
      </w:r>
      <w:r w:rsidRPr="00E75428">
        <w:rPr>
          <w:rFonts w:ascii="Palatino Linotype" w:eastAsia="Calibri" w:hAnsi="Palatino Linotype"/>
          <w:i/>
          <w:sz w:val="22"/>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06FAD732" w14:textId="77777777" w:rsidR="00DF6A6F" w:rsidRPr="00E75428" w:rsidRDefault="00DF6A6F" w:rsidP="00E30789">
      <w:pPr>
        <w:spacing w:after="160" w:line="360" w:lineRule="auto"/>
        <w:ind w:left="567" w:right="567"/>
        <w:jc w:val="both"/>
        <w:rPr>
          <w:rFonts w:ascii="Palatino Linotype" w:eastAsia="Calibri" w:hAnsi="Palatino Linotype"/>
          <w:i/>
          <w:sz w:val="22"/>
          <w:lang w:val="es-MX" w:eastAsia="en-US"/>
        </w:rPr>
      </w:pPr>
    </w:p>
    <w:p w14:paraId="601E3B8E" w14:textId="77777777" w:rsidR="00DF6A6F" w:rsidRPr="00E75428" w:rsidRDefault="00DF6A6F" w:rsidP="00E30789">
      <w:pPr>
        <w:spacing w:after="160" w:line="360" w:lineRule="auto"/>
        <w:ind w:left="567" w:right="567"/>
        <w:jc w:val="both"/>
        <w:rPr>
          <w:rFonts w:ascii="Palatino Linotype" w:eastAsia="Calibri" w:hAnsi="Palatino Linotype"/>
          <w:i/>
          <w:sz w:val="22"/>
          <w:lang w:val="es-MX" w:eastAsia="en-US"/>
        </w:rPr>
      </w:pPr>
      <w:r w:rsidRPr="00E75428">
        <w:rPr>
          <w:rFonts w:ascii="Palatino Linotype" w:eastAsia="Calibri" w:hAnsi="Palatino Linotype"/>
          <w:i/>
          <w:sz w:val="22"/>
          <w:lang w:val="es-MX" w:eastAsia="en-US"/>
        </w:rPr>
        <w:t>Para el caso de la interpretación se podrá tomar en cuenta los criterios, determinaciones y opiniones de los organismos nacionales e internacionales, en materia de transparencia y el derecho de acceso a la información.</w:t>
      </w:r>
    </w:p>
    <w:p w14:paraId="02DF9EBE" w14:textId="77777777" w:rsidR="00DF6A6F" w:rsidRPr="00E75428" w:rsidRDefault="00DF6A6F" w:rsidP="00E30789">
      <w:pPr>
        <w:spacing w:after="160" w:line="360" w:lineRule="auto"/>
        <w:ind w:left="567" w:right="567"/>
        <w:jc w:val="both"/>
        <w:rPr>
          <w:rFonts w:ascii="Palatino Linotype" w:eastAsia="Calibri" w:hAnsi="Palatino Linotype"/>
          <w:i/>
          <w:sz w:val="22"/>
          <w:lang w:val="es-MX" w:eastAsia="en-US"/>
        </w:rPr>
      </w:pPr>
      <w:r w:rsidRPr="00E75428">
        <w:rPr>
          <w:rFonts w:ascii="Palatino Linotype" w:eastAsia="Calibri" w:hAnsi="Palatino Linotype"/>
          <w:i/>
          <w:sz w:val="22"/>
          <w:lang w:val="es-MX" w:eastAsia="en-US"/>
        </w:rPr>
        <w:t>(Énfasis añadido)</w:t>
      </w:r>
    </w:p>
    <w:p w14:paraId="57D97E91" w14:textId="77777777" w:rsidR="00DF6A6F" w:rsidRPr="00E75428" w:rsidRDefault="00DF6A6F" w:rsidP="00E30789">
      <w:pPr>
        <w:spacing w:line="360" w:lineRule="auto"/>
        <w:jc w:val="both"/>
        <w:rPr>
          <w:rFonts w:ascii="Palatino Linotype" w:hAnsi="Palatino Linotype" w:cs="Arial"/>
          <w:sz w:val="22"/>
        </w:rPr>
      </w:pPr>
    </w:p>
    <w:p w14:paraId="4DD96C93" w14:textId="77777777" w:rsidR="00DF6A6F" w:rsidRPr="00E30789" w:rsidRDefault="00DF6A6F" w:rsidP="00E30789">
      <w:pPr>
        <w:numPr>
          <w:ilvl w:val="0"/>
          <w:numId w:val="4"/>
        </w:numPr>
        <w:spacing w:after="160" w:line="360" w:lineRule="auto"/>
        <w:ind w:left="0" w:firstLine="0"/>
        <w:jc w:val="both"/>
        <w:rPr>
          <w:rFonts w:ascii="Palatino Linotype" w:hAnsi="Palatino Linotype" w:cs="Arial"/>
        </w:rPr>
      </w:pPr>
      <w:r w:rsidRPr="00E30789">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5D883A76" w14:textId="77777777" w:rsidR="00DF6A6F" w:rsidRPr="00E75428" w:rsidRDefault="00DF6A6F" w:rsidP="00E30789">
      <w:pPr>
        <w:spacing w:before="240" w:after="240" w:line="360" w:lineRule="auto"/>
        <w:ind w:left="540" w:right="738"/>
        <w:contextualSpacing/>
        <w:jc w:val="both"/>
        <w:rPr>
          <w:rFonts w:ascii="Palatino Linotype" w:eastAsia="Calibri" w:hAnsi="Palatino Linotype"/>
          <w:i/>
          <w:sz w:val="22"/>
        </w:rPr>
      </w:pPr>
      <w:r w:rsidRPr="00E75428">
        <w:rPr>
          <w:rFonts w:ascii="Palatino Linotype" w:eastAsia="Calibri" w:hAnsi="Palatino Linotype"/>
          <w:sz w:val="22"/>
        </w:rPr>
        <w:lastRenderedPageBreak/>
        <w:t>“</w:t>
      </w:r>
      <w:r w:rsidRPr="00E75428">
        <w:rPr>
          <w:rFonts w:ascii="Palatino Linotype" w:eastAsia="Calibri" w:hAnsi="Palatino Linotype"/>
          <w:b/>
          <w:i/>
          <w:sz w:val="22"/>
        </w:rPr>
        <w:t>Artículo 7.</w:t>
      </w:r>
      <w:r w:rsidRPr="00E75428">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6A13EA4" w14:textId="77777777" w:rsidR="00DF6A6F" w:rsidRPr="00E75428" w:rsidRDefault="00DF6A6F" w:rsidP="00E30789">
      <w:pPr>
        <w:numPr>
          <w:ilvl w:val="0"/>
          <w:numId w:val="4"/>
        </w:numPr>
        <w:spacing w:after="160" w:line="360" w:lineRule="auto"/>
        <w:ind w:left="0" w:firstLine="0"/>
        <w:jc w:val="both"/>
        <w:rPr>
          <w:rFonts w:ascii="Palatino Linotype" w:hAnsi="Palatino Linotype" w:cs="Arial"/>
        </w:rPr>
      </w:pPr>
      <w:r w:rsidRPr="00E30789">
        <w:rPr>
          <w:rFonts w:ascii="Palatino Linotype" w:eastAsia="Calibri" w:hAnsi="Palatino Linotype" w:cs="Arial"/>
          <w:bCs/>
          <w:lang w:val="es-MX" w:eastAsia="en-US"/>
        </w:rPr>
        <w:t xml:space="preserve">Además, </w:t>
      </w:r>
      <w:r w:rsidRPr="00E30789">
        <w:rPr>
          <w:rFonts w:ascii="Palatino Linotype" w:hAnsi="Palatino Linotype" w:cs="Arial"/>
          <w:lang w:val="es-MX" w:eastAsia="en-US"/>
        </w:rPr>
        <w:t xml:space="preserve">Ley de Transparencia y Acceso a la Información Pública del Estado de México y Municipios, prevé en su artículo 23 fracción IV que son Sujetos Obligados a Transparentar y permitir el acceso a su información y proteger los datos </w:t>
      </w:r>
      <w:r w:rsidRPr="00E75428">
        <w:rPr>
          <w:rFonts w:ascii="Palatino Linotype" w:hAnsi="Palatino Linotype" w:cs="Arial"/>
          <w:lang w:val="es-MX" w:eastAsia="en-US"/>
        </w:rPr>
        <w:t>que obren en su poder:</w:t>
      </w:r>
    </w:p>
    <w:p w14:paraId="32ECF3F1" w14:textId="77777777" w:rsidR="00DF6A6F" w:rsidRPr="00E75428" w:rsidRDefault="00DF6A6F" w:rsidP="00E30789">
      <w:pPr>
        <w:spacing w:line="360" w:lineRule="auto"/>
        <w:jc w:val="both"/>
        <w:rPr>
          <w:rFonts w:ascii="Palatino Linotype" w:hAnsi="Palatino Linotype" w:cs="Arial"/>
          <w:sz w:val="22"/>
        </w:rPr>
      </w:pPr>
    </w:p>
    <w:p w14:paraId="475740A3" w14:textId="77777777" w:rsidR="00DF6A6F" w:rsidRPr="00E75428" w:rsidRDefault="00DF6A6F" w:rsidP="00E30789">
      <w:pPr>
        <w:spacing w:after="160" w:line="360" w:lineRule="auto"/>
        <w:ind w:left="426" w:right="616"/>
        <w:contextualSpacing/>
        <w:jc w:val="both"/>
        <w:rPr>
          <w:rFonts w:ascii="Palatino Linotype" w:hAnsi="Palatino Linotype" w:cs="Arial"/>
          <w:i/>
          <w:sz w:val="22"/>
          <w:lang w:val="es-MX" w:eastAsia="en-US"/>
        </w:rPr>
      </w:pPr>
      <w:r w:rsidRPr="00E75428">
        <w:rPr>
          <w:rFonts w:ascii="Palatino Linotype" w:hAnsi="Palatino Linotype" w:cs="Arial"/>
          <w:b/>
          <w:i/>
          <w:sz w:val="22"/>
          <w:lang w:eastAsia="en-US"/>
        </w:rPr>
        <w:t>“Artículo 23.</w:t>
      </w:r>
      <w:r w:rsidRPr="00E75428">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7957901E" w14:textId="77777777" w:rsidR="00DF6A6F" w:rsidRPr="00E75428" w:rsidRDefault="00DF6A6F" w:rsidP="00E30789">
      <w:pPr>
        <w:spacing w:after="160" w:line="360" w:lineRule="auto"/>
        <w:contextualSpacing/>
        <w:jc w:val="both"/>
        <w:rPr>
          <w:rFonts w:ascii="Palatino Linotype" w:eastAsia="MS Mincho" w:hAnsi="Palatino Linotype"/>
          <w:sz w:val="22"/>
          <w:lang w:val="es-MX" w:eastAsia="en-US"/>
        </w:rPr>
      </w:pPr>
    </w:p>
    <w:p w14:paraId="2F40C61C" w14:textId="77777777" w:rsidR="00DF6A6F" w:rsidRPr="00E75428" w:rsidRDefault="00DF6A6F" w:rsidP="00E30789">
      <w:pPr>
        <w:spacing w:before="240" w:after="240" w:line="360" w:lineRule="auto"/>
        <w:ind w:left="567" w:right="616"/>
        <w:contextualSpacing/>
        <w:jc w:val="both"/>
        <w:rPr>
          <w:rFonts w:ascii="Palatino Linotype" w:eastAsia="MS Mincho" w:hAnsi="Palatino Linotype" w:cs="Arial"/>
          <w:sz w:val="22"/>
          <w:lang w:val="es-MX"/>
        </w:rPr>
      </w:pPr>
      <w:r w:rsidRPr="00E75428">
        <w:rPr>
          <w:rFonts w:ascii="Palatino Linotype" w:eastAsia="MS Mincho" w:hAnsi="Palatino Linotype" w:cs="Arial"/>
          <w:sz w:val="22"/>
          <w:lang w:val="es-MX"/>
        </w:rPr>
        <w:t>(…)</w:t>
      </w:r>
    </w:p>
    <w:p w14:paraId="62FCF9B6" w14:textId="77777777" w:rsidR="00DF6A6F" w:rsidRPr="00E75428" w:rsidRDefault="00DF6A6F" w:rsidP="00E30789">
      <w:pPr>
        <w:spacing w:before="240" w:after="240" w:line="360" w:lineRule="auto"/>
        <w:ind w:left="567" w:right="616"/>
        <w:contextualSpacing/>
        <w:jc w:val="both"/>
        <w:rPr>
          <w:rFonts w:ascii="Palatino Linotype" w:eastAsia="MS Mincho" w:hAnsi="Palatino Linotype" w:cs="Arial"/>
          <w:b/>
          <w:sz w:val="22"/>
          <w:lang w:val="es-MX"/>
        </w:rPr>
      </w:pPr>
    </w:p>
    <w:p w14:paraId="1E049748" w14:textId="77777777" w:rsidR="00DF6A6F" w:rsidRPr="00E75428" w:rsidRDefault="00DF6A6F" w:rsidP="00E30789">
      <w:pPr>
        <w:spacing w:before="240" w:after="240" w:line="360" w:lineRule="auto"/>
        <w:ind w:left="567" w:right="616"/>
        <w:contextualSpacing/>
        <w:jc w:val="both"/>
        <w:rPr>
          <w:rFonts w:ascii="Palatino Linotype" w:eastAsia="MS Mincho" w:hAnsi="Palatino Linotype" w:cs="Arial"/>
          <w:b/>
          <w:i/>
          <w:sz w:val="22"/>
          <w:lang w:val="es-MX"/>
        </w:rPr>
      </w:pPr>
      <w:r w:rsidRPr="00E75428">
        <w:rPr>
          <w:rFonts w:ascii="Palatino Linotype" w:eastAsia="MS Mincho" w:hAnsi="Palatino Linotype" w:cs="Arial"/>
          <w:b/>
          <w:i/>
          <w:sz w:val="22"/>
        </w:rPr>
        <w:t>IV. Los ayuntamientos y las dependencias, organismos, órganos y entidades de la administración municipal</w:t>
      </w:r>
      <w:r w:rsidRPr="00E75428">
        <w:rPr>
          <w:rFonts w:ascii="Palatino Linotype" w:eastAsia="MS Mincho" w:hAnsi="Palatino Linotype" w:cs="Arial"/>
          <w:b/>
          <w:i/>
          <w:sz w:val="22"/>
          <w:lang w:val="es-MX"/>
        </w:rPr>
        <w:t>;"</w:t>
      </w:r>
    </w:p>
    <w:p w14:paraId="312C68AB" w14:textId="77777777" w:rsidR="00DF6A6F" w:rsidRPr="00E75428" w:rsidRDefault="00DF6A6F" w:rsidP="00E30789">
      <w:pPr>
        <w:tabs>
          <w:tab w:val="left" w:pos="851"/>
        </w:tabs>
        <w:spacing w:line="360" w:lineRule="auto"/>
        <w:ind w:right="616"/>
        <w:contextualSpacing/>
        <w:jc w:val="both"/>
        <w:rPr>
          <w:rFonts w:ascii="Palatino Linotype" w:hAnsi="Palatino Linotype" w:cs="Arial"/>
          <w:b/>
          <w:i/>
          <w:sz w:val="22"/>
          <w:lang w:val="es-MX" w:eastAsia="en-US"/>
        </w:rPr>
      </w:pPr>
    </w:p>
    <w:p w14:paraId="0FB834DA" w14:textId="77777777" w:rsidR="00DF6A6F" w:rsidRPr="00E75428" w:rsidRDefault="00DF6A6F" w:rsidP="00E30789">
      <w:pPr>
        <w:tabs>
          <w:tab w:val="left" w:pos="851"/>
        </w:tabs>
        <w:spacing w:line="360" w:lineRule="auto"/>
        <w:ind w:left="567" w:right="616"/>
        <w:contextualSpacing/>
        <w:jc w:val="both"/>
        <w:rPr>
          <w:rFonts w:ascii="Palatino Linotype" w:hAnsi="Palatino Linotype" w:cs="Arial"/>
          <w:i/>
          <w:sz w:val="22"/>
          <w:lang w:val="es-MX" w:eastAsia="en-US"/>
        </w:rPr>
      </w:pPr>
      <w:r w:rsidRPr="00E75428">
        <w:rPr>
          <w:rFonts w:ascii="Palatino Linotype" w:hAnsi="Palatino Linotype" w:cs="Arial"/>
          <w:i/>
          <w:sz w:val="22"/>
          <w:lang w:val="es-MX" w:eastAsia="en-US"/>
        </w:rPr>
        <w:t>(…)”</w:t>
      </w:r>
    </w:p>
    <w:p w14:paraId="28D042AC" w14:textId="77777777" w:rsidR="00DF6A6F" w:rsidRPr="00E75428" w:rsidRDefault="00DF6A6F" w:rsidP="00E30789">
      <w:pPr>
        <w:tabs>
          <w:tab w:val="left" w:pos="851"/>
        </w:tabs>
        <w:spacing w:line="360" w:lineRule="auto"/>
        <w:ind w:right="616"/>
        <w:contextualSpacing/>
        <w:jc w:val="both"/>
        <w:rPr>
          <w:rFonts w:ascii="Palatino Linotype" w:hAnsi="Palatino Linotype" w:cs="Arial"/>
          <w:i/>
          <w:sz w:val="22"/>
          <w:lang w:val="es-MX" w:eastAsia="en-US"/>
        </w:rPr>
      </w:pPr>
    </w:p>
    <w:p w14:paraId="589A9228" w14:textId="147DB404" w:rsidR="00DF6A6F" w:rsidRPr="00E30789" w:rsidRDefault="00DF6A6F" w:rsidP="00E30789">
      <w:pPr>
        <w:numPr>
          <w:ilvl w:val="0"/>
          <w:numId w:val="4"/>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30789">
        <w:rPr>
          <w:rFonts w:ascii="Palatino Linotype" w:eastAsiaTheme="minorEastAsia" w:hAnsi="Palatino Linotype" w:cstheme="minorBidi"/>
          <w:color w:val="000000" w:themeColor="text1"/>
          <w:lang w:val="es-MX"/>
        </w:rPr>
        <w:t xml:space="preserve">Por otro lado, el artículo 92 de la normatividad en cita señala que constituye una obligación de transparencia común la entrega de información relacionada con los </w:t>
      </w:r>
      <w:r w:rsidR="000A3AF2" w:rsidRPr="00E30789">
        <w:rPr>
          <w:rFonts w:ascii="Palatino Linotype" w:eastAsiaTheme="minorEastAsia" w:hAnsi="Palatino Linotype" w:cstheme="minorBidi"/>
          <w:color w:val="000000" w:themeColor="text1"/>
          <w:lang w:val="es-MX"/>
        </w:rPr>
        <w:t>procesos de contratación</w:t>
      </w:r>
      <w:r w:rsidRPr="00E30789">
        <w:rPr>
          <w:rFonts w:ascii="Palatino Linotype" w:eastAsiaTheme="minorEastAsia" w:hAnsi="Palatino Linotype" w:cstheme="minorBidi"/>
          <w:color w:val="000000" w:themeColor="text1"/>
          <w:lang w:val="es-MX"/>
        </w:rPr>
        <w:t xml:space="preserve">, como a continuación se observa: </w:t>
      </w:r>
    </w:p>
    <w:p w14:paraId="5A18E8F5" w14:textId="586E0195" w:rsidR="00DF6A6F" w:rsidRPr="00E75428" w:rsidRDefault="00DF6A6F" w:rsidP="00E30789">
      <w:pPr>
        <w:tabs>
          <w:tab w:val="left" w:pos="284"/>
          <w:tab w:val="left" w:pos="426"/>
        </w:tabs>
        <w:spacing w:before="240" w:after="240" w:line="360" w:lineRule="auto"/>
        <w:ind w:right="51"/>
        <w:contextualSpacing/>
        <w:jc w:val="both"/>
        <w:rPr>
          <w:rFonts w:ascii="Palatino Linotype" w:eastAsiaTheme="minorEastAsia" w:hAnsi="Palatino Linotype" w:cstheme="minorBidi"/>
          <w:i/>
          <w:color w:val="000000" w:themeColor="text1"/>
          <w:sz w:val="22"/>
          <w:lang w:val="es-MX"/>
        </w:rPr>
      </w:pPr>
    </w:p>
    <w:p w14:paraId="08ADF120" w14:textId="77777777" w:rsidR="00DF6A6F" w:rsidRPr="00E75428" w:rsidRDefault="00DF6A6F" w:rsidP="00E30789">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E75428">
        <w:rPr>
          <w:rFonts w:ascii="Palatino Linotype" w:eastAsiaTheme="minorEastAsia" w:hAnsi="Palatino Linotype" w:cstheme="minorBidi"/>
          <w:b/>
          <w:i/>
          <w:color w:val="000000" w:themeColor="text1"/>
          <w:sz w:val="22"/>
        </w:rPr>
        <w:lastRenderedPageBreak/>
        <w:t>Artículo 92.</w:t>
      </w:r>
      <w:r w:rsidRPr="00E75428">
        <w:rPr>
          <w:rFonts w:ascii="Palatino Linotype" w:eastAsiaTheme="minorEastAsia" w:hAnsi="Palatino Linotype" w:cstheme="minorBidi"/>
          <w:i/>
          <w:color w:val="000000" w:themeColor="text1"/>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95AAD6C" w14:textId="77777777" w:rsidR="00E90703" w:rsidRPr="00E75428" w:rsidRDefault="00E90703" w:rsidP="00E30789">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p>
    <w:p w14:paraId="1407FE3E" w14:textId="038ED3A9" w:rsidR="00DF6A6F" w:rsidRPr="00E75428" w:rsidRDefault="00E90703" w:rsidP="00E30789">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E75428">
        <w:rPr>
          <w:rFonts w:ascii="Palatino Linotype" w:eastAsiaTheme="minorEastAsia" w:hAnsi="Palatino Linotype" w:cstheme="minorBidi"/>
          <w:i/>
          <w:color w:val="000000" w:themeColor="text1"/>
          <w:sz w:val="22"/>
        </w:rPr>
        <w:t>(…)</w:t>
      </w:r>
    </w:p>
    <w:p w14:paraId="7A423FEC" w14:textId="5478C1D1" w:rsidR="00E90703" w:rsidRPr="00E75428" w:rsidRDefault="002E14B1" w:rsidP="00E30789">
      <w:pPr>
        <w:tabs>
          <w:tab w:val="left" w:pos="284"/>
          <w:tab w:val="left" w:pos="851"/>
        </w:tabs>
        <w:spacing w:before="240" w:after="240" w:line="360" w:lineRule="auto"/>
        <w:ind w:left="567" w:right="900"/>
        <w:contextualSpacing/>
        <w:jc w:val="both"/>
        <w:rPr>
          <w:rFonts w:ascii="Palatino Linotype" w:hAnsi="Palatino Linotype"/>
          <w:i/>
          <w:sz w:val="22"/>
        </w:rPr>
      </w:pPr>
      <w:r w:rsidRPr="00E75428">
        <w:rPr>
          <w:rFonts w:ascii="Palatino Linotype" w:hAnsi="Palatino Linotype"/>
          <w:i/>
          <w:sz w:val="22"/>
        </w:rPr>
        <w:t>LII. Cualquier otra información que sea de utilidad o se considere relevante, además de la que, con base en la información estadística, responda a las preguntas hechas con más frecuencia por el público.</w:t>
      </w:r>
    </w:p>
    <w:p w14:paraId="4F773941" w14:textId="77777777" w:rsidR="000A66B4" w:rsidRPr="00E75428" w:rsidRDefault="000A66B4" w:rsidP="00E30789">
      <w:pPr>
        <w:tabs>
          <w:tab w:val="left" w:pos="284"/>
          <w:tab w:val="left" w:pos="851"/>
        </w:tabs>
        <w:spacing w:before="240" w:after="240" w:line="360" w:lineRule="auto"/>
        <w:ind w:left="567" w:right="900"/>
        <w:contextualSpacing/>
        <w:jc w:val="both"/>
        <w:rPr>
          <w:rFonts w:ascii="Palatino Linotype" w:hAnsi="Palatino Linotype"/>
          <w:i/>
          <w:sz w:val="22"/>
        </w:rPr>
      </w:pPr>
    </w:p>
    <w:p w14:paraId="2BDC47A9" w14:textId="11BB3276" w:rsidR="000A66B4" w:rsidRPr="00E75428" w:rsidRDefault="000A66B4" w:rsidP="00E30789">
      <w:pPr>
        <w:tabs>
          <w:tab w:val="left" w:pos="284"/>
          <w:tab w:val="left" w:pos="851"/>
        </w:tabs>
        <w:spacing w:before="240" w:after="240" w:line="360" w:lineRule="auto"/>
        <w:ind w:left="567" w:right="900"/>
        <w:contextualSpacing/>
        <w:jc w:val="both"/>
        <w:rPr>
          <w:rFonts w:ascii="Palatino Linotype" w:hAnsi="Palatino Linotype"/>
          <w:i/>
          <w:sz w:val="22"/>
        </w:rPr>
      </w:pPr>
      <w:r w:rsidRPr="00E75428">
        <w:rPr>
          <w:rFonts w:ascii="Palatino Linotype" w:hAnsi="Palatino Linotype"/>
          <w:i/>
          <w:sz w:val="22"/>
        </w:rPr>
        <w:t>(…)</w:t>
      </w:r>
    </w:p>
    <w:bookmarkEnd w:id="49"/>
    <w:bookmarkEnd w:id="50"/>
    <w:bookmarkEnd w:id="51"/>
    <w:bookmarkEnd w:id="52"/>
    <w:bookmarkEnd w:id="53"/>
    <w:p w14:paraId="1A6FC8F4" w14:textId="77777777" w:rsidR="0072262F" w:rsidRPr="00E30789" w:rsidRDefault="000A66B4" w:rsidP="00E30789">
      <w:pPr>
        <w:numPr>
          <w:ilvl w:val="0"/>
          <w:numId w:val="4"/>
        </w:numPr>
        <w:spacing w:before="240" w:after="240" w:line="360" w:lineRule="auto"/>
        <w:ind w:left="0" w:right="-93" w:firstLine="0"/>
        <w:contextualSpacing/>
        <w:jc w:val="both"/>
        <w:rPr>
          <w:rFonts w:ascii="Palatino Linotype" w:eastAsia="Calibri" w:hAnsi="Palatino Linotype" w:cs="Tahoma"/>
          <w:b/>
          <w:lang w:val="es-MX" w:eastAsia="en-US"/>
        </w:rPr>
      </w:pPr>
      <w:r w:rsidRPr="00E30789">
        <w:rPr>
          <w:rFonts w:ascii="Palatino Linotype" w:eastAsia="MS Mincho" w:hAnsi="Palatino Linotype"/>
          <w:lang w:val="es-ES_tradnl"/>
        </w:rPr>
        <w:t>Demostrada la procedencia del acceso, resulta necesario establecer, que,</w:t>
      </w:r>
      <w:r w:rsidRPr="00E30789">
        <w:rPr>
          <w:rFonts w:ascii="Palatino Linotype" w:eastAsia="Calibri" w:hAnsi="Palatino Linotype" w:cs="Tahoma"/>
          <w:bCs/>
          <w:lang w:val="es-MX" w:eastAsia="en-US"/>
        </w:rPr>
        <w:t xml:space="preserve"> </w:t>
      </w:r>
      <w:r w:rsidR="005A5D4F" w:rsidRPr="00E30789">
        <w:rPr>
          <w:rFonts w:ascii="Palatino Linotype" w:eastAsia="Calibri" w:hAnsi="Palatino Linotype" w:cs="Tahoma"/>
          <w:bCs/>
          <w:lang w:val="es-MX" w:eastAsia="en-US"/>
        </w:rPr>
        <w:t xml:space="preserve">por cuanto hace a los puntos 1, 2, 3, 4,9, 10, 11, y 12 del cuadro de análisis antes vertido es necesario apuntar que </w:t>
      </w:r>
      <w:r w:rsidR="0072262F" w:rsidRPr="00E30789">
        <w:rPr>
          <w:rFonts w:ascii="Palatino Linotype" w:eastAsia="Calibri" w:hAnsi="Palatino Linotype" w:cs="Tahoma"/>
          <w:bCs/>
          <w:lang w:val="es-MX" w:eastAsia="en-US"/>
        </w:rPr>
        <w:t xml:space="preserve">las respuestas otorgadas a los requerimientos atienden lo solicitado por el particular por lo que se debe de hacer referencia </w:t>
      </w:r>
      <w:r w:rsidR="0072262F" w:rsidRPr="0072262F">
        <w:rPr>
          <w:rFonts w:ascii="Palatino Linotype" w:eastAsiaTheme="minorEastAsia" w:hAnsi="Palatino Linotype" w:cstheme="minorBidi"/>
        </w:rPr>
        <w:t>debemos</w:t>
      </w:r>
      <w:r w:rsidR="0072262F" w:rsidRPr="0072262F">
        <w:rPr>
          <w:rFonts w:ascii="Palatino Linotype" w:eastAsiaTheme="minorEastAsia" w:hAnsi="Palatino Linotype" w:cstheme="minorBidi"/>
          <w:i/>
        </w:rPr>
        <w:t xml:space="preserve"> </w:t>
      </w:r>
      <w:r w:rsidR="0072262F" w:rsidRPr="0072262F">
        <w:rPr>
          <w:rFonts w:ascii="Palatino Linotype" w:eastAsiaTheme="minorEastAsia" w:hAnsi="Palatino Linotype" w:cs="Arial"/>
          <w:lang w:val="es-MX"/>
        </w:rPr>
        <w:t>hacer referencia a l</w:t>
      </w:r>
      <w:r w:rsidR="0072262F" w:rsidRPr="0072262F">
        <w:rPr>
          <w:rFonts w:ascii="Palatino Linotype" w:eastAsiaTheme="minorEastAsia" w:hAnsi="Palatino Linotype" w:cstheme="minorBidi"/>
          <w:lang w:val="es-MX"/>
        </w:rPr>
        <w:t>a presunción de veracidad</w:t>
      </w:r>
      <w:r w:rsidR="0072262F" w:rsidRPr="00E30789">
        <w:rPr>
          <w:rFonts w:ascii="Palatino Linotype" w:eastAsiaTheme="minorEastAsia" w:hAnsi="Palatino Linotype" w:cstheme="minorBidi"/>
          <w:vertAlign w:val="superscript"/>
          <w:lang w:val="es-MX"/>
        </w:rPr>
        <w:footnoteReference w:id="7"/>
      </w:r>
      <w:r w:rsidR="0072262F" w:rsidRPr="0072262F">
        <w:rPr>
          <w:rFonts w:ascii="Palatino Linotype" w:eastAsiaTheme="minorEastAsia" w:hAnsi="Palatino Linotype" w:cstheme="minorBidi"/>
          <w:lang w:val="es-MX"/>
        </w:rPr>
        <w:t xml:space="preserve"> supone una declaración </w:t>
      </w:r>
      <w:r w:rsidR="0072262F" w:rsidRPr="0072262F">
        <w:rPr>
          <w:rFonts w:ascii="Palatino Linotype" w:eastAsiaTheme="minorEastAsia" w:hAnsi="Palatino Linotype" w:cstheme="minorBidi"/>
          <w:i/>
          <w:lang w:val="es-MX"/>
        </w:rPr>
        <w:t>iurus tantum</w:t>
      </w:r>
      <w:r w:rsidR="0072262F" w:rsidRPr="0072262F">
        <w:rPr>
          <w:rFonts w:ascii="Palatino Linotype" w:eastAsiaTheme="minorEastAsia" w:hAnsi="Palatino Linotype" w:cstheme="minorBidi"/>
          <w:lang w:val="es-MX"/>
        </w:rPr>
        <w:t xml:space="preserve"> ya que admite prueba en contra, por lo que este Órgano no está facultado para pronunciarse sobre la veracidad de la información entregada.</w:t>
      </w:r>
    </w:p>
    <w:p w14:paraId="4DE25C67" w14:textId="77777777" w:rsidR="0072262F" w:rsidRPr="00E30789" w:rsidRDefault="0072262F" w:rsidP="00E30789">
      <w:pPr>
        <w:spacing w:before="240" w:after="240" w:line="360" w:lineRule="auto"/>
        <w:ind w:right="-93"/>
        <w:contextualSpacing/>
        <w:jc w:val="both"/>
        <w:rPr>
          <w:rFonts w:ascii="Palatino Linotype" w:eastAsia="Calibri" w:hAnsi="Palatino Linotype" w:cs="Tahoma"/>
          <w:b/>
          <w:lang w:val="es-MX" w:eastAsia="en-US"/>
        </w:rPr>
      </w:pPr>
    </w:p>
    <w:p w14:paraId="48C6BE62" w14:textId="4D7CF57B" w:rsidR="0072262F" w:rsidRPr="0072262F" w:rsidRDefault="0072262F" w:rsidP="00E30789">
      <w:pPr>
        <w:numPr>
          <w:ilvl w:val="0"/>
          <w:numId w:val="4"/>
        </w:numPr>
        <w:spacing w:before="240" w:after="240" w:line="360" w:lineRule="auto"/>
        <w:ind w:left="0" w:right="-93" w:firstLine="0"/>
        <w:contextualSpacing/>
        <w:jc w:val="both"/>
        <w:rPr>
          <w:rFonts w:ascii="Palatino Linotype" w:eastAsia="Calibri" w:hAnsi="Palatino Linotype" w:cs="Tahoma"/>
          <w:b/>
          <w:lang w:val="es-MX" w:eastAsia="en-US"/>
        </w:rPr>
      </w:pPr>
      <w:r w:rsidRPr="0072262F">
        <w:rPr>
          <w:rFonts w:ascii="Palatino Linotype" w:eastAsiaTheme="minorEastAsia" w:hAnsi="Palatino Linotype" w:cstheme="minorBidi"/>
          <w:lang w:val="es-MX"/>
        </w:rPr>
        <w:lastRenderedPageBreak/>
        <w:t>Sirve de apoyo a lo anterior por analogía el criterio 31-10 emitido por el entonces Instituto Federal de Acceso a la Información y Protección de Datos, que a la letra dice:</w:t>
      </w:r>
    </w:p>
    <w:p w14:paraId="0B828ACC" w14:textId="77777777" w:rsidR="0072262F" w:rsidRPr="00E75428" w:rsidRDefault="0072262F" w:rsidP="00E30789">
      <w:pPr>
        <w:spacing w:line="360" w:lineRule="auto"/>
        <w:ind w:left="720"/>
        <w:contextualSpacing/>
        <w:rPr>
          <w:rFonts w:ascii="Palatino Linotype" w:eastAsiaTheme="minorEastAsia" w:hAnsi="Palatino Linotype" w:cstheme="minorBidi"/>
          <w:sz w:val="22"/>
          <w:lang w:val="es-MX"/>
        </w:rPr>
      </w:pPr>
    </w:p>
    <w:p w14:paraId="2A137BBE" w14:textId="77777777" w:rsidR="0072262F" w:rsidRPr="00E75428" w:rsidRDefault="0072262F" w:rsidP="00E30789">
      <w:pPr>
        <w:autoSpaceDE w:val="0"/>
        <w:autoSpaceDN w:val="0"/>
        <w:adjustRightInd w:val="0"/>
        <w:spacing w:line="360" w:lineRule="auto"/>
        <w:ind w:left="567" w:right="567"/>
        <w:jc w:val="both"/>
        <w:rPr>
          <w:rFonts w:ascii="Palatino Linotype" w:eastAsiaTheme="minorEastAsia" w:hAnsi="Palatino Linotype" w:cstheme="minorBidi"/>
          <w:i/>
          <w:iCs/>
          <w:sz w:val="22"/>
          <w:lang w:val="es-MX"/>
        </w:rPr>
      </w:pPr>
      <w:r w:rsidRPr="00E75428">
        <w:rPr>
          <w:rFonts w:ascii="Palatino Linotype" w:eastAsiaTheme="minorEastAsia" w:hAnsi="Palatino Linotype" w:cstheme="minorBidi"/>
          <w:b/>
          <w:i/>
          <w:iCs/>
          <w:sz w:val="22"/>
          <w:lang w:val="es-MX"/>
        </w:rPr>
        <w:t>El Instituto Federal de Acceso a la Información y Protección de Datos </w:t>
      </w:r>
      <w:r w:rsidRPr="00E75428">
        <w:rPr>
          <w:rFonts w:ascii="Palatino Linotype" w:eastAsiaTheme="minorEastAsia" w:hAnsi="Palatino Linotype" w:cstheme="minorBidi"/>
          <w:b/>
          <w:bCs/>
          <w:i/>
          <w:iCs/>
          <w:sz w:val="22"/>
          <w:lang w:val="es-MX"/>
        </w:rPr>
        <w:t>no cuenta con facultades para pronunciarse respecto de la veracidad de los documentos proporcionados por los sujetos obligados.</w:t>
      </w:r>
      <w:r w:rsidRPr="00E75428">
        <w:rPr>
          <w:rFonts w:ascii="Palatino Linotype" w:eastAsiaTheme="minorEastAsia" w:hAnsi="Palatino Linotype" w:cstheme="minorBidi"/>
          <w:i/>
          <w:iCs/>
          <w:sz w:val="22"/>
          <w:lang w:val="es-MX"/>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FFFCAC2" w14:textId="77777777" w:rsidR="0072262F" w:rsidRPr="0072262F" w:rsidRDefault="0072262F" w:rsidP="00E30789">
      <w:pPr>
        <w:autoSpaceDE w:val="0"/>
        <w:autoSpaceDN w:val="0"/>
        <w:adjustRightInd w:val="0"/>
        <w:spacing w:line="360" w:lineRule="auto"/>
        <w:ind w:left="567" w:right="567"/>
        <w:jc w:val="both"/>
        <w:rPr>
          <w:rFonts w:ascii="Palatino Linotype" w:eastAsiaTheme="minorEastAsia" w:hAnsi="Palatino Linotype" w:cstheme="minorBidi"/>
          <w:i/>
          <w:iCs/>
          <w:lang w:val="es-MX"/>
        </w:rPr>
      </w:pPr>
    </w:p>
    <w:p w14:paraId="487EF460" w14:textId="7A96F3AC" w:rsidR="0072262F" w:rsidRPr="00E30789" w:rsidRDefault="0072262F" w:rsidP="00E30789">
      <w:pPr>
        <w:pStyle w:val="Prrafodelista"/>
        <w:numPr>
          <w:ilvl w:val="0"/>
          <w:numId w:val="4"/>
        </w:numPr>
        <w:shd w:val="clear" w:color="auto" w:fill="FFFFFF"/>
        <w:spacing w:before="240" w:after="240" w:line="360" w:lineRule="auto"/>
        <w:ind w:left="0" w:firstLine="0"/>
        <w:contextualSpacing/>
        <w:jc w:val="both"/>
        <w:rPr>
          <w:rFonts w:ascii="Palatino Linotype" w:eastAsiaTheme="minorEastAsia" w:hAnsi="Palatino Linotype" w:cs="Arial"/>
          <w:lang w:val="es-MX"/>
        </w:rPr>
      </w:pPr>
      <w:r w:rsidRPr="00E30789">
        <w:rPr>
          <w:rFonts w:ascii="Palatino Linotype" w:eastAsiaTheme="minorEastAsia" w:hAnsi="Palatino Linotype" w:cs="Arial"/>
          <w:color w:val="000000"/>
          <w:lang w:val="es-MX"/>
        </w:rPr>
        <w:t xml:space="preserve">Así, es preciso referir que este Órgano Garante carece de facultades para dudar de la veracidad sobre la información proporcionada por el Sujeto Obligado, en consecuencia, debe declararse atendidos dicho requerimientos. </w:t>
      </w:r>
    </w:p>
    <w:p w14:paraId="39CFF53C" w14:textId="77777777" w:rsidR="0072262F" w:rsidRPr="00E30789" w:rsidRDefault="0072262F" w:rsidP="00E30789">
      <w:pPr>
        <w:pStyle w:val="Prrafodelista"/>
        <w:shd w:val="clear" w:color="auto" w:fill="FFFFFF"/>
        <w:spacing w:before="240" w:after="240" w:line="360" w:lineRule="auto"/>
        <w:ind w:left="0"/>
        <w:contextualSpacing/>
        <w:jc w:val="both"/>
        <w:rPr>
          <w:rFonts w:ascii="Palatino Linotype" w:eastAsiaTheme="minorEastAsia" w:hAnsi="Palatino Linotype" w:cs="Arial"/>
          <w:lang w:val="es-MX"/>
        </w:rPr>
      </w:pPr>
    </w:p>
    <w:p w14:paraId="72BEE61F" w14:textId="393985D9" w:rsidR="008B70E4" w:rsidRPr="00E30789" w:rsidRDefault="0072262F" w:rsidP="00E30789">
      <w:pPr>
        <w:pStyle w:val="Prrafodelista"/>
        <w:numPr>
          <w:ilvl w:val="0"/>
          <w:numId w:val="4"/>
        </w:numPr>
        <w:shd w:val="clear" w:color="auto" w:fill="FFFFFF"/>
        <w:spacing w:before="240" w:after="240" w:line="360" w:lineRule="auto"/>
        <w:ind w:left="0" w:firstLine="0"/>
        <w:contextualSpacing/>
        <w:jc w:val="both"/>
        <w:rPr>
          <w:rFonts w:ascii="Palatino Linotype" w:eastAsiaTheme="minorEastAsia" w:hAnsi="Palatino Linotype" w:cs="Arial"/>
          <w:lang w:val="es-MX"/>
        </w:rPr>
      </w:pPr>
      <w:r w:rsidRPr="00E30789">
        <w:rPr>
          <w:rFonts w:ascii="Palatino Linotype" w:eastAsiaTheme="minorEastAsia" w:hAnsi="Palatino Linotype" w:cs="Arial"/>
          <w:color w:val="000000"/>
          <w:lang w:val="es-MX"/>
        </w:rPr>
        <w:t xml:space="preserve">Ahora bien, por cuanto hace a los requerimientos marcados con los puntos </w:t>
      </w:r>
      <w:r w:rsidR="007330A4" w:rsidRPr="00E30789">
        <w:rPr>
          <w:rFonts w:ascii="Palatino Linotype" w:eastAsiaTheme="minorEastAsia" w:hAnsi="Palatino Linotype" w:cs="Arial"/>
          <w:color w:val="000000"/>
          <w:lang w:val="es-MX"/>
        </w:rPr>
        <w:t xml:space="preserve">5, 6, 7 y 8,  se advierte que el Sujeto Obligado reiteradamente </w:t>
      </w:r>
      <w:r w:rsidR="008B70E4" w:rsidRPr="00E30789">
        <w:rPr>
          <w:rFonts w:ascii="Palatino Linotype" w:eastAsiaTheme="minorEastAsia" w:hAnsi="Palatino Linotype" w:cs="Arial"/>
          <w:color w:val="000000"/>
          <w:lang w:val="es-MX"/>
        </w:rPr>
        <w:t xml:space="preserve">manifiesta incompetencia a favor de la Comisión Nacional del Agua, sin embargo, es necesario apuntar que </w:t>
      </w:r>
      <w:r w:rsidR="008B70E4" w:rsidRPr="00E30789">
        <w:rPr>
          <w:rFonts w:ascii="Palatino Linotype" w:eastAsia="Calibri" w:hAnsi="Palatino Linotype" w:cs="Arial"/>
          <w:lang w:val="es-ES_tradnl"/>
        </w:rPr>
        <w:lastRenderedPageBreak/>
        <w:t>este Órgano Garante determina que no es suficiente para colmar con el derecho accionado por la parte recurrente. Así, por una parte se tiene que  la Ley de Transparencia en el artículo 167 primer párrafo establece lo siguiente:</w:t>
      </w:r>
    </w:p>
    <w:p w14:paraId="208F277A" w14:textId="77777777" w:rsidR="008B70E4" w:rsidRPr="00E75428" w:rsidRDefault="008B70E4" w:rsidP="00E30789">
      <w:pPr>
        <w:spacing w:line="360" w:lineRule="auto"/>
        <w:contextualSpacing/>
        <w:jc w:val="both"/>
        <w:rPr>
          <w:rFonts w:ascii="Palatino Linotype" w:eastAsia="Calibri" w:hAnsi="Palatino Linotype" w:cs="Arial"/>
          <w:sz w:val="22"/>
          <w:lang w:val="es-ES_tradnl"/>
        </w:rPr>
      </w:pPr>
    </w:p>
    <w:p w14:paraId="2EEA42AC" w14:textId="33626B4E" w:rsidR="008B70E4" w:rsidRPr="00E75428" w:rsidRDefault="008B70E4" w:rsidP="00E30789">
      <w:pPr>
        <w:autoSpaceDE w:val="0"/>
        <w:autoSpaceDN w:val="0"/>
        <w:adjustRightInd w:val="0"/>
        <w:spacing w:line="360" w:lineRule="auto"/>
        <w:ind w:left="567" w:right="567"/>
        <w:jc w:val="both"/>
        <w:rPr>
          <w:rFonts w:ascii="Palatino Linotype" w:eastAsiaTheme="minorEastAsia" w:hAnsi="Palatino Linotype" w:cs="Bookman Old Style"/>
          <w:i/>
          <w:sz w:val="22"/>
          <w:lang w:val="es-MX"/>
        </w:rPr>
      </w:pPr>
      <w:r w:rsidRPr="00E75428">
        <w:rPr>
          <w:rFonts w:ascii="Palatino Linotype" w:eastAsiaTheme="minorEastAsia" w:hAnsi="Palatino Linotype" w:cs="Bookman Old Style,Bold"/>
          <w:b/>
          <w:bCs/>
          <w:i/>
          <w:sz w:val="22"/>
          <w:lang w:val="es-MX"/>
        </w:rPr>
        <w:t xml:space="preserve">“Artículo 167. </w:t>
      </w:r>
      <w:r w:rsidRPr="00E75428">
        <w:rPr>
          <w:rFonts w:ascii="Palatino Linotype" w:eastAsiaTheme="minorEastAsia" w:hAnsi="Palatino Linotype" w:cs="Bookman Old Style"/>
          <w:i/>
          <w:sz w:val="22"/>
          <w:lang w:val="es-MX"/>
        </w:rPr>
        <w:t xml:space="preserve">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(Sic) </w:t>
      </w:r>
    </w:p>
    <w:p w14:paraId="6C0C81AB" w14:textId="6D5179EE" w:rsidR="008B70E4" w:rsidRPr="00E75428" w:rsidRDefault="008B70E4" w:rsidP="00E30789">
      <w:pPr>
        <w:autoSpaceDE w:val="0"/>
        <w:autoSpaceDN w:val="0"/>
        <w:adjustRightInd w:val="0"/>
        <w:spacing w:line="360" w:lineRule="auto"/>
        <w:ind w:left="567" w:right="567"/>
        <w:jc w:val="both"/>
        <w:rPr>
          <w:rFonts w:ascii="Palatino Linotype" w:eastAsiaTheme="minorEastAsia" w:hAnsi="Palatino Linotype" w:cs="Bookman Old Style"/>
          <w:i/>
          <w:sz w:val="22"/>
          <w:lang w:val="es-MX"/>
        </w:rPr>
      </w:pPr>
      <w:r w:rsidRPr="00E75428">
        <w:rPr>
          <w:rFonts w:ascii="Palatino Linotype" w:eastAsiaTheme="minorEastAsia" w:hAnsi="Palatino Linotype" w:cs="Bookman Old Style,Bold"/>
          <w:b/>
          <w:bCs/>
          <w:i/>
          <w:sz w:val="22"/>
          <w:lang w:val="es-MX"/>
        </w:rPr>
        <w:t>(…)</w:t>
      </w:r>
    </w:p>
    <w:p w14:paraId="37D8C2D8" w14:textId="77777777" w:rsidR="008B70E4" w:rsidRPr="00E75428" w:rsidRDefault="008B70E4" w:rsidP="00E75428">
      <w:pPr>
        <w:autoSpaceDE w:val="0"/>
        <w:autoSpaceDN w:val="0"/>
        <w:adjustRightInd w:val="0"/>
        <w:spacing w:line="360" w:lineRule="auto"/>
        <w:ind w:right="567"/>
        <w:jc w:val="both"/>
        <w:rPr>
          <w:rFonts w:ascii="Palatino Linotype" w:eastAsiaTheme="minorEastAsia" w:hAnsi="Palatino Linotype" w:cs="Bookman Old Style"/>
          <w:i/>
          <w:sz w:val="22"/>
          <w:lang w:val="es-MX"/>
        </w:rPr>
      </w:pPr>
    </w:p>
    <w:p w14:paraId="0417E918" w14:textId="06656319" w:rsidR="008B70E4" w:rsidRPr="00E30789" w:rsidRDefault="00C25EA6" w:rsidP="00E30789">
      <w:pPr>
        <w:pStyle w:val="Prrafodelista"/>
        <w:numPr>
          <w:ilvl w:val="0"/>
          <w:numId w:val="4"/>
        </w:numPr>
        <w:spacing w:line="360" w:lineRule="auto"/>
        <w:ind w:left="0" w:firstLine="0"/>
        <w:contextualSpacing/>
        <w:jc w:val="both"/>
        <w:rPr>
          <w:rFonts w:ascii="Palatino Linotype" w:eastAsia="Calibri" w:hAnsi="Palatino Linotype" w:cs="Arial"/>
          <w:lang w:val="es-ES_tradnl"/>
        </w:rPr>
      </w:pPr>
      <w:r w:rsidRPr="00E30789">
        <w:rPr>
          <w:rFonts w:ascii="Palatino Linotype" w:eastAsia="Calibri" w:hAnsi="Palatino Linotype" w:cs="Arial"/>
          <w:lang w:val="es-ES_tradnl"/>
        </w:rPr>
        <w:t>En efecto, por un lado la declaración de incompetencia no se realizó dentro de los primeros tres (03) días que determina el artículo en cita, y por el otro</w:t>
      </w:r>
      <w:r w:rsidR="008B70E4" w:rsidRPr="00E30789">
        <w:rPr>
          <w:rFonts w:ascii="Palatino Linotype" w:eastAsia="Calibri" w:hAnsi="Palatino Linotype" w:cs="Arial"/>
          <w:lang w:val="es-ES_tradnl"/>
        </w:rPr>
        <w:t>, la declaración de incompetencia no cumple con los requisitos, toda vez que la ley de Transparencia establece que para realizarse correctamente, es necesario que el Comité de Transparencia intervenga, esto de conformidad con el artículo 49 fracción II de la L</w:t>
      </w:r>
      <w:r w:rsidRPr="00E30789">
        <w:rPr>
          <w:rFonts w:ascii="Palatino Linotype" w:eastAsia="Calibri" w:hAnsi="Palatino Linotype" w:cs="Arial"/>
          <w:lang w:val="es-ES_tradnl"/>
        </w:rPr>
        <w:t xml:space="preserve">ey en comento, situación que </w:t>
      </w:r>
      <w:r w:rsidR="008B70E4" w:rsidRPr="00E30789">
        <w:rPr>
          <w:rFonts w:ascii="Palatino Linotype" w:eastAsia="Calibri" w:hAnsi="Palatino Linotype" w:cs="Arial"/>
          <w:lang w:val="es-ES_tradnl"/>
        </w:rPr>
        <w:t>no brinda certeza</w:t>
      </w:r>
      <w:r w:rsidR="008B70E4" w:rsidRPr="00E30789">
        <w:rPr>
          <w:rFonts w:ascii="Palatino Linotype" w:eastAsia="Calibri" w:hAnsi="Palatino Linotype"/>
          <w:vertAlign w:val="superscript"/>
          <w:lang w:val="es-ES_tradnl"/>
        </w:rPr>
        <w:footnoteReference w:id="8"/>
      </w:r>
      <w:r w:rsidR="008B70E4" w:rsidRPr="00E30789">
        <w:rPr>
          <w:rFonts w:ascii="Palatino Linotype" w:eastAsia="Calibri" w:hAnsi="Palatino Linotype" w:cs="Arial"/>
          <w:lang w:val="es-ES_tradnl"/>
        </w:rPr>
        <w:t xml:space="preserve"> a la parte recurrente.</w:t>
      </w:r>
    </w:p>
    <w:p w14:paraId="2455E462" w14:textId="77777777" w:rsidR="008B70E4" w:rsidRPr="008B70E4" w:rsidRDefault="008B70E4" w:rsidP="00E30789">
      <w:pPr>
        <w:spacing w:line="360" w:lineRule="auto"/>
        <w:contextualSpacing/>
        <w:jc w:val="both"/>
        <w:rPr>
          <w:rFonts w:ascii="Palatino Linotype" w:eastAsia="Calibri" w:hAnsi="Palatino Linotype" w:cs="Arial"/>
          <w:lang w:val="es-ES_tradnl"/>
        </w:rPr>
      </w:pPr>
      <w:r w:rsidRPr="008B70E4">
        <w:rPr>
          <w:rFonts w:ascii="Palatino Linotype" w:eastAsia="Calibri" w:hAnsi="Palatino Linotype" w:cs="Arial"/>
          <w:lang w:val="es-ES_tradnl"/>
        </w:rPr>
        <w:t xml:space="preserve"> </w:t>
      </w:r>
    </w:p>
    <w:p w14:paraId="0E2752F4" w14:textId="7B8FBFEF" w:rsidR="008B70E4" w:rsidRPr="008B70E4" w:rsidRDefault="00C25EA6" w:rsidP="00E30789">
      <w:pPr>
        <w:numPr>
          <w:ilvl w:val="0"/>
          <w:numId w:val="4"/>
        </w:numPr>
        <w:spacing w:line="360" w:lineRule="auto"/>
        <w:ind w:left="0" w:firstLine="0"/>
        <w:contextualSpacing/>
        <w:jc w:val="both"/>
        <w:rPr>
          <w:rFonts w:ascii="Palatino Linotype" w:eastAsiaTheme="minorEastAsia" w:hAnsi="Palatino Linotype" w:cstheme="minorBidi"/>
          <w:lang w:val="es-MX" w:eastAsia="en-US"/>
        </w:rPr>
      </w:pPr>
      <w:r w:rsidRPr="00E75428">
        <w:rPr>
          <w:rFonts w:ascii="Palatino Linotype" w:eastAsiaTheme="minorEastAsia" w:hAnsi="Palatino Linotype" w:cstheme="minorBidi"/>
          <w:lang w:val="es-MX" w:eastAsia="en-US"/>
        </w:rPr>
        <w:t>En seguimiento</w:t>
      </w:r>
      <w:r w:rsidR="008B70E4" w:rsidRPr="00E75428">
        <w:rPr>
          <w:rFonts w:ascii="Palatino Linotype" w:eastAsiaTheme="minorEastAsia" w:hAnsi="Palatino Linotype" w:cstheme="minorBidi"/>
          <w:lang w:val="es-MX" w:eastAsia="en-US"/>
        </w:rPr>
        <w:t>,</w:t>
      </w:r>
      <w:r w:rsidR="008B70E4" w:rsidRPr="008B70E4">
        <w:rPr>
          <w:rFonts w:ascii="Palatino Linotype" w:eastAsiaTheme="minorEastAsia" w:hAnsi="Palatino Linotype" w:cstheme="minorBidi"/>
          <w:lang w:val="es-MX" w:eastAsia="en-US"/>
        </w:rPr>
        <w:t xml:space="preserve"> se debe observar el artículo 167 párrafo segundo de la Ley de Transparencia y Acceso a la Información Pública del Estado de México y Municipios. </w:t>
      </w:r>
      <w:r w:rsidR="008B70E4" w:rsidRPr="008B70E4">
        <w:rPr>
          <w:rFonts w:ascii="Palatino Linotype" w:eastAsiaTheme="minorEastAsia" w:hAnsi="Palatino Linotype" w:cs="Bookman Old Style"/>
          <w:i/>
          <w:lang w:val="es-MX"/>
        </w:rPr>
        <w:t>Si los sujetos obligados son competentes para atender parcialmente la solicitud de acceso a la información, deberá dar respuesta respecto de dicha parte.</w:t>
      </w:r>
    </w:p>
    <w:p w14:paraId="15A61BD5" w14:textId="77777777" w:rsidR="008B70E4" w:rsidRPr="008B70E4" w:rsidRDefault="008B70E4" w:rsidP="00E30789">
      <w:pPr>
        <w:spacing w:line="360" w:lineRule="auto"/>
        <w:contextualSpacing/>
        <w:jc w:val="both"/>
        <w:rPr>
          <w:rFonts w:ascii="Palatino Linotype" w:eastAsiaTheme="minorEastAsia" w:hAnsi="Palatino Linotype" w:cstheme="minorBidi"/>
          <w:lang w:val="es-MX" w:eastAsia="en-US"/>
        </w:rPr>
      </w:pPr>
    </w:p>
    <w:p w14:paraId="54C31B26" w14:textId="77EE101D" w:rsidR="00C25EA6" w:rsidRPr="00E30789" w:rsidRDefault="008B70E4" w:rsidP="00E30789">
      <w:pPr>
        <w:numPr>
          <w:ilvl w:val="0"/>
          <w:numId w:val="4"/>
        </w:numPr>
        <w:spacing w:line="360" w:lineRule="auto"/>
        <w:ind w:left="0" w:firstLine="0"/>
        <w:contextualSpacing/>
        <w:jc w:val="both"/>
        <w:rPr>
          <w:rFonts w:ascii="Palatino Linotype" w:eastAsiaTheme="minorEastAsia" w:hAnsi="Palatino Linotype" w:cstheme="minorBidi"/>
          <w:lang w:val="es-MX" w:eastAsia="en-US"/>
        </w:rPr>
      </w:pPr>
      <w:r w:rsidRPr="008B70E4">
        <w:rPr>
          <w:rFonts w:ascii="Palatino Linotype" w:eastAsiaTheme="minorEastAsia" w:hAnsi="Palatino Linotype" w:cstheme="minorBidi"/>
          <w:lang w:val="es-MX" w:eastAsia="en-US"/>
        </w:rPr>
        <w:t xml:space="preserve">Ante tal situación se debe aclarar que en términos generales, el particular desea acceder al documento </w:t>
      </w:r>
      <w:r w:rsidR="00C25EA6" w:rsidRPr="00E30789">
        <w:rPr>
          <w:rFonts w:ascii="Palatino Linotype" w:eastAsiaTheme="minorEastAsia" w:hAnsi="Palatino Linotype" w:cstheme="minorBidi"/>
          <w:lang w:val="es-MX" w:eastAsia="en-US"/>
        </w:rPr>
        <w:t>mediante el cual se acredite:</w:t>
      </w:r>
    </w:p>
    <w:p w14:paraId="2517A785" w14:textId="2F081C6B" w:rsidR="00C25EA6" w:rsidRPr="00E75428" w:rsidRDefault="00C25EA6" w:rsidP="00E30789">
      <w:pPr>
        <w:pStyle w:val="Prrafodelista"/>
        <w:numPr>
          <w:ilvl w:val="0"/>
          <w:numId w:val="44"/>
        </w:numPr>
        <w:spacing w:line="360" w:lineRule="auto"/>
        <w:rPr>
          <w:rFonts w:ascii="Palatino Linotype" w:eastAsiaTheme="minorEastAsia" w:hAnsi="Palatino Linotype" w:cstheme="minorBidi"/>
          <w:b/>
          <w:sz w:val="22"/>
          <w:lang w:val="es-MX" w:eastAsia="en-US"/>
        </w:rPr>
      </w:pPr>
      <w:r w:rsidRPr="00E75428">
        <w:rPr>
          <w:rFonts w:ascii="Palatino Linotype" w:eastAsiaTheme="minorEastAsia" w:hAnsi="Palatino Linotype" w:cstheme="minorBidi"/>
          <w:sz w:val="22"/>
          <w:lang w:val="es-MX" w:eastAsia="en-US"/>
        </w:rPr>
        <w:t>“</w:t>
      </w:r>
      <w:r w:rsidRPr="00E75428">
        <w:rPr>
          <w:rFonts w:ascii="Palatino Linotype" w:eastAsiaTheme="minorEastAsia" w:hAnsi="Palatino Linotype" w:cstheme="minorBidi"/>
          <w:b/>
          <w:sz w:val="22"/>
          <w:lang w:val="es-MX" w:eastAsia="en-US"/>
        </w:rPr>
        <w:t>Número de habitantes”</w:t>
      </w:r>
    </w:p>
    <w:p w14:paraId="17824D3F" w14:textId="06463FBE" w:rsidR="00C25EA6" w:rsidRPr="00E75428" w:rsidRDefault="00C25EA6" w:rsidP="00E30789">
      <w:pPr>
        <w:pStyle w:val="Prrafodelista"/>
        <w:numPr>
          <w:ilvl w:val="0"/>
          <w:numId w:val="44"/>
        </w:numPr>
        <w:spacing w:line="360" w:lineRule="auto"/>
        <w:rPr>
          <w:rFonts w:ascii="Palatino Linotype" w:eastAsiaTheme="minorEastAsia" w:hAnsi="Palatino Linotype" w:cstheme="minorBidi"/>
          <w:b/>
          <w:sz w:val="22"/>
          <w:lang w:val="es-MX" w:eastAsia="en-US"/>
        </w:rPr>
      </w:pPr>
      <w:r w:rsidRPr="00E75428">
        <w:rPr>
          <w:rFonts w:ascii="Palatino Linotype" w:eastAsiaTheme="minorEastAsia" w:hAnsi="Palatino Linotype" w:cstheme="minorBidi"/>
          <w:b/>
          <w:sz w:val="22"/>
          <w:lang w:val="es-MX" w:eastAsia="en-US"/>
        </w:rPr>
        <w:t xml:space="preserve">“ Volumen anual M3” </w:t>
      </w:r>
    </w:p>
    <w:p w14:paraId="7CDA18A3" w14:textId="3585E1E6" w:rsidR="00C25EA6" w:rsidRPr="00E75428" w:rsidRDefault="00C25EA6" w:rsidP="00E30789">
      <w:pPr>
        <w:pStyle w:val="Prrafodelista"/>
        <w:numPr>
          <w:ilvl w:val="0"/>
          <w:numId w:val="44"/>
        </w:numPr>
        <w:spacing w:line="360" w:lineRule="auto"/>
        <w:rPr>
          <w:rFonts w:ascii="Palatino Linotype" w:eastAsiaTheme="minorEastAsia" w:hAnsi="Palatino Linotype" w:cstheme="minorBidi"/>
          <w:b/>
          <w:sz w:val="22"/>
          <w:lang w:val="es-MX" w:eastAsia="en-US"/>
        </w:rPr>
      </w:pPr>
      <w:r w:rsidRPr="00E75428">
        <w:rPr>
          <w:rFonts w:ascii="Palatino Linotype" w:eastAsiaTheme="minorEastAsia" w:hAnsi="Palatino Linotype" w:cstheme="minorBidi"/>
          <w:b/>
          <w:sz w:val="22"/>
          <w:lang w:val="es-MX" w:eastAsia="en-US"/>
        </w:rPr>
        <w:t xml:space="preserve">“Pago anual del servicio” </w:t>
      </w:r>
    </w:p>
    <w:p w14:paraId="0ABA5F1D" w14:textId="4BF4B811" w:rsidR="00C25EA6" w:rsidRPr="00E75428" w:rsidRDefault="00C25EA6" w:rsidP="00E30789">
      <w:pPr>
        <w:pStyle w:val="Prrafodelista"/>
        <w:numPr>
          <w:ilvl w:val="0"/>
          <w:numId w:val="44"/>
        </w:numPr>
        <w:spacing w:line="360" w:lineRule="auto"/>
        <w:rPr>
          <w:rFonts w:ascii="Palatino Linotype" w:eastAsiaTheme="minorEastAsia" w:hAnsi="Palatino Linotype" w:cstheme="minorBidi"/>
          <w:b/>
          <w:sz w:val="22"/>
          <w:lang w:val="es-MX" w:eastAsia="en-US"/>
        </w:rPr>
      </w:pPr>
      <w:r w:rsidRPr="00E75428">
        <w:rPr>
          <w:rFonts w:ascii="Palatino Linotype" w:eastAsiaTheme="minorEastAsia" w:hAnsi="Palatino Linotype" w:cstheme="minorBidi"/>
          <w:b/>
          <w:sz w:val="22"/>
          <w:lang w:val="es-MX" w:eastAsia="en-US"/>
        </w:rPr>
        <w:t>“Recaudación anual”</w:t>
      </w:r>
    </w:p>
    <w:p w14:paraId="716C1D8A" w14:textId="77777777" w:rsidR="00C25EA6" w:rsidRPr="00E75428" w:rsidRDefault="00C25EA6" w:rsidP="00E30789">
      <w:pPr>
        <w:spacing w:line="360" w:lineRule="auto"/>
        <w:rPr>
          <w:rFonts w:ascii="Palatino Linotype" w:eastAsiaTheme="minorEastAsia" w:hAnsi="Palatino Linotype" w:cstheme="minorBidi"/>
          <w:sz w:val="22"/>
          <w:lang w:val="es-MX" w:eastAsia="en-US"/>
        </w:rPr>
      </w:pPr>
    </w:p>
    <w:p w14:paraId="20866EE8" w14:textId="5CDC32B6" w:rsidR="008B70E4" w:rsidRPr="008B70E4" w:rsidRDefault="00C25EA6" w:rsidP="00E30789">
      <w:pPr>
        <w:numPr>
          <w:ilvl w:val="0"/>
          <w:numId w:val="4"/>
        </w:numPr>
        <w:spacing w:line="360" w:lineRule="auto"/>
        <w:ind w:left="0" w:firstLine="0"/>
        <w:contextualSpacing/>
        <w:jc w:val="both"/>
        <w:rPr>
          <w:rFonts w:ascii="Palatino Linotype" w:eastAsiaTheme="minorEastAsia" w:hAnsi="Palatino Linotype" w:cstheme="minorBidi"/>
          <w:lang w:val="es-MX" w:eastAsia="en-US"/>
        </w:rPr>
      </w:pPr>
      <w:r w:rsidRPr="00E30789">
        <w:rPr>
          <w:rFonts w:ascii="Palatino Linotype" w:eastAsiaTheme="minorEastAsia" w:hAnsi="Palatino Linotype" w:cstheme="minorBidi"/>
          <w:lang w:val="es-MX" w:eastAsia="en-US"/>
        </w:rPr>
        <w:t xml:space="preserve">En ese contexto resulta oportuno traer a contexto lo que señalan </w:t>
      </w:r>
      <w:r w:rsidR="008B70E4" w:rsidRPr="008B70E4">
        <w:rPr>
          <w:rFonts w:ascii="Palatino Linotype" w:eastAsiaTheme="minorEastAsia" w:hAnsi="Palatino Linotype" w:cstheme="minorBidi"/>
          <w:lang w:val="es-MX" w:eastAsia="en-US"/>
        </w:rPr>
        <w:t xml:space="preserve"> </w:t>
      </w:r>
      <w:r w:rsidR="008B70E4" w:rsidRPr="008B70E4">
        <w:rPr>
          <w:rFonts w:ascii="Palatino Linotype" w:eastAsiaTheme="minorEastAsia" w:hAnsi="Palatino Linotype" w:cstheme="minorBidi"/>
          <w:i/>
          <w:lang w:val="es-MX" w:eastAsia="en-US"/>
        </w:rPr>
        <w:t>Lineamientos para la Prestación de los Servicios de Agua Potable por parte de los Comités Independientes del Municipio De Toluca</w:t>
      </w:r>
      <w:r w:rsidR="008B70E4" w:rsidRPr="00E30789">
        <w:rPr>
          <w:rFonts w:ascii="Palatino Linotype" w:eastAsiaTheme="minorEastAsia" w:hAnsi="Palatino Linotype" w:cstheme="minorBidi"/>
          <w:vertAlign w:val="superscript"/>
          <w:lang w:val="es-MX" w:eastAsia="en-US"/>
        </w:rPr>
        <w:footnoteReference w:id="9"/>
      </w:r>
      <w:r w:rsidR="008B70E4" w:rsidRPr="008B70E4">
        <w:rPr>
          <w:rFonts w:ascii="Palatino Linotype" w:eastAsiaTheme="minorEastAsia" w:hAnsi="Palatino Linotype" w:cstheme="minorBidi"/>
          <w:lang w:val="es-MX" w:eastAsia="en-US"/>
        </w:rPr>
        <w:t>, siendo los siguientes requisitos:</w:t>
      </w:r>
    </w:p>
    <w:p w14:paraId="60597A6B" w14:textId="77777777" w:rsidR="008B70E4" w:rsidRPr="00E75428" w:rsidRDefault="008B70E4" w:rsidP="00E30789">
      <w:pPr>
        <w:spacing w:line="360" w:lineRule="auto"/>
        <w:ind w:left="720"/>
        <w:contextualSpacing/>
        <w:rPr>
          <w:rFonts w:ascii="Palatino Linotype" w:eastAsiaTheme="minorEastAsia" w:hAnsi="Palatino Linotype" w:cstheme="minorBidi"/>
          <w:sz w:val="22"/>
          <w:lang w:val="es-MX" w:eastAsia="en-US"/>
        </w:rPr>
      </w:pPr>
    </w:p>
    <w:p w14:paraId="63BA474A"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SEGUNDO. Aquellas personas jurídico colectivas que pretendan integrar un Comité Independiente para la Prestación de Servicios de Agua Potable, deberán reunir los siguientes requisitos: </w:t>
      </w:r>
    </w:p>
    <w:p w14:paraId="7C4DDBB6"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p>
    <w:p w14:paraId="51F2E2A8"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I. Solicitud suscrita por el representante legal de la persona jurídico colectiva interesada.</w:t>
      </w:r>
    </w:p>
    <w:p w14:paraId="6DEE2583"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II. Copia certificada del acta constitutiva de la persona jurídico colectiva solicitante, en la que aparezca como su único objeto social la prestación de los servicios de agua potable, drenaje y saneamiento. </w:t>
      </w:r>
    </w:p>
    <w:p w14:paraId="642214AA" w14:textId="03469E95"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III. Constancia expedida por la CONAGUA en la que se haga constar que en la comunidad en que habrá de operar la moral solicitante no existe otro comité constituido legalmente para la prestación de los servicios de agua potable (la cual deberá indicar el polígono definido de acuerdo a la zona de cobertura del servicio, determinando los vértices en coordenadas UTM). </w:t>
      </w:r>
    </w:p>
    <w:p w14:paraId="0A7FA430"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b/>
          <w:i/>
          <w:sz w:val="22"/>
          <w:lang w:val="es-ES_tradnl"/>
        </w:rPr>
      </w:pPr>
      <w:r w:rsidRPr="00E75428">
        <w:rPr>
          <w:rFonts w:ascii="Palatino Linotype" w:eastAsiaTheme="minorEastAsia" w:hAnsi="Palatino Linotype" w:cstheme="minorBidi"/>
          <w:b/>
          <w:i/>
          <w:sz w:val="22"/>
          <w:lang w:val="es-ES_tradnl"/>
        </w:rPr>
        <w:lastRenderedPageBreak/>
        <w:t xml:space="preserve">IV. Censo de las personas a quienes se ha de beneficiar con la prestación de los servicios de agua potable, en el que se deberá establecer nombre completo y domicilio con clave catastral del predio, con croquis de localización único en el que se marque cada domicilio, con la copia de la credencial para votar de cada beneficiario. </w:t>
      </w:r>
    </w:p>
    <w:p w14:paraId="5DCA8487"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V. Acta de asamblea de vecinos protocolizada ante Notario Público en la que se realice la elección de los miembros del comité o representantes de la mesa directiva en la que se precise el periodo para el cual fueron electos, con la asistencia y otorgamiento de voluntad de al menos el 60% de las personas relacionadas en el censo al que se refiere el inciso d). </w:t>
      </w:r>
    </w:p>
    <w:p w14:paraId="3D4B06A2"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b/>
          <w:i/>
          <w:sz w:val="22"/>
          <w:lang w:val="es-ES_tradnl"/>
        </w:rPr>
      </w:pPr>
      <w:r w:rsidRPr="00E75428">
        <w:rPr>
          <w:rFonts w:ascii="Palatino Linotype" w:eastAsiaTheme="minorEastAsia" w:hAnsi="Palatino Linotype" w:cstheme="minorBidi"/>
          <w:b/>
          <w:i/>
          <w:sz w:val="22"/>
          <w:lang w:val="es-ES_tradnl"/>
        </w:rPr>
        <w:t xml:space="preserve">VI. En caso de que ya se cuente con una concesión de extracción de volumen de agua, acreditar fehacientemente estar al corriente en el pago de los derechos de agua potable expedido por la CONAGUA (constancia de no adeudo). </w:t>
      </w:r>
    </w:p>
    <w:p w14:paraId="024A5BA8"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VII. Carta compromiso en la que se obliguen a observar y cumplir los lineamientos y obligaciones que marca la CONAGUA y las leyes aplicables en la materia de quienes otorgan servicio de agua potable, recolección de líquidos residuales, descarga y saneamiento; así como lo reglamentado por el Código Financiero del Estado de México y Municipios.</w:t>
      </w:r>
    </w:p>
    <w:p w14:paraId="79AAF799"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p>
    <w:p w14:paraId="2EE991EF"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p>
    <w:p w14:paraId="51905737"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TERCERO. La solicitud a que se refiere la fracción I, del Lineamiento PRIMERO, deberá contener los siguientes requisitos: </w:t>
      </w:r>
    </w:p>
    <w:p w14:paraId="296EA735"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p>
    <w:p w14:paraId="15116802" w14:textId="77777777" w:rsidR="008B70E4" w:rsidRPr="00E75428" w:rsidRDefault="008B70E4" w:rsidP="00E30789">
      <w:pPr>
        <w:numPr>
          <w:ilvl w:val="0"/>
          <w:numId w:val="42"/>
        </w:numPr>
        <w:spacing w:line="360" w:lineRule="auto"/>
        <w:ind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Para concesiones de aprovechamientos nuevos: </w:t>
      </w:r>
    </w:p>
    <w:p w14:paraId="57CFE0B4" w14:textId="77777777" w:rsidR="008B70E4" w:rsidRPr="00E75428" w:rsidRDefault="008B70E4" w:rsidP="00E30789">
      <w:pPr>
        <w:spacing w:line="360" w:lineRule="auto"/>
        <w:ind w:left="1287" w:right="567"/>
        <w:contextualSpacing/>
        <w:jc w:val="both"/>
        <w:rPr>
          <w:rFonts w:ascii="Palatino Linotype" w:eastAsiaTheme="minorEastAsia" w:hAnsi="Palatino Linotype" w:cstheme="minorBidi"/>
          <w:i/>
          <w:sz w:val="22"/>
          <w:lang w:val="es-ES_tradnl"/>
        </w:rPr>
      </w:pPr>
    </w:p>
    <w:p w14:paraId="5CEC3A45"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a) Ubicación, denominación y tipo de aprovechamiento sobre el que se solicita el permiso al Organismo. </w:t>
      </w:r>
    </w:p>
    <w:p w14:paraId="6D8463F2"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b) Características y ubicación de la fuente o las fuentes de abastecimiento. </w:t>
      </w:r>
    </w:p>
    <w:p w14:paraId="0AFB36ED"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lastRenderedPageBreak/>
        <w:t xml:space="preserve">c) Descripción detallada del equipo que será instalado en la fuente de abastecimiento. </w:t>
      </w:r>
    </w:p>
    <w:p w14:paraId="6276C6E3"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d) Detalladamente describir el proyecto y las características de la fuente de abastecimiento, en el caso de que ya exista; en caso contrario describir en qué lugar se ubicará y las características que se proponen. </w:t>
      </w:r>
    </w:p>
    <w:p w14:paraId="01B8D36D"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e) Títulos de propiedad y/o posesión del o los inmuebles a nombre del Comité Independiente, en el que se ubicará la fuente de abastecimiento. </w:t>
      </w:r>
    </w:p>
    <w:p w14:paraId="2A93B1B9"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f) El uso que tengan las aguas nacionales sobre las que concederá el permiso y si las reutilizará. </w:t>
      </w:r>
    </w:p>
    <w:p w14:paraId="7F15D7BA"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g) Si el aprovechamiento deberá contar con dispositivos para la medición de volúmenes de las aguas extraídas, se deberá especificar el tipo, la marca, número se serie y gasto instantáneo. </w:t>
      </w:r>
    </w:p>
    <w:p w14:paraId="04020365"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h) Número de medidor de consumo de energía eléctrica y lectura del mismo para el aprovechamiento, así como los contratos correspondientes de suministro, mismos que deberán ser adecuados al equipo que se usará para la extracción (para este punto será necesario que personal del Organismo supervise y/o asesore a los interesados con el objeto de que se construya la infraestructura necesaria y adecuada para la prestación del servicio).</w:t>
      </w:r>
    </w:p>
    <w:p w14:paraId="5C48E0E1"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i) Dictamen técnico de funcionalidad y operatividad por parte del Organismo sobre las instalaciones en las que se realizará la extracción. </w:t>
      </w:r>
    </w:p>
    <w:p w14:paraId="72E7F180"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j) Proporcionar la red de planos de distribución del agua. </w:t>
      </w:r>
    </w:p>
    <w:p w14:paraId="4728AC91"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k) Proporcionar la información sobre la antigüedad de los equipos de bombeo. </w:t>
      </w:r>
    </w:p>
    <w:p w14:paraId="7E711442"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l) Proporcionar el RFC del prestador de servicios y la constancia de encontrarse activo y al corriente en el cumplimiento de sus obligaciones fiscales. </w:t>
      </w:r>
    </w:p>
    <w:p w14:paraId="53232328"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m) Permitir cualquier inspección por parte del Organismo Operador, CONAGUA y CAEM para comprobar el estado del mantenimiento de las instalaciones y la operatividad de los equipos. </w:t>
      </w:r>
    </w:p>
    <w:p w14:paraId="0608A70D"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lastRenderedPageBreak/>
        <w:t xml:space="preserve">n) Permitir cualquier inspección por parte del Organismo Operador, CONAGUA, CAEM y autoridades sanitarias que esté relacionada con la cloración e higiene del agua extraída. </w:t>
      </w:r>
    </w:p>
    <w:p w14:paraId="14FD5852"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o) Compromiso para que el agua que suministren esté debidamente clorada de acuerdo a las normas oficiales aplicables. </w:t>
      </w:r>
    </w:p>
    <w:p w14:paraId="5631F6EA"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p) Compromiso para entregar análisis periódicos del agua utilizada de conformidad con la normatividad vigente.</w:t>
      </w:r>
    </w:p>
    <w:p w14:paraId="55DA4087"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p>
    <w:p w14:paraId="30EA6CDC" w14:textId="77777777" w:rsidR="008B70E4" w:rsidRPr="00E75428" w:rsidRDefault="008B70E4" w:rsidP="00E30789">
      <w:pPr>
        <w:numPr>
          <w:ilvl w:val="0"/>
          <w:numId w:val="42"/>
        </w:numPr>
        <w:spacing w:line="360" w:lineRule="auto"/>
        <w:ind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Para concesiones de aprovechamiento existentes: </w:t>
      </w:r>
    </w:p>
    <w:p w14:paraId="2C5F0A64" w14:textId="77777777" w:rsidR="008B70E4" w:rsidRPr="00E75428" w:rsidRDefault="008B70E4" w:rsidP="00E30789">
      <w:pPr>
        <w:spacing w:line="360" w:lineRule="auto"/>
        <w:ind w:left="1287" w:right="567"/>
        <w:contextualSpacing/>
        <w:jc w:val="both"/>
        <w:rPr>
          <w:rFonts w:ascii="Palatino Linotype" w:eastAsiaTheme="minorEastAsia" w:hAnsi="Palatino Linotype" w:cstheme="minorBidi"/>
          <w:i/>
          <w:sz w:val="22"/>
          <w:lang w:val="es-ES_tradnl"/>
        </w:rPr>
      </w:pPr>
    </w:p>
    <w:p w14:paraId="551E6955"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a) Describir detalladamente el estado en el que se encuentre. </w:t>
      </w:r>
    </w:p>
    <w:p w14:paraId="0ABBB4E7"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b) Características de la fuente de abastecimiento. </w:t>
      </w:r>
    </w:p>
    <w:p w14:paraId="5E17BF48"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MX" w:eastAsia="en-US"/>
        </w:rPr>
      </w:pPr>
      <w:r w:rsidRPr="00E75428">
        <w:rPr>
          <w:rFonts w:ascii="Palatino Linotype" w:eastAsiaTheme="minorEastAsia" w:hAnsi="Palatino Linotype" w:cstheme="minorBidi"/>
          <w:i/>
          <w:sz w:val="22"/>
          <w:lang w:val="es-ES_tradnl"/>
        </w:rPr>
        <w:t>c) Exhibir copia certificada del título o permiso alguno para extraer aguas nacionales.</w:t>
      </w:r>
    </w:p>
    <w:p w14:paraId="5012244B"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d) Si se ha relocalizado, profundizado o repuesto el pozo, exhibir en copia certificada el permiso correspondiente para realizar tales acciones. </w:t>
      </w:r>
    </w:p>
    <w:p w14:paraId="630723BE"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e) Describir el uso que tengan las aguas nacionales que se aprovechan, y si se las reutilizan. </w:t>
      </w:r>
    </w:p>
    <w:p w14:paraId="23F30957"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f) Si el aprovechamiento cuenta con dispositivos para la medición de volúmenes de las aguas extraídas, caso en el cual deberá especificar el tipo, la marca, número de serie, lectura actualizada a la fecha de la solicitud y gasto instantáneo, en caso de haber sufrido descompostura o sustitución, si se dio aviso a la CONAGUA, caso en el cual deberá exhibir la documentación correspondiente en copia certificada. </w:t>
      </w:r>
    </w:p>
    <w:p w14:paraId="3DBA15DD"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g) Informar si el aprovechamiento cuenta con registro de volúmenes extraídos y si se informa a la CONAGUA, caso en el cual deberá adjuntar en copia certificada los informes correspondientes con el acuse de recibido por parte de la CONAGUA. </w:t>
      </w:r>
    </w:p>
    <w:p w14:paraId="26E58F29"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lastRenderedPageBreak/>
        <w:t xml:space="preserve">h) Número de medidor de consumo de energía y lectura del mismo para el aprovechamiento, así como los contratos correspondientes de suministro, mismos que deberán ser adecuados al equipo que se usa para la extracción. </w:t>
      </w:r>
    </w:p>
    <w:p w14:paraId="4FB1E37F"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i) Dictamen técnico de funcionalidad y operatividad por parte del Organismo sobre las instalaciones en las que se realiza la extracción. </w:t>
      </w:r>
    </w:p>
    <w:p w14:paraId="7671638A"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j) Proporcionar la red de planos de distribución del agua. </w:t>
      </w:r>
    </w:p>
    <w:p w14:paraId="77048E41"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k) Proporcionar la información sobre la antigüedad de los equipos de bombeo. </w:t>
      </w:r>
    </w:p>
    <w:p w14:paraId="04D24DD3"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l) Proporcionar el RFC del prestador de servicios y la constancia de encontrarse activo y al corriente en el cumplimiento de sus obligaciones fiscales.</w:t>
      </w:r>
    </w:p>
    <w:p w14:paraId="13005506"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lang w:val="es-ES_tradnl"/>
        </w:rPr>
        <w:t xml:space="preserve">m) Permitir cualquier inspección por parte del Organismo Operador, CONAGUA y CAEM para comprobar el estado del mantenimiento de las instalaciones y la operatividad de los equipos. </w:t>
      </w:r>
    </w:p>
    <w:p w14:paraId="0ECA7198" w14:textId="77777777" w:rsidR="008B70E4" w:rsidRPr="00E75428" w:rsidRDefault="008B70E4" w:rsidP="00E30789">
      <w:pPr>
        <w:spacing w:line="360" w:lineRule="auto"/>
        <w:ind w:left="567" w:right="567"/>
        <w:contextualSpacing/>
        <w:jc w:val="both"/>
        <w:rPr>
          <w:rFonts w:ascii="Palatino Linotype" w:eastAsiaTheme="minorEastAsia" w:hAnsi="Palatino Linotype" w:cstheme="minorBidi"/>
          <w:i/>
          <w:sz w:val="22"/>
          <w:lang w:val="es-MX" w:eastAsia="en-US"/>
        </w:rPr>
      </w:pPr>
      <w:r w:rsidRPr="00E75428">
        <w:rPr>
          <w:rFonts w:ascii="Palatino Linotype" w:eastAsiaTheme="minorEastAsia" w:hAnsi="Palatino Linotype" w:cstheme="minorBidi"/>
          <w:i/>
          <w:sz w:val="22"/>
          <w:lang w:val="es-ES_tradnl"/>
        </w:rPr>
        <w:t>n) Permitir cualquier inspección por parte del Organismo Operador, CONAGUA, CAEM y autoridades sanitarias que esté relacionada con la cloración e higiene del agua extraída</w:t>
      </w:r>
    </w:p>
    <w:p w14:paraId="0774805B" w14:textId="77777777" w:rsidR="008B70E4" w:rsidRPr="00E75428" w:rsidRDefault="008B70E4" w:rsidP="00E30789">
      <w:pPr>
        <w:spacing w:line="360" w:lineRule="auto"/>
        <w:ind w:left="720"/>
        <w:contextualSpacing/>
        <w:rPr>
          <w:rFonts w:ascii="Palatino Linotype" w:eastAsiaTheme="minorEastAsia" w:hAnsi="Palatino Linotype" w:cstheme="minorBidi"/>
          <w:sz w:val="22"/>
          <w:lang w:val="es-MX" w:eastAsia="en-US"/>
        </w:rPr>
      </w:pPr>
    </w:p>
    <w:p w14:paraId="1B6CD603" w14:textId="77777777" w:rsidR="008B70E4" w:rsidRPr="008B70E4" w:rsidRDefault="008B70E4" w:rsidP="00E30789">
      <w:pPr>
        <w:numPr>
          <w:ilvl w:val="0"/>
          <w:numId w:val="4"/>
        </w:numPr>
        <w:spacing w:line="360" w:lineRule="auto"/>
        <w:ind w:left="0" w:firstLine="0"/>
        <w:contextualSpacing/>
        <w:jc w:val="both"/>
        <w:rPr>
          <w:rFonts w:ascii="Palatino Linotype" w:eastAsiaTheme="minorEastAsia" w:hAnsi="Palatino Linotype" w:cstheme="minorBidi"/>
          <w:lang w:val="es-MX" w:eastAsia="en-US"/>
        </w:rPr>
      </w:pPr>
      <w:r w:rsidRPr="008B70E4">
        <w:rPr>
          <w:rFonts w:ascii="Palatino Linotype" w:eastAsiaTheme="minorEastAsia" w:hAnsi="Palatino Linotype" w:cstheme="minorBidi"/>
          <w:lang w:val="es-MX" w:eastAsia="en-US"/>
        </w:rPr>
        <w:t xml:space="preserve">Primeramente es importante señalar que el Sujeto Obligado señaló que los pozos a los que hace referencia el particular forman parte de un Comité Independiente a él, en ese sentido es importante </w:t>
      </w:r>
      <w:r w:rsidRPr="008B70E4">
        <w:rPr>
          <w:rFonts w:ascii="Palatino Linotype" w:eastAsiaTheme="minorEastAsia" w:hAnsi="Palatino Linotype" w:cs="Arial"/>
          <w:lang w:val="es-ES_tradnl"/>
        </w:rPr>
        <w:t>señalar que la Ley de Aguas Nacionales</w:t>
      </w:r>
      <w:r w:rsidRPr="00E30789">
        <w:rPr>
          <w:rFonts w:ascii="Palatino Linotype" w:eastAsiaTheme="minorEastAsia" w:hAnsi="Palatino Linotype" w:cs="Arial"/>
          <w:vertAlign w:val="superscript"/>
          <w:lang w:val="es-ES_tradnl"/>
        </w:rPr>
        <w:footnoteReference w:id="10"/>
      </w:r>
      <w:r w:rsidRPr="008B70E4">
        <w:rPr>
          <w:rFonts w:ascii="Palatino Linotype" w:eastAsiaTheme="minorEastAsia" w:hAnsi="Palatino Linotype" w:cs="Arial"/>
          <w:lang w:val="es-ES_tradnl"/>
        </w:rPr>
        <w:t xml:space="preserve"> al respecto establece:  </w:t>
      </w:r>
    </w:p>
    <w:p w14:paraId="395AF859" w14:textId="77777777" w:rsidR="008B70E4" w:rsidRPr="00E75428" w:rsidRDefault="008B70E4" w:rsidP="00E30789">
      <w:pPr>
        <w:autoSpaceDE w:val="0"/>
        <w:autoSpaceDN w:val="0"/>
        <w:adjustRightInd w:val="0"/>
        <w:spacing w:line="360" w:lineRule="auto"/>
        <w:contextualSpacing/>
        <w:jc w:val="both"/>
        <w:rPr>
          <w:rFonts w:ascii="Palatino Linotype" w:eastAsiaTheme="minorEastAsia" w:hAnsi="Palatino Linotype" w:cs="Arial"/>
          <w:b/>
          <w:i/>
          <w:sz w:val="22"/>
          <w:lang w:val="es-ES_tradnl"/>
        </w:rPr>
      </w:pPr>
    </w:p>
    <w:p w14:paraId="71F63E34" w14:textId="77777777" w:rsidR="008B70E4" w:rsidRPr="00E75428" w:rsidRDefault="008B70E4" w:rsidP="00E30789">
      <w:pPr>
        <w:autoSpaceDE w:val="0"/>
        <w:autoSpaceDN w:val="0"/>
        <w:adjustRightInd w:val="0"/>
        <w:spacing w:line="360" w:lineRule="auto"/>
        <w:ind w:left="851"/>
        <w:contextualSpacing/>
        <w:jc w:val="both"/>
        <w:rPr>
          <w:rFonts w:ascii="Palatino Linotype" w:eastAsiaTheme="minorEastAsia" w:hAnsi="Palatino Linotype" w:cs="Arial"/>
          <w:b/>
          <w:i/>
          <w:sz w:val="22"/>
          <w:lang w:val="es-ES_tradnl"/>
        </w:rPr>
      </w:pPr>
      <w:r w:rsidRPr="00E75428">
        <w:rPr>
          <w:rFonts w:ascii="Palatino Linotype" w:eastAsiaTheme="minorEastAsia" w:hAnsi="Palatino Linotype" w:cs="Arial"/>
          <w:b/>
          <w:i/>
          <w:sz w:val="22"/>
          <w:lang w:val="es-ES_tradnl"/>
        </w:rPr>
        <w:t>“Artículo 20.</w:t>
      </w:r>
    </w:p>
    <w:p w14:paraId="0EBD42DC" w14:textId="77777777" w:rsidR="008B70E4" w:rsidRPr="00E75428" w:rsidRDefault="008B70E4" w:rsidP="00E30789">
      <w:pPr>
        <w:autoSpaceDE w:val="0"/>
        <w:autoSpaceDN w:val="0"/>
        <w:adjustRightInd w:val="0"/>
        <w:spacing w:line="360" w:lineRule="auto"/>
        <w:ind w:left="720"/>
        <w:contextualSpacing/>
        <w:jc w:val="both"/>
        <w:rPr>
          <w:rFonts w:ascii="Palatino Linotype" w:eastAsiaTheme="minorEastAsia" w:hAnsi="Palatino Linotype" w:cs="SoberanaSans-Light"/>
          <w:i/>
          <w:sz w:val="22"/>
          <w:lang w:val="es-MX"/>
        </w:rPr>
      </w:pPr>
      <w:r w:rsidRPr="00E75428">
        <w:rPr>
          <w:rFonts w:ascii="Palatino Linotype" w:eastAsiaTheme="minorEastAsia" w:hAnsi="Palatino Linotype" w:cs="SoberanaSans-Light"/>
          <w:i/>
          <w:sz w:val="22"/>
          <w:lang w:val="es-MX"/>
        </w:rPr>
        <w:t>(…)</w:t>
      </w:r>
    </w:p>
    <w:p w14:paraId="0DBAB00A" w14:textId="77777777" w:rsidR="008B70E4" w:rsidRPr="00E75428" w:rsidRDefault="008B70E4" w:rsidP="00E30789">
      <w:pPr>
        <w:autoSpaceDE w:val="0"/>
        <w:autoSpaceDN w:val="0"/>
        <w:adjustRightInd w:val="0"/>
        <w:spacing w:line="360" w:lineRule="auto"/>
        <w:ind w:left="720"/>
        <w:contextualSpacing/>
        <w:jc w:val="both"/>
        <w:rPr>
          <w:rFonts w:ascii="Palatino Linotype" w:eastAsiaTheme="minorEastAsia" w:hAnsi="Palatino Linotype" w:cs="SoberanaSans-Light"/>
          <w:i/>
          <w:sz w:val="22"/>
          <w:lang w:val="es-MX"/>
        </w:rPr>
      </w:pPr>
      <w:r w:rsidRPr="00E75428">
        <w:rPr>
          <w:rFonts w:ascii="Palatino Linotype" w:eastAsiaTheme="minorEastAsia" w:hAnsi="Palatino Linotype" w:cs="SoberanaSans-Light"/>
          <w:i/>
          <w:sz w:val="22"/>
          <w:lang w:val="es-MX"/>
        </w:rPr>
        <w:t>“</w:t>
      </w:r>
      <w:r w:rsidRPr="00E75428">
        <w:rPr>
          <w:rFonts w:ascii="Palatino Linotype" w:eastAsiaTheme="minorEastAsia" w:hAnsi="Palatino Linotype" w:cs="SoberanaSans-Light"/>
          <w:b/>
          <w:i/>
          <w:sz w:val="22"/>
          <w:lang w:val="es-MX"/>
        </w:rPr>
        <w:t>La explotación, uso o aprovechamiento de aguas nacionales por parte de personas</w:t>
      </w:r>
      <w:r w:rsidRPr="00E75428">
        <w:rPr>
          <w:rFonts w:ascii="Palatino Linotype" w:eastAsiaTheme="minorEastAsia" w:hAnsi="Palatino Linotype" w:cs="SoberanaSans-Light"/>
          <w:i/>
          <w:sz w:val="22"/>
          <w:lang w:val="es-MX"/>
        </w:rPr>
        <w:t xml:space="preserve"> físicas o </w:t>
      </w:r>
      <w:r w:rsidRPr="00E75428">
        <w:rPr>
          <w:rFonts w:ascii="Palatino Linotype" w:eastAsiaTheme="minorEastAsia" w:hAnsi="Palatino Linotype" w:cs="SoberanaSans-Light"/>
          <w:b/>
          <w:i/>
          <w:sz w:val="22"/>
          <w:lang w:val="es-MX"/>
        </w:rPr>
        <w:t>morales se realizará mediante concesión otorgada</w:t>
      </w:r>
      <w:r w:rsidRPr="00E75428">
        <w:rPr>
          <w:rFonts w:ascii="Palatino Linotype" w:eastAsiaTheme="minorEastAsia" w:hAnsi="Palatino Linotype" w:cs="SoberanaSans-Light"/>
          <w:i/>
          <w:sz w:val="22"/>
          <w:lang w:val="es-MX"/>
        </w:rPr>
        <w:t xml:space="preserve"> por el Ejecutivo Federal a </w:t>
      </w:r>
      <w:r w:rsidRPr="00E75428">
        <w:rPr>
          <w:rFonts w:ascii="Palatino Linotype" w:eastAsiaTheme="minorEastAsia" w:hAnsi="Palatino Linotype" w:cs="SoberanaSans-Light"/>
          <w:i/>
          <w:sz w:val="22"/>
          <w:lang w:val="es-MX"/>
        </w:rPr>
        <w:lastRenderedPageBreak/>
        <w:t>través de “la Comisión” por medio de los Organismos de Cuenca, o por ésta cuando así le competa.”</w:t>
      </w:r>
    </w:p>
    <w:p w14:paraId="4E00395D" w14:textId="77777777" w:rsidR="008B70E4" w:rsidRPr="00E75428" w:rsidRDefault="008B70E4" w:rsidP="00E30789">
      <w:pPr>
        <w:autoSpaceDE w:val="0"/>
        <w:autoSpaceDN w:val="0"/>
        <w:adjustRightInd w:val="0"/>
        <w:spacing w:line="360" w:lineRule="auto"/>
        <w:contextualSpacing/>
        <w:jc w:val="both"/>
        <w:rPr>
          <w:rFonts w:ascii="Palatino Linotype" w:eastAsiaTheme="minorEastAsia" w:hAnsi="Palatino Linotype" w:cs="Arial"/>
          <w:b/>
          <w:i/>
          <w:sz w:val="22"/>
          <w:lang w:val="es-ES_tradnl"/>
        </w:rPr>
      </w:pPr>
    </w:p>
    <w:p w14:paraId="79A5746E" w14:textId="77777777" w:rsidR="008B70E4" w:rsidRPr="008B70E4" w:rsidRDefault="008B70E4" w:rsidP="00E30789">
      <w:pPr>
        <w:numPr>
          <w:ilvl w:val="0"/>
          <w:numId w:val="4"/>
        </w:numPr>
        <w:autoSpaceDE w:val="0"/>
        <w:autoSpaceDN w:val="0"/>
        <w:adjustRightInd w:val="0"/>
        <w:spacing w:line="360" w:lineRule="auto"/>
        <w:ind w:left="0" w:firstLine="0"/>
        <w:contextualSpacing/>
        <w:jc w:val="both"/>
        <w:rPr>
          <w:rFonts w:ascii="Palatino Linotype" w:eastAsiaTheme="minorEastAsia" w:hAnsi="Palatino Linotype" w:cs="Arial"/>
          <w:b/>
          <w:i/>
          <w:lang w:val="es-ES_tradnl"/>
        </w:rPr>
      </w:pPr>
      <w:r w:rsidRPr="008B70E4">
        <w:rPr>
          <w:rFonts w:ascii="Palatino Linotype" w:eastAsiaTheme="minorEastAsia" w:hAnsi="Palatino Linotype" w:cs="Arial"/>
          <w:lang w:val="es-ES_tradnl"/>
        </w:rPr>
        <w:t xml:space="preserve">Entendiendo como organismos de cuenca las instancias de coordinación, planificación y gestión en un área hidrográfica con el objeto de formular y ejecutar con la participación de los usuarios, acciones para la mejorar la administración de las aguas, el desarrollo de la infraestructura hidráulica y de los servicios respectivos. </w:t>
      </w:r>
    </w:p>
    <w:p w14:paraId="5B70A362" w14:textId="77777777" w:rsidR="008B70E4" w:rsidRPr="008B70E4" w:rsidRDefault="008B70E4" w:rsidP="00E30789">
      <w:pPr>
        <w:autoSpaceDE w:val="0"/>
        <w:autoSpaceDN w:val="0"/>
        <w:adjustRightInd w:val="0"/>
        <w:spacing w:line="360" w:lineRule="auto"/>
        <w:contextualSpacing/>
        <w:jc w:val="both"/>
        <w:rPr>
          <w:rFonts w:ascii="Palatino Linotype" w:eastAsiaTheme="minorEastAsia" w:hAnsi="Palatino Linotype" w:cs="Arial"/>
          <w:b/>
          <w:i/>
          <w:lang w:val="es-ES_tradnl"/>
        </w:rPr>
      </w:pPr>
    </w:p>
    <w:p w14:paraId="0B38D786" w14:textId="77777777" w:rsidR="008B70E4" w:rsidRPr="00E75428" w:rsidRDefault="008B70E4" w:rsidP="00E30789">
      <w:pPr>
        <w:numPr>
          <w:ilvl w:val="0"/>
          <w:numId w:val="4"/>
        </w:numPr>
        <w:autoSpaceDE w:val="0"/>
        <w:autoSpaceDN w:val="0"/>
        <w:adjustRightInd w:val="0"/>
        <w:spacing w:line="360" w:lineRule="auto"/>
        <w:ind w:left="0" w:firstLine="0"/>
        <w:contextualSpacing/>
        <w:jc w:val="both"/>
        <w:rPr>
          <w:rFonts w:ascii="Palatino Linotype" w:eastAsiaTheme="minorEastAsia" w:hAnsi="Palatino Linotype" w:cs="Arial"/>
          <w:b/>
          <w:i/>
          <w:lang w:val="es-ES_tradnl"/>
        </w:rPr>
      </w:pPr>
      <w:r w:rsidRPr="008B70E4">
        <w:rPr>
          <w:rFonts w:ascii="Palatino Linotype" w:eastAsiaTheme="minorEastAsia" w:hAnsi="Palatino Linotype" w:cs="Arial"/>
          <w:lang w:val="es-ES_tradnl"/>
        </w:rPr>
        <w:t xml:space="preserve">Así mismo, el artículo 34 de la Ley del Agua para el Estado de México y </w:t>
      </w:r>
      <w:r w:rsidRPr="00E75428">
        <w:rPr>
          <w:rFonts w:ascii="Palatino Linotype" w:eastAsiaTheme="minorEastAsia" w:hAnsi="Palatino Linotype" w:cs="Arial"/>
          <w:lang w:val="es-ES_tradnl"/>
        </w:rPr>
        <w:t>Municipios</w:t>
      </w:r>
      <w:r w:rsidRPr="00E75428">
        <w:rPr>
          <w:rFonts w:ascii="Palatino Linotype" w:eastAsiaTheme="minorEastAsia" w:hAnsi="Palatino Linotype" w:cs="Arial"/>
          <w:vertAlign w:val="superscript"/>
          <w:lang w:val="es-ES_tradnl"/>
        </w:rPr>
        <w:footnoteReference w:id="11"/>
      </w:r>
      <w:r w:rsidRPr="00E75428">
        <w:rPr>
          <w:rFonts w:ascii="Palatino Linotype" w:eastAsiaTheme="minorEastAsia" w:hAnsi="Palatino Linotype" w:cs="Arial"/>
          <w:lang w:val="es-ES_tradnl"/>
        </w:rPr>
        <w:t xml:space="preserve"> cita: </w:t>
      </w:r>
    </w:p>
    <w:p w14:paraId="1EB0D8E5" w14:textId="77777777" w:rsidR="008B70E4" w:rsidRPr="00E75428" w:rsidRDefault="008B70E4" w:rsidP="00E30789">
      <w:pPr>
        <w:spacing w:line="360" w:lineRule="auto"/>
        <w:ind w:left="720"/>
        <w:contextualSpacing/>
        <w:rPr>
          <w:rFonts w:ascii="Palatino Linotype" w:eastAsiaTheme="minorEastAsia" w:hAnsi="Palatino Linotype" w:cs="Arial"/>
          <w:b/>
          <w:i/>
          <w:lang w:val="es-ES_tradnl"/>
        </w:rPr>
      </w:pPr>
    </w:p>
    <w:p w14:paraId="017D78ED" w14:textId="77777777" w:rsidR="008B70E4" w:rsidRPr="00E75428" w:rsidRDefault="008B70E4" w:rsidP="00E30789">
      <w:pPr>
        <w:autoSpaceDE w:val="0"/>
        <w:autoSpaceDN w:val="0"/>
        <w:adjustRightInd w:val="0"/>
        <w:spacing w:line="360" w:lineRule="auto"/>
        <w:ind w:left="720"/>
        <w:contextualSpacing/>
        <w:rPr>
          <w:rFonts w:ascii="Palatino Linotype" w:eastAsiaTheme="minorEastAsia" w:hAnsi="Palatino Linotype" w:cs="Bookman Old Style"/>
          <w:i/>
          <w:sz w:val="22"/>
          <w:lang w:val="es-MX"/>
        </w:rPr>
      </w:pPr>
      <w:r w:rsidRPr="00E75428">
        <w:rPr>
          <w:rFonts w:ascii="Palatino Linotype" w:eastAsiaTheme="minorEastAsia" w:hAnsi="Palatino Linotype" w:cs="Bookman Old Style"/>
          <w:i/>
          <w:sz w:val="22"/>
          <w:lang w:val="es-MX"/>
        </w:rPr>
        <w:t>“Los municipios podrán prestar directamente los servicios a que se refiere la presente Ley, o bien por conducto de cualquiera de los siguientes prestadores de los servicios:</w:t>
      </w:r>
    </w:p>
    <w:p w14:paraId="4594C442" w14:textId="77777777" w:rsidR="008B70E4" w:rsidRPr="00E75428" w:rsidRDefault="008B70E4" w:rsidP="00E30789">
      <w:pPr>
        <w:numPr>
          <w:ilvl w:val="0"/>
          <w:numId w:val="43"/>
        </w:numPr>
        <w:autoSpaceDE w:val="0"/>
        <w:autoSpaceDN w:val="0"/>
        <w:adjustRightInd w:val="0"/>
        <w:spacing w:line="360" w:lineRule="auto"/>
        <w:contextualSpacing/>
        <w:rPr>
          <w:rFonts w:ascii="Palatino Linotype" w:eastAsiaTheme="minorEastAsia" w:hAnsi="Palatino Linotype" w:cs="Bookman Old Style"/>
          <w:i/>
          <w:sz w:val="22"/>
          <w:lang w:val="es-MX"/>
        </w:rPr>
      </w:pPr>
      <w:r w:rsidRPr="00E75428">
        <w:rPr>
          <w:rFonts w:ascii="Palatino Linotype" w:eastAsiaTheme="minorEastAsia" w:hAnsi="Palatino Linotype" w:cs="Bookman Old Style"/>
          <w:i/>
          <w:sz w:val="22"/>
          <w:lang w:val="es-MX"/>
        </w:rPr>
        <w:t>Organismos descentralizados municipales o intermunicipales, que serán los organismos operadores;</w:t>
      </w:r>
    </w:p>
    <w:p w14:paraId="7739FF9A" w14:textId="77777777" w:rsidR="008B70E4" w:rsidRPr="00E75428" w:rsidRDefault="008B70E4" w:rsidP="00E30789">
      <w:pPr>
        <w:numPr>
          <w:ilvl w:val="0"/>
          <w:numId w:val="43"/>
        </w:numPr>
        <w:autoSpaceDE w:val="0"/>
        <w:autoSpaceDN w:val="0"/>
        <w:adjustRightInd w:val="0"/>
        <w:spacing w:line="360" w:lineRule="auto"/>
        <w:contextualSpacing/>
        <w:rPr>
          <w:rFonts w:ascii="Palatino Linotype" w:eastAsiaTheme="minorEastAsia" w:hAnsi="Palatino Linotype" w:cs="Bookman Old Style"/>
          <w:i/>
          <w:sz w:val="22"/>
          <w:lang w:val="es-MX"/>
        </w:rPr>
      </w:pPr>
      <w:r w:rsidRPr="00E75428">
        <w:rPr>
          <w:rFonts w:ascii="Palatino Linotype" w:eastAsiaTheme="minorEastAsia" w:hAnsi="Palatino Linotype" w:cs="Bookman Old Style,Bold"/>
          <w:b/>
          <w:bCs/>
          <w:i/>
          <w:sz w:val="22"/>
          <w:lang w:val="es-MX"/>
        </w:rPr>
        <w:t xml:space="preserve"> </w:t>
      </w:r>
      <w:r w:rsidRPr="00E75428">
        <w:rPr>
          <w:rFonts w:ascii="Palatino Linotype" w:eastAsiaTheme="minorEastAsia" w:hAnsi="Palatino Linotype" w:cs="Bookman Old Style"/>
          <w:i/>
          <w:sz w:val="22"/>
          <w:lang w:val="es-MX"/>
        </w:rPr>
        <w:t>La Comisión; o</w:t>
      </w:r>
    </w:p>
    <w:p w14:paraId="070FA445" w14:textId="77777777" w:rsidR="008B70E4" w:rsidRPr="00E75428" w:rsidRDefault="008B70E4" w:rsidP="00E30789">
      <w:pPr>
        <w:numPr>
          <w:ilvl w:val="0"/>
          <w:numId w:val="43"/>
        </w:numPr>
        <w:autoSpaceDE w:val="0"/>
        <w:autoSpaceDN w:val="0"/>
        <w:adjustRightInd w:val="0"/>
        <w:spacing w:line="360" w:lineRule="auto"/>
        <w:contextualSpacing/>
        <w:rPr>
          <w:rFonts w:ascii="Palatino Linotype" w:eastAsiaTheme="minorEastAsia" w:hAnsi="Palatino Linotype" w:cs="Bookman Old Style"/>
          <w:i/>
          <w:sz w:val="22"/>
          <w:lang w:val="es-MX"/>
        </w:rPr>
      </w:pPr>
      <w:r w:rsidRPr="00E75428">
        <w:rPr>
          <w:rFonts w:ascii="Palatino Linotype" w:eastAsiaTheme="minorEastAsia" w:hAnsi="Palatino Linotype" w:cs="Bookman Old Style"/>
          <w:b/>
          <w:i/>
          <w:sz w:val="22"/>
          <w:lang w:val="es-MX"/>
        </w:rPr>
        <w:t>Personas jurídicas colectivas concesionarias</w:t>
      </w:r>
      <w:r w:rsidRPr="00E75428">
        <w:rPr>
          <w:rFonts w:ascii="Palatino Linotype" w:eastAsiaTheme="minorEastAsia" w:hAnsi="Palatino Linotype" w:cs="Bookman Old Style"/>
          <w:i/>
          <w:sz w:val="22"/>
          <w:lang w:val="es-MX"/>
        </w:rPr>
        <w:t>.”</w:t>
      </w:r>
    </w:p>
    <w:p w14:paraId="7E1D9F23" w14:textId="77777777" w:rsidR="008B70E4" w:rsidRPr="00E75428" w:rsidRDefault="008B70E4" w:rsidP="00E30789">
      <w:pPr>
        <w:autoSpaceDE w:val="0"/>
        <w:autoSpaceDN w:val="0"/>
        <w:adjustRightInd w:val="0"/>
        <w:spacing w:line="360" w:lineRule="auto"/>
        <w:jc w:val="both"/>
        <w:rPr>
          <w:rFonts w:ascii="Palatino Linotype" w:eastAsiaTheme="minorEastAsia" w:hAnsi="Palatino Linotype" w:cs="Bookman Old Style"/>
          <w:i/>
          <w:sz w:val="22"/>
          <w:lang w:val="es-MX"/>
        </w:rPr>
      </w:pPr>
    </w:p>
    <w:p w14:paraId="516F0B22" w14:textId="77777777" w:rsidR="008B70E4" w:rsidRPr="008B70E4" w:rsidRDefault="008B70E4" w:rsidP="00E30789">
      <w:pPr>
        <w:numPr>
          <w:ilvl w:val="0"/>
          <w:numId w:val="4"/>
        </w:numPr>
        <w:autoSpaceDE w:val="0"/>
        <w:autoSpaceDN w:val="0"/>
        <w:adjustRightInd w:val="0"/>
        <w:spacing w:line="360" w:lineRule="auto"/>
        <w:ind w:left="0" w:firstLine="0"/>
        <w:contextualSpacing/>
        <w:jc w:val="both"/>
        <w:rPr>
          <w:rFonts w:ascii="Palatino Linotype" w:eastAsiaTheme="minorEastAsia" w:hAnsi="Palatino Linotype" w:cs="Bookman Old Style"/>
          <w:i/>
          <w:lang w:val="es-MX"/>
        </w:rPr>
      </w:pPr>
      <w:r w:rsidRPr="008B70E4">
        <w:rPr>
          <w:rFonts w:ascii="Palatino Linotype" w:eastAsiaTheme="minorEastAsia" w:hAnsi="Palatino Linotype" w:cs="Bookman Old Style"/>
          <w:lang w:val="es-MX"/>
        </w:rPr>
        <w:t>En este tenor el artículo 68 fracción XI del Bando Municipal del Municipio de Toluca establece lo siguiente:</w:t>
      </w:r>
    </w:p>
    <w:p w14:paraId="2C0AF64A" w14:textId="77777777" w:rsidR="008B70E4" w:rsidRPr="00E75428" w:rsidRDefault="008B70E4" w:rsidP="00E30789">
      <w:pPr>
        <w:autoSpaceDE w:val="0"/>
        <w:autoSpaceDN w:val="0"/>
        <w:adjustRightInd w:val="0"/>
        <w:spacing w:line="360" w:lineRule="auto"/>
        <w:contextualSpacing/>
        <w:jc w:val="both"/>
        <w:rPr>
          <w:rFonts w:ascii="Palatino Linotype" w:eastAsiaTheme="minorEastAsia" w:hAnsi="Palatino Linotype" w:cs="Bookman Old Style"/>
          <w:i/>
          <w:sz w:val="22"/>
          <w:lang w:val="es-MX"/>
        </w:rPr>
      </w:pPr>
    </w:p>
    <w:p w14:paraId="3B972DAE" w14:textId="6074EB03" w:rsidR="008B70E4" w:rsidRPr="00E75428" w:rsidRDefault="00CB2358" w:rsidP="00E30789">
      <w:pPr>
        <w:autoSpaceDE w:val="0"/>
        <w:autoSpaceDN w:val="0"/>
        <w:adjustRightInd w:val="0"/>
        <w:spacing w:line="360" w:lineRule="auto"/>
        <w:ind w:left="567" w:right="567"/>
        <w:contextualSpacing/>
        <w:jc w:val="both"/>
        <w:rPr>
          <w:rFonts w:ascii="Palatino Linotype" w:eastAsiaTheme="minorEastAsia" w:hAnsi="Palatino Linotype" w:cs="Bookman Old Style"/>
          <w:i/>
          <w:sz w:val="22"/>
        </w:rPr>
      </w:pPr>
      <w:r w:rsidRPr="00E75428">
        <w:rPr>
          <w:rFonts w:ascii="Palatino Linotype" w:eastAsiaTheme="minorEastAsia" w:hAnsi="Palatino Linotype" w:cs="Bookman Old Style"/>
          <w:i/>
          <w:sz w:val="22"/>
          <w:lang w:val="es-MX"/>
        </w:rPr>
        <w:t>“</w:t>
      </w:r>
      <w:r w:rsidRPr="00E75428">
        <w:rPr>
          <w:rFonts w:ascii="Palatino Linotype" w:eastAsiaTheme="minorEastAsia" w:hAnsi="Palatino Linotype" w:cs="Bookman Old Style"/>
          <w:b/>
          <w:i/>
          <w:sz w:val="22"/>
        </w:rPr>
        <w:t>Artículo 68.</w:t>
      </w:r>
      <w:r w:rsidRPr="00E75428">
        <w:rPr>
          <w:rFonts w:ascii="Palatino Linotype" w:eastAsiaTheme="minorEastAsia" w:hAnsi="Palatino Linotype" w:cs="Bookman Old Style"/>
          <w:i/>
          <w:sz w:val="22"/>
        </w:rPr>
        <w:t xml:space="preserve"> Son atribuciones de las autoridades municipales en materia de sustentabilidad del agua, de manera enunciativa mas no limitativa, las siguientes:</w:t>
      </w:r>
    </w:p>
    <w:p w14:paraId="11B7975F" w14:textId="77777777" w:rsidR="00CB2358" w:rsidRPr="00E75428" w:rsidRDefault="00CB2358" w:rsidP="00E30789">
      <w:pPr>
        <w:autoSpaceDE w:val="0"/>
        <w:autoSpaceDN w:val="0"/>
        <w:adjustRightInd w:val="0"/>
        <w:spacing w:line="360" w:lineRule="auto"/>
        <w:ind w:left="567" w:right="567"/>
        <w:contextualSpacing/>
        <w:jc w:val="both"/>
        <w:rPr>
          <w:rFonts w:ascii="Palatino Linotype" w:eastAsiaTheme="minorEastAsia" w:hAnsi="Palatino Linotype" w:cs="Bookman Old Style"/>
          <w:i/>
          <w:sz w:val="22"/>
          <w:lang w:val="es-MX"/>
        </w:rPr>
      </w:pPr>
    </w:p>
    <w:p w14:paraId="31C039EA" w14:textId="0D22F903" w:rsidR="008B70E4" w:rsidRPr="00E75428" w:rsidRDefault="00CB2358" w:rsidP="00E30789">
      <w:pPr>
        <w:autoSpaceDE w:val="0"/>
        <w:autoSpaceDN w:val="0"/>
        <w:adjustRightInd w:val="0"/>
        <w:spacing w:line="360" w:lineRule="auto"/>
        <w:ind w:left="567" w:right="567"/>
        <w:contextualSpacing/>
        <w:jc w:val="both"/>
        <w:rPr>
          <w:rFonts w:ascii="Palatino Linotype" w:eastAsiaTheme="minorEastAsia" w:hAnsi="Palatino Linotype" w:cs="Bookman Old Style"/>
          <w:i/>
          <w:sz w:val="22"/>
          <w:lang w:val="es-MX"/>
        </w:rPr>
      </w:pPr>
      <w:r w:rsidRPr="00E75428">
        <w:rPr>
          <w:rFonts w:ascii="Palatino Linotype" w:eastAsiaTheme="minorEastAsia" w:hAnsi="Palatino Linotype" w:cs="Bookman Old Style"/>
          <w:i/>
          <w:sz w:val="22"/>
          <w:lang w:val="es-MX"/>
        </w:rPr>
        <w:lastRenderedPageBreak/>
        <w:t>(</w:t>
      </w:r>
      <w:r w:rsidR="008B70E4" w:rsidRPr="00E75428">
        <w:rPr>
          <w:rFonts w:ascii="Palatino Linotype" w:eastAsiaTheme="minorEastAsia" w:hAnsi="Palatino Linotype" w:cs="Bookman Old Style"/>
          <w:i/>
          <w:sz w:val="22"/>
          <w:lang w:val="es-MX"/>
        </w:rPr>
        <w:t>…</w:t>
      </w:r>
      <w:r w:rsidRPr="00E75428">
        <w:rPr>
          <w:rFonts w:ascii="Palatino Linotype" w:eastAsiaTheme="minorEastAsia" w:hAnsi="Palatino Linotype" w:cs="Bookman Old Style"/>
          <w:i/>
          <w:sz w:val="22"/>
          <w:lang w:val="es-MX"/>
        </w:rPr>
        <w:t>)</w:t>
      </w:r>
    </w:p>
    <w:p w14:paraId="4B36E297" w14:textId="77777777" w:rsidR="00CB2358" w:rsidRPr="00E75428" w:rsidRDefault="00CB2358" w:rsidP="00E30789">
      <w:pPr>
        <w:autoSpaceDE w:val="0"/>
        <w:autoSpaceDN w:val="0"/>
        <w:adjustRightInd w:val="0"/>
        <w:spacing w:line="360" w:lineRule="auto"/>
        <w:ind w:left="567" w:right="567"/>
        <w:contextualSpacing/>
        <w:jc w:val="both"/>
        <w:rPr>
          <w:rFonts w:ascii="Palatino Linotype" w:eastAsiaTheme="minorEastAsia" w:hAnsi="Palatino Linotype" w:cs="Bookman Old Style"/>
          <w:i/>
          <w:sz w:val="22"/>
          <w:lang w:val="es-MX"/>
        </w:rPr>
      </w:pPr>
    </w:p>
    <w:p w14:paraId="367A8759" w14:textId="244C3DD4" w:rsidR="008B70E4" w:rsidRPr="00E75428" w:rsidRDefault="00CB2358" w:rsidP="00E30789">
      <w:pPr>
        <w:autoSpaceDE w:val="0"/>
        <w:autoSpaceDN w:val="0"/>
        <w:adjustRightInd w:val="0"/>
        <w:spacing w:line="360" w:lineRule="auto"/>
        <w:ind w:left="567" w:right="567"/>
        <w:contextualSpacing/>
        <w:jc w:val="both"/>
        <w:rPr>
          <w:rFonts w:ascii="Palatino Linotype" w:eastAsiaTheme="minorEastAsia" w:hAnsi="Palatino Linotype" w:cstheme="minorBidi"/>
          <w:i/>
          <w:sz w:val="22"/>
          <w:lang w:val="es-ES_tradnl"/>
        </w:rPr>
      </w:pPr>
      <w:r w:rsidRPr="00E75428">
        <w:rPr>
          <w:rFonts w:ascii="Palatino Linotype" w:eastAsiaTheme="minorEastAsia" w:hAnsi="Palatino Linotype" w:cstheme="minorBidi"/>
          <w:i/>
          <w:sz w:val="22"/>
        </w:rPr>
        <w:t xml:space="preserve">Vigilar el cumplimiento de las disposiciones legales en la materia, por parte de los comités independientes, </w:t>
      </w:r>
      <w:r w:rsidRPr="00E75428">
        <w:rPr>
          <w:rFonts w:ascii="Palatino Linotype" w:eastAsiaTheme="minorEastAsia" w:hAnsi="Palatino Linotype" w:cstheme="minorBidi"/>
          <w:b/>
          <w:i/>
          <w:sz w:val="22"/>
        </w:rPr>
        <w:t>para garantizar la legalidad, transparencia y viabilidad financiera</w:t>
      </w:r>
      <w:r w:rsidRPr="00E75428">
        <w:rPr>
          <w:rFonts w:ascii="Palatino Linotype" w:eastAsiaTheme="minorEastAsia" w:hAnsi="Palatino Linotype" w:cstheme="minorBidi"/>
          <w:i/>
          <w:sz w:val="22"/>
        </w:rPr>
        <w:t xml:space="preserve">, </w:t>
      </w:r>
      <w:r w:rsidRPr="00E75428">
        <w:rPr>
          <w:rFonts w:ascii="Palatino Linotype" w:eastAsiaTheme="minorEastAsia" w:hAnsi="Palatino Linotype" w:cstheme="minorBidi"/>
          <w:b/>
          <w:i/>
          <w:sz w:val="22"/>
        </w:rPr>
        <w:t>cobertura, calidad del servicio y del agua</w:t>
      </w:r>
      <w:r w:rsidRPr="00E75428">
        <w:rPr>
          <w:rFonts w:ascii="Palatino Linotype" w:eastAsiaTheme="minorEastAsia" w:hAnsi="Palatino Linotype" w:cstheme="minorBidi"/>
          <w:i/>
          <w:sz w:val="22"/>
        </w:rPr>
        <w:t>, que aseguren un servicio de agua salubre, aceptable y asequible;</w:t>
      </w:r>
    </w:p>
    <w:p w14:paraId="51C4D38E" w14:textId="77777777" w:rsidR="00CB2358" w:rsidRPr="00E75428" w:rsidRDefault="00CB2358" w:rsidP="00E30789">
      <w:pPr>
        <w:autoSpaceDE w:val="0"/>
        <w:autoSpaceDN w:val="0"/>
        <w:adjustRightInd w:val="0"/>
        <w:spacing w:line="360" w:lineRule="auto"/>
        <w:ind w:left="567" w:right="567"/>
        <w:contextualSpacing/>
        <w:jc w:val="both"/>
        <w:rPr>
          <w:rFonts w:ascii="Palatino Linotype" w:eastAsiaTheme="minorEastAsia" w:hAnsi="Palatino Linotype" w:cstheme="minorBidi"/>
          <w:i/>
          <w:sz w:val="22"/>
          <w:lang w:val="es-ES_tradnl"/>
        </w:rPr>
      </w:pPr>
    </w:p>
    <w:p w14:paraId="15A723CC" w14:textId="54904B74" w:rsidR="008B70E4" w:rsidRPr="00E75428" w:rsidRDefault="00CB2358" w:rsidP="00E30789">
      <w:pPr>
        <w:autoSpaceDE w:val="0"/>
        <w:autoSpaceDN w:val="0"/>
        <w:adjustRightInd w:val="0"/>
        <w:spacing w:line="360" w:lineRule="auto"/>
        <w:ind w:left="567" w:right="567"/>
        <w:contextualSpacing/>
        <w:jc w:val="both"/>
        <w:rPr>
          <w:rFonts w:ascii="Palatino Linotype" w:eastAsiaTheme="minorEastAsia" w:hAnsi="Palatino Linotype" w:cs="Bookman Old Style"/>
          <w:i/>
          <w:sz w:val="22"/>
          <w:lang w:val="es-MX"/>
        </w:rPr>
      </w:pPr>
      <w:r w:rsidRPr="00E75428">
        <w:rPr>
          <w:rFonts w:ascii="Palatino Linotype" w:eastAsiaTheme="minorEastAsia" w:hAnsi="Palatino Linotype" w:cstheme="minorBidi"/>
          <w:i/>
          <w:sz w:val="22"/>
          <w:lang w:val="es-ES_tradnl"/>
        </w:rPr>
        <w:t>(</w:t>
      </w:r>
      <w:r w:rsidR="008B70E4" w:rsidRPr="00E75428">
        <w:rPr>
          <w:rFonts w:ascii="Palatino Linotype" w:eastAsiaTheme="minorEastAsia" w:hAnsi="Palatino Linotype" w:cstheme="minorBidi"/>
          <w:i/>
          <w:sz w:val="22"/>
          <w:lang w:val="es-ES_tradnl"/>
        </w:rPr>
        <w:t>…</w:t>
      </w:r>
      <w:r w:rsidRPr="00E75428">
        <w:rPr>
          <w:rFonts w:ascii="Palatino Linotype" w:eastAsiaTheme="minorEastAsia" w:hAnsi="Palatino Linotype" w:cstheme="minorBidi"/>
          <w:i/>
          <w:sz w:val="22"/>
          <w:lang w:val="es-ES_tradnl"/>
        </w:rPr>
        <w:t xml:space="preserve">)” (Sic) </w:t>
      </w:r>
    </w:p>
    <w:p w14:paraId="68D47088" w14:textId="77777777" w:rsidR="008B70E4" w:rsidRPr="008B70E4" w:rsidRDefault="008B70E4" w:rsidP="00E30789">
      <w:pPr>
        <w:numPr>
          <w:ilvl w:val="0"/>
          <w:numId w:val="4"/>
        </w:numPr>
        <w:autoSpaceDE w:val="0"/>
        <w:autoSpaceDN w:val="0"/>
        <w:adjustRightInd w:val="0"/>
        <w:spacing w:line="360" w:lineRule="auto"/>
        <w:ind w:left="0" w:firstLine="0"/>
        <w:contextualSpacing/>
        <w:jc w:val="both"/>
        <w:rPr>
          <w:rFonts w:ascii="Palatino Linotype" w:eastAsiaTheme="minorEastAsia" w:hAnsi="Palatino Linotype" w:cs="Bookman Old Style"/>
          <w:i/>
          <w:lang w:val="es-MX"/>
        </w:rPr>
      </w:pPr>
      <w:r w:rsidRPr="008B70E4">
        <w:rPr>
          <w:rFonts w:ascii="Palatino Linotype" w:eastAsiaTheme="minorEastAsia" w:hAnsi="Palatino Linotype" w:cs="Arial"/>
          <w:lang w:val="es-MX"/>
        </w:rPr>
        <w:t xml:space="preserve">Si bien es cierto, existen comités independientes como bien lo señaló el Sujeto Obligado, pero también lo es que es deber de las autoridades municipales vigilar que dichos comités cumplan las disposiciones legales en la materia, además, </w:t>
      </w:r>
      <w:r w:rsidRPr="008B70E4">
        <w:rPr>
          <w:rFonts w:ascii="Palatino Linotype" w:eastAsiaTheme="minorEastAsia" w:hAnsi="Palatino Linotype" w:cstheme="minorBidi"/>
          <w:lang w:val="es-MX" w:eastAsia="en-US"/>
        </w:rPr>
        <w:t xml:space="preserve">los lineamientos para la Prestación de los Servicios de Agua Potable por parte de los Comités Independientes del Municipio De Toluca expedidos el 21 de septiembre de 2015 refieren que </w:t>
      </w:r>
      <w:r w:rsidRPr="008B70E4">
        <w:rPr>
          <w:rFonts w:ascii="Palatino Linotype" w:eastAsiaTheme="minorEastAsia" w:hAnsi="Palatino Linotype" w:cstheme="minorBidi"/>
          <w:i/>
          <w:lang w:val="es-MX" w:eastAsia="en-US"/>
        </w:rPr>
        <w:t>“</w:t>
      </w:r>
      <w:r w:rsidRPr="008B70E4">
        <w:rPr>
          <w:rFonts w:ascii="Palatino Linotype" w:eastAsiaTheme="minorEastAsia" w:hAnsi="Palatino Linotype" w:cstheme="minorBidi"/>
          <w:i/>
          <w:lang w:val="es-ES_tradnl"/>
        </w:rPr>
        <w:t xml:space="preserve">En el municipio de Toluca operan a la fecha 29 Comités Independientes, mismos que operan de manera deficiente e irregular, por lo se considera </w:t>
      </w:r>
      <w:r w:rsidRPr="008B70E4">
        <w:rPr>
          <w:rFonts w:ascii="Palatino Linotype" w:eastAsiaTheme="minorEastAsia" w:hAnsi="Palatino Linotype" w:cstheme="minorBidi"/>
          <w:b/>
          <w:i/>
          <w:lang w:val="es-ES_tradnl"/>
        </w:rPr>
        <w:t>que este es el momento oportuno para incidir en la regularización de los que soliciten el permiso referido</w:t>
      </w:r>
      <w:r w:rsidRPr="008B70E4">
        <w:rPr>
          <w:rFonts w:ascii="Palatino Linotype" w:eastAsiaTheme="minorEastAsia" w:hAnsi="Palatino Linotype" w:cstheme="minorBidi"/>
          <w:i/>
          <w:lang w:val="es-ES_tradnl"/>
        </w:rPr>
        <w:t xml:space="preserve">.” </w:t>
      </w:r>
      <w:r w:rsidRPr="008B70E4">
        <w:rPr>
          <w:rFonts w:ascii="Palatino Linotype" w:eastAsiaTheme="minorEastAsia" w:hAnsi="Palatino Linotype" w:cstheme="minorBidi"/>
          <w:lang w:val="es-ES_tradnl"/>
        </w:rPr>
        <w:t>Asimismo refiere que el Consejo Directivo del Sujeto Obligado establece los requisitos que deberán de cubrir los Comités Independientes para obtener el permiso que alude el artículo 223 de la Ley Federal de Derechos y en su oportunidad autorice su otorgamiento.</w:t>
      </w:r>
    </w:p>
    <w:p w14:paraId="38EE0432" w14:textId="77777777" w:rsidR="008B70E4" w:rsidRPr="008B70E4" w:rsidRDefault="008B70E4" w:rsidP="00E30789">
      <w:pPr>
        <w:spacing w:line="360" w:lineRule="auto"/>
        <w:contextualSpacing/>
        <w:jc w:val="both"/>
        <w:rPr>
          <w:rFonts w:ascii="Palatino Linotype" w:eastAsiaTheme="minorEastAsia" w:hAnsi="Palatino Linotype" w:cstheme="minorBidi"/>
          <w:lang w:val="es-MX" w:eastAsia="en-US"/>
        </w:rPr>
      </w:pPr>
    </w:p>
    <w:p w14:paraId="62CFDC01" w14:textId="5818998B" w:rsidR="008B70E4" w:rsidRPr="008B70E4" w:rsidRDefault="008B70E4" w:rsidP="00E30789">
      <w:pPr>
        <w:numPr>
          <w:ilvl w:val="0"/>
          <w:numId w:val="4"/>
        </w:numPr>
        <w:spacing w:line="360" w:lineRule="auto"/>
        <w:ind w:left="0" w:firstLine="0"/>
        <w:contextualSpacing/>
        <w:jc w:val="both"/>
        <w:rPr>
          <w:rFonts w:ascii="Palatino Linotype" w:eastAsiaTheme="minorEastAsia" w:hAnsi="Palatino Linotype" w:cstheme="minorBidi"/>
          <w:lang w:val="es-MX" w:eastAsia="en-US"/>
        </w:rPr>
      </w:pPr>
      <w:r w:rsidRPr="008B70E4">
        <w:rPr>
          <w:rFonts w:ascii="Palatino Linotype" w:eastAsiaTheme="minorEastAsia" w:hAnsi="Palatino Linotype" w:cstheme="minorBidi"/>
          <w:lang w:val="es-MX" w:eastAsia="en-US"/>
        </w:rPr>
        <w:t xml:space="preserve">Por su parte el artículo 223 de la Ley Federal de Derechos refiere </w:t>
      </w:r>
      <w:r w:rsidRPr="008B70E4">
        <w:rPr>
          <w:rFonts w:ascii="Palatino Linotype" w:eastAsiaTheme="minorEastAsia" w:hAnsi="Palatino Linotype" w:cstheme="minorBidi"/>
          <w:i/>
          <w:lang w:val="es-MX" w:eastAsia="en-US"/>
        </w:rPr>
        <w:t>“…l</w:t>
      </w:r>
      <w:r w:rsidRPr="008B70E4">
        <w:rPr>
          <w:rFonts w:ascii="Palatino Linotype" w:eastAsiaTheme="minorEastAsia" w:hAnsi="Palatino Linotype" w:cstheme="minorBidi"/>
          <w:i/>
          <w:lang w:val="es-ES_tradnl"/>
        </w:rPr>
        <w:t xml:space="preserve">as empresas públicas y privadas que tengan asignación o concesión para explotar, usar o aprovechar aguas nacionales, </w:t>
      </w:r>
      <w:r w:rsidRPr="008B70E4">
        <w:rPr>
          <w:rFonts w:ascii="Palatino Linotype" w:eastAsiaTheme="minorEastAsia" w:hAnsi="Palatino Linotype" w:cstheme="minorBidi"/>
          <w:b/>
          <w:i/>
          <w:lang w:val="es-ES_tradnl"/>
        </w:rPr>
        <w:t>que cuenten con el permiso por parte de los municipios u organismos operadores para la prestación de los servicios de agua potable</w:t>
      </w:r>
      <w:r w:rsidRPr="008B70E4">
        <w:rPr>
          <w:rFonts w:ascii="Palatino Linotype" w:eastAsiaTheme="minorEastAsia" w:hAnsi="Palatino Linotype" w:cstheme="minorBidi"/>
          <w:i/>
          <w:lang w:val="es-ES_tradnl"/>
        </w:rPr>
        <w:t xml:space="preserve">, cumplan </w:t>
      </w:r>
      <w:r w:rsidRPr="008B70E4">
        <w:rPr>
          <w:rFonts w:ascii="Palatino Linotype" w:eastAsiaTheme="minorEastAsia" w:hAnsi="Palatino Linotype" w:cstheme="minorBidi"/>
          <w:i/>
          <w:lang w:val="es-ES_tradnl"/>
        </w:rPr>
        <w:lastRenderedPageBreak/>
        <w:t>con las condiciones de calidad de agua para consumo humano establecidas en las normas oficiales mexicanas y suministren volúmenes de agua para consumo doméstico a centros o núcleos de población, cubrirán el derecho respecto de los volúmenes de agua suministrada”</w:t>
      </w:r>
      <w:r w:rsidR="00CB2358" w:rsidRPr="00E30789">
        <w:rPr>
          <w:rFonts w:ascii="Palatino Linotype" w:eastAsiaTheme="minorEastAsia" w:hAnsi="Palatino Linotype" w:cstheme="minorBidi"/>
          <w:i/>
          <w:lang w:val="es-ES_tradnl"/>
        </w:rPr>
        <w:t xml:space="preserve"> </w:t>
      </w:r>
      <w:r w:rsidR="00CB2358" w:rsidRPr="00E30789">
        <w:rPr>
          <w:rFonts w:ascii="Palatino Linotype" w:eastAsiaTheme="minorEastAsia" w:hAnsi="Palatino Linotype" w:cstheme="minorBidi"/>
          <w:lang w:val="es-ES_tradnl"/>
        </w:rPr>
        <w:t xml:space="preserve"> por lo que de la </w:t>
      </w:r>
      <w:r w:rsidRPr="008B70E4">
        <w:rPr>
          <w:rFonts w:ascii="Palatino Linotype" w:eastAsiaTheme="minorEastAsia" w:hAnsi="Palatino Linotype" w:cstheme="minorBidi"/>
          <w:lang w:val="es-MX" w:eastAsia="en-US"/>
        </w:rPr>
        <w:t>interpretación a los ordenamientos normativos se deduce que el Sujeto Obligado se encuentra facultado para emitir permisos a Comités Independientes que se encuentren dentro del límite territorial donde tiene competencia y que éstos cumplan con los requisitos antes mencionados.</w:t>
      </w:r>
    </w:p>
    <w:p w14:paraId="5B380A2C" w14:textId="77777777" w:rsidR="008B70E4" w:rsidRPr="008B70E4" w:rsidRDefault="008B70E4" w:rsidP="00E30789">
      <w:pPr>
        <w:spacing w:line="360" w:lineRule="auto"/>
        <w:rPr>
          <w:rFonts w:ascii="Palatino Linotype" w:eastAsiaTheme="minorEastAsia" w:hAnsi="Palatino Linotype" w:cstheme="minorBidi"/>
          <w:lang w:val="es-MX" w:eastAsia="en-US"/>
        </w:rPr>
      </w:pPr>
    </w:p>
    <w:p w14:paraId="0264C065" w14:textId="6FB974EE" w:rsidR="003C4930" w:rsidRPr="00DB790D" w:rsidRDefault="003C4930" w:rsidP="00DB790D">
      <w:pPr>
        <w:numPr>
          <w:ilvl w:val="0"/>
          <w:numId w:val="4"/>
        </w:numPr>
        <w:spacing w:line="360" w:lineRule="auto"/>
        <w:ind w:left="0" w:firstLine="0"/>
        <w:contextualSpacing/>
        <w:jc w:val="both"/>
        <w:rPr>
          <w:rFonts w:ascii="Palatino Linotype" w:eastAsiaTheme="minorEastAsia" w:hAnsi="Palatino Linotype" w:cstheme="minorBidi"/>
          <w:lang w:val="es-MX" w:eastAsia="en-US"/>
        </w:rPr>
      </w:pPr>
      <w:r w:rsidRPr="009678D7">
        <w:rPr>
          <w:rFonts w:ascii="Palatino Linotype" w:eastAsiaTheme="minorEastAsia" w:hAnsi="Palatino Linotype" w:cstheme="minorBidi"/>
          <w:lang w:val="es-MX" w:eastAsia="en-US"/>
        </w:rPr>
        <w:t xml:space="preserve">En consideración de lo anterior, es posible determinar que el </w:t>
      </w:r>
      <w:r w:rsidR="00DB790D" w:rsidRPr="009678D7">
        <w:rPr>
          <w:rFonts w:ascii="Palatino Linotype" w:eastAsiaTheme="minorEastAsia" w:hAnsi="Palatino Linotype" w:cstheme="minorBidi"/>
          <w:b/>
          <w:lang w:val="es-ES_tradnl" w:eastAsia="en-US"/>
        </w:rPr>
        <w:t>Organismo Agua y Saneamiento de Toluca</w:t>
      </w:r>
      <w:r w:rsidR="00E75428" w:rsidRPr="009678D7">
        <w:rPr>
          <w:rFonts w:ascii="Palatino Linotype" w:eastAsiaTheme="minorEastAsia" w:hAnsi="Palatino Linotype" w:cstheme="minorBidi"/>
          <w:b/>
          <w:lang w:val="es-ES_tradnl" w:eastAsia="en-US"/>
        </w:rPr>
        <w:t>,</w:t>
      </w:r>
      <w:r w:rsidR="00DB790D" w:rsidRPr="009678D7">
        <w:rPr>
          <w:rFonts w:ascii="Palatino Linotype" w:eastAsiaTheme="minorEastAsia" w:hAnsi="Palatino Linotype" w:cstheme="minorBidi"/>
          <w:lang w:val="es-MX" w:eastAsia="en-US"/>
        </w:rPr>
        <w:t xml:space="preserve"> </w:t>
      </w:r>
      <w:r w:rsidR="0024224A" w:rsidRPr="009678D7">
        <w:rPr>
          <w:rFonts w:ascii="Palatino Linotype" w:eastAsiaTheme="minorEastAsia" w:hAnsi="Palatino Linotype" w:cstheme="minorBidi"/>
          <w:lang w:val="es-MX" w:eastAsia="en-US"/>
        </w:rPr>
        <w:t>tiene</w:t>
      </w:r>
      <w:r w:rsidRPr="009678D7">
        <w:rPr>
          <w:rFonts w:ascii="Palatino Linotype" w:eastAsiaTheme="minorEastAsia" w:hAnsi="Palatino Linotype" w:cstheme="minorBidi"/>
          <w:lang w:val="es-MX" w:eastAsia="en-US"/>
        </w:rPr>
        <w:t xml:space="preserve"> facultades para contar con la información solicitada por lo que es dable ordenar la entrega de los documentos donde consten</w:t>
      </w:r>
      <w:r w:rsidRPr="00DB790D">
        <w:rPr>
          <w:rFonts w:ascii="Palatino Linotype" w:eastAsiaTheme="minorEastAsia" w:hAnsi="Palatino Linotype" w:cstheme="minorBidi"/>
          <w:lang w:val="es-MX" w:eastAsia="en-US"/>
        </w:rPr>
        <w:t xml:space="preserve"> de los comités de </w:t>
      </w:r>
      <w:r w:rsidR="0024224A" w:rsidRPr="00DB790D">
        <w:rPr>
          <w:rFonts w:ascii="Palatino Linotype" w:eastAsiaTheme="minorEastAsia" w:hAnsi="Palatino Linotype" w:cstheme="minorBidi"/>
          <w:lang w:val="es-MX" w:eastAsia="en-US"/>
        </w:rPr>
        <w:t xml:space="preserve">o se aprecien de los comités de agua referidos mediante respuesta: a) </w:t>
      </w:r>
      <w:r w:rsidR="0024224A" w:rsidRPr="00DB790D">
        <w:rPr>
          <w:rFonts w:ascii="Palatino Linotype" w:eastAsiaTheme="minorEastAsia" w:hAnsi="Palatino Linotype" w:cstheme="minorBidi"/>
          <w:b/>
          <w:lang w:val="es-MX" w:eastAsia="en-US"/>
        </w:rPr>
        <w:t>Número de habitantes beneficiados</w:t>
      </w:r>
      <w:r w:rsidR="0024224A" w:rsidRPr="00DB790D">
        <w:rPr>
          <w:rFonts w:ascii="Palatino Linotype" w:eastAsiaTheme="minorEastAsia" w:hAnsi="Palatino Linotype" w:cstheme="minorBidi"/>
          <w:lang w:val="es-MX" w:eastAsia="en-US"/>
        </w:rPr>
        <w:t xml:space="preserve">; b) </w:t>
      </w:r>
      <w:r w:rsidR="0024224A" w:rsidRPr="00DB790D">
        <w:rPr>
          <w:rFonts w:ascii="Palatino Linotype" w:eastAsiaTheme="minorEastAsia" w:hAnsi="Palatino Linotype" w:cstheme="minorBidi"/>
          <w:b/>
          <w:lang w:val="es-MX" w:eastAsia="en-US"/>
        </w:rPr>
        <w:t>Volumen anual de metros cúbicos de agua;</w:t>
      </w:r>
      <w:r w:rsidR="0024224A" w:rsidRPr="00DB790D">
        <w:rPr>
          <w:rFonts w:ascii="Palatino Linotype" w:eastAsiaTheme="minorEastAsia" w:hAnsi="Palatino Linotype" w:cstheme="minorBidi"/>
          <w:lang w:val="es-MX" w:eastAsia="en-US"/>
        </w:rPr>
        <w:t xml:space="preserve"> c) </w:t>
      </w:r>
      <w:r w:rsidR="0024224A" w:rsidRPr="00DB790D">
        <w:rPr>
          <w:rFonts w:ascii="Palatino Linotype" w:eastAsiaTheme="minorEastAsia" w:hAnsi="Palatino Linotype" w:cstheme="minorBidi"/>
          <w:b/>
          <w:lang w:val="es-MX" w:eastAsia="en-US"/>
        </w:rPr>
        <w:t>Pago anual del servicio</w:t>
      </w:r>
      <w:r w:rsidR="0024224A" w:rsidRPr="00DB790D">
        <w:rPr>
          <w:rFonts w:ascii="Palatino Linotype" w:eastAsiaTheme="minorEastAsia" w:hAnsi="Palatino Linotype" w:cstheme="minorBidi"/>
          <w:lang w:val="es-MX" w:eastAsia="en-US"/>
        </w:rPr>
        <w:t xml:space="preserve">; y </w:t>
      </w:r>
      <w:r w:rsidR="0024224A" w:rsidRPr="00DB790D">
        <w:rPr>
          <w:rFonts w:ascii="Palatino Linotype" w:eastAsiaTheme="minorEastAsia" w:hAnsi="Palatino Linotype" w:cstheme="minorBidi"/>
          <w:b/>
          <w:lang w:val="es-MX" w:eastAsia="en-US"/>
        </w:rPr>
        <w:t xml:space="preserve">Recaudación anua. </w:t>
      </w:r>
    </w:p>
    <w:p w14:paraId="42C74030" w14:textId="77777777" w:rsidR="00CB2358" w:rsidRPr="008B70E4" w:rsidRDefault="00CB2358" w:rsidP="00E30789">
      <w:pPr>
        <w:spacing w:line="360" w:lineRule="auto"/>
        <w:contextualSpacing/>
        <w:jc w:val="both"/>
        <w:rPr>
          <w:rFonts w:ascii="Palatino Linotype" w:eastAsia="Calibri" w:hAnsi="Palatino Linotype" w:cs="Arial"/>
          <w:lang w:val="es-ES_tradnl"/>
        </w:rPr>
      </w:pPr>
    </w:p>
    <w:p w14:paraId="5BF56860" w14:textId="38C7CD2A" w:rsidR="008B70E4" w:rsidRPr="00653F56" w:rsidRDefault="293820D7" w:rsidP="293820D7">
      <w:pPr>
        <w:numPr>
          <w:ilvl w:val="0"/>
          <w:numId w:val="4"/>
        </w:numPr>
        <w:spacing w:line="360" w:lineRule="auto"/>
        <w:ind w:left="0" w:firstLine="0"/>
        <w:contextualSpacing/>
        <w:jc w:val="both"/>
        <w:rPr>
          <w:rFonts w:ascii="Palatino Linotype" w:eastAsia="Calibri" w:hAnsi="Palatino Linotype" w:cs="Arial"/>
        </w:rPr>
      </w:pPr>
      <w:r w:rsidRPr="293820D7">
        <w:rPr>
          <w:rFonts w:ascii="Palatino Linotype" w:eastAsia="Calibri" w:hAnsi="Palatino Linotype" w:cs="Arial"/>
        </w:rPr>
        <w:t>Ahora bien, para este Órgano Resolutor</w:t>
      </w:r>
      <w:r w:rsidR="00E75428">
        <w:rPr>
          <w:rFonts w:ascii="Palatino Linotype" w:eastAsia="Calibri" w:hAnsi="Palatino Linotype" w:cs="Arial"/>
        </w:rPr>
        <w:t>,</w:t>
      </w:r>
      <w:r w:rsidRPr="293820D7">
        <w:rPr>
          <w:rFonts w:ascii="Palatino Linotype" w:eastAsia="Calibri" w:hAnsi="Palatino Linotype" w:cs="Arial"/>
        </w:rPr>
        <w:t xml:space="preserve"> no pasa desapercibido que de ser el caso de que el Sujeto Obligado no cuente con la información a la que se hace alusión, deberá explicar las causas por las que no se cuenta con la información requerida de conformidad con </w:t>
      </w:r>
      <w:r w:rsidRPr="00E75428">
        <w:rPr>
          <w:rFonts w:ascii="Palatino Linotype" w:eastAsia="Calibri" w:hAnsi="Palatino Linotype" w:cs="Arial"/>
        </w:rPr>
        <w:t xml:space="preserve">el segundo </w:t>
      </w:r>
      <w:r w:rsidRPr="293820D7">
        <w:rPr>
          <w:rFonts w:ascii="Palatino Linotype" w:eastAsia="Calibri" w:hAnsi="Palatino Linotype" w:cs="Arial"/>
        </w:rPr>
        <w:t xml:space="preserve">párrafo del artículo 19 de la Ley de Transparencia Estatal. </w:t>
      </w:r>
    </w:p>
    <w:p w14:paraId="3E4229C2" w14:textId="77777777" w:rsidR="000A66B4" w:rsidRPr="00E30789" w:rsidRDefault="000A66B4" w:rsidP="00E30789">
      <w:pPr>
        <w:spacing w:after="160" w:line="360" w:lineRule="auto"/>
        <w:contextualSpacing/>
        <w:jc w:val="both"/>
        <w:rPr>
          <w:rFonts w:ascii="Palatino Linotype" w:eastAsia="Calibri" w:hAnsi="Palatino Linotype"/>
          <w:iCs/>
          <w:color w:val="000000"/>
          <w:lang w:val="es-MX" w:eastAsia="en-US"/>
        </w:rPr>
      </w:pPr>
    </w:p>
    <w:p w14:paraId="7625B720" w14:textId="1FEF4362" w:rsidR="003C4930" w:rsidRPr="00E30789" w:rsidRDefault="000A66B4" w:rsidP="00E30789">
      <w:pPr>
        <w:keepNext/>
        <w:keepLines/>
        <w:spacing w:before="240" w:line="360" w:lineRule="auto"/>
        <w:outlineLvl w:val="0"/>
        <w:rPr>
          <w:rFonts w:ascii="Palatino Linotype" w:eastAsia="MS Mincho" w:hAnsi="Palatino Linotype"/>
          <w:b/>
          <w:lang w:val="es-ES_tradnl"/>
        </w:rPr>
      </w:pPr>
      <w:bookmarkStart w:id="56" w:name="_Toc34310247"/>
      <w:bookmarkStart w:id="57" w:name="_Toc34849558"/>
      <w:bookmarkStart w:id="58" w:name="_Toc53659481"/>
      <w:bookmarkStart w:id="59" w:name="_Toc67598514"/>
      <w:bookmarkStart w:id="60" w:name="_Toc69999203"/>
      <w:bookmarkStart w:id="61" w:name="_Toc73033012"/>
      <w:bookmarkStart w:id="62" w:name="_Toc85125478"/>
      <w:bookmarkStart w:id="63" w:name="_Toc466371865"/>
      <w:bookmarkStart w:id="64" w:name="_Toc466377653"/>
      <w:r w:rsidRPr="00E30789">
        <w:rPr>
          <w:rFonts w:ascii="Palatino Linotype" w:eastAsia="MS Gothic" w:hAnsi="Palatino Linotype"/>
          <w:b/>
          <w:lang w:val="es-ES_tradnl" w:eastAsia="es-ES_tradnl"/>
        </w:rPr>
        <w:lastRenderedPageBreak/>
        <w:t xml:space="preserve">QUINTO. </w:t>
      </w:r>
      <w:r w:rsidRPr="00E30789">
        <w:rPr>
          <w:rFonts w:ascii="Palatino Linotype" w:eastAsia="MS Mincho" w:hAnsi="Palatino Linotype"/>
          <w:b/>
          <w:lang w:val="es-ES_tradnl"/>
        </w:rPr>
        <w:t>De la elaboración de la versión pública y el acuerdo de clasificación como información confidencial</w:t>
      </w:r>
      <w:bookmarkEnd w:id="56"/>
      <w:bookmarkEnd w:id="57"/>
      <w:bookmarkEnd w:id="58"/>
      <w:bookmarkEnd w:id="59"/>
      <w:bookmarkEnd w:id="60"/>
      <w:bookmarkEnd w:id="61"/>
      <w:r w:rsidRPr="00E30789">
        <w:rPr>
          <w:rFonts w:ascii="Palatino Linotype" w:eastAsia="MS Mincho" w:hAnsi="Palatino Linotype"/>
          <w:b/>
          <w:lang w:val="es-ES_tradnl"/>
        </w:rPr>
        <w:t>.</w:t>
      </w:r>
      <w:bookmarkEnd w:id="62"/>
    </w:p>
    <w:p w14:paraId="38F8CAB6" w14:textId="77777777" w:rsidR="003C4930" w:rsidRPr="00E30789" w:rsidRDefault="003C4930" w:rsidP="00E30789">
      <w:pPr>
        <w:keepNext/>
        <w:keepLines/>
        <w:spacing w:before="240" w:line="360" w:lineRule="auto"/>
        <w:outlineLvl w:val="0"/>
        <w:rPr>
          <w:rFonts w:ascii="Palatino Linotype" w:eastAsia="MS Mincho" w:hAnsi="Palatino Linotype"/>
          <w:b/>
          <w:lang w:val="es-ES_tradnl"/>
        </w:rPr>
      </w:pPr>
    </w:p>
    <w:p w14:paraId="04B2552B" w14:textId="77777777" w:rsidR="000A66B4" w:rsidRPr="00E30789" w:rsidRDefault="000A66B4" w:rsidP="00E30789">
      <w:pPr>
        <w:numPr>
          <w:ilvl w:val="0"/>
          <w:numId w:val="4"/>
        </w:numPr>
        <w:spacing w:before="240" w:after="240" w:line="360" w:lineRule="auto"/>
        <w:ind w:left="90" w:hanging="90"/>
        <w:contextualSpacing/>
        <w:jc w:val="both"/>
        <w:rPr>
          <w:rFonts w:ascii="Palatino Linotype" w:hAnsi="Palatino Linotype" w:cs="Arial"/>
        </w:rPr>
      </w:pPr>
      <w:r w:rsidRPr="00E30789">
        <w:rPr>
          <w:rFonts w:ascii="Palatino Linotype" w:hAnsi="Palatino Linotype" w:cs="Arial"/>
          <w:color w:val="000000"/>
          <w:lang w:val="es-ES_tradnl"/>
        </w:rPr>
        <w:t xml:space="preserve"> Debe destacarse que debido a la naturaleza de </w:t>
      </w:r>
      <w:r w:rsidRPr="00E30789">
        <w:rPr>
          <w:rFonts w:ascii="Palatino Linotype" w:hAnsi="Palatino Linotype"/>
          <w:color w:val="000000"/>
          <w:lang w:val="es-ES_tradnl"/>
        </w:rPr>
        <w:t xml:space="preserve">la información solicitada, en la misma pudieran obrar datos personales o información reservada susceptibles de protegerse </w:t>
      </w:r>
      <w:r w:rsidRPr="00E30789">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487A0F8A" w14:textId="77777777" w:rsidR="000A66B4" w:rsidRPr="00E30789" w:rsidRDefault="000A66B4" w:rsidP="00E30789">
      <w:pPr>
        <w:spacing w:before="240" w:after="240" w:line="360" w:lineRule="auto"/>
        <w:contextualSpacing/>
        <w:jc w:val="both"/>
        <w:rPr>
          <w:rFonts w:ascii="Palatino Linotype" w:hAnsi="Palatino Linotype" w:cs="Arial"/>
        </w:rPr>
      </w:pPr>
    </w:p>
    <w:p w14:paraId="0DB2EE76" w14:textId="77777777" w:rsidR="000A66B4" w:rsidRPr="00E30789" w:rsidRDefault="000A66B4" w:rsidP="00E30789">
      <w:pPr>
        <w:numPr>
          <w:ilvl w:val="0"/>
          <w:numId w:val="4"/>
        </w:numPr>
        <w:spacing w:before="240" w:after="240" w:line="360" w:lineRule="auto"/>
        <w:ind w:left="0" w:hanging="11"/>
        <w:contextualSpacing/>
        <w:jc w:val="both"/>
        <w:rPr>
          <w:rFonts w:ascii="Palatino Linotype" w:hAnsi="Palatino Linotype" w:cs="Arial"/>
        </w:rPr>
      </w:pPr>
      <w:r w:rsidRPr="00E30789">
        <w:rPr>
          <w:rFonts w:ascii="Palatino Linotype" w:eastAsia="Calibri" w:hAnsi="Palatino Linotype" w:cs="Arial"/>
          <w:color w:val="000000"/>
          <w:lang w:eastAsia="es-MX"/>
        </w:rPr>
        <w:t xml:space="preserve">Es de señalar que, por lo que hace a las versiones públicas, el </w:t>
      </w:r>
      <w:r w:rsidRPr="00E30789">
        <w:rPr>
          <w:rFonts w:ascii="Palatino Linotype" w:eastAsia="Calibri" w:hAnsi="Palatino Linotype" w:cs="Arial"/>
          <w:b/>
          <w:color w:val="000000"/>
          <w:lang w:eastAsia="es-MX"/>
        </w:rPr>
        <w:t>SUJETO OBLIGADO</w:t>
      </w:r>
      <w:r w:rsidRPr="00E30789">
        <w:rPr>
          <w:rFonts w:ascii="Palatino Linotype" w:eastAsia="Calibri" w:hAnsi="Palatino Linotype" w:cs="Arial"/>
          <w:color w:val="000000"/>
          <w:lang w:eastAsia="es-MX"/>
        </w:rPr>
        <w:t xml:space="preserve"> debe cumplir con las formalidades exigidas en la Ley, por lo que </w:t>
      </w:r>
      <w:r w:rsidRPr="00E30789">
        <w:rPr>
          <w:rFonts w:ascii="Palatino Linotype" w:hAnsi="Palatino Linotype" w:cs="Arial"/>
          <w:color w:val="000000"/>
          <w:lang w:val="es-ES_tradnl" w:eastAsia="es-MX"/>
        </w:rPr>
        <w:t xml:space="preserve">para tal efecto emitirá el </w:t>
      </w:r>
      <w:r w:rsidRPr="00E30789">
        <w:rPr>
          <w:rFonts w:ascii="Palatino Linotype" w:eastAsia="Calibri" w:hAnsi="Palatino Linotype" w:cs="Arial"/>
          <w:color w:val="000000"/>
          <w:lang w:eastAsia="es-MX"/>
        </w:rPr>
        <w:t>Acuerdo del Comité de Transparencia en términos de los artículos 49 fracción</w:t>
      </w:r>
      <w:r w:rsidRPr="00E30789">
        <w:rPr>
          <w:rFonts w:ascii="Palatino Linotype" w:eastAsia="Calibri" w:hAnsi="Palatino Linotype" w:cs="Arial"/>
          <w:bCs/>
          <w:color w:val="000000"/>
          <w:lang w:val="es-ES_tradnl"/>
        </w:rPr>
        <w:t xml:space="preserve"> VIII,</w:t>
      </w:r>
      <w:r w:rsidRPr="00E30789">
        <w:rPr>
          <w:rFonts w:ascii="Palatino Linotype" w:eastAsia="Calibri" w:hAnsi="Palatino Linotype" w:cs="Arial"/>
          <w:color w:val="000000"/>
          <w:lang w:eastAsia="es-MX"/>
        </w:rPr>
        <w:t xml:space="preserve"> 122</w:t>
      </w:r>
      <w:r w:rsidRPr="00E30789">
        <w:rPr>
          <w:rFonts w:ascii="Palatino Linotype" w:hAnsi="Palatino Linotype"/>
          <w:vertAlign w:val="superscript"/>
          <w:lang w:eastAsia="es-MX"/>
        </w:rPr>
        <w:footnoteReference w:id="12"/>
      </w:r>
      <w:r w:rsidRPr="00E30789">
        <w:rPr>
          <w:rFonts w:ascii="Palatino Linotype" w:eastAsia="Calibri" w:hAnsi="Palatino Linotype" w:cs="Arial"/>
          <w:color w:val="000000"/>
          <w:lang w:eastAsia="es-MX"/>
        </w:rPr>
        <w:t>, 135</w:t>
      </w:r>
      <w:r w:rsidRPr="00E30789">
        <w:rPr>
          <w:rFonts w:ascii="Palatino Linotype" w:hAnsi="Palatino Linotype"/>
          <w:vertAlign w:val="superscript"/>
          <w:lang w:eastAsia="es-MX"/>
        </w:rPr>
        <w:footnoteReference w:id="13"/>
      </w:r>
      <w:r w:rsidRPr="00E30789">
        <w:rPr>
          <w:rFonts w:ascii="Palatino Linotype" w:eastAsia="Calibri" w:hAnsi="Palatino Linotype" w:cs="Arial"/>
          <w:color w:val="000000"/>
          <w:lang w:eastAsia="es-MX"/>
        </w:rPr>
        <w:t xml:space="preserve"> y 149 de la </w:t>
      </w:r>
      <w:r w:rsidRPr="00E30789">
        <w:rPr>
          <w:rFonts w:ascii="Palatino Linotype" w:eastAsia="Calibri" w:hAnsi="Palatino Linotype" w:cs="Arial"/>
          <w:b/>
          <w:color w:val="000000"/>
          <w:lang w:eastAsia="es-MX"/>
        </w:rPr>
        <w:t>Ley de Transparencia y Acceso a la Información Pública del Estado de México y Municipios</w:t>
      </w:r>
      <w:r w:rsidRPr="00E30789">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2472E9BA" w14:textId="77777777" w:rsidR="000A66B4" w:rsidRPr="00E30789" w:rsidRDefault="000A66B4" w:rsidP="00E30789">
      <w:pPr>
        <w:spacing w:before="240" w:after="240" w:line="360" w:lineRule="auto"/>
        <w:contextualSpacing/>
        <w:jc w:val="both"/>
        <w:rPr>
          <w:rFonts w:ascii="Palatino Linotype" w:hAnsi="Palatino Linotype" w:cs="Arial"/>
        </w:rPr>
      </w:pPr>
    </w:p>
    <w:p w14:paraId="677D5BA3" w14:textId="77777777" w:rsidR="000A66B4" w:rsidRPr="00E30789" w:rsidRDefault="000A66B4" w:rsidP="00E30789">
      <w:pPr>
        <w:keepNext/>
        <w:keepLines/>
        <w:numPr>
          <w:ilvl w:val="0"/>
          <w:numId w:val="5"/>
        </w:numPr>
        <w:spacing w:before="240" w:line="360" w:lineRule="auto"/>
        <w:ind w:left="284" w:hanging="284"/>
        <w:outlineLvl w:val="0"/>
        <w:rPr>
          <w:rFonts w:ascii="Palatino Linotype" w:eastAsiaTheme="majorEastAsia" w:hAnsi="Palatino Linotype" w:cstheme="majorBidi"/>
          <w:b/>
          <w:color w:val="000000" w:themeColor="text1"/>
          <w:lang w:val="es-ES_tradnl"/>
        </w:rPr>
      </w:pPr>
      <w:bookmarkStart w:id="65" w:name="_Toc85125479"/>
      <w:r w:rsidRPr="00E30789">
        <w:rPr>
          <w:rFonts w:ascii="Palatino Linotype" w:eastAsiaTheme="majorEastAsia" w:hAnsi="Palatino Linotype" w:cstheme="majorBidi"/>
          <w:b/>
          <w:color w:val="000000" w:themeColor="text1"/>
          <w:lang w:val="es-ES_tradnl"/>
        </w:rPr>
        <w:t>De la clasificación de la información.</w:t>
      </w:r>
      <w:bookmarkEnd w:id="65"/>
      <w:r w:rsidRPr="00E30789">
        <w:rPr>
          <w:rFonts w:ascii="Palatino Linotype" w:eastAsiaTheme="majorEastAsia" w:hAnsi="Palatino Linotype" w:cstheme="majorBidi"/>
          <w:b/>
          <w:color w:val="000000" w:themeColor="text1"/>
          <w:lang w:val="es-ES_tradnl"/>
        </w:rPr>
        <w:t xml:space="preserve"> </w:t>
      </w:r>
    </w:p>
    <w:p w14:paraId="4F31589A" w14:textId="77777777" w:rsidR="000A66B4" w:rsidRPr="00E30789" w:rsidRDefault="000A66B4" w:rsidP="00E30789">
      <w:pPr>
        <w:shd w:val="clear" w:color="auto" w:fill="FFFFFF"/>
        <w:spacing w:before="240" w:after="200" w:line="360" w:lineRule="auto"/>
        <w:contextualSpacing/>
        <w:jc w:val="both"/>
        <w:rPr>
          <w:rFonts w:ascii="Palatino Linotype" w:hAnsi="Palatino Linotype" w:cs="Arial"/>
          <w:b/>
          <w:color w:val="000000"/>
          <w:lang w:val="es-ES_tradnl"/>
        </w:rPr>
      </w:pPr>
    </w:p>
    <w:p w14:paraId="3320E45D" w14:textId="77777777" w:rsidR="000A66B4" w:rsidRPr="00E75428" w:rsidRDefault="000A66B4" w:rsidP="00E30789">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E30789">
        <w:rPr>
          <w:rFonts w:ascii="Palatino Linotype" w:hAnsi="Palatino Linotype" w:cs="Arial"/>
          <w:color w:val="000000"/>
          <w:lang w:val="es-ES_tradnl"/>
        </w:rPr>
        <w:t>L</w:t>
      </w:r>
      <w:r w:rsidRPr="00E30789">
        <w:rPr>
          <w:rFonts w:ascii="Palatino Linotype" w:hAnsi="Palatino Linotype"/>
          <w:color w:val="000000"/>
          <w:lang w:val="es-ES_tradnl"/>
        </w:rPr>
        <w:t>a</w:t>
      </w:r>
      <w:r w:rsidRPr="00E30789">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E30789">
        <w:rPr>
          <w:rFonts w:ascii="Palatino Linotype" w:hAnsi="Palatino Linotype"/>
          <w:vertAlign w:val="superscript"/>
          <w:lang w:val="es-ES_tradnl"/>
        </w:rPr>
        <w:footnoteReference w:id="14"/>
      </w:r>
      <w:r w:rsidRPr="00E30789">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E30789">
        <w:rPr>
          <w:rFonts w:ascii="Palatino Linotype" w:hAnsi="Palatino Linotype"/>
          <w:vertAlign w:val="superscript"/>
          <w:lang w:val="es-ES_tradnl"/>
        </w:rPr>
        <w:footnoteReference w:id="15"/>
      </w:r>
      <w:r w:rsidRPr="00E30789">
        <w:rPr>
          <w:rFonts w:ascii="Palatino Linotype" w:hAnsi="Palatino Linotype"/>
          <w:lang w:val="es-ES_tradnl"/>
        </w:rPr>
        <w:t xml:space="preserve"> En este caso, la clasificación total o parcial de la información es un </w:t>
      </w:r>
      <w:r w:rsidRPr="00E30789">
        <w:rPr>
          <w:rFonts w:ascii="Palatino Linotype" w:hAnsi="Palatino Linotype"/>
          <w:lang w:val="es-ES_tradnl"/>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5F73AC2" w14:textId="77777777" w:rsidR="00E75428" w:rsidRPr="00E30789" w:rsidRDefault="00E75428" w:rsidP="00E75428">
      <w:pPr>
        <w:spacing w:before="240" w:after="240" w:line="360" w:lineRule="auto"/>
        <w:contextualSpacing/>
        <w:jc w:val="both"/>
        <w:rPr>
          <w:rFonts w:ascii="Palatino Linotype" w:hAnsi="Palatino Linotype" w:cs="Arial"/>
          <w:color w:val="000000"/>
          <w:lang w:val="es-ES_tradnl"/>
        </w:rPr>
      </w:pPr>
    </w:p>
    <w:p w14:paraId="0FE58427" w14:textId="77777777" w:rsidR="000A66B4" w:rsidRPr="00E30789" w:rsidRDefault="000A66B4" w:rsidP="00E30789">
      <w:pPr>
        <w:keepNext/>
        <w:keepLines/>
        <w:spacing w:before="240" w:line="360" w:lineRule="auto"/>
        <w:outlineLvl w:val="0"/>
        <w:rPr>
          <w:rFonts w:ascii="Palatino Linotype" w:hAnsi="Palatino Linotype"/>
          <w:b/>
          <w:lang w:val="es-MX" w:eastAsia="en-US"/>
        </w:rPr>
      </w:pPr>
      <w:bookmarkStart w:id="66" w:name="_Toc5890461"/>
      <w:bookmarkStart w:id="67" w:name="_Toc50062187"/>
      <w:bookmarkStart w:id="68" w:name="_Toc63348478"/>
      <w:bookmarkStart w:id="69" w:name="_Toc67598515"/>
      <w:bookmarkStart w:id="70" w:name="_Toc69999204"/>
      <w:bookmarkStart w:id="71" w:name="_Toc73033013"/>
      <w:bookmarkStart w:id="72" w:name="_Toc85125480"/>
      <w:r w:rsidRPr="00E30789">
        <w:rPr>
          <w:rFonts w:ascii="Palatino Linotype" w:hAnsi="Palatino Linotype"/>
          <w:b/>
          <w:lang w:val="es-MX" w:eastAsia="en-US"/>
        </w:rPr>
        <w:t>II. Requisitos previos.</w:t>
      </w:r>
      <w:bookmarkEnd w:id="66"/>
      <w:bookmarkEnd w:id="67"/>
      <w:bookmarkEnd w:id="68"/>
      <w:bookmarkEnd w:id="69"/>
      <w:bookmarkEnd w:id="70"/>
      <w:bookmarkEnd w:id="71"/>
      <w:bookmarkEnd w:id="72"/>
    </w:p>
    <w:p w14:paraId="730B80C4" w14:textId="77777777" w:rsidR="000A66B4" w:rsidRPr="00E30789" w:rsidRDefault="000A66B4" w:rsidP="00E30789">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E30789">
        <w:rPr>
          <w:rFonts w:ascii="Palatino Linotype" w:hAnsi="Palatino Linotype"/>
          <w:lang w:val="es-ES_tradnl"/>
        </w:rPr>
        <w:t>Los</w:t>
      </w:r>
      <w:r w:rsidRPr="00E30789">
        <w:rPr>
          <w:rFonts w:ascii="Palatino Linotype" w:hAnsi="Palatino Linotype" w:cs="Arial"/>
          <w:color w:val="000000"/>
          <w:lang w:val="es-ES_tradnl"/>
        </w:rPr>
        <w:t xml:space="preserve"> </w:t>
      </w:r>
      <w:r w:rsidRPr="00E30789">
        <w:rPr>
          <w:rFonts w:ascii="Palatino Linotype" w:hAnsi="Palatino Linotype"/>
          <w:lang w:val="es-ES_tradnl"/>
        </w:rPr>
        <w:t>artículos</w:t>
      </w:r>
      <w:r w:rsidRPr="00E30789">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B57CCAD" w14:textId="77777777" w:rsidR="000A66B4" w:rsidRPr="00E30789" w:rsidRDefault="000A66B4" w:rsidP="00E30789">
      <w:pPr>
        <w:spacing w:before="240" w:after="240" w:line="360" w:lineRule="auto"/>
        <w:contextualSpacing/>
        <w:jc w:val="both"/>
        <w:rPr>
          <w:rFonts w:ascii="Palatino Linotype" w:hAnsi="Palatino Linotype" w:cs="Arial"/>
          <w:color w:val="000000"/>
          <w:lang w:val="es-ES_tradnl"/>
        </w:rPr>
      </w:pPr>
    </w:p>
    <w:p w14:paraId="1253CADD" w14:textId="77777777" w:rsidR="000A66B4" w:rsidRPr="00E30789" w:rsidRDefault="000A66B4" w:rsidP="00E30789">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E30789">
        <w:rPr>
          <w:rFonts w:ascii="Palatino Linotype" w:hAnsi="Palatino Linotype" w:cs="Arial"/>
          <w:color w:val="000000"/>
          <w:lang w:val="es-ES_tradnl"/>
        </w:rPr>
        <w:t xml:space="preserve">Además, se debe señalar el procedimiento, de los tres que establecen los artículos 132 y 106 de la Ley Estatal y General, respectivamente, por el que se realiza dicha clasificación, a saber, cuando se atiende una solicitud de acceso a la </w:t>
      </w:r>
      <w:r w:rsidRPr="00E30789">
        <w:rPr>
          <w:rFonts w:ascii="Palatino Linotype" w:hAnsi="Palatino Linotype" w:cs="Arial"/>
          <w:color w:val="000000"/>
          <w:lang w:val="es-ES_tradnl"/>
        </w:rPr>
        <w:lastRenderedPageBreak/>
        <w:t>información, porque lo determina una autoridad competente o porque se va a generar una versión pública para cumplir con sus obligaciones.</w:t>
      </w:r>
    </w:p>
    <w:p w14:paraId="339A34BC" w14:textId="77777777" w:rsidR="000A66B4" w:rsidRPr="00E30789" w:rsidRDefault="000A66B4" w:rsidP="00E30789">
      <w:pPr>
        <w:spacing w:line="360" w:lineRule="auto"/>
        <w:ind w:left="708"/>
        <w:rPr>
          <w:rFonts w:ascii="Palatino Linotype" w:hAnsi="Palatino Linotype" w:cs="Arial"/>
          <w:color w:val="000000"/>
          <w:lang w:val="es-ES_tradnl"/>
        </w:rPr>
      </w:pPr>
    </w:p>
    <w:p w14:paraId="3DE5EFD5" w14:textId="77777777" w:rsidR="000A66B4" w:rsidRPr="00E30789" w:rsidRDefault="000A66B4" w:rsidP="00E30789">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E30789">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E30789">
        <w:rPr>
          <w:rFonts w:ascii="Palatino Linotype" w:hAnsi="Palatino Linotype" w:cs="Arial"/>
          <w:b/>
          <w:color w:val="000000"/>
          <w:lang w:val="es-ES_tradnl"/>
        </w:rPr>
        <w:t xml:space="preserve">no se puede hacer un acuerdo para clasificar de manera general todos los documentos de un expediente o área,  </w:t>
      </w:r>
      <w:r w:rsidRPr="00E30789">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392E888F" w14:textId="77777777" w:rsidR="000A66B4" w:rsidRPr="00E30789" w:rsidRDefault="000A66B4" w:rsidP="00E30789">
      <w:pPr>
        <w:keepNext/>
        <w:keepLines/>
        <w:spacing w:before="240" w:line="360" w:lineRule="auto"/>
        <w:outlineLvl w:val="0"/>
        <w:rPr>
          <w:rFonts w:ascii="Palatino Linotype" w:hAnsi="Palatino Linotype" w:cs="Arial"/>
          <w:color w:val="000000"/>
          <w:lang w:val="es-ES_tradnl"/>
        </w:rPr>
      </w:pPr>
      <w:bookmarkStart w:id="73" w:name="_Toc5890462"/>
      <w:bookmarkStart w:id="74" w:name="_Toc50062188"/>
      <w:bookmarkStart w:id="75" w:name="_Toc63348479"/>
      <w:bookmarkStart w:id="76" w:name="_Toc67598516"/>
      <w:bookmarkStart w:id="77" w:name="_Toc69999205"/>
      <w:bookmarkStart w:id="78" w:name="_Toc73033014"/>
      <w:bookmarkStart w:id="79" w:name="_Toc85125481"/>
      <w:r w:rsidRPr="00E30789">
        <w:rPr>
          <w:rFonts w:ascii="Palatino Linotype" w:hAnsi="Palatino Linotype"/>
          <w:b/>
          <w:lang w:val="es-MX" w:eastAsia="en-US"/>
        </w:rPr>
        <w:t>III</w:t>
      </w:r>
      <w:bookmarkStart w:id="80" w:name="_Toc5890463"/>
      <w:bookmarkStart w:id="81" w:name="_Toc50062189"/>
      <w:bookmarkStart w:id="82" w:name="_Toc63348480"/>
      <w:bookmarkStart w:id="83" w:name="_Toc67598517"/>
      <w:bookmarkStart w:id="84" w:name="_Toc69999206"/>
      <w:bookmarkStart w:id="85" w:name="_Toc73033015"/>
      <w:bookmarkEnd w:id="73"/>
      <w:bookmarkEnd w:id="74"/>
      <w:bookmarkEnd w:id="75"/>
      <w:bookmarkEnd w:id="76"/>
      <w:bookmarkEnd w:id="77"/>
      <w:bookmarkEnd w:id="78"/>
      <w:r w:rsidRPr="00E30789">
        <w:rPr>
          <w:rFonts w:ascii="Palatino Linotype" w:hAnsi="Palatino Linotype"/>
          <w:b/>
          <w:lang w:val="es-MX" w:eastAsia="en-US"/>
        </w:rPr>
        <w:t>. La intervención del comité de transparencia.</w:t>
      </w:r>
      <w:bookmarkEnd w:id="79"/>
      <w:bookmarkEnd w:id="80"/>
      <w:bookmarkEnd w:id="81"/>
      <w:bookmarkEnd w:id="82"/>
      <w:bookmarkEnd w:id="83"/>
      <w:bookmarkEnd w:id="84"/>
      <w:bookmarkEnd w:id="85"/>
    </w:p>
    <w:p w14:paraId="4939A90B" w14:textId="77777777" w:rsidR="000A66B4" w:rsidRPr="00E30789" w:rsidRDefault="000A66B4" w:rsidP="00E30789">
      <w:pPr>
        <w:keepNext/>
        <w:keepLines/>
        <w:numPr>
          <w:ilvl w:val="0"/>
          <w:numId w:val="2"/>
        </w:numPr>
        <w:spacing w:before="240" w:after="160" w:line="360" w:lineRule="auto"/>
        <w:ind w:left="0" w:firstLine="0"/>
        <w:outlineLvl w:val="0"/>
        <w:rPr>
          <w:rFonts w:ascii="Palatino Linotype" w:hAnsi="Palatino Linotype"/>
          <w:b/>
          <w:lang w:val="es-MX" w:eastAsia="en-US"/>
        </w:rPr>
      </w:pPr>
      <w:bookmarkStart w:id="86" w:name="_Toc5890464"/>
      <w:bookmarkStart w:id="87" w:name="_Toc50062190"/>
      <w:bookmarkStart w:id="88" w:name="_Toc63348481"/>
      <w:bookmarkStart w:id="89" w:name="_Toc67598518"/>
      <w:bookmarkStart w:id="90" w:name="_Toc69999207"/>
      <w:bookmarkStart w:id="91" w:name="_Toc73033016"/>
      <w:bookmarkStart w:id="92" w:name="_Toc85125482"/>
      <w:r w:rsidRPr="00E30789">
        <w:rPr>
          <w:rFonts w:ascii="Palatino Linotype" w:hAnsi="Palatino Linotype"/>
          <w:b/>
          <w:lang w:val="es-MX" w:eastAsia="en-US"/>
        </w:rPr>
        <w:t>Formalidades para emitir el acuerdo de clasificación.</w:t>
      </w:r>
      <w:bookmarkEnd w:id="86"/>
      <w:bookmarkEnd w:id="87"/>
      <w:bookmarkEnd w:id="88"/>
      <w:bookmarkEnd w:id="89"/>
      <w:bookmarkEnd w:id="90"/>
      <w:bookmarkEnd w:id="91"/>
      <w:bookmarkEnd w:id="92"/>
    </w:p>
    <w:p w14:paraId="4416F5B2" w14:textId="77777777" w:rsidR="000A66B4" w:rsidRPr="00E30789" w:rsidRDefault="000A66B4" w:rsidP="00E30789">
      <w:pPr>
        <w:numPr>
          <w:ilvl w:val="0"/>
          <w:numId w:val="4"/>
        </w:numPr>
        <w:spacing w:before="240" w:after="240" w:line="360" w:lineRule="auto"/>
        <w:ind w:left="0" w:firstLine="0"/>
        <w:contextualSpacing/>
        <w:jc w:val="both"/>
        <w:rPr>
          <w:rFonts w:ascii="Palatino Linotype" w:hAnsi="Palatino Linotype"/>
          <w:lang w:val="es-ES_tradnl" w:eastAsia="es-ES_tradnl"/>
        </w:rPr>
      </w:pPr>
      <w:r w:rsidRPr="00E30789">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E30789">
        <w:rPr>
          <w:rFonts w:ascii="Palatino Linotype" w:hAnsi="Palatino Linotype"/>
          <w:lang w:val="es-ES_tradnl"/>
        </w:rPr>
        <w:t xml:space="preserve">la fracción III del numeral Segundo de los </w:t>
      </w:r>
      <w:r w:rsidRPr="00E30789">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E30789">
        <w:rPr>
          <w:rFonts w:ascii="Palatino Linotype" w:hAnsi="Palatino Linotype"/>
          <w:lang w:val="es-ES_tradnl"/>
        </w:rPr>
        <w:t xml:space="preserve"> </w:t>
      </w:r>
      <w:r w:rsidRPr="00E30789">
        <w:rPr>
          <w:rFonts w:ascii="Palatino Linotype" w:hAnsi="Palatino Linotype" w:cs="Arial"/>
          <w:color w:val="000000"/>
          <w:lang w:val="es-ES_tradnl"/>
        </w:rPr>
        <w:t xml:space="preserve">cuenta con las facultades para </w:t>
      </w:r>
      <w:r w:rsidRPr="00E30789">
        <w:rPr>
          <w:rFonts w:ascii="Palatino Linotype" w:hAnsi="Palatino Linotype" w:cs="Arial"/>
          <w:b/>
          <w:color w:val="000000"/>
          <w:lang w:val="es-ES_tradnl"/>
        </w:rPr>
        <w:t>confirmar, modificar o revocar</w:t>
      </w:r>
      <w:r w:rsidRPr="00E30789">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E30789">
        <w:rPr>
          <w:rFonts w:ascii="Palatino Linotype" w:hAnsi="Palatino Linotype" w:cs="Arial"/>
          <w:b/>
          <w:color w:val="000000"/>
          <w:lang w:val="es-ES_tradnl"/>
        </w:rPr>
        <w:t>no aprueba</w:t>
      </w:r>
      <w:r w:rsidRPr="00E30789">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3FDC7A51" w14:textId="77777777" w:rsidR="000A66B4" w:rsidRPr="00E30789" w:rsidRDefault="000A66B4" w:rsidP="00E30789">
      <w:pPr>
        <w:spacing w:before="240" w:after="240" w:line="360" w:lineRule="auto"/>
        <w:contextualSpacing/>
        <w:jc w:val="both"/>
        <w:rPr>
          <w:rFonts w:ascii="Palatino Linotype" w:hAnsi="Palatino Linotype"/>
          <w:lang w:val="es-ES_tradnl" w:eastAsia="es-ES_tradnl"/>
        </w:rPr>
      </w:pPr>
    </w:p>
    <w:p w14:paraId="17DB6168" w14:textId="5657763D" w:rsidR="000A66B4" w:rsidRPr="00E75428" w:rsidRDefault="000A66B4" w:rsidP="00E75428">
      <w:pPr>
        <w:numPr>
          <w:ilvl w:val="0"/>
          <w:numId w:val="4"/>
        </w:numPr>
        <w:spacing w:before="240" w:after="240" w:line="360" w:lineRule="auto"/>
        <w:ind w:left="0" w:firstLine="0"/>
        <w:contextualSpacing/>
        <w:jc w:val="both"/>
        <w:rPr>
          <w:rFonts w:ascii="Palatino Linotype" w:hAnsi="Palatino Linotype"/>
          <w:lang w:val="es-ES_tradnl" w:eastAsia="es-ES_tradnl"/>
        </w:rPr>
      </w:pPr>
      <w:r w:rsidRPr="00E30789">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w:t>
      </w:r>
      <w:r w:rsidRPr="00E30789">
        <w:rPr>
          <w:rFonts w:ascii="Palatino Linotype" w:hAnsi="Palatino Linotype" w:cs="Arial"/>
          <w:color w:val="000000"/>
          <w:lang w:val="es-ES_tradnl"/>
        </w:rPr>
        <w:lastRenderedPageBreak/>
        <w:t xml:space="preserve">que </w:t>
      </w:r>
      <w:r w:rsidRPr="00E30789">
        <w:rPr>
          <w:rFonts w:ascii="Palatino Linotype" w:hAnsi="Palatino Linotype" w:cs="Arial"/>
          <w:b/>
          <w:color w:val="000000"/>
          <w:lang w:val="es-ES_tradnl"/>
        </w:rPr>
        <w:t>el acto reúna con los requisitos elementales</w:t>
      </w:r>
      <w:r w:rsidRPr="00E30789">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w:t>
      </w:r>
      <w:r w:rsidR="00BF59CA">
        <w:rPr>
          <w:rFonts w:ascii="Palatino Linotype" w:hAnsi="Palatino Linotype" w:cs="Arial"/>
          <w:color w:val="000000"/>
          <w:lang w:val="es-ES_tradnl"/>
        </w:rPr>
        <w:t xml:space="preserve"> de archivos y el titular del Ó</w:t>
      </w:r>
      <w:r w:rsidRPr="00E30789">
        <w:rPr>
          <w:rFonts w:ascii="Palatino Linotype" w:hAnsi="Palatino Linotype" w:cs="Arial"/>
          <w:color w:val="000000"/>
          <w:lang w:val="es-ES_tradnl"/>
        </w:rPr>
        <w:t xml:space="preserve">rgano </w:t>
      </w:r>
      <w:r w:rsidR="00BF59CA">
        <w:rPr>
          <w:rFonts w:ascii="Palatino Linotype" w:hAnsi="Palatino Linotype" w:cs="Arial"/>
          <w:color w:val="000000"/>
          <w:lang w:val="es-ES_tradnl"/>
        </w:rPr>
        <w:t>I</w:t>
      </w:r>
      <w:r w:rsidRPr="00E30789">
        <w:rPr>
          <w:rFonts w:ascii="Palatino Linotype" w:hAnsi="Palatino Linotype" w:cs="Arial"/>
          <w:color w:val="000000"/>
          <w:lang w:val="es-ES_tradnl"/>
        </w:rPr>
        <w:t xml:space="preserve">nterno de </w:t>
      </w:r>
      <w:r w:rsidR="00BF59CA">
        <w:rPr>
          <w:rFonts w:ascii="Palatino Linotype" w:hAnsi="Palatino Linotype" w:cs="Arial"/>
          <w:color w:val="000000"/>
          <w:lang w:val="es-ES_tradnl"/>
        </w:rPr>
        <w:t>C</w:t>
      </w:r>
      <w:r w:rsidRPr="00E30789">
        <w:rPr>
          <w:rFonts w:ascii="Palatino Linotype" w:hAnsi="Palatino Linotype" w:cs="Arial"/>
          <w:color w:val="000000"/>
          <w:lang w:val="es-ES_tradnl"/>
        </w:rPr>
        <w:t>ontrol</w:t>
      </w:r>
      <w:r w:rsidR="00BF59CA">
        <w:rPr>
          <w:rFonts w:ascii="Palatino Linotype" w:hAnsi="Palatino Linotype" w:cs="Arial"/>
          <w:color w:val="000000"/>
          <w:lang w:val="es-ES_tradnl"/>
        </w:rPr>
        <w:t xml:space="preserve"> competente</w:t>
      </w:r>
      <w:r w:rsidRPr="00E30789">
        <w:rPr>
          <w:rFonts w:ascii="Palatino Linotype" w:hAnsi="Palatino Linotype" w:cs="Arial"/>
          <w:color w:val="000000"/>
          <w:lang w:val="es-ES_tradnl"/>
        </w:rPr>
        <w:t>, integrado siempre por un número impar y que no debe de existir dependencia jerárquica entre sus integrantes. Cualquier otra composición del Comité puede generar vicios de legalidad de origen en el acto que restringe un derecho humano.</w:t>
      </w:r>
    </w:p>
    <w:p w14:paraId="5634856F" w14:textId="77777777" w:rsidR="000A66B4" w:rsidRPr="00E30789" w:rsidRDefault="000A66B4" w:rsidP="00E30789">
      <w:pPr>
        <w:numPr>
          <w:ilvl w:val="0"/>
          <w:numId w:val="4"/>
        </w:numPr>
        <w:spacing w:before="240" w:after="240" w:line="360" w:lineRule="auto"/>
        <w:ind w:left="0" w:firstLine="0"/>
        <w:contextualSpacing/>
        <w:jc w:val="both"/>
        <w:rPr>
          <w:rFonts w:ascii="Palatino Linotype" w:hAnsi="Palatino Linotype"/>
          <w:lang w:val="es-ES_tradnl" w:eastAsia="es-ES_tradnl"/>
        </w:rPr>
      </w:pPr>
      <w:r w:rsidRPr="00E30789">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1EFFBA8E" w14:textId="77777777" w:rsidR="00E30789" w:rsidRPr="00E30789" w:rsidRDefault="00E30789" w:rsidP="00E30789">
      <w:pPr>
        <w:spacing w:before="240" w:after="240" w:line="360" w:lineRule="auto"/>
        <w:contextualSpacing/>
        <w:jc w:val="both"/>
        <w:rPr>
          <w:rFonts w:ascii="Palatino Linotype" w:hAnsi="Palatino Linotype"/>
          <w:lang w:val="es-ES_tradnl" w:eastAsia="es-ES_tradnl"/>
        </w:rPr>
      </w:pPr>
    </w:p>
    <w:p w14:paraId="6D1D3574" w14:textId="7E372B89" w:rsidR="00E30789" w:rsidRPr="00E30789" w:rsidRDefault="000A66B4" w:rsidP="00E30789">
      <w:pPr>
        <w:pStyle w:val="Prrafodelista"/>
        <w:keepNext/>
        <w:keepLines/>
        <w:numPr>
          <w:ilvl w:val="0"/>
          <w:numId w:val="2"/>
        </w:numPr>
        <w:spacing w:before="240" w:line="360" w:lineRule="auto"/>
        <w:outlineLvl w:val="0"/>
        <w:rPr>
          <w:rFonts w:ascii="Palatino Linotype" w:hAnsi="Palatino Linotype"/>
          <w:b/>
          <w:lang w:val="es-MX" w:eastAsia="en-US"/>
        </w:rPr>
      </w:pPr>
      <w:bookmarkStart w:id="93" w:name="_Toc63348482"/>
      <w:bookmarkStart w:id="94" w:name="_Toc67598519"/>
      <w:bookmarkStart w:id="95" w:name="_Toc69999208"/>
      <w:bookmarkStart w:id="96" w:name="_Toc73033017"/>
      <w:bookmarkStart w:id="97" w:name="_Toc85125483"/>
      <w:bookmarkStart w:id="98" w:name="_Toc5890465"/>
      <w:bookmarkStart w:id="99" w:name="_Toc50062191"/>
      <w:r w:rsidRPr="00E30789">
        <w:rPr>
          <w:rFonts w:ascii="Palatino Linotype" w:hAnsi="Palatino Linotype"/>
          <w:b/>
          <w:lang w:val="es-MX" w:eastAsia="en-US"/>
        </w:rPr>
        <w:t>Requisitos de fondo del acuerdo de clasificación.</w:t>
      </w:r>
      <w:bookmarkEnd w:id="93"/>
      <w:bookmarkEnd w:id="94"/>
      <w:bookmarkEnd w:id="95"/>
      <w:bookmarkEnd w:id="96"/>
      <w:bookmarkEnd w:id="97"/>
      <w:bookmarkEnd w:id="98"/>
      <w:bookmarkEnd w:id="99"/>
    </w:p>
    <w:p w14:paraId="046823E7" w14:textId="77777777" w:rsidR="000A66B4" w:rsidRPr="00E30789" w:rsidRDefault="000A66B4" w:rsidP="00E30789">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E30789">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w:t>
      </w:r>
      <w:r w:rsidRPr="00E30789">
        <w:rPr>
          <w:rFonts w:ascii="Palatino Linotype" w:hAnsi="Palatino Linotype" w:cs="Arial"/>
          <w:color w:val="000000"/>
          <w:lang w:val="es-ES_tradnl"/>
        </w:rPr>
        <w:lastRenderedPageBreak/>
        <w:t xml:space="preserve">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2A35F8A9" w14:textId="77777777" w:rsidR="000A66B4" w:rsidRPr="00E30789" w:rsidRDefault="000A66B4" w:rsidP="00E30789">
      <w:pPr>
        <w:spacing w:before="240" w:after="240" w:line="360" w:lineRule="auto"/>
        <w:contextualSpacing/>
        <w:jc w:val="both"/>
        <w:rPr>
          <w:rFonts w:ascii="Palatino Linotype" w:hAnsi="Palatino Linotype" w:cs="Arial"/>
          <w:color w:val="000000"/>
          <w:lang w:val="es-ES_tradnl"/>
        </w:rPr>
      </w:pPr>
    </w:p>
    <w:p w14:paraId="73913785" w14:textId="77777777" w:rsidR="000A66B4" w:rsidRPr="00E30789" w:rsidRDefault="000A66B4" w:rsidP="00E30789">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E30789">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50BD823" w14:textId="77777777" w:rsidR="000A66B4" w:rsidRPr="00E30789" w:rsidRDefault="000A66B4" w:rsidP="00E30789">
      <w:pPr>
        <w:spacing w:before="240" w:after="240" w:line="360" w:lineRule="auto"/>
        <w:contextualSpacing/>
        <w:jc w:val="both"/>
        <w:rPr>
          <w:rFonts w:ascii="Palatino Linotype" w:hAnsi="Palatino Linotype" w:cs="Arial"/>
          <w:color w:val="000000"/>
          <w:lang w:val="es-ES_tradnl"/>
        </w:rPr>
      </w:pPr>
    </w:p>
    <w:p w14:paraId="526F8311" w14:textId="77777777" w:rsidR="000A66B4" w:rsidRPr="00E30789" w:rsidRDefault="000A66B4" w:rsidP="00E30789">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E30789">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E30789">
        <w:rPr>
          <w:rFonts w:ascii="Palatino Linotype" w:hAnsi="Palatino Linotype" w:cs="Arial"/>
          <w:color w:val="222222"/>
          <w:lang w:val="es-ES_tradnl" w:eastAsia="es-MX"/>
        </w:rPr>
        <w:lastRenderedPageBreak/>
        <w:t>del análisis de las pruebas, lo cual se debe exteriorizar en una argumentación o juicio de hecho...”</w:t>
      </w:r>
      <w:r w:rsidRPr="00E30789">
        <w:rPr>
          <w:rFonts w:ascii="Palatino Linotype" w:hAnsi="Palatino Linotype"/>
          <w:vertAlign w:val="superscript"/>
          <w:lang w:val="es-ES_tradnl"/>
        </w:rPr>
        <w:footnoteReference w:id="16"/>
      </w:r>
    </w:p>
    <w:p w14:paraId="1B04008A" w14:textId="77777777" w:rsidR="000A66B4" w:rsidRPr="00E30789" w:rsidRDefault="000A66B4" w:rsidP="00E30789">
      <w:pPr>
        <w:spacing w:line="360" w:lineRule="auto"/>
        <w:ind w:left="708"/>
        <w:rPr>
          <w:rFonts w:ascii="Palatino Linotype" w:hAnsi="Palatino Linotype" w:cs="Arial"/>
          <w:color w:val="222222"/>
          <w:lang w:val="es-ES_tradnl" w:eastAsia="es-MX"/>
        </w:rPr>
      </w:pPr>
    </w:p>
    <w:p w14:paraId="03956E0D" w14:textId="77777777" w:rsidR="000A66B4" w:rsidRPr="00E30789" w:rsidRDefault="000A66B4" w:rsidP="00E30789">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E30789">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16AB99E1" w14:textId="77777777" w:rsidR="000A66B4" w:rsidRPr="00E75428" w:rsidRDefault="000A66B4" w:rsidP="00E30789">
      <w:pPr>
        <w:spacing w:before="240" w:after="240" w:line="360" w:lineRule="auto"/>
        <w:contextualSpacing/>
        <w:jc w:val="both"/>
        <w:rPr>
          <w:rFonts w:ascii="Palatino Linotype" w:hAnsi="Palatino Linotype" w:cs="Arial"/>
          <w:color w:val="222222"/>
          <w:sz w:val="22"/>
          <w:lang w:val="es-ES_tradnl" w:eastAsia="es-MX"/>
        </w:rPr>
      </w:pPr>
    </w:p>
    <w:p w14:paraId="503B0635" w14:textId="77777777" w:rsidR="000A66B4" w:rsidRPr="00E75428" w:rsidRDefault="000A66B4" w:rsidP="00E30789">
      <w:pPr>
        <w:spacing w:line="360" w:lineRule="auto"/>
        <w:ind w:left="851" w:right="618"/>
        <w:contextualSpacing/>
        <w:jc w:val="both"/>
        <w:rPr>
          <w:rFonts w:ascii="Palatino Linotype" w:hAnsi="Palatino Linotype" w:cs="Arial"/>
          <w:i/>
          <w:color w:val="000000"/>
          <w:sz w:val="22"/>
          <w:lang w:val="es-ES_tradnl"/>
        </w:rPr>
      </w:pPr>
      <w:r w:rsidRPr="00E75428">
        <w:rPr>
          <w:rFonts w:ascii="Palatino Linotype" w:hAnsi="Palatino Linotype" w:cs="Arial"/>
          <w:b/>
          <w:i/>
          <w:color w:val="000000"/>
          <w:sz w:val="22"/>
          <w:lang w:val="es-ES_tradnl"/>
        </w:rPr>
        <w:t>FUNDAMENTACIÓN Y MOTIVACIÓN.</w:t>
      </w:r>
      <w:r w:rsidRPr="00E75428">
        <w:rPr>
          <w:rFonts w:ascii="Palatino Linotype" w:hAnsi="Palatino Linotype" w:cs="Arial"/>
          <w:i/>
          <w:color w:val="000000"/>
          <w:sz w:val="22"/>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36A054F" w14:textId="77777777" w:rsidR="000A66B4" w:rsidRPr="00E75428" w:rsidRDefault="000A66B4" w:rsidP="00E30789">
      <w:pPr>
        <w:spacing w:line="360" w:lineRule="auto"/>
        <w:ind w:left="851" w:right="618"/>
        <w:contextualSpacing/>
        <w:jc w:val="both"/>
        <w:rPr>
          <w:rFonts w:ascii="Palatino Linotype" w:hAnsi="Palatino Linotype" w:cs="Arial"/>
          <w:i/>
          <w:color w:val="000000"/>
          <w:sz w:val="22"/>
          <w:lang w:val="es-ES_tradnl"/>
        </w:rPr>
      </w:pPr>
      <w:r w:rsidRPr="00E75428">
        <w:rPr>
          <w:rFonts w:ascii="Palatino Linotype" w:hAnsi="Palatino Linotype" w:cs="Arial"/>
          <w:i/>
          <w:color w:val="000000"/>
          <w:sz w:val="22"/>
          <w:lang w:val="es-ES_tradnl"/>
        </w:rPr>
        <w:t>SEGUNDO TRIBUNAL COLEGIADO DEL SEXTO CIRCUITO.</w:t>
      </w:r>
    </w:p>
    <w:p w14:paraId="155A6A50" w14:textId="77777777" w:rsidR="000A66B4" w:rsidRPr="00E75428" w:rsidRDefault="000A66B4" w:rsidP="00E30789">
      <w:pPr>
        <w:spacing w:line="360" w:lineRule="auto"/>
        <w:ind w:left="851" w:right="618"/>
        <w:contextualSpacing/>
        <w:jc w:val="both"/>
        <w:rPr>
          <w:rFonts w:ascii="Palatino Linotype" w:hAnsi="Palatino Linotype" w:cs="Arial"/>
          <w:i/>
          <w:color w:val="000000"/>
          <w:sz w:val="22"/>
          <w:lang w:val="es-ES_tradnl"/>
        </w:rPr>
      </w:pPr>
      <w:r w:rsidRPr="00E75428">
        <w:rPr>
          <w:rFonts w:ascii="Palatino Linotype" w:hAnsi="Palatino Linotype" w:cs="Arial"/>
          <w:i/>
          <w:color w:val="000000"/>
          <w:sz w:val="22"/>
          <w:lang w:val="es-ES_tradnl"/>
        </w:rPr>
        <w:t>Amparo directo 194/88. Bufete Industrial Construcciones, S.A. de C.V. 28 de junio de 1988. Unanimidad de votos. Ponente: Gustavo Calvillo Rangel. Secretario: Jorge Alberto González Álvarez.</w:t>
      </w:r>
    </w:p>
    <w:p w14:paraId="48AD44E5" w14:textId="77777777" w:rsidR="000A66B4" w:rsidRPr="00E75428" w:rsidRDefault="000A66B4" w:rsidP="00E30789">
      <w:pPr>
        <w:spacing w:line="360" w:lineRule="auto"/>
        <w:ind w:left="851" w:right="618"/>
        <w:contextualSpacing/>
        <w:jc w:val="both"/>
        <w:rPr>
          <w:rFonts w:ascii="Palatino Linotype" w:hAnsi="Palatino Linotype" w:cs="Arial"/>
          <w:i/>
          <w:color w:val="000000"/>
          <w:sz w:val="22"/>
          <w:lang w:val="es-ES_tradnl"/>
        </w:rPr>
      </w:pPr>
      <w:r w:rsidRPr="00E75428">
        <w:rPr>
          <w:rFonts w:ascii="Palatino Linotype" w:hAnsi="Palatino Linotype" w:cs="Arial"/>
          <w:i/>
          <w:color w:val="000000"/>
          <w:sz w:val="22"/>
          <w:lang w:val="es-ES_tradnl"/>
        </w:rPr>
        <w:t>Revisión fiscal 103/88. Instituto Mexicano del Seguro Social. 18 de octubre de 1988. Unanimidad de votos. Ponente: Arnoldo Nájera Virgen. Secretario: Alejandro Esponda Rincón.</w:t>
      </w:r>
    </w:p>
    <w:p w14:paraId="3A38EA1F" w14:textId="77777777" w:rsidR="000A66B4" w:rsidRPr="00E75428" w:rsidRDefault="000A66B4" w:rsidP="00E30789">
      <w:pPr>
        <w:spacing w:line="360" w:lineRule="auto"/>
        <w:ind w:left="851" w:right="618"/>
        <w:contextualSpacing/>
        <w:jc w:val="both"/>
        <w:rPr>
          <w:rFonts w:ascii="Palatino Linotype" w:hAnsi="Palatino Linotype" w:cs="Arial"/>
          <w:i/>
          <w:color w:val="000000"/>
          <w:sz w:val="22"/>
          <w:lang w:val="es-ES_tradnl"/>
        </w:rPr>
      </w:pPr>
      <w:r w:rsidRPr="00E75428">
        <w:rPr>
          <w:rFonts w:ascii="Palatino Linotype" w:hAnsi="Palatino Linotype" w:cs="Arial"/>
          <w:i/>
          <w:color w:val="000000"/>
          <w:sz w:val="22"/>
          <w:lang w:val="es-ES_tradnl"/>
        </w:rPr>
        <w:t>Amparo en revisión 333/88. Adilia Romero. 26 de octubre de 1988. Unanimidad de votos. Ponente: Arnoldo Nájera Virgen. Secretario: Enrique Crispín Campos Ramírez.</w:t>
      </w:r>
    </w:p>
    <w:p w14:paraId="347A7470" w14:textId="77777777" w:rsidR="000A66B4" w:rsidRPr="00E75428" w:rsidRDefault="000A66B4" w:rsidP="00E30789">
      <w:pPr>
        <w:spacing w:line="360" w:lineRule="auto"/>
        <w:ind w:left="851" w:right="618"/>
        <w:contextualSpacing/>
        <w:jc w:val="both"/>
        <w:rPr>
          <w:rFonts w:ascii="Palatino Linotype" w:hAnsi="Palatino Linotype" w:cs="Arial"/>
          <w:i/>
          <w:color w:val="000000"/>
          <w:sz w:val="22"/>
          <w:lang w:val="es-ES_tradnl"/>
        </w:rPr>
      </w:pPr>
      <w:r w:rsidRPr="00E75428">
        <w:rPr>
          <w:rFonts w:ascii="Palatino Linotype" w:hAnsi="Palatino Linotype" w:cs="Arial"/>
          <w:i/>
          <w:color w:val="000000"/>
          <w:sz w:val="22"/>
          <w:lang w:val="es-ES_tradnl"/>
        </w:rPr>
        <w:lastRenderedPageBreak/>
        <w:t>Amparo en revisión 597/95. Emilio Maurer Bretón. 15 de noviembre de 1995. Unanimidad de votos. Ponente: Clementina Ramírez Moguel Goyzueta. Secretario: Gonzalo Carrera Molina.</w:t>
      </w:r>
    </w:p>
    <w:p w14:paraId="58D1C9F9" w14:textId="77777777" w:rsidR="000A66B4" w:rsidRPr="00E75428" w:rsidRDefault="000A66B4" w:rsidP="00E30789">
      <w:pPr>
        <w:spacing w:line="360" w:lineRule="auto"/>
        <w:ind w:left="851" w:right="618"/>
        <w:contextualSpacing/>
        <w:jc w:val="both"/>
        <w:rPr>
          <w:rFonts w:ascii="Palatino Linotype" w:hAnsi="Palatino Linotype" w:cs="Arial"/>
          <w:i/>
          <w:color w:val="000000"/>
          <w:sz w:val="22"/>
          <w:lang w:val="es-ES_tradnl"/>
        </w:rPr>
      </w:pPr>
      <w:r w:rsidRPr="00E75428">
        <w:rPr>
          <w:rFonts w:ascii="Palatino Linotype" w:hAnsi="Palatino Linotype" w:cs="Arial"/>
          <w:i/>
          <w:color w:val="000000"/>
          <w:sz w:val="22"/>
          <w:lang w:val="es-ES_tradnl"/>
        </w:rPr>
        <w:t>Amparo directo 7/96. Pedro Vicente López Miro. 21 de febrero de 1996. Unanimidad de votos. Ponente: María Eugenia Estela Martínez Cardiel. Secretario: Enrique Baigts Muñoz.</w:t>
      </w:r>
    </w:p>
    <w:p w14:paraId="033E34C5" w14:textId="77777777" w:rsidR="000A66B4" w:rsidRPr="00E75428" w:rsidRDefault="000A66B4" w:rsidP="00E30789">
      <w:pPr>
        <w:spacing w:line="360" w:lineRule="auto"/>
        <w:contextualSpacing/>
        <w:jc w:val="both"/>
        <w:rPr>
          <w:rFonts w:ascii="Palatino Linotype" w:hAnsi="Palatino Linotype" w:cs="Arial"/>
          <w:i/>
          <w:color w:val="000000"/>
          <w:sz w:val="22"/>
          <w:lang w:val="es-ES_tradnl"/>
        </w:rPr>
      </w:pPr>
    </w:p>
    <w:p w14:paraId="047B1ED8" w14:textId="77777777" w:rsidR="000A66B4" w:rsidRPr="00E30789" w:rsidRDefault="000A66B4" w:rsidP="00E30789">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E30789">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25AFD92" w14:textId="77777777" w:rsidR="000A66B4" w:rsidRPr="00E30789" w:rsidRDefault="000A66B4" w:rsidP="00E30789">
      <w:pPr>
        <w:spacing w:before="240" w:after="240" w:line="360" w:lineRule="auto"/>
        <w:contextualSpacing/>
        <w:jc w:val="both"/>
        <w:rPr>
          <w:rFonts w:ascii="Palatino Linotype" w:hAnsi="Palatino Linotype" w:cs="Arial"/>
          <w:color w:val="222222"/>
          <w:lang w:val="es-ES_tradnl" w:eastAsia="es-MX"/>
        </w:rPr>
      </w:pPr>
    </w:p>
    <w:p w14:paraId="77BE7DE1" w14:textId="77777777" w:rsidR="000A66B4" w:rsidRPr="00E30789" w:rsidRDefault="000A66B4" w:rsidP="00E30789">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E30789">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1F005FF" w14:textId="77777777" w:rsidR="000A66B4" w:rsidRPr="00E30789" w:rsidRDefault="000A66B4" w:rsidP="00E30789">
      <w:pPr>
        <w:spacing w:before="240" w:after="240" w:line="360" w:lineRule="auto"/>
        <w:contextualSpacing/>
        <w:jc w:val="both"/>
        <w:rPr>
          <w:rFonts w:ascii="Palatino Linotype" w:hAnsi="Palatino Linotype" w:cs="Arial"/>
          <w:color w:val="222222"/>
          <w:lang w:val="es-ES_tradnl" w:eastAsia="es-MX"/>
        </w:rPr>
      </w:pPr>
    </w:p>
    <w:p w14:paraId="5022E8D1" w14:textId="77777777" w:rsidR="000A66B4" w:rsidRPr="00E30789" w:rsidRDefault="000A66B4" w:rsidP="00E30789">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E30789">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664A8A51" w14:textId="77777777" w:rsidR="000A66B4" w:rsidRPr="00E30789" w:rsidRDefault="000A66B4" w:rsidP="00E30789">
      <w:pPr>
        <w:spacing w:before="240" w:after="240" w:line="360" w:lineRule="auto"/>
        <w:contextualSpacing/>
        <w:jc w:val="both"/>
        <w:rPr>
          <w:rFonts w:ascii="Palatino Linotype" w:hAnsi="Palatino Linotype" w:cs="Arial"/>
          <w:color w:val="222222"/>
          <w:lang w:val="es-ES_tradnl" w:eastAsia="es-MX"/>
        </w:rPr>
      </w:pPr>
    </w:p>
    <w:p w14:paraId="54A930F2" w14:textId="77777777" w:rsidR="000A66B4" w:rsidRDefault="000A66B4" w:rsidP="00E30789">
      <w:pPr>
        <w:numPr>
          <w:ilvl w:val="0"/>
          <w:numId w:val="4"/>
        </w:numPr>
        <w:spacing w:before="240" w:after="240" w:line="360" w:lineRule="auto"/>
        <w:ind w:left="0" w:firstLine="0"/>
        <w:contextualSpacing/>
        <w:jc w:val="both"/>
        <w:rPr>
          <w:rFonts w:ascii="Palatino Linotype" w:eastAsia="Calibri" w:hAnsi="Palatino Linotype" w:cs="Arial"/>
          <w:lang w:eastAsia="es-MX"/>
        </w:rPr>
      </w:pPr>
      <w:r w:rsidRPr="00E30789">
        <w:rPr>
          <w:rFonts w:ascii="Palatino Linotype" w:hAnsi="Palatino Linotype" w:cs="Arial"/>
          <w:color w:val="222222"/>
          <w:lang w:val="es-ES_tradnl" w:eastAsia="es-MX"/>
        </w:rPr>
        <w:t xml:space="preserve">Ahora bien, </w:t>
      </w:r>
      <w:r w:rsidRPr="00E30789">
        <w:rPr>
          <w:rFonts w:ascii="Palatino Linotype" w:hAnsi="Palatino Linotype" w:cs="Arial"/>
          <w:b/>
          <w:color w:val="222222"/>
          <w:lang w:val="es-ES_tradnl" w:eastAsia="es-MX"/>
        </w:rPr>
        <w:t>para cada caso además de fundar y motivar</w:t>
      </w:r>
      <w:r w:rsidRPr="00E30789">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w:t>
      </w:r>
      <w:r w:rsidRPr="00E30789">
        <w:rPr>
          <w:rFonts w:ascii="Palatino Linotype" w:hAnsi="Palatino Linotype" w:cs="Arial"/>
          <w:color w:val="222222"/>
          <w:lang w:val="es-ES_tradnl" w:eastAsia="es-MX"/>
        </w:rPr>
        <w:lastRenderedPageBreak/>
        <w:t xml:space="preserve">factura liquidada con recursos provenientes del erario público, </w:t>
      </w:r>
      <w:r w:rsidRPr="00E30789">
        <w:rPr>
          <w:rFonts w:ascii="Palatino Linotype" w:eastAsia="Calibri" w:hAnsi="Palatino Linotype" w:cs="Arial"/>
          <w:lang w:eastAsia="es-MX"/>
        </w:rPr>
        <w:t xml:space="preserve">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 </w:t>
      </w:r>
    </w:p>
    <w:p w14:paraId="1E4E2181" w14:textId="77777777" w:rsidR="00E75428" w:rsidRPr="00E30789" w:rsidRDefault="00E75428" w:rsidP="00E75428">
      <w:pPr>
        <w:spacing w:before="240" w:after="240" w:line="360" w:lineRule="auto"/>
        <w:contextualSpacing/>
        <w:jc w:val="both"/>
        <w:rPr>
          <w:rFonts w:ascii="Palatino Linotype" w:eastAsia="Calibri" w:hAnsi="Palatino Linotype" w:cs="Arial"/>
          <w:lang w:eastAsia="es-MX"/>
        </w:rPr>
      </w:pPr>
    </w:p>
    <w:p w14:paraId="79C7A6DA" w14:textId="77777777" w:rsidR="000A66B4" w:rsidRPr="00E30789" w:rsidRDefault="000A66B4" w:rsidP="00E30789">
      <w:pPr>
        <w:keepNext/>
        <w:keepLines/>
        <w:spacing w:before="240" w:line="360" w:lineRule="auto"/>
        <w:jc w:val="both"/>
        <w:outlineLvl w:val="0"/>
        <w:rPr>
          <w:rFonts w:ascii="Palatino Linotype" w:hAnsi="Palatino Linotype"/>
          <w:b/>
          <w:lang w:val="es-MX" w:eastAsia="en-US"/>
        </w:rPr>
      </w:pPr>
      <w:bookmarkStart w:id="100" w:name="_Toc5711929"/>
      <w:bookmarkStart w:id="101" w:name="_Toc5890466"/>
      <w:bookmarkStart w:id="102" w:name="_Toc50062192"/>
      <w:bookmarkStart w:id="103" w:name="_Toc63348483"/>
      <w:bookmarkStart w:id="104" w:name="_Toc67598520"/>
      <w:bookmarkStart w:id="105" w:name="_Toc69999209"/>
      <w:bookmarkStart w:id="106" w:name="_Toc73033018"/>
      <w:bookmarkStart w:id="107" w:name="_Toc85125484"/>
      <w:r w:rsidRPr="00E30789">
        <w:rPr>
          <w:rFonts w:ascii="Palatino Linotype" w:hAnsi="Palatino Linotype"/>
          <w:b/>
          <w:lang w:val="es-MX" w:eastAsia="en-US"/>
        </w:rPr>
        <w:t>IV. Condiciones especiales de la clasificación de la información como confidencial.</w:t>
      </w:r>
      <w:bookmarkEnd w:id="100"/>
      <w:bookmarkEnd w:id="101"/>
      <w:bookmarkEnd w:id="102"/>
      <w:bookmarkEnd w:id="103"/>
      <w:bookmarkEnd w:id="104"/>
      <w:bookmarkEnd w:id="105"/>
      <w:bookmarkEnd w:id="106"/>
      <w:bookmarkEnd w:id="107"/>
    </w:p>
    <w:p w14:paraId="7B58EB75" w14:textId="77777777" w:rsidR="000A66B4" w:rsidRPr="00E30789" w:rsidRDefault="000A66B4" w:rsidP="00E30789">
      <w:pPr>
        <w:numPr>
          <w:ilvl w:val="0"/>
          <w:numId w:val="4"/>
        </w:numPr>
        <w:spacing w:before="240" w:after="240" w:line="360" w:lineRule="auto"/>
        <w:ind w:left="-142" w:firstLine="142"/>
        <w:contextualSpacing/>
        <w:jc w:val="both"/>
        <w:rPr>
          <w:rFonts w:ascii="Palatino Linotype" w:hAnsi="Palatino Linotype" w:cs="Arial"/>
          <w:color w:val="000000"/>
          <w:lang w:val="es-ES_tradnl"/>
        </w:rPr>
      </w:pPr>
      <w:r w:rsidRPr="00E30789">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1D4DE7DC" w14:textId="77777777" w:rsidR="000A66B4" w:rsidRPr="00E30789" w:rsidRDefault="000A66B4" w:rsidP="00E30789">
      <w:pPr>
        <w:spacing w:before="240" w:after="240" w:line="360" w:lineRule="auto"/>
        <w:contextualSpacing/>
        <w:jc w:val="both"/>
        <w:rPr>
          <w:rFonts w:ascii="Palatino Linotype" w:hAnsi="Palatino Linotype" w:cs="Arial"/>
          <w:color w:val="000000"/>
          <w:lang w:val="es-ES_tradnl"/>
        </w:rPr>
      </w:pPr>
    </w:p>
    <w:p w14:paraId="50C49C3E" w14:textId="77777777" w:rsidR="000A66B4" w:rsidRPr="00E30789" w:rsidRDefault="000A66B4" w:rsidP="00E30789">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E30789">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21AACEA4" w14:textId="77777777" w:rsidR="000A66B4" w:rsidRPr="00E75428" w:rsidRDefault="000A66B4" w:rsidP="00E30789">
      <w:pPr>
        <w:spacing w:before="240" w:after="240" w:line="360" w:lineRule="auto"/>
        <w:contextualSpacing/>
        <w:jc w:val="both"/>
        <w:rPr>
          <w:rFonts w:ascii="Palatino Linotype" w:hAnsi="Palatino Linotype" w:cs="Arial"/>
          <w:color w:val="000000"/>
          <w:sz w:val="22"/>
          <w:lang w:val="es-ES_tradnl"/>
        </w:rPr>
      </w:pPr>
    </w:p>
    <w:p w14:paraId="30C6346F" w14:textId="77777777" w:rsidR="000A66B4" w:rsidRPr="00E75428" w:rsidRDefault="000A66B4" w:rsidP="00E30789">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E75428">
        <w:rPr>
          <w:rFonts w:ascii="Palatino Linotype" w:hAnsi="Palatino Linotype" w:cs="Bookman Old Style"/>
          <w:bCs/>
          <w:i/>
          <w:color w:val="000000"/>
          <w:sz w:val="22"/>
          <w:lang w:val="es-ES_tradnl"/>
        </w:rPr>
        <w:t xml:space="preserve">I. </w:t>
      </w:r>
      <w:r w:rsidRPr="00E75428">
        <w:rPr>
          <w:rFonts w:ascii="Palatino Linotype" w:hAnsi="Palatino Linotype" w:cs="Bookman Old Style"/>
          <w:i/>
          <w:color w:val="000000"/>
          <w:sz w:val="22"/>
          <w:lang w:val="es-ES_tradnl"/>
        </w:rPr>
        <w:t xml:space="preserve">Se refiera a la información privada y los datos personales concernientes a una persona física o jurídico colectiva identificada o identificable; </w:t>
      </w:r>
    </w:p>
    <w:p w14:paraId="3ED64B69" w14:textId="77777777" w:rsidR="000A66B4" w:rsidRPr="00E75428" w:rsidRDefault="000A66B4" w:rsidP="00E30789">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E75428">
        <w:rPr>
          <w:rFonts w:ascii="Palatino Linotype" w:hAnsi="Palatino Linotype" w:cs="Bookman Old Style"/>
          <w:bCs/>
          <w:i/>
          <w:color w:val="000000"/>
          <w:sz w:val="22"/>
          <w:lang w:val="es-ES_tradnl"/>
        </w:rPr>
        <w:t xml:space="preserve">II. </w:t>
      </w:r>
      <w:r w:rsidRPr="00E75428">
        <w:rPr>
          <w:rFonts w:ascii="Palatino Linotype" w:hAnsi="Palatino Linotype" w:cs="Bookman Old Style"/>
          <w:i/>
          <w:color w:val="000000"/>
          <w:sz w:val="22"/>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E17C0C1" w14:textId="77777777" w:rsidR="000A66B4" w:rsidRPr="00E75428" w:rsidRDefault="000A66B4" w:rsidP="00E30789">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E75428">
        <w:rPr>
          <w:rFonts w:ascii="Palatino Linotype" w:hAnsi="Palatino Linotype" w:cs="Bookman Old Style"/>
          <w:bCs/>
          <w:i/>
          <w:color w:val="000000"/>
          <w:sz w:val="22"/>
          <w:lang w:val="es-ES_tradnl"/>
        </w:rPr>
        <w:t xml:space="preserve">III. </w:t>
      </w:r>
      <w:r w:rsidRPr="00E75428">
        <w:rPr>
          <w:rFonts w:ascii="Palatino Linotype" w:hAnsi="Palatino Linotype" w:cs="Bookman Old Style"/>
          <w:i/>
          <w:color w:val="000000"/>
          <w:sz w:val="22"/>
          <w:lang w:val="es-ES_tradnl"/>
        </w:rPr>
        <w:t xml:space="preserve">La que presenten los particulares a los sujetos obligados, de conformidad con lo dispuesto por las leyes o los tratados internacionales. </w:t>
      </w:r>
    </w:p>
    <w:p w14:paraId="304A7C23" w14:textId="77777777" w:rsidR="000A66B4" w:rsidRPr="00E75428" w:rsidRDefault="000A66B4" w:rsidP="00E30789">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E75428">
        <w:rPr>
          <w:rFonts w:ascii="Palatino Linotype" w:hAnsi="Palatino Linotype" w:cs="Bookman Old Style"/>
          <w:i/>
          <w:color w:val="000000"/>
          <w:sz w:val="22"/>
          <w:lang w:val="es-ES_tradnl"/>
        </w:rPr>
        <w:t xml:space="preserve">La información confidencial no estará sujeta a temporalidad alguna y sólo podrán tener </w:t>
      </w:r>
      <w:r w:rsidRPr="00E75428">
        <w:rPr>
          <w:rFonts w:ascii="Palatino Linotype" w:hAnsi="Palatino Linotype" w:cs="Bookman Old Style"/>
          <w:i/>
          <w:color w:val="000000"/>
          <w:sz w:val="22"/>
          <w:lang w:val="es-ES_tradnl"/>
        </w:rPr>
        <w:lastRenderedPageBreak/>
        <w:t xml:space="preserve">acceso a ella los titulares de la misma, sus representantes y los servidores públicos facultados para ello. </w:t>
      </w:r>
    </w:p>
    <w:p w14:paraId="34892441" w14:textId="77777777" w:rsidR="000A66B4" w:rsidRPr="00E75428" w:rsidRDefault="000A66B4" w:rsidP="00E30789">
      <w:pPr>
        <w:widowControl w:val="0"/>
        <w:autoSpaceDE w:val="0"/>
        <w:autoSpaceDN w:val="0"/>
        <w:adjustRightInd w:val="0"/>
        <w:spacing w:after="240" w:line="360" w:lineRule="auto"/>
        <w:ind w:left="567" w:right="616"/>
        <w:jc w:val="both"/>
        <w:rPr>
          <w:rFonts w:ascii="Palatino Linotype" w:hAnsi="Palatino Linotype" w:cs="Bookman Old Style"/>
          <w:i/>
          <w:color w:val="000000"/>
          <w:sz w:val="22"/>
          <w:lang w:val="es-ES_tradnl"/>
        </w:rPr>
      </w:pPr>
      <w:r w:rsidRPr="00E75428">
        <w:rPr>
          <w:rFonts w:ascii="Palatino Linotype" w:hAnsi="Palatino Linotype" w:cs="Bookman Old Style"/>
          <w:i/>
          <w:color w:val="000000"/>
          <w:sz w:val="22"/>
          <w:lang w:val="es-ES_tradnl"/>
        </w:rPr>
        <w:t xml:space="preserve">No se considerará confidencial la información que se encuentre en los registros públicos o en fuentes de acceso público, ni tampoco la que sea considerada por la presente ley como información pública. </w:t>
      </w:r>
    </w:p>
    <w:p w14:paraId="0C40ADC7" w14:textId="77777777" w:rsidR="000A66B4" w:rsidRPr="00E30789" w:rsidRDefault="000A66B4" w:rsidP="00E30789">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E30789">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8576ECE" w14:textId="77777777" w:rsidR="000A66B4" w:rsidRPr="00E30789" w:rsidRDefault="000A66B4" w:rsidP="00E30789">
      <w:pPr>
        <w:spacing w:before="240" w:after="240" w:line="360" w:lineRule="auto"/>
        <w:contextualSpacing/>
        <w:jc w:val="both"/>
        <w:rPr>
          <w:rFonts w:ascii="Palatino Linotype" w:hAnsi="Palatino Linotype" w:cs="Arial"/>
          <w:color w:val="000000"/>
          <w:lang w:val="es-ES_tradnl"/>
        </w:rPr>
      </w:pPr>
    </w:p>
    <w:p w14:paraId="3D42A190" w14:textId="77777777" w:rsidR="000A66B4" w:rsidRPr="00E30789" w:rsidRDefault="000A66B4" w:rsidP="00E30789">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E30789">
        <w:rPr>
          <w:rFonts w:ascii="Palatino Linotype" w:hAnsi="Palatino Linotype" w:cs="Arial"/>
          <w:color w:val="000000"/>
          <w:lang w:val="es-ES_tradnl"/>
        </w:rPr>
        <w:t xml:space="preserve">Como consecuencia de lo anterior, el </w:t>
      </w:r>
      <w:r w:rsidRPr="00E30789">
        <w:rPr>
          <w:rFonts w:ascii="Palatino Linotype" w:hAnsi="Palatino Linotype" w:cs="Arial"/>
          <w:b/>
          <w:color w:val="000000"/>
          <w:lang w:val="es-ES_tradnl"/>
        </w:rPr>
        <w:t>SUJETO OBLIGADO</w:t>
      </w:r>
      <w:r w:rsidRPr="00E30789">
        <w:rPr>
          <w:rFonts w:ascii="Palatino Linotype" w:hAnsi="Palatino Linotype" w:cs="Arial"/>
          <w:color w:val="000000"/>
          <w:lang w:val="es-ES_tradnl"/>
        </w:rPr>
        <w:t xml:space="preserve"> debe identificar claramente el tipo de información y hacer un juicio de subsunción o encaje</w:t>
      </w:r>
      <w:r w:rsidRPr="00E30789">
        <w:rPr>
          <w:rFonts w:ascii="Palatino Linotype" w:hAnsi="Palatino Linotype"/>
          <w:vertAlign w:val="superscript"/>
          <w:lang w:val="es-ES_tradnl"/>
        </w:rPr>
        <w:footnoteReference w:id="17"/>
      </w:r>
      <w:r w:rsidRPr="00E30789">
        <w:rPr>
          <w:rFonts w:ascii="Palatino Linotype" w:hAnsi="Palatino Linotype" w:cs="Arial"/>
          <w:color w:val="000000"/>
          <w:lang w:val="es-ES_tradnl"/>
        </w:rPr>
        <w:t xml:space="preserve"> para acreditar que el supuesto de hecho corresponde estrictamente con la hipótesis </w:t>
      </w:r>
      <w:r w:rsidRPr="00E30789">
        <w:rPr>
          <w:rFonts w:ascii="Palatino Linotype" w:hAnsi="Palatino Linotype" w:cs="Arial"/>
          <w:color w:val="000000"/>
          <w:lang w:val="es-ES_tradnl"/>
        </w:rPr>
        <w:lastRenderedPageBreak/>
        <w:t>jurídica. Esto también lo debe de realizar el servidor público habilitado y el titular del área que administra la información.</w:t>
      </w:r>
    </w:p>
    <w:p w14:paraId="403CEB27" w14:textId="77777777" w:rsidR="000A66B4" w:rsidRPr="00E30789" w:rsidRDefault="000A66B4" w:rsidP="00E30789">
      <w:pPr>
        <w:spacing w:line="360" w:lineRule="auto"/>
        <w:ind w:left="708"/>
        <w:rPr>
          <w:rFonts w:ascii="Palatino Linotype" w:hAnsi="Palatino Linotype" w:cs="Arial"/>
          <w:color w:val="000000"/>
          <w:lang w:val="es-ES_tradnl"/>
        </w:rPr>
      </w:pPr>
    </w:p>
    <w:p w14:paraId="7C1608D6" w14:textId="77777777" w:rsidR="000A66B4" w:rsidRPr="00E30789" w:rsidRDefault="000A66B4" w:rsidP="00E30789">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E30789">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745DF97E" w14:textId="77777777" w:rsidR="000A66B4" w:rsidRPr="00E30789" w:rsidRDefault="000A66B4" w:rsidP="00E30789">
      <w:pPr>
        <w:spacing w:before="240" w:after="240" w:line="360" w:lineRule="auto"/>
        <w:contextualSpacing/>
        <w:jc w:val="both"/>
        <w:rPr>
          <w:rFonts w:ascii="Palatino Linotype" w:hAnsi="Palatino Linotype" w:cs="Arial"/>
          <w:color w:val="000000"/>
          <w:lang w:val="es-ES_tradnl"/>
        </w:rPr>
      </w:pPr>
    </w:p>
    <w:p w14:paraId="54394B70" w14:textId="77777777" w:rsidR="000A66B4" w:rsidRPr="00E30789" w:rsidRDefault="000A66B4" w:rsidP="00E30789">
      <w:pPr>
        <w:keepNext/>
        <w:keepLines/>
        <w:numPr>
          <w:ilvl w:val="0"/>
          <w:numId w:val="3"/>
        </w:numPr>
        <w:spacing w:before="240" w:after="160" w:line="360" w:lineRule="auto"/>
        <w:ind w:left="0" w:firstLine="0"/>
        <w:outlineLvl w:val="0"/>
        <w:rPr>
          <w:rFonts w:ascii="Palatino Linotype" w:eastAsia="MS Gothic" w:hAnsi="Palatino Linotype"/>
          <w:b/>
          <w:lang w:val="es-MX" w:eastAsia="en-US"/>
        </w:rPr>
      </w:pPr>
      <w:bookmarkStart w:id="108" w:name="_Toc5711930"/>
      <w:bookmarkStart w:id="109" w:name="_Toc5890467"/>
      <w:bookmarkStart w:id="110" w:name="_Toc50062193"/>
      <w:r w:rsidRPr="00E30789">
        <w:rPr>
          <w:rFonts w:ascii="Palatino Linotype" w:eastAsia="MS Gothic" w:hAnsi="Palatino Linotype"/>
          <w:b/>
          <w:lang w:val="es-MX" w:eastAsia="en-US"/>
        </w:rPr>
        <w:t xml:space="preserve"> </w:t>
      </w:r>
      <w:bookmarkStart w:id="111" w:name="_Toc63348484"/>
      <w:bookmarkStart w:id="112" w:name="_Toc67598521"/>
      <w:bookmarkStart w:id="113" w:name="_Toc69999210"/>
      <w:bookmarkStart w:id="114" w:name="_Toc73033019"/>
      <w:bookmarkStart w:id="115" w:name="_Toc85125485"/>
      <w:r w:rsidRPr="00E30789">
        <w:rPr>
          <w:rFonts w:ascii="Palatino Linotype" w:eastAsia="MS Gothic" w:hAnsi="Palatino Linotype"/>
          <w:b/>
          <w:lang w:val="es-MX" w:eastAsia="en-US"/>
        </w:rPr>
        <w:t>Del consentimiento.</w:t>
      </w:r>
      <w:bookmarkEnd w:id="108"/>
      <w:bookmarkEnd w:id="109"/>
      <w:bookmarkEnd w:id="110"/>
      <w:bookmarkEnd w:id="111"/>
      <w:bookmarkEnd w:id="112"/>
      <w:bookmarkEnd w:id="113"/>
      <w:bookmarkEnd w:id="114"/>
      <w:bookmarkEnd w:id="115"/>
    </w:p>
    <w:p w14:paraId="3C3D95DF" w14:textId="77777777" w:rsidR="000A66B4" w:rsidRPr="00E30789" w:rsidRDefault="000A66B4" w:rsidP="00E30789">
      <w:pPr>
        <w:numPr>
          <w:ilvl w:val="0"/>
          <w:numId w:val="4"/>
        </w:numPr>
        <w:spacing w:after="120" w:line="360" w:lineRule="auto"/>
        <w:ind w:left="0" w:right="49" w:firstLine="0"/>
        <w:contextualSpacing/>
        <w:jc w:val="both"/>
        <w:rPr>
          <w:rFonts w:ascii="Palatino Linotype" w:eastAsia="MS Mincho" w:hAnsi="Palatino Linotype" w:cs="Arial"/>
          <w:color w:val="000000"/>
          <w:lang w:val="es-ES_tradnl"/>
        </w:rPr>
      </w:pPr>
      <w:r w:rsidRPr="00E30789">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47EDA82D" w14:textId="77777777" w:rsidR="000A66B4" w:rsidRPr="00E75428" w:rsidRDefault="000A66B4" w:rsidP="00E30789">
      <w:pPr>
        <w:spacing w:after="120" w:line="360" w:lineRule="auto"/>
        <w:ind w:left="567" w:right="567"/>
        <w:contextualSpacing/>
        <w:jc w:val="both"/>
        <w:rPr>
          <w:rFonts w:ascii="Palatino Linotype" w:eastAsia="MS Mincho" w:hAnsi="Palatino Linotype" w:cs="Arial"/>
          <w:bCs/>
          <w:i/>
          <w:color w:val="000000"/>
          <w:sz w:val="22"/>
          <w:lang w:val="es-MX"/>
        </w:rPr>
      </w:pPr>
      <w:r w:rsidRPr="00E75428">
        <w:rPr>
          <w:rFonts w:ascii="Palatino Linotype" w:eastAsia="MS Mincho" w:hAnsi="Palatino Linotype" w:cs="Arial"/>
          <w:bCs/>
          <w:i/>
          <w:color w:val="000000"/>
          <w:sz w:val="22"/>
          <w:lang w:val="es-MX"/>
        </w:rPr>
        <w:t>I.</w:t>
      </w:r>
      <w:r w:rsidRPr="00E75428">
        <w:rPr>
          <w:rFonts w:ascii="Palatino Linotype" w:eastAsia="MS Mincho" w:hAnsi="Palatino Linotype" w:cs="Arial"/>
          <w:i/>
          <w:color w:val="000000"/>
          <w:sz w:val="22"/>
          <w:lang w:val="es-MX"/>
        </w:rPr>
        <w:t xml:space="preserve"> La información se encuentre en registros públicos o fuentes de acceso público;</w:t>
      </w:r>
    </w:p>
    <w:p w14:paraId="0359AA3B" w14:textId="77777777" w:rsidR="000A66B4" w:rsidRPr="00E75428" w:rsidRDefault="000A66B4" w:rsidP="00E30789">
      <w:pPr>
        <w:spacing w:after="120" w:line="360" w:lineRule="auto"/>
        <w:ind w:left="567" w:right="567"/>
        <w:contextualSpacing/>
        <w:jc w:val="both"/>
        <w:rPr>
          <w:rFonts w:ascii="Palatino Linotype" w:eastAsia="MS Mincho" w:hAnsi="Palatino Linotype" w:cs="Arial"/>
          <w:bCs/>
          <w:i/>
          <w:color w:val="000000"/>
          <w:sz w:val="22"/>
          <w:lang w:val="es-MX"/>
        </w:rPr>
      </w:pPr>
      <w:r w:rsidRPr="00E75428">
        <w:rPr>
          <w:rFonts w:ascii="Palatino Linotype" w:eastAsia="MS Mincho" w:hAnsi="Palatino Linotype" w:cs="Arial"/>
          <w:bCs/>
          <w:i/>
          <w:color w:val="000000"/>
          <w:sz w:val="22"/>
          <w:lang w:val="es-MX"/>
        </w:rPr>
        <w:t xml:space="preserve">II. </w:t>
      </w:r>
      <w:r w:rsidRPr="00E75428">
        <w:rPr>
          <w:rFonts w:ascii="Palatino Linotype" w:eastAsia="MS Mincho" w:hAnsi="Palatino Linotype" w:cs="Arial"/>
          <w:i/>
          <w:color w:val="000000"/>
          <w:sz w:val="22"/>
          <w:lang w:val="es-MX"/>
        </w:rPr>
        <w:t>Por Ley tenga el carácter de pública;</w:t>
      </w:r>
    </w:p>
    <w:p w14:paraId="21E451C8" w14:textId="77777777" w:rsidR="000A66B4" w:rsidRPr="00E75428" w:rsidRDefault="000A66B4" w:rsidP="00E30789">
      <w:pPr>
        <w:spacing w:after="120" w:line="360" w:lineRule="auto"/>
        <w:ind w:left="567" w:right="567"/>
        <w:contextualSpacing/>
        <w:jc w:val="both"/>
        <w:rPr>
          <w:rFonts w:ascii="Palatino Linotype" w:eastAsia="MS Mincho" w:hAnsi="Palatino Linotype" w:cs="Arial"/>
          <w:i/>
          <w:color w:val="000000"/>
          <w:sz w:val="22"/>
          <w:lang w:val="es-MX"/>
        </w:rPr>
      </w:pPr>
      <w:r w:rsidRPr="00E75428">
        <w:rPr>
          <w:rFonts w:ascii="Palatino Linotype" w:eastAsia="MS Mincho" w:hAnsi="Palatino Linotype" w:cs="Arial"/>
          <w:bCs/>
          <w:i/>
          <w:color w:val="000000"/>
          <w:sz w:val="22"/>
          <w:lang w:val="es-MX"/>
        </w:rPr>
        <w:t xml:space="preserve">III. </w:t>
      </w:r>
      <w:r w:rsidRPr="00E75428">
        <w:rPr>
          <w:rFonts w:ascii="Palatino Linotype" w:eastAsia="MS Mincho" w:hAnsi="Palatino Linotype" w:cs="Arial"/>
          <w:i/>
          <w:color w:val="000000"/>
          <w:sz w:val="22"/>
          <w:lang w:val="es-MX"/>
        </w:rPr>
        <w:t xml:space="preserve">Exista una orden judicial; </w:t>
      </w:r>
    </w:p>
    <w:p w14:paraId="4F222FE9" w14:textId="77777777" w:rsidR="000A66B4" w:rsidRPr="00E75428" w:rsidRDefault="000A66B4" w:rsidP="00E30789">
      <w:pPr>
        <w:spacing w:after="120" w:line="360" w:lineRule="auto"/>
        <w:ind w:left="567" w:right="567"/>
        <w:contextualSpacing/>
        <w:jc w:val="both"/>
        <w:rPr>
          <w:rFonts w:ascii="Palatino Linotype" w:eastAsia="MS Mincho" w:hAnsi="Palatino Linotype" w:cs="Arial"/>
          <w:i/>
          <w:color w:val="000000"/>
          <w:sz w:val="22"/>
          <w:lang w:val="es-MX"/>
        </w:rPr>
      </w:pPr>
      <w:r w:rsidRPr="00E75428">
        <w:rPr>
          <w:rFonts w:ascii="Palatino Linotype" w:eastAsia="MS Mincho" w:hAnsi="Palatino Linotype" w:cs="Arial"/>
          <w:bCs/>
          <w:i/>
          <w:color w:val="000000"/>
          <w:sz w:val="22"/>
          <w:lang w:val="es-MX"/>
        </w:rPr>
        <w:t xml:space="preserve">IV. </w:t>
      </w:r>
      <w:r w:rsidRPr="00E75428">
        <w:rPr>
          <w:rFonts w:ascii="Palatino Linotype" w:eastAsia="MS Mincho" w:hAnsi="Palatino Linotype" w:cs="Arial"/>
          <w:i/>
          <w:color w:val="000000"/>
          <w:sz w:val="22"/>
          <w:lang w:val="es-MX"/>
        </w:rPr>
        <w:t xml:space="preserve">Por razones de seguridad pública, o para proteger los derechos de terceros, se requiera su publicación; o </w:t>
      </w:r>
    </w:p>
    <w:p w14:paraId="6D94D7B5" w14:textId="77777777" w:rsidR="000A66B4" w:rsidRPr="00E75428" w:rsidRDefault="000A66B4" w:rsidP="00E30789">
      <w:pPr>
        <w:spacing w:after="120" w:line="360" w:lineRule="auto"/>
        <w:ind w:left="567" w:right="567"/>
        <w:contextualSpacing/>
        <w:jc w:val="both"/>
        <w:rPr>
          <w:rFonts w:ascii="Palatino Linotype" w:eastAsia="MS Mincho" w:hAnsi="Palatino Linotype" w:cs="Arial"/>
          <w:i/>
          <w:color w:val="000000"/>
          <w:sz w:val="22"/>
          <w:lang w:val="es-MX"/>
        </w:rPr>
      </w:pPr>
      <w:r w:rsidRPr="00E75428">
        <w:rPr>
          <w:rFonts w:ascii="Palatino Linotype" w:eastAsia="MS Mincho" w:hAnsi="Palatino Linotype" w:cs="Arial"/>
          <w:bCs/>
          <w:i/>
          <w:color w:val="000000"/>
          <w:sz w:val="22"/>
          <w:lang w:val="es-MX"/>
        </w:rPr>
        <w:t xml:space="preserve">V. </w:t>
      </w:r>
      <w:r w:rsidRPr="00E75428">
        <w:rPr>
          <w:rFonts w:ascii="Palatino Linotype" w:eastAsia="MS Mincho" w:hAnsi="Palatino Linotype" w:cs="Arial"/>
          <w:i/>
          <w:color w:val="000000"/>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2242156" w14:textId="77777777" w:rsidR="000A66B4" w:rsidRPr="00E75428" w:rsidRDefault="000A66B4" w:rsidP="00E30789">
      <w:pPr>
        <w:spacing w:after="120" w:line="360" w:lineRule="auto"/>
        <w:ind w:left="426" w:right="49" w:hanging="426"/>
        <w:contextualSpacing/>
        <w:jc w:val="both"/>
        <w:rPr>
          <w:rFonts w:ascii="Palatino Linotype" w:eastAsia="MS Mincho" w:hAnsi="Palatino Linotype" w:cs="Arial"/>
          <w:color w:val="000000"/>
          <w:sz w:val="22"/>
          <w:lang w:val="es-ES_tradnl"/>
        </w:rPr>
      </w:pPr>
    </w:p>
    <w:p w14:paraId="3F1F86FB" w14:textId="77777777" w:rsidR="000A66B4" w:rsidRPr="00E30789" w:rsidRDefault="000A66B4" w:rsidP="00E30789">
      <w:pPr>
        <w:numPr>
          <w:ilvl w:val="0"/>
          <w:numId w:val="4"/>
        </w:numPr>
        <w:spacing w:after="120" w:line="360" w:lineRule="auto"/>
        <w:ind w:left="0" w:firstLine="0"/>
        <w:contextualSpacing/>
        <w:jc w:val="both"/>
        <w:rPr>
          <w:rFonts w:ascii="Palatino Linotype" w:eastAsia="MS Mincho" w:hAnsi="Palatino Linotype" w:cs="Arial"/>
          <w:color w:val="000000"/>
          <w:lang w:val="es-ES_tradnl"/>
        </w:rPr>
      </w:pPr>
      <w:r w:rsidRPr="00E30789">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78A2181" w14:textId="77777777" w:rsidR="000A66B4" w:rsidRPr="00E30789" w:rsidRDefault="000A66B4" w:rsidP="00E30789">
      <w:pPr>
        <w:spacing w:after="120" w:line="360" w:lineRule="auto"/>
        <w:contextualSpacing/>
        <w:jc w:val="both"/>
        <w:rPr>
          <w:rFonts w:ascii="Palatino Linotype" w:eastAsia="MS Mincho" w:hAnsi="Palatino Linotype" w:cs="Arial"/>
          <w:color w:val="000000"/>
          <w:lang w:val="es-ES_tradnl"/>
        </w:rPr>
      </w:pPr>
    </w:p>
    <w:p w14:paraId="493425EF" w14:textId="77777777" w:rsidR="000A66B4" w:rsidRPr="00E30789" w:rsidRDefault="000A66B4" w:rsidP="00E30789">
      <w:pPr>
        <w:numPr>
          <w:ilvl w:val="0"/>
          <w:numId w:val="4"/>
        </w:numPr>
        <w:spacing w:after="120" w:line="360" w:lineRule="auto"/>
        <w:ind w:left="0" w:firstLine="0"/>
        <w:contextualSpacing/>
        <w:jc w:val="both"/>
        <w:rPr>
          <w:rFonts w:ascii="Palatino Linotype" w:eastAsia="MS Mincho" w:hAnsi="Palatino Linotype" w:cs="Arial"/>
          <w:color w:val="000000"/>
          <w:lang w:val="es-ES_tradnl"/>
        </w:rPr>
      </w:pPr>
      <w:r w:rsidRPr="00E30789">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70A01405" w14:textId="77777777" w:rsidR="000A66B4" w:rsidRPr="00E30789" w:rsidRDefault="000A66B4" w:rsidP="00E30789">
      <w:pPr>
        <w:keepNext/>
        <w:keepLines/>
        <w:numPr>
          <w:ilvl w:val="0"/>
          <w:numId w:val="2"/>
        </w:numPr>
        <w:spacing w:before="240" w:after="160" w:line="360" w:lineRule="auto"/>
        <w:ind w:left="0" w:firstLine="0"/>
        <w:outlineLvl w:val="0"/>
        <w:rPr>
          <w:rFonts w:ascii="Palatino Linotype" w:hAnsi="Palatino Linotype"/>
          <w:b/>
          <w:color w:val="000000"/>
          <w:lang w:val="es-ES_tradnl"/>
        </w:rPr>
      </w:pPr>
      <w:r w:rsidRPr="00E30789">
        <w:rPr>
          <w:rFonts w:ascii="Palatino Linotype" w:eastAsia="MS Gothic" w:hAnsi="Palatino Linotype"/>
          <w:b/>
          <w:lang w:val="es-MX" w:eastAsia="en-US"/>
        </w:rPr>
        <w:t xml:space="preserve"> </w:t>
      </w:r>
      <w:bookmarkStart w:id="116" w:name="_Toc63348485"/>
      <w:bookmarkStart w:id="117" w:name="_Toc67598522"/>
      <w:bookmarkStart w:id="118" w:name="_Toc69999211"/>
      <w:bookmarkStart w:id="119" w:name="_Toc73033020"/>
      <w:bookmarkStart w:id="120" w:name="_Toc85125486"/>
      <w:r w:rsidRPr="00E30789">
        <w:rPr>
          <w:rFonts w:ascii="Palatino Linotype" w:hAnsi="Palatino Linotype"/>
          <w:b/>
          <w:lang w:val="es-MX" w:eastAsia="en-US"/>
        </w:rPr>
        <w:t>De la firma de los servidores públicos.</w:t>
      </w:r>
      <w:bookmarkEnd w:id="116"/>
      <w:bookmarkEnd w:id="117"/>
      <w:bookmarkEnd w:id="118"/>
      <w:bookmarkEnd w:id="119"/>
      <w:bookmarkEnd w:id="120"/>
    </w:p>
    <w:p w14:paraId="482CE79F" w14:textId="77777777" w:rsidR="000A66B4" w:rsidRPr="00E30789" w:rsidRDefault="000A66B4" w:rsidP="00E30789">
      <w:pPr>
        <w:numPr>
          <w:ilvl w:val="0"/>
          <w:numId w:val="4"/>
        </w:numPr>
        <w:tabs>
          <w:tab w:val="left" w:pos="567"/>
        </w:tabs>
        <w:spacing w:after="160" w:line="360" w:lineRule="auto"/>
        <w:ind w:left="0" w:firstLine="0"/>
        <w:contextualSpacing/>
        <w:jc w:val="both"/>
        <w:rPr>
          <w:rFonts w:ascii="Palatino Linotype" w:hAnsi="Palatino Linotype"/>
          <w:b/>
          <w:lang w:val="es-ES_tradnl"/>
        </w:rPr>
      </w:pPr>
      <w:r w:rsidRPr="00E30789">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7DBE9680" w14:textId="77777777" w:rsidR="000A66B4" w:rsidRPr="00E30789" w:rsidRDefault="000A66B4" w:rsidP="00E30789">
      <w:pPr>
        <w:tabs>
          <w:tab w:val="left" w:pos="567"/>
        </w:tabs>
        <w:spacing w:line="360" w:lineRule="auto"/>
        <w:contextualSpacing/>
        <w:jc w:val="both"/>
        <w:rPr>
          <w:rFonts w:ascii="Palatino Linotype" w:hAnsi="Palatino Linotype"/>
          <w:b/>
          <w:lang w:val="es-ES_tradnl"/>
        </w:rPr>
      </w:pPr>
    </w:p>
    <w:p w14:paraId="13A0A13E" w14:textId="77777777" w:rsidR="000A66B4" w:rsidRPr="00BF59CA" w:rsidRDefault="000A66B4" w:rsidP="00E30789">
      <w:pPr>
        <w:tabs>
          <w:tab w:val="left" w:pos="567"/>
        </w:tabs>
        <w:spacing w:line="360" w:lineRule="auto"/>
        <w:ind w:left="567" w:right="616"/>
        <w:jc w:val="both"/>
        <w:rPr>
          <w:rFonts w:ascii="Palatino Linotype" w:hAnsi="Palatino Linotype"/>
          <w:i/>
          <w:color w:val="000000"/>
          <w:sz w:val="22"/>
          <w:lang w:val="es-MX"/>
        </w:rPr>
      </w:pPr>
      <w:r w:rsidRPr="00BF59CA">
        <w:rPr>
          <w:rFonts w:ascii="Palatino Linotype" w:hAnsi="Palatino Linotype"/>
          <w:i/>
          <w:color w:val="000000"/>
          <w:sz w:val="22"/>
          <w:lang w:val="es-MX"/>
        </w:rPr>
        <w:t>“</w:t>
      </w:r>
      <w:r w:rsidRPr="00BF59CA">
        <w:rPr>
          <w:rFonts w:ascii="Palatino Linotype" w:hAnsi="Palatino Linotype"/>
          <w:b/>
          <w:i/>
          <w:color w:val="000000"/>
          <w:sz w:val="22"/>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BF59CA">
        <w:rPr>
          <w:rFonts w:ascii="Palatino Linotype" w:hAnsi="Palatino Linotype"/>
          <w:i/>
          <w:color w:val="000000"/>
          <w:sz w:val="22"/>
          <w:lang w:val="es-MX"/>
        </w:rPr>
        <w:t>.</w:t>
      </w:r>
      <w:r w:rsidRPr="00BF59CA">
        <w:rPr>
          <w:rFonts w:ascii="Palatino Linotype" w:hAnsi="Palatino Linotype"/>
          <w:bCs/>
          <w:i/>
          <w:color w:val="000000"/>
          <w:sz w:val="22"/>
          <w:lang w:val="es-MX"/>
        </w:rPr>
        <w:t xml:space="preserve"> “</w:t>
      </w:r>
    </w:p>
    <w:p w14:paraId="14567B01" w14:textId="77777777" w:rsidR="000A66B4" w:rsidRPr="00BF59CA" w:rsidRDefault="000A66B4" w:rsidP="00E30789">
      <w:pPr>
        <w:spacing w:line="360" w:lineRule="auto"/>
        <w:contextualSpacing/>
        <w:jc w:val="both"/>
        <w:rPr>
          <w:rFonts w:ascii="Palatino Linotype" w:eastAsia="MS Mincho" w:hAnsi="Palatino Linotype"/>
          <w:sz w:val="22"/>
          <w:lang w:val="es-ES_tradnl"/>
        </w:rPr>
      </w:pPr>
    </w:p>
    <w:p w14:paraId="54B980AC" w14:textId="77777777" w:rsidR="000A66B4" w:rsidRPr="00E30789" w:rsidRDefault="000A66B4" w:rsidP="00E30789">
      <w:pPr>
        <w:numPr>
          <w:ilvl w:val="0"/>
          <w:numId w:val="4"/>
        </w:numPr>
        <w:spacing w:after="160" w:line="360" w:lineRule="auto"/>
        <w:ind w:left="0" w:firstLine="0"/>
        <w:contextualSpacing/>
        <w:jc w:val="both"/>
        <w:rPr>
          <w:rFonts w:ascii="Palatino Linotype" w:eastAsia="MS Mincho" w:hAnsi="Palatino Linotype"/>
          <w:lang w:val="es-ES_tradnl"/>
        </w:rPr>
      </w:pPr>
      <w:r w:rsidRPr="00E30789">
        <w:rPr>
          <w:rFonts w:ascii="Palatino Linotype" w:eastAsia="MS Mincho" w:hAnsi="Palatino Linotype"/>
          <w:lang w:val="es-ES_tradnl"/>
        </w:rPr>
        <w:t xml:space="preserve">En ese mismo sentido los </w:t>
      </w:r>
      <w:r w:rsidRPr="00E30789">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E30789">
        <w:rPr>
          <w:rFonts w:ascii="Palatino Linotype" w:hAnsi="Palatino Linotype" w:cs="Arial"/>
          <w:lang w:val="es-ES_tradnl"/>
        </w:rPr>
        <w:t>que señalan lo siguiente:</w:t>
      </w:r>
    </w:p>
    <w:p w14:paraId="6B8A1FDF" w14:textId="77777777" w:rsidR="000A66B4" w:rsidRPr="00BF59CA" w:rsidRDefault="000A66B4" w:rsidP="00E30789">
      <w:pPr>
        <w:spacing w:line="360" w:lineRule="auto"/>
        <w:contextualSpacing/>
        <w:jc w:val="both"/>
        <w:rPr>
          <w:rFonts w:ascii="Palatino Linotype" w:eastAsia="MS Mincho" w:hAnsi="Palatino Linotype"/>
          <w:sz w:val="22"/>
          <w:lang w:val="es-ES_tradnl"/>
        </w:rPr>
      </w:pPr>
    </w:p>
    <w:p w14:paraId="2CF5A29A" w14:textId="77777777" w:rsidR="000A66B4" w:rsidRPr="00BF59CA" w:rsidRDefault="000A66B4" w:rsidP="00E30789">
      <w:pPr>
        <w:shd w:val="clear" w:color="auto" w:fill="FFFFFF"/>
        <w:spacing w:after="200" w:line="360" w:lineRule="auto"/>
        <w:ind w:left="567" w:right="567"/>
        <w:jc w:val="both"/>
        <w:rPr>
          <w:rFonts w:ascii="Palatino Linotype" w:hAnsi="Palatino Linotype" w:cs="Arial"/>
          <w:i/>
          <w:sz w:val="22"/>
          <w:lang w:val="es-ES_tradnl"/>
        </w:rPr>
      </w:pPr>
      <w:r w:rsidRPr="00BF59CA">
        <w:rPr>
          <w:rFonts w:ascii="Palatino Linotype" w:hAnsi="Palatino Linotype" w:cs="Arial"/>
          <w:b/>
          <w:i/>
          <w:sz w:val="22"/>
          <w:lang w:val="es-ES_tradnl"/>
        </w:rPr>
        <w:t>Quincuagésimo séptimo</w:t>
      </w:r>
      <w:r w:rsidRPr="00BF59CA">
        <w:rPr>
          <w:rFonts w:ascii="Palatino Linotype" w:hAnsi="Palatino Linotype" w:cs="Arial"/>
          <w:i/>
          <w:sz w:val="22"/>
          <w:lang w:val="es-ES_tradnl"/>
        </w:rPr>
        <w:t xml:space="preserve">. </w:t>
      </w:r>
      <w:r w:rsidRPr="00BF59CA">
        <w:rPr>
          <w:rFonts w:ascii="Palatino Linotype" w:hAnsi="Palatino Linotype" w:cs="Arial"/>
          <w:b/>
          <w:i/>
          <w:sz w:val="22"/>
          <w:lang w:val="es-ES_tradnl"/>
        </w:rPr>
        <w:t>Se considera, en principio, como información pública</w:t>
      </w:r>
      <w:r w:rsidRPr="00BF59CA">
        <w:rPr>
          <w:rFonts w:ascii="Palatino Linotype" w:hAnsi="Palatino Linotype" w:cs="Arial"/>
          <w:i/>
          <w:sz w:val="22"/>
          <w:lang w:val="es-ES_tradnl"/>
        </w:rPr>
        <w:t xml:space="preserve"> y no podrá omitirse de las versiones públicas la siguiente:</w:t>
      </w:r>
    </w:p>
    <w:p w14:paraId="666BB9B2" w14:textId="77777777" w:rsidR="000A66B4" w:rsidRPr="00BF59CA" w:rsidRDefault="000A66B4" w:rsidP="00E30789">
      <w:pPr>
        <w:shd w:val="clear" w:color="auto" w:fill="FFFFFF"/>
        <w:spacing w:after="200" w:line="360" w:lineRule="auto"/>
        <w:ind w:left="567" w:right="567"/>
        <w:jc w:val="both"/>
        <w:rPr>
          <w:rFonts w:ascii="Palatino Linotype" w:hAnsi="Palatino Linotype" w:cs="Arial"/>
          <w:i/>
          <w:sz w:val="22"/>
          <w:lang w:val="es-ES_tradnl"/>
        </w:rPr>
      </w:pPr>
      <w:r w:rsidRPr="00BF59CA">
        <w:rPr>
          <w:rFonts w:ascii="Palatino Linotype" w:hAnsi="Palatino Linotype" w:cs="Arial"/>
          <w:i/>
          <w:sz w:val="22"/>
          <w:lang w:val="es-ES_tradnl"/>
        </w:rPr>
        <w:lastRenderedPageBreak/>
        <w:t>La relativa a las Obligaciones de Transparencia que contempla el Título V de la Ley General y las demás disposiciones legales aplicables;</w:t>
      </w:r>
    </w:p>
    <w:p w14:paraId="4DBFD401" w14:textId="77777777" w:rsidR="000A66B4" w:rsidRPr="00BF59CA" w:rsidRDefault="000A66B4" w:rsidP="00E30789">
      <w:pPr>
        <w:shd w:val="clear" w:color="auto" w:fill="FFFFFF"/>
        <w:spacing w:after="200" w:line="360" w:lineRule="auto"/>
        <w:ind w:left="567" w:right="567"/>
        <w:jc w:val="both"/>
        <w:rPr>
          <w:rFonts w:ascii="Palatino Linotype" w:hAnsi="Palatino Linotype" w:cs="Arial"/>
          <w:b/>
          <w:i/>
          <w:sz w:val="22"/>
          <w:lang w:val="es-ES_tradnl"/>
        </w:rPr>
      </w:pPr>
      <w:r w:rsidRPr="00BF59CA">
        <w:rPr>
          <w:rFonts w:ascii="Palatino Linotype" w:hAnsi="Palatino Linotype" w:cs="Arial"/>
          <w:b/>
          <w:i/>
          <w:sz w:val="22"/>
          <w:lang w:val="es-ES_tradnl"/>
        </w:rPr>
        <w:t>El nombre de los servidores públicos en los documentos, y sus firmas autógrafas, cuando sean utilizados en el ejercicio de las facultades conferidas para el desempeño del servicio público, y</w:t>
      </w:r>
    </w:p>
    <w:p w14:paraId="53350B3F" w14:textId="77777777" w:rsidR="000A66B4" w:rsidRPr="00BF59CA" w:rsidRDefault="000A66B4" w:rsidP="00E30789">
      <w:pPr>
        <w:shd w:val="clear" w:color="auto" w:fill="FFFFFF"/>
        <w:spacing w:after="200" w:line="360" w:lineRule="auto"/>
        <w:ind w:left="567" w:right="567"/>
        <w:jc w:val="both"/>
        <w:rPr>
          <w:rFonts w:ascii="Palatino Linotype" w:hAnsi="Palatino Linotype" w:cs="Arial"/>
          <w:b/>
          <w:i/>
          <w:sz w:val="22"/>
          <w:lang w:val="es-ES_tradnl"/>
        </w:rPr>
      </w:pPr>
      <w:r w:rsidRPr="00BF59CA">
        <w:rPr>
          <w:rFonts w:ascii="Palatino Linotype" w:hAnsi="Palatino Linotype" w:cs="Arial"/>
          <w:b/>
          <w:i/>
          <w:sz w:val="22"/>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34FD4468" w14:textId="77777777" w:rsidR="000A66B4" w:rsidRPr="00BF59CA" w:rsidRDefault="000A66B4" w:rsidP="00E30789">
      <w:pPr>
        <w:shd w:val="clear" w:color="auto" w:fill="FFFFFF"/>
        <w:spacing w:after="200" w:line="360" w:lineRule="auto"/>
        <w:ind w:left="567" w:right="567"/>
        <w:jc w:val="both"/>
        <w:rPr>
          <w:rFonts w:ascii="Palatino Linotype" w:hAnsi="Palatino Linotype" w:cs="Arial"/>
          <w:i/>
          <w:sz w:val="22"/>
          <w:lang w:val="es-ES_tradnl"/>
        </w:rPr>
      </w:pPr>
      <w:r w:rsidRPr="00BF59CA">
        <w:rPr>
          <w:rFonts w:ascii="Palatino Linotype" w:hAnsi="Palatino Linotype" w:cs="Arial"/>
          <w:i/>
          <w:sz w:val="22"/>
          <w:lang w:val="es-ES_tradnl"/>
        </w:rPr>
        <w:t>Lo anterior, siempre y cuando no se acredite alguna causal de clasificación, prevista en las leyes o en los tratados internaciones suscritos por el Estado mexicano.</w:t>
      </w:r>
    </w:p>
    <w:p w14:paraId="73361F6C" w14:textId="77777777" w:rsidR="000A66B4" w:rsidRPr="00E30789" w:rsidRDefault="000A66B4" w:rsidP="00E30789">
      <w:pPr>
        <w:numPr>
          <w:ilvl w:val="0"/>
          <w:numId w:val="4"/>
        </w:numPr>
        <w:spacing w:after="160" w:line="360" w:lineRule="auto"/>
        <w:ind w:left="0" w:firstLine="0"/>
        <w:contextualSpacing/>
        <w:jc w:val="both"/>
        <w:rPr>
          <w:rFonts w:ascii="Palatino Linotype" w:eastAsia="MS Mincho" w:hAnsi="Palatino Linotype"/>
          <w:lang w:val="es-ES_tradnl"/>
        </w:rPr>
      </w:pPr>
      <w:r w:rsidRPr="00E30789">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7E6063AC" w14:textId="77777777" w:rsidR="000A66B4" w:rsidRPr="00E30789" w:rsidRDefault="000A66B4" w:rsidP="00E30789">
      <w:pPr>
        <w:spacing w:after="160" w:line="360" w:lineRule="auto"/>
        <w:contextualSpacing/>
        <w:jc w:val="both"/>
        <w:rPr>
          <w:rFonts w:ascii="Palatino Linotype" w:eastAsia="MS Mincho" w:hAnsi="Palatino Linotype"/>
          <w:lang w:val="es-ES_tradnl"/>
        </w:rPr>
      </w:pPr>
    </w:p>
    <w:p w14:paraId="2FA336E3" w14:textId="237D750A" w:rsidR="00E30789" w:rsidRDefault="000A66B4" w:rsidP="00E30789">
      <w:pPr>
        <w:keepNext/>
        <w:keepLines/>
        <w:spacing w:before="40" w:line="360" w:lineRule="auto"/>
        <w:outlineLvl w:val="1"/>
        <w:rPr>
          <w:rFonts w:ascii="Palatino Linotype" w:eastAsia="MS Mincho" w:hAnsi="Palatino Linotype"/>
          <w:b/>
          <w:color w:val="000000"/>
          <w:lang w:val="es-ES_tradnl"/>
        </w:rPr>
      </w:pPr>
      <w:bookmarkStart w:id="121" w:name="_Toc67588008"/>
      <w:bookmarkStart w:id="122" w:name="_Toc68804770"/>
      <w:bookmarkStart w:id="123" w:name="_Toc85125487"/>
      <w:r w:rsidRPr="00E30789">
        <w:rPr>
          <w:rFonts w:ascii="Palatino Linotype" w:eastAsia="MS Mincho" w:hAnsi="Palatino Linotype"/>
          <w:b/>
          <w:color w:val="000000"/>
          <w:lang w:val="es-ES_tradnl"/>
        </w:rPr>
        <w:t>SEXTO. De la decisión.</w:t>
      </w:r>
      <w:bookmarkEnd w:id="121"/>
      <w:bookmarkEnd w:id="122"/>
      <w:bookmarkEnd w:id="123"/>
      <w:r w:rsidRPr="00E30789">
        <w:rPr>
          <w:rFonts w:ascii="Palatino Linotype" w:eastAsia="MS Mincho" w:hAnsi="Palatino Linotype"/>
          <w:b/>
          <w:color w:val="000000"/>
          <w:lang w:val="es-ES_tradnl"/>
        </w:rPr>
        <w:t xml:space="preserve"> </w:t>
      </w:r>
    </w:p>
    <w:p w14:paraId="070DE51A" w14:textId="77777777" w:rsidR="00E30789" w:rsidRPr="00E30789" w:rsidRDefault="00E30789" w:rsidP="00E30789">
      <w:pPr>
        <w:keepNext/>
        <w:keepLines/>
        <w:spacing w:before="40" w:line="360" w:lineRule="auto"/>
        <w:outlineLvl w:val="1"/>
        <w:rPr>
          <w:rFonts w:ascii="Palatino Linotype" w:eastAsia="MS Mincho" w:hAnsi="Palatino Linotype"/>
          <w:b/>
          <w:color w:val="000000"/>
          <w:lang w:val="es-ES_tradnl"/>
        </w:rPr>
      </w:pPr>
    </w:p>
    <w:p w14:paraId="79715A2A" w14:textId="1C1773DF" w:rsidR="000A66B4" w:rsidRPr="00E30789" w:rsidRDefault="000A66B4" w:rsidP="00E30789">
      <w:pPr>
        <w:numPr>
          <w:ilvl w:val="0"/>
          <w:numId w:val="4"/>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E30789">
        <w:rPr>
          <w:rFonts w:ascii="Palatino Linotype" w:hAnsi="Palatino Linotype" w:cs="Tahoma"/>
          <w:lang w:val="es-MX"/>
        </w:rPr>
        <w:t>Con base en todo lo expuesto, y toda vez que se negó el acceso a la información, c</w:t>
      </w:r>
      <w:r w:rsidRPr="00E30789">
        <w:rPr>
          <w:rFonts w:ascii="Palatino Linotype" w:eastAsia="MS Mincho" w:hAnsi="Palatino Linotype"/>
          <w:color w:val="000000"/>
        </w:rPr>
        <w:t xml:space="preserve">on fundamento en el artículo 186, fracción III, de la Ley de Transparencia y Acceso a la Información Pública del Estado de México y Municipios, este Instituto considera procedente </w:t>
      </w:r>
      <w:r w:rsidR="00E73C97" w:rsidRPr="00E30789">
        <w:rPr>
          <w:rFonts w:ascii="Palatino Linotype" w:eastAsia="MS Mincho" w:hAnsi="Palatino Linotype"/>
          <w:b/>
          <w:color w:val="000000"/>
        </w:rPr>
        <w:t>MODIFICAR</w:t>
      </w:r>
      <w:r w:rsidRPr="00E30789">
        <w:rPr>
          <w:rFonts w:ascii="Palatino Linotype" w:eastAsia="MS Mincho" w:hAnsi="Palatino Linotype"/>
          <w:color w:val="000000"/>
        </w:rPr>
        <w:t xml:space="preserve"> la respuesta otorgada por</w:t>
      </w:r>
      <w:r w:rsidR="00E73C97" w:rsidRPr="00E30789">
        <w:rPr>
          <w:rFonts w:ascii="Palatino Linotype" w:eastAsia="MS Mincho" w:hAnsi="Palatino Linotype"/>
          <w:color w:val="000000"/>
        </w:rPr>
        <w:t xml:space="preserve"> el</w:t>
      </w:r>
      <w:r w:rsidR="00E30789" w:rsidRPr="00E30789">
        <w:rPr>
          <w:rFonts w:ascii="Palatino Linotype" w:eastAsia="MS Mincho" w:hAnsi="Palatino Linotype"/>
          <w:color w:val="000000"/>
        </w:rPr>
        <w:t xml:space="preserve"> </w:t>
      </w:r>
      <w:r w:rsidR="00E30789" w:rsidRPr="00E30789">
        <w:rPr>
          <w:rFonts w:ascii="Palatino Linotype" w:hAnsi="Palatino Linotype"/>
          <w:b/>
          <w:bCs/>
          <w:color w:val="000000"/>
        </w:rPr>
        <w:t>Organismo Agua y Saneamiento de Toluca</w:t>
      </w:r>
      <w:r w:rsidR="00E30789" w:rsidRPr="00E30789">
        <w:rPr>
          <w:rFonts w:ascii="Palatino Linotype" w:eastAsia="MS Mincho" w:hAnsi="Palatino Linotype"/>
          <w:color w:val="000000"/>
        </w:rPr>
        <w:t xml:space="preserve"> </w:t>
      </w:r>
      <w:r w:rsidRPr="00E30789">
        <w:rPr>
          <w:rFonts w:ascii="Palatino Linotype" w:eastAsia="MS Mincho" w:hAnsi="Palatino Linotype"/>
          <w:color w:val="000000"/>
        </w:rPr>
        <w:t xml:space="preserve">y ordenar la entrega de la información solicitada.  </w:t>
      </w:r>
    </w:p>
    <w:p w14:paraId="0C9CF380" w14:textId="77777777" w:rsidR="000A66B4" w:rsidRPr="00E30789" w:rsidRDefault="000A66B4" w:rsidP="00E30789">
      <w:pPr>
        <w:tabs>
          <w:tab w:val="left" w:pos="360"/>
        </w:tabs>
        <w:spacing w:before="240" w:after="240" w:line="360" w:lineRule="auto"/>
        <w:ind w:right="49"/>
        <w:contextualSpacing/>
        <w:jc w:val="both"/>
        <w:rPr>
          <w:rFonts w:ascii="Palatino Linotype" w:eastAsia="MS Mincho" w:hAnsi="Palatino Linotype"/>
          <w:color w:val="000000"/>
        </w:rPr>
      </w:pPr>
    </w:p>
    <w:p w14:paraId="7C361AE3" w14:textId="77777777" w:rsidR="000A66B4" w:rsidRPr="00E30789" w:rsidRDefault="000A66B4" w:rsidP="00E30789">
      <w:pPr>
        <w:numPr>
          <w:ilvl w:val="0"/>
          <w:numId w:val="4"/>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E30789">
        <w:rPr>
          <w:rFonts w:ascii="Palatino Linotype" w:eastAsia="MS Mincho" w:hAnsi="Palatino Linotype"/>
          <w:color w:val="000000"/>
        </w:rPr>
        <w:t xml:space="preserve">Por lo anteriormente expuesto y fundado, este </w:t>
      </w:r>
      <w:r w:rsidRPr="00E30789">
        <w:rPr>
          <w:rFonts w:ascii="Palatino Linotype" w:eastAsia="MS Mincho" w:hAnsi="Palatino Linotype"/>
          <w:b/>
          <w:bCs/>
          <w:color w:val="000000"/>
        </w:rPr>
        <w:t>ÓRGANO GARANTE</w:t>
      </w:r>
      <w:r w:rsidRPr="00E30789">
        <w:rPr>
          <w:rFonts w:ascii="Palatino Linotype" w:eastAsia="MS Mincho" w:hAnsi="Palatino Linotype"/>
          <w:color w:val="000000"/>
        </w:rPr>
        <w:t xml:space="preserve"> emite los siguientes:</w:t>
      </w:r>
    </w:p>
    <w:p w14:paraId="54320ADD" w14:textId="0F6AA976" w:rsidR="000A66B4" w:rsidRPr="00E30789" w:rsidRDefault="000A66B4" w:rsidP="00E30789">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24" w:name="_Toc495427547"/>
      <w:bookmarkStart w:id="125" w:name="_Toc497905366"/>
      <w:bookmarkStart w:id="126" w:name="_Toc85125488"/>
      <w:r w:rsidRPr="00E30789">
        <w:rPr>
          <w:rFonts w:ascii="Palatino Linotype" w:eastAsiaTheme="majorEastAsia" w:hAnsi="Palatino Linotype" w:cstheme="majorBidi"/>
          <w:b/>
          <w:color w:val="000000" w:themeColor="text1"/>
          <w:lang w:val="es-ES_tradnl"/>
        </w:rPr>
        <w:t>R E S O L U T I V O S</w:t>
      </w:r>
      <w:bookmarkEnd w:id="63"/>
      <w:bookmarkEnd w:id="64"/>
      <w:bookmarkEnd w:id="124"/>
      <w:bookmarkEnd w:id="125"/>
      <w:bookmarkEnd w:id="126"/>
    </w:p>
    <w:p w14:paraId="553B91F2" w14:textId="02D8B235" w:rsidR="006F4262" w:rsidRPr="006F4262" w:rsidRDefault="006F4262" w:rsidP="00E30789">
      <w:pPr>
        <w:spacing w:line="360" w:lineRule="auto"/>
        <w:jc w:val="both"/>
        <w:rPr>
          <w:rFonts w:ascii="Palatino Linotype" w:eastAsia="Calibri" w:hAnsi="Palatino Linotype" w:cs="Arial"/>
          <w:lang w:val="es-ES_tradnl"/>
        </w:rPr>
      </w:pPr>
      <w:r w:rsidRPr="006F4262">
        <w:rPr>
          <w:rFonts w:ascii="Palatino Linotype" w:hAnsi="Palatino Linotype" w:cs="Arial"/>
          <w:b/>
          <w:lang w:val="es-ES_tradnl"/>
        </w:rPr>
        <w:t xml:space="preserve">PRIMERO. </w:t>
      </w:r>
      <w:r w:rsidRPr="006F4262">
        <w:rPr>
          <w:rFonts w:ascii="Palatino Linotype" w:hAnsi="Palatino Linotype" w:cs="Arial"/>
          <w:lang w:val="es-ES_tradnl"/>
        </w:rPr>
        <w:t xml:space="preserve">Resultan </w:t>
      </w:r>
      <w:r w:rsidR="00E30789" w:rsidRPr="00E30789">
        <w:rPr>
          <w:rFonts w:ascii="Palatino Linotype" w:hAnsi="Palatino Linotype" w:cs="Arial"/>
          <w:lang w:val="es-ES_tradnl"/>
        </w:rPr>
        <w:t xml:space="preserve">parcialmente </w:t>
      </w:r>
      <w:r w:rsidRPr="006F4262">
        <w:rPr>
          <w:rFonts w:ascii="Palatino Linotype" w:hAnsi="Palatino Linotype" w:cs="Arial"/>
          <w:lang w:val="es-ES_tradnl"/>
        </w:rPr>
        <w:t>fundadas las</w:t>
      </w:r>
      <w:r w:rsidRPr="006F4262">
        <w:rPr>
          <w:rFonts w:ascii="Palatino Linotype" w:hAnsi="Palatino Linotype" w:cs="Arial"/>
          <w:b/>
          <w:lang w:val="es-ES_tradnl"/>
        </w:rPr>
        <w:t xml:space="preserve"> </w:t>
      </w:r>
      <w:r w:rsidRPr="006F4262">
        <w:rPr>
          <w:rFonts w:ascii="Palatino Linotype" w:hAnsi="Palatino Linotype" w:cs="Arial"/>
          <w:lang w:val="es-ES_tradnl"/>
        </w:rPr>
        <w:t xml:space="preserve">razones y motivos de inconformidad hechos valer </w:t>
      </w:r>
      <w:r w:rsidRPr="006F4262">
        <w:rPr>
          <w:rFonts w:ascii="Palatino Linotype" w:eastAsia="Calibri" w:hAnsi="Palatino Linotype" w:cs="Arial"/>
          <w:lang w:val="es-ES_tradnl"/>
        </w:rPr>
        <w:t xml:space="preserve">en el recurso de revisión </w:t>
      </w:r>
      <w:r w:rsidR="00E30789" w:rsidRPr="00E30789">
        <w:rPr>
          <w:rFonts w:ascii="Palatino Linotype" w:eastAsia="Calibri" w:hAnsi="Palatino Linotype" w:cs="Arial"/>
          <w:b/>
          <w:lang w:val="es-ES_tradnl"/>
        </w:rPr>
        <w:t>0963</w:t>
      </w:r>
      <w:r w:rsidRPr="006F4262">
        <w:rPr>
          <w:rFonts w:ascii="Palatino Linotype" w:eastAsia="Calibri" w:hAnsi="Palatino Linotype" w:cs="Arial"/>
          <w:b/>
          <w:lang w:val="es-ES_tradnl"/>
        </w:rPr>
        <w:t>/INFOEM/IP/RR/2022</w:t>
      </w:r>
      <w:r w:rsidRPr="006F4262">
        <w:rPr>
          <w:rFonts w:ascii="Palatino Linotype" w:eastAsiaTheme="minorEastAsia" w:hAnsi="Palatino Linotype" w:cs="Arial"/>
          <w:b/>
          <w:bCs/>
          <w:lang w:val="es-ES_tradnl"/>
        </w:rPr>
        <w:t xml:space="preserve">, </w:t>
      </w:r>
      <w:r w:rsidRPr="006F4262">
        <w:rPr>
          <w:rFonts w:ascii="Palatino Linotype" w:eastAsiaTheme="minorEastAsia" w:hAnsi="Palatino Linotype" w:cs="Arial"/>
          <w:bCs/>
          <w:lang w:val="es-ES_tradnl"/>
        </w:rPr>
        <w:t xml:space="preserve">en términos de los </w:t>
      </w:r>
      <w:r w:rsidR="00BF59CA">
        <w:rPr>
          <w:rFonts w:ascii="Palatino Linotype" w:eastAsiaTheme="minorEastAsia" w:hAnsi="Palatino Linotype" w:cs="Arial"/>
          <w:b/>
          <w:bCs/>
          <w:lang w:val="es-ES_tradnl"/>
        </w:rPr>
        <w:t>c</w:t>
      </w:r>
      <w:r w:rsidRPr="006F4262">
        <w:rPr>
          <w:rFonts w:ascii="Palatino Linotype" w:eastAsiaTheme="minorEastAsia" w:hAnsi="Palatino Linotype" w:cs="Arial"/>
          <w:b/>
          <w:bCs/>
          <w:lang w:val="es-ES_tradnl"/>
        </w:rPr>
        <w:t>onsiderandos</w:t>
      </w:r>
      <w:r w:rsidRPr="006F4262">
        <w:rPr>
          <w:rFonts w:ascii="Palatino Linotype" w:eastAsiaTheme="minorEastAsia" w:hAnsi="Palatino Linotype" w:cs="Arial"/>
          <w:bCs/>
          <w:lang w:val="es-ES_tradnl"/>
        </w:rPr>
        <w:t xml:space="preserve"> </w:t>
      </w:r>
      <w:r w:rsidRPr="006F4262">
        <w:rPr>
          <w:rFonts w:ascii="Palatino Linotype" w:eastAsiaTheme="minorEastAsia" w:hAnsi="Palatino Linotype" w:cs="Arial"/>
          <w:b/>
          <w:bCs/>
          <w:lang w:val="es-ES_tradnl"/>
        </w:rPr>
        <w:t xml:space="preserve">CUARTO y QUINTO </w:t>
      </w:r>
      <w:r w:rsidRPr="006F4262">
        <w:rPr>
          <w:rFonts w:ascii="Palatino Linotype" w:eastAsiaTheme="minorEastAsia" w:hAnsi="Palatino Linotype" w:cs="Arial"/>
          <w:bCs/>
          <w:lang w:val="es-ES_tradnl"/>
        </w:rPr>
        <w:t>de la presente resolución.</w:t>
      </w:r>
    </w:p>
    <w:p w14:paraId="3533CFFB" w14:textId="53141303" w:rsidR="00E30789" w:rsidRPr="00E30789" w:rsidRDefault="006F4262" w:rsidP="00E30789">
      <w:pPr>
        <w:spacing w:before="240" w:line="360" w:lineRule="auto"/>
        <w:jc w:val="both"/>
        <w:rPr>
          <w:rFonts w:ascii="Palatino Linotype" w:eastAsia="Calibri" w:hAnsi="Palatino Linotype" w:cs="Arial"/>
        </w:rPr>
      </w:pPr>
      <w:bookmarkStart w:id="127" w:name="_Toc477891768"/>
      <w:bookmarkStart w:id="128" w:name="_Toc477891858"/>
      <w:bookmarkStart w:id="129" w:name="_Toc481576259"/>
      <w:bookmarkStart w:id="130" w:name="_Toc492590391"/>
      <w:bookmarkStart w:id="131" w:name="_Toc462653937"/>
      <w:bookmarkStart w:id="132" w:name="_Toc453696502"/>
      <w:bookmarkStart w:id="133" w:name="_Toc454301155"/>
      <w:r w:rsidRPr="006F4262">
        <w:rPr>
          <w:rFonts w:ascii="Palatino Linotype" w:eastAsiaTheme="minorEastAsia" w:hAnsi="Palatino Linotype" w:cstheme="minorBidi"/>
          <w:b/>
          <w:lang w:val="es-ES_tradnl"/>
        </w:rPr>
        <w:t>SEGUNDO.</w:t>
      </w:r>
      <w:r w:rsidRPr="006F4262">
        <w:rPr>
          <w:rFonts w:ascii="Palatino Linotype" w:eastAsiaTheme="majorEastAsia" w:hAnsi="Palatino Linotype" w:cstheme="majorBidi"/>
          <w:b/>
          <w:color w:val="365F91" w:themeColor="accent1" w:themeShade="BF"/>
          <w:lang w:val="es-MX" w:eastAsia="en-US"/>
        </w:rPr>
        <w:t xml:space="preserve"> </w:t>
      </w:r>
      <w:bookmarkEnd w:id="127"/>
      <w:bookmarkEnd w:id="128"/>
      <w:bookmarkEnd w:id="129"/>
      <w:bookmarkEnd w:id="130"/>
      <w:bookmarkEnd w:id="131"/>
      <w:bookmarkEnd w:id="132"/>
      <w:bookmarkEnd w:id="133"/>
      <w:r w:rsidRPr="006F4262">
        <w:rPr>
          <w:rFonts w:ascii="Palatino Linotype" w:eastAsia="Calibri" w:hAnsi="Palatino Linotype" w:cs="Arial"/>
        </w:rPr>
        <w:t>Se</w:t>
      </w:r>
      <w:r w:rsidRPr="006F4262">
        <w:rPr>
          <w:rFonts w:ascii="Palatino Linotype" w:eastAsia="Calibri" w:hAnsi="Palatino Linotype" w:cs="Arial"/>
          <w:b/>
        </w:rPr>
        <w:t xml:space="preserve"> MODIFICA </w:t>
      </w:r>
      <w:r w:rsidRPr="006F4262">
        <w:rPr>
          <w:rFonts w:ascii="Palatino Linotype" w:eastAsia="Calibri" w:hAnsi="Palatino Linotype" w:cs="Arial"/>
        </w:rPr>
        <w:t>la respuesta emitida por el</w:t>
      </w:r>
      <w:r w:rsidR="00E30789" w:rsidRPr="00E30789">
        <w:rPr>
          <w:rFonts w:ascii="Palatino Linotype" w:eastAsia="Calibri" w:hAnsi="Palatino Linotype" w:cs="Arial"/>
        </w:rPr>
        <w:t xml:space="preserve"> </w:t>
      </w:r>
      <w:r w:rsidR="00E30789" w:rsidRPr="00E30789">
        <w:rPr>
          <w:rFonts w:ascii="Palatino Linotype" w:hAnsi="Palatino Linotype"/>
          <w:b/>
          <w:bCs/>
          <w:color w:val="000000"/>
        </w:rPr>
        <w:t>Organismo Agua y Saneamiento de Toluca</w:t>
      </w:r>
      <w:r w:rsidR="00E30789" w:rsidRPr="00E30789">
        <w:rPr>
          <w:rFonts w:ascii="Palatino Linotype" w:eastAsia="Calibri" w:hAnsi="Palatino Linotype" w:cs="Arial"/>
        </w:rPr>
        <w:t xml:space="preserve"> </w:t>
      </w:r>
      <w:r w:rsidRPr="006F4262">
        <w:rPr>
          <w:rFonts w:ascii="Palatino Linotype" w:eastAsia="Calibri" w:hAnsi="Palatino Linotype" w:cs="Arial"/>
        </w:rPr>
        <w:t>y se</w:t>
      </w:r>
      <w:r w:rsidRPr="006F4262">
        <w:rPr>
          <w:rFonts w:ascii="Palatino Linotype" w:eastAsia="Calibri" w:hAnsi="Palatino Linotype" w:cs="Arial"/>
          <w:b/>
        </w:rPr>
        <w:t xml:space="preserve"> ORDENA </w:t>
      </w:r>
      <w:r w:rsidRPr="006F4262">
        <w:rPr>
          <w:rFonts w:ascii="Palatino Linotype" w:hAnsi="Palatino Linotype" w:cs="Arial"/>
        </w:rPr>
        <w:t xml:space="preserve">entregar vía Sistema de Accesos a la Información Mexiquense </w:t>
      </w:r>
      <w:r w:rsidRPr="006F4262">
        <w:rPr>
          <w:rFonts w:ascii="Palatino Linotype" w:hAnsi="Palatino Linotype" w:cs="Arial"/>
          <w:b/>
        </w:rPr>
        <w:t>(SAIMEX), de ser procedente en versión pública</w:t>
      </w:r>
      <w:r w:rsidRPr="006F4262">
        <w:rPr>
          <w:rFonts w:ascii="Palatino Linotype" w:hAnsi="Palatino Linotype" w:cs="Arial"/>
        </w:rPr>
        <w:t>,</w:t>
      </w:r>
      <w:r w:rsidRPr="006F4262">
        <w:rPr>
          <w:rFonts w:ascii="Palatino Linotype" w:hAnsi="Palatino Linotype" w:cs="Arial"/>
          <w:color w:val="000000"/>
          <w:lang w:val="es-MX" w:eastAsia="es-MX"/>
        </w:rPr>
        <w:t xml:space="preserve"> el o los documentos donde conste</w:t>
      </w:r>
      <w:r w:rsidR="00E30789" w:rsidRPr="00E30789">
        <w:rPr>
          <w:rFonts w:ascii="Palatino Linotype" w:hAnsi="Palatino Linotype" w:cs="Arial"/>
          <w:bCs/>
          <w:lang w:val="es-MX"/>
        </w:rPr>
        <w:t xml:space="preserve"> </w:t>
      </w:r>
      <w:r w:rsidR="00E30789" w:rsidRPr="00E30789">
        <w:rPr>
          <w:rFonts w:ascii="Palatino Linotype" w:eastAsiaTheme="minorEastAsia" w:hAnsi="Palatino Linotype" w:cstheme="minorBidi"/>
          <w:lang w:val="es-MX" w:eastAsia="en-US"/>
        </w:rPr>
        <w:t xml:space="preserve">de los comités de agua referidos mediante respuesta: </w:t>
      </w:r>
    </w:p>
    <w:p w14:paraId="03953DF6" w14:textId="77777777" w:rsidR="00E30789" w:rsidRPr="00E30789" w:rsidRDefault="00E30789" w:rsidP="00E30789">
      <w:pPr>
        <w:spacing w:before="240" w:line="360" w:lineRule="auto"/>
        <w:ind w:left="567" w:right="616"/>
        <w:jc w:val="both"/>
        <w:rPr>
          <w:rFonts w:ascii="Palatino Linotype" w:eastAsiaTheme="minorEastAsia" w:hAnsi="Palatino Linotype" w:cstheme="minorBidi"/>
          <w:lang w:val="es-MX" w:eastAsia="en-US"/>
        </w:rPr>
      </w:pPr>
      <w:r w:rsidRPr="00E30789">
        <w:rPr>
          <w:rFonts w:ascii="Palatino Linotype" w:eastAsiaTheme="minorEastAsia" w:hAnsi="Palatino Linotype" w:cstheme="minorBidi"/>
          <w:lang w:val="es-MX" w:eastAsia="en-US"/>
        </w:rPr>
        <w:t xml:space="preserve">a) </w:t>
      </w:r>
      <w:r w:rsidRPr="00E30789">
        <w:rPr>
          <w:rFonts w:ascii="Palatino Linotype" w:eastAsiaTheme="minorEastAsia" w:hAnsi="Palatino Linotype" w:cstheme="minorBidi"/>
          <w:b/>
          <w:lang w:val="es-MX" w:eastAsia="en-US"/>
        </w:rPr>
        <w:t>Número de habitantes beneficiados</w:t>
      </w:r>
      <w:r w:rsidRPr="00E30789">
        <w:rPr>
          <w:rFonts w:ascii="Palatino Linotype" w:eastAsiaTheme="minorEastAsia" w:hAnsi="Palatino Linotype" w:cstheme="minorBidi"/>
          <w:lang w:val="es-MX" w:eastAsia="en-US"/>
        </w:rPr>
        <w:t xml:space="preserve">; </w:t>
      </w:r>
    </w:p>
    <w:p w14:paraId="57B6314C" w14:textId="77777777" w:rsidR="00E30789" w:rsidRPr="00E30789" w:rsidRDefault="00E30789" w:rsidP="00E30789">
      <w:pPr>
        <w:spacing w:before="240" w:line="360" w:lineRule="auto"/>
        <w:ind w:left="567" w:right="616"/>
        <w:jc w:val="both"/>
        <w:rPr>
          <w:rFonts w:ascii="Palatino Linotype" w:eastAsiaTheme="minorEastAsia" w:hAnsi="Palatino Linotype" w:cstheme="minorBidi"/>
          <w:lang w:val="es-MX" w:eastAsia="en-US"/>
        </w:rPr>
      </w:pPr>
      <w:r w:rsidRPr="00E30789">
        <w:rPr>
          <w:rFonts w:ascii="Palatino Linotype" w:eastAsiaTheme="minorEastAsia" w:hAnsi="Palatino Linotype" w:cstheme="minorBidi"/>
          <w:lang w:val="es-MX" w:eastAsia="en-US"/>
        </w:rPr>
        <w:t xml:space="preserve">b) </w:t>
      </w:r>
      <w:r w:rsidRPr="00E30789">
        <w:rPr>
          <w:rFonts w:ascii="Palatino Linotype" w:eastAsiaTheme="minorEastAsia" w:hAnsi="Palatino Linotype" w:cstheme="minorBidi"/>
          <w:b/>
          <w:lang w:val="es-MX" w:eastAsia="en-US"/>
        </w:rPr>
        <w:t>Volumen anual de metros cúbicos de agua;</w:t>
      </w:r>
      <w:r w:rsidRPr="00E30789">
        <w:rPr>
          <w:rFonts w:ascii="Palatino Linotype" w:eastAsiaTheme="minorEastAsia" w:hAnsi="Palatino Linotype" w:cstheme="minorBidi"/>
          <w:lang w:val="es-MX" w:eastAsia="en-US"/>
        </w:rPr>
        <w:t xml:space="preserve"> </w:t>
      </w:r>
    </w:p>
    <w:p w14:paraId="7BB229C1" w14:textId="18C1B654" w:rsidR="00E30789" w:rsidRPr="00E30789" w:rsidRDefault="00E30789" w:rsidP="00E30789">
      <w:pPr>
        <w:spacing w:before="240" w:line="360" w:lineRule="auto"/>
        <w:ind w:left="567" w:right="616"/>
        <w:jc w:val="both"/>
        <w:rPr>
          <w:rFonts w:ascii="Palatino Linotype" w:eastAsiaTheme="minorEastAsia" w:hAnsi="Palatino Linotype" w:cstheme="minorBidi"/>
          <w:lang w:val="es-MX" w:eastAsia="en-US"/>
        </w:rPr>
      </w:pPr>
      <w:r w:rsidRPr="00E30789">
        <w:rPr>
          <w:rFonts w:ascii="Palatino Linotype" w:eastAsiaTheme="minorEastAsia" w:hAnsi="Palatino Linotype" w:cstheme="minorBidi"/>
          <w:lang w:val="es-MX" w:eastAsia="en-US"/>
        </w:rPr>
        <w:t xml:space="preserve">c) </w:t>
      </w:r>
      <w:r w:rsidRPr="00E30789">
        <w:rPr>
          <w:rFonts w:ascii="Palatino Linotype" w:eastAsiaTheme="minorEastAsia" w:hAnsi="Palatino Linotype" w:cstheme="minorBidi"/>
          <w:b/>
          <w:lang w:val="es-MX" w:eastAsia="en-US"/>
        </w:rPr>
        <w:t>Pago y recaudación anual por el servicio</w:t>
      </w:r>
      <w:r w:rsidRPr="00E30789">
        <w:rPr>
          <w:rFonts w:ascii="Palatino Linotype" w:eastAsiaTheme="minorEastAsia" w:hAnsi="Palatino Linotype" w:cstheme="minorBidi"/>
          <w:lang w:val="es-MX" w:eastAsia="en-US"/>
        </w:rPr>
        <w:t xml:space="preserve">; </w:t>
      </w:r>
    </w:p>
    <w:p w14:paraId="4E9242E9" w14:textId="77777777" w:rsidR="00E30789" w:rsidRPr="006F4262" w:rsidRDefault="00E30789" w:rsidP="00E30789">
      <w:pPr>
        <w:spacing w:line="360" w:lineRule="auto"/>
        <w:ind w:right="616"/>
        <w:jc w:val="both"/>
        <w:rPr>
          <w:rFonts w:ascii="Palatino Linotype" w:hAnsi="Palatino Linotype"/>
          <w:b/>
        </w:rPr>
      </w:pPr>
    </w:p>
    <w:p w14:paraId="4BC6561D" w14:textId="77777777" w:rsidR="006F4262" w:rsidRPr="00E30789" w:rsidRDefault="006F4262" w:rsidP="00E30789">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6F4262">
        <w:rPr>
          <w:rFonts w:ascii="Palatino Linotype" w:eastAsia="Calibri" w:hAnsi="Palatino Linotype" w:cs="Arial"/>
          <w:lang w:val="es-ES_tradn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5AD528F7" w14:textId="77777777" w:rsidR="006F4262" w:rsidRPr="00E30789" w:rsidRDefault="006F4262" w:rsidP="00E30789">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6F39926F" w14:textId="03FA10C6" w:rsidR="006F4262" w:rsidRPr="006F4262" w:rsidRDefault="293820D7" w:rsidP="293820D7">
      <w:pPr>
        <w:tabs>
          <w:tab w:val="left" w:pos="7088"/>
        </w:tabs>
        <w:autoSpaceDE w:val="0"/>
        <w:autoSpaceDN w:val="0"/>
        <w:adjustRightInd w:val="0"/>
        <w:spacing w:line="360" w:lineRule="auto"/>
        <w:ind w:right="49"/>
        <w:contextualSpacing/>
        <w:jc w:val="both"/>
        <w:rPr>
          <w:rFonts w:ascii="Palatino Linotype" w:eastAsia="Calibri" w:hAnsi="Palatino Linotype" w:cs="Arial"/>
        </w:rPr>
      </w:pPr>
      <w:bookmarkStart w:id="134" w:name="_GoBack"/>
      <w:bookmarkEnd w:id="134"/>
      <w:r w:rsidRPr="009678D7">
        <w:rPr>
          <w:rFonts w:ascii="Palatino Linotype" w:eastAsia="Calibri" w:hAnsi="Palatino Linotype" w:cs="Arial"/>
        </w:rPr>
        <w:lastRenderedPageBreak/>
        <w:t xml:space="preserve">Por otro, lado de ser el caso de que no se hayan ejercido las facultades, competencias o funciones que ocasionaran la generación, posesión o administración de la información señalada en los puntos anteriores, el </w:t>
      </w:r>
      <w:r w:rsidRPr="009678D7">
        <w:rPr>
          <w:rFonts w:ascii="Palatino Linotype" w:eastAsia="Calibri" w:hAnsi="Palatino Linotype" w:cs="Arial"/>
          <w:b/>
          <w:bCs/>
        </w:rPr>
        <w:t xml:space="preserve">SUJETO OBLIGADO </w:t>
      </w:r>
      <w:r w:rsidRPr="009678D7">
        <w:rPr>
          <w:rFonts w:ascii="Palatino Linotype" w:eastAsia="Calibri" w:hAnsi="Palatino Linotype" w:cs="Arial"/>
        </w:rPr>
        <w:t>deberá de estar a lo dispuesto por el segundo párrafo del artículo 19 de la Ley de Transparencia y Acceso a la Información Pública del Estado de México y Municipios.</w:t>
      </w:r>
      <w:r w:rsidRPr="293820D7">
        <w:rPr>
          <w:rFonts w:ascii="Palatino Linotype" w:eastAsia="Calibri" w:hAnsi="Palatino Linotype" w:cs="Arial"/>
        </w:rPr>
        <w:t xml:space="preserve"> </w:t>
      </w:r>
    </w:p>
    <w:p w14:paraId="12E27339" w14:textId="77777777" w:rsidR="006F4262" w:rsidRPr="006F4262" w:rsidRDefault="006F4262" w:rsidP="00E30789">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146B1FA3" w14:textId="77777777" w:rsidR="006F4262" w:rsidRPr="006F4262" w:rsidRDefault="006F4262" w:rsidP="00E30789">
      <w:pPr>
        <w:spacing w:line="360" w:lineRule="auto"/>
        <w:jc w:val="both"/>
        <w:rPr>
          <w:rFonts w:ascii="Palatino Linotype" w:eastAsia="MS Mincho" w:hAnsi="Palatino Linotype"/>
          <w:color w:val="000000"/>
          <w:lang w:val="es-MX"/>
        </w:rPr>
      </w:pPr>
      <w:r w:rsidRPr="006F4262">
        <w:rPr>
          <w:rFonts w:ascii="Palatino Linotype" w:eastAsia="MS Mincho" w:hAnsi="Palatino Linotype"/>
          <w:b/>
          <w:color w:val="000000"/>
          <w:lang w:val="es-MX"/>
        </w:rPr>
        <w:t>TERCERO.</w:t>
      </w:r>
      <w:r w:rsidRPr="006F4262">
        <w:rPr>
          <w:rFonts w:ascii="Palatino Linotype" w:eastAsia="MS Mincho" w:hAnsi="Palatino Linotype"/>
          <w:color w:val="000000"/>
          <w:lang w:val="es-MX"/>
        </w:rPr>
        <w:t xml:space="preserve"> Notifíquese al Titular de la Unidad de Transparencia </w:t>
      </w:r>
      <w:r w:rsidRPr="006F4262">
        <w:rPr>
          <w:rFonts w:ascii="Palatino Linotype" w:eastAsiaTheme="minorEastAsia" w:hAnsi="Palatino Linotype" w:cs="Arial"/>
          <w:color w:val="222222"/>
          <w:lang w:val="es-ES_tradnl" w:eastAsia="es-MX"/>
        </w:rPr>
        <w:t xml:space="preserve">del </w:t>
      </w:r>
      <w:r w:rsidRPr="006F4262">
        <w:rPr>
          <w:rFonts w:ascii="Palatino Linotype" w:eastAsiaTheme="minorEastAsia" w:hAnsi="Palatino Linotype" w:cs="Arial"/>
          <w:b/>
          <w:bCs/>
          <w:color w:val="222222"/>
          <w:lang w:val="es-ES_tradnl" w:eastAsia="es-MX"/>
        </w:rPr>
        <w:t xml:space="preserve">SUJETO OBLIGADO </w:t>
      </w:r>
      <w:r w:rsidRPr="006F4262">
        <w:rPr>
          <w:rFonts w:ascii="Palatino Linotype" w:eastAsiaTheme="minorEastAsia" w:hAnsi="Palatino Linotype" w:cs="Arial"/>
          <w:bCs/>
          <w:color w:val="222222"/>
          <w:lang w:val="es-ES_tradnl" w:eastAsia="es-MX"/>
        </w:rPr>
        <w:t>la presente resolución, vía Sistema de Acceso a la Información Mexiquense (SAIMEX)</w:t>
      </w:r>
      <w:r w:rsidRPr="006F4262">
        <w:rPr>
          <w:rFonts w:ascii="Palatino Linotype" w:eastAsiaTheme="minorEastAsia" w:hAnsi="Palatino Linotype" w:cs="Arial"/>
          <w:color w:val="222222"/>
          <w:lang w:val="es-ES_tradnl" w:eastAsia="es-MX"/>
        </w:rPr>
        <w:t xml:space="preserve">, para que conforme al artículo 186, último párrafo, 189, segundo párrafo, y 194 de la Ley de Transparencia y Acceso a la Información Pública del Estado de México y Municipios dé cumplimiento a lo </w:t>
      </w:r>
      <w:r w:rsidRPr="00BF59CA">
        <w:rPr>
          <w:rFonts w:ascii="Palatino Linotype" w:eastAsiaTheme="minorEastAsia" w:hAnsi="Palatino Linotype" w:cs="Arial"/>
          <w:b/>
          <w:color w:val="222222"/>
          <w:lang w:val="es-ES_tradnl" w:eastAsia="es-MX"/>
        </w:rPr>
        <w:t>ordenado dentro del plazo de diez días hábiles,</w:t>
      </w:r>
      <w:r w:rsidRPr="006F4262">
        <w:rPr>
          <w:rFonts w:ascii="Palatino Linotype" w:eastAsiaTheme="minorEastAsia" w:hAnsi="Palatino Linotype" w:cs="Arial"/>
          <w:color w:val="222222"/>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CA96017" w14:textId="77777777" w:rsidR="006F4262" w:rsidRPr="006F4262" w:rsidRDefault="006F4262" w:rsidP="00E30789">
      <w:pPr>
        <w:spacing w:line="360" w:lineRule="auto"/>
        <w:jc w:val="both"/>
        <w:rPr>
          <w:rFonts w:ascii="Palatino Linotype" w:eastAsia="MS Mincho" w:hAnsi="Palatino Linotype"/>
          <w:color w:val="000000"/>
          <w:lang w:val="es-MX"/>
        </w:rPr>
      </w:pPr>
    </w:p>
    <w:p w14:paraId="38D8552E" w14:textId="77777777" w:rsidR="006F4262" w:rsidRPr="006F4262" w:rsidRDefault="006F4262" w:rsidP="00E30789">
      <w:pPr>
        <w:spacing w:line="360" w:lineRule="auto"/>
        <w:jc w:val="both"/>
        <w:rPr>
          <w:rFonts w:ascii="Palatino Linotype" w:eastAsia="MS Mincho" w:hAnsi="Palatino Linotype"/>
          <w:color w:val="000000"/>
          <w:lang w:val="es-MX"/>
        </w:rPr>
      </w:pPr>
      <w:r w:rsidRPr="006F4262">
        <w:rPr>
          <w:rFonts w:ascii="Palatino Linotype" w:eastAsia="MS Mincho" w:hAnsi="Palatino Linotype"/>
          <w:b/>
          <w:bCs/>
          <w:color w:val="000000"/>
          <w:lang w:val="es-MX"/>
        </w:rPr>
        <w:t>CUARTO.</w:t>
      </w:r>
      <w:r w:rsidRPr="006F4262">
        <w:rPr>
          <w:rFonts w:ascii="Palatino Linotype" w:eastAsia="MS Mincho" w:hAnsi="Palatino Linotype"/>
          <w:color w:val="000000"/>
          <w:lang w:val="es-MX"/>
        </w:rPr>
        <w:t xml:space="preserve"> De </w:t>
      </w:r>
      <w:r w:rsidRPr="006F4262">
        <w:rPr>
          <w:rFonts w:ascii="Palatino Linotype" w:eastAsia="MS Mincho" w:hAnsi="Palatino Linotype"/>
          <w:bCs/>
          <w:color w:val="000000"/>
          <w:lang w:val="es-MX"/>
        </w:rPr>
        <w:t xml:space="preserve">conformidad con el artículo 198 de la Ley de Transparencia y Acceso a la Información Pública del Estado de México y Municipios, de considerarlo procedente, el </w:t>
      </w:r>
      <w:r w:rsidRPr="006F4262">
        <w:rPr>
          <w:rFonts w:ascii="Palatino Linotype" w:eastAsia="MS Mincho" w:hAnsi="Palatino Linotype"/>
          <w:b/>
          <w:color w:val="000000"/>
          <w:lang w:val="es-MX"/>
        </w:rPr>
        <w:t>SUJETO OBLIGADO,</w:t>
      </w:r>
      <w:r w:rsidRPr="006F4262">
        <w:rPr>
          <w:rFonts w:ascii="Palatino Linotype" w:eastAsia="MS Mincho" w:hAnsi="Palatino Linotype"/>
          <w:bCs/>
          <w:color w:val="000000"/>
          <w:lang w:val="es-MX"/>
        </w:rPr>
        <w:t xml:space="preserve"> de manera fundada y motivada, podrá solicitar una ampliación de plazo para el cumplimiento de la presente resolución.</w:t>
      </w:r>
    </w:p>
    <w:p w14:paraId="5E48A53E" w14:textId="77777777" w:rsidR="006F4262" w:rsidRPr="006F4262" w:rsidRDefault="006F4262" w:rsidP="00E30789">
      <w:pPr>
        <w:spacing w:line="360" w:lineRule="auto"/>
        <w:jc w:val="both"/>
        <w:rPr>
          <w:rFonts w:ascii="Palatino Linotype" w:eastAsia="MS Mincho" w:hAnsi="Palatino Linotype"/>
          <w:color w:val="000000"/>
          <w:lang w:val="es-MX"/>
        </w:rPr>
      </w:pPr>
    </w:p>
    <w:p w14:paraId="23F82C11" w14:textId="77777777" w:rsidR="006F4262" w:rsidRPr="006F4262" w:rsidRDefault="006F4262" w:rsidP="00E30789">
      <w:pPr>
        <w:spacing w:line="360" w:lineRule="auto"/>
        <w:jc w:val="both"/>
        <w:rPr>
          <w:rFonts w:ascii="Palatino Linotype" w:eastAsia="MS Mincho" w:hAnsi="Palatino Linotype"/>
          <w:color w:val="000000"/>
          <w:lang w:val="es-MX"/>
        </w:rPr>
      </w:pPr>
      <w:r w:rsidRPr="006F4262">
        <w:rPr>
          <w:rFonts w:ascii="Palatino Linotype" w:eastAsia="MS Mincho" w:hAnsi="Palatino Linotype"/>
          <w:b/>
          <w:color w:val="000000"/>
          <w:lang w:val="es-MX"/>
        </w:rPr>
        <w:lastRenderedPageBreak/>
        <w:t xml:space="preserve">QUINTO. </w:t>
      </w:r>
      <w:r w:rsidRPr="006F4262">
        <w:rPr>
          <w:rFonts w:ascii="Palatino Linotype" w:eastAsia="MS Mincho" w:hAnsi="Palatino Linotype"/>
          <w:color w:val="000000"/>
          <w:lang w:val="es-MX"/>
        </w:rPr>
        <w:t xml:space="preserve">Notifíquese a la </w:t>
      </w:r>
      <w:r w:rsidRPr="006F4262">
        <w:rPr>
          <w:rFonts w:ascii="Palatino Linotype" w:eastAsia="MS Mincho" w:hAnsi="Palatino Linotype"/>
          <w:b/>
          <w:bCs/>
          <w:color w:val="000000"/>
          <w:lang w:val="es-MX"/>
        </w:rPr>
        <w:t>RECURRENTE</w:t>
      </w:r>
      <w:r w:rsidRPr="006F4262">
        <w:rPr>
          <w:rFonts w:ascii="Palatino Linotype" w:eastAsia="MS Mincho" w:hAnsi="Palatino Linotype"/>
          <w:color w:val="000000"/>
          <w:lang w:val="es-MX"/>
        </w:rPr>
        <w:t xml:space="preserve"> la presente resolución vía Sistema de Acceso a la Información Mexiquense (SAIMEX).</w:t>
      </w:r>
    </w:p>
    <w:p w14:paraId="02BF5B46" w14:textId="77777777" w:rsidR="006F4262" w:rsidRPr="006F4262" w:rsidRDefault="006F4262" w:rsidP="00E30789">
      <w:pPr>
        <w:spacing w:line="360" w:lineRule="auto"/>
        <w:jc w:val="both"/>
        <w:rPr>
          <w:rFonts w:ascii="Palatino Linotype" w:eastAsiaTheme="minorEastAsia" w:hAnsi="Palatino Linotype" w:cstheme="minorBidi"/>
          <w:b/>
          <w:lang w:val="es-MX"/>
        </w:rPr>
      </w:pPr>
    </w:p>
    <w:p w14:paraId="021D50C5" w14:textId="77777777" w:rsidR="006F4262" w:rsidRPr="006F4262" w:rsidRDefault="006F4262" w:rsidP="00E30789">
      <w:pPr>
        <w:spacing w:line="360" w:lineRule="auto"/>
        <w:jc w:val="both"/>
        <w:rPr>
          <w:rFonts w:ascii="Palatino Linotype" w:eastAsia="MS Mincho" w:hAnsi="Palatino Linotype"/>
          <w:color w:val="000000"/>
        </w:rPr>
      </w:pPr>
      <w:r w:rsidRPr="006F4262">
        <w:rPr>
          <w:rFonts w:ascii="Palatino Linotype" w:eastAsia="MS Mincho" w:hAnsi="Palatino Linotype"/>
          <w:b/>
          <w:lang w:val="es-MX"/>
        </w:rPr>
        <w:t>SEXTO</w:t>
      </w:r>
      <w:r w:rsidRPr="006F4262">
        <w:rPr>
          <w:rFonts w:ascii="Palatino Linotype" w:eastAsia="MS Mincho" w:hAnsi="Palatino Linotype"/>
          <w:b/>
          <w:color w:val="000000"/>
          <w:lang w:val="es-MX"/>
        </w:rPr>
        <w:t xml:space="preserve">. </w:t>
      </w:r>
      <w:r w:rsidRPr="006F4262">
        <w:rPr>
          <w:rFonts w:ascii="Palatino Linotype" w:eastAsia="MS Mincho" w:hAnsi="Palatino Linotype"/>
          <w:color w:val="000000"/>
        </w:rPr>
        <w:t xml:space="preserve">Se hace del conocimiento del </w:t>
      </w:r>
      <w:r w:rsidRPr="006F4262">
        <w:rPr>
          <w:rFonts w:ascii="Palatino Linotype" w:eastAsia="MS Mincho" w:hAnsi="Palatino Linotype"/>
          <w:b/>
          <w:color w:val="000000"/>
        </w:rPr>
        <w:t>RECURRENTE</w:t>
      </w:r>
      <w:r w:rsidRPr="006F4262">
        <w:rPr>
          <w:rFonts w:ascii="Palatino Linotype" w:eastAsia="MS Mincho" w:hAnsi="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6F4262">
        <w:rPr>
          <w:rFonts w:ascii="Palatino Linotype" w:eastAsia="MS Mincho" w:hAnsi="Palatino Linotype"/>
          <w:bCs/>
          <w:color w:val="000000"/>
        </w:rPr>
        <w:t>vía juicio de amparo</w:t>
      </w:r>
      <w:r w:rsidRPr="006F4262">
        <w:rPr>
          <w:rFonts w:ascii="Palatino Linotype" w:eastAsia="MS Mincho" w:hAnsi="Palatino Linotype"/>
          <w:color w:val="000000"/>
        </w:rPr>
        <w:t xml:space="preserve"> en los términos de las leyes aplicables.</w:t>
      </w:r>
    </w:p>
    <w:p w14:paraId="39B03BDC" w14:textId="77777777" w:rsidR="006F4262" w:rsidRPr="006F4262" w:rsidRDefault="006F4262" w:rsidP="00E30789">
      <w:pPr>
        <w:spacing w:line="360" w:lineRule="auto"/>
        <w:jc w:val="both"/>
        <w:rPr>
          <w:rFonts w:ascii="Palatino Linotype" w:eastAsia="MS Mincho" w:hAnsi="Palatino Linotype"/>
          <w:color w:val="000000"/>
        </w:rPr>
      </w:pPr>
    </w:p>
    <w:p w14:paraId="04B6EE55" w14:textId="77777777" w:rsidR="00BF59CA" w:rsidRPr="00BF59CA" w:rsidRDefault="00BF59CA" w:rsidP="00BF59CA">
      <w:pPr>
        <w:spacing w:before="240" w:after="240" w:line="360" w:lineRule="auto"/>
        <w:ind w:firstLine="1"/>
        <w:jc w:val="both"/>
        <w:rPr>
          <w:rFonts w:ascii="Palatino Linotype" w:hAnsi="Palatino Linotype"/>
          <w:smallCaps/>
        </w:rPr>
      </w:pPr>
      <w:bookmarkStart w:id="135" w:name="_Hlk129792997"/>
      <w:r w:rsidRPr="00BF59CA">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CINCO (05) DE SEPTIEMBRE DE DOS MIL VEINTITRÉS, ANTE EL SECRETARIO TÉCNICO DEL PLENO ALEXIS TAPIA RAMÍREZ. </w:t>
      </w:r>
      <w:bookmarkEnd w:id="135"/>
    </w:p>
    <w:p w14:paraId="3EB89886" w14:textId="77777777" w:rsidR="00EA0165" w:rsidRPr="00E30789" w:rsidRDefault="00EA0165" w:rsidP="00E30789">
      <w:pPr>
        <w:spacing w:line="360" w:lineRule="auto"/>
        <w:contextualSpacing/>
        <w:jc w:val="both"/>
        <w:rPr>
          <w:rFonts w:ascii="Palatino Linotype" w:eastAsiaTheme="minorEastAsia" w:hAnsi="Palatino Linotype" w:cstheme="minorBidi"/>
          <w:color w:val="000000" w:themeColor="text1"/>
          <w:lang w:val="es-ES_tradnl"/>
        </w:rPr>
      </w:pPr>
    </w:p>
    <w:p w14:paraId="4453F8E6" w14:textId="4987DE0A" w:rsidR="00090DE6" w:rsidRPr="00E30789" w:rsidRDefault="00090DE6" w:rsidP="00E30789">
      <w:pPr>
        <w:spacing w:line="360" w:lineRule="auto"/>
        <w:rPr>
          <w:rFonts w:ascii="Palatino Linotype" w:hAnsi="Palatino Linotype"/>
        </w:rPr>
      </w:pPr>
    </w:p>
    <w:sectPr w:rsidR="00090DE6" w:rsidRPr="00E30789" w:rsidSect="009F07F4">
      <w:headerReference w:type="default" r:id="rId14"/>
      <w:footerReference w:type="default" r:id="rId15"/>
      <w:headerReference w:type="first" r:id="rId16"/>
      <w:footerReference w:type="first" r:id="rId17"/>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A5F79D" w14:textId="77777777" w:rsidR="00EB4A91" w:rsidRDefault="00EB4A91" w:rsidP="00C80F8C">
      <w:r>
        <w:separator/>
      </w:r>
    </w:p>
  </w:endnote>
  <w:endnote w:type="continuationSeparator" w:id="0">
    <w:p w14:paraId="5C794B0C" w14:textId="77777777" w:rsidR="00EB4A91" w:rsidRDefault="00EB4A9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oberanaSans-Light">
    <w:panose1 w:val="00000000000000000000"/>
    <w:charset w:val="00"/>
    <w:family w:val="swiss"/>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D3C1C9D" w:rsidR="00EF375E" w:rsidRPr="00817AAB" w:rsidRDefault="00EF375E"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9678D7">
      <w:rPr>
        <w:rFonts w:ascii="Palatino Linotype" w:hAnsi="Palatino Linotype" w:cs="Arial"/>
        <w:b/>
        <w:bCs/>
        <w:noProof/>
      </w:rPr>
      <w:t>62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9678D7">
      <w:rPr>
        <w:rFonts w:ascii="Palatino Linotype" w:hAnsi="Palatino Linotype" w:cs="Arial"/>
        <w:b/>
        <w:bCs/>
        <w:noProof/>
      </w:rPr>
      <w:t>63</w:t>
    </w:r>
    <w:r w:rsidRPr="00817AAB">
      <w:rPr>
        <w:rFonts w:ascii="Palatino Linotype" w:hAnsi="Palatino Linotype" w:cs="Arial"/>
        <w:b/>
        <w:bCs/>
      </w:rPr>
      <w:fldChar w:fldCharType="end"/>
    </w:r>
  </w:p>
  <w:p w14:paraId="1192A578" w14:textId="77777777" w:rsidR="00EF375E" w:rsidRDefault="00EF375E" w:rsidP="00935A0D">
    <w:pPr>
      <w:pStyle w:val="Piedepgina"/>
      <w:rPr>
        <w:rFonts w:ascii="Times New Roman" w:hAnsi="Times New Roman" w:cs="Times New Roman"/>
      </w:rPr>
    </w:pPr>
  </w:p>
  <w:p w14:paraId="14A770F8" w14:textId="77777777" w:rsidR="00EF375E" w:rsidRDefault="00EF375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5505A5E" w:rsidR="00EF375E" w:rsidRDefault="00EF375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678D7">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678D7">
      <w:rPr>
        <w:rFonts w:ascii="Arial" w:hAnsi="Arial" w:cs="Arial"/>
        <w:b/>
        <w:bCs/>
        <w:noProof/>
        <w:sz w:val="20"/>
        <w:szCs w:val="20"/>
      </w:rPr>
      <w:t>63</w:t>
    </w:r>
    <w:r>
      <w:rPr>
        <w:rFonts w:ascii="Arial" w:hAnsi="Arial" w:cs="Arial"/>
        <w:b/>
        <w:bCs/>
        <w:sz w:val="20"/>
        <w:szCs w:val="20"/>
      </w:rPr>
      <w:fldChar w:fldCharType="end"/>
    </w:r>
  </w:p>
  <w:p w14:paraId="5D98ABD5" w14:textId="77777777" w:rsidR="00EF375E" w:rsidRDefault="00EF375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45202F" w14:textId="77777777" w:rsidR="00EB4A91" w:rsidRDefault="00EB4A91" w:rsidP="00C80F8C">
      <w:r>
        <w:separator/>
      </w:r>
    </w:p>
  </w:footnote>
  <w:footnote w:type="continuationSeparator" w:id="0">
    <w:p w14:paraId="6558B47B" w14:textId="77777777" w:rsidR="00EB4A91" w:rsidRDefault="00EB4A91" w:rsidP="00C80F8C">
      <w:r>
        <w:continuationSeparator/>
      </w:r>
    </w:p>
  </w:footnote>
  <w:footnote w:id="1">
    <w:p w14:paraId="7BECE24C" w14:textId="77777777" w:rsidR="00EF375E" w:rsidRDefault="00EF375E" w:rsidP="008D6729">
      <w:pPr>
        <w:tabs>
          <w:tab w:val="left" w:pos="0"/>
        </w:tabs>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24B27ACE" w14:textId="2CBAE9BA" w:rsidR="00EF375E" w:rsidRPr="00780970" w:rsidRDefault="00EF375E" w:rsidP="008D6729">
      <w:pPr>
        <w:tabs>
          <w:tab w:val="left" w:pos="0"/>
        </w:tabs>
        <w:ind w:right="567"/>
        <w:jc w:val="both"/>
        <w:rPr>
          <w:rFonts w:ascii="Palatino Linotype" w:hAnsi="Palatino Linotype"/>
          <w:i/>
          <w:color w:val="000000"/>
          <w:sz w:val="20"/>
          <w:lang w:val="es-ES_tradnl"/>
        </w:rPr>
      </w:pPr>
      <w:r>
        <w:rPr>
          <w:rFonts w:ascii="Palatino Linotype" w:hAnsi="Palatino Linotype"/>
          <w:i/>
          <w:color w:val="000000"/>
          <w:sz w:val="20"/>
          <w:lang w:val="es-ES_tradnl"/>
        </w:rPr>
        <w:t>(…)</w:t>
      </w:r>
    </w:p>
    <w:p w14:paraId="27C70A72" w14:textId="3C9287C3" w:rsidR="00EF375E" w:rsidRDefault="00EF375E" w:rsidP="008D6729">
      <w:pPr>
        <w:pStyle w:val="Textonotapie"/>
      </w:pPr>
      <w:r>
        <w:t>(…)</w:t>
      </w:r>
    </w:p>
  </w:footnote>
  <w:footnote w:id="2">
    <w:p w14:paraId="77A579AA" w14:textId="77777777" w:rsidR="00EF375E" w:rsidRDefault="00EF375E"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EF375E" w:rsidRDefault="00EF375E"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EF375E" w:rsidRDefault="00EF375E"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EF375E" w:rsidRDefault="00EF375E"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292F47B0" w14:textId="77777777" w:rsidR="00EF375E" w:rsidRDefault="00EF375E"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15DDF678" w14:textId="77777777" w:rsidR="00EF375E" w:rsidRDefault="00EF375E"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7F4510AA" w14:textId="77777777" w:rsidR="00EF375E" w:rsidRDefault="00EF375E"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179D3702" w14:textId="77777777" w:rsidR="00EF375E" w:rsidRDefault="00EF375E"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0553F4EA" w14:textId="77777777" w:rsidR="00EF375E" w:rsidRDefault="00EF375E" w:rsidP="001B33C4">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4971E43C" w14:textId="77777777" w:rsidR="00EF375E" w:rsidRPr="00952F10" w:rsidRDefault="00EF375E" w:rsidP="0072262F">
      <w:pPr>
        <w:jc w:val="both"/>
        <w:rPr>
          <w:i/>
        </w:rPr>
      </w:pPr>
      <w:r>
        <w:rPr>
          <w:rStyle w:val="Refdenotaalpie"/>
        </w:rPr>
        <w:footnoteRef/>
      </w:r>
      <w:r>
        <w:t xml:space="preserve"> </w:t>
      </w:r>
      <w:r w:rsidRPr="00952F10">
        <w:rPr>
          <w:i/>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314DB813" w14:textId="77777777" w:rsidR="00EF375E" w:rsidRDefault="00EF375E" w:rsidP="0072262F">
      <w:pPr>
        <w:pStyle w:val="Textonotapie"/>
      </w:pPr>
    </w:p>
  </w:footnote>
  <w:footnote w:id="8">
    <w:p w14:paraId="70B21D23" w14:textId="77777777" w:rsidR="00EF375E" w:rsidRPr="00D84B0C" w:rsidRDefault="00EF375E" w:rsidP="008B70E4">
      <w:pPr>
        <w:autoSpaceDE w:val="0"/>
        <w:autoSpaceDN w:val="0"/>
        <w:adjustRightInd w:val="0"/>
        <w:jc w:val="both"/>
        <w:rPr>
          <w:rFonts w:cs="Bookman Old Style"/>
          <w:sz w:val="20"/>
          <w:szCs w:val="20"/>
          <w:lang w:val="es-MX"/>
        </w:rPr>
      </w:pPr>
      <w:r w:rsidRPr="00D84B0C">
        <w:rPr>
          <w:rStyle w:val="Refdenotaalpie"/>
          <w:sz w:val="20"/>
          <w:szCs w:val="20"/>
        </w:rPr>
        <w:footnoteRef/>
      </w:r>
      <w:r w:rsidRPr="00D84B0C">
        <w:rPr>
          <w:sz w:val="20"/>
          <w:szCs w:val="20"/>
        </w:rPr>
        <w:t xml:space="preserve"> </w:t>
      </w:r>
      <w:r w:rsidRPr="00D84B0C">
        <w:rPr>
          <w:rFonts w:cs="Bookman Old Style,Bold"/>
          <w:b/>
          <w:bCs/>
          <w:sz w:val="20"/>
          <w:szCs w:val="20"/>
          <w:lang w:val="es-MX"/>
        </w:rPr>
        <w:t xml:space="preserve">Artículo 9. </w:t>
      </w:r>
      <w:r w:rsidRPr="00D84B0C">
        <w:rPr>
          <w:rFonts w:cs="Bookman Old Style"/>
          <w:sz w:val="20"/>
          <w:szCs w:val="20"/>
          <w:lang w:val="es-MX"/>
        </w:rPr>
        <w:t>El Instituto deberá regir su funcionamiento de acuerdo a los siguientes principios:</w:t>
      </w:r>
    </w:p>
    <w:p w14:paraId="7C14C7FD" w14:textId="77777777" w:rsidR="00EF375E" w:rsidRDefault="00EF375E" w:rsidP="008B70E4">
      <w:pPr>
        <w:autoSpaceDE w:val="0"/>
        <w:autoSpaceDN w:val="0"/>
        <w:adjustRightInd w:val="0"/>
        <w:jc w:val="both"/>
      </w:pPr>
      <w:r w:rsidRPr="00D84B0C">
        <w:rPr>
          <w:rFonts w:cs="Bookman Old Style,Bold"/>
          <w:b/>
          <w:bCs/>
          <w:sz w:val="20"/>
          <w:szCs w:val="20"/>
          <w:lang w:val="es-MX"/>
        </w:rPr>
        <w:t xml:space="preserve">I. Certeza: </w:t>
      </w:r>
      <w:r w:rsidRPr="00D84B0C">
        <w:rPr>
          <w:rFonts w:cs="Bookman Old Style"/>
          <w:sz w:val="20"/>
          <w:szCs w:val="20"/>
          <w:lang w:val="es-MX"/>
        </w:rPr>
        <w:t>Principio que otorga seguridad y certidumbre jurídica a los particulares, en virtud de que permite conocer si las acciones del Instituto son apegadas a derecho y garantiza que los procedimientos sean completamente verificables, fidedignos y confiables;</w:t>
      </w:r>
    </w:p>
  </w:footnote>
  <w:footnote w:id="9">
    <w:p w14:paraId="444933EA" w14:textId="77777777" w:rsidR="00EF375E" w:rsidRDefault="00EF375E" w:rsidP="008B70E4">
      <w:pPr>
        <w:pStyle w:val="Textonotapie"/>
      </w:pPr>
      <w:r>
        <w:rPr>
          <w:rStyle w:val="Refdenotaalpie"/>
        </w:rPr>
        <w:footnoteRef/>
      </w:r>
      <w:r>
        <w:t xml:space="preserve"> Disponible en </w:t>
      </w:r>
      <w:hyperlink r:id="rId1" w:history="1">
        <w:r w:rsidRPr="00EF58D8">
          <w:rPr>
            <w:rStyle w:val="Hipervnculo"/>
            <w:rFonts w:ascii="Arial" w:hAnsi="Arial" w:cs="Arial"/>
            <w:sz w:val="21"/>
            <w:szCs w:val="21"/>
            <w:shd w:val="clear" w:color="auto" w:fill="FFFFFF"/>
          </w:rPr>
          <w:t>www.ipomex.org.mx/ipo/archivos/downloadAttach/514917.web;jsessionid</w:t>
        </w:r>
      </w:hyperlink>
    </w:p>
  </w:footnote>
  <w:footnote w:id="10">
    <w:p w14:paraId="47596D5A" w14:textId="77777777" w:rsidR="00EF375E" w:rsidRDefault="00EF375E" w:rsidP="008B70E4">
      <w:pPr>
        <w:pStyle w:val="Textonotapie"/>
      </w:pPr>
      <w:r>
        <w:rPr>
          <w:rStyle w:val="Refdenotaalpie"/>
        </w:rPr>
        <w:footnoteRef/>
      </w:r>
      <w:r>
        <w:t xml:space="preserve"> Disponible para su consulta en </w:t>
      </w:r>
      <w:hyperlink r:id="rId2" w:history="1">
        <w:r w:rsidRPr="005A1396">
          <w:rPr>
            <w:rStyle w:val="Hipervnculo"/>
          </w:rPr>
          <w:t>http://www.diputados.gob.mx/LeyesBiblio/pdf/16_240316.pdf</w:t>
        </w:r>
      </w:hyperlink>
    </w:p>
  </w:footnote>
  <w:footnote w:id="11">
    <w:p w14:paraId="4CC4EB43" w14:textId="77777777" w:rsidR="00EF375E" w:rsidRDefault="00EF375E" w:rsidP="008B70E4">
      <w:pPr>
        <w:pStyle w:val="Textonotapie"/>
      </w:pPr>
      <w:r>
        <w:rPr>
          <w:rStyle w:val="Refdenotaalpie"/>
        </w:rPr>
        <w:footnoteRef/>
      </w:r>
      <w:r>
        <w:t xml:space="preserve"> Disponible para su consulta en </w:t>
      </w:r>
      <w:hyperlink r:id="rId3" w:history="1">
        <w:r w:rsidRPr="005A1396">
          <w:rPr>
            <w:rStyle w:val="Hipervnculo"/>
          </w:rPr>
          <w:t>http://legislacion.edomex.gob.mx/sites/legislacion.edomex.gob.mx/files/files/pdf/ley/vig/leyvig002.pdf</w:t>
        </w:r>
      </w:hyperlink>
    </w:p>
  </w:footnote>
  <w:footnote w:id="12">
    <w:p w14:paraId="190155ED" w14:textId="77777777" w:rsidR="00EF375E" w:rsidRPr="00985DD4" w:rsidRDefault="00EF375E" w:rsidP="000A66B4">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634A24C9" w14:textId="77777777" w:rsidR="00EF375E" w:rsidRPr="00985DD4" w:rsidRDefault="00EF375E" w:rsidP="000A66B4">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2E721BFF" w14:textId="77777777" w:rsidR="00EF375E" w:rsidRPr="00BE13A0" w:rsidRDefault="00EF375E" w:rsidP="000A66B4">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13">
    <w:p w14:paraId="6AA8CB78" w14:textId="77777777" w:rsidR="00EF375E" w:rsidRPr="00985DD4" w:rsidRDefault="00EF375E" w:rsidP="000A66B4">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4">
    <w:p w14:paraId="68929F85" w14:textId="77777777" w:rsidR="00EF375E" w:rsidRPr="009F19BE" w:rsidRDefault="00EF375E" w:rsidP="000A66B4">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5BFEA4DB" w14:textId="77777777" w:rsidR="00EF375E" w:rsidRPr="009F19BE" w:rsidRDefault="00EF375E" w:rsidP="000A66B4">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5">
    <w:p w14:paraId="530742D8" w14:textId="77777777" w:rsidR="00EF375E" w:rsidRPr="009F19BE" w:rsidRDefault="00EF375E" w:rsidP="000A66B4">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6">
    <w:p w14:paraId="589C37C7" w14:textId="77777777" w:rsidR="00EF375E" w:rsidRPr="00034B44" w:rsidRDefault="00EF375E" w:rsidP="000A66B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7">
    <w:p w14:paraId="7C14A8ED" w14:textId="77777777" w:rsidR="00EF375E" w:rsidRPr="00034B44" w:rsidRDefault="00EF375E" w:rsidP="000A66B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FA191EC" w14:textId="77777777" w:rsidR="00EF375E" w:rsidRPr="00034B44" w:rsidRDefault="00EF375E" w:rsidP="000A66B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467CE19" w14:textId="77777777" w:rsidR="00EF375E" w:rsidRPr="00034B44" w:rsidRDefault="00EF375E" w:rsidP="000A66B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100" w:type="dxa"/>
      <w:tblInd w:w="2964" w:type="dxa"/>
      <w:tblLayout w:type="fixed"/>
      <w:tblLook w:val="04A0" w:firstRow="1" w:lastRow="0" w:firstColumn="1" w:lastColumn="0" w:noHBand="0" w:noVBand="1"/>
    </w:tblPr>
    <w:tblGrid>
      <w:gridCol w:w="2706"/>
      <w:gridCol w:w="4394"/>
    </w:tblGrid>
    <w:tr w:rsidR="00EF375E" w14:paraId="6B4E3B81" w14:textId="77777777" w:rsidTr="00EF375E">
      <w:tc>
        <w:tcPr>
          <w:tcW w:w="2706" w:type="dxa"/>
          <w:vAlign w:val="center"/>
          <w:hideMark/>
        </w:tcPr>
        <w:p w14:paraId="0ABBC6C0" w14:textId="1226DAAF" w:rsidR="00EF375E" w:rsidRPr="00EF375E" w:rsidRDefault="00EF375E" w:rsidP="009D4854">
          <w:pPr>
            <w:rPr>
              <w:rFonts w:ascii="Palatino Linotype" w:hAnsi="Palatino Linotype"/>
              <w:b/>
              <w:sz w:val="22"/>
              <w:szCs w:val="22"/>
              <w:lang w:val="es-ES_tradnl"/>
            </w:rPr>
          </w:pPr>
          <w:r w:rsidRPr="00EF375E">
            <w:rPr>
              <w:rFonts w:ascii="Palatino Linotype" w:hAnsi="Palatino Linotype"/>
              <w:b/>
              <w:sz w:val="22"/>
              <w:szCs w:val="22"/>
              <w:lang w:val="es-ES_tradnl"/>
            </w:rPr>
            <w:t>Recurso de Revisión:</w:t>
          </w:r>
        </w:p>
      </w:tc>
      <w:tc>
        <w:tcPr>
          <w:tcW w:w="4394" w:type="dxa"/>
          <w:vAlign w:val="center"/>
          <w:hideMark/>
        </w:tcPr>
        <w:p w14:paraId="60C471CA" w14:textId="75C5331A" w:rsidR="00EF375E" w:rsidRPr="00EF375E" w:rsidRDefault="00EF375E" w:rsidP="007A1684">
          <w:pPr>
            <w:rPr>
              <w:rFonts w:ascii="Palatino Linotype" w:hAnsi="Palatino Linotype"/>
              <w:sz w:val="22"/>
              <w:szCs w:val="22"/>
              <w:lang w:val="es-ES_tradnl"/>
            </w:rPr>
          </w:pPr>
          <w:r w:rsidRPr="00EF375E">
            <w:rPr>
              <w:rFonts w:ascii="Palatino Linotype" w:hAnsi="Palatino Linotype"/>
              <w:sz w:val="22"/>
              <w:szCs w:val="22"/>
              <w:lang w:val="es-ES_tradnl"/>
            </w:rPr>
            <w:t>00963/INFOEM/IP/RR/2022</w:t>
          </w:r>
        </w:p>
      </w:tc>
    </w:tr>
    <w:tr w:rsidR="00EF375E" w14:paraId="31CB780F" w14:textId="77777777" w:rsidTr="00EF375E">
      <w:trPr>
        <w:trHeight w:val="228"/>
      </w:trPr>
      <w:tc>
        <w:tcPr>
          <w:tcW w:w="2706" w:type="dxa"/>
          <w:vAlign w:val="center"/>
          <w:hideMark/>
        </w:tcPr>
        <w:p w14:paraId="4F49CB4A" w14:textId="6966D32E" w:rsidR="00EF375E" w:rsidRPr="00EF375E" w:rsidRDefault="00EF375E" w:rsidP="009D4854">
          <w:pPr>
            <w:rPr>
              <w:rFonts w:ascii="Palatino Linotype" w:hAnsi="Palatino Linotype"/>
              <w:b/>
              <w:sz w:val="22"/>
              <w:szCs w:val="22"/>
              <w:lang w:val="es-ES_tradnl"/>
            </w:rPr>
          </w:pPr>
          <w:r w:rsidRPr="00EF375E">
            <w:rPr>
              <w:rFonts w:ascii="Palatino Linotype" w:hAnsi="Palatino Linotype"/>
              <w:b/>
              <w:sz w:val="22"/>
              <w:szCs w:val="22"/>
              <w:lang w:val="es-ES_tradnl"/>
            </w:rPr>
            <w:t>Sujeto Obligado:</w:t>
          </w:r>
        </w:p>
      </w:tc>
      <w:tc>
        <w:tcPr>
          <w:tcW w:w="4394" w:type="dxa"/>
          <w:vAlign w:val="center"/>
          <w:hideMark/>
        </w:tcPr>
        <w:p w14:paraId="5D08B318" w14:textId="7094C65D" w:rsidR="00EF375E" w:rsidRPr="00EF375E" w:rsidRDefault="00EF375E" w:rsidP="00DF426F">
          <w:pPr>
            <w:jc w:val="both"/>
            <w:rPr>
              <w:rFonts w:ascii="Palatino Linotype" w:hAnsi="Palatino Linotype"/>
              <w:sz w:val="22"/>
              <w:szCs w:val="22"/>
              <w:lang w:val="es-ES_tradnl"/>
            </w:rPr>
          </w:pPr>
          <w:r w:rsidRPr="00EF375E">
            <w:rPr>
              <w:rFonts w:ascii="Palatino Linotype" w:hAnsi="Palatino Linotype"/>
              <w:sz w:val="22"/>
              <w:szCs w:val="22"/>
              <w:lang w:val="es-ES_tradnl"/>
            </w:rPr>
            <w:t>Organismo Agua y Saneamiento de Toluca</w:t>
          </w:r>
        </w:p>
      </w:tc>
    </w:tr>
    <w:tr w:rsidR="00EF375E" w14:paraId="69050F56" w14:textId="77777777" w:rsidTr="00EF375E">
      <w:tc>
        <w:tcPr>
          <w:tcW w:w="2706" w:type="dxa"/>
          <w:vAlign w:val="center"/>
          <w:hideMark/>
        </w:tcPr>
        <w:p w14:paraId="65C9B735" w14:textId="75C78F81" w:rsidR="00EF375E" w:rsidRPr="00EF375E" w:rsidRDefault="00EF375E" w:rsidP="009D4854">
          <w:pPr>
            <w:rPr>
              <w:rFonts w:ascii="Palatino Linotype" w:hAnsi="Palatino Linotype"/>
              <w:b/>
              <w:sz w:val="22"/>
              <w:szCs w:val="22"/>
              <w:lang w:val="es-ES_tradnl"/>
            </w:rPr>
          </w:pPr>
          <w:r w:rsidRPr="00EF375E">
            <w:rPr>
              <w:rFonts w:ascii="Palatino Linotype" w:hAnsi="Palatino Linotype"/>
              <w:b/>
              <w:sz w:val="22"/>
              <w:szCs w:val="22"/>
              <w:lang w:val="es-ES_tradnl"/>
            </w:rPr>
            <w:t>Comisionada ponente:</w:t>
          </w:r>
        </w:p>
      </w:tc>
      <w:tc>
        <w:tcPr>
          <w:tcW w:w="4394" w:type="dxa"/>
          <w:vAlign w:val="center"/>
          <w:hideMark/>
        </w:tcPr>
        <w:p w14:paraId="06864B57" w14:textId="38CF125F" w:rsidR="00EF375E" w:rsidRPr="00EF375E" w:rsidRDefault="00EF375E" w:rsidP="00EA0165">
          <w:pPr>
            <w:ind w:right="-533"/>
            <w:rPr>
              <w:rFonts w:ascii="Palatino Linotype" w:hAnsi="Palatino Linotype"/>
              <w:sz w:val="22"/>
              <w:szCs w:val="22"/>
              <w:lang w:val="es-ES_tradnl"/>
            </w:rPr>
          </w:pPr>
          <w:r w:rsidRPr="00EF375E">
            <w:rPr>
              <w:rFonts w:ascii="Palatino Linotype" w:hAnsi="Palatino Linotype"/>
              <w:sz w:val="22"/>
              <w:szCs w:val="22"/>
            </w:rPr>
            <w:t xml:space="preserve">María del Rosario Mejía Ayala  </w:t>
          </w:r>
        </w:p>
      </w:tc>
    </w:tr>
  </w:tbl>
  <w:p w14:paraId="0F9141D0" w14:textId="72CC8652" w:rsidR="00EF375E" w:rsidRDefault="00EF375E"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75F790E">
          <wp:simplePos x="0" y="0"/>
          <wp:positionH relativeFrom="page">
            <wp:posOffset>25879</wp:posOffset>
          </wp:positionH>
          <wp:positionV relativeFrom="paragraph">
            <wp:posOffset>-964888</wp:posOffset>
          </wp:positionV>
          <wp:extent cx="7635875" cy="9943465"/>
          <wp:effectExtent l="0" t="0" r="3175"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EF375E" w:rsidRDefault="00EF375E"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EF375E" w:rsidRDefault="00EF375E"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7225" w:type="dxa"/>
      <w:tblInd w:w="2835" w:type="dxa"/>
      <w:tblLayout w:type="fixed"/>
      <w:tblLook w:val="04A0" w:firstRow="1" w:lastRow="0" w:firstColumn="1" w:lastColumn="0" w:noHBand="0" w:noVBand="1"/>
    </w:tblPr>
    <w:tblGrid>
      <w:gridCol w:w="2552"/>
      <w:gridCol w:w="4673"/>
    </w:tblGrid>
    <w:tr w:rsidR="00EF375E" w:rsidRPr="00EF375E" w14:paraId="477E149B" w14:textId="77777777" w:rsidTr="00EF375E">
      <w:trPr>
        <w:trHeight w:val="277"/>
      </w:trPr>
      <w:tc>
        <w:tcPr>
          <w:tcW w:w="2552" w:type="dxa"/>
          <w:vAlign w:val="center"/>
          <w:hideMark/>
        </w:tcPr>
        <w:p w14:paraId="5C0586E4" w14:textId="77777777" w:rsidR="00EF375E" w:rsidRPr="00EF375E" w:rsidRDefault="00EF375E" w:rsidP="00C47D1B">
          <w:pPr>
            <w:rPr>
              <w:rFonts w:ascii="Palatino Linotype" w:hAnsi="Palatino Linotype"/>
              <w:b/>
              <w:sz w:val="22"/>
              <w:szCs w:val="22"/>
              <w:lang w:val="es-ES_tradnl"/>
            </w:rPr>
          </w:pPr>
          <w:r w:rsidRPr="00EF375E">
            <w:rPr>
              <w:rFonts w:ascii="Palatino Linotype" w:hAnsi="Palatino Linotype"/>
              <w:b/>
              <w:sz w:val="22"/>
              <w:szCs w:val="22"/>
              <w:lang w:val="es-ES_tradnl"/>
            </w:rPr>
            <w:t>Recurso de Revisión:</w:t>
          </w:r>
        </w:p>
      </w:tc>
      <w:tc>
        <w:tcPr>
          <w:tcW w:w="4673" w:type="dxa"/>
          <w:vAlign w:val="center"/>
          <w:hideMark/>
        </w:tcPr>
        <w:p w14:paraId="5B14C95E" w14:textId="3C2EB893" w:rsidR="00EF375E" w:rsidRPr="00EF375E" w:rsidRDefault="00EF375E" w:rsidP="00702934">
          <w:pPr>
            <w:rPr>
              <w:rFonts w:ascii="Palatino Linotype" w:hAnsi="Palatino Linotype"/>
              <w:sz w:val="22"/>
              <w:szCs w:val="22"/>
              <w:lang w:val="es-ES_tradnl"/>
            </w:rPr>
          </w:pPr>
          <w:r w:rsidRPr="00EF375E">
            <w:rPr>
              <w:rFonts w:ascii="Palatino Linotype" w:hAnsi="Palatino Linotype"/>
              <w:bCs/>
              <w:sz w:val="22"/>
              <w:szCs w:val="22"/>
            </w:rPr>
            <w:t>00963/INFOEM/IP/RR/2022</w:t>
          </w:r>
        </w:p>
      </w:tc>
    </w:tr>
    <w:tr w:rsidR="00EF375E" w:rsidRPr="00EF375E" w14:paraId="5B5BE21C" w14:textId="77777777" w:rsidTr="00EF375E">
      <w:trPr>
        <w:trHeight w:val="477"/>
      </w:trPr>
      <w:tc>
        <w:tcPr>
          <w:tcW w:w="2552" w:type="dxa"/>
          <w:vAlign w:val="center"/>
          <w:hideMark/>
        </w:tcPr>
        <w:p w14:paraId="4AE96902" w14:textId="4E063913" w:rsidR="00EF375E" w:rsidRPr="00EF375E" w:rsidRDefault="00EF375E" w:rsidP="00C47D1B">
          <w:pPr>
            <w:rPr>
              <w:rFonts w:ascii="Palatino Linotype" w:hAnsi="Palatino Linotype"/>
              <w:b/>
              <w:sz w:val="22"/>
              <w:szCs w:val="22"/>
              <w:lang w:val="es-ES_tradnl"/>
            </w:rPr>
          </w:pPr>
          <w:r w:rsidRPr="00EF375E">
            <w:rPr>
              <w:rFonts w:ascii="Palatino Linotype" w:hAnsi="Palatino Linotype"/>
              <w:b/>
              <w:sz w:val="22"/>
              <w:szCs w:val="22"/>
              <w:lang w:val="es-ES_tradnl"/>
            </w:rPr>
            <w:t>Recurrente:</w:t>
          </w:r>
        </w:p>
      </w:tc>
      <w:tc>
        <w:tcPr>
          <w:tcW w:w="4673" w:type="dxa"/>
          <w:vAlign w:val="center"/>
          <w:hideMark/>
        </w:tcPr>
        <w:p w14:paraId="776E3E60" w14:textId="23901810" w:rsidR="00EF375E" w:rsidRPr="00EF375E" w:rsidRDefault="00EF375E" w:rsidP="00702934">
          <w:pPr>
            <w:rPr>
              <w:rFonts w:ascii="Palatino Linotype" w:hAnsi="Palatino Linotype"/>
              <w:sz w:val="22"/>
              <w:szCs w:val="22"/>
              <w:lang w:val="es-ES_tradnl"/>
            </w:rPr>
          </w:pPr>
        </w:p>
      </w:tc>
    </w:tr>
    <w:tr w:rsidR="00EF375E" w:rsidRPr="00EF375E" w14:paraId="22601A11" w14:textId="77777777" w:rsidTr="00EF375E">
      <w:trPr>
        <w:trHeight w:val="228"/>
      </w:trPr>
      <w:tc>
        <w:tcPr>
          <w:tcW w:w="2552" w:type="dxa"/>
          <w:vAlign w:val="center"/>
          <w:hideMark/>
        </w:tcPr>
        <w:p w14:paraId="6EFE221D" w14:textId="49C5F800" w:rsidR="00EF375E" w:rsidRPr="00EF375E" w:rsidRDefault="00EF375E" w:rsidP="00C47D1B">
          <w:pPr>
            <w:rPr>
              <w:rFonts w:ascii="Palatino Linotype" w:hAnsi="Palatino Linotype"/>
              <w:b/>
              <w:sz w:val="22"/>
              <w:szCs w:val="22"/>
              <w:lang w:val="es-ES_tradnl"/>
            </w:rPr>
          </w:pPr>
          <w:r w:rsidRPr="00EF375E">
            <w:rPr>
              <w:rFonts w:ascii="Palatino Linotype" w:hAnsi="Palatino Linotype"/>
              <w:b/>
              <w:sz w:val="22"/>
              <w:szCs w:val="22"/>
              <w:lang w:val="es-ES_tradnl"/>
            </w:rPr>
            <w:t>Sujeto Obligado:</w:t>
          </w:r>
        </w:p>
      </w:tc>
      <w:tc>
        <w:tcPr>
          <w:tcW w:w="4673" w:type="dxa"/>
          <w:vAlign w:val="center"/>
          <w:hideMark/>
        </w:tcPr>
        <w:p w14:paraId="266F997D" w14:textId="6EFFA594" w:rsidR="00EF375E" w:rsidRPr="00EF375E" w:rsidRDefault="00EF375E" w:rsidP="00702934">
          <w:pPr>
            <w:jc w:val="both"/>
            <w:rPr>
              <w:rFonts w:ascii="Palatino Linotype" w:eastAsia="Calibri" w:hAnsi="Palatino Linotype"/>
              <w:sz w:val="22"/>
              <w:szCs w:val="22"/>
              <w:lang w:val="es-MX" w:eastAsia="en-US"/>
            </w:rPr>
          </w:pPr>
          <w:r w:rsidRPr="00EF375E">
            <w:rPr>
              <w:rFonts w:ascii="Palatino Linotype" w:eastAsia="Calibri" w:hAnsi="Palatino Linotype"/>
              <w:sz w:val="22"/>
              <w:szCs w:val="22"/>
              <w:lang w:val="es-MX" w:eastAsia="en-US"/>
            </w:rPr>
            <w:t>Organismo Agua y Saneamiento de Toluca</w:t>
          </w:r>
        </w:p>
      </w:tc>
    </w:tr>
    <w:tr w:rsidR="00EF375E" w:rsidRPr="00EF375E" w14:paraId="2D6C630E" w14:textId="77777777" w:rsidTr="00EF375E">
      <w:tc>
        <w:tcPr>
          <w:tcW w:w="2552" w:type="dxa"/>
          <w:vAlign w:val="center"/>
          <w:hideMark/>
        </w:tcPr>
        <w:p w14:paraId="5BD4C6DB" w14:textId="7CF21504" w:rsidR="00EF375E" w:rsidRPr="00EF375E" w:rsidRDefault="00EF375E" w:rsidP="00C47D1B">
          <w:pPr>
            <w:rPr>
              <w:rFonts w:ascii="Palatino Linotype" w:hAnsi="Palatino Linotype"/>
              <w:b/>
              <w:sz w:val="22"/>
              <w:szCs w:val="22"/>
              <w:lang w:val="es-ES_tradnl"/>
            </w:rPr>
          </w:pPr>
          <w:r w:rsidRPr="00EF375E">
            <w:rPr>
              <w:rFonts w:ascii="Palatino Linotype" w:hAnsi="Palatino Linotype"/>
              <w:b/>
              <w:sz w:val="22"/>
              <w:szCs w:val="22"/>
              <w:lang w:val="es-ES_tradnl"/>
            </w:rPr>
            <w:t>Comisionada Ponente:</w:t>
          </w:r>
        </w:p>
      </w:tc>
      <w:tc>
        <w:tcPr>
          <w:tcW w:w="4673" w:type="dxa"/>
          <w:vAlign w:val="center"/>
          <w:hideMark/>
        </w:tcPr>
        <w:p w14:paraId="0CDDA0BE" w14:textId="7A79F24D" w:rsidR="00EF375E" w:rsidRPr="00EF375E" w:rsidRDefault="00EF375E" w:rsidP="00C47D1B">
          <w:pPr>
            <w:ind w:right="-533"/>
            <w:rPr>
              <w:rFonts w:ascii="Palatino Linotype" w:hAnsi="Palatino Linotype"/>
              <w:sz w:val="22"/>
              <w:szCs w:val="22"/>
              <w:lang w:val="es-ES_tradnl"/>
            </w:rPr>
          </w:pPr>
          <w:r w:rsidRPr="00EF375E">
            <w:rPr>
              <w:rFonts w:ascii="Palatino Linotype" w:hAnsi="Palatino Linotype"/>
              <w:sz w:val="22"/>
              <w:szCs w:val="22"/>
            </w:rPr>
            <w:t>María del Rosario Mejía Ayala</w:t>
          </w:r>
        </w:p>
      </w:tc>
    </w:tr>
  </w:tbl>
  <w:p w14:paraId="59DE3767" w14:textId="6FD10F8D" w:rsidR="00EF375E" w:rsidRDefault="00EF375E"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867BF"/>
    <w:multiLevelType w:val="hybridMultilevel"/>
    <w:tmpl w:val="5BBEFC78"/>
    <w:lvl w:ilvl="0" w:tplc="CA14F22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89F6CA2"/>
    <w:multiLevelType w:val="hybridMultilevel"/>
    <w:tmpl w:val="D52EC7E4"/>
    <w:lvl w:ilvl="0" w:tplc="02A820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92B07"/>
    <w:multiLevelType w:val="multilevel"/>
    <w:tmpl w:val="DEB4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32315A"/>
    <w:multiLevelType w:val="hybridMultilevel"/>
    <w:tmpl w:val="29E24008"/>
    <w:lvl w:ilvl="0" w:tplc="C34A60CE">
      <w:start w:val="3"/>
      <w:numFmt w:val="bullet"/>
      <w:lvlText w:val="-"/>
      <w:lvlJc w:val="left"/>
      <w:pPr>
        <w:ind w:left="502" w:hanging="360"/>
      </w:pPr>
      <w:rPr>
        <w:rFonts w:ascii="Palatino Linotype" w:eastAsia="Calibri" w:hAnsi="Palatino Linotype"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4" w15:restartNumberingAfterBreak="0">
    <w:nsid w:val="14885797"/>
    <w:multiLevelType w:val="hybridMultilevel"/>
    <w:tmpl w:val="91E8FF90"/>
    <w:lvl w:ilvl="0" w:tplc="AEF2E8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1317A1"/>
    <w:multiLevelType w:val="hybridMultilevel"/>
    <w:tmpl w:val="D966AA0C"/>
    <w:lvl w:ilvl="0" w:tplc="2CF6261C">
      <w:start w:val="1"/>
      <w:numFmt w:val="upperRoman"/>
      <w:lvlText w:val="%1."/>
      <w:lvlJc w:val="left"/>
      <w:pPr>
        <w:ind w:left="1080" w:hanging="72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550420"/>
    <w:multiLevelType w:val="hybridMultilevel"/>
    <w:tmpl w:val="945622C0"/>
    <w:lvl w:ilvl="0" w:tplc="FFFFFFFF">
      <w:start w:val="1"/>
      <w:numFmt w:val="decimal"/>
      <w:lvlText w:val="%1."/>
      <w:lvlJc w:val="left"/>
      <w:pPr>
        <w:ind w:left="0" w:firstLine="0"/>
      </w:pPr>
      <w:rPr>
        <w:rFonts w:ascii="Palatino Linotype" w:hAnsi="Palatino Linotype" w:hint="default"/>
        <w:b/>
        <w:i w:val="0"/>
        <w:sz w:val="24"/>
      </w:rPr>
    </w:lvl>
    <w:lvl w:ilvl="1" w:tplc="6E5AD47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724649"/>
    <w:multiLevelType w:val="hybridMultilevel"/>
    <w:tmpl w:val="D52EC7E4"/>
    <w:lvl w:ilvl="0" w:tplc="02A820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1D0329CD"/>
    <w:multiLevelType w:val="hybridMultilevel"/>
    <w:tmpl w:val="33ACCD28"/>
    <w:lvl w:ilvl="0" w:tplc="F52C5D6A">
      <w:start w:val="7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DC3425"/>
    <w:multiLevelType w:val="hybridMultilevel"/>
    <w:tmpl w:val="9F481898"/>
    <w:lvl w:ilvl="0" w:tplc="2F94B26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3664255"/>
    <w:multiLevelType w:val="hybridMultilevel"/>
    <w:tmpl w:val="10365282"/>
    <w:lvl w:ilvl="0" w:tplc="C20E2698">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238444D5"/>
    <w:multiLevelType w:val="hybridMultilevel"/>
    <w:tmpl w:val="DB969492"/>
    <w:lvl w:ilvl="0" w:tplc="FFFFFFFF">
      <w:start w:val="1"/>
      <w:numFmt w:val="decimal"/>
      <w:lvlText w:val="%1."/>
      <w:lvlJc w:val="left"/>
      <w:pPr>
        <w:ind w:left="0" w:firstLine="0"/>
      </w:pPr>
      <w:rPr>
        <w:rFonts w:ascii="Palatino Linotype" w:hAnsi="Palatino Linotype" w:hint="default"/>
        <w:b/>
        <w:i w:val="0"/>
        <w:sz w:val="24"/>
      </w:rPr>
    </w:lvl>
    <w:lvl w:ilvl="1" w:tplc="1EAE5AE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0469F4"/>
    <w:multiLevelType w:val="hybridMultilevel"/>
    <w:tmpl w:val="37588270"/>
    <w:lvl w:ilvl="0" w:tplc="FFFFFFFF">
      <w:start w:val="1"/>
      <w:numFmt w:val="decimal"/>
      <w:lvlText w:val="%1."/>
      <w:lvlJc w:val="left"/>
      <w:pPr>
        <w:ind w:left="0" w:firstLine="0"/>
      </w:pPr>
      <w:rPr>
        <w:rFonts w:ascii="Palatino Linotype" w:hAnsi="Palatino Linotype" w:hint="default"/>
        <w:b/>
        <w:i w:val="0"/>
        <w:sz w:val="24"/>
      </w:rPr>
    </w:lvl>
    <w:lvl w:ilvl="1" w:tplc="887800D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8364FF8"/>
    <w:multiLevelType w:val="hybridMultilevel"/>
    <w:tmpl w:val="B9A6BC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283E05D6"/>
    <w:multiLevelType w:val="hybridMultilevel"/>
    <w:tmpl w:val="A998CD64"/>
    <w:lvl w:ilvl="0" w:tplc="080A000F">
      <w:start w:val="6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94E59C4"/>
    <w:multiLevelType w:val="hybridMultilevel"/>
    <w:tmpl w:val="0C5219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BE35487"/>
    <w:multiLevelType w:val="hybridMultilevel"/>
    <w:tmpl w:val="D916BE1E"/>
    <w:lvl w:ilvl="0" w:tplc="66646EF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317490"/>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CE0DB2"/>
    <w:multiLevelType w:val="hybridMultilevel"/>
    <w:tmpl w:val="12A00650"/>
    <w:lvl w:ilvl="0" w:tplc="8D5C7564">
      <w:start w:val="3"/>
      <w:numFmt w:val="bullet"/>
      <w:lvlText w:val="-"/>
      <w:lvlJc w:val="left"/>
      <w:pPr>
        <w:ind w:left="502" w:hanging="360"/>
      </w:pPr>
      <w:rPr>
        <w:rFonts w:ascii="Palatino Linotype" w:eastAsia="Calibri" w:hAnsi="Palatino Linotype"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24" w15:restartNumberingAfterBreak="0">
    <w:nsid w:val="38CC34E7"/>
    <w:multiLevelType w:val="hybridMultilevel"/>
    <w:tmpl w:val="BDA84C4C"/>
    <w:lvl w:ilvl="0" w:tplc="FFFFFFFF">
      <w:start w:val="1"/>
      <w:numFmt w:val="decimal"/>
      <w:lvlText w:val="%1."/>
      <w:lvlJc w:val="left"/>
      <w:pPr>
        <w:ind w:left="0" w:firstLine="0"/>
      </w:pPr>
      <w:rPr>
        <w:rFonts w:ascii="Palatino Linotype" w:hAnsi="Palatino Linotype" w:hint="default"/>
        <w:b/>
        <w:i w:val="0"/>
        <w:sz w:val="24"/>
      </w:rPr>
    </w:lvl>
    <w:lvl w:ilvl="1" w:tplc="7FC40C7E">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94B2FE4"/>
    <w:multiLevelType w:val="hybridMultilevel"/>
    <w:tmpl w:val="EB06C3FC"/>
    <w:lvl w:ilvl="0" w:tplc="5856355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3B8111FC"/>
    <w:multiLevelType w:val="hybridMultilevel"/>
    <w:tmpl w:val="DEE6D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BA435B2"/>
    <w:multiLevelType w:val="hybridMultilevel"/>
    <w:tmpl w:val="D52EC7E4"/>
    <w:lvl w:ilvl="0" w:tplc="02A820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C2B6ADF"/>
    <w:multiLevelType w:val="hybridMultilevel"/>
    <w:tmpl w:val="5EF8DBBE"/>
    <w:lvl w:ilvl="0" w:tplc="A0B023B0">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9" w15:restartNumberingAfterBreak="0">
    <w:nsid w:val="438223A6"/>
    <w:multiLevelType w:val="hybridMultilevel"/>
    <w:tmpl w:val="C130F038"/>
    <w:lvl w:ilvl="0" w:tplc="2730D648">
      <w:start w:val="1"/>
      <w:numFmt w:val="upperRoman"/>
      <w:lvlText w:val="%1."/>
      <w:lvlJc w:val="left"/>
      <w:pPr>
        <w:ind w:left="379" w:hanging="237"/>
      </w:pPr>
      <w:rPr>
        <w:rFonts w:hint="default"/>
        <w:spacing w:val="-1"/>
        <w:w w:val="60"/>
        <w:lang w:val="es-ES" w:eastAsia="en-US" w:bidi="ar-SA"/>
      </w:rPr>
    </w:lvl>
    <w:lvl w:ilvl="1" w:tplc="1848039E">
      <w:numFmt w:val="bullet"/>
      <w:lvlText w:val="•"/>
      <w:lvlJc w:val="left"/>
      <w:pPr>
        <w:ind w:left="1365" w:hanging="237"/>
      </w:pPr>
      <w:rPr>
        <w:rFonts w:hint="default"/>
        <w:lang w:val="es-ES" w:eastAsia="en-US" w:bidi="ar-SA"/>
      </w:rPr>
    </w:lvl>
    <w:lvl w:ilvl="2" w:tplc="191E14AA">
      <w:numFmt w:val="bullet"/>
      <w:lvlText w:val="•"/>
      <w:lvlJc w:val="left"/>
      <w:pPr>
        <w:ind w:left="2350" w:hanging="237"/>
      </w:pPr>
      <w:rPr>
        <w:rFonts w:hint="default"/>
        <w:lang w:val="es-ES" w:eastAsia="en-US" w:bidi="ar-SA"/>
      </w:rPr>
    </w:lvl>
    <w:lvl w:ilvl="3" w:tplc="11369DA2">
      <w:numFmt w:val="bullet"/>
      <w:lvlText w:val="•"/>
      <w:lvlJc w:val="left"/>
      <w:pPr>
        <w:ind w:left="3336" w:hanging="237"/>
      </w:pPr>
      <w:rPr>
        <w:rFonts w:hint="default"/>
        <w:lang w:val="es-ES" w:eastAsia="en-US" w:bidi="ar-SA"/>
      </w:rPr>
    </w:lvl>
    <w:lvl w:ilvl="4" w:tplc="CB44AEA2">
      <w:numFmt w:val="bullet"/>
      <w:lvlText w:val="•"/>
      <w:lvlJc w:val="left"/>
      <w:pPr>
        <w:ind w:left="4321" w:hanging="237"/>
      </w:pPr>
      <w:rPr>
        <w:rFonts w:hint="default"/>
        <w:lang w:val="es-ES" w:eastAsia="en-US" w:bidi="ar-SA"/>
      </w:rPr>
    </w:lvl>
    <w:lvl w:ilvl="5" w:tplc="0132260A">
      <w:numFmt w:val="bullet"/>
      <w:lvlText w:val="•"/>
      <w:lvlJc w:val="left"/>
      <w:pPr>
        <w:ind w:left="5307" w:hanging="237"/>
      </w:pPr>
      <w:rPr>
        <w:rFonts w:hint="default"/>
        <w:lang w:val="es-ES" w:eastAsia="en-US" w:bidi="ar-SA"/>
      </w:rPr>
    </w:lvl>
    <w:lvl w:ilvl="6" w:tplc="A48614C4">
      <w:numFmt w:val="bullet"/>
      <w:lvlText w:val="•"/>
      <w:lvlJc w:val="left"/>
      <w:pPr>
        <w:ind w:left="6292" w:hanging="237"/>
      </w:pPr>
      <w:rPr>
        <w:rFonts w:hint="default"/>
        <w:lang w:val="es-ES" w:eastAsia="en-US" w:bidi="ar-SA"/>
      </w:rPr>
    </w:lvl>
    <w:lvl w:ilvl="7" w:tplc="F18AF7AE">
      <w:numFmt w:val="bullet"/>
      <w:lvlText w:val="•"/>
      <w:lvlJc w:val="left"/>
      <w:pPr>
        <w:ind w:left="7278" w:hanging="237"/>
      </w:pPr>
      <w:rPr>
        <w:rFonts w:hint="default"/>
        <w:lang w:val="es-ES" w:eastAsia="en-US" w:bidi="ar-SA"/>
      </w:rPr>
    </w:lvl>
    <w:lvl w:ilvl="8" w:tplc="84E0208E">
      <w:numFmt w:val="bullet"/>
      <w:lvlText w:val="•"/>
      <w:lvlJc w:val="left"/>
      <w:pPr>
        <w:ind w:left="8263" w:hanging="237"/>
      </w:pPr>
      <w:rPr>
        <w:rFonts w:hint="default"/>
        <w:lang w:val="es-ES" w:eastAsia="en-US" w:bidi="ar-SA"/>
      </w:rPr>
    </w:lvl>
  </w:abstractNum>
  <w:abstractNum w:abstractNumId="30" w15:restartNumberingAfterBreak="0">
    <w:nsid w:val="50C30D90"/>
    <w:multiLevelType w:val="hybridMultilevel"/>
    <w:tmpl w:val="0DB65E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7875FA"/>
    <w:multiLevelType w:val="hybridMultilevel"/>
    <w:tmpl w:val="6F04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1C33F9"/>
    <w:multiLevelType w:val="hybridMultilevel"/>
    <w:tmpl w:val="3FCCC66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19C5A84"/>
    <w:multiLevelType w:val="hybridMultilevel"/>
    <w:tmpl w:val="87787A0E"/>
    <w:lvl w:ilvl="0" w:tplc="F972231C">
      <w:start w:val="1"/>
      <w:numFmt w:val="upperRoman"/>
      <w:lvlText w:val="%1."/>
      <w:lvlJc w:val="left"/>
      <w:pPr>
        <w:ind w:left="398" w:hanging="244"/>
      </w:pPr>
      <w:rPr>
        <w:rFonts w:hint="default"/>
        <w:spacing w:val="-1"/>
        <w:w w:val="82"/>
        <w:lang w:val="es-ES" w:eastAsia="en-US" w:bidi="ar-SA"/>
      </w:rPr>
    </w:lvl>
    <w:lvl w:ilvl="1" w:tplc="4B72D21A">
      <w:numFmt w:val="bullet"/>
      <w:lvlText w:val="•"/>
      <w:lvlJc w:val="left"/>
      <w:pPr>
        <w:ind w:left="1383" w:hanging="244"/>
      </w:pPr>
      <w:rPr>
        <w:rFonts w:hint="default"/>
        <w:lang w:val="es-ES" w:eastAsia="en-US" w:bidi="ar-SA"/>
      </w:rPr>
    </w:lvl>
    <w:lvl w:ilvl="2" w:tplc="E9DE9038">
      <w:numFmt w:val="bullet"/>
      <w:lvlText w:val="•"/>
      <w:lvlJc w:val="left"/>
      <w:pPr>
        <w:ind w:left="2366" w:hanging="244"/>
      </w:pPr>
      <w:rPr>
        <w:rFonts w:hint="default"/>
        <w:lang w:val="es-ES" w:eastAsia="en-US" w:bidi="ar-SA"/>
      </w:rPr>
    </w:lvl>
    <w:lvl w:ilvl="3" w:tplc="42AC4904">
      <w:numFmt w:val="bullet"/>
      <w:lvlText w:val="•"/>
      <w:lvlJc w:val="left"/>
      <w:pPr>
        <w:ind w:left="3350" w:hanging="244"/>
      </w:pPr>
      <w:rPr>
        <w:rFonts w:hint="default"/>
        <w:lang w:val="es-ES" w:eastAsia="en-US" w:bidi="ar-SA"/>
      </w:rPr>
    </w:lvl>
    <w:lvl w:ilvl="4" w:tplc="A86E2380">
      <w:numFmt w:val="bullet"/>
      <w:lvlText w:val="•"/>
      <w:lvlJc w:val="left"/>
      <w:pPr>
        <w:ind w:left="4333" w:hanging="244"/>
      </w:pPr>
      <w:rPr>
        <w:rFonts w:hint="default"/>
        <w:lang w:val="es-ES" w:eastAsia="en-US" w:bidi="ar-SA"/>
      </w:rPr>
    </w:lvl>
    <w:lvl w:ilvl="5" w:tplc="51B4D51A">
      <w:numFmt w:val="bullet"/>
      <w:lvlText w:val="•"/>
      <w:lvlJc w:val="left"/>
      <w:pPr>
        <w:ind w:left="5317" w:hanging="244"/>
      </w:pPr>
      <w:rPr>
        <w:rFonts w:hint="default"/>
        <w:lang w:val="es-ES" w:eastAsia="en-US" w:bidi="ar-SA"/>
      </w:rPr>
    </w:lvl>
    <w:lvl w:ilvl="6" w:tplc="E1F27BA8">
      <w:numFmt w:val="bullet"/>
      <w:lvlText w:val="•"/>
      <w:lvlJc w:val="left"/>
      <w:pPr>
        <w:ind w:left="6300" w:hanging="244"/>
      </w:pPr>
      <w:rPr>
        <w:rFonts w:hint="default"/>
        <w:lang w:val="es-ES" w:eastAsia="en-US" w:bidi="ar-SA"/>
      </w:rPr>
    </w:lvl>
    <w:lvl w:ilvl="7" w:tplc="421EED68">
      <w:numFmt w:val="bullet"/>
      <w:lvlText w:val="•"/>
      <w:lvlJc w:val="left"/>
      <w:pPr>
        <w:ind w:left="7284" w:hanging="244"/>
      </w:pPr>
      <w:rPr>
        <w:rFonts w:hint="default"/>
        <w:lang w:val="es-ES" w:eastAsia="en-US" w:bidi="ar-SA"/>
      </w:rPr>
    </w:lvl>
    <w:lvl w:ilvl="8" w:tplc="3CC6FB84">
      <w:numFmt w:val="bullet"/>
      <w:lvlText w:val="•"/>
      <w:lvlJc w:val="left"/>
      <w:pPr>
        <w:ind w:left="8267" w:hanging="244"/>
      </w:pPr>
      <w:rPr>
        <w:rFonts w:hint="default"/>
        <w:lang w:val="es-ES" w:eastAsia="en-US" w:bidi="ar-SA"/>
      </w:rPr>
    </w:lvl>
  </w:abstractNum>
  <w:abstractNum w:abstractNumId="35" w15:restartNumberingAfterBreak="0">
    <w:nsid w:val="64FA1456"/>
    <w:multiLevelType w:val="hybridMultilevel"/>
    <w:tmpl w:val="5A82ACAA"/>
    <w:lvl w:ilvl="0" w:tplc="04DE39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65360B61"/>
    <w:multiLevelType w:val="hybridMultilevel"/>
    <w:tmpl w:val="D916BE1E"/>
    <w:lvl w:ilvl="0" w:tplc="66646EF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675E5B8B"/>
    <w:multiLevelType w:val="hybridMultilevel"/>
    <w:tmpl w:val="3AE6EE6E"/>
    <w:lvl w:ilvl="0" w:tplc="FFFFFFFF">
      <w:start w:val="1"/>
      <w:numFmt w:val="decimal"/>
      <w:lvlText w:val="%1."/>
      <w:lvlJc w:val="left"/>
      <w:pPr>
        <w:ind w:left="0" w:firstLine="0"/>
      </w:pPr>
      <w:rPr>
        <w:rFonts w:ascii="Palatino Linotype" w:hAnsi="Palatino Linotype" w:hint="default"/>
        <w:b/>
        <w:i w:val="0"/>
        <w:sz w:val="24"/>
      </w:rPr>
    </w:lvl>
    <w:lvl w:ilvl="1" w:tplc="72661B8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AD70D62"/>
    <w:multiLevelType w:val="multilevel"/>
    <w:tmpl w:val="32F09CB6"/>
    <w:lvl w:ilvl="0">
      <w:start w:val="1"/>
      <w:numFmt w:val="decimal"/>
      <w:lvlText w:val="%1."/>
      <w:lvlJc w:val="left"/>
      <w:pPr>
        <w:ind w:left="351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E3415E8"/>
    <w:multiLevelType w:val="hybridMultilevel"/>
    <w:tmpl w:val="D916BE1E"/>
    <w:lvl w:ilvl="0" w:tplc="66646EF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3204EE"/>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FB22C5"/>
    <w:multiLevelType w:val="hybridMultilevel"/>
    <w:tmpl w:val="1A2C7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A2F2E47"/>
    <w:multiLevelType w:val="hybridMultilevel"/>
    <w:tmpl w:val="7766ED26"/>
    <w:lvl w:ilvl="0" w:tplc="F39C404C">
      <w:numFmt w:val="bullet"/>
      <w:lvlText w:val="-"/>
      <w:lvlJc w:val="left"/>
      <w:pPr>
        <w:ind w:left="1080" w:hanging="360"/>
      </w:pPr>
      <w:rPr>
        <w:rFonts w:ascii="Palatino Linotype" w:eastAsia="Times New Roman" w:hAnsi="Palatino Linotype" w:cs="Arial" w:hint="default"/>
        <w:b w:val="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15:restartNumberingAfterBreak="0">
    <w:nsid w:val="7F3437E7"/>
    <w:multiLevelType w:val="hybridMultilevel"/>
    <w:tmpl w:val="9A82FE3C"/>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46"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6"/>
  </w:num>
  <w:num w:numId="3">
    <w:abstractNumId w:val="42"/>
  </w:num>
  <w:num w:numId="4">
    <w:abstractNumId w:val="41"/>
  </w:num>
  <w:num w:numId="5">
    <w:abstractNumId w:val="40"/>
  </w:num>
  <w:num w:numId="6">
    <w:abstractNumId w:val="5"/>
  </w:num>
  <w:num w:numId="7">
    <w:abstractNumId w:val="21"/>
  </w:num>
  <w:num w:numId="8">
    <w:abstractNumId w:val="12"/>
  </w:num>
  <w:num w:numId="9">
    <w:abstractNumId w:val="4"/>
  </w:num>
  <w:num w:numId="10">
    <w:abstractNumId w:val="0"/>
  </w:num>
  <w:num w:numId="11">
    <w:abstractNumId w:val="31"/>
  </w:num>
  <w:num w:numId="12">
    <w:abstractNumId w:val="38"/>
  </w:num>
  <w:num w:numId="13">
    <w:abstractNumId w:val="11"/>
  </w:num>
  <w:num w:numId="14">
    <w:abstractNumId w:val="14"/>
  </w:num>
  <w:num w:numId="15">
    <w:abstractNumId w:val="35"/>
  </w:num>
  <w:num w:numId="16">
    <w:abstractNumId w:val="22"/>
  </w:num>
  <w:num w:numId="17">
    <w:abstractNumId w:val="45"/>
  </w:num>
  <w:num w:numId="18">
    <w:abstractNumId w:val="23"/>
  </w:num>
  <w:num w:numId="19">
    <w:abstractNumId w:val="3"/>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33"/>
  </w:num>
  <w:num w:numId="23">
    <w:abstractNumId w:val="8"/>
  </w:num>
  <w:num w:numId="24">
    <w:abstractNumId w:val="37"/>
  </w:num>
  <w:num w:numId="25">
    <w:abstractNumId w:val="24"/>
  </w:num>
  <w:num w:numId="26">
    <w:abstractNumId w:val="15"/>
  </w:num>
  <w:num w:numId="27">
    <w:abstractNumId w:val="16"/>
  </w:num>
  <w:num w:numId="28">
    <w:abstractNumId w:val="19"/>
  </w:num>
  <w:num w:numId="29">
    <w:abstractNumId w:val="18"/>
  </w:num>
  <w:num w:numId="30">
    <w:abstractNumId w:val="26"/>
  </w:num>
  <w:num w:numId="31">
    <w:abstractNumId w:val="44"/>
  </w:num>
  <w:num w:numId="32">
    <w:abstractNumId w:val="17"/>
  </w:num>
  <w:num w:numId="33">
    <w:abstractNumId w:val="9"/>
  </w:num>
  <w:num w:numId="34">
    <w:abstractNumId w:val="2"/>
  </w:num>
  <w:num w:numId="35">
    <w:abstractNumId w:val="29"/>
  </w:num>
  <w:num w:numId="36">
    <w:abstractNumId w:val="34"/>
  </w:num>
  <w:num w:numId="37">
    <w:abstractNumId w:val="27"/>
  </w:num>
  <w:num w:numId="38">
    <w:abstractNumId w:val="1"/>
  </w:num>
  <w:num w:numId="39">
    <w:abstractNumId w:val="43"/>
  </w:num>
  <w:num w:numId="40">
    <w:abstractNumId w:val="7"/>
  </w:num>
  <w:num w:numId="41">
    <w:abstractNumId w:val="30"/>
  </w:num>
  <w:num w:numId="42">
    <w:abstractNumId w:val="25"/>
  </w:num>
  <w:num w:numId="43">
    <w:abstractNumId w:val="13"/>
  </w:num>
  <w:num w:numId="44">
    <w:abstractNumId w:val="36"/>
  </w:num>
  <w:num w:numId="45">
    <w:abstractNumId w:val="39"/>
  </w:num>
  <w:num w:numId="46">
    <w:abstractNumId w:val="20"/>
  </w:num>
  <w:num w:numId="47">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activeWritingStyle w:appName="MSWord" w:lang="en-US"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39D7"/>
    <w:rsid w:val="00023C79"/>
    <w:rsid w:val="00024227"/>
    <w:rsid w:val="0002434A"/>
    <w:rsid w:val="00024AE6"/>
    <w:rsid w:val="00024BA6"/>
    <w:rsid w:val="000252E9"/>
    <w:rsid w:val="00025532"/>
    <w:rsid w:val="000260E9"/>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0BF"/>
    <w:rsid w:val="00047F41"/>
    <w:rsid w:val="00051773"/>
    <w:rsid w:val="0005205E"/>
    <w:rsid w:val="000535B0"/>
    <w:rsid w:val="00053D74"/>
    <w:rsid w:val="00054EFE"/>
    <w:rsid w:val="00055938"/>
    <w:rsid w:val="00055F7A"/>
    <w:rsid w:val="00057073"/>
    <w:rsid w:val="00057E34"/>
    <w:rsid w:val="00060CD1"/>
    <w:rsid w:val="0006184D"/>
    <w:rsid w:val="000626B0"/>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4105"/>
    <w:rsid w:val="00085359"/>
    <w:rsid w:val="0008542A"/>
    <w:rsid w:val="00085C91"/>
    <w:rsid w:val="00085FFD"/>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3AF2"/>
    <w:rsid w:val="000A4EC4"/>
    <w:rsid w:val="000A515A"/>
    <w:rsid w:val="000A577A"/>
    <w:rsid w:val="000A5B28"/>
    <w:rsid w:val="000A6205"/>
    <w:rsid w:val="000A63B9"/>
    <w:rsid w:val="000A6651"/>
    <w:rsid w:val="000A66B4"/>
    <w:rsid w:val="000A7C0E"/>
    <w:rsid w:val="000B0BF3"/>
    <w:rsid w:val="000B1236"/>
    <w:rsid w:val="000B1437"/>
    <w:rsid w:val="000B2B61"/>
    <w:rsid w:val="000B2CE3"/>
    <w:rsid w:val="000B2FE2"/>
    <w:rsid w:val="000B3FFD"/>
    <w:rsid w:val="000B4571"/>
    <w:rsid w:val="000B4E3D"/>
    <w:rsid w:val="000B5351"/>
    <w:rsid w:val="000B57CE"/>
    <w:rsid w:val="000B69A8"/>
    <w:rsid w:val="000B7101"/>
    <w:rsid w:val="000B7332"/>
    <w:rsid w:val="000B7B5A"/>
    <w:rsid w:val="000C1184"/>
    <w:rsid w:val="000C11BE"/>
    <w:rsid w:val="000C16AF"/>
    <w:rsid w:val="000C1B34"/>
    <w:rsid w:val="000C3D4F"/>
    <w:rsid w:val="000C4453"/>
    <w:rsid w:val="000C485E"/>
    <w:rsid w:val="000C54A3"/>
    <w:rsid w:val="000C5528"/>
    <w:rsid w:val="000C59F1"/>
    <w:rsid w:val="000C5A52"/>
    <w:rsid w:val="000C6204"/>
    <w:rsid w:val="000C72EB"/>
    <w:rsid w:val="000C7714"/>
    <w:rsid w:val="000C77C6"/>
    <w:rsid w:val="000C7C04"/>
    <w:rsid w:val="000D0395"/>
    <w:rsid w:val="000D07EC"/>
    <w:rsid w:val="000D29F9"/>
    <w:rsid w:val="000D4710"/>
    <w:rsid w:val="000D476D"/>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654E"/>
    <w:rsid w:val="000F1BBF"/>
    <w:rsid w:val="000F219C"/>
    <w:rsid w:val="000F2EB3"/>
    <w:rsid w:val="000F4598"/>
    <w:rsid w:val="000F71B5"/>
    <w:rsid w:val="000F7FE2"/>
    <w:rsid w:val="001002A8"/>
    <w:rsid w:val="001011C0"/>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9D6"/>
    <w:rsid w:val="00111A41"/>
    <w:rsid w:val="00111D7F"/>
    <w:rsid w:val="00112892"/>
    <w:rsid w:val="00112B9F"/>
    <w:rsid w:val="00114D4B"/>
    <w:rsid w:val="00114DDF"/>
    <w:rsid w:val="00115AAD"/>
    <w:rsid w:val="00116064"/>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75F"/>
    <w:rsid w:val="00160E43"/>
    <w:rsid w:val="00161160"/>
    <w:rsid w:val="00161B66"/>
    <w:rsid w:val="00161FC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810"/>
    <w:rsid w:val="001A2131"/>
    <w:rsid w:val="001A25D5"/>
    <w:rsid w:val="001A2A37"/>
    <w:rsid w:val="001A2FF3"/>
    <w:rsid w:val="001A373A"/>
    <w:rsid w:val="001A466C"/>
    <w:rsid w:val="001A4E38"/>
    <w:rsid w:val="001A4F68"/>
    <w:rsid w:val="001A78F5"/>
    <w:rsid w:val="001A7913"/>
    <w:rsid w:val="001B0C32"/>
    <w:rsid w:val="001B2379"/>
    <w:rsid w:val="001B3256"/>
    <w:rsid w:val="001B33C4"/>
    <w:rsid w:val="001B3C02"/>
    <w:rsid w:val="001B5099"/>
    <w:rsid w:val="001B6BDC"/>
    <w:rsid w:val="001B6E23"/>
    <w:rsid w:val="001C085B"/>
    <w:rsid w:val="001C0C3F"/>
    <w:rsid w:val="001C1CAE"/>
    <w:rsid w:val="001C1DC2"/>
    <w:rsid w:val="001C304B"/>
    <w:rsid w:val="001C51A0"/>
    <w:rsid w:val="001C54E5"/>
    <w:rsid w:val="001C592C"/>
    <w:rsid w:val="001C5CD3"/>
    <w:rsid w:val="001C67A8"/>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3B40"/>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4224A"/>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2DE0"/>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552"/>
    <w:rsid w:val="002817BA"/>
    <w:rsid w:val="00281EF2"/>
    <w:rsid w:val="00282135"/>
    <w:rsid w:val="00283308"/>
    <w:rsid w:val="00284224"/>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8C0"/>
    <w:rsid w:val="002B393B"/>
    <w:rsid w:val="002B3E09"/>
    <w:rsid w:val="002B42F9"/>
    <w:rsid w:val="002B45EF"/>
    <w:rsid w:val="002B45F2"/>
    <w:rsid w:val="002B4950"/>
    <w:rsid w:val="002B62AF"/>
    <w:rsid w:val="002B7622"/>
    <w:rsid w:val="002B7BCC"/>
    <w:rsid w:val="002B7C06"/>
    <w:rsid w:val="002C053B"/>
    <w:rsid w:val="002C0C63"/>
    <w:rsid w:val="002C0F55"/>
    <w:rsid w:val="002C0F5C"/>
    <w:rsid w:val="002C2743"/>
    <w:rsid w:val="002C3CAE"/>
    <w:rsid w:val="002C4011"/>
    <w:rsid w:val="002C4537"/>
    <w:rsid w:val="002C4BC2"/>
    <w:rsid w:val="002C4CA2"/>
    <w:rsid w:val="002C4EBB"/>
    <w:rsid w:val="002C4F45"/>
    <w:rsid w:val="002C55F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4B1"/>
    <w:rsid w:val="002E1D63"/>
    <w:rsid w:val="002E4EC0"/>
    <w:rsid w:val="002E529B"/>
    <w:rsid w:val="002E5744"/>
    <w:rsid w:val="002E578A"/>
    <w:rsid w:val="002E6172"/>
    <w:rsid w:val="002E6B74"/>
    <w:rsid w:val="002E76D5"/>
    <w:rsid w:val="002F1C4D"/>
    <w:rsid w:val="002F2653"/>
    <w:rsid w:val="002F2E7B"/>
    <w:rsid w:val="002F2FB4"/>
    <w:rsid w:val="002F3910"/>
    <w:rsid w:val="002F3A84"/>
    <w:rsid w:val="002F411A"/>
    <w:rsid w:val="002F54A4"/>
    <w:rsid w:val="002F5A90"/>
    <w:rsid w:val="002F6977"/>
    <w:rsid w:val="002F69A5"/>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4917"/>
    <w:rsid w:val="00325874"/>
    <w:rsid w:val="00326AE6"/>
    <w:rsid w:val="00326DF2"/>
    <w:rsid w:val="00327357"/>
    <w:rsid w:val="0033030C"/>
    <w:rsid w:val="003311B1"/>
    <w:rsid w:val="003324DF"/>
    <w:rsid w:val="00333422"/>
    <w:rsid w:val="003339C3"/>
    <w:rsid w:val="00333C7C"/>
    <w:rsid w:val="003349F4"/>
    <w:rsid w:val="00335047"/>
    <w:rsid w:val="0033544E"/>
    <w:rsid w:val="003374EB"/>
    <w:rsid w:val="00337D6C"/>
    <w:rsid w:val="003404F0"/>
    <w:rsid w:val="0034094E"/>
    <w:rsid w:val="003409A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3278"/>
    <w:rsid w:val="003633DD"/>
    <w:rsid w:val="003655C3"/>
    <w:rsid w:val="003669E8"/>
    <w:rsid w:val="00366C6B"/>
    <w:rsid w:val="00367026"/>
    <w:rsid w:val="003676B6"/>
    <w:rsid w:val="00367BBB"/>
    <w:rsid w:val="00367CE5"/>
    <w:rsid w:val="0037225D"/>
    <w:rsid w:val="003729E8"/>
    <w:rsid w:val="00372DF6"/>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930"/>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B0"/>
    <w:rsid w:val="003E0A67"/>
    <w:rsid w:val="003E0BFB"/>
    <w:rsid w:val="003E132A"/>
    <w:rsid w:val="003E1576"/>
    <w:rsid w:val="003E2745"/>
    <w:rsid w:val="003E5DB7"/>
    <w:rsid w:val="003E5F18"/>
    <w:rsid w:val="003E6A2E"/>
    <w:rsid w:val="003E6D0E"/>
    <w:rsid w:val="003F09F0"/>
    <w:rsid w:val="003F0CD4"/>
    <w:rsid w:val="003F2BA9"/>
    <w:rsid w:val="003F3041"/>
    <w:rsid w:val="003F3A6C"/>
    <w:rsid w:val="003F52C2"/>
    <w:rsid w:val="003F58C3"/>
    <w:rsid w:val="003F59CB"/>
    <w:rsid w:val="003F5CBA"/>
    <w:rsid w:val="003F61FF"/>
    <w:rsid w:val="003F6A1E"/>
    <w:rsid w:val="003F733C"/>
    <w:rsid w:val="003F7346"/>
    <w:rsid w:val="00401EF7"/>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CFB"/>
    <w:rsid w:val="00417006"/>
    <w:rsid w:val="00417703"/>
    <w:rsid w:val="0042006D"/>
    <w:rsid w:val="0042021B"/>
    <w:rsid w:val="00420C62"/>
    <w:rsid w:val="00422DF8"/>
    <w:rsid w:val="00422FA0"/>
    <w:rsid w:val="0042327C"/>
    <w:rsid w:val="004235DA"/>
    <w:rsid w:val="00423786"/>
    <w:rsid w:val="00423D1D"/>
    <w:rsid w:val="00424241"/>
    <w:rsid w:val="00425620"/>
    <w:rsid w:val="00425AD4"/>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768"/>
    <w:rsid w:val="00456453"/>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716B0"/>
    <w:rsid w:val="004716C4"/>
    <w:rsid w:val="004723A9"/>
    <w:rsid w:val="00472460"/>
    <w:rsid w:val="00472C8E"/>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A7BFC"/>
    <w:rsid w:val="004B1858"/>
    <w:rsid w:val="004B1A4B"/>
    <w:rsid w:val="004B2540"/>
    <w:rsid w:val="004B3D11"/>
    <w:rsid w:val="004B455B"/>
    <w:rsid w:val="004B4987"/>
    <w:rsid w:val="004B4DC3"/>
    <w:rsid w:val="004B58C3"/>
    <w:rsid w:val="004B675F"/>
    <w:rsid w:val="004B72C5"/>
    <w:rsid w:val="004B7A1B"/>
    <w:rsid w:val="004C08BF"/>
    <w:rsid w:val="004C14DC"/>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5132"/>
    <w:rsid w:val="004F5243"/>
    <w:rsid w:val="004F5B9F"/>
    <w:rsid w:val="004F64AD"/>
    <w:rsid w:val="004F759E"/>
    <w:rsid w:val="004F7AC2"/>
    <w:rsid w:val="00501721"/>
    <w:rsid w:val="00503053"/>
    <w:rsid w:val="00503E5E"/>
    <w:rsid w:val="0050583D"/>
    <w:rsid w:val="00505B26"/>
    <w:rsid w:val="0050606E"/>
    <w:rsid w:val="00506258"/>
    <w:rsid w:val="00506BBF"/>
    <w:rsid w:val="00507449"/>
    <w:rsid w:val="005074B5"/>
    <w:rsid w:val="005079B9"/>
    <w:rsid w:val="00510866"/>
    <w:rsid w:val="00511092"/>
    <w:rsid w:val="00511602"/>
    <w:rsid w:val="005119CD"/>
    <w:rsid w:val="00513EAE"/>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41397"/>
    <w:rsid w:val="005413A9"/>
    <w:rsid w:val="00541C7E"/>
    <w:rsid w:val="00542386"/>
    <w:rsid w:val="00542D8A"/>
    <w:rsid w:val="00543427"/>
    <w:rsid w:val="00543BF9"/>
    <w:rsid w:val="00544117"/>
    <w:rsid w:val="00544E0A"/>
    <w:rsid w:val="00546205"/>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2DA9"/>
    <w:rsid w:val="00573949"/>
    <w:rsid w:val="00573ECF"/>
    <w:rsid w:val="00574A4F"/>
    <w:rsid w:val="00576A50"/>
    <w:rsid w:val="00577287"/>
    <w:rsid w:val="00577553"/>
    <w:rsid w:val="005777E0"/>
    <w:rsid w:val="00581562"/>
    <w:rsid w:val="0058269D"/>
    <w:rsid w:val="00583795"/>
    <w:rsid w:val="0058439D"/>
    <w:rsid w:val="00585149"/>
    <w:rsid w:val="00585781"/>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5D4F"/>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3943"/>
    <w:rsid w:val="005C3D2C"/>
    <w:rsid w:val="005C5799"/>
    <w:rsid w:val="005C5929"/>
    <w:rsid w:val="005C6B17"/>
    <w:rsid w:val="005D19E4"/>
    <w:rsid w:val="005D1DE4"/>
    <w:rsid w:val="005D1DF5"/>
    <w:rsid w:val="005D3471"/>
    <w:rsid w:val="005D45A0"/>
    <w:rsid w:val="005D6415"/>
    <w:rsid w:val="005D6831"/>
    <w:rsid w:val="005D7248"/>
    <w:rsid w:val="005D7B7C"/>
    <w:rsid w:val="005E0300"/>
    <w:rsid w:val="005E0424"/>
    <w:rsid w:val="005E1009"/>
    <w:rsid w:val="005E15A3"/>
    <w:rsid w:val="005E2B5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A48"/>
    <w:rsid w:val="005F2E9B"/>
    <w:rsid w:val="005F4281"/>
    <w:rsid w:val="005F4C5D"/>
    <w:rsid w:val="005F4DCE"/>
    <w:rsid w:val="005F557E"/>
    <w:rsid w:val="005F5725"/>
    <w:rsid w:val="005F666A"/>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323"/>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3030"/>
    <w:rsid w:val="00653F56"/>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42F8"/>
    <w:rsid w:val="006747B5"/>
    <w:rsid w:val="00675974"/>
    <w:rsid w:val="00676566"/>
    <w:rsid w:val="006803E8"/>
    <w:rsid w:val="006804B2"/>
    <w:rsid w:val="00681481"/>
    <w:rsid w:val="00682656"/>
    <w:rsid w:val="00683617"/>
    <w:rsid w:val="00683EAC"/>
    <w:rsid w:val="00684313"/>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3BCF"/>
    <w:rsid w:val="006A42D4"/>
    <w:rsid w:val="006A48CE"/>
    <w:rsid w:val="006A4E98"/>
    <w:rsid w:val="006A559D"/>
    <w:rsid w:val="006A737B"/>
    <w:rsid w:val="006A77F3"/>
    <w:rsid w:val="006A7829"/>
    <w:rsid w:val="006A7D53"/>
    <w:rsid w:val="006B1BF1"/>
    <w:rsid w:val="006B2A9B"/>
    <w:rsid w:val="006B2BA6"/>
    <w:rsid w:val="006B334A"/>
    <w:rsid w:val="006B3762"/>
    <w:rsid w:val="006B3E26"/>
    <w:rsid w:val="006B432D"/>
    <w:rsid w:val="006B4844"/>
    <w:rsid w:val="006B497B"/>
    <w:rsid w:val="006B4A50"/>
    <w:rsid w:val="006B4B65"/>
    <w:rsid w:val="006B537E"/>
    <w:rsid w:val="006B7300"/>
    <w:rsid w:val="006B7AA1"/>
    <w:rsid w:val="006C1330"/>
    <w:rsid w:val="006C1711"/>
    <w:rsid w:val="006C24A5"/>
    <w:rsid w:val="006C24CD"/>
    <w:rsid w:val="006C3255"/>
    <w:rsid w:val="006C3292"/>
    <w:rsid w:val="006C5263"/>
    <w:rsid w:val="006C5282"/>
    <w:rsid w:val="006C60B5"/>
    <w:rsid w:val="006C67C7"/>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262"/>
    <w:rsid w:val="006F48B0"/>
    <w:rsid w:val="006F5B9E"/>
    <w:rsid w:val="006F6E1B"/>
    <w:rsid w:val="006F733F"/>
    <w:rsid w:val="00700C41"/>
    <w:rsid w:val="00700D26"/>
    <w:rsid w:val="007020A1"/>
    <w:rsid w:val="00702934"/>
    <w:rsid w:val="00702B26"/>
    <w:rsid w:val="00702CB3"/>
    <w:rsid w:val="00703E92"/>
    <w:rsid w:val="0070471D"/>
    <w:rsid w:val="007061DF"/>
    <w:rsid w:val="007112A9"/>
    <w:rsid w:val="00711B09"/>
    <w:rsid w:val="00711C22"/>
    <w:rsid w:val="00711D4D"/>
    <w:rsid w:val="00711E97"/>
    <w:rsid w:val="00712516"/>
    <w:rsid w:val="00713A6B"/>
    <w:rsid w:val="0071427E"/>
    <w:rsid w:val="0071646D"/>
    <w:rsid w:val="00716CE1"/>
    <w:rsid w:val="0072262F"/>
    <w:rsid w:val="0072562F"/>
    <w:rsid w:val="00725913"/>
    <w:rsid w:val="0072655F"/>
    <w:rsid w:val="00726DD1"/>
    <w:rsid w:val="00726FA5"/>
    <w:rsid w:val="007300F7"/>
    <w:rsid w:val="00730313"/>
    <w:rsid w:val="007309EA"/>
    <w:rsid w:val="00730BC4"/>
    <w:rsid w:val="00731D9B"/>
    <w:rsid w:val="00731DAB"/>
    <w:rsid w:val="00731F23"/>
    <w:rsid w:val="00732AE5"/>
    <w:rsid w:val="007330A4"/>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2C0"/>
    <w:rsid w:val="00747AD7"/>
    <w:rsid w:val="00747F78"/>
    <w:rsid w:val="00750F05"/>
    <w:rsid w:val="00751311"/>
    <w:rsid w:val="00751330"/>
    <w:rsid w:val="00751627"/>
    <w:rsid w:val="00751E19"/>
    <w:rsid w:val="0075239A"/>
    <w:rsid w:val="00754866"/>
    <w:rsid w:val="00754BC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7968"/>
    <w:rsid w:val="00787DB5"/>
    <w:rsid w:val="0079298A"/>
    <w:rsid w:val="00793368"/>
    <w:rsid w:val="0079361A"/>
    <w:rsid w:val="00793A7B"/>
    <w:rsid w:val="00794261"/>
    <w:rsid w:val="00794305"/>
    <w:rsid w:val="00794323"/>
    <w:rsid w:val="007966AC"/>
    <w:rsid w:val="007A02EB"/>
    <w:rsid w:val="007A0327"/>
    <w:rsid w:val="007A11F1"/>
    <w:rsid w:val="007A1684"/>
    <w:rsid w:val="007A1A5F"/>
    <w:rsid w:val="007A2132"/>
    <w:rsid w:val="007A32BE"/>
    <w:rsid w:val="007A33E2"/>
    <w:rsid w:val="007A35F6"/>
    <w:rsid w:val="007A3DD3"/>
    <w:rsid w:val="007A4E83"/>
    <w:rsid w:val="007A5F1A"/>
    <w:rsid w:val="007A7693"/>
    <w:rsid w:val="007B15EA"/>
    <w:rsid w:val="007B22E2"/>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23E"/>
    <w:rsid w:val="007E3963"/>
    <w:rsid w:val="007E5CB2"/>
    <w:rsid w:val="007E64E0"/>
    <w:rsid w:val="007E6A21"/>
    <w:rsid w:val="007F0999"/>
    <w:rsid w:val="007F18A3"/>
    <w:rsid w:val="007F18DF"/>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512"/>
    <w:rsid w:val="00806A83"/>
    <w:rsid w:val="00807739"/>
    <w:rsid w:val="0080791A"/>
    <w:rsid w:val="008100C2"/>
    <w:rsid w:val="00810A48"/>
    <w:rsid w:val="00811637"/>
    <w:rsid w:val="00814930"/>
    <w:rsid w:val="00815752"/>
    <w:rsid w:val="00817AAB"/>
    <w:rsid w:val="008207CA"/>
    <w:rsid w:val="008223A5"/>
    <w:rsid w:val="008228A2"/>
    <w:rsid w:val="008235DE"/>
    <w:rsid w:val="008246C9"/>
    <w:rsid w:val="008254D3"/>
    <w:rsid w:val="00825CA4"/>
    <w:rsid w:val="00826018"/>
    <w:rsid w:val="008266BC"/>
    <w:rsid w:val="00826775"/>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578"/>
    <w:rsid w:val="008437F2"/>
    <w:rsid w:val="00843AB9"/>
    <w:rsid w:val="00843C46"/>
    <w:rsid w:val="008442E6"/>
    <w:rsid w:val="00845A90"/>
    <w:rsid w:val="00846339"/>
    <w:rsid w:val="00846E76"/>
    <w:rsid w:val="00850422"/>
    <w:rsid w:val="00850491"/>
    <w:rsid w:val="00851F8C"/>
    <w:rsid w:val="008531B2"/>
    <w:rsid w:val="0085324F"/>
    <w:rsid w:val="00855145"/>
    <w:rsid w:val="0085526B"/>
    <w:rsid w:val="00856585"/>
    <w:rsid w:val="00856E3C"/>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50C"/>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0E4"/>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6729"/>
    <w:rsid w:val="008D75E7"/>
    <w:rsid w:val="008E094D"/>
    <w:rsid w:val="008E0D06"/>
    <w:rsid w:val="008E152A"/>
    <w:rsid w:val="008E176A"/>
    <w:rsid w:val="008E1A76"/>
    <w:rsid w:val="008E2822"/>
    <w:rsid w:val="008E2982"/>
    <w:rsid w:val="008E3357"/>
    <w:rsid w:val="008E4713"/>
    <w:rsid w:val="008E4F15"/>
    <w:rsid w:val="008E537E"/>
    <w:rsid w:val="008E5BC1"/>
    <w:rsid w:val="008E711B"/>
    <w:rsid w:val="008E7698"/>
    <w:rsid w:val="008E7709"/>
    <w:rsid w:val="008E7D11"/>
    <w:rsid w:val="008E7D60"/>
    <w:rsid w:val="008F0A0A"/>
    <w:rsid w:val="008F0F17"/>
    <w:rsid w:val="008F0FB3"/>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30"/>
    <w:rsid w:val="00917B8D"/>
    <w:rsid w:val="00917EB1"/>
    <w:rsid w:val="00921109"/>
    <w:rsid w:val="00921436"/>
    <w:rsid w:val="009224C5"/>
    <w:rsid w:val="00923433"/>
    <w:rsid w:val="00923961"/>
    <w:rsid w:val="009239BB"/>
    <w:rsid w:val="0092433B"/>
    <w:rsid w:val="009246B3"/>
    <w:rsid w:val="00925CD5"/>
    <w:rsid w:val="00926B57"/>
    <w:rsid w:val="009305F2"/>
    <w:rsid w:val="00930F79"/>
    <w:rsid w:val="0093143C"/>
    <w:rsid w:val="00931559"/>
    <w:rsid w:val="00931A26"/>
    <w:rsid w:val="00931EE5"/>
    <w:rsid w:val="00931EF0"/>
    <w:rsid w:val="00932CCB"/>
    <w:rsid w:val="00932CFF"/>
    <w:rsid w:val="00932F08"/>
    <w:rsid w:val="00932FB2"/>
    <w:rsid w:val="009346F9"/>
    <w:rsid w:val="00934A24"/>
    <w:rsid w:val="009354B9"/>
    <w:rsid w:val="00935A0D"/>
    <w:rsid w:val="00936419"/>
    <w:rsid w:val="00937737"/>
    <w:rsid w:val="009405BC"/>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8D7"/>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38F"/>
    <w:rsid w:val="0098269C"/>
    <w:rsid w:val="009837CB"/>
    <w:rsid w:val="00985240"/>
    <w:rsid w:val="009858EF"/>
    <w:rsid w:val="00985D90"/>
    <w:rsid w:val="00986B3C"/>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560"/>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18D"/>
    <w:rsid w:val="009B498E"/>
    <w:rsid w:val="009B5319"/>
    <w:rsid w:val="009B55C4"/>
    <w:rsid w:val="009B6C33"/>
    <w:rsid w:val="009B6C5A"/>
    <w:rsid w:val="009B6EF8"/>
    <w:rsid w:val="009B7B7A"/>
    <w:rsid w:val="009C3731"/>
    <w:rsid w:val="009C4F62"/>
    <w:rsid w:val="009C4FE0"/>
    <w:rsid w:val="009C5252"/>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11324"/>
    <w:rsid w:val="00A13008"/>
    <w:rsid w:val="00A138DC"/>
    <w:rsid w:val="00A14237"/>
    <w:rsid w:val="00A1430D"/>
    <w:rsid w:val="00A14429"/>
    <w:rsid w:val="00A15FFD"/>
    <w:rsid w:val="00A16207"/>
    <w:rsid w:val="00A17823"/>
    <w:rsid w:val="00A17875"/>
    <w:rsid w:val="00A17D0D"/>
    <w:rsid w:val="00A20C97"/>
    <w:rsid w:val="00A20F7B"/>
    <w:rsid w:val="00A21E77"/>
    <w:rsid w:val="00A22365"/>
    <w:rsid w:val="00A2300C"/>
    <w:rsid w:val="00A2340B"/>
    <w:rsid w:val="00A234AD"/>
    <w:rsid w:val="00A25070"/>
    <w:rsid w:val="00A25AF8"/>
    <w:rsid w:val="00A27150"/>
    <w:rsid w:val="00A27728"/>
    <w:rsid w:val="00A311DF"/>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2C1A"/>
    <w:rsid w:val="00A536A0"/>
    <w:rsid w:val="00A53CB1"/>
    <w:rsid w:val="00A5404F"/>
    <w:rsid w:val="00A55D42"/>
    <w:rsid w:val="00A55E21"/>
    <w:rsid w:val="00A57AFC"/>
    <w:rsid w:val="00A6004F"/>
    <w:rsid w:val="00A6220A"/>
    <w:rsid w:val="00A64A07"/>
    <w:rsid w:val="00A650DC"/>
    <w:rsid w:val="00A654F7"/>
    <w:rsid w:val="00A660CF"/>
    <w:rsid w:val="00A67754"/>
    <w:rsid w:val="00A67ED9"/>
    <w:rsid w:val="00A717E4"/>
    <w:rsid w:val="00A744CF"/>
    <w:rsid w:val="00A757D4"/>
    <w:rsid w:val="00A7641B"/>
    <w:rsid w:val="00A767EF"/>
    <w:rsid w:val="00A76FB1"/>
    <w:rsid w:val="00A77111"/>
    <w:rsid w:val="00A81037"/>
    <w:rsid w:val="00A81140"/>
    <w:rsid w:val="00A82448"/>
    <w:rsid w:val="00A85C11"/>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2C3"/>
    <w:rsid w:val="00AA09B3"/>
    <w:rsid w:val="00AA1733"/>
    <w:rsid w:val="00AA19A7"/>
    <w:rsid w:val="00AA2C2B"/>
    <w:rsid w:val="00AA37FC"/>
    <w:rsid w:val="00AA44B0"/>
    <w:rsid w:val="00AA4B65"/>
    <w:rsid w:val="00AA57EF"/>
    <w:rsid w:val="00AA5F5D"/>
    <w:rsid w:val="00AB227A"/>
    <w:rsid w:val="00AB3F5E"/>
    <w:rsid w:val="00AB4396"/>
    <w:rsid w:val="00AB6036"/>
    <w:rsid w:val="00AB61CC"/>
    <w:rsid w:val="00AB66F0"/>
    <w:rsid w:val="00AB7491"/>
    <w:rsid w:val="00AC161D"/>
    <w:rsid w:val="00AC17F2"/>
    <w:rsid w:val="00AC20D8"/>
    <w:rsid w:val="00AC22E0"/>
    <w:rsid w:val="00AC2D4B"/>
    <w:rsid w:val="00AC34B9"/>
    <w:rsid w:val="00AC3EA4"/>
    <w:rsid w:val="00AC3EC5"/>
    <w:rsid w:val="00AC46E5"/>
    <w:rsid w:val="00AC5B93"/>
    <w:rsid w:val="00AC6E31"/>
    <w:rsid w:val="00AC74AC"/>
    <w:rsid w:val="00AC7ABC"/>
    <w:rsid w:val="00AD1B67"/>
    <w:rsid w:val="00AD1C3D"/>
    <w:rsid w:val="00AD1D3D"/>
    <w:rsid w:val="00AD2277"/>
    <w:rsid w:val="00AD5C04"/>
    <w:rsid w:val="00AE013D"/>
    <w:rsid w:val="00AE065C"/>
    <w:rsid w:val="00AE125E"/>
    <w:rsid w:val="00AE34E5"/>
    <w:rsid w:val="00AE4286"/>
    <w:rsid w:val="00AE45EA"/>
    <w:rsid w:val="00AE5719"/>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802"/>
    <w:rsid w:val="00B11E6A"/>
    <w:rsid w:val="00B125CC"/>
    <w:rsid w:val="00B13EF8"/>
    <w:rsid w:val="00B13F95"/>
    <w:rsid w:val="00B1522A"/>
    <w:rsid w:val="00B153AD"/>
    <w:rsid w:val="00B15C4F"/>
    <w:rsid w:val="00B169F5"/>
    <w:rsid w:val="00B16FF2"/>
    <w:rsid w:val="00B172A1"/>
    <w:rsid w:val="00B17A5B"/>
    <w:rsid w:val="00B21982"/>
    <w:rsid w:val="00B2362A"/>
    <w:rsid w:val="00B25866"/>
    <w:rsid w:val="00B25A6F"/>
    <w:rsid w:val="00B25BC6"/>
    <w:rsid w:val="00B270F3"/>
    <w:rsid w:val="00B316E2"/>
    <w:rsid w:val="00B322FC"/>
    <w:rsid w:val="00B33C2F"/>
    <w:rsid w:val="00B34D6D"/>
    <w:rsid w:val="00B35432"/>
    <w:rsid w:val="00B373AD"/>
    <w:rsid w:val="00B41343"/>
    <w:rsid w:val="00B4134E"/>
    <w:rsid w:val="00B4137E"/>
    <w:rsid w:val="00B41BE7"/>
    <w:rsid w:val="00B42775"/>
    <w:rsid w:val="00B4299A"/>
    <w:rsid w:val="00B42B2D"/>
    <w:rsid w:val="00B441CE"/>
    <w:rsid w:val="00B44DA3"/>
    <w:rsid w:val="00B5061D"/>
    <w:rsid w:val="00B5114C"/>
    <w:rsid w:val="00B518F7"/>
    <w:rsid w:val="00B51A2C"/>
    <w:rsid w:val="00B51EA7"/>
    <w:rsid w:val="00B52026"/>
    <w:rsid w:val="00B5328A"/>
    <w:rsid w:val="00B5510F"/>
    <w:rsid w:val="00B57587"/>
    <w:rsid w:val="00B61BE3"/>
    <w:rsid w:val="00B61DD1"/>
    <w:rsid w:val="00B623CE"/>
    <w:rsid w:val="00B62CE7"/>
    <w:rsid w:val="00B63188"/>
    <w:rsid w:val="00B64BF6"/>
    <w:rsid w:val="00B662AD"/>
    <w:rsid w:val="00B67E89"/>
    <w:rsid w:val="00B70893"/>
    <w:rsid w:val="00B70AD5"/>
    <w:rsid w:val="00B71DAA"/>
    <w:rsid w:val="00B722A7"/>
    <w:rsid w:val="00B728D6"/>
    <w:rsid w:val="00B72ACE"/>
    <w:rsid w:val="00B7332C"/>
    <w:rsid w:val="00B73BC0"/>
    <w:rsid w:val="00B74AEA"/>
    <w:rsid w:val="00B76233"/>
    <w:rsid w:val="00B76358"/>
    <w:rsid w:val="00B778AA"/>
    <w:rsid w:val="00B81C55"/>
    <w:rsid w:val="00B82000"/>
    <w:rsid w:val="00B82E36"/>
    <w:rsid w:val="00B84265"/>
    <w:rsid w:val="00B8497B"/>
    <w:rsid w:val="00B85D36"/>
    <w:rsid w:val="00B86A4A"/>
    <w:rsid w:val="00B86DC2"/>
    <w:rsid w:val="00B86E05"/>
    <w:rsid w:val="00B90146"/>
    <w:rsid w:val="00B90397"/>
    <w:rsid w:val="00B90CBE"/>
    <w:rsid w:val="00B91560"/>
    <w:rsid w:val="00B91A02"/>
    <w:rsid w:val="00B91C28"/>
    <w:rsid w:val="00B91F2F"/>
    <w:rsid w:val="00B92B46"/>
    <w:rsid w:val="00B92E1C"/>
    <w:rsid w:val="00B95A00"/>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A89"/>
    <w:rsid w:val="00BD2E7D"/>
    <w:rsid w:val="00BD3667"/>
    <w:rsid w:val="00BD3AD2"/>
    <w:rsid w:val="00BD428D"/>
    <w:rsid w:val="00BD4B1F"/>
    <w:rsid w:val="00BD5E8E"/>
    <w:rsid w:val="00BD5EA7"/>
    <w:rsid w:val="00BD6857"/>
    <w:rsid w:val="00BD6BED"/>
    <w:rsid w:val="00BD7483"/>
    <w:rsid w:val="00BE097D"/>
    <w:rsid w:val="00BE0E74"/>
    <w:rsid w:val="00BE1DBF"/>
    <w:rsid w:val="00BE226E"/>
    <w:rsid w:val="00BE3B2F"/>
    <w:rsid w:val="00BE66D6"/>
    <w:rsid w:val="00BE67A1"/>
    <w:rsid w:val="00BE732D"/>
    <w:rsid w:val="00BE73E6"/>
    <w:rsid w:val="00BF0540"/>
    <w:rsid w:val="00BF0748"/>
    <w:rsid w:val="00BF212E"/>
    <w:rsid w:val="00BF2CCA"/>
    <w:rsid w:val="00BF330A"/>
    <w:rsid w:val="00BF42CF"/>
    <w:rsid w:val="00BF42E0"/>
    <w:rsid w:val="00BF469C"/>
    <w:rsid w:val="00BF59CA"/>
    <w:rsid w:val="00BF685A"/>
    <w:rsid w:val="00BF6B39"/>
    <w:rsid w:val="00C0076A"/>
    <w:rsid w:val="00C0130F"/>
    <w:rsid w:val="00C0590E"/>
    <w:rsid w:val="00C05950"/>
    <w:rsid w:val="00C06929"/>
    <w:rsid w:val="00C06EF4"/>
    <w:rsid w:val="00C07FA9"/>
    <w:rsid w:val="00C10124"/>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3048"/>
    <w:rsid w:val="00C23621"/>
    <w:rsid w:val="00C23792"/>
    <w:rsid w:val="00C24F5E"/>
    <w:rsid w:val="00C25EA6"/>
    <w:rsid w:val="00C265CC"/>
    <w:rsid w:val="00C265FB"/>
    <w:rsid w:val="00C26973"/>
    <w:rsid w:val="00C273AE"/>
    <w:rsid w:val="00C27C1C"/>
    <w:rsid w:val="00C27C61"/>
    <w:rsid w:val="00C30BA5"/>
    <w:rsid w:val="00C3109F"/>
    <w:rsid w:val="00C32280"/>
    <w:rsid w:val="00C330CA"/>
    <w:rsid w:val="00C3479E"/>
    <w:rsid w:val="00C34A6D"/>
    <w:rsid w:val="00C3500A"/>
    <w:rsid w:val="00C378D8"/>
    <w:rsid w:val="00C400E5"/>
    <w:rsid w:val="00C41C9E"/>
    <w:rsid w:val="00C4201F"/>
    <w:rsid w:val="00C426B5"/>
    <w:rsid w:val="00C4284F"/>
    <w:rsid w:val="00C42ACD"/>
    <w:rsid w:val="00C4317A"/>
    <w:rsid w:val="00C45222"/>
    <w:rsid w:val="00C4591F"/>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67551"/>
    <w:rsid w:val="00C71059"/>
    <w:rsid w:val="00C716E5"/>
    <w:rsid w:val="00C7186E"/>
    <w:rsid w:val="00C71A66"/>
    <w:rsid w:val="00C71FD4"/>
    <w:rsid w:val="00C731DC"/>
    <w:rsid w:val="00C7372B"/>
    <w:rsid w:val="00C73907"/>
    <w:rsid w:val="00C748A4"/>
    <w:rsid w:val="00C74C5A"/>
    <w:rsid w:val="00C76800"/>
    <w:rsid w:val="00C774EB"/>
    <w:rsid w:val="00C77CD0"/>
    <w:rsid w:val="00C77FCC"/>
    <w:rsid w:val="00C80153"/>
    <w:rsid w:val="00C8060D"/>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189"/>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6C"/>
    <w:rsid w:val="00CA7476"/>
    <w:rsid w:val="00CA7C1E"/>
    <w:rsid w:val="00CA7FE3"/>
    <w:rsid w:val="00CB0565"/>
    <w:rsid w:val="00CB2358"/>
    <w:rsid w:val="00CB2A57"/>
    <w:rsid w:val="00CB4635"/>
    <w:rsid w:val="00CB57FD"/>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993"/>
    <w:rsid w:val="00CF3A3D"/>
    <w:rsid w:val="00CF58CF"/>
    <w:rsid w:val="00CF67F8"/>
    <w:rsid w:val="00CF6971"/>
    <w:rsid w:val="00CF6B0F"/>
    <w:rsid w:val="00CF78DB"/>
    <w:rsid w:val="00CF7D1F"/>
    <w:rsid w:val="00D01EDC"/>
    <w:rsid w:val="00D0248E"/>
    <w:rsid w:val="00D027E3"/>
    <w:rsid w:val="00D035FA"/>
    <w:rsid w:val="00D03E56"/>
    <w:rsid w:val="00D049A0"/>
    <w:rsid w:val="00D07E87"/>
    <w:rsid w:val="00D07F0D"/>
    <w:rsid w:val="00D11533"/>
    <w:rsid w:val="00D11F5B"/>
    <w:rsid w:val="00D12E08"/>
    <w:rsid w:val="00D14D6E"/>
    <w:rsid w:val="00D15398"/>
    <w:rsid w:val="00D1585E"/>
    <w:rsid w:val="00D15EDB"/>
    <w:rsid w:val="00D16EAC"/>
    <w:rsid w:val="00D16FCE"/>
    <w:rsid w:val="00D17DCA"/>
    <w:rsid w:val="00D21482"/>
    <w:rsid w:val="00D217A4"/>
    <w:rsid w:val="00D236C3"/>
    <w:rsid w:val="00D24764"/>
    <w:rsid w:val="00D24A5F"/>
    <w:rsid w:val="00D25ADE"/>
    <w:rsid w:val="00D269B7"/>
    <w:rsid w:val="00D2728D"/>
    <w:rsid w:val="00D278A7"/>
    <w:rsid w:val="00D30D39"/>
    <w:rsid w:val="00D31B06"/>
    <w:rsid w:val="00D31BFC"/>
    <w:rsid w:val="00D31F2E"/>
    <w:rsid w:val="00D32B38"/>
    <w:rsid w:val="00D33B5C"/>
    <w:rsid w:val="00D35265"/>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69A5"/>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07B"/>
    <w:rsid w:val="00DA2450"/>
    <w:rsid w:val="00DA299A"/>
    <w:rsid w:val="00DA31C0"/>
    <w:rsid w:val="00DA3DBD"/>
    <w:rsid w:val="00DA4C11"/>
    <w:rsid w:val="00DA5781"/>
    <w:rsid w:val="00DA63C9"/>
    <w:rsid w:val="00DA6B83"/>
    <w:rsid w:val="00DA6E68"/>
    <w:rsid w:val="00DB15A5"/>
    <w:rsid w:val="00DB19E6"/>
    <w:rsid w:val="00DB25BC"/>
    <w:rsid w:val="00DB2606"/>
    <w:rsid w:val="00DB26C3"/>
    <w:rsid w:val="00DB5812"/>
    <w:rsid w:val="00DB5816"/>
    <w:rsid w:val="00DB5868"/>
    <w:rsid w:val="00DB790D"/>
    <w:rsid w:val="00DB7C2A"/>
    <w:rsid w:val="00DC057B"/>
    <w:rsid w:val="00DC0595"/>
    <w:rsid w:val="00DC10E2"/>
    <w:rsid w:val="00DC215D"/>
    <w:rsid w:val="00DC241A"/>
    <w:rsid w:val="00DC2975"/>
    <w:rsid w:val="00DC3E83"/>
    <w:rsid w:val="00DC4A66"/>
    <w:rsid w:val="00DC5AB7"/>
    <w:rsid w:val="00DC5B57"/>
    <w:rsid w:val="00DC60C7"/>
    <w:rsid w:val="00DC6415"/>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EA2"/>
    <w:rsid w:val="00DD625F"/>
    <w:rsid w:val="00DD65CC"/>
    <w:rsid w:val="00DD6C50"/>
    <w:rsid w:val="00DD747F"/>
    <w:rsid w:val="00DE015D"/>
    <w:rsid w:val="00DE03DC"/>
    <w:rsid w:val="00DE0BC1"/>
    <w:rsid w:val="00DE1262"/>
    <w:rsid w:val="00DE1D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26F"/>
    <w:rsid w:val="00DF578F"/>
    <w:rsid w:val="00DF6A6F"/>
    <w:rsid w:val="00E00BFD"/>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4465"/>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89"/>
    <w:rsid w:val="00E3149E"/>
    <w:rsid w:val="00E31DB5"/>
    <w:rsid w:val="00E31FC0"/>
    <w:rsid w:val="00E324A7"/>
    <w:rsid w:val="00E32B5D"/>
    <w:rsid w:val="00E32EF4"/>
    <w:rsid w:val="00E33369"/>
    <w:rsid w:val="00E3370D"/>
    <w:rsid w:val="00E34890"/>
    <w:rsid w:val="00E34C2B"/>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3D1E"/>
    <w:rsid w:val="00E640ED"/>
    <w:rsid w:val="00E64143"/>
    <w:rsid w:val="00E64976"/>
    <w:rsid w:val="00E6514E"/>
    <w:rsid w:val="00E65A1F"/>
    <w:rsid w:val="00E65C80"/>
    <w:rsid w:val="00E66AC9"/>
    <w:rsid w:val="00E66CA0"/>
    <w:rsid w:val="00E70E38"/>
    <w:rsid w:val="00E70F66"/>
    <w:rsid w:val="00E71476"/>
    <w:rsid w:val="00E733A6"/>
    <w:rsid w:val="00E7373D"/>
    <w:rsid w:val="00E73C97"/>
    <w:rsid w:val="00E747D5"/>
    <w:rsid w:val="00E74EB3"/>
    <w:rsid w:val="00E75428"/>
    <w:rsid w:val="00E75D14"/>
    <w:rsid w:val="00E8003A"/>
    <w:rsid w:val="00E805C5"/>
    <w:rsid w:val="00E8080E"/>
    <w:rsid w:val="00E81221"/>
    <w:rsid w:val="00E8169E"/>
    <w:rsid w:val="00E81DB5"/>
    <w:rsid w:val="00E82030"/>
    <w:rsid w:val="00E82A53"/>
    <w:rsid w:val="00E832AF"/>
    <w:rsid w:val="00E8397B"/>
    <w:rsid w:val="00E83AF0"/>
    <w:rsid w:val="00E85072"/>
    <w:rsid w:val="00E85228"/>
    <w:rsid w:val="00E856D8"/>
    <w:rsid w:val="00E85BA8"/>
    <w:rsid w:val="00E86E4F"/>
    <w:rsid w:val="00E86EA4"/>
    <w:rsid w:val="00E87ACA"/>
    <w:rsid w:val="00E87BD7"/>
    <w:rsid w:val="00E905A0"/>
    <w:rsid w:val="00E906D5"/>
    <w:rsid w:val="00E90703"/>
    <w:rsid w:val="00E922AB"/>
    <w:rsid w:val="00E92E98"/>
    <w:rsid w:val="00E94560"/>
    <w:rsid w:val="00E94E45"/>
    <w:rsid w:val="00E954B7"/>
    <w:rsid w:val="00E95D22"/>
    <w:rsid w:val="00E96435"/>
    <w:rsid w:val="00EA0165"/>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E96"/>
    <w:rsid w:val="00EB4A91"/>
    <w:rsid w:val="00EB4AF6"/>
    <w:rsid w:val="00EB4B80"/>
    <w:rsid w:val="00EB4F10"/>
    <w:rsid w:val="00EB57EC"/>
    <w:rsid w:val="00EB5BD5"/>
    <w:rsid w:val="00EB648C"/>
    <w:rsid w:val="00EC0103"/>
    <w:rsid w:val="00EC088B"/>
    <w:rsid w:val="00EC35B4"/>
    <w:rsid w:val="00EC3643"/>
    <w:rsid w:val="00EC4E97"/>
    <w:rsid w:val="00EC5949"/>
    <w:rsid w:val="00EC5DBB"/>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D23"/>
    <w:rsid w:val="00EE5B01"/>
    <w:rsid w:val="00EE63CE"/>
    <w:rsid w:val="00EE6B49"/>
    <w:rsid w:val="00EF00D9"/>
    <w:rsid w:val="00EF079E"/>
    <w:rsid w:val="00EF07E6"/>
    <w:rsid w:val="00EF0E89"/>
    <w:rsid w:val="00EF35FA"/>
    <w:rsid w:val="00EF375E"/>
    <w:rsid w:val="00EF3FA7"/>
    <w:rsid w:val="00EF4435"/>
    <w:rsid w:val="00EF507D"/>
    <w:rsid w:val="00EF6D71"/>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0FEE"/>
    <w:rsid w:val="00F11950"/>
    <w:rsid w:val="00F11AAF"/>
    <w:rsid w:val="00F12A0E"/>
    <w:rsid w:val="00F134AC"/>
    <w:rsid w:val="00F13EA4"/>
    <w:rsid w:val="00F16720"/>
    <w:rsid w:val="00F172EE"/>
    <w:rsid w:val="00F17354"/>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27CA1"/>
    <w:rsid w:val="00F300EF"/>
    <w:rsid w:val="00F301C6"/>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4B30"/>
    <w:rsid w:val="00F45839"/>
    <w:rsid w:val="00F4715B"/>
    <w:rsid w:val="00F47385"/>
    <w:rsid w:val="00F47EF8"/>
    <w:rsid w:val="00F5164C"/>
    <w:rsid w:val="00F533A1"/>
    <w:rsid w:val="00F552FA"/>
    <w:rsid w:val="00F567A8"/>
    <w:rsid w:val="00F574F8"/>
    <w:rsid w:val="00F576E4"/>
    <w:rsid w:val="00F600F2"/>
    <w:rsid w:val="00F6065B"/>
    <w:rsid w:val="00F62E09"/>
    <w:rsid w:val="00F63C1F"/>
    <w:rsid w:val="00F6645B"/>
    <w:rsid w:val="00F6662F"/>
    <w:rsid w:val="00F67CAD"/>
    <w:rsid w:val="00F70118"/>
    <w:rsid w:val="00F702B4"/>
    <w:rsid w:val="00F706F1"/>
    <w:rsid w:val="00F70DD7"/>
    <w:rsid w:val="00F70E4A"/>
    <w:rsid w:val="00F743AF"/>
    <w:rsid w:val="00F75810"/>
    <w:rsid w:val="00F76A55"/>
    <w:rsid w:val="00F80496"/>
    <w:rsid w:val="00F80729"/>
    <w:rsid w:val="00F80996"/>
    <w:rsid w:val="00F81DCD"/>
    <w:rsid w:val="00F82380"/>
    <w:rsid w:val="00F84BAA"/>
    <w:rsid w:val="00F84D35"/>
    <w:rsid w:val="00F866B9"/>
    <w:rsid w:val="00F8725D"/>
    <w:rsid w:val="00F87384"/>
    <w:rsid w:val="00F907B2"/>
    <w:rsid w:val="00F90BD9"/>
    <w:rsid w:val="00F90DE0"/>
    <w:rsid w:val="00F92058"/>
    <w:rsid w:val="00F923A7"/>
    <w:rsid w:val="00F944D7"/>
    <w:rsid w:val="00F97F78"/>
    <w:rsid w:val="00FA17C7"/>
    <w:rsid w:val="00FA2526"/>
    <w:rsid w:val="00FA30C0"/>
    <w:rsid w:val="00FA43A4"/>
    <w:rsid w:val="00FA499D"/>
    <w:rsid w:val="00FA5129"/>
    <w:rsid w:val="00FA62D8"/>
    <w:rsid w:val="00FA6ADD"/>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C3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651C"/>
    <w:rsid w:val="00FF68BE"/>
    <w:rsid w:val="293820D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A0B5C45-063C-40E8-955E-4722FD94A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06184D"/>
    <w:pPr>
      <w:spacing w:after="100"/>
      <w:ind w:left="480"/>
    </w:pPr>
  </w:style>
  <w:style w:type="character" w:styleId="Referenciasutil">
    <w:name w:val="Subtle Reference"/>
    <w:basedOn w:val="Fuentedeprrafopredeter"/>
    <w:uiPriority w:val="31"/>
    <w:qFormat/>
    <w:rsid w:val="00BF59CA"/>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0013">
      <w:bodyDiv w:val="1"/>
      <w:marLeft w:val="0"/>
      <w:marRight w:val="0"/>
      <w:marTop w:val="0"/>
      <w:marBottom w:val="0"/>
      <w:divBdr>
        <w:top w:val="none" w:sz="0" w:space="0" w:color="auto"/>
        <w:left w:val="none" w:sz="0" w:space="0" w:color="auto"/>
        <w:bottom w:val="none" w:sz="0" w:space="0" w:color="auto"/>
        <w:right w:val="none" w:sz="0" w:space="0" w:color="auto"/>
      </w:divBdr>
    </w:div>
    <w:div w:id="4102623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4682237">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11624985">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298806299">
      <w:bodyDiv w:val="1"/>
      <w:marLeft w:val="0"/>
      <w:marRight w:val="0"/>
      <w:marTop w:val="0"/>
      <w:marBottom w:val="0"/>
      <w:divBdr>
        <w:top w:val="none" w:sz="0" w:space="0" w:color="auto"/>
        <w:left w:val="none" w:sz="0" w:space="0" w:color="auto"/>
        <w:bottom w:val="none" w:sz="0" w:space="0" w:color="auto"/>
        <w:right w:val="none" w:sz="0" w:space="0" w:color="auto"/>
      </w:divBdr>
    </w:div>
    <w:div w:id="300497115">
      <w:bodyDiv w:val="1"/>
      <w:marLeft w:val="0"/>
      <w:marRight w:val="0"/>
      <w:marTop w:val="0"/>
      <w:marBottom w:val="0"/>
      <w:divBdr>
        <w:top w:val="none" w:sz="0" w:space="0" w:color="auto"/>
        <w:left w:val="none" w:sz="0" w:space="0" w:color="auto"/>
        <w:bottom w:val="none" w:sz="0" w:space="0" w:color="auto"/>
        <w:right w:val="none" w:sz="0" w:space="0" w:color="auto"/>
      </w:divBdr>
    </w:div>
    <w:div w:id="317997214">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3954477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49789339">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9685386">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1316301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1149600">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111736">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2604562">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779317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634316">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39671052">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62810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4912">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56614837">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aimex.org.mx/saimex/solicitud/downloadAttach/1356654.pag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338765.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aimex.org.mx/saimex/solicitud/downloadAttach/1336019.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legislacion.edomex.gob.mx/sites/legislacion.edomex.gob.mx/files/files/pdf/ley/vig/leyvig002.pdf" TargetMode="External"/><Relationship Id="rId2" Type="http://schemas.openxmlformats.org/officeDocument/2006/relationships/hyperlink" Target="http://www.diputados.gob.mx/LeyesBiblio/pdf/16_240316.pdf" TargetMode="External"/><Relationship Id="rId1" Type="http://schemas.openxmlformats.org/officeDocument/2006/relationships/hyperlink" Target="http://www.ipomex.org.mx/ipo/archivos/downloadAttach/514917.web;jsession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2EF04-3304-49B4-A747-98613ADC0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63</Pages>
  <Words>12841</Words>
  <Characters>70629</Characters>
  <Application>Microsoft Office Word</Application>
  <DocSecurity>0</DocSecurity>
  <Lines>588</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2021-10-06T19:46:00Z</cp:lastPrinted>
  <dcterms:created xsi:type="dcterms:W3CDTF">2023-09-05T15:41:00Z</dcterms:created>
  <dcterms:modified xsi:type="dcterms:W3CDTF">2023-09-12T19:00:00Z</dcterms:modified>
</cp:coreProperties>
</file>