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4E5C" w14:textId="77777777" w:rsidR="001640B0" w:rsidRPr="00CA1D2B" w:rsidRDefault="001640B0" w:rsidP="00C4088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CA1D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53684">
        <w:rPr>
          <w:rFonts w:ascii="Palatino Linotype" w:eastAsia="Times New Roman" w:hAnsi="Palatino Linotype" w:cs="Arial"/>
          <w:color w:val="000000"/>
          <w:sz w:val="24"/>
          <w:szCs w:val="24"/>
          <w:lang w:eastAsia="es-MX"/>
        </w:rPr>
        <w:t xml:space="preserve">quince de noviembre </w:t>
      </w:r>
      <w:r w:rsidRPr="00CA1D2B">
        <w:rPr>
          <w:rFonts w:ascii="Palatino Linotype" w:eastAsia="Times New Roman" w:hAnsi="Palatino Linotype" w:cs="Arial"/>
          <w:color w:val="000000"/>
          <w:sz w:val="24"/>
          <w:szCs w:val="24"/>
          <w:lang w:eastAsia="es-MX"/>
        </w:rPr>
        <w:t>de dos mil veintitrés.</w:t>
      </w:r>
    </w:p>
    <w:p w14:paraId="581D2B89" w14:textId="77777777" w:rsidR="001640B0" w:rsidRPr="00CA1D2B" w:rsidRDefault="001640B0" w:rsidP="00C4088F">
      <w:pPr>
        <w:shd w:val="clear" w:color="auto" w:fill="FFFFFF"/>
        <w:spacing w:after="0" w:line="360" w:lineRule="auto"/>
        <w:jc w:val="both"/>
        <w:rPr>
          <w:rFonts w:ascii="Palatino Linotype" w:eastAsia="Times New Roman" w:hAnsi="Palatino Linotype" w:cs="Arial"/>
          <w:color w:val="000000"/>
          <w:sz w:val="2"/>
          <w:szCs w:val="24"/>
          <w:lang w:eastAsia="es-MX"/>
        </w:rPr>
      </w:pPr>
    </w:p>
    <w:p w14:paraId="721C1A62" w14:textId="77777777" w:rsidR="001640B0" w:rsidRPr="00CA1D2B" w:rsidRDefault="001640B0" w:rsidP="00C4088F">
      <w:pPr>
        <w:tabs>
          <w:tab w:val="left" w:pos="1701"/>
        </w:tabs>
        <w:spacing w:after="0" w:line="360" w:lineRule="auto"/>
        <w:jc w:val="both"/>
        <w:rPr>
          <w:rFonts w:ascii="Palatino Linotype" w:hAnsi="Palatino Linotype" w:cs="Arial"/>
          <w:b/>
        </w:rPr>
      </w:pPr>
    </w:p>
    <w:p w14:paraId="3B2D05DB" w14:textId="19106202" w:rsidR="001640B0" w:rsidRPr="00CA1D2B" w:rsidRDefault="001640B0" w:rsidP="00C4088F">
      <w:pPr>
        <w:tabs>
          <w:tab w:val="left" w:pos="1701"/>
        </w:tabs>
        <w:spacing w:after="0" w:line="360" w:lineRule="auto"/>
        <w:jc w:val="both"/>
        <w:rPr>
          <w:rFonts w:ascii="Palatino Linotype" w:hAnsi="Palatino Linotype" w:cs="Arial"/>
          <w:sz w:val="24"/>
        </w:rPr>
      </w:pPr>
      <w:r w:rsidRPr="00CA1D2B">
        <w:rPr>
          <w:rFonts w:ascii="Palatino Linotype" w:hAnsi="Palatino Linotype" w:cs="Arial"/>
          <w:b/>
          <w:sz w:val="24"/>
        </w:rPr>
        <w:t>VISTO</w:t>
      </w:r>
      <w:r w:rsidRPr="00CA1D2B">
        <w:rPr>
          <w:rFonts w:ascii="Palatino Linotype" w:hAnsi="Palatino Linotype" w:cs="Arial"/>
          <w:sz w:val="24"/>
        </w:rPr>
        <w:t xml:space="preserve"> el expediente electrónico formado con motivo del recurso de revisión número </w:t>
      </w:r>
      <w:r w:rsidR="00353684">
        <w:rPr>
          <w:rFonts w:ascii="Palatino Linotype" w:hAnsi="Palatino Linotype" w:cs="Arial"/>
          <w:b/>
          <w:bCs/>
          <w:sz w:val="24"/>
        </w:rPr>
        <w:t>03000</w:t>
      </w:r>
      <w:r w:rsidRPr="00CA1D2B">
        <w:rPr>
          <w:rFonts w:ascii="Palatino Linotype" w:hAnsi="Palatino Linotype" w:cs="Arial"/>
          <w:b/>
          <w:bCs/>
          <w:sz w:val="24"/>
          <w:lang w:eastAsia="es-MX"/>
        </w:rPr>
        <w:t>/INFOEM/IP/RR/2023</w:t>
      </w:r>
      <w:r w:rsidRPr="00CA1D2B">
        <w:rPr>
          <w:rFonts w:ascii="Palatino Linotype" w:hAnsi="Palatino Linotype" w:cs="Arial"/>
          <w:sz w:val="24"/>
        </w:rPr>
        <w:t xml:space="preserve">, </w:t>
      </w:r>
      <w:r w:rsidRPr="00CA1D2B">
        <w:rPr>
          <w:rFonts w:ascii="Palatino Linotype" w:hAnsi="Palatino Linotype" w:cs="Arial"/>
          <w:sz w:val="24"/>
          <w:szCs w:val="24"/>
        </w:rPr>
        <w:t xml:space="preserve">interpuesto </w:t>
      </w:r>
      <w:r w:rsidRPr="00CA1D2B">
        <w:rPr>
          <w:rFonts w:ascii="Palatino Linotype" w:hAnsi="Palatino Linotype" w:cs="Arial"/>
          <w:bCs/>
          <w:sz w:val="24"/>
          <w:szCs w:val="24"/>
        </w:rPr>
        <w:t>por</w:t>
      </w:r>
      <w:r w:rsidR="00353684">
        <w:rPr>
          <w:rFonts w:ascii="Palatino Linotype" w:hAnsi="Palatino Linotype" w:cs="Arial"/>
          <w:b/>
          <w:bCs/>
          <w:sz w:val="24"/>
          <w:szCs w:val="24"/>
        </w:rPr>
        <w:t xml:space="preserve"> </w:t>
      </w:r>
      <w:r w:rsidR="00BD7DA7">
        <w:rPr>
          <w:rFonts w:ascii="Palatino Linotype" w:hAnsi="Palatino Linotype" w:cs="Arial"/>
          <w:b/>
          <w:bCs/>
          <w:sz w:val="24"/>
          <w:szCs w:val="24"/>
        </w:rPr>
        <w:t>XXXXXXXXXXXXXXXXXXXXX</w:t>
      </w:r>
      <w:r w:rsidRPr="00CA1D2B">
        <w:rPr>
          <w:rFonts w:ascii="Palatino Linotype" w:hAnsi="Palatino Linotype" w:cs="Arial"/>
          <w:b/>
          <w:bCs/>
          <w:sz w:val="24"/>
          <w:szCs w:val="24"/>
        </w:rPr>
        <w:t>,</w:t>
      </w:r>
      <w:r w:rsidRPr="00CA1D2B">
        <w:rPr>
          <w:rFonts w:ascii="Palatino Linotype" w:hAnsi="Palatino Linotype" w:cs="Arial"/>
          <w:b/>
          <w:sz w:val="24"/>
          <w:szCs w:val="24"/>
        </w:rPr>
        <w:t xml:space="preserve"> </w:t>
      </w:r>
      <w:r w:rsidRPr="00CA1D2B">
        <w:rPr>
          <w:rFonts w:ascii="Palatino Linotype" w:hAnsi="Palatino Linotype" w:cs="Arial"/>
          <w:sz w:val="24"/>
          <w:szCs w:val="24"/>
        </w:rPr>
        <w:t xml:space="preserve">en lo sucesivo </w:t>
      </w:r>
      <w:r w:rsidRPr="00CA1D2B">
        <w:rPr>
          <w:rFonts w:ascii="Palatino Linotype" w:hAnsi="Palatino Linotype" w:cs="Arial"/>
          <w:b/>
          <w:sz w:val="24"/>
          <w:szCs w:val="24"/>
        </w:rPr>
        <w:t>la parte</w:t>
      </w:r>
      <w:r w:rsidRPr="00CA1D2B">
        <w:rPr>
          <w:rFonts w:ascii="Palatino Linotype" w:hAnsi="Palatino Linotype" w:cs="Arial"/>
          <w:b/>
          <w:bCs/>
          <w:sz w:val="24"/>
          <w:szCs w:val="24"/>
        </w:rPr>
        <w:t xml:space="preserve"> </w:t>
      </w:r>
      <w:r w:rsidRPr="00CA1D2B">
        <w:rPr>
          <w:rFonts w:ascii="Palatino Linotype" w:hAnsi="Palatino Linotype" w:cs="Arial"/>
          <w:b/>
          <w:sz w:val="24"/>
          <w:szCs w:val="24"/>
        </w:rPr>
        <w:t>Recurrente</w:t>
      </w:r>
      <w:r w:rsidRPr="00CA1D2B">
        <w:rPr>
          <w:rFonts w:ascii="Palatino Linotype" w:hAnsi="Palatino Linotype" w:cs="Arial"/>
          <w:sz w:val="24"/>
          <w:szCs w:val="24"/>
        </w:rPr>
        <w:t xml:space="preserve">, en contra de la respuesta del </w:t>
      </w:r>
      <w:r w:rsidRPr="00CA1D2B">
        <w:rPr>
          <w:rFonts w:ascii="Palatino Linotype" w:hAnsi="Palatino Linotype" w:cs="Arial"/>
          <w:b/>
          <w:sz w:val="24"/>
          <w:szCs w:val="24"/>
        </w:rPr>
        <w:t>Ayuntamiento</w:t>
      </w:r>
      <w:r w:rsidR="00353684">
        <w:rPr>
          <w:rFonts w:ascii="Palatino Linotype" w:hAnsi="Palatino Linotype" w:cs="Arial"/>
          <w:b/>
          <w:sz w:val="24"/>
          <w:szCs w:val="24"/>
        </w:rPr>
        <w:t xml:space="preserve"> Villa del Carbón</w:t>
      </w:r>
      <w:r w:rsidRPr="00CA1D2B">
        <w:rPr>
          <w:rFonts w:ascii="Palatino Linotype" w:hAnsi="Palatino Linotype" w:cs="Arial"/>
          <w:sz w:val="24"/>
          <w:szCs w:val="24"/>
        </w:rPr>
        <w:t>, en lo subsecuente</w:t>
      </w:r>
      <w:r w:rsidRPr="00CA1D2B">
        <w:rPr>
          <w:rFonts w:ascii="Palatino Linotype" w:hAnsi="Palatino Linotype" w:cs="Arial"/>
          <w:b/>
          <w:sz w:val="24"/>
          <w:szCs w:val="24"/>
        </w:rPr>
        <w:t xml:space="preserve"> </w:t>
      </w:r>
      <w:r w:rsidRPr="00CA1D2B">
        <w:rPr>
          <w:rFonts w:ascii="Palatino Linotype" w:hAnsi="Palatino Linotype" w:cs="Arial"/>
          <w:sz w:val="24"/>
          <w:szCs w:val="24"/>
        </w:rPr>
        <w:t xml:space="preserve">el </w:t>
      </w:r>
      <w:r w:rsidRPr="00CA1D2B">
        <w:rPr>
          <w:rFonts w:ascii="Palatino Linotype" w:hAnsi="Palatino Linotype" w:cs="Arial"/>
          <w:b/>
          <w:sz w:val="24"/>
          <w:szCs w:val="24"/>
        </w:rPr>
        <w:t>Sujeto Obligado</w:t>
      </w:r>
      <w:r w:rsidRPr="00CA1D2B">
        <w:rPr>
          <w:rFonts w:ascii="Palatino Linotype" w:hAnsi="Palatino Linotype" w:cs="Arial"/>
          <w:sz w:val="24"/>
          <w:szCs w:val="24"/>
        </w:rPr>
        <w:t>,</w:t>
      </w:r>
      <w:r w:rsidRPr="00CA1D2B">
        <w:rPr>
          <w:rFonts w:ascii="Palatino Linotype" w:hAnsi="Palatino Linotype" w:cs="Arial"/>
          <w:b/>
          <w:sz w:val="24"/>
          <w:szCs w:val="24"/>
        </w:rPr>
        <w:t xml:space="preserve"> </w:t>
      </w:r>
      <w:r w:rsidRPr="00CA1D2B">
        <w:rPr>
          <w:rFonts w:ascii="Palatino Linotype" w:hAnsi="Palatino Linotype" w:cs="Arial"/>
          <w:sz w:val="24"/>
          <w:szCs w:val="24"/>
        </w:rPr>
        <w:t>se procede a</w:t>
      </w:r>
      <w:r w:rsidRPr="00CA1D2B">
        <w:rPr>
          <w:rFonts w:ascii="Palatino Linotype" w:hAnsi="Palatino Linotype" w:cs="Arial"/>
          <w:sz w:val="24"/>
        </w:rPr>
        <w:t xml:space="preserve"> dictar la presente resolución.</w:t>
      </w:r>
    </w:p>
    <w:p w14:paraId="49467DE5" w14:textId="77777777" w:rsidR="001640B0" w:rsidRPr="00CA1D2B" w:rsidRDefault="001640B0" w:rsidP="00C4088F">
      <w:pPr>
        <w:tabs>
          <w:tab w:val="left" w:pos="1701"/>
        </w:tabs>
        <w:spacing w:after="0" w:line="360" w:lineRule="auto"/>
        <w:jc w:val="both"/>
        <w:rPr>
          <w:rFonts w:ascii="Palatino Linotype" w:hAnsi="Palatino Linotype" w:cs="Arial"/>
          <w:sz w:val="24"/>
        </w:rPr>
      </w:pPr>
    </w:p>
    <w:p w14:paraId="3058A424" w14:textId="77777777" w:rsidR="001640B0" w:rsidRPr="00CA1D2B" w:rsidRDefault="001640B0" w:rsidP="00C4088F">
      <w:pPr>
        <w:spacing w:after="0" w:line="360" w:lineRule="auto"/>
        <w:jc w:val="center"/>
        <w:rPr>
          <w:rFonts w:ascii="Palatino Linotype" w:hAnsi="Palatino Linotype"/>
          <w:b/>
          <w:sz w:val="28"/>
        </w:rPr>
      </w:pPr>
      <w:r w:rsidRPr="00CA1D2B">
        <w:rPr>
          <w:rFonts w:ascii="Palatino Linotype" w:hAnsi="Palatino Linotype"/>
          <w:b/>
          <w:sz w:val="28"/>
        </w:rPr>
        <w:t>A N T E C E D E N T E S   D E L   A S U N T O</w:t>
      </w:r>
    </w:p>
    <w:p w14:paraId="539DCCC6" w14:textId="77777777" w:rsidR="001640B0" w:rsidRPr="00CA1D2B" w:rsidRDefault="001640B0" w:rsidP="00C4088F">
      <w:pPr>
        <w:spacing w:after="0" w:line="360" w:lineRule="auto"/>
        <w:jc w:val="center"/>
        <w:rPr>
          <w:rFonts w:ascii="Palatino Linotype" w:hAnsi="Palatino Linotype"/>
          <w:b/>
          <w:sz w:val="24"/>
        </w:rPr>
      </w:pPr>
    </w:p>
    <w:p w14:paraId="67C59DA5" w14:textId="77777777" w:rsidR="001640B0" w:rsidRPr="00CA1D2B" w:rsidRDefault="001640B0" w:rsidP="00C4088F">
      <w:pPr>
        <w:spacing w:after="0" w:line="360" w:lineRule="auto"/>
        <w:jc w:val="both"/>
        <w:rPr>
          <w:rFonts w:ascii="Palatino Linotype" w:hAnsi="Palatino Linotype"/>
        </w:rPr>
      </w:pPr>
      <w:r w:rsidRPr="00CA1D2B">
        <w:rPr>
          <w:rFonts w:ascii="Palatino Linotype" w:hAnsi="Palatino Linotype" w:cs="Arial"/>
          <w:b/>
          <w:sz w:val="28"/>
        </w:rPr>
        <w:t>PRIMERO.</w:t>
      </w:r>
      <w:r w:rsidRPr="00CA1D2B">
        <w:rPr>
          <w:rFonts w:ascii="Palatino Linotype" w:hAnsi="Palatino Linotype" w:cs="Arial"/>
        </w:rPr>
        <w:t xml:space="preserve"> </w:t>
      </w:r>
      <w:r w:rsidRPr="00CA1D2B">
        <w:rPr>
          <w:rFonts w:ascii="Palatino Linotype" w:hAnsi="Palatino Linotype"/>
          <w:b/>
          <w:sz w:val="28"/>
          <w:szCs w:val="28"/>
        </w:rPr>
        <w:t>De la Solicitud de Información.</w:t>
      </w:r>
    </w:p>
    <w:p w14:paraId="233DBB5A" w14:textId="77777777" w:rsidR="001640B0" w:rsidRPr="00CA1D2B" w:rsidRDefault="001640B0" w:rsidP="00C4088F">
      <w:pPr>
        <w:spacing w:after="0" w:line="360" w:lineRule="auto"/>
        <w:jc w:val="both"/>
        <w:rPr>
          <w:rFonts w:ascii="Palatino Linotype" w:hAnsi="Palatino Linotype" w:cs="Arial"/>
          <w:sz w:val="24"/>
        </w:rPr>
      </w:pPr>
      <w:r w:rsidRPr="00CA1D2B">
        <w:rPr>
          <w:rFonts w:ascii="Palatino Linotype" w:hAnsi="Palatino Linotype" w:cs="Arial"/>
          <w:sz w:val="24"/>
        </w:rPr>
        <w:t xml:space="preserve">En fecha </w:t>
      </w:r>
      <w:r w:rsidR="00353684">
        <w:rPr>
          <w:rFonts w:ascii="Palatino Linotype" w:hAnsi="Palatino Linotype" w:cs="Arial"/>
          <w:sz w:val="24"/>
        </w:rPr>
        <w:t xml:space="preserve">ocho de mayo </w:t>
      </w:r>
      <w:r w:rsidRPr="00CA1D2B">
        <w:rPr>
          <w:rFonts w:ascii="Palatino Linotype" w:hAnsi="Palatino Linotype" w:cs="Arial"/>
          <w:sz w:val="24"/>
        </w:rPr>
        <w:t xml:space="preserve">de dos mil veintitrés, la parte </w:t>
      </w:r>
      <w:r w:rsidRPr="00CA1D2B">
        <w:rPr>
          <w:rFonts w:ascii="Palatino Linotype" w:hAnsi="Palatino Linotype" w:cs="Arial"/>
          <w:b/>
          <w:sz w:val="24"/>
        </w:rPr>
        <w:t>Recurrente</w:t>
      </w:r>
      <w:r w:rsidRPr="00CA1D2B">
        <w:rPr>
          <w:rFonts w:ascii="Palatino Linotype" w:hAnsi="Palatino Linotype" w:cs="Arial"/>
          <w:sz w:val="24"/>
        </w:rPr>
        <w:t>, presentó a través d</w:t>
      </w:r>
      <w:r w:rsidRPr="00CA1D2B">
        <w:rPr>
          <w:rFonts w:ascii="Palatino Linotype" w:hAnsi="Palatino Linotype" w:cs="Arial"/>
          <w:sz w:val="24"/>
          <w:szCs w:val="24"/>
        </w:rPr>
        <w:t>el Sistema de Acceso a la Información Mexiquense (</w:t>
      </w:r>
      <w:r w:rsidRPr="00CA1D2B">
        <w:rPr>
          <w:rFonts w:ascii="Palatino Linotype" w:hAnsi="Palatino Linotype" w:cs="Arial"/>
          <w:b/>
          <w:sz w:val="24"/>
          <w:szCs w:val="24"/>
        </w:rPr>
        <w:t>SAIMEX)</w:t>
      </w:r>
      <w:r w:rsidRPr="00CA1D2B">
        <w:rPr>
          <w:rFonts w:ascii="Palatino Linotype" w:hAnsi="Palatino Linotype" w:cs="Arial"/>
          <w:sz w:val="24"/>
          <w:szCs w:val="24"/>
        </w:rPr>
        <w:t xml:space="preserve">, </w:t>
      </w:r>
      <w:r w:rsidRPr="00CA1D2B">
        <w:rPr>
          <w:rFonts w:ascii="Palatino Linotype" w:hAnsi="Palatino Linotype" w:cs="Arial"/>
          <w:sz w:val="24"/>
        </w:rPr>
        <w:t xml:space="preserve">ante el </w:t>
      </w:r>
      <w:r w:rsidRPr="00CA1D2B">
        <w:rPr>
          <w:rFonts w:ascii="Palatino Linotype" w:hAnsi="Palatino Linotype" w:cs="Arial"/>
          <w:b/>
          <w:sz w:val="24"/>
        </w:rPr>
        <w:t>Sujeto Obligado</w:t>
      </w:r>
      <w:r w:rsidRPr="00CA1D2B">
        <w:rPr>
          <w:rFonts w:ascii="Palatino Linotype" w:hAnsi="Palatino Linotype" w:cs="Arial"/>
          <w:sz w:val="24"/>
        </w:rPr>
        <w:t xml:space="preserve">, la solicitud de acceso a la información pública, a la que se le asignó el número de </w:t>
      </w:r>
      <w:r w:rsidRPr="00353684">
        <w:rPr>
          <w:rFonts w:ascii="Palatino Linotype" w:hAnsi="Palatino Linotype" w:cs="Arial"/>
          <w:sz w:val="24"/>
          <w:szCs w:val="24"/>
        </w:rPr>
        <w:t>expediente</w:t>
      </w:r>
      <w:r w:rsidR="00353684">
        <w:rPr>
          <w:rFonts w:ascii="Palatino Linotype" w:hAnsi="Palatino Linotype" w:cs="Arial"/>
          <w:sz w:val="24"/>
          <w:szCs w:val="24"/>
        </w:rPr>
        <w:t xml:space="preserve"> </w:t>
      </w:r>
      <w:r w:rsidR="00353684" w:rsidRPr="00353684">
        <w:rPr>
          <w:rFonts w:ascii="Palatino Linotype" w:hAnsi="Palatino Linotype"/>
          <w:b/>
          <w:bCs/>
          <w:sz w:val="24"/>
          <w:szCs w:val="24"/>
        </w:rPr>
        <w:t>00036/VICARBO/IP/2023</w:t>
      </w:r>
      <w:r w:rsidRPr="00CA1D2B">
        <w:rPr>
          <w:rFonts w:ascii="Palatino Linotype" w:hAnsi="Palatino Linotype" w:cs="Arial"/>
          <w:sz w:val="24"/>
        </w:rPr>
        <w:t>, mediante la cual solicitó lo siguiente:</w:t>
      </w:r>
    </w:p>
    <w:p w14:paraId="12494191" w14:textId="77777777" w:rsidR="001640B0" w:rsidRPr="00CA1D2B" w:rsidRDefault="001640B0" w:rsidP="00C4088F">
      <w:pPr>
        <w:spacing w:after="0" w:line="360" w:lineRule="auto"/>
        <w:jc w:val="both"/>
        <w:rPr>
          <w:rFonts w:ascii="Palatino Linotype" w:hAnsi="Palatino Linotype" w:cs="Arial"/>
          <w:sz w:val="24"/>
        </w:rPr>
      </w:pPr>
    </w:p>
    <w:p w14:paraId="1F65114C" w14:textId="77777777" w:rsidR="001640B0" w:rsidRPr="00CA1D2B" w:rsidRDefault="00353684" w:rsidP="00C4088F">
      <w:pPr>
        <w:spacing w:after="0" w:line="360" w:lineRule="auto"/>
        <w:ind w:left="567"/>
        <w:jc w:val="both"/>
        <w:rPr>
          <w:rFonts w:ascii="Palatino Linotype" w:hAnsi="Palatino Linotype" w:cs="Arial"/>
          <w:i/>
          <w:sz w:val="24"/>
        </w:rPr>
      </w:pPr>
      <w:bookmarkStart w:id="0" w:name="_Hlk82038186"/>
      <w:r>
        <w:rPr>
          <w:rFonts w:ascii="Palatino Linotype" w:hAnsi="Palatino Linotype" w:cs="Arial"/>
          <w:i/>
          <w:sz w:val="24"/>
        </w:rPr>
        <w:t>“</w:t>
      </w:r>
      <w:r w:rsidRPr="00353684">
        <w:rPr>
          <w:rFonts w:ascii="Palatino Linotype" w:hAnsi="Palatino Linotype"/>
          <w:i/>
          <w:sz w:val="24"/>
          <w:szCs w:val="24"/>
        </w:rPr>
        <w:t>Solicito el Tabulador de sueldos del sistema Municipal DIF de Villa del Carbón al 31 de diciembre de 2018</w:t>
      </w:r>
      <w:r w:rsidR="001640B0" w:rsidRPr="00CA1D2B">
        <w:rPr>
          <w:rFonts w:ascii="Palatino Linotype" w:hAnsi="Palatino Linotype" w:cs="Arial"/>
          <w:i/>
          <w:sz w:val="24"/>
        </w:rPr>
        <w:t>” (Sic).</w:t>
      </w:r>
    </w:p>
    <w:bookmarkEnd w:id="0"/>
    <w:p w14:paraId="03555E3D" w14:textId="77777777" w:rsidR="001640B0" w:rsidRPr="00CA1D2B" w:rsidRDefault="001640B0" w:rsidP="00C4088F">
      <w:pPr>
        <w:spacing w:after="0" w:line="360" w:lineRule="auto"/>
        <w:jc w:val="both"/>
        <w:rPr>
          <w:rFonts w:ascii="Palatino Linotype" w:hAnsi="Palatino Linotype" w:cs="Arial"/>
          <w:b/>
          <w:sz w:val="24"/>
        </w:rPr>
      </w:pPr>
    </w:p>
    <w:p w14:paraId="7D0D0487" w14:textId="77777777" w:rsidR="001640B0" w:rsidRPr="00CA1D2B" w:rsidRDefault="001640B0" w:rsidP="00C4088F">
      <w:pPr>
        <w:spacing w:after="0" w:line="360" w:lineRule="auto"/>
        <w:jc w:val="both"/>
        <w:rPr>
          <w:rFonts w:ascii="Palatino Linotype" w:hAnsi="Palatino Linotype" w:cs="Arial"/>
          <w:b/>
          <w:sz w:val="24"/>
        </w:rPr>
      </w:pPr>
      <w:r w:rsidRPr="00CA1D2B">
        <w:rPr>
          <w:rFonts w:ascii="Palatino Linotype" w:hAnsi="Palatino Linotype" w:cs="Arial"/>
          <w:b/>
          <w:sz w:val="24"/>
        </w:rPr>
        <w:t xml:space="preserve">MODALIDAD DE ENTREGA: </w:t>
      </w:r>
      <w:r w:rsidRPr="00CA1D2B">
        <w:rPr>
          <w:rFonts w:ascii="Palatino Linotype" w:hAnsi="Palatino Linotype" w:cs="Arial"/>
          <w:sz w:val="24"/>
        </w:rPr>
        <w:t>A través del Sistema de Acceso a la Información Mexiquense</w:t>
      </w:r>
      <w:r w:rsidRPr="00CA1D2B">
        <w:rPr>
          <w:rFonts w:ascii="Palatino Linotype" w:hAnsi="Palatino Linotype" w:cs="Arial"/>
          <w:b/>
          <w:sz w:val="24"/>
        </w:rPr>
        <w:t xml:space="preserve"> (SAIMEX).</w:t>
      </w:r>
    </w:p>
    <w:p w14:paraId="77739BFD" w14:textId="77777777" w:rsidR="001640B0" w:rsidRPr="00CA1D2B" w:rsidRDefault="001640B0" w:rsidP="00C4088F">
      <w:pPr>
        <w:spacing w:after="0" w:line="360" w:lineRule="auto"/>
        <w:jc w:val="both"/>
        <w:rPr>
          <w:rFonts w:ascii="Palatino Linotype" w:hAnsi="Palatino Linotype" w:cs="Arial"/>
          <w:b/>
          <w:sz w:val="28"/>
        </w:rPr>
      </w:pPr>
    </w:p>
    <w:p w14:paraId="29342DE0" w14:textId="77777777" w:rsidR="001640B0" w:rsidRPr="00CA1D2B" w:rsidRDefault="008E5B4F" w:rsidP="00353684">
      <w:pPr>
        <w:spacing w:after="0" w:line="360" w:lineRule="auto"/>
        <w:jc w:val="both"/>
        <w:rPr>
          <w:rFonts w:ascii="Palatino Linotype" w:hAnsi="Palatino Linotype" w:cs="Arial"/>
          <w:b/>
          <w:sz w:val="28"/>
        </w:rPr>
      </w:pPr>
      <w:r w:rsidRPr="00CA1D2B">
        <w:rPr>
          <w:rFonts w:ascii="Palatino Linotype" w:hAnsi="Palatino Linotype" w:cs="Arial"/>
          <w:b/>
          <w:sz w:val="28"/>
        </w:rPr>
        <w:t xml:space="preserve">SEGUNDO. </w:t>
      </w:r>
      <w:r w:rsidR="001640B0" w:rsidRPr="00CA1D2B">
        <w:rPr>
          <w:rFonts w:ascii="Palatino Linotype" w:hAnsi="Palatino Linotype" w:cs="Arial"/>
          <w:b/>
          <w:sz w:val="28"/>
        </w:rPr>
        <w:t xml:space="preserve"> </w:t>
      </w:r>
      <w:r w:rsidR="001640B0" w:rsidRPr="00CA1D2B">
        <w:rPr>
          <w:rFonts w:ascii="Palatino Linotype" w:hAnsi="Palatino Linotype" w:cs="Arial"/>
          <w:b/>
          <w:sz w:val="28"/>
          <w:szCs w:val="20"/>
        </w:rPr>
        <w:t>De la respuesta del Sujeto Obligado.</w:t>
      </w:r>
    </w:p>
    <w:p w14:paraId="51D0B2AE" w14:textId="77777777" w:rsidR="001640B0" w:rsidRPr="00CA1D2B" w:rsidRDefault="001640B0" w:rsidP="00C4088F">
      <w:pPr>
        <w:pStyle w:val="Sinespaciado"/>
        <w:spacing w:line="360" w:lineRule="auto"/>
        <w:jc w:val="both"/>
        <w:rPr>
          <w:rFonts w:ascii="Palatino Linotype" w:hAnsi="Palatino Linotype" w:cs="Arial"/>
        </w:rPr>
      </w:pPr>
      <w:r w:rsidRPr="00CA1D2B">
        <w:rPr>
          <w:rFonts w:ascii="Palatino Linotype" w:hAnsi="Palatino Linotype" w:cs="Arial"/>
        </w:rPr>
        <w:t xml:space="preserve">De las constancias del expediente electrónico </w:t>
      </w:r>
      <w:r w:rsidRPr="00CA1D2B">
        <w:rPr>
          <w:rFonts w:ascii="Palatino Linotype" w:hAnsi="Palatino Linotype" w:cs="Arial"/>
          <w:b/>
        </w:rPr>
        <w:t xml:space="preserve">SAIMEX, </w:t>
      </w:r>
      <w:r w:rsidRPr="00CA1D2B">
        <w:rPr>
          <w:rFonts w:ascii="Palatino Linotype" w:hAnsi="Palatino Linotype" w:cs="Arial"/>
        </w:rPr>
        <w:t xml:space="preserve">se advierte que </w:t>
      </w:r>
      <w:r w:rsidRPr="00CA1D2B">
        <w:rPr>
          <w:rFonts w:ascii="Palatino Linotype" w:hAnsi="Palatino Linotype"/>
        </w:rPr>
        <w:t>en fecha</w:t>
      </w:r>
      <w:r w:rsidRPr="00CA1D2B">
        <w:rPr>
          <w:rFonts w:ascii="Palatino Linotype" w:hAnsi="Palatino Linotype" w:cs="Arial"/>
        </w:rPr>
        <w:t xml:space="preserve"> </w:t>
      </w:r>
      <w:r w:rsidR="00353684">
        <w:rPr>
          <w:rFonts w:ascii="Palatino Linotype" w:hAnsi="Palatino Linotype" w:cs="Arial"/>
          <w:b/>
        </w:rPr>
        <w:t xml:space="preserve">veintinueve de mayo </w:t>
      </w:r>
      <w:r w:rsidRPr="00CA1D2B">
        <w:rPr>
          <w:rFonts w:ascii="Palatino Linotype" w:hAnsi="Palatino Linotype" w:cs="Arial"/>
          <w:b/>
        </w:rPr>
        <w:t>de dos mil veintitrés</w:t>
      </w:r>
      <w:r w:rsidRPr="00CA1D2B">
        <w:rPr>
          <w:rFonts w:ascii="Palatino Linotype" w:hAnsi="Palatino Linotype" w:cs="Arial"/>
        </w:rPr>
        <w:t xml:space="preserve"> el </w:t>
      </w:r>
      <w:r w:rsidRPr="00CA1D2B">
        <w:rPr>
          <w:rFonts w:ascii="Palatino Linotype" w:hAnsi="Palatino Linotype" w:cs="Arial"/>
          <w:b/>
        </w:rPr>
        <w:t>Sujeto Obligado</w:t>
      </w:r>
      <w:r w:rsidRPr="00CA1D2B">
        <w:rPr>
          <w:rFonts w:ascii="Palatino Linotype" w:hAnsi="Palatino Linotype" w:cs="Arial"/>
        </w:rPr>
        <w:t xml:space="preserve"> dio respuesta a través del SAIMEX a la solicitud de información en los siguientes términos:</w:t>
      </w:r>
    </w:p>
    <w:p w14:paraId="4E63A1EA" w14:textId="77777777" w:rsidR="00353684" w:rsidRPr="00CA1D2B" w:rsidRDefault="00353684" w:rsidP="00084C82">
      <w:pPr>
        <w:spacing w:after="0" w:line="240" w:lineRule="auto"/>
        <w:ind w:right="567"/>
        <w:jc w:val="both"/>
        <w:rPr>
          <w:rFonts w:ascii="Palatino Linotype" w:hAnsi="Palatino Linotype" w:cs="Arial"/>
          <w:i/>
        </w:rPr>
      </w:pPr>
    </w:p>
    <w:tbl>
      <w:tblPr>
        <w:tblW w:w="7100" w:type="dxa"/>
        <w:jc w:val="center"/>
        <w:tblCellSpacing w:w="0" w:type="dxa"/>
        <w:tblCellMar>
          <w:left w:w="0" w:type="dxa"/>
          <w:right w:w="0" w:type="dxa"/>
        </w:tblCellMar>
        <w:tblLook w:val="04A0" w:firstRow="1" w:lastRow="0" w:firstColumn="1" w:lastColumn="0" w:noHBand="0" w:noVBand="1"/>
      </w:tblPr>
      <w:tblGrid>
        <w:gridCol w:w="7100"/>
      </w:tblGrid>
      <w:tr w:rsidR="00353684" w:rsidRPr="00353684" w14:paraId="521FB93A" w14:textId="77777777" w:rsidTr="00353684">
        <w:trPr>
          <w:trHeight w:val="287"/>
          <w:tblCellSpacing w:w="0" w:type="dxa"/>
          <w:jc w:val="center"/>
        </w:trPr>
        <w:tc>
          <w:tcPr>
            <w:tcW w:w="0" w:type="auto"/>
            <w:vAlign w:val="center"/>
            <w:hideMark/>
          </w:tcPr>
          <w:p w14:paraId="5F476CA4" w14:textId="77777777" w:rsidR="00353684" w:rsidRPr="00353684" w:rsidRDefault="00084C82" w:rsidP="00353684">
            <w:pPr>
              <w:spacing w:after="0" w:line="240" w:lineRule="auto"/>
              <w:jc w:val="right"/>
              <w:rPr>
                <w:rFonts w:ascii="Palatino Linotype" w:eastAsia="Times New Roman" w:hAnsi="Palatino Linotype" w:cs="Times New Roman"/>
                <w:i/>
                <w:lang w:eastAsia="es-MX"/>
              </w:rPr>
            </w:pPr>
            <w:r>
              <w:rPr>
                <w:rFonts w:ascii="Palatino Linotype" w:eastAsia="Times New Roman" w:hAnsi="Palatino Linotype" w:cs="Times New Roman"/>
                <w:i/>
                <w:lang w:eastAsia="es-MX"/>
              </w:rPr>
              <w:t>“V</w:t>
            </w:r>
            <w:r w:rsidR="00353684" w:rsidRPr="00353684">
              <w:rPr>
                <w:rFonts w:ascii="Palatino Linotype" w:eastAsia="Times New Roman" w:hAnsi="Palatino Linotype" w:cs="Times New Roman"/>
                <w:i/>
                <w:lang w:eastAsia="es-MX"/>
              </w:rPr>
              <w:t xml:space="preserve">illa del Carbón, México a 29 de </w:t>
            </w:r>
            <w:proofErr w:type="gramStart"/>
            <w:r w:rsidR="00353684" w:rsidRPr="00353684">
              <w:rPr>
                <w:rFonts w:ascii="Palatino Linotype" w:eastAsia="Times New Roman" w:hAnsi="Palatino Linotype" w:cs="Times New Roman"/>
                <w:i/>
                <w:lang w:eastAsia="es-MX"/>
              </w:rPr>
              <w:t>Mayo</w:t>
            </w:r>
            <w:proofErr w:type="gramEnd"/>
            <w:r w:rsidR="00353684" w:rsidRPr="00353684">
              <w:rPr>
                <w:rFonts w:ascii="Palatino Linotype" w:eastAsia="Times New Roman" w:hAnsi="Palatino Linotype" w:cs="Times New Roman"/>
                <w:i/>
                <w:lang w:eastAsia="es-MX"/>
              </w:rPr>
              <w:t xml:space="preserve"> de 2023</w:t>
            </w:r>
          </w:p>
        </w:tc>
      </w:tr>
      <w:tr w:rsidR="00353684" w:rsidRPr="00353684" w14:paraId="12A2D7D2" w14:textId="77777777" w:rsidTr="00353684">
        <w:trPr>
          <w:trHeight w:val="287"/>
          <w:tblCellSpacing w:w="0" w:type="dxa"/>
          <w:jc w:val="center"/>
        </w:trPr>
        <w:tc>
          <w:tcPr>
            <w:tcW w:w="0" w:type="auto"/>
            <w:vAlign w:val="center"/>
            <w:hideMark/>
          </w:tcPr>
          <w:p w14:paraId="2611C442" w14:textId="77777777" w:rsidR="00353684" w:rsidRPr="00353684" w:rsidRDefault="00353684" w:rsidP="00353684">
            <w:pPr>
              <w:spacing w:after="0" w:line="240" w:lineRule="auto"/>
              <w:jc w:val="right"/>
              <w:rPr>
                <w:rFonts w:ascii="Palatino Linotype" w:eastAsia="Times New Roman" w:hAnsi="Palatino Linotype" w:cs="Times New Roman"/>
                <w:i/>
                <w:lang w:eastAsia="es-MX"/>
              </w:rPr>
            </w:pPr>
            <w:r w:rsidRPr="00353684">
              <w:rPr>
                <w:rFonts w:ascii="Palatino Linotype" w:eastAsia="Times New Roman" w:hAnsi="Palatino Linotype" w:cs="Times New Roman"/>
                <w:i/>
                <w:lang w:eastAsia="es-MX"/>
              </w:rPr>
              <w:t>Nombre del solicitante: C. Solicitante</w:t>
            </w:r>
          </w:p>
        </w:tc>
      </w:tr>
      <w:tr w:rsidR="00353684" w:rsidRPr="00353684" w14:paraId="4AC92EE9" w14:textId="77777777" w:rsidTr="00353684">
        <w:trPr>
          <w:trHeight w:val="287"/>
          <w:tblCellSpacing w:w="0" w:type="dxa"/>
          <w:jc w:val="center"/>
        </w:trPr>
        <w:tc>
          <w:tcPr>
            <w:tcW w:w="0" w:type="auto"/>
            <w:vAlign w:val="center"/>
            <w:hideMark/>
          </w:tcPr>
          <w:p w14:paraId="0C3E3D7A" w14:textId="77777777" w:rsidR="00353684" w:rsidRPr="00353684" w:rsidRDefault="00353684" w:rsidP="00353684">
            <w:pPr>
              <w:spacing w:after="0" w:line="240" w:lineRule="auto"/>
              <w:jc w:val="right"/>
              <w:rPr>
                <w:rFonts w:ascii="Palatino Linotype" w:eastAsia="Times New Roman" w:hAnsi="Palatino Linotype" w:cs="Times New Roman"/>
                <w:i/>
                <w:lang w:eastAsia="es-MX"/>
              </w:rPr>
            </w:pPr>
            <w:r w:rsidRPr="00353684">
              <w:rPr>
                <w:rFonts w:ascii="Palatino Linotype" w:eastAsia="Times New Roman" w:hAnsi="Palatino Linotype" w:cs="Times New Roman"/>
                <w:i/>
                <w:lang w:eastAsia="es-MX"/>
              </w:rPr>
              <w:t>Folio de la solicitud: 00036/VICARBO/IP/2023</w:t>
            </w:r>
          </w:p>
        </w:tc>
      </w:tr>
      <w:tr w:rsidR="00353684" w:rsidRPr="00353684" w14:paraId="2542E44A" w14:textId="77777777" w:rsidTr="00353684">
        <w:trPr>
          <w:trHeight w:val="430"/>
          <w:tblCellSpacing w:w="0" w:type="dxa"/>
          <w:jc w:val="center"/>
        </w:trPr>
        <w:tc>
          <w:tcPr>
            <w:tcW w:w="0" w:type="auto"/>
            <w:vAlign w:val="center"/>
            <w:hideMark/>
          </w:tcPr>
          <w:p w14:paraId="23198653" w14:textId="77777777" w:rsidR="00353684" w:rsidRPr="00353684" w:rsidRDefault="00353684" w:rsidP="00353684">
            <w:pPr>
              <w:spacing w:after="0" w:line="240" w:lineRule="auto"/>
              <w:jc w:val="right"/>
              <w:rPr>
                <w:rFonts w:ascii="Palatino Linotype" w:eastAsia="Times New Roman" w:hAnsi="Palatino Linotype" w:cs="Times New Roman"/>
                <w:i/>
                <w:lang w:eastAsia="es-MX"/>
              </w:rPr>
            </w:pPr>
          </w:p>
        </w:tc>
      </w:tr>
      <w:tr w:rsidR="00353684" w:rsidRPr="00353684" w14:paraId="3AAB000F" w14:textId="77777777" w:rsidTr="00353684">
        <w:trPr>
          <w:trHeight w:val="143"/>
          <w:tblCellSpacing w:w="0" w:type="dxa"/>
          <w:jc w:val="center"/>
        </w:trPr>
        <w:tc>
          <w:tcPr>
            <w:tcW w:w="0" w:type="auto"/>
            <w:vAlign w:val="center"/>
            <w:hideMark/>
          </w:tcPr>
          <w:p w14:paraId="123C9EF6" w14:textId="77777777" w:rsidR="00353684" w:rsidRPr="00353684" w:rsidRDefault="00353684" w:rsidP="007E3A55">
            <w:pPr>
              <w:spacing w:after="0" w:line="240" w:lineRule="auto"/>
              <w:jc w:val="both"/>
              <w:rPr>
                <w:rFonts w:ascii="Palatino Linotype" w:eastAsia="Times New Roman" w:hAnsi="Palatino Linotype" w:cs="Times New Roman"/>
                <w:i/>
                <w:lang w:eastAsia="es-MX"/>
              </w:rPr>
            </w:pPr>
            <w:r w:rsidRPr="00353684">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53684" w:rsidRPr="00353684" w14:paraId="7D4AB504" w14:textId="77777777" w:rsidTr="00353684">
        <w:trPr>
          <w:trHeight w:val="359"/>
          <w:tblCellSpacing w:w="0" w:type="dxa"/>
          <w:jc w:val="center"/>
        </w:trPr>
        <w:tc>
          <w:tcPr>
            <w:tcW w:w="0" w:type="auto"/>
            <w:vAlign w:val="center"/>
            <w:hideMark/>
          </w:tcPr>
          <w:p w14:paraId="4D2E1E3C" w14:textId="77777777" w:rsidR="00353684" w:rsidRPr="00353684" w:rsidRDefault="00353684" w:rsidP="007E3A55">
            <w:pPr>
              <w:spacing w:after="0" w:line="240" w:lineRule="auto"/>
              <w:jc w:val="both"/>
              <w:rPr>
                <w:rFonts w:ascii="Palatino Linotype" w:eastAsia="Times New Roman" w:hAnsi="Palatino Linotype" w:cs="Times New Roman"/>
                <w:i/>
                <w:lang w:eastAsia="es-MX"/>
              </w:rPr>
            </w:pPr>
          </w:p>
        </w:tc>
      </w:tr>
      <w:tr w:rsidR="00353684" w:rsidRPr="00353684" w14:paraId="05803782" w14:textId="77777777" w:rsidTr="00353684">
        <w:trPr>
          <w:trHeight w:val="143"/>
          <w:tblCellSpacing w:w="0" w:type="dxa"/>
          <w:jc w:val="center"/>
        </w:trPr>
        <w:tc>
          <w:tcPr>
            <w:tcW w:w="0" w:type="auto"/>
            <w:vAlign w:val="center"/>
            <w:hideMark/>
          </w:tcPr>
          <w:p w14:paraId="360F56C3" w14:textId="77777777" w:rsidR="00353684" w:rsidRPr="00353684" w:rsidRDefault="00353684" w:rsidP="007E3A55">
            <w:pPr>
              <w:spacing w:after="0" w:line="240" w:lineRule="auto"/>
              <w:jc w:val="both"/>
              <w:rPr>
                <w:rFonts w:ascii="Palatino Linotype" w:eastAsia="Times New Roman" w:hAnsi="Palatino Linotype" w:cs="Times New Roman"/>
                <w:i/>
                <w:lang w:eastAsia="es-MX"/>
              </w:rPr>
            </w:pPr>
            <w:r w:rsidRPr="00353684">
              <w:rPr>
                <w:rFonts w:ascii="Palatino Linotype" w:eastAsia="Times New Roman" w:hAnsi="Palatino Linotype" w:cs="Times New Roman"/>
                <w:i/>
                <w:lang w:eastAsia="es-MX"/>
              </w:rPr>
              <w:t>Villa del Carbón, México a 29 de mayo de 2023 Folio de la solicitud: 00036/VICARBO/IP/2023 A quien corresponda. En respuesta a la solicitud recibida, nos permitimos hacer de su conocimiento que con fundamento en el artículo 5 de la Constitución Política del Estado Libre y Soberano de México; articulo 4, 23 Fracción 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p>
        </w:tc>
      </w:tr>
      <w:tr w:rsidR="00353684" w:rsidRPr="00353684" w14:paraId="3E8B603B" w14:textId="77777777" w:rsidTr="00353684">
        <w:trPr>
          <w:trHeight w:val="143"/>
          <w:tblCellSpacing w:w="0" w:type="dxa"/>
          <w:jc w:val="center"/>
        </w:trPr>
        <w:tc>
          <w:tcPr>
            <w:tcW w:w="0" w:type="auto"/>
            <w:vAlign w:val="center"/>
            <w:hideMark/>
          </w:tcPr>
          <w:p w14:paraId="22DE2057" w14:textId="77777777" w:rsidR="00353684" w:rsidRPr="00353684" w:rsidRDefault="00353684" w:rsidP="00353684">
            <w:pPr>
              <w:spacing w:after="0" w:line="240" w:lineRule="auto"/>
              <w:rPr>
                <w:rFonts w:ascii="Palatino Linotype" w:eastAsia="Times New Roman" w:hAnsi="Palatino Linotype" w:cs="Times New Roman"/>
                <w:i/>
                <w:lang w:eastAsia="es-MX"/>
              </w:rPr>
            </w:pPr>
          </w:p>
        </w:tc>
      </w:tr>
      <w:tr w:rsidR="00353684" w:rsidRPr="00353684" w14:paraId="483182C5" w14:textId="77777777" w:rsidTr="00353684">
        <w:trPr>
          <w:trHeight w:val="143"/>
          <w:tblCellSpacing w:w="0" w:type="dxa"/>
          <w:jc w:val="center"/>
        </w:trPr>
        <w:tc>
          <w:tcPr>
            <w:tcW w:w="0" w:type="auto"/>
            <w:vAlign w:val="center"/>
            <w:hideMark/>
          </w:tcPr>
          <w:p w14:paraId="03F77AE0" w14:textId="77777777" w:rsidR="00353684" w:rsidRPr="00353684" w:rsidRDefault="00353684" w:rsidP="00353684">
            <w:pPr>
              <w:spacing w:after="0" w:line="240" w:lineRule="auto"/>
              <w:rPr>
                <w:rFonts w:ascii="Palatino Linotype" w:eastAsia="Times New Roman" w:hAnsi="Palatino Linotype" w:cs="Times New Roman"/>
                <w:i/>
                <w:lang w:eastAsia="es-MX"/>
              </w:rPr>
            </w:pPr>
            <w:r w:rsidRPr="00353684">
              <w:rPr>
                <w:rFonts w:ascii="Palatino Linotype" w:eastAsia="Times New Roman" w:hAnsi="Palatino Linotype" w:cs="Times New Roman"/>
                <w:i/>
                <w:lang w:eastAsia="es-MX"/>
              </w:rPr>
              <w:t>ATENTAMENTE</w:t>
            </w:r>
          </w:p>
        </w:tc>
      </w:tr>
      <w:tr w:rsidR="00353684" w:rsidRPr="00353684" w14:paraId="7E121556" w14:textId="77777777" w:rsidTr="00353684">
        <w:trPr>
          <w:trHeight w:val="143"/>
          <w:tblCellSpacing w:w="0" w:type="dxa"/>
          <w:jc w:val="center"/>
        </w:trPr>
        <w:tc>
          <w:tcPr>
            <w:tcW w:w="0" w:type="auto"/>
            <w:vAlign w:val="center"/>
            <w:hideMark/>
          </w:tcPr>
          <w:p w14:paraId="2E729D87" w14:textId="77777777" w:rsidR="00353684" w:rsidRPr="00353684" w:rsidRDefault="00353684" w:rsidP="00353684">
            <w:pPr>
              <w:spacing w:after="0" w:line="240" w:lineRule="auto"/>
              <w:rPr>
                <w:rFonts w:ascii="Palatino Linotype" w:eastAsia="Times New Roman" w:hAnsi="Palatino Linotype" w:cs="Times New Roman"/>
                <w:i/>
                <w:lang w:eastAsia="es-MX"/>
              </w:rPr>
            </w:pPr>
            <w:r w:rsidRPr="00353684">
              <w:rPr>
                <w:rFonts w:ascii="Palatino Linotype" w:eastAsia="Times New Roman" w:hAnsi="Palatino Linotype" w:cs="Times New Roman"/>
                <w:i/>
                <w:lang w:eastAsia="es-MX"/>
              </w:rPr>
              <w:t>Lic. Diana González Mondragón</w:t>
            </w:r>
            <w:r w:rsidR="00084C82">
              <w:rPr>
                <w:rFonts w:ascii="Palatino Linotype" w:eastAsia="Times New Roman" w:hAnsi="Palatino Linotype" w:cs="Times New Roman"/>
                <w:i/>
                <w:lang w:eastAsia="es-MX"/>
              </w:rPr>
              <w:t>”</w:t>
            </w:r>
          </w:p>
        </w:tc>
      </w:tr>
    </w:tbl>
    <w:p w14:paraId="16C98785" w14:textId="77777777" w:rsidR="001640B0" w:rsidRPr="00CA1D2B" w:rsidRDefault="001640B0" w:rsidP="00353684">
      <w:pPr>
        <w:spacing w:after="0" w:line="240" w:lineRule="auto"/>
        <w:ind w:left="567" w:right="567"/>
        <w:jc w:val="both"/>
        <w:rPr>
          <w:rFonts w:ascii="Palatino Linotype" w:hAnsi="Palatino Linotype" w:cs="Arial"/>
          <w:i/>
        </w:rPr>
      </w:pPr>
    </w:p>
    <w:p w14:paraId="4C60B5C8" w14:textId="77777777" w:rsidR="001640B0" w:rsidRPr="00CA1D2B" w:rsidRDefault="001640B0" w:rsidP="00C4088F">
      <w:pPr>
        <w:spacing w:after="0" w:line="240" w:lineRule="auto"/>
        <w:ind w:right="567"/>
        <w:jc w:val="both"/>
        <w:rPr>
          <w:rFonts w:ascii="Palatino Linotype" w:hAnsi="Palatino Linotype" w:cs="Arial"/>
          <w:i/>
          <w:sz w:val="24"/>
        </w:rPr>
      </w:pPr>
    </w:p>
    <w:p w14:paraId="352AA9E6" w14:textId="77777777" w:rsidR="001640B0" w:rsidRPr="00CA1D2B" w:rsidRDefault="001640B0" w:rsidP="00C4088F">
      <w:pPr>
        <w:spacing w:after="0" w:line="360" w:lineRule="auto"/>
        <w:jc w:val="both"/>
        <w:rPr>
          <w:rFonts w:ascii="Palatino Linotype" w:hAnsi="Palatino Linotype" w:cs="Arial"/>
          <w:sz w:val="24"/>
          <w:szCs w:val="24"/>
        </w:rPr>
      </w:pPr>
      <w:r w:rsidRPr="00CA1D2B">
        <w:rPr>
          <w:rFonts w:ascii="Palatino Linotype" w:hAnsi="Palatino Linotype" w:cs="Arial"/>
          <w:sz w:val="24"/>
          <w:szCs w:val="24"/>
        </w:rPr>
        <w:lastRenderedPageBreak/>
        <w:t xml:space="preserve">El Sujeto Obligado adjuntó </w:t>
      </w:r>
      <w:bookmarkStart w:id="1" w:name="_Hlk82038214"/>
      <w:r w:rsidRPr="00CA1D2B">
        <w:rPr>
          <w:rFonts w:ascii="Palatino Linotype" w:hAnsi="Palatino Linotype" w:cs="Arial"/>
          <w:sz w:val="24"/>
          <w:szCs w:val="24"/>
        </w:rPr>
        <w:t xml:space="preserve">el archivo electrónico denominado </w:t>
      </w:r>
      <w:bookmarkEnd w:id="1"/>
      <w:r w:rsidRPr="00CA1D2B">
        <w:rPr>
          <w:rFonts w:ascii="Palatino Linotype" w:hAnsi="Palatino Linotype" w:cs="Arial"/>
          <w:sz w:val="24"/>
          <w:szCs w:val="24"/>
        </w:rPr>
        <w:t>“</w:t>
      </w:r>
      <w:hyperlink r:id="rId7" w:tgtFrame="_blank" w:history="1">
        <w:r w:rsidR="00084C82" w:rsidRPr="00084C82">
          <w:rPr>
            <w:rStyle w:val="Hipervnculo"/>
            <w:rFonts w:ascii="Palatino Linotype" w:hAnsi="Palatino Linotype" w:cs="Arial"/>
            <w:b/>
            <w:bCs/>
            <w:i/>
            <w:color w:val="auto"/>
            <w:sz w:val="24"/>
            <w:szCs w:val="24"/>
          </w:rPr>
          <w:t>Tabulador de sueldos.pdf</w:t>
        </w:r>
      </w:hyperlink>
      <w:r w:rsidRPr="00084C82">
        <w:rPr>
          <w:rFonts w:ascii="Palatino Linotype" w:hAnsi="Palatino Linotype" w:cs="Arial"/>
          <w:i/>
          <w:sz w:val="24"/>
          <w:szCs w:val="24"/>
        </w:rPr>
        <w:t>”;</w:t>
      </w:r>
      <w:r w:rsidRPr="00084C82">
        <w:rPr>
          <w:rFonts w:ascii="Palatino Linotype" w:hAnsi="Palatino Linotype" w:cs="Arial"/>
          <w:sz w:val="24"/>
          <w:szCs w:val="24"/>
        </w:rPr>
        <w:t xml:space="preserve"> </w:t>
      </w:r>
      <w:r w:rsidRPr="00CA1D2B">
        <w:rPr>
          <w:rFonts w:ascii="Palatino Linotype" w:hAnsi="Palatino Linotype" w:cs="Arial"/>
          <w:sz w:val="24"/>
          <w:szCs w:val="24"/>
        </w:rPr>
        <w:t>mismo</w:t>
      </w:r>
      <w:r w:rsidR="008E5B4F" w:rsidRPr="00CA1D2B">
        <w:rPr>
          <w:rFonts w:ascii="Palatino Linotype" w:hAnsi="Palatino Linotype" w:cs="Arial"/>
          <w:sz w:val="24"/>
          <w:szCs w:val="24"/>
        </w:rPr>
        <w:t>s</w:t>
      </w:r>
      <w:r w:rsidRPr="00CA1D2B">
        <w:rPr>
          <w:rFonts w:ascii="Palatino Linotype" w:hAnsi="Palatino Linotype" w:cs="Arial"/>
          <w:sz w:val="24"/>
          <w:szCs w:val="24"/>
        </w:rPr>
        <w:t xml:space="preserve"> que no se reproduce</w:t>
      </w:r>
      <w:r w:rsidR="008E5B4F" w:rsidRPr="00CA1D2B">
        <w:rPr>
          <w:rFonts w:ascii="Palatino Linotype" w:hAnsi="Palatino Linotype" w:cs="Arial"/>
          <w:sz w:val="24"/>
          <w:szCs w:val="24"/>
        </w:rPr>
        <w:t>n</w:t>
      </w:r>
      <w:r w:rsidRPr="00CA1D2B">
        <w:rPr>
          <w:rFonts w:ascii="Palatino Linotype" w:hAnsi="Palatino Linotype" w:cs="Arial"/>
          <w:sz w:val="24"/>
          <w:szCs w:val="24"/>
        </w:rPr>
        <w:t xml:space="preserve"> por ser del conocimiento de las partes, sin embargo, será materia de estudio en el </w:t>
      </w:r>
      <w:r w:rsidRPr="00CA1D2B">
        <w:rPr>
          <w:rFonts w:ascii="Palatino Linotype" w:hAnsi="Palatino Linotype" w:cs="Arial"/>
          <w:b/>
          <w:sz w:val="24"/>
          <w:szCs w:val="24"/>
        </w:rPr>
        <w:t>CONSIDERADO</w:t>
      </w:r>
      <w:r w:rsidRPr="00CA1D2B">
        <w:rPr>
          <w:rFonts w:ascii="Palatino Linotype" w:hAnsi="Palatino Linotype" w:cs="Arial"/>
          <w:sz w:val="24"/>
          <w:szCs w:val="24"/>
        </w:rPr>
        <w:t xml:space="preserve"> respectivo.</w:t>
      </w:r>
    </w:p>
    <w:p w14:paraId="40C4BA24" w14:textId="77777777" w:rsidR="007C5D76" w:rsidRPr="00CA1D2B" w:rsidRDefault="007C5D76" w:rsidP="00C4088F">
      <w:pPr>
        <w:spacing w:after="0" w:line="360" w:lineRule="auto"/>
        <w:jc w:val="both"/>
        <w:rPr>
          <w:rFonts w:ascii="Palatino Linotype" w:hAnsi="Palatino Linotype" w:cs="Arial"/>
          <w:b/>
          <w:sz w:val="28"/>
        </w:rPr>
      </w:pPr>
    </w:p>
    <w:p w14:paraId="5625CBE5" w14:textId="77777777" w:rsidR="001640B0" w:rsidRPr="00CA1D2B" w:rsidRDefault="00353684" w:rsidP="00C4088F">
      <w:pPr>
        <w:spacing w:after="0" w:line="360" w:lineRule="auto"/>
        <w:jc w:val="both"/>
        <w:rPr>
          <w:rFonts w:ascii="Palatino Linotype" w:hAnsi="Palatino Linotype" w:cs="Arial"/>
          <w:b/>
          <w:sz w:val="28"/>
        </w:rPr>
      </w:pPr>
      <w:r>
        <w:rPr>
          <w:rFonts w:ascii="Palatino Linotype" w:hAnsi="Palatino Linotype" w:cs="Arial"/>
          <w:b/>
          <w:sz w:val="28"/>
        </w:rPr>
        <w:t>TERCERO</w:t>
      </w:r>
      <w:r w:rsidR="001640B0" w:rsidRPr="00CA1D2B">
        <w:rPr>
          <w:rFonts w:ascii="Palatino Linotype" w:hAnsi="Palatino Linotype" w:cs="Arial"/>
          <w:b/>
          <w:sz w:val="28"/>
        </w:rPr>
        <w:t xml:space="preserve">. </w:t>
      </w:r>
      <w:r w:rsidR="001640B0" w:rsidRPr="00CA1D2B">
        <w:rPr>
          <w:rFonts w:ascii="Palatino Linotype" w:hAnsi="Palatino Linotype"/>
          <w:b/>
          <w:sz w:val="28"/>
        </w:rPr>
        <w:t>Del recurso de revisión.</w:t>
      </w:r>
    </w:p>
    <w:p w14:paraId="030C01B6" w14:textId="77777777" w:rsidR="001640B0" w:rsidRPr="00CA1D2B" w:rsidRDefault="001640B0" w:rsidP="00C4088F">
      <w:pPr>
        <w:spacing w:after="0" w:line="360" w:lineRule="auto"/>
        <w:jc w:val="both"/>
        <w:rPr>
          <w:rFonts w:ascii="Palatino Linotype" w:hAnsi="Palatino Linotype" w:cs="Arial"/>
          <w:sz w:val="24"/>
        </w:rPr>
      </w:pPr>
      <w:r w:rsidRPr="00CA1D2B">
        <w:rPr>
          <w:rFonts w:ascii="Palatino Linotype" w:hAnsi="Palatino Linotype" w:cs="Arial"/>
          <w:sz w:val="24"/>
          <w:szCs w:val="24"/>
        </w:rPr>
        <w:t>Inconforme con la respuesta notificada por el</w:t>
      </w:r>
      <w:r w:rsidRPr="00CA1D2B">
        <w:rPr>
          <w:rFonts w:ascii="Palatino Linotype" w:hAnsi="Palatino Linotype" w:cs="Arial"/>
          <w:b/>
          <w:sz w:val="24"/>
          <w:szCs w:val="24"/>
        </w:rPr>
        <w:t xml:space="preserve"> Sujeto Obligado</w:t>
      </w:r>
      <w:r w:rsidRPr="00CA1D2B">
        <w:rPr>
          <w:rFonts w:ascii="Palatino Linotype" w:hAnsi="Palatino Linotype" w:cs="Arial"/>
          <w:sz w:val="24"/>
          <w:szCs w:val="24"/>
        </w:rPr>
        <w:t xml:space="preserve">, el </w:t>
      </w:r>
      <w:r w:rsidRPr="00CA1D2B">
        <w:rPr>
          <w:rFonts w:ascii="Palatino Linotype" w:hAnsi="Palatino Linotype" w:cs="Arial"/>
          <w:b/>
          <w:sz w:val="24"/>
          <w:szCs w:val="24"/>
        </w:rPr>
        <w:t xml:space="preserve">Recurrente </w:t>
      </w:r>
      <w:r w:rsidRPr="00CA1D2B">
        <w:rPr>
          <w:rFonts w:ascii="Palatino Linotype" w:hAnsi="Palatino Linotype" w:cs="Arial"/>
          <w:sz w:val="24"/>
          <w:szCs w:val="24"/>
        </w:rPr>
        <w:t xml:space="preserve">interpuso el presente recurso de revisión, en fecha </w:t>
      </w:r>
      <w:r w:rsidR="00084C82">
        <w:rPr>
          <w:rFonts w:ascii="Palatino Linotype" w:hAnsi="Palatino Linotype" w:cs="Arial"/>
          <w:b/>
          <w:sz w:val="24"/>
          <w:szCs w:val="24"/>
        </w:rPr>
        <w:t xml:space="preserve">treinta de mayo </w:t>
      </w:r>
      <w:r w:rsidRPr="00CA1D2B">
        <w:rPr>
          <w:rFonts w:ascii="Palatino Linotype" w:hAnsi="Palatino Linotype" w:cs="Arial"/>
          <w:b/>
          <w:sz w:val="24"/>
          <w:szCs w:val="24"/>
        </w:rPr>
        <w:t>de dos mil veintitrés</w:t>
      </w:r>
      <w:r w:rsidRPr="00CA1D2B">
        <w:rPr>
          <w:rFonts w:ascii="Palatino Linotype" w:hAnsi="Palatino Linotype" w:cs="Arial"/>
          <w:sz w:val="24"/>
          <w:szCs w:val="24"/>
        </w:rPr>
        <w:t>, el cual fue registrado</w:t>
      </w:r>
      <w:r w:rsidRPr="00CA1D2B">
        <w:rPr>
          <w:rFonts w:ascii="Palatino Linotype" w:hAnsi="Palatino Linotype" w:cs="Arial"/>
          <w:b/>
          <w:sz w:val="24"/>
          <w:szCs w:val="24"/>
        </w:rPr>
        <w:t xml:space="preserve"> </w:t>
      </w:r>
      <w:r w:rsidRPr="00CA1D2B">
        <w:rPr>
          <w:rFonts w:ascii="Palatino Linotype" w:hAnsi="Palatino Linotype" w:cs="Arial"/>
          <w:sz w:val="24"/>
          <w:szCs w:val="24"/>
        </w:rPr>
        <w:t xml:space="preserve">en el sistema electrónico con el expediente número </w:t>
      </w:r>
      <w:r w:rsidR="00084C82">
        <w:rPr>
          <w:rFonts w:ascii="Palatino Linotype" w:hAnsi="Palatino Linotype" w:cs="Arial"/>
          <w:b/>
          <w:bCs/>
          <w:sz w:val="24"/>
          <w:szCs w:val="24"/>
          <w:lang w:eastAsia="es-MX"/>
        </w:rPr>
        <w:t>03000</w:t>
      </w:r>
      <w:r w:rsidRPr="00CA1D2B">
        <w:rPr>
          <w:rFonts w:ascii="Palatino Linotype" w:hAnsi="Palatino Linotype" w:cs="Arial"/>
          <w:b/>
          <w:bCs/>
          <w:sz w:val="24"/>
          <w:szCs w:val="24"/>
          <w:lang w:eastAsia="es-MX"/>
        </w:rPr>
        <w:t>/INFOEM/IP/RR/2023</w:t>
      </w:r>
      <w:r w:rsidRPr="00CA1D2B">
        <w:rPr>
          <w:rFonts w:ascii="Palatino Linotype" w:hAnsi="Palatino Linotype" w:cs="Arial"/>
          <w:sz w:val="24"/>
          <w:szCs w:val="24"/>
        </w:rPr>
        <w:t xml:space="preserve">, en el cual </w:t>
      </w:r>
      <w:r w:rsidRPr="00CA1D2B">
        <w:rPr>
          <w:rFonts w:ascii="Palatino Linotype" w:hAnsi="Palatino Linotype" w:cs="Arial"/>
          <w:sz w:val="24"/>
        </w:rPr>
        <w:t>arguye, las siguientes manifestaciones:</w:t>
      </w:r>
    </w:p>
    <w:p w14:paraId="7EAA5DB5" w14:textId="77777777" w:rsidR="001640B0" w:rsidRPr="00CA1D2B" w:rsidRDefault="001640B0" w:rsidP="00C4088F">
      <w:pPr>
        <w:spacing w:after="0" w:line="360" w:lineRule="auto"/>
        <w:jc w:val="both"/>
        <w:rPr>
          <w:rFonts w:ascii="Palatino Linotype" w:hAnsi="Palatino Linotype" w:cs="Arial"/>
          <w:sz w:val="24"/>
        </w:rPr>
      </w:pPr>
    </w:p>
    <w:p w14:paraId="68D9EA9B" w14:textId="77777777" w:rsidR="001640B0" w:rsidRPr="00CA1D2B" w:rsidRDefault="001640B0" w:rsidP="00C4088F">
      <w:pPr>
        <w:pStyle w:val="Prrafodelista"/>
        <w:numPr>
          <w:ilvl w:val="0"/>
          <w:numId w:val="1"/>
        </w:numPr>
        <w:jc w:val="both"/>
        <w:rPr>
          <w:rFonts w:ascii="Palatino Linotype" w:hAnsi="Palatino Linotype" w:cs="Arial"/>
          <w:b/>
        </w:rPr>
      </w:pPr>
      <w:r w:rsidRPr="00CA1D2B">
        <w:rPr>
          <w:rFonts w:ascii="Palatino Linotype" w:hAnsi="Palatino Linotype" w:cs="Arial"/>
          <w:b/>
        </w:rPr>
        <w:t>Acto Impugnado:</w:t>
      </w:r>
    </w:p>
    <w:p w14:paraId="0B0A24D6" w14:textId="77777777" w:rsidR="001640B0" w:rsidRPr="00CA1D2B" w:rsidRDefault="001640B0" w:rsidP="00C4088F">
      <w:pPr>
        <w:tabs>
          <w:tab w:val="left" w:pos="8364"/>
        </w:tabs>
        <w:spacing w:after="0" w:line="240" w:lineRule="auto"/>
        <w:ind w:left="851" w:right="851"/>
        <w:jc w:val="both"/>
        <w:rPr>
          <w:rFonts w:ascii="Palatino Linotype" w:hAnsi="Palatino Linotype" w:cs="Arial"/>
          <w:i/>
        </w:rPr>
      </w:pPr>
      <w:r w:rsidRPr="00084C82">
        <w:rPr>
          <w:rFonts w:ascii="Palatino Linotype" w:hAnsi="Palatino Linotype" w:cs="Arial"/>
          <w:i/>
          <w:sz w:val="24"/>
          <w:szCs w:val="24"/>
        </w:rPr>
        <w:t>“</w:t>
      </w:r>
      <w:r w:rsidR="00084C82" w:rsidRPr="00084C82">
        <w:rPr>
          <w:rFonts w:ascii="Palatino Linotype" w:hAnsi="Palatino Linotype"/>
          <w:i/>
          <w:color w:val="000000"/>
          <w:sz w:val="24"/>
          <w:szCs w:val="24"/>
        </w:rPr>
        <w:t xml:space="preserve">No se </w:t>
      </w:r>
      <w:proofErr w:type="spellStart"/>
      <w:r w:rsidR="00084C82" w:rsidRPr="00084C82">
        <w:rPr>
          <w:rFonts w:ascii="Palatino Linotype" w:hAnsi="Palatino Linotype"/>
          <w:i/>
          <w:color w:val="000000"/>
          <w:sz w:val="24"/>
          <w:szCs w:val="24"/>
        </w:rPr>
        <w:t>entrego</w:t>
      </w:r>
      <w:proofErr w:type="spellEnd"/>
      <w:r w:rsidR="00084C82" w:rsidRPr="00084C82">
        <w:rPr>
          <w:rFonts w:ascii="Palatino Linotype" w:hAnsi="Palatino Linotype"/>
          <w:i/>
          <w:color w:val="000000"/>
          <w:sz w:val="24"/>
          <w:szCs w:val="24"/>
        </w:rPr>
        <w:t xml:space="preserve"> la información requerida</w:t>
      </w:r>
      <w:r w:rsidRPr="00CA1D2B">
        <w:rPr>
          <w:rFonts w:ascii="Palatino Linotype" w:hAnsi="Palatino Linotype" w:cs="Arial"/>
          <w:i/>
        </w:rPr>
        <w:t>” [Sic].</w:t>
      </w:r>
    </w:p>
    <w:p w14:paraId="1F33E822" w14:textId="77777777" w:rsidR="001640B0" w:rsidRPr="00CA1D2B" w:rsidRDefault="001640B0" w:rsidP="00C4088F">
      <w:pPr>
        <w:spacing w:after="0" w:line="240" w:lineRule="auto"/>
        <w:ind w:left="851" w:right="851"/>
        <w:jc w:val="both"/>
        <w:rPr>
          <w:rFonts w:ascii="Palatino Linotype" w:hAnsi="Palatino Linotype" w:cs="Arial"/>
          <w:i/>
          <w:sz w:val="24"/>
        </w:rPr>
      </w:pPr>
    </w:p>
    <w:p w14:paraId="255D1148" w14:textId="77777777" w:rsidR="001640B0" w:rsidRPr="00CA1D2B" w:rsidRDefault="001640B0" w:rsidP="00C4088F">
      <w:pPr>
        <w:pStyle w:val="Prrafodelista"/>
        <w:numPr>
          <w:ilvl w:val="0"/>
          <w:numId w:val="1"/>
        </w:numPr>
        <w:jc w:val="both"/>
        <w:rPr>
          <w:rFonts w:ascii="Palatino Linotype" w:hAnsi="Palatino Linotype" w:cs="Arial"/>
        </w:rPr>
      </w:pPr>
      <w:r w:rsidRPr="00CA1D2B">
        <w:rPr>
          <w:rFonts w:ascii="Palatino Linotype" w:hAnsi="Palatino Linotype" w:cs="Arial"/>
          <w:b/>
        </w:rPr>
        <w:t>Razones o Motivos de Inconformidad</w:t>
      </w:r>
      <w:r w:rsidRPr="00CA1D2B">
        <w:rPr>
          <w:rFonts w:ascii="Palatino Linotype" w:hAnsi="Palatino Linotype" w:cs="Arial"/>
        </w:rPr>
        <w:t xml:space="preserve">: </w:t>
      </w:r>
    </w:p>
    <w:p w14:paraId="7E6CC215" w14:textId="77777777" w:rsidR="001640B0" w:rsidRPr="00CA1D2B" w:rsidRDefault="001640B0" w:rsidP="00C4088F">
      <w:pPr>
        <w:pStyle w:val="Sinespaciado"/>
        <w:spacing w:line="360" w:lineRule="auto"/>
        <w:ind w:left="709" w:right="567"/>
        <w:jc w:val="both"/>
        <w:rPr>
          <w:rFonts w:ascii="Palatino Linotype" w:hAnsi="Palatino Linotype"/>
          <w:i/>
          <w:iCs/>
          <w:sz w:val="22"/>
          <w:szCs w:val="22"/>
        </w:rPr>
      </w:pPr>
      <w:r w:rsidRPr="00CA1D2B">
        <w:rPr>
          <w:rFonts w:ascii="Palatino Linotype" w:hAnsi="Palatino Linotype"/>
          <w:i/>
          <w:iCs/>
          <w:sz w:val="22"/>
          <w:szCs w:val="22"/>
        </w:rPr>
        <w:t>“</w:t>
      </w:r>
      <w:r w:rsidR="00084C82" w:rsidRPr="00084C82">
        <w:rPr>
          <w:rFonts w:ascii="Palatino Linotype" w:hAnsi="Palatino Linotype"/>
          <w:i/>
          <w:color w:val="000000"/>
          <w:sz w:val="22"/>
          <w:szCs w:val="22"/>
        </w:rPr>
        <w:t xml:space="preserve">El sujeto obligado respondió sobre el costo de la obtención de copias simples o copias certificadas de la información solicitada, en la solicitud ingresada se especifica que la respuesta será a través del sistema SAIMEX por lo cual se requiere la información digitalizada. con fundamento el </w:t>
      </w:r>
      <w:proofErr w:type="spellStart"/>
      <w:r w:rsidR="00084C82" w:rsidRPr="00084C82">
        <w:rPr>
          <w:rFonts w:ascii="Palatino Linotype" w:hAnsi="Palatino Linotype"/>
          <w:i/>
          <w:color w:val="000000"/>
          <w:sz w:val="22"/>
          <w:szCs w:val="22"/>
        </w:rPr>
        <w:t>articulo</w:t>
      </w:r>
      <w:proofErr w:type="spellEnd"/>
      <w:r w:rsidR="00084C82" w:rsidRPr="00084C82">
        <w:rPr>
          <w:rFonts w:ascii="Palatino Linotype" w:hAnsi="Palatino Linotype"/>
          <w:i/>
          <w:color w:val="000000"/>
          <w:sz w:val="22"/>
          <w:szCs w:val="22"/>
        </w:rPr>
        <w:t xml:space="preserve"> 175 de la Ley de Transparencia y acceso a la información del Estado de México y Municipios que a la letra dice 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En ningún caso, el pago de derechos deberá exceder el costo de reproducción de la información en el material solicitado. Los ajustes razonables que se realicen para el acceso de la información de solicitantes con </w:t>
      </w:r>
      <w:r w:rsidR="00084C82" w:rsidRPr="00084C82">
        <w:rPr>
          <w:rFonts w:ascii="Palatino Linotype" w:hAnsi="Palatino Linotype"/>
          <w:i/>
          <w:color w:val="000000"/>
          <w:sz w:val="22"/>
          <w:szCs w:val="22"/>
        </w:rPr>
        <w:lastRenderedPageBreak/>
        <w:t xml:space="preserve">discapacidad serán sin costo para los mismos. Solicito me sea entregada la información de forma electrónica a través de este sistema como se </w:t>
      </w:r>
      <w:proofErr w:type="spellStart"/>
      <w:r w:rsidR="00084C82" w:rsidRPr="00084C82">
        <w:rPr>
          <w:rFonts w:ascii="Palatino Linotype" w:hAnsi="Palatino Linotype"/>
          <w:i/>
          <w:color w:val="000000"/>
          <w:sz w:val="22"/>
          <w:szCs w:val="22"/>
        </w:rPr>
        <w:t>solicito</w:t>
      </w:r>
      <w:proofErr w:type="spellEnd"/>
      <w:r w:rsidR="00084C82" w:rsidRPr="00084C82">
        <w:rPr>
          <w:rFonts w:ascii="Palatino Linotype" w:hAnsi="Palatino Linotype"/>
          <w:i/>
          <w:color w:val="000000"/>
          <w:sz w:val="22"/>
          <w:szCs w:val="22"/>
        </w:rPr>
        <w:t xml:space="preserve"> desde un inicio</w:t>
      </w:r>
      <w:r w:rsidR="007C5D76" w:rsidRPr="00CA1D2B">
        <w:rPr>
          <w:rFonts w:ascii="Palatino Linotype" w:hAnsi="Palatino Linotype"/>
          <w:i/>
          <w:iCs/>
          <w:sz w:val="22"/>
          <w:szCs w:val="22"/>
        </w:rPr>
        <w:t>.</w:t>
      </w:r>
      <w:r w:rsidRPr="00CA1D2B">
        <w:rPr>
          <w:rFonts w:ascii="Palatino Linotype" w:hAnsi="Palatino Linotype"/>
          <w:i/>
          <w:iCs/>
          <w:sz w:val="22"/>
          <w:szCs w:val="22"/>
        </w:rPr>
        <w:t>”</w:t>
      </w:r>
      <w:r w:rsidRPr="00CA1D2B">
        <w:rPr>
          <w:rFonts w:ascii="Palatino Linotype" w:hAnsi="Palatino Linotype" w:cs="Arial"/>
          <w:i/>
        </w:rPr>
        <w:t xml:space="preserve"> [Sic].</w:t>
      </w:r>
    </w:p>
    <w:p w14:paraId="2D5E920C" w14:textId="77777777" w:rsidR="001640B0" w:rsidRPr="00CA1D2B" w:rsidRDefault="001640B0" w:rsidP="00C4088F">
      <w:pPr>
        <w:spacing w:after="0" w:line="360" w:lineRule="auto"/>
        <w:jc w:val="both"/>
        <w:rPr>
          <w:rFonts w:ascii="Palatino Linotype" w:hAnsi="Palatino Linotype" w:cs="Arial"/>
          <w:bCs/>
          <w:sz w:val="24"/>
        </w:rPr>
      </w:pPr>
    </w:p>
    <w:p w14:paraId="201597ED" w14:textId="77777777" w:rsidR="001640B0" w:rsidRPr="00CA1D2B" w:rsidRDefault="00353684" w:rsidP="00C4088F">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1640B0" w:rsidRPr="00CA1D2B">
        <w:rPr>
          <w:rFonts w:ascii="Palatino Linotype" w:hAnsi="Palatino Linotype" w:cs="Arial"/>
          <w:b/>
          <w:sz w:val="24"/>
          <w:szCs w:val="24"/>
        </w:rPr>
        <w:t xml:space="preserve">. </w:t>
      </w:r>
      <w:r w:rsidR="001640B0" w:rsidRPr="00CA1D2B">
        <w:rPr>
          <w:rFonts w:ascii="Palatino Linotype" w:hAnsi="Palatino Linotype" w:cs="Arial"/>
          <w:b/>
          <w:sz w:val="28"/>
          <w:szCs w:val="28"/>
        </w:rPr>
        <w:t>Del turno del recurso de revisión.</w:t>
      </w:r>
    </w:p>
    <w:p w14:paraId="77721019" w14:textId="77777777" w:rsidR="001640B0" w:rsidRPr="00CA1D2B" w:rsidRDefault="001640B0" w:rsidP="00C4088F">
      <w:pPr>
        <w:spacing w:after="0" w:line="360" w:lineRule="auto"/>
        <w:jc w:val="both"/>
        <w:rPr>
          <w:rFonts w:ascii="Palatino Linotype" w:hAnsi="Palatino Linotype" w:cs="Arial"/>
          <w:sz w:val="24"/>
          <w:szCs w:val="24"/>
        </w:rPr>
      </w:pPr>
      <w:r w:rsidRPr="00CA1D2B">
        <w:rPr>
          <w:rFonts w:ascii="Palatino Linotype" w:hAnsi="Palatino Linotype" w:cs="Arial"/>
          <w:sz w:val="24"/>
          <w:szCs w:val="24"/>
        </w:rPr>
        <w:t xml:space="preserve">El medio de impugnación le fue turnado al Comisionado </w:t>
      </w:r>
      <w:proofErr w:type="gramStart"/>
      <w:r w:rsidRPr="00CA1D2B">
        <w:rPr>
          <w:rFonts w:ascii="Palatino Linotype" w:hAnsi="Palatino Linotype" w:cs="Arial"/>
          <w:sz w:val="24"/>
          <w:szCs w:val="24"/>
        </w:rPr>
        <w:t>Presidente</w:t>
      </w:r>
      <w:proofErr w:type="gramEnd"/>
      <w:r w:rsidRPr="00CA1D2B">
        <w:rPr>
          <w:rFonts w:ascii="Palatino Linotype" w:hAnsi="Palatino Linotype" w:cs="Arial"/>
          <w:sz w:val="24"/>
          <w:szCs w:val="24"/>
        </w:rPr>
        <w:t xml:space="preserve"> </w:t>
      </w:r>
      <w:r w:rsidRPr="00CA1D2B">
        <w:rPr>
          <w:rFonts w:ascii="Palatino Linotype" w:hAnsi="Palatino Linotype" w:cs="Arial"/>
          <w:b/>
          <w:sz w:val="24"/>
          <w:szCs w:val="24"/>
        </w:rPr>
        <w:t>José Martínez Vilchis</w:t>
      </w:r>
      <w:r w:rsidRPr="00CA1D2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084C82">
        <w:rPr>
          <w:rFonts w:ascii="Palatino Linotype" w:hAnsi="Palatino Linotype" w:cs="Arial"/>
          <w:b/>
          <w:sz w:val="24"/>
          <w:szCs w:val="24"/>
        </w:rPr>
        <w:t xml:space="preserve">cinco de junio </w:t>
      </w:r>
      <w:r w:rsidRPr="00CA1D2B">
        <w:rPr>
          <w:rFonts w:ascii="Palatino Linotype" w:hAnsi="Palatino Linotype" w:cs="Arial"/>
          <w:b/>
          <w:sz w:val="24"/>
          <w:szCs w:val="24"/>
        </w:rPr>
        <w:t>del año dos mil veintitrés</w:t>
      </w:r>
      <w:r w:rsidRPr="00CA1D2B">
        <w:rPr>
          <w:rFonts w:ascii="Palatino Linotype" w:hAnsi="Palatino Linotype" w:cs="Arial"/>
          <w:sz w:val="24"/>
          <w:szCs w:val="24"/>
        </w:rPr>
        <w:t>, determinándose en él, un plazo de siete días para que las partes manifestaran lo que a su derecho corresponda en términos del numeral ya citado.</w:t>
      </w:r>
    </w:p>
    <w:p w14:paraId="6DE08757" w14:textId="77777777" w:rsidR="001640B0" w:rsidRPr="00CA1D2B" w:rsidRDefault="001640B0" w:rsidP="00C4088F">
      <w:pPr>
        <w:spacing w:after="0" w:line="360" w:lineRule="auto"/>
        <w:jc w:val="both"/>
        <w:rPr>
          <w:rFonts w:ascii="Palatino Linotype" w:hAnsi="Palatino Linotype" w:cs="Arial"/>
          <w:sz w:val="24"/>
          <w:szCs w:val="24"/>
        </w:rPr>
      </w:pPr>
    </w:p>
    <w:p w14:paraId="59B502F9" w14:textId="77777777" w:rsidR="001640B0" w:rsidRPr="00CA1D2B" w:rsidRDefault="00353684" w:rsidP="00C4088F">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1640B0" w:rsidRPr="00CA1D2B">
        <w:rPr>
          <w:rFonts w:ascii="Palatino Linotype" w:hAnsi="Palatino Linotype" w:cs="Arial"/>
          <w:b/>
          <w:sz w:val="28"/>
        </w:rPr>
        <w:t xml:space="preserve">. </w:t>
      </w:r>
      <w:r w:rsidR="001640B0" w:rsidRPr="00CA1D2B">
        <w:rPr>
          <w:rFonts w:ascii="Palatino Linotype" w:hAnsi="Palatino Linotype" w:cs="Arial"/>
          <w:b/>
          <w:sz w:val="28"/>
          <w:szCs w:val="28"/>
        </w:rPr>
        <w:t>De la etapa de instrucción.</w:t>
      </w:r>
    </w:p>
    <w:p w14:paraId="103FF9BB" w14:textId="77777777" w:rsidR="001640B0" w:rsidRPr="00CA1D2B" w:rsidRDefault="001640B0" w:rsidP="00C4088F">
      <w:pPr>
        <w:spacing w:after="0" w:line="360" w:lineRule="auto"/>
        <w:jc w:val="both"/>
        <w:rPr>
          <w:rFonts w:ascii="Palatino Linotype" w:hAnsi="Palatino Linotype" w:cs="Arial"/>
          <w:sz w:val="24"/>
          <w:szCs w:val="24"/>
        </w:rPr>
      </w:pPr>
      <w:r w:rsidRPr="00CA1D2B">
        <w:rPr>
          <w:rFonts w:ascii="Palatino Linotype" w:hAnsi="Palatino Linotype" w:cs="Arial"/>
          <w:sz w:val="24"/>
          <w:szCs w:val="24"/>
        </w:rPr>
        <w:t xml:space="preserve">De las constancias que obran en el expediente electrónico del </w:t>
      </w:r>
      <w:r w:rsidRPr="00CA1D2B">
        <w:rPr>
          <w:rFonts w:ascii="Palatino Linotype" w:hAnsi="Palatino Linotype" w:cs="Arial"/>
          <w:sz w:val="24"/>
        </w:rPr>
        <w:t>Sistema de Acceso a la Información Mexiquense</w:t>
      </w:r>
      <w:r w:rsidRPr="00CA1D2B">
        <w:rPr>
          <w:rFonts w:ascii="Palatino Linotype" w:hAnsi="Palatino Linotype" w:cs="Arial"/>
          <w:sz w:val="24"/>
          <w:szCs w:val="24"/>
        </w:rPr>
        <w:t xml:space="preserve"> (SAIMEX), se advierte que el Sujeto Obligado </w:t>
      </w:r>
      <w:r w:rsidR="007C5D76" w:rsidRPr="00CA1D2B">
        <w:rPr>
          <w:rFonts w:ascii="Palatino Linotype" w:hAnsi="Palatino Linotype" w:cs="Arial"/>
          <w:sz w:val="24"/>
          <w:szCs w:val="24"/>
        </w:rPr>
        <w:t xml:space="preserve">no </w:t>
      </w:r>
      <w:r w:rsidRPr="00CA1D2B">
        <w:rPr>
          <w:rFonts w:ascii="Palatino Linotype" w:hAnsi="Palatino Linotype" w:cs="Arial"/>
          <w:sz w:val="24"/>
          <w:szCs w:val="24"/>
        </w:rPr>
        <w:t>rindió su informe justificado. Asimismo, se advierte que la parte recurrente no realizó manifestación alguna.</w:t>
      </w:r>
    </w:p>
    <w:p w14:paraId="015C244C" w14:textId="77777777" w:rsidR="007C5D76" w:rsidRPr="00CA1D2B" w:rsidRDefault="007C5D76" w:rsidP="00C4088F">
      <w:pPr>
        <w:spacing w:after="0" w:line="360" w:lineRule="auto"/>
        <w:jc w:val="both"/>
        <w:rPr>
          <w:rFonts w:ascii="Palatino Linotype" w:hAnsi="Palatino Linotype" w:cs="Arial"/>
          <w:b/>
          <w:sz w:val="28"/>
        </w:rPr>
      </w:pPr>
    </w:p>
    <w:p w14:paraId="46E93546" w14:textId="77777777" w:rsidR="001640B0" w:rsidRPr="00CA1D2B" w:rsidRDefault="00353684" w:rsidP="00C4088F">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1640B0" w:rsidRPr="00CA1D2B">
        <w:rPr>
          <w:rFonts w:ascii="Palatino Linotype" w:hAnsi="Palatino Linotype" w:cs="Arial"/>
          <w:b/>
          <w:sz w:val="28"/>
        </w:rPr>
        <w:t xml:space="preserve">. </w:t>
      </w:r>
      <w:r w:rsidR="001640B0" w:rsidRPr="00CA1D2B">
        <w:rPr>
          <w:rFonts w:ascii="Palatino Linotype" w:hAnsi="Palatino Linotype" w:cs="Arial"/>
          <w:b/>
          <w:sz w:val="28"/>
          <w:szCs w:val="28"/>
        </w:rPr>
        <w:t>Del cierre de la etapa de instrucción.</w:t>
      </w:r>
    </w:p>
    <w:p w14:paraId="7BADAB13" w14:textId="77777777" w:rsidR="001640B0" w:rsidRPr="00CA1D2B" w:rsidRDefault="001640B0" w:rsidP="00C4088F">
      <w:pPr>
        <w:spacing w:after="0" w:line="360" w:lineRule="auto"/>
        <w:jc w:val="both"/>
        <w:rPr>
          <w:rFonts w:ascii="Palatino Linotype" w:hAnsi="Palatino Linotype" w:cs="Arial"/>
          <w:sz w:val="24"/>
          <w:szCs w:val="24"/>
        </w:rPr>
      </w:pPr>
      <w:r w:rsidRPr="00CA1D2B">
        <w:rPr>
          <w:rFonts w:ascii="Palatino Linotype" w:hAnsi="Palatino Linotype" w:cs="Arial"/>
          <w:sz w:val="24"/>
          <w:szCs w:val="24"/>
        </w:rPr>
        <w:t xml:space="preserve">En fecha </w:t>
      </w:r>
      <w:r w:rsidR="00084C82">
        <w:rPr>
          <w:rFonts w:ascii="Palatino Linotype" w:hAnsi="Palatino Linotype" w:cs="Arial"/>
          <w:b/>
          <w:sz w:val="24"/>
          <w:szCs w:val="24"/>
        </w:rPr>
        <w:t xml:space="preserve">diez de octubre </w:t>
      </w:r>
      <w:r w:rsidRPr="00CA1D2B">
        <w:rPr>
          <w:rFonts w:ascii="Palatino Linotype" w:hAnsi="Palatino Linotype" w:cs="Arial"/>
          <w:b/>
          <w:sz w:val="24"/>
          <w:szCs w:val="24"/>
        </w:rPr>
        <w:t>de dos mil veintitrés</w:t>
      </w:r>
      <w:r w:rsidRPr="00CA1D2B">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5088EBBE" w14:textId="77777777" w:rsidR="001640B0" w:rsidRPr="00CA1D2B" w:rsidRDefault="001640B0" w:rsidP="00C4088F">
      <w:pPr>
        <w:spacing w:after="0" w:line="360" w:lineRule="auto"/>
        <w:jc w:val="both"/>
        <w:rPr>
          <w:rFonts w:ascii="Palatino Linotype" w:hAnsi="Palatino Linotype" w:cs="Arial"/>
          <w:sz w:val="24"/>
          <w:szCs w:val="24"/>
        </w:rPr>
      </w:pPr>
    </w:p>
    <w:p w14:paraId="2FC8AAF8" w14:textId="77777777" w:rsidR="001640B0" w:rsidRPr="00CA1D2B" w:rsidRDefault="00353684" w:rsidP="00C4088F">
      <w:pPr>
        <w:pStyle w:val="Sinespaciado"/>
        <w:spacing w:line="360" w:lineRule="auto"/>
        <w:jc w:val="both"/>
        <w:rPr>
          <w:rFonts w:ascii="Palatino Linotype" w:hAnsi="Palatino Linotype" w:cs="Arial"/>
          <w:b/>
          <w:sz w:val="28"/>
          <w:szCs w:val="28"/>
        </w:rPr>
      </w:pPr>
      <w:r>
        <w:rPr>
          <w:rFonts w:ascii="Palatino Linotype" w:hAnsi="Palatino Linotype" w:cs="Arial"/>
          <w:b/>
          <w:sz w:val="28"/>
        </w:rPr>
        <w:lastRenderedPageBreak/>
        <w:t>SÉPTIMO</w:t>
      </w:r>
      <w:r w:rsidR="001640B0" w:rsidRPr="00CA1D2B">
        <w:rPr>
          <w:rFonts w:ascii="Palatino Linotype" w:hAnsi="Palatino Linotype" w:cs="Arial"/>
          <w:b/>
          <w:sz w:val="28"/>
        </w:rPr>
        <w:t xml:space="preserve">. </w:t>
      </w:r>
      <w:r w:rsidR="001640B0" w:rsidRPr="00CA1D2B">
        <w:rPr>
          <w:rFonts w:ascii="Palatino Linotype" w:hAnsi="Palatino Linotype" w:cs="Arial"/>
          <w:b/>
          <w:sz w:val="28"/>
          <w:szCs w:val="28"/>
        </w:rPr>
        <w:t>De la ampliación del término para resolver.</w:t>
      </w:r>
    </w:p>
    <w:p w14:paraId="4053C8DB" w14:textId="77777777" w:rsidR="001640B0" w:rsidRPr="00CA1D2B" w:rsidRDefault="001640B0" w:rsidP="00C4088F">
      <w:pPr>
        <w:spacing w:after="0" w:line="360" w:lineRule="auto"/>
        <w:jc w:val="both"/>
        <w:rPr>
          <w:rFonts w:ascii="Palatino Linotype" w:hAnsi="Palatino Linotype" w:cs="Arial"/>
          <w:sz w:val="24"/>
          <w:szCs w:val="24"/>
        </w:rPr>
      </w:pPr>
      <w:r w:rsidRPr="00CA1D2B">
        <w:rPr>
          <w:rFonts w:ascii="Palatino Linotype" w:hAnsi="Palatino Linotype" w:cs="Arial"/>
          <w:sz w:val="24"/>
          <w:szCs w:val="24"/>
        </w:rPr>
        <w:t xml:space="preserve">En fecha </w:t>
      </w:r>
      <w:r w:rsidR="00084C82">
        <w:rPr>
          <w:rFonts w:ascii="Palatino Linotype" w:hAnsi="Palatino Linotype" w:cs="Arial"/>
          <w:b/>
          <w:sz w:val="24"/>
          <w:szCs w:val="24"/>
        </w:rPr>
        <w:t xml:space="preserve">seis de noviembre </w:t>
      </w:r>
      <w:r w:rsidRPr="00CA1D2B">
        <w:rPr>
          <w:rFonts w:ascii="Palatino Linotype" w:hAnsi="Palatino Linotype" w:cs="Arial"/>
          <w:b/>
          <w:sz w:val="24"/>
          <w:szCs w:val="24"/>
        </w:rPr>
        <w:t>del año dos mil veintitrés</w:t>
      </w:r>
      <w:r w:rsidRPr="00CA1D2B">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94D4E73" w14:textId="77777777" w:rsidR="001640B0" w:rsidRPr="00CA1D2B" w:rsidRDefault="001640B0" w:rsidP="00C4088F">
      <w:pPr>
        <w:spacing w:after="0" w:line="360" w:lineRule="auto"/>
        <w:rPr>
          <w:rFonts w:ascii="Palatino Linotype" w:hAnsi="Palatino Linotype" w:cs="Arial"/>
          <w:b/>
          <w:sz w:val="24"/>
          <w:szCs w:val="20"/>
        </w:rPr>
      </w:pPr>
    </w:p>
    <w:p w14:paraId="55C78A43"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310092D"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 </w:t>
      </w:r>
    </w:p>
    <w:p w14:paraId="793CDF35"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Por ello, es menester precisar </w:t>
      </w:r>
      <w:proofErr w:type="gramStart"/>
      <w:r w:rsidRPr="00CA1D2B">
        <w:rPr>
          <w:rFonts w:ascii="Palatino Linotype" w:hAnsi="Palatino Linotype"/>
          <w:sz w:val="24"/>
          <w:szCs w:val="24"/>
        </w:rPr>
        <w:t>que</w:t>
      </w:r>
      <w:proofErr w:type="gramEnd"/>
      <w:r w:rsidRPr="00CA1D2B">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F4BE89E"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 </w:t>
      </w:r>
    </w:p>
    <w:p w14:paraId="0E27D2B0"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CA62E2"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lastRenderedPageBreak/>
        <w:t xml:space="preserve"> </w:t>
      </w:r>
    </w:p>
    <w:p w14:paraId="774053BC"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D9591E"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 </w:t>
      </w:r>
    </w:p>
    <w:p w14:paraId="223CBDA0"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F4361FE" w14:textId="77777777" w:rsidR="001640B0" w:rsidRPr="00CA1D2B" w:rsidRDefault="001640B0" w:rsidP="00C4088F">
      <w:pPr>
        <w:spacing w:after="0" w:line="360" w:lineRule="auto"/>
        <w:jc w:val="both"/>
        <w:rPr>
          <w:rFonts w:ascii="Palatino Linotype" w:hAnsi="Palatino Linotype"/>
          <w:sz w:val="24"/>
          <w:szCs w:val="24"/>
        </w:rPr>
      </w:pPr>
    </w:p>
    <w:p w14:paraId="27130FF6" w14:textId="77777777" w:rsidR="001640B0" w:rsidRPr="00CA1D2B" w:rsidRDefault="001640B0" w:rsidP="00C4088F">
      <w:pPr>
        <w:pStyle w:val="Prrafodelista"/>
        <w:numPr>
          <w:ilvl w:val="0"/>
          <w:numId w:val="2"/>
        </w:numPr>
        <w:spacing w:line="360" w:lineRule="auto"/>
        <w:ind w:left="567" w:hanging="283"/>
        <w:jc w:val="both"/>
        <w:rPr>
          <w:rFonts w:ascii="Palatino Linotype" w:hAnsi="Palatino Linotype"/>
        </w:rPr>
      </w:pPr>
      <w:r w:rsidRPr="00CA1D2B">
        <w:rPr>
          <w:rFonts w:ascii="Palatino Linotype" w:hAnsi="Palatino Linotype"/>
        </w:rPr>
        <w:t>Complejidad del asunto: La complejidad de la prueba, la pluralidad de sujetos procesales, el tiempo transcurrido, las características y contexto del recurso.</w:t>
      </w:r>
    </w:p>
    <w:p w14:paraId="21581D2C" w14:textId="77777777" w:rsidR="001640B0" w:rsidRPr="00CA1D2B" w:rsidRDefault="001640B0" w:rsidP="00C4088F">
      <w:pPr>
        <w:pStyle w:val="Prrafodelista"/>
        <w:numPr>
          <w:ilvl w:val="0"/>
          <w:numId w:val="2"/>
        </w:numPr>
        <w:spacing w:line="360" w:lineRule="auto"/>
        <w:ind w:left="567" w:hanging="283"/>
        <w:jc w:val="both"/>
        <w:rPr>
          <w:rFonts w:ascii="Palatino Linotype" w:hAnsi="Palatino Linotype"/>
        </w:rPr>
      </w:pPr>
      <w:r w:rsidRPr="00CA1D2B">
        <w:rPr>
          <w:rFonts w:ascii="Palatino Linotype" w:hAnsi="Palatino Linotype"/>
        </w:rPr>
        <w:t>Actividad Procesal del interesado: Acciones u omisiones del interesado.</w:t>
      </w:r>
    </w:p>
    <w:p w14:paraId="4C63DB6E" w14:textId="77777777" w:rsidR="001640B0" w:rsidRPr="00CA1D2B" w:rsidRDefault="001640B0" w:rsidP="00C4088F">
      <w:pPr>
        <w:pStyle w:val="Prrafodelista"/>
        <w:numPr>
          <w:ilvl w:val="0"/>
          <w:numId w:val="2"/>
        </w:numPr>
        <w:spacing w:line="360" w:lineRule="auto"/>
        <w:ind w:left="567" w:hanging="283"/>
        <w:jc w:val="both"/>
        <w:rPr>
          <w:rFonts w:ascii="Palatino Linotype" w:hAnsi="Palatino Linotype"/>
        </w:rPr>
      </w:pPr>
      <w:r w:rsidRPr="00CA1D2B">
        <w:rPr>
          <w:rFonts w:ascii="Palatino Linotype" w:hAnsi="Palatino Linotype"/>
        </w:rPr>
        <w:t>Conducta de la Autoridad: Las Acciones u omisiones realizadas en el procedimiento. Así como si la autoridad actuó con la debida diligencia.</w:t>
      </w:r>
    </w:p>
    <w:p w14:paraId="2DE5D883" w14:textId="77777777" w:rsidR="001640B0" w:rsidRPr="00CA1D2B" w:rsidRDefault="001640B0" w:rsidP="00C4088F">
      <w:pPr>
        <w:pStyle w:val="Prrafodelista"/>
        <w:numPr>
          <w:ilvl w:val="0"/>
          <w:numId w:val="2"/>
        </w:numPr>
        <w:spacing w:line="360" w:lineRule="auto"/>
        <w:ind w:left="567" w:hanging="283"/>
        <w:jc w:val="both"/>
        <w:rPr>
          <w:rFonts w:ascii="Palatino Linotype" w:hAnsi="Palatino Linotype"/>
        </w:rPr>
      </w:pPr>
      <w:r w:rsidRPr="00CA1D2B">
        <w:rPr>
          <w:rFonts w:ascii="Palatino Linotype" w:hAnsi="Palatino Linotype"/>
        </w:rPr>
        <w:t>La afectación generada en la situación jurídica de la persona involucrada en el proceso: Violación a sus derechos humanos.</w:t>
      </w:r>
    </w:p>
    <w:p w14:paraId="65AFF35A" w14:textId="77777777" w:rsidR="001640B0" w:rsidRPr="00CA1D2B" w:rsidRDefault="001640B0" w:rsidP="00C4088F">
      <w:pPr>
        <w:spacing w:after="0" w:line="360" w:lineRule="auto"/>
        <w:jc w:val="both"/>
        <w:rPr>
          <w:rFonts w:ascii="Palatino Linotype" w:hAnsi="Palatino Linotype"/>
          <w:sz w:val="24"/>
          <w:szCs w:val="24"/>
        </w:rPr>
      </w:pPr>
    </w:p>
    <w:p w14:paraId="2A17B4C4"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7E7A59"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 </w:t>
      </w:r>
    </w:p>
    <w:p w14:paraId="11289C8D"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0A7622"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 </w:t>
      </w:r>
    </w:p>
    <w:p w14:paraId="5262D6EF"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DC6DD6" w14:textId="77777777" w:rsidR="001640B0" w:rsidRPr="00CA1D2B" w:rsidRDefault="001640B0" w:rsidP="00C4088F">
      <w:pPr>
        <w:spacing w:after="0" w:line="360" w:lineRule="auto"/>
        <w:jc w:val="both"/>
        <w:rPr>
          <w:rFonts w:ascii="Palatino Linotype" w:hAnsi="Palatino Linotype"/>
          <w:sz w:val="24"/>
          <w:szCs w:val="24"/>
        </w:rPr>
      </w:pPr>
    </w:p>
    <w:p w14:paraId="076E6A83"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1F8C6CF"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 </w:t>
      </w:r>
    </w:p>
    <w:p w14:paraId="2FEFB4EA"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9FC33F3"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lastRenderedPageBreak/>
        <w:t xml:space="preserve"> </w:t>
      </w:r>
    </w:p>
    <w:p w14:paraId="7B61BAEE"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6F4D2B81" w14:textId="77777777" w:rsidR="001640B0" w:rsidRPr="00CA1D2B" w:rsidRDefault="001640B0" w:rsidP="00C4088F">
      <w:pPr>
        <w:spacing w:after="0" w:line="360" w:lineRule="auto"/>
        <w:jc w:val="both"/>
        <w:rPr>
          <w:rFonts w:ascii="Palatino Linotype" w:hAnsi="Palatino Linotype"/>
          <w:sz w:val="24"/>
          <w:szCs w:val="24"/>
        </w:rPr>
      </w:pPr>
    </w:p>
    <w:p w14:paraId="7E8AD531" w14:textId="77777777" w:rsidR="001640B0" w:rsidRPr="00CA1D2B"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F21B735" w14:textId="77777777" w:rsidR="001640B0" w:rsidRPr="00CA1D2B" w:rsidRDefault="001640B0" w:rsidP="00C4088F">
      <w:pPr>
        <w:spacing w:after="0" w:line="360" w:lineRule="auto"/>
        <w:rPr>
          <w:rFonts w:ascii="Palatino Linotype" w:hAnsi="Palatino Linotype" w:cs="Arial"/>
          <w:b/>
          <w:sz w:val="24"/>
        </w:rPr>
      </w:pPr>
    </w:p>
    <w:p w14:paraId="3B7E3037" w14:textId="77777777" w:rsidR="001640B0" w:rsidRPr="00CA1D2B" w:rsidRDefault="001640B0" w:rsidP="00C4088F">
      <w:pPr>
        <w:spacing w:after="0" w:line="360" w:lineRule="auto"/>
        <w:jc w:val="center"/>
        <w:rPr>
          <w:rFonts w:ascii="Palatino Linotype" w:hAnsi="Palatino Linotype" w:cs="Arial"/>
          <w:b/>
          <w:sz w:val="28"/>
        </w:rPr>
      </w:pPr>
      <w:r w:rsidRPr="00CA1D2B">
        <w:rPr>
          <w:rFonts w:ascii="Palatino Linotype" w:hAnsi="Palatino Linotype" w:cs="Arial"/>
          <w:b/>
          <w:sz w:val="28"/>
        </w:rPr>
        <w:t xml:space="preserve">C O N S I D E R A N D O </w:t>
      </w:r>
    </w:p>
    <w:p w14:paraId="730C7E27" w14:textId="77777777" w:rsidR="001640B0" w:rsidRPr="00CA1D2B" w:rsidRDefault="001640B0" w:rsidP="00C4088F">
      <w:pPr>
        <w:pStyle w:val="Sinespaciado"/>
        <w:rPr>
          <w:rFonts w:ascii="Palatino Linotype" w:hAnsi="Palatino Linotype"/>
        </w:rPr>
      </w:pPr>
    </w:p>
    <w:p w14:paraId="415085A5" w14:textId="77777777" w:rsidR="001640B0" w:rsidRPr="00CA1D2B" w:rsidRDefault="001640B0" w:rsidP="00C4088F">
      <w:pPr>
        <w:spacing w:after="0" w:line="360" w:lineRule="auto"/>
        <w:jc w:val="both"/>
        <w:rPr>
          <w:rFonts w:ascii="Palatino Linotype" w:hAnsi="Palatino Linotype" w:cs="Arial"/>
          <w:sz w:val="24"/>
        </w:rPr>
      </w:pPr>
      <w:r w:rsidRPr="00CA1D2B">
        <w:rPr>
          <w:rFonts w:ascii="Palatino Linotype" w:hAnsi="Palatino Linotype" w:cs="Arial"/>
          <w:b/>
          <w:sz w:val="28"/>
        </w:rPr>
        <w:t>PRIMERO.</w:t>
      </w:r>
      <w:r w:rsidRPr="00CA1D2B">
        <w:rPr>
          <w:rFonts w:ascii="Palatino Linotype" w:hAnsi="Palatino Linotype" w:cs="Arial"/>
          <w:b/>
        </w:rPr>
        <w:t xml:space="preserve"> </w:t>
      </w:r>
      <w:r w:rsidRPr="00CA1D2B">
        <w:rPr>
          <w:rFonts w:ascii="Palatino Linotype" w:hAnsi="Palatino Linotype" w:cs="Arial"/>
          <w:b/>
          <w:sz w:val="28"/>
          <w:szCs w:val="28"/>
        </w:rPr>
        <w:t>De la competencia</w:t>
      </w:r>
      <w:r w:rsidRPr="00CA1D2B">
        <w:rPr>
          <w:rFonts w:ascii="Palatino Linotype" w:hAnsi="Palatino Linotype" w:cs="Arial"/>
          <w:sz w:val="28"/>
          <w:szCs w:val="28"/>
        </w:rPr>
        <w:t>.</w:t>
      </w:r>
    </w:p>
    <w:p w14:paraId="4923DEF0" w14:textId="7E4B7CF0" w:rsidR="001640B0" w:rsidRPr="00CA1D2B" w:rsidRDefault="001640B0" w:rsidP="00C4088F">
      <w:pPr>
        <w:pStyle w:val="Sinespaciado"/>
        <w:spacing w:line="360" w:lineRule="auto"/>
        <w:jc w:val="both"/>
        <w:rPr>
          <w:rFonts w:ascii="Palatino Linotype" w:hAnsi="Palatino Linotype"/>
        </w:rPr>
      </w:pPr>
      <w:r w:rsidRPr="00CA1D2B">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w:t>
      </w:r>
      <w:r w:rsidR="007E3A55">
        <w:rPr>
          <w:rFonts w:ascii="Palatino Linotype" w:hAnsi="Palatino Linotype"/>
        </w:rPr>
        <w:t xml:space="preserve"> segundo y trigésimo tercero</w:t>
      </w:r>
      <w:r w:rsidRPr="00CA1D2B">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02C686B"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b/>
          <w:sz w:val="28"/>
        </w:rPr>
      </w:pPr>
    </w:p>
    <w:p w14:paraId="42AE926F"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b/>
        </w:rPr>
      </w:pPr>
      <w:r w:rsidRPr="00CA1D2B">
        <w:rPr>
          <w:rFonts w:ascii="Palatino Linotype" w:hAnsi="Palatino Linotype" w:cs="Arial"/>
          <w:b/>
          <w:sz w:val="28"/>
        </w:rPr>
        <w:lastRenderedPageBreak/>
        <w:t>SEGUNDO</w:t>
      </w:r>
      <w:r w:rsidRPr="00CA1D2B">
        <w:rPr>
          <w:rFonts w:ascii="Palatino Linotype" w:hAnsi="Palatino Linotype" w:cs="Arial"/>
          <w:b/>
        </w:rPr>
        <w:t xml:space="preserve">. </w:t>
      </w:r>
      <w:r w:rsidRPr="00CA1D2B">
        <w:rPr>
          <w:rFonts w:ascii="Palatino Linotype" w:hAnsi="Palatino Linotype" w:cs="Arial"/>
          <w:b/>
          <w:sz w:val="28"/>
          <w:szCs w:val="28"/>
        </w:rPr>
        <w:t>Sobre los alcances del recurso de revisión.</w:t>
      </w:r>
      <w:r w:rsidRPr="00CA1D2B">
        <w:rPr>
          <w:rFonts w:ascii="Palatino Linotype" w:hAnsi="Palatino Linotype" w:cs="Arial"/>
          <w:b/>
        </w:rPr>
        <w:t xml:space="preserve"> </w:t>
      </w:r>
    </w:p>
    <w:p w14:paraId="3E3483B1" w14:textId="77777777" w:rsidR="001640B0" w:rsidRPr="00CA1D2B" w:rsidRDefault="001640B0" w:rsidP="00C4088F">
      <w:pPr>
        <w:autoSpaceDE w:val="0"/>
        <w:autoSpaceDN w:val="0"/>
        <w:adjustRightInd w:val="0"/>
        <w:spacing w:after="0" w:line="360" w:lineRule="auto"/>
        <w:jc w:val="both"/>
        <w:rPr>
          <w:rFonts w:ascii="Palatino Linotype" w:hAnsi="Palatino Linotype" w:cs="Arial"/>
          <w:sz w:val="24"/>
          <w:szCs w:val="24"/>
        </w:rPr>
      </w:pPr>
      <w:r w:rsidRPr="00CA1D2B">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FACFD94" w14:textId="77777777" w:rsidR="001640B0" w:rsidRPr="00CA1D2B" w:rsidRDefault="001640B0" w:rsidP="00C4088F">
      <w:pPr>
        <w:autoSpaceDE w:val="0"/>
        <w:autoSpaceDN w:val="0"/>
        <w:adjustRightInd w:val="0"/>
        <w:spacing w:after="0" w:line="360" w:lineRule="auto"/>
        <w:jc w:val="both"/>
        <w:rPr>
          <w:rFonts w:ascii="Palatino Linotype" w:hAnsi="Palatino Linotype" w:cs="Arial"/>
          <w:sz w:val="24"/>
          <w:szCs w:val="24"/>
        </w:rPr>
      </w:pPr>
    </w:p>
    <w:p w14:paraId="4CA6388F" w14:textId="669A4220" w:rsidR="001640B0" w:rsidRPr="00CA1D2B" w:rsidRDefault="00682A70" w:rsidP="00C4088F">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rPr>
        <w:t>TERCERO</w:t>
      </w:r>
      <w:r w:rsidR="00F602C7" w:rsidRPr="00CA1D2B">
        <w:rPr>
          <w:rFonts w:ascii="Palatino Linotype" w:hAnsi="Palatino Linotype" w:cs="Arial"/>
          <w:b/>
          <w:sz w:val="28"/>
        </w:rPr>
        <w:t xml:space="preserve">. </w:t>
      </w:r>
      <w:r w:rsidR="001640B0" w:rsidRPr="00CA1D2B">
        <w:rPr>
          <w:rFonts w:ascii="Palatino Linotype" w:hAnsi="Palatino Linotype" w:cs="Arial"/>
          <w:b/>
          <w:sz w:val="28"/>
        </w:rPr>
        <w:t>De las causas de improcedencia.</w:t>
      </w:r>
    </w:p>
    <w:p w14:paraId="1FD49C7E"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rPr>
      </w:pPr>
      <w:r w:rsidRPr="00CA1D2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845FBF"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rPr>
      </w:pPr>
    </w:p>
    <w:p w14:paraId="0359F14A"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rPr>
      </w:pPr>
      <w:r w:rsidRPr="00CA1D2B">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CA1D2B">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r w:rsidRPr="00CA1D2B">
        <w:rPr>
          <w:rStyle w:val="Refdenotaalpie"/>
          <w:rFonts w:ascii="Palatino Linotype" w:hAnsi="Palatino Linotype" w:cs="Arial"/>
        </w:rPr>
        <w:footnoteReference w:id="1"/>
      </w:r>
      <w:r w:rsidRPr="00CA1D2B">
        <w:rPr>
          <w:rFonts w:ascii="Palatino Linotype" w:hAnsi="Palatino Linotype" w:cs="Arial"/>
        </w:rPr>
        <w:t>.</w:t>
      </w:r>
    </w:p>
    <w:p w14:paraId="2C8A61A0"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rPr>
      </w:pPr>
    </w:p>
    <w:p w14:paraId="53D00460"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b/>
          <w:sz w:val="28"/>
        </w:rPr>
      </w:pPr>
      <w:r w:rsidRPr="00CA1D2B">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E44BB20"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b/>
        </w:rPr>
      </w:pPr>
    </w:p>
    <w:p w14:paraId="5DCBBC2D" w14:textId="79C6E45A" w:rsidR="001640B0" w:rsidRPr="00CA1D2B" w:rsidRDefault="00682A70" w:rsidP="00C4088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001640B0" w:rsidRPr="00CA1D2B">
        <w:rPr>
          <w:rFonts w:ascii="Palatino Linotype" w:hAnsi="Palatino Linotype" w:cs="Arial"/>
          <w:b/>
          <w:sz w:val="28"/>
        </w:rPr>
        <w:t>. Estudio y resolución del asunto.</w:t>
      </w:r>
    </w:p>
    <w:p w14:paraId="6BFEE66F" w14:textId="77777777" w:rsidR="001640B0" w:rsidRPr="00CA1D2B" w:rsidRDefault="001640B0" w:rsidP="00C4088F">
      <w:pPr>
        <w:pStyle w:val="Prrafodelista"/>
        <w:autoSpaceDE w:val="0"/>
        <w:autoSpaceDN w:val="0"/>
        <w:adjustRightInd w:val="0"/>
        <w:spacing w:line="360" w:lineRule="auto"/>
        <w:ind w:left="0"/>
        <w:jc w:val="both"/>
        <w:rPr>
          <w:rFonts w:ascii="Palatino Linotype" w:hAnsi="Palatino Linotype" w:cs="Arial"/>
        </w:rPr>
      </w:pPr>
      <w:r w:rsidRPr="00CA1D2B">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w:t>
      </w:r>
      <w:r w:rsidRPr="00CA1D2B">
        <w:rPr>
          <w:rFonts w:ascii="Palatino Linotype" w:hAnsi="Palatino Linotype" w:cs="Arial"/>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CDB133B" w14:textId="77777777" w:rsidR="001640B0" w:rsidRPr="00CA1D2B" w:rsidRDefault="001640B0" w:rsidP="00C4088F">
      <w:pPr>
        <w:tabs>
          <w:tab w:val="left" w:pos="709"/>
        </w:tabs>
        <w:spacing w:after="0" w:line="360" w:lineRule="auto"/>
        <w:jc w:val="both"/>
        <w:rPr>
          <w:rFonts w:ascii="Palatino Linotype" w:hAnsi="Palatino Linotype" w:cs="Arial"/>
          <w:sz w:val="24"/>
          <w:szCs w:val="24"/>
        </w:rPr>
      </w:pPr>
    </w:p>
    <w:p w14:paraId="6B7D8F47" w14:textId="77777777" w:rsidR="001640B0" w:rsidRDefault="001640B0"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Con el propósito de resolver el presente medio de impugnación, es conveniente recordar que l</w:t>
      </w:r>
      <w:r w:rsidR="00B517EB" w:rsidRPr="00CA1D2B">
        <w:rPr>
          <w:rFonts w:ascii="Palatino Linotype" w:hAnsi="Palatino Linotype"/>
          <w:sz w:val="24"/>
          <w:szCs w:val="24"/>
        </w:rPr>
        <w:t>a parte</w:t>
      </w:r>
      <w:r w:rsidRPr="00CA1D2B">
        <w:rPr>
          <w:rFonts w:ascii="Palatino Linotype" w:hAnsi="Palatino Linotype"/>
          <w:sz w:val="24"/>
          <w:szCs w:val="24"/>
        </w:rPr>
        <w:t xml:space="preserve"> Recurrente solicitó al Sujeto Obligado que se le proporcionara vía </w:t>
      </w:r>
      <w:r w:rsidRPr="00CA1D2B">
        <w:rPr>
          <w:rFonts w:ascii="Palatino Linotype" w:hAnsi="Palatino Linotype" w:cs="Arial"/>
          <w:sz w:val="24"/>
        </w:rPr>
        <w:t>Sistema de Acceso a la Información Mexiquense</w:t>
      </w:r>
      <w:r w:rsidRPr="00CA1D2B">
        <w:rPr>
          <w:rFonts w:ascii="Palatino Linotype" w:hAnsi="Palatino Linotype"/>
          <w:sz w:val="24"/>
          <w:szCs w:val="24"/>
        </w:rPr>
        <w:t xml:space="preserve"> (SAIMEX), lo siguiente:</w:t>
      </w:r>
    </w:p>
    <w:p w14:paraId="4AEE969F" w14:textId="77777777" w:rsidR="00084C82" w:rsidRPr="00CA1D2B" w:rsidRDefault="00084C82" w:rsidP="00C4088F">
      <w:pPr>
        <w:spacing w:after="0" w:line="360" w:lineRule="auto"/>
        <w:jc w:val="both"/>
        <w:rPr>
          <w:rFonts w:ascii="Palatino Linotype" w:hAnsi="Palatino Linotype"/>
          <w:sz w:val="24"/>
          <w:szCs w:val="24"/>
        </w:rPr>
      </w:pPr>
    </w:p>
    <w:p w14:paraId="3E15271B" w14:textId="77777777" w:rsidR="00B517EB" w:rsidRPr="00084C82" w:rsidRDefault="00084C82" w:rsidP="00084C82">
      <w:pPr>
        <w:pStyle w:val="Prrafodelista"/>
        <w:numPr>
          <w:ilvl w:val="0"/>
          <w:numId w:val="21"/>
        </w:numPr>
        <w:spacing w:line="360" w:lineRule="auto"/>
        <w:jc w:val="both"/>
        <w:rPr>
          <w:rFonts w:ascii="Palatino Linotype" w:eastAsia="Arial Unicode MS" w:hAnsi="Palatino Linotype" w:cs="Arial"/>
          <w:i/>
        </w:rPr>
      </w:pPr>
      <w:bookmarkStart w:id="2" w:name="_Hlk97247639"/>
      <w:bookmarkStart w:id="3" w:name="_Hlk82038749"/>
      <w:bookmarkStart w:id="4" w:name="_Hlk82011256"/>
      <w:r w:rsidRPr="00084C82">
        <w:rPr>
          <w:rFonts w:ascii="Palatino Linotype" w:eastAsia="Arial Unicode MS" w:hAnsi="Palatino Linotype" w:cs="Arial"/>
          <w:i/>
        </w:rPr>
        <w:t xml:space="preserve">Tabulador de sueldos del Sistema DIF de Villa del Carbón al 31 de diciembre de 2018 </w:t>
      </w:r>
    </w:p>
    <w:p w14:paraId="4C8A0C60" w14:textId="77777777" w:rsidR="00084C82" w:rsidRPr="00084C82" w:rsidRDefault="00084C82" w:rsidP="00084C82">
      <w:pPr>
        <w:spacing w:line="360" w:lineRule="auto"/>
        <w:jc w:val="both"/>
        <w:rPr>
          <w:rFonts w:ascii="Palatino Linotype" w:eastAsia="Arial Unicode MS" w:hAnsi="Palatino Linotype" w:cs="Arial"/>
        </w:rPr>
      </w:pPr>
    </w:p>
    <w:p w14:paraId="6709A959" w14:textId="77777777" w:rsidR="001640B0" w:rsidRPr="00CA1D2B" w:rsidRDefault="001640B0" w:rsidP="00C4088F">
      <w:pPr>
        <w:spacing w:after="0" w:line="360" w:lineRule="auto"/>
        <w:jc w:val="both"/>
        <w:rPr>
          <w:rFonts w:ascii="Palatino Linotype" w:eastAsia="Arial Unicode MS" w:hAnsi="Palatino Linotype" w:cs="Arial"/>
          <w:sz w:val="24"/>
          <w:szCs w:val="24"/>
        </w:rPr>
      </w:pPr>
      <w:r w:rsidRPr="00CA1D2B">
        <w:rPr>
          <w:rFonts w:ascii="Palatino Linotype" w:eastAsia="Arial Unicode MS" w:hAnsi="Palatino Linotype" w:cs="Arial"/>
          <w:sz w:val="24"/>
          <w:szCs w:val="24"/>
        </w:rPr>
        <w:t xml:space="preserve">En atención a los requerimientos de información planteados, </w:t>
      </w:r>
      <w:r w:rsidRPr="00CA1D2B">
        <w:rPr>
          <w:rFonts w:ascii="Palatino Linotype" w:eastAsia="Arial Unicode MS" w:hAnsi="Palatino Linotype" w:cs="Arial"/>
          <w:bCs/>
          <w:sz w:val="24"/>
          <w:szCs w:val="24"/>
        </w:rPr>
        <w:t>el Sujeto Obligado adjuntó el archivo electrónico denominado</w:t>
      </w:r>
      <w:r w:rsidR="00084C82">
        <w:rPr>
          <w:rFonts w:ascii="Palatino Linotype" w:hAnsi="Palatino Linotype" w:cs="Arial"/>
          <w:sz w:val="24"/>
          <w:szCs w:val="24"/>
        </w:rPr>
        <w:t xml:space="preserve"> “</w:t>
      </w:r>
      <w:r w:rsidR="00084C82" w:rsidRPr="00084C82">
        <w:rPr>
          <w:rFonts w:ascii="Palatino Linotype" w:hAnsi="Palatino Linotype"/>
          <w:b/>
          <w:i/>
          <w:sz w:val="24"/>
          <w:szCs w:val="24"/>
        </w:rPr>
        <w:t>Tabulador de sueldos.pdf</w:t>
      </w:r>
      <w:r w:rsidR="00084C82">
        <w:rPr>
          <w:rFonts w:ascii="Palatino Linotype" w:hAnsi="Palatino Linotype" w:cs="Arial"/>
          <w:i/>
          <w:sz w:val="24"/>
          <w:szCs w:val="24"/>
        </w:rPr>
        <w:t>”</w:t>
      </w:r>
      <w:r w:rsidR="00084C82">
        <w:rPr>
          <w:rFonts w:ascii="Palatino Linotype" w:hAnsi="Palatino Linotype" w:cs="Arial"/>
          <w:sz w:val="24"/>
          <w:szCs w:val="24"/>
        </w:rPr>
        <w:t xml:space="preserve"> del</w:t>
      </w:r>
      <w:r w:rsidRPr="00CA1D2B">
        <w:rPr>
          <w:rFonts w:ascii="Palatino Linotype" w:eastAsia="Arial Unicode MS" w:hAnsi="Palatino Linotype" w:cs="Arial"/>
          <w:sz w:val="24"/>
          <w:szCs w:val="24"/>
        </w:rPr>
        <w:t xml:space="preserve"> cual</w:t>
      </w:r>
      <w:r w:rsidR="00084C82">
        <w:rPr>
          <w:rFonts w:ascii="Palatino Linotype" w:eastAsia="Arial Unicode MS" w:hAnsi="Palatino Linotype" w:cs="Arial"/>
          <w:sz w:val="24"/>
          <w:szCs w:val="24"/>
        </w:rPr>
        <w:t xml:space="preserve"> se describe</w:t>
      </w:r>
      <w:r w:rsidRPr="00CA1D2B">
        <w:rPr>
          <w:rFonts w:ascii="Palatino Linotype" w:eastAsia="Arial Unicode MS" w:hAnsi="Palatino Linotype" w:cs="Arial"/>
          <w:sz w:val="24"/>
          <w:szCs w:val="24"/>
        </w:rPr>
        <w:t xml:space="preserve"> a continuación:</w:t>
      </w:r>
    </w:p>
    <w:p w14:paraId="78B29970" w14:textId="3104F574" w:rsidR="001640B0" w:rsidRPr="00084C82" w:rsidRDefault="00084C82" w:rsidP="00084C82">
      <w:pPr>
        <w:pStyle w:val="Prrafodelista"/>
        <w:numPr>
          <w:ilvl w:val="0"/>
          <w:numId w:val="22"/>
        </w:numPr>
        <w:spacing w:line="360" w:lineRule="auto"/>
        <w:jc w:val="both"/>
        <w:rPr>
          <w:rFonts w:ascii="Palatino Linotype" w:eastAsia="Arial Unicode MS" w:hAnsi="Palatino Linotype" w:cs="Arial"/>
        </w:rPr>
      </w:pPr>
      <w:r w:rsidRPr="00084C82">
        <w:rPr>
          <w:rFonts w:ascii="Palatino Linotype" w:hAnsi="Palatino Linotype"/>
          <w:b/>
          <w:i/>
        </w:rPr>
        <w:t>Tabulador de sueldos.pdf</w:t>
      </w:r>
      <w:r>
        <w:rPr>
          <w:rFonts w:ascii="Palatino Linotype" w:hAnsi="Palatino Linotype"/>
          <w:b/>
          <w:i/>
        </w:rPr>
        <w:t xml:space="preserve">: </w:t>
      </w:r>
      <w:r>
        <w:rPr>
          <w:rFonts w:ascii="Palatino Linotype" w:hAnsi="Palatino Linotype"/>
        </w:rPr>
        <w:t xml:space="preserve">Documento </w:t>
      </w:r>
      <w:r w:rsidR="0073191F">
        <w:rPr>
          <w:rFonts w:ascii="Palatino Linotype" w:hAnsi="Palatino Linotype"/>
        </w:rPr>
        <w:t xml:space="preserve">escaneado </w:t>
      </w:r>
      <w:r>
        <w:rPr>
          <w:rFonts w:ascii="Palatino Linotype" w:hAnsi="Palatino Linotype"/>
        </w:rPr>
        <w:t>que consta de una foja</w:t>
      </w:r>
      <w:r w:rsidR="0006303C">
        <w:rPr>
          <w:rFonts w:ascii="Palatino Linotype" w:hAnsi="Palatino Linotype"/>
        </w:rPr>
        <w:t>,</w:t>
      </w:r>
      <w:r>
        <w:rPr>
          <w:rFonts w:ascii="Palatino Linotype" w:hAnsi="Palatino Linotype"/>
        </w:rPr>
        <w:t xml:space="preserve"> en formato PDF</w:t>
      </w:r>
      <w:r w:rsidR="0006303C">
        <w:rPr>
          <w:rFonts w:ascii="Palatino Linotype" w:hAnsi="Palatino Linotype"/>
        </w:rPr>
        <w:t>,</w:t>
      </w:r>
      <w:r>
        <w:rPr>
          <w:rFonts w:ascii="Palatino Linotype" w:hAnsi="Palatino Linotype"/>
        </w:rPr>
        <w:t xml:space="preserve"> de fecha veintiséis de mayo de dos mil veintitrés</w:t>
      </w:r>
      <w:r w:rsidR="0006303C">
        <w:rPr>
          <w:rFonts w:ascii="Palatino Linotype" w:hAnsi="Palatino Linotype"/>
        </w:rPr>
        <w:t>,</w:t>
      </w:r>
      <w:r>
        <w:rPr>
          <w:rFonts w:ascii="Palatino Linotype" w:hAnsi="Palatino Linotype"/>
        </w:rPr>
        <w:t xml:space="preserve"> con oficio número 00036/VICARBO/IP/2023/TPS/001</w:t>
      </w:r>
      <w:r w:rsidR="0006303C">
        <w:rPr>
          <w:rFonts w:ascii="Palatino Linotype" w:hAnsi="Palatino Linotype"/>
        </w:rPr>
        <w:t>,</w:t>
      </w:r>
      <w:r>
        <w:rPr>
          <w:rFonts w:ascii="Palatino Linotype" w:hAnsi="Palatino Linotype"/>
        </w:rPr>
        <w:t xml:space="preserve"> </w:t>
      </w:r>
      <w:r w:rsidR="0073191F">
        <w:rPr>
          <w:rFonts w:ascii="Palatino Linotype" w:hAnsi="Palatino Linotype"/>
        </w:rPr>
        <w:t xml:space="preserve">mediante el cual </w:t>
      </w:r>
      <w:r w:rsidR="0006303C">
        <w:rPr>
          <w:rFonts w:ascii="Palatino Linotype" w:hAnsi="Palatino Linotype"/>
        </w:rPr>
        <w:t xml:space="preserve">el enlace </w:t>
      </w:r>
      <w:r w:rsidR="0073191F">
        <w:rPr>
          <w:rFonts w:ascii="Palatino Linotype" w:hAnsi="Palatino Linotype"/>
        </w:rPr>
        <w:t>de la Unidad de Transparencia del Sistema Municipal para el Desarrollo Integral de la Familia informa que para la expedición de la información solicitada debe acudir a la tesorería municipal con el fin de generar su comprobante de pago</w:t>
      </w:r>
      <w:r w:rsidR="00922055">
        <w:rPr>
          <w:rFonts w:ascii="Palatino Linotype" w:hAnsi="Palatino Linotype"/>
        </w:rPr>
        <w:t xml:space="preserve"> y posterior a ello se le proporcionará la información</w:t>
      </w:r>
      <w:r w:rsidR="0073191F">
        <w:rPr>
          <w:rFonts w:ascii="Palatino Linotype" w:hAnsi="Palatino Linotype"/>
        </w:rPr>
        <w:t>.</w:t>
      </w:r>
    </w:p>
    <w:p w14:paraId="76B56348" w14:textId="77777777" w:rsidR="00C4088F" w:rsidRDefault="00C4088F" w:rsidP="00C4088F">
      <w:pPr>
        <w:widowControl w:val="0"/>
        <w:autoSpaceDE w:val="0"/>
        <w:autoSpaceDN w:val="0"/>
        <w:adjustRightInd w:val="0"/>
        <w:spacing w:after="0" w:line="360" w:lineRule="auto"/>
        <w:jc w:val="both"/>
        <w:rPr>
          <w:rFonts w:ascii="Palatino Linotype" w:hAnsi="Palatino Linotype" w:cs="Arial"/>
          <w:sz w:val="24"/>
          <w:szCs w:val="24"/>
        </w:rPr>
      </w:pPr>
    </w:p>
    <w:bookmarkEnd w:id="2"/>
    <w:bookmarkEnd w:id="3"/>
    <w:bookmarkEnd w:id="4"/>
    <w:p w14:paraId="27AEBC44" w14:textId="77777777" w:rsidR="00F17C44" w:rsidRDefault="00F17C44" w:rsidP="005E4784">
      <w:pPr>
        <w:spacing w:after="0" w:line="360" w:lineRule="auto"/>
        <w:rPr>
          <w:rFonts w:ascii="Palatino Linotype" w:hAnsi="Palatino Linotype" w:cs="Arial"/>
          <w:sz w:val="24"/>
          <w:szCs w:val="24"/>
          <w:lang w:eastAsia="es-MX"/>
        </w:rPr>
      </w:pPr>
    </w:p>
    <w:p w14:paraId="757940F6" w14:textId="43F355F9" w:rsidR="00F17C44" w:rsidRDefault="005E4784" w:rsidP="005E4784">
      <w:pPr>
        <w:spacing w:after="0" w:line="360" w:lineRule="auto"/>
        <w:jc w:val="both"/>
        <w:rPr>
          <w:rFonts w:ascii="Palatino Linotype" w:hAnsi="Palatino Linotype" w:cs="Arial"/>
          <w:sz w:val="24"/>
          <w:szCs w:val="24"/>
          <w:lang w:eastAsia="es-MX"/>
        </w:rPr>
      </w:pPr>
      <w:r w:rsidRPr="005E4784">
        <w:rPr>
          <w:rFonts w:ascii="Palatino Linotype" w:hAnsi="Palatino Linotype"/>
          <w:sz w:val="24"/>
          <w:szCs w:val="24"/>
        </w:rPr>
        <w:lastRenderedPageBreak/>
        <w:t xml:space="preserve">Inconforme con la respuesta, La Recurrente interpone recurso de revisión haciendo valer como motivos de inconformidad </w:t>
      </w:r>
      <w:r>
        <w:rPr>
          <w:rFonts w:ascii="Palatino Linotype" w:hAnsi="Palatino Linotype"/>
          <w:sz w:val="24"/>
          <w:szCs w:val="24"/>
        </w:rPr>
        <w:t>“</w:t>
      </w:r>
      <w:r>
        <w:rPr>
          <w:rFonts w:ascii="Palatino Linotype" w:hAnsi="Palatino Linotype"/>
          <w:i/>
          <w:iCs/>
          <w:color w:val="000000"/>
          <w:sz w:val="24"/>
          <w:szCs w:val="24"/>
        </w:rPr>
        <w:t>e</w:t>
      </w:r>
      <w:r w:rsidRPr="005E4784">
        <w:rPr>
          <w:rFonts w:ascii="Palatino Linotype" w:hAnsi="Palatino Linotype"/>
          <w:i/>
          <w:iCs/>
          <w:color w:val="000000"/>
          <w:sz w:val="24"/>
          <w:szCs w:val="24"/>
        </w:rPr>
        <w:t xml:space="preserve">l sujeto obligado respondió sobre el costo de la obtención de copias simples o copias certificadas de la información solicitada, en la solicitud ingresada se especifica que la respuesta será a través del sistema SAIMEX por lo cual se requiere la información digitalizada. con fundamento el </w:t>
      </w:r>
      <w:proofErr w:type="spellStart"/>
      <w:r w:rsidRPr="005E4784">
        <w:rPr>
          <w:rFonts w:ascii="Palatino Linotype" w:hAnsi="Palatino Linotype"/>
          <w:i/>
          <w:iCs/>
          <w:color w:val="000000"/>
          <w:sz w:val="24"/>
          <w:szCs w:val="24"/>
        </w:rPr>
        <w:t>articulo</w:t>
      </w:r>
      <w:proofErr w:type="spellEnd"/>
      <w:r w:rsidRPr="005E4784">
        <w:rPr>
          <w:rFonts w:ascii="Palatino Linotype" w:hAnsi="Palatino Linotype"/>
          <w:i/>
          <w:iCs/>
          <w:color w:val="000000"/>
          <w:sz w:val="24"/>
          <w:szCs w:val="24"/>
        </w:rPr>
        <w:t xml:space="preserve"> 175 de la Ley de Transparencia y acceso a la información del Estado de México y Municipios que a la letra dice 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En ningún caso, el pago de derechos deberá exceder el costo de reproducción de la información en el material solicitado. Los ajustes razonables que se realicen para el acceso de la información de solicitantes con discapacidad serán sin costo para los mismos. Solicito me sea entregada la información de forma electrónica a través de este sistema como se </w:t>
      </w:r>
      <w:proofErr w:type="spellStart"/>
      <w:r w:rsidRPr="005E4784">
        <w:rPr>
          <w:rFonts w:ascii="Palatino Linotype" w:hAnsi="Palatino Linotype"/>
          <w:i/>
          <w:iCs/>
          <w:color w:val="000000"/>
          <w:sz w:val="24"/>
          <w:szCs w:val="24"/>
        </w:rPr>
        <w:t>solicito</w:t>
      </w:r>
      <w:proofErr w:type="spellEnd"/>
      <w:r w:rsidRPr="005E4784">
        <w:rPr>
          <w:rFonts w:ascii="Palatino Linotype" w:hAnsi="Palatino Linotype"/>
          <w:i/>
          <w:iCs/>
          <w:color w:val="000000"/>
          <w:sz w:val="24"/>
          <w:szCs w:val="24"/>
        </w:rPr>
        <w:t xml:space="preserve"> desde un inicio</w:t>
      </w:r>
      <w:r>
        <w:rPr>
          <w:rFonts w:ascii="Palatino Linotype" w:hAnsi="Palatino Linotype" w:cs="Arial"/>
          <w:sz w:val="24"/>
          <w:szCs w:val="24"/>
          <w:lang w:eastAsia="es-MX"/>
        </w:rPr>
        <w:t>”</w:t>
      </w:r>
    </w:p>
    <w:p w14:paraId="5A8A06B3" w14:textId="77777777" w:rsidR="005E4784" w:rsidRDefault="005E4784" w:rsidP="005E4784">
      <w:pPr>
        <w:spacing w:after="0" w:line="360" w:lineRule="auto"/>
        <w:jc w:val="both"/>
        <w:rPr>
          <w:rFonts w:ascii="Palatino Linotype" w:hAnsi="Palatino Linotype" w:cs="Arial"/>
          <w:sz w:val="24"/>
          <w:szCs w:val="24"/>
          <w:lang w:eastAsia="es-MX"/>
        </w:rPr>
      </w:pPr>
    </w:p>
    <w:p w14:paraId="07C79A55" w14:textId="3FFDD1AE" w:rsidR="007E3A55" w:rsidRDefault="007E3A55" w:rsidP="007E3A55">
      <w:pPr>
        <w:spacing w:after="0" w:line="360" w:lineRule="auto"/>
        <w:jc w:val="both"/>
        <w:rPr>
          <w:rFonts w:ascii="Palatino Linotype" w:hAnsi="Palatino Linotype"/>
          <w:sz w:val="24"/>
          <w:szCs w:val="24"/>
        </w:rPr>
      </w:pPr>
      <w:r w:rsidRPr="00894D74">
        <w:rPr>
          <w:rFonts w:ascii="Palatino Linotype" w:hAnsi="Palatino Linotype"/>
          <w:sz w:val="24"/>
          <w:szCs w:val="24"/>
        </w:rPr>
        <w:t>Así, es necesario traer a colación los artículos</w:t>
      </w:r>
      <w:r>
        <w:rPr>
          <w:rFonts w:ascii="Palatino Linotype" w:hAnsi="Palatino Linotype"/>
          <w:sz w:val="24"/>
          <w:szCs w:val="24"/>
        </w:rPr>
        <w:t xml:space="preserve"> 93, 94 y 95 de la Ley Orgánica Municipal del Estado de México </w:t>
      </w:r>
      <w:r w:rsidRPr="00894D74">
        <w:rPr>
          <w:rFonts w:ascii="Palatino Linotype" w:hAnsi="Palatino Linotype"/>
          <w:sz w:val="24"/>
          <w:szCs w:val="24"/>
        </w:rPr>
        <w:t>que establecen que el Ayuntamiento para el ejercicio de sus funciones cuenta con diversas unidades administrativas, entre las cuales se encuentra la Tesorería Municipal, encargada de la recaudación de los ingresos y egresos municipales, así como, ser la responsable de las erogaciones que haya el Ayuntamiento</w:t>
      </w:r>
    </w:p>
    <w:p w14:paraId="0F786342" w14:textId="77777777" w:rsidR="007E3A55" w:rsidRPr="00894D74" w:rsidRDefault="007E3A55" w:rsidP="007E3A55">
      <w:pPr>
        <w:pStyle w:val="INFOEM"/>
        <w:spacing w:line="240" w:lineRule="auto"/>
        <w:rPr>
          <w:lang w:val="es-ES"/>
        </w:rPr>
      </w:pPr>
    </w:p>
    <w:p w14:paraId="18848D2E" w14:textId="77777777" w:rsidR="007E3A55" w:rsidRPr="00903C32" w:rsidRDefault="007E3A55" w:rsidP="007E3A55">
      <w:pPr>
        <w:pStyle w:val="INFOEM"/>
        <w:spacing w:line="240" w:lineRule="auto"/>
        <w:jc w:val="center"/>
        <w:rPr>
          <w:b/>
          <w:bCs/>
          <w:iCs/>
        </w:rPr>
      </w:pPr>
      <w:r>
        <w:rPr>
          <w:b/>
          <w:bCs/>
          <w:iCs/>
        </w:rPr>
        <w:t>“</w:t>
      </w:r>
      <w:r w:rsidRPr="00903C32">
        <w:rPr>
          <w:b/>
          <w:bCs/>
          <w:iCs/>
        </w:rPr>
        <w:t>CAPITULO SEGUNDO De la Tesorería Municipal</w:t>
      </w:r>
    </w:p>
    <w:p w14:paraId="3028EC03" w14:textId="77777777" w:rsidR="007E3A55" w:rsidRPr="00903C32" w:rsidRDefault="007E3A55" w:rsidP="007E3A55">
      <w:pPr>
        <w:pStyle w:val="INFOEM"/>
        <w:spacing w:line="240" w:lineRule="auto"/>
        <w:rPr>
          <w:iCs/>
        </w:rPr>
      </w:pPr>
      <w:r w:rsidRPr="00903C32">
        <w:rPr>
          <w:b/>
          <w:bCs/>
          <w:iCs/>
        </w:rPr>
        <w:lastRenderedPageBreak/>
        <w:t>Artículo 93.-</w:t>
      </w:r>
      <w:r w:rsidRPr="00903C32">
        <w:rPr>
          <w:iCs/>
        </w:rPr>
        <w:t xml:space="preserve"> La tesorería municipal es el órgano encargado de la recaudación de los ingresos municipales y responsable de realizar las erogaciones que haga el ayuntamiento. </w:t>
      </w:r>
    </w:p>
    <w:p w14:paraId="2CF301D0" w14:textId="77777777" w:rsidR="007E3A55" w:rsidRPr="00903C32" w:rsidRDefault="007E3A55" w:rsidP="007E3A55">
      <w:pPr>
        <w:pStyle w:val="INFOEM"/>
        <w:spacing w:line="240" w:lineRule="auto"/>
        <w:rPr>
          <w:iCs/>
        </w:rPr>
      </w:pPr>
    </w:p>
    <w:p w14:paraId="0199506C" w14:textId="77777777" w:rsidR="007E3A55" w:rsidRPr="00903C32" w:rsidRDefault="007E3A55" w:rsidP="007E3A55">
      <w:pPr>
        <w:pStyle w:val="INFOEM"/>
        <w:spacing w:line="240" w:lineRule="auto"/>
        <w:rPr>
          <w:iCs/>
        </w:rPr>
      </w:pPr>
      <w:r w:rsidRPr="00903C32">
        <w:rPr>
          <w:b/>
          <w:bCs/>
          <w:iCs/>
        </w:rPr>
        <w:t>Artículo 94</w:t>
      </w:r>
      <w:r w:rsidRPr="00903C32">
        <w:rPr>
          <w:iCs/>
        </w:rPr>
        <w:t>.-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1AEFA20" w14:textId="77777777" w:rsidR="007E3A55" w:rsidRPr="00903C32" w:rsidRDefault="007E3A55" w:rsidP="007E3A55">
      <w:pPr>
        <w:pStyle w:val="INFOEM"/>
        <w:spacing w:line="240" w:lineRule="auto"/>
        <w:rPr>
          <w:iCs/>
        </w:rPr>
      </w:pPr>
    </w:p>
    <w:p w14:paraId="60BE94FC" w14:textId="77777777" w:rsidR="007E3A55" w:rsidRPr="00903C32" w:rsidRDefault="007E3A55" w:rsidP="007E3A55">
      <w:pPr>
        <w:pStyle w:val="INFOEM"/>
        <w:spacing w:line="240" w:lineRule="auto"/>
        <w:rPr>
          <w:iCs/>
        </w:rPr>
      </w:pPr>
      <w:r w:rsidRPr="00903C32">
        <w:rPr>
          <w:b/>
          <w:bCs/>
          <w:iCs/>
        </w:rPr>
        <w:t>Artículo 95.-</w:t>
      </w:r>
      <w:r w:rsidRPr="00903C32">
        <w:rPr>
          <w:iCs/>
        </w:rPr>
        <w:t xml:space="preserve"> Son atribuciones del tesorero municipal:</w:t>
      </w:r>
    </w:p>
    <w:p w14:paraId="0A667A91" w14:textId="77777777" w:rsidR="007E3A55" w:rsidRPr="00903C32" w:rsidRDefault="007E3A55" w:rsidP="007E3A55">
      <w:pPr>
        <w:pStyle w:val="INFOEM"/>
        <w:spacing w:line="240" w:lineRule="auto"/>
        <w:rPr>
          <w:iCs/>
          <w:szCs w:val="22"/>
        </w:rPr>
      </w:pPr>
      <w:r w:rsidRPr="00903C32">
        <w:rPr>
          <w:iCs/>
          <w:szCs w:val="22"/>
        </w:rPr>
        <w:t>Administrar la hacienda pública municipal, de conformidad con las disposiciones legales aplicables;</w:t>
      </w:r>
    </w:p>
    <w:p w14:paraId="1878B930" w14:textId="77777777" w:rsidR="007E3A55" w:rsidRPr="00903C32" w:rsidRDefault="007E3A55" w:rsidP="007E3A55">
      <w:pPr>
        <w:pStyle w:val="INFOEM"/>
        <w:spacing w:line="240" w:lineRule="auto"/>
        <w:rPr>
          <w:iCs/>
          <w:szCs w:val="22"/>
        </w:rPr>
      </w:pPr>
      <w:r w:rsidRPr="00903C32">
        <w:rPr>
          <w:iCs/>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 </w:t>
      </w:r>
    </w:p>
    <w:p w14:paraId="6A6515DD" w14:textId="77777777" w:rsidR="007E3A55" w:rsidRPr="00903C32" w:rsidRDefault="007E3A55" w:rsidP="007E3A55">
      <w:pPr>
        <w:pStyle w:val="INFOEM"/>
        <w:spacing w:line="240" w:lineRule="auto"/>
        <w:rPr>
          <w:iCs/>
          <w:szCs w:val="22"/>
        </w:rPr>
      </w:pPr>
      <w:r w:rsidRPr="00903C32">
        <w:rPr>
          <w:iCs/>
          <w:szCs w:val="22"/>
        </w:rPr>
        <w:t xml:space="preserve"> Imponer las sanciones administrativas que procedan por infracciones a las disposiciones fiscales; </w:t>
      </w:r>
    </w:p>
    <w:p w14:paraId="4304BEAA" w14:textId="77777777" w:rsidR="007E3A55" w:rsidRPr="00903C32" w:rsidRDefault="007E3A55" w:rsidP="007E3A55">
      <w:pPr>
        <w:pStyle w:val="INFOEM"/>
        <w:spacing w:line="240" w:lineRule="auto"/>
        <w:rPr>
          <w:iCs/>
          <w:szCs w:val="22"/>
        </w:rPr>
      </w:pPr>
      <w:r w:rsidRPr="00664206">
        <w:rPr>
          <w:b/>
          <w:bCs/>
          <w:iCs/>
          <w:szCs w:val="22"/>
        </w:rPr>
        <w:t>Llevar los registros contables, financieros y administrativos de los ingresos, egresos</w:t>
      </w:r>
      <w:r w:rsidRPr="00903C32">
        <w:rPr>
          <w:iCs/>
          <w:szCs w:val="22"/>
        </w:rPr>
        <w:t>, e inventarios;</w:t>
      </w:r>
    </w:p>
    <w:p w14:paraId="28135182" w14:textId="77777777" w:rsidR="007E3A55" w:rsidRPr="00903C32" w:rsidRDefault="007E3A55" w:rsidP="007E3A55">
      <w:pPr>
        <w:pStyle w:val="INFOEM"/>
        <w:spacing w:line="240" w:lineRule="auto"/>
        <w:rPr>
          <w:iCs/>
          <w:szCs w:val="22"/>
        </w:rPr>
      </w:pPr>
      <w:r w:rsidRPr="00903C32">
        <w:rPr>
          <w:iCs/>
          <w:szCs w:val="22"/>
        </w:rPr>
        <w:t>Proporcionar oportunamente al ayuntamiento todos los datos o informes que sean necesarios para la formulación del Presupuesto de Egresos Municipales, vigilando que se ajuste a las disposiciones de esta Ley y otros ordenamientos aplicables;</w:t>
      </w:r>
    </w:p>
    <w:p w14:paraId="082AA23A" w14:textId="77777777" w:rsidR="007E3A55" w:rsidRPr="00664206" w:rsidRDefault="007E3A55" w:rsidP="007E3A55">
      <w:pPr>
        <w:pStyle w:val="INFOEM"/>
        <w:spacing w:line="240" w:lineRule="auto"/>
        <w:rPr>
          <w:b/>
          <w:bCs/>
          <w:iCs/>
          <w:szCs w:val="22"/>
        </w:rPr>
      </w:pPr>
      <w:r w:rsidRPr="00664206">
        <w:rPr>
          <w:b/>
          <w:bCs/>
          <w:iCs/>
          <w:szCs w:val="22"/>
        </w:rPr>
        <w:t>Presentar anualmente al ayuntamiento un informe de la situación contable financiera de la Tesorería Municipal;</w:t>
      </w:r>
    </w:p>
    <w:p w14:paraId="669E2ECF" w14:textId="77A113D1" w:rsidR="007E3A55" w:rsidRPr="00903C32" w:rsidRDefault="007E3A55" w:rsidP="007E3A55">
      <w:pPr>
        <w:pStyle w:val="INFOEM"/>
        <w:spacing w:line="240" w:lineRule="auto"/>
        <w:rPr>
          <w:iCs/>
          <w:szCs w:val="22"/>
        </w:rPr>
      </w:pPr>
      <w:r w:rsidRPr="00903C32">
        <w:rPr>
          <w:iCs/>
          <w:szCs w:val="22"/>
        </w:rPr>
        <w:t>VI. Bis. Proporcionar para la formulación del proyecto de Presupuesto de Egresos Municipales la información financiera relativa a la solución o en su caso, el pago de los litigios laborales;</w:t>
      </w:r>
      <w:r w:rsidR="00685BFA">
        <w:rPr>
          <w:iCs/>
          <w:szCs w:val="22"/>
        </w:rPr>
        <w:t xml:space="preserve"> </w:t>
      </w:r>
    </w:p>
    <w:p w14:paraId="5D76ADB0" w14:textId="77777777" w:rsidR="007E3A55" w:rsidRDefault="007E3A55" w:rsidP="007E3A55">
      <w:pPr>
        <w:pStyle w:val="INFOEM"/>
        <w:spacing w:line="240" w:lineRule="auto"/>
        <w:rPr>
          <w:iCs/>
          <w:szCs w:val="22"/>
        </w:rPr>
      </w:pPr>
      <w:r w:rsidRPr="00903C32">
        <w:rPr>
          <w:iCs/>
          <w:szCs w:val="22"/>
        </w:rPr>
        <w:t>Diseñar y aprobar las formas oficiales de manifestaciones, avisos y declaraciones y demás documentos requeridos;</w:t>
      </w:r>
    </w:p>
    <w:p w14:paraId="79823335" w14:textId="0C1833D4" w:rsidR="00685BFA" w:rsidRPr="00C93C19" w:rsidRDefault="00685BFA" w:rsidP="00685BFA">
      <w:pPr>
        <w:pStyle w:val="INFOEM"/>
        <w:ind w:left="0"/>
        <w:rPr>
          <w:i w:val="0"/>
          <w:iCs/>
          <w:sz w:val="24"/>
          <w:szCs w:val="24"/>
        </w:rPr>
      </w:pPr>
      <w:r w:rsidRPr="00685BFA">
        <w:rPr>
          <w:i w:val="0"/>
          <w:iCs/>
          <w:sz w:val="24"/>
          <w:szCs w:val="24"/>
        </w:rPr>
        <w:lastRenderedPageBreak/>
        <w:t>De lo vertido en líneas anteriores se establece que el Sujeto Obligado cuenta con la información solicitada por el Recurrente misma que de acuerdo con la Ley de Transparencia y acceso a la información Pública del Estado de México y Municipios establece que el procedimiento de acceso a la información es una garantía primaria que se rige bajo los prin</w:t>
      </w:r>
      <w:r>
        <w:rPr>
          <w:i w:val="0"/>
          <w:iCs/>
          <w:sz w:val="24"/>
          <w:szCs w:val="24"/>
        </w:rPr>
        <w:t xml:space="preserve">cipios de simplicidad, rapidez </w:t>
      </w:r>
      <w:r w:rsidRPr="006E42DA">
        <w:rPr>
          <w:b/>
          <w:i w:val="0"/>
          <w:iCs/>
          <w:sz w:val="24"/>
          <w:szCs w:val="24"/>
        </w:rPr>
        <w:t>y gratuidad</w:t>
      </w:r>
      <w:r w:rsidRPr="00685BFA">
        <w:rPr>
          <w:i w:val="0"/>
          <w:iCs/>
          <w:sz w:val="24"/>
          <w:szCs w:val="24"/>
        </w:rPr>
        <w:t xml:space="preserve"> del procedimiento </w:t>
      </w:r>
      <w:r>
        <w:rPr>
          <w:i w:val="0"/>
          <w:iCs/>
          <w:sz w:val="24"/>
          <w:szCs w:val="24"/>
        </w:rPr>
        <w:t>establecido en los artículos 9, 150 y 173</w:t>
      </w:r>
      <w:r w:rsidR="00C93C19">
        <w:rPr>
          <w:i w:val="0"/>
          <w:iCs/>
          <w:sz w:val="24"/>
          <w:szCs w:val="24"/>
        </w:rPr>
        <w:t>, en tanto a sus motivos de inconformidad “</w:t>
      </w:r>
      <w:r w:rsidR="00C93C19" w:rsidRPr="00C93C19">
        <w:rPr>
          <w:color w:val="000000"/>
          <w:sz w:val="24"/>
          <w:szCs w:val="24"/>
        </w:rPr>
        <w:t>El sujeto obligado respondió sobre el costo de la obtención de copias simples o copias certificadas de la información solicitada, en la solicitud ingresada se especifica que la respuesta será a través del sistema SAIME</w:t>
      </w:r>
      <w:r w:rsidR="00C93C19">
        <w:rPr>
          <w:color w:val="000000"/>
          <w:sz w:val="24"/>
          <w:szCs w:val="24"/>
        </w:rPr>
        <w:t xml:space="preserve">X, </w:t>
      </w:r>
      <w:r w:rsidR="00C93C19">
        <w:rPr>
          <w:i w:val="0"/>
          <w:color w:val="000000"/>
          <w:sz w:val="24"/>
          <w:szCs w:val="24"/>
        </w:rPr>
        <w:t>se desprende los siguiente</w:t>
      </w:r>
      <w:r w:rsidR="006E42DA">
        <w:rPr>
          <w:i w:val="0"/>
          <w:color w:val="000000"/>
          <w:sz w:val="24"/>
          <w:szCs w:val="24"/>
        </w:rPr>
        <w:t xml:space="preserve">; </w:t>
      </w:r>
    </w:p>
    <w:p w14:paraId="2DB75633" w14:textId="32AB6830" w:rsidR="00685BFA" w:rsidRDefault="00685BFA" w:rsidP="00685BFA">
      <w:pPr>
        <w:pStyle w:val="INFOEM"/>
        <w:ind w:left="708"/>
      </w:pPr>
      <w:r w:rsidRPr="00685BFA">
        <w:rPr>
          <w:b/>
        </w:rPr>
        <w:t>“Artículo 9.</w:t>
      </w:r>
      <w:r>
        <w:t xml:space="preserve"> El Instituto deberá regir su funcionamiento de acuerdo a los siguientes principios:</w:t>
      </w:r>
    </w:p>
    <w:p w14:paraId="15CAC912" w14:textId="7AD5DC78" w:rsidR="00685BFA" w:rsidRPr="00685BFA" w:rsidRDefault="00685BFA" w:rsidP="00685BFA">
      <w:pPr>
        <w:pStyle w:val="INFOEM"/>
        <w:ind w:left="708"/>
        <w:rPr>
          <w:i w:val="0"/>
          <w:iCs/>
          <w:sz w:val="24"/>
          <w:szCs w:val="24"/>
        </w:rPr>
      </w:pPr>
      <w:r w:rsidRPr="00685BFA">
        <w:rPr>
          <w:b/>
        </w:rPr>
        <w:t>III. Gratuidad</w:t>
      </w:r>
      <w: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2123396" w14:textId="5DB86B63" w:rsidR="00685BFA" w:rsidRDefault="00685BFA" w:rsidP="00685BFA">
      <w:pPr>
        <w:pStyle w:val="INFOEM"/>
        <w:ind w:left="708"/>
      </w:pPr>
      <w:r>
        <w:t>“</w:t>
      </w:r>
      <w:r w:rsidRPr="00C93C19">
        <w:rPr>
          <w:b/>
        </w:rPr>
        <w:t>Artículo 150.</w:t>
      </w:r>
      <w: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B2F0455" w14:textId="77777777" w:rsidR="00685BFA" w:rsidRPr="00685BFA" w:rsidRDefault="00685BFA" w:rsidP="00685BFA">
      <w:pPr>
        <w:pStyle w:val="INFOEM"/>
        <w:ind w:left="708"/>
        <w:rPr>
          <w:i w:val="0"/>
          <w:iCs/>
          <w:szCs w:val="22"/>
        </w:rPr>
      </w:pPr>
    </w:p>
    <w:p w14:paraId="65B1F7A9" w14:textId="1A89E1AE" w:rsidR="00685BFA" w:rsidRPr="00685BFA" w:rsidRDefault="00685BFA" w:rsidP="00685BFA">
      <w:pPr>
        <w:spacing w:after="0" w:line="360" w:lineRule="auto"/>
        <w:ind w:left="708"/>
        <w:jc w:val="both"/>
        <w:rPr>
          <w:rFonts w:ascii="Palatino Linotype" w:hAnsi="Palatino Linotype"/>
          <w:i/>
        </w:rPr>
      </w:pPr>
      <w:r w:rsidRPr="00C93C19">
        <w:rPr>
          <w:rFonts w:ascii="Palatino Linotype" w:hAnsi="Palatino Linotype"/>
          <w:b/>
          <w:i/>
        </w:rPr>
        <w:lastRenderedPageBreak/>
        <w:t>“Artículo 173</w:t>
      </w:r>
      <w:r w:rsidRPr="00685BFA">
        <w:rPr>
          <w:rFonts w:ascii="Palatino Linotype" w:hAnsi="Palatino Linotype"/>
          <w:i/>
        </w:rPr>
        <w:t xml:space="preserve">. Sin perjuicio de lo anteriormente establecido, el procedimiento de acceso a la información se rige por los siguientes principios: </w:t>
      </w:r>
    </w:p>
    <w:p w14:paraId="28EE8981" w14:textId="2E9A3A6A" w:rsidR="00685BFA" w:rsidRPr="00685BFA" w:rsidRDefault="00685BFA" w:rsidP="00685BFA">
      <w:pPr>
        <w:pStyle w:val="Prrafodelista"/>
        <w:numPr>
          <w:ilvl w:val="0"/>
          <w:numId w:val="27"/>
        </w:numPr>
        <w:spacing w:line="360" w:lineRule="auto"/>
        <w:jc w:val="both"/>
        <w:rPr>
          <w:rFonts w:ascii="Palatino Linotype" w:hAnsi="Palatino Linotype"/>
          <w:i/>
          <w:sz w:val="22"/>
          <w:szCs w:val="22"/>
        </w:rPr>
      </w:pPr>
      <w:r w:rsidRPr="00685BFA">
        <w:rPr>
          <w:rFonts w:ascii="Palatino Linotype" w:hAnsi="Palatino Linotype"/>
          <w:i/>
          <w:sz w:val="22"/>
          <w:szCs w:val="22"/>
        </w:rPr>
        <w:t xml:space="preserve">Simplicidad y rapidez; </w:t>
      </w:r>
    </w:p>
    <w:p w14:paraId="24388A05" w14:textId="77777777" w:rsidR="00685BFA" w:rsidRPr="00C93C19" w:rsidRDefault="00685BFA" w:rsidP="00685BFA">
      <w:pPr>
        <w:pStyle w:val="Prrafodelista"/>
        <w:numPr>
          <w:ilvl w:val="0"/>
          <w:numId w:val="27"/>
        </w:numPr>
        <w:spacing w:line="360" w:lineRule="auto"/>
        <w:jc w:val="both"/>
        <w:rPr>
          <w:rFonts w:ascii="Palatino Linotype" w:hAnsi="Palatino Linotype" w:cs="Arial"/>
          <w:b/>
          <w:bCs/>
          <w:i/>
          <w:iCs/>
          <w:sz w:val="22"/>
          <w:szCs w:val="22"/>
        </w:rPr>
      </w:pPr>
      <w:r w:rsidRPr="00C93C19">
        <w:rPr>
          <w:rFonts w:ascii="Palatino Linotype" w:hAnsi="Palatino Linotype"/>
          <w:b/>
          <w:i/>
          <w:sz w:val="22"/>
          <w:szCs w:val="22"/>
        </w:rPr>
        <w:t xml:space="preserve">Gratuidad del procedimiento; </w:t>
      </w:r>
    </w:p>
    <w:p w14:paraId="2CF227C2" w14:textId="75B1CDDE" w:rsidR="007E3A55" w:rsidRPr="00685BFA" w:rsidRDefault="00685BFA" w:rsidP="00685BFA">
      <w:pPr>
        <w:pStyle w:val="Prrafodelista"/>
        <w:numPr>
          <w:ilvl w:val="0"/>
          <w:numId w:val="27"/>
        </w:numPr>
        <w:spacing w:line="360" w:lineRule="auto"/>
        <w:jc w:val="both"/>
        <w:rPr>
          <w:rFonts w:ascii="Palatino Linotype" w:hAnsi="Palatino Linotype" w:cs="Arial"/>
          <w:bCs/>
          <w:iCs/>
          <w:sz w:val="28"/>
        </w:rPr>
      </w:pPr>
      <w:r w:rsidRPr="00685BFA">
        <w:rPr>
          <w:rFonts w:ascii="Palatino Linotype" w:hAnsi="Palatino Linotype"/>
          <w:i/>
          <w:sz w:val="22"/>
          <w:szCs w:val="22"/>
        </w:rPr>
        <w:t xml:space="preserve"> Auxilio y orientación a los particulares</w:t>
      </w:r>
      <w:r>
        <w:rPr>
          <w:rFonts w:ascii="Palatino Linotype" w:hAnsi="Palatino Linotype"/>
          <w:i/>
          <w:sz w:val="22"/>
          <w:szCs w:val="22"/>
        </w:rPr>
        <w:t>”</w:t>
      </w:r>
    </w:p>
    <w:p w14:paraId="5FDAFC41" w14:textId="77777777" w:rsidR="00C93C19" w:rsidRDefault="00C93C19" w:rsidP="001F732B">
      <w:pPr>
        <w:spacing w:after="0" w:line="360" w:lineRule="auto"/>
        <w:jc w:val="both"/>
        <w:rPr>
          <w:rFonts w:ascii="Palatino Linotype" w:hAnsi="Palatino Linotype" w:cs="Arial"/>
          <w:bCs/>
          <w:iCs/>
          <w:sz w:val="24"/>
          <w:lang w:val="es-ES"/>
        </w:rPr>
      </w:pPr>
    </w:p>
    <w:p w14:paraId="57324B2A" w14:textId="194EE3A3" w:rsidR="00C93C19" w:rsidRPr="00C93C19" w:rsidRDefault="006E42DA" w:rsidP="00C93C19">
      <w:pPr>
        <w:spacing w:after="0" w:line="360" w:lineRule="auto"/>
        <w:jc w:val="both"/>
        <w:rPr>
          <w:rFonts w:ascii="Palatino Linotype" w:hAnsi="Palatino Linotype" w:cs="Arial"/>
          <w:bCs/>
          <w:iCs/>
          <w:sz w:val="24"/>
          <w:szCs w:val="24"/>
          <w:lang w:val="es-ES"/>
        </w:rPr>
      </w:pPr>
      <w:r>
        <w:rPr>
          <w:rFonts w:ascii="Palatino Linotype" w:hAnsi="Palatino Linotype"/>
          <w:sz w:val="24"/>
          <w:szCs w:val="24"/>
        </w:rPr>
        <w:t>Por lo que el cobro de la información solicitada por el Recurrente resulta inoperante, s</w:t>
      </w:r>
      <w:r w:rsidR="00C93C19" w:rsidRPr="00C93C19">
        <w:rPr>
          <w:rFonts w:ascii="Palatino Linotype" w:hAnsi="Palatino Linotype"/>
          <w:sz w:val="24"/>
          <w:szCs w:val="24"/>
        </w:rPr>
        <w:t>irve de apoyo a lo ya expuesto,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7DE55D4A" w14:textId="016F97B2" w:rsidR="00C93C19" w:rsidRPr="00C93C19" w:rsidRDefault="00C93C19" w:rsidP="001F732B">
      <w:pPr>
        <w:spacing w:after="0" w:line="360" w:lineRule="auto"/>
        <w:jc w:val="both"/>
        <w:rPr>
          <w:rFonts w:ascii="Palatino Linotype" w:hAnsi="Palatino Linotype" w:cs="Arial"/>
          <w:bCs/>
          <w:iCs/>
          <w:sz w:val="24"/>
          <w:szCs w:val="24"/>
          <w:lang w:val="es-ES"/>
        </w:rPr>
      </w:pPr>
    </w:p>
    <w:p w14:paraId="6B110967" w14:textId="77777777" w:rsidR="00C93C19" w:rsidRPr="00C93C19" w:rsidRDefault="00C93C19" w:rsidP="00C93C19">
      <w:pPr>
        <w:spacing w:after="0" w:line="360" w:lineRule="auto"/>
        <w:ind w:left="708"/>
        <w:jc w:val="both"/>
        <w:rPr>
          <w:rFonts w:ascii="Palatino Linotype" w:hAnsi="Palatino Linotype"/>
          <w:i/>
          <w:sz w:val="24"/>
          <w:szCs w:val="24"/>
        </w:rPr>
      </w:pPr>
      <w:r w:rsidRPr="00C93C19">
        <w:rPr>
          <w:rFonts w:ascii="Palatino Linotype" w:hAnsi="Palatino Linotype"/>
          <w:i/>
          <w:sz w:val="24"/>
          <w:szCs w:val="24"/>
        </w:rPr>
        <w:t>“</w:t>
      </w:r>
      <w:r w:rsidRPr="00C93C19">
        <w:rPr>
          <w:rFonts w:ascii="Palatino Linotype" w:hAnsi="Palatino Linotype"/>
          <w:b/>
          <w:i/>
          <w:sz w:val="24"/>
          <w:szCs w:val="24"/>
        </w:rPr>
        <w:t>ACCESO A LA INFORMACIÓN PÚBLICA. LA CONSULTA RELATIVA QUE AL EFECTO PRESENTEN LOS SOLICITANTES, DEBE CUMPLIR CON LOS REQUISITOS CONSTITUCIONALES PARA EJERCER EL DERECHO DE PETICIÓN.</w:t>
      </w:r>
      <w:r w:rsidRPr="00C93C19">
        <w:rPr>
          <w:rFonts w:ascii="Palatino Linotype" w:hAnsi="Palatino Linotype"/>
          <w:i/>
          <w:sz w:val="24"/>
          <w:szCs w:val="24"/>
        </w:rPr>
        <w:t xml:space="preserve"> </w:t>
      </w:r>
    </w:p>
    <w:p w14:paraId="311B311A" w14:textId="2E96EDC9" w:rsidR="00C93C19" w:rsidRPr="00C93C19" w:rsidRDefault="00C93C19" w:rsidP="00C93C19">
      <w:pPr>
        <w:spacing w:after="0" w:line="360" w:lineRule="auto"/>
        <w:ind w:left="708"/>
        <w:jc w:val="both"/>
        <w:rPr>
          <w:rFonts w:ascii="Palatino Linotype" w:hAnsi="Palatino Linotype"/>
          <w:i/>
          <w:sz w:val="24"/>
          <w:szCs w:val="24"/>
        </w:rPr>
      </w:pPr>
      <w:r w:rsidRPr="00C93C19">
        <w:rPr>
          <w:rFonts w:ascii="Palatino Linotype" w:hAnsi="Palatino Linotype"/>
          <w:i/>
          <w:sz w:val="24"/>
          <w:szCs w:val="24"/>
        </w:rPr>
        <w:t xml:space="preserve">El artículo 6o., apartado A, fracción III, de la Constitución Política de los Estados Unidos Mexicanos establece que toda persona, sin necesidad de acreditar interés alguno o justificar su utilización, </w:t>
      </w:r>
      <w:r w:rsidRPr="00C93C19">
        <w:rPr>
          <w:rFonts w:ascii="Palatino Linotype" w:hAnsi="Palatino Linotype"/>
          <w:b/>
          <w:i/>
          <w:sz w:val="24"/>
          <w:szCs w:val="24"/>
        </w:rPr>
        <w:t>tendrá acceso gratuito a la información pública</w:t>
      </w:r>
      <w:r w:rsidRPr="00C93C19">
        <w:rPr>
          <w:rFonts w:ascii="Palatino Linotype" w:hAnsi="Palatino Linotype"/>
          <w:i/>
          <w:sz w:val="24"/>
          <w:szCs w:val="24"/>
        </w:rPr>
        <w:t xml:space="preserve">,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w:t>
      </w:r>
      <w:r w:rsidRPr="00C93C19">
        <w:rPr>
          <w:rFonts w:ascii="Palatino Linotype" w:hAnsi="Palatino Linotype"/>
          <w:i/>
          <w:sz w:val="24"/>
          <w:szCs w:val="24"/>
        </w:rPr>
        <w:lastRenderedPageBreak/>
        <w:t xml:space="preserve">Ley Fundamental, por lo que deberá formularse por escrito, de manera pacífica y respetuosa. Amparo en revisión 467/2017. HSBC México, S.A., Institución de Banca Múltiple, Grupo Financiero HSBC. 9 de enero de 2019. Cinco votos de los </w:t>
      </w:r>
      <w:proofErr w:type="gramStart"/>
      <w:r w:rsidRPr="00C93C19">
        <w:rPr>
          <w:rFonts w:ascii="Palatino Linotype" w:hAnsi="Palatino Linotype"/>
          <w:i/>
          <w:sz w:val="24"/>
          <w:szCs w:val="24"/>
        </w:rPr>
        <w:t>Ministros</w:t>
      </w:r>
      <w:proofErr w:type="gramEnd"/>
      <w:r w:rsidRPr="00C93C19">
        <w:rPr>
          <w:rFonts w:ascii="Palatino Linotype" w:hAnsi="Palatino Linotype"/>
          <w:i/>
          <w:sz w:val="24"/>
          <w:szCs w:val="24"/>
        </w:rPr>
        <w:t xml:space="preserve"> Alberto Pérez Dayán, Eduardo Medina Mora I., José Fernando Franco González Salas, Margarita Beatriz Luna Ramos y Javier Laynez Potisek. Ponente: Alberto Pérez Dayán. Secretario: Jorge </w:t>
      </w:r>
      <w:proofErr w:type="spellStart"/>
      <w:r w:rsidRPr="00C93C19">
        <w:rPr>
          <w:rFonts w:ascii="Palatino Linotype" w:hAnsi="Palatino Linotype"/>
          <w:i/>
          <w:sz w:val="24"/>
          <w:szCs w:val="24"/>
        </w:rPr>
        <w:t>Jannu</w:t>
      </w:r>
      <w:proofErr w:type="spellEnd"/>
      <w:r w:rsidRPr="00C93C19">
        <w:rPr>
          <w:rFonts w:ascii="Palatino Linotype" w:hAnsi="Palatino Linotype"/>
          <w:i/>
          <w:sz w:val="24"/>
          <w:szCs w:val="24"/>
        </w:rPr>
        <w:t xml:space="preserve"> Lizárraga Delgado” (Sic)</w:t>
      </w:r>
    </w:p>
    <w:p w14:paraId="07BA84F7" w14:textId="77777777" w:rsidR="00C93C19" w:rsidRDefault="00C93C19" w:rsidP="001F732B">
      <w:pPr>
        <w:spacing w:after="0" w:line="360" w:lineRule="auto"/>
        <w:jc w:val="both"/>
        <w:rPr>
          <w:rFonts w:ascii="Palatino Linotype" w:hAnsi="Palatino Linotype" w:cs="Arial"/>
          <w:bCs/>
          <w:iCs/>
          <w:sz w:val="24"/>
          <w:lang w:val="es-ES"/>
        </w:rPr>
      </w:pPr>
    </w:p>
    <w:p w14:paraId="602BA742" w14:textId="73AAE378" w:rsidR="0079714D" w:rsidRDefault="007E3A55" w:rsidP="001F732B">
      <w:pPr>
        <w:spacing w:after="0" w:line="360" w:lineRule="auto"/>
        <w:jc w:val="both"/>
        <w:rPr>
          <w:rFonts w:ascii="Palatino Linotype" w:hAnsi="Palatino Linotype" w:cs="Arial"/>
          <w:bCs/>
          <w:iCs/>
          <w:sz w:val="24"/>
          <w:lang w:val="es-ES"/>
        </w:rPr>
      </w:pPr>
      <w:r w:rsidRPr="007E3A55">
        <w:rPr>
          <w:rFonts w:ascii="Palatino Linotype" w:hAnsi="Palatino Linotype" w:cs="Arial"/>
          <w:bCs/>
          <w:iCs/>
          <w:sz w:val="24"/>
          <w:lang w:val="es-ES"/>
        </w:rPr>
        <w:t xml:space="preserve">De lo anterior se desprende que conforme lo establecido por el artículo 51 del Bando municipal del Ayuntamiento de Villa del Carbón cuenta con la dependencia administrativa de la Tesorería por lo que está facultado a generar los tabuladores de sueldos de la administración municipal. Por lo que respecta a la temporalidad solicitada por el recurrente </w:t>
      </w:r>
      <w:proofErr w:type="gramStart"/>
      <w:r w:rsidRPr="007E3A55">
        <w:rPr>
          <w:rFonts w:ascii="Palatino Linotype" w:hAnsi="Palatino Linotype" w:cs="Arial"/>
          <w:bCs/>
          <w:iCs/>
          <w:sz w:val="24"/>
          <w:lang w:val="es-ES"/>
        </w:rPr>
        <w:t xml:space="preserve">“ </w:t>
      </w:r>
      <w:r w:rsidRPr="007E3A55">
        <w:rPr>
          <w:rFonts w:ascii="Palatino Linotype" w:hAnsi="Palatino Linotype" w:cs="Arial"/>
          <w:bCs/>
          <w:i/>
          <w:sz w:val="24"/>
          <w:lang w:val="es-ES"/>
        </w:rPr>
        <w:t>al</w:t>
      </w:r>
      <w:proofErr w:type="gramEnd"/>
      <w:r w:rsidRPr="007E3A55">
        <w:rPr>
          <w:rFonts w:ascii="Palatino Linotype" w:hAnsi="Palatino Linotype" w:cs="Arial"/>
          <w:bCs/>
          <w:i/>
          <w:sz w:val="24"/>
          <w:lang w:val="es-ES"/>
        </w:rPr>
        <w:t xml:space="preserve"> 31 de diciembre de 2018” </w:t>
      </w:r>
      <w:r w:rsidRPr="007E3A55">
        <w:rPr>
          <w:rFonts w:ascii="Palatino Linotype" w:hAnsi="Palatino Linotype" w:cs="Arial"/>
          <w:bCs/>
          <w:iCs/>
          <w:sz w:val="24"/>
          <w:lang w:val="es-ES"/>
        </w:rPr>
        <w:t xml:space="preserve">conforme lo establecido por el artículo 181 de la Ley de Transparencia y Acceso a la Información Pública del Estado de México y Municipios </w:t>
      </w:r>
      <w:r w:rsidRPr="007E3A55">
        <w:rPr>
          <w:rFonts w:ascii="Palatino Linotype" w:hAnsi="Palatino Linotype" w:cs="Arial"/>
          <w:bCs/>
          <w:i/>
          <w:sz w:val="24"/>
          <w:lang w:val="es-ES"/>
        </w:rPr>
        <w:t xml:space="preserve"> </w:t>
      </w:r>
      <w:r w:rsidRPr="007E3A55">
        <w:rPr>
          <w:rFonts w:ascii="Palatino Linotype" w:hAnsi="Palatino Linotype" w:cs="Arial"/>
          <w:bCs/>
          <w:iCs/>
          <w:sz w:val="24"/>
          <w:lang w:val="es-ES"/>
        </w:rPr>
        <w:t>este Órgano Garante determina que el Recurrente solicita los tabuladores de sueldo del año 2018</w:t>
      </w:r>
      <w:r w:rsidR="001F732B">
        <w:rPr>
          <w:rFonts w:ascii="Palatino Linotype" w:hAnsi="Palatino Linotype" w:cs="Arial"/>
          <w:bCs/>
          <w:iCs/>
          <w:sz w:val="24"/>
          <w:lang w:val="es-ES"/>
        </w:rPr>
        <w:t>.</w:t>
      </w:r>
      <w:r w:rsidRPr="007E3A55">
        <w:rPr>
          <w:rFonts w:ascii="Palatino Linotype" w:hAnsi="Palatino Linotype" w:cs="Arial"/>
          <w:bCs/>
          <w:iCs/>
          <w:sz w:val="24"/>
          <w:lang w:val="es-ES"/>
        </w:rPr>
        <w:t xml:space="preserve"> </w:t>
      </w:r>
    </w:p>
    <w:p w14:paraId="4C9C9369" w14:textId="77777777" w:rsidR="001F732B" w:rsidRPr="004A4216" w:rsidRDefault="001F732B" w:rsidP="001F732B">
      <w:pPr>
        <w:spacing w:after="0" w:line="360" w:lineRule="auto"/>
        <w:jc w:val="both"/>
        <w:rPr>
          <w:rFonts w:ascii="Palatino Linotype" w:hAnsi="Palatino Linotype"/>
          <w:color w:val="000000"/>
          <w:sz w:val="24"/>
          <w:szCs w:val="24"/>
        </w:rPr>
      </w:pPr>
    </w:p>
    <w:p w14:paraId="05BC8764" w14:textId="77777777" w:rsidR="0079714D" w:rsidRPr="004A4216" w:rsidRDefault="0079714D" w:rsidP="0079714D">
      <w:pPr>
        <w:spacing w:after="0" w:line="360" w:lineRule="auto"/>
        <w:jc w:val="both"/>
        <w:rPr>
          <w:rFonts w:ascii="Palatino Linotype" w:hAnsi="Palatino Linotype"/>
          <w:color w:val="000000"/>
          <w:sz w:val="24"/>
          <w:szCs w:val="24"/>
        </w:rPr>
      </w:pPr>
      <w:r w:rsidRPr="004A4216">
        <w:rPr>
          <w:rFonts w:ascii="Palatino Linotype" w:hAnsi="Palatino Linotype"/>
          <w:color w:val="000000"/>
          <w:sz w:val="24"/>
          <w:szCs w:val="24"/>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w:t>
      </w:r>
      <w:r w:rsidRPr="004A4216">
        <w:rPr>
          <w:rFonts w:ascii="Palatino Linotype" w:hAnsi="Palatino Linotype"/>
          <w:color w:val="000000"/>
          <w:sz w:val="24"/>
          <w:szCs w:val="24"/>
        </w:rPr>
        <w:lastRenderedPageBreak/>
        <w:t>apartado A, numeral I de la Constitución Política de los Estados Unidos Mexicanos que a la letra establece:</w:t>
      </w:r>
    </w:p>
    <w:p w14:paraId="2CA2B6D6" w14:textId="77777777" w:rsidR="0079714D" w:rsidRPr="004A4216" w:rsidRDefault="0079714D" w:rsidP="0079714D">
      <w:pPr>
        <w:spacing w:after="0" w:line="360" w:lineRule="auto"/>
        <w:jc w:val="both"/>
        <w:rPr>
          <w:rFonts w:ascii="Palatino Linotype" w:hAnsi="Palatino Linotype"/>
          <w:color w:val="000000"/>
          <w:sz w:val="24"/>
          <w:szCs w:val="24"/>
        </w:rPr>
      </w:pPr>
    </w:p>
    <w:p w14:paraId="794CE95C" w14:textId="77777777" w:rsidR="0079714D" w:rsidRPr="004A4216" w:rsidRDefault="0079714D" w:rsidP="0079714D">
      <w:pPr>
        <w:spacing w:after="0" w:line="240" w:lineRule="auto"/>
        <w:ind w:left="567" w:right="567"/>
        <w:jc w:val="both"/>
        <w:rPr>
          <w:rFonts w:ascii="Palatino Linotype" w:hAnsi="Palatino Linotype"/>
          <w:b/>
          <w:i/>
        </w:rPr>
      </w:pPr>
      <w:r w:rsidRPr="004A4216">
        <w:rPr>
          <w:rFonts w:ascii="Palatino Linotype" w:hAnsi="Palatino Linotype"/>
          <w:b/>
          <w:i/>
        </w:rPr>
        <w:t>Artículo 6</w:t>
      </w:r>
    </w:p>
    <w:p w14:paraId="16A1626A" w14:textId="77777777" w:rsidR="0079714D" w:rsidRPr="004A4216" w:rsidRDefault="0079714D" w:rsidP="0079714D">
      <w:pPr>
        <w:spacing w:after="0" w:line="240" w:lineRule="auto"/>
        <w:ind w:left="567" w:right="567"/>
        <w:jc w:val="both"/>
        <w:rPr>
          <w:rFonts w:ascii="Palatino Linotype" w:hAnsi="Palatino Linotype"/>
          <w:i/>
        </w:rPr>
      </w:pPr>
      <w:r w:rsidRPr="004A4216">
        <w:rPr>
          <w:rFonts w:ascii="Palatino Linotype" w:hAnsi="Palatino Linotype"/>
          <w:i/>
        </w:rPr>
        <w:t>…</w:t>
      </w:r>
    </w:p>
    <w:p w14:paraId="484936E0" w14:textId="77777777" w:rsidR="0079714D" w:rsidRPr="004A4216" w:rsidRDefault="0079714D" w:rsidP="0079714D">
      <w:pPr>
        <w:spacing w:after="0" w:line="240" w:lineRule="auto"/>
        <w:ind w:left="567" w:right="567"/>
        <w:jc w:val="both"/>
        <w:rPr>
          <w:rFonts w:ascii="Palatino Linotype" w:hAnsi="Palatino Linotype"/>
          <w:i/>
        </w:rPr>
      </w:pPr>
      <w:r w:rsidRPr="004A4216">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3BCB1C52" w14:textId="77777777" w:rsidR="0079714D" w:rsidRPr="004A4216" w:rsidRDefault="0079714D" w:rsidP="0079714D">
      <w:pPr>
        <w:spacing w:after="0" w:line="240" w:lineRule="auto"/>
        <w:ind w:left="567" w:right="567"/>
        <w:jc w:val="both"/>
        <w:rPr>
          <w:rFonts w:ascii="Palatino Linotype" w:hAnsi="Palatino Linotype"/>
          <w:i/>
        </w:rPr>
      </w:pPr>
    </w:p>
    <w:p w14:paraId="7A0A53AC" w14:textId="77777777" w:rsidR="0079714D" w:rsidRPr="004A4216" w:rsidRDefault="0079714D" w:rsidP="0079714D">
      <w:pPr>
        <w:numPr>
          <w:ilvl w:val="0"/>
          <w:numId w:val="25"/>
        </w:numPr>
        <w:spacing w:after="0" w:line="240" w:lineRule="auto"/>
        <w:ind w:left="993" w:right="567"/>
        <w:jc w:val="both"/>
        <w:rPr>
          <w:rFonts w:ascii="Palatino Linotype" w:hAnsi="Palatino Linotype"/>
          <w:i/>
        </w:rPr>
      </w:pPr>
      <w:r w:rsidRPr="004A4216">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38DE2C" w14:textId="77777777" w:rsidR="0079714D" w:rsidRPr="004A4216" w:rsidRDefault="0079714D" w:rsidP="0079714D">
      <w:pPr>
        <w:spacing w:after="0" w:line="360" w:lineRule="auto"/>
        <w:jc w:val="both"/>
        <w:rPr>
          <w:rFonts w:ascii="Palatino Linotype" w:hAnsi="Palatino Linotype"/>
          <w:sz w:val="24"/>
          <w:szCs w:val="24"/>
        </w:rPr>
      </w:pPr>
    </w:p>
    <w:p w14:paraId="15B04562" w14:textId="77777777" w:rsidR="0079714D" w:rsidRPr="004A4216" w:rsidRDefault="0079714D" w:rsidP="0079714D">
      <w:pPr>
        <w:spacing w:after="0" w:line="360" w:lineRule="auto"/>
        <w:jc w:val="both"/>
        <w:rPr>
          <w:rFonts w:ascii="Palatino Linotype" w:hAnsi="Palatino Linotype" w:cs="Arial"/>
          <w:sz w:val="24"/>
          <w:szCs w:val="24"/>
        </w:rPr>
      </w:pPr>
      <w:r w:rsidRPr="004A4216">
        <w:rPr>
          <w:rFonts w:ascii="Palatino Linotype" w:hAnsi="Palatino Linotype" w:cs="Arial"/>
          <w:sz w:val="24"/>
          <w:szCs w:val="24"/>
        </w:rPr>
        <w:t xml:space="preserve">Ahora bien, en atención a lo dispuesto por los artículos 3, fracción XI y 12 </w:t>
      </w:r>
      <w:r w:rsidRPr="004A4216">
        <w:rPr>
          <w:rFonts w:ascii="Palatino Linotype" w:hAnsi="Palatino Linotype" w:cs="Arial"/>
          <w:bCs/>
          <w:sz w:val="24"/>
          <w:szCs w:val="24"/>
        </w:rPr>
        <w:t>de la Ley de Transparencia y Acceso a la Información Pública del Estado de México y Municipios</w:t>
      </w:r>
      <w:r w:rsidRPr="004A4216">
        <w:rPr>
          <w:rFonts w:ascii="Palatino Linotype" w:hAnsi="Palatino Linotype" w:cs="Arial"/>
          <w:sz w:val="24"/>
          <w:szCs w:val="24"/>
        </w:rPr>
        <w:t>, los cuales son del tenor literal siguiente:</w:t>
      </w:r>
    </w:p>
    <w:p w14:paraId="26627CC5" w14:textId="77777777" w:rsidR="0079714D" w:rsidRPr="004A4216" w:rsidRDefault="0079714D" w:rsidP="0079714D">
      <w:pPr>
        <w:spacing w:after="0" w:line="240" w:lineRule="auto"/>
        <w:ind w:left="567" w:right="567"/>
        <w:jc w:val="both"/>
        <w:rPr>
          <w:rFonts w:ascii="Palatino Linotype" w:hAnsi="Palatino Linotype"/>
          <w:sz w:val="24"/>
          <w:szCs w:val="24"/>
        </w:rPr>
      </w:pPr>
    </w:p>
    <w:p w14:paraId="2B5965F0" w14:textId="77777777" w:rsidR="0079714D" w:rsidRPr="004A4216" w:rsidRDefault="0079714D" w:rsidP="0079714D">
      <w:pPr>
        <w:spacing w:after="0" w:line="240" w:lineRule="auto"/>
        <w:ind w:left="851" w:right="851"/>
        <w:jc w:val="both"/>
        <w:rPr>
          <w:rFonts w:ascii="Palatino Linotype" w:hAnsi="Palatino Linotype"/>
          <w:i/>
        </w:rPr>
      </w:pPr>
      <w:r w:rsidRPr="004A4216">
        <w:rPr>
          <w:rFonts w:ascii="Palatino Linotype" w:hAnsi="Palatino Linotype"/>
          <w:b/>
          <w:bCs/>
          <w:i/>
        </w:rPr>
        <w:t xml:space="preserve">Artículo 3.- </w:t>
      </w:r>
      <w:r w:rsidRPr="004A4216">
        <w:rPr>
          <w:rFonts w:ascii="Palatino Linotype" w:hAnsi="Palatino Linotype"/>
          <w:i/>
        </w:rPr>
        <w:t>Para los efectos de la presente Ley se entenderá por:</w:t>
      </w:r>
    </w:p>
    <w:p w14:paraId="1FA86FE5" w14:textId="77777777" w:rsidR="0079714D" w:rsidRPr="004A4216" w:rsidRDefault="0079714D" w:rsidP="0079714D">
      <w:pPr>
        <w:spacing w:after="0" w:line="240" w:lineRule="auto"/>
        <w:ind w:left="851" w:right="851"/>
        <w:jc w:val="both"/>
        <w:rPr>
          <w:rFonts w:ascii="Palatino Linotype" w:hAnsi="Palatino Linotype"/>
          <w:i/>
        </w:rPr>
      </w:pPr>
      <w:r w:rsidRPr="004A4216">
        <w:rPr>
          <w:rFonts w:ascii="Palatino Linotype" w:hAnsi="Palatino Linotype"/>
          <w:i/>
        </w:rPr>
        <w:t>…</w:t>
      </w:r>
    </w:p>
    <w:p w14:paraId="1BD97784" w14:textId="77777777" w:rsidR="0079714D" w:rsidRPr="004A4216" w:rsidRDefault="0079714D" w:rsidP="0079714D">
      <w:pPr>
        <w:spacing w:after="0" w:line="240" w:lineRule="auto"/>
        <w:ind w:left="851" w:right="851"/>
        <w:jc w:val="both"/>
        <w:rPr>
          <w:rFonts w:ascii="Palatino Linotype" w:hAnsi="Palatino Linotype"/>
          <w:i/>
        </w:rPr>
      </w:pPr>
      <w:r w:rsidRPr="004A4216">
        <w:rPr>
          <w:rFonts w:ascii="Palatino Linotype" w:hAnsi="Palatino Linotype"/>
          <w:b/>
          <w:i/>
        </w:rPr>
        <w:t>XI.</w:t>
      </w:r>
      <w:r w:rsidRPr="004A4216">
        <w:rPr>
          <w:rFonts w:ascii="Palatino Linotype" w:hAnsi="Palatino Linotype"/>
          <w:i/>
        </w:rPr>
        <w:t xml:space="preserve"> </w:t>
      </w:r>
      <w:r w:rsidRPr="004A4216">
        <w:rPr>
          <w:rFonts w:ascii="Palatino Linotype" w:hAnsi="Palatino Linotype"/>
          <w:b/>
          <w:i/>
        </w:rPr>
        <w:t>Documento:</w:t>
      </w:r>
      <w:r w:rsidRPr="004A4216">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4A4216">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4A4216">
        <w:rPr>
          <w:rFonts w:ascii="Palatino Linotype" w:hAnsi="Palatino Linotype"/>
          <w:i/>
        </w:rPr>
        <w:t xml:space="preserve"> Los documentos podrán estar en cualquier medio, sea escrito, impreso, sonoro, visual, electrónico, informático u holográfico;</w:t>
      </w:r>
    </w:p>
    <w:p w14:paraId="00CAB5D5" w14:textId="77777777" w:rsidR="0079714D" w:rsidRPr="004A4216" w:rsidRDefault="0079714D" w:rsidP="0079714D">
      <w:pPr>
        <w:spacing w:after="0" w:line="240" w:lineRule="auto"/>
        <w:ind w:left="851" w:right="851"/>
        <w:jc w:val="both"/>
        <w:rPr>
          <w:rFonts w:ascii="Palatino Linotype" w:hAnsi="Palatino Linotype"/>
          <w:i/>
        </w:rPr>
      </w:pPr>
    </w:p>
    <w:p w14:paraId="7BAE6CAA" w14:textId="77777777" w:rsidR="0079714D" w:rsidRPr="004A4216" w:rsidRDefault="0079714D" w:rsidP="0079714D">
      <w:pPr>
        <w:spacing w:after="0" w:line="240" w:lineRule="auto"/>
        <w:ind w:left="851" w:right="851"/>
        <w:jc w:val="both"/>
        <w:rPr>
          <w:rFonts w:ascii="Palatino Linotype" w:hAnsi="Palatino Linotype"/>
          <w:bCs/>
          <w:i/>
        </w:rPr>
      </w:pPr>
      <w:r w:rsidRPr="004A4216">
        <w:rPr>
          <w:rFonts w:ascii="Palatino Linotype" w:hAnsi="Palatino Linotype"/>
          <w:b/>
          <w:bCs/>
          <w:i/>
        </w:rPr>
        <w:lastRenderedPageBreak/>
        <w:t>Artículo 4.</w:t>
      </w:r>
      <w:r w:rsidRPr="004A4216">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8BB01D" w14:textId="77777777" w:rsidR="0079714D" w:rsidRPr="004A4216" w:rsidRDefault="0079714D" w:rsidP="0079714D">
      <w:pPr>
        <w:spacing w:after="0" w:line="240" w:lineRule="auto"/>
        <w:ind w:left="851" w:right="851"/>
        <w:jc w:val="both"/>
        <w:rPr>
          <w:rFonts w:ascii="Palatino Linotype" w:hAnsi="Palatino Linotype"/>
          <w:bCs/>
          <w:i/>
        </w:rPr>
      </w:pPr>
    </w:p>
    <w:p w14:paraId="22F045BE" w14:textId="77777777" w:rsidR="0079714D" w:rsidRPr="004A4216" w:rsidRDefault="0079714D" w:rsidP="0079714D">
      <w:pPr>
        <w:spacing w:after="0" w:line="240" w:lineRule="auto"/>
        <w:ind w:left="851" w:right="851"/>
        <w:jc w:val="both"/>
        <w:rPr>
          <w:rFonts w:ascii="Palatino Linotype" w:hAnsi="Palatino Linotype"/>
          <w:bCs/>
          <w:i/>
        </w:rPr>
      </w:pPr>
      <w:r w:rsidRPr="004A4216">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4A4216">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B05194" w14:textId="77777777" w:rsidR="0079714D" w:rsidRPr="004A4216" w:rsidRDefault="0079714D" w:rsidP="0079714D">
      <w:pPr>
        <w:spacing w:after="0" w:line="240" w:lineRule="auto"/>
        <w:ind w:left="851" w:right="851"/>
        <w:jc w:val="both"/>
        <w:rPr>
          <w:rFonts w:ascii="Palatino Linotype" w:hAnsi="Palatino Linotype"/>
          <w:bCs/>
          <w:i/>
        </w:rPr>
      </w:pPr>
    </w:p>
    <w:p w14:paraId="65368683" w14:textId="77777777" w:rsidR="0079714D" w:rsidRPr="004A4216" w:rsidRDefault="0079714D" w:rsidP="0079714D">
      <w:pPr>
        <w:spacing w:after="0" w:line="240" w:lineRule="auto"/>
        <w:ind w:left="851" w:right="851"/>
        <w:jc w:val="both"/>
        <w:rPr>
          <w:rFonts w:ascii="Palatino Linotype" w:hAnsi="Palatino Linotype"/>
          <w:bCs/>
          <w:i/>
        </w:rPr>
      </w:pPr>
      <w:r w:rsidRPr="004A4216">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7D33138" w14:textId="77777777" w:rsidR="0079714D" w:rsidRPr="004A4216" w:rsidRDefault="0079714D" w:rsidP="0079714D">
      <w:pPr>
        <w:spacing w:after="0" w:line="240" w:lineRule="auto"/>
        <w:ind w:left="851" w:right="851"/>
        <w:jc w:val="both"/>
        <w:rPr>
          <w:rFonts w:ascii="Palatino Linotype" w:hAnsi="Palatino Linotype"/>
          <w:i/>
        </w:rPr>
      </w:pPr>
    </w:p>
    <w:p w14:paraId="7C14252E" w14:textId="77777777" w:rsidR="0079714D" w:rsidRPr="004A4216" w:rsidRDefault="0079714D" w:rsidP="0079714D">
      <w:pPr>
        <w:spacing w:after="0" w:line="240" w:lineRule="auto"/>
        <w:ind w:left="851" w:right="851"/>
        <w:jc w:val="both"/>
        <w:rPr>
          <w:rFonts w:ascii="Palatino Linotype" w:hAnsi="Palatino Linotype"/>
          <w:i/>
        </w:rPr>
      </w:pPr>
      <w:r w:rsidRPr="004A4216">
        <w:rPr>
          <w:rFonts w:ascii="Palatino Linotype" w:hAnsi="Palatino Linotype"/>
          <w:b/>
          <w:i/>
        </w:rPr>
        <w:t>Artículo 12.</w:t>
      </w:r>
      <w:r w:rsidRPr="004A421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BE34F05" w14:textId="77777777" w:rsidR="0079714D" w:rsidRPr="004A4216" w:rsidRDefault="0079714D" w:rsidP="0079714D">
      <w:pPr>
        <w:spacing w:after="0" w:line="240" w:lineRule="auto"/>
        <w:ind w:left="851" w:right="851"/>
        <w:jc w:val="both"/>
        <w:rPr>
          <w:rFonts w:ascii="Palatino Linotype" w:hAnsi="Palatino Linotype"/>
          <w:i/>
        </w:rPr>
      </w:pPr>
    </w:p>
    <w:p w14:paraId="4A5B4FA7" w14:textId="77777777" w:rsidR="0079714D" w:rsidRPr="004A4216" w:rsidRDefault="0079714D" w:rsidP="0079714D">
      <w:pPr>
        <w:spacing w:after="0" w:line="240" w:lineRule="auto"/>
        <w:ind w:left="851" w:right="851"/>
        <w:jc w:val="both"/>
        <w:rPr>
          <w:rFonts w:ascii="Palatino Linotype" w:hAnsi="Palatino Linotype"/>
          <w:i/>
          <w:u w:val="single"/>
        </w:rPr>
      </w:pPr>
      <w:r w:rsidRPr="004A4216">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A4216">
        <w:rPr>
          <w:rFonts w:ascii="Palatino Linotype" w:hAnsi="Palatino Linotype"/>
          <w:i/>
        </w:rPr>
        <w:t>.</w:t>
      </w:r>
    </w:p>
    <w:p w14:paraId="2C0B9588" w14:textId="77777777" w:rsidR="0079714D" w:rsidRPr="004A4216" w:rsidRDefault="0079714D" w:rsidP="0079714D">
      <w:pPr>
        <w:spacing w:after="0" w:line="360" w:lineRule="auto"/>
        <w:jc w:val="both"/>
        <w:rPr>
          <w:rFonts w:ascii="Palatino Linotype" w:hAnsi="Palatino Linotype"/>
          <w:sz w:val="24"/>
          <w:szCs w:val="24"/>
        </w:rPr>
      </w:pPr>
    </w:p>
    <w:p w14:paraId="53745068" w14:textId="77777777" w:rsidR="0079714D" w:rsidRPr="004A4216" w:rsidRDefault="0079714D" w:rsidP="0079714D">
      <w:pPr>
        <w:spacing w:after="0" w:line="360" w:lineRule="auto"/>
        <w:jc w:val="both"/>
        <w:rPr>
          <w:rFonts w:ascii="Palatino Linotype" w:hAnsi="Palatino Linotype"/>
          <w:sz w:val="24"/>
          <w:szCs w:val="24"/>
        </w:rPr>
      </w:pPr>
      <w:r w:rsidRPr="004A4216">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83B1EEE" w14:textId="3A25C635" w:rsidR="008768A5" w:rsidRDefault="008768A5" w:rsidP="005E4784">
      <w:pPr>
        <w:spacing w:after="0" w:line="360" w:lineRule="auto"/>
        <w:jc w:val="both"/>
        <w:rPr>
          <w:rFonts w:ascii="Palatino Linotype" w:hAnsi="Palatino Linotype" w:cs="Arial"/>
          <w:sz w:val="24"/>
          <w:szCs w:val="24"/>
          <w:lang w:eastAsia="es-MX"/>
        </w:rPr>
      </w:pPr>
    </w:p>
    <w:p w14:paraId="3EECC5F9" w14:textId="3B02F0EF" w:rsidR="005E4784" w:rsidRPr="005E4784" w:rsidRDefault="005E4784" w:rsidP="005E4784">
      <w:pPr>
        <w:spacing w:after="0" w:line="360" w:lineRule="auto"/>
        <w:jc w:val="both"/>
        <w:rPr>
          <w:rFonts w:ascii="Palatino Linotype" w:hAnsi="Palatino Linotype" w:cs="Arial"/>
          <w:sz w:val="24"/>
          <w:szCs w:val="24"/>
          <w:lang w:eastAsia="es-MX"/>
        </w:rPr>
      </w:pPr>
      <w:r w:rsidRPr="005E4784">
        <w:rPr>
          <w:rFonts w:ascii="Palatino Linotype" w:hAnsi="Palatino Linotype"/>
          <w:sz w:val="24"/>
          <w:szCs w:val="24"/>
        </w:rPr>
        <w:lastRenderedPageBreak/>
        <w:t xml:space="preserve">Ahora </w:t>
      </w:r>
      <w:proofErr w:type="gramStart"/>
      <w:r w:rsidRPr="005E4784">
        <w:rPr>
          <w:rFonts w:ascii="Palatino Linotype" w:hAnsi="Palatino Linotype"/>
          <w:sz w:val="24"/>
          <w:szCs w:val="24"/>
        </w:rPr>
        <w:t>bien</w:t>
      </w:r>
      <w:proofErr w:type="gramEnd"/>
      <w:r w:rsidRPr="005E4784">
        <w:rPr>
          <w:rFonts w:ascii="Palatino Linotype" w:hAnsi="Palatino Linotype"/>
          <w:sz w:val="24"/>
          <w:szCs w:val="24"/>
        </w:rPr>
        <w:t xml:space="preserve"> de conformidad con la fracción VII del artículo 2° de la Ley de Fiscalización Superior del Estado de México, el Sujeto Obligado, es un ente sujeto de fiscalización por parte del Órgano Superior de Fiscalización del Estado de México, por lo que debe presentar trimestralmente su Informe Trimestral Municipal. Dentro de este, se encuentra el documento denominado Tabulador de Sueldos y Salarios, se inserta imagen ilustrativa a continuación para mayor referencia:</w:t>
      </w:r>
    </w:p>
    <w:p w14:paraId="47BE096A" w14:textId="4DC65964" w:rsidR="00DC6693" w:rsidRDefault="005E4784" w:rsidP="00C4088F">
      <w:pPr>
        <w:spacing w:after="0" w:line="360" w:lineRule="auto"/>
        <w:ind w:right="567"/>
        <w:jc w:val="both"/>
        <w:rPr>
          <w:rFonts w:ascii="Palatino Linotype" w:hAnsi="Palatino Linotype" w:cs="Arial"/>
          <w:sz w:val="24"/>
          <w:szCs w:val="24"/>
        </w:rPr>
      </w:pPr>
      <w:r w:rsidRPr="005E4784">
        <w:rPr>
          <w:rFonts w:ascii="Palatino Linotype" w:hAnsi="Palatino Linotype" w:cs="Arial"/>
          <w:noProof/>
          <w:sz w:val="24"/>
          <w:szCs w:val="24"/>
          <w:lang w:eastAsia="es-MX"/>
        </w:rPr>
        <w:drawing>
          <wp:inline distT="0" distB="0" distL="0" distR="0" wp14:anchorId="4D6022C6" wp14:editId="6D3F4873">
            <wp:extent cx="5562600" cy="1828645"/>
            <wp:effectExtent l="0" t="0" r="0" b="635"/>
            <wp:docPr id="151790021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0216" name="Imagen 1" descr="Tabla&#10;&#10;Descripción generada automáticamente"/>
                    <pic:cNvPicPr/>
                  </pic:nvPicPr>
                  <pic:blipFill>
                    <a:blip r:embed="rId8"/>
                    <a:stretch>
                      <a:fillRect/>
                    </a:stretch>
                  </pic:blipFill>
                  <pic:spPr>
                    <a:xfrm>
                      <a:off x="0" y="0"/>
                      <a:ext cx="5679240" cy="1866989"/>
                    </a:xfrm>
                    <a:prstGeom prst="rect">
                      <a:avLst/>
                    </a:prstGeom>
                  </pic:spPr>
                </pic:pic>
              </a:graphicData>
            </a:graphic>
          </wp:inline>
        </w:drawing>
      </w:r>
    </w:p>
    <w:p w14:paraId="7C73DB85" w14:textId="77777777" w:rsidR="005E4784" w:rsidRDefault="005E4784" w:rsidP="00C4088F">
      <w:pPr>
        <w:spacing w:after="0" w:line="360" w:lineRule="auto"/>
        <w:ind w:right="567"/>
        <w:jc w:val="both"/>
        <w:rPr>
          <w:rFonts w:ascii="Palatino Linotype" w:hAnsi="Palatino Linotype" w:cs="Arial"/>
          <w:sz w:val="24"/>
          <w:szCs w:val="24"/>
        </w:rPr>
      </w:pPr>
    </w:p>
    <w:p w14:paraId="4754A0F3" w14:textId="2FCB6554" w:rsidR="005E4784" w:rsidRDefault="005E4784" w:rsidP="00C4088F">
      <w:pPr>
        <w:spacing w:after="0" w:line="360" w:lineRule="auto"/>
        <w:ind w:right="567"/>
        <w:jc w:val="both"/>
        <w:rPr>
          <w:rFonts w:ascii="Palatino Linotype" w:hAnsi="Palatino Linotype"/>
          <w:sz w:val="24"/>
          <w:szCs w:val="24"/>
        </w:rPr>
      </w:pPr>
      <w:r w:rsidRPr="005E4784">
        <w:rPr>
          <w:rFonts w:ascii="Palatino Linotype" w:hAnsi="Palatino Linotype"/>
          <w:sz w:val="24"/>
          <w:szCs w:val="24"/>
        </w:rPr>
        <w:t xml:space="preserve">En ese orden de ideas, al encontrarse obligado a la entrega al OSFEM, el documento denominado Tabulador de Sueldos y Salarios, resulta dable ordenar la entrega en cumplimiento a la presente resolución. Una vez sentado lo anterior, la Ley de Transparencia y Acceso a la Información Pública del Estado de México y Municipios, prevé en su artículo 23 fracción IV, 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 </w:t>
      </w:r>
    </w:p>
    <w:p w14:paraId="796294A2" w14:textId="77777777" w:rsidR="005E4784" w:rsidRPr="009529CD" w:rsidRDefault="005E4784" w:rsidP="00C4088F">
      <w:pPr>
        <w:spacing w:after="0" w:line="360" w:lineRule="auto"/>
        <w:ind w:right="567"/>
        <w:jc w:val="both"/>
        <w:rPr>
          <w:rFonts w:ascii="Palatino Linotype" w:hAnsi="Palatino Linotype"/>
          <w:i/>
          <w:iCs/>
        </w:rPr>
      </w:pPr>
    </w:p>
    <w:p w14:paraId="10D0EDFA" w14:textId="77777777" w:rsidR="005E4784" w:rsidRPr="009529CD" w:rsidRDefault="005E4784" w:rsidP="005E4784">
      <w:pPr>
        <w:spacing w:after="0" w:line="360" w:lineRule="auto"/>
        <w:ind w:left="708" w:right="567"/>
        <w:jc w:val="both"/>
        <w:rPr>
          <w:rFonts w:ascii="Palatino Linotype" w:hAnsi="Palatino Linotype"/>
          <w:i/>
          <w:iCs/>
        </w:rPr>
      </w:pPr>
      <w:r w:rsidRPr="009529CD">
        <w:rPr>
          <w:rFonts w:ascii="Palatino Linotype" w:hAnsi="Palatino Linotype"/>
          <w:b/>
          <w:bCs/>
          <w:i/>
          <w:iCs/>
        </w:rPr>
        <w:lastRenderedPageBreak/>
        <w:t>“Artículo 23</w:t>
      </w:r>
      <w:r w:rsidRPr="009529CD">
        <w:rPr>
          <w:rFonts w:ascii="Palatino Linotype" w:hAnsi="Palatino Linotype"/>
          <w:i/>
          <w:iCs/>
        </w:rPr>
        <w:t xml:space="preserve">. Son sujetos obligados a transparentar y permitir el acceso a su información y proteger los datos personales que obren en su poder: </w:t>
      </w:r>
    </w:p>
    <w:p w14:paraId="36CF726B" w14:textId="77777777" w:rsidR="005E4784" w:rsidRPr="009529CD" w:rsidRDefault="005E4784" w:rsidP="005E4784">
      <w:pPr>
        <w:spacing w:after="0" w:line="360" w:lineRule="auto"/>
        <w:ind w:left="708" w:right="567"/>
        <w:jc w:val="both"/>
        <w:rPr>
          <w:rFonts w:ascii="Palatino Linotype" w:hAnsi="Palatino Linotype"/>
          <w:i/>
          <w:iCs/>
        </w:rPr>
      </w:pPr>
    </w:p>
    <w:p w14:paraId="2104AE19" w14:textId="3A465248" w:rsidR="005E4784" w:rsidRPr="009529CD" w:rsidRDefault="005E4784" w:rsidP="005E4784">
      <w:pPr>
        <w:spacing w:after="0" w:line="360" w:lineRule="auto"/>
        <w:ind w:left="708" w:right="567"/>
        <w:jc w:val="both"/>
        <w:rPr>
          <w:rFonts w:ascii="Palatino Linotype" w:hAnsi="Palatino Linotype"/>
          <w:b/>
          <w:bCs/>
          <w:i/>
          <w:iCs/>
        </w:rPr>
      </w:pPr>
      <w:r w:rsidRPr="009529CD">
        <w:rPr>
          <w:rFonts w:ascii="Palatino Linotype" w:hAnsi="Palatino Linotype"/>
          <w:b/>
          <w:bCs/>
          <w:i/>
          <w:iCs/>
        </w:rPr>
        <w:t>IV. Los ayuntamientos y las dependencias, organismos, órganos y entidades de la administración municipal;”</w:t>
      </w:r>
    </w:p>
    <w:p w14:paraId="0FE509AA" w14:textId="2280129C" w:rsidR="00DC6693" w:rsidRPr="00CA1D2B" w:rsidRDefault="00DC6693" w:rsidP="00C4088F">
      <w:pPr>
        <w:spacing w:after="0" w:line="360" w:lineRule="auto"/>
        <w:jc w:val="both"/>
        <w:rPr>
          <w:rFonts w:ascii="Palatino Linotype" w:hAnsi="Palatino Linotype" w:cs="Arial"/>
          <w:sz w:val="24"/>
          <w:szCs w:val="24"/>
          <w:lang w:val="es-ES"/>
        </w:rPr>
      </w:pPr>
    </w:p>
    <w:p w14:paraId="60B06CB0" w14:textId="0DA9FF46" w:rsidR="00C4088F" w:rsidRPr="005E4784" w:rsidRDefault="005E4784" w:rsidP="00C4088F">
      <w:pPr>
        <w:spacing w:after="0" w:line="360" w:lineRule="auto"/>
        <w:jc w:val="both"/>
        <w:rPr>
          <w:rFonts w:ascii="Palatino Linotype" w:hAnsi="Palatino Linotype" w:cs="Arial"/>
          <w:sz w:val="24"/>
          <w:szCs w:val="24"/>
          <w:lang w:val="es-ES"/>
        </w:rPr>
      </w:pPr>
      <w:r w:rsidRPr="005E4784">
        <w:rPr>
          <w:rFonts w:ascii="Palatino Linotype" w:hAnsi="Palatino Linotype"/>
          <w:sz w:val="24"/>
          <w:szCs w:val="24"/>
        </w:rPr>
        <w:t xml:space="preserve">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 en este sentido, el </w:t>
      </w:r>
      <w:r w:rsidRPr="005E4784">
        <w:rPr>
          <w:rFonts w:ascii="Palatino Linotype" w:hAnsi="Palatino Linotype"/>
          <w:b/>
          <w:bCs/>
          <w:sz w:val="24"/>
          <w:szCs w:val="24"/>
        </w:rPr>
        <w:t xml:space="preserve">artículo 127 de la Constitución Política de los Estados Unidos Mexicanos </w:t>
      </w:r>
      <w:r w:rsidRPr="005E4784">
        <w:rPr>
          <w:rFonts w:ascii="Palatino Linotype" w:hAnsi="Palatino Linotype"/>
          <w:sz w:val="24"/>
          <w:szCs w:val="24"/>
        </w:rPr>
        <w:t>establece:</w:t>
      </w:r>
    </w:p>
    <w:p w14:paraId="6B468309" w14:textId="77777777" w:rsidR="00C4088F" w:rsidRDefault="00C4088F" w:rsidP="00C4088F">
      <w:pPr>
        <w:spacing w:after="0" w:line="360" w:lineRule="auto"/>
        <w:jc w:val="both"/>
        <w:rPr>
          <w:rFonts w:ascii="Palatino Linotype" w:hAnsi="Palatino Linotype" w:cs="Arial"/>
          <w:sz w:val="24"/>
          <w:szCs w:val="24"/>
          <w:lang w:val="es-ES"/>
        </w:rPr>
      </w:pPr>
    </w:p>
    <w:p w14:paraId="40EF92B3" w14:textId="65AF2A70" w:rsidR="00CC7BF4" w:rsidRPr="00CC7BF4" w:rsidRDefault="00CC7BF4" w:rsidP="00CC7BF4">
      <w:pPr>
        <w:spacing w:after="0" w:line="360" w:lineRule="auto"/>
        <w:ind w:left="708"/>
        <w:jc w:val="both"/>
        <w:rPr>
          <w:rFonts w:ascii="Palatino Linotype" w:hAnsi="Palatino Linotype"/>
          <w:i/>
          <w:iCs/>
        </w:rPr>
      </w:pPr>
      <w:r w:rsidRPr="00CC7BF4">
        <w:rPr>
          <w:rFonts w:ascii="Palatino Linotype" w:hAnsi="Palatino Linotype"/>
          <w:i/>
          <w:iCs/>
        </w:rPr>
        <w:t>“</w:t>
      </w:r>
      <w:r w:rsidRPr="00CC7BF4">
        <w:rPr>
          <w:rFonts w:ascii="Palatino Linotype" w:hAnsi="Palatino Linotype"/>
          <w:b/>
          <w:bCs/>
          <w:i/>
          <w:iCs/>
        </w:rPr>
        <w:t>Artículo 127</w:t>
      </w:r>
      <w:r w:rsidRPr="00CC7BF4">
        <w:rPr>
          <w:rFonts w:ascii="Palatino Linotype" w:hAnsi="Palatino Linotype"/>
          <w:i/>
          <w:iCs/>
        </w:rPr>
        <w:t xml:space="preserve">. Los servidores públicos de la Federación, de los Estados, del Distrito Federal </w:t>
      </w:r>
      <w:r w:rsidRPr="00CC7BF4">
        <w:rPr>
          <w:rFonts w:ascii="Palatino Linotype" w:hAnsi="Palatino Linotype"/>
          <w:b/>
          <w:bCs/>
          <w:i/>
          <w:iCs/>
        </w:rPr>
        <w:t>y de los Municipios,</w:t>
      </w:r>
      <w:r w:rsidRPr="00CC7BF4">
        <w:rPr>
          <w:rFonts w:ascii="Palatino Linotype" w:hAnsi="Palatino Linotype"/>
          <w:i/>
          <w:iCs/>
        </w:rPr>
        <w:t xml:space="preserve">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w:t>
      </w:r>
    </w:p>
    <w:p w14:paraId="25A70CF3" w14:textId="77777777" w:rsidR="00CC7BF4" w:rsidRPr="00CC7BF4" w:rsidRDefault="00CC7BF4" w:rsidP="00C4088F">
      <w:pPr>
        <w:spacing w:after="0" w:line="360" w:lineRule="auto"/>
        <w:jc w:val="both"/>
        <w:rPr>
          <w:rFonts w:ascii="Palatino Linotype" w:hAnsi="Palatino Linotype"/>
          <w:i/>
          <w:iCs/>
        </w:rPr>
      </w:pPr>
    </w:p>
    <w:p w14:paraId="5D68F373" w14:textId="77777777" w:rsidR="00CC7BF4" w:rsidRDefault="00CC7BF4" w:rsidP="00CC7BF4">
      <w:pPr>
        <w:spacing w:after="0" w:line="360" w:lineRule="auto"/>
        <w:ind w:left="708"/>
        <w:jc w:val="both"/>
        <w:rPr>
          <w:rFonts w:ascii="Palatino Linotype" w:hAnsi="Palatino Linotype"/>
          <w:i/>
          <w:iCs/>
        </w:rPr>
      </w:pPr>
      <w:r w:rsidRPr="00CC7BF4">
        <w:rPr>
          <w:rFonts w:ascii="Palatino Linotype" w:hAnsi="Palatino Linotype"/>
          <w:i/>
          <w:iCs/>
        </w:rPr>
        <w:t xml:space="preserve">Dicha remuneración será determinada anual y equitativamente en los </w:t>
      </w:r>
      <w:r w:rsidRPr="00CC7BF4">
        <w:rPr>
          <w:rFonts w:ascii="Palatino Linotype" w:hAnsi="Palatino Linotype"/>
          <w:b/>
          <w:bCs/>
          <w:i/>
          <w:iCs/>
          <w:u w:val="single"/>
        </w:rPr>
        <w:t>presupuestos de egresos</w:t>
      </w:r>
      <w:r w:rsidRPr="00CC7BF4">
        <w:rPr>
          <w:rFonts w:ascii="Palatino Linotype" w:hAnsi="Palatino Linotype"/>
          <w:i/>
          <w:iCs/>
        </w:rPr>
        <w:t xml:space="preserve"> </w:t>
      </w:r>
    </w:p>
    <w:p w14:paraId="6FA03576" w14:textId="0BFBFEC1" w:rsidR="00CC7BF4" w:rsidRDefault="00CC7BF4" w:rsidP="00CC7BF4">
      <w:pPr>
        <w:spacing w:after="0" w:line="360" w:lineRule="auto"/>
        <w:ind w:left="708"/>
        <w:jc w:val="both"/>
        <w:rPr>
          <w:rFonts w:ascii="Palatino Linotype" w:hAnsi="Palatino Linotype"/>
          <w:i/>
          <w:iCs/>
        </w:rPr>
      </w:pPr>
      <w:r w:rsidRPr="00CC7BF4">
        <w:rPr>
          <w:rFonts w:ascii="Palatino Linotype" w:hAnsi="Palatino Linotype"/>
          <w:i/>
          <w:iCs/>
        </w:rPr>
        <w:t xml:space="preserve">correspondientes, bajo las siguientes bases: </w:t>
      </w:r>
    </w:p>
    <w:p w14:paraId="0E3CD135" w14:textId="77777777" w:rsidR="00CC7BF4" w:rsidRPr="00CC7BF4" w:rsidRDefault="00CC7BF4" w:rsidP="00CC7BF4">
      <w:pPr>
        <w:spacing w:after="0" w:line="360" w:lineRule="auto"/>
        <w:ind w:left="708"/>
        <w:jc w:val="both"/>
        <w:rPr>
          <w:rFonts w:ascii="Palatino Linotype" w:hAnsi="Palatino Linotype"/>
          <w:i/>
          <w:iCs/>
        </w:rPr>
      </w:pPr>
    </w:p>
    <w:p w14:paraId="234D197F" w14:textId="6373E189" w:rsidR="00CC7BF4" w:rsidRPr="00CC7BF4" w:rsidRDefault="00CC7BF4" w:rsidP="00CC7BF4">
      <w:pPr>
        <w:spacing w:after="0" w:line="360" w:lineRule="auto"/>
        <w:ind w:left="708"/>
        <w:jc w:val="both"/>
        <w:rPr>
          <w:rFonts w:ascii="Palatino Linotype" w:hAnsi="Palatino Linotype"/>
          <w:b/>
          <w:bCs/>
          <w:i/>
          <w:iCs/>
        </w:rPr>
      </w:pPr>
      <w:r w:rsidRPr="00CC7BF4">
        <w:rPr>
          <w:rFonts w:ascii="Palatino Linotype" w:hAnsi="Palatino Linotype"/>
          <w:b/>
          <w:bCs/>
          <w:i/>
          <w:iCs/>
        </w:rPr>
        <w:t xml:space="preserve">I. Se considera remuneración o retribución toda percepción en efectivo o en especie, incluyendo dietas, aguinaldos, gratificaciones, premios, recompensas, bonos, estímulos, </w:t>
      </w:r>
      <w:r w:rsidRPr="00CC7BF4">
        <w:rPr>
          <w:rFonts w:ascii="Palatino Linotype" w:hAnsi="Palatino Linotype"/>
          <w:b/>
          <w:bCs/>
          <w:i/>
          <w:iCs/>
        </w:rPr>
        <w:lastRenderedPageBreak/>
        <w:t xml:space="preserve">comisiones, compensaciones y cualquier otra, con excepción de los apoyos y los gastos sujetos a comprobación que sean propios del desarrollo del trabajo y los gastos de viaje en actividades oficiales. </w:t>
      </w:r>
    </w:p>
    <w:p w14:paraId="41E23062" w14:textId="77777777" w:rsidR="00CC7BF4" w:rsidRPr="00CC7BF4" w:rsidRDefault="00CC7BF4" w:rsidP="00C4088F">
      <w:pPr>
        <w:spacing w:after="0" w:line="360" w:lineRule="auto"/>
        <w:jc w:val="both"/>
        <w:rPr>
          <w:rFonts w:ascii="Palatino Linotype" w:hAnsi="Palatino Linotype"/>
          <w:i/>
          <w:iCs/>
        </w:rPr>
      </w:pPr>
    </w:p>
    <w:p w14:paraId="77B82E31" w14:textId="77777777" w:rsidR="00CC7BF4" w:rsidRPr="00CC7BF4" w:rsidRDefault="00CC7BF4" w:rsidP="00CC7BF4">
      <w:pPr>
        <w:spacing w:after="0" w:line="360" w:lineRule="auto"/>
        <w:ind w:firstLine="708"/>
        <w:jc w:val="both"/>
        <w:rPr>
          <w:rFonts w:ascii="Palatino Linotype" w:hAnsi="Palatino Linotype"/>
          <w:i/>
          <w:iCs/>
        </w:rPr>
      </w:pPr>
      <w:r w:rsidRPr="00CC7BF4">
        <w:rPr>
          <w:rFonts w:ascii="Palatino Linotype" w:hAnsi="Palatino Linotype"/>
          <w:i/>
          <w:iCs/>
        </w:rPr>
        <w:t xml:space="preserve">(…) </w:t>
      </w:r>
    </w:p>
    <w:p w14:paraId="1384A9D4" w14:textId="77777777" w:rsidR="00CC7BF4" w:rsidRPr="00CC7BF4" w:rsidRDefault="00CC7BF4" w:rsidP="00C4088F">
      <w:pPr>
        <w:spacing w:after="0" w:line="360" w:lineRule="auto"/>
        <w:jc w:val="both"/>
        <w:rPr>
          <w:rFonts w:ascii="Palatino Linotype" w:hAnsi="Palatino Linotype"/>
          <w:i/>
          <w:iCs/>
        </w:rPr>
      </w:pPr>
    </w:p>
    <w:p w14:paraId="43C7F170" w14:textId="77777777" w:rsidR="00CC7BF4" w:rsidRPr="00CC7BF4" w:rsidRDefault="00CC7BF4" w:rsidP="00CC7BF4">
      <w:pPr>
        <w:spacing w:after="0" w:line="360" w:lineRule="auto"/>
        <w:ind w:left="708"/>
        <w:jc w:val="both"/>
        <w:rPr>
          <w:rFonts w:ascii="Palatino Linotype" w:hAnsi="Palatino Linotype"/>
          <w:b/>
          <w:bCs/>
          <w:i/>
          <w:iCs/>
        </w:rPr>
      </w:pPr>
      <w:r w:rsidRPr="00CC7BF4">
        <w:rPr>
          <w:rFonts w:ascii="Palatino Linotype" w:hAnsi="Palatino Linotype"/>
          <w:i/>
          <w:iCs/>
        </w:rPr>
        <w:t xml:space="preserve">V. </w:t>
      </w:r>
      <w:r w:rsidRPr="00CC7BF4">
        <w:rPr>
          <w:rFonts w:ascii="Palatino Linotype" w:hAnsi="Palatino Linotype"/>
          <w:b/>
          <w:bCs/>
          <w:i/>
          <w:iCs/>
          <w:u w:val="single"/>
        </w:rPr>
        <w:t>Las remuneraciones y sus tabuladores serán públicos,</w:t>
      </w:r>
      <w:r w:rsidRPr="00CC7BF4">
        <w:rPr>
          <w:rFonts w:ascii="Palatino Linotype" w:hAnsi="Palatino Linotype"/>
          <w:b/>
          <w:bCs/>
          <w:i/>
          <w:iCs/>
        </w:rPr>
        <w:t xml:space="preserve"> y deberán especificar y diferenciar la totalidad de sus elementos fijos y variables tanto en efectivo como en especie.</w:t>
      </w:r>
    </w:p>
    <w:p w14:paraId="756DEA15" w14:textId="14BA2270" w:rsidR="00CC7BF4" w:rsidRPr="00CC7BF4" w:rsidRDefault="00CC7BF4" w:rsidP="00C4088F">
      <w:pPr>
        <w:spacing w:after="0" w:line="360" w:lineRule="auto"/>
        <w:jc w:val="both"/>
        <w:rPr>
          <w:rFonts w:ascii="Palatino Linotype" w:hAnsi="Palatino Linotype"/>
          <w:i/>
          <w:iCs/>
        </w:rPr>
      </w:pPr>
      <w:r w:rsidRPr="00CC7BF4">
        <w:rPr>
          <w:rFonts w:ascii="Palatino Linotype" w:hAnsi="Palatino Linotype"/>
          <w:i/>
          <w:iCs/>
        </w:rPr>
        <w:t xml:space="preserve"> </w:t>
      </w:r>
    </w:p>
    <w:p w14:paraId="5EA47322" w14:textId="75854439" w:rsidR="00CC7BF4" w:rsidRDefault="00CC7BF4" w:rsidP="00CC7BF4">
      <w:pPr>
        <w:spacing w:after="0" w:line="360" w:lineRule="auto"/>
        <w:ind w:firstLine="708"/>
        <w:jc w:val="both"/>
        <w:rPr>
          <w:rFonts w:ascii="Palatino Linotype" w:hAnsi="Palatino Linotype"/>
          <w:i/>
          <w:iCs/>
        </w:rPr>
      </w:pPr>
      <w:r w:rsidRPr="00CC7BF4">
        <w:rPr>
          <w:rFonts w:ascii="Palatino Linotype" w:hAnsi="Palatino Linotype"/>
          <w:i/>
          <w:iCs/>
        </w:rPr>
        <w:t>(…)”</w:t>
      </w:r>
    </w:p>
    <w:p w14:paraId="40A24BD9" w14:textId="77777777" w:rsidR="00894D74" w:rsidRPr="00CC7BF4" w:rsidRDefault="00894D74" w:rsidP="00CC7BF4">
      <w:pPr>
        <w:spacing w:after="0" w:line="360" w:lineRule="auto"/>
        <w:ind w:firstLine="708"/>
        <w:jc w:val="both"/>
        <w:rPr>
          <w:rFonts w:ascii="Palatino Linotype" w:hAnsi="Palatino Linotype" w:cs="Arial"/>
          <w:i/>
          <w:iCs/>
          <w:lang w:val="es-ES"/>
        </w:rPr>
      </w:pPr>
    </w:p>
    <w:p w14:paraId="0B1DEE14" w14:textId="7E9CD3DA" w:rsidR="00DC6693" w:rsidRPr="00894D74" w:rsidRDefault="00894D74" w:rsidP="0093545A">
      <w:pPr>
        <w:spacing w:after="0" w:line="360" w:lineRule="auto"/>
        <w:jc w:val="both"/>
        <w:rPr>
          <w:rFonts w:ascii="Palatino Linotype" w:hAnsi="Palatino Linotype" w:cs="Arial"/>
          <w:b/>
          <w:bCs/>
          <w:sz w:val="24"/>
          <w:szCs w:val="24"/>
        </w:rPr>
      </w:pPr>
      <w:r w:rsidRPr="00894D74">
        <w:rPr>
          <w:rFonts w:ascii="Palatino Linotype" w:hAnsi="Palatino Linotype"/>
          <w:sz w:val="24"/>
          <w:szCs w:val="24"/>
        </w:rPr>
        <w:t xml:space="preserve">Al respecto, el artículo 31, fracción XIX, de la Ley Orgánica Municipal del Estado de México, relacionado con el 285 del Código Financiero del Estado de México y Municipios, establece que los </w:t>
      </w:r>
      <w:r w:rsidRPr="00894D74">
        <w:rPr>
          <w:rFonts w:ascii="Palatino Linotype" w:hAnsi="Palatino Linotype"/>
          <w:b/>
          <w:bCs/>
          <w:sz w:val="24"/>
          <w:szCs w:val="24"/>
        </w:rPr>
        <w:t>Ayuntamientos serán los encargados de aprobar anualmente, el Presupuesto de Egresos, en base a los ingresos presupuestados para el ejercicio que corresponda.</w:t>
      </w:r>
    </w:p>
    <w:p w14:paraId="5C6B5483" w14:textId="77777777" w:rsidR="005E4784" w:rsidRDefault="005E4784" w:rsidP="00C4088F">
      <w:pPr>
        <w:spacing w:after="0" w:line="360" w:lineRule="auto"/>
        <w:jc w:val="both"/>
        <w:rPr>
          <w:rFonts w:ascii="Palatino Linotype" w:hAnsi="Palatino Linotype" w:cs="Arial"/>
          <w:sz w:val="24"/>
          <w:szCs w:val="24"/>
          <w:lang w:val="es-ES"/>
        </w:rPr>
      </w:pPr>
    </w:p>
    <w:p w14:paraId="08B53909" w14:textId="4C4407F5" w:rsidR="00894D74" w:rsidRPr="00894D74" w:rsidRDefault="00894D74" w:rsidP="00C4088F">
      <w:pPr>
        <w:spacing w:after="0" w:line="360" w:lineRule="auto"/>
        <w:jc w:val="both"/>
        <w:rPr>
          <w:rFonts w:ascii="Palatino Linotype" w:hAnsi="Palatino Linotype"/>
          <w:sz w:val="24"/>
          <w:szCs w:val="24"/>
        </w:rPr>
      </w:pPr>
      <w:r w:rsidRPr="00894D74">
        <w:rPr>
          <w:rFonts w:ascii="Palatino Linotype" w:hAnsi="Palatino Linotype"/>
          <w:sz w:val="24"/>
          <w:szCs w:val="24"/>
        </w:rPr>
        <w:t xml:space="preserve">De lo anterior, se logra desprender que anualmente en el Presupuesto de Egresos Municipal, se deben establecer las remuneraciones de todos los servidores públicos en general; al respecto, el anexo IV.5 Glosario de Términos, de los Manuales para la Planeación, Programación y Presupuesto de Egresos Municipal, establece que el Presupuesto de Egresos Municipal es el documento jurídico y de política económica aprobado por el Cabildo, en que se consigna de acuerdo con su naturaleza y cuantía, el </w:t>
      </w:r>
      <w:r w:rsidRPr="00894D74">
        <w:rPr>
          <w:rFonts w:ascii="Palatino Linotype" w:hAnsi="Palatino Linotype"/>
          <w:sz w:val="24"/>
          <w:szCs w:val="24"/>
        </w:rPr>
        <w:lastRenderedPageBreak/>
        <w:t xml:space="preserve">gasto público que ejercerán las dependencias generales y auxiliares, durante un ejercicio fiscal. </w:t>
      </w:r>
    </w:p>
    <w:p w14:paraId="2D8A2CA3" w14:textId="77777777" w:rsidR="00894D74" w:rsidRPr="00894D74" w:rsidRDefault="00894D74" w:rsidP="00C4088F">
      <w:pPr>
        <w:spacing w:after="0" w:line="360" w:lineRule="auto"/>
        <w:jc w:val="both"/>
        <w:rPr>
          <w:rFonts w:ascii="Palatino Linotype" w:hAnsi="Palatino Linotype"/>
          <w:sz w:val="24"/>
          <w:szCs w:val="24"/>
        </w:rPr>
      </w:pPr>
    </w:p>
    <w:p w14:paraId="05A7A8D3" w14:textId="2B59C292" w:rsidR="00894D74" w:rsidRPr="00894D74" w:rsidRDefault="00894D74" w:rsidP="00C4088F">
      <w:pPr>
        <w:spacing w:after="0" w:line="360" w:lineRule="auto"/>
        <w:jc w:val="both"/>
        <w:rPr>
          <w:rFonts w:ascii="Palatino Linotype" w:hAnsi="Palatino Linotype"/>
          <w:sz w:val="24"/>
          <w:szCs w:val="24"/>
        </w:rPr>
      </w:pPr>
      <w:r w:rsidRPr="00894D74">
        <w:rPr>
          <w:rFonts w:ascii="Palatino Linotype" w:hAnsi="Palatino Linotype"/>
          <w:sz w:val="24"/>
          <w:szCs w:val="24"/>
        </w:rPr>
        <w:t xml:space="preserve">En ese orden de ideas, la Guía Técnica 7 Elaboración y Ejercicio de Presupuesto de Egresos del Instituto Nacional para el Federalismo y el Desarrollo Municipal, establece que el Presupuesto de Egresos constituye el programa anual de gastos del municipio, al permitir al Ayuntamiento: </w:t>
      </w:r>
    </w:p>
    <w:p w14:paraId="16FFAE90" w14:textId="77777777" w:rsidR="00894D74" w:rsidRPr="00894D74" w:rsidRDefault="00894D74" w:rsidP="00C4088F">
      <w:pPr>
        <w:spacing w:after="0" w:line="360" w:lineRule="auto"/>
        <w:jc w:val="both"/>
        <w:rPr>
          <w:rFonts w:ascii="Palatino Linotype" w:hAnsi="Palatino Linotype"/>
          <w:sz w:val="24"/>
          <w:szCs w:val="24"/>
        </w:rPr>
      </w:pPr>
    </w:p>
    <w:p w14:paraId="1C5EC88B" w14:textId="77777777" w:rsidR="00894D74" w:rsidRPr="00894D74" w:rsidRDefault="00894D74" w:rsidP="00894D74">
      <w:pPr>
        <w:spacing w:after="0" w:line="360" w:lineRule="auto"/>
        <w:ind w:firstLine="708"/>
        <w:jc w:val="both"/>
        <w:rPr>
          <w:rFonts w:ascii="Palatino Linotype" w:hAnsi="Palatino Linotype"/>
          <w:sz w:val="24"/>
          <w:szCs w:val="24"/>
        </w:rPr>
      </w:pPr>
      <w:r w:rsidRPr="00894D74">
        <w:rPr>
          <w:rFonts w:ascii="Palatino Linotype" w:hAnsi="Palatino Linotype"/>
          <w:sz w:val="24"/>
          <w:szCs w:val="24"/>
        </w:rPr>
        <w:sym w:font="Symbol" w:char="F0B7"/>
      </w:r>
      <w:r w:rsidRPr="00894D74">
        <w:rPr>
          <w:rFonts w:ascii="Palatino Linotype" w:hAnsi="Palatino Linotype"/>
          <w:sz w:val="24"/>
          <w:szCs w:val="24"/>
        </w:rPr>
        <w:t xml:space="preserve"> Prever los recursos financieros necesarios para la administración municipal; </w:t>
      </w:r>
    </w:p>
    <w:p w14:paraId="6C5A08A3" w14:textId="77777777" w:rsidR="00894D74" w:rsidRPr="00894D74" w:rsidRDefault="00894D74" w:rsidP="00894D74">
      <w:pPr>
        <w:spacing w:after="0" w:line="360" w:lineRule="auto"/>
        <w:ind w:firstLine="708"/>
        <w:jc w:val="both"/>
        <w:rPr>
          <w:rFonts w:ascii="Palatino Linotype" w:hAnsi="Palatino Linotype"/>
          <w:sz w:val="24"/>
          <w:szCs w:val="24"/>
        </w:rPr>
      </w:pPr>
      <w:r w:rsidRPr="00894D74">
        <w:rPr>
          <w:rFonts w:ascii="Palatino Linotype" w:hAnsi="Palatino Linotype"/>
          <w:sz w:val="24"/>
          <w:szCs w:val="24"/>
        </w:rPr>
        <w:sym w:font="Symbol" w:char="F0B7"/>
      </w:r>
      <w:r w:rsidRPr="00894D74">
        <w:rPr>
          <w:rFonts w:ascii="Palatino Linotype" w:hAnsi="Palatino Linotype"/>
          <w:sz w:val="24"/>
          <w:szCs w:val="24"/>
        </w:rPr>
        <w:t xml:space="preserve"> Llevar el control estricto de los gastos de la administración municipal, y</w:t>
      </w:r>
    </w:p>
    <w:p w14:paraId="205AEE58" w14:textId="7B4049BE" w:rsidR="005C18F3" w:rsidRDefault="00894D74" w:rsidP="00894D74">
      <w:pPr>
        <w:spacing w:after="0" w:line="360" w:lineRule="auto"/>
        <w:ind w:firstLine="708"/>
        <w:jc w:val="both"/>
        <w:rPr>
          <w:rFonts w:ascii="Palatino Linotype" w:hAnsi="Palatino Linotype" w:cs="Arial"/>
          <w:sz w:val="24"/>
          <w:szCs w:val="24"/>
          <w:lang w:val="es-ES"/>
        </w:rPr>
      </w:pPr>
      <w:r w:rsidRPr="00894D74">
        <w:rPr>
          <w:rFonts w:ascii="Palatino Linotype" w:hAnsi="Palatino Linotype"/>
          <w:sz w:val="24"/>
          <w:szCs w:val="24"/>
        </w:rPr>
        <w:t xml:space="preserve"> </w:t>
      </w:r>
      <w:r w:rsidRPr="00894D74">
        <w:rPr>
          <w:rFonts w:ascii="Palatino Linotype" w:hAnsi="Palatino Linotype"/>
          <w:sz w:val="24"/>
          <w:szCs w:val="24"/>
        </w:rPr>
        <w:sym w:font="Symbol" w:char="F0B7"/>
      </w:r>
      <w:r w:rsidRPr="00894D74">
        <w:rPr>
          <w:rFonts w:ascii="Palatino Linotype" w:hAnsi="Palatino Linotype"/>
          <w:sz w:val="24"/>
          <w:szCs w:val="24"/>
        </w:rPr>
        <w:t xml:space="preserve"> Manejar adecuada y honestamente los fondos financieros del municipio</w:t>
      </w:r>
      <w:r>
        <w:t>.</w:t>
      </w:r>
    </w:p>
    <w:p w14:paraId="45CA7EB7" w14:textId="77777777" w:rsidR="005E4784" w:rsidRPr="00894D74" w:rsidRDefault="005E4784" w:rsidP="00C4088F">
      <w:pPr>
        <w:spacing w:after="0" w:line="360" w:lineRule="auto"/>
        <w:jc w:val="both"/>
        <w:rPr>
          <w:rFonts w:ascii="Palatino Linotype" w:hAnsi="Palatino Linotype" w:cs="Arial"/>
          <w:sz w:val="24"/>
          <w:szCs w:val="24"/>
          <w:lang w:val="es-ES"/>
        </w:rPr>
      </w:pPr>
    </w:p>
    <w:p w14:paraId="7D5A2B47" w14:textId="77777777" w:rsidR="005C18F3" w:rsidRPr="00CA1D2B" w:rsidRDefault="005C18F3" w:rsidP="00C4088F">
      <w:pPr>
        <w:spacing w:after="0"/>
      </w:pPr>
    </w:p>
    <w:p w14:paraId="073B4F70" w14:textId="0E4348F3" w:rsidR="005C18F3" w:rsidRPr="00CA1D2B" w:rsidRDefault="005C18F3" w:rsidP="00C4088F">
      <w:pPr>
        <w:spacing w:after="0" w:line="360" w:lineRule="auto"/>
        <w:jc w:val="both"/>
        <w:rPr>
          <w:rFonts w:ascii="Palatino Linotype" w:hAnsi="Palatino Linotype"/>
          <w:sz w:val="24"/>
          <w:szCs w:val="24"/>
        </w:rPr>
      </w:pPr>
      <w:r w:rsidRPr="00CA1D2B">
        <w:rPr>
          <w:rFonts w:ascii="Palatino Linotype" w:hAnsi="Palatino Linotype" w:cs="Arial"/>
          <w:sz w:val="24"/>
          <w:szCs w:val="24"/>
          <w:lang w:eastAsia="es-MX"/>
        </w:rPr>
        <w:t>Final</w:t>
      </w:r>
      <w:r w:rsidRPr="00CA1D2B">
        <w:rPr>
          <w:rFonts w:ascii="Palatino Linotype" w:hAnsi="Palatino Linotype"/>
          <w:sz w:val="24"/>
          <w:szCs w:val="24"/>
        </w:rPr>
        <w:t xml:space="preserve">mente, y en mérito de lo expuesto en líneas anteriores, resultan fundados los motivos de inconformidad vertidos por </w:t>
      </w:r>
      <w:r w:rsidRPr="00CA1D2B">
        <w:rPr>
          <w:rFonts w:ascii="Palatino Linotype" w:hAnsi="Palatino Linotype"/>
          <w:b/>
          <w:sz w:val="24"/>
          <w:szCs w:val="24"/>
        </w:rPr>
        <w:t>la parte Recurrente</w:t>
      </w:r>
      <w:r w:rsidRPr="00CA1D2B">
        <w:rPr>
          <w:rFonts w:ascii="Palatino Linotype" w:hAnsi="Palatino Linotype"/>
          <w:sz w:val="24"/>
          <w:szCs w:val="24"/>
        </w:rPr>
        <w:t xml:space="preserve">, por ello con fundamento en la </w:t>
      </w:r>
      <w:r w:rsidRPr="00CA1D2B">
        <w:rPr>
          <w:rFonts w:ascii="Palatino Linotype" w:hAnsi="Palatino Linotype"/>
          <w:i/>
          <w:sz w:val="24"/>
          <w:szCs w:val="24"/>
        </w:rPr>
        <w:t>primera hipótesis</w:t>
      </w:r>
      <w:r w:rsidRPr="00CA1D2B">
        <w:rPr>
          <w:rFonts w:ascii="Palatino Linotype" w:hAnsi="Palatino Linotype"/>
          <w:sz w:val="24"/>
          <w:szCs w:val="24"/>
        </w:rPr>
        <w:t xml:space="preserve"> del artículo 186, fracción III, de la Ley de Transparencia y Acceso a la Información Pública del Estado de México y Municipios, se </w:t>
      </w:r>
      <w:r w:rsidRPr="00CA1D2B">
        <w:rPr>
          <w:rFonts w:ascii="Palatino Linotype" w:hAnsi="Palatino Linotype"/>
          <w:b/>
          <w:bCs/>
          <w:sz w:val="24"/>
          <w:szCs w:val="24"/>
        </w:rPr>
        <w:t>MODIFI</w:t>
      </w:r>
      <w:r w:rsidRPr="00CA1D2B">
        <w:rPr>
          <w:rFonts w:ascii="Palatino Linotype" w:hAnsi="Palatino Linotype"/>
          <w:b/>
          <w:sz w:val="24"/>
          <w:szCs w:val="24"/>
        </w:rPr>
        <w:t xml:space="preserve">CA </w:t>
      </w:r>
      <w:r w:rsidRPr="00CA1D2B">
        <w:rPr>
          <w:rFonts w:ascii="Palatino Linotype" w:hAnsi="Palatino Linotype"/>
          <w:sz w:val="24"/>
          <w:szCs w:val="24"/>
        </w:rPr>
        <w:t>la respuesta a la solicitud de información</w:t>
      </w:r>
      <w:r w:rsidR="003E322A">
        <w:rPr>
          <w:rFonts w:ascii="Palatino Linotype" w:hAnsi="Palatino Linotype"/>
          <w:sz w:val="24"/>
          <w:szCs w:val="24"/>
        </w:rPr>
        <w:t xml:space="preserve"> </w:t>
      </w:r>
      <w:r w:rsidR="003E322A" w:rsidRPr="003E322A">
        <w:rPr>
          <w:rFonts w:ascii="Palatino Linotype" w:hAnsi="Palatino Linotype"/>
          <w:b/>
          <w:bCs/>
          <w:sz w:val="24"/>
          <w:szCs w:val="24"/>
        </w:rPr>
        <w:t>00036/VICARBO/IP/2023</w:t>
      </w:r>
      <w:r w:rsidRPr="00CA1D2B">
        <w:rPr>
          <w:rFonts w:ascii="Palatino Linotype" w:hAnsi="Palatino Linotype" w:cs="Arial"/>
          <w:sz w:val="24"/>
          <w:szCs w:val="24"/>
        </w:rPr>
        <w:t xml:space="preserve">, </w:t>
      </w:r>
      <w:r w:rsidRPr="00CA1D2B">
        <w:rPr>
          <w:rFonts w:ascii="Palatino Linotype" w:hAnsi="Palatino Linotype"/>
          <w:sz w:val="24"/>
          <w:szCs w:val="24"/>
        </w:rPr>
        <w:t>que ha sido materia del presente fallo.</w:t>
      </w:r>
    </w:p>
    <w:p w14:paraId="09632CEB" w14:textId="77777777" w:rsidR="00D1576C" w:rsidRPr="00CA1D2B" w:rsidRDefault="00D1576C" w:rsidP="00C4088F">
      <w:pPr>
        <w:spacing w:after="0" w:line="360" w:lineRule="auto"/>
        <w:jc w:val="both"/>
        <w:rPr>
          <w:rFonts w:ascii="Palatino Linotype" w:hAnsi="Palatino Linotype"/>
          <w:sz w:val="24"/>
          <w:szCs w:val="24"/>
        </w:rPr>
      </w:pPr>
    </w:p>
    <w:p w14:paraId="3CBEF3CF" w14:textId="77777777" w:rsidR="005C18F3" w:rsidRPr="00CA1D2B" w:rsidRDefault="005C18F3" w:rsidP="00C4088F">
      <w:pPr>
        <w:spacing w:after="0" w:line="360" w:lineRule="auto"/>
        <w:jc w:val="both"/>
        <w:rPr>
          <w:rFonts w:ascii="Palatino Linotype" w:hAnsi="Palatino Linotype"/>
          <w:sz w:val="24"/>
          <w:szCs w:val="24"/>
        </w:rPr>
      </w:pPr>
      <w:r w:rsidRPr="00CA1D2B">
        <w:rPr>
          <w:rFonts w:ascii="Palatino Linotype" w:hAnsi="Palatino Linotype"/>
          <w:sz w:val="24"/>
          <w:szCs w:val="24"/>
        </w:rPr>
        <w:t xml:space="preserve">Por lo antes expuesto y fundado. </w:t>
      </w:r>
    </w:p>
    <w:p w14:paraId="049C2E22" w14:textId="77777777" w:rsidR="005C18F3" w:rsidRPr="00CA1D2B" w:rsidRDefault="005C18F3" w:rsidP="00C4088F">
      <w:pPr>
        <w:spacing w:after="0" w:line="360" w:lineRule="auto"/>
        <w:jc w:val="both"/>
        <w:rPr>
          <w:rFonts w:ascii="Palatino Linotype" w:hAnsi="Palatino Linotype"/>
        </w:rPr>
      </w:pPr>
    </w:p>
    <w:p w14:paraId="76A29156" w14:textId="77777777" w:rsidR="005C18F3" w:rsidRPr="00CA1D2B" w:rsidRDefault="005C18F3" w:rsidP="00C4088F">
      <w:pPr>
        <w:spacing w:after="0" w:line="360" w:lineRule="auto"/>
        <w:jc w:val="center"/>
        <w:rPr>
          <w:rFonts w:ascii="Palatino Linotype" w:hAnsi="Palatino Linotype"/>
          <w:b/>
          <w:bCs/>
          <w:spacing w:val="60"/>
          <w:sz w:val="28"/>
          <w:lang w:val="es-ES_tradnl"/>
        </w:rPr>
      </w:pPr>
      <w:r w:rsidRPr="00CA1D2B">
        <w:rPr>
          <w:rFonts w:ascii="Palatino Linotype" w:hAnsi="Palatino Linotype"/>
          <w:b/>
          <w:bCs/>
          <w:spacing w:val="60"/>
          <w:sz w:val="28"/>
          <w:lang w:val="es-ES_tradnl"/>
        </w:rPr>
        <w:t>SE    RESUELVE</w:t>
      </w:r>
    </w:p>
    <w:p w14:paraId="55AE78EB" w14:textId="77777777" w:rsidR="005C18F3" w:rsidRPr="00CA1D2B" w:rsidRDefault="005C18F3" w:rsidP="00C4088F">
      <w:pPr>
        <w:pStyle w:val="Sinespaciado"/>
        <w:spacing w:line="360" w:lineRule="auto"/>
        <w:rPr>
          <w:rFonts w:ascii="Palatino Linotype" w:hAnsi="Palatino Linotype"/>
          <w:lang w:eastAsia="en-US"/>
        </w:rPr>
      </w:pPr>
    </w:p>
    <w:p w14:paraId="21619FC5" w14:textId="19F7DCE4" w:rsidR="005C18F3" w:rsidRPr="00CA1D2B" w:rsidRDefault="005C18F3" w:rsidP="00C4088F">
      <w:pPr>
        <w:autoSpaceDE w:val="0"/>
        <w:autoSpaceDN w:val="0"/>
        <w:adjustRightInd w:val="0"/>
        <w:spacing w:after="0" w:line="360" w:lineRule="auto"/>
        <w:jc w:val="both"/>
        <w:rPr>
          <w:rFonts w:ascii="Palatino Linotype" w:hAnsi="Palatino Linotype" w:cs="Arial"/>
          <w:sz w:val="24"/>
          <w:szCs w:val="24"/>
        </w:rPr>
      </w:pPr>
      <w:r w:rsidRPr="00CA1D2B">
        <w:rPr>
          <w:rFonts w:ascii="Palatino Linotype" w:hAnsi="Palatino Linotype" w:cs="Arial"/>
          <w:b/>
          <w:sz w:val="28"/>
          <w:szCs w:val="28"/>
          <w:lang w:val="es-ES_tradnl"/>
        </w:rPr>
        <w:lastRenderedPageBreak/>
        <w:t>PRIMERO.</w:t>
      </w:r>
      <w:r w:rsidRPr="00CA1D2B">
        <w:rPr>
          <w:rFonts w:ascii="Palatino Linotype" w:hAnsi="Palatino Linotype" w:cs="Arial"/>
          <w:lang w:val="es-ES_tradnl"/>
        </w:rPr>
        <w:t xml:space="preserve"> </w:t>
      </w:r>
      <w:r w:rsidRPr="00CA1D2B">
        <w:rPr>
          <w:rFonts w:ascii="Palatino Linotype" w:hAnsi="Palatino Linotype" w:cs="Arial"/>
          <w:sz w:val="24"/>
          <w:szCs w:val="24"/>
        </w:rPr>
        <w:t>Se</w:t>
      </w:r>
      <w:r w:rsidRPr="00CA1D2B">
        <w:rPr>
          <w:rFonts w:ascii="Palatino Linotype" w:hAnsi="Palatino Linotype" w:cs="Arial"/>
          <w:b/>
          <w:sz w:val="24"/>
          <w:szCs w:val="24"/>
        </w:rPr>
        <w:t xml:space="preserve"> MODIFICA </w:t>
      </w:r>
      <w:r w:rsidRPr="00CA1D2B">
        <w:rPr>
          <w:rFonts w:ascii="Palatino Linotype" w:eastAsia="Arial Unicode MS" w:hAnsi="Palatino Linotype" w:cs="Arial"/>
          <w:sz w:val="24"/>
          <w:szCs w:val="24"/>
        </w:rPr>
        <w:t xml:space="preserve">la respuesta entregada por </w:t>
      </w:r>
      <w:r w:rsidRPr="00CA1D2B">
        <w:rPr>
          <w:rFonts w:ascii="Palatino Linotype" w:eastAsia="Arial Unicode MS" w:hAnsi="Palatino Linotype" w:cs="Arial"/>
          <w:bCs/>
          <w:sz w:val="24"/>
          <w:szCs w:val="24"/>
        </w:rPr>
        <w:t>el</w:t>
      </w:r>
      <w:r w:rsidRPr="00CA1D2B">
        <w:rPr>
          <w:rFonts w:ascii="Palatino Linotype" w:eastAsia="Arial Unicode MS" w:hAnsi="Palatino Linotype" w:cs="Arial"/>
          <w:b/>
          <w:sz w:val="24"/>
          <w:szCs w:val="24"/>
        </w:rPr>
        <w:t xml:space="preserve"> Sujeto Obligado </w:t>
      </w:r>
      <w:r w:rsidRPr="00CA1D2B">
        <w:rPr>
          <w:rFonts w:ascii="Palatino Linotype" w:eastAsia="Arial Unicode MS" w:hAnsi="Palatino Linotype" w:cs="Arial"/>
          <w:sz w:val="24"/>
          <w:szCs w:val="24"/>
        </w:rPr>
        <w:t>a la solicitud de información número</w:t>
      </w:r>
      <w:r w:rsidR="00E94981" w:rsidRPr="00E94981">
        <w:rPr>
          <w:rFonts w:ascii="Verdana" w:hAnsi="Verdana"/>
          <w:b/>
          <w:bCs/>
          <w:color w:val="FF0000"/>
        </w:rPr>
        <w:t xml:space="preserve"> </w:t>
      </w:r>
      <w:r w:rsidR="00E94981" w:rsidRPr="003E322A">
        <w:rPr>
          <w:rFonts w:ascii="Palatino Linotype" w:hAnsi="Palatino Linotype"/>
          <w:b/>
          <w:bCs/>
          <w:sz w:val="24"/>
          <w:szCs w:val="24"/>
        </w:rPr>
        <w:t>00036/VICARBO/IP/2023</w:t>
      </w:r>
      <w:r w:rsidRPr="00CA1D2B">
        <w:rPr>
          <w:rFonts w:ascii="Palatino Linotype" w:hAnsi="Palatino Linotype" w:cs="Arial"/>
          <w:sz w:val="24"/>
          <w:szCs w:val="24"/>
        </w:rPr>
        <w:t>, por resultar fundados los motivos de inconformidad vertidos por la parte</w:t>
      </w:r>
      <w:r w:rsidRPr="00CA1D2B">
        <w:rPr>
          <w:rFonts w:ascii="Palatino Linotype" w:hAnsi="Palatino Linotype" w:cs="Arial"/>
          <w:b/>
          <w:sz w:val="24"/>
          <w:szCs w:val="24"/>
        </w:rPr>
        <w:t xml:space="preserve"> Recurrente</w:t>
      </w:r>
      <w:r w:rsidRPr="00CA1D2B">
        <w:rPr>
          <w:rFonts w:ascii="Palatino Linotype" w:hAnsi="Palatino Linotype" w:cs="Arial"/>
          <w:sz w:val="24"/>
          <w:szCs w:val="24"/>
        </w:rPr>
        <w:t xml:space="preserve">, en términos del Considerando </w:t>
      </w:r>
      <w:r w:rsidR="00682A70">
        <w:rPr>
          <w:rFonts w:ascii="Palatino Linotype" w:hAnsi="Palatino Linotype" w:cs="Arial"/>
          <w:b/>
          <w:sz w:val="24"/>
          <w:szCs w:val="24"/>
        </w:rPr>
        <w:t>CUARTO</w:t>
      </w:r>
      <w:r w:rsidRPr="00CA1D2B">
        <w:rPr>
          <w:rFonts w:ascii="Palatino Linotype" w:hAnsi="Palatino Linotype" w:cs="Arial"/>
          <w:sz w:val="24"/>
          <w:szCs w:val="24"/>
        </w:rPr>
        <w:t xml:space="preserve"> de esta resolución.</w:t>
      </w:r>
    </w:p>
    <w:p w14:paraId="293A401C" w14:textId="77777777" w:rsidR="000310E1" w:rsidRPr="00CA1D2B" w:rsidRDefault="000310E1" w:rsidP="00C4088F">
      <w:pPr>
        <w:spacing w:after="0" w:line="360" w:lineRule="auto"/>
        <w:jc w:val="both"/>
        <w:rPr>
          <w:rFonts w:ascii="Palatino Linotype" w:hAnsi="Palatino Linotype" w:cs="Arial"/>
          <w:b/>
          <w:sz w:val="28"/>
          <w:szCs w:val="28"/>
        </w:rPr>
      </w:pPr>
    </w:p>
    <w:p w14:paraId="3ABA2D4A" w14:textId="26CBB701" w:rsidR="005C18F3" w:rsidRPr="00CA1D2B" w:rsidRDefault="005C18F3" w:rsidP="00C4088F">
      <w:pPr>
        <w:spacing w:after="0" w:line="360" w:lineRule="auto"/>
        <w:jc w:val="both"/>
        <w:rPr>
          <w:rFonts w:ascii="Palatino Linotype" w:hAnsi="Palatino Linotype" w:cs="Arial"/>
          <w:sz w:val="24"/>
          <w:szCs w:val="24"/>
        </w:rPr>
      </w:pPr>
      <w:r w:rsidRPr="00CA1D2B">
        <w:rPr>
          <w:rFonts w:ascii="Palatino Linotype" w:hAnsi="Palatino Linotype" w:cs="Arial"/>
          <w:b/>
          <w:sz w:val="28"/>
          <w:szCs w:val="28"/>
        </w:rPr>
        <w:t>SEGUNDO</w:t>
      </w:r>
      <w:r w:rsidRPr="00CA1D2B">
        <w:rPr>
          <w:rFonts w:ascii="Palatino Linotype" w:hAnsi="Palatino Linotype" w:cs="Arial"/>
          <w:b/>
          <w:sz w:val="24"/>
          <w:szCs w:val="24"/>
        </w:rPr>
        <w:t>.</w:t>
      </w:r>
      <w:r w:rsidRPr="00CA1D2B">
        <w:rPr>
          <w:rFonts w:ascii="Palatino Linotype" w:hAnsi="Palatino Linotype" w:cs="Arial"/>
          <w:sz w:val="24"/>
          <w:szCs w:val="24"/>
        </w:rPr>
        <w:t xml:space="preserve"> Se </w:t>
      </w:r>
      <w:r w:rsidRPr="00CA1D2B">
        <w:rPr>
          <w:rFonts w:ascii="Palatino Linotype" w:hAnsi="Palatino Linotype" w:cs="Arial"/>
          <w:b/>
          <w:sz w:val="24"/>
          <w:szCs w:val="24"/>
        </w:rPr>
        <w:t>ORDENA</w:t>
      </w:r>
      <w:r w:rsidRPr="00CA1D2B">
        <w:rPr>
          <w:rFonts w:ascii="Palatino Linotype" w:hAnsi="Palatino Linotype" w:cs="Arial"/>
          <w:sz w:val="24"/>
          <w:szCs w:val="24"/>
        </w:rPr>
        <w:t xml:space="preserve"> al </w:t>
      </w:r>
      <w:r w:rsidRPr="00CA1D2B">
        <w:rPr>
          <w:rFonts w:ascii="Palatino Linotype" w:hAnsi="Palatino Linotype" w:cs="Arial"/>
          <w:b/>
          <w:sz w:val="24"/>
          <w:szCs w:val="24"/>
        </w:rPr>
        <w:t xml:space="preserve">Sujeto Obligado, </w:t>
      </w:r>
      <w:r w:rsidRPr="00CA1D2B">
        <w:rPr>
          <w:rFonts w:ascii="Palatino Linotype" w:hAnsi="Palatino Linotype" w:cs="Arial"/>
          <w:sz w:val="24"/>
          <w:szCs w:val="24"/>
        </w:rPr>
        <w:t xml:space="preserve">haga entrega a la parte </w:t>
      </w:r>
      <w:r w:rsidRPr="00CA1D2B">
        <w:rPr>
          <w:rFonts w:ascii="Palatino Linotype" w:hAnsi="Palatino Linotype" w:cs="Arial"/>
          <w:b/>
          <w:sz w:val="24"/>
          <w:szCs w:val="24"/>
        </w:rPr>
        <w:t>Recurrente, en</w:t>
      </w:r>
      <w:r w:rsidRPr="00CA1D2B">
        <w:rPr>
          <w:rFonts w:ascii="Palatino Linotype" w:hAnsi="Palatino Linotype" w:cs="Arial"/>
          <w:sz w:val="24"/>
          <w:szCs w:val="24"/>
        </w:rPr>
        <w:t xml:space="preserve"> términos del Considerando </w:t>
      </w:r>
      <w:r w:rsidR="00682A70">
        <w:rPr>
          <w:rFonts w:ascii="Palatino Linotype" w:hAnsi="Palatino Linotype" w:cs="Arial"/>
          <w:b/>
          <w:sz w:val="24"/>
          <w:szCs w:val="24"/>
        </w:rPr>
        <w:t>CUARTO</w:t>
      </w:r>
      <w:r w:rsidRPr="00CA1D2B">
        <w:rPr>
          <w:rFonts w:ascii="Palatino Linotype" w:hAnsi="Palatino Linotype" w:cs="Arial"/>
          <w:b/>
          <w:sz w:val="24"/>
          <w:szCs w:val="24"/>
        </w:rPr>
        <w:t xml:space="preserve"> </w:t>
      </w:r>
      <w:r w:rsidRPr="00CA1D2B">
        <w:rPr>
          <w:rFonts w:ascii="Palatino Linotype" w:hAnsi="Palatino Linotype" w:cs="Arial"/>
          <w:sz w:val="24"/>
          <w:szCs w:val="24"/>
        </w:rPr>
        <w:t>de esta resolución, a través del</w:t>
      </w:r>
      <w:r w:rsidRPr="00CA1D2B">
        <w:rPr>
          <w:rFonts w:ascii="Palatino Linotype" w:hAnsi="Palatino Linotype" w:cs="Arial"/>
          <w:b/>
          <w:sz w:val="24"/>
          <w:szCs w:val="24"/>
        </w:rPr>
        <w:t xml:space="preserve"> </w:t>
      </w:r>
      <w:r w:rsidRPr="00CA1D2B">
        <w:rPr>
          <w:rFonts w:ascii="Palatino Linotype" w:hAnsi="Palatino Linotype" w:cs="Arial"/>
          <w:sz w:val="24"/>
          <w:szCs w:val="24"/>
        </w:rPr>
        <w:t xml:space="preserve">Sistema de Acceso a la Información Mexiquense </w:t>
      </w:r>
      <w:r w:rsidRPr="00CA1D2B">
        <w:rPr>
          <w:rFonts w:ascii="Palatino Linotype" w:hAnsi="Palatino Linotype" w:cs="Arial"/>
          <w:b/>
          <w:sz w:val="24"/>
          <w:szCs w:val="24"/>
        </w:rPr>
        <w:t>(SAIMEX)</w:t>
      </w:r>
      <w:r w:rsidRPr="00CA1D2B">
        <w:rPr>
          <w:rFonts w:ascii="Palatino Linotype" w:hAnsi="Palatino Linotype" w:cs="Arial"/>
          <w:sz w:val="24"/>
          <w:szCs w:val="24"/>
        </w:rPr>
        <w:t xml:space="preserve">, previa búsqueda exhaustiva y razonable, </w:t>
      </w:r>
      <w:r w:rsidR="00A240BA">
        <w:rPr>
          <w:rFonts w:ascii="Palatino Linotype" w:hAnsi="Palatino Linotype" w:cs="Arial"/>
          <w:sz w:val="24"/>
          <w:szCs w:val="24"/>
        </w:rPr>
        <w:t xml:space="preserve">de </w:t>
      </w:r>
      <w:r w:rsidRPr="00CA1D2B">
        <w:rPr>
          <w:rFonts w:ascii="Palatino Linotype" w:hAnsi="Palatino Linotype" w:cs="Arial"/>
          <w:sz w:val="24"/>
          <w:szCs w:val="24"/>
        </w:rPr>
        <w:t>lo siguiente:</w:t>
      </w:r>
    </w:p>
    <w:p w14:paraId="09739C87" w14:textId="77777777" w:rsidR="000310E1" w:rsidRPr="00CA1D2B" w:rsidRDefault="000310E1" w:rsidP="00C4088F">
      <w:pPr>
        <w:spacing w:after="0" w:line="360" w:lineRule="auto"/>
        <w:jc w:val="both"/>
        <w:rPr>
          <w:rFonts w:ascii="Palatino Linotype" w:hAnsi="Palatino Linotype" w:cs="Arial"/>
          <w:b/>
          <w:sz w:val="24"/>
        </w:rPr>
      </w:pPr>
    </w:p>
    <w:p w14:paraId="04E96025" w14:textId="41BA2941" w:rsidR="005C18F3" w:rsidRPr="00440B99" w:rsidRDefault="00440B99" w:rsidP="00440B99">
      <w:pPr>
        <w:pStyle w:val="Prrafodelista"/>
        <w:numPr>
          <w:ilvl w:val="0"/>
          <w:numId w:val="26"/>
        </w:numPr>
        <w:jc w:val="both"/>
        <w:rPr>
          <w:rFonts w:ascii="Palatino Linotype" w:hAnsi="Palatino Linotype" w:cs="Arial"/>
          <w:i/>
        </w:rPr>
      </w:pPr>
      <w:r w:rsidRPr="00440B99">
        <w:rPr>
          <w:rFonts w:ascii="Palatino Linotype" w:hAnsi="Palatino Linotype" w:cs="Arial"/>
          <w:bCs/>
          <w:i/>
        </w:rPr>
        <w:t>El tabulador de sueldos correspondiente al año 2018</w:t>
      </w:r>
    </w:p>
    <w:p w14:paraId="29AF3612" w14:textId="77777777" w:rsidR="00440B99" w:rsidRPr="00440B99" w:rsidRDefault="00440B99" w:rsidP="00440B99">
      <w:pPr>
        <w:pStyle w:val="Prrafodelista"/>
        <w:ind w:left="927"/>
        <w:jc w:val="both"/>
        <w:rPr>
          <w:rFonts w:ascii="Palatino Linotype" w:hAnsi="Palatino Linotype" w:cs="Arial"/>
          <w:i/>
        </w:rPr>
      </w:pPr>
    </w:p>
    <w:p w14:paraId="529A1133" w14:textId="77777777" w:rsidR="00F17C44" w:rsidRPr="00CA1D2B" w:rsidRDefault="00F17C44" w:rsidP="00C4088F">
      <w:pPr>
        <w:spacing w:after="0" w:line="360" w:lineRule="auto"/>
        <w:jc w:val="both"/>
        <w:rPr>
          <w:rFonts w:ascii="Palatino Linotype" w:hAnsi="Palatino Linotype" w:cs="Arial"/>
          <w:sz w:val="24"/>
          <w:szCs w:val="24"/>
          <w:lang w:eastAsia="es-MX"/>
        </w:rPr>
      </w:pPr>
    </w:p>
    <w:p w14:paraId="7B92BF4B" w14:textId="77777777" w:rsidR="001640B0" w:rsidRPr="00CA1D2B" w:rsidRDefault="001640B0" w:rsidP="00C4088F">
      <w:pPr>
        <w:autoSpaceDE w:val="0"/>
        <w:autoSpaceDN w:val="0"/>
        <w:adjustRightInd w:val="0"/>
        <w:spacing w:after="0"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w:t>
      </w:r>
      <w:r w:rsidRPr="00CA1D2B">
        <w:rPr>
          <w:rFonts w:ascii="Palatino Linotype" w:hAnsi="Palatino Linotype" w:cs="Arial"/>
          <w:b/>
          <w:sz w:val="24"/>
        </w:rPr>
        <w:t>Notifíquese</w:t>
      </w:r>
      <w:r w:rsidRPr="00CA1D2B">
        <w:rPr>
          <w:rFonts w:ascii="Palatino Linotype" w:hAnsi="Palatino Linotype" w:cs="Arial"/>
          <w:b/>
          <w:i/>
          <w:sz w:val="24"/>
        </w:rPr>
        <w:t xml:space="preserve"> </w:t>
      </w:r>
      <w:r w:rsidRPr="00CA1D2B">
        <w:rPr>
          <w:rFonts w:ascii="Palatino Linotype" w:hAnsi="Palatino Linotype" w:cs="Arial"/>
          <w:sz w:val="24"/>
        </w:rPr>
        <w:t>al Titular de la Unidad de Transparencia del</w:t>
      </w:r>
      <w:r w:rsidRPr="00CA1D2B">
        <w:rPr>
          <w:rFonts w:ascii="Palatino Linotype" w:hAnsi="Palatino Linotype" w:cs="Arial"/>
          <w:b/>
          <w:sz w:val="24"/>
        </w:rPr>
        <w:t xml:space="preserve"> SUJETO OBLIGADO</w:t>
      </w:r>
      <w:r w:rsidRPr="00CA1D2B">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CA1D2B">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7C1A46B" w14:textId="77777777" w:rsidR="001640B0" w:rsidRPr="00CA1D2B" w:rsidRDefault="001640B0" w:rsidP="00C4088F">
      <w:pPr>
        <w:spacing w:after="0" w:line="360" w:lineRule="auto"/>
        <w:jc w:val="both"/>
        <w:rPr>
          <w:rFonts w:ascii="Palatino Linotype" w:hAnsi="Palatino Linotype" w:cs="Arial"/>
          <w:b/>
          <w:bCs/>
          <w:sz w:val="28"/>
          <w:szCs w:val="28"/>
        </w:rPr>
      </w:pPr>
    </w:p>
    <w:p w14:paraId="6ACD8698" w14:textId="77777777" w:rsidR="001640B0" w:rsidRPr="00CA1D2B" w:rsidRDefault="001640B0" w:rsidP="00C4088F">
      <w:pPr>
        <w:spacing w:after="0" w:line="360" w:lineRule="auto"/>
        <w:jc w:val="both"/>
        <w:rPr>
          <w:rFonts w:ascii="Palatino Linotype" w:hAnsi="Palatino Linotype" w:cs="Arial"/>
          <w:bCs/>
          <w:sz w:val="24"/>
          <w:szCs w:val="32"/>
        </w:rPr>
      </w:pPr>
      <w:r w:rsidRPr="00CA1D2B">
        <w:rPr>
          <w:rFonts w:ascii="Palatino Linotype" w:hAnsi="Palatino Linotype" w:cs="Arial"/>
          <w:b/>
          <w:bCs/>
          <w:sz w:val="28"/>
          <w:szCs w:val="28"/>
        </w:rPr>
        <w:lastRenderedPageBreak/>
        <w:t>CUARTO.</w:t>
      </w:r>
      <w:r w:rsidRPr="00CA1D2B">
        <w:rPr>
          <w:rFonts w:ascii="Palatino Linotype" w:hAnsi="Palatino Linotype" w:cs="Arial"/>
          <w:bCs/>
          <w:szCs w:val="28"/>
        </w:rPr>
        <w:t xml:space="preserve"> </w:t>
      </w:r>
      <w:r w:rsidRPr="00CA1D2B">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CA1D2B">
        <w:rPr>
          <w:rFonts w:ascii="Palatino Linotype" w:hAnsi="Palatino Linotype" w:cs="Arial"/>
          <w:b/>
          <w:bCs/>
          <w:sz w:val="24"/>
          <w:szCs w:val="32"/>
        </w:rPr>
        <w:t>Sujeto Obligado</w:t>
      </w:r>
      <w:r w:rsidRPr="00CA1D2B">
        <w:rPr>
          <w:rFonts w:ascii="Palatino Linotype" w:hAnsi="Palatino Linotype" w:cs="Arial"/>
          <w:bCs/>
          <w:sz w:val="24"/>
          <w:szCs w:val="32"/>
        </w:rPr>
        <w:t xml:space="preserve"> de manera fundada y motivada, podrá solicitar una ampliación de plazo para el cumplimiento de la presente resolución.</w:t>
      </w:r>
    </w:p>
    <w:p w14:paraId="69B15A5F" w14:textId="77777777" w:rsidR="006F6274" w:rsidRPr="00CA1D2B" w:rsidRDefault="006F6274" w:rsidP="00C4088F">
      <w:pPr>
        <w:autoSpaceDE w:val="0"/>
        <w:autoSpaceDN w:val="0"/>
        <w:adjustRightInd w:val="0"/>
        <w:spacing w:after="0" w:line="360" w:lineRule="auto"/>
        <w:ind w:right="51"/>
        <w:jc w:val="both"/>
        <w:rPr>
          <w:rFonts w:ascii="Palatino Linotype" w:hAnsi="Palatino Linotype" w:cs="Arial"/>
          <w:b/>
          <w:sz w:val="28"/>
          <w:szCs w:val="28"/>
        </w:rPr>
      </w:pPr>
    </w:p>
    <w:p w14:paraId="3F34CDD9" w14:textId="610152A3" w:rsidR="000310E1" w:rsidRPr="00EF0CEA" w:rsidRDefault="001640B0" w:rsidP="00EF0CEA">
      <w:pPr>
        <w:autoSpaceDE w:val="0"/>
        <w:autoSpaceDN w:val="0"/>
        <w:adjustRightInd w:val="0"/>
        <w:spacing w:after="0" w:line="360" w:lineRule="auto"/>
        <w:ind w:right="51"/>
        <w:jc w:val="both"/>
        <w:rPr>
          <w:rFonts w:ascii="Palatino Linotype" w:hAnsi="Palatino Linotype" w:cs="Arial"/>
          <w:sz w:val="24"/>
          <w:szCs w:val="24"/>
        </w:rPr>
      </w:pPr>
      <w:r w:rsidRPr="00CA1D2B">
        <w:rPr>
          <w:rFonts w:ascii="Palatino Linotype" w:hAnsi="Palatino Linotype" w:cs="Arial"/>
          <w:b/>
          <w:sz w:val="28"/>
          <w:szCs w:val="28"/>
        </w:rPr>
        <w:t>QUINTO.</w:t>
      </w:r>
      <w:r w:rsidRPr="00CA1D2B">
        <w:rPr>
          <w:rFonts w:ascii="Palatino Linotype" w:hAnsi="Palatino Linotype" w:cs="Arial"/>
          <w:b/>
        </w:rPr>
        <w:t xml:space="preserve"> </w:t>
      </w:r>
      <w:r w:rsidRPr="00CA1D2B">
        <w:rPr>
          <w:rFonts w:ascii="Palatino Linotype" w:hAnsi="Palatino Linotype" w:cs="Arial"/>
          <w:b/>
          <w:sz w:val="24"/>
          <w:szCs w:val="24"/>
        </w:rPr>
        <w:t>NOTIFÍQUESE</w:t>
      </w:r>
      <w:r w:rsidRPr="00CA1D2B">
        <w:rPr>
          <w:rFonts w:ascii="Palatino Linotype" w:hAnsi="Palatino Linotype" w:cs="Arial"/>
          <w:sz w:val="24"/>
          <w:szCs w:val="24"/>
        </w:rPr>
        <w:t xml:space="preserve"> a la parte </w:t>
      </w:r>
      <w:r w:rsidRPr="00CA1D2B">
        <w:rPr>
          <w:rFonts w:ascii="Palatino Linotype" w:hAnsi="Palatino Linotype" w:cs="Arial"/>
          <w:b/>
          <w:sz w:val="24"/>
          <w:szCs w:val="24"/>
        </w:rPr>
        <w:t>Recurrente</w:t>
      </w:r>
      <w:r w:rsidRPr="00CA1D2B">
        <w:rPr>
          <w:rFonts w:ascii="Palatino Linotype" w:hAnsi="Palatino Linotype" w:cs="Arial"/>
          <w:sz w:val="24"/>
          <w:szCs w:val="24"/>
        </w:rPr>
        <w:t xml:space="preserve"> la presente resolución a través del Sistema de Acceso a la Información Mexiquense </w:t>
      </w:r>
      <w:r w:rsidRPr="00CA1D2B">
        <w:rPr>
          <w:rFonts w:ascii="Palatino Linotype" w:hAnsi="Palatino Linotype" w:cs="Arial"/>
          <w:b/>
          <w:sz w:val="24"/>
          <w:szCs w:val="24"/>
        </w:rPr>
        <w:t>(SAIMEX),</w:t>
      </w:r>
      <w:r w:rsidRPr="00CA1D2B">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7C9E156" w14:textId="77777777" w:rsidR="000310E1" w:rsidRPr="00CA1D2B" w:rsidRDefault="000310E1" w:rsidP="00C408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E03E879" w14:textId="570FFB9B" w:rsidR="000310E1" w:rsidRPr="00CA1D2B" w:rsidRDefault="001640B0" w:rsidP="00EF0CE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CA1D2B">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6F6274" w:rsidRPr="00CA1D2B">
        <w:rPr>
          <w:rFonts w:ascii="Palatino Linotype" w:eastAsiaTheme="minorEastAsia" w:hAnsi="Palatino Linotype"/>
          <w:color w:val="000000" w:themeColor="text1"/>
          <w:sz w:val="24"/>
          <w:szCs w:val="24"/>
          <w:lang w:val="es-ES_tradnl" w:eastAsia="es-ES"/>
        </w:rPr>
        <w:t>CUADRA</w:t>
      </w:r>
      <w:r w:rsidRPr="00CA1D2B">
        <w:rPr>
          <w:rFonts w:ascii="Palatino Linotype" w:eastAsiaTheme="minorEastAsia" w:hAnsi="Palatino Linotype"/>
          <w:color w:val="000000" w:themeColor="text1"/>
          <w:sz w:val="24"/>
          <w:szCs w:val="24"/>
          <w:lang w:val="es-ES_tradnl" w:eastAsia="es-ES"/>
        </w:rPr>
        <w:t>GÉSIMA</w:t>
      </w:r>
      <w:r w:rsidR="00A240BA">
        <w:rPr>
          <w:rFonts w:ascii="Palatino Linotype" w:eastAsiaTheme="minorEastAsia" w:hAnsi="Palatino Linotype"/>
          <w:color w:val="000000" w:themeColor="text1"/>
          <w:sz w:val="24"/>
          <w:szCs w:val="24"/>
          <w:lang w:val="es-ES_tradnl" w:eastAsia="es-ES"/>
        </w:rPr>
        <w:t xml:space="preserve"> PRIMER</w:t>
      </w:r>
      <w:r w:rsidR="001516C7">
        <w:rPr>
          <w:rFonts w:ascii="Palatino Linotype" w:eastAsiaTheme="minorEastAsia" w:hAnsi="Palatino Linotype"/>
          <w:color w:val="000000" w:themeColor="text1"/>
          <w:sz w:val="24"/>
          <w:szCs w:val="24"/>
          <w:lang w:val="es-ES_tradnl" w:eastAsia="es-ES"/>
        </w:rPr>
        <w:t>A</w:t>
      </w:r>
      <w:r w:rsidRPr="00CA1D2B">
        <w:rPr>
          <w:rFonts w:ascii="Palatino Linotype" w:eastAsiaTheme="minorEastAsia" w:hAnsi="Palatino Linotype"/>
          <w:color w:val="000000" w:themeColor="text1"/>
          <w:sz w:val="24"/>
          <w:szCs w:val="24"/>
          <w:lang w:val="es-ES_tradnl" w:eastAsia="es-ES"/>
        </w:rPr>
        <w:t xml:space="preserve"> SESIÓN ORDINARIA CELEBRADA EL</w:t>
      </w:r>
      <w:r w:rsidR="00A240BA">
        <w:rPr>
          <w:rFonts w:ascii="Palatino Linotype" w:eastAsiaTheme="minorEastAsia" w:hAnsi="Palatino Linotype"/>
          <w:color w:val="000000" w:themeColor="text1"/>
          <w:sz w:val="24"/>
          <w:szCs w:val="24"/>
          <w:lang w:val="es-ES_tradnl" w:eastAsia="es-ES"/>
        </w:rPr>
        <w:t xml:space="preserve"> QUINCE DE NOVIEMBRE </w:t>
      </w:r>
      <w:r w:rsidRPr="00CA1D2B">
        <w:rPr>
          <w:rFonts w:ascii="Palatino Linotype" w:eastAsiaTheme="minorEastAsia" w:hAnsi="Palatino Linotype"/>
          <w:color w:val="000000" w:themeColor="text1"/>
          <w:sz w:val="24"/>
          <w:szCs w:val="24"/>
          <w:lang w:val="es-ES_tradnl" w:eastAsia="es-ES"/>
        </w:rPr>
        <w:t>DE DOS MIL VEINTITRÉS, ANTE EL SECRETARIO TÉCNICO DEL PLENO ALEXIS TAPIA RAMÍREZ.---------------------------------------------------------------------------------------------------- -------------------------------------------------------------------------------------------------------------------</w:t>
      </w:r>
      <w:r w:rsidR="000310E1" w:rsidRPr="00CA1D2B">
        <w:rPr>
          <w:rFonts w:ascii="Palatino Linotype" w:eastAsiaTheme="minorEastAsia" w:hAnsi="Palatino Linotype"/>
          <w:color w:val="000000" w:themeColor="text1"/>
          <w:sz w:val="24"/>
          <w:szCs w:val="24"/>
          <w:lang w:val="es-ES_tradnl" w:eastAsia="es-ES"/>
        </w:rPr>
        <w:t xml:space="preserve"> </w:t>
      </w:r>
    </w:p>
    <w:p w14:paraId="36FA3C27" w14:textId="54CCC13E" w:rsidR="001640B0" w:rsidRPr="00EB66ED" w:rsidRDefault="001640B0" w:rsidP="00C4088F">
      <w:pPr>
        <w:spacing w:after="0" w:line="240" w:lineRule="auto"/>
        <w:rPr>
          <w:rFonts w:ascii="Palatino Linotype" w:hAnsi="Palatino Linotype"/>
          <w:sz w:val="16"/>
          <w:szCs w:val="18"/>
        </w:rPr>
      </w:pPr>
      <w:r w:rsidRPr="00CA1D2B">
        <w:rPr>
          <w:rFonts w:ascii="Palatino Linotype" w:hAnsi="Palatino Linotype"/>
          <w:sz w:val="16"/>
          <w:szCs w:val="18"/>
        </w:rPr>
        <w:t>JMV/CCR/</w:t>
      </w:r>
      <w:r w:rsidR="009C29D9">
        <w:rPr>
          <w:rFonts w:ascii="Palatino Linotype" w:hAnsi="Palatino Linotype"/>
          <w:sz w:val="16"/>
          <w:szCs w:val="18"/>
        </w:rPr>
        <w:t>NJMB</w:t>
      </w:r>
    </w:p>
    <w:p w14:paraId="38E287F9" w14:textId="77777777" w:rsidR="001640B0" w:rsidRDefault="001640B0" w:rsidP="00C4088F">
      <w:pPr>
        <w:spacing w:after="0"/>
      </w:pPr>
    </w:p>
    <w:p w14:paraId="65873332" w14:textId="77777777" w:rsidR="001640B0" w:rsidRDefault="001640B0" w:rsidP="00C4088F">
      <w:pPr>
        <w:spacing w:after="0"/>
      </w:pPr>
    </w:p>
    <w:p w14:paraId="0EC3F9E8" w14:textId="77777777" w:rsidR="001640B0" w:rsidRDefault="001640B0" w:rsidP="00C4088F">
      <w:pPr>
        <w:spacing w:after="0"/>
      </w:pPr>
    </w:p>
    <w:p w14:paraId="0F56EC9C" w14:textId="77777777" w:rsidR="001640B0" w:rsidRDefault="001640B0" w:rsidP="00C4088F">
      <w:pPr>
        <w:spacing w:after="0"/>
      </w:pPr>
    </w:p>
    <w:p w14:paraId="14BFE069" w14:textId="77777777" w:rsidR="001640B0" w:rsidRDefault="001640B0" w:rsidP="00C4088F">
      <w:pPr>
        <w:spacing w:after="0"/>
      </w:pPr>
    </w:p>
    <w:p w14:paraId="2010D76A" w14:textId="77777777" w:rsidR="001640B0" w:rsidRDefault="001640B0" w:rsidP="00C4088F">
      <w:pPr>
        <w:spacing w:after="0"/>
      </w:pPr>
    </w:p>
    <w:p w14:paraId="4124CAFC" w14:textId="77777777" w:rsidR="001640B0" w:rsidRDefault="001640B0" w:rsidP="00C4088F">
      <w:pPr>
        <w:spacing w:after="0"/>
      </w:pPr>
    </w:p>
    <w:p w14:paraId="3B8BF858" w14:textId="77777777" w:rsidR="001640B0" w:rsidRDefault="001640B0" w:rsidP="00C4088F">
      <w:pPr>
        <w:spacing w:after="0"/>
      </w:pPr>
    </w:p>
    <w:p w14:paraId="03C316CC" w14:textId="77777777" w:rsidR="001640B0" w:rsidRDefault="001640B0" w:rsidP="00C4088F">
      <w:pPr>
        <w:spacing w:after="0"/>
      </w:pPr>
    </w:p>
    <w:p w14:paraId="6E4E46E1" w14:textId="77777777" w:rsidR="001640B0" w:rsidRDefault="001640B0" w:rsidP="00C4088F">
      <w:pPr>
        <w:spacing w:after="0"/>
      </w:pPr>
    </w:p>
    <w:p w14:paraId="4C021D79" w14:textId="77777777" w:rsidR="001640B0" w:rsidRDefault="001640B0" w:rsidP="00C4088F">
      <w:pPr>
        <w:spacing w:after="0"/>
      </w:pPr>
    </w:p>
    <w:p w14:paraId="08318EFD" w14:textId="77777777" w:rsidR="001640B0" w:rsidRDefault="001640B0" w:rsidP="00C4088F">
      <w:pPr>
        <w:spacing w:after="0"/>
      </w:pPr>
    </w:p>
    <w:p w14:paraId="70474631" w14:textId="77777777" w:rsidR="001640B0" w:rsidRDefault="001640B0" w:rsidP="00C4088F">
      <w:pPr>
        <w:spacing w:after="0"/>
      </w:pPr>
    </w:p>
    <w:p w14:paraId="795CAE2C" w14:textId="77777777" w:rsidR="001640B0" w:rsidRDefault="001640B0" w:rsidP="00C4088F">
      <w:pPr>
        <w:spacing w:after="0"/>
      </w:pPr>
    </w:p>
    <w:p w14:paraId="7392CF3C" w14:textId="77777777" w:rsidR="001640B0" w:rsidRDefault="001640B0" w:rsidP="00C4088F">
      <w:pPr>
        <w:spacing w:after="0"/>
      </w:pPr>
    </w:p>
    <w:p w14:paraId="6225175F" w14:textId="77777777" w:rsidR="001640B0" w:rsidRDefault="001640B0" w:rsidP="00C4088F">
      <w:pPr>
        <w:spacing w:after="0"/>
      </w:pPr>
    </w:p>
    <w:p w14:paraId="43FE8AFA" w14:textId="77777777" w:rsidR="001640B0" w:rsidRDefault="001640B0" w:rsidP="00C4088F">
      <w:pPr>
        <w:spacing w:after="0"/>
      </w:pPr>
    </w:p>
    <w:p w14:paraId="17266F24" w14:textId="77777777" w:rsidR="001640B0" w:rsidRDefault="001640B0" w:rsidP="00C4088F">
      <w:pPr>
        <w:spacing w:after="0"/>
      </w:pPr>
    </w:p>
    <w:p w14:paraId="38827525" w14:textId="77777777" w:rsidR="001640B0" w:rsidRDefault="001640B0" w:rsidP="00C4088F">
      <w:pPr>
        <w:spacing w:after="0"/>
      </w:pPr>
    </w:p>
    <w:p w14:paraId="7FD4E7B3" w14:textId="77777777" w:rsidR="001640B0" w:rsidRDefault="001640B0" w:rsidP="00C4088F">
      <w:pPr>
        <w:spacing w:after="0"/>
      </w:pPr>
    </w:p>
    <w:p w14:paraId="25C9C75F" w14:textId="77777777" w:rsidR="001640B0" w:rsidRDefault="001640B0" w:rsidP="00C4088F">
      <w:pPr>
        <w:spacing w:after="0"/>
      </w:pPr>
    </w:p>
    <w:p w14:paraId="48F25F67" w14:textId="77777777" w:rsidR="001640B0" w:rsidRDefault="001640B0" w:rsidP="00C4088F">
      <w:pPr>
        <w:spacing w:after="0"/>
      </w:pPr>
    </w:p>
    <w:p w14:paraId="1542CEBC" w14:textId="77777777" w:rsidR="001640B0" w:rsidRDefault="001640B0" w:rsidP="00C4088F">
      <w:pPr>
        <w:spacing w:after="0"/>
      </w:pPr>
    </w:p>
    <w:p w14:paraId="3F01AD62" w14:textId="77777777" w:rsidR="001640B0" w:rsidRDefault="001640B0" w:rsidP="00C4088F">
      <w:pPr>
        <w:spacing w:after="0"/>
      </w:pPr>
    </w:p>
    <w:p w14:paraId="3E654D16" w14:textId="77777777" w:rsidR="00817C01" w:rsidRDefault="00817C01" w:rsidP="00C4088F">
      <w:pPr>
        <w:spacing w:after="0"/>
      </w:pPr>
    </w:p>
    <w:sectPr w:rsidR="00817C01" w:rsidSect="008E5B4F">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D57B" w14:textId="77777777" w:rsidR="00E85ADB" w:rsidRDefault="00E85ADB" w:rsidP="001640B0">
      <w:pPr>
        <w:spacing w:after="0" w:line="240" w:lineRule="auto"/>
      </w:pPr>
      <w:r>
        <w:separator/>
      </w:r>
    </w:p>
  </w:endnote>
  <w:endnote w:type="continuationSeparator" w:id="0">
    <w:p w14:paraId="5CDDF243" w14:textId="77777777" w:rsidR="00E85ADB" w:rsidRDefault="00E85ADB" w:rsidP="0016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6B6A" w14:textId="09B1634E" w:rsidR="00EF1181" w:rsidRPr="000B69FA" w:rsidRDefault="00EF1181" w:rsidP="008E5B4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16C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16C7">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3042" w14:textId="194BB8EA" w:rsidR="00EF1181" w:rsidRPr="000B69FA" w:rsidRDefault="00EF1181" w:rsidP="008E5B4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16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16C7">
      <w:rPr>
        <w:rFonts w:ascii="Palatino Linotype" w:hAnsi="Palatino Linotype"/>
        <w:bCs/>
        <w:noProof/>
        <w:sz w:val="20"/>
      </w:rPr>
      <w:t>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6192" w14:textId="77777777" w:rsidR="00E85ADB" w:rsidRDefault="00E85ADB" w:rsidP="001640B0">
      <w:pPr>
        <w:spacing w:after="0" w:line="240" w:lineRule="auto"/>
      </w:pPr>
      <w:r>
        <w:separator/>
      </w:r>
    </w:p>
  </w:footnote>
  <w:footnote w:type="continuationSeparator" w:id="0">
    <w:p w14:paraId="38BC10A0" w14:textId="77777777" w:rsidR="00E85ADB" w:rsidRDefault="00E85ADB" w:rsidP="001640B0">
      <w:pPr>
        <w:spacing w:after="0" w:line="240" w:lineRule="auto"/>
      </w:pPr>
      <w:r>
        <w:continuationSeparator/>
      </w:r>
    </w:p>
  </w:footnote>
  <w:footnote w:id="1">
    <w:p w14:paraId="370A6202" w14:textId="77777777" w:rsidR="00EF1181" w:rsidRPr="00481AAF" w:rsidRDefault="00EF1181" w:rsidP="001640B0">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245EA931" w14:textId="77777777" w:rsidR="00EF1181" w:rsidRPr="00946E1F" w:rsidRDefault="00EF1181" w:rsidP="001640B0">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DA5D" w14:textId="77777777" w:rsidR="00EF1181" w:rsidRDefault="00BD7DA7">
    <w:pPr>
      <w:pStyle w:val="Encabezado"/>
    </w:pPr>
    <w:r>
      <w:rPr>
        <w:noProof/>
      </w:rPr>
      <w:pict w14:anchorId="038F7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118F" w14:textId="77777777" w:rsidR="00EF1181" w:rsidRDefault="00BD7DA7">
    <w:pPr>
      <w:pStyle w:val="Encabezado"/>
    </w:pPr>
    <w:r>
      <w:rPr>
        <w:noProof/>
      </w:rPr>
      <w:pict w14:anchorId="31535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EF1181" w14:paraId="1E120B62" w14:textId="77777777" w:rsidTr="00084C82">
      <w:trPr>
        <w:trHeight w:val="567"/>
      </w:trPr>
      <w:tc>
        <w:tcPr>
          <w:tcW w:w="5949" w:type="dxa"/>
          <w:hideMark/>
        </w:tcPr>
        <w:p w14:paraId="03E570BF"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1423020B" w14:textId="77777777" w:rsidR="00EF1181" w:rsidRPr="00B4142F" w:rsidRDefault="00084C82" w:rsidP="001640B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03000</w:t>
          </w:r>
          <w:r w:rsidR="00EF1181">
            <w:rPr>
              <w:rFonts w:ascii="Palatino Linotype" w:hAnsi="Palatino Linotype" w:cs="Arial"/>
              <w:bCs/>
              <w:sz w:val="24"/>
              <w:lang w:eastAsia="es-MX"/>
            </w:rPr>
            <w:t>/INFOEM/IP/RR/2023</w:t>
          </w:r>
        </w:p>
      </w:tc>
    </w:tr>
    <w:tr w:rsidR="00EF1181" w14:paraId="60474F10" w14:textId="77777777" w:rsidTr="008E5B4F">
      <w:trPr>
        <w:trHeight w:val="242"/>
      </w:trPr>
      <w:tc>
        <w:tcPr>
          <w:tcW w:w="5949" w:type="dxa"/>
          <w:hideMark/>
        </w:tcPr>
        <w:p w14:paraId="354B6899"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8F87FB0" w14:textId="77777777" w:rsidR="00EF1181" w:rsidRPr="00F06FED" w:rsidRDefault="00EF1181" w:rsidP="00084C82">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r w:rsidR="00084C82">
            <w:rPr>
              <w:rFonts w:ascii="Palatino Linotype" w:hAnsi="Palatino Linotype" w:cs="Arial"/>
              <w:szCs w:val="20"/>
            </w:rPr>
            <w:t>Villa del Carbón</w:t>
          </w:r>
        </w:p>
      </w:tc>
    </w:tr>
    <w:tr w:rsidR="00EF1181" w14:paraId="68852E61" w14:textId="77777777" w:rsidTr="008E5B4F">
      <w:trPr>
        <w:trHeight w:val="342"/>
      </w:trPr>
      <w:tc>
        <w:tcPr>
          <w:tcW w:w="5949" w:type="dxa"/>
          <w:hideMark/>
        </w:tcPr>
        <w:p w14:paraId="2AB107A2" w14:textId="77777777" w:rsidR="00EF1181" w:rsidRDefault="00EF1181" w:rsidP="008E5B4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47E9E20" w14:textId="77777777" w:rsidR="00EF1181" w:rsidRDefault="00EF1181" w:rsidP="008E5B4F">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85129A3" w14:textId="77777777" w:rsidR="00EF1181" w:rsidRDefault="00EF11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EF1181" w14:paraId="686C9D55" w14:textId="77777777" w:rsidTr="008E5B4F">
      <w:trPr>
        <w:trHeight w:val="227"/>
      </w:trPr>
      <w:tc>
        <w:tcPr>
          <w:tcW w:w="6091" w:type="dxa"/>
          <w:hideMark/>
        </w:tcPr>
        <w:p w14:paraId="20FAC094"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4EBA9ED8" w14:textId="77777777" w:rsidR="00EF1181" w:rsidRPr="00B4142F" w:rsidRDefault="00353684" w:rsidP="001640B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03000</w:t>
          </w:r>
          <w:r w:rsidR="00EF1181">
            <w:rPr>
              <w:rFonts w:ascii="Palatino Linotype" w:hAnsi="Palatino Linotype" w:cs="Arial"/>
              <w:bCs/>
              <w:sz w:val="24"/>
              <w:lang w:eastAsia="es-MX"/>
            </w:rPr>
            <w:t>/INFOEM/IP/RR/2023</w:t>
          </w:r>
        </w:p>
      </w:tc>
    </w:tr>
    <w:tr w:rsidR="00EF1181" w14:paraId="4036F882" w14:textId="77777777" w:rsidTr="008E5B4F">
      <w:trPr>
        <w:trHeight w:val="196"/>
      </w:trPr>
      <w:tc>
        <w:tcPr>
          <w:tcW w:w="6091" w:type="dxa"/>
          <w:hideMark/>
        </w:tcPr>
        <w:p w14:paraId="29DCB00E"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25ACB53" w14:textId="763C7E1D" w:rsidR="00EF1181" w:rsidRPr="00F06FED" w:rsidRDefault="00BD7DA7" w:rsidP="008E5B4F">
          <w:pPr>
            <w:spacing w:after="120" w:line="256" w:lineRule="auto"/>
            <w:ind w:right="214"/>
            <w:jc w:val="right"/>
            <w:rPr>
              <w:rFonts w:ascii="Palatino Linotype" w:hAnsi="Palatino Linotype" w:cs="Arial"/>
            </w:rPr>
          </w:pPr>
          <w:r>
            <w:rPr>
              <w:rFonts w:ascii="Palatino Linotype" w:hAnsi="Palatino Linotype" w:cs="Arial"/>
            </w:rPr>
            <w:t>XXXXXXXXXXXXXXXXXXXX</w:t>
          </w:r>
        </w:p>
      </w:tc>
    </w:tr>
    <w:tr w:rsidR="00EF1181" w14:paraId="120BEBF5" w14:textId="77777777" w:rsidTr="008E5B4F">
      <w:trPr>
        <w:trHeight w:val="242"/>
      </w:trPr>
      <w:tc>
        <w:tcPr>
          <w:tcW w:w="6091" w:type="dxa"/>
          <w:hideMark/>
        </w:tcPr>
        <w:p w14:paraId="17E86666" w14:textId="77777777" w:rsidR="00EF1181" w:rsidRDefault="00EF1181" w:rsidP="008E5B4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9AD225B" w14:textId="77777777" w:rsidR="00EF1181" w:rsidRDefault="00EF1181" w:rsidP="00353684">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353684">
            <w:rPr>
              <w:rFonts w:ascii="Palatino Linotype" w:hAnsi="Palatino Linotype" w:cs="Arial"/>
              <w:szCs w:val="20"/>
            </w:rPr>
            <w:t>Villa del Carbón</w:t>
          </w:r>
        </w:p>
      </w:tc>
    </w:tr>
    <w:tr w:rsidR="00EF1181" w14:paraId="76A22737" w14:textId="77777777" w:rsidTr="008E5B4F">
      <w:trPr>
        <w:trHeight w:val="342"/>
      </w:trPr>
      <w:tc>
        <w:tcPr>
          <w:tcW w:w="6091" w:type="dxa"/>
          <w:hideMark/>
        </w:tcPr>
        <w:p w14:paraId="6E67C2E2" w14:textId="77777777" w:rsidR="00EF1181" w:rsidRDefault="00EF1181" w:rsidP="008E5B4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DAC50BD" w14:textId="77777777" w:rsidR="00EF1181" w:rsidRDefault="00EF1181" w:rsidP="008E5B4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5C770E6" w14:textId="77777777" w:rsidR="00EF1181" w:rsidRDefault="00BD7DA7">
    <w:pPr>
      <w:pStyle w:val="Encabezado"/>
    </w:pPr>
    <w:r>
      <w:rPr>
        <w:noProof/>
      </w:rPr>
      <w:pict w14:anchorId="64B96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510"/>
    <w:multiLevelType w:val="hybridMultilevel"/>
    <w:tmpl w:val="C0AE691C"/>
    <w:lvl w:ilvl="0" w:tplc="466AE55C">
      <w:start w:val="1"/>
      <w:numFmt w:val="decimal"/>
      <w:lvlText w:val="%1."/>
      <w:lvlJc w:val="left"/>
      <w:pPr>
        <w:ind w:left="720" w:hanging="360"/>
      </w:pPr>
      <w:rPr>
        <w:rFonts w:eastAsia="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15684"/>
    <w:multiLevelType w:val="hybridMultilevel"/>
    <w:tmpl w:val="BB3457AA"/>
    <w:lvl w:ilvl="0" w:tplc="3904E24A">
      <w:start w:val="4"/>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4E0D38"/>
    <w:multiLevelType w:val="hybridMultilevel"/>
    <w:tmpl w:val="3D8C8A2E"/>
    <w:lvl w:ilvl="0" w:tplc="8BD6245C">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327E53"/>
    <w:multiLevelType w:val="hybridMultilevel"/>
    <w:tmpl w:val="23E46510"/>
    <w:lvl w:ilvl="0" w:tplc="C688C9BE">
      <w:start w:val="1"/>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707578"/>
    <w:multiLevelType w:val="hybridMultilevel"/>
    <w:tmpl w:val="6B7CE994"/>
    <w:lvl w:ilvl="0" w:tplc="2DF47650">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D317D8"/>
    <w:multiLevelType w:val="hybridMultilevel"/>
    <w:tmpl w:val="1A544F04"/>
    <w:lvl w:ilvl="0" w:tplc="48462468">
      <w:start w:val="1"/>
      <w:numFmt w:val="decimal"/>
      <w:lvlText w:val="%1."/>
      <w:lvlJc w:val="left"/>
      <w:pPr>
        <w:ind w:left="927" w:hanging="360"/>
      </w:pPr>
      <w:rPr>
        <w:rFonts w:hint="default"/>
        <w:i w:val="0"/>
        <w:sz w:val="28"/>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F073A21"/>
    <w:multiLevelType w:val="hybridMultilevel"/>
    <w:tmpl w:val="4C92E4CA"/>
    <w:lvl w:ilvl="0" w:tplc="BD1C90C4">
      <w:start w:val="1"/>
      <w:numFmt w:val="bullet"/>
      <w:lvlText w:val="-"/>
      <w:lvlJc w:val="left"/>
      <w:pPr>
        <w:ind w:left="720" w:hanging="360"/>
      </w:pPr>
      <w:rPr>
        <w:rFonts w:ascii="Palatino Linotype" w:eastAsia="Arial Unicode MS"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8B021A"/>
    <w:multiLevelType w:val="hybridMultilevel"/>
    <w:tmpl w:val="50040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2728C0"/>
    <w:multiLevelType w:val="hybridMultilevel"/>
    <w:tmpl w:val="063EEC08"/>
    <w:lvl w:ilvl="0" w:tplc="FB2C564C">
      <w:start w:val="1"/>
      <w:numFmt w:val="upperRoman"/>
      <w:lvlText w:val="%1."/>
      <w:lvlJc w:val="left"/>
      <w:pPr>
        <w:ind w:left="768" w:hanging="720"/>
      </w:pPr>
      <w:rPr>
        <w:rFonts w:hint="default"/>
      </w:rPr>
    </w:lvl>
    <w:lvl w:ilvl="1" w:tplc="080A0019" w:tentative="1">
      <w:start w:val="1"/>
      <w:numFmt w:val="lowerLetter"/>
      <w:lvlText w:val="%2."/>
      <w:lvlJc w:val="left"/>
      <w:pPr>
        <w:ind w:left="1128" w:hanging="360"/>
      </w:pPr>
    </w:lvl>
    <w:lvl w:ilvl="2" w:tplc="080A001B" w:tentative="1">
      <w:start w:val="1"/>
      <w:numFmt w:val="lowerRoman"/>
      <w:lvlText w:val="%3."/>
      <w:lvlJc w:val="right"/>
      <w:pPr>
        <w:ind w:left="1848" w:hanging="180"/>
      </w:pPr>
    </w:lvl>
    <w:lvl w:ilvl="3" w:tplc="080A000F" w:tentative="1">
      <w:start w:val="1"/>
      <w:numFmt w:val="decimal"/>
      <w:lvlText w:val="%4."/>
      <w:lvlJc w:val="left"/>
      <w:pPr>
        <w:ind w:left="2568" w:hanging="360"/>
      </w:pPr>
    </w:lvl>
    <w:lvl w:ilvl="4" w:tplc="080A0019" w:tentative="1">
      <w:start w:val="1"/>
      <w:numFmt w:val="lowerLetter"/>
      <w:lvlText w:val="%5."/>
      <w:lvlJc w:val="left"/>
      <w:pPr>
        <w:ind w:left="3288" w:hanging="360"/>
      </w:pPr>
    </w:lvl>
    <w:lvl w:ilvl="5" w:tplc="080A001B" w:tentative="1">
      <w:start w:val="1"/>
      <w:numFmt w:val="lowerRoman"/>
      <w:lvlText w:val="%6."/>
      <w:lvlJc w:val="right"/>
      <w:pPr>
        <w:ind w:left="4008" w:hanging="180"/>
      </w:pPr>
    </w:lvl>
    <w:lvl w:ilvl="6" w:tplc="080A000F" w:tentative="1">
      <w:start w:val="1"/>
      <w:numFmt w:val="decimal"/>
      <w:lvlText w:val="%7."/>
      <w:lvlJc w:val="left"/>
      <w:pPr>
        <w:ind w:left="4728" w:hanging="360"/>
      </w:pPr>
    </w:lvl>
    <w:lvl w:ilvl="7" w:tplc="080A0019" w:tentative="1">
      <w:start w:val="1"/>
      <w:numFmt w:val="lowerLetter"/>
      <w:lvlText w:val="%8."/>
      <w:lvlJc w:val="left"/>
      <w:pPr>
        <w:ind w:left="5448" w:hanging="360"/>
      </w:pPr>
    </w:lvl>
    <w:lvl w:ilvl="8" w:tplc="080A001B" w:tentative="1">
      <w:start w:val="1"/>
      <w:numFmt w:val="lowerRoman"/>
      <w:lvlText w:val="%9."/>
      <w:lvlJc w:val="right"/>
      <w:pPr>
        <w:ind w:left="6168" w:hanging="180"/>
      </w:pPr>
    </w:lvl>
  </w:abstractNum>
  <w:abstractNum w:abstractNumId="20" w15:restartNumberingAfterBreak="0">
    <w:nsid w:val="63AA3A0C"/>
    <w:multiLevelType w:val="hybridMultilevel"/>
    <w:tmpl w:val="288A79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1673F5"/>
    <w:multiLevelType w:val="hybridMultilevel"/>
    <w:tmpl w:val="78C495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5D647E"/>
    <w:multiLevelType w:val="hybridMultilevel"/>
    <w:tmpl w:val="D0BEC16A"/>
    <w:lvl w:ilvl="0" w:tplc="83B43594">
      <w:start w:val="1"/>
      <w:numFmt w:val="decimal"/>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BE6F80"/>
    <w:multiLevelType w:val="hybridMultilevel"/>
    <w:tmpl w:val="0164988C"/>
    <w:lvl w:ilvl="0" w:tplc="D9B69B3E">
      <w:start w:val="1"/>
      <w:numFmt w:val="upperRoman"/>
      <w:lvlText w:val="%1."/>
      <w:lvlJc w:val="left"/>
      <w:pPr>
        <w:ind w:left="2280" w:hanging="720"/>
      </w:pPr>
      <w:rPr>
        <w:rFonts w:hint="default"/>
        <w:i/>
        <w:sz w:val="22"/>
        <w:szCs w:val="22"/>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752B448F"/>
    <w:multiLevelType w:val="hybridMultilevel"/>
    <w:tmpl w:val="813AF7DA"/>
    <w:lvl w:ilvl="0" w:tplc="B36CCF84">
      <w:start w:val="4"/>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22584173">
    <w:abstractNumId w:val="11"/>
  </w:num>
  <w:num w:numId="2" w16cid:durableId="1488984053">
    <w:abstractNumId w:val="18"/>
  </w:num>
  <w:num w:numId="3" w16cid:durableId="25908905">
    <w:abstractNumId w:val="14"/>
  </w:num>
  <w:num w:numId="4" w16cid:durableId="1626934872">
    <w:abstractNumId w:val="0"/>
  </w:num>
  <w:num w:numId="5" w16cid:durableId="2040623490">
    <w:abstractNumId w:val="17"/>
  </w:num>
  <w:num w:numId="6" w16cid:durableId="2062167155">
    <w:abstractNumId w:val="20"/>
  </w:num>
  <w:num w:numId="7" w16cid:durableId="1145704587">
    <w:abstractNumId w:val="13"/>
  </w:num>
  <w:num w:numId="8" w16cid:durableId="458107879">
    <w:abstractNumId w:val="24"/>
  </w:num>
  <w:num w:numId="9" w16cid:durableId="1678460559">
    <w:abstractNumId w:val="4"/>
  </w:num>
  <w:num w:numId="10" w16cid:durableId="1394082712">
    <w:abstractNumId w:val="10"/>
  </w:num>
  <w:num w:numId="11" w16cid:durableId="227962951">
    <w:abstractNumId w:val="21"/>
  </w:num>
  <w:num w:numId="12" w16cid:durableId="299924870">
    <w:abstractNumId w:val="16"/>
  </w:num>
  <w:num w:numId="13" w16cid:durableId="515509708">
    <w:abstractNumId w:val="22"/>
  </w:num>
  <w:num w:numId="14" w16cid:durableId="644704548">
    <w:abstractNumId w:val="23"/>
  </w:num>
  <w:num w:numId="15" w16cid:durableId="1589458295">
    <w:abstractNumId w:val="5"/>
  </w:num>
  <w:num w:numId="16" w16cid:durableId="1435706771">
    <w:abstractNumId w:val="26"/>
  </w:num>
  <w:num w:numId="17" w16cid:durableId="782194316">
    <w:abstractNumId w:val="1"/>
  </w:num>
  <w:num w:numId="18" w16cid:durableId="441146676">
    <w:abstractNumId w:val="15"/>
  </w:num>
  <w:num w:numId="19" w16cid:durableId="1978607739">
    <w:abstractNumId w:val="3"/>
  </w:num>
  <w:num w:numId="20" w16cid:durableId="422185800">
    <w:abstractNumId w:val="2"/>
  </w:num>
  <w:num w:numId="21" w16cid:durableId="986473510">
    <w:abstractNumId w:val="6"/>
  </w:num>
  <w:num w:numId="22" w16cid:durableId="2083289330">
    <w:abstractNumId w:val="7"/>
  </w:num>
  <w:num w:numId="23" w16cid:durableId="1527133957">
    <w:abstractNumId w:val="8"/>
  </w:num>
  <w:num w:numId="24" w16cid:durableId="1104959342">
    <w:abstractNumId w:val="19"/>
  </w:num>
  <w:num w:numId="25" w16cid:durableId="2054189452">
    <w:abstractNumId w:val="9"/>
  </w:num>
  <w:num w:numId="26" w16cid:durableId="1762411908">
    <w:abstractNumId w:val="12"/>
  </w:num>
  <w:num w:numId="27" w16cid:durableId="2028660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B0"/>
    <w:rsid w:val="000310E1"/>
    <w:rsid w:val="00041ABE"/>
    <w:rsid w:val="0006303C"/>
    <w:rsid w:val="00084C82"/>
    <w:rsid w:val="000A1448"/>
    <w:rsid w:val="000D3E0F"/>
    <w:rsid w:val="00121161"/>
    <w:rsid w:val="001516C7"/>
    <w:rsid w:val="001640B0"/>
    <w:rsid w:val="001A31CA"/>
    <w:rsid w:val="001A3AC3"/>
    <w:rsid w:val="001C6674"/>
    <w:rsid w:val="001D1FCB"/>
    <w:rsid w:val="001D6B85"/>
    <w:rsid w:val="001E1CDF"/>
    <w:rsid w:val="001F732B"/>
    <w:rsid w:val="002302AB"/>
    <w:rsid w:val="00251123"/>
    <w:rsid w:val="0026792B"/>
    <w:rsid w:val="00301E29"/>
    <w:rsid w:val="0030357C"/>
    <w:rsid w:val="0030731A"/>
    <w:rsid w:val="00310099"/>
    <w:rsid w:val="00353684"/>
    <w:rsid w:val="003667B7"/>
    <w:rsid w:val="00392DF4"/>
    <w:rsid w:val="003B1084"/>
    <w:rsid w:val="003E178E"/>
    <w:rsid w:val="003E322A"/>
    <w:rsid w:val="003F6DCD"/>
    <w:rsid w:val="00404E96"/>
    <w:rsid w:val="004253A7"/>
    <w:rsid w:val="00440B99"/>
    <w:rsid w:val="004424B9"/>
    <w:rsid w:val="00443596"/>
    <w:rsid w:val="0044782A"/>
    <w:rsid w:val="00462AA1"/>
    <w:rsid w:val="004838D9"/>
    <w:rsid w:val="004C6A32"/>
    <w:rsid w:val="00567D69"/>
    <w:rsid w:val="005C157C"/>
    <w:rsid w:val="005C18F3"/>
    <w:rsid w:val="005D020C"/>
    <w:rsid w:val="005E4784"/>
    <w:rsid w:val="0060270D"/>
    <w:rsid w:val="00620AE3"/>
    <w:rsid w:val="00626800"/>
    <w:rsid w:val="00640941"/>
    <w:rsid w:val="006463AC"/>
    <w:rsid w:val="0065576D"/>
    <w:rsid w:val="00664206"/>
    <w:rsid w:val="00682A70"/>
    <w:rsid w:val="00685BFA"/>
    <w:rsid w:val="006A1FC5"/>
    <w:rsid w:val="006D6290"/>
    <w:rsid w:val="006E42DA"/>
    <w:rsid w:val="006E6F46"/>
    <w:rsid w:val="006F6274"/>
    <w:rsid w:val="007036DE"/>
    <w:rsid w:val="0073191F"/>
    <w:rsid w:val="00752703"/>
    <w:rsid w:val="00782284"/>
    <w:rsid w:val="0079714D"/>
    <w:rsid w:val="007C5D76"/>
    <w:rsid w:val="007E26EE"/>
    <w:rsid w:val="007E3A55"/>
    <w:rsid w:val="007F62FF"/>
    <w:rsid w:val="00817C01"/>
    <w:rsid w:val="008768A5"/>
    <w:rsid w:val="00894D74"/>
    <w:rsid w:val="008E2714"/>
    <w:rsid w:val="008E3F69"/>
    <w:rsid w:val="008E5B4F"/>
    <w:rsid w:val="00903C32"/>
    <w:rsid w:val="009148B6"/>
    <w:rsid w:val="00922055"/>
    <w:rsid w:val="009277A7"/>
    <w:rsid w:val="0093545A"/>
    <w:rsid w:val="009529CD"/>
    <w:rsid w:val="00975E76"/>
    <w:rsid w:val="009947DF"/>
    <w:rsid w:val="0099692A"/>
    <w:rsid w:val="009A1BEE"/>
    <w:rsid w:val="009B5EA4"/>
    <w:rsid w:val="009C29D9"/>
    <w:rsid w:val="009C3DCA"/>
    <w:rsid w:val="00A240BA"/>
    <w:rsid w:val="00A34603"/>
    <w:rsid w:val="00A34CE1"/>
    <w:rsid w:val="00A52FDA"/>
    <w:rsid w:val="00A7547A"/>
    <w:rsid w:val="00AA678E"/>
    <w:rsid w:val="00AB16B5"/>
    <w:rsid w:val="00AB4CB1"/>
    <w:rsid w:val="00B35DD9"/>
    <w:rsid w:val="00B502DB"/>
    <w:rsid w:val="00B517EB"/>
    <w:rsid w:val="00B85A37"/>
    <w:rsid w:val="00BB2C0D"/>
    <w:rsid w:val="00BD7DA7"/>
    <w:rsid w:val="00BF724F"/>
    <w:rsid w:val="00C1551B"/>
    <w:rsid w:val="00C4088F"/>
    <w:rsid w:val="00C45B1D"/>
    <w:rsid w:val="00C93C19"/>
    <w:rsid w:val="00CA1D2B"/>
    <w:rsid w:val="00CB37C1"/>
    <w:rsid w:val="00CC0DAC"/>
    <w:rsid w:val="00CC7BF4"/>
    <w:rsid w:val="00CD0E9C"/>
    <w:rsid w:val="00CD64EE"/>
    <w:rsid w:val="00CE46F5"/>
    <w:rsid w:val="00D065B1"/>
    <w:rsid w:val="00D11826"/>
    <w:rsid w:val="00D1576C"/>
    <w:rsid w:val="00D20CFD"/>
    <w:rsid w:val="00D52BCF"/>
    <w:rsid w:val="00D729C5"/>
    <w:rsid w:val="00D90E4D"/>
    <w:rsid w:val="00DC380A"/>
    <w:rsid w:val="00DC3EC4"/>
    <w:rsid w:val="00DC6693"/>
    <w:rsid w:val="00E10E27"/>
    <w:rsid w:val="00E133BC"/>
    <w:rsid w:val="00E85ADB"/>
    <w:rsid w:val="00E94981"/>
    <w:rsid w:val="00EA4BC2"/>
    <w:rsid w:val="00EF0CEA"/>
    <w:rsid w:val="00EF1181"/>
    <w:rsid w:val="00F17C44"/>
    <w:rsid w:val="00F20304"/>
    <w:rsid w:val="00F602C7"/>
    <w:rsid w:val="00F72120"/>
    <w:rsid w:val="00F77813"/>
    <w:rsid w:val="00F8029E"/>
    <w:rsid w:val="00F87516"/>
    <w:rsid w:val="00FA6314"/>
    <w:rsid w:val="00FC77DF"/>
    <w:rsid w:val="00FD09FA"/>
    <w:rsid w:val="00FE2954"/>
    <w:rsid w:val="00FF0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9872C"/>
  <w15:chartTrackingRefBased/>
  <w15:docId w15:val="{7340CA0A-EC7F-41B9-A0F0-D5018C62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B0"/>
  </w:style>
  <w:style w:type="paragraph" w:styleId="Ttulo2">
    <w:name w:val="heading 2"/>
    <w:basedOn w:val="Normal"/>
    <w:next w:val="Normal"/>
    <w:link w:val="Ttulo2Car"/>
    <w:uiPriority w:val="9"/>
    <w:unhideWhenUsed/>
    <w:qFormat/>
    <w:rsid w:val="005C18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40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640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640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640B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40B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640B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640B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640B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640B0"/>
    <w:rPr>
      <w:color w:val="0563C1" w:themeColor="hyperlink"/>
      <w:u w:val="single"/>
    </w:rPr>
  </w:style>
  <w:style w:type="paragraph" w:styleId="Sinespaciado">
    <w:name w:val="No Spacing"/>
    <w:aliases w:val="Francesa,INAI"/>
    <w:link w:val="SinespaciadoCar"/>
    <w:uiPriority w:val="1"/>
    <w:qFormat/>
    <w:rsid w:val="001640B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640B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640B0"/>
    <w:pPr>
      <w:spacing w:after="120"/>
    </w:pPr>
  </w:style>
  <w:style w:type="character" w:customStyle="1" w:styleId="TextoindependienteCar">
    <w:name w:val="Texto independiente Car"/>
    <w:basedOn w:val="Fuentedeprrafopredeter"/>
    <w:link w:val="Textoindependiente"/>
    <w:uiPriority w:val="99"/>
    <w:rsid w:val="001640B0"/>
  </w:style>
  <w:style w:type="paragraph" w:customStyle="1" w:styleId="INFOEM">
    <w:name w:val="INFOEM"/>
    <w:basedOn w:val="Normal"/>
    <w:qFormat/>
    <w:rsid w:val="001640B0"/>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6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0B0"/>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5C18F3"/>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5C18F3"/>
    <w:rPr>
      <w:b/>
      <w:bCs/>
    </w:rPr>
  </w:style>
  <w:style w:type="paragraph" w:styleId="Textodeglobo">
    <w:name w:val="Balloon Text"/>
    <w:basedOn w:val="Normal"/>
    <w:link w:val="TextodegloboCar"/>
    <w:uiPriority w:val="99"/>
    <w:semiHidden/>
    <w:unhideWhenUsed/>
    <w:rsid w:val="000630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303C"/>
    <w:rPr>
      <w:rFonts w:ascii="Segoe UI" w:hAnsi="Segoe UI" w:cs="Segoe UI"/>
      <w:sz w:val="18"/>
      <w:szCs w:val="18"/>
    </w:rPr>
  </w:style>
  <w:style w:type="character" w:styleId="Refdecomentario">
    <w:name w:val="annotation reference"/>
    <w:basedOn w:val="Fuentedeprrafopredeter"/>
    <w:uiPriority w:val="99"/>
    <w:semiHidden/>
    <w:unhideWhenUsed/>
    <w:rsid w:val="0006303C"/>
    <w:rPr>
      <w:sz w:val="16"/>
      <w:szCs w:val="16"/>
    </w:rPr>
  </w:style>
  <w:style w:type="paragraph" w:styleId="Textocomentario">
    <w:name w:val="annotation text"/>
    <w:basedOn w:val="Normal"/>
    <w:link w:val="TextocomentarioCar"/>
    <w:uiPriority w:val="99"/>
    <w:semiHidden/>
    <w:unhideWhenUsed/>
    <w:rsid w:val="000630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303C"/>
    <w:rPr>
      <w:sz w:val="20"/>
      <w:szCs w:val="20"/>
    </w:rPr>
  </w:style>
  <w:style w:type="paragraph" w:styleId="Asuntodelcomentario">
    <w:name w:val="annotation subject"/>
    <w:basedOn w:val="Textocomentario"/>
    <w:next w:val="Textocomentario"/>
    <w:link w:val="AsuntodelcomentarioCar"/>
    <w:uiPriority w:val="99"/>
    <w:semiHidden/>
    <w:unhideWhenUsed/>
    <w:rsid w:val="0006303C"/>
    <w:rPr>
      <w:b/>
      <w:bCs/>
    </w:rPr>
  </w:style>
  <w:style w:type="character" w:customStyle="1" w:styleId="AsuntodelcomentarioCar">
    <w:name w:val="Asunto del comentario Car"/>
    <w:basedOn w:val="TextocomentarioCar"/>
    <w:link w:val="Asuntodelcomentario"/>
    <w:uiPriority w:val="99"/>
    <w:semiHidden/>
    <w:rsid w:val="0006303C"/>
    <w:rPr>
      <w:b/>
      <w:bCs/>
      <w:sz w:val="20"/>
      <w:szCs w:val="20"/>
    </w:rPr>
  </w:style>
  <w:style w:type="paragraph" w:styleId="Revisin">
    <w:name w:val="Revision"/>
    <w:hidden/>
    <w:uiPriority w:val="99"/>
    <w:semiHidden/>
    <w:rsid w:val="007E3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110">
      <w:bodyDiv w:val="1"/>
      <w:marLeft w:val="0"/>
      <w:marRight w:val="0"/>
      <w:marTop w:val="0"/>
      <w:marBottom w:val="0"/>
      <w:divBdr>
        <w:top w:val="none" w:sz="0" w:space="0" w:color="auto"/>
        <w:left w:val="none" w:sz="0" w:space="0" w:color="auto"/>
        <w:bottom w:val="none" w:sz="0" w:space="0" w:color="auto"/>
        <w:right w:val="none" w:sz="0" w:space="0" w:color="auto"/>
      </w:divBdr>
    </w:div>
    <w:div w:id="284779559">
      <w:bodyDiv w:val="1"/>
      <w:marLeft w:val="0"/>
      <w:marRight w:val="0"/>
      <w:marTop w:val="0"/>
      <w:marBottom w:val="0"/>
      <w:divBdr>
        <w:top w:val="none" w:sz="0" w:space="0" w:color="auto"/>
        <w:left w:val="none" w:sz="0" w:space="0" w:color="auto"/>
        <w:bottom w:val="none" w:sz="0" w:space="0" w:color="auto"/>
        <w:right w:val="none" w:sz="0" w:space="0" w:color="auto"/>
      </w:divBdr>
    </w:div>
    <w:div w:id="380716298">
      <w:bodyDiv w:val="1"/>
      <w:marLeft w:val="0"/>
      <w:marRight w:val="0"/>
      <w:marTop w:val="0"/>
      <w:marBottom w:val="0"/>
      <w:divBdr>
        <w:top w:val="none" w:sz="0" w:space="0" w:color="auto"/>
        <w:left w:val="none" w:sz="0" w:space="0" w:color="auto"/>
        <w:bottom w:val="none" w:sz="0" w:space="0" w:color="auto"/>
        <w:right w:val="none" w:sz="0" w:space="0" w:color="auto"/>
      </w:divBdr>
    </w:div>
    <w:div w:id="625088121">
      <w:bodyDiv w:val="1"/>
      <w:marLeft w:val="0"/>
      <w:marRight w:val="0"/>
      <w:marTop w:val="0"/>
      <w:marBottom w:val="0"/>
      <w:divBdr>
        <w:top w:val="none" w:sz="0" w:space="0" w:color="auto"/>
        <w:left w:val="none" w:sz="0" w:space="0" w:color="auto"/>
        <w:bottom w:val="none" w:sz="0" w:space="0" w:color="auto"/>
        <w:right w:val="none" w:sz="0" w:space="0" w:color="auto"/>
      </w:divBdr>
    </w:div>
    <w:div w:id="940336927">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786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795831.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5751</Words>
  <Characters>31634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6</cp:revision>
  <dcterms:created xsi:type="dcterms:W3CDTF">2023-11-08T17:43:00Z</dcterms:created>
  <dcterms:modified xsi:type="dcterms:W3CDTF">2023-11-28T16:17:00Z</dcterms:modified>
</cp:coreProperties>
</file>