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42ABE1B" w:rsidR="005C2E26" w:rsidRPr="00C15DF4" w:rsidRDefault="005C2E26" w:rsidP="00C15DF4">
      <w:pPr>
        <w:spacing w:before="100" w:beforeAutospacing="1" w:after="100" w:afterAutospacing="1" w:line="360" w:lineRule="auto"/>
        <w:jc w:val="both"/>
        <w:rPr>
          <w:rFonts w:ascii="Palatino Linotype" w:hAnsi="Palatino Linotype"/>
        </w:rPr>
      </w:pPr>
      <w:r w:rsidRPr="00C15DF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127609" w:rsidRPr="00C15DF4">
        <w:rPr>
          <w:rFonts w:ascii="Palatino Linotype" w:hAnsi="Palatino Linotype"/>
        </w:rPr>
        <w:t>de</w:t>
      </w:r>
      <w:r w:rsidRPr="00C15DF4">
        <w:rPr>
          <w:rFonts w:ascii="Palatino Linotype" w:hAnsi="Palatino Linotype"/>
        </w:rPr>
        <w:t>l</w:t>
      </w:r>
      <w:r w:rsidR="00771DB7" w:rsidRPr="00C15DF4">
        <w:rPr>
          <w:rFonts w:ascii="Palatino Linotype" w:hAnsi="Palatino Linotype"/>
        </w:rPr>
        <w:t xml:space="preserve"> </w:t>
      </w:r>
      <w:r w:rsidR="009C63F8" w:rsidRPr="00C15DF4">
        <w:rPr>
          <w:rFonts w:ascii="Palatino Linotype" w:hAnsi="Palatino Linotype"/>
        </w:rPr>
        <w:t>cinco de julio</w:t>
      </w:r>
      <w:r w:rsidR="00E00D75" w:rsidRPr="00C15DF4">
        <w:rPr>
          <w:rFonts w:ascii="Palatino Linotype" w:hAnsi="Palatino Linotype"/>
        </w:rPr>
        <w:t xml:space="preserve"> </w:t>
      </w:r>
      <w:r w:rsidR="00F01595" w:rsidRPr="00C15DF4">
        <w:rPr>
          <w:rFonts w:ascii="Palatino Linotype" w:hAnsi="Palatino Linotype"/>
        </w:rPr>
        <w:t>de dos mil veintitrés</w:t>
      </w:r>
      <w:r w:rsidR="00943122" w:rsidRPr="00C15DF4">
        <w:rPr>
          <w:rFonts w:ascii="Palatino Linotype" w:hAnsi="Palatino Linotype"/>
        </w:rPr>
        <w:t>.</w:t>
      </w:r>
    </w:p>
    <w:p w14:paraId="2C11FACB" w14:textId="62AF2232" w:rsidR="00457BB8" w:rsidRPr="00C15DF4" w:rsidRDefault="00457BB8" w:rsidP="00C15DF4">
      <w:pPr>
        <w:spacing w:before="100" w:beforeAutospacing="1" w:after="100" w:afterAutospacing="1" w:line="360" w:lineRule="auto"/>
        <w:jc w:val="both"/>
        <w:rPr>
          <w:rFonts w:ascii="Palatino Linotype" w:hAnsi="Palatino Linotype"/>
          <w:b/>
        </w:rPr>
      </w:pPr>
      <w:r w:rsidRPr="00C15DF4">
        <w:rPr>
          <w:rFonts w:ascii="Palatino Linotype" w:hAnsi="Palatino Linotype"/>
          <w:b/>
          <w:sz w:val="28"/>
          <w:szCs w:val="28"/>
        </w:rPr>
        <w:t>VISTO</w:t>
      </w:r>
      <w:r w:rsidRPr="00C15DF4">
        <w:rPr>
          <w:rFonts w:ascii="Palatino Linotype" w:hAnsi="Palatino Linotype"/>
          <w:sz w:val="28"/>
          <w:szCs w:val="28"/>
        </w:rPr>
        <w:t xml:space="preserve"> </w:t>
      </w:r>
      <w:r w:rsidRPr="00C15DF4">
        <w:rPr>
          <w:rFonts w:ascii="Palatino Linotype" w:hAnsi="Palatino Linotype"/>
        </w:rPr>
        <w:t>el exp</w:t>
      </w:r>
      <w:r w:rsidR="00CB5585" w:rsidRPr="00C15DF4">
        <w:rPr>
          <w:rFonts w:ascii="Palatino Linotype" w:hAnsi="Palatino Linotype"/>
        </w:rPr>
        <w:t xml:space="preserve">ediente formado con motivo del </w:t>
      </w:r>
      <w:r w:rsidR="00D86297" w:rsidRPr="00C15DF4">
        <w:rPr>
          <w:rFonts w:ascii="Palatino Linotype" w:hAnsi="Palatino Linotype"/>
        </w:rPr>
        <w:t>Recurso Revisión</w:t>
      </w:r>
      <w:r w:rsidRPr="00C15DF4">
        <w:rPr>
          <w:rFonts w:ascii="Palatino Linotype" w:hAnsi="Palatino Linotype"/>
        </w:rPr>
        <w:t xml:space="preserve"> </w:t>
      </w:r>
      <w:r w:rsidR="00F91987" w:rsidRPr="00C15DF4">
        <w:rPr>
          <w:rFonts w:ascii="Palatino Linotype" w:hAnsi="Palatino Linotype"/>
          <w:b/>
          <w:bCs/>
        </w:rPr>
        <w:t>03142</w:t>
      </w:r>
      <w:r w:rsidR="008834CE" w:rsidRPr="00C15DF4">
        <w:rPr>
          <w:rFonts w:ascii="Palatino Linotype" w:hAnsi="Palatino Linotype"/>
          <w:b/>
          <w:lang w:val="es-ES_tradnl"/>
        </w:rPr>
        <w:t>/INFOEM/IP/RR/202</w:t>
      </w:r>
      <w:r w:rsidR="00771DB7" w:rsidRPr="00C15DF4">
        <w:rPr>
          <w:rFonts w:ascii="Palatino Linotype" w:hAnsi="Palatino Linotype"/>
          <w:b/>
          <w:lang w:val="es-ES_tradnl"/>
        </w:rPr>
        <w:t>3</w:t>
      </w:r>
      <w:r w:rsidRPr="00C15DF4">
        <w:rPr>
          <w:rFonts w:ascii="Palatino Linotype" w:hAnsi="Palatino Linotype"/>
        </w:rPr>
        <w:t xml:space="preserve">, </w:t>
      </w:r>
      <w:r w:rsidR="006C52D7" w:rsidRPr="00C15DF4">
        <w:rPr>
          <w:rFonts w:ascii="Palatino Linotype" w:hAnsi="Palatino Linotype"/>
        </w:rPr>
        <w:t xml:space="preserve">promovido </w:t>
      </w:r>
      <w:r w:rsidR="005C250B" w:rsidRPr="00C15DF4">
        <w:rPr>
          <w:rFonts w:ascii="Palatino Linotype" w:hAnsi="Palatino Linotype"/>
        </w:rPr>
        <w:t>por</w:t>
      </w:r>
      <w:r w:rsidR="000B0D01" w:rsidRPr="00C15DF4">
        <w:rPr>
          <w:rFonts w:ascii="Palatino Linotype" w:hAnsi="Palatino Linotype"/>
          <w:b/>
          <w:bCs/>
        </w:rPr>
        <w:t xml:space="preserve"> </w:t>
      </w:r>
      <w:r w:rsidR="001E6A51" w:rsidRPr="00C15DF4">
        <w:rPr>
          <w:rFonts w:ascii="Palatino Linotype" w:hAnsi="Palatino Linotype"/>
        </w:rPr>
        <w:t xml:space="preserve">el </w:t>
      </w:r>
      <w:r w:rsidR="001E6A51" w:rsidRPr="00C15DF4">
        <w:rPr>
          <w:rFonts w:ascii="Palatino Linotype" w:hAnsi="Palatino Linotype"/>
          <w:b/>
          <w:bCs/>
        </w:rPr>
        <w:t xml:space="preserve">C. </w:t>
      </w:r>
      <w:r w:rsidR="00756C2B">
        <w:rPr>
          <w:rFonts w:ascii="Palatino Linotype" w:hAnsi="Palatino Linotype"/>
          <w:b/>
          <w:bCs/>
        </w:rPr>
        <w:t xml:space="preserve">XXXXXX </w:t>
      </w:r>
      <w:proofErr w:type="spellStart"/>
      <w:r w:rsidR="00756C2B">
        <w:rPr>
          <w:rFonts w:ascii="Palatino Linotype" w:hAnsi="Palatino Linotype"/>
          <w:b/>
          <w:bCs/>
        </w:rPr>
        <w:t>XXXXXX</w:t>
      </w:r>
      <w:proofErr w:type="spellEnd"/>
      <w:r w:rsidR="005C250B" w:rsidRPr="00C15DF4">
        <w:rPr>
          <w:rFonts w:ascii="Palatino Linotype" w:hAnsi="Palatino Linotype"/>
        </w:rPr>
        <w:t>,</w:t>
      </w:r>
      <w:r w:rsidR="005C250B" w:rsidRPr="00C15DF4">
        <w:rPr>
          <w:rFonts w:ascii="Palatino Linotype" w:hAnsi="Palatino Linotype" w:cs="Arial"/>
          <w:b/>
          <w:lang w:val="es-ES"/>
        </w:rPr>
        <w:t xml:space="preserve"> </w:t>
      </w:r>
      <w:r w:rsidR="007E09B0" w:rsidRPr="00C15DF4">
        <w:rPr>
          <w:rFonts w:ascii="Palatino Linotype" w:hAnsi="Palatino Linotype" w:cs="Arial"/>
          <w:lang w:val="es-ES"/>
        </w:rPr>
        <w:t xml:space="preserve">a </w:t>
      </w:r>
      <w:r w:rsidR="007E09B0" w:rsidRPr="00C15DF4">
        <w:rPr>
          <w:rFonts w:ascii="Palatino Linotype" w:hAnsi="Palatino Linotype"/>
          <w:lang w:val="es-ES"/>
        </w:rPr>
        <w:t>quien</w:t>
      </w:r>
      <w:r w:rsidR="005C250B" w:rsidRPr="00C15DF4">
        <w:rPr>
          <w:rFonts w:ascii="Palatino Linotype" w:hAnsi="Palatino Linotype" w:cs="Arial"/>
          <w:b/>
          <w:lang w:val="es-ES"/>
        </w:rPr>
        <w:t xml:space="preserve"> </w:t>
      </w:r>
      <w:r w:rsidR="005C250B" w:rsidRPr="00C15DF4">
        <w:rPr>
          <w:rFonts w:ascii="Palatino Linotype" w:hAnsi="Palatino Linotype"/>
        </w:rPr>
        <w:t>en lo sucesivo se</w:t>
      </w:r>
      <w:r w:rsidR="007E09B0" w:rsidRPr="00C15DF4">
        <w:rPr>
          <w:rFonts w:ascii="Palatino Linotype" w:hAnsi="Palatino Linotype"/>
        </w:rPr>
        <w:t xml:space="preserve"> le</w:t>
      </w:r>
      <w:r w:rsidR="005C250B" w:rsidRPr="00C15DF4">
        <w:rPr>
          <w:rFonts w:ascii="Palatino Linotype" w:hAnsi="Palatino Linotype"/>
        </w:rPr>
        <w:t xml:space="preserve"> denominará </w:t>
      </w:r>
      <w:bookmarkStart w:id="0" w:name="_Hlk136873755"/>
      <w:r w:rsidR="00666071" w:rsidRPr="00C15DF4">
        <w:rPr>
          <w:rFonts w:ascii="Palatino Linotype" w:hAnsi="Palatino Linotype" w:cs="Arial"/>
          <w:b/>
        </w:rPr>
        <w:t>EL</w:t>
      </w:r>
      <w:r w:rsidR="005C250B" w:rsidRPr="00C15DF4">
        <w:rPr>
          <w:rFonts w:ascii="Palatino Linotype" w:hAnsi="Palatino Linotype" w:cs="Arial"/>
          <w:b/>
          <w:lang w:val="es-ES"/>
        </w:rPr>
        <w:t xml:space="preserve"> </w:t>
      </w:r>
      <w:bookmarkEnd w:id="0"/>
      <w:r w:rsidR="005C250B" w:rsidRPr="00C15DF4">
        <w:rPr>
          <w:rFonts w:ascii="Palatino Linotype" w:hAnsi="Palatino Linotype" w:cs="Arial"/>
          <w:b/>
          <w:lang w:val="es-ES"/>
        </w:rPr>
        <w:t>RECURRENTE</w:t>
      </w:r>
      <w:r w:rsidR="005C250B" w:rsidRPr="00C15DF4">
        <w:rPr>
          <w:rFonts w:ascii="Palatino Linotype" w:hAnsi="Palatino Linotype"/>
        </w:rPr>
        <w:t>,</w:t>
      </w:r>
      <w:r w:rsidRPr="00C15DF4">
        <w:rPr>
          <w:rFonts w:ascii="Palatino Linotype" w:hAnsi="Palatino Linotype"/>
        </w:rPr>
        <w:t xml:space="preserve"> </w:t>
      </w:r>
      <w:r w:rsidR="00E24730" w:rsidRPr="00C15DF4">
        <w:rPr>
          <w:rFonts w:ascii="Palatino Linotype" w:hAnsi="Palatino Linotype"/>
        </w:rPr>
        <w:t xml:space="preserve">en contra de </w:t>
      </w:r>
      <w:r w:rsidR="00DD7C89" w:rsidRPr="00C15DF4">
        <w:rPr>
          <w:rFonts w:ascii="Palatino Linotype" w:hAnsi="Palatino Linotype" w:cs="Arial"/>
          <w:lang w:val="es-ES"/>
        </w:rPr>
        <w:t>la</w:t>
      </w:r>
      <w:r w:rsidR="00E24730" w:rsidRPr="00C15DF4">
        <w:rPr>
          <w:rFonts w:ascii="Palatino Linotype" w:hAnsi="Palatino Linotype" w:cs="Arial"/>
          <w:lang w:val="es-ES"/>
        </w:rPr>
        <w:t xml:space="preserve"> respuesta</w:t>
      </w:r>
      <w:r w:rsidR="00F74502" w:rsidRPr="00C15DF4">
        <w:rPr>
          <w:rFonts w:ascii="Palatino Linotype" w:hAnsi="Palatino Linotype" w:cs="Arial"/>
          <w:lang w:val="es-ES"/>
        </w:rPr>
        <w:t xml:space="preserve"> d</w:t>
      </w:r>
      <w:r w:rsidR="000C0B7F" w:rsidRPr="00C15DF4">
        <w:rPr>
          <w:rFonts w:ascii="Palatino Linotype" w:hAnsi="Palatino Linotype" w:cs="Arial"/>
          <w:lang w:val="es-ES"/>
        </w:rPr>
        <w:t>e</w:t>
      </w:r>
      <w:r w:rsidR="00771DB7" w:rsidRPr="00C15DF4">
        <w:rPr>
          <w:rFonts w:ascii="Palatino Linotype" w:hAnsi="Palatino Linotype" w:cs="Arial"/>
          <w:lang w:val="es-ES"/>
        </w:rPr>
        <w:t xml:space="preserve"> </w:t>
      </w:r>
      <w:r w:rsidR="00F13E79" w:rsidRPr="00C15DF4">
        <w:rPr>
          <w:rFonts w:ascii="Palatino Linotype" w:hAnsi="Palatino Linotype" w:cs="Arial"/>
          <w:lang w:val="es-ES"/>
        </w:rPr>
        <w:t>l</w:t>
      </w:r>
      <w:r w:rsidR="00771DB7" w:rsidRPr="00C15DF4">
        <w:rPr>
          <w:rFonts w:ascii="Palatino Linotype" w:hAnsi="Palatino Linotype" w:cs="Arial"/>
          <w:lang w:val="es-ES"/>
        </w:rPr>
        <w:t>a</w:t>
      </w:r>
      <w:r w:rsidR="005C250B" w:rsidRPr="00C15DF4">
        <w:rPr>
          <w:rFonts w:ascii="Palatino Linotype" w:hAnsi="Palatino Linotype" w:cs="Arial"/>
          <w:lang w:val="es-ES"/>
        </w:rPr>
        <w:t xml:space="preserve"> </w:t>
      </w:r>
      <w:r w:rsidR="00E00D75" w:rsidRPr="00C15DF4">
        <w:rPr>
          <w:rFonts w:ascii="Palatino Linotype" w:hAnsi="Palatino Linotype" w:cs="Arial"/>
          <w:b/>
        </w:rPr>
        <w:t xml:space="preserve">Ayuntamiento de </w:t>
      </w:r>
      <w:r w:rsidR="00F91987" w:rsidRPr="00C15DF4">
        <w:rPr>
          <w:rFonts w:ascii="Palatino Linotype" w:hAnsi="Palatino Linotype" w:cs="Arial"/>
          <w:b/>
          <w:bCs/>
        </w:rPr>
        <w:t>Toluca</w:t>
      </w:r>
      <w:r w:rsidR="000D302C" w:rsidRPr="00C15DF4">
        <w:rPr>
          <w:rFonts w:ascii="Palatino Linotype" w:hAnsi="Palatino Linotype" w:cs="Arial"/>
          <w:b/>
        </w:rPr>
        <w:t xml:space="preserve">, </w:t>
      </w:r>
      <w:r w:rsidR="00A66569" w:rsidRPr="00C15DF4">
        <w:rPr>
          <w:rFonts w:ascii="Palatino Linotype" w:hAnsi="Palatino Linotype"/>
          <w:lang w:val="es-419"/>
        </w:rPr>
        <w:t xml:space="preserve">que en </w:t>
      </w:r>
      <w:r w:rsidRPr="00C15DF4">
        <w:rPr>
          <w:rFonts w:ascii="Palatino Linotype" w:hAnsi="Palatino Linotype"/>
        </w:rPr>
        <w:t xml:space="preserve">lo sucesivo </w:t>
      </w:r>
      <w:r w:rsidR="009E2E2C" w:rsidRPr="00C15DF4">
        <w:rPr>
          <w:rFonts w:ascii="Palatino Linotype" w:hAnsi="Palatino Linotype"/>
        </w:rPr>
        <w:t xml:space="preserve">se denominará </w:t>
      </w:r>
      <w:r w:rsidRPr="00C15DF4">
        <w:rPr>
          <w:rFonts w:ascii="Palatino Linotype" w:hAnsi="Palatino Linotype"/>
          <w:b/>
        </w:rPr>
        <w:t>EL SUJETO OBLIGADO</w:t>
      </w:r>
      <w:r w:rsidRPr="00C15DF4">
        <w:rPr>
          <w:rFonts w:ascii="Palatino Linotype" w:hAnsi="Palatino Linotype"/>
        </w:rPr>
        <w:t>, se procede a dictar la presente resol</w:t>
      </w:r>
      <w:r w:rsidR="009A60AC" w:rsidRPr="00C15DF4">
        <w:rPr>
          <w:rFonts w:ascii="Palatino Linotype" w:hAnsi="Palatino Linotype"/>
        </w:rPr>
        <w:t>ución con base en lo siguiente:</w:t>
      </w:r>
    </w:p>
    <w:p w14:paraId="480E521A" w14:textId="1C45FB4A" w:rsidR="00457BB8" w:rsidRPr="00C15DF4" w:rsidRDefault="003103D9" w:rsidP="00C15DF4">
      <w:pPr>
        <w:spacing w:before="600" w:after="600"/>
        <w:jc w:val="center"/>
        <w:rPr>
          <w:rFonts w:ascii="Palatino Linotype" w:hAnsi="Palatino Linotype"/>
          <w:b/>
          <w:bCs/>
          <w:spacing w:val="40"/>
          <w:sz w:val="28"/>
        </w:rPr>
      </w:pPr>
      <w:r w:rsidRPr="00C15DF4">
        <w:rPr>
          <w:rFonts w:ascii="Palatino Linotype" w:hAnsi="Palatino Linotype"/>
          <w:b/>
          <w:bCs/>
          <w:spacing w:val="40"/>
          <w:sz w:val="28"/>
        </w:rPr>
        <w:t>ANTECEDENTES</w:t>
      </w:r>
    </w:p>
    <w:p w14:paraId="27A028CA" w14:textId="38A75BD8" w:rsidR="0046481A" w:rsidRPr="00C15DF4" w:rsidRDefault="00457BB8" w:rsidP="00C15DF4">
      <w:pPr>
        <w:spacing w:before="100" w:beforeAutospacing="1" w:after="100" w:afterAutospacing="1" w:line="360" w:lineRule="auto"/>
        <w:jc w:val="both"/>
        <w:rPr>
          <w:rFonts w:ascii="Palatino Linotype" w:hAnsi="Palatino Linotype"/>
          <w:b/>
          <w:sz w:val="26"/>
          <w:szCs w:val="26"/>
        </w:rPr>
      </w:pPr>
      <w:r w:rsidRPr="00C15DF4">
        <w:rPr>
          <w:rFonts w:ascii="Palatino Linotype" w:hAnsi="Palatino Linotype"/>
          <w:b/>
          <w:sz w:val="26"/>
          <w:szCs w:val="26"/>
        </w:rPr>
        <w:t xml:space="preserve">I. </w:t>
      </w:r>
      <w:r w:rsidR="00747069" w:rsidRPr="00C15DF4">
        <w:rPr>
          <w:rFonts w:ascii="Palatino Linotype" w:hAnsi="Palatino Linotype"/>
          <w:b/>
          <w:sz w:val="26"/>
          <w:szCs w:val="26"/>
        </w:rPr>
        <w:t>De la Solicitud de Información</w:t>
      </w:r>
      <w:r w:rsidR="00E547B6" w:rsidRPr="00C15DF4">
        <w:rPr>
          <w:rFonts w:ascii="Palatino Linotype" w:hAnsi="Palatino Linotype"/>
          <w:b/>
          <w:sz w:val="26"/>
          <w:szCs w:val="26"/>
        </w:rPr>
        <w:t>.</w:t>
      </w:r>
    </w:p>
    <w:p w14:paraId="4EA39801" w14:textId="5E99E892" w:rsidR="00F67B0E" w:rsidRPr="00C15DF4" w:rsidRDefault="00127609" w:rsidP="00C15DF4">
      <w:pPr>
        <w:spacing w:before="100" w:beforeAutospacing="1" w:after="100" w:afterAutospacing="1" w:line="360" w:lineRule="auto"/>
        <w:jc w:val="both"/>
        <w:rPr>
          <w:rFonts w:ascii="Palatino Linotype" w:hAnsi="Palatino Linotype" w:cs="Arial"/>
          <w:b/>
          <w:bCs/>
          <w:lang w:val="es-ES"/>
        </w:rPr>
      </w:pPr>
      <w:r w:rsidRPr="00C15DF4">
        <w:rPr>
          <w:rFonts w:ascii="Palatino Linotype" w:hAnsi="Palatino Linotype" w:cs="Arial"/>
        </w:rPr>
        <w:t>El</w:t>
      </w:r>
      <w:r w:rsidR="00D73171" w:rsidRPr="00C15DF4">
        <w:rPr>
          <w:rFonts w:ascii="Palatino Linotype" w:hAnsi="Palatino Linotype" w:cs="Arial"/>
        </w:rPr>
        <w:t xml:space="preserve"> </w:t>
      </w:r>
      <w:r w:rsidR="00F91987" w:rsidRPr="00C15DF4">
        <w:rPr>
          <w:rFonts w:ascii="Palatino Linotype" w:hAnsi="Palatino Linotype" w:cs="Arial"/>
          <w:b/>
          <w:bCs/>
        </w:rPr>
        <w:t>ocho</w:t>
      </w:r>
      <w:r w:rsidR="00A25888" w:rsidRPr="00C15DF4">
        <w:rPr>
          <w:rFonts w:ascii="Palatino Linotype" w:hAnsi="Palatino Linotype" w:cs="Arial"/>
          <w:b/>
          <w:bCs/>
        </w:rPr>
        <w:t xml:space="preserve"> de mayo</w:t>
      </w:r>
      <w:r w:rsidR="00771DB7" w:rsidRPr="00C15DF4">
        <w:rPr>
          <w:rFonts w:ascii="Palatino Linotype" w:hAnsi="Palatino Linotype" w:cs="Arial"/>
          <w:b/>
          <w:bCs/>
        </w:rPr>
        <w:t xml:space="preserve"> de dos mil veintitrés</w:t>
      </w:r>
      <w:r w:rsidR="00D73171" w:rsidRPr="00C15DF4">
        <w:rPr>
          <w:rFonts w:ascii="Palatino Linotype" w:hAnsi="Palatino Linotype" w:cs="Arial"/>
        </w:rPr>
        <w:t xml:space="preserve">, </w:t>
      </w:r>
      <w:r w:rsidR="00666071" w:rsidRPr="00C15DF4">
        <w:rPr>
          <w:rFonts w:ascii="Palatino Linotype" w:hAnsi="Palatino Linotype" w:cs="Arial"/>
          <w:b/>
          <w:lang w:val="es-ES"/>
        </w:rPr>
        <w:t xml:space="preserve">EL </w:t>
      </w:r>
      <w:r w:rsidR="00D73171" w:rsidRPr="00C15DF4">
        <w:rPr>
          <w:rFonts w:ascii="Palatino Linotype" w:hAnsi="Palatino Linotype" w:cs="Arial"/>
          <w:b/>
        </w:rPr>
        <w:t>RECURRENTE</w:t>
      </w:r>
      <w:r w:rsidR="00D73171" w:rsidRPr="00C15DF4">
        <w:rPr>
          <w:rFonts w:ascii="Palatino Linotype" w:hAnsi="Palatino Linotype" w:cs="Arial"/>
        </w:rPr>
        <w:t xml:space="preserve"> </w:t>
      </w:r>
      <w:r w:rsidR="001B1A92" w:rsidRPr="00C15DF4">
        <w:rPr>
          <w:rFonts w:ascii="Palatino Linotype" w:eastAsia="Palatino Linotype" w:hAnsi="Palatino Linotype" w:cs="Palatino Linotype"/>
        </w:rPr>
        <w:t xml:space="preserve">a través de la plataforma del </w:t>
      </w:r>
      <w:r w:rsidR="007D6468" w:rsidRPr="00C15DF4">
        <w:rPr>
          <w:rFonts w:ascii="Palatino Linotype" w:eastAsia="Palatino Linotype" w:hAnsi="Palatino Linotype" w:cs="Palatino Linotype"/>
        </w:rPr>
        <w:t>Sistema de Acceso a la Información Mexiquense</w:t>
      </w:r>
      <w:r w:rsidR="00D73171" w:rsidRPr="00C15DF4">
        <w:rPr>
          <w:rFonts w:ascii="Palatino Linotype" w:hAnsi="Palatino Linotype" w:cs="Arial"/>
        </w:rPr>
        <w:t xml:space="preserve">, en lo subsecuente </w:t>
      </w:r>
      <w:r w:rsidR="00D73171" w:rsidRPr="00C15DF4">
        <w:rPr>
          <w:rFonts w:ascii="Palatino Linotype" w:hAnsi="Palatino Linotype" w:cs="Arial"/>
          <w:b/>
        </w:rPr>
        <w:t>EL SAIMEX</w:t>
      </w:r>
      <w:r w:rsidR="00D73171" w:rsidRPr="00C15DF4">
        <w:rPr>
          <w:rFonts w:ascii="Palatino Linotype" w:hAnsi="Palatino Linotype" w:cs="Arial"/>
        </w:rPr>
        <w:t xml:space="preserve"> ante </w:t>
      </w:r>
      <w:r w:rsidR="00D73171" w:rsidRPr="00C15DF4">
        <w:rPr>
          <w:rFonts w:ascii="Palatino Linotype" w:hAnsi="Palatino Linotype" w:cs="Arial"/>
          <w:b/>
        </w:rPr>
        <w:t>EL SUJETO OBLIGADO</w:t>
      </w:r>
      <w:r w:rsidR="004E1571" w:rsidRPr="00C15DF4">
        <w:rPr>
          <w:rFonts w:ascii="Palatino Linotype" w:hAnsi="Palatino Linotype" w:cs="Arial"/>
          <w:b/>
        </w:rPr>
        <w:t xml:space="preserve"> </w:t>
      </w:r>
      <w:r w:rsidR="004E1571" w:rsidRPr="00C15DF4">
        <w:rPr>
          <w:rFonts w:ascii="Palatino Linotype" w:hAnsi="Palatino Linotype" w:cs="Arial"/>
        </w:rPr>
        <w:t>presento</w:t>
      </w:r>
      <w:r w:rsidR="00D73171" w:rsidRPr="00C15DF4">
        <w:rPr>
          <w:rFonts w:ascii="Palatino Linotype" w:hAnsi="Palatino Linotype" w:cs="Arial"/>
        </w:rPr>
        <w:t>, la solicitud de acceso a la Información Pública, a la que se le</w:t>
      </w:r>
      <w:r w:rsidR="00181639" w:rsidRPr="00C15DF4">
        <w:rPr>
          <w:rFonts w:ascii="Palatino Linotype" w:hAnsi="Palatino Linotype" w:cs="Arial"/>
        </w:rPr>
        <w:t xml:space="preserve"> asignó el número de </w:t>
      </w:r>
      <w:r w:rsidR="00771DB7" w:rsidRPr="00C15DF4">
        <w:rPr>
          <w:rFonts w:ascii="Palatino Linotype" w:hAnsi="Palatino Linotype" w:cs="Arial"/>
        </w:rPr>
        <w:t>expediente</w:t>
      </w:r>
      <w:r w:rsidR="00771DB7" w:rsidRPr="00C15DF4">
        <w:rPr>
          <w:rFonts w:ascii="Palatino Linotype" w:hAnsi="Palatino Linotype" w:cs="Arial"/>
          <w:b/>
        </w:rPr>
        <w:t xml:space="preserve"> </w:t>
      </w:r>
      <w:r w:rsidR="00F91987" w:rsidRPr="00C15DF4">
        <w:rPr>
          <w:rFonts w:ascii="Palatino Linotype" w:hAnsi="Palatino Linotype" w:cs="Arial"/>
          <w:b/>
        </w:rPr>
        <w:t>01471/TOLUCA/IP/2023</w:t>
      </w:r>
      <w:r w:rsidR="00D73171" w:rsidRPr="00C15DF4">
        <w:rPr>
          <w:rFonts w:ascii="Palatino Linotype" w:hAnsi="Palatino Linotype" w:cs="Arial"/>
        </w:rPr>
        <w:t>, mediante la cual solicitó:</w:t>
      </w:r>
    </w:p>
    <w:p w14:paraId="2A3302E7" w14:textId="3DF3B4D7" w:rsidR="005D1CB5" w:rsidRPr="00C15DF4" w:rsidRDefault="00457BB8" w:rsidP="00C15DF4">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15DF4">
        <w:rPr>
          <w:rFonts w:ascii="Palatino Linotype" w:hAnsi="Palatino Linotype" w:cs="Arial"/>
          <w:i/>
          <w:sz w:val="22"/>
          <w:szCs w:val="22"/>
        </w:rPr>
        <w:t>“</w:t>
      </w:r>
      <w:r w:rsidR="00F91987" w:rsidRPr="00C15DF4">
        <w:rPr>
          <w:rFonts w:ascii="Palatino Linotype" w:hAnsi="Palatino Linotype" w:cs="Arial"/>
          <w:i/>
          <w:sz w:val="22"/>
          <w:szCs w:val="22"/>
        </w:rPr>
        <w:t xml:space="preserve">Con fundamento en el </w:t>
      </w:r>
      <w:proofErr w:type="spellStart"/>
      <w:r w:rsidR="00F91987" w:rsidRPr="00C15DF4">
        <w:rPr>
          <w:rFonts w:ascii="Palatino Linotype" w:hAnsi="Palatino Linotype" w:cs="Arial"/>
          <w:i/>
          <w:sz w:val="22"/>
          <w:szCs w:val="22"/>
        </w:rPr>
        <w:t>articulo</w:t>
      </w:r>
      <w:proofErr w:type="spellEnd"/>
      <w:r w:rsidR="00F91987" w:rsidRPr="00C15DF4">
        <w:rPr>
          <w:rFonts w:ascii="Palatino Linotype" w:hAnsi="Palatino Linotype" w:cs="Arial"/>
          <w:i/>
          <w:sz w:val="22"/>
          <w:szCs w:val="22"/>
        </w:rPr>
        <w:t xml:space="preserve"> 8 Constitucional, solicito los permisos de giro comercial por parte de desarrollo </w:t>
      </w:r>
      <w:proofErr w:type="spellStart"/>
      <w:r w:rsidR="00F91987" w:rsidRPr="00C15DF4">
        <w:rPr>
          <w:rFonts w:ascii="Palatino Linotype" w:hAnsi="Palatino Linotype" w:cs="Arial"/>
          <w:i/>
          <w:sz w:val="22"/>
          <w:szCs w:val="22"/>
        </w:rPr>
        <w:t>economico</w:t>
      </w:r>
      <w:proofErr w:type="spellEnd"/>
      <w:r w:rsidR="00F91987" w:rsidRPr="00C15DF4">
        <w:rPr>
          <w:rFonts w:ascii="Palatino Linotype" w:hAnsi="Palatino Linotype" w:cs="Arial"/>
          <w:i/>
          <w:sz w:val="22"/>
          <w:szCs w:val="22"/>
        </w:rPr>
        <w:t xml:space="preserve"> para un centro cervecero DE CONSUMO EN ESE LOCAL llamado "</w:t>
      </w:r>
      <w:r w:rsidR="00756C2B">
        <w:rPr>
          <w:rFonts w:ascii="Palatino Linotype" w:hAnsi="Palatino Linotype" w:cs="Arial"/>
          <w:i/>
          <w:sz w:val="22"/>
          <w:szCs w:val="22"/>
        </w:rPr>
        <w:t>XXXXXXXXXX XX XXXXX</w:t>
      </w:r>
      <w:r w:rsidR="00F91987" w:rsidRPr="00C15DF4">
        <w:rPr>
          <w:rFonts w:ascii="Palatino Linotype" w:hAnsi="Palatino Linotype" w:cs="Arial"/>
          <w:i/>
          <w:sz w:val="22"/>
          <w:szCs w:val="22"/>
        </w:rPr>
        <w:t xml:space="preserve">" que se encuentra en la colonia </w:t>
      </w:r>
      <w:bookmarkStart w:id="1" w:name="_GoBack"/>
      <w:r w:rsidR="00756C2B">
        <w:rPr>
          <w:rFonts w:ascii="Palatino Linotype" w:hAnsi="Palatino Linotype" w:cs="Arial"/>
          <w:i/>
          <w:sz w:val="22"/>
          <w:szCs w:val="22"/>
        </w:rPr>
        <w:t xml:space="preserve">XXXXXXXXX X XXXXXX XX </w:t>
      </w:r>
      <w:proofErr w:type="spellStart"/>
      <w:r w:rsidR="00756C2B">
        <w:rPr>
          <w:rFonts w:ascii="Palatino Linotype" w:hAnsi="Palatino Linotype" w:cs="Arial"/>
          <w:i/>
          <w:sz w:val="22"/>
          <w:szCs w:val="22"/>
        </w:rPr>
        <w:t>XX</w:t>
      </w:r>
      <w:proofErr w:type="spellEnd"/>
      <w:r w:rsidR="00756C2B">
        <w:rPr>
          <w:rFonts w:ascii="Palatino Linotype" w:hAnsi="Palatino Linotype" w:cs="Arial"/>
          <w:i/>
          <w:sz w:val="22"/>
          <w:szCs w:val="22"/>
        </w:rPr>
        <w:t xml:space="preserve"> XXXXX XXXXXX XXXX XXXXXXX XXXX XXXXXXXX</w:t>
      </w:r>
      <w:bookmarkEnd w:id="1"/>
      <w:r w:rsidR="00F91987" w:rsidRPr="00C15DF4">
        <w:rPr>
          <w:rFonts w:ascii="Palatino Linotype" w:hAnsi="Palatino Linotype" w:cs="Arial"/>
          <w:i/>
          <w:sz w:val="22"/>
          <w:szCs w:val="22"/>
        </w:rPr>
        <w:t xml:space="preserve">, a escasos 50 metros de una escuela incluso los </w:t>
      </w:r>
      <w:proofErr w:type="spellStart"/>
      <w:r w:rsidR="00F91987" w:rsidRPr="00C15DF4">
        <w:rPr>
          <w:rFonts w:ascii="Palatino Linotype" w:hAnsi="Palatino Linotype" w:cs="Arial"/>
          <w:i/>
          <w:sz w:val="22"/>
          <w:szCs w:val="22"/>
        </w:rPr>
        <w:t>sabados</w:t>
      </w:r>
      <w:proofErr w:type="spellEnd"/>
      <w:r w:rsidR="00F91987" w:rsidRPr="00C15DF4">
        <w:rPr>
          <w:rFonts w:ascii="Palatino Linotype" w:hAnsi="Palatino Linotype" w:cs="Arial"/>
          <w:i/>
          <w:sz w:val="22"/>
          <w:szCs w:val="22"/>
        </w:rPr>
        <w:t xml:space="preserve"> tienen eventos y cierran la calle donde venden alcohol a menores de edad.</w:t>
      </w:r>
      <w:r w:rsidR="00426951" w:rsidRPr="00C15DF4">
        <w:rPr>
          <w:rFonts w:ascii="Palatino Linotype" w:hAnsi="Palatino Linotype" w:cs="Arial"/>
          <w:i/>
          <w:sz w:val="22"/>
          <w:szCs w:val="22"/>
        </w:rPr>
        <w:t>” (</w:t>
      </w:r>
      <w:r w:rsidR="004E74D1" w:rsidRPr="00C15DF4">
        <w:rPr>
          <w:rFonts w:ascii="Palatino Linotype" w:hAnsi="Palatino Linotype" w:cs="Arial"/>
          <w:i/>
          <w:sz w:val="22"/>
          <w:szCs w:val="22"/>
        </w:rPr>
        <w:t>S</w:t>
      </w:r>
      <w:r w:rsidRPr="00C15DF4">
        <w:rPr>
          <w:rFonts w:ascii="Palatino Linotype" w:hAnsi="Palatino Linotype" w:cs="Arial"/>
          <w:i/>
          <w:sz w:val="22"/>
          <w:szCs w:val="22"/>
        </w:rPr>
        <w:t>ic)</w:t>
      </w:r>
      <w:r w:rsidR="004E74D1" w:rsidRPr="00C15DF4">
        <w:rPr>
          <w:rFonts w:ascii="Palatino Linotype" w:hAnsi="Palatino Linotype" w:cs="Arial"/>
          <w:i/>
          <w:sz w:val="22"/>
          <w:szCs w:val="22"/>
        </w:rPr>
        <w:t>.</w:t>
      </w:r>
    </w:p>
    <w:p w14:paraId="0FB2753E" w14:textId="4CBAADF7" w:rsidR="002B5838" w:rsidRPr="00C15DF4" w:rsidRDefault="00457BB8" w:rsidP="00C15DF4">
      <w:pPr>
        <w:widowControl w:val="0"/>
        <w:spacing w:before="100" w:beforeAutospacing="1" w:after="100" w:afterAutospacing="1" w:line="360" w:lineRule="auto"/>
        <w:jc w:val="both"/>
        <w:rPr>
          <w:rFonts w:ascii="Palatino Linotype" w:eastAsia="Palatino Linotype" w:hAnsi="Palatino Linotype" w:cs="Palatino Linotype"/>
        </w:rPr>
      </w:pPr>
      <w:r w:rsidRPr="00C15DF4">
        <w:rPr>
          <w:rFonts w:ascii="Palatino Linotype" w:hAnsi="Palatino Linotype" w:cs="Arial"/>
          <w:b/>
          <w:sz w:val="26"/>
          <w:szCs w:val="26"/>
        </w:rPr>
        <w:lastRenderedPageBreak/>
        <w:t>MODALIDAD DE ENTREGA</w:t>
      </w:r>
      <w:r w:rsidRPr="00C15DF4">
        <w:rPr>
          <w:rFonts w:ascii="Palatino Linotype" w:hAnsi="Palatino Linotype" w:cs="Arial"/>
          <w:b/>
        </w:rPr>
        <w:t>:</w:t>
      </w:r>
      <w:r w:rsidRPr="00C15DF4">
        <w:rPr>
          <w:rFonts w:ascii="Palatino Linotype" w:hAnsi="Palatino Linotype" w:cs="Arial"/>
        </w:rPr>
        <w:t xml:space="preserve"> </w:t>
      </w:r>
      <w:r w:rsidR="007D6468" w:rsidRPr="00C15DF4">
        <w:rPr>
          <w:rFonts w:ascii="Palatino Linotype" w:eastAsia="Palatino Linotype" w:hAnsi="Palatino Linotype" w:cs="Palatino Linotype"/>
        </w:rPr>
        <w:t xml:space="preserve">Sistema de Acceso a la </w:t>
      </w:r>
      <w:r w:rsidR="00302F1B" w:rsidRPr="00C15DF4">
        <w:rPr>
          <w:rFonts w:ascii="Palatino Linotype" w:eastAsia="Palatino Linotype" w:hAnsi="Palatino Linotype" w:cs="Palatino Linotype"/>
        </w:rPr>
        <w:t>I</w:t>
      </w:r>
      <w:r w:rsidR="00681016" w:rsidRPr="00C15DF4">
        <w:rPr>
          <w:rFonts w:ascii="Palatino Linotype" w:eastAsia="Palatino Linotype" w:hAnsi="Palatino Linotype" w:cs="Palatino Linotype"/>
        </w:rPr>
        <w:t>nformación Mexiquense (SAIMEX).</w:t>
      </w:r>
    </w:p>
    <w:p w14:paraId="3E80805D" w14:textId="2F0B0E34" w:rsidR="00666071" w:rsidRPr="00C15DF4" w:rsidRDefault="00666071" w:rsidP="00C15DF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C15DF4">
        <w:rPr>
          <w:rFonts w:ascii="Palatino Linotype" w:eastAsia="Calibri" w:hAnsi="Palatino Linotype" w:cs="Arial"/>
          <w:b/>
          <w:bCs/>
          <w:sz w:val="26"/>
          <w:szCs w:val="26"/>
          <w:lang w:val="es-ES" w:eastAsia="en-US"/>
        </w:rPr>
        <w:t>II.</w:t>
      </w:r>
      <w:r w:rsidRPr="00C15DF4">
        <w:rPr>
          <w:rFonts w:ascii="Palatino Linotype" w:eastAsia="Palatino Linotype" w:hAnsi="Palatino Linotype" w:cs="Palatino Linotype"/>
          <w:b/>
          <w:sz w:val="28"/>
          <w:szCs w:val="28"/>
        </w:rPr>
        <w:t xml:space="preserve"> </w:t>
      </w:r>
      <w:r w:rsidRPr="00C15DF4">
        <w:rPr>
          <w:rFonts w:ascii="Palatino Linotype" w:eastAsia="Calibri" w:hAnsi="Palatino Linotype" w:cs="Arial"/>
          <w:b/>
          <w:sz w:val="26"/>
          <w:szCs w:val="26"/>
          <w:lang w:eastAsia="en-US"/>
        </w:rPr>
        <w:t>Turno de requerimiento del Sujeto Obligado.</w:t>
      </w:r>
    </w:p>
    <w:p w14:paraId="62C940C8" w14:textId="5B550712" w:rsidR="00666071" w:rsidRPr="00C15DF4" w:rsidRDefault="00666071" w:rsidP="00C15DF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C15DF4">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F91987" w:rsidRPr="00C15DF4">
        <w:rPr>
          <w:rFonts w:ascii="Palatino Linotype" w:eastAsia="Calibri" w:hAnsi="Palatino Linotype" w:cs="Arial"/>
          <w:b/>
          <w:bCs/>
          <w:lang w:val="es-ES" w:eastAsia="en-US"/>
        </w:rPr>
        <w:t>ocho</w:t>
      </w:r>
      <w:r w:rsidR="00A25888" w:rsidRPr="00C15DF4">
        <w:rPr>
          <w:rFonts w:ascii="Palatino Linotype" w:eastAsia="Calibri" w:hAnsi="Palatino Linotype" w:cs="Arial"/>
          <w:b/>
          <w:bCs/>
          <w:lang w:val="es-ES" w:eastAsia="en-US"/>
        </w:rPr>
        <w:t xml:space="preserve"> de mayo</w:t>
      </w:r>
      <w:r w:rsidR="007268CB" w:rsidRPr="00C15DF4">
        <w:rPr>
          <w:rFonts w:ascii="Palatino Linotype" w:eastAsia="Calibri" w:hAnsi="Palatino Linotype" w:cs="Arial"/>
          <w:b/>
          <w:bCs/>
          <w:lang w:val="es-ES" w:eastAsia="en-US"/>
        </w:rPr>
        <w:t xml:space="preserve"> </w:t>
      </w:r>
      <w:r w:rsidRPr="00C15DF4">
        <w:rPr>
          <w:rFonts w:ascii="Palatino Linotype" w:eastAsia="Calibri" w:hAnsi="Palatino Linotype" w:cs="Arial"/>
          <w:b/>
          <w:lang w:val="es-ES" w:eastAsia="en-US"/>
        </w:rPr>
        <w:t xml:space="preserve">de dos mil </w:t>
      </w:r>
      <w:r w:rsidR="001174A7" w:rsidRPr="00C15DF4">
        <w:rPr>
          <w:rFonts w:ascii="Palatino Linotype" w:eastAsia="Calibri" w:hAnsi="Palatino Linotype" w:cs="Arial"/>
          <w:b/>
          <w:lang w:val="es-ES" w:eastAsia="en-US"/>
        </w:rPr>
        <w:t>veintitrés</w:t>
      </w:r>
      <w:r w:rsidRPr="00C15DF4">
        <w:rPr>
          <w:rFonts w:ascii="Palatino Linotype" w:eastAsia="Calibri" w:hAnsi="Palatino Linotype" w:cs="Arial"/>
          <w:lang w:val="es-ES" w:eastAsia="en-US"/>
        </w:rPr>
        <w:t>, el Titular de la Unidad de Transparencia del</w:t>
      </w:r>
      <w:r w:rsidRPr="00C15DF4">
        <w:rPr>
          <w:rFonts w:ascii="Palatino Linotype" w:eastAsia="Calibri" w:hAnsi="Palatino Linotype" w:cs="Arial"/>
          <w:b/>
          <w:lang w:val="es-ES" w:eastAsia="en-US"/>
        </w:rPr>
        <w:t xml:space="preserve"> SUJETO OBLIGADO</w:t>
      </w:r>
      <w:r w:rsidRPr="00C15DF4">
        <w:rPr>
          <w:rFonts w:ascii="Palatino Linotype" w:eastAsia="Calibri" w:hAnsi="Palatino Linotype" w:cs="Arial"/>
          <w:lang w:val="es-ES" w:eastAsia="en-US"/>
        </w:rPr>
        <w:t xml:space="preserve"> turnó el requerimiento de información a</w:t>
      </w:r>
      <w:r w:rsidR="00F91987" w:rsidRPr="00C15DF4">
        <w:rPr>
          <w:rFonts w:ascii="Palatino Linotype" w:eastAsia="Calibri" w:hAnsi="Palatino Linotype" w:cs="Arial"/>
          <w:lang w:val="es-ES" w:eastAsia="en-US"/>
        </w:rPr>
        <w:t xml:space="preserve"> </w:t>
      </w:r>
      <w:r w:rsidRPr="00C15DF4">
        <w:rPr>
          <w:rFonts w:ascii="Palatino Linotype" w:eastAsia="Calibri" w:hAnsi="Palatino Linotype" w:cs="Arial"/>
          <w:lang w:val="es-ES" w:eastAsia="en-US"/>
        </w:rPr>
        <w:t>l</w:t>
      </w:r>
      <w:r w:rsidR="00F91987" w:rsidRPr="00C15DF4">
        <w:rPr>
          <w:rFonts w:ascii="Palatino Linotype" w:eastAsia="Calibri" w:hAnsi="Palatino Linotype" w:cs="Arial"/>
          <w:lang w:val="es-ES" w:eastAsia="en-US"/>
        </w:rPr>
        <w:t>os</w:t>
      </w:r>
      <w:r w:rsidRPr="00C15DF4">
        <w:rPr>
          <w:rFonts w:ascii="Palatino Linotype" w:eastAsia="Calibri" w:hAnsi="Palatino Linotype" w:cs="Arial"/>
          <w:lang w:val="es-ES" w:eastAsia="en-US"/>
        </w:rPr>
        <w:t xml:space="preserve"> servidor</w:t>
      </w:r>
      <w:r w:rsidR="00F91987" w:rsidRPr="00C15DF4">
        <w:rPr>
          <w:rFonts w:ascii="Palatino Linotype" w:eastAsia="Calibri" w:hAnsi="Palatino Linotype" w:cs="Arial"/>
          <w:lang w:val="es-ES" w:eastAsia="en-US"/>
        </w:rPr>
        <w:t>es</w:t>
      </w:r>
      <w:r w:rsidRPr="00C15DF4">
        <w:rPr>
          <w:rFonts w:ascii="Palatino Linotype" w:eastAsia="Calibri" w:hAnsi="Palatino Linotype" w:cs="Arial"/>
          <w:lang w:val="es-ES" w:eastAsia="en-US"/>
        </w:rPr>
        <w:t xml:space="preserve"> público</w:t>
      </w:r>
      <w:r w:rsidR="00F91987" w:rsidRPr="00C15DF4">
        <w:rPr>
          <w:rFonts w:ascii="Palatino Linotype" w:eastAsia="Calibri" w:hAnsi="Palatino Linotype" w:cs="Arial"/>
          <w:lang w:val="es-ES" w:eastAsia="en-US"/>
        </w:rPr>
        <w:t>s</w:t>
      </w:r>
      <w:r w:rsidRPr="00C15DF4">
        <w:rPr>
          <w:rFonts w:ascii="Palatino Linotype" w:eastAsia="Calibri" w:hAnsi="Palatino Linotype" w:cs="Arial"/>
          <w:lang w:val="es-ES" w:eastAsia="en-US"/>
        </w:rPr>
        <w:t xml:space="preserve"> habilitado</w:t>
      </w:r>
      <w:r w:rsidR="00F91987" w:rsidRPr="00C15DF4">
        <w:rPr>
          <w:rFonts w:ascii="Palatino Linotype" w:eastAsia="Calibri" w:hAnsi="Palatino Linotype" w:cs="Arial"/>
          <w:lang w:val="es-ES" w:eastAsia="en-US"/>
        </w:rPr>
        <w:t>s</w:t>
      </w:r>
      <w:r w:rsidRPr="00C15DF4">
        <w:rPr>
          <w:rFonts w:ascii="Palatino Linotype" w:eastAsia="Calibri" w:hAnsi="Palatino Linotype" w:cs="Arial"/>
          <w:lang w:val="es-ES" w:eastAsia="en-US"/>
        </w:rPr>
        <w:t xml:space="preserve"> que estimó competente</w:t>
      </w:r>
      <w:r w:rsidR="00F91987" w:rsidRPr="00C15DF4">
        <w:rPr>
          <w:rFonts w:ascii="Palatino Linotype" w:eastAsia="Calibri" w:hAnsi="Palatino Linotype" w:cs="Arial"/>
          <w:lang w:val="es-ES" w:eastAsia="en-US"/>
        </w:rPr>
        <w:t>s</w:t>
      </w:r>
      <w:r w:rsidRPr="00C15DF4">
        <w:rPr>
          <w:rFonts w:ascii="Palatino Linotype" w:eastAsia="Calibri" w:hAnsi="Palatino Linotype" w:cs="Arial"/>
          <w:lang w:val="es-ES" w:eastAsia="en-US"/>
        </w:rPr>
        <w:t>, a fin de colmar la solicitud de acceso a la información pública, tal como se desprende de la imagen que se inserta a continuación:</w:t>
      </w:r>
    </w:p>
    <w:p w14:paraId="5DC7200E" w14:textId="11EAFB15" w:rsidR="00666071" w:rsidRPr="00C15DF4" w:rsidRDefault="00F91987" w:rsidP="00C15DF4">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C15DF4">
        <w:rPr>
          <w:rFonts w:ascii="Palatino Linotype" w:eastAsia="Calibri" w:hAnsi="Palatino Linotype" w:cs="Arial"/>
          <w:noProof/>
          <w:lang w:eastAsia="es-MX"/>
        </w:rPr>
        <w:drawing>
          <wp:inline distT="0" distB="0" distL="0" distR="0" wp14:anchorId="7EAF0EFF" wp14:editId="50B70378">
            <wp:extent cx="5791835" cy="77343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73430"/>
                    </a:xfrm>
                    <a:prstGeom prst="rect">
                      <a:avLst/>
                    </a:prstGeom>
                  </pic:spPr>
                </pic:pic>
              </a:graphicData>
            </a:graphic>
          </wp:inline>
        </w:drawing>
      </w:r>
    </w:p>
    <w:p w14:paraId="6A8E91EB" w14:textId="204EBFD3" w:rsidR="00FA5972" w:rsidRPr="00C15DF4" w:rsidRDefault="00E00D75" w:rsidP="00C15DF4">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C15DF4">
        <w:rPr>
          <w:rFonts w:ascii="Palatino Linotype" w:eastAsia="Calibri" w:hAnsi="Palatino Linotype" w:cs="Arial"/>
          <w:b/>
          <w:bCs/>
          <w:sz w:val="26"/>
          <w:szCs w:val="26"/>
          <w:lang w:val="es-ES" w:eastAsia="en-US"/>
        </w:rPr>
        <w:t>III</w:t>
      </w:r>
      <w:r w:rsidR="00666071" w:rsidRPr="00C15DF4">
        <w:rPr>
          <w:rFonts w:ascii="Palatino Linotype" w:eastAsia="Calibri" w:hAnsi="Palatino Linotype" w:cs="Arial"/>
          <w:b/>
          <w:bCs/>
          <w:sz w:val="26"/>
          <w:szCs w:val="26"/>
          <w:lang w:val="es-ES" w:eastAsia="en-US"/>
        </w:rPr>
        <w:t>.</w:t>
      </w:r>
      <w:r w:rsidR="00666071" w:rsidRPr="00C15DF4">
        <w:rPr>
          <w:rFonts w:ascii="Palatino Linotype" w:eastAsia="Calibri" w:hAnsi="Palatino Linotype" w:cs="Arial"/>
          <w:sz w:val="26"/>
          <w:szCs w:val="26"/>
          <w:lang w:val="es-ES" w:eastAsia="en-US"/>
        </w:rPr>
        <w:t xml:space="preserve"> </w:t>
      </w:r>
      <w:r w:rsidR="00FA5972" w:rsidRPr="00C15DF4">
        <w:rPr>
          <w:rFonts w:ascii="Palatino Linotype" w:hAnsi="Palatino Linotype" w:cs="Arial"/>
          <w:b/>
          <w:sz w:val="26"/>
          <w:szCs w:val="26"/>
        </w:rPr>
        <w:t>Respuesta del Sujeto Obligado</w:t>
      </w:r>
      <w:r w:rsidR="00D73171" w:rsidRPr="00C15DF4">
        <w:rPr>
          <w:rFonts w:ascii="Palatino Linotype" w:hAnsi="Palatino Linotype" w:cs="Arial"/>
          <w:b/>
          <w:sz w:val="26"/>
          <w:szCs w:val="26"/>
        </w:rPr>
        <w:t>.</w:t>
      </w:r>
    </w:p>
    <w:p w14:paraId="7C3BA728" w14:textId="4E27864D" w:rsidR="00C9398D" w:rsidRPr="00C15DF4" w:rsidRDefault="00641A03" w:rsidP="00C15DF4">
      <w:pPr>
        <w:spacing w:before="100" w:beforeAutospacing="1" w:after="100" w:afterAutospacing="1" w:line="360" w:lineRule="auto"/>
        <w:jc w:val="both"/>
        <w:rPr>
          <w:rFonts w:ascii="Palatino Linotype" w:hAnsi="Palatino Linotype" w:cs="Arial"/>
        </w:rPr>
      </w:pPr>
      <w:r w:rsidRPr="00C15DF4">
        <w:rPr>
          <w:rFonts w:ascii="Palatino Linotype" w:hAnsi="Palatino Linotype"/>
        </w:rPr>
        <w:t xml:space="preserve">De las constancias que obran en el </w:t>
      </w:r>
      <w:r w:rsidRPr="00C15DF4">
        <w:rPr>
          <w:rFonts w:ascii="Palatino Linotype" w:hAnsi="Palatino Linotype"/>
          <w:b/>
        </w:rPr>
        <w:t>SAIMEX,</w:t>
      </w:r>
      <w:r w:rsidRPr="00C15DF4">
        <w:rPr>
          <w:rFonts w:ascii="Palatino Linotype" w:hAnsi="Palatino Linotype"/>
        </w:rPr>
        <w:t xml:space="preserve"> se advierte que</w:t>
      </w:r>
      <w:r w:rsidR="00773AE3" w:rsidRPr="00C15DF4">
        <w:rPr>
          <w:rFonts w:ascii="Palatino Linotype" w:hAnsi="Palatino Linotype"/>
        </w:rPr>
        <w:t xml:space="preserve"> el </w:t>
      </w:r>
      <w:r w:rsidR="00F91987" w:rsidRPr="00C15DF4">
        <w:rPr>
          <w:rFonts w:ascii="Palatino Linotype" w:hAnsi="Palatino Linotype"/>
          <w:b/>
          <w:bCs/>
        </w:rPr>
        <w:t>veintinueve</w:t>
      </w:r>
      <w:r w:rsidR="00B36AFA" w:rsidRPr="00C15DF4">
        <w:rPr>
          <w:rFonts w:ascii="Palatino Linotype" w:hAnsi="Palatino Linotype"/>
          <w:b/>
          <w:bCs/>
        </w:rPr>
        <w:t xml:space="preserve"> de mayo</w:t>
      </w:r>
      <w:r w:rsidR="001E6A51" w:rsidRPr="00C15DF4">
        <w:rPr>
          <w:rFonts w:ascii="Palatino Linotype" w:hAnsi="Palatino Linotype"/>
          <w:b/>
          <w:bCs/>
        </w:rPr>
        <w:t xml:space="preserve"> </w:t>
      </w:r>
      <w:r w:rsidR="00D0570C" w:rsidRPr="00C15DF4">
        <w:rPr>
          <w:rFonts w:ascii="Palatino Linotype" w:hAnsi="Palatino Linotype"/>
          <w:b/>
          <w:bCs/>
        </w:rPr>
        <w:t>de</w:t>
      </w:r>
      <w:r w:rsidR="00DF6645" w:rsidRPr="00C15DF4">
        <w:rPr>
          <w:rFonts w:ascii="Palatino Linotype" w:hAnsi="Palatino Linotype"/>
          <w:b/>
          <w:bCs/>
        </w:rPr>
        <w:t xml:space="preserve"> dos mil </w:t>
      </w:r>
      <w:r w:rsidR="00771DB7" w:rsidRPr="00C15DF4">
        <w:rPr>
          <w:rFonts w:ascii="Palatino Linotype" w:hAnsi="Palatino Linotype"/>
          <w:b/>
          <w:bCs/>
        </w:rPr>
        <w:t>veintitrés</w:t>
      </w:r>
      <w:r w:rsidR="00D0570C" w:rsidRPr="00C15DF4">
        <w:rPr>
          <w:rFonts w:ascii="Palatino Linotype" w:hAnsi="Palatino Linotype"/>
        </w:rPr>
        <w:t>,</w:t>
      </w:r>
      <w:r w:rsidRPr="00C15DF4">
        <w:rPr>
          <w:rFonts w:ascii="Palatino Linotype" w:hAnsi="Palatino Linotype"/>
        </w:rPr>
        <w:t xml:space="preserve"> </w:t>
      </w:r>
      <w:r w:rsidRPr="00C15DF4">
        <w:rPr>
          <w:rFonts w:ascii="Palatino Linotype" w:hAnsi="Palatino Linotype" w:cs="Arial"/>
          <w:b/>
        </w:rPr>
        <w:t>EL SUJETO OBLIGADO</w:t>
      </w:r>
      <w:r w:rsidRPr="00C15DF4">
        <w:rPr>
          <w:rFonts w:ascii="Palatino Linotype" w:hAnsi="Palatino Linotype" w:cs="Arial"/>
        </w:rPr>
        <w:t xml:space="preserve"> </w:t>
      </w:r>
      <w:r w:rsidR="0068657B" w:rsidRPr="00C15DF4">
        <w:rPr>
          <w:rFonts w:ascii="Palatino Linotype" w:hAnsi="Palatino Linotype" w:cs="Arial"/>
        </w:rPr>
        <w:t>entregó</w:t>
      </w:r>
      <w:r w:rsidRPr="00C15DF4">
        <w:rPr>
          <w:rFonts w:ascii="Palatino Linotype" w:hAnsi="Palatino Linotype" w:cs="Arial"/>
        </w:rPr>
        <w:t xml:space="preserve"> la respuesta a la solicitud de </w:t>
      </w:r>
      <w:r w:rsidR="00D86297" w:rsidRPr="00C15DF4">
        <w:rPr>
          <w:rFonts w:ascii="Palatino Linotype" w:hAnsi="Palatino Linotype" w:cs="Arial"/>
        </w:rPr>
        <w:t>Información Pública</w:t>
      </w:r>
      <w:r w:rsidR="0068657B" w:rsidRPr="00C15DF4">
        <w:rPr>
          <w:rFonts w:ascii="Palatino Linotype" w:hAnsi="Palatino Linotype" w:cs="Arial"/>
        </w:rPr>
        <w:t xml:space="preserve"> del particular</w:t>
      </w:r>
      <w:r w:rsidR="00C9398D" w:rsidRPr="00C15DF4">
        <w:rPr>
          <w:rFonts w:ascii="Palatino Linotype" w:hAnsi="Palatino Linotype" w:cs="Arial"/>
        </w:rPr>
        <w:t xml:space="preserve"> en los siguientes términos:</w:t>
      </w:r>
    </w:p>
    <w:p w14:paraId="289E7819" w14:textId="77777777" w:rsidR="00F91987" w:rsidRPr="00C15DF4" w:rsidRDefault="003945BA" w:rsidP="00C15DF4">
      <w:pPr>
        <w:spacing w:before="100" w:beforeAutospacing="1" w:after="100" w:afterAutospacing="1" w:line="276" w:lineRule="auto"/>
        <w:ind w:left="851" w:right="901"/>
        <w:jc w:val="both"/>
        <w:rPr>
          <w:rFonts w:ascii="Palatino Linotype" w:hAnsi="Palatino Linotype" w:cs="Arial"/>
          <w:i/>
          <w:sz w:val="22"/>
        </w:rPr>
      </w:pPr>
      <w:r w:rsidRPr="00C15DF4">
        <w:rPr>
          <w:rFonts w:ascii="Palatino Linotype" w:hAnsi="Palatino Linotype" w:cs="Arial"/>
          <w:i/>
          <w:sz w:val="22"/>
        </w:rPr>
        <w:t>“</w:t>
      </w:r>
      <w:r w:rsidR="00F91987" w:rsidRPr="00C15DF4">
        <w:rPr>
          <w:rFonts w:ascii="Palatino Linotype" w:hAnsi="Palatino Linotype" w:cs="Arial"/>
          <w:i/>
          <w:sz w:val="22"/>
        </w:rPr>
        <w:t xml:space="preserve">En respuesta a la solicitud recibida, nos permitimos hacer de su conocimiento que </w:t>
      </w:r>
      <w:proofErr w:type="gramStart"/>
      <w:r w:rsidR="00F91987" w:rsidRPr="00C15DF4">
        <w:rPr>
          <w:rFonts w:ascii="Palatino Linotype" w:hAnsi="Palatino Linotype" w:cs="Arial"/>
          <w:i/>
          <w:sz w:val="22"/>
        </w:rPr>
        <w:t>con</w:t>
      </w:r>
      <w:proofErr w:type="gramEnd"/>
      <w:r w:rsidR="00F91987" w:rsidRPr="00C15DF4">
        <w:rPr>
          <w:rFonts w:ascii="Palatino Linotype" w:hAnsi="Palatino Linotype" w:cs="Arial"/>
          <w:i/>
          <w:sz w:val="22"/>
        </w:rPr>
        <w:t xml:space="preserve"> fundamento en el artículo 53, Fracciones: II, V y VI de la Ley de Transparencia y Acceso a la Información Pública del Estado de México y Municipios, le contestamos que:</w:t>
      </w:r>
    </w:p>
    <w:p w14:paraId="76A9CCE0" w14:textId="6272272E" w:rsidR="00924A3A" w:rsidRPr="00C15DF4" w:rsidRDefault="00F91987" w:rsidP="00C15DF4">
      <w:pPr>
        <w:spacing w:before="100" w:beforeAutospacing="1" w:after="100" w:afterAutospacing="1" w:line="276" w:lineRule="auto"/>
        <w:ind w:left="851" w:right="901"/>
        <w:jc w:val="both"/>
        <w:rPr>
          <w:rFonts w:ascii="Palatino Linotype" w:hAnsi="Palatino Linotype" w:cs="Arial"/>
          <w:i/>
          <w:sz w:val="22"/>
        </w:rPr>
      </w:pPr>
      <w:r w:rsidRPr="00C15DF4">
        <w:rPr>
          <w:rFonts w:ascii="Palatino Linotype" w:hAnsi="Palatino Linotype" w:cs="Arial"/>
          <w:i/>
          <w:sz w:val="22"/>
        </w:rPr>
        <w:lastRenderedPageBreak/>
        <w:t>En atención a la solicitud con folio 01471/TOLUCA/IP/2023, me permito adjuntar al presente la respuesta correspondiente. Sin más por el momento, reciba un saludo.</w:t>
      </w:r>
      <w:r w:rsidR="003945BA" w:rsidRPr="00C15DF4">
        <w:rPr>
          <w:rFonts w:ascii="Palatino Linotype" w:hAnsi="Palatino Linotype" w:cs="Arial"/>
          <w:i/>
          <w:sz w:val="22"/>
        </w:rPr>
        <w:t>” (Sic)</w:t>
      </w:r>
    </w:p>
    <w:p w14:paraId="3D3F5FA1" w14:textId="24DB012D" w:rsidR="00B36AFA" w:rsidRPr="00C15DF4" w:rsidRDefault="00314435" w:rsidP="00C15DF4">
      <w:pPr>
        <w:tabs>
          <w:tab w:val="left" w:pos="709"/>
        </w:tabs>
        <w:spacing w:before="100" w:beforeAutospacing="1" w:after="100" w:afterAutospacing="1" w:line="360" w:lineRule="auto"/>
        <w:jc w:val="both"/>
        <w:rPr>
          <w:rFonts w:ascii="Palatino Linotype" w:hAnsi="Palatino Linotype" w:cs="Arial"/>
          <w:bCs/>
        </w:rPr>
      </w:pPr>
      <w:r w:rsidRPr="00C15DF4">
        <w:rPr>
          <w:rFonts w:ascii="Palatino Linotype" w:hAnsi="Palatino Linotype" w:cs="Arial"/>
          <w:bCs/>
        </w:rPr>
        <w:t xml:space="preserve">A la </w:t>
      </w:r>
      <w:r w:rsidR="0013694E" w:rsidRPr="00C15DF4">
        <w:rPr>
          <w:rFonts w:ascii="Palatino Linotype" w:hAnsi="Palatino Linotype" w:cs="Arial"/>
          <w:bCs/>
        </w:rPr>
        <w:t>respuesta</w:t>
      </w:r>
      <w:r w:rsidRPr="00C15DF4">
        <w:rPr>
          <w:rFonts w:ascii="Palatino Linotype" w:hAnsi="Palatino Linotype" w:cs="Arial"/>
          <w:bCs/>
        </w:rPr>
        <w:t xml:space="preserve"> </w:t>
      </w:r>
      <w:r w:rsidRPr="00C15DF4">
        <w:rPr>
          <w:rFonts w:ascii="Palatino Linotype" w:hAnsi="Palatino Linotype" w:cs="Arial"/>
          <w:b/>
        </w:rPr>
        <w:t>EL SUJETO OBLIGADO</w:t>
      </w:r>
      <w:r w:rsidRPr="00C15DF4">
        <w:rPr>
          <w:rFonts w:ascii="Palatino Linotype" w:hAnsi="Palatino Linotype" w:cs="Arial"/>
          <w:bCs/>
        </w:rPr>
        <w:t xml:space="preserve"> adjunt</w:t>
      </w:r>
      <w:r w:rsidR="0013694E" w:rsidRPr="00C15DF4">
        <w:rPr>
          <w:rFonts w:ascii="Palatino Linotype" w:hAnsi="Palatino Linotype" w:cs="Arial"/>
          <w:bCs/>
        </w:rPr>
        <w:t>ó</w:t>
      </w:r>
      <w:r w:rsidRPr="00C15DF4">
        <w:rPr>
          <w:rFonts w:ascii="Palatino Linotype" w:hAnsi="Palatino Linotype" w:cs="Arial"/>
          <w:bCs/>
        </w:rPr>
        <w:t xml:space="preserve"> </w:t>
      </w:r>
      <w:r w:rsidR="00F91987" w:rsidRPr="00C15DF4">
        <w:rPr>
          <w:rFonts w:ascii="Palatino Linotype" w:hAnsi="Palatino Linotype" w:cs="Arial"/>
          <w:bCs/>
        </w:rPr>
        <w:t>el</w:t>
      </w:r>
      <w:r w:rsidR="00A91B31" w:rsidRPr="00C15DF4">
        <w:rPr>
          <w:rFonts w:ascii="Palatino Linotype" w:hAnsi="Palatino Linotype" w:cs="Arial"/>
          <w:bCs/>
        </w:rPr>
        <w:t xml:space="preserve"> </w:t>
      </w:r>
      <w:r w:rsidR="00C703B0" w:rsidRPr="00C15DF4">
        <w:rPr>
          <w:rFonts w:ascii="Palatino Linotype" w:hAnsi="Palatino Linotype" w:cs="Arial"/>
          <w:bCs/>
        </w:rPr>
        <w:t>archivo electrónico</w:t>
      </w:r>
      <w:r w:rsidR="00CB16A4" w:rsidRPr="00C15DF4">
        <w:rPr>
          <w:rFonts w:ascii="Palatino Linotype" w:hAnsi="Palatino Linotype" w:cs="Arial"/>
          <w:bCs/>
        </w:rPr>
        <w:t xml:space="preserve"> </w:t>
      </w:r>
      <w:r w:rsidR="00F91987" w:rsidRPr="00C15DF4">
        <w:rPr>
          <w:rFonts w:ascii="Palatino Linotype" w:hAnsi="Palatino Linotype" w:cs="Arial"/>
          <w:bCs/>
        </w:rPr>
        <w:t>que denominado “</w:t>
      </w:r>
      <w:r w:rsidR="00F91987" w:rsidRPr="00C15DF4">
        <w:rPr>
          <w:rFonts w:ascii="Palatino Linotype" w:hAnsi="Palatino Linotype" w:cs="Arial"/>
          <w:b/>
          <w:bCs/>
          <w:i/>
        </w:rPr>
        <w:t>Respuesta 1471.pdf</w:t>
      </w:r>
      <w:r w:rsidR="00F91987" w:rsidRPr="00C15DF4">
        <w:rPr>
          <w:rFonts w:ascii="Palatino Linotype" w:hAnsi="Palatino Linotype" w:cs="Arial"/>
          <w:bCs/>
        </w:rPr>
        <w:t xml:space="preserve">”, cuyo contenido se advierte la contestación de la Titular de la Unidad de Transparencia, quien indica que se le turno la solicitud </w:t>
      </w:r>
      <w:r w:rsidR="00127609" w:rsidRPr="00C15DF4">
        <w:rPr>
          <w:rFonts w:ascii="Palatino Linotype" w:hAnsi="Palatino Linotype" w:cs="Arial"/>
          <w:bCs/>
        </w:rPr>
        <w:t xml:space="preserve">materia del presente asunto </w:t>
      </w:r>
      <w:r w:rsidR="00F91987" w:rsidRPr="00C15DF4">
        <w:rPr>
          <w:rFonts w:ascii="Palatino Linotype" w:hAnsi="Palatino Linotype" w:cs="Arial"/>
          <w:bCs/>
        </w:rPr>
        <w:t xml:space="preserve">a la Dirección General de Gobierno y servidor público habilitado, quien informo que después de realizar una búsqueda exhaustiva y razonable dentro del Sistema de Registro Municipal de Unidades Económicas (RMUE), no se encontró ningún registro de expedición o </w:t>
      </w:r>
      <w:r w:rsidR="00CA402C" w:rsidRPr="00C15DF4">
        <w:rPr>
          <w:rFonts w:ascii="Palatino Linotype" w:hAnsi="Palatino Linotype" w:cs="Arial"/>
          <w:bCs/>
        </w:rPr>
        <w:t>trámite</w:t>
      </w:r>
      <w:r w:rsidR="00F91987" w:rsidRPr="00C15DF4">
        <w:rPr>
          <w:rFonts w:ascii="Palatino Linotype" w:hAnsi="Palatino Linotype" w:cs="Arial"/>
          <w:bCs/>
        </w:rPr>
        <w:t xml:space="preserve"> de Licencia de Funcionamiento del </w:t>
      </w:r>
      <w:r w:rsidR="00CA402C" w:rsidRPr="00C15DF4">
        <w:rPr>
          <w:rFonts w:ascii="Palatino Linotype" w:hAnsi="Palatino Linotype" w:cs="Arial"/>
          <w:bCs/>
        </w:rPr>
        <w:t>Establecimiento</w:t>
      </w:r>
      <w:r w:rsidR="00F91987" w:rsidRPr="00C15DF4">
        <w:rPr>
          <w:rFonts w:ascii="Palatino Linotype" w:hAnsi="Palatino Linotype" w:cs="Arial"/>
          <w:bCs/>
        </w:rPr>
        <w:t xml:space="preserve"> en mención. </w:t>
      </w:r>
    </w:p>
    <w:p w14:paraId="1CAD1637" w14:textId="77777777" w:rsidR="00C15DF4" w:rsidRDefault="00D44C9E" w:rsidP="00C15DF4">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C15DF4">
        <w:rPr>
          <w:rFonts w:ascii="Palatino Linotype" w:hAnsi="Palatino Linotype" w:cs="Arial"/>
          <w:b/>
          <w:sz w:val="26"/>
          <w:szCs w:val="26"/>
        </w:rPr>
        <w:t>I</w:t>
      </w:r>
      <w:r w:rsidR="00162834" w:rsidRPr="00C15DF4">
        <w:rPr>
          <w:rFonts w:ascii="Palatino Linotype" w:hAnsi="Palatino Linotype" w:cs="Arial"/>
          <w:b/>
          <w:sz w:val="26"/>
          <w:szCs w:val="26"/>
        </w:rPr>
        <w:t>V</w:t>
      </w:r>
      <w:r w:rsidR="00E24730" w:rsidRPr="00C15DF4">
        <w:rPr>
          <w:rFonts w:ascii="Palatino Linotype" w:hAnsi="Palatino Linotype" w:cs="Arial"/>
          <w:b/>
          <w:sz w:val="26"/>
          <w:szCs w:val="26"/>
        </w:rPr>
        <w:t>.</w:t>
      </w:r>
      <w:r w:rsidR="000171D8" w:rsidRPr="00C15DF4">
        <w:rPr>
          <w:rFonts w:ascii="Palatino Linotype" w:hAnsi="Palatino Linotype" w:cs="Arial"/>
          <w:b/>
          <w:sz w:val="26"/>
          <w:szCs w:val="26"/>
        </w:rPr>
        <w:t xml:space="preserve"> </w:t>
      </w:r>
      <w:r w:rsidR="007D38BB" w:rsidRPr="00C15DF4">
        <w:rPr>
          <w:rFonts w:ascii="Palatino Linotype" w:hAnsi="Palatino Linotype" w:cs="Arial"/>
          <w:b/>
          <w:bCs/>
          <w:sz w:val="26"/>
          <w:szCs w:val="26"/>
        </w:rPr>
        <w:t xml:space="preserve">Del </w:t>
      </w:r>
      <w:r w:rsidR="00D86297" w:rsidRPr="00C15DF4">
        <w:rPr>
          <w:rFonts w:ascii="Palatino Linotype" w:hAnsi="Palatino Linotype" w:cs="Arial"/>
          <w:b/>
          <w:bCs/>
          <w:sz w:val="26"/>
          <w:szCs w:val="26"/>
        </w:rPr>
        <w:t>Recurso Revisión</w:t>
      </w:r>
      <w:r w:rsidR="00D73171" w:rsidRPr="00C15DF4">
        <w:rPr>
          <w:rFonts w:ascii="Palatino Linotype" w:hAnsi="Palatino Linotype" w:cs="Arial"/>
          <w:b/>
          <w:bCs/>
          <w:sz w:val="26"/>
          <w:szCs w:val="26"/>
        </w:rPr>
        <w:t>.</w:t>
      </w:r>
    </w:p>
    <w:p w14:paraId="76BA6925" w14:textId="5AD48804" w:rsidR="00771DB7" w:rsidRPr="00C15DF4" w:rsidRDefault="00771DB7" w:rsidP="00C15DF4">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C15DF4">
        <w:rPr>
          <w:rFonts w:ascii="Palatino Linotype" w:hAnsi="Palatino Linotype" w:cs="Arial"/>
        </w:rPr>
        <w:t xml:space="preserve">Inconforme con la respuesta, </w:t>
      </w:r>
      <w:bookmarkStart w:id="2" w:name="_Hlk135733870"/>
      <w:r w:rsidRPr="00C15DF4">
        <w:rPr>
          <w:rFonts w:ascii="Palatino Linotype" w:hAnsi="Palatino Linotype" w:cs="Arial"/>
        </w:rPr>
        <w:t xml:space="preserve">el </w:t>
      </w:r>
      <w:bookmarkStart w:id="3" w:name="_Hlk136434731"/>
      <w:bookmarkStart w:id="4" w:name="_Hlk136875650"/>
      <w:bookmarkEnd w:id="2"/>
      <w:r w:rsidR="00CA402C" w:rsidRPr="00C15DF4">
        <w:rPr>
          <w:rFonts w:ascii="Palatino Linotype" w:hAnsi="Palatino Linotype" w:cs="Arial"/>
          <w:b/>
          <w:bCs/>
        </w:rPr>
        <w:t>cinco de junio</w:t>
      </w:r>
      <w:r w:rsidR="00A41BBF" w:rsidRPr="00C15DF4">
        <w:rPr>
          <w:rFonts w:ascii="Palatino Linotype" w:hAnsi="Palatino Linotype" w:cs="Arial"/>
          <w:b/>
          <w:bCs/>
        </w:rPr>
        <w:t xml:space="preserve"> </w:t>
      </w:r>
      <w:bookmarkEnd w:id="3"/>
      <w:r w:rsidR="00A41BBF" w:rsidRPr="00C15DF4">
        <w:rPr>
          <w:rFonts w:ascii="Palatino Linotype" w:hAnsi="Palatino Linotype" w:cs="Arial"/>
          <w:b/>
          <w:bCs/>
        </w:rPr>
        <w:t>de dos mil veintitrés</w:t>
      </w:r>
      <w:bookmarkEnd w:id="4"/>
      <w:r w:rsidRPr="00C15DF4">
        <w:rPr>
          <w:rFonts w:ascii="Palatino Linotype" w:hAnsi="Palatino Linotype" w:cs="Arial"/>
        </w:rPr>
        <w:t xml:space="preserve">, </w:t>
      </w:r>
      <w:r w:rsidR="00666071" w:rsidRPr="00C15DF4">
        <w:rPr>
          <w:rFonts w:ascii="Palatino Linotype" w:hAnsi="Palatino Linotype" w:cs="Arial"/>
          <w:b/>
          <w:lang w:val="es-ES"/>
        </w:rPr>
        <w:t xml:space="preserve">EL </w:t>
      </w:r>
      <w:r w:rsidRPr="00C15DF4">
        <w:rPr>
          <w:rFonts w:ascii="Palatino Linotype" w:hAnsi="Palatino Linotype" w:cs="Arial"/>
          <w:b/>
        </w:rPr>
        <w:t>RECURRENTE</w:t>
      </w:r>
      <w:r w:rsidRPr="00C15DF4">
        <w:rPr>
          <w:rFonts w:ascii="Palatino Linotype" w:hAnsi="Palatino Linotype" w:cs="Arial"/>
        </w:rPr>
        <w:t xml:space="preserve"> interpuso el Recurso Revisión sujeto del presente estudio, el cual fue registrado en </w:t>
      </w:r>
      <w:r w:rsidRPr="00C15DF4">
        <w:rPr>
          <w:rFonts w:ascii="Palatino Linotype" w:hAnsi="Palatino Linotype" w:cs="Arial"/>
          <w:b/>
        </w:rPr>
        <w:t xml:space="preserve">EL SAIMEX, </w:t>
      </w:r>
      <w:r w:rsidRPr="00C15DF4">
        <w:rPr>
          <w:rFonts w:ascii="Palatino Linotype" w:hAnsi="Palatino Linotype" w:cs="Arial"/>
          <w:bCs/>
        </w:rPr>
        <w:t>y</w:t>
      </w:r>
      <w:r w:rsidRPr="00C15DF4">
        <w:rPr>
          <w:rFonts w:ascii="Palatino Linotype" w:hAnsi="Palatino Linotype" w:cs="Arial"/>
        </w:rPr>
        <w:t xml:space="preserve"> se le asignó el número de expediente </w:t>
      </w:r>
      <w:r w:rsidR="00CA402C" w:rsidRPr="00C15DF4">
        <w:rPr>
          <w:rFonts w:ascii="Palatino Linotype" w:hAnsi="Palatino Linotype" w:cs="Arial"/>
          <w:b/>
          <w:lang w:val="es-ES"/>
        </w:rPr>
        <w:t>03142</w:t>
      </w:r>
      <w:r w:rsidR="008F0BFA">
        <w:rPr>
          <w:rFonts w:ascii="Palatino Linotype" w:hAnsi="Palatino Linotype" w:cs="Arial"/>
          <w:b/>
          <w:lang w:val="es-ES"/>
        </w:rPr>
        <w:t>/INFOEM/IP/RR/2023</w:t>
      </w:r>
      <w:r w:rsidRPr="00C15DF4">
        <w:rPr>
          <w:rFonts w:ascii="Palatino Linotype" w:hAnsi="Palatino Linotype" w:cs="Arial"/>
          <w:b/>
        </w:rPr>
        <w:t>,</w:t>
      </w:r>
      <w:r w:rsidRPr="00C15DF4">
        <w:rPr>
          <w:rFonts w:ascii="Palatino Linotype" w:hAnsi="Palatino Linotype" w:cs="Arial"/>
        </w:rPr>
        <w:t xml:space="preserve"> en el que señaló como</w:t>
      </w:r>
      <w:r w:rsidRPr="00C15DF4">
        <w:rPr>
          <w:rFonts w:ascii="Palatino Linotype" w:hAnsi="Palatino Linotype" w:cs="Arial"/>
          <w:lang w:val="es-419"/>
        </w:rPr>
        <w:t>:</w:t>
      </w:r>
    </w:p>
    <w:p w14:paraId="6860AB9F" w14:textId="77777777" w:rsidR="00771DB7" w:rsidRPr="00C15DF4" w:rsidRDefault="00771DB7" w:rsidP="00C15DF4">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C15DF4">
        <w:rPr>
          <w:rFonts w:ascii="Palatino Linotype" w:hAnsi="Palatino Linotype" w:cs="Arial"/>
          <w:b/>
          <w:lang w:val="es-419"/>
        </w:rPr>
        <w:t>A</w:t>
      </w:r>
      <w:proofErr w:type="spellStart"/>
      <w:r w:rsidRPr="00C15DF4">
        <w:rPr>
          <w:rFonts w:ascii="Palatino Linotype" w:hAnsi="Palatino Linotype" w:cs="Arial"/>
          <w:b/>
        </w:rPr>
        <w:t>cto</w:t>
      </w:r>
      <w:proofErr w:type="spellEnd"/>
      <w:r w:rsidRPr="00C15DF4">
        <w:rPr>
          <w:rFonts w:ascii="Palatino Linotype" w:hAnsi="Palatino Linotype" w:cs="Arial"/>
          <w:b/>
        </w:rPr>
        <w:t xml:space="preserve"> impugnado:</w:t>
      </w:r>
    </w:p>
    <w:p w14:paraId="5FA4E447" w14:textId="6F317E81" w:rsidR="00771DB7" w:rsidRPr="00C15DF4" w:rsidRDefault="00771DB7" w:rsidP="00C15DF4">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C15DF4">
        <w:rPr>
          <w:rFonts w:ascii="Palatino Linotype" w:hAnsi="Palatino Linotype" w:cs="Arial"/>
          <w:i/>
          <w:sz w:val="22"/>
          <w:szCs w:val="22"/>
        </w:rPr>
        <w:t>“</w:t>
      </w:r>
      <w:proofErr w:type="spellStart"/>
      <w:r w:rsidR="00CA402C" w:rsidRPr="00C15DF4">
        <w:rPr>
          <w:rFonts w:ascii="Palatino Linotype" w:hAnsi="Palatino Linotype" w:cs="Arial"/>
          <w:i/>
          <w:sz w:val="22"/>
          <w:szCs w:val="22"/>
        </w:rPr>
        <w:t>negacion</w:t>
      </w:r>
      <w:proofErr w:type="spellEnd"/>
      <w:r w:rsidR="00CA402C" w:rsidRPr="00C15DF4">
        <w:rPr>
          <w:rFonts w:ascii="Palatino Linotype" w:hAnsi="Palatino Linotype" w:cs="Arial"/>
          <w:i/>
          <w:sz w:val="22"/>
          <w:szCs w:val="22"/>
        </w:rPr>
        <w:t xml:space="preserve"> de </w:t>
      </w:r>
      <w:proofErr w:type="spellStart"/>
      <w:r w:rsidR="00CA402C" w:rsidRPr="00C15DF4">
        <w:rPr>
          <w:rFonts w:ascii="Palatino Linotype" w:hAnsi="Palatino Linotype" w:cs="Arial"/>
          <w:i/>
          <w:sz w:val="22"/>
          <w:szCs w:val="22"/>
        </w:rPr>
        <w:t>informacion</w:t>
      </w:r>
      <w:proofErr w:type="spellEnd"/>
      <w:r w:rsidRPr="00C15DF4">
        <w:rPr>
          <w:rFonts w:ascii="Palatino Linotype" w:hAnsi="Palatino Linotype" w:cs="Arial"/>
          <w:i/>
          <w:sz w:val="22"/>
          <w:szCs w:val="22"/>
        </w:rPr>
        <w:t>" (sic)</w:t>
      </w:r>
    </w:p>
    <w:p w14:paraId="53D658C0" w14:textId="77777777" w:rsidR="00771DB7" w:rsidRPr="00C15DF4" w:rsidRDefault="00771DB7" w:rsidP="00C15DF4">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C15DF4">
        <w:rPr>
          <w:rFonts w:ascii="Palatino Linotype" w:hAnsi="Palatino Linotype" w:cs="Arial"/>
          <w:b/>
          <w:szCs w:val="22"/>
        </w:rPr>
        <w:t>Razones o motivos de inconformidad:</w:t>
      </w:r>
    </w:p>
    <w:p w14:paraId="6117993C" w14:textId="513BD35A" w:rsidR="00771DB7" w:rsidRPr="00C15DF4" w:rsidRDefault="00771DB7" w:rsidP="00C15DF4">
      <w:pPr>
        <w:tabs>
          <w:tab w:val="left" w:pos="851"/>
        </w:tabs>
        <w:spacing w:before="100" w:beforeAutospacing="1" w:after="100" w:afterAutospacing="1" w:line="360" w:lineRule="auto"/>
        <w:ind w:left="794" w:right="794"/>
        <w:jc w:val="both"/>
        <w:rPr>
          <w:rFonts w:ascii="Palatino Linotype" w:hAnsi="Palatino Linotype" w:cs="Arial"/>
          <w:sz w:val="22"/>
          <w:szCs w:val="22"/>
        </w:rPr>
      </w:pPr>
      <w:bookmarkStart w:id="5" w:name="_Hlk135734944"/>
      <w:r w:rsidRPr="00C15DF4">
        <w:rPr>
          <w:rFonts w:ascii="Palatino Linotype" w:hAnsi="Palatino Linotype" w:cs="Arial"/>
          <w:i/>
          <w:sz w:val="22"/>
          <w:szCs w:val="22"/>
        </w:rPr>
        <w:t>“</w:t>
      </w:r>
      <w:r w:rsidR="00CA402C" w:rsidRPr="00C15DF4">
        <w:rPr>
          <w:rFonts w:ascii="Palatino Linotype" w:hAnsi="Palatino Linotype" w:cs="Arial"/>
          <w:i/>
          <w:sz w:val="22"/>
          <w:szCs w:val="22"/>
        </w:rPr>
        <w:t xml:space="preserve">me </w:t>
      </w:r>
      <w:proofErr w:type="spellStart"/>
      <w:r w:rsidR="00CA402C" w:rsidRPr="00C15DF4">
        <w:rPr>
          <w:rFonts w:ascii="Palatino Linotype" w:hAnsi="Palatino Linotype" w:cs="Arial"/>
          <w:i/>
          <w:sz w:val="22"/>
          <w:szCs w:val="22"/>
        </w:rPr>
        <w:t>estan</w:t>
      </w:r>
      <w:proofErr w:type="spellEnd"/>
      <w:r w:rsidR="00CA402C" w:rsidRPr="00C15DF4">
        <w:rPr>
          <w:rFonts w:ascii="Palatino Linotype" w:hAnsi="Palatino Linotype" w:cs="Arial"/>
          <w:i/>
          <w:sz w:val="22"/>
          <w:szCs w:val="22"/>
        </w:rPr>
        <w:t xml:space="preserve"> enviando un oficio sin darme respuesta a lo </w:t>
      </w:r>
      <w:proofErr w:type="spellStart"/>
      <w:r w:rsidR="00CA402C" w:rsidRPr="00C15DF4">
        <w:rPr>
          <w:rFonts w:ascii="Palatino Linotype" w:hAnsi="Palatino Linotype" w:cs="Arial"/>
          <w:i/>
          <w:sz w:val="22"/>
          <w:szCs w:val="22"/>
        </w:rPr>
        <w:t>soliictado</w:t>
      </w:r>
      <w:proofErr w:type="spellEnd"/>
      <w:r w:rsidR="00CA402C" w:rsidRPr="00C15DF4">
        <w:rPr>
          <w:rFonts w:ascii="Palatino Linotype" w:hAnsi="Palatino Linotype" w:cs="Arial"/>
          <w:i/>
          <w:sz w:val="22"/>
          <w:szCs w:val="22"/>
        </w:rPr>
        <w:t>,</w:t>
      </w:r>
      <w:r w:rsidRPr="00C15DF4">
        <w:rPr>
          <w:rFonts w:ascii="Palatino Linotype" w:hAnsi="Palatino Linotype" w:cs="Arial"/>
          <w:i/>
          <w:sz w:val="22"/>
          <w:szCs w:val="22"/>
        </w:rPr>
        <w:t xml:space="preserve">” </w:t>
      </w:r>
      <w:r w:rsidRPr="00C15DF4">
        <w:rPr>
          <w:rFonts w:ascii="Palatino Linotype" w:hAnsi="Palatino Linotype" w:cs="Arial"/>
          <w:sz w:val="22"/>
          <w:szCs w:val="22"/>
        </w:rPr>
        <w:t>(Sic).</w:t>
      </w:r>
    </w:p>
    <w:bookmarkEnd w:id="5"/>
    <w:p w14:paraId="5969DF91" w14:textId="32D5C4C6" w:rsidR="00CA402C" w:rsidRPr="00C15DF4" w:rsidRDefault="00CA402C" w:rsidP="00C15DF4">
      <w:pPr>
        <w:spacing w:before="100" w:beforeAutospacing="1" w:after="100" w:afterAutospacing="1" w:line="360" w:lineRule="auto"/>
        <w:jc w:val="both"/>
        <w:rPr>
          <w:rFonts w:ascii="Palatino Linotype" w:hAnsi="Palatino Linotype" w:cs="Arial"/>
          <w:szCs w:val="26"/>
        </w:rPr>
      </w:pPr>
      <w:r w:rsidRPr="00C15DF4">
        <w:rPr>
          <w:rFonts w:ascii="Palatino Linotype" w:hAnsi="Palatino Linotype" w:cs="Arial"/>
          <w:szCs w:val="26"/>
        </w:rPr>
        <w:t xml:space="preserve">Es necesario precisar que </w:t>
      </w:r>
      <w:r w:rsidRPr="00C15DF4">
        <w:rPr>
          <w:rFonts w:ascii="Palatino Linotype" w:hAnsi="Palatino Linotype" w:cs="Arial"/>
          <w:b/>
          <w:szCs w:val="26"/>
        </w:rPr>
        <w:t>EL RECURRENTE</w:t>
      </w:r>
      <w:r w:rsidR="00E57F02" w:rsidRPr="00C15DF4">
        <w:rPr>
          <w:rFonts w:ascii="Palatino Linotype" w:hAnsi="Palatino Linotype" w:cs="Arial"/>
          <w:szCs w:val="26"/>
        </w:rPr>
        <w:t xml:space="preserve"> </w:t>
      </w:r>
      <w:r w:rsidR="00127609" w:rsidRPr="00C15DF4">
        <w:rPr>
          <w:rFonts w:ascii="Palatino Linotype" w:hAnsi="Palatino Linotype" w:cs="Arial"/>
          <w:szCs w:val="26"/>
        </w:rPr>
        <w:t>en</w:t>
      </w:r>
      <w:r w:rsidR="00E57F02" w:rsidRPr="00C15DF4">
        <w:rPr>
          <w:rFonts w:ascii="Palatino Linotype" w:hAnsi="Palatino Linotype" w:cs="Arial"/>
          <w:szCs w:val="26"/>
        </w:rPr>
        <w:t xml:space="preserve"> la interposición del Recurso de Revisión, adjunto el archivo electrónico “Respuesta 1471 (1).</w:t>
      </w:r>
      <w:proofErr w:type="spellStart"/>
      <w:r w:rsidR="00E57F02" w:rsidRPr="00C15DF4">
        <w:rPr>
          <w:rFonts w:ascii="Palatino Linotype" w:hAnsi="Palatino Linotype" w:cs="Arial"/>
          <w:szCs w:val="26"/>
        </w:rPr>
        <w:t>pdf</w:t>
      </w:r>
      <w:proofErr w:type="spellEnd"/>
      <w:r w:rsidR="00E57F02" w:rsidRPr="00C15DF4">
        <w:rPr>
          <w:rFonts w:ascii="Palatino Linotype" w:hAnsi="Palatino Linotype" w:cs="Arial"/>
          <w:szCs w:val="26"/>
        </w:rPr>
        <w:t xml:space="preserve">”, que se trata de la respuesta primigenia del </w:t>
      </w:r>
      <w:r w:rsidR="00E57F02" w:rsidRPr="00C15DF4">
        <w:rPr>
          <w:rFonts w:ascii="Palatino Linotype" w:hAnsi="Palatino Linotype" w:cs="Arial"/>
          <w:b/>
          <w:szCs w:val="26"/>
        </w:rPr>
        <w:t>SUJETO OBLIGADO</w:t>
      </w:r>
      <w:r w:rsidR="00E57F02" w:rsidRPr="00C15DF4">
        <w:rPr>
          <w:rFonts w:ascii="Palatino Linotype" w:hAnsi="Palatino Linotype" w:cs="Arial"/>
          <w:szCs w:val="26"/>
        </w:rPr>
        <w:t xml:space="preserve"> de la cual fue descrita en párrafos anteriores. </w:t>
      </w:r>
    </w:p>
    <w:p w14:paraId="615E8AAE" w14:textId="5CC94874" w:rsidR="00771DB7" w:rsidRPr="00C15DF4" w:rsidRDefault="00771DB7" w:rsidP="00C15DF4">
      <w:pPr>
        <w:spacing w:before="100" w:beforeAutospacing="1" w:after="100" w:afterAutospacing="1" w:line="360" w:lineRule="auto"/>
        <w:jc w:val="both"/>
        <w:rPr>
          <w:rFonts w:ascii="Palatino Linotype" w:hAnsi="Palatino Linotype" w:cs="Arial"/>
          <w:b/>
          <w:sz w:val="26"/>
          <w:szCs w:val="26"/>
        </w:rPr>
      </w:pPr>
      <w:r w:rsidRPr="00C15DF4">
        <w:rPr>
          <w:rFonts w:ascii="Palatino Linotype" w:hAnsi="Palatino Linotype" w:cs="Arial"/>
          <w:b/>
          <w:sz w:val="26"/>
          <w:szCs w:val="26"/>
        </w:rPr>
        <w:t>V. Del turno del Recurso Revisión.</w:t>
      </w:r>
    </w:p>
    <w:p w14:paraId="02FB2708" w14:textId="1D662448" w:rsidR="00771DB7" w:rsidRPr="00C15DF4" w:rsidRDefault="00771DB7" w:rsidP="00C15DF4">
      <w:pPr>
        <w:spacing w:before="100" w:beforeAutospacing="1" w:after="100" w:afterAutospacing="1" w:line="360" w:lineRule="auto"/>
        <w:jc w:val="both"/>
        <w:rPr>
          <w:rFonts w:ascii="Palatino Linotype" w:hAnsi="Palatino Linotype" w:cs="Arial"/>
        </w:rPr>
      </w:pPr>
      <w:r w:rsidRPr="00C15DF4">
        <w:rPr>
          <w:rFonts w:ascii="Palatino Linotype" w:hAnsi="Palatino Linotype" w:cs="Arial"/>
        </w:rPr>
        <w:t xml:space="preserve">El </w:t>
      </w:r>
      <w:r w:rsidR="00341A6E">
        <w:rPr>
          <w:rFonts w:ascii="Palatino Linotype" w:hAnsi="Palatino Linotype" w:cs="Arial"/>
          <w:b/>
          <w:bCs/>
        </w:rPr>
        <w:t>tres</w:t>
      </w:r>
      <w:r w:rsidR="00341A6E">
        <w:rPr>
          <w:rFonts w:ascii="Palatino Linotype" w:hAnsi="Palatino Linotype" w:cs="Arial"/>
          <w:b/>
          <w:bCs/>
        </w:rPr>
        <w:tab/>
      </w:r>
      <w:r w:rsidR="00CA402C" w:rsidRPr="00C15DF4">
        <w:rPr>
          <w:rFonts w:ascii="Palatino Linotype" w:hAnsi="Palatino Linotype" w:cs="Arial"/>
          <w:b/>
          <w:bCs/>
        </w:rPr>
        <w:t xml:space="preserve"> de junio </w:t>
      </w:r>
      <w:r w:rsidR="00683864" w:rsidRPr="00C15DF4">
        <w:rPr>
          <w:rFonts w:ascii="Palatino Linotype" w:hAnsi="Palatino Linotype" w:cs="Arial"/>
          <w:b/>
        </w:rPr>
        <w:t>de dos mil veintitrés</w:t>
      </w:r>
      <w:r w:rsidRPr="00C15DF4">
        <w:rPr>
          <w:rFonts w:ascii="Palatino Linotype" w:hAnsi="Palatino Linotype" w:cs="Arial"/>
        </w:rPr>
        <w:t xml:space="preserve">, el medio de impugnación que se trata se envió electrónicamente al Instituto de </w:t>
      </w:r>
      <w:r w:rsidRPr="00C15DF4">
        <w:rPr>
          <w:rFonts w:ascii="Palatino Linotype" w:eastAsia="Arial Unicode MS" w:hAnsi="Palatino Linotype" w:cs="Arial"/>
        </w:rPr>
        <w:t>Transparencia</w:t>
      </w:r>
      <w:r w:rsidRPr="00C15DF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C15DF4">
        <w:rPr>
          <w:rFonts w:ascii="Palatino Linotype" w:hAnsi="Palatino Linotype"/>
        </w:rPr>
        <w:t>Ley de Transparencia y Acceso a la Información Pública del Estado de México y Municipios</w:t>
      </w:r>
      <w:r w:rsidRPr="00C15DF4">
        <w:rPr>
          <w:rFonts w:ascii="Palatino Linotype" w:hAnsi="Palatino Linotype" w:cs="Arial"/>
        </w:rPr>
        <w:t xml:space="preserve">, se turnó mediante </w:t>
      </w:r>
      <w:r w:rsidRPr="00C15DF4">
        <w:rPr>
          <w:rFonts w:ascii="Palatino Linotype" w:hAnsi="Palatino Linotype" w:cs="Arial"/>
          <w:b/>
        </w:rPr>
        <w:t xml:space="preserve">EL </w:t>
      </w:r>
      <w:r w:rsidRPr="00C15DF4">
        <w:rPr>
          <w:rFonts w:ascii="Palatino Linotype" w:eastAsia="Arial Unicode MS" w:hAnsi="Palatino Linotype" w:cs="Arial"/>
          <w:b/>
        </w:rPr>
        <w:t>SAIMEX</w:t>
      </w:r>
      <w:r w:rsidRPr="00C15DF4">
        <w:rPr>
          <w:rFonts w:ascii="Palatino Linotype" w:hAnsi="Palatino Linotype"/>
        </w:rPr>
        <w:t xml:space="preserve">, a la </w:t>
      </w:r>
      <w:r w:rsidRPr="00C15DF4">
        <w:rPr>
          <w:rFonts w:ascii="Palatino Linotype" w:hAnsi="Palatino Linotype"/>
          <w:b/>
        </w:rPr>
        <w:t>C</w:t>
      </w:r>
      <w:r w:rsidRPr="00C15DF4">
        <w:rPr>
          <w:rFonts w:ascii="Palatino Linotype" w:hAnsi="Palatino Linotype" w:cs="Arial"/>
          <w:b/>
        </w:rPr>
        <w:t>omisionada</w:t>
      </w:r>
      <w:r w:rsidRPr="00C15DF4">
        <w:rPr>
          <w:rFonts w:ascii="Palatino Linotype" w:hAnsi="Palatino Linotype" w:cs="Arial"/>
        </w:rPr>
        <w:t xml:space="preserve"> </w:t>
      </w:r>
      <w:r w:rsidRPr="00C15DF4">
        <w:rPr>
          <w:rFonts w:ascii="Palatino Linotype" w:hAnsi="Palatino Linotype" w:cs="Arial"/>
          <w:b/>
        </w:rPr>
        <w:t>Sharon Cristina Morales Martínez</w:t>
      </w:r>
      <w:r w:rsidRPr="00C15DF4">
        <w:rPr>
          <w:rFonts w:ascii="Palatino Linotype" w:hAnsi="Palatino Linotype" w:cs="Arial"/>
        </w:rPr>
        <w:t xml:space="preserve"> a efecto de decretar su admisión o </w:t>
      </w:r>
      <w:proofErr w:type="spellStart"/>
      <w:r w:rsidRPr="00C15DF4">
        <w:rPr>
          <w:rFonts w:ascii="Palatino Linotype" w:hAnsi="Palatino Linotype" w:cs="Arial"/>
        </w:rPr>
        <w:t>desechamiento</w:t>
      </w:r>
      <w:proofErr w:type="spellEnd"/>
      <w:r w:rsidRPr="00C15DF4">
        <w:rPr>
          <w:rFonts w:ascii="Palatino Linotype" w:hAnsi="Palatino Linotype" w:cs="Arial"/>
        </w:rPr>
        <w:t>.</w:t>
      </w:r>
    </w:p>
    <w:p w14:paraId="78150E02" w14:textId="77777777" w:rsidR="00771DB7" w:rsidRPr="00C15DF4" w:rsidRDefault="00771DB7" w:rsidP="00C15DF4">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C15DF4">
        <w:rPr>
          <w:rFonts w:ascii="Palatino Linotype" w:hAnsi="Palatino Linotype" w:cs="Arial"/>
          <w:b/>
          <w:sz w:val="26"/>
          <w:szCs w:val="26"/>
        </w:rPr>
        <w:t>a) Admisión del Recurso Revisión.</w:t>
      </w:r>
    </w:p>
    <w:p w14:paraId="5AC75418" w14:textId="7F5BF8C4" w:rsidR="00771DB7" w:rsidRPr="00C15DF4" w:rsidRDefault="00771DB7" w:rsidP="00C15DF4">
      <w:pPr>
        <w:tabs>
          <w:tab w:val="center" w:pos="4252"/>
          <w:tab w:val="right" w:pos="8504"/>
        </w:tabs>
        <w:spacing w:before="100" w:beforeAutospacing="1" w:after="100" w:afterAutospacing="1" w:line="360" w:lineRule="auto"/>
        <w:jc w:val="both"/>
        <w:rPr>
          <w:rFonts w:ascii="Palatino Linotype" w:hAnsi="Palatino Linotype" w:cs="Arial"/>
        </w:rPr>
      </w:pPr>
      <w:r w:rsidRPr="00C15DF4">
        <w:rPr>
          <w:rFonts w:ascii="Palatino Linotype" w:hAnsi="Palatino Linotype" w:cs="Arial"/>
        </w:rPr>
        <w:t>De las constancias del expediente electrónico del</w:t>
      </w:r>
      <w:r w:rsidRPr="00C15DF4">
        <w:rPr>
          <w:rFonts w:ascii="Palatino Linotype" w:hAnsi="Palatino Linotype" w:cs="Arial"/>
          <w:b/>
        </w:rPr>
        <w:t xml:space="preserve"> SAIMEX</w:t>
      </w:r>
      <w:r w:rsidRPr="00C15DF4">
        <w:rPr>
          <w:rFonts w:ascii="Palatino Linotype" w:hAnsi="Palatino Linotype" w:cs="Arial"/>
        </w:rPr>
        <w:t xml:space="preserve">, se advierte que el </w:t>
      </w:r>
      <w:r w:rsidR="00CA402C" w:rsidRPr="00C15DF4">
        <w:rPr>
          <w:rFonts w:ascii="Palatino Linotype" w:hAnsi="Palatino Linotype" w:cs="Arial"/>
          <w:b/>
          <w:bCs/>
        </w:rPr>
        <w:t>cinco</w:t>
      </w:r>
      <w:r w:rsidR="00B36AFA" w:rsidRPr="00C15DF4">
        <w:rPr>
          <w:rFonts w:ascii="Palatino Linotype" w:hAnsi="Palatino Linotype" w:cs="Arial"/>
          <w:b/>
          <w:bCs/>
        </w:rPr>
        <w:t xml:space="preserve"> de junio</w:t>
      </w:r>
      <w:r w:rsidR="00C703B0" w:rsidRPr="00C15DF4">
        <w:rPr>
          <w:rFonts w:ascii="Palatino Linotype" w:hAnsi="Palatino Linotype" w:cs="Arial"/>
          <w:b/>
          <w:bCs/>
        </w:rPr>
        <w:t xml:space="preserve"> </w:t>
      </w:r>
      <w:r w:rsidR="00981E9E" w:rsidRPr="00C15DF4">
        <w:rPr>
          <w:rFonts w:ascii="Palatino Linotype" w:hAnsi="Palatino Linotype" w:cs="Arial"/>
          <w:b/>
          <w:bCs/>
        </w:rPr>
        <w:t>de dos mil veintitrés</w:t>
      </w:r>
      <w:r w:rsidRPr="00C15DF4">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C15DF4">
        <w:rPr>
          <w:rFonts w:ascii="Palatino Linotype" w:hAnsi="Palatino Linotype" w:cs="Arial"/>
          <w:b/>
          <w:lang w:val="es-ES"/>
        </w:rPr>
        <w:t xml:space="preserve">EL </w:t>
      </w:r>
      <w:r w:rsidRPr="00C15DF4">
        <w:rPr>
          <w:rFonts w:ascii="Palatino Linotype" w:hAnsi="Palatino Linotype" w:cs="Arial"/>
          <w:b/>
        </w:rPr>
        <w:t xml:space="preserve">RECURRENTE </w:t>
      </w:r>
      <w:r w:rsidRPr="00C15DF4">
        <w:rPr>
          <w:rFonts w:ascii="Palatino Linotype" w:hAnsi="Palatino Linotype" w:cs="Arial"/>
        </w:rPr>
        <w:t xml:space="preserve">manifestara lo que a su derecho conviniera, a efecto de presentar pruebas o alegatos y, en su caso, </w:t>
      </w:r>
      <w:r w:rsidRPr="00C15DF4">
        <w:rPr>
          <w:rFonts w:ascii="Palatino Linotype" w:hAnsi="Palatino Linotype" w:cs="Arial"/>
          <w:b/>
        </w:rPr>
        <w:t xml:space="preserve">EL SUJETO OBLIGADO </w:t>
      </w:r>
      <w:r w:rsidRPr="00C15DF4">
        <w:rPr>
          <w:rFonts w:ascii="Palatino Linotype" w:hAnsi="Palatino Linotype" w:cs="Arial"/>
        </w:rPr>
        <w:t>rindiera su correspondiente Informe Justificado.</w:t>
      </w:r>
    </w:p>
    <w:p w14:paraId="1DF7AB5C" w14:textId="77777777" w:rsidR="00C15DF4" w:rsidRDefault="00771DB7" w:rsidP="00C15DF4">
      <w:pPr>
        <w:spacing w:before="100" w:beforeAutospacing="1" w:after="100" w:afterAutospacing="1" w:line="360" w:lineRule="auto"/>
        <w:jc w:val="both"/>
        <w:rPr>
          <w:rFonts w:ascii="Palatino Linotype" w:hAnsi="Palatino Linotype" w:cs="Arial"/>
          <w:b/>
          <w:bCs/>
        </w:rPr>
      </w:pPr>
      <w:r w:rsidRPr="00C15DF4">
        <w:rPr>
          <w:rFonts w:ascii="Palatino Linotype" w:eastAsia="Arial Unicode MS" w:hAnsi="Palatino Linotype" w:cs="Arial"/>
          <w:b/>
        </w:rPr>
        <w:t xml:space="preserve">b) </w:t>
      </w:r>
      <w:r w:rsidRPr="00C15DF4">
        <w:rPr>
          <w:rFonts w:ascii="Palatino Linotype" w:hAnsi="Palatino Linotype" w:cs="Arial"/>
          <w:b/>
          <w:bCs/>
        </w:rPr>
        <w:t>Manifestaciones.</w:t>
      </w:r>
    </w:p>
    <w:p w14:paraId="521627BE" w14:textId="4DD275A2" w:rsidR="00D46B88" w:rsidRPr="00C15DF4" w:rsidRDefault="00771DB7" w:rsidP="00C15DF4">
      <w:pPr>
        <w:spacing w:before="100" w:beforeAutospacing="1" w:after="100" w:afterAutospacing="1" w:line="360" w:lineRule="auto"/>
        <w:jc w:val="both"/>
        <w:rPr>
          <w:rFonts w:ascii="Palatino Linotype" w:eastAsia="Arial Unicode MS" w:hAnsi="Palatino Linotype" w:cs="Arial"/>
          <w:b/>
        </w:rPr>
      </w:pPr>
      <w:r w:rsidRPr="00C15DF4">
        <w:rPr>
          <w:rFonts w:ascii="Palatino Linotype" w:eastAsia="Arial Unicode MS" w:hAnsi="Palatino Linotype" w:cs="Arial"/>
        </w:rPr>
        <w:t xml:space="preserve">De acuerdo a las constancias digitales que obran en </w:t>
      </w:r>
      <w:r w:rsidRPr="00C15DF4">
        <w:rPr>
          <w:rFonts w:ascii="Palatino Linotype" w:eastAsia="Arial Unicode MS" w:hAnsi="Palatino Linotype" w:cs="Arial"/>
          <w:b/>
        </w:rPr>
        <w:t>EL</w:t>
      </w:r>
      <w:r w:rsidRPr="00C15DF4">
        <w:rPr>
          <w:rFonts w:ascii="Palatino Linotype" w:eastAsia="Arial Unicode MS" w:hAnsi="Palatino Linotype" w:cs="Arial"/>
        </w:rPr>
        <w:t xml:space="preserve"> </w:t>
      </w:r>
      <w:r w:rsidRPr="00C15DF4">
        <w:rPr>
          <w:rFonts w:ascii="Palatino Linotype" w:eastAsia="Arial Unicode MS" w:hAnsi="Palatino Linotype" w:cs="Arial"/>
          <w:b/>
        </w:rPr>
        <w:t xml:space="preserve">SAIMEX </w:t>
      </w:r>
      <w:r w:rsidRPr="00C15DF4">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00666071" w:rsidRPr="00C15DF4">
        <w:rPr>
          <w:rFonts w:ascii="Palatino Linotype" w:hAnsi="Palatino Linotype" w:cs="Arial"/>
          <w:b/>
          <w:lang w:val="es-ES"/>
        </w:rPr>
        <w:t xml:space="preserve">EL </w:t>
      </w:r>
      <w:r w:rsidRPr="00C15DF4">
        <w:rPr>
          <w:rFonts w:ascii="Palatino Linotype" w:eastAsia="Arial Unicode MS" w:hAnsi="Palatino Linotype" w:cs="Arial"/>
          <w:b/>
        </w:rPr>
        <w:t>RECURRENTE</w:t>
      </w:r>
      <w:r w:rsidRPr="00C15DF4">
        <w:rPr>
          <w:rFonts w:ascii="Palatino Linotype" w:eastAsia="Arial Unicode MS" w:hAnsi="Palatino Linotype" w:cs="Arial"/>
        </w:rPr>
        <w:t xml:space="preserve">, no realizó sus manifestaciones que le correspondían; así mismo, </w:t>
      </w:r>
      <w:r w:rsidRPr="00C15DF4">
        <w:rPr>
          <w:rFonts w:ascii="Palatino Linotype" w:eastAsia="Arial Unicode MS" w:hAnsi="Palatino Linotype" w:cs="Arial"/>
          <w:b/>
        </w:rPr>
        <w:t xml:space="preserve">EL SUJETO OBLIGADO </w:t>
      </w:r>
      <w:r w:rsidRPr="00C15DF4">
        <w:rPr>
          <w:rFonts w:ascii="Palatino Linotype" w:eastAsia="Arial Unicode MS" w:hAnsi="Palatino Linotype" w:cs="Arial"/>
        </w:rPr>
        <w:t>rindió su Informe Justificado</w:t>
      </w:r>
      <w:r w:rsidR="00C703B0" w:rsidRPr="00C15DF4">
        <w:rPr>
          <w:rFonts w:ascii="Palatino Linotype" w:eastAsia="Arial Unicode MS" w:hAnsi="Palatino Linotype" w:cs="Arial"/>
        </w:rPr>
        <w:t xml:space="preserve"> el </w:t>
      </w:r>
      <w:r w:rsidR="00B36AFA" w:rsidRPr="00C15DF4">
        <w:rPr>
          <w:rFonts w:ascii="Palatino Linotype" w:eastAsia="Arial Unicode MS" w:hAnsi="Palatino Linotype" w:cs="Arial"/>
        </w:rPr>
        <w:t>catorce</w:t>
      </w:r>
      <w:r w:rsidR="00C703B0" w:rsidRPr="00C15DF4">
        <w:rPr>
          <w:rFonts w:ascii="Palatino Linotype" w:eastAsia="Arial Unicode MS" w:hAnsi="Palatino Linotype" w:cs="Arial"/>
        </w:rPr>
        <w:t xml:space="preserve"> de junio del presente año</w:t>
      </w:r>
      <w:r w:rsidR="00C861E2" w:rsidRPr="00C15DF4">
        <w:rPr>
          <w:rFonts w:ascii="Palatino Linotype" w:eastAsia="Arial Unicode MS" w:hAnsi="Palatino Linotype" w:cs="Arial"/>
        </w:rPr>
        <w:t>, tal y como aprecia en la siguiente imagen:</w:t>
      </w:r>
    </w:p>
    <w:p w14:paraId="477ECFC1" w14:textId="48A27715" w:rsidR="00C861E2" w:rsidRPr="00C15DF4" w:rsidRDefault="00CA402C" w:rsidP="00C15DF4">
      <w:pPr>
        <w:spacing w:before="100" w:beforeAutospacing="1" w:after="100" w:afterAutospacing="1" w:line="360" w:lineRule="auto"/>
        <w:jc w:val="both"/>
        <w:rPr>
          <w:rFonts w:ascii="Palatino Linotype" w:eastAsia="Arial Unicode MS" w:hAnsi="Palatino Linotype" w:cs="Arial"/>
        </w:rPr>
      </w:pPr>
      <w:r w:rsidRPr="00C15DF4">
        <w:rPr>
          <w:rFonts w:ascii="Palatino Linotype" w:eastAsia="Arial Unicode MS" w:hAnsi="Palatino Linotype" w:cs="Arial"/>
          <w:noProof/>
          <w:lang w:eastAsia="es-MX"/>
        </w:rPr>
        <w:drawing>
          <wp:inline distT="0" distB="0" distL="0" distR="0" wp14:anchorId="1BBF347A" wp14:editId="70B60525">
            <wp:extent cx="5791835" cy="197612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76120"/>
                    </a:xfrm>
                    <a:prstGeom prst="rect">
                      <a:avLst/>
                    </a:prstGeom>
                  </pic:spPr>
                </pic:pic>
              </a:graphicData>
            </a:graphic>
          </wp:inline>
        </w:drawing>
      </w:r>
    </w:p>
    <w:p w14:paraId="5210AA7F" w14:textId="51144A71" w:rsidR="00E03C06" w:rsidRPr="00C15DF4" w:rsidRDefault="00E03C06" w:rsidP="00C15DF4">
      <w:pPr>
        <w:spacing w:before="100" w:beforeAutospacing="1" w:after="100" w:afterAutospacing="1" w:line="360" w:lineRule="auto"/>
        <w:jc w:val="both"/>
        <w:rPr>
          <w:rFonts w:ascii="Palatino Linotype" w:hAnsi="Palatino Linotype"/>
          <w:bCs/>
        </w:rPr>
      </w:pPr>
      <w:r w:rsidRPr="00C15DF4">
        <w:rPr>
          <w:rFonts w:ascii="Palatino Linotype" w:hAnsi="Palatino Linotype"/>
          <w:bCs/>
        </w:rPr>
        <w:t xml:space="preserve">Es oportuno mencionar que mediante el acuerdo de </w:t>
      </w:r>
      <w:r w:rsidR="00CA402C" w:rsidRPr="00C15DF4">
        <w:rPr>
          <w:rFonts w:ascii="Palatino Linotype" w:hAnsi="Palatino Linotype"/>
          <w:bCs/>
        </w:rPr>
        <w:t>veintidós de junio de</w:t>
      </w:r>
      <w:r w:rsidRPr="00C15DF4">
        <w:rPr>
          <w:rFonts w:ascii="Palatino Linotype" w:hAnsi="Palatino Linotype"/>
          <w:bCs/>
        </w:rPr>
        <w:t xml:space="preserve"> dos mil </w:t>
      </w:r>
      <w:r w:rsidR="00D46B88" w:rsidRPr="00C15DF4">
        <w:rPr>
          <w:rFonts w:ascii="Palatino Linotype" w:hAnsi="Palatino Linotype"/>
          <w:bCs/>
        </w:rPr>
        <w:t>veintitrés</w:t>
      </w:r>
      <w:r w:rsidRPr="00C15DF4">
        <w:rPr>
          <w:rFonts w:ascii="Palatino Linotype" w:hAnsi="Palatino Linotype"/>
          <w:bCs/>
        </w:rPr>
        <w:t xml:space="preserve"> se puso a la vista el Informe Justificado</w:t>
      </w:r>
      <w:r w:rsidR="00B36AFA" w:rsidRPr="00C15DF4">
        <w:rPr>
          <w:rFonts w:ascii="Palatino Linotype" w:hAnsi="Palatino Linotype"/>
          <w:bCs/>
        </w:rPr>
        <w:t xml:space="preserve">, </w:t>
      </w:r>
      <w:r w:rsidR="00023392" w:rsidRPr="00C15DF4">
        <w:rPr>
          <w:rFonts w:ascii="Palatino Linotype" w:hAnsi="Palatino Linotype"/>
          <w:bCs/>
        </w:rPr>
        <w:t>en donde</w:t>
      </w:r>
      <w:r w:rsidR="00B36AFA" w:rsidRPr="00C15DF4">
        <w:rPr>
          <w:rFonts w:ascii="Palatino Linotype" w:hAnsi="Palatino Linotype"/>
          <w:bCs/>
        </w:rPr>
        <w:t xml:space="preserve"> </w:t>
      </w:r>
      <w:r w:rsidR="00CA402C" w:rsidRPr="00C15DF4">
        <w:rPr>
          <w:rFonts w:ascii="Palatino Linotype" w:hAnsi="Palatino Linotype"/>
          <w:bCs/>
        </w:rPr>
        <w:t xml:space="preserve">EL SUJETO OBLIGADO confirma su respuesta primigenia. </w:t>
      </w:r>
    </w:p>
    <w:p w14:paraId="06487625" w14:textId="77777777" w:rsidR="00C15DF4" w:rsidRDefault="00C15DF4" w:rsidP="00C15DF4">
      <w:pPr>
        <w:spacing w:before="100" w:beforeAutospacing="1" w:after="100" w:afterAutospacing="1" w:line="360" w:lineRule="auto"/>
        <w:jc w:val="both"/>
        <w:rPr>
          <w:rFonts w:ascii="Palatino Linotype" w:hAnsi="Palatino Linotype" w:cs="Arial"/>
          <w:lang w:eastAsia="es-MX"/>
        </w:rPr>
      </w:pPr>
      <w:r>
        <w:rPr>
          <w:rFonts w:ascii="Palatino Linotype" w:hAnsi="Palatino Linotype"/>
          <w:b/>
          <w:sz w:val="26"/>
          <w:szCs w:val="26"/>
        </w:rPr>
        <w:t>c</w:t>
      </w:r>
      <w:r w:rsidR="00771DB7" w:rsidRPr="00C15DF4">
        <w:rPr>
          <w:rFonts w:ascii="Palatino Linotype" w:hAnsi="Palatino Linotype"/>
          <w:b/>
          <w:sz w:val="26"/>
          <w:szCs w:val="26"/>
        </w:rPr>
        <w:t xml:space="preserve">) </w:t>
      </w:r>
      <w:r w:rsidR="00771DB7" w:rsidRPr="00C15DF4">
        <w:rPr>
          <w:rFonts w:ascii="Palatino Linotype" w:hAnsi="Palatino Linotype" w:cs="Arial"/>
          <w:b/>
          <w:bCs/>
        </w:rPr>
        <w:t>Cierre de Instrucción.</w:t>
      </w:r>
    </w:p>
    <w:p w14:paraId="78D12077" w14:textId="1526A303" w:rsidR="00771DB7" w:rsidRPr="00C15DF4" w:rsidRDefault="00771DB7" w:rsidP="00C15DF4">
      <w:pPr>
        <w:spacing w:before="100" w:beforeAutospacing="1" w:after="100" w:afterAutospacing="1" w:line="360" w:lineRule="auto"/>
        <w:jc w:val="both"/>
        <w:rPr>
          <w:rFonts w:ascii="Palatino Linotype" w:hAnsi="Palatino Linotype" w:cs="Arial"/>
          <w:lang w:eastAsia="es-MX"/>
        </w:rPr>
      </w:pPr>
      <w:r w:rsidRPr="00C15DF4">
        <w:rPr>
          <w:rFonts w:ascii="Palatino Linotype" w:hAnsi="Palatino Linotype"/>
        </w:rPr>
        <w:t xml:space="preserve">Una vez analizado el estado procesal que guarda el expediente, el </w:t>
      </w:r>
      <w:r w:rsidR="003D7F42" w:rsidRPr="00C15DF4">
        <w:rPr>
          <w:rFonts w:ascii="Palatino Linotype" w:hAnsi="Palatino Linotype"/>
          <w:b/>
        </w:rPr>
        <w:t>cuatro</w:t>
      </w:r>
      <w:r w:rsidR="00CA402C" w:rsidRPr="00C15DF4">
        <w:rPr>
          <w:rFonts w:ascii="Palatino Linotype" w:hAnsi="Palatino Linotype"/>
          <w:b/>
        </w:rPr>
        <w:t xml:space="preserve"> de julio </w:t>
      </w:r>
      <w:r w:rsidRPr="00C15DF4">
        <w:rPr>
          <w:rFonts w:ascii="Palatino Linotype" w:hAnsi="Palatino Linotype"/>
          <w:b/>
        </w:rPr>
        <w:t>de dos mil veintitrés</w:t>
      </w:r>
      <w:r w:rsidRPr="00C15DF4">
        <w:rPr>
          <w:rFonts w:ascii="Palatino Linotype" w:hAnsi="Palatino Linotype"/>
        </w:rPr>
        <w:t xml:space="preserve">, la </w:t>
      </w:r>
      <w:r w:rsidRPr="00C15DF4">
        <w:rPr>
          <w:rFonts w:ascii="Palatino Linotype" w:hAnsi="Palatino Linotype"/>
          <w:b/>
        </w:rPr>
        <w:t>Comisionada Sharon Cristina Morales Martínez</w:t>
      </w:r>
      <w:r w:rsidRPr="00C15DF4">
        <w:rPr>
          <w:rFonts w:ascii="Palatino Linotype" w:hAnsi="Palatino Linotype"/>
          <w:lang w:val="es-419"/>
        </w:rPr>
        <w:t xml:space="preserve"> </w:t>
      </w:r>
      <w:r w:rsidRPr="00C15DF4">
        <w:rPr>
          <w:rFonts w:ascii="Palatino Linotype" w:hAnsi="Palatino Linotype"/>
        </w:rPr>
        <w:t>acordó el cierre de instrucción;</w:t>
      </w:r>
      <w:r w:rsidRPr="00C15DF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C15DF4" w:rsidRDefault="00771DB7" w:rsidP="00C15DF4">
      <w:pPr>
        <w:spacing w:before="720" w:after="720" w:line="276" w:lineRule="auto"/>
        <w:jc w:val="center"/>
        <w:rPr>
          <w:rFonts w:ascii="Palatino Linotype" w:hAnsi="Palatino Linotype" w:cs="Arial"/>
          <w:b/>
          <w:bCs/>
          <w:spacing w:val="60"/>
          <w:sz w:val="28"/>
        </w:rPr>
      </w:pPr>
      <w:r w:rsidRPr="00C15DF4">
        <w:rPr>
          <w:rFonts w:ascii="Palatino Linotype" w:hAnsi="Palatino Linotype" w:cs="Arial"/>
          <w:b/>
          <w:bCs/>
          <w:spacing w:val="60"/>
          <w:sz w:val="28"/>
        </w:rPr>
        <w:t>CONSIDERANDOS</w:t>
      </w:r>
    </w:p>
    <w:p w14:paraId="2B3C6400" w14:textId="77777777" w:rsidR="00771DB7" w:rsidRPr="00C15DF4" w:rsidRDefault="00771DB7" w:rsidP="00C15DF4">
      <w:pPr>
        <w:spacing w:before="100" w:beforeAutospacing="1" w:after="100" w:afterAutospacing="1" w:line="360" w:lineRule="auto"/>
        <w:jc w:val="both"/>
        <w:rPr>
          <w:rFonts w:ascii="Palatino Linotype" w:hAnsi="Palatino Linotype"/>
          <w:b/>
          <w:sz w:val="26"/>
          <w:szCs w:val="26"/>
        </w:rPr>
      </w:pPr>
      <w:r w:rsidRPr="00C15DF4">
        <w:rPr>
          <w:rFonts w:ascii="Palatino Linotype" w:hAnsi="Palatino Linotype"/>
          <w:b/>
          <w:sz w:val="26"/>
          <w:szCs w:val="26"/>
        </w:rPr>
        <w:t>PRIMERO.</w:t>
      </w:r>
      <w:r w:rsidRPr="00C15DF4">
        <w:rPr>
          <w:rFonts w:ascii="Palatino Linotype" w:hAnsi="Palatino Linotype"/>
          <w:sz w:val="26"/>
          <w:szCs w:val="26"/>
        </w:rPr>
        <w:t xml:space="preserve"> </w:t>
      </w:r>
      <w:r w:rsidRPr="00C15DF4">
        <w:rPr>
          <w:rFonts w:ascii="Palatino Linotype" w:hAnsi="Palatino Linotype"/>
          <w:b/>
          <w:sz w:val="26"/>
          <w:szCs w:val="26"/>
        </w:rPr>
        <w:t>Competencia</w:t>
      </w:r>
      <w:r w:rsidRPr="00C15DF4">
        <w:rPr>
          <w:rFonts w:ascii="Palatino Linotype" w:hAnsi="Palatino Linotype"/>
          <w:sz w:val="26"/>
          <w:szCs w:val="26"/>
        </w:rPr>
        <w:t>.</w:t>
      </w:r>
    </w:p>
    <w:p w14:paraId="46D52D77" w14:textId="77777777" w:rsidR="00771DB7" w:rsidRPr="00C15DF4" w:rsidRDefault="00771DB7" w:rsidP="00C15DF4">
      <w:pPr>
        <w:spacing w:before="100" w:beforeAutospacing="1" w:after="100" w:afterAutospacing="1" w:line="360" w:lineRule="auto"/>
        <w:jc w:val="both"/>
        <w:rPr>
          <w:rFonts w:ascii="Palatino Linotype" w:hAnsi="Palatino Linotype" w:cs="Arial"/>
        </w:rPr>
      </w:pPr>
      <w:r w:rsidRPr="00C15DF4">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15DF4">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C15DF4" w:rsidRDefault="00771DB7" w:rsidP="00C15DF4">
      <w:pPr>
        <w:spacing w:before="100" w:beforeAutospacing="1" w:after="100" w:afterAutospacing="1" w:line="360" w:lineRule="auto"/>
        <w:jc w:val="both"/>
        <w:rPr>
          <w:rFonts w:ascii="Palatino Linotype" w:hAnsi="Palatino Linotype" w:cs="Arial"/>
          <w:b/>
          <w:sz w:val="26"/>
          <w:szCs w:val="26"/>
        </w:rPr>
      </w:pPr>
      <w:r w:rsidRPr="00C15DF4">
        <w:rPr>
          <w:rFonts w:ascii="Palatino Linotype" w:hAnsi="Palatino Linotype" w:cs="Arial"/>
          <w:b/>
          <w:sz w:val="26"/>
          <w:szCs w:val="26"/>
        </w:rPr>
        <w:t>SEGUNDO. Interés.</w:t>
      </w:r>
    </w:p>
    <w:p w14:paraId="1516343B" w14:textId="2FB9F63D" w:rsidR="00771DB7" w:rsidRPr="00C15DF4" w:rsidRDefault="00771DB7" w:rsidP="00C15DF4">
      <w:pPr>
        <w:spacing w:before="100" w:beforeAutospacing="1" w:after="100" w:afterAutospacing="1" w:line="360" w:lineRule="auto"/>
        <w:jc w:val="both"/>
        <w:rPr>
          <w:rFonts w:ascii="Palatino Linotype" w:hAnsi="Palatino Linotype" w:cs="Arial"/>
          <w:lang w:eastAsia="es-MX"/>
        </w:rPr>
      </w:pPr>
      <w:r w:rsidRPr="00C15DF4">
        <w:rPr>
          <w:rFonts w:ascii="Palatino Linotype" w:hAnsi="Palatino Linotype" w:cs="Arial"/>
          <w:bCs/>
        </w:rPr>
        <w:t xml:space="preserve">El Recurso Revisión fue interpuesto por parte legítima, en atención a que se presentó por </w:t>
      </w:r>
      <w:r w:rsidR="00666071" w:rsidRPr="00C15DF4">
        <w:rPr>
          <w:rFonts w:ascii="Palatino Linotype" w:hAnsi="Palatino Linotype" w:cs="Arial"/>
          <w:b/>
          <w:lang w:val="es-ES"/>
        </w:rPr>
        <w:t xml:space="preserve">EL </w:t>
      </w:r>
      <w:r w:rsidRPr="00C15DF4">
        <w:rPr>
          <w:rFonts w:ascii="Palatino Linotype" w:hAnsi="Palatino Linotype" w:cs="Arial"/>
          <w:b/>
          <w:bCs/>
        </w:rPr>
        <w:t>RECURRENTE,</w:t>
      </w:r>
      <w:r w:rsidRPr="00C15DF4">
        <w:rPr>
          <w:rFonts w:ascii="Palatino Linotype" w:hAnsi="Palatino Linotype" w:cs="Arial"/>
          <w:bCs/>
        </w:rPr>
        <w:t xml:space="preserve"> quien es la misma persona que formuló la solicitud de acceso a la Información Pública al </w:t>
      </w:r>
      <w:r w:rsidRPr="00C15DF4">
        <w:rPr>
          <w:rFonts w:ascii="Palatino Linotype" w:hAnsi="Palatino Linotype" w:cs="Arial"/>
          <w:b/>
          <w:bCs/>
        </w:rPr>
        <w:t xml:space="preserve">SUJETO OBLIGADO, </w:t>
      </w:r>
      <w:r w:rsidRPr="00C15DF4">
        <w:rPr>
          <w:rFonts w:ascii="Palatino Linotype" w:hAnsi="Palatino Linotype" w:cs="Arial"/>
          <w:bCs/>
        </w:rPr>
        <w:t xml:space="preserve">pues para ello, es </w:t>
      </w:r>
      <w:r w:rsidRPr="00C15DF4">
        <w:rPr>
          <w:rFonts w:ascii="Palatino Linotype" w:hAnsi="Palatino Linotype" w:cs="Arial"/>
          <w:lang w:eastAsia="es-MX"/>
        </w:rPr>
        <w:t xml:space="preserve">necesario que el particular ingrese al </w:t>
      </w:r>
      <w:r w:rsidRPr="00C15DF4">
        <w:rPr>
          <w:rFonts w:ascii="Palatino Linotype" w:hAnsi="Palatino Linotype" w:cs="Arial"/>
          <w:b/>
          <w:lang w:eastAsia="es-MX"/>
        </w:rPr>
        <w:t xml:space="preserve">SAIMEX </w:t>
      </w:r>
      <w:r w:rsidRPr="00C15DF4">
        <w:rPr>
          <w:rFonts w:ascii="Palatino Linotype" w:hAnsi="Palatino Linotype" w:cs="Arial"/>
          <w:lang w:eastAsia="es-MX"/>
        </w:rPr>
        <w:t>mediante la utilización de su clave de usuario y contraseña.</w:t>
      </w:r>
    </w:p>
    <w:p w14:paraId="0FDE87CA" w14:textId="77777777" w:rsidR="00771DB7" w:rsidRPr="00C15DF4" w:rsidRDefault="00771DB7" w:rsidP="00C15DF4">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C15DF4">
        <w:rPr>
          <w:rFonts w:ascii="Palatino Linotype" w:hAnsi="Palatino Linotype" w:cs="Arial"/>
          <w:b/>
          <w:sz w:val="26"/>
          <w:szCs w:val="26"/>
        </w:rPr>
        <w:t xml:space="preserve">TERCERO. </w:t>
      </w:r>
      <w:r w:rsidRPr="00C15DF4">
        <w:rPr>
          <w:rFonts w:ascii="Palatino Linotype" w:hAnsi="Palatino Linotype" w:cs="Arial"/>
          <w:b/>
          <w:sz w:val="26"/>
          <w:szCs w:val="26"/>
          <w:lang w:val="es-ES"/>
        </w:rPr>
        <w:t xml:space="preserve">Oportunidad. </w:t>
      </w:r>
    </w:p>
    <w:p w14:paraId="670C0761" w14:textId="1380A711" w:rsidR="00771DB7" w:rsidRPr="00C15DF4" w:rsidRDefault="00771DB7" w:rsidP="00C15DF4">
      <w:pPr>
        <w:spacing w:before="100" w:beforeAutospacing="1" w:after="100" w:afterAutospacing="1" w:line="360" w:lineRule="auto"/>
        <w:jc w:val="both"/>
        <w:rPr>
          <w:rFonts w:ascii="Palatino Linotype" w:hAnsi="Palatino Linotype" w:cs="Arial"/>
          <w:lang w:val="es-ES"/>
        </w:rPr>
      </w:pPr>
      <w:r w:rsidRPr="00C15DF4">
        <w:rPr>
          <w:rFonts w:ascii="Palatino Linotype" w:hAnsi="Palatino Linotype" w:cs="Arial"/>
          <w:lang w:val="es-ES"/>
        </w:rPr>
        <w:t xml:space="preserve">El Recurso de Revisión fue interpuesto dentro del plazo de quince días hábiles, contados a partir del día siguiente al en que </w:t>
      </w:r>
      <w:r w:rsidR="00666071" w:rsidRPr="00C15DF4">
        <w:rPr>
          <w:rFonts w:ascii="Palatino Linotype" w:hAnsi="Palatino Linotype" w:cs="Arial"/>
          <w:b/>
          <w:lang w:val="es-ES"/>
        </w:rPr>
        <w:t xml:space="preserve">EL </w:t>
      </w:r>
      <w:r w:rsidRPr="00C15DF4">
        <w:rPr>
          <w:rFonts w:ascii="Palatino Linotype" w:hAnsi="Palatino Linotype" w:cs="Arial"/>
          <w:b/>
          <w:lang w:val="es-ES"/>
        </w:rPr>
        <w:t>RECURRENTE</w:t>
      </w:r>
      <w:r w:rsidRPr="00C15DF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C15DF4" w:rsidRDefault="00771DB7" w:rsidP="00C15DF4">
      <w:pPr>
        <w:spacing w:before="100" w:beforeAutospacing="1" w:after="100" w:afterAutospacing="1"/>
        <w:ind w:left="851" w:right="901"/>
        <w:jc w:val="both"/>
        <w:rPr>
          <w:rFonts w:ascii="Palatino Linotype" w:hAnsi="Palatino Linotype" w:cs="Arial"/>
          <w:i/>
          <w:sz w:val="22"/>
          <w:lang w:val="es-ES"/>
        </w:rPr>
      </w:pPr>
      <w:r w:rsidRPr="00C15DF4">
        <w:rPr>
          <w:rFonts w:ascii="Palatino Linotype" w:hAnsi="Palatino Linotype" w:cs="Arial"/>
          <w:b/>
          <w:i/>
          <w:sz w:val="22"/>
          <w:lang w:val="es-ES"/>
        </w:rPr>
        <w:t>“Artículo 178</w:t>
      </w:r>
      <w:r w:rsidRPr="00C15DF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C15DF4" w:rsidRDefault="00771DB7" w:rsidP="00C15DF4">
      <w:pPr>
        <w:spacing w:before="100" w:beforeAutospacing="1" w:after="100" w:afterAutospacing="1"/>
        <w:ind w:left="851" w:right="901"/>
        <w:jc w:val="both"/>
        <w:rPr>
          <w:rFonts w:ascii="Palatino Linotype" w:hAnsi="Palatino Linotype" w:cs="Arial"/>
          <w:i/>
          <w:sz w:val="22"/>
          <w:lang w:val="es-ES"/>
        </w:rPr>
      </w:pPr>
      <w:r w:rsidRPr="00C15DF4">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C15DF4" w:rsidRDefault="00771DB7" w:rsidP="00C15DF4">
      <w:pPr>
        <w:spacing w:before="100" w:beforeAutospacing="1" w:after="100" w:afterAutospacing="1"/>
        <w:ind w:left="851" w:right="901"/>
        <w:jc w:val="both"/>
        <w:rPr>
          <w:rFonts w:ascii="Palatino Linotype" w:hAnsi="Palatino Linotype" w:cs="Arial"/>
          <w:i/>
          <w:sz w:val="22"/>
          <w:lang w:val="es-ES"/>
        </w:rPr>
      </w:pPr>
      <w:r w:rsidRPr="00C15DF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77D2F394" w:rsidR="00771DB7" w:rsidRPr="00C15DF4" w:rsidRDefault="00771DB7" w:rsidP="00C15DF4">
      <w:pPr>
        <w:spacing w:before="100" w:beforeAutospacing="1" w:after="100" w:afterAutospacing="1" w:line="360" w:lineRule="auto"/>
        <w:jc w:val="both"/>
        <w:rPr>
          <w:rFonts w:ascii="Palatino Linotype" w:hAnsi="Palatino Linotype" w:cs="Arial"/>
          <w:lang w:val="es-ES"/>
        </w:rPr>
      </w:pPr>
      <w:r w:rsidRPr="00C15DF4">
        <w:rPr>
          <w:rFonts w:ascii="Palatino Linotype" w:hAnsi="Palatino Linotype" w:cs="Arial"/>
          <w:lang w:val="es-ES"/>
        </w:rPr>
        <w:t xml:space="preserve">En esa tesitura, atendiendo a que </w:t>
      </w:r>
      <w:r w:rsidRPr="00C15DF4">
        <w:rPr>
          <w:rFonts w:ascii="Palatino Linotype" w:hAnsi="Palatino Linotype" w:cs="Arial"/>
          <w:b/>
          <w:lang w:val="es-ES"/>
        </w:rPr>
        <w:t>EL SUJETO OBLIGADO</w:t>
      </w:r>
      <w:r w:rsidRPr="00C15DF4">
        <w:rPr>
          <w:rFonts w:ascii="Palatino Linotype" w:hAnsi="Palatino Linotype" w:cs="Arial"/>
          <w:lang w:val="es-ES"/>
        </w:rPr>
        <w:t xml:space="preserve"> notificó la respuesta a la solicitud de Acceso a la Información Pública el </w:t>
      </w:r>
      <w:r w:rsidRPr="00C15DF4">
        <w:rPr>
          <w:rFonts w:ascii="Palatino Linotype" w:hAnsi="Palatino Linotype" w:cs="Arial"/>
          <w:bCs/>
          <w:lang w:val="es-ES"/>
        </w:rPr>
        <w:t>día</w:t>
      </w:r>
      <w:r w:rsidRPr="00C15DF4">
        <w:rPr>
          <w:rFonts w:ascii="Palatino Linotype" w:hAnsi="Palatino Linotype" w:cs="Arial"/>
          <w:b/>
          <w:lang w:val="es-ES"/>
        </w:rPr>
        <w:t xml:space="preserve"> </w:t>
      </w:r>
      <w:r w:rsidR="00CA402C" w:rsidRPr="00C15DF4">
        <w:rPr>
          <w:rFonts w:ascii="Palatino Linotype" w:hAnsi="Palatino Linotype" w:cs="Arial"/>
          <w:b/>
          <w:lang w:val="es-ES"/>
        </w:rPr>
        <w:t>veintinueve</w:t>
      </w:r>
      <w:r w:rsidR="00B36AFA" w:rsidRPr="00C15DF4">
        <w:rPr>
          <w:rFonts w:ascii="Palatino Linotype" w:hAnsi="Palatino Linotype" w:cs="Arial"/>
          <w:b/>
          <w:lang w:val="es-ES"/>
        </w:rPr>
        <w:t xml:space="preserve"> de mayo</w:t>
      </w:r>
      <w:r w:rsidR="00E944BF" w:rsidRPr="00C15DF4">
        <w:rPr>
          <w:rFonts w:ascii="Palatino Linotype" w:hAnsi="Palatino Linotype" w:cs="Arial"/>
          <w:b/>
          <w:lang w:val="es-ES"/>
        </w:rPr>
        <w:t xml:space="preserve"> de dos mi veintitrés</w:t>
      </w:r>
      <w:r w:rsidRPr="00C15DF4">
        <w:rPr>
          <w:rFonts w:ascii="Palatino Linotype" w:hAnsi="Palatino Linotype" w:cs="Arial"/>
          <w:lang w:val="es-ES"/>
        </w:rPr>
        <w:t>, así, el plazo de quince días hábiles que e</w:t>
      </w:r>
      <w:r w:rsidRPr="00C15DF4">
        <w:rPr>
          <w:rFonts w:ascii="Palatino Linotype" w:hAnsi="Palatino Linotype" w:cs="Arial"/>
          <w:u w:val="single"/>
          <w:lang w:val="es-ES"/>
        </w:rPr>
        <w:t>l</w:t>
      </w:r>
      <w:r w:rsidRPr="00C15DF4">
        <w:rPr>
          <w:rFonts w:ascii="Palatino Linotype" w:hAnsi="Palatino Linotype" w:cs="Arial"/>
          <w:lang w:val="es-ES"/>
        </w:rPr>
        <w:t xml:space="preserve"> artículo 178 de la Ley de la materia otorga </w:t>
      </w:r>
      <w:r w:rsidR="004D6BB8" w:rsidRPr="00C15DF4">
        <w:rPr>
          <w:rFonts w:ascii="Palatino Linotype" w:hAnsi="Palatino Linotype" w:cs="Arial"/>
          <w:lang w:val="es-ES"/>
        </w:rPr>
        <w:t xml:space="preserve">al </w:t>
      </w:r>
      <w:r w:rsidRPr="00C15DF4">
        <w:rPr>
          <w:rFonts w:ascii="Palatino Linotype" w:hAnsi="Palatino Linotype" w:cs="Arial"/>
          <w:lang w:val="es-ES"/>
        </w:rPr>
        <w:t xml:space="preserve">hoy </w:t>
      </w:r>
      <w:r w:rsidRPr="00C15DF4">
        <w:rPr>
          <w:rFonts w:ascii="Palatino Linotype" w:hAnsi="Palatino Linotype" w:cs="Arial"/>
          <w:b/>
          <w:lang w:val="es-ES"/>
        </w:rPr>
        <w:t>RECURRENTE</w:t>
      </w:r>
      <w:r w:rsidRPr="00C15DF4">
        <w:rPr>
          <w:rFonts w:ascii="Palatino Linotype" w:hAnsi="Palatino Linotype" w:cs="Arial"/>
          <w:lang w:val="es-ES"/>
        </w:rPr>
        <w:t xml:space="preserve"> para presentar el respectivo Recurso de Revisión, transcurrió del </w:t>
      </w:r>
      <w:r w:rsidR="00CA402C" w:rsidRPr="00C15DF4">
        <w:rPr>
          <w:rFonts w:ascii="Palatino Linotype" w:hAnsi="Palatino Linotype" w:cs="Arial"/>
          <w:b/>
          <w:bCs/>
          <w:lang w:val="es-ES"/>
        </w:rPr>
        <w:t>treinta de mayo</w:t>
      </w:r>
      <w:r w:rsidR="0065343A" w:rsidRPr="00C15DF4">
        <w:rPr>
          <w:rFonts w:ascii="Palatino Linotype" w:hAnsi="Palatino Linotype" w:cs="Arial"/>
          <w:b/>
          <w:bCs/>
          <w:lang w:val="es-ES"/>
        </w:rPr>
        <w:t xml:space="preserve"> al </w:t>
      </w:r>
      <w:r w:rsidR="00CA402C" w:rsidRPr="00C15DF4">
        <w:rPr>
          <w:rFonts w:ascii="Palatino Linotype" w:hAnsi="Palatino Linotype" w:cs="Arial"/>
          <w:b/>
          <w:bCs/>
          <w:lang w:val="es-ES"/>
        </w:rPr>
        <w:t>diecinueve</w:t>
      </w:r>
      <w:r w:rsidR="0065343A" w:rsidRPr="00C15DF4">
        <w:rPr>
          <w:rFonts w:ascii="Palatino Linotype" w:hAnsi="Palatino Linotype" w:cs="Arial"/>
          <w:b/>
          <w:bCs/>
          <w:lang w:val="es-ES"/>
        </w:rPr>
        <w:t xml:space="preserve"> de junio </w:t>
      </w:r>
      <w:r w:rsidR="00E944BF" w:rsidRPr="00C15DF4">
        <w:rPr>
          <w:rFonts w:ascii="Palatino Linotype" w:hAnsi="Palatino Linotype" w:cs="Arial"/>
          <w:b/>
          <w:lang w:val="es-ES"/>
        </w:rPr>
        <w:t>del año en curso</w:t>
      </w:r>
      <w:r w:rsidRPr="00C15DF4">
        <w:rPr>
          <w:rFonts w:ascii="Palatino Linotype" w:hAnsi="Palatino Linotype" w:cs="Arial"/>
          <w:lang w:val="es-ES"/>
        </w:rPr>
        <w:t>, sin contemplar en el cómputo los días</w:t>
      </w:r>
      <w:r w:rsidR="0065343A" w:rsidRPr="00C15DF4">
        <w:rPr>
          <w:rFonts w:ascii="Palatino Linotype" w:hAnsi="Palatino Linotype" w:cs="Arial"/>
          <w:lang w:val="es-ES"/>
        </w:rPr>
        <w:t xml:space="preserve"> </w:t>
      </w:r>
      <w:r w:rsidR="00B36AFA" w:rsidRPr="00C15DF4">
        <w:rPr>
          <w:rFonts w:ascii="Palatino Linotype" w:hAnsi="Palatino Linotype" w:cs="Arial"/>
          <w:lang w:val="es-ES"/>
        </w:rPr>
        <w:t>tres,</w:t>
      </w:r>
      <w:r w:rsidR="0065343A" w:rsidRPr="00C15DF4">
        <w:rPr>
          <w:rFonts w:ascii="Palatino Linotype" w:hAnsi="Palatino Linotype" w:cs="Arial"/>
          <w:lang w:val="es-ES"/>
        </w:rPr>
        <w:t xml:space="preserve"> cuatro</w:t>
      </w:r>
      <w:r w:rsidR="00B36AFA" w:rsidRPr="00C15DF4">
        <w:rPr>
          <w:rFonts w:ascii="Palatino Linotype" w:hAnsi="Palatino Linotype" w:cs="Arial"/>
          <w:lang w:val="es-ES"/>
        </w:rPr>
        <w:t>, diez, once, diecisiete y dieciocho</w:t>
      </w:r>
      <w:r w:rsidR="0065343A" w:rsidRPr="00C15DF4">
        <w:rPr>
          <w:rFonts w:ascii="Palatino Linotype" w:hAnsi="Palatino Linotype" w:cs="Arial"/>
          <w:lang w:val="es-ES"/>
        </w:rPr>
        <w:t xml:space="preserve"> de junio </w:t>
      </w:r>
      <w:r w:rsidR="00E944BF" w:rsidRPr="00C15DF4">
        <w:rPr>
          <w:rFonts w:ascii="Palatino Linotype" w:hAnsi="Palatino Linotype" w:cs="Arial"/>
          <w:lang w:val="es-ES"/>
        </w:rPr>
        <w:t>dos mil veintitrés,</w:t>
      </w:r>
      <w:r w:rsidRPr="00C15DF4">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683864" w:rsidRPr="00C15DF4">
        <w:rPr>
          <w:rFonts w:ascii="Palatino Linotype" w:hAnsi="Palatino Linotype" w:cs="Arial"/>
          <w:lang w:val="es-ES"/>
        </w:rPr>
        <w:t xml:space="preserve">. </w:t>
      </w:r>
    </w:p>
    <w:p w14:paraId="7B2DE2EA" w14:textId="4AC3ED0D" w:rsidR="0065343A" w:rsidRPr="00C15DF4" w:rsidRDefault="0065343A" w:rsidP="00C15DF4">
      <w:pPr>
        <w:spacing w:before="100" w:beforeAutospacing="1" w:after="100" w:afterAutospacing="1" w:line="360" w:lineRule="auto"/>
        <w:jc w:val="both"/>
        <w:rPr>
          <w:rFonts w:ascii="Palatino Linotype" w:hAnsi="Palatino Linotype" w:cs="Arial"/>
          <w:lang w:val="es-ES"/>
        </w:rPr>
      </w:pPr>
      <w:r w:rsidRPr="00C15DF4">
        <w:rPr>
          <w:rFonts w:ascii="Palatino Linotype" w:hAnsi="Palatino Linotype" w:cs="Arial"/>
          <w:lang w:val="es-ES"/>
        </w:rPr>
        <w:t xml:space="preserve">Por tanto, si el Recurso de Revisión que nos ocupa, se interpuso el </w:t>
      </w:r>
      <w:r w:rsidR="00CA402C" w:rsidRPr="00C15DF4">
        <w:rPr>
          <w:rFonts w:ascii="Palatino Linotype" w:hAnsi="Palatino Linotype" w:cs="Arial"/>
          <w:b/>
          <w:lang w:val="es-ES"/>
        </w:rPr>
        <w:t>cinco de junio</w:t>
      </w:r>
      <w:r w:rsidR="00B36AFA" w:rsidRPr="00C15DF4">
        <w:rPr>
          <w:rFonts w:ascii="Palatino Linotype" w:hAnsi="Palatino Linotype" w:cs="Arial"/>
          <w:b/>
          <w:lang w:val="es-ES"/>
        </w:rPr>
        <w:t xml:space="preserve"> </w:t>
      </w:r>
      <w:r w:rsidRPr="00C15DF4">
        <w:rPr>
          <w:rFonts w:ascii="Palatino Linotype" w:hAnsi="Palatino Linotype" w:cs="Arial"/>
          <w:b/>
          <w:lang w:val="es-ES"/>
        </w:rPr>
        <w:t>de dos mil veintidós</w:t>
      </w:r>
      <w:r w:rsidRPr="00C15DF4">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693D6FFD" w14:textId="77777777" w:rsidR="00771DB7" w:rsidRPr="00C15DF4" w:rsidRDefault="00771DB7" w:rsidP="00C15DF4">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C15DF4">
        <w:rPr>
          <w:rFonts w:ascii="Palatino Linotype" w:hAnsi="Palatino Linotype" w:cs="Arial"/>
          <w:b/>
          <w:sz w:val="26"/>
          <w:szCs w:val="26"/>
        </w:rPr>
        <w:t>CUARTO</w:t>
      </w:r>
      <w:r w:rsidRPr="00C15DF4">
        <w:rPr>
          <w:rFonts w:ascii="Palatino Linotype" w:hAnsi="Palatino Linotype"/>
          <w:b/>
          <w:sz w:val="26"/>
          <w:szCs w:val="26"/>
        </w:rPr>
        <w:t xml:space="preserve">. </w:t>
      </w:r>
      <w:proofErr w:type="spellStart"/>
      <w:r w:rsidRPr="00C15DF4">
        <w:rPr>
          <w:rFonts w:ascii="Palatino Linotype" w:hAnsi="Palatino Linotype"/>
          <w:b/>
          <w:sz w:val="26"/>
          <w:szCs w:val="26"/>
        </w:rPr>
        <w:t>Procedibilidad</w:t>
      </w:r>
      <w:proofErr w:type="spellEnd"/>
      <w:r w:rsidRPr="00C15DF4">
        <w:rPr>
          <w:rFonts w:ascii="Palatino Linotype" w:hAnsi="Palatino Linotype"/>
          <w:b/>
          <w:sz w:val="26"/>
          <w:szCs w:val="26"/>
        </w:rPr>
        <w:t>.</w:t>
      </w:r>
    </w:p>
    <w:p w14:paraId="4860E40F" w14:textId="77777777" w:rsidR="000D7716" w:rsidRPr="00C15DF4" w:rsidRDefault="000D7716" w:rsidP="00C15DF4">
      <w:pPr>
        <w:spacing w:before="100" w:beforeAutospacing="1" w:after="100" w:afterAutospacing="1" w:line="360" w:lineRule="auto"/>
        <w:jc w:val="both"/>
        <w:rPr>
          <w:rFonts w:ascii="Palatino Linotype" w:eastAsia="Palatino Linotype" w:hAnsi="Palatino Linotype" w:cs="Palatino Linotype"/>
        </w:rPr>
      </w:pPr>
      <w:r w:rsidRPr="00C15DF4">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0A431623" w:rsidR="005B5043" w:rsidRPr="00C15DF4" w:rsidRDefault="000171D8" w:rsidP="00C15DF4">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C15DF4">
        <w:rPr>
          <w:rFonts w:ascii="Palatino Linotype" w:hAnsi="Palatino Linotype"/>
          <w:b/>
          <w:sz w:val="26"/>
          <w:szCs w:val="26"/>
          <w:lang w:eastAsia="es-MX"/>
        </w:rPr>
        <w:t>QUINTO</w:t>
      </w:r>
      <w:r w:rsidRPr="00C15DF4">
        <w:rPr>
          <w:rFonts w:ascii="Palatino Linotype" w:hAnsi="Palatino Linotype" w:cs="Arial"/>
          <w:b/>
          <w:sz w:val="26"/>
          <w:szCs w:val="26"/>
          <w:lang w:eastAsia="es-MX"/>
        </w:rPr>
        <w:t xml:space="preserve">. </w:t>
      </w:r>
      <w:r w:rsidRPr="00C15DF4">
        <w:rPr>
          <w:rFonts w:ascii="Palatino Linotype" w:hAnsi="Palatino Linotype" w:cs="Arial"/>
          <w:b/>
          <w:sz w:val="26"/>
          <w:szCs w:val="26"/>
          <w:lang w:val="es-ES" w:eastAsia="es-MX"/>
        </w:rPr>
        <w:t>Estudio y resolución del asunto.</w:t>
      </w:r>
    </w:p>
    <w:p w14:paraId="65931D15" w14:textId="77777777" w:rsidR="00EA3F2A" w:rsidRPr="00C15DF4" w:rsidRDefault="00EA3F2A" w:rsidP="00C15DF4">
      <w:pPr>
        <w:spacing w:line="360" w:lineRule="auto"/>
        <w:jc w:val="both"/>
        <w:rPr>
          <w:rFonts w:ascii="Palatino Linotype" w:hAnsi="Palatino Linotype" w:cs="Arial"/>
          <w:sz w:val="22"/>
          <w:szCs w:val="22"/>
          <w:lang w:eastAsia="es-MX"/>
        </w:rPr>
      </w:pPr>
      <w:r w:rsidRPr="00C15DF4">
        <w:rPr>
          <w:rFonts w:ascii="Palatino Linotype" w:hAnsi="Palatino Linotype" w:cs="Arial"/>
        </w:rPr>
        <w:t>Del análisis efectuado se advierte que el recurso de revisión de que se trata es procedente; toda vez, que se actualiza la hipótesis prevista en la fracción I del artículo 179 de la Ley de la materia, que a la letra indica:</w:t>
      </w:r>
    </w:p>
    <w:p w14:paraId="57CFA397" w14:textId="77777777" w:rsidR="00EA3F2A" w:rsidRPr="00C15DF4" w:rsidRDefault="00EA3F2A" w:rsidP="00C15DF4">
      <w:pPr>
        <w:suppressAutoHyphens/>
        <w:spacing w:before="100"/>
        <w:ind w:left="850" w:right="901"/>
        <w:jc w:val="both"/>
        <w:rPr>
          <w:rFonts w:ascii="Palatino Linotype" w:hAnsi="Palatino Linotype" w:cs="Arial"/>
          <w:b/>
          <w:i/>
          <w:sz w:val="22"/>
          <w:szCs w:val="22"/>
        </w:rPr>
      </w:pPr>
      <w:r w:rsidRPr="00C15DF4">
        <w:rPr>
          <w:rFonts w:ascii="Palatino Linotype" w:hAnsi="Palatino Linotype" w:cs="Arial"/>
          <w:bCs/>
          <w:i/>
          <w:sz w:val="22"/>
          <w:szCs w:val="22"/>
        </w:rPr>
        <w:t>“</w:t>
      </w:r>
      <w:r w:rsidRPr="00C15DF4">
        <w:rPr>
          <w:rFonts w:ascii="Palatino Linotype" w:hAnsi="Palatino Linotype" w:cs="Arial"/>
          <w:b/>
          <w:bCs/>
          <w:i/>
          <w:sz w:val="22"/>
          <w:szCs w:val="22"/>
        </w:rPr>
        <w:t>Artículo 179.</w:t>
      </w:r>
      <w:r w:rsidRPr="00C15DF4">
        <w:rPr>
          <w:rFonts w:ascii="Palatino Linotype" w:hAnsi="Palatino Linotype" w:cs="Arial"/>
          <w:bCs/>
          <w:i/>
          <w:sz w:val="22"/>
          <w:szCs w:val="22"/>
        </w:rPr>
        <w:t xml:space="preserve"> </w:t>
      </w:r>
      <w:r w:rsidRPr="00C15DF4">
        <w:rPr>
          <w:rFonts w:ascii="Palatino Linotype" w:hAnsi="Palatino Linotype" w:cs="Arial"/>
          <w:b/>
          <w:i/>
          <w:sz w:val="22"/>
          <w:szCs w:val="22"/>
        </w:rPr>
        <w:t>El recurso de revisión</w:t>
      </w:r>
      <w:r w:rsidRPr="00C15DF4">
        <w:rPr>
          <w:rFonts w:ascii="Palatino Linotype" w:hAnsi="Palatino Linotype" w:cs="Arial"/>
          <w:i/>
          <w:sz w:val="22"/>
          <w:szCs w:val="22"/>
        </w:rPr>
        <w:t xml:space="preserve"> es un medio de protección que la Ley otorga a los particulares, para hacer valer su derecho de acceso a la información pública, y </w:t>
      </w:r>
      <w:r w:rsidRPr="00C15DF4">
        <w:rPr>
          <w:rFonts w:ascii="Palatino Linotype" w:hAnsi="Palatino Linotype" w:cs="Arial"/>
          <w:b/>
          <w:i/>
          <w:sz w:val="22"/>
          <w:szCs w:val="22"/>
        </w:rPr>
        <w:t>procederá en contra de las siguientes causas:</w:t>
      </w:r>
    </w:p>
    <w:p w14:paraId="53C3C673" w14:textId="77777777" w:rsidR="00EA3F2A" w:rsidRPr="00C15DF4" w:rsidRDefault="00EA3F2A" w:rsidP="00C15DF4">
      <w:pPr>
        <w:suppressAutoHyphens/>
        <w:spacing w:before="100"/>
        <w:ind w:left="850" w:right="901"/>
        <w:jc w:val="both"/>
        <w:rPr>
          <w:rFonts w:ascii="Palatino Linotype" w:hAnsi="Palatino Linotype" w:cs="Arial"/>
          <w:i/>
          <w:sz w:val="22"/>
          <w:szCs w:val="22"/>
        </w:rPr>
      </w:pPr>
      <w:r w:rsidRPr="00C15DF4">
        <w:rPr>
          <w:rFonts w:ascii="Palatino Linotype" w:hAnsi="Palatino Linotype" w:cs="Arial"/>
          <w:i/>
          <w:sz w:val="22"/>
          <w:szCs w:val="22"/>
        </w:rPr>
        <w:t>(…)</w:t>
      </w:r>
    </w:p>
    <w:p w14:paraId="18A10784" w14:textId="77777777" w:rsidR="00EA3F2A" w:rsidRPr="00C15DF4" w:rsidRDefault="00EA3F2A" w:rsidP="00C15DF4">
      <w:pPr>
        <w:suppressAutoHyphens/>
        <w:spacing w:before="100"/>
        <w:ind w:left="850" w:right="901"/>
        <w:jc w:val="both"/>
        <w:rPr>
          <w:rFonts w:ascii="Palatino Linotype" w:hAnsi="Palatino Linotype" w:cs="Arial"/>
          <w:b/>
          <w:bCs/>
          <w:i/>
          <w:sz w:val="22"/>
          <w:szCs w:val="22"/>
        </w:rPr>
      </w:pPr>
      <w:r w:rsidRPr="00C15DF4">
        <w:rPr>
          <w:rFonts w:ascii="Palatino Linotype" w:hAnsi="Palatino Linotype" w:cs="Arial"/>
          <w:b/>
          <w:bCs/>
          <w:i/>
          <w:sz w:val="22"/>
          <w:szCs w:val="22"/>
        </w:rPr>
        <w:t xml:space="preserve">I. La negativa a la información solicitada; </w:t>
      </w:r>
    </w:p>
    <w:p w14:paraId="3B1B8C3E" w14:textId="373A0DCE" w:rsidR="00EA3F2A" w:rsidRPr="00C15DF4" w:rsidRDefault="00EA3F2A" w:rsidP="00C15DF4">
      <w:pPr>
        <w:suppressAutoHyphens/>
        <w:spacing w:before="100"/>
        <w:ind w:left="850" w:right="901"/>
        <w:jc w:val="both"/>
        <w:rPr>
          <w:rFonts w:ascii="Palatino Linotype" w:hAnsi="Palatino Linotype" w:cs="Arial"/>
          <w:i/>
          <w:sz w:val="22"/>
          <w:szCs w:val="22"/>
        </w:rPr>
      </w:pPr>
      <w:bookmarkStart w:id="6" w:name="_Hlk69728268"/>
      <w:r w:rsidRPr="00C15DF4">
        <w:rPr>
          <w:rFonts w:ascii="Palatino Linotype" w:hAnsi="Palatino Linotype" w:cs="Arial"/>
          <w:i/>
          <w:sz w:val="22"/>
          <w:szCs w:val="22"/>
        </w:rPr>
        <w:t>(…)</w:t>
      </w:r>
      <w:proofErr w:type="gramStart"/>
      <w:r w:rsidRPr="00C15DF4">
        <w:rPr>
          <w:rFonts w:ascii="Palatino Linotype" w:hAnsi="Palatino Linotype" w:cs="Arial"/>
          <w:i/>
          <w:sz w:val="22"/>
          <w:szCs w:val="22"/>
        </w:rPr>
        <w:t>”</w:t>
      </w:r>
      <w:bookmarkEnd w:id="6"/>
      <w:r w:rsidRPr="00C15DF4">
        <w:rPr>
          <w:rFonts w:ascii="Palatino Linotype" w:hAnsi="Palatino Linotype" w:cs="Arial"/>
          <w:i/>
          <w:sz w:val="22"/>
          <w:szCs w:val="22"/>
        </w:rPr>
        <w:t>(</w:t>
      </w:r>
      <w:proofErr w:type="gramEnd"/>
      <w:r w:rsidRPr="00C15DF4">
        <w:rPr>
          <w:rFonts w:ascii="Palatino Linotype" w:hAnsi="Palatino Linotype" w:cs="Arial"/>
          <w:i/>
          <w:sz w:val="22"/>
          <w:szCs w:val="22"/>
        </w:rPr>
        <w:t>Énfasis añadido)</w:t>
      </w:r>
    </w:p>
    <w:p w14:paraId="520716EC" w14:textId="601249E9" w:rsidR="00EA3F2A" w:rsidRPr="00C15DF4" w:rsidRDefault="00EA3F2A" w:rsidP="00C15DF4">
      <w:pPr>
        <w:widowControl w:val="0"/>
        <w:suppressAutoHyphens/>
        <w:spacing w:before="200" w:line="360" w:lineRule="auto"/>
        <w:jc w:val="both"/>
        <w:rPr>
          <w:rFonts w:ascii="Palatino Linotype" w:hAnsi="Palatino Linotype" w:cs="Arial"/>
          <w:i/>
          <w:sz w:val="22"/>
          <w:szCs w:val="22"/>
        </w:rPr>
      </w:pPr>
      <w:r w:rsidRPr="00C15DF4">
        <w:rPr>
          <w:rFonts w:ascii="Palatino Linotype" w:hAnsi="Palatino Linotype" w:cs="Arial"/>
        </w:rPr>
        <w:t xml:space="preserve">El precepto legal antes citado, establece como supuesto de procedencia del recurso de revisión, la negativa a la información solicitada por parte del </w:t>
      </w:r>
      <w:r w:rsidRPr="00C15DF4">
        <w:rPr>
          <w:rFonts w:ascii="Palatino Linotype" w:hAnsi="Palatino Linotype" w:cs="Arial"/>
          <w:b/>
        </w:rPr>
        <w:t>SUJETO OBLIGADO</w:t>
      </w:r>
      <w:r w:rsidRPr="00C15DF4">
        <w:rPr>
          <w:rFonts w:ascii="Palatino Linotype" w:hAnsi="Palatino Linotype" w:cs="Arial"/>
        </w:rPr>
        <w:t>, situación que se actualiza en el presente caso, en razón a que mediante respuesta el  Director General de Gobierno y servidor público habilitado, informo que después de realizar una búsqueda exhaustiva y razonable dentro del Sistema de Registro Municipal de Unidades Económicas (RMUE), no se encontró ningún registro de expedición o trámite de Licencia de Funcionamiento del Establecimiento en mención</w:t>
      </w:r>
    </w:p>
    <w:p w14:paraId="2DB9A8A3" w14:textId="75074C33" w:rsidR="00F333AB" w:rsidRPr="00C15DF4" w:rsidRDefault="00EA3F2A" w:rsidP="00C15DF4">
      <w:pPr>
        <w:spacing w:before="100" w:beforeAutospacing="1" w:after="100" w:afterAutospacing="1" w:line="360" w:lineRule="auto"/>
        <w:jc w:val="both"/>
        <w:rPr>
          <w:rFonts w:ascii="Palatino Linotype" w:hAnsi="Palatino Linotype" w:cs="Arial"/>
        </w:rPr>
      </w:pPr>
      <w:r w:rsidRPr="00C15DF4">
        <w:rPr>
          <w:rFonts w:ascii="Palatino Linotype" w:hAnsi="Palatino Linotype"/>
          <w:lang w:eastAsia="es-MX"/>
        </w:rPr>
        <w:t xml:space="preserve"> </w:t>
      </w:r>
      <w:r w:rsidR="00F333AB" w:rsidRPr="00C15DF4">
        <w:rPr>
          <w:rFonts w:ascii="Palatino Linotype" w:hAnsi="Palatino Linotype"/>
          <w:lang w:eastAsia="es-MX"/>
        </w:rPr>
        <w:t xml:space="preserve">Primeramente, es importante señalar que </w:t>
      </w:r>
      <w:r w:rsidR="00F333AB" w:rsidRPr="00C15DF4">
        <w:rPr>
          <w:rFonts w:ascii="Palatino Linotype" w:hAnsi="Palatino Linotype"/>
          <w:b/>
          <w:lang w:eastAsia="es-MX"/>
        </w:rPr>
        <w:t xml:space="preserve">EL SUJETO OBLIGADO </w:t>
      </w:r>
      <w:r w:rsidR="00F333AB" w:rsidRPr="00C15DF4">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00F333AB" w:rsidRPr="00C15DF4">
        <w:rPr>
          <w:rFonts w:ascii="Palatino Linotype" w:hAnsi="Palatino Linotype" w:cs="Arial"/>
        </w:rPr>
        <w:t xml:space="preserve">. </w:t>
      </w:r>
    </w:p>
    <w:p w14:paraId="05C8ED16" w14:textId="428ABE5E" w:rsidR="003104D4" w:rsidRPr="00C15DF4" w:rsidRDefault="003104D4" w:rsidP="00C15DF4">
      <w:pPr>
        <w:widowControl w:val="0"/>
        <w:autoSpaceDE w:val="0"/>
        <w:autoSpaceDN w:val="0"/>
        <w:adjustRightInd w:val="0"/>
        <w:spacing w:before="100" w:beforeAutospacing="1" w:after="100" w:afterAutospacing="1" w:line="360" w:lineRule="auto"/>
        <w:jc w:val="both"/>
        <w:rPr>
          <w:rFonts w:ascii="Palatino Linotype" w:hAnsi="Palatino Linotype"/>
          <w:b/>
        </w:rPr>
      </w:pPr>
      <w:r w:rsidRPr="00C15DF4">
        <w:rPr>
          <w:rFonts w:ascii="Palatino Linotype" w:hAnsi="Palatino Linotype" w:cs="Arial"/>
        </w:rPr>
        <w:t xml:space="preserve">En primer término, debemos recordar que </w:t>
      </w:r>
      <w:r w:rsidR="00666071" w:rsidRPr="00C15DF4">
        <w:rPr>
          <w:rFonts w:ascii="Palatino Linotype" w:hAnsi="Palatino Linotype" w:cs="Arial"/>
          <w:b/>
          <w:lang w:val="es-ES"/>
        </w:rPr>
        <w:t xml:space="preserve">EL </w:t>
      </w:r>
      <w:r w:rsidRPr="00C15DF4">
        <w:rPr>
          <w:rFonts w:ascii="Palatino Linotype" w:hAnsi="Palatino Linotype" w:cs="Arial"/>
          <w:b/>
        </w:rPr>
        <w:t xml:space="preserve">RECURRENTE </w:t>
      </w:r>
      <w:r w:rsidRPr="00C15DF4">
        <w:rPr>
          <w:rFonts w:ascii="Palatino Linotype" w:hAnsi="Palatino Linotype"/>
        </w:rPr>
        <w:t xml:space="preserve">solicitó al </w:t>
      </w:r>
      <w:r w:rsidRPr="00C15DF4">
        <w:rPr>
          <w:rFonts w:ascii="Palatino Linotype" w:hAnsi="Palatino Linotype"/>
          <w:b/>
        </w:rPr>
        <w:t>SUJETO OBLIGADO:</w:t>
      </w:r>
    </w:p>
    <w:p w14:paraId="7854EE97" w14:textId="03D77EAE" w:rsidR="00E57F02" w:rsidRPr="00C15DF4" w:rsidRDefault="00E57F02" w:rsidP="00C15DF4">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15DF4">
        <w:rPr>
          <w:rFonts w:ascii="Palatino Linotype" w:hAnsi="Palatino Linotype" w:cs="Arial"/>
          <w:i/>
          <w:sz w:val="22"/>
          <w:szCs w:val="22"/>
        </w:rPr>
        <w:t xml:space="preserve">“Con fundamento en el </w:t>
      </w:r>
      <w:proofErr w:type="spellStart"/>
      <w:r w:rsidRPr="00C15DF4">
        <w:rPr>
          <w:rFonts w:ascii="Palatino Linotype" w:hAnsi="Palatino Linotype" w:cs="Arial"/>
          <w:i/>
          <w:sz w:val="22"/>
          <w:szCs w:val="22"/>
        </w:rPr>
        <w:t>articulo</w:t>
      </w:r>
      <w:proofErr w:type="spellEnd"/>
      <w:r w:rsidRPr="00C15DF4">
        <w:rPr>
          <w:rFonts w:ascii="Palatino Linotype" w:hAnsi="Palatino Linotype" w:cs="Arial"/>
          <w:i/>
          <w:sz w:val="22"/>
          <w:szCs w:val="22"/>
        </w:rPr>
        <w:t xml:space="preserve"> 8 Constitucional, solicito los permisos de giro comercial por parte de desarrollo </w:t>
      </w:r>
      <w:proofErr w:type="spellStart"/>
      <w:r w:rsidRPr="00C15DF4">
        <w:rPr>
          <w:rFonts w:ascii="Palatino Linotype" w:hAnsi="Palatino Linotype" w:cs="Arial"/>
          <w:i/>
          <w:sz w:val="22"/>
          <w:szCs w:val="22"/>
        </w:rPr>
        <w:t>economico</w:t>
      </w:r>
      <w:proofErr w:type="spellEnd"/>
      <w:r w:rsidRPr="00C15DF4">
        <w:rPr>
          <w:rFonts w:ascii="Palatino Linotype" w:hAnsi="Palatino Linotype" w:cs="Arial"/>
          <w:i/>
          <w:sz w:val="22"/>
          <w:szCs w:val="22"/>
        </w:rPr>
        <w:t xml:space="preserve"> para un centro cervecero DE CONSUMO EN ESE LOCAL llamado "</w:t>
      </w:r>
      <w:r w:rsidR="00756C2B">
        <w:rPr>
          <w:rFonts w:ascii="Palatino Linotype" w:hAnsi="Palatino Linotype" w:cs="Arial"/>
          <w:i/>
          <w:sz w:val="22"/>
          <w:szCs w:val="22"/>
        </w:rPr>
        <w:t>XXXXXXXXXX XX XXXXX</w:t>
      </w:r>
      <w:r w:rsidRPr="00C15DF4">
        <w:rPr>
          <w:rFonts w:ascii="Palatino Linotype" w:hAnsi="Palatino Linotype" w:cs="Arial"/>
          <w:i/>
          <w:sz w:val="22"/>
          <w:szCs w:val="22"/>
        </w:rPr>
        <w:t xml:space="preserve">" que se encuentra en la colonia </w:t>
      </w:r>
      <w:r w:rsidR="00756C2B">
        <w:rPr>
          <w:rFonts w:ascii="Palatino Linotype" w:hAnsi="Palatino Linotype" w:cs="Arial"/>
          <w:i/>
          <w:sz w:val="22"/>
          <w:szCs w:val="22"/>
        </w:rPr>
        <w:t xml:space="preserve">XXXXXXXXX X XXXXXX XX </w:t>
      </w:r>
      <w:proofErr w:type="spellStart"/>
      <w:r w:rsidR="00756C2B">
        <w:rPr>
          <w:rFonts w:ascii="Palatino Linotype" w:hAnsi="Palatino Linotype" w:cs="Arial"/>
          <w:i/>
          <w:sz w:val="22"/>
          <w:szCs w:val="22"/>
        </w:rPr>
        <w:t>XX</w:t>
      </w:r>
      <w:proofErr w:type="spellEnd"/>
      <w:r w:rsidR="00756C2B">
        <w:rPr>
          <w:rFonts w:ascii="Palatino Linotype" w:hAnsi="Palatino Linotype" w:cs="Arial"/>
          <w:i/>
          <w:sz w:val="22"/>
          <w:szCs w:val="22"/>
        </w:rPr>
        <w:t xml:space="preserve"> XXXXX XXXXXX XXXX XXXXXXX XXXX XXXXXXXX</w:t>
      </w:r>
      <w:r w:rsidRPr="00C15DF4">
        <w:rPr>
          <w:rFonts w:ascii="Palatino Linotype" w:hAnsi="Palatino Linotype" w:cs="Arial"/>
          <w:i/>
          <w:sz w:val="22"/>
          <w:szCs w:val="22"/>
        </w:rPr>
        <w:t xml:space="preserve">, a escasos 50 metros de una escuela incluso los </w:t>
      </w:r>
      <w:proofErr w:type="spellStart"/>
      <w:r w:rsidRPr="00C15DF4">
        <w:rPr>
          <w:rFonts w:ascii="Palatino Linotype" w:hAnsi="Palatino Linotype" w:cs="Arial"/>
          <w:i/>
          <w:sz w:val="22"/>
          <w:szCs w:val="22"/>
        </w:rPr>
        <w:t>sabados</w:t>
      </w:r>
      <w:proofErr w:type="spellEnd"/>
      <w:r w:rsidRPr="00C15DF4">
        <w:rPr>
          <w:rFonts w:ascii="Palatino Linotype" w:hAnsi="Palatino Linotype" w:cs="Arial"/>
          <w:i/>
          <w:sz w:val="22"/>
          <w:szCs w:val="22"/>
        </w:rPr>
        <w:t xml:space="preserve"> tienen eventos y cierran la calle donde venden alcohol a menores de edad.” (Sic).</w:t>
      </w:r>
    </w:p>
    <w:p w14:paraId="79C90F45" w14:textId="08A4EDA7" w:rsidR="00EA3F2A" w:rsidRPr="00C15DF4" w:rsidRDefault="003104D4" w:rsidP="00C15DF4">
      <w:pPr>
        <w:pStyle w:val="Prrafodelista"/>
        <w:tabs>
          <w:tab w:val="left" w:pos="709"/>
        </w:tabs>
        <w:spacing w:before="100" w:beforeAutospacing="1" w:after="100" w:afterAutospacing="1" w:line="360" w:lineRule="auto"/>
        <w:ind w:left="0"/>
        <w:jc w:val="both"/>
        <w:rPr>
          <w:rFonts w:ascii="Palatino Linotype" w:hAnsi="Palatino Linotype" w:cs="Arial"/>
        </w:rPr>
      </w:pPr>
      <w:r w:rsidRPr="00C15DF4">
        <w:rPr>
          <w:rFonts w:ascii="Palatino Linotype" w:hAnsi="Palatino Linotype" w:cs="Arial"/>
        </w:rPr>
        <w:t xml:space="preserve">Así, como se indicó en el Antecedente III de la presente Resolución, </w:t>
      </w:r>
      <w:r w:rsidR="00023392" w:rsidRPr="00C15DF4">
        <w:rPr>
          <w:rFonts w:ascii="Palatino Linotype" w:hAnsi="Palatino Linotype" w:cs="Arial"/>
        </w:rPr>
        <w:t xml:space="preserve">el  </w:t>
      </w:r>
      <w:r w:rsidR="00EA3F2A" w:rsidRPr="00C15DF4">
        <w:rPr>
          <w:rFonts w:ascii="Palatino Linotype" w:hAnsi="Palatino Linotype" w:cs="Arial"/>
        </w:rPr>
        <w:t xml:space="preserve">Director </w:t>
      </w:r>
      <w:r w:rsidR="00E57F02" w:rsidRPr="00C15DF4">
        <w:rPr>
          <w:rFonts w:ascii="Palatino Linotype" w:hAnsi="Palatino Linotype" w:cs="Arial"/>
        </w:rPr>
        <w:t>General de Gobierno y</w:t>
      </w:r>
      <w:r w:rsidR="00EA3F2A" w:rsidRPr="00C15DF4">
        <w:rPr>
          <w:rFonts w:ascii="Palatino Linotype" w:hAnsi="Palatino Linotype" w:cs="Arial"/>
        </w:rPr>
        <w:t xml:space="preserve"> quien funge como</w:t>
      </w:r>
      <w:r w:rsidR="00E57F02" w:rsidRPr="00C15DF4">
        <w:rPr>
          <w:rFonts w:ascii="Palatino Linotype" w:hAnsi="Palatino Linotype" w:cs="Arial"/>
        </w:rPr>
        <w:t xml:space="preserve"> servidor público habilitado, informo que después de realizar una búsqueda exhaustiva y razonable dentro del Sistema de Registro Municipal de Unidades Económicas (RMUE), no se encontró ningún registro de expedición o trámite de Licencia de Funcionamiento del Establecimiento en mención. </w:t>
      </w:r>
    </w:p>
    <w:p w14:paraId="51EAD12E" w14:textId="22CC00B2" w:rsidR="00382C83" w:rsidRPr="00C15DF4" w:rsidRDefault="00356F23" w:rsidP="00C15DF4">
      <w:pPr>
        <w:spacing w:before="100" w:beforeAutospacing="1" w:after="100" w:afterAutospacing="1" w:line="360" w:lineRule="auto"/>
        <w:jc w:val="both"/>
        <w:rPr>
          <w:rFonts w:ascii="Palatino Linotype" w:hAnsi="Palatino Linotype" w:cs="Arial"/>
          <w:b/>
        </w:rPr>
      </w:pPr>
      <w:r w:rsidRPr="00C15DF4">
        <w:rPr>
          <w:rFonts w:ascii="Palatino Linotype" w:hAnsi="Palatino Linotype" w:cs="Arial"/>
        </w:rPr>
        <w:t>I</w:t>
      </w:r>
      <w:r w:rsidR="003104D4" w:rsidRPr="00C15DF4">
        <w:rPr>
          <w:rFonts w:ascii="Palatino Linotype" w:hAnsi="Palatino Linotype" w:cs="Arial"/>
        </w:rPr>
        <w:t xml:space="preserve">nconforme por la respuesta </w:t>
      </w:r>
      <w:r w:rsidR="00666071" w:rsidRPr="00C15DF4">
        <w:rPr>
          <w:rFonts w:ascii="Palatino Linotype" w:hAnsi="Palatino Linotype" w:cs="Arial"/>
          <w:b/>
          <w:lang w:val="es-ES"/>
        </w:rPr>
        <w:t xml:space="preserve">EL </w:t>
      </w:r>
      <w:r w:rsidR="003104D4" w:rsidRPr="00C15DF4">
        <w:rPr>
          <w:rFonts w:ascii="Palatino Linotype" w:hAnsi="Palatino Linotype" w:cs="Arial"/>
          <w:b/>
          <w:bCs/>
        </w:rPr>
        <w:t xml:space="preserve">RECURRENTE </w:t>
      </w:r>
      <w:r w:rsidR="003104D4" w:rsidRPr="00C15DF4">
        <w:rPr>
          <w:rFonts w:ascii="Palatino Linotype" w:hAnsi="Palatino Linotype" w:cs="Arial"/>
        </w:rPr>
        <w:t xml:space="preserve">interpuso el presente Recurso de Revisión, realizando los siguientes </w:t>
      </w:r>
      <w:r w:rsidR="003104D4" w:rsidRPr="00C15DF4">
        <w:rPr>
          <w:rFonts w:ascii="Palatino Linotype" w:hAnsi="Palatino Linotype" w:cs="Arial"/>
          <w:b/>
          <w:bCs/>
        </w:rPr>
        <w:t>agravios</w:t>
      </w:r>
      <w:r w:rsidRPr="00C15DF4">
        <w:rPr>
          <w:rFonts w:ascii="Palatino Linotype" w:hAnsi="Palatino Linotype" w:cs="Arial"/>
        </w:rPr>
        <w:t>:</w:t>
      </w:r>
    </w:p>
    <w:p w14:paraId="2DA69BEF" w14:textId="77777777" w:rsidR="00B179BD" w:rsidRPr="00C15DF4" w:rsidRDefault="00B179BD" w:rsidP="00C15DF4">
      <w:pPr>
        <w:numPr>
          <w:ilvl w:val="0"/>
          <w:numId w:val="37"/>
        </w:numPr>
        <w:spacing w:before="100" w:beforeAutospacing="1" w:after="100" w:afterAutospacing="1" w:line="360" w:lineRule="auto"/>
        <w:jc w:val="both"/>
        <w:rPr>
          <w:rFonts w:ascii="Palatino Linotype" w:hAnsi="Palatino Linotype" w:cs="Arial"/>
          <w:b/>
        </w:rPr>
      </w:pPr>
      <w:r w:rsidRPr="00C15DF4">
        <w:rPr>
          <w:rFonts w:ascii="Palatino Linotype" w:hAnsi="Palatino Linotype" w:cs="Arial"/>
          <w:b/>
          <w:lang w:val="es-419"/>
        </w:rPr>
        <w:t>A</w:t>
      </w:r>
      <w:proofErr w:type="spellStart"/>
      <w:r w:rsidRPr="00C15DF4">
        <w:rPr>
          <w:rFonts w:ascii="Palatino Linotype" w:hAnsi="Palatino Linotype" w:cs="Arial"/>
          <w:b/>
        </w:rPr>
        <w:t>cto</w:t>
      </w:r>
      <w:proofErr w:type="spellEnd"/>
      <w:r w:rsidRPr="00C15DF4">
        <w:rPr>
          <w:rFonts w:ascii="Palatino Linotype" w:hAnsi="Palatino Linotype" w:cs="Arial"/>
          <w:b/>
        </w:rPr>
        <w:t xml:space="preserve"> impugnado:</w:t>
      </w:r>
    </w:p>
    <w:p w14:paraId="6BB8F6AA" w14:textId="77777777" w:rsidR="00B179BD" w:rsidRPr="00C15DF4" w:rsidRDefault="00B179BD" w:rsidP="00C15DF4">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C15DF4">
        <w:rPr>
          <w:rFonts w:ascii="Palatino Linotype" w:hAnsi="Palatino Linotype" w:cs="Arial"/>
          <w:i/>
          <w:sz w:val="22"/>
          <w:szCs w:val="22"/>
        </w:rPr>
        <w:t>“</w:t>
      </w:r>
      <w:proofErr w:type="spellStart"/>
      <w:r w:rsidRPr="00C15DF4">
        <w:rPr>
          <w:rFonts w:ascii="Palatino Linotype" w:hAnsi="Palatino Linotype" w:cs="Arial"/>
          <w:i/>
          <w:sz w:val="22"/>
          <w:szCs w:val="22"/>
        </w:rPr>
        <w:t>negacion</w:t>
      </w:r>
      <w:proofErr w:type="spellEnd"/>
      <w:r w:rsidRPr="00C15DF4">
        <w:rPr>
          <w:rFonts w:ascii="Palatino Linotype" w:hAnsi="Palatino Linotype" w:cs="Arial"/>
          <w:i/>
          <w:sz w:val="22"/>
          <w:szCs w:val="22"/>
        </w:rPr>
        <w:t xml:space="preserve"> de </w:t>
      </w:r>
      <w:proofErr w:type="spellStart"/>
      <w:r w:rsidRPr="00C15DF4">
        <w:rPr>
          <w:rFonts w:ascii="Palatino Linotype" w:hAnsi="Palatino Linotype" w:cs="Arial"/>
          <w:i/>
          <w:sz w:val="22"/>
          <w:szCs w:val="22"/>
        </w:rPr>
        <w:t>informacion</w:t>
      </w:r>
      <w:proofErr w:type="spellEnd"/>
      <w:r w:rsidRPr="00C15DF4">
        <w:rPr>
          <w:rFonts w:ascii="Palatino Linotype" w:hAnsi="Palatino Linotype" w:cs="Arial"/>
          <w:i/>
          <w:sz w:val="22"/>
          <w:szCs w:val="22"/>
        </w:rPr>
        <w:t>" (sic)</w:t>
      </w:r>
    </w:p>
    <w:p w14:paraId="31DBC59B" w14:textId="77777777" w:rsidR="00B179BD" w:rsidRPr="00C15DF4" w:rsidRDefault="00B179BD" w:rsidP="00C15DF4">
      <w:pPr>
        <w:numPr>
          <w:ilvl w:val="0"/>
          <w:numId w:val="37"/>
        </w:numPr>
        <w:tabs>
          <w:tab w:val="left" w:pos="851"/>
        </w:tabs>
        <w:spacing w:before="100" w:beforeAutospacing="1" w:after="100" w:afterAutospacing="1" w:line="360" w:lineRule="auto"/>
        <w:ind w:left="700"/>
        <w:jc w:val="both"/>
        <w:rPr>
          <w:rFonts w:ascii="Palatino Linotype" w:hAnsi="Palatino Linotype" w:cs="Arial"/>
          <w:b/>
          <w:szCs w:val="22"/>
        </w:rPr>
      </w:pPr>
      <w:r w:rsidRPr="00C15DF4">
        <w:rPr>
          <w:rFonts w:ascii="Palatino Linotype" w:hAnsi="Palatino Linotype" w:cs="Arial"/>
          <w:b/>
          <w:szCs w:val="22"/>
        </w:rPr>
        <w:t>Razones o motivos de inconformidad:</w:t>
      </w:r>
    </w:p>
    <w:p w14:paraId="573889DF" w14:textId="77777777" w:rsidR="00B179BD" w:rsidRPr="00C15DF4" w:rsidRDefault="00B179BD" w:rsidP="00C15DF4">
      <w:pPr>
        <w:tabs>
          <w:tab w:val="left" w:pos="851"/>
        </w:tabs>
        <w:spacing w:before="100" w:beforeAutospacing="1" w:after="100" w:afterAutospacing="1" w:line="360" w:lineRule="auto"/>
        <w:ind w:left="794" w:right="794"/>
        <w:jc w:val="both"/>
        <w:rPr>
          <w:rFonts w:ascii="Palatino Linotype" w:hAnsi="Palatino Linotype" w:cs="Arial"/>
          <w:sz w:val="22"/>
          <w:szCs w:val="22"/>
        </w:rPr>
      </w:pPr>
      <w:r w:rsidRPr="00C15DF4">
        <w:rPr>
          <w:rFonts w:ascii="Palatino Linotype" w:hAnsi="Palatino Linotype" w:cs="Arial"/>
          <w:i/>
          <w:sz w:val="22"/>
          <w:szCs w:val="22"/>
        </w:rPr>
        <w:t xml:space="preserve">“me </w:t>
      </w:r>
      <w:proofErr w:type="spellStart"/>
      <w:r w:rsidRPr="00C15DF4">
        <w:rPr>
          <w:rFonts w:ascii="Palatino Linotype" w:hAnsi="Palatino Linotype" w:cs="Arial"/>
          <w:i/>
          <w:sz w:val="22"/>
          <w:szCs w:val="22"/>
        </w:rPr>
        <w:t>estan</w:t>
      </w:r>
      <w:proofErr w:type="spellEnd"/>
      <w:r w:rsidRPr="00C15DF4">
        <w:rPr>
          <w:rFonts w:ascii="Palatino Linotype" w:hAnsi="Palatino Linotype" w:cs="Arial"/>
          <w:i/>
          <w:sz w:val="22"/>
          <w:szCs w:val="22"/>
        </w:rPr>
        <w:t xml:space="preserve"> enviando un oficio sin darme respuesta a lo </w:t>
      </w:r>
      <w:proofErr w:type="spellStart"/>
      <w:r w:rsidRPr="00C15DF4">
        <w:rPr>
          <w:rFonts w:ascii="Palatino Linotype" w:hAnsi="Palatino Linotype" w:cs="Arial"/>
          <w:i/>
          <w:sz w:val="22"/>
          <w:szCs w:val="22"/>
        </w:rPr>
        <w:t>soliictado</w:t>
      </w:r>
      <w:proofErr w:type="spellEnd"/>
      <w:r w:rsidRPr="00C15DF4">
        <w:rPr>
          <w:rFonts w:ascii="Palatino Linotype" w:hAnsi="Palatino Linotype" w:cs="Arial"/>
          <w:i/>
          <w:sz w:val="22"/>
          <w:szCs w:val="22"/>
        </w:rPr>
        <w:t xml:space="preserve">,” </w:t>
      </w:r>
      <w:r w:rsidRPr="00C15DF4">
        <w:rPr>
          <w:rFonts w:ascii="Palatino Linotype" w:hAnsi="Palatino Linotype" w:cs="Arial"/>
          <w:sz w:val="22"/>
          <w:szCs w:val="22"/>
        </w:rPr>
        <w:t>(Sic).</w:t>
      </w:r>
    </w:p>
    <w:p w14:paraId="49C6DC46" w14:textId="3A3DC38F" w:rsidR="00B179BD" w:rsidRPr="00C15DF4" w:rsidRDefault="003104D4" w:rsidP="00C15DF4">
      <w:pPr>
        <w:spacing w:before="100" w:beforeAutospacing="1" w:after="100" w:afterAutospacing="1" w:line="360" w:lineRule="auto"/>
        <w:jc w:val="both"/>
        <w:rPr>
          <w:rFonts w:ascii="Palatino Linotype" w:hAnsi="Palatino Linotype"/>
          <w:bCs/>
        </w:rPr>
      </w:pPr>
      <w:r w:rsidRPr="00C15DF4">
        <w:rPr>
          <w:rFonts w:ascii="Palatino Linotype" w:hAnsi="Palatino Linotype" w:cs="Arial"/>
        </w:rPr>
        <w:t xml:space="preserve">Asimismo, en el presente recurso </w:t>
      </w:r>
      <w:r w:rsidR="00666071" w:rsidRPr="00C15DF4">
        <w:rPr>
          <w:rFonts w:ascii="Palatino Linotype" w:hAnsi="Palatino Linotype" w:cs="Arial"/>
          <w:b/>
          <w:lang w:val="es-ES"/>
        </w:rPr>
        <w:t xml:space="preserve">EL </w:t>
      </w:r>
      <w:r w:rsidRPr="00C15DF4">
        <w:rPr>
          <w:rFonts w:ascii="Palatino Linotype" w:hAnsi="Palatino Linotype" w:cs="Arial"/>
          <w:b/>
        </w:rPr>
        <w:t>RECURRENTE</w:t>
      </w:r>
      <w:r w:rsidRPr="00C15DF4">
        <w:rPr>
          <w:rFonts w:ascii="Palatino Linotype" w:hAnsi="Palatino Linotype" w:cs="Arial"/>
        </w:rPr>
        <w:t xml:space="preserve"> fue omiso en verter sus manifestaciones y presentar los alegatos que a su derecho convinieran, por su parte</w:t>
      </w:r>
      <w:r w:rsidR="008304A5" w:rsidRPr="00C15DF4">
        <w:rPr>
          <w:rFonts w:ascii="Palatino Linotype" w:hAnsi="Palatino Linotype" w:cs="Arial"/>
        </w:rPr>
        <w:t xml:space="preserve">, </w:t>
      </w:r>
      <w:r w:rsidRPr="00C15DF4">
        <w:rPr>
          <w:rFonts w:ascii="Palatino Linotype" w:hAnsi="Palatino Linotype" w:cs="Arial"/>
          <w:b/>
        </w:rPr>
        <w:t>EL SUJETO OBLIGADO</w:t>
      </w:r>
      <w:r w:rsidRPr="00C15DF4">
        <w:rPr>
          <w:rFonts w:ascii="Palatino Linotype" w:hAnsi="Palatino Linotype" w:cs="Arial"/>
        </w:rPr>
        <w:t xml:space="preserve"> </w:t>
      </w:r>
      <w:r w:rsidR="00FC67B2" w:rsidRPr="00C15DF4">
        <w:rPr>
          <w:rFonts w:ascii="Palatino Linotype" w:hAnsi="Palatino Linotype"/>
          <w:bCs/>
        </w:rPr>
        <w:t xml:space="preserve">rindió su Informe </w:t>
      </w:r>
      <w:r w:rsidR="00356F23" w:rsidRPr="00C15DF4">
        <w:rPr>
          <w:rFonts w:ascii="Palatino Linotype" w:hAnsi="Palatino Linotype"/>
          <w:bCs/>
        </w:rPr>
        <w:t>Justificado</w:t>
      </w:r>
      <w:bookmarkStart w:id="7" w:name="_Hlk137585611"/>
      <w:r w:rsidR="00B179BD" w:rsidRPr="00C15DF4">
        <w:rPr>
          <w:rFonts w:ascii="Palatino Linotype" w:hAnsi="Palatino Linotype"/>
          <w:bCs/>
        </w:rPr>
        <w:t xml:space="preserve"> en</w:t>
      </w:r>
      <w:r w:rsidR="00023392" w:rsidRPr="00C15DF4">
        <w:rPr>
          <w:rFonts w:ascii="Palatino Linotype" w:hAnsi="Palatino Linotype"/>
          <w:bCs/>
        </w:rPr>
        <w:t xml:space="preserve"> </w:t>
      </w:r>
      <w:r w:rsidR="00B179BD" w:rsidRPr="00C15DF4">
        <w:rPr>
          <w:rFonts w:ascii="Palatino Linotype" w:hAnsi="Palatino Linotype"/>
          <w:bCs/>
        </w:rPr>
        <w:t xml:space="preserve">donde </w:t>
      </w:r>
      <w:r w:rsidR="00EA3F2A" w:rsidRPr="00C15DF4">
        <w:rPr>
          <w:rFonts w:ascii="Palatino Linotype" w:hAnsi="Palatino Linotype"/>
          <w:bCs/>
        </w:rPr>
        <w:t xml:space="preserve">en lo toral </w:t>
      </w:r>
      <w:r w:rsidR="00B179BD" w:rsidRPr="00C15DF4">
        <w:rPr>
          <w:rFonts w:ascii="Palatino Linotype" w:hAnsi="Palatino Linotype"/>
          <w:bCs/>
        </w:rPr>
        <w:t xml:space="preserve">confirma su respuesta primigenia. </w:t>
      </w:r>
    </w:p>
    <w:bookmarkEnd w:id="7"/>
    <w:p w14:paraId="31F6A6F1" w14:textId="77777777" w:rsidR="00B179BD" w:rsidRPr="00C15DF4" w:rsidRDefault="00B179BD" w:rsidP="00C15DF4">
      <w:pPr>
        <w:spacing w:before="100" w:beforeAutospacing="1" w:after="100" w:afterAutospacing="1" w:line="360" w:lineRule="auto"/>
        <w:jc w:val="both"/>
        <w:rPr>
          <w:rFonts w:ascii="Palatino Linotype" w:hAnsi="Palatino Linotype"/>
          <w:lang w:val="es-ES"/>
        </w:rPr>
      </w:pPr>
      <w:r w:rsidRPr="00C15DF4">
        <w:rPr>
          <w:rFonts w:ascii="Palatino Linotype" w:hAnsi="Palatino Linotype"/>
          <w:lang w:val="es-ES"/>
        </w:rPr>
        <w:t xml:space="preserve">En ese contexto, este Órgano Garante analizó la totalidad de las constancias que integran el expediente electrónico conformado en el </w:t>
      </w:r>
      <w:r w:rsidRPr="00C15DF4">
        <w:rPr>
          <w:rFonts w:ascii="Palatino Linotype" w:hAnsi="Palatino Linotype"/>
          <w:b/>
          <w:bCs/>
          <w:lang w:val="es-ES"/>
        </w:rPr>
        <w:t>SAIMEX</w:t>
      </w:r>
      <w:r w:rsidRPr="00C15DF4">
        <w:rPr>
          <w:rFonts w:ascii="Palatino Linotype" w:hAnsi="Palatino Linotype"/>
          <w:lang w:val="es-ES"/>
        </w:rPr>
        <w:t xml:space="preserve">, del Recurso de Revisión materia del presente estudio, por lo que, derivado del análisis realizado por este Órgano Garante, se concluye que, resultan </w:t>
      </w:r>
      <w:r w:rsidRPr="00C15DF4">
        <w:rPr>
          <w:rFonts w:ascii="Palatino Linotype" w:hAnsi="Palatino Linotype"/>
          <w:b/>
          <w:lang w:val="es-ES"/>
        </w:rPr>
        <w:t>infundadas</w:t>
      </w:r>
      <w:r w:rsidRPr="00C15DF4">
        <w:rPr>
          <w:rFonts w:ascii="Palatino Linotype" w:hAnsi="Palatino Linotype"/>
          <w:lang w:val="es-ES"/>
        </w:rPr>
        <w:t xml:space="preserve"> las razones o motivos de inconformidad, por las siguientes consideraciones de hecho y derecho:</w:t>
      </w:r>
    </w:p>
    <w:p w14:paraId="7B02F594" w14:textId="5AE9EF22" w:rsidR="00B179BD" w:rsidRPr="00C15DF4" w:rsidRDefault="00B179BD" w:rsidP="00C15DF4">
      <w:pPr>
        <w:spacing w:before="100" w:beforeAutospacing="1" w:after="100" w:afterAutospacing="1" w:line="360" w:lineRule="auto"/>
        <w:jc w:val="both"/>
        <w:rPr>
          <w:rFonts w:ascii="Palatino Linotype" w:hAnsi="Palatino Linotype"/>
          <w:lang w:val="es-ES"/>
        </w:rPr>
      </w:pPr>
      <w:r w:rsidRPr="00C15DF4">
        <w:rPr>
          <w:rFonts w:ascii="Palatino Linotype" w:hAnsi="Palatino Linotype"/>
          <w:lang w:val="es-ES"/>
        </w:rPr>
        <w:t xml:space="preserve">En primer término, es importante precisar las atribuciones </w:t>
      </w:r>
      <w:r w:rsidR="00C972A9" w:rsidRPr="00C15DF4">
        <w:rPr>
          <w:rFonts w:ascii="Palatino Linotype" w:hAnsi="Palatino Linotype"/>
          <w:lang w:val="es-ES"/>
        </w:rPr>
        <w:t>del</w:t>
      </w:r>
      <w:r w:rsidRPr="00C15DF4">
        <w:rPr>
          <w:rFonts w:ascii="Palatino Linotype" w:hAnsi="Palatino Linotype"/>
          <w:lang w:val="es-ES"/>
        </w:rPr>
        <w:t xml:space="preserve"> servidor público habilitado, en específico del Director General de Gobierno, de </w:t>
      </w:r>
      <w:r w:rsidR="007C09D4" w:rsidRPr="00C15DF4">
        <w:rPr>
          <w:rFonts w:ascii="Palatino Linotype" w:hAnsi="Palatino Linotype"/>
          <w:lang w:val="es-ES"/>
        </w:rPr>
        <w:t>conformidad</w:t>
      </w:r>
      <w:r w:rsidRPr="00C15DF4">
        <w:rPr>
          <w:rFonts w:ascii="Palatino Linotype" w:hAnsi="Palatino Linotype"/>
          <w:lang w:val="es-ES"/>
        </w:rPr>
        <w:t xml:space="preserve"> con lo establecido en el Código Reglamentario del Municipio de Toluca, que indican lo siguiente:</w:t>
      </w:r>
    </w:p>
    <w:p w14:paraId="779E8BBF" w14:textId="77777777" w:rsidR="000002B2" w:rsidRPr="00C15DF4" w:rsidRDefault="000002B2" w:rsidP="00C15DF4">
      <w:pPr>
        <w:spacing w:before="100" w:beforeAutospacing="1" w:after="100" w:afterAutospacing="1"/>
        <w:ind w:left="850" w:right="901"/>
        <w:jc w:val="both"/>
        <w:rPr>
          <w:rFonts w:ascii="Palatino Linotype" w:hAnsi="Palatino Linotype"/>
          <w:b/>
          <w:i/>
          <w:sz w:val="22"/>
        </w:rPr>
      </w:pPr>
      <w:r w:rsidRPr="00C15DF4">
        <w:rPr>
          <w:rFonts w:ascii="Palatino Linotype" w:hAnsi="Palatino Linotype"/>
          <w:b/>
          <w:i/>
          <w:sz w:val="22"/>
        </w:rPr>
        <w:t xml:space="preserve">Artículo 3.26. La o el titular de la Dirección General de Gobierno tendrá las siguientes atribuciones: </w:t>
      </w:r>
    </w:p>
    <w:p w14:paraId="79B8D70F" w14:textId="18641DB1" w:rsidR="007C09D4" w:rsidRPr="00C15DF4" w:rsidRDefault="007C09D4" w:rsidP="00C15DF4">
      <w:pPr>
        <w:spacing w:before="100" w:beforeAutospacing="1" w:after="100" w:afterAutospacing="1"/>
        <w:ind w:left="850" w:right="901"/>
        <w:jc w:val="both"/>
        <w:rPr>
          <w:rFonts w:ascii="Palatino Linotype" w:hAnsi="Palatino Linotype"/>
          <w:b/>
          <w:i/>
          <w:sz w:val="22"/>
        </w:rPr>
      </w:pPr>
      <w:r w:rsidRPr="00C15DF4">
        <w:rPr>
          <w:rFonts w:ascii="Palatino Linotype" w:hAnsi="Palatino Linotype"/>
          <w:b/>
          <w:i/>
          <w:sz w:val="22"/>
        </w:rPr>
        <w:t>(…)</w:t>
      </w:r>
    </w:p>
    <w:p w14:paraId="53D3DA27" w14:textId="373ADC7D" w:rsidR="000002B2" w:rsidRPr="00C15DF4" w:rsidRDefault="000002B2" w:rsidP="00C15DF4">
      <w:pPr>
        <w:spacing w:before="100" w:beforeAutospacing="1" w:after="100" w:afterAutospacing="1"/>
        <w:ind w:left="850" w:right="901"/>
        <w:jc w:val="both"/>
        <w:rPr>
          <w:rFonts w:ascii="Palatino Linotype" w:hAnsi="Palatino Linotype"/>
          <w:b/>
          <w:i/>
          <w:sz w:val="22"/>
        </w:rPr>
      </w:pPr>
      <w:r w:rsidRPr="00C15DF4">
        <w:rPr>
          <w:rFonts w:ascii="Palatino Linotype" w:hAnsi="Palatino Linotype"/>
          <w:b/>
          <w:i/>
          <w:sz w:val="22"/>
        </w:rPr>
        <w:t>XII. Dirigir las actividades que se realizan en la ventanilla única para el otorgamiento</w:t>
      </w:r>
      <w:r w:rsidR="00E105C9" w:rsidRPr="00C15DF4">
        <w:rPr>
          <w:rFonts w:ascii="Palatino Linotype" w:hAnsi="Palatino Linotype"/>
          <w:b/>
          <w:i/>
          <w:sz w:val="22"/>
        </w:rPr>
        <w:t xml:space="preserve"> </w:t>
      </w:r>
      <w:r w:rsidRPr="00C15DF4">
        <w:rPr>
          <w:rFonts w:ascii="Palatino Linotype" w:hAnsi="Palatino Linotype"/>
          <w:b/>
          <w:i/>
          <w:sz w:val="22"/>
        </w:rPr>
        <w:t>de licencias de funcionamiento y permisos provisionales a los establecimientos que realizan actividades comerciales, industriales y de prestación de servicios en el municipio;</w:t>
      </w:r>
    </w:p>
    <w:p w14:paraId="57B83FEB" w14:textId="68298345" w:rsidR="00E105C9" w:rsidRPr="00C15DF4" w:rsidRDefault="00E105C9" w:rsidP="00C15DF4">
      <w:pPr>
        <w:spacing w:before="100" w:beforeAutospacing="1" w:after="100" w:afterAutospacing="1"/>
        <w:ind w:left="850" w:right="901"/>
        <w:rPr>
          <w:rFonts w:ascii="Palatino Linotype" w:hAnsi="Palatino Linotype"/>
          <w:b/>
          <w:i/>
          <w:sz w:val="22"/>
        </w:rPr>
      </w:pPr>
      <w:r w:rsidRPr="00C15DF4">
        <w:rPr>
          <w:rFonts w:ascii="Palatino Linotype" w:hAnsi="Palatino Linotype"/>
          <w:b/>
          <w:i/>
          <w:sz w:val="22"/>
        </w:rPr>
        <w:t>Para el ejercicio de sus atribuciones la Dirección General de Gobierno, se auxiliará de la</w:t>
      </w:r>
      <w:r w:rsidRPr="00C15DF4">
        <w:rPr>
          <w:rFonts w:ascii="Palatino Linotype" w:hAnsi="Palatino Linotype"/>
          <w:i/>
          <w:sz w:val="22"/>
        </w:rPr>
        <w:t xml:space="preserve"> Dirección de Gobierno y Concertación Política, </w:t>
      </w:r>
      <w:r w:rsidRPr="00C15DF4">
        <w:rPr>
          <w:rFonts w:ascii="Palatino Linotype" w:hAnsi="Palatino Linotype"/>
          <w:b/>
          <w:i/>
          <w:sz w:val="22"/>
        </w:rPr>
        <w:t>Dirección de Inspección y Control Comercial</w:t>
      </w:r>
      <w:r w:rsidRPr="00C15DF4">
        <w:rPr>
          <w:rFonts w:ascii="Palatino Linotype" w:hAnsi="Palatino Linotype"/>
          <w:i/>
          <w:sz w:val="22"/>
        </w:rPr>
        <w:t xml:space="preserve">, </w:t>
      </w:r>
      <w:r w:rsidRPr="00C15DF4">
        <w:rPr>
          <w:rFonts w:ascii="Palatino Linotype" w:hAnsi="Palatino Linotype"/>
          <w:b/>
          <w:i/>
          <w:sz w:val="22"/>
        </w:rPr>
        <w:t>Dirección de Atención al Comercio</w:t>
      </w:r>
      <w:r w:rsidRPr="00C15DF4">
        <w:rPr>
          <w:rFonts w:ascii="Palatino Linotype" w:hAnsi="Palatino Linotype"/>
          <w:i/>
          <w:sz w:val="22"/>
        </w:rPr>
        <w:t xml:space="preserve"> y de la Dirección de Gobernanza.</w:t>
      </w:r>
      <w:r w:rsidRPr="00C15DF4">
        <w:rPr>
          <w:rFonts w:ascii="Palatino Linotype" w:hAnsi="Palatino Linotype"/>
          <w:b/>
          <w:i/>
          <w:sz w:val="22"/>
        </w:rPr>
        <w:t xml:space="preserve"> </w:t>
      </w:r>
    </w:p>
    <w:p w14:paraId="257DE37D" w14:textId="5278EF44" w:rsidR="007C09D4" w:rsidRPr="00C15DF4" w:rsidRDefault="007C09D4" w:rsidP="00C15DF4">
      <w:pPr>
        <w:spacing w:before="100" w:beforeAutospacing="1" w:after="100" w:afterAutospacing="1"/>
        <w:ind w:left="850" w:right="901"/>
        <w:rPr>
          <w:rFonts w:ascii="Palatino Linotype" w:hAnsi="Palatino Linotype"/>
          <w:b/>
          <w:i/>
          <w:sz w:val="22"/>
        </w:rPr>
      </w:pPr>
      <w:r w:rsidRPr="00C15DF4">
        <w:rPr>
          <w:rFonts w:ascii="Palatino Linotype" w:hAnsi="Palatino Linotype"/>
          <w:b/>
          <w:i/>
          <w:sz w:val="22"/>
        </w:rPr>
        <w:t>(…)</w:t>
      </w:r>
    </w:p>
    <w:p w14:paraId="0040D934" w14:textId="77777777" w:rsidR="00E105C9" w:rsidRPr="00C15DF4" w:rsidRDefault="00E105C9" w:rsidP="00C15DF4">
      <w:pPr>
        <w:spacing w:before="100" w:beforeAutospacing="1" w:after="100" w:afterAutospacing="1"/>
        <w:ind w:left="850" w:right="901"/>
        <w:jc w:val="center"/>
        <w:rPr>
          <w:rFonts w:ascii="Palatino Linotype" w:hAnsi="Palatino Linotype"/>
          <w:b/>
          <w:i/>
          <w:sz w:val="22"/>
        </w:rPr>
      </w:pPr>
      <w:r w:rsidRPr="00C15DF4">
        <w:rPr>
          <w:rFonts w:ascii="Palatino Linotype" w:hAnsi="Palatino Linotype"/>
          <w:b/>
          <w:i/>
          <w:sz w:val="22"/>
        </w:rPr>
        <w:t>SUBSECCIÓN SEGUNDA</w:t>
      </w:r>
    </w:p>
    <w:p w14:paraId="52D95636" w14:textId="77777777" w:rsidR="00E105C9" w:rsidRPr="00C15DF4" w:rsidRDefault="00E105C9" w:rsidP="00C15DF4">
      <w:pPr>
        <w:spacing w:before="100" w:beforeAutospacing="1" w:after="100" w:afterAutospacing="1"/>
        <w:ind w:left="850" w:right="901"/>
        <w:jc w:val="center"/>
        <w:rPr>
          <w:rFonts w:ascii="Palatino Linotype" w:hAnsi="Palatino Linotype"/>
          <w:b/>
          <w:i/>
          <w:sz w:val="22"/>
        </w:rPr>
      </w:pPr>
      <w:r w:rsidRPr="00C15DF4">
        <w:rPr>
          <w:rFonts w:ascii="Palatino Linotype" w:hAnsi="Palatino Linotype"/>
          <w:b/>
          <w:i/>
          <w:sz w:val="22"/>
        </w:rPr>
        <w:t>DIRECCIÓN DE INSPECCIÓN Y CONTROL COMERCIAL</w:t>
      </w:r>
    </w:p>
    <w:p w14:paraId="2CC33754" w14:textId="4FBE7357" w:rsidR="00E105C9" w:rsidRPr="00C15DF4" w:rsidRDefault="00E105C9" w:rsidP="00C15DF4">
      <w:pPr>
        <w:spacing w:before="100" w:beforeAutospacing="1" w:after="100" w:afterAutospacing="1"/>
        <w:ind w:left="850" w:right="901"/>
        <w:jc w:val="both"/>
        <w:rPr>
          <w:rFonts w:ascii="Palatino Linotype" w:hAnsi="Palatino Linotype"/>
          <w:i/>
          <w:sz w:val="22"/>
        </w:rPr>
      </w:pPr>
      <w:r w:rsidRPr="00C15DF4">
        <w:rPr>
          <w:rFonts w:ascii="Palatino Linotype" w:hAnsi="Palatino Linotype"/>
          <w:i/>
          <w:sz w:val="22"/>
        </w:rPr>
        <w:t>Artículo 3.28. La o el titular de la Dirección de Inspección y Control Comercial, tendrá las siguientes atribuciones:</w:t>
      </w:r>
    </w:p>
    <w:p w14:paraId="3CCE0735" w14:textId="4D2B1BE5" w:rsidR="005A4FA0" w:rsidRPr="00C15DF4" w:rsidRDefault="005A4FA0" w:rsidP="00C15DF4">
      <w:pPr>
        <w:spacing w:before="100" w:beforeAutospacing="1" w:after="100" w:afterAutospacing="1"/>
        <w:ind w:left="850" w:right="901"/>
        <w:jc w:val="both"/>
        <w:rPr>
          <w:rFonts w:ascii="Palatino Linotype" w:hAnsi="Palatino Linotype"/>
          <w:i/>
          <w:sz w:val="22"/>
        </w:rPr>
      </w:pPr>
      <w:r w:rsidRPr="00C15DF4">
        <w:rPr>
          <w:rFonts w:ascii="Palatino Linotype" w:hAnsi="Palatino Linotype"/>
          <w:i/>
          <w:sz w:val="22"/>
        </w:rPr>
        <w:t>(…)</w:t>
      </w:r>
    </w:p>
    <w:p w14:paraId="09DA0C04" w14:textId="451D9A4C" w:rsidR="005A4FA0" w:rsidRPr="00C15DF4" w:rsidRDefault="005A4FA0" w:rsidP="00C15DF4">
      <w:pPr>
        <w:spacing w:before="100" w:beforeAutospacing="1" w:after="100" w:afterAutospacing="1"/>
        <w:ind w:left="850" w:right="901"/>
        <w:jc w:val="both"/>
        <w:rPr>
          <w:rFonts w:ascii="Palatino Linotype" w:hAnsi="Palatino Linotype"/>
          <w:b/>
          <w:i/>
          <w:sz w:val="22"/>
        </w:rPr>
      </w:pPr>
      <w:r w:rsidRPr="00C15DF4">
        <w:rPr>
          <w:rFonts w:ascii="Palatino Linotype" w:hAnsi="Palatino Linotype"/>
          <w:b/>
          <w:i/>
          <w:sz w:val="22"/>
        </w:rPr>
        <w:t>IX. Iniciar el procedimiento de expedición, revalidación y revocación de licencias de funcionamiento, permisos provisionales y cédula de funcionamiento;</w:t>
      </w:r>
    </w:p>
    <w:p w14:paraId="1E8B1817" w14:textId="7C33092B" w:rsidR="005A4FA0" w:rsidRPr="00C15DF4" w:rsidRDefault="005A4FA0" w:rsidP="00C15DF4">
      <w:pPr>
        <w:spacing w:before="100" w:beforeAutospacing="1" w:after="100" w:afterAutospacing="1"/>
        <w:ind w:left="850" w:right="901"/>
        <w:jc w:val="both"/>
        <w:rPr>
          <w:rFonts w:ascii="Palatino Linotype" w:hAnsi="Palatino Linotype"/>
          <w:i/>
          <w:sz w:val="22"/>
        </w:rPr>
      </w:pPr>
      <w:r w:rsidRPr="00C15DF4">
        <w:rPr>
          <w:rFonts w:ascii="Palatino Linotype" w:hAnsi="Palatino Linotype"/>
          <w:i/>
          <w:sz w:val="22"/>
        </w:rPr>
        <w:t>(…)</w:t>
      </w:r>
    </w:p>
    <w:p w14:paraId="73EB4F56" w14:textId="77777777" w:rsidR="00127609" w:rsidRPr="00C15DF4" w:rsidRDefault="00127609" w:rsidP="00C15DF4">
      <w:pPr>
        <w:spacing w:before="100" w:beforeAutospacing="1" w:after="100" w:afterAutospacing="1"/>
        <w:ind w:left="850" w:right="901"/>
        <w:jc w:val="both"/>
        <w:rPr>
          <w:rFonts w:ascii="Palatino Linotype" w:hAnsi="Palatino Linotype"/>
          <w:b/>
          <w:i/>
          <w:sz w:val="22"/>
        </w:rPr>
      </w:pPr>
      <w:r w:rsidRPr="00C15DF4">
        <w:rPr>
          <w:rFonts w:ascii="Palatino Linotype" w:hAnsi="Palatino Linotype"/>
          <w:b/>
          <w:i/>
          <w:sz w:val="22"/>
        </w:rPr>
        <w:t xml:space="preserve">SUBSECCIÓN TERCERA DIRECCIÓN DE ATENCIÓN AL COMERCIO </w:t>
      </w:r>
    </w:p>
    <w:p w14:paraId="7E00FE67" w14:textId="77777777" w:rsidR="00127609" w:rsidRPr="00C15DF4" w:rsidRDefault="00127609" w:rsidP="00C15DF4">
      <w:pPr>
        <w:spacing w:before="100" w:beforeAutospacing="1" w:after="100" w:afterAutospacing="1"/>
        <w:ind w:left="850" w:right="901"/>
        <w:jc w:val="both"/>
        <w:rPr>
          <w:rFonts w:ascii="Palatino Linotype" w:hAnsi="Palatino Linotype"/>
          <w:b/>
          <w:i/>
          <w:sz w:val="22"/>
        </w:rPr>
      </w:pPr>
      <w:r w:rsidRPr="00C15DF4">
        <w:rPr>
          <w:rFonts w:ascii="Palatino Linotype" w:hAnsi="Palatino Linotype"/>
          <w:b/>
          <w:i/>
          <w:sz w:val="22"/>
        </w:rPr>
        <w:t xml:space="preserve">Artículo 3.29. La o el titular de la Dirección de Atención al Comercio tendrá las siguientes atribuciones: </w:t>
      </w:r>
    </w:p>
    <w:p w14:paraId="608A4AD9" w14:textId="072CBE04" w:rsidR="00127609" w:rsidRPr="00C15DF4" w:rsidRDefault="00127609" w:rsidP="00C15DF4">
      <w:pPr>
        <w:spacing w:before="100" w:beforeAutospacing="1" w:after="100" w:afterAutospacing="1"/>
        <w:ind w:left="850" w:right="901"/>
        <w:jc w:val="both"/>
        <w:rPr>
          <w:rFonts w:ascii="Palatino Linotype" w:hAnsi="Palatino Linotype"/>
          <w:b/>
          <w:i/>
          <w:sz w:val="22"/>
        </w:rPr>
      </w:pPr>
      <w:r w:rsidRPr="00C15DF4">
        <w:rPr>
          <w:rFonts w:ascii="Palatino Linotype" w:hAnsi="Palatino Linotype"/>
          <w:b/>
          <w:i/>
          <w:sz w:val="22"/>
        </w:rPr>
        <w:t xml:space="preserve">I. </w:t>
      </w:r>
      <w:r w:rsidRPr="00C15DF4">
        <w:rPr>
          <w:rFonts w:ascii="Palatino Linotype" w:hAnsi="Palatino Linotype"/>
          <w:i/>
          <w:sz w:val="22"/>
        </w:rPr>
        <w:t>Otorgar los permisos para el desarrollo de las actividades comerciales, así como el uso y aprovechamiento de los inmuebles del dominio público destinados a un servicio de interés público tales como los mercados, plazas comerciales y gastronómicas, respetando en todo momento el derecho de accesibilidad;</w:t>
      </w:r>
    </w:p>
    <w:p w14:paraId="6BA1A305" w14:textId="682E3CBE" w:rsidR="00B179BD" w:rsidRPr="00C15DF4" w:rsidRDefault="00B179BD" w:rsidP="00C15DF4">
      <w:pPr>
        <w:spacing w:before="100" w:beforeAutospacing="1" w:after="100" w:afterAutospacing="1"/>
        <w:ind w:left="850" w:right="901"/>
        <w:jc w:val="center"/>
        <w:rPr>
          <w:rFonts w:ascii="Palatino Linotype" w:hAnsi="Palatino Linotype"/>
          <w:b/>
          <w:i/>
          <w:sz w:val="22"/>
        </w:rPr>
      </w:pPr>
      <w:r w:rsidRPr="00C15DF4">
        <w:rPr>
          <w:rFonts w:ascii="Palatino Linotype" w:hAnsi="Palatino Linotype"/>
          <w:b/>
          <w:i/>
          <w:sz w:val="22"/>
        </w:rPr>
        <w:t>CAPÍTULO TERCERO</w:t>
      </w:r>
    </w:p>
    <w:p w14:paraId="6C006141" w14:textId="50DD406E" w:rsidR="00B179BD" w:rsidRPr="00C15DF4" w:rsidRDefault="00B179BD" w:rsidP="00C15DF4">
      <w:pPr>
        <w:spacing w:before="100" w:beforeAutospacing="1" w:after="100" w:afterAutospacing="1"/>
        <w:ind w:left="850" w:right="901"/>
        <w:jc w:val="center"/>
        <w:rPr>
          <w:rFonts w:ascii="Palatino Linotype" w:hAnsi="Palatino Linotype"/>
          <w:b/>
          <w:i/>
          <w:sz w:val="22"/>
        </w:rPr>
      </w:pPr>
      <w:r w:rsidRPr="00C15DF4">
        <w:rPr>
          <w:rFonts w:ascii="Palatino Linotype" w:hAnsi="Palatino Linotype"/>
          <w:b/>
          <w:i/>
          <w:sz w:val="22"/>
        </w:rPr>
        <w:t>DE LA VENTA DE BEBIDAS ALCOHÓLICAS EN ESTABLECIMIENTOS COMERCIALES Y DE SERVICIOS</w:t>
      </w:r>
    </w:p>
    <w:p w14:paraId="41B4404C" w14:textId="52FD9C05" w:rsidR="00B179BD" w:rsidRPr="00C15DF4" w:rsidRDefault="00B179BD" w:rsidP="00C15DF4">
      <w:pPr>
        <w:spacing w:before="100" w:beforeAutospacing="1" w:after="100" w:afterAutospacing="1"/>
        <w:ind w:left="850" w:right="901"/>
        <w:jc w:val="center"/>
        <w:rPr>
          <w:rFonts w:ascii="Palatino Linotype" w:hAnsi="Palatino Linotype"/>
          <w:b/>
          <w:i/>
          <w:sz w:val="22"/>
        </w:rPr>
      </w:pPr>
      <w:r w:rsidRPr="00C15DF4">
        <w:rPr>
          <w:rFonts w:ascii="Palatino Linotype" w:hAnsi="Palatino Linotype"/>
          <w:b/>
          <w:i/>
          <w:sz w:val="22"/>
        </w:rPr>
        <w:t>SECCIÓN ÚNICA</w:t>
      </w:r>
    </w:p>
    <w:p w14:paraId="6CA88CC6" w14:textId="3B1371AF" w:rsidR="00B179BD" w:rsidRPr="00C15DF4" w:rsidRDefault="00B179BD" w:rsidP="00C15DF4">
      <w:pPr>
        <w:spacing w:before="100" w:beforeAutospacing="1" w:after="100" w:afterAutospacing="1"/>
        <w:ind w:left="850" w:right="901"/>
        <w:jc w:val="center"/>
        <w:rPr>
          <w:rFonts w:ascii="Palatino Linotype" w:hAnsi="Palatino Linotype"/>
          <w:b/>
          <w:i/>
          <w:sz w:val="22"/>
          <w:lang w:val="es-ES"/>
        </w:rPr>
      </w:pPr>
      <w:r w:rsidRPr="00C15DF4">
        <w:rPr>
          <w:rFonts w:ascii="Palatino Linotype" w:hAnsi="Palatino Linotype"/>
          <w:b/>
          <w:i/>
          <w:sz w:val="22"/>
        </w:rPr>
        <w:t>DE LAS DISPOSICIONES GENERALES</w:t>
      </w:r>
    </w:p>
    <w:p w14:paraId="2D44156F" w14:textId="77777777" w:rsidR="00B179BD" w:rsidRPr="00C15DF4" w:rsidRDefault="00B179BD" w:rsidP="00C15DF4">
      <w:pPr>
        <w:spacing w:before="100" w:beforeAutospacing="1" w:after="100" w:afterAutospacing="1"/>
        <w:ind w:left="850" w:right="901"/>
        <w:jc w:val="both"/>
        <w:rPr>
          <w:rFonts w:ascii="Palatino Linotype" w:hAnsi="Palatino Linotype" w:cs="Arial"/>
          <w:i/>
          <w:sz w:val="22"/>
          <w:lang w:eastAsia="es-MX"/>
        </w:rPr>
      </w:pPr>
      <w:r w:rsidRPr="00C15DF4">
        <w:rPr>
          <w:rFonts w:ascii="Palatino Linotype" w:hAnsi="Palatino Linotype" w:cs="Arial"/>
          <w:i/>
          <w:sz w:val="22"/>
          <w:lang w:eastAsia="es-MX"/>
        </w:rPr>
        <w:t xml:space="preserve">Artículo 8.30. Están obligadas al cumplimiento de este capítulo, todas las personas físicas o jurídicas colectivas que sean titulares de una licencia de funcionamiento en su establecimiento comercial o de servicios con venta de bebidas alcohólicas de conformidad con el artículo 88 párrafo tercero del Bando Municipal de Toluca. </w:t>
      </w:r>
    </w:p>
    <w:p w14:paraId="32542588" w14:textId="77777777" w:rsidR="00B179BD" w:rsidRPr="00C15DF4" w:rsidRDefault="00B179BD" w:rsidP="00C15DF4">
      <w:pPr>
        <w:spacing w:before="100" w:beforeAutospacing="1" w:after="100" w:afterAutospacing="1"/>
        <w:ind w:left="850" w:right="901"/>
        <w:jc w:val="both"/>
        <w:rPr>
          <w:rFonts w:ascii="Palatino Linotype" w:hAnsi="Palatino Linotype" w:cs="Arial"/>
          <w:i/>
          <w:sz w:val="22"/>
          <w:lang w:eastAsia="es-MX"/>
        </w:rPr>
      </w:pPr>
      <w:r w:rsidRPr="00C15DF4">
        <w:rPr>
          <w:rFonts w:ascii="Palatino Linotype" w:hAnsi="Palatino Linotype" w:cs="Arial"/>
          <w:i/>
          <w:sz w:val="22"/>
          <w:lang w:eastAsia="es-MX"/>
        </w:rPr>
        <w:t xml:space="preserve">Artículo 8.31. Fuera de los establecimientos y lugares autorizados, no podrán venderse al público bebidas alcohólicas. Se prohíbe la venta de éstas en instalaciones deportivas al aire libre, educativas, fábricas, hospitales, templos, lugares dedicados al culto religioso, tianguis, puestos semifijos, puestos de vendedores ambulantes o cualquier otro lugar que por su naturaleza pueda equipararse a los mencionados. </w:t>
      </w:r>
    </w:p>
    <w:p w14:paraId="4E99A0C2" w14:textId="6130AABF" w:rsidR="00B179BD" w:rsidRPr="00C15DF4" w:rsidRDefault="00B179BD" w:rsidP="00C15DF4">
      <w:pPr>
        <w:spacing w:before="100" w:beforeAutospacing="1" w:after="100" w:afterAutospacing="1"/>
        <w:ind w:left="850" w:right="901"/>
        <w:jc w:val="both"/>
        <w:rPr>
          <w:rFonts w:ascii="Palatino Linotype" w:hAnsi="Palatino Linotype" w:cs="Arial"/>
          <w:i/>
          <w:sz w:val="22"/>
          <w:lang w:eastAsia="es-MX"/>
        </w:rPr>
      </w:pPr>
      <w:r w:rsidRPr="00C15DF4">
        <w:rPr>
          <w:rFonts w:ascii="Palatino Linotype" w:hAnsi="Palatino Linotype" w:cs="Arial"/>
          <w:i/>
          <w:sz w:val="22"/>
          <w:lang w:eastAsia="es-MX"/>
        </w:rPr>
        <w:t xml:space="preserve">Para prevenir las adicciones, la autoridad municipal, podrá restringir el expendio y consumo de bebidas alcohólicas y tabaco en las instalaciones recreativas y deportivas, o con motivo de la realización de festejos populares o tradicionales. </w:t>
      </w:r>
    </w:p>
    <w:p w14:paraId="23134126" w14:textId="77777777" w:rsidR="00B179BD" w:rsidRPr="00C15DF4" w:rsidRDefault="00B179BD" w:rsidP="00C15DF4">
      <w:pPr>
        <w:spacing w:before="100" w:beforeAutospacing="1" w:after="100" w:afterAutospacing="1"/>
        <w:ind w:left="850" w:right="901"/>
        <w:jc w:val="both"/>
        <w:rPr>
          <w:rFonts w:ascii="Palatino Linotype" w:hAnsi="Palatino Linotype" w:cs="Arial"/>
          <w:i/>
          <w:sz w:val="22"/>
          <w:lang w:eastAsia="es-MX"/>
        </w:rPr>
      </w:pPr>
      <w:r w:rsidRPr="00C15DF4">
        <w:rPr>
          <w:rFonts w:ascii="Palatino Linotype" w:hAnsi="Palatino Linotype" w:cs="Arial"/>
          <w:i/>
          <w:sz w:val="22"/>
          <w:lang w:eastAsia="es-MX"/>
        </w:rPr>
        <w:t xml:space="preserve">Las o los propietarios y encargados de los establecimientos mercantiles que expendan bebidas alcohólicas deberán orientar sobre las alternativas de servicio de transporte a sus clientes, cuando consuman bebidas alcohólicas; verificar que las personas que consumen bebidas alcohólicas en esos establecimientos sean mayores de edad; evitar que se sirvan o expendan bebidas adulteradas, alteradas o contaminadas con sustancias tóxicas, e informar a sus clientes sobre los efectos nocivos del abuso en el consumo de alcohol, mediante imágenes, carteles o anuncios alusivos en la materia. </w:t>
      </w:r>
    </w:p>
    <w:p w14:paraId="2AEB6697" w14:textId="14538926" w:rsidR="00B179BD" w:rsidRPr="00C15DF4" w:rsidRDefault="00B179BD" w:rsidP="00C15DF4">
      <w:pPr>
        <w:spacing w:before="100" w:beforeAutospacing="1" w:after="100" w:afterAutospacing="1"/>
        <w:ind w:left="850" w:right="901"/>
        <w:jc w:val="both"/>
        <w:rPr>
          <w:rFonts w:ascii="Palatino Linotype" w:hAnsi="Palatino Linotype" w:cs="Arial"/>
          <w:i/>
          <w:sz w:val="22"/>
          <w:lang w:eastAsia="es-MX"/>
        </w:rPr>
      </w:pPr>
      <w:r w:rsidRPr="00C15DF4">
        <w:rPr>
          <w:rFonts w:ascii="Palatino Linotype" w:hAnsi="Palatino Linotype" w:cs="Arial"/>
          <w:i/>
          <w:sz w:val="22"/>
          <w:lang w:eastAsia="es-MX"/>
        </w:rPr>
        <w:t xml:space="preserve">Las o los titulares de una licencia de funcionamiento para los establecimientos que se dediquen a la venta de bebidas alcohólicas para su consumo inmediato, deberán contar con sistemas de video vigilancia operacionales en sus inmuebles, en el entendido de que la captación de imágenes y sonido podrán ser utilizados con fines de seguridad pública en la entidad. </w:t>
      </w:r>
    </w:p>
    <w:p w14:paraId="36CFC103" w14:textId="77777777" w:rsidR="0023130E" w:rsidRPr="00C15DF4" w:rsidRDefault="00B179BD" w:rsidP="00C15DF4">
      <w:pPr>
        <w:spacing w:before="100" w:beforeAutospacing="1" w:after="100" w:afterAutospacing="1"/>
        <w:ind w:left="850" w:right="901"/>
        <w:jc w:val="both"/>
        <w:rPr>
          <w:rFonts w:ascii="Palatino Linotype" w:hAnsi="Palatino Linotype" w:cs="Arial"/>
          <w:i/>
          <w:sz w:val="22"/>
          <w:lang w:eastAsia="es-MX"/>
        </w:rPr>
      </w:pPr>
      <w:r w:rsidRPr="00C15DF4">
        <w:rPr>
          <w:rFonts w:ascii="Palatino Linotype" w:hAnsi="Palatino Linotype" w:cs="Arial"/>
          <w:i/>
          <w:sz w:val="22"/>
          <w:lang w:eastAsia="es-MX"/>
        </w:rPr>
        <w:t xml:space="preserve">La instalación de videocámaras, equipos y sistemas tecnológicos privados deberán estar enlazados con los de la Secretaría de Seguridad, de acuerdo a la normatividad de la materia, con la finalidad de atender eventos de reacción inmediata. </w:t>
      </w:r>
    </w:p>
    <w:p w14:paraId="5826827A" w14:textId="5B2C7372" w:rsidR="00B179BD" w:rsidRPr="00C15DF4" w:rsidRDefault="00B179BD" w:rsidP="00C15DF4">
      <w:pPr>
        <w:spacing w:before="100" w:beforeAutospacing="1" w:after="100" w:afterAutospacing="1"/>
        <w:ind w:left="850" w:right="901"/>
        <w:jc w:val="both"/>
        <w:rPr>
          <w:rFonts w:ascii="Palatino Linotype" w:hAnsi="Palatino Linotype" w:cs="Arial"/>
          <w:i/>
          <w:sz w:val="22"/>
          <w:lang w:eastAsia="es-MX"/>
        </w:rPr>
      </w:pPr>
      <w:r w:rsidRPr="00C15DF4">
        <w:rPr>
          <w:rFonts w:ascii="Palatino Linotype" w:hAnsi="Palatino Linotype" w:cs="Arial"/>
          <w:i/>
          <w:sz w:val="22"/>
          <w:lang w:eastAsia="es-MX"/>
        </w:rPr>
        <w:t>Las grabaciones obtenidas con videocámaras, equipos y sistemas tecnológicos privados, únicamente deberán ser entregadas cuando así lo solicite una autoridad competente. Se ajusta de acuerdo al artículo</w:t>
      </w:r>
      <w:r w:rsidR="0023130E" w:rsidRPr="00C15DF4">
        <w:rPr>
          <w:rFonts w:ascii="Palatino Linotype" w:hAnsi="Palatino Linotype" w:cs="Arial"/>
          <w:i/>
          <w:sz w:val="22"/>
          <w:lang w:eastAsia="es-MX"/>
        </w:rPr>
        <w:t xml:space="preserve"> 24 de la ley de competitividad.</w:t>
      </w:r>
    </w:p>
    <w:p w14:paraId="4903BCC9" w14:textId="5B842435" w:rsidR="0023130E" w:rsidRPr="00C15DF4" w:rsidRDefault="0023130E" w:rsidP="00C15DF4">
      <w:pPr>
        <w:spacing w:before="100" w:beforeAutospacing="1" w:after="100" w:afterAutospacing="1"/>
        <w:ind w:left="850" w:right="901"/>
        <w:jc w:val="both"/>
        <w:rPr>
          <w:rFonts w:ascii="Palatino Linotype" w:hAnsi="Palatino Linotype" w:cs="Arial"/>
          <w:b/>
          <w:i/>
          <w:sz w:val="22"/>
          <w:lang w:eastAsia="es-MX"/>
        </w:rPr>
      </w:pPr>
      <w:r w:rsidRPr="00C15DF4">
        <w:rPr>
          <w:rFonts w:ascii="Palatino Linotype" w:hAnsi="Palatino Linotype" w:cs="Arial"/>
          <w:b/>
          <w:i/>
          <w:sz w:val="22"/>
          <w:lang w:eastAsia="es-MX"/>
        </w:rPr>
        <w:t>Artículo 8.34. La Dirección General de Gobierno podrá ordenar la reubicación de los establecimientos materia de este capítulo, o la cancelación o revocación de las licencias respectivas, cuando:</w:t>
      </w:r>
    </w:p>
    <w:p w14:paraId="4BB4C4B9" w14:textId="77777777" w:rsidR="0023130E" w:rsidRPr="00C15DF4" w:rsidRDefault="0023130E" w:rsidP="00C15DF4">
      <w:pPr>
        <w:spacing w:before="100" w:beforeAutospacing="1" w:after="100" w:afterAutospacing="1"/>
        <w:ind w:left="850" w:right="901"/>
        <w:jc w:val="both"/>
        <w:rPr>
          <w:rFonts w:ascii="Palatino Linotype" w:hAnsi="Palatino Linotype" w:cs="Arial"/>
          <w:b/>
          <w:i/>
          <w:sz w:val="22"/>
          <w:lang w:eastAsia="es-MX"/>
        </w:rPr>
      </w:pPr>
      <w:r w:rsidRPr="00C15DF4">
        <w:rPr>
          <w:rFonts w:ascii="Palatino Linotype" w:hAnsi="Palatino Linotype" w:cs="Arial"/>
          <w:b/>
          <w:i/>
          <w:sz w:val="22"/>
          <w:lang w:eastAsia="es-MX"/>
        </w:rPr>
        <w:t xml:space="preserve">I. Se vea afectado el orden público; </w:t>
      </w:r>
    </w:p>
    <w:p w14:paraId="381A288B" w14:textId="77777777" w:rsidR="0023130E" w:rsidRPr="00C15DF4" w:rsidRDefault="0023130E" w:rsidP="00C15DF4">
      <w:pPr>
        <w:spacing w:before="100" w:beforeAutospacing="1" w:after="100" w:afterAutospacing="1"/>
        <w:ind w:left="850" w:right="901"/>
        <w:jc w:val="both"/>
        <w:rPr>
          <w:rFonts w:ascii="Palatino Linotype" w:hAnsi="Palatino Linotype" w:cs="Arial"/>
          <w:b/>
          <w:i/>
          <w:sz w:val="22"/>
          <w:lang w:eastAsia="es-MX"/>
        </w:rPr>
      </w:pPr>
      <w:r w:rsidRPr="00C15DF4">
        <w:rPr>
          <w:rFonts w:ascii="Palatino Linotype" w:hAnsi="Palatino Linotype" w:cs="Arial"/>
          <w:b/>
          <w:i/>
          <w:sz w:val="22"/>
          <w:lang w:eastAsia="es-MX"/>
        </w:rPr>
        <w:t xml:space="preserve">II. En el interior de los establecimientos se cometan graves faltas contra la moral o las buenas costumbres; </w:t>
      </w:r>
    </w:p>
    <w:p w14:paraId="2977DBB6" w14:textId="77777777" w:rsidR="0023130E" w:rsidRPr="00C15DF4" w:rsidRDefault="0023130E" w:rsidP="00C15DF4">
      <w:pPr>
        <w:spacing w:before="100" w:beforeAutospacing="1" w:after="100" w:afterAutospacing="1"/>
        <w:ind w:left="850" w:right="901"/>
        <w:jc w:val="both"/>
        <w:rPr>
          <w:rFonts w:ascii="Palatino Linotype" w:hAnsi="Palatino Linotype" w:cs="Arial"/>
          <w:b/>
          <w:i/>
          <w:sz w:val="22"/>
          <w:lang w:eastAsia="es-MX"/>
        </w:rPr>
      </w:pPr>
      <w:r w:rsidRPr="00C15DF4">
        <w:rPr>
          <w:rFonts w:ascii="Palatino Linotype" w:hAnsi="Palatino Linotype" w:cs="Arial"/>
          <w:b/>
          <w:i/>
          <w:sz w:val="22"/>
          <w:lang w:eastAsia="es-MX"/>
        </w:rPr>
        <w:t xml:space="preserve">III. Se permita el ingreso a menores de edad; </w:t>
      </w:r>
    </w:p>
    <w:p w14:paraId="5A182D7E" w14:textId="77777777" w:rsidR="0023130E" w:rsidRPr="00C15DF4" w:rsidRDefault="0023130E" w:rsidP="00C15DF4">
      <w:pPr>
        <w:spacing w:before="100" w:beforeAutospacing="1" w:after="100" w:afterAutospacing="1"/>
        <w:ind w:left="850" w:right="901"/>
        <w:jc w:val="both"/>
        <w:rPr>
          <w:rFonts w:ascii="Palatino Linotype" w:hAnsi="Palatino Linotype" w:cs="Arial"/>
          <w:b/>
          <w:i/>
          <w:sz w:val="22"/>
          <w:lang w:eastAsia="es-MX"/>
        </w:rPr>
      </w:pPr>
      <w:r w:rsidRPr="00C15DF4">
        <w:rPr>
          <w:rFonts w:ascii="Palatino Linotype" w:hAnsi="Palatino Linotype" w:cs="Arial"/>
          <w:b/>
          <w:i/>
          <w:sz w:val="22"/>
          <w:lang w:eastAsia="es-MX"/>
        </w:rPr>
        <w:t xml:space="preserve">IV. Se violen en forma reiterada las disposiciones del presente ordenamiento; y </w:t>
      </w:r>
    </w:p>
    <w:p w14:paraId="6A9BC74D" w14:textId="6C960FD1" w:rsidR="0023130E" w:rsidRPr="00C15DF4" w:rsidRDefault="0023130E" w:rsidP="00C15DF4">
      <w:pPr>
        <w:spacing w:before="100" w:beforeAutospacing="1" w:after="100" w:afterAutospacing="1"/>
        <w:ind w:left="850" w:right="901"/>
        <w:jc w:val="both"/>
        <w:rPr>
          <w:rFonts w:ascii="Palatino Linotype" w:hAnsi="Palatino Linotype" w:cs="Arial"/>
          <w:b/>
          <w:i/>
          <w:sz w:val="22"/>
          <w:lang w:eastAsia="es-MX"/>
        </w:rPr>
      </w:pPr>
      <w:r w:rsidRPr="00C15DF4">
        <w:rPr>
          <w:rFonts w:ascii="Palatino Linotype" w:hAnsi="Palatino Linotype" w:cs="Arial"/>
          <w:b/>
          <w:i/>
          <w:sz w:val="22"/>
          <w:lang w:eastAsia="es-MX"/>
        </w:rPr>
        <w:t>V. Las que determinen otras disposiciones legales.</w:t>
      </w:r>
    </w:p>
    <w:p w14:paraId="147B91CA" w14:textId="3CBFDF46" w:rsidR="007C09D4" w:rsidRPr="00C15DF4" w:rsidRDefault="007C09D4" w:rsidP="00C15DF4">
      <w:pPr>
        <w:spacing w:before="100" w:beforeAutospacing="1" w:after="100" w:afterAutospacing="1"/>
        <w:ind w:left="850" w:right="901"/>
        <w:jc w:val="both"/>
        <w:rPr>
          <w:rFonts w:ascii="Palatino Linotype" w:hAnsi="Palatino Linotype" w:cs="Arial"/>
          <w:i/>
          <w:sz w:val="22"/>
          <w:lang w:eastAsia="es-MX"/>
        </w:rPr>
      </w:pPr>
      <w:r w:rsidRPr="00C15DF4">
        <w:rPr>
          <w:rFonts w:ascii="Palatino Linotype" w:hAnsi="Palatino Linotype" w:cs="Arial"/>
          <w:b/>
          <w:i/>
          <w:sz w:val="22"/>
          <w:lang w:eastAsia="es-MX"/>
        </w:rPr>
        <w:t xml:space="preserve">Artículo 8.35. La Dirección de Inspección y Control Comercial, </w:t>
      </w:r>
      <w:r w:rsidRPr="00C15DF4">
        <w:rPr>
          <w:rFonts w:ascii="Palatino Linotype" w:hAnsi="Palatino Linotype" w:cs="Arial"/>
          <w:i/>
          <w:sz w:val="22"/>
          <w:lang w:eastAsia="es-MX"/>
        </w:rPr>
        <w:t>dentro de los 15 días siguientes a la presentación de dicha solicitud, procederá a practicar la verificación física al local en donde se pretenda ubicar el establecimiento, a efecto de comprobar que el mismo cumpla con los requisitos señalados en el artículo anterior; debiendo notificar personalmente al interesado el acuerdo recaído</w:t>
      </w:r>
    </w:p>
    <w:p w14:paraId="3B942E12" w14:textId="3BF39FF9" w:rsidR="00B179BD" w:rsidRPr="00C15DF4" w:rsidRDefault="0023130E" w:rsidP="00C15DF4">
      <w:pPr>
        <w:spacing w:before="100" w:beforeAutospacing="1" w:after="100" w:afterAutospacing="1" w:line="360" w:lineRule="auto"/>
        <w:jc w:val="both"/>
        <w:rPr>
          <w:rFonts w:ascii="Palatino Linotype" w:hAnsi="Palatino Linotype" w:cs="Arial"/>
          <w:lang w:eastAsia="es-MX"/>
        </w:rPr>
      </w:pPr>
      <w:r w:rsidRPr="00C15DF4">
        <w:rPr>
          <w:rFonts w:ascii="Palatino Linotype" w:hAnsi="Palatino Linotype" w:cs="Arial"/>
          <w:lang w:eastAsia="es-MX"/>
        </w:rPr>
        <w:t>Luego, entonces se advierte que la Dirección General de Gobierno podrá ordenar la reubicación de los establecimientos de bebidas alcohólicas, la cancelación o revocación de las licencias</w:t>
      </w:r>
      <w:r w:rsidR="005A4FA0" w:rsidRPr="00C15DF4">
        <w:rPr>
          <w:rFonts w:ascii="Palatino Linotype" w:hAnsi="Palatino Linotype" w:cs="Arial"/>
          <w:lang w:eastAsia="es-MX"/>
        </w:rPr>
        <w:t xml:space="preserve"> de funcionamiento, </w:t>
      </w:r>
      <w:r w:rsidR="00127609" w:rsidRPr="00C15DF4">
        <w:rPr>
          <w:rFonts w:ascii="Palatino Linotype" w:hAnsi="Palatino Linotype" w:cs="Arial"/>
          <w:lang w:eastAsia="es-MX"/>
        </w:rPr>
        <w:t>así</w:t>
      </w:r>
      <w:r w:rsidR="005A4FA0" w:rsidRPr="00C15DF4">
        <w:rPr>
          <w:rFonts w:ascii="Palatino Linotype" w:hAnsi="Palatino Linotype" w:cs="Arial"/>
          <w:lang w:eastAsia="es-MX"/>
        </w:rPr>
        <w:t xml:space="preserve"> como, dirigir las actividades que se realizan en la ventanilla única para el otorgamiento de licencias de funcionamiento y permisos provisionales a los establecimientos que realizan actividades comerciales, industriales y de prestación de servicios en el municipio</w:t>
      </w:r>
      <w:r w:rsidR="00127609" w:rsidRPr="00C15DF4">
        <w:rPr>
          <w:rFonts w:ascii="Palatino Linotype" w:hAnsi="Palatino Linotype" w:cs="Arial"/>
          <w:lang w:eastAsia="es-MX"/>
        </w:rPr>
        <w:t>.</w:t>
      </w:r>
    </w:p>
    <w:p w14:paraId="3EE072B1" w14:textId="4C2070E0" w:rsidR="0023130E" w:rsidRPr="00C15DF4" w:rsidRDefault="0023130E" w:rsidP="00C15DF4">
      <w:pPr>
        <w:spacing w:before="100" w:beforeAutospacing="1" w:after="100" w:afterAutospacing="1" w:line="360" w:lineRule="auto"/>
        <w:jc w:val="both"/>
        <w:rPr>
          <w:rFonts w:ascii="Palatino Linotype" w:hAnsi="Palatino Linotype" w:cs="Arial"/>
          <w:lang w:eastAsia="es-MX"/>
        </w:rPr>
      </w:pPr>
      <w:r w:rsidRPr="00C15DF4">
        <w:rPr>
          <w:rFonts w:ascii="Palatino Linotype" w:hAnsi="Palatino Linotype" w:cs="Arial"/>
          <w:lang w:eastAsia="es-MX"/>
        </w:rPr>
        <w:t xml:space="preserve">En conclusión, </w:t>
      </w:r>
      <w:r w:rsidR="00EA3F2A" w:rsidRPr="00C15DF4">
        <w:rPr>
          <w:rFonts w:ascii="Palatino Linotype" w:hAnsi="Palatino Linotype" w:cs="Arial"/>
          <w:lang w:eastAsia="es-MX"/>
        </w:rPr>
        <w:t xml:space="preserve">la Dirección General de Gobierno </w:t>
      </w:r>
      <w:r w:rsidRPr="00C15DF4">
        <w:rPr>
          <w:rFonts w:ascii="Palatino Linotype" w:hAnsi="Palatino Linotype" w:cs="Arial"/>
          <w:lang w:eastAsia="es-MX"/>
        </w:rPr>
        <w:t xml:space="preserve">participa y se encuentra facultada para conocer sobre la información solicitada toda vez que  </w:t>
      </w:r>
      <w:r w:rsidR="007C09D4" w:rsidRPr="00C15DF4">
        <w:rPr>
          <w:rFonts w:ascii="Palatino Linotype" w:hAnsi="Palatino Linotype" w:cs="Arial"/>
          <w:lang w:eastAsia="es-MX"/>
        </w:rPr>
        <w:t xml:space="preserve">toda vez que se auxilia de la </w:t>
      </w:r>
      <w:r w:rsidR="007C09D4" w:rsidRPr="00C15DF4">
        <w:rPr>
          <w:rFonts w:ascii="Palatino Linotype" w:hAnsi="Palatino Linotype" w:cs="Arial"/>
          <w:b/>
          <w:lang w:eastAsia="es-MX"/>
        </w:rPr>
        <w:t>Dirección de Inspección y Control Comercial</w:t>
      </w:r>
      <w:r w:rsidR="007C09D4" w:rsidRPr="00C15DF4">
        <w:rPr>
          <w:rFonts w:ascii="Palatino Linotype" w:hAnsi="Palatino Linotype" w:cs="Arial"/>
          <w:lang w:eastAsia="es-MX"/>
        </w:rPr>
        <w:t>,</w:t>
      </w:r>
      <w:r w:rsidR="00127609" w:rsidRPr="00C15DF4">
        <w:rPr>
          <w:rFonts w:ascii="Palatino Linotype" w:hAnsi="Palatino Linotype" w:cs="Arial"/>
          <w:lang w:eastAsia="es-MX"/>
        </w:rPr>
        <w:t xml:space="preserve"> </w:t>
      </w:r>
      <w:r w:rsidR="00127609" w:rsidRPr="00C15DF4">
        <w:rPr>
          <w:rFonts w:ascii="Palatino Linotype" w:hAnsi="Palatino Linotype" w:cs="Arial"/>
          <w:b/>
          <w:lang w:eastAsia="es-MX"/>
        </w:rPr>
        <w:t xml:space="preserve">tiene la atribución de iniciar el procedimiento de expedición, revalidación y revocación de licencias de funcionamiento, </w:t>
      </w:r>
      <w:r w:rsidR="00127609" w:rsidRPr="00C15DF4">
        <w:rPr>
          <w:rFonts w:ascii="Palatino Linotype" w:hAnsi="Palatino Linotype" w:cs="Arial"/>
          <w:lang w:eastAsia="es-MX"/>
        </w:rPr>
        <w:t>por otra parte,</w:t>
      </w:r>
      <w:r w:rsidR="00127609" w:rsidRPr="00C15DF4">
        <w:rPr>
          <w:rFonts w:ascii="Palatino Linotype" w:hAnsi="Palatino Linotype" w:cs="Arial"/>
          <w:b/>
          <w:lang w:eastAsia="es-MX"/>
        </w:rPr>
        <w:t xml:space="preserve"> </w:t>
      </w:r>
      <w:r w:rsidR="007C09D4" w:rsidRPr="00C15DF4">
        <w:rPr>
          <w:rFonts w:ascii="Palatino Linotype" w:hAnsi="Palatino Linotype" w:cs="Arial"/>
          <w:lang w:eastAsia="es-MX"/>
        </w:rPr>
        <w:t xml:space="preserve"> dentro de los 15 días siguientes a la </w:t>
      </w:r>
      <w:r w:rsidR="00EA3F2A" w:rsidRPr="00C15DF4">
        <w:rPr>
          <w:rFonts w:ascii="Palatino Linotype" w:hAnsi="Palatino Linotype" w:cs="Arial"/>
          <w:lang w:eastAsia="es-MX"/>
        </w:rPr>
        <w:t>presentación de dicha solicitud y</w:t>
      </w:r>
      <w:r w:rsidR="007C09D4" w:rsidRPr="00C15DF4">
        <w:rPr>
          <w:rFonts w:ascii="Palatino Linotype" w:hAnsi="Palatino Linotype" w:cs="Arial"/>
          <w:lang w:eastAsia="es-MX"/>
        </w:rPr>
        <w:t xml:space="preserve"> procederá a practicar la verificación física al local en donde se pretenda ubicar el establecimiento, a efecto de comprobar que el mismo cumpla con los requisitos y que se infrinja al  interior de los establecimientos se cometan graves faltas contra la moral o las buenas costumbres; ingreso a menores de edad; </w:t>
      </w:r>
      <w:r w:rsidR="005F6546" w:rsidRPr="00C15DF4">
        <w:rPr>
          <w:rFonts w:ascii="Palatino Linotype" w:hAnsi="Palatino Linotype" w:cs="Arial"/>
          <w:lang w:eastAsia="es-MX"/>
        </w:rPr>
        <w:t xml:space="preserve"> s</w:t>
      </w:r>
      <w:r w:rsidR="007C09D4" w:rsidRPr="00C15DF4">
        <w:rPr>
          <w:rFonts w:ascii="Palatino Linotype" w:hAnsi="Palatino Linotype" w:cs="Arial"/>
          <w:lang w:eastAsia="es-MX"/>
        </w:rPr>
        <w:t>e violen en forma reiterada las disposicio</w:t>
      </w:r>
      <w:r w:rsidR="005F6546" w:rsidRPr="00C15DF4">
        <w:rPr>
          <w:rFonts w:ascii="Palatino Linotype" w:hAnsi="Palatino Linotype" w:cs="Arial"/>
          <w:lang w:eastAsia="es-MX"/>
        </w:rPr>
        <w:t xml:space="preserve">nes del presente ordenamiento; en ese sentido, se advierte que conoce el servidor público habilitado </w:t>
      </w:r>
      <w:r w:rsidR="00EA3F2A" w:rsidRPr="00C15DF4">
        <w:rPr>
          <w:rFonts w:ascii="Palatino Linotype" w:hAnsi="Palatino Linotype" w:cs="Arial"/>
          <w:lang w:eastAsia="es-MX"/>
        </w:rPr>
        <w:t xml:space="preserve">conocer </w:t>
      </w:r>
      <w:r w:rsidR="005F6546" w:rsidRPr="00C15DF4">
        <w:rPr>
          <w:rFonts w:ascii="Palatino Linotype" w:hAnsi="Palatino Linotype" w:cs="Arial"/>
          <w:lang w:eastAsia="es-MX"/>
        </w:rPr>
        <w:t>respecto de los permisos de giro comercial, autorización,  reubicación, cancelación y revocación, así como, la inspección física de los establecimientos que solicitan una licencia de funcionamiento para la venta de bebidas alcohólicas, por lo que, la respuesta del</w:t>
      </w:r>
      <w:r w:rsidR="00127609" w:rsidRPr="00C15DF4">
        <w:rPr>
          <w:rFonts w:ascii="Palatino Linotype" w:hAnsi="Palatino Linotype" w:cs="Arial"/>
          <w:lang w:eastAsia="es-MX"/>
        </w:rPr>
        <w:t xml:space="preserve"> servidor público habilitado de la Dirección General de Gobierno</w:t>
      </w:r>
      <w:r w:rsidR="00127609" w:rsidRPr="00C15DF4">
        <w:rPr>
          <w:rFonts w:ascii="Palatino Linotype" w:hAnsi="Palatino Linotype" w:cs="Arial"/>
          <w:b/>
          <w:lang w:eastAsia="es-MX"/>
        </w:rPr>
        <w:t xml:space="preserve"> </w:t>
      </w:r>
      <w:r w:rsidR="00127609" w:rsidRPr="00C15DF4">
        <w:rPr>
          <w:rFonts w:ascii="Palatino Linotype" w:hAnsi="Palatino Linotype" w:cs="Arial"/>
          <w:lang w:eastAsia="es-MX"/>
        </w:rPr>
        <w:t xml:space="preserve">menciona </w:t>
      </w:r>
      <w:r w:rsidR="005F6546" w:rsidRPr="00C15DF4">
        <w:rPr>
          <w:rFonts w:ascii="Palatino Linotype" w:hAnsi="Palatino Linotype" w:cs="Arial"/>
          <w:lang w:eastAsia="es-MX"/>
        </w:rPr>
        <w:t xml:space="preserve">que no cuenta con licencia de funcionamiento del establecimiento, </w:t>
      </w:r>
      <w:r w:rsidR="00127609" w:rsidRPr="00C15DF4">
        <w:rPr>
          <w:rFonts w:ascii="Palatino Linotype" w:hAnsi="Palatino Linotype" w:cs="Arial"/>
          <w:lang w:eastAsia="es-MX"/>
        </w:rPr>
        <w:t>se tiene por válida pues es el competente para conocer sobre la información solicitada en</w:t>
      </w:r>
      <w:r w:rsidR="005F6546" w:rsidRPr="00C15DF4">
        <w:rPr>
          <w:rFonts w:ascii="Palatino Linotype" w:hAnsi="Palatino Linotype" w:cs="Arial"/>
          <w:lang w:eastAsia="es-MX"/>
        </w:rPr>
        <w:t xml:space="preserve"> ese sentido, se colma el derecho al acceso a la información pública y se confirma la respuesta brindada. </w:t>
      </w:r>
    </w:p>
    <w:p w14:paraId="4ADFDF56" w14:textId="77777777" w:rsidR="005F6546" w:rsidRPr="00C15DF4" w:rsidRDefault="005F6546" w:rsidP="00C15DF4">
      <w:pPr>
        <w:tabs>
          <w:tab w:val="left" w:pos="709"/>
        </w:tabs>
        <w:spacing w:before="100" w:beforeAutospacing="1" w:after="100" w:afterAutospacing="1" w:line="360" w:lineRule="auto"/>
        <w:jc w:val="both"/>
        <w:rPr>
          <w:rFonts w:ascii="Palatino Linotype" w:eastAsia="Arial Unicode MS" w:hAnsi="Palatino Linotype" w:cs="Arial"/>
        </w:rPr>
      </w:pPr>
      <w:r w:rsidRPr="00C15DF4">
        <w:rPr>
          <w:rFonts w:ascii="Palatino Linotype" w:hAnsi="Palatino Linotype" w:cs="Arial"/>
        </w:rPr>
        <w:t xml:space="preserve">No se omite comentar que, si bien el particular requiere una relación o listado con la información solicitada también lo es que </w:t>
      </w:r>
      <w:r w:rsidRPr="00C15DF4">
        <w:rPr>
          <w:rFonts w:ascii="Palatino Linotype" w:eastAsia="Arial Unicode MS" w:hAnsi="Palatino Linotype" w:cs="Arial"/>
        </w:rPr>
        <w:t xml:space="preserve">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0987C52E" w14:textId="77777777" w:rsidR="005F6546" w:rsidRPr="00C15DF4" w:rsidRDefault="005F6546" w:rsidP="00C15DF4">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5DF4">
        <w:rPr>
          <w:rFonts w:ascii="Palatino Linotype" w:eastAsia="Arial Unicode MS" w:hAnsi="Palatino Linotype" w:cs="Arial"/>
          <w:i/>
          <w:sz w:val="22"/>
        </w:rPr>
        <w:t>“</w:t>
      </w:r>
      <w:r w:rsidRPr="00C15DF4">
        <w:rPr>
          <w:rFonts w:ascii="Palatino Linotype" w:eastAsia="Arial Unicode MS" w:hAnsi="Palatino Linotype" w:cs="Arial"/>
          <w:b/>
          <w:i/>
          <w:sz w:val="22"/>
        </w:rPr>
        <w:t>Artículo 12</w:t>
      </w:r>
      <w:r w:rsidRPr="00C15DF4">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E8C3302" w14:textId="77777777" w:rsidR="00C15DF4" w:rsidRDefault="005F6546" w:rsidP="00C15DF4">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5DF4">
        <w:rPr>
          <w:rFonts w:ascii="Palatino Linotype" w:eastAsia="Arial Unicode MS" w:hAnsi="Palatino Linotype" w:cs="Arial"/>
          <w:b/>
          <w:bCs/>
          <w:i/>
          <w:sz w:val="22"/>
        </w:rPr>
        <w:t xml:space="preserve"> Los sujetos obligados sólo proporcionarán la información pública que se les requiera y que obre en sus archivos y en el estado en que ésta se encuentre</w:t>
      </w:r>
      <w:r w:rsidRPr="00C15DF4">
        <w:rPr>
          <w:rFonts w:ascii="Palatino Linotype" w:eastAsia="Arial Unicode MS"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0D98FEEE" w14:textId="5ECB7674" w:rsidR="005F6546" w:rsidRPr="00C15DF4" w:rsidRDefault="005F6546" w:rsidP="00C15DF4">
      <w:pPr>
        <w:widowControl w:val="0"/>
        <w:autoSpaceDE w:val="0"/>
        <w:autoSpaceDN w:val="0"/>
        <w:adjustRightInd w:val="0"/>
        <w:spacing w:before="100" w:beforeAutospacing="1" w:after="100" w:afterAutospacing="1"/>
        <w:ind w:left="850" w:right="901"/>
        <w:jc w:val="both"/>
        <w:rPr>
          <w:rFonts w:ascii="Palatino Linotype" w:hAnsi="Palatino Linotype" w:cs="Arial"/>
          <w:i/>
          <w:iCs/>
          <w:sz w:val="22"/>
          <w:szCs w:val="22"/>
          <w:lang w:eastAsia="es-MX"/>
        </w:rPr>
      </w:pPr>
      <w:r w:rsidRPr="00C15DF4">
        <w:rPr>
          <w:rFonts w:ascii="Palatino Linotype" w:hAnsi="Palatino Linotype" w:cs="Arial"/>
          <w:i/>
          <w:iCs/>
          <w:sz w:val="22"/>
          <w:szCs w:val="22"/>
          <w:lang w:eastAsia="es-MX"/>
        </w:rPr>
        <w:t>(Énfasis añadido)</w:t>
      </w:r>
    </w:p>
    <w:p w14:paraId="4178B1CC" w14:textId="77777777" w:rsidR="005F6546" w:rsidRPr="00C15DF4" w:rsidRDefault="005F6546" w:rsidP="00C15DF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15DF4">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C15DF4">
        <w:rPr>
          <w:rFonts w:ascii="Palatino Linotype" w:eastAsia="Arial Unicode MS" w:hAnsi="Palatino Linotype" w:cs="Arial"/>
          <w:i/>
        </w:rPr>
        <w:t>ad hoc</w:t>
      </w:r>
      <w:r w:rsidRPr="00C15DF4">
        <w:rPr>
          <w:rFonts w:ascii="Palatino Linotype" w:eastAsia="Arial Unicode MS" w:hAnsi="Palatino Linotype" w:cs="Arial"/>
        </w:rPr>
        <w:t>, para satisfacer el derecho de acceso a la información pública.</w:t>
      </w:r>
    </w:p>
    <w:p w14:paraId="4E49C7EF" w14:textId="0129A135" w:rsidR="005F6546" w:rsidRDefault="005F6546" w:rsidP="00C15DF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15DF4">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351A154B" w14:textId="77777777" w:rsidR="00C15DF4" w:rsidRPr="00C15DF4" w:rsidRDefault="00C15DF4" w:rsidP="00C15DF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1E826CBB" w14:textId="77777777" w:rsidR="00C15DF4" w:rsidRDefault="005F6546" w:rsidP="00C15DF4">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5DF4">
        <w:rPr>
          <w:rFonts w:ascii="Palatino Linotype" w:eastAsia="Arial Unicode MS" w:hAnsi="Palatino Linotype" w:cs="Arial"/>
          <w:i/>
          <w:sz w:val="22"/>
        </w:rPr>
        <w:t>“</w:t>
      </w:r>
      <w:r w:rsidRPr="00C15DF4">
        <w:rPr>
          <w:rFonts w:ascii="Palatino Linotype" w:eastAsia="Arial Unicode MS" w:hAnsi="Palatino Linotype" w:cs="Arial"/>
          <w:b/>
          <w:i/>
          <w:sz w:val="22"/>
        </w:rPr>
        <w:t xml:space="preserve">No existe obligación de elaborar documentos ad hoc para atender las solicitudes de acceso a la información. </w:t>
      </w:r>
      <w:r w:rsidRPr="00C15DF4">
        <w:rPr>
          <w:rFonts w:ascii="Palatino Linotype" w:eastAsia="Arial Unicode MS" w:hAnsi="Palatino Linotype" w:cs="Arial"/>
          <w:i/>
          <w:sz w:val="22"/>
        </w:rPr>
        <w:t xml:space="preserve">Los artículos 129 de la Ley General de Transparencia y Acceso a la Información Pública y 130, párrafo cuarto, de la Ley Federal de Transparencia y Acceso a la Información Pública, señalan que </w:t>
      </w:r>
      <w:r w:rsidRPr="00C15DF4">
        <w:rPr>
          <w:rFonts w:ascii="Palatino Linotype" w:eastAsia="Arial Unicode MS" w:hAnsi="Palatino Linotype" w:cs="Arial"/>
          <w:b/>
          <w:bCs/>
          <w:i/>
          <w:sz w:val="22"/>
        </w:rPr>
        <w:t>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C15DF4">
        <w:rPr>
          <w:rFonts w:ascii="Palatino Linotype" w:eastAsia="Arial Unicode MS" w:hAnsi="Palatino Linotype" w:cs="Arial"/>
          <w:i/>
          <w:sz w:val="22"/>
        </w:rPr>
        <w:t>.</w:t>
      </w:r>
    </w:p>
    <w:p w14:paraId="1E91E4CD" w14:textId="6E0A5C43" w:rsidR="005F6546" w:rsidRPr="00C15DF4" w:rsidRDefault="005F6546" w:rsidP="00C15DF4">
      <w:pPr>
        <w:widowControl w:val="0"/>
        <w:autoSpaceDE w:val="0"/>
        <w:autoSpaceDN w:val="0"/>
        <w:adjustRightInd w:val="0"/>
        <w:spacing w:before="100" w:beforeAutospacing="1" w:after="100" w:afterAutospacing="1"/>
        <w:ind w:left="850" w:right="901"/>
        <w:jc w:val="both"/>
        <w:rPr>
          <w:rFonts w:ascii="Palatino Linotype" w:hAnsi="Palatino Linotype" w:cs="Arial"/>
          <w:i/>
          <w:iCs/>
          <w:sz w:val="22"/>
          <w:szCs w:val="22"/>
          <w:lang w:eastAsia="es-MX"/>
        </w:rPr>
      </w:pPr>
      <w:r w:rsidRPr="00C15DF4">
        <w:rPr>
          <w:rFonts w:ascii="Palatino Linotype" w:hAnsi="Palatino Linotype" w:cs="Arial"/>
          <w:i/>
          <w:iCs/>
          <w:sz w:val="22"/>
          <w:szCs w:val="22"/>
          <w:lang w:eastAsia="es-MX"/>
        </w:rPr>
        <w:t>(Énfasis añadido)</w:t>
      </w:r>
    </w:p>
    <w:p w14:paraId="5E0358F9" w14:textId="77777777" w:rsidR="005F6546" w:rsidRPr="00C15DF4" w:rsidRDefault="005F6546" w:rsidP="00C15DF4">
      <w:pPr>
        <w:spacing w:before="100" w:beforeAutospacing="1" w:after="100" w:afterAutospacing="1" w:line="360" w:lineRule="auto"/>
        <w:jc w:val="both"/>
        <w:rPr>
          <w:rFonts w:ascii="Palatino Linotype" w:hAnsi="Palatino Linotype" w:cs="Arial"/>
          <w:bCs/>
          <w:szCs w:val="22"/>
          <w:lang w:val="es-ES"/>
        </w:rPr>
      </w:pPr>
      <w:r w:rsidRPr="00C15DF4">
        <w:rPr>
          <w:rFonts w:ascii="Palatino Linotype" w:hAnsi="Palatino Linotype" w:cs="Arial"/>
          <w:bCs/>
          <w:szCs w:val="22"/>
          <w:lang w:val="es-ES"/>
        </w:rPr>
        <w:t xml:space="preserve">De igual forma, es importante señalar que este Instituto considera que, al haber existido un pronunciamiento por parte del </w:t>
      </w:r>
      <w:r w:rsidRPr="00C15DF4">
        <w:rPr>
          <w:rFonts w:ascii="Palatino Linotype" w:hAnsi="Palatino Linotype" w:cs="Arial"/>
          <w:b/>
          <w:bCs/>
          <w:szCs w:val="22"/>
          <w:lang w:val="es-ES"/>
        </w:rPr>
        <w:t>SUJETO OBLIGADO</w:t>
      </w:r>
      <w:r w:rsidRPr="00C15DF4">
        <w:rPr>
          <w:rFonts w:ascii="Palatino Linotype" w:hAnsi="Palatino Linotype" w:cs="Arial"/>
          <w:bCs/>
          <w:szCs w:val="22"/>
          <w:lang w:val="es-ES"/>
        </w:rPr>
        <w:t xml:space="preserve">, </w:t>
      </w:r>
      <w:r w:rsidRPr="00C15DF4">
        <w:rPr>
          <w:rFonts w:ascii="Palatino Linotype" w:hAnsi="Palatino Linotype"/>
        </w:rPr>
        <w:t>a fin de dar respuesta a la solicitud planteada,</w:t>
      </w:r>
      <w:r w:rsidRPr="00C15DF4">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17933C1" w14:textId="77777777" w:rsidR="005F6546" w:rsidRPr="00C15DF4" w:rsidRDefault="005F6546" w:rsidP="00C15DF4">
      <w:pPr>
        <w:spacing w:before="100" w:beforeAutospacing="1" w:after="100" w:afterAutospacing="1" w:line="360" w:lineRule="auto"/>
        <w:jc w:val="both"/>
        <w:rPr>
          <w:rFonts w:ascii="Palatino Linotype" w:hAnsi="Palatino Linotype" w:cs="Arial"/>
          <w:bCs/>
          <w:szCs w:val="22"/>
          <w:lang w:val="es-ES"/>
        </w:rPr>
      </w:pPr>
      <w:r w:rsidRPr="00C15DF4">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63DA19C0" w14:textId="77777777" w:rsidR="00C15DF4" w:rsidRDefault="005F6546" w:rsidP="00C15DF4">
      <w:pPr>
        <w:tabs>
          <w:tab w:val="left" w:pos="709"/>
        </w:tabs>
        <w:spacing w:before="100" w:beforeAutospacing="1" w:after="100" w:afterAutospacing="1" w:line="276" w:lineRule="auto"/>
        <w:ind w:left="850" w:right="899"/>
        <w:jc w:val="both"/>
        <w:rPr>
          <w:rFonts w:ascii="Palatino Linotype" w:hAnsi="Palatino Linotype" w:cs="Arial"/>
          <w:bCs/>
          <w:i/>
          <w:sz w:val="22"/>
          <w:szCs w:val="22"/>
          <w:lang w:val="es-ES"/>
        </w:rPr>
      </w:pPr>
      <w:r w:rsidRPr="00C15DF4">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C15DF4">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0CF713" w14:textId="56750F55" w:rsidR="005F6546" w:rsidRPr="00C15DF4" w:rsidRDefault="005F6546" w:rsidP="00C15DF4">
      <w:pPr>
        <w:tabs>
          <w:tab w:val="left" w:pos="709"/>
        </w:tabs>
        <w:spacing w:before="100" w:beforeAutospacing="1" w:after="100" w:afterAutospacing="1" w:line="276" w:lineRule="auto"/>
        <w:ind w:left="850" w:right="899"/>
        <w:jc w:val="both"/>
        <w:rPr>
          <w:rFonts w:ascii="Palatino Linotype" w:hAnsi="Palatino Linotype" w:cs="Arial"/>
          <w:bCs/>
          <w:i/>
          <w:sz w:val="22"/>
          <w:szCs w:val="22"/>
          <w:lang w:val="es-ES"/>
        </w:rPr>
      </w:pPr>
      <w:r w:rsidRPr="00C15DF4">
        <w:rPr>
          <w:rFonts w:ascii="Palatino Linotype" w:hAnsi="Palatino Linotype" w:cs="Arial"/>
          <w:i/>
          <w:iCs/>
          <w:sz w:val="22"/>
          <w:szCs w:val="22"/>
          <w:lang w:eastAsia="es-MX"/>
        </w:rPr>
        <w:t>(Énfasis añadido)</w:t>
      </w:r>
    </w:p>
    <w:p w14:paraId="156F4655" w14:textId="77777777" w:rsidR="005F6546" w:rsidRPr="00C15DF4" w:rsidRDefault="005F6546" w:rsidP="00C15DF4">
      <w:pPr>
        <w:spacing w:before="100" w:beforeAutospacing="1" w:after="100" w:afterAutospacing="1" w:line="360" w:lineRule="auto"/>
        <w:jc w:val="both"/>
        <w:rPr>
          <w:rFonts w:ascii="Palatino Linotype" w:hAnsi="Palatino Linotype" w:cs="Arial"/>
          <w:lang w:val="es-ES" w:eastAsia="es-MX"/>
        </w:rPr>
      </w:pPr>
      <w:r w:rsidRPr="00C15DF4">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C15DF4">
        <w:rPr>
          <w:rFonts w:ascii="Palatino Linotype" w:hAnsi="Palatino Linotype" w:cs="Arial"/>
          <w:b/>
          <w:lang w:val="es-ES" w:eastAsia="es-MX"/>
        </w:rPr>
        <w:t xml:space="preserve">EL SUJETO OBLIGADO </w:t>
      </w:r>
      <w:r w:rsidRPr="00C15DF4">
        <w:rPr>
          <w:rFonts w:ascii="Palatino Linotype" w:hAnsi="Palatino Linotype" w:cs="Arial"/>
          <w:lang w:val="es-ES" w:eastAsia="es-MX"/>
        </w:rPr>
        <w:t xml:space="preserve">atendió el derecho accionado por el particular. </w:t>
      </w:r>
    </w:p>
    <w:p w14:paraId="68E9E7B8" w14:textId="62D1AA57" w:rsidR="005F6546" w:rsidRPr="00C15DF4" w:rsidRDefault="005F6546" w:rsidP="00C15DF4">
      <w:pPr>
        <w:spacing w:before="100" w:beforeAutospacing="1" w:after="100" w:afterAutospacing="1" w:line="360" w:lineRule="auto"/>
        <w:jc w:val="both"/>
        <w:rPr>
          <w:rFonts w:ascii="Palatino Linotype" w:hAnsi="Palatino Linotype"/>
          <w:b/>
          <w:bCs/>
        </w:rPr>
      </w:pPr>
      <w:r w:rsidRPr="00C15DF4">
        <w:rPr>
          <w:rFonts w:ascii="Palatino Linotype" w:eastAsia="Calibri" w:hAnsi="Palatino Linotype"/>
          <w:lang w:val="es-ES"/>
        </w:rPr>
        <w:t xml:space="preserve">Por lo anterior, se considera que las </w:t>
      </w:r>
      <w:r w:rsidRPr="00C15DF4">
        <w:rPr>
          <w:rFonts w:ascii="Palatino Linotype" w:hAnsi="Palatino Linotype" w:cs="Arial"/>
          <w:lang w:val="es-ES"/>
        </w:rPr>
        <w:t xml:space="preserve">razones o motivos de inconformidad planteadas por </w:t>
      </w:r>
      <w:r w:rsidRPr="00C15DF4">
        <w:rPr>
          <w:rFonts w:ascii="Palatino Linotype" w:hAnsi="Palatino Linotype" w:cs="Arial"/>
          <w:b/>
          <w:lang w:val="es-ES"/>
        </w:rPr>
        <w:t>EL RECURRENTE,</w:t>
      </w:r>
      <w:r w:rsidRPr="00C15DF4">
        <w:rPr>
          <w:rFonts w:ascii="Palatino Linotype" w:hAnsi="Palatino Linotype"/>
          <w:b/>
          <w:lang w:val="es-ES"/>
        </w:rPr>
        <w:t xml:space="preserve"> </w:t>
      </w:r>
      <w:r w:rsidRPr="00C15DF4">
        <w:rPr>
          <w:rFonts w:ascii="Palatino Linotype" w:hAnsi="Palatino Linotype" w:cs="Arial"/>
          <w:lang w:val="es-ES"/>
        </w:rPr>
        <w:t xml:space="preserve">resultan </w:t>
      </w:r>
      <w:r w:rsidRPr="00C15DF4">
        <w:rPr>
          <w:rFonts w:ascii="Palatino Linotype" w:hAnsi="Palatino Linotype" w:cs="Arial"/>
          <w:b/>
          <w:lang w:val="es-ES"/>
        </w:rPr>
        <w:t>infundadas</w:t>
      </w:r>
      <w:r w:rsidRPr="00C15DF4">
        <w:rPr>
          <w:rFonts w:ascii="Palatino Linotype" w:hAnsi="Palatino Linotype" w:cs="Arial"/>
          <w:lang w:val="es-ES"/>
        </w:rPr>
        <w:t>;</w:t>
      </w:r>
      <w:r w:rsidRPr="00C15DF4">
        <w:rPr>
          <w:rFonts w:ascii="Palatino Linotype" w:eastAsia="Calibri" w:hAnsi="Palatino Linotype"/>
          <w:lang w:val="es-ES"/>
        </w:rPr>
        <w:t xml:space="preserve"> en consecuencia, este Órgano Garante determina </w:t>
      </w:r>
      <w:r w:rsidRPr="00C15DF4">
        <w:rPr>
          <w:rFonts w:ascii="Palatino Linotype" w:eastAsia="Calibri" w:hAnsi="Palatino Linotype"/>
          <w:b/>
          <w:lang w:val="es-ES"/>
        </w:rPr>
        <w:t xml:space="preserve">CONFIRMAR </w:t>
      </w:r>
      <w:r w:rsidRPr="00C15DF4">
        <w:rPr>
          <w:rFonts w:ascii="Palatino Linotype" w:eastAsia="Calibri" w:hAnsi="Palatino Linotype"/>
          <w:lang w:val="es-ES"/>
        </w:rPr>
        <w:t xml:space="preserve">la respuesta otorgada por el </w:t>
      </w:r>
      <w:r w:rsidRPr="00C15DF4">
        <w:rPr>
          <w:rFonts w:ascii="Palatino Linotype" w:eastAsia="Calibri" w:hAnsi="Palatino Linotype"/>
          <w:b/>
          <w:lang w:val="es-ES"/>
        </w:rPr>
        <w:t xml:space="preserve">SUJETO OBLIGADO </w:t>
      </w:r>
      <w:r w:rsidRPr="00C15DF4">
        <w:rPr>
          <w:rFonts w:ascii="Palatino Linotype" w:eastAsia="Calibri" w:hAnsi="Palatino Linotype"/>
          <w:lang w:val="es-ES"/>
        </w:rPr>
        <w:t xml:space="preserve">en la solicitud </w:t>
      </w:r>
      <w:r w:rsidRPr="00C15DF4">
        <w:rPr>
          <w:rFonts w:ascii="Palatino Linotype" w:eastAsia="MS Mincho" w:hAnsi="Palatino Linotype" w:cs="Arial"/>
          <w:b/>
          <w:bCs/>
        </w:rPr>
        <w:t>01471/TOLUCA/IP/2023</w:t>
      </w:r>
      <w:r w:rsidRPr="00C15DF4">
        <w:rPr>
          <w:rFonts w:ascii="Palatino Linotype" w:hAnsi="Palatino Linotype"/>
          <w:b/>
          <w:bCs/>
        </w:rPr>
        <w:t>.</w:t>
      </w:r>
    </w:p>
    <w:p w14:paraId="706B6A90" w14:textId="77777777" w:rsidR="005F6546" w:rsidRPr="00C15DF4" w:rsidRDefault="005F6546" w:rsidP="00C15DF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C15DF4">
        <w:rPr>
          <w:rFonts w:ascii="Palatino Linotype" w:eastAsia="Calibri" w:hAnsi="Palatino Linotype" w:cs="Arial"/>
        </w:rPr>
        <w:t xml:space="preserve">Por lo que, con </w:t>
      </w:r>
      <w:r w:rsidRPr="00C15DF4">
        <w:rPr>
          <w:rFonts w:ascii="Palatino Linotype" w:hAnsi="Palatino Linotype" w:cs="Arial"/>
        </w:rPr>
        <w:t>fundamento</w:t>
      </w:r>
      <w:r w:rsidRPr="00C15DF4">
        <w:rPr>
          <w:rFonts w:ascii="Palatino Linotype" w:eastAsia="Calibri" w:hAnsi="Palatino Linotype" w:cs="Arial"/>
        </w:rPr>
        <w:t xml:space="preserve"> en lo prescrito en los artículos 5, párrafos trigésimos, trigésimos primero, trigésimos segundos,</w:t>
      </w:r>
      <w:r w:rsidRPr="00C15DF4">
        <w:rPr>
          <w:rFonts w:ascii="Palatino Linotype" w:hAnsi="Palatino Linotype"/>
        </w:rPr>
        <w:t xml:space="preserve"> fracciones IV y V,</w:t>
      </w:r>
      <w:r w:rsidRPr="00C15DF4">
        <w:rPr>
          <w:rFonts w:ascii="Palatino Linotype" w:eastAsia="Calibri" w:hAnsi="Palatino Linotype" w:cs="Arial"/>
        </w:rPr>
        <w:t xml:space="preserve"> de la Constitución Política del Estado Libre y Soberano de </w:t>
      </w:r>
      <w:r w:rsidRPr="00C15DF4">
        <w:rPr>
          <w:rFonts w:ascii="Palatino Linotype" w:hAnsi="Palatino Linotype" w:cs="Arial"/>
          <w:lang w:val="es-ES_tradnl"/>
        </w:rPr>
        <w:t>México</w:t>
      </w:r>
      <w:r w:rsidRPr="00C15DF4">
        <w:rPr>
          <w:rFonts w:ascii="Palatino Linotype" w:eastAsia="Calibri" w:hAnsi="Palatino Linotype" w:cs="Arial"/>
        </w:rPr>
        <w:t xml:space="preserve">, y los artículos </w:t>
      </w:r>
      <w:r w:rsidRPr="00C15DF4">
        <w:rPr>
          <w:rFonts w:ascii="Palatino Linotype" w:hAnsi="Palatino Linotype"/>
        </w:rPr>
        <w:t xml:space="preserve">2, </w:t>
      </w:r>
      <w:r w:rsidRPr="00C15DF4">
        <w:rPr>
          <w:rFonts w:ascii="Palatino Linotype" w:hAnsi="Palatino Linotype" w:cs="Arial"/>
        </w:rPr>
        <w:t>fracción</w:t>
      </w:r>
      <w:r w:rsidRPr="00C15DF4">
        <w:rPr>
          <w:rFonts w:ascii="Palatino Linotype" w:hAnsi="Palatino Linotype"/>
        </w:rPr>
        <w:t xml:space="preserve"> II, 9, </w:t>
      </w:r>
      <w:r w:rsidRPr="00C15DF4">
        <w:rPr>
          <w:rFonts w:ascii="Palatino Linotype" w:hAnsi="Palatino Linotype" w:cs="Arial"/>
          <w:lang w:val="es-ES_tradnl"/>
        </w:rPr>
        <w:t>29</w:t>
      </w:r>
      <w:r w:rsidRPr="00C15DF4">
        <w:rPr>
          <w:rFonts w:ascii="Palatino Linotype" w:hAnsi="Palatino Linotype"/>
        </w:rPr>
        <w:t>, 36, fracciones I y II, 176, 178, 179, 181, 185, fracción I, 186 y 188,</w:t>
      </w:r>
      <w:r w:rsidRPr="00C15DF4">
        <w:rPr>
          <w:rFonts w:ascii="Palatino Linotype" w:eastAsia="Calibri" w:hAnsi="Palatino Linotype" w:cs="Arial"/>
        </w:rPr>
        <w:t xml:space="preserve"> de la Ley de Transparencia y Acceso a la Información Pública del Estado de México y </w:t>
      </w:r>
      <w:r w:rsidRPr="00C15DF4">
        <w:rPr>
          <w:rFonts w:ascii="Palatino Linotype" w:hAnsi="Palatino Linotype" w:cs="Arial"/>
        </w:rPr>
        <w:t>Municipios</w:t>
      </w:r>
      <w:r w:rsidRPr="00C15DF4">
        <w:rPr>
          <w:rFonts w:ascii="Palatino Linotype" w:eastAsia="Calibri" w:hAnsi="Palatino Linotype" w:cs="Arial"/>
        </w:rPr>
        <w:t xml:space="preserve">, </w:t>
      </w:r>
      <w:r w:rsidRPr="00C15DF4">
        <w:rPr>
          <w:rFonts w:ascii="Palatino Linotype" w:hAnsi="Palatino Linotype"/>
        </w:rPr>
        <w:t>este</w:t>
      </w:r>
      <w:r w:rsidRPr="00C15DF4">
        <w:rPr>
          <w:rFonts w:ascii="Palatino Linotype" w:eastAsia="Calibri" w:hAnsi="Palatino Linotype" w:cs="Arial"/>
        </w:rPr>
        <w:t xml:space="preserve"> Pleno:</w:t>
      </w:r>
    </w:p>
    <w:p w14:paraId="3C578AF2" w14:textId="77777777" w:rsidR="00C15DF4" w:rsidRDefault="00C15DF4" w:rsidP="00C15DF4">
      <w:pPr>
        <w:spacing w:before="360" w:after="360" w:line="360" w:lineRule="auto"/>
        <w:jc w:val="center"/>
        <w:rPr>
          <w:rFonts w:ascii="Palatino Linotype" w:hAnsi="Palatino Linotype" w:cs="Arial"/>
          <w:b/>
          <w:spacing w:val="44"/>
          <w:sz w:val="28"/>
        </w:rPr>
      </w:pPr>
    </w:p>
    <w:p w14:paraId="3CB34EE2" w14:textId="77777777" w:rsidR="00C15DF4" w:rsidRDefault="00C15DF4" w:rsidP="00C15DF4">
      <w:pPr>
        <w:spacing w:before="360" w:after="360" w:line="360" w:lineRule="auto"/>
        <w:jc w:val="center"/>
        <w:rPr>
          <w:rFonts w:ascii="Palatino Linotype" w:hAnsi="Palatino Linotype" w:cs="Arial"/>
          <w:b/>
          <w:spacing w:val="44"/>
          <w:sz w:val="28"/>
        </w:rPr>
      </w:pPr>
    </w:p>
    <w:p w14:paraId="63E405A7" w14:textId="057A3797" w:rsidR="005F6546" w:rsidRPr="00C15DF4" w:rsidRDefault="005F6546" w:rsidP="00C15DF4">
      <w:pPr>
        <w:spacing w:before="360" w:after="360" w:line="360" w:lineRule="auto"/>
        <w:jc w:val="center"/>
        <w:rPr>
          <w:rFonts w:ascii="Palatino Linotype" w:hAnsi="Palatino Linotype" w:cs="Arial"/>
          <w:b/>
          <w:spacing w:val="44"/>
          <w:sz w:val="28"/>
        </w:rPr>
      </w:pPr>
      <w:r w:rsidRPr="00C15DF4">
        <w:rPr>
          <w:rFonts w:ascii="Palatino Linotype" w:hAnsi="Palatino Linotype" w:cs="Arial"/>
          <w:b/>
          <w:spacing w:val="44"/>
          <w:sz w:val="28"/>
        </w:rPr>
        <w:t>RESUELVE</w:t>
      </w:r>
    </w:p>
    <w:p w14:paraId="3DB9D4E0" w14:textId="13F9B19F" w:rsidR="005F6546" w:rsidRPr="00C15DF4" w:rsidRDefault="005F6546" w:rsidP="00C15DF4">
      <w:pPr>
        <w:widowControl w:val="0"/>
        <w:autoSpaceDE w:val="0"/>
        <w:autoSpaceDN w:val="0"/>
        <w:adjustRightInd w:val="0"/>
        <w:spacing w:line="360" w:lineRule="auto"/>
        <w:jc w:val="both"/>
        <w:rPr>
          <w:rFonts w:ascii="Palatino Linotype" w:hAnsi="Palatino Linotype" w:cs="Arial"/>
        </w:rPr>
      </w:pPr>
      <w:r w:rsidRPr="00C15DF4">
        <w:rPr>
          <w:rFonts w:ascii="Palatino Linotype" w:hAnsi="Palatino Linotype" w:cs="Arial"/>
          <w:b/>
          <w:sz w:val="28"/>
        </w:rPr>
        <w:t>PRIMERO.</w:t>
      </w:r>
      <w:r w:rsidRPr="00C15DF4">
        <w:rPr>
          <w:rFonts w:ascii="Palatino Linotype" w:hAnsi="Palatino Linotype" w:cs="Arial"/>
        </w:rPr>
        <w:t xml:space="preserve"> Resultan </w:t>
      </w:r>
      <w:r w:rsidRPr="00C15DF4">
        <w:rPr>
          <w:rFonts w:ascii="Palatino Linotype" w:hAnsi="Palatino Linotype" w:cs="Arial"/>
          <w:b/>
          <w:bCs/>
        </w:rPr>
        <w:t>infundadas</w:t>
      </w:r>
      <w:r w:rsidRPr="00C15DF4">
        <w:rPr>
          <w:rFonts w:ascii="Palatino Linotype" w:hAnsi="Palatino Linotype" w:cs="Arial"/>
        </w:rPr>
        <w:t xml:space="preserve"> las razones o motivos de inconformidad planteadas por </w:t>
      </w:r>
      <w:r w:rsidRPr="00C15DF4">
        <w:rPr>
          <w:rFonts w:ascii="Palatino Linotype" w:hAnsi="Palatino Linotype" w:cs="Arial"/>
          <w:b/>
          <w:lang w:eastAsia="es-MX"/>
        </w:rPr>
        <w:t>EL RECURRENTE</w:t>
      </w:r>
      <w:r w:rsidRPr="00C15DF4">
        <w:rPr>
          <w:rFonts w:ascii="Palatino Linotype" w:hAnsi="Palatino Linotype" w:cs="Arial"/>
        </w:rPr>
        <w:t xml:space="preserve"> y analizadas en el </w:t>
      </w:r>
      <w:r w:rsidRPr="00C15DF4">
        <w:rPr>
          <w:rFonts w:ascii="Palatino Linotype" w:hAnsi="Palatino Linotype" w:cs="Arial"/>
          <w:b/>
        </w:rPr>
        <w:t>CONSIDERANDO QUINTO</w:t>
      </w:r>
      <w:r w:rsidRPr="00C15DF4">
        <w:rPr>
          <w:rFonts w:ascii="Palatino Linotype" w:hAnsi="Palatino Linotype" w:cs="Arial"/>
        </w:rPr>
        <w:t xml:space="preserve"> de esta Resolución.</w:t>
      </w:r>
    </w:p>
    <w:p w14:paraId="1D285CDC" w14:textId="77777777" w:rsidR="005F6546" w:rsidRPr="00C15DF4" w:rsidRDefault="005F6546" w:rsidP="00C15DF4">
      <w:pPr>
        <w:widowControl w:val="0"/>
        <w:autoSpaceDE w:val="0"/>
        <w:autoSpaceDN w:val="0"/>
        <w:adjustRightInd w:val="0"/>
        <w:spacing w:line="360" w:lineRule="auto"/>
        <w:jc w:val="both"/>
        <w:rPr>
          <w:rFonts w:ascii="Palatino Linotype" w:hAnsi="Palatino Linotype" w:cs="Arial"/>
        </w:rPr>
      </w:pPr>
    </w:p>
    <w:p w14:paraId="307F2257" w14:textId="3C3FFE42" w:rsidR="005F6546" w:rsidRPr="00C15DF4" w:rsidRDefault="005F6546" w:rsidP="00C15DF4">
      <w:pPr>
        <w:widowControl w:val="0"/>
        <w:autoSpaceDE w:val="0"/>
        <w:autoSpaceDN w:val="0"/>
        <w:adjustRightInd w:val="0"/>
        <w:spacing w:line="360" w:lineRule="auto"/>
        <w:jc w:val="both"/>
        <w:rPr>
          <w:rFonts w:ascii="Palatino Linotype" w:hAnsi="Palatino Linotype" w:cs="Arial"/>
        </w:rPr>
      </w:pPr>
      <w:r w:rsidRPr="00C15DF4">
        <w:rPr>
          <w:rFonts w:ascii="Palatino Linotype" w:hAnsi="Palatino Linotype" w:cs="Arial"/>
          <w:b/>
          <w:sz w:val="28"/>
        </w:rPr>
        <w:t xml:space="preserve">SEGUNDO. </w:t>
      </w:r>
      <w:r w:rsidRPr="00C15DF4">
        <w:rPr>
          <w:rFonts w:ascii="Palatino Linotype" w:hAnsi="Palatino Linotype" w:cs="Arial"/>
        </w:rPr>
        <w:t>Se</w:t>
      </w:r>
      <w:r w:rsidRPr="00C15DF4">
        <w:rPr>
          <w:rFonts w:ascii="Palatino Linotype" w:hAnsi="Palatino Linotype" w:cs="Arial"/>
          <w:b/>
        </w:rPr>
        <w:t xml:space="preserve"> CONFIRMA </w:t>
      </w:r>
      <w:r w:rsidRPr="00C15DF4">
        <w:rPr>
          <w:rFonts w:ascii="Palatino Linotype" w:hAnsi="Palatino Linotype" w:cs="Arial"/>
        </w:rPr>
        <w:t xml:space="preserve">la respuesta del </w:t>
      </w:r>
      <w:r w:rsidRPr="00C15DF4">
        <w:rPr>
          <w:rFonts w:ascii="Palatino Linotype" w:hAnsi="Palatino Linotype" w:cs="Arial"/>
          <w:b/>
        </w:rPr>
        <w:t xml:space="preserve">SUJETO OBLIGADO </w:t>
      </w:r>
      <w:r w:rsidRPr="00C15DF4">
        <w:rPr>
          <w:rFonts w:ascii="Palatino Linotype" w:hAnsi="Palatino Linotype" w:cs="Arial"/>
        </w:rPr>
        <w:t xml:space="preserve">otorgada a la Solicitud de Acceso a la Información Pública con folio </w:t>
      </w:r>
      <w:r w:rsidRPr="00C15DF4">
        <w:rPr>
          <w:rFonts w:ascii="Palatino Linotype" w:eastAsia="MS Mincho" w:hAnsi="Palatino Linotype" w:cs="Arial"/>
          <w:b/>
          <w:bCs/>
        </w:rPr>
        <w:t>01471/TOLUCA/IP/2023</w:t>
      </w:r>
      <w:r w:rsidRPr="00C15DF4">
        <w:rPr>
          <w:rFonts w:ascii="Palatino Linotype" w:hAnsi="Palatino Linotype" w:cs="Arial"/>
        </w:rPr>
        <w:t xml:space="preserve">, en términos del </w:t>
      </w:r>
      <w:r w:rsidRPr="00C15DF4">
        <w:rPr>
          <w:rFonts w:ascii="Palatino Linotype" w:hAnsi="Palatino Linotype" w:cs="Arial"/>
          <w:b/>
        </w:rPr>
        <w:t>CONSIDERANDO QUINTO</w:t>
      </w:r>
      <w:r w:rsidRPr="00C15DF4">
        <w:rPr>
          <w:rFonts w:ascii="Palatino Linotype" w:hAnsi="Palatino Linotype" w:cs="Arial"/>
        </w:rPr>
        <w:t>.</w:t>
      </w:r>
    </w:p>
    <w:p w14:paraId="185522D9" w14:textId="77777777" w:rsidR="005F6546" w:rsidRPr="00C15DF4" w:rsidRDefault="005F6546" w:rsidP="00C15DF4">
      <w:pPr>
        <w:widowControl w:val="0"/>
        <w:autoSpaceDE w:val="0"/>
        <w:autoSpaceDN w:val="0"/>
        <w:adjustRightInd w:val="0"/>
        <w:spacing w:line="360" w:lineRule="auto"/>
        <w:jc w:val="both"/>
        <w:rPr>
          <w:rFonts w:ascii="Palatino Linotype" w:hAnsi="Palatino Linotype" w:cs="Arial"/>
        </w:rPr>
      </w:pPr>
    </w:p>
    <w:p w14:paraId="15269E00" w14:textId="77777777" w:rsidR="005F6546" w:rsidRPr="00C15DF4" w:rsidRDefault="005F6546" w:rsidP="00C15DF4">
      <w:pPr>
        <w:widowControl w:val="0"/>
        <w:autoSpaceDE w:val="0"/>
        <w:autoSpaceDN w:val="0"/>
        <w:adjustRightInd w:val="0"/>
        <w:spacing w:line="360" w:lineRule="auto"/>
        <w:jc w:val="both"/>
        <w:rPr>
          <w:rFonts w:ascii="Palatino Linotype" w:hAnsi="Palatino Linotype" w:cs="Arial"/>
          <w:lang w:val="es-ES_tradnl"/>
        </w:rPr>
      </w:pPr>
      <w:r w:rsidRPr="00C15DF4">
        <w:rPr>
          <w:rFonts w:ascii="Palatino Linotype" w:hAnsi="Palatino Linotype" w:cs="Arial"/>
          <w:b/>
          <w:sz w:val="28"/>
        </w:rPr>
        <w:t xml:space="preserve">TERCERO. </w:t>
      </w:r>
      <w:r w:rsidRPr="00C15DF4">
        <w:rPr>
          <w:rFonts w:ascii="Palatino Linotype" w:hAnsi="Palatino Linotype" w:cs="Arial"/>
          <w:b/>
          <w:lang w:val="es-ES_tradnl"/>
        </w:rPr>
        <w:t xml:space="preserve">Notifíquese </w:t>
      </w:r>
      <w:r w:rsidRPr="00C15DF4">
        <w:rPr>
          <w:rFonts w:ascii="Palatino Linotype" w:hAnsi="Palatino Linotype" w:cs="Arial"/>
          <w:lang w:val="es-ES_tradnl"/>
        </w:rPr>
        <w:t xml:space="preserve">la presente resolución al Titular de la Unidad de Transparencia del </w:t>
      </w:r>
      <w:r w:rsidRPr="00C15DF4">
        <w:rPr>
          <w:rFonts w:ascii="Palatino Linotype" w:hAnsi="Palatino Linotype" w:cs="Arial"/>
          <w:b/>
          <w:lang w:val="es-ES_tradnl"/>
        </w:rPr>
        <w:t>SUJETO OBLIGADO</w:t>
      </w:r>
      <w:r w:rsidRPr="00C15DF4">
        <w:rPr>
          <w:rFonts w:ascii="Palatino Linotype" w:hAnsi="Palatino Linotype" w:cs="Arial"/>
          <w:lang w:val="es-ES_tradnl"/>
        </w:rPr>
        <w:t>, para su conocimiento, a través del Sistema de Acceso a la Información Mexiquense (</w:t>
      </w:r>
      <w:r w:rsidRPr="00C15DF4">
        <w:rPr>
          <w:rFonts w:ascii="Palatino Linotype" w:hAnsi="Palatino Linotype" w:cs="Arial"/>
          <w:b/>
          <w:bCs/>
          <w:lang w:val="es-ES_tradnl"/>
        </w:rPr>
        <w:t>SAIMEX</w:t>
      </w:r>
      <w:r w:rsidRPr="00C15DF4">
        <w:rPr>
          <w:rFonts w:ascii="Palatino Linotype" w:hAnsi="Palatino Linotype" w:cs="Arial"/>
          <w:lang w:val="es-ES_tradnl"/>
        </w:rPr>
        <w:t>).</w:t>
      </w:r>
    </w:p>
    <w:p w14:paraId="05881E33" w14:textId="77777777" w:rsidR="005F6546" w:rsidRPr="00C15DF4" w:rsidRDefault="005F6546" w:rsidP="00C15DF4">
      <w:pPr>
        <w:widowControl w:val="0"/>
        <w:autoSpaceDE w:val="0"/>
        <w:autoSpaceDN w:val="0"/>
        <w:adjustRightInd w:val="0"/>
        <w:spacing w:line="360" w:lineRule="auto"/>
        <w:jc w:val="both"/>
        <w:rPr>
          <w:rFonts w:ascii="Palatino Linotype" w:hAnsi="Palatino Linotype" w:cs="Arial"/>
          <w:lang w:val="es-ES_tradnl"/>
        </w:rPr>
      </w:pPr>
    </w:p>
    <w:p w14:paraId="51FB46D8" w14:textId="77777777" w:rsidR="005F6546" w:rsidRPr="00C15DF4" w:rsidRDefault="005F6546" w:rsidP="00C15DF4">
      <w:pPr>
        <w:spacing w:line="360" w:lineRule="auto"/>
        <w:jc w:val="both"/>
        <w:rPr>
          <w:rFonts w:ascii="Palatino Linotype" w:eastAsiaTheme="minorEastAsia" w:hAnsi="Palatino Linotype"/>
          <w:szCs w:val="17"/>
          <w:lang w:eastAsia="es-ES_tradnl"/>
        </w:rPr>
      </w:pPr>
      <w:r w:rsidRPr="00C15DF4">
        <w:rPr>
          <w:rFonts w:ascii="Palatino Linotype" w:hAnsi="Palatino Linotype"/>
          <w:b/>
          <w:sz w:val="28"/>
          <w:szCs w:val="28"/>
          <w:shd w:val="clear" w:color="auto" w:fill="FFFFFF"/>
        </w:rPr>
        <w:t>CUARTO</w:t>
      </w:r>
      <w:r w:rsidRPr="00C15DF4">
        <w:rPr>
          <w:rFonts w:ascii="Palatino Linotype" w:hAnsi="Palatino Linotype" w:cs="Arial"/>
          <w:b/>
          <w:bCs/>
          <w:lang w:eastAsia="es-MX"/>
        </w:rPr>
        <w:t xml:space="preserve">. </w:t>
      </w:r>
      <w:r w:rsidRPr="00C15DF4">
        <w:rPr>
          <w:rFonts w:ascii="Palatino Linotype" w:hAnsi="Palatino Linotype"/>
          <w:b/>
          <w:lang w:eastAsia="es-ES_tradnl"/>
        </w:rPr>
        <w:t>Notifíquese</w:t>
      </w:r>
      <w:r w:rsidRPr="00C15DF4">
        <w:rPr>
          <w:rFonts w:ascii="Palatino Linotype" w:hAnsi="Palatino Linotype"/>
          <w:lang w:eastAsia="es-ES_tradnl"/>
        </w:rPr>
        <w:t xml:space="preserve"> </w:t>
      </w:r>
      <w:bookmarkStart w:id="8" w:name="_Hlk107010549"/>
      <w:r w:rsidRPr="00C15DF4">
        <w:rPr>
          <w:rFonts w:ascii="Palatino Linotype" w:hAnsi="Palatino Linotype"/>
          <w:lang w:eastAsia="es-ES_tradnl"/>
        </w:rPr>
        <w:t>a</w:t>
      </w:r>
      <w:bookmarkEnd w:id="8"/>
      <w:r w:rsidRPr="00C15DF4">
        <w:rPr>
          <w:rFonts w:ascii="Palatino Linotype" w:hAnsi="Palatino Linotype"/>
          <w:lang w:eastAsia="es-ES_tradnl"/>
        </w:rPr>
        <w:t xml:space="preserve">l </w:t>
      </w:r>
      <w:r w:rsidRPr="00C15DF4">
        <w:rPr>
          <w:rFonts w:ascii="Palatino Linotype" w:hAnsi="Palatino Linotype"/>
          <w:b/>
          <w:lang w:eastAsia="es-ES_tradnl"/>
        </w:rPr>
        <w:t>RECURRENTE</w:t>
      </w:r>
      <w:r w:rsidRPr="00C15DF4">
        <w:rPr>
          <w:rFonts w:ascii="Palatino Linotype" w:hAnsi="Palatino Linotype"/>
          <w:lang w:eastAsia="es-ES_tradnl"/>
        </w:rPr>
        <w:t xml:space="preserve"> la presente resolución vía Sistema de Acceso a la Información Mexiquense (</w:t>
      </w:r>
      <w:r w:rsidRPr="00C15DF4">
        <w:rPr>
          <w:rFonts w:ascii="Palatino Linotype" w:hAnsi="Palatino Linotype"/>
          <w:b/>
          <w:bCs/>
          <w:lang w:eastAsia="es-ES_tradnl"/>
        </w:rPr>
        <w:t>SAIMEX</w:t>
      </w:r>
      <w:r w:rsidRPr="00C15DF4">
        <w:rPr>
          <w:rFonts w:ascii="Palatino Linotype" w:hAnsi="Palatino Linotype"/>
          <w:lang w:eastAsia="es-ES_tradnl"/>
        </w:rPr>
        <w:t>), asimismo, se hace</w:t>
      </w:r>
      <w:r w:rsidRPr="00C15DF4">
        <w:rPr>
          <w:rFonts w:ascii="Palatino Linotype" w:hAnsi="Palatino Linotype"/>
          <w:szCs w:val="17"/>
          <w:lang w:eastAsia="es-ES_tradnl"/>
        </w:rPr>
        <w:t xml:space="preserve"> de conocimiento </w:t>
      </w:r>
      <w:r w:rsidRPr="00C15DF4">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3CDE7591" w14:textId="45E60254" w:rsidR="005F6546" w:rsidRDefault="005F6546" w:rsidP="00C15DF4">
      <w:pPr>
        <w:spacing w:line="360" w:lineRule="auto"/>
        <w:jc w:val="both"/>
        <w:rPr>
          <w:rFonts w:ascii="Palatino Linotype" w:eastAsiaTheme="minorEastAsia" w:hAnsi="Palatino Linotype"/>
          <w:szCs w:val="17"/>
          <w:lang w:eastAsia="es-ES_tradnl"/>
        </w:rPr>
      </w:pPr>
    </w:p>
    <w:p w14:paraId="23F41C45" w14:textId="66ED4F0B" w:rsidR="00C15DF4" w:rsidRDefault="00C15DF4" w:rsidP="00C15DF4">
      <w:pPr>
        <w:spacing w:line="360" w:lineRule="auto"/>
        <w:jc w:val="both"/>
        <w:rPr>
          <w:rFonts w:ascii="Palatino Linotype" w:eastAsiaTheme="minorEastAsia" w:hAnsi="Palatino Linotype"/>
          <w:szCs w:val="17"/>
          <w:lang w:eastAsia="es-ES_tradnl"/>
        </w:rPr>
      </w:pPr>
    </w:p>
    <w:p w14:paraId="38FE39E1" w14:textId="77777777" w:rsidR="00C15DF4" w:rsidRPr="00C15DF4" w:rsidRDefault="00C15DF4" w:rsidP="00C15DF4">
      <w:pPr>
        <w:spacing w:line="360" w:lineRule="auto"/>
        <w:jc w:val="both"/>
        <w:rPr>
          <w:rFonts w:ascii="Palatino Linotype" w:eastAsiaTheme="minorEastAsia" w:hAnsi="Palatino Linotype"/>
          <w:szCs w:val="17"/>
          <w:lang w:eastAsia="es-ES_tradnl"/>
        </w:rPr>
      </w:pPr>
    </w:p>
    <w:p w14:paraId="51C32FCF" w14:textId="5EC8AEDC" w:rsidR="00840835" w:rsidRPr="00C15DF4" w:rsidRDefault="00840835" w:rsidP="00C15DF4">
      <w:pPr>
        <w:spacing w:line="360" w:lineRule="auto"/>
        <w:jc w:val="both"/>
        <w:rPr>
          <w:rFonts w:ascii="Palatino Linotype" w:hAnsi="Palatino Linotype"/>
        </w:rPr>
      </w:pPr>
      <w:r w:rsidRPr="00C15DF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00BD4816" w:rsidRPr="00C15DF4">
        <w:rPr>
          <w:rFonts w:ascii="Palatino Linotype" w:hAnsi="Palatino Linotype"/>
        </w:rPr>
        <w:t>DEL ROSARIO MEJÍA AYALA; SHARON CRISTINA MORALES MARTÍNEZ; LUIS GUSTAVO PARRA NORIEGA Y GUADALUPE RAMÍREZ PEÑA; EN LA VIGÉSIMA QUINTA SESIÓN ORDINARIA CELEBRADA EL CINCO DE JULIO DE DOS MIL VEINTITRÉS, ANTE EL SECRETARIO TÉCNICO DEL PLENO, ALEXIS TAPIA RAMÍREZ.</w:t>
      </w:r>
    </w:p>
    <w:p w14:paraId="480DF329" w14:textId="77777777" w:rsidR="00840835" w:rsidRPr="00C15DF4" w:rsidRDefault="00840835" w:rsidP="00C15DF4">
      <w:pPr>
        <w:spacing w:line="360" w:lineRule="auto"/>
        <w:jc w:val="both"/>
        <w:rPr>
          <w:rFonts w:ascii="Palatino Linotype" w:hAnsi="Palatino Linotype"/>
          <w:sz w:val="20"/>
          <w:szCs w:val="20"/>
        </w:rPr>
      </w:pPr>
      <w:r w:rsidRPr="00C15DF4">
        <w:rPr>
          <w:rFonts w:ascii="Palatino Linotype" w:hAnsi="Palatino Linotype"/>
          <w:sz w:val="20"/>
          <w:szCs w:val="20"/>
        </w:rPr>
        <w:t>SCMM/BLA/DEMF/CCC</w:t>
      </w:r>
    </w:p>
    <w:p w14:paraId="28920036" w14:textId="77777777" w:rsidR="003B6F2C" w:rsidRPr="00C15DF4" w:rsidRDefault="003B6F2C" w:rsidP="00C15DF4">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Pr="00C15DF4" w:rsidRDefault="003B6F2C" w:rsidP="00C15D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C15DF4" w:rsidRDefault="003B6F2C" w:rsidP="00C15D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C15DF4" w:rsidRDefault="003B6F2C" w:rsidP="00C15D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0BFF4143" w:rsidR="003B6F2C" w:rsidRDefault="003B6F2C" w:rsidP="00C15D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5A77569E" w14:textId="2F42DCD7" w:rsidR="00C15DF4" w:rsidRDefault="00C15DF4" w:rsidP="00C15D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31EFE18" w14:textId="4706BE54" w:rsidR="00C15DF4" w:rsidRDefault="00C15DF4" w:rsidP="00C15D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8C06DA9" w14:textId="393BE1BC" w:rsidR="00C15DF4" w:rsidRDefault="00C15DF4" w:rsidP="00C15D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494FAE02" w14:textId="10D34BDC" w:rsidR="00C15DF4" w:rsidRDefault="00C15DF4" w:rsidP="00C15D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511F531" w14:textId="6CF80A1A" w:rsidR="00C15DF4" w:rsidRDefault="00C15DF4" w:rsidP="00C15D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2A87538" w14:textId="77777777" w:rsidR="00C15DF4" w:rsidRPr="00C15DF4" w:rsidRDefault="00C15DF4" w:rsidP="00C15DF4">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C15DF4" w:rsidRPr="00C15DF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56C2B" w:rsidRDefault="00756C2B" w:rsidP="00C80F8C">
      <w:r>
        <w:separator/>
      </w:r>
    </w:p>
  </w:endnote>
  <w:endnote w:type="continuationSeparator" w:id="0">
    <w:p w14:paraId="2CA1E1DE" w14:textId="77777777" w:rsidR="00756C2B" w:rsidRDefault="00756C2B" w:rsidP="00C80F8C">
      <w:r>
        <w:continuationSeparator/>
      </w:r>
    </w:p>
  </w:endnote>
  <w:endnote w:type="continuationNotice" w:id="1">
    <w:p w14:paraId="03854133" w14:textId="77777777" w:rsidR="00756C2B" w:rsidRDefault="00756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56C2B" w:rsidRPr="0010196A" w:rsidRDefault="00756C2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7DA0">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7DA0">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56C2B" w:rsidRPr="0010196A" w:rsidRDefault="00756C2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7DA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7DA0">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56C2B" w:rsidRDefault="00756C2B" w:rsidP="00C80F8C">
      <w:r>
        <w:separator/>
      </w:r>
    </w:p>
  </w:footnote>
  <w:footnote w:type="continuationSeparator" w:id="0">
    <w:p w14:paraId="2D50F1A5" w14:textId="77777777" w:rsidR="00756C2B" w:rsidRDefault="00756C2B" w:rsidP="00C80F8C">
      <w:r>
        <w:continuationSeparator/>
      </w:r>
    </w:p>
  </w:footnote>
  <w:footnote w:type="continuationNotice" w:id="1">
    <w:p w14:paraId="5769B609" w14:textId="77777777" w:rsidR="00756C2B" w:rsidRDefault="00756C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756C2B" w:rsidRDefault="00756C2B">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756C2B" w:rsidRPr="0010196A" w:rsidRDefault="00756C2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756C2B" w:rsidRPr="008F2CCC" w14:paraId="1F097D8A" w14:textId="77777777" w:rsidTr="00F13E79">
      <w:tc>
        <w:tcPr>
          <w:tcW w:w="3261" w:type="dxa"/>
          <w:vMerge w:val="restart"/>
        </w:tcPr>
        <w:p w14:paraId="1F780A0C" w14:textId="1EFF25F4" w:rsidR="00756C2B" w:rsidRPr="008F2CCC" w:rsidRDefault="00756C2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756C2B" w:rsidRPr="00664658" w:rsidRDefault="00756C2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17DBD9B5" w:rsidR="00756C2B" w:rsidRPr="00A91B31" w:rsidRDefault="00756C2B" w:rsidP="005C250B">
          <w:pPr>
            <w:jc w:val="both"/>
            <w:rPr>
              <w:rFonts w:ascii="Palatino Linotype" w:hAnsi="Palatino Linotype"/>
              <w:b/>
              <w:sz w:val="22"/>
              <w:szCs w:val="22"/>
              <w:lang w:val="es-ES_tradnl"/>
            </w:rPr>
          </w:pPr>
          <w:r w:rsidRPr="00F91987">
            <w:rPr>
              <w:rFonts w:ascii="Palatino Linotype" w:hAnsi="Palatino Linotype"/>
              <w:b/>
              <w:bCs/>
              <w:sz w:val="22"/>
              <w:szCs w:val="22"/>
            </w:rPr>
            <w:t>03142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56C2B" w:rsidRPr="008F2CCC" w14:paraId="049677A3" w14:textId="77777777" w:rsidTr="00F13E79">
      <w:tc>
        <w:tcPr>
          <w:tcW w:w="3261" w:type="dxa"/>
          <w:vMerge/>
        </w:tcPr>
        <w:p w14:paraId="4A21EAC1" w14:textId="5C1F145E" w:rsidR="00756C2B" w:rsidRPr="008F2CCC" w:rsidRDefault="00756C2B" w:rsidP="00D41D47">
          <w:pPr>
            <w:rPr>
              <w:rFonts w:ascii="Palatino Linotype" w:hAnsi="Palatino Linotype"/>
              <w:b/>
              <w:sz w:val="22"/>
              <w:szCs w:val="22"/>
              <w:lang w:val="es-ES_tradnl"/>
            </w:rPr>
          </w:pPr>
        </w:p>
      </w:tc>
      <w:tc>
        <w:tcPr>
          <w:tcW w:w="2835" w:type="dxa"/>
          <w:shd w:val="clear" w:color="auto" w:fill="auto"/>
        </w:tcPr>
        <w:p w14:paraId="1237BCDE" w14:textId="77777777" w:rsidR="00756C2B" w:rsidRPr="00664658" w:rsidRDefault="00756C2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A5A300B" w:rsidR="00756C2B" w:rsidRPr="00A91B31" w:rsidRDefault="00756C2B" w:rsidP="002B50FF">
          <w:pPr>
            <w:jc w:val="both"/>
            <w:rPr>
              <w:sz w:val="22"/>
              <w:szCs w:val="22"/>
              <w:lang w:val="es-419"/>
            </w:rPr>
          </w:pPr>
          <w:r w:rsidRPr="00065936">
            <w:rPr>
              <w:rFonts w:ascii="Palatino Linotype" w:hAnsi="Palatino Linotype"/>
              <w:b/>
              <w:sz w:val="22"/>
              <w:szCs w:val="22"/>
              <w:lang w:val="es-ES_tradnl"/>
            </w:rPr>
            <w:t xml:space="preserve">Ayuntamiento de </w:t>
          </w:r>
          <w:r w:rsidRPr="00F91987">
            <w:rPr>
              <w:rFonts w:ascii="Palatino Linotype" w:hAnsi="Palatino Linotype"/>
              <w:b/>
              <w:bCs/>
              <w:sz w:val="22"/>
              <w:szCs w:val="22"/>
            </w:rPr>
            <w:t>Toluca</w:t>
          </w:r>
        </w:p>
      </w:tc>
    </w:tr>
    <w:tr w:rsidR="00756C2B" w:rsidRPr="008F2CCC" w14:paraId="72CD087D" w14:textId="77777777" w:rsidTr="00F13E79">
      <w:trPr>
        <w:trHeight w:val="228"/>
      </w:trPr>
      <w:tc>
        <w:tcPr>
          <w:tcW w:w="3261" w:type="dxa"/>
          <w:vMerge/>
        </w:tcPr>
        <w:p w14:paraId="1B78656F" w14:textId="01E6F6F6" w:rsidR="00756C2B" w:rsidRPr="008F2CCC" w:rsidRDefault="00756C2B" w:rsidP="00070856">
          <w:pPr>
            <w:rPr>
              <w:rFonts w:ascii="Palatino Linotype" w:hAnsi="Palatino Linotype"/>
              <w:b/>
              <w:sz w:val="22"/>
              <w:szCs w:val="22"/>
              <w:lang w:val="es-ES_tradnl"/>
            </w:rPr>
          </w:pPr>
        </w:p>
      </w:tc>
      <w:tc>
        <w:tcPr>
          <w:tcW w:w="2835" w:type="dxa"/>
          <w:shd w:val="clear" w:color="auto" w:fill="auto"/>
        </w:tcPr>
        <w:p w14:paraId="74D81628" w14:textId="3839B3E6" w:rsidR="00756C2B" w:rsidRPr="00664658" w:rsidRDefault="00756C2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756C2B" w:rsidRPr="00A91B31" w:rsidRDefault="00756C2B"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756C2B" w:rsidRPr="0010196A" w:rsidRDefault="00756C2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756C2B" w:rsidRPr="0010196A" w:rsidRDefault="00756C2B">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756C2B" w:rsidRPr="008F2CCC" w14:paraId="6ABABA57" w14:textId="77777777" w:rsidTr="00F13E79">
      <w:tc>
        <w:tcPr>
          <w:tcW w:w="4253" w:type="dxa"/>
          <w:vMerge w:val="restart"/>
          <w:shd w:val="clear" w:color="auto" w:fill="auto"/>
        </w:tcPr>
        <w:p w14:paraId="6AA376CC" w14:textId="1E62217E" w:rsidR="00756C2B" w:rsidRPr="008F2CCC" w:rsidRDefault="00756C2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756C2B" w:rsidRPr="008F2CCC" w:rsidRDefault="00756C2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2B234822" w:rsidR="00756C2B" w:rsidRPr="008F2CCC" w:rsidRDefault="00756C2B" w:rsidP="003305CB">
          <w:pPr>
            <w:jc w:val="both"/>
            <w:rPr>
              <w:rFonts w:ascii="Palatino Linotype" w:hAnsi="Palatino Linotype"/>
              <w:b/>
              <w:sz w:val="22"/>
              <w:szCs w:val="22"/>
              <w:lang w:val="es-ES_tradnl"/>
            </w:rPr>
          </w:pPr>
          <w:r w:rsidRPr="00F91987">
            <w:rPr>
              <w:rFonts w:ascii="Palatino Linotype" w:hAnsi="Palatino Linotype"/>
              <w:b/>
              <w:bCs/>
              <w:sz w:val="22"/>
              <w:szCs w:val="22"/>
            </w:rPr>
            <w:t>03142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56C2B" w:rsidRPr="008F2CCC" w14:paraId="3B45FB53" w14:textId="77777777" w:rsidTr="00F13E79">
      <w:tc>
        <w:tcPr>
          <w:tcW w:w="4253" w:type="dxa"/>
          <w:vMerge/>
          <w:shd w:val="clear" w:color="auto" w:fill="auto"/>
        </w:tcPr>
        <w:p w14:paraId="188B82EF" w14:textId="77777777" w:rsidR="00756C2B" w:rsidRPr="008F2CCC" w:rsidRDefault="00756C2B" w:rsidP="00A2780F">
          <w:pPr>
            <w:rPr>
              <w:rFonts w:ascii="Palatino Linotype" w:hAnsi="Palatino Linotype"/>
              <w:b/>
              <w:sz w:val="22"/>
              <w:szCs w:val="22"/>
              <w:lang w:val="es-ES_tradnl"/>
            </w:rPr>
          </w:pPr>
        </w:p>
      </w:tc>
      <w:tc>
        <w:tcPr>
          <w:tcW w:w="2835" w:type="dxa"/>
          <w:shd w:val="clear" w:color="auto" w:fill="auto"/>
        </w:tcPr>
        <w:p w14:paraId="3B2AD0CF" w14:textId="77777777" w:rsidR="00756C2B" w:rsidRPr="008F2CCC" w:rsidRDefault="00756C2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E76CBFB" w:rsidR="00756C2B" w:rsidRPr="003305CB" w:rsidRDefault="00756C2B" w:rsidP="00DD7C89">
          <w:pPr>
            <w:jc w:val="both"/>
            <w:rPr>
              <w:rFonts w:ascii="Palatino Linotype" w:hAnsi="Palatino Linotype"/>
              <w:b/>
              <w:sz w:val="22"/>
              <w:szCs w:val="22"/>
              <w:lang w:val="es-419"/>
            </w:rPr>
          </w:pPr>
          <w:r>
            <w:rPr>
              <w:rFonts w:ascii="Palatino Linotype" w:hAnsi="Palatino Linotype"/>
              <w:b/>
              <w:bCs/>
              <w:sz w:val="22"/>
              <w:szCs w:val="22"/>
            </w:rPr>
            <w:t xml:space="preserve">XXXXXX </w:t>
          </w:r>
          <w:proofErr w:type="spellStart"/>
          <w:r>
            <w:rPr>
              <w:rFonts w:ascii="Palatino Linotype" w:hAnsi="Palatino Linotype"/>
              <w:b/>
              <w:bCs/>
              <w:sz w:val="22"/>
              <w:szCs w:val="22"/>
            </w:rPr>
            <w:t>XXXXXX</w:t>
          </w:r>
          <w:proofErr w:type="spellEnd"/>
        </w:p>
      </w:tc>
    </w:tr>
    <w:tr w:rsidR="00756C2B" w:rsidRPr="008F2CCC" w14:paraId="28A493EB" w14:textId="77777777" w:rsidTr="00F13E79">
      <w:trPr>
        <w:trHeight w:val="228"/>
      </w:trPr>
      <w:tc>
        <w:tcPr>
          <w:tcW w:w="4253" w:type="dxa"/>
          <w:vMerge/>
          <w:shd w:val="clear" w:color="auto" w:fill="auto"/>
        </w:tcPr>
        <w:p w14:paraId="06C77D31" w14:textId="77777777" w:rsidR="00756C2B" w:rsidRPr="008F2CCC" w:rsidRDefault="00756C2B" w:rsidP="00E37C88">
          <w:pPr>
            <w:rPr>
              <w:rFonts w:ascii="Palatino Linotype" w:hAnsi="Palatino Linotype"/>
              <w:b/>
              <w:sz w:val="22"/>
              <w:szCs w:val="22"/>
              <w:lang w:val="es-ES_tradnl"/>
            </w:rPr>
          </w:pPr>
        </w:p>
      </w:tc>
      <w:tc>
        <w:tcPr>
          <w:tcW w:w="2835" w:type="dxa"/>
          <w:shd w:val="clear" w:color="auto" w:fill="auto"/>
        </w:tcPr>
        <w:p w14:paraId="2E1A72B4" w14:textId="77777777" w:rsidR="00756C2B" w:rsidRPr="008F2CCC" w:rsidRDefault="00756C2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32BFA84F" w:rsidR="00756C2B" w:rsidRPr="00F67B0E" w:rsidRDefault="00756C2B" w:rsidP="00F67B0E">
          <w:pPr>
            <w:jc w:val="both"/>
            <w:rPr>
              <w:lang w:val="es-419"/>
            </w:rPr>
          </w:pPr>
          <w:r w:rsidRPr="00065936">
            <w:rPr>
              <w:rFonts w:ascii="Palatino Linotype" w:hAnsi="Palatino Linotype"/>
              <w:b/>
              <w:sz w:val="22"/>
              <w:szCs w:val="22"/>
              <w:lang w:val="es-ES_tradnl"/>
            </w:rPr>
            <w:t xml:space="preserve">Ayuntamiento de </w:t>
          </w:r>
          <w:r w:rsidRPr="00F91987">
            <w:rPr>
              <w:rFonts w:ascii="Palatino Linotype" w:hAnsi="Palatino Linotype"/>
              <w:b/>
              <w:sz w:val="22"/>
              <w:szCs w:val="22"/>
              <w:lang w:val="es-ES_tradnl"/>
            </w:rPr>
            <w:t>Toluca</w:t>
          </w:r>
        </w:p>
      </w:tc>
    </w:tr>
    <w:tr w:rsidR="00756C2B" w:rsidRPr="008F2CCC" w14:paraId="0F114FF0" w14:textId="77777777" w:rsidTr="00F13E79">
      <w:tc>
        <w:tcPr>
          <w:tcW w:w="4253" w:type="dxa"/>
          <w:vMerge/>
          <w:shd w:val="clear" w:color="auto" w:fill="auto"/>
        </w:tcPr>
        <w:p w14:paraId="4CCB64BA" w14:textId="77777777" w:rsidR="00756C2B" w:rsidRPr="008F2CCC" w:rsidRDefault="00756C2B" w:rsidP="00A2780F">
          <w:pPr>
            <w:rPr>
              <w:rFonts w:ascii="Palatino Linotype" w:hAnsi="Palatino Linotype"/>
              <w:b/>
              <w:sz w:val="22"/>
              <w:szCs w:val="22"/>
              <w:lang w:val="es-ES_tradnl"/>
            </w:rPr>
          </w:pPr>
        </w:p>
      </w:tc>
      <w:tc>
        <w:tcPr>
          <w:tcW w:w="2835" w:type="dxa"/>
          <w:shd w:val="clear" w:color="auto" w:fill="auto"/>
        </w:tcPr>
        <w:p w14:paraId="31E422EA" w14:textId="63649A07" w:rsidR="00756C2B" w:rsidRPr="008F2CCC" w:rsidRDefault="00756C2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756C2B" w:rsidRPr="008F2CCC" w:rsidRDefault="00756C2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56C2B" w:rsidRPr="0010196A" w:rsidRDefault="00756C2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3484BEA"/>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0D4C76"/>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211459"/>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3">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4"/>
  </w:num>
  <w:num w:numId="4">
    <w:abstractNumId w:val="21"/>
  </w:num>
  <w:num w:numId="5">
    <w:abstractNumId w:val="11"/>
  </w:num>
  <w:num w:numId="6">
    <w:abstractNumId w:val="13"/>
  </w:num>
  <w:num w:numId="7">
    <w:abstractNumId w:val="22"/>
  </w:num>
  <w:num w:numId="8">
    <w:abstractNumId w:val="3"/>
  </w:num>
  <w:num w:numId="9">
    <w:abstractNumId w:val="27"/>
  </w:num>
  <w:num w:numId="10">
    <w:abstractNumId w:val="16"/>
  </w:num>
  <w:num w:numId="11">
    <w:abstractNumId w:val="2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7"/>
  </w:num>
  <w:num w:numId="16">
    <w:abstractNumId w:val="10"/>
  </w:num>
  <w:num w:numId="17">
    <w:abstractNumId w:val="18"/>
  </w:num>
  <w:num w:numId="18">
    <w:abstractNumId w:val="29"/>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6"/>
  </w:num>
  <w:num w:numId="23">
    <w:abstractNumId w:val="28"/>
  </w:num>
  <w:num w:numId="24">
    <w:abstractNumId w:val="33"/>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1"/>
  </w:num>
  <w:num w:numId="30">
    <w:abstractNumId w:val="25"/>
  </w:num>
  <w:num w:numId="31">
    <w:abstractNumId w:val="14"/>
  </w:num>
  <w:num w:numId="32">
    <w:abstractNumId w:val="12"/>
  </w:num>
  <w:num w:numId="33">
    <w:abstractNumId w:val="5"/>
  </w:num>
  <w:num w:numId="34">
    <w:abstractNumId w:val="20"/>
  </w:num>
  <w:num w:numId="35">
    <w:abstractNumId w:val="9"/>
  </w:num>
  <w:num w:numId="36">
    <w:abstractNumId w:val="30"/>
  </w:num>
  <w:num w:numId="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522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2B2"/>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52F"/>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609"/>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3D"/>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A6E"/>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D7F42"/>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4FA0"/>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3D9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2B"/>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1D3"/>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DA0"/>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E83"/>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BFA"/>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5DF4"/>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972A9"/>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0A4"/>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5C9"/>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3F2A"/>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1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9490405">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24B3-30B3-4481-B1E3-615885A0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4232</Words>
  <Characters>23281</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10</cp:revision>
  <cp:lastPrinted>2023-07-07T20:20:00Z</cp:lastPrinted>
  <dcterms:created xsi:type="dcterms:W3CDTF">2023-06-29T20:44:00Z</dcterms:created>
  <dcterms:modified xsi:type="dcterms:W3CDTF">2023-07-10T21:09:00Z</dcterms:modified>
</cp:coreProperties>
</file>