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392453C" w:rsidR="00457BB8" w:rsidRPr="00980A79" w:rsidRDefault="00457BB8" w:rsidP="0066637D">
      <w:pPr>
        <w:spacing w:line="360" w:lineRule="auto"/>
        <w:jc w:val="both"/>
        <w:rPr>
          <w:rFonts w:ascii="Palatino Linotype" w:hAnsi="Palatino Linotype"/>
        </w:rPr>
      </w:pPr>
      <w:r w:rsidRPr="00980A7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D71FD0">
        <w:rPr>
          <w:rFonts w:ascii="Palatino Linotype" w:hAnsi="Palatino Linotype"/>
        </w:rPr>
        <w:t>celebrada el</w:t>
      </w:r>
      <w:r w:rsidR="004D51E5" w:rsidRPr="00980A79">
        <w:rPr>
          <w:rFonts w:ascii="Palatino Linotype" w:hAnsi="Palatino Linotype"/>
        </w:rPr>
        <w:t xml:space="preserve"> </w:t>
      </w:r>
      <w:r w:rsidR="001C5833">
        <w:rPr>
          <w:rFonts w:ascii="Palatino Linotype" w:hAnsi="Palatino Linotype"/>
        </w:rPr>
        <w:t>veinticinco</w:t>
      </w:r>
      <w:r w:rsidR="00642E0D">
        <w:rPr>
          <w:rFonts w:ascii="Palatino Linotype" w:hAnsi="Palatino Linotype"/>
        </w:rPr>
        <w:t xml:space="preserve"> de enero de dos mil veintitrés</w:t>
      </w:r>
      <w:r w:rsidRPr="00980A79">
        <w:rPr>
          <w:rFonts w:ascii="Palatino Linotype" w:hAnsi="Palatino Linotype"/>
        </w:rPr>
        <w:t>.</w:t>
      </w:r>
    </w:p>
    <w:p w14:paraId="28464D58" w14:textId="77777777" w:rsidR="00457BB8" w:rsidRPr="00980A79" w:rsidRDefault="00457BB8" w:rsidP="0066637D">
      <w:pPr>
        <w:spacing w:line="360" w:lineRule="auto"/>
        <w:jc w:val="both"/>
        <w:rPr>
          <w:rFonts w:ascii="Palatino Linotype" w:hAnsi="Palatino Linotype"/>
        </w:rPr>
      </w:pPr>
    </w:p>
    <w:p w14:paraId="2C11FACB" w14:textId="6CBB44D4" w:rsidR="00457BB8" w:rsidRPr="00980A79" w:rsidRDefault="00457BB8" w:rsidP="0066637D">
      <w:pPr>
        <w:spacing w:line="360" w:lineRule="auto"/>
        <w:jc w:val="both"/>
        <w:rPr>
          <w:rFonts w:ascii="Palatino Linotype" w:hAnsi="Palatino Linotype"/>
          <w:b/>
        </w:rPr>
      </w:pPr>
      <w:r w:rsidRPr="00980A79">
        <w:rPr>
          <w:rFonts w:ascii="Palatino Linotype" w:hAnsi="Palatino Linotype"/>
          <w:b/>
        </w:rPr>
        <w:t>VISTO</w:t>
      </w:r>
      <w:r w:rsidRPr="00980A79">
        <w:rPr>
          <w:rFonts w:ascii="Palatino Linotype" w:hAnsi="Palatino Linotype"/>
        </w:rPr>
        <w:t xml:space="preserve"> el exp</w:t>
      </w:r>
      <w:r w:rsidR="00CB5585" w:rsidRPr="00980A79">
        <w:rPr>
          <w:rFonts w:ascii="Palatino Linotype" w:hAnsi="Palatino Linotype"/>
        </w:rPr>
        <w:t>ediente formado con motivo del Recurso de R</w:t>
      </w:r>
      <w:r w:rsidRPr="00980A79">
        <w:rPr>
          <w:rFonts w:ascii="Palatino Linotype" w:hAnsi="Palatino Linotype"/>
        </w:rPr>
        <w:t xml:space="preserve">evisión </w:t>
      </w:r>
      <w:r w:rsidR="005C5B72">
        <w:rPr>
          <w:rFonts w:ascii="Palatino Linotype" w:hAnsi="Palatino Linotype"/>
          <w:b/>
          <w:lang w:val="es-ES_tradnl"/>
        </w:rPr>
        <w:t>17337</w:t>
      </w:r>
      <w:r w:rsidR="00642E0D" w:rsidRPr="00642E0D">
        <w:rPr>
          <w:rFonts w:ascii="Palatino Linotype" w:hAnsi="Palatino Linotype"/>
          <w:b/>
          <w:lang w:val="es-ES_tradnl"/>
        </w:rPr>
        <w:t>/INFOEM/IP/RR/2022</w:t>
      </w:r>
      <w:r w:rsidRPr="00980A79">
        <w:rPr>
          <w:rFonts w:ascii="Palatino Linotype" w:hAnsi="Palatino Linotype"/>
        </w:rPr>
        <w:t xml:space="preserve">, </w:t>
      </w:r>
      <w:r w:rsidR="006C52D7" w:rsidRPr="00980A79">
        <w:rPr>
          <w:rFonts w:ascii="Palatino Linotype" w:hAnsi="Palatino Linotype"/>
        </w:rPr>
        <w:t xml:space="preserve">promovido por </w:t>
      </w:r>
      <w:r w:rsidR="00E36646">
        <w:rPr>
          <w:rFonts w:ascii="Palatino Linotype" w:hAnsi="Palatino Linotype"/>
          <w:b/>
        </w:rPr>
        <w:t>XXXXXX XXXXXXX</w:t>
      </w:r>
      <w:r w:rsidR="006C52D7" w:rsidRPr="00980A79">
        <w:rPr>
          <w:rFonts w:ascii="Palatino Linotype" w:hAnsi="Palatino Linotype"/>
          <w:color w:val="000000" w:themeColor="text1"/>
        </w:rPr>
        <w:t>,</w:t>
      </w:r>
      <w:r w:rsidR="006C52D7" w:rsidRPr="00980A79">
        <w:rPr>
          <w:rFonts w:ascii="Palatino Linotype" w:hAnsi="Palatino Linotype" w:cs="Arial"/>
          <w:b/>
          <w:color w:val="000000" w:themeColor="text1"/>
          <w:lang w:val="es-ES"/>
        </w:rPr>
        <w:t xml:space="preserve"> </w:t>
      </w:r>
      <w:r w:rsidR="00642E0D" w:rsidRPr="00642E0D">
        <w:rPr>
          <w:rFonts w:ascii="Palatino Linotype" w:hAnsi="Palatino Linotype" w:cs="Arial"/>
          <w:color w:val="000000" w:themeColor="text1"/>
          <w:lang w:val="es-ES"/>
        </w:rPr>
        <w:t>a quien</w:t>
      </w:r>
      <w:r w:rsidR="00642E0D">
        <w:rPr>
          <w:rFonts w:ascii="Palatino Linotype" w:hAnsi="Palatino Linotype" w:cs="Arial"/>
          <w:b/>
          <w:color w:val="000000" w:themeColor="text1"/>
          <w:lang w:val="es-ES"/>
        </w:rPr>
        <w:t xml:space="preserve"> </w:t>
      </w:r>
      <w:r w:rsidRPr="00980A79">
        <w:rPr>
          <w:rFonts w:ascii="Palatino Linotype" w:hAnsi="Palatino Linotype" w:cs="Arial"/>
        </w:rPr>
        <w:t>en lo sucesivo</w:t>
      </w:r>
      <w:r w:rsidR="009E2E2C" w:rsidRPr="00980A79">
        <w:rPr>
          <w:rFonts w:ascii="Palatino Linotype" w:hAnsi="Palatino Linotype" w:cs="Arial"/>
        </w:rPr>
        <w:t xml:space="preserve"> se denominará </w:t>
      </w:r>
      <w:r w:rsidR="00B41543" w:rsidRPr="00980A79">
        <w:rPr>
          <w:rFonts w:ascii="Palatino Linotype" w:hAnsi="Palatino Linotype" w:cs="Arial"/>
          <w:b/>
        </w:rPr>
        <w:t>L</w:t>
      </w:r>
      <w:r w:rsidR="005C5B72">
        <w:rPr>
          <w:rFonts w:ascii="Palatino Linotype" w:hAnsi="Palatino Linotype" w:cs="Arial"/>
          <w:b/>
        </w:rPr>
        <w:t>A</w:t>
      </w:r>
      <w:r w:rsidR="00A777C8" w:rsidRPr="00980A79">
        <w:rPr>
          <w:rFonts w:ascii="Palatino Linotype" w:hAnsi="Palatino Linotype" w:cs="Arial"/>
          <w:b/>
        </w:rPr>
        <w:t xml:space="preserve"> R</w:t>
      </w:r>
      <w:r w:rsidRPr="00980A79">
        <w:rPr>
          <w:rFonts w:ascii="Palatino Linotype" w:hAnsi="Palatino Linotype" w:cs="Arial"/>
          <w:b/>
        </w:rPr>
        <w:t>ECURRENTE,</w:t>
      </w:r>
      <w:r w:rsidRPr="00980A79">
        <w:rPr>
          <w:rFonts w:ascii="Palatino Linotype" w:hAnsi="Palatino Linotype"/>
        </w:rPr>
        <w:t xml:space="preserve"> </w:t>
      </w:r>
      <w:r w:rsidR="00E24730" w:rsidRPr="00980A79">
        <w:rPr>
          <w:rFonts w:ascii="Palatino Linotype" w:hAnsi="Palatino Linotype"/>
        </w:rPr>
        <w:t xml:space="preserve">en contra de </w:t>
      </w:r>
      <w:r w:rsidR="00E24730" w:rsidRPr="00980A79">
        <w:rPr>
          <w:rFonts w:ascii="Palatino Linotype" w:hAnsi="Palatino Linotype" w:cs="Arial"/>
          <w:color w:val="000000" w:themeColor="text1"/>
          <w:lang w:val="es-ES"/>
        </w:rPr>
        <w:t>la falta de respuesta</w:t>
      </w:r>
      <w:r w:rsidR="00F74502" w:rsidRPr="00980A79">
        <w:rPr>
          <w:rFonts w:ascii="Palatino Linotype" w:hAnsi="Palatino Linotype" w:cs="Arial"/>
          <w:color w:val="000000" w:themeColor="text1"/>
          <w:lang w:val="es-ES"/>
        </w:rPr>
        <w:t xml:space="preserve"> d</w:t>
      </w:r>
      <w:r w:rsidR="005C5B72">
        <w:rPr>
          <w:rFonts w:ascii="Palatino Linotype" w:hAnsi="Palatino Linotype" w:cs="Arial"/>
          <w:color w:val="000000" w:themeColor="text1"/>
          <w:lang w:val="es-ES"/>
        </w:rPr>
        <w:t>el</w:t>
      </w:r>
      <w:r w:rsidR="00642E0D">
        <w:rPr>
          <w:rFonts w:ascii="Palatino Linotype" w:hAnsi="Palatino Linotype" w:cs="Arial"/>
          <w:color w:val="000000" w:themeColor="text1"/>
          <w:lang w:val="es-ES"/>
        </w:rPr>
        <w:t xml:space="preserve"> </w:t>
      </w:r>
      <w:r w:rsidR="005C5B72" w:rsidRPr="005C5B72">
        <w:rPr>
          <w:rFonts w:ascii="Palatino Linotype" w:hAnsi="Palatino Linotype" w:cs="Arial"/>
          <w:b/>
        </w:rPr>
        <w:t>Hospital Regional de Alta Especialidad de Zumpango</w:t>
      </w:r>
      <w:r w:rsidRPr="00980A79">
        <w:rPr>
          <w:rFonts w:ascii="Palatino Linotype" w:hAnsi="Palatino Linotype"/>
          <w:b/>
        </w:rPr>
        <w:t xml:space="preserve">, </w:t>
      </w:r>
      <w:r w:rsidR="00642E0D" w:rsidRPr="00642E0D">
        <w:rPr>
          <w:rFonts w:ascii="Palatino Linotype" w:hAnsi="Palatino Linotype"/>
        </w:rPr>
        <w:t>que</w:t>
      </w:r>
      <w:r w:rsidR="00642E0D">
        <w:rPr>
          <w:rFonts w:ascii="Palatino Linotype" w:hAnsi="Palatino Linotype"/>
        </w:rPr>
        <w:t xml:space="preserve"> </w:t>
      </w:r>
      <w:r w:rsidRPr="00980A79">
        <w:rPr>
          <w:rFonts w:ascii="Palatino Linotype" w:hAnsi="Palatino Linotype"/>
        </w:rPr>
        <w:t xml:space="preserve">en lo sucesivo </w:t>
      </w:r>
      <w:r w:rsidR="009E2E2C" w:rsidRPr="00980A79">
        <w:rPr>
          <w:rFonts w:ascii="Palatino Linotype" w:hAnsi="Palatino Linotype"/>
        </w:rPr>
        <w:t xml:space="preserve">se denominará </w:t>
      </w:r>
      <w:r w:rsidRPr="00980A79">
        <w:rPr>
          <w:rFonts w:ascii="Palatino Linotype" w:hAnsi="Palatino Linotype"/>
          <w:b/>
        </w:rPr>
        <w:t>EL SUJETO OBLIGADO</w:t>
      </w:r>
      <w:r w:rsidRPr="00980A79">
        <w:rPr>
          <w:rFonts w:ascii="Palatino Linotype" w:hAnsi="Palatino Linotype"/>
        </w:rPr>
        <w:t xml:space="preserve">, se procede a dictar la presente resolución con base en lo siguiente: </w:t>
      </w:r>
    </w:p>
    <w:p w14:paraId="48CEFEB5" w14:textId="77777777" w:rsidR="00457BB8" w:rsidRPr="00980A79" w:rsidRDefault="00457BB8" w:rsidP="0066637D">
      <w:pPr>
        <w:jc w:val="center"/>
        <w:rPr>
          <w:rFonts w:ascii="Palatino Linotype" w:hAnsi="Palatino Linotype"/>
        </w:rPr>
      </w:pPr>
    </w:p>
    <w:p w14:paraId="480E521A" w14:textId="77777777" w:rsidR="00457BB8" w:rsidRPr="00980A79" w:rsidRDefault="00457BB8" w:rsidP="0066637D">
      <w:pPr>
        <w:jc w:val="center"/>
        <w:rPr>
          <w:rFonts w:ascii="Palatino Linotype" w:hAnsi="Palatino Linotype"/>
          <w:b/>
          <w:bCs/>
          <w:spacing w:val="40"/>
          <w:sz w:val="28"/>
        </w:rPr>
      </w:pPr>
      <w:r w:rsidRPr="00980A79">
        <w:rPr>
          <w:rFonts w:ascii="Palatino Linotype" w:hAnsi="Palatino Linotype"/>
          <w:b/>
          <w:bCs/>
          <w:spacing w:val="40"/>
          <w:sz w:val="28"/>
        </w:rPr>
        <w:t>RESULTANDO</w:t>
      </w:r>
    </w:p>
    <w:p w14:paraId="68707BF2" w14:textId="77777777" w:rsidR="00457BB8" w:rsidRPr="00980A79" w:rsidRDefault="00457BB8" w:rsidP="0066637D">
      <w:pPr>
        <w:jc w:val="center"/>
        <w:rPr>
          <w:rFonts w:ascii="Palatino Linotype" w:hAnsi="Palatino Linotype"/>
          <w:b/>
          <w:bCs/>
          <w:spacing w:val="40"/>
        </w:rPr>
      </w:pPr>
    </w:p>
    <w:p w14:paraId="27A028CA" w14:textId="32CFF71D" w:rsidR="0046481A" w:rsidRPr="00980A79" w:rsidRDefault="00457BB8" w:rsidP="0066637D">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 </w:t>
      </w:r>
      <w:r w:rsidR="00747069" w:rsidRPr="00980A79">
        <w:rPr>
          <w:rFonts w:ascii="Palatino Linotype" w:hAnsi="Palatino Linotype"/>
          <w:b/>
          <w:sz w:val="28"/>
          <w:szCs w:val="28"/>
        </w:rPr>
        <w:t>De la Solicitud de Información</w:t>
      </w:r>
    </w:p>
    <w:p w14:paraId="4DB7B57B" w14:textId="534FD75F" w:rsidR="00B41543" w:rsidRPr="00980A79" w:rsidRDefault="00642E0D" w:rsidP="0066637D">
      <w:pPr>
        <w:spacing w:line="360" w:lineRule="auto"/>
        <w:jc w:val="both"/>
        <w:rPr>
          <w:rFonts w:ascii="Palatino Linotype" w:hAnsi="Palatino Linotype" w:cs="Arial"/>
          <w:b/>
          <w:bCs/>
          <w:lang w:val="es-ES"/>
        </w:rPr>
      </w:pPr>
      <w:r>
        <w:rPr>
          <w:rFonts w:ascii="Palatino Linotype" w:hAnsi="Palatino Linotype" w:cs="Arial"/>
        </w:rPr>
        <w:t>El</w:t>
      </w:r>
      <w:r w:rsidR="00B41543" w:rsidRPr="00980A79">
        <w:rPr>
          <w:rFonts w:ascii="Palatino Linotype" w:hAnsi="Palatino Linotype"/>
          <w:lang w:val="es-ES"/>
        </w:rPr>
        <w:t xml:space="preserve"> </w:t>
      </w:r>
      <w:r w:rsidR="005C5B72">
        <w:rPr>
          <w:rFonts w:ascii="Palatino Linotype" w:hAnsi="Palatino Linotype" w:cs="Arial"/>
          <w:b/>
          <w:lang w:val="es-ES"/>
        </w:rPr>
        <w:t>diez de noviembre</w:t>
      </w:r>
      <w:r w:rsidR="005B5501" w:rsidRPr="00980A79">
        <w:rPr>
          <w:rFonts w:ascii="Palatino Linotype" w:hAnsi="Palatino Linotype" w:cs="Arial"/>
          <w:b/>
          <w:lang w:val="es-ES"/>
        </w:rPr>
        <w:t xml:space="preserve"> </w:t>
      </w:r>
      <w:r w:rsidR="00B41543" w:rsidRPr="00980A79">
        <w:rPr>
          <w:rFonts w:ascii="Palatino Linotype" w:hAnsi="Palatino Linotype" w:cs="Arial"/>
          <w:b/>
          <w:lang w:val="es-ES"/>
        </w:rPr>
        <w:t xml:space="preserve">de dos mil </w:t>
      </w:r>
      <w:r>
        <w:rPr>
          <w:rFonts w:ascii="Palatino Linotype" w:hAnsi="Palatino Linotype" w:cs="Arial"/>
          <w:b/>
          <w:lang w:val="es-ES"/>
        </w:rPr>
        <w:t>veintidós</w:t>
      </w:r>
      <w:r w:rsidR="00B41543" w:rsidRPr="00980A79">
        <w:rPr>
          <w:rFonts w:ascii="Palatino Linotype" w:hAnsi="Palatino Linotype"/>
          <w:lang w:val="es-ES"/>
        </w:rPr>
        <w:t xml:space="preserve">, </w:t>
      </w:r>
      <w:r w:rsidR="005C5B72" w:rsidRPr="00980A79">
        <w:rPr>
          <w:rFonts w:ascii="Palatino Linotype" w:hAnsi="Palatino Linotype" w:cs="Arial"/>
          <w:b/>
        </w:rPr>
        <w:t>L</w:t>
      </w:r>
      <w:r w:rsidR="005C5B72">
        <w:rPr>
          <w:rFonts w:ascii="Palatino Linotype" w:hAnsi="Palatino Linotype" w:cs="Arial"/>
          <w:b/>
        </w:rPr>
        <w:t>A</w:t>
      </w:r>
      <w:r w:rsidR="00B41543" w:rsidRPr="00980A79">
        <w:rPr>
          <w:rFonts w:ascii="Palatino Linotype" w:hAnsi="Palatino Linotype"/>
          <w:b/>
          <w:lang w:val="es-ES"/>
        </w:rPr>
        <w:t xml:space="preserve"> RECURRENTE </w:t>
      </w:r>
      <w:r w:rsidR="00B41543" w:rsidRPr="00980A79">
        <w:rPr>
          <w:rFonts w:ascii="Palatino Linotype" w:hAnsi="Palatino Linotype" w:cs="Arial"/>
        </w:rPr>
        <w:t xml:space="preserve">presentó a través </w:t>
      </w:r>
      <w:r w:rsidR="005B5501" w:rsidRPr="00980A79">
        <w:rPr>
          <w:rFonts w:ascii="Palatino Linotype" w:hAnsi="Palatino Linotype" w:cs="Arial"/>
        </w:rPr>
        <w:t>del</w:t>
      </w:r>
      <w:r w:rsidR="00B41543" w:rsidRPr="00980A79">
        <w:rPr>
          <w:rFonts w:ascii="Palatino Linotype" w:hAnsi="Palatino Linotype" w:cs="Arial"/>
        </w:rPr>
        <w:t xml:space="preserve"> Sistema de Acceso a la Información Mexiquense</w:t>
      </w:r>
      <w:r w:rsidR="00B41543" w:rsidRPr="00980A79">
        <w:rPr>
          <w:rFonts w:ascii="Palatino Linotype" w:hAnsi="Palatino Linotype"/>
        </w:rPr>
        <w:t xml:space="preserve">, </w:t>
      </w:r>
      <w:r>
        <w:rPr>
          <w:rFonts w:ascii="Palatino Linotype" w:hAnsi="Palatino Linotype"/>
        </w:rPr>
        <w:t xml:space="preserve">que </w:t>
      </w:r>
      <w:r w:rsidR="00B41543" w:rsidRPr="00980A79">
        <w:rPr>
          <w:rFonts w:ascii="Palatino Linotype" w:hAnsi="Palatino Linotype"/>
        </w:rPr>
        <w:t xml:space="preserve">en lo subsecuente </w:t>
      </w:r>
      <w:r>
        <w:rPr>
          <w:rFonts w:ascii="Palatino Linotype" w:hAnsi="Palatino Linotype"/>
        </w:rPr>
        <w:t xml:space="preserve">se denominara </w:t>
      </w:r>
      <w:r w:rsidR="00B41543" w:rsidRPr="00980A79">
        <w:rPr>
          <w:rFonts w:ascii="Palatino Linotype" w:hAnsi="Palatino Linotype" w:cs="Arial"/>
          <w:b/>
        </w:rPr>
        <w:t>EL SAIMEX</w:t>
      </w:r>
      <w:r w:rsidR="00B41543" w:rsidRPr="00980A79">
        <w:rPr>
          <w:rFonts w:ascii="Palatino Linotype" w:hAnsi="Palatino Linotype" w:cs="Arial"/>
        </w:rPr>
        <w:t xml:space="preserve"> ante </w:t>
      </w:r>
      <w:r w:rsidR="00B41543" w:rsidRPr="00980A79">
        <w:rPr>
          <w:rFonts w:ascii="Palatino Linotype" w:hAnsi="Palatino Linotype" w:cs="Arial"/>
          <w:b/>
        </w:rPr>
        <w:t>EL SUJETO OBLIGADO</w:t>
      </w:r>
      <w:r w:rsidR="00B41543" w:rsidRPr="00980A79">
        <w:rPr>
          <w:rFonts w:ascii="Palatino Linotype" w:hAnsi="Palatino Linotype" w:cs="Arial"/>
          <w:lang w:val="es-ES"/>
        </w:rPr>
        <w:t>, la solicitud de a</w:t>
      </w:r>
      <w:r>
        <w:rPr>
          <w:rFonts w:ascii="Palatino Linotype" w:hAnsi="Palatino Linotype" w:cs="Arial"/>
          <w:lang w:val="es-ES"/>
        </w:rPr>
        <w:t>cceso a la información pública</w:t>
      </w:r>
      <w:r w:rsidR="00E3644E">
        <w:rPr>
          <w:rFonts w:ascii="Palatino Linotype" w:hAnsi="Palatino Linotype" w:cs="Arial"/>
          <w:b/>
          <w:lang w:val="es-ES"/>
        </w:rPr>
        <w:t xml:space="preserve">, </w:t>
      </w:r>
      <w:r w:rsidR="00B41543" w:rsidRPr="00980A79">
        <w:rPr>
          <w:rFonts w:ascii="Palatino Linotype" w:hAnsi="Palatino Linotype" w:cs="Arial"/>
          <w:lang w:val="es-ES"/>
        </w:rPr>
        <w:t xml:space="preserve">a la que se le asignó el número de expediente </w:t>
      </w:r>
      <w:r w:rsidR="005C5B72" w:rsidRPr="005C5B72">
        <w:rPr>
          <w:rFonts w:ascii="Palatino Linotype" w:hAnsi="Palatino Linotype" w:cs="Arial"/>
          <w:b/>
        </w:rPr>
        <w:t>00149/HRZUM/IP/2022</w:t>
      </w:r>
      <w:r w:rsidR="00B41543" w:rsidRPr="00980A79">
        <w:rPr>
          <w:rFonts w:ascii="Palatino Linotype" w:hAnsi="Palatino Linotype" w:cs="Arial"/>
          <w:lang w:val="es-ES"/>
        </w:rPr>
        <w:t>, mediante la cual requirió:</w:t>
      </w:r>
    </w:p>
    <w:p w14:paraId="190C9BA8" w14:textId="77777777" w:rsidR="00457BB8" w:rsidRPr="00980A79" w:rsidRDefault="00457BB8" w:rsidP="00BE4196">
      <w:pPr>
        <w:tabs>
          <w:tab w:val="left" w:pos="851"/>
        </w:tabs>
        <w:ind w:left="851" w:right="901"/>
        <w:jc w:val="both"/>
        <w:rPr>
          <w:rFonts w:ascii="Palatino Linotype" w:hAnsi="Palatino Linotype" w:cs="Arial"/>
          <w:i/>
          <w:sz w:val="22"/>
          <w:szCs w:val="22"/>
        </w:rPr>
      </w:pPr>
    </w:p>
    <w:p w14:paraId="13BC2DF0" w14:textId="44194581" w:rsidR="00457BB8" w:rsidRPr="00980A79" w:rsidRDefault="00457BB8" w:rsidP="00BE4196">
      <w:pPr>
        <w:tabs>
          <w:tab w:val="left" w:pos="851"/>
        </w:tabs>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005C5B72" w:rsidRPr="005C5B72">
        <w:rPr>
          <w:rFonts w:ascii="Palatino Linotype" w:hAnsi="Palatino Linotype" w:cs="Arial"/>
          <w:i/>
          <w:sz w:val="22"/>
          <w:szCs w:val="22"/>
        </w:rPr>
        <w:t>Solicito todos los nombramientos que ha firmado la Dr.</w:t>
      </w:r>
      <w:r w:rsidR="00474A4D">
        <w:rPr>
          <w:rFonts w:ascii="Palatino Linotype" w:hAnsi="Palatino Linotype" w:cs="Arial"/>
          <w:i/>
          <w:sz w:val="22"/>
          <w:szCs w:val="22"/>
        </w:rPr>
        <w:t xml:space="preserve"> </w:t>
      </w:r>
      <w:r w:rsidR="00474A4D" w:rsidRPr="00474A4D">
        <w:rPr>
          <w:rFonts w:ascii="Palatino Linotype" w:hAnsi="Palatino Linotype" w:cs="Arial"/>
          <w:i/>
          <w:sz w:val="22"/>
          <w:szCs w:val="22"/>
        </w:rPr>
        <w:t xml:space="preserve">María José </w:t>
      </w:r>
      <w:proofErr w:type="spellStart"/>
      <w:r w:rsidR="00474A4D" w:rsidRPr="00474A4D">
        <w:rPr>
          <w:rFonts w:ascii="Palatino Linotype" w:hAnsi="Palatino Linotype" w:cs="Arial"/>
          <w:i/>
          <w:sz w:val="22"/>
          <w:szCs w:val="22"/>
        </w:rPr>
        <w:t>Pecero</w:t>
      </w:r>
      <w:proofErr w:type="spellEnd"/>
      <w:r w:rsidR="00474A4D" w:rsidRPr="00474A4D">
        <w:rPr>
          <w:rFonts w:ascii="Palatino Linotype" w:hAnsi="Palatino Linotype" w:cs="Arial"/>
          <w:i/>
          <w:sz w:val="22"/>
          <w:szCs w:val="22"/>
        </w:rPr>
        <w:t xml:space="preserve"> Hidalgo, </w:t>
      </w:r>
      <w:bookmarkStart w:id="0" w:name="_GoBack"/>
      <w:bookmarkEnd w:id="0"/>
      <w:r w:rsidR="005C5B72" w:rsidRPr="005C5B72">
        <w:rPr>
          <w:rFonts w:ascii="Palatino Linotype" w:hAnsi="Palatino Linotype" w:cs="Arial"/>
          <w:i/>
          <w:sz w:val="22"/>
          <w:szCs w:val="22"/>
        </w:rPr>
        <w:t>del período 2021 y lo que va del 2022.</w:t>
      </w:r>
      <w:r w:rsidRPr="00980A79">
        <w:rPr>
          <w:rFonts w:ascii="Palatino Linotype" w:hAnsi="Palatino Linotype" w:cs="Arial"/>
          <w:i/>
          <w:sz w:val="22"/>
          <w:szCs w:val="22"/>
        </w:rPr>
        <w:t>” (Sic)</w:t>
      </w:r>
    </w:p>
    <w:p w14:paraId="353B029D" w14:textId="77777777" w:rsidR="00457BB8" w:rsidRDefault="00457BB8" w:rsidP="00BE4196">
      <w:pPr>
        <w:tabs>
          <w:tab w:val="left" w:pos="851"/>
        </w:tabs>
        <w:ind w:left="851" w:right="901"/>
        <w:jc w:val="both"/>
        <w:rPr>
          <w:rFonts w:ascii="Palatino Linotype" w:hAnsi="Palatino Linotype" w:cs="Arial"/>
          <w:i/>
          <w:sz w:val="22"/>
          <w:szCs w:val="22"/>
        </w:rPr>
      </w:pPr>
    </w:p>
    <w:p w14:paraId="495F1680" w14:textId="77777777" w:rsidR="005C5B72" w:rsidRPr="00980A79" w:rsidRDefault="005C5B72" w:rsidP="00BE4196">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0A79">
        <w:rPr>
          <w:rFonts w:ascii="Palatino Linotype" w:hAnsi="Palatino Linotype" w:cs="Arial"/>
          <w:b/>
        </w:rPr>
        <w:t>MODALIDAD DE ENTREGA:</w:t>
      </w:r>
      <w:r w:rsidRPr="00980A79">
        <w:rPr>
          <w:rFonts w:ascii="Palatino Linotype" w:hAnsi="Palatino Linotype" w:cs="Arial"/>
        </w:rPr>
        <w:t xml:space="preserve"> Vía </w:t>
      </w:r>
      <w:r w:rsidRPr="00980A79">
        <w:rPr>
          <w:rFonts w:ascii="Palatino Linotype" w:hAnsi="Palatino Linotype" w:cs="Arial"/>
          <w:b/>
        </w:rPr>
        <w:t>SAIMEX.</w:t>
      </w:r>
    </w:p>
    <w:p w14:paraId="5FEF0956" w14:textId="77777777" w:rsidR="005C5B72" w:rsidRPr="00980A79" w:rsidRDefault="005C5B72" w:rsidP="0066637D">
      <w:pPr>
        <w:spacing w:line="360" w:lineRule="auto"/>
        <w:jc w:val="both"/>
        <w:rPr>
          <w:rFonts w:ascii="Palatino Linotype" w:hAnsi="Palatino Linotype" w:cs="Arial"/>
          <w:b/>
        </w:rPr>
      </w:pPr>
    </w:p>
    <w:p w14:paraId="04DBAF31" w14:textId="11C7AEAE" w:rsidR="00747069" w:rsidRPr="00980A79" w:rsidRDefault="00B41543" w:rsidP="0066637D">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sidR="00747069" w:rsidRPr="00980A79">
        <w:rPr>
          <w:rFonts w:ascii="Palatino Linotype" w:hAnsi="Palatino Linotype"/>
          <w:b/>
          <w:sz w:val="28"/>
          <w:szCs w:val="28"/>
        </w:rPr>
        <w:t xml:space="preserve">Turno de </w:t>
      </w:r>
      <w:r w:rsidR="00832240" w:rsidRPr="00980A79">
        <w:rPr>
          <w:rFonts w:ascii="Palatino Linotype" w:hAnsi="Palatino Linotype"/>
          <w:b/>
          <w:sz w:val="28"/>
          <w:szCs w:val="28"/>
        </w:rPr>
        <w:t>r</w:t>
      </w:r>
      <w:r w:rsidR="00747069" w:rsidRPr="00980A79">
        <w:rPr>
          <w:rFonts w:ascii="Palatino Linotype" w:hAnsi="Palatino Linotype"/>
          <w:b/>
          <w:sz w:val="28"/>
          <w:szCs w:val="28"/>
        </w:rPr>
        <w:t>equerimiento del Sujeto Obligado</w:t>
      </w:r>
    </w:p>
    <w:p w14:paraId="54E66E5F" w14:textId="3DFF29D2" w:rsidR="00B41543" w:rsidRDefault="00B41543" w:rsidP="0066637D">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F86FB5">
        <w:rPr>
          <w:rFonts w:ascii="Palatino Linotype" w:hAnsi="Palatino Linotype"/>
          <w:b/>
          <w:color w:val="000000" w:themeColor="text1"/>
        </w:rPr>
        <w:t xml:space="preserve">dos de diciembre </w:t>
      </w:r>
      <w:r w:rsidR="00642E0D">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al servidor público habilitado que estimó</w:t>
      </w:r>
      <w:r w:rsidR="00642E0D">
        <w:rPr>
          <w:rFonts w:ascii="Palatino Linotype" w:hAnsi="Palatino Linotype"/>
          <w:color w:val="000000" w:themeColor="text1"/>
        </w:rPr>
        <w:t xml:space="preserve"> pertinente, a fin de colmar la solicitud</w:t>
      </w:r>
      <w:r w:rsidRPr="00980A79">
        <w:rPr>
          <w:rFonts w:ascii="Palatino Linotype" w:hAnsi="Palatino Linotype"/>
          <w:color w:val="000000" w:themeColor="text1"/>
        </w:rPr>
        <w:t xml:space="preserve"> de acceso a la información; tal y como, se aprecia en la</w:t>
      </w:r>
      <w:r w:rsidR="005B5501" w:rsidRPr="00980A79">
        <w:rPr>
          <w:rFonts w:ascii="Palatino Linotype" w:hAnsi="Palatino Linotype"/>
          <w:color w:val="000000" w:themeColor="text1"/>
        </w:rPr>
        <w:t xml:space="preserve"> ima</w:t>
      </w:r>
      <w:r w:rsidRPr="00980A79">
        <w:rPr>
          <w:rFonts w:ascii="Palatino Linotype" w:hAnsi="Palatino Linotype"/>
          <w:color w:val="000000" w:themeColor="text1"/>
        </w:rPr>
        <w:t>gen siguiente:</w:t>
      </w:r>
    </w:p>
    <w:p w14:paraId="658FA820" w14:textId="77777777" w:rsidR="00642E0D" w:rsidRPr="00980A79" w:rsidRDefault="00642E0D" w:rsidP="0066637D">
      <w:pPr>
        <w:spacing w:line="360" w:lineRule="auto"/>
        <w:jc w:val="both"/>
        <w:rPr>
          <w:rFonts w:ascii="Palatino Linotype" w:hAnsi="Palatino Linotype"/>
          <w:color w:val="000000" w:themeColor="text1"/>
        </w:rPr>
      </w:pPr>
    </w:p>
    <w:p w14:paraId="650A8469" w14:textId="46C6BACE" w:rsidR="005B5501" w:rsidRPr="00980A79" w:rsidRDefault="00F86FB5" w:rsidP="0066637D">
      <w:pPr>
        <w:spacing w:line="360" w:lineRule="auto"/>
        <w:jc w:val="both"/>
        <w:rPr>
          <w:rFonts w:ascii="Palatino Linotype" w:hAnsi="Palatino Linotype"/>
          <w:color w:val="000000" w:themeColor="text1"/>
        </w:rPr>
      </w:pPr>
      <w:r w:rsidRPr="00F86FB5">
        <w:rPr>
          <w:rFonts w:ascii="Palatino Linotype" w:hAnsi="Palatino Linotype"/>
          <w:noProof/>
          <w:color w:val="000000" w:themeColor="text1"/>
          <w:lang w:eastAsia="es-MX"/>
        </w:rPr>
        <w:drawing>
          <wp:inline distT="0" distB="0" distL="0" distR="0" wp14:anchorId="50F9474D" wp14:editId="42C00555">
            <wp:extent cx="5791835" cy="499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9745"/>
                    </a:xfrm>
                    <a:prstGeom prst="rect">
                      <a:avLst/>
                    </a:prstGeom>
                  </pic:spPr>
                </pic:pic>
              </a:graphicData>
            </a:graphic>
          </wp:inline>
        </w:drawing>
      </w:r>
    </w:p>
    <w:p w14:paraId="7F6C46BB" w14:textId="77777777" w:rsidR="00B41543" w:rsidRPr="00980A79" w:rsidRDefault="00B41543" w:rsidP="0066637D">
      <w:pPr>
        <w:spacing w:line="360" w:lineRule="auto"/>
        <w:jc w:val="both"/>
        <w:rPr>
          <w:rFonts w:ascii="Palatino Linotype" w:hAnsi="Palatino Linotype"/>
          <w:b/>
          <w:sz w:val="28"/>
          <w:szCs w:val="28"/>
        </w:rPr>
      </w:pPr>
    </w:p>
    <w:p w14:paraId="6A8E91EB" w14:textId="55AAE801" w:rsidR="00FA5972" w:rsidRPr="00980A79" w:rsidRDefault="00642E0D" w:rsidP="0066637D">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III</w:t>
      </w:r>
      <w:r w:rsidR="000C0B7F" w:rsidRPr="00980A79">
        <w:rPr>
          <w:rFonts w:ascii="Palatino Linotype" w:hAnsi="Palatino Linotype"/>
          <w:b/>
          <w:sz w:val="28"/>
          <w:szCs w:val="28"/>
        </w:rPr>
        <w:t xml:space="preserve">. </w:t>
      </w:r>
      <w:r w:rsidR="00FA5972" w:rsidRPr="00980A79">
        <w:rPr>
          <w:rFonts w:ascii="Palatino Linotype" w:hAnsi="Palatino Linotype" w:cs="Arial"/>
          <w:b/>
          <w:sz w:val="28"/>
          <w:szCs w:val="28"/>
        </w:rPr>
        <w:t>Respuesta del Sujeto Obligado</w:t>
      </w:r>
    </w:p>
    <w:p w14:paraId="0FA1F944" w14:textId="112FE581" w:rsidR="00641A03" w:rsidRPr="00980A79" w:rsidRDefault="00641A03" w:rsidP="0066637D">
      <w:pPr>
        <w:spacing w:line="360" w:lineRule="auto"/>
        <w:jc w:val="both"/>
        <w:rPr>
          <w:rFonts w:ascii="Palatino Linotype" w:hAnsi="Palatino Linotype" w:cs="Arial"/>
          <w:color w:val="000000" w:themeColor="text1"/>
        </w:rPr>
      </w:pPr>
      <w:r w:rsidRPr="00980A79">
        <w:rPr>
          <w:rFonts w:ascii="Palatino Linotype" w:hAnsi="Palatino Linotype"/>
          <w:color w:val="000000" w:themeColor="text1"/>
        </w:rPr>
        <w:t xml:space="preserve">De las constancias que obran en el </w:t>
      </w:r>
      <w:r w:rsidRPr="00980A79">
        <w:rPr>
          <w:rFonts w:ascii="Palatino Linotype" w:hAnsi="Palatino Linotype"/>
          <w:b/>
          <w:color w:val="000000" w:themeColor="text1"/>
        </w:rPr>
        <w:t>SAIMEX,</w:t>
      </w:r>
      <w:r w:rsidRPr="00980A79">
        <w:rPr>
          <w:rFonts w:ascii="Palatino Linotype" w:hAnsi="Palatino Linotype"/>
          <w:color w:val="000000" w:themeColor="text1"/>
        </w:rPr>
        <w:t xml:space="preserve"> se advierte que </w:t>
      </w:r>
      <w:r w:rsidRPr="00980A79">
        <w:rPr>
          <w:rFonts w:ascii="Palatino Linotype" w:hAnsi="Palatino Linotype" w:cs="Arial"/>
          <w:b/>
          <w:color w:val="000000" w:themeColor="text1"/>
        </w:rPr>
        <w:t>EL SUJETO OBLIGADO</w:t>
      </w:r>
      <w:r w:rsidRPr="00980A79">
        <w:rPr>
          <w:rFonts w:ascii="Palatino Linotype" w:hAnsi="Palatino Linotype" w:cs="Arial"/>
          <w:color w:val="000000" w:themeColor="text1"/>
        </w:rPr>
        <w:t xml:space="preserve"> </w:t>
      </w:r>
      <w:r w:rsidR="0068657B" w:rsidRPr="00980A79">
        <w:rPr>
          <w:rFonts w:ascii="Palatino Linotype" w:hAnsi="Palatino Linotype" w:cs="Arial"/>
          <w:color w:val="000000" w:themeColor="text1"/>
        </w:rPr>
        <w:t>no entregó</w:t>
      </w:r>
      <w:r w:rsidRPr="00980A79">
        <w:rPr>
          <w:rFonts w:ascii="Palatino Linotype" w:hAnsi="Palatino Linotype" w:cs="Arial"/>
          <w:color w:val="000000" w:themeColor="text1"/>
        </w:rPr>
        <w:t xml:space="preserve"> </w:t>
      </w:r>
      <w:r w:rsidR="00642E0D">
        <w:rPr>
          <w:rFonts w:ascii="Palatino Linotype" w:hAnsi="Palatino Linotype" w:cs="Arial"/>
          <w:color w:val="000000" w:themeColor="text1"/>
        </w:rPr>
        <w:t>la respuesta a la solicitud de Información P</w:t>
      </w:r>
      <w:r w:rsidRPr="00980A79">
        <w:rPr>
          <w:rFonts w:ascii="Palatino Linotype" w:hAnsi="Palatino Linotype" w:cs="Arial"/>
          <w:color w:val="000000" w:themeColor="text1"/>
        </w:rPr>
        <w:t>ública</w:t>
      </w:r>
      <w:r w:rsidR="0068657B" w:rsidRPr="00980A79">
        <w:rPr>
          <w:rFonts w:ascii="Palatino Linotype" w:hAnsi="Palatino Linotype" w:cs="Arial"/>
          <w:color w:val="000000" w:themeColor="text1"/>
        </w:rPr>
        <w:t xml:space="preserve"> </w:t>
      </w:r>
      <w:r w:rsidR="00642E0D">
        <w:rPr>
          <w:rFonts w:ascii="Palatino Linotype" w:hAnsi="Palatino Linotype" w:cs="Arial"/>
          <w:color w:val="000000" w:themeColor="text1"/>
        </w:rPr>
        <w:t xml:space="preserve">realizada por el </w:t>
      </w:r>
      <w:r w:rsidR="0068657B" w:rsidRPr="00980A79">
        <w:rPr>
          <w:rFonts w:ascii="Palatino Linotype" w:hAnsi="Palatino Linotype" w:cs="Arial"/>
          <w:color w:val="000000" w:themeColor="text1"/>
        </w:rPr>
        <w:t xml:space="preserve"> particular</w:t>
      </w:r>
      <w:r w:rsidRPr="00980A79">
        <w:rPr>
          <w:rFonts w:ascii="Palatino Linotype" w:hAnsi="Palatino Linotype" w:cs="Arial"/>
          <w:color w:val="000000" w:themeColor="text1"/>
        </w:rPr>
        <w:t>.</w:t>
      </w:r>
    </w:p>
    <w:p w14:paraId="56CD5E6B" w14:textId="77777777" w:rsidR="00703582" w:rsidRPr="00980A79" w:rsidRDefault="00703582" w:rsidP="0066637D">
      <w:pPr>
        <w:spacing w:line="360" w:lineRule="auto"/>
        <w:jc w:val="both"/>
        <w:rPr>
          <w:rFonts w:ascii="Palatino Linotype" w:hAnsi="Palatino Linotype" w:cs="Arial"/>
          <w:lang w:val="es-ES_tradnl"/>
        </w:rPr>
      </w:pPr>
    </w:p>
    <w:p w14:paraId="5AF077F6" w14:textId="75844F24" w:rsidR="007D38BB" w:rsidRPr="00980A79" w:rsidRDefault="00642E0D"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B41543" w:rsidRPr="00980A79">
        <w:rPr>
          <w:rFonts w:ascii="Palatino Linotype" w:hAnsi="Palatino Linotype" w:cs="Arial"/>
          <w:b/>
          <w:color w:val="000000" w:themeColor="text1"/>
          <w:sz w:val="28"/>
        </w:rPr>
        <w:t>V</w:t>
      </w:r>
      <w:r w:rsidR="00E24730" w:rsidRPr="00980A79">
        <w:rPr>
          <w:rFonts w:ascii="Palatino Linotype" w:hAnsi="Palatino Linotype" w:cs="Arial"/>
          <w:b/>
          <w:color w:val="000000" w:themeColor="text1"/>
          <w:sz w:val="28"/>
        </w:rPr>
        <w:t>.</w:t>
      </w:r>
      <w:r w:rsidR="000171D8" w:rsidRPr="00980A79">
        <w:rPr>
          <w:rFonts w:ascii="Palatino Linotype" w:hAnsi="Palatino Linotype" w:cs="Arial"/>
          <w:b/>
          <w:color w:val="000000" w:themeColor="text1"/>
          <w:sz w:val="28"/>
        </w:rPr>
        <w:t xml:space="preserve"> </w:t>
      </w:r>
      <w:r w:rsidR="007D38BB" w:rsidRPr="00980A79">
        <w:rPr>
          <w:rFonts w:ascii="Palatino Linotype" w:hAnsi="Palatino Linotype" w:cs="Arial"/>
          <w:b/>
          <w:bCs/>
          <w:sz w:val="28"/>
          <w:szCs w:val="28"/>
        </w:rPr>
        <w:t>Del Recurso de Revisió</w:t>
      </w:r>
      <w:r w:rsidR="00F74A05" w:rsidRPr="00980A79">
        <w:rPr>
          <w:rFonts w:ascii="Palatino Linotype" w:hAnsi="Palatino Linotype" w:cs="Arial"/>
          <w:b/>
          <w:bCs/>
          <w:sz w:val="28"/>
          <w:szCs w:val="28"/>
        </w:rPr>
        <w:t>n</w:t>
      </w:r>
    </w:p>
    <w:p w14:paraId="67DE8D9C" w14:textId="1A21454D" w:rsidR="00684C99" w:rsidRPr="00980A79" w:rsidRDefault="000171D8" w:rsidP="0066637D">
      <w:pPr>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 xml:space="preserve">Inconforme por la falta de respuesta, </w:t>
      </w:r>
      <w:r w:rsidR="00F14B70">
        <w:rPr>
          <w:rFonts w:ascii="Palatino Linotype" w:hAnsi="Palatino Linotype" w:cs="Arial"/>
          <w:color w:val="000000" w:themeColor="text1"/>
        </w:rPr>
        <w:t>el</w:t>
      </w:r>
      <w:r w:rsidRPr="00980A79">
        <w:rPr>
          <w:rFonts w:ascii="Palatino Linotype" w:hAnsi="Palatino Linotype" w:cs="Arial"/>
          <w:color w:val="000000" w:themeColor="text1"/>
        </w:rPr>
        <w:t xml:space="preserve"> </w:t>
      </w:r>
      <w:r w:rsidR="00F86FB5">
        <w:rPr>
          <w:rFonts w:ascii="Palatino Linotype" w:hAnsi="Palatino Linotype" w:cs="Arial"/>
          <w:b/>
          <w:bCs/>
          <w:color w:val="000000" w:themeColor="text1"/>
        </w:rPr>
        <w:t xml:space="preserve">catorce de diciembre </w:t>
      </w:r>
      <w:r w:rsidR="00B41543" w:rsidRPr="00980A79">
        <w:rPr>
          <w:rFonts w:ascii="Palatino Linotype" w:hAnsi="Palatino Linotype" w:cs="Arial"/>
          <w:b/>
          <w:bCs/>
          <w:color w:val="000000" w:themeColor="text1"/>
        </w:rPr>
        <w:t>de dos mil veintidós</w:t>
      </w:r>
      <w:r w:rsidRPr="00980A79">
        <w:rPr>
          <w:rFonts w:ascii="Palatino Linotype" w:hAnsi="Palatino Linotype" w:cs="Arial"/>
          <w:color w:val="000000" w:themeColor="text1"/>
        </w:rPr>
        <w:t xml:space="preserve">, </w:t>
      </w:r>
      <w:r w:rsidR="005C5B72" w:rsidRPr="00980A79">
        <w:rPr>
          <w:rFonts w:ascii="Palatino Linotype" w:hAnsi="Palatino Linotype" w:cs="Arial"/>
          <w:b/>
        </w:rPr>
        <w:t>L</w:t>
      </w:r>
      <w:r w:rsidR="005C5B72">
        <w:rPr>
          <w:rFonts w:ascii="Palatino Linotype" w:hAnsi="Palatino Linotype" w:cs="Arial"/>
          <w:b/>
        </w:rPr>
        <w:t>A</w:t>
      </w:r>
      <w:r w:rsidR="00B41543" w:rsidRPr="00980A79">
        <w:rPr>
          <w:rFonts w:ascii="Palatino Linotype" w:hAnsi="Palatino Linotype" w:cs="Arial"/>
          <w:b/>
          <w:color w:val="000000" w:themeColor="text1"/>
        </w:rPr>
        <w:t xml:space="preserve"> </w:t>
      </w:r>
      <w:r w:rsidRPr="00980A79">
        <w:rPr>
          <w:rFonts w:ascii="Palatino Linotype" w:hAnsi="Palatino Linotype" w:cs="Arial"/>
          <w:b/>
          <w:color w:val="000000" w:themeColor="text1"/>
        </w:rPr>
        <w:t>RECURRENTE</w:t>
      </w:r>
      <w:r w:rsidRPr="00980A79">
        <w:rPr>
          <w:rFonts w:ascii="Palatino Linotype" w:hAnsi="Palatino Linotype" w:cs="Arial"/>
          <w:color w:val="000000" w:themeColor="text1"/>
        </w:rPr>
        <w:t xml:space="preserve"> interpuso el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ecurso de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evisión sujeto del presente estudio, el cual fue registrado en </w:t>
      </w:r>
      <w:r w:rsidRPr="00980A79">
        <w:rPr>
          <w:rFonts w:ascii="Palatino Linotype" w:hAnsi="Palatino Linotype" w:cs="Arial"/>
          <w:b/>
          <w:color w:val="000000" w:themeColor="text1"/>
        </w:rPr>
        <w:t xml:space="preserve">EL SAIMEX, </w:t>
      </w:r>
      <w:r w:rsidRPr="00980A79">
        <w:rPr>
          <w:rFonts w:ascii="Palatino Linotype" w:hAnsi="Palatino Linotype" w:cs="Arial"/>
          <w:bCs/>
          <w:color w:val="000000" w:themeColor="text1"/>
        </w:rPr>
        <w:t>y</w:t>
      </w:r>
      <w:r w:rsidRPr="00980A79">
        <w:rPr>
          <w:rFonts w:ascii="Palatino Linotype" w:hAnsi="Palatino Linotype" w:cs="Arial"/>
          <w:color w:val="000000" w:themeColor="text1"/>
        </w:rPr>
        <w:t xml:space="preserve"> se le asignó el número de expediente </w:t>
      </w:r>
      <w:hyperlink r:id="rId9" w:tgtFrame="_blank" w:history="1">
        <w:r w:rsidR="005C5B72">
          <w:rPr>
            <w:rFonts w:ascii="Palatino Linotype" w:hAnsi="Palatino Linotype" w:cs="Arial"/>
            <w:b/>
            <w:color w:val="000000" w:themeColor="text1"/>
            <w:lang w:val="es-ES"/>
          </w:rPr>
          <w:t>17337</w:t>
        </w:r>
        <w:r w:rsidRPr="00980A79">
          <w:rPr>
            <w:rFonts w:ascii="Palatino Linotype" w:hAnsi="Palatino Linotype" w:cs="Arial"/>
            <w:b/>
            <w:color w:val="000000" w:themeColor="text1"/>
            <w:lang w:val="es-ES"/>
          </w:rPr>
          <w:t>/INFOEM/IP/RR/202</w:t>
        </w:r>
        <w:r w:rsidR="00B41543" w:rsidRPr="00980A79">
          <w:rPr>
            <w:rFonts w:ascii="Palatino Linotype" w:hAnsi="Palatino Linotype" w:cs="Arial"/>
            <w:b/>
            <w:color w:val="000000" w:themeColor="text1"/>
            <w:lang w:val="es-ES"/>
          </w:rPr>
          <w:t>2</w:t>
        </w:r>
      </w:hyperlink>
      <w:r w:rsidRPr="00980A79">
        <w:rPr>
          <w:rFonts w:ascii="Palatino Linotype" w:hAnsi="Palatino Linotype" w:cs="Arial"/>
          <w:b/>
          <w:color w:val="000000" w:themeColor="text1"/>
        </w:rPr>
        <w:t>,</w:t>
      </w:r>
      <w:r w:rsidRPr="00980A79">
        <w:rPr>
          <w:rFonts w:ascii="Palatino Linotype" w:hAnsi="Palatino Linotype" w:cs="Arial"/>
          <w:color w:val="000000" w:themeColor="text1"/>
        </w:rPr>
        <w:t xml:space="preserve"> en el que señaló como</w:t>
      </w:r>
      <w:r w:rsidR="007553E5" w:rsidRPr="00980A79">
        <w:rPr>
          <w:rFonts w:ascii="Palatino Linotype" w:hAnsi="Palatino Linotype" w:cs="Arial"/>
          <w:color w:val="000000" w:themeColor="text1"/>
        </w:rPr>
        <w:t>:</w:t>
      </w:r>
    </w:p>
    <w:p w14:paraId="69339DCF" w14:textId="77777777" w:rsidR="00684C99" w:rsidRDefault="00684C99" w:rsidP="0066637D">
      <w:pPr>
        <w:jc w:val="both"/>
        <w:rPr>
          <w:rFonts w:ascii="Palatino Linotype" w:hAnsi="Palatino Linotype" w:cs="Arial"/>
          <w:color w:val="000000" w:themeColor="text1"/>
        </w:rPr>
      </w:pPr>
    </w:p>
    <w:p w14:paraId="2EB5F27E" w14:textId="77777777" w:rsidR="00F14B70" w:rsidRDefault="00F14B70" w:rsidP="0066637D">
      <w:pPr>
        <w:jc w:val="both"/>
        <w:rPr>
          <w:rFonts w:ascii="Palatino Linotype" w:hAnsi="Palatino Linotype" w:cs="Arial"/>
          <w:color w:val="000000" w:themeColor="text1"/>
        </w:rPr>
      </w:pPr>
    </w:p>
    <w:p w14:paraId="15248A44" w14:textId="77777777" w:rsidR="00F14B70" w:rsidRPr="00980A79" w:rsidRDefault="00F14B70" w:rsidP="0066637D">
      <w:pPr>
        <w:jc w:val="both"/>
        <w:rPr>
          <w:rFonts w:ascii="Palatino Linotype" w:hAnsi="Palatino Linotype" w:cs="Arial"/>
          <w:color w:val="000000" w:themeColor="text1"/>
        </w:rPr>
      </w:pPr>
    </w:p>
    <w:p w14:paraId="6114F933" w14:textId="77777777" w:rsidR="00F14B70" w:rsidRDefault="00F14B70" w:rsidP="00F14B70">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lastRenderedPageBreak/>
        <w:t>Acto</w:t>
      </w:r>
      <w:r w:rsidRPr="00FF410E">
        <w:rPr>
          <w:rFonts w:ascii="Palatino Linotype" w:hAnsi="Palatino Linotype" w:cs="Arial"/>
          <w:b/>
          <w:color w:val="000000" w:themeColor="text1"/>
        </w:rPr>
        <w:t xml:space="preserve"> impugnado:</w:t>
      </w:r>
    </w:p>
    <w:p w14:paraId="7CA90F9C" w14:textId="795CB125" w:rsidR="00F14B70" w:rsidRDefault="00F14B70" w:rsidP="00F14B70">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F86FB5" w:rsidRPr="00F86FB5">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C8DE10" w14:textId="77777777" w:rsidR="00F14B70" w:rsidRDefault="00F14B70" w:rsidP="00F14B70">
      <w:pPr>
        <w:tabs>
          <w:tab w:val="left" w:pos="851"/>
        </w:tabs>
        <w:ind w:left="851" w:right="901"/>
        <w:jc w:val="both"/>
        <w:rPr>
          <w:rFonts w:ascii="Palatino Linotype" w:hAnsi="Palatino Linotype" w:cs="Arial"/>
          <w:i/>
          <w:color w:val="000000" w:themeColor="text1"/>
          <w:sz w:val="22"/>
          <w:szCs w:val="22"/>
        </w:rPr>
      </w:pPr>
    </w:p>
    <w:p w14:paraId="40FBF889" w14:textId="77777777" w:rsidR="00F14B70" w:rsidRDefault="00F14B70" w:rsidP="00F14B70">
      <w:pPr>
        <w:tabs>
          <w:tab w:val="left" w:pos="851"/>
        </w:tabs>
        <w:ind w:left="851" w:right="901"/>
        <w:jc w:val="both"/>
        <w:rPr>
          <w:rFonts w:ascii="Palatino Linotype" w:hAnsi="Palatino Linotype" w:cs="Arial"/>
          <w:i/>
          <w:color w:val="000000" w:themeColor="text1"/>
          <w:sz w:val="22"/>
          <w:szCs w:val="22"/>
        </w:rPr>
      </w:pPr>
    </w:p>
    <w:p w14:paraId="1D7A68D4" w14:textId="77777777" w:rsidR="00F14B70" w:rsidRPr="00FF410E" w:rsidRDefault="00F14B70" w:rsidP="00F14B70">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5D8FF4C8" w14:textId="6EF7568C" w:rsidR="00F74502" w:rsidRPr="00980A79" w:rsidRDefault="00F14B70" w:rsidP="00F14B70">
      <w:pPr>
        <w:ind w:left="851" w:right="899"/>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F86FB5" w:rsidRPr="00F86FB5">
        <w:rPr>
          <w:rFonts w:ascii="Palatino Linotype" w:hAnsi="Palatino Linotype" w:cs="Arial"/>
          <w:i/>
          <w:color w:val="000000" w:themeColor="text1"/>
          <w:sz w:val="22"/>
          <w:szCs w:val="22"/>
        </w:rPr>
        <w:t>No dan respuesta a los solicitado cuando es parte de sus responsabilidades como servidora pública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5D918E9" w14:textId="77777777" w:rsidR="00F14B70" w:rsidRDefault="00F14B70" w:rsidP="0066637D">
      <w:pPr>
        <w:spacing w:line="360" w:lineRule="auto"/>
        <w:jc w:val="both"/>
        <w:rPr>
          <w:rFonts w:ascii="Palatino Linotype" w:hAnsi="Palatino Linotype" w:cs="Arial"/>
          <w:b/>
          <w:color w:val="000000" w:themeColor="text1"/>
          <w:sz w:val="28"/>
          <w:szCs w:val="28"/>
        </w:rPr>
      </w:pPr>
    </w:p>
    <w:p w14:paraId="11CDF804" w14:textId="649D840D" w:rsidR="007D38BB" w:rsidRPr="00980A79" w:rsidRDefault="000171D8" w:rsidP="0066637D">
      <w:pPr>
        <w:spacing w:line="360" w:lineRule="auto"/>
        <w:jc w:val="both"/>
        <w:rPr>
          <w:rFonts w:ascii="Palatino Linotype" w:hAnsi="Palatino Linotype" w:cs="Arial"/>
          <w:b/>
          <w:color w:val="000000" w:themeColor="text1"/>
          <w:sz w:val="28"/>
          <w:szCs w:val="28"/>
        </w:rPr>
      </w:pPr>
      <w:r w:rsidRPr="00980A79">
        <w:rPr>
          <w:rFonts w:ascii="Palatino Linotype" w:hAnsi="Palatino Linotype" w:cs="Arial"/>
          <w:b/>
          <w:color w:val="000000" w:themeColor="text1"/>
          <w:sz w:val="28"/>
          <w:szCs w:val="28"/>
        </w:rPr>
        <w:t xml:space="preserve">V. </w:t>
      </w:r>
      <w:r w:rsidR="007D38BB" w:rsidRPr="00980A79">
        <w:rPr>
          <w:rFonts w:ascii="Palatino Linotype" w:hAnsi="Palatino Linotype" w:cs="Arial"/>
          <w:b/>
          <w:sz w:val="28"/>
          <w:szCs w:val="28"/>
        </w:rPr>
        <w:t>Del turno del Recurso de Revisión</w:t>
      </w:r>
    </w:p>
    <w:p w14:paraId="18DB342D" w14:textId="3583F228" w:rsidR="000171D8" w:rsidRPr="00980A79" w:rsidRDefault="00F14B70"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w:t>
      </w:r>
      <w:r w:rsidR="000171D8" w:rsidRPr="00980A79">
        <w:rPr>
          <w:rFonts w:ascii="Palatino Linotype" w:hAnsi="Palatino Linotype" w:cs="Arial"/>
          <w:color w:val="000000" w:themeColor="text1"/>
        </w:rPr>
        <w:t xml:space="preserve"> </w:t>
      </w:r>
      <w:r w:rsidR="00F86FB5">
        <w:rPr>
          <w:rFonts w:ascii="Palatino Linotype" w:hAnsi="Palatino Linotype" w:cs="Arial"/>
          <w:b/>
          <w:bCs/>
          <w:color w:val="000000" w:themeColor="text1"/>
        </w:rPr>
        <w:t>catorce de diciembre</w:t>
      </w:r>
      <w:r>
        <w:rPr>
          <w:rFonts w:ascii="Palatino Linotype" w:hAnsi="Palatino Linotype" w:cs="Arial"/>
          <w:b/>
          <w:bCs/>
          <w:color w:val="000000" w:themeColor="text1"/>
        </w:rPr>
        <w:t xml:space="preserve"> </w:t>
      </w:r>
      <w:r w:rsidR="00B41543" w:rsidRPr="00980A79">
        <w:rPr>
          <w:rFonts w:ascii="Palatino Linotype" w:hAnsi="Palatino Linotype" w:cs="Arial"/>
          <w:b/>
          <w:bCs/>
          <w:color w:val="000000" w:themeColor="text1"/>
        </w:rPr>
        <w:t>de dos mil veintidós</w:t>
      </w:r>
      <w:r w:rsidR="000171D8" w:rsidRPr="00980A79">
        <w:rPr>
          <w:rFonts w:ascii="Palatino Linotype" w:hAnsi="Palatino Linotype" w:cs="Arial"/>
          <w:color w:val="000000" w:themeColor="text1"/>
        </w:rPr>
        <w:t xml:space="preserve">, </w:t>
      </w:r>
      <w:r>
        <w:rPr>
          <w:rFonts w:ascii="Palatino Linotype" w:hAnsi="Palatino Linotype" w:cs="Arial"/>
          <w:color w:val="000000" w:themeColor="text1"/>
        </w:rPr>
        <w:t>, el R</w:t>
      </w:r>
      <w:r w:rsidRPr="00984657">
        <w:rPr>
          <w:rFonts w:ascii="Palatino Linotype" w:hAnsi="Palatino Linotype" w:cs="Arial"/>
          <w:color w:val="000000" w:themeColor="text1"/>
        </w:rPr>
        <w:t xml:space="preserve">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por lo que, con fundamento en el artículo 185, fracción I de la </w:t>
      </w:r>
      <w:r w:rsidRPr="00984657">
        <w:rPr>
          <w:rFonts w:ascii="Palatino Linotype" w:hAnsi="Palatino Linotype"/>
          <w:color w:val="000000" w:themeColor="text1"/>
        </w:rPr>
        <w:t xml:space="preserve">Ley de Transparencia y Acceso a la </w:t>
      </w:r>
      <w:r>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mediante </w:t>
      </w:r>
      <w:r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Pr="00984657">
        <w:rPr>
          <w:rFonts w:ascii="Palatino Linotype" w:hAnsi="Palatino Linotype"/>
          <w:color w:val="000000" w:themeColor="text1"/>
        </w:rPr>
        <w:t xml:space="preserve">, </w:t>
      </w:r>
      <w:r>
        <w:rPr>
          <w:rFonts w:ascii="Palatino Linotype" w:hAnsi="Palatino Linotype"/>
          <w:color w:val="000000" w:themeColor="text1"/>
        </w:rPr>
        <w:t>a</w:t>
      </w:r>
      <w:r>
        <w:rPr>
          <w:rFonts w:ascii="Palatino Linotype" w:hAnsi="Palatino Linotype"/>
          <w:color w:val="000000" w:themeColor="text1"/>
          <w:lang w:val="es-419"/>
        </w:rPr>
        <w:t xml:space="preserve"> </w:t>
      </w:r>
      <w:r>
        <w:rPr>
          <w:rFonts w:ascii="Palatino Linotype" w:hAnsi="Palatino Linotype"/>
          <w:color w:val="000000" w:themeColor="text1"/>
        </w:rPr>
        <w:t>l</w:t>
      </w:r>
      <w:r>
        <w:rPr>
          <w:rFonts w:ascii="Palatino Linotype" w:hAnsi="Palatino Linotype"/>
          <w:color w:val="000000" w:themeColor="text1"/>
          <w:lang w:val="es-419"/>
        </w:rPr>
        <w:t>a</w:t>
      </w:r>
      <w:r w:rsidRPr="00984657">
        <w:rPr>
          <w:rFonts w:ascii="Palatino Linotype" w:hAnsi="Palatino Linotype"/>
          <w:color w:val="000000" w:themeColor="text1"/>
        </w:rPr>
        <w:t xml:space="preserve"> </w:t>
      </w:r>
      <w:r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Pr>
          <w:rFonts w:ascii="Palatino Linotype" w:hAnsi="Palatino Linotype" w:cs="Arial"/>
          <w:b/>
          <w:color w:val="000000" w:themeColor="text1"/>
          <w:lang w:val="es-419"/>
        </w:rPr>
        <w:t xml:space="preserve">a </w:t>
      </w:r>
      <w:r w:rsidRPr="009260D0">
        <w:rPr>
          <w:rFonts w:ascii="Palatino Linotype" w:hAnsi="Palatino Linotype" w:cs="Arial"/>
          <w:b/>
          <w:color w:val="000000" w:themeColor="text1"/>
          <w:lang w:val="es-419"/>
        </w:rPr>
        <w:t>Sharon Cristina Morales Martínez</w:t>
      </w:r>
      <w:r>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7CE8801" w14:textId="77777777" w:rsidR="007D38BB" w:rsidRPr="00980A79"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980A7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80A79">
        <w:rPr>
          <w:rFonts w:ascii="Palatino Linotype" w:hAnsi="Palatino Linotype" w:cs="Arial"/>
          <w:b/>
          <w:color w:val="000000" w:themeColor="text1"/>
        </w:rPr>
        <w:t>a) Admisión del Recurso de Revisi</w:t>
      </w:r>
      <w:r w:rsidR="00F74A05" w:rsidRPr="00980A79">
        <w:rPr>
          <w:rFonts w:ascii="Palatino Linotype" w:hAnsi="Palatino Linotype" w:cs="Arial"/>
          <w:b/>
          <w:color w:val="000000" w:themeColor="text1"/>
        </w:rPr>
        <w:t>ón</w:t>
      </w:r>
    </w:p>
    <w:p w14:paraId="7B625BB9" w14:textId="1F34883D" w:rsidR="000171D8" w:rsidRPr="00980A79" w:rsidRDefault="000171D8" w:rsidP="0066637D">
      <w:pPr>
        <w:tabs>
          <w:tab w:val="center" w:pos="4252"/>
          <w:tab w:val="right" w:pos="8504"/>
        </w:tabs>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De las constancias del expediente electrónico del</w:t>
      </w:r>
      <w:r w:rsidRPr="00980A79">
        <w:rPr>
          <w:rFonts w:ascii="Palatino Linotype" w:hAnsi="Palatino Linotype" w:cs="Arial"/>
          <w:b/>
          <w:color w:val="000000" w:themeColor="text1"/>
        </w:rPr>
        <w:t xml:space="preserve"> SAIMEX</w:t>
      </w:r>
      <w:r w:rsidRPr="00980A79">
        <w:rPr>
          <w:rFonts w:ascii="Palatino Linotype" w:hAnsi="Palatino Linotype" w:cs="Arial"/>
          <w:color w:val="000000" w:themeColor="text1"/>
        </w:rPr>
        <w:t xml:space="preserve">, se advierte que </w:t>
      </w:r>
      <w:r w:rsidR="00727578" w:rsidRPr="00980A79">
        <w:rPr>
          <w:rFonts w:ascii="Palatino Linotype" w:hAnsi="Palatino Linotype" w:cs="Arial"/>
          <w:color w:val="000000" w:themeColor="text1"/>
        </w:rPr>
        <w:t>el</w:t>
      </w:r>
      <w:r w:rsidRPr="00980A79">
        <w:rPr>
          <w:rFonts w:ascii="Palatino Linotype" w:hAnsi="Palatino Linotype" w:cs="Arial"/>
          <w:color w:val="000000" w:themeColor="text1"/>
        </w:rPr>
        <w:t xml:space="preserve"> </w:t>
      </w:r>
      <w:r w:rsidR="00F86FB5">
        <w:rPr>
          <w:rFonts w:ascii="Palatino Linotype" w:hAnsi="Palatino Linotype" w:cs="Arial"/>
          <w:b/>
          <w:bCs/>
          <w:color w:val="000000" w:themeColor="text1"/>
        </w:rPr>
        <w:t>quince de diciembre</w:t>
      </w:r>
      <w:r w:rsidR="00F14B70">
        <w:rPr>
          <w:rFonts w:ascii="Palatino Linotype" w:hAnsi="Palatino Linotype" w:cs="Arial"/>
          <w:b/>
          <w:bCs/>
          <w:color w:val="000000" w:themeColor="text1"/>
        </w:rPr>
        <w:t xml:space="preserve"> </w:t>
      </w:r>
      <w:r w:rsidR="00B41543" w:rsidRPr="00980A79">
        <w:rPr>
          <w:rFonts w:ascii="Palatino Linotype" w:hAnsi="Palatino Linotype" w:cs="Arial"/>
          <w:b/>
          <w:bCs/>
          <w:color w:val="000000" w:themeColor="text1"/>
        </w:rPr>
        <w:t>de dos mil veintidós</w:t>
      </w:r>
      <w:r w:rsidRPr="00980A79">
        <w:rPr>
          <w:rFonts w:ascii="Palatino Linotype" w:hAnsi="Palatino Linotype" w:cs="Arial"/>
          <w:color w:val="000000" w:themeColor="text1"/>
        </w:rPr>
        <w:t xml:space="preserve">, se acordó la admisión a trámite del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ecurso de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980A79">
        <w:rPr>
          <w:rFonts w:ascii="Palatino Linotype" w:hAnsi="Palatino Linotype" w:cs="Arial"/>
          <w:color w:val="000000" w:themeColor="text1"/>
        </w:rPr>
        <w:t>;</w:t>
      </w:r>
      <w:r w:rsidRPr="00980A79">
        <w:rPr>
          <w:rFonts w:ascii="Palatino Linotype" w:hAnsi="Palatino Linotype" w:cs="Arial"/>
          <w:color w:val="000000" w:themeColor="text1"/>
        </w:rPr>
        <w:t xml:space="preserve"> </w:t>
      </w:r>
      <w:r w:rsidR="005C5B72" w:rsidRPr="00980A79">
        <w:rPr>
          <w:rFonts w:ascii="Palatino Linotype" w:hAnsi="Palatino Linotype" w:cs="Arial"/>
          <w:b/>
        </w:rPr>
        <w:t>L</w:t>
      </w:r>
      <w:r w:rsidR="005C5B72">
        <w:rPr>
          <w:rFonts w:ascii="Palatino Linotype" w:hAnsi="Palatino Linotype" w:cs="Arial"/>
          <w:b/>
        </w:rPr>
        <w:t>A</w:t>
      </w:r>
      <w:r w:rsidR="00F74A05" w:rsidRPr="00980A79">
        <w:rPr>
          <w:rFonts w:ascii="Palatino Linotype" w:hAnsi="Palatino Linotype" w:cs="Arial"/>
          <w:b/>
          <w:color w:val="000000" w:themeColor="text1"/>
        </w:rPr>
        <w:t xml:space="preserve"> RECURRENTE </w:t>
      </w:r>
      <w:r w:rsidRPr="00980A79">
        <w:rPr>
          <w:rFonts w:ascii="Palatino Linotype" w:hAnsi="Palatino Linotype" w:cs="Arial"/>
          <w:color w:val="000000" w:themeColor="text1"/>
        </w:rPr>
        <w:lastRenderedPageBreak/>
        <w:t>manifestara</w:t>
      </w:r>
      <w:r w:rsidR="00F74A05" w:rsidRPr="00980A79">
        <w:rPr>
          <w:rFonts w:ascii="Palatino Linotype" w:hAnsi="Palatino Linotype" w:cs="Arial"/>
          <w:color w:val="000000" w:themeColor="text1"/>
        </w:rPr>
        <w:t xml:space="preserve"> </w:t>
      </w:r>
      <w:r w:rsidRPr="00980A79">
        <w:rPr>
          <w:rFonts w:ascii="Palatino Linotype" w:hAnsi="Palatino Linotype" w:cs="Arial"/>
          <w:color w:val="000000" w:themeColor="text1"/>
        </w:rPr>
        <w:t xml:space="preserve">lo que a su derecho conviniera, a efecto de presentar pruebas </w:t>
      </w:r>
      <w:r w:rsidR="00727578" w:rsidRPr="00980A79">
        <w:rPr>
          <w:rFonts w:ascii="Palatino Linotype" w:hAnsi="Palatino Linotype" w:cs="Arial"/>
          <w:color w:val="000000" w:themeColor="text1"/>
        </w:rPr>
        <w:t>o</w:t>
      </w:r>
      <w:r w:rsidRPr="00980A79">
        <w:rPr>
          <w:rFonts w:ascii="Palatino Linotype" w:hAnsi="Palatino Linotype" w:cs="Arial"/>
          <w:color w:val="000000" w:themeColor="text1"/>
        </w:rPr>
        <w:t xml:space="preserve"> alegatos</w:t>
      </w:r>
      <w:r w:rsidR="00727578" w:rsidRPr="00980A79">
        <w:rPr>
          <w:rFonts w:ascii="Palatino Linotype" w:hAnsi="Palatino Linotype" w:cs="Arial"/>
          <w:color w:val="000000" w:themeColor="text1"/>
        </w:rPr>
        <w:t xml:space="preserve"> y</w:t>
      </w:r>
      <w:r w:rsidR="00D5111B" w:rsidRPr="00980A79">
        <w:rPr>
          <w:rFonts w:ascii="Palatino Linotype" w:hAnsi="Palatino Linotype" w:cs="Arial"/>
          <w:color w:val="000000" w:themeColor="text1"/>
        </w:rPr>
        <w:t>,</w:t>
      </w:r>
      <w:r w:rsidR="00727578" w:rsidRPr="00980A79">
        <w:rPr>
          <w:rFonts w:ascii="Palatino Linotype" w:hAnsi="Palatino Linotype" w:cs="Arial"/>
          <w:color w:val="000000" w:themeColor="text1"/>
        </w:rPr>
        <w:t xml:space="preserve"> en su caso, </w:t>
      </w:r>
      <w:r w:rsidRPr="00980A79">
        <w:rPr>
          <w:rFonts w:ascii="Palatino Linotype" w:hAnsi="Palatino Linotype" w:cs="Arial"/>
          <w:b/>
          <w:color w:val="000000" w:themeColor="text1"/>
        </w:rPr>
        <w:t xml:space="preserve">EL SUJETO OBLIGADO </w:t>
      </w:r>
      <w:r w:rsidRPr="00980A79">
        <w:rPr>
          <w:rFonts w:ascii="Palatino Linotype" w:hAnsi="Palatino Linotype" w:cs="Arial"/>
          <w:color w:val="000000" w:themeColor="text1"/>
        </w:rPr>
        <w:t>rindiera su</w:t>
      </w:r>
      <w:r w:rsidR="00727578" w:rsidRPr="00980A79">
        <w:rPr>
          <w:rFonts w:ascii="Palatino Linotype" w:hAnsi="Palatino Linotype" w:cs="Arial"/>
          <w:color w:val="000000" w:themeColor="text1"/>
        </w:rPr>
        <w:t xml:space="preserve"> correspondiente </w:t>
      </w:r>
      <w:r w:rsidRPr="00980A79">
        <w:rPr>
          <w:rFonts w:ascii="Palatino Linotype" w:hAnsi="Palatino Linotype" w:cs="Arial"/>
          <w:color w:val="000000" w:themeColor="text1"/>
        </w:rPr>
        <w:t>Informe Justificado.</w:t>
      </w:r>
    </w:p>
    <w:p w14:paraId="3D5B5EE2" w14:textId="77777777" w:rsidR="00F86FB5" w:rsidRDefault="00F86FB5" w:rsidP="0066637D">
      <w:pPr>
        <w:spacing w:line="360" w:lineRule="auto"/>
        <w:jc w:val="both"/>
        <w:rPr>
          <w:rFonts w:ascii="Palatino Linotype" w:eastAsia="Arial Unicode MS" w:hAnsi="Palatino Linotype" w:cs="Arial"/>
          <w:b/>
          <w:color w:val="000000" w:themeColor="text1"/>
        </w:rPr>
      </w:pPr>
    </w:p>
    <w:p w14:paraId="28CF2940" w14:textId="74DF0F4A" w:rsidR="00F74A05" w:rsidRPr="00980A79" w:rsidRDefault="00F74A05" w:rsidP="0066637D">
      <w:pPr>
        <w:spacing w:line="360" w:lineRule="auto"/>
        <w:jc w:val="both"/>
        <w:rPr>
          <w:rFonts w:ascii="Palatino Linotype" w:eastAsia="Arial Unicode MS" w:hAnsi="Palatino Linotype" w:cs="Arial"/>
          <w:b/>
          <w:color w:val="000000" w:themeColor="text1"/>
        </w:rPr>
      </w:pPr>
      <w:r w:rsidRPr="00980A79">
        <w:rPr>
          <w:rFonts w:ascii="Palatino Linotype" w:eastAsia="Arial Unicode MS" w:hAnsi="Palatino Linotype" w:cs="Arial"/>
          <w:b/>
          <w:color w:val="000000" w:themeColor="text1"/>
        </w:rPr>
        <w:t xml:space="preserve">b) </w:t>
      </w:r>
      <w:r w:rsidRPr="00980A79">
        <w:rPr>
          <w:rFonts w:ascii="Palatino Linotype" w:hAnsi="Palatino Linotype" w:cs="Arial"/>
          <w:b/>
          <w:bCs/>
        </w:rPr>
        <w:t>Informe Justificado</w:t>
      </w:r>
    </w:p>
    <w:p w14:paraId="670E1295" w14:textId="79421C62" w:rsidR="000171D8" w:rsidRDefault="003C2C41" w:rsidP="0066637D">
      <w:pPr>
        <w:spacing w:line="360" w:lineRule="auto"/>
        <w:jc w:val="both"/>
        <w:rPr>
          <w:rFonts w:ascii="Palatino Linotype" w:hAnsi="Palatino Linotype" w:cs="Arial"/>
        </w:rPr>
      </w:pPr>
      <w:r w:rsidRPr="00980A79">
        <w:rPr>
          <w:rFonts w:ascii="Palatino Linotype" w:eastAsia="Arial Unicode MS" w:hAnsi="Palatino Linotype" w:cs="Arial"/>
        </w:rPr>
        <w:t xml:space="preserve">De acuerdo </w:t>
      </w:r>
      <w:r w:rsidR="000171D8" w:rsidRPr="00980A79">
        <w:rPr>
          <w:rFonts w:ascii="Palatino Linotype" w:eastAsia="Arial Unicode MS" w:hAnsi="Palatino Linotype" w:cs="Arial"/>
        </w:rPr>
        <w:t xml:space="preserve">a las constancias </w:t>
      </w:r>
      <w:r w:rsidRPr="00980A79">
        <w:rPr>
          <w:rFonts w:ascii="Palatino Linotype" w:eastAsia="Arial Unicode MS" w:hAnsi="Palatino Linotype" w:cs="Arial"/>
        </w:rPr>
        <w:t xml:space="preserve">digitales que obran en </w:t>
      </w:r>
      <w:r w:rsidRPr="00980A79">
        <w:rPr>
          <w:rFonts w:ascii="Palatino Linotype" w:eastAsia="Arial Unicode MS" w:hAnsi="Palatino Linotype" w:cs="Arial"/>
          <w:b/>
        </w:rPr>
        <w:t>EL</w:t>
      </w:r>
      <w:r w:rsidR="000171D8" w:rsidRPr="00980A79">
        <w:rPr>
          <w:rFonts w:ascii="Palatino Linotype" w:eastAsia="Arial Unicode MS" w:hAnsi="Palatino Linotype" w:cs="Arial"/>
        </w:rPr>
        <w:t xml:space="preserve"> </w:t>
      </w:r>
      <w:r w:rsidR="000171D8" w:rsidRPr="00980A79">
        <w:rPr>
          <w:rFonts w:ascii="Palatino Linotype" w:eastAsia="Arial Unicode MS" w:hAnsi="Palatino Linotype" w:cs="Arial"/>
          <w:b/>
        </w:rPr>
        <w:t>SAIMEX</w:t>
      </w:r>
      <w:r w:rsidR="000171D8" w:rsidRPr="00980A79">
        <w:rPr>
          <w:rFonts w:ascii="Palatino Linotype" w:eastAsia="Arial Unicode MS" w:hAnsi="Palatino Linotype" w:cs="Arial"/>
        </w:rPr>
        <w:t xml:space="preserve"> se desprende que </w:t>
      </w:r>
      <w:r w:rsidRPr="00980A79">
        <w:rPr>
          <w:rFonts w:ascii="Palatino Linotype" w:eastAsia="Arial Unicode MS" w:hAnsi="Palatino Linotype" w:cs="Arial"/>
        </w:rPr>
        <w:t>conforme</w:t>
      </w:r>
      <w:r w:rsidR="000171D8" w:rsidRPr="00980A79">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w:t>
      </w:r>
      <w:r w:rsidR="005C5B72">
        <w:rPr>
          <w:rFonts w:ascii="Palatino Linotype" w:eastAsia="Arial Unicode MS" w:hAnsi="Palatino Linotype" w:cs="Arial"/>
        </w:rPr>
        <w:t xml:space="preserve"> </w:t>
      </w:r>
      <w:r w:rsidR="005C5B72" w:rsidRPr="00980A79">
        <w:rPr>
          <w:rFonts w:ascii="Palatino Linotype" w:hAnsi="Palatino Linotype" w:cs="Arial"/>
          <w:b/>
        </w:rPr>
        <w:t>L</w:t>
      </w:r>
      <w:r w:rsidR="005C5B72">
        <w:rPr>
          <w:rFonts w:ascii="Palatino Linotype" w:hAnsi="Palatino Linotype" w:cs="Arial"/>
          <w:b/>
        </w:rPr>
        <w:t>A</w:t>
      </w:r>
      <w:r w:rsidR="000171D8" w:rsidRPr="00980A79">
        <w:rPr>
          <w:rFonts w:ascii="Palatino Linotype" w:eastAsia="Arial Unicode MS" w:hAnsi="Palatino Linotype" w:cs="Arial"/>
        </w:rPr>
        <w:t xml:space="preserve"> </w:t>
      </w:r>
      <w:r w:rsidR="000171D8" w:rsidRPr="00980A79">
        <w:rPr>
          <w:rFonts w:ascii="Palatino Linotype" w:eastAsia="Arial Unicode MS" w:hAnsi="Palatino Linotype" w:cs="Arial"/>
          <w:b/>
        </w:rPr>
        <w:t>RECURRENTE</w:t>
      </w:r>
      <w:r w:rsidR="000171D8" w:rsidRPr="00980A79">
        <w:rPr>
          <w:rFonts w:ascii="Palatino Linotype" w:eastAsia="Arial Unicode MS" w:hAnsi="Palatino Linotype" w:cs="Arial"/>
        </w:rPr>
        <w:t xml:space="preserve">, éste no realizó manifestación alguna, ni presentó pruebas o alegatos, así como tampoco </w:t>
      </w:r>
      <w:r w:rsidR="000171D8" w:rsidRPr="00980A79">
        <w:rPr>
          <w:rFonts w:ascii="Palatino Linotype" w:eastAsia="Arial Unicode MS" w:hAnsi="Palatino Linotype" w:cs="Arial"/>
          <w:b/>
          <w:color w:val="000000"/>
          <w:lang w:eastAsia="es-MX"/>
        </w:rPr>
        <w:t>EL SUJETO OBLIGADO</w:t>
      </w:r>
      <w:r w:rsidR="000171D8" w:rsidRPr="00980A79">
        <w:rPr>
          <w:rFonts w:ascii="Palatino Linotype" w:eastAsia="Arial Unicode MS" w:hAnsi="Palatino Linotype" w:cs="Arial"/>
        </w:rPr>
        <w:t xml:space="preserve"> rindió su Informe Justificado, tal y como se aprecia en la siguiente imagen: </w:t>
      </w:r>
      <w:r w:rsidR="000171D8" w:rsidRPr="00980A79">
        <w:rPr>
          <w:rFonts w:ascii="Palatino Linotype" w:hAnsi="Palatino Linotype" w:cs="Arial"/>
        </w:rPr>
        <w:t xml:space="preserve"> </w:t>
      </w:r>
    </w:p>
    <w:p w14:paraId="7140DA97" w14:textId="77777777" w:rsidR="00F14B70" w:rsidRPr="00980A79" w:rsidRDefault="00F14B70" w:rsidP="0066637D">
      <w:pPr>
        <w:spacing w:line="360" w:lineRule="auto"/>
        <w:jc w:val="both"/>
        <w:rPr>
          <w:rFonts w:ascii="Palatino Linotype" w:hAnsi="Palatino Linotype" w:cs="Arial"/>
        </w:rPr>
      </w:pPr>
    </w:p>
    <w:p w14:paraId="621E5A88" w14:textId="7323623F" w:rsidR="00CE22BE" w:rsidRPr="00980A79" w:rsidRDefault="00F86FB5" w:rsidP="0066637D">
      <w:pPr>
        <w:spacing w:line="360" w:lineRule="auto"/>
        <w:jc w:val="both"/>
        <w:rPr>
          <w:rFonts w:ascii="Palatino Linotype" w:hAnsi="Palatino Linotype" w:cs="Arial"/>
        </w:rPr>
      </w:pPr>
      <w:r w:rsidRPr="00F86FB5">
        <w:rPr>
          <w:rFonts w:ascii="Palatino Linotype" w:hAnsi="Palatino Linotype" w:cs="Arial"/>
          <w:noProof/>
          <w:lang w:eastAsia="es-MX"/>
        </w:rPr>
        <w:drawing>
          <wp:inline distT="0" distB="0" distL="0" distR="0" wp14:anchorId="2F7D00FA" wp14:editId="4C6F0AAA">
            <wp:extent cx="5791835" cy="1302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2385"/>
                    </a:xfrm>
                    <a:prstGeom prst="rect">
                      <a:avLst/>
                    </a:prstGeom>
                  </pic:spPr>
                </pic:pic>
              </a:graphicData>
            </a:graphic>
          </wp:inline>
        </w:drawing>
      </w:r>
    </w:p>
    <w:p w14:paraId="41840885" w14:textId="7A8AD32C" w:rsidR="00CE22BE" w:rsidRPr="00980A79" w:rsidRDefault="00CE22BE" w:rsidP="0066637D">
      <w:pPr>
        <w:spacing w:line="360" w:lineRule="auto"/>
        <w:jc w:val="both"/>
        <w:rPr>
          <w:rFonts w:ascii="Palatino Linotype" w:hAnsi="Palatino Linotype" w:cs="Arial"/>
        </w:rPr>
      </w:pPr>
    </w:p>
    <w:p w14:paraId="49E94EF4" w14:textId="6FEF84B9" w:rsidR="00F74A05" w:rsidRPr="00980A79" w:rsidRDefault="00F74A05" w:rsidP="0066637D">
      <w:pPr>
        <w:pStyle w:val="Prrafodelista"/>
        <w:spacing w:line="360" w:lineRule="auto"/>
        <w:ind w:left="0"/>
        <w:jc w:val="both"/>
        <w:rPr>
          <w:rFonts w:ascii="Palatino Linotype" w:hAnsi="Palatino Linotype" w:cs="Arial"/>
          <w:b/>
          <w:bCs/>
        </w:rPr>
      </w:pPr>
      <w:r w:rsidRPr="00980A79">
        <w:rPr>
          <w:rFonts w:ascii="Palatino Linotype" w:hAnsi="Palatino Linotype" w:cs="Arial"/>
          <w:b/>
          <w:bCs/>
        </w:rPr>
        <w:t>c) Cierre de Instrucción</w:t>
      </w:r>
    </w:p>
    <w:p w14:paraId="1A9B19D0" w14:textId="0463FC4A" w:rsidR="000C0B7F" w:rsidRPr="00F86FB5" w:rsidRDefault="009E2E2C" w:rsidP="00D07F9E">
      <w:pPr>
        <w:spacing w:line="360" w:lineRule="auto"/>
        <w:jc w:val="both"/>
        <w:rPr>
          <w:rFonts w:ascii="Palatino Linotype" w:hAnsi="Palatino Linotype" w:cs="Arial"/>
        </w:rPr>
      </w:pPr>
      <w:r w:rsidRPr="00980A79">
        <w:rPr>
          <w:rFonts w:ascii="Palatino Linotype" w:hAnsi="Palatino Linotype"/>
          <w:color w:val="000000" w:themeColor="text1"/>
        </w:rPr>
        <w:t>Una vez analizado el estado procesal que guarda el expediente, el</w:t>
      </w:r>
      <w:r w:rsidR="000171D8" w:rsidRPr="00980A79">
        <w:rPr>
          <w:rFonts w:ascii="Palatino Linotype" w:hAnsi="Palatino Linotype"/>
          <w:color w:val="000000" w:themeColor="text1"/>
        </w:rPr>
        <w:t xml:space="preserve"> </w:t>
      </w:r>
      <w:r w:rsidR="00F86FB5">
        <w:rPr>
          <w:rFonts w:ascii="Palatino Linotype" w:hAnsi="Palatino Linotype"/>
          <w:b/>
          <w:bCs/>
          <w:color w:val="000000" w:themeColor="text1"/>
        </w:rPr>
        <w:t xml:space="preserve">diecisiete de enero </w:t>
      </w:r>
      <w:r w:rsidR="00CE22BE" w:rsidRPr="00980A79">
        <w:rPr>
          <w:rFonts w:ascii="Palatino Linotype" w:hAnsi="Palatino Linotype"/>
          <w:b/>
          <w:bCs/>
          <w:color w:val="000000" w:themeColor="text1"/>
        </w:rPr>
        <w:t xml:space="preserve">de dos mil </w:t>
      </w:r>
      <w:r w:rsidR="005975A6">
        <w:rPr>
          <w:rFonts w:ascii="Palatino Linotype" w:hAnsi="Palatino Linotype"/>
          <w:b/>
          <w:bCs/>
          <w:color w:val="000000" w:themeColor="text1"/>
        </w:rPr>
        <w:t>veintitrés</w:t>
      </w:r>
      <w:r w:rsidR="000171D8" w:rsidRPr="00980A79">
        <w:rPr>
          <w:rFonts w:ascii="Palatino Linotype" w:hAnsi="Palatino Linotype"/>
          <w:color w:val="000000" w:themeColor="text1"/>
        </w:rPr>
        <w:t xml:space="preserve">, </w:t>
      </w:r>
      <w:r w:rsidR="00CE22BE" w:rsidRPr="00980A79">
        <w:rPr>
          <w:rFonts w:ascii="Palatino Linotype" w:hAnsi="Palatino Linotype"/>
          <w:color w:val="000000" w:themeColor="text1"/>
        </w:rPr>
        <w:t>la</w:t>
      </w:r>
      <w:r w:rsidR="00F74502" w:rsidRPr="00980A79">
        <w:rPr>
          <w:rFonts w:ascii="Palatino Linotype" w:hAnsi="Palatino Linotype"/>
          <w:color w:val="000000" w:themeColor="text1"/>
        </w:rPr>
        <w:t xml:space="preserve"> </w:t>
      </w:r>
      <w:r w:rsidR="00F14B70" w:rsidRPr="00F14B70">
        <w:rPr>
          <w:rFonts w:ascii="Palatino Linotype" w:hAnsi="Palatino Linotype"/>
          <w:b/>
          <w:color w:val="000000" w:themeColor="text1"/>
        </w:rPr>
        <w:t>Comisionada Sharon Cristina Morales Martínez</w:t>
      </w:r>
      <w:r w:rsidRPr="00980A79">
        <w:rPr>
          <w:rFonts w:ascii="Palatino Linotype" w:hAnsi="Palatino Linotype"/>
          <w:b/>
          <w:sz w:val="22"/>
          <w:szCs w:val="22"/>
          <w:lang w:val="es-ES_tradnl"/>
        </w:rPr>
        <w:t xml:space="preserve"> </w:t>
      </w:r>
      <w:r w:rsidRPr="00980A79">
        <w:rPr>
          <w:rFonts w:ascii="Palatino Linotype" w:hAnsi="Palatino Linotype"/>
          <w:color w:val="000000" w:themeColor="text1"/>
        </w:rPr>
        <w:t>acordó el cierre de instrucción;</w:t>
      </w:r>
      <w:r w:rsidR="00C2778A" w:rsidRPr="00980A79">
        <w:rPr>
          <w:rFonts w:ascii="Palatino Linotype" w:hAnsi="Palatino Linotype" w:cs="Arial"/>
        </w:rPr>
        <w:t xml:space="preserve"> así como</w:t>
      </w:r>
      <w:r w:rsidRPr="00980A79">
        <w:rPr>
          <w:rFonts w:ascii="Palatino Linotype" w:hAnsi="Palatino Linotype" w:cs="Arial"/>
        </w:rPr>
        <w:t>,</w:t>
      </w:r>
      <w:r w:rsidR="00C2778A" w:rsidRPr="00980A7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07F9E">
        <w:rPr>
          <w:rFonts w:ascii="Palatino Linotype" w:hAnsi="Palatino Linotype" w:cs="Arial"/>
          <w:color w:val="000000" w:themeColor="text1"/>
        </w:rPr>
        <w:t>; y,</w:t>
      </w:r>
    </w:p>
    <w:p w14:paraId="3AB9D768" w14:textId="77777777" w:rsidR="000171D8" w:rsidRPr="00980A79" w:rsidRDefault="000171D8" w:rsidP="0066637D">
      <w:pPr>
        <w:jc w:val="center"/>
        <w:rPr>
          <w:rFonts w:ascii="Palatino Linotype" w:hAnsi="Palatino Linotype" w:cs="Arial"/>
          <w:b/>
          <w:bCs/>
          <w:color w:val="000000" w:themeColor="text1"/>
          <w:spacing w:val="60"/>
          <w:sz w:val="28"/>
        </w:rPr>
      </w:pPr>
      <w:r w:rsidRPr="00980A79">
        <w:rPr>
          <w:rFonts w:ascii="Palatino Linotype" w:hAnsi="Palatino Linotype" w:cs="Arial"/>
          <w:b/>
          <w:bCs/>
          <w:color w:val="000000" w:themeColor="text1"/>
          <w:spacing w:val="60"/>
          <w:sz w:val="28"/>
        </w:rPr>
        <w:lastRenderedPageBreak/>
        <w:t>CONSIDERANDO</w:t>
      </w:r>
    </w:p>
    <w:p w14:paraId="06897FD6" w14:textId="77777777" w:rsidR="000171D8" w:rsidRPr="00D07F9E" w:rsidRDefault="000171D8" w:rsidP="0066637D">
      <w:pPr>
        <w:jc w:val="center"/>
        <w:rPr>
          <w:rFonts w:ascii="Palatino Linotype" w:hAnsi="Palatino Linotype"/>
          <w:b/>
          <w:color w:val="000000" w:themeColor="text1"/>
        </w:rPr>
      </w:pPr>
    </w:p>
    <w:p w14:paraId="109E4DF8" w14:textId="77777777" w:rsidR="00684C99" w:rsidRPr="00980A79" w:rsidRDefault="000171D8" w:rsidP="0066637D">
      <w:pPr>
        <w:spacing w:line="360" w:lineRule="auto"/>
        <w:ind w:right="50"/>
        <w:jc w:val="both"/>
        <w:rPr>
          <w:rFonts w:ascii="Palatino Linotype" w:hAnsi="Palatino Linotype"/>
          <w:b/>
          <w:color w:val="000000" w:themeColor="text1"/>
        </w:rPr>
      </w:pPr>
      <w:r w:rsidRPr="00980A79">
        <w:rPr>
          <w:rFonts w:ascii="Palatino Linotype" w:hAnsi="Palatino Linotype"/>
          <w:b/>
          <w:color w:val="000000" w:themeColor="text1"/>
          <w:sz w:val="28"/>
          <w:szCs w:val="28"/>
        </w:rPr>
        <w:t>PRIMERO</w:t>
      </w:r>
      <w:r w:rsidRPr="00980A79">
        <w:rPr>
          <w:rFonts w:ascii="Palatino Linotype" w:hAnsi="Palatino Linotype"/>
          <w:b/>
          <w:color w:val="000000" w:themeColor="text1"/>
        </w:rPr>
        <w:t>.</w:t>
      </w:r>
      <w:r w:rsidRPr="00980A79">
        <w:rPr>
          <w:rFonts w:ascii="Palatino Linotype" w:hAnsi="Palatino Linotype"/>
          <w:color w:val="000000" w:themeColor="text1"/>
        </w:rPr>
        <w:t xml:space="preserve"> </w:t>
      </w:r>
      <w:r w:rsidRPr="00980A79">
        <w:rPr>
          <w:rFonts w:ascii="Palatino Linotype" w:hAnsi="Palatino Linotype"/>
          <w:b/>
          <w:color w:val="000000" w:themeColor="text1"/>
        </w:rPr>
        <w:t>Competencia</w:t>
      </w:r>
      <w:r w:rsidRPr="00980A79">
        <w:rPr>
          <w:rFonts w:ascii="Palatino Linotype" w:hAnsi="Palatino Linotype"/>
          <w:color w:val="000000" w:themeColor="text1"/>
        </w:rPr>
        <w:t>.</w:t>
      </w:r>
      <w:r w:rsidRPr="00980A79">
        <w:rPr>
          <w:rFonts w:ascii="Palatino Linotype" w:hAnsi="Palatino Linotype"/>
          <w:b/>
          <w:color w:val="000000" w:themeColor="text1"/>
        </w:rPr>
        <w:t xml:space="preserve"> </w:t>
      </w:r>
    </w:p>
    <w:p w14:paraId="07007E92" w14:textId="040BB82F" w:rsidR="008B239D" w:rsidRPr="00980A79" w:rsidRDefault="008B239D" w:rsidP="0066637D">
      <w:pPr>
        <w:spacing w:line="360" w:lineRule="auto"/>
        <w:ind w:right="50"/>
        <w:jc w:val="both"/>
        <w:rPr>
          <w:rFonts w:ascii="Palatino Linotype" w:hAnsi="Palatino Linotype" w:cs="Arial"/>
          <w:color w:val="000000" w:themeColor="text1"/>
        </w:rPr>
      </w:pPr>
      <w:r w:rsidRPr="00980A79">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980A79">
        <w:rPr>
          <w:rFonts w:ascii="Palatino Linotype" w:hAnsi="Palatino Linotype"/>
          <w:color w:val="000000" w:themeColor="text1"/>
        </w:rPr>
        <w:t>conocer y resolver el presente R</w:t>
      </w:r>
      <w:r w:rsidRPr="00980A79">
        <w:rPr>
          <w:rFonts w:ascii="Palatino Linotype" w:hAnsi="Palatino Linotype"/>
          <w:color w:val="000000" w:themeColor="text1"/>
        </w:rPr>
        <w:t xml:space="preserve">ecurso de </w:t>
      </w:r>
      <w:r w:rsidR="00CB5585" w:rsidRPr="00980A79">
        <w:rPr>
          <w:rFonts w:ascii="Palatino Linotype" w:hAnsi="Palatino Linotype"/>
          <w:color w:val="000000" w:themeColor="text1"/>
        </w:rPr>
        <w:t>R</w:t>
      </w:r>
      <w:r w:rsidRPr="00980A7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0A79">
        <w:rPr>
          <w:rFonts w:ascii="Palatino Linotype" w:hAnsi="Palatino Linotype"/>
          <w:color w:val="000000" w:themeColor="text1"/>
        </w:rPr>
        <w:t xml:space="preserve"> ordinal</w:t>
      </w:r>
      <w:r w:rsidRPr="00980A79">
        <w:rPr>
          <w:rFonts w:ascii="Palatino Linotype" w:hAnsi="Palatino Linotype"/>
          <w:color w:val="000000" w:themeColor="text1"/>
        </w:rPr>
        <w:t xml:space="preserve"> 2</w:t>
      </w:r>
      <w:r w:rsidR="00727578" w:rsidRPr="00980A79">
        <w:rPr>
          <w:rFonts w:ascii="Palatino Linotype" w:hAnsi="Palatino Linotype"/>
          <w:color w:val="000000" w:themeColor="text1"/>
        </w:rPr>
        <w:t>,</w:t>
      </w:r>
      <w:r w:rsidRPr="00980A7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980A7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D07F9E" w:rsidRDefault="000171D8" w:rsidP="0066637D">
      <w:pPr>
        <w:spacing w:line="360" w:lineRule="auto"/>
        <w:jc w:val="both"/>
        <w:rPr>
          <w:rFonts w:ascii="Palatino Linotype" w:hAnsi="Palatino Linotype"/>
          <w:b/>
          <w:color w:val="000000" w:themeColor="text1"/>
        </w:rPr>
      </w:pPr>
    </w:p>
    <w:p w14:paraId="508C9D22" w14:textId="77777777" w:rsidR="004510AB" w:rsidRPr="00980A79" w:rsidRDefault="000171D8" w:rsidP="0066637D">
      <w:pPr>
        <w:spacing w:line="360" w:lineRule="auto"/>
        <w:jc w:val="both"/>
        <w:rPr>
          <w:rFonts w:ascii="Palatino Linotype" w:hAnsi="Palatino Linotype" w:cs="Arial"/>
          <w:b/>
          <w:color w:val="000000" w:themeColor="text1"/>
        </w:rPr>
      </w:pPr>
      <w:r w:rsidRPr="00980A79">
        <w:rPr>
          <w:rFonts w:ascii="Palatino Linotype" w:hAnsi="Palatino Linotype" w:cs="Arial"/>
          <w:b/>
          <w:color w:val="000000" w:themeColor="text1"/>
          <w:sz w:val="28"/>
        </w:rPr>
        <w:t>SEGUNDO</w:t>
      </w:r>
      <w:r w:rsidRPr="00980A79">
        <w:rPr>
          <w:rFonts w:ascii="Palatino Linotype" w:hAnsi="Palatino Linotype" w:cs="Arial"/>
          <w:b/>
          <w:color w:val="000000" w:themeColor="text1"/>
        </w:rPr>
        <w:t xml:space="preserve">. Interés. </w:t>
      </w:r>
    </w:p>
    <w:p w14:paraId="62DE6AC3" w14:textId="790FF0D6" w:rsidR="005B5043" w:rsidRPr="00980A79" w:rsidRDefault="00D07F9E" w:rsidP="0066637D">
      <w:pPr>
        <w:spacing w:line="360" w:lineRule="auto"/>
        <w:jc w:val="both"/>
        <w:rPr>
          <w:rFonts w:ascii="Palatino Linotype" w:hAnsi="Palatino Linotype" w:cs="Arial"/>
          <w:b/>
          <w:bCs/>
          <w:color w:val="000000" w:themeColor="text1"/>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sidR="005C5B72" w:rsidRPr="00980A79">
        <w:rPr>
          <w:rFonts w:ascii="Palatino Linotype" w:hAnsi="Palatino Linotype" w:cs="Arial"/>
          <w:b/>
        </w:rPr>
        <w:t>L</w:t>
      </w:r>
      <w:r w:rsidR="005C5B72">
        <w:rPr>
          <w:rFonts w:ascii="Palatino Linotype" w:hAnsi="Palatino Linotype" w:cs="Arial"/>
          <w:b/>
        </w:rPr>
        <w:t>A</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14:paraId="104423D5" w14:textId="77777777" w:rsidR="000171D8" w:rsidRPr="00980A79"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980A79"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980A79">
        <w:rPr>
          <w:rFonts w:ascii="Palatino Linotype" w:hAnsi="Palatino Linotype" w:cs="Arial"/>
          <w:b/>
          <w:color w:val="000000" w:themeColor="text1"/>
          <w:sz w:val="28"/>
          <w:szCs w:val="28"/>
        </w:rPr>
        <w:t xml:space="preserve">TERCERO. </w:t>
      </w:r>
      <w:r w:rsidRPr="00980A79">
        <w:rPr>
          <w:rFonts w:ascii="Palatino Linotype" w:hAnsi="Palatino Linotype" w:cs="Arial"/>
          <w:b/>
          <w:color w:val="000000" w:themeColor="text1"/>
          <w:lang w:val="es-ES"/>
        </w:rPr>
        <w:t xml:space="preserve">Oportunidad. </w:t>
      </w:r>
    </w:p>
    <w:p w14:paraId="211F54F5" w14:textId="6612334E" w:rsidR="000171D8" w:rsidRPr="00980A79"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23E9AE23"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lastRenderedPageBreak/>
        <w:t>“Artículo 163.</w:t>
      </w:r>
      <w:r w:rsidRPr="00980A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980A79"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De la interpretación al precepto legal </w:t>
      </w:r>
      <w:r w:rsidR="009E2E2C" w:rsidRPr="00980A79">
        <w:rPr>
          <w:rFonts w:ascii="Palatino Linotype" w:hAnsi="Palatino Linotype" w:cs="Arial"/>
          <w:color w:val="000000" w:themeColor="text1"/>
          <w:lang w:val="es-ES"/>
        </w:rPr>
        <w:t>antes citado</w:t>
      </w:r>
      <w:r w:rsidRPr="00980A79">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980A79">
        <w:rPr>
          <w:rFonts w:ascii="Palatino Linotype" w:hAnsi="Palatino Linotype" w:cs="Arial"/>
          <w:color w:val="000000" w:themeColor="text1"/>
          <w:lang w:val="es-ES"/>
        </w:rPr>
        <w:t xml:space="preserve">correspondiente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w:t>
      </w:r>
      <w:r w:rsidR="00727578" w:rsidRPr="00980A79">
        <w:rPr>
          <w:rFonts w:ascii="Palatino Linotype" w:hAnsi="Palatino Linotype" w:cs="Arial"/>
          <w:color w:val="000000" w:themeColor="text1"/>
          <w:lang w:val="es-ES"/>
        </w:rPr>
        <w:t>.</w:t>
      </w:r>
    </w:p>
    <w:p w14:paraId="38C4B24B" w14:textId="77777777" w:rsidR="000171D8" w:rsidRPr="00980A79"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Derivado de lo anterior, se constituye la figura jurídica de la </w:t>
      </w:r>
      <w:r w:rsidRPr="00980A79">
        <w:rPr>
          <w:rFonts w:ascii="Palatino Linotype" w:hAnsi="Palatino Linotype" w:cs="Arial"/>
          <w:b/>
          <w:color w:val="000000" w:themeColor="text1"/>
          <w:lang w:val="es-ES"/>
        </w:rPr>
        <w:t>NEGATIVA FICTA</w:t>
      </w:r>
      <w:r w:rsidRPr="00980A79">
        <w:rPr>
          <w:rFonts w:ascii="Palatino Linotype" w:hAnsi="Palatino Linotype" w:cs="Arial"/>
          <w:color w:val="000000" w:themeColor="text1"/>
          <w:lang w:val="es-ES"/>
        </w:rPr>
        <w:t xml:space="preserve">, </w:t>
      </w:r>
      <w:r w:rsidR="009E2E2C" w:rsidRPr="00980A79">
        <w:rPr>
          <w:rFonts w:ascii="Palatino Linotype" w:hAnsi="Palatino Linotype" w:cs="Arial"/>
          <w:color w:val="000000" w:themeColor="text1"/>
          <w:lang w:val="es-ES"/>
        </w:rPr>
        <w:t xml:space="preserve">la cual </w:t>
      </w:r>
      <w:r w:rsidRPr="00980A7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980A79"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980A79" w:rsidRDefault="000171D8" w:rsidP="0066637D">
      <w:pPr>
        <w:jc w:val="both"/>
        <w:rPr>
          <w:rFonts w:ascii="Palatino Linotype" w:hAnsi="Palatino Linotype" w:cs="Arial"/>
          <w:color w:val="000000" w:themeColor="text1"/>
          <w:lang w:val="es-ES"/>
        </w:rPr>
      </w:pPr>
    </w:p>
    <w:p w14:paraId="55191994"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t xml:space="preserve">“Artículo 178. </w:t>
      </w:r>
      <w:r w:rsidRPr="00980A7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980A79">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3EF72D2A"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80A7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 xml:space="preserve">(Énfasis añadido) </w:t>
      </w:r>
    </w:p>
    <w:p w14:paraId="6DC506D2" w14:textId="77777777" w:rsidR="000171D8" w:rsidRPr="00980A79" w:rsidRDefault="000171D8" w:rsidP="0066637D">
      <w:pPr>
        <w:jc w:val="both"/>
        <w:rPr>
          <w:rFonts w:ascii="Palatino Linotype" w:hAnsi="Palatino Linotype" w:cs="Arial"/>
          <w:color w:val="000000" w:themeColor="text1"/>
          <w:lang w:val="es-ES"/>
        </w:rPr>
      </w:pPr>
    </w:p>
    <w:p w14:paraId="3AA3A585" w14:textId="0C5C7794"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Es así que, el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980A79">
        <w:rPr>
          <w:rFonts w:ascii="Palatino Linotype" w:hAnsi="Palatino Linotype" w:cs="Arial"/>
          <w:color w:val="000000" w:themeColor="text1"/>
          <w:lang w:val="es-ES"/>
        </w:rPr>
        <w:t>nto de la resolución respectiva;</w:t>
      </w:r>
      <w:r w:rsidRPr="00980A79">
        <w:rPr>
          <w:rFonts w:ascii="Palatino Linotype" w:hAnsi="Palatino Linotype" w:cs="Arial"/>
          <w:color w:val="000000" w:themeColor="text1"/>
          <w:lang w:val="es-ES"/>
        </w:rPr>
        <w:t xml:space="preserve"> de ahí que, para que empiece a computarse necesariamente tiene que existir una respuesta expresa por parte del </w:t>
      </w:r>
      <w:r w:rsidRPr="00980A79">
        <w:rPr>
          <w:rFonts w:ascii="Palatino Linotype" w:hAnsi="Palatino Linotype" w:cs="Arial"/>
          <w:b/>
          <w:color w:val="000000" w:themeColor="text1"/>
          <w:lang w:val="es-ES"/>
        </w:rPr>
        <w:t>SUJETO OBLIGADO</w:t>
      </w:r>
      <w:r w:rsidR="00727578" w:rsidRPr="00980A79">
        <w:rPr>
          <w:rFonts w:ascii="Palatino Linotype" w:hAnsi="Palatino Linotype" w:cs="Arial"/>
          <w:b/>
          <w:color w:val="000000" w:themeColor="text1"/>
          <w:lang w:val="es-ES"/>
        </w:rPr>
        <w:t xml:space="preserve">. </w:t>
      </w:r>
      <w:r w:rsidR="00727578" w:rsidRPr="00980A79">
        <w:rPr>
          <w:rFonts w:ascii="Palatino Linotype" w:hAnsi="Palatino Linotype" w:cs="Arial"/>
          <w:color w:val="000000" w:themeColor="text1"/>
          <w:lang w:val="es-ES"/>
        </w:rPr>
        <w:t>S</w:t>
      </w:r>
      <w:r w:rsidRPr="00980A7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980A79">
        <w:rPr>
          <w:rFonts w:ascii="Palatino Linotype" w:hAnsi="Palatino Linotype" w:cs="Arial"/>
          <w:color w:val="000000" w:themeColor="text1"/>
          <w:lang w:val="es-ES"/>
        </w:rPr>
        <w:t xml:space="preserve">lo que </w:t>
      </w:r>
      <w:r w:rsidRPr="00980A79">
        <w:rPr>
          <w:rFonts w:ascii="Palatino Linotype" w:hAnsi="Palatino Linotype" w:cs="Arial"/>
          <w:color w:val="000000" w:themeColor="text1"/>
          <w:lang w:val="es-ES"/>
        </w:rPr>
        <w:t xml:space="preserve">es pertinente establecer que no </w:t>
      </w:r>
      <w:r w:rsidR="00727578" w:rsidRPr="00980A79">
        <w:rPr>
          <w:rFonts w:ascii="Palatino Linotype" w:hAnsi="Palatino Linotype" w:cs="Arial"/>
          <w:color w:val="000000" w:themeColor="text1"/>
          <w:lang w:val="es-ES"/>
        </w:rPr>
        <w:t>hay</w:t>
      </w:r>
      <w:r w:rsidRPr="00980A79">
        <w:rPr>
          <w:rFonts w:ascii="Palatino Linotype" w:hAnsi="Palatino Linotype" w:cs="Arial"/>
          <w:color w:val="000000" w:themeColor="text1"/>
          <w:lang w:val="es-ES"/>
        </w:rPr>
        <w:t xml:space="preserve"> plazo para la interposición del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 y</w:t>
      </w:r>
      <w:r w:rsidR="00727578" w:rsidRPr="00980A79">
        <w:rPr>
          <w:rFonts w:ascii="Palatino Linotype" w:hAnsi="Palatino Linotype" w:cs="Arial"/>
          <w:color w:val="000000" w:themeColor="text1"/>
          <w:lang w:val="es-ES"/>
        </w:rPr>
        <w:t>,</w:t>
      </w:r>
      <w:r w:rsidRPr="00980A79">
        <w:rPr>
          <w:rFonts w:ascii="Palatino Linotype" w:hAnsi="Palatino Linotype" w:cs="Arial"/>
          <w:color w:val="000000" w:themeColor="text1"/>
          <w:lang w:val="es-ES"/>
        </w:rPr>
        <w:t xml:space="preserve"> por tanto</w:t>
      </w:r>
      <w:r w:rsidR="00727578" w:rsidRPr="00980A79">
        <w:rPr>
          <w:rFonts w:ascii="Palatino Linotype" w:hAnsi="Palatino Linotype" w:cs="Arial"/>
          <w:color w:val="000000" w:themeColor="text1"/>
          <w:lang w:val="es-ES"/>
        </w:rPr>
        <w:t>,</w:t>
      </w:r>
      <w:r w:rsidRPr="00980A79">
        <w:rPr>
          <w:rFonts w:ascii="Palatino Linotype" w:hAnsi="Palatino Linotype" w:cs="Arial"/>
          <w:color w:val="000000" w:themeColor="text1"/>
          <w:lang w:val="es-ES"/>
        </w:rPr>
        <w:t xml:space="preserve">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cs="Arial"/>
          <w:b/>
          <w:color w:val="000000" w:themeColor="text1"/>
          <w:lang w:val="es-ES"/>
        </w:rPr>
        <w:t xml:space="preserve"> RECURRENTE </w:t>
      </w:r>
      <w:r w:rsidRPr="00980A79">
        <w:rPr>
          <w:rFonts w:ascii="Palatino Linotype" w:hAnsi="Palatino Linotype" w:cs="Arial"/>
          <w:color w:val="000000" w:themeColor="text1"/>
          <w:lang w:val="es-ES"/>
        </w:rPr>
        <w:t>está en libertad de presentar su medio de impugnación en cualquier momento</w:t>
      </w:r>
      <w:r w:rsidR="00727578" w:rsidRPr="00980A79">
        <w:rPr>
          <w:rFonts w:ascii="Palatino Linotype" w:hAnsi="Palatino Linotype" w:cs="Arial"/>
          <w:color w:val="000000" w:themeColor="text1"/>
          <w:lang w:val="es-ES"/>
        </w:rPr>
        <w:t>; en consecuencia</w:t>
      </w:r>
      <w:r w:rsidR="009E2E2C" w:rsidRPr="00980A79">
        <w:rPr>
          <w:rFonts w:ascii="Palatino Linotype" w:hAnsi="Palatino Linotype" w:cs="Arial"/>
          <w:color w:val="000000" w:themeColor="text1"/>
          <w:lang w:val="es-ES"/>
        </w:rPr>
        <w:t xml:space="preserve">, </w:t>
      </w:r>
      <w:r w:rsidRPr="00980A79">
        <w:rPr>
          <w:rFonts w:ascii="Palatino Linotype" w:hAnsi="Palatino Linotype" w:cs="Arial"/>
          <w:color w:val="000000" w:themeColor="text1"/>
          <w:lang w:val="es-ES"/>
        </w:rPr>
        <w:t>se tiene que</w:t>
      </w:r>
      <w:r w:rsidR="009E2E2C" w:rsidRPr="00980A79">
        <w:rPr>
          <w:rFonts w:ascii="Palatino Linotype" w:hAnsi="Palatino Linotype" w:cs="Arial"/>
          <w:color w:val="000000" w:themeColor="text1"/>
          <w:lang w:val="es-ES"/>
        </w:rPr>
        <w:t xml:space="preserve"> el presente </w:t>
      </w:r>
      <w:r w:rsidRPr="00980A79">
        <w:rPr>
          <w:rFonts w:ascii="Palatino Linotype" w:hAnsi="Palatino Linotype" w:cs="Arial"/>
          <w:color w:val="000000" w:themeColor="text1"/>
          <w:lang w:val="es-ES"/>
        </w:rPr>
        <w:t xml:space="preserve">recurso se </w:t>
      </w:r>
      <w:r w:rsidR="009E2E2C" w:rsidRPr="00980A79">
        <w:rPr>
          <w:rFonts w:ascii="Palatino Linotype" w:hAnsi="Palatino Linotype" w:cs="Arial"/>
          <w:color w:val="000000" w:themeColor="text1"/>
          <w:lang w:val="es-ES"/>
        </w:rPr>
        <w:t xml:space="preserve">interpuso </w:t>
      </w:r>
      <w:r w:rsidRPr="00980A79">
        <w:rPr>
          <w:rFonts w:ascii="Palatino Linotype" w:hAnsi="Palatino Linotype" w:cs="Arial"/>
          <w:color w:val="000000" w:themeColor="text1"/>
          <w:lang w:val="es-ES"/>
        </w:rPr>
        <w:t>oportunamente.</w:t>
      </w:r>
    </w:p>
    <w:p w14:paraId="3311A347" w14:textId="77777777" w:rsidR="000171D8" w:rsidRPr="00D07F9E" w:rsidRDefault="000171D8" w:rsidP="0066637D">
      <w:pPr>
        <w:autoSpaceDE w:val="0"/>
        <w:autoSpaceDN w:val="0"/>
        <w:adjustRightInd w:val="0"/>
        <w:spacing w:line="360" w:lineRule="auto"/>
        <w:ind w:right="49"/>
        <w:jc w:val="both"/>
        <w:rPr>
          <w:rFonts w:ascii="Palatino Linotype" w:hAnsi="Palatino Linotype"/>
          <w:b/>
          <w:color w:val="000000" w:themeColor="text1"/>
          <w:lang w:val="es-ES_tradnl"/>
        </w:rPr>
      </w:pPr>
    </w:p>
    <w:p w14:paraId="63471D03" w14:textId="77777777" w:rsidR="004510AB" w:rsidRPr="00980A79" w:rsidRDefault="000C0B7F" w:rsidP="0066637D">
      <w:pPr>
        <w:autoSpaceDE w:val="0"/>
        <w:autoSpaceDN w:val="0"/>
        <w:adjustRightInd w:val="0"/>
        <w:spacing w:line="360" w:lineRule="auto"/>
        <w:ind w:right="49"/>
        <w:jc w:val="both"/>
        <w:rPr>
          <w:rFonts w:ascii="Palatino Linotype" w:hAnsi="Palatino Linotype"/>
          <w:b/>
        </w:rPr>
      </w:pPr>
      <w:r w:rsidRPr="00980A79">
        <w:rPr>
          <w:rFonts w:ascii="Palatino Linotype" w:hAnsi="Palatino Linotype" w:cs="Arial"/>
          <w:b/>
          <w:sz w:val="28"/>
          <w:szCs w:val="28"/>
        </w:rPr>
        <w:t>CUARTO</w:t>
      </w:r>
      <w:r w:rsidRPr="00980A79">
        <w:rPr>
          <w:rFonts w:ascii="Palatino Linotype" w:hAnsi="Palatino Linotype"/>
          <w:b/>
          <w:sz w:val="28"/>
          <w:szCs w:val="28"/>
        </w:rPr>
        <w:t>.</w:t>
      </w:r>
      <w:r w:rsidRPr="00980A79">
        <w:rPr>
          <w:rFonts w:ascii="Palatino Linotype" w:hAnsi="Palatino Linotype"/>
          <w:b/>
        </w:rPr>
        <w:t xml:space="preserve"> </w:t>
      </w:r>
      <w:proofErr w:type="spellStart"/>
      <w:r w:rsidRPr="00980A79">
        <w:rPr>
          <w:rFonts w:ascii="Palatino Linotype" w:hAnsi="Palatino Linotype"/>
          <w:b/>
        </w:rPr>
        <w:t>Procedibilidad</w:t>
      </w:r>
      <w:proofErr w:type="spellEnd"/>
      <w:r w:rsidRPr="00980A79">
        <w:rPr>
          <w:rFonts w:ascii="Palatino Linotype" w:hAnsi="Palatino Linotype"/>
          <w:b/>
        </w:rPr>
        <w:t xml:space="preserve">. </w:t>
      </w:r>
    </w:p>
    <w:p w14:paraId="30E5F7DC" w14:textId="704F01EF" w:rsidR="006A7806" w:rsidRDefault="006A7806" w:rsidP="006A7806">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Ley de Transparencia y Acceso a la Información Pública del Estado de México y Municipios, que a la letra señala:</w:t>
      </w:r>
    </w:p>
    <w:p w14:paraId="3C7709BF"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3DBDB1B7"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15789CE"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64E72E4"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A9A3A25"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59B56273"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1E8EBAC8"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64A05ECC" w14:textId="77777777" w:rsidR="006A7806" w:rsidRDefault="006A7806" w:rsidP="006A780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761B7A2" w14:textId="77777777" w:rsidR="006A7806" w:rsidRDefault="006A7806" w:rsidP="006A780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ACEC7E5" w14:textId="77777777" w:rsidR="006A7806" w:rsidRDefault="006A7806" w:rsidP="006A780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69D79ABE" w14:textId="77777777" w:rsidR="006A7806" w:rsidRDefault="006A7806" w:rsidP="006A780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F586349" w14:textId="77777777" w:rsidR="006A7806" w:rsidRDefault="006A7806" w:rsidP="006A780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4CE5AF73" w14:textId="2288B701" w:rsidR="006A7806" w:rsidRPr="00AE6853" w:rsidRDefault="006A7806" w:rsidP="006A7806">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13FAD7E1" w14:textId="77777777" w:rsidR="000171D8" w:rsidRPr="00980A79"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980A79" w:rsidRDefault="000171D8" w:rsidP="0066637D">
      <w:pPr>
        <w:spacing w:line="360" w:lineRule="auto"/>
        <w:jc w:val="both"/>
        <w:textAlignment w:val="baseline"/>
        <w:rPr>
          <w:rFonts w:ascii="Palatino Linotype" w:hAnsi="Palatino Linotype" w:cs="Arial"/>
          <w:b/>
          <w:color w:val="000000" w:themeColor="text1"/>
          <w:lang w:val="es-ES" w:eastAsia="es-MX"/>
        </w:rPr>
      </w:pPr>
      <w:r w:rsidRPr="00980A79">
        <w:rPr>
          <w:rFonts w:ascii="Palatino Linotype" w:hAnsi="Palatino Linotype"/>
          <w:b/>
          <w:color w:val="000000" w:themeColor="text1"/>
          <w:sz w:val="28"/>
          <w:lang w:eastAsia="es-MX"/>
        </w:rPr>
        <w:t>QUINTO</w:t>
      </w:r>
      <w:r w:rsidRPr="00980A79">
        <w:rPr>
          <w:rFonts w:ascii="Palatino Linotype" w:hAnsi="Palatino Linotype" w:cs="Arial"/>
          <w:b/>
          <w:color w:val="000000" w:themeColor="text1"/>
          <w:lang w:eastAsia="es-MX"/>
        </w:rPr>
        <w:t xml:space="preserve">. </w:t>
      </w:r>
      <w:r w:rsidRPr="00980A79">
        <w:rPr>
          <w:rFonts w:ascii="Palatino Linotype" w:hAnsi="Palatino Linotype" w:cs="Arial"/>
          <w:b/>
          <w:color w:val="000000" w:themeColor="text1"/>
          <w:lang w:val="es-ES" w:eastAsia="es-MX"/>
        </w:rPr>
        <w:t>Estudio y resolución del asunto.</w:t>
      </w:r>
    </w:p>
    <w:p w14:paraId="29A42122" w14:textId="5E812782" w:rsidR="005B5043" w:rsidRPr="00980A79" w:rsidRDefault="005B5043" w:rsidP="0066637D">
      <w:pPr>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 xml:space="preserve">Una vez determinada la vía sobre la que versará el presente recurso y previa revisión del expediente electrónico formado en </w:t>
      </w:r>
      <w:r w:rsidRPr="00980A79">
        <w:rPr>
          <w:rFonts w:ascii="Palatino Linotype" w:hAnsi="Palatino Linotype" w:cs="Arial"/>
          <w:b/>
          <w:color w:val="000000" w:themeColor="text1"/>
        </w:rPr>
        <w:t>EL SAIMEX</w:t>
      </w:r>
      <w:r w:rsidRPr="00980A79">
        <w:rPr>
          <w:rFonts w:ascii="Palatino Linotype" w:hAnsi="Palatino Linotype" w:cs="Arial"/>
          <w:color w:val="000000" w:themeColor="text1"/>
        </w:rPr>
        <w:t xml:space="preserve"> con motivo de la solicitud de información </w:t>
      </w:r>
      <w:r w:rsidR="00FB196B">
        <w:rPr>
          <w:rFonts w:ascii="Palatino Linotype" w:hAnsi="Palatino Linotype" w:cs="Arial"/>
          <w:color w:val="000000" w:themeColor="text1"/>
        </w:rPr>
        <w:t xml:space="preserve">materia del presente estudio </w:t>
      </w:r>
      <w:r w:rsidRPr="00980A79">
        <w:rPr>
          <w:rFonts w:ascii="Palatino Linotype" w:hAnsi="Palatino Linotype" w:cs="Arial"/>
          <w:color w:val="000000" w:themeColor="text1"/>
        </w:rPr>
        <w:t xml:space="preserve">y del recurso a que da origen, es de señalar que el análisis del presente, se basará en el contenido íntegro de las actuaciones que obran en el expediente electrónico, para así estar en posibilidad </w:t>
      </w:r>
      <w:r w:rsidR="00D07F9E">
        <w:rPr>
          <w:rFonts w:ascii="Palatino Linotype" w:hAnsi="Palatino Linotype" w:cs="Arial"/>
          <w:color w:val="000000" w:themeColor="text1"/>
        </w:rPr>
        <w:t>este Órgano Colegiado</w:t>
      </w:r>
      <w:r w:rsidRPr="00980A79">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980A79">
        <w:rPr>
          <w:rFonts w:ascii="Palatino Linotype" w:hAnsi="Palatino Linotype"/>
          <w:lang w:val="es-ES"/>
        </w:rPr>
        <w:t xml:space="preserve">Constitución Política de los Estados Unidos </w:t>
      </w:r>
      <w:r w:rsidRPr="00980A79">
        <w:rPr>
          <w:rFonts w:ascii="Palatino Linotype" w:hAnsi="Palatino Linotype"/>
          <w:lang w:val="es-ES"/>
        </w:rPr>
        <w:lastRenderedPageBreak/>
        <w:t xml:space="preserve">Mexicanos, </w:t>
      </w:r>
      <w:r w:rsidR="00FB196B">
        <w:rPr>
          <w:rFonts w:ascii="Palatino Linotype" w:hAnsi="Palatino Linotype"/>
          <w:lang w:val="es-ES"/>
        </w:rPr>
        <w:t xml:space="preserve">en la </w:t>
      </w:r>
      <w:r w:rsidRPr="00980A79">
        <w:rPr>
          <w:rFonts w:ascii="Palatino Linotype" w:hAnsi="Palatino Linotype"/>
          <w:lang w:val="es-ES"/>
        </w:rPr>
        <w:t>Constitución Política del Estado Libre y Soberano de México</w:t>
      </w:r>
      <w:r w:rsidRPr="00980A7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80A79">
        <w:rPr>
          <w:rFonts w:ascii="Palatino Linotype" w:hAnsi="Palatino Linotype"/>
          <w:lang w:val="es-ES"/>
        </w:rPr>
        <w:t>Constitución Política de los Estados Unidos Mexicanos</w:t>
      </w:r>
      <w:r w:rsidRPr="00980A79">
        <w:rPr>
          <w:rFonts w:ascii="Palatino Linotype" w:hAnsi="Palatino Linotype" w:cs="Arial"/>
          <w:color w:val="000000" w:themeColor="text1"/>
        </w:rPr>
        <w:t xml:space="preserve"> y los numerales 8 y 9 de la </w:t>
      </w:r>
      <w:r w:rsidRPr="00980A79">
        <w:rPr>
          <w:rFonts w:ascii="Palatino Linotype" w:hAnsi="Palatino Linotype" w:cs="Arial"/>
          <w:lang w:val="es-ES"/>
        </w:rPr>
        <w:t>Ley de Transparencia y Acceso a la Información Pública del Estado de México y Municipios.</w:t>
      </w:r>
    </w:p>
    <w:p w14:paraId="566D24A6" w14:textId="77777777" w:rsidR="005B5043" w:rsidRPr="00980A7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980A79" w:rsidRDefault="005B5043" w:rsidP="0066637D">
      <w:pPr>
        <w:spacing w:line="360" w:lineRule="auto"/>
        <w:jc w:val="both"/>
        <w:textAlignment w:val="baseline"/>
        <w:rPr>
          <w:rFonts w:ascii="Palatino Linotype" w:hAnsi="Palatino Linotype" w:cs="Arial"/>
          <w:color w:val="000000" w:themeColor="text1"/>
          <w:lang w:val="es-ES" w:eastAsia="es-MX"/>
        </w:rPr>
      </w:pPr>
      <w:r w:rsidRPr="00980A79">
        <w:rPr>
          <w:rFonts w:ascii="Palatino Linotype" w:hAnsi="Palatino Linotype" w:cs="Arial"/>
          <w:color w:val="000000" w:themeColor="text1"/>
          <w:lang w:val="es-ES" w:eastAsia="es-MX"/>
        </w:rPr>
        <w:t xml:space="preserve">Es así que, del </w:t>
      </w:r>
      <w:r w:rsidR="00AE51C8" w:rsidRPr="00980A79">
        <w:rPr>
          <w:rFonts w:ascii="Palatino Linotype" w:hAnsi="Palatino Linotype" w:cs="Arial"/>
          <w:color w:val="000000" w:themeColor="text1"/>
          <w:lang w:val="es-ES" w:eastAsia="es-MX"/>
        </w:rPr>
        <w:t>análisis efectuado</w:t>
      </w:r>
      <w:r w:rsidR="003E3694" w:rsidRPr="00980A79">
        <w:rPr>
          <w:rFonts w:ascii="Palatino Linotype" w:hAnsi="Palatino Linotype" w:cs="Arial"/>
          <w:color w:val="000000" w:themeColor="text1"/>
          <w:lang w:val="es-ES" w:eastAsia="es-MX"/>
        </w:rPr>
        <w:t xml:space="preserve"> a las constancias que obran en el expediente del </w:t>
      </w:r>
      <w:r w:rsidR="003E3694" w:rsidRPr="00980A79">
        <w:rPr>
          <w:rFonts w:ascii="Palatino Linotype" w:hAnsi="Palatino Linotype" w:cs="Arial"/>
          <w:b/>
          <w:color w:val="000000" w:themeColor="text1"/>
          <w:lang w:val="es-ES" w:eastAsia="es-MX"/>
        </w:rPr>
        <w:t>SAIMEX</w:t>
      </w:r>
      <w:r w:rsidR="00AE51C8" w:rsidRPr="00980A79">
        <w:rPr>
          <w:rFonts w:ascii="Palatino Linotype" w:hAnsi="Palatino Linotype" w:cs="Arial"/>
          <w:color w:val="000000" w:themeColor="text1"/>
          <w:lang w:val="es-ES" w:eastAsia="es-MX"/>
        </w:rPr>
        <w:t xml:space="preserve">, se advierte que el presente </w:t>
      </w:r>
      <w:r w:rsidR="00CB5585" w:rsidRPr="00980A79">
        <w:rPr>
          <w:rFonts w:ascii="Palatino Linotype" w:hAnsi="Palatino Linotype" w:cs="Arial"/>
          <w:color w:val="000000" w:themeColor="text1"/>
          <w:lang w:val="es-ES" w:eastAsia="es-MX"/>
        </w:rPr>
        <w:t>R</w:t>
      </w:r>
      <w:r w:rsidR="00AE51C8" w:rsidRPr="00980A79">
        <w:rPr>
          <w:rFonts w:ascii="Palatino Linotype" w:hAnsi="Palatino Linotype" w:cs="Arial"/>
          <w:color w:val="000000" w:themeColor="text1"/>
          <w:lang w:val="es-ES" w:eastAsia="es-MX"/>
        </w:rPr>
        <w:t xml:space="preserve">ecurso de </w:t>
      </w:r>
      <w:r w:rsidR="00CB5585" w:rsidRPr="00980A79">
        <w:rPr>
          <w:rFonts w:ascii="Palatino Linotype" w:hAnsi="Palatino Linotype" w:cs="Arial"/>
          <w:color w:val="000000" w:themeColor="text1"/>
          <w:lang w:val="es-ES" w:eastAsia="es-MX"/>
        </w:rPr>
        <w:t>R</w:t>
      </w:r>
      <w:r w:rsidR="00AE51C8" w:rsidRPr="00980A79">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980A79">
        <w:rPr>
          <w:rFonts w:ascii="Palatino Linotype" w:hAnsi="Palatino Linotype" w:cs="Arial"/>
          <w:color w:val="000000" w:themeColor="text1"/>
          <w:lang w:val="es-ES" w:eastAsia="es-MX"/>
        </w:rPr>
        <w:t xml:space="preserve">la cual </w:t>
      </w:r>
      <w:r w:rsidR="00AE51C8" w:rsidRPr="00980A79">
        <w:rPr>
          <w:rFonts w:ascii="Palatino Linotype" w:hAnsi="Palatino Linotype" w:cs="Arial"/>
          <w:color w:val="000000" w:themeColor="text1"/>
          <w:lang w:val="es-ES" w:eastAsia="es-MX"/>
        </w:rPr>
        <w:t>dispone:</w:t>
      </w:r>
    </w:p>
    <w:p w14:paraId="6325B32A" w14:textId="77777777" w:rsidR="00AE51C8" w:rsidRPr="00980A79" w:rsidRDefault="00AE51C8" w:rsidP="0066637D">
      <w:pPr>
        <w:jc w:val="both"/>
        <w:rPr>
          <w:rFonts w:ascii="Palatino Linotype" w:hAnsi="Palatino Linotype" w:cs="Arial"/>
          <w:color w:val="000000" w:themeColor="text1"/>
          <w:lang w:val="es-ES"/>
        </w:rPr>
      </w:pPr>
    </w:p>
    <w:p w14:paraId="385741C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w:t>
      </w:r>
      <w:r w:rsidRPr="00980A79">
        <w:rPr>
          <w:rFonts w:ascii="Palatino Linotype" w:hAnsi="Palatino Linotype" w:cs="Arial"/>
          <w:b/>
          <w:i/>
          <w:color w:val="000000" w:themeColor="text1"/>
          <w:sz w:val="22"/>
          <w:szCs w:val="22"/>
          <w:lang w:val="es-ES"/>
        </w:rPr>
        <w:t>Artículo 179.</w:t>
      </w:r>
      <w:r w:rsidRPr="00980A7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w:t>
      </w:r>
    </w:p>
    <w:p w14:paraId="4EF92BE7"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t>VII. La falta de respuesta a una solicitud de acceso a la información</w:t>
      </w:r>
      <w:r w:rsidRPr="00980A79">
        <w:rPr>
          <w:rFonts w:ascii="Palatino Linotype" w:hAnsi="Palatino Linotype" w:cs="Arial"/>
          <w:i/>
          <w:color w:val="000000" w:themeColor="text1"/>
          <w:sz w:val="22"/>
          <w:szCs w:val="22"/>
          <w:lang w:val="es-ES"/>
        </w:rPr>
        <w:t>;…”</w:t>
      </w:r>
    </w:p>
    <w:p w14:paraId="48162AB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(Énfasis añadido)</w:t>
      </w:r>
    </w:p>
    <w:p w14:paraId="17E1AC1D" w14:textId="77777777" w:rsidR="00AE51C8" w:rsidRPr="00980A79" w:rsidRDefault="00AE51C8" w:rsidP="0066637D">
      <w:pPr>
        <w:ind w:left="851" w:right="901"/>
        <w:jc w:val="both"/>
        <w:rPr>
          <w:rFonts w:ascii="Palatino Linotype" w:hAnsi="Palatino Linotype" w:cs="Arial"/>
          <w:i/>
          <w:color w:val="000000" w:themeColor="text1"/>
          <w:szCs w:val="22"/>
          <w:lang w:val="es-ES"/>
        </w:rPr>
      </w:pPr>
    </w:p>
    <w:p w14:paraId="47949353" w14:textId="2BD3707F" w:rsidR="00AE51C8" w:rsidRPr="00980A79"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980A79">
        <w:rPr>
          <w:rFonts w:ascii="Palatino Linotype" w:hAnsi="Palatino Linotype" w:cs="Arial"/>
          <w:lang w:val="es-ES"/>
        </w:rPr>
        <w:t xml:space="preserve">El precepto legal citado, establece como supuesto de procedencia del </w:t>
      </w:r>
      <w:r w:rsidR="00CB5585" w:rsidRPr="00980A79">
        <w:rPr>
          <w:rFonts w:ascii="Palatino Linotype" w:hAnsi="Palatino Linotype" w:cs="Arial"/>
          <w:lang w:val="es-ES"/>
        </w:rPr>
        <w:t>R</w:t>
      </w:r>
      <w:r w:rsidRPr="00980A79">
        <w:rPr>
          <w:rFonts w:ascii="Palatino Linotype" w:hAnsi="Palatino Linotype" w:cs="Arial"/>
          <w:lang w:val="es-ES"/>
        </w:rPr>
        <w:t xml:space="preserve">ecurso de </w:t>
      </w:r>
      <w:r w:rsidR="00CB5585" w:rsidRPr="00980A79">
        <w:rPr>
          <w:rFonts w:ascii="Palatino Linotype" w:hAnsi="Palatino Linotype" w:cs="Arial"/>
          <w:lang w:val="es-ES"/>
        </w:rPr>
        <w:t>R</w:t>
      </w:r>
      <w:r w:rsidRPr="00980A79">
        <w:rPr>
          <w:rFonts w:ascii="Palatino Linotype" w:hAnsi="Palatino Linotype" w:cs="Arial"/>
          <w:lang w:val="es-ES"/>
        </w:rPr>
        <w:t>evisión,</w:t>
      </w:r>
      <w:r w:rsidR="00FB196B">
        <w:rPr>
          <w:rFonts w:ascii="Palatino Linotype" w:hAnsi="Palatino Linotype" w:cs="Arial"/>
          <w:lang w:val="es-ES"/>
        </w:rPr>
        <w:t xml:space="preserve"> en</w:t>
      </w:r>
      <w:r w:rsidRPr="00980A79">
        <w:rPr>
          <w:rFonts w:ascii="Palatino Linotype" w:hAnsi="Palatino Linotype" w:cs="Arial"/>
          <w:lang w:val="es-ES"/>
        </w:rPr>
        <w:t xml:space="preserve"> aquellos casos en que no se dé respuesta a lo solicitado; como quedó demostrado en el presente caso; atento a ello, </w:t>
      </w:r>
      <w:r w:rsidRPr="00980A79">
        <w:rPr>
          <w:rFonts w:ascii="Palatino Linotype" w:hAnsi="Palatino Linotype"/>
          <w:lang w:val="es-ES"/>
        </w:rPr>
        <w:t xml:space="preserve">este Órgano Garante </w:t>
      </w:r>
      <w:r w:rsidRPr="00980A79">
        <w:rPr>
          <w:rFonts w:ascii="Palatino Linotype" w:hAnsi="Palatino Linotype" w:cs="Arial"/>
          <w:lang w:val="es-ES"/>
        </w:rPr>
        <w:t xml:space="preserve">considera que las razones o motivos de inconformidad hechos valer por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cs="Arial"/>
          <w:b/>
          <w:lang w:val="es-ES"/>
        </w:rPr>
        <w:t xml:space="preserve"> RECURRENTE </w:t>
      </w:r>
      <w:r w:rsidRPr="00980A79">
        <w:rPr>
          <w:rFonts w:ascii="Palatino Linotype" w:hAnsi="Palatino Linotype" w:cs="Arial"/>
          <w:lang w:val="es-ES"/>
        </w:rPr>
        <w:t xml:space="preserve">son </w:t>
      </w:r>
      <w:r w:rsidRPr="00980A79">
        <w:rPr>
          <w:rFonts w:ascii="Palatino Linotype" w:hAnsi="Palatino Linotype" w:cs="Arial"/>
          <w:b/>
          <w:lang w:val="es-ES"/>
        </w:rPr>
        <w:t>fundados</w:t>
      </w:r>
      <w:r w:rsidRPr="00980A79">
        <w:rPr>
          <w:rFonts w:ascii="Palatino Linotype" w:hAnsi="Palatino Linotype" w:cs="Arial"/>
          <w:lang w:val="es-ES"/>
        </w:rPr>
        <w:t>.</w:t>
      </w:r>
    </w:p>
    <w:p w14:paraId="220A1DB2" w14:textId="77777777" w:rsidR="006A7806" w:rsidRDefault="006A7806" w:rsidP="0066637D">
      <w:pPr>
        <w:spacing w:line="360" w:lineRule="auto"/>
        <w:jc w:val="both"/>
        <w:rPr>
          <w:rFonts w:ascii="Palatino Linotype" w:hAnsi="Palatino Linotype"/>
        </w:rPr>
      </w:pPr>
    </w:p>
    <w:p w14:paraId="46A303B8" w14:textId="4F449FD2" w:rsidR="00AE51C8" w:rsidRPr="00980A79" w:rsidRDefault="00AE51C8" w:rsidP="0066637D">
      <w:pPr>
        <w:spacing w:line="360" w:lineRule="auto"/>
        <w:jc w:val="both"/>
        <w:rPr>
          <w:rFonts w:ascii="Palatino Linotype" w:hAnsi="Palatino Linotype"/>
        </w:rPr>
      </w:pPr>
      <w:r w:rsidRPr="00980A79">
        <w:rPr>
          <w:rFonts w:ascii="Palatino Linotype" w:hAnsi="Palatino Linotype"/>
        </w:rPr>
        <w:lastRenderedPageBreak/>
        <w:t xml:space="preserve">Ya que ante la falta de respuesta a la solicitud, </w:t>
      </w:r>
      <w:r w:rsidR="004273FD" w:rsidRPr="00980A79">
        <w:rPr>
          <w:rFonts w:ascii="Palatino Linotype" w:hAnsi="Palatino Linotype"/>
        </w:rPr>
        <w:t xml:space="preserve">así </w:t>
      </w:r>
      <w:r w:rsidRPr="00980A79">
        <w:rPr>
          <w:rFonts w:ascii="Palatino Linotype" w:hAnsi="Palatino Linotype"/>
        </w:rPr>
        <w:t>como el envío del Informe Justificado por parte del</w:t>
      </w:r>
      <w:r w:rsidRPr="00980A79">
        <w:rPr>
          <w:rFonts w:ascii="Palatino Linotype" w:hAnsi="Palatino Linotype"/>
          <w:b/>
        </w:rPr>
        <w:t xml:space="preserve"> SUJETO OBLIGADO</w:t>
      </w:r>
      <w:r w:rsidRPr="00980A7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980A79" w:rsidRDefault="00AE51C8" w:rsidP="0066637D">
      <w:pPr>
        <w:widowControl w:val="0"/>
        <w:autoSpaceDE w:val="0"/>
        <w:autoSpaceDN w:val="0"/>
        <w:adjustRightInd w:val="0"/>
        <w:spacing w:line="360" w:lineRule="auto"/>
        <w:jc w:val="both"/>
        <w:rPr>
          <w:rFonts w:ascii="Palatino Linotype" w:hAnsi="Palatino Linotype" w:cs="Arial"/>
          <w:lang w:val="es-ES"/>
        </w:rPr>
      </w:pPr>
    </w:p>
    <w:p w14:paraId="060F96DF" w14:textId="77777777" w:rsidR="00AE51C8" w:rsidRPr="00980A79" w:rsidRDefault="00AE51C8" w:rsidP="0066637D">
      <w:pPr>
        <w:spacing w:line="360" w:lineRule="auto"/>
        <w:jc w:val="both"/>
        <w:rPr>
          <w:rFonts w:ascii="Palatino Linotype" w:hAnsi="Palatino Linotype"/>
        </w:rPr>
      </w:pPr>
      <w:r w:rsidRPr="00980A79">
        <w:rPr>
          <w:rFonts w:ascii="Palatino Linotype" w:eastAsia="Arial Unicode MS" w:hAnsi="Palatino Linotype" w:cs="Arial"/>
        </w:rPr>
        <w:t xml:space="preserve">En ese contexto, </w:t>
      </w:r>
      <w:r w:rsidRPr="00980A7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F1B8ACF" w14:textId="77777777" w:rsidR="00AE51C8" w:rsidRPr="00980A79" w:rsidRDefault="00AE51C8" w:rsidP="0066637D">
      <w:pPr>
        <w:jc w:val="both"/>
        <w:rPr>
          <w:rFonts w:ascii="Palatino Linotype" w:hAnsi="Palatino Linotype"/>
          <w:sz w:val="22"/>
          <w:szCs w:val="22"/>
        </w:rPr>
      </w:pPr>
    </w:p>
    <w:p w14:paraId="7EA8D799"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Pr="00980A79">
        <w:rPr>
          <w:rFonts w:ascii="Palatino Linotype" w:hAnsi="Palatino Linotype" w:cs="Arial"/>
          <w:b/>
          <w:i/>
          <w:sz w:val="22"/>
          <w:szCs w:val="22"/>
        </w:rPr>
        <w:t>Artículo 6o.</w:t>
      </w:r>
      <w:r w:rsidRPr="00980A79">
        <w:rPr>
          <w:rFonts w:ascii="Palatino Linotype" w:hAnsi="Palatino Linotype" w:cs="Arial"/>
          <w:i/>
          <w:sz w:val="22"/>
          <w:szCs w:val="22"/>
        </w:rPr>
        <w:t xml:space="preserve">  . . .</w:t>
      </w:r>
    </w:p>
    <w:p w14:paraId="2E6415D3"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A.</w:t>
      </w:r>
      <w:r w:rsidRPr="00980A79">
        <w:rPr>
          <w:rFonts w:ascii="Palatino Linotype" w:hAnsi="Palatino Linotype" w:cs="Arial"/>
          <w:i/>
          <w:sz w:val="22"/>
          <w:szCs w:val="22"/>
          <w:lang w:eastAsia="es-MX"/>
        </w:rPr>
        <w:t xml:space="preserve"> Para el ejercicio del </w:t>
      </w:r>
      <w:r w:rsidRPr="00980A79">
        <w:rPr>
          <w:rFonts w:ascii="Palatino Linotype" w:hAnsi="Palatino Linotype" w:cs="Arial"/>
          <w:bCs/>
          <w:i/>
          <w:sz w:val="22"/>
          <w:szCs w:val="22"/>
        </w:rPr>
        <w:t>derecho</w:t>
      </w:r>
      <w:r w:rsidRPr="00980A7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0A6024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bCs/>
          <w:i/>
          <w:sz w:val="22"/>
          <w:szCs w:val="22"/>
          <w:lang w:eastAsia="es-MX"/>
        </w:rPr>
        <w:t xml:space="preserve">I. </w:t>
      </w:r>
      <w:r w:rsidRPr="00980A79">
        <w:rPr>
          <w:rFonts w:ascii="Palatino Linotype" w:hAnsi="Palatino Linotype" w:cs="Arial"/>
          <w:i/>
          <w:sz w:val="22"/>
          <w:szCs w:val="22"/>
          <w:lang w:eastAsia="es-MX"/>
        </w:rPr>
        <w:t xml:space="preserve">Toda la información en posesión de cualquier autoridad, entidad, órgano y organismo de los Poderes Ejecutivo, </w:t>
      </w:r>
      <w:r w:rsidRPr="00980A79">
        <w:rPr>
          <w:rFonts w:ascii="Palatino Linotype" w:hAnsi="Palatino Linotype" w:cs="Arial"/>
          <w:i/>
          <w:sz w:val="22"/>
          <w:szCs w:val="22"/>
        </w:rPr>
        <w:t>Legislativo</w:t>
      </w:r>
      <w:r w:rsidRPr="00980A7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0A79">
        <w:rPr>
          <w:rFonts w:ascii="Palatino Linotype" w:hAnsi="Palatino Linotype" w:cs="Arial"/>
          <w:i/>
          <w:sz w:val="22"/>
          <w:szCs w:val="22"/>
        </w:rPr>
        <w:t xml:space="preserve"> </w:t>
      </w:r>
      <w:r w:rsidRPr="00980A7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B1B08A"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II. </w:t>
      </w:r>
      <w:r w:rsidRPr="00980A7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ACE5CB3"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III. </w:t>
      </w:r>
      <w:r w:rsidRPr="00980A79">
        <w:rPr>
          <w:rFonts w:ascii="Palatino Linotype" w:hAnsi="Palatino Linotype" w:cs="Arial"/>
          <w:i/>
          <w:sz w:val="22"/>
          <w:szCs w:val="22"/>
          <w:lang w:eastAsia="es-MX"/>
        </w:rPr>
        <w:t xml:space="preserve">Toda persona, sin necesidad de </w:t>
      </w:r>
      <w:r w:rsidRPr="00980A79">
        <w:rPr>
          <w:rFonts w:ascii="Palatino Linotype" w:hAnsi="Palatino Linotype" w:cs="Arial"/>
          <w:i/>
          <w:sz w:val="22"/>
          <w:szCs w:val="22"/>
        </w:rPr>
        <w:t>acreditar</w:t>
      </w:r>
      <w:r w:rsidRPr="00980A7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70C35"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IV. </w:t>
      </w:r>
      <w:r w:rsidRPr="00980A7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2C042E"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V. </w:t>
      </w:r>
      <w:r w:rsidRPr="00980A7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980A79">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7A911A9"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VI. </w:t>
      </w:r>
      <w:r w:rsidRPr="00980A7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C1735AC"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bCs/>
          <w:i/>
          <w:sz w:val="22"/>
          <w:szCs w:val="22"/>
          <w:lang w:eastAsia="es-MX"/>
        </w:rPr>
        <w:t xml:space="preserve">VII. </w:t>
      </w:r>
      <w:r w:rsidRPr="00980A7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80A79">
        <w:rPr>
          <w:rFonts w:ascii="Palatino Linotype" w:hAnsi="Palatino Linotype" w:cs="Arial"/>
          <w:i/>
          <w:sz w:val="22"/>
          <w:szCs w:val="22"/>
        </w:rPr>
        <w:t xml:space="preserve">” </w:t>
      </w:r>
    </w:p>
    <w:p w14:paraId="4172C094" w14:textId="5658203A" w:rsidR="00AE51C8" w:rsidRPr="00980A79" w:rsidRDefault="00AE51C8" w:rsidP="0066637D">
      <w:pPr>
        <w:ind w:left="851" w:right="901"/>
        <w:jc w:val="both"/>
        <w:rPr>
          <w:rFonts w:ascii="Palatino Linotype" w:hAnsi="Palatino Linotype"/>
          <w:sz w:val="22"/>
          <w:szCs w:val="22"/>
        </w:rPr>
      </w:pPr>
      <w:r w:rsidRPr="00980A79">
        <w:rPr>
          <w:rFonts w:ascii="Palatino Linotype" w:hAnsi="Palatino Linotype"/>
          <w:sz w:val="22"/>
          <w:szCs w:val="22"/>
        </w:rPr>
        <w:t>(Énfasis añadido)</w:t>
      </w:r>
    </w:p>
    <w:p w14:paraId="2C38819B" w14:textId="285FA49A" w:rsidR="00E34F74" w:rsidRPr="00980A79" w:rsidRDefault="00E34F74" w:rsidP="0066637D">
      <w:pPr>
        <w:ind w:right="901"/>
        <w:jc w:val="both"/>
        <w:rPr>
          <w:rFonts w:ascii="Palatino Linotype" w:hAnsi="Palatino Linotype"/>
        </w:rPr>
      </w:pPr>
    </w:p>
    <w:p w14:paraId="2970F7AE" w14:textId="77777777" w:rsidR="007061E4" w:rsidRPr="00980A79" w:rsidRDefault="007061E4" w:rsidP="0066637D">
      <w:pPr>
        <w:spacing w:line="360" w:lineRule="auto"/>
        <w:jc w:val="both"/>
        <w:rPr>
          <w:rFonts w:ascii="Palatino Linotype" w:eastAsia="Palatino Linotype" w:hAnsi="Palatino Linotype" w:cs="Palatino Linotype"/>
        </w:rPr>
      </w:pPr>
      <w:r w:rsidRPr="00980A79">
        <w:rPr>
          <w:rFonts w:ascii="Palatino Linotype" w:eastAsia="Palatino Linotype" w:hAnsi="Palatino Linotype" w:cs="Palatino Linotype"/>
        </w:rPr>
        <w:t>Por su parte, la Constitución Política del Estado Libre y Soberano de México, en su artículo 5°, dispone en su parte conducente, lo siguiente:</w:t>
      </w:r>
    </w:p>
    <w:p w14:paraId="4FEF3DE1" w14:textId="77777777" w:rsidR="00304445" w:rsidRPr="00980A79" w:rsidRDefault="00304445" w:rsidP="0066637D">
      <w:pPr>
        <w:jc w:val="both"/>
        <w:rPr>
          <w:rFonts w:ascii="Palatino Linotype" w:eastAsia="Palatino Linotype" w:hAnsi="Palatino Linotype" w:cs="Palatino Linotype"/>
        </w:rPr>
      </w:pPr>
    </w:p>
    <w:p w14:paraId="6DDAA833" w14:textId="77777777" w:rsidR="007061E4" w:rsidRPr="00980A79" w:rsidRDefault="007061E4" w:rsidP="0066637D">
      <w:pPr>
        <w:ind w:left="851" w:right="902"/>
        <w:jc w:val="both"/>
        <w:rPr>
          <w:rFonts w:ascii="Palatino Linotype" w:eastAsia="Palatino Linotype" w:hAnsi="Palatino Linotype" w:cs="Palatino Linotype"/>
          <w:b/>
          <w:i/>
          <w:sz w:val="22"/>
          <w:szCs w:val="22"/>
        </w:rPr>
      </w:pP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b/>
          <w:i/>
          <w:sz w:val="22"/>
          <w:szCs w:val="22"/>
        </w:rPr>
        <w:t>Artículo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5.</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w:t>
      </w:r>
      <w:r w:rsidRPr="00980A79">
        <w:rPr>
          <w:rFonts w:ascii="Palatino Linotype" w:eastAsia="Palatino Linotype" w:hAnsi="Palatino Linotype" w:cs="Palatino Linotype"/>
          <w:b/>
          <w:i/>
        </w:rPr>
        <w:t xml:space="preserve"> </w:t>
      </w:r>
    </w:p>
    <w:p w14:paraId="78738C22"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derecho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será</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garantizado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Estado</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establecerá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previsiones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permitan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asegurar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protección,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respeto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difusión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p>
    <w:p w14:paraId="03D3EBDE"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Para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garantizar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ejercicio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transparencia,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acceso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protección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datos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transparentarán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disposiciones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aplicables,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oportuna,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clara,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veraz</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fácil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acceso.</w:t>
      </w:r>
      <w:r w:rsidRPr="00980A79">
        <w:rPr>
          <w:rFonts w:ascii="Palatino Linotype" w:eastAsia="Palatino Linotype" w:hAnsi="Palatino Linotype" w:cs="Palatino Linotype"/>
          <w:i/>
        </w:rPr>
        <w:t xml:space="preserve"> </w:t>
      </w:r>
    </w:p>
    <w:p w14:paraId="740C4C55"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regirá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principios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bases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siguientes:</w:t>
      </w:r>
    </w:p>
    <w:p w14:paraId="16D94AEC" w14:textId="77777777" w:rsidR="007061E4"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I.</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Toda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posesión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cualquier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autoridad</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Poderes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Ejecutivo,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del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gobierno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administración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municipal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descentralizados,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asimismo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física,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jurídica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colectiva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sindicato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que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reciba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ejerza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recursos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realice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autoridad</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ámbito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estatal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sólo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reservada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temporalmente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razones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previstas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Constitución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Unidos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Mexicanos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interés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seguridad,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fijen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interpretación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deberá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prevalecer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principio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máxima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publicidad.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sujetos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obligados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deberán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documentar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todo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derive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ejercicio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facultades,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competencias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funciones,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determinará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supuestos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específicos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bajo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procederá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declaración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inexistencia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p>
    <w:p w14:paraId="47D97CD4" w14:textId="06F4498D" w:rsidR="00FB196B" w:rsidRDefault="00FB196B" w:rsidP="0066637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583EC4" w14:textId="77777777" w:rsidR="00FB196B" w:rsidRPr="00980A79" w:rsidRDefault="00FB196B" w:rsidP="0066637D">
      <w:pPr>
        <w:ind w:left="851" w:right="902"/>
        <w:jc w:val="both"/>
        <w:rPr>
          <w:rFonts w:ascii="Palatino Linotype" w:eastAsia="Palatino Linotype" w:hAnsi="Palatino Linotype" w:cs="Palatino Linotype"/>
          <w:i/>
          <w:sz w:val="22"/>
          <w:szCs w:val="22"/>
        </w:rPr>
      </w:pPr>
    </w:p>
    <w:p w14:paraId="1D0722DF"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lastRenderedPageBreak/>
        <w:t>VI.</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sujetos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obligados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deberán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preservar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documentos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archivos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administrativos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actualizados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publicarán,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través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medios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electrónicos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disponibles,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completa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actualizada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sobre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ejercicio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recursos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indicadores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permitan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rendir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cuenta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cumplimiento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objetivos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resultados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obtenidos.</w:t>
      </w:r>
    </w:p>
    <w:p w14:paraId="3F58D879" w14:textId="41516892"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w:t>
      </w:r>
      <w:r w:rsidRPr="00FB196B">
        <w:rPr>
          <w:rFonts w:ascii="Palatino Linotype" w:eastAsia="Palatino Linotype" w:hAnsi="Palatino Linotype" w:cs="Palatino Linotype"/>
          <w:sz w:val="22"/>
          <w:szCs w:val="22"/>
        </w:rPr>
        <w:t>Énfasis</w:t>
      </w:r>
      <w:r w:rsidRPr="00FB196B">
        <w:rPr>
          <w:rFonts w:ascii="Palatino Linotype" w:eastAsia="Palatino Linotype" w:hAnsi="Palatino Linotype" w:cs="Palatino Linotype"/>
        </w:rPr>
        <w:t xml:space="preserve"> </w:t>
      </w:r>
      <w:r w:rsidRPr="00FB196B">
        <w:rPr>
          <w:rFonts w:ascii="Palatino Linotype" w:eastAsia="Palatino Linotype" w:hAnsi="Palatino Linotype" w:cs="Palatino Linotype"/>
          <w:sz w:val="22"/>
          <w:szCs w:val="22"/>
        </w:rPr>
        <w:t>añadido</w:t>
      </w:r>
      <w:r w:rsidRPr="00980A79">
        <w:rPr>
          <w:rFonts w:ascii="Palatino Linotype" w:eastAsia="Palatino Linotype" w:hAnsi="Palatino Linotype" w:cs="Palatino Linotype"/>
          <w:i/>
          <w:sz w:val="22"/>
          <w:szCs w:val="22"/>
        </w:rPr>
        <w:t>)</w:t>
      </w:r>
    </w:p>
    <w:p w14:paraId="2825C84A" w14:textId="77777777" w:rsidR="00304445" w:rsidRPr="00980A79" w:rsidRDefault="00304445" w:rsidP="0066637D">
      <w:pPr>
        <w:ind w:left="851" w:right="902"/>
        <w:jc w:val="both"/>
        <w:rPr>
          <w:rFonts w:ascii="Palatino Linotype" w:eastAsia="Palatino Linotype" w:hAnsi="Palatino Linotype" w:cs="Palatino Linotype"/>
          <w:i/>
          <w:sz w:val="22"/>
          <w:szCs w:val="22"/>
        </w:rPr>
      </w:pPr>
    </w:p>
    <w:p w14:paraId="4E7570E0" w14:textId="68C94559" w:rsidR="007061E4" w:rsidRPr="00980A79" w:rsidRDefault="00FB196B" w:rsidP="0066637D">
      <w:pPr>
        <w:spacing w:line="360" w:lineRule="auto"/>
        <w:jc w:val="both"/>
        <w:rPr>
          <w:rFonts w:ascii="Palatino Linotype" w:eastAsia="Palatino Linotype" w:hAnsi="Palatino Linotype" w:cs="Palatino Linotype"/>
        </w:rPr>
      </w:pPr>
      <w:r>
        <w:rPr>
          <w:rFonts w:ascii="Palatino Linotype" w:hAnsi="Palatino Linotype"/>
        </w:rPr>
        <w:t>Asimismo, se tiene que la Ley de Transparencia y Acceso a la Información Pública del Estado de México y Municipios, prevé en su artículo 23, lo siguiente:</w:t>
      </w:r>
    </w:p>
    <w:p w14:paraId="4C8199C5" w14:textId="77777777" w:rsidR="00304445" w:rsidRPr="00980A79" w:rsidRDefault="00304445" w:rsidP="0066637D">
      <w:pPr>
        <w:jc w:val="both"/>
        <w:rPr>
          <w:rFonts w:ascii="Palatino Linotype" w:eastAsia="Palatino Linotype" w:hAnsi="Palatino Linotype" w:cs="Palatino Linotype"/>
        </w:rPr>
      </w:pPr>
    </w:p>
    <w:p w14:paraId="0A780FD4"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b/>
          <w:i/>
          <w:sz w:val="22"/>
          <w:szCs w:val="22"/>
        </w:rPr>
        <w:t>Artículo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23.</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Son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sujetos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obligados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transparentar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permitir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acceso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proteger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datos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personales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que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obren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poder</w:t>
      </w:r>
      <w:r w:rsidRPr="00980A79">
        <w:rPr>
          <w:rFonts w:ascii="Palatino Linotype" w:eastAsia="Palatino Linotype" w:hAnsi="Palatino Linotype" w:cs="Palatino Linotype"/>
          <w:i/>
          <w:sz w:val="22"/>
          <w:szCs w:val="22"/>
        </w:rPr>
        <w:t>:</w:t>
      </w:r>
    </w:p>
    <w:p w14:paraId="3B03F24F" w14:textId="77777777" w:rsidR="007061E4" w:rsidRPr="00980A79" w:rsidRDefault="007061E4" w:rsidP="0066637D">
      <w:pPr>
        <w:ind w:left="851" w:right="902"/>
        <w:jc w:val="both"/>
        <w:rPr>
          <w:rFonts w:ascii="Palatino Linotype" w:eastAsia="Palatino Linotype" w:hAnsi="Palatino Linotype" w:cs="Palatino Linotype"/>
          <w:b/>
          <w:i/>
          <w:sz w:val="22"/>
          <w:szCs w:val="22"/>
        </w:rPr>
      </w:pPr>
      <w:r w:rsidRPr="00980A79">
        <w:rPr>
          <w:rFonts w:ascii="Palatino Linotype" w:eastAsia="Palatino Linotype" w:hAnsi="Palatino Linotype" w:cs="Palatino Linotype"/>
          <w:i/>
          <w:sz w:val="22"/>
          <w:szCs w:val="22"/>
        </w:rPr>
        <w:t>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Poder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Ejecutivo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Estado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México</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auxiliares,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Procuraduría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General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Justicia;</w:t>
      </w:r>
    </w:p>
    <w:p w14:paraId="2173A6AE"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Legislatura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p>
    <w:p w14:paraId="6CCE1CDA"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Consejo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Judicatura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w:t>
      </w:r>
    </w:p>
    <w:p w14:paraId="3A35C78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IV.</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ayuntamientos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administración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p>
    <w:p w14:paraId="3C33D138"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p>
    <w:p w14:paraId="2AEE290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tribunales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administrativos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autoridades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jurisdiccionales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materia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laboral;</w:t>
      </w:r>
    </w:p>
    <w:p w14:paraId="0DA81F80"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agrupaciones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disposiciones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aplicables;</w:t>
      </w:r>
    </w:p>
    <w:p w14:paraId="05CD28F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cuenten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financiamiento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total,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participación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gobierno;</w:t>
      </w:r>
    </w:p>
    <w:p w14:paraId="2AA8B5A4"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IX.</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sindicatos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ejerzan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ámbito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p>
    <w:p w14:paraId="254D135F"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X.</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física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jurídico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colectiva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ejerza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ámbito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p>
    <w:p w14:paraId="18ECDF3B"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XI.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otra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autoridad,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u</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p>
    <w:p w14:paraId="523CAB5B" w14:textId="77777777" w:rsidR="007061E4" w:rsidRPr="00FB196B" w:rsidRDefault="007061E4" w:rsidP="0066637D">
      <w:pPr>
        <w:ind w:left="851" w:right="902"/>
        <w:jc w:val="both"/>
        <w:rPr>
          <w:rFonts w:ascii="Palatino Linotype" w:eastAsia="Palatino Linotype" w:hAnsi="Palatino Linotype" w:cs="Palatino Linotype"/>
          <w:b/>
          <w:i/>
          <w:sz w:val="22"/>
          <w:szCs w:val="22"/>
        </w:rPr>
      </w:pP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sujetos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obligados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deberán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hacer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pública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toda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aquella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información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relativa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montos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y</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personas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quienes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entreguen,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por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cualquier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motivo,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recursos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públicos,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así</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como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informes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que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dichas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personas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entreguen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sobre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el</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uso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y</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destino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dichos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recursos.</w:t>
      </w:r>
    </w:p>
    <w:p w14:paraId="7C86A27D"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lastRenderedPageBreak/>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servidores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deberán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transparentar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acciones,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así</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como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garantizar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respetar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derecho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acceso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(Sic)</w:t>
      </w:r>
    </w:p>
    <w:p w14:paraId="54148CD8" w14:textId="77777777" w:rsidR="007061E4" w:rsidRPr="00980A79" w:rsidRDefault="007061E4" w:rsidP="0066637D">
      <w:pPr>
        <w:ind w:left="851" w:right="902"/>
        <w:jc w:val="both"/>
        <w:rPr>
          <w:rFonts w:ascii="Palatino Linotype" w:eastAsia="Palatino Linotype" w:hAnsi="Palatino Linotype" w:cs="Palatino Linotype"/>
          <w:sz w:val="22"/>
          <w:szCs w:val="22"/>
        </w:rPr>
      </w:pPr>
      <w:r w:rsidRPr="00980A79">
        <w:rPr>
          <w:rFonts w:ascii="Palatino Linotype" w:eastAsia="Palatino Linotype" w:hAnsi="Palatino Linotype" w:cs="Palatino Linotype"/>
          <w:sz w:val="22"/>
          <w:szCs w:val="22"/>
        </w:rPr>
        <w:t>(Énfasis</w:t>
      </w:r>
      <w:r w:rsidRPr="00980A79">
        <w:rPr>
          <w:rFonts w:ascii="Palatino Linotype" w:eastAsia="Palatino Linotype" w:hAnsi="Palatino Linotype" w:cs="Palatino Linotype"/>
        </w:rPr>
        <w:t xml:space="preserve"> </w:t>
      </w:r>
      <w:r w:rsidRPr="00980A79">
        <w:rPr>
          <w:rFonts w:ascii="Palatino Linotype" w:eastAsia="Palatino Linotype" w:hAnsi="Palatino Linotype" w:cs="Palatino Linotype"/>
          <w:sz w:val="22"/>
          <w:szCs w:val="22"/>
        </w:rPr>
        <w:t>añadido)</w:t>
      </w:r>
    </w:p>
    <w:p w14:paraId="19D3DCF8" w14:textId="77777777" w:rsidR="00304445" w:rsidRPr="00980A79" w:rsidRDefault="00304445" w:rsidP="0066637D">
      <w:pPr>
        <w:ind w:left="851" w:right="902"/>
        <w:jc w:val="both"/>
        <w:rPr>
          <w:rFonts w:ascii="Palatino Linotype" w:eastAsia="Palatino Linotype" w:hAnsi="Palatino Linotype" w:cs="Palatino Linotype"/>
          <w:sz w:val="22"/>
          <w:szCs w:val="22"/>
        </w:rPr>
      </w:pPr>
    </w:p>
    <w:p w14:paraId="336C28FD" w14:textId="77777777" w:rsidR="007061E4" w:rsidRPr="00980A79" w:rsidRDefault="007061E4" w:rsidP="0066637D">
      <w:pPr>
        <w:spacing w:line="360" w:lineRule="auto"/>
        <w:jc w:val="both"/>
        <w:rPr>
          <w:rFonts w:ascii="Palatino Linotype" w:eastAsia="Palatino Linotype" w:hAnsi="Palatino Linotype" w:cs="Palatino Linotype"/>
        </w:rPr>
      </w:pPr>
      <w:r w:rsidRPr="00980A7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aquella información que es considerada como pública. </w:t>
      </w:r>
    </w:p>
    <w:p w14:paraId="25B2B5A1" w14:textId="77777777" w:rsidR="00104977" w:rsidRPr="00980A79" w:rsidRDefault="00104977" w:rsidP="0066637D">
      <w:pPr>
        <w:spacing w:line="360" w:lineRule="auto"/>
        <w:jc w:val="both"/>
        <w:rPr>
          <w:rFonts w:ascii="Palatino Linotype" w:eastAsia="Palatino Linotype" w:hAnsi="Palatino Linotype" w:cs="Palatino Linotype"/>
        </w:rPr>
      </w:pPr>
    </w:p>
    <w:p w14:paraId="5BA004EB" w14:textId="77777777" w:rsidR="00AE51C8" w:rsidRPr="00980A79" w:rsidRDefault="00AE51C8" w:rsidP="0066637D">
      <w:pPr>
        <w:tabs>
          <w:tab w:val="left" w:pos="709"/>
        </w:tabs>
        <w:spacing w:line="360" w:lineRule="auto"/>
        <w:jc w:val="both"/>
        <w:rPr>
          <w:rFonts w:ascii="Palatino Linotype" w:hAnsi="Palatino Linotype" w:cs="Arial"/>
        </w:rPr>
      </w:pPr>
      <w:r w:rsidRPr="00980A7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E99A31" w14:textId="77777777" w:rsidR="00AE51C8" w:rsidRPr="00980A79" w:rsidRDefault="00AE51C8" w:rsidP="0066637D">
      <w:pPr>
        <w:tabs>
          <w:tab w:val="left" w:pos="709"/>
        </w:tabs>
        <w:jc w:val="both"/>
        <w:rPr>
          <w:rFonts w:ascii="Palatino Linotype" w:hAnsi="Palatino Linotype" w:cs="Arial"/>
        </w:rPr>
      </w:pPr>
    </w:p>
    <w:p w14:paraId="30CD1614"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Pr="00980A79">
        <w:rPr>
          <w:rFonts w:ascii="Palatino Linotype" w:hAnsi="Palatino Linotype" w:cs="Arial"/>
          <w:b/>
          <w:i/>
          <w:sz w:val="22"/>
          <w:szCs w:val="22"/>
        </w:rPr>
        <w:t>Artículo 4.</w:t>
      </w:r>
      <w:r w:rsidRPr="00980A7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D4D3A8"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80A7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C8BE6D"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3E591A" w14:textId="77777777" w:rsidR="00AE51C8" w:rsidRPr="00980A79" w:rsidRDefault="00AE51C8" w:rsidP="0066637D">
      <w:pPr>
        <w:ind w:left="851" w:right="901"/>
        <w:jc w:val="both"/>
        <w:rPr>
          <w:rFonts w:ascii="Palatino Linotype" w:hAnsi="Palatino Linotype" w:cs="Arial"/>
          <w:i/>
          <w:szCs w:val="22"/>
        </w:rPr>
      </w:pPr>
    </w:p>
    <w:p w14:paraId="77ED1DDF"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rPr>
        <w:t>Artículo 12.</w:t>
      </w:r>
      <w:r w:rsidRPr="00980A7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9FF5A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980A7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9F5158"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(Énfasis añadido)</w:t>
      </w:r>
    </w:p>
    <w:p w14:paraId="300082B9" w14:textId="77777777" w:rsidR="00AE51C8" w:rsidRPr="00980A79" w:rsidRDefault="00AE51C8" w:rsidP="0066637D">
      <w:pPr>
        <w:ind w:left="851" w:right="901"/>
        <w:jc w:val="both"/>
        <w:rPr>
          <w:rFonts w:ascii="Palatino Linotype" w:hAnsi="Palatino Linotype" w:cs="Arial"/>
          <w:i/>
          <w:sz w:val="22"/>
          <w:szCs w:val="22"/>
        </w:rPr>
      </w:pPr>
    </w:p>
    <w:p w14:paraId="1EA3C050"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Por lo que podemos observar, de los preceptos legales antes señalados establecen que </w:t>
      </w:r>
      <w:r w:rsidRPr="00980A79">
        <w:rPr>
          <w:rFonts w:ascii="Palatino Linotype" w:hAnsi="Palatino Linotype" w:cs="Arial"/>
          <w:b/>
        </w:rPr>
        <w:t>los Sujetos Obligados se encuentran constreñidos a entregar la información pública solicitada por los particulares</w:t>
      </w:r>
      <w:r w:rsidRPr="00980A79">
        <w:rPr>
          <w:rFonts w:ascii="Palatino Linotype" w:hAnsi="Palatino Linotype" w:cs="Arial"/>
        </w:rPr>
        <w:t xml:space="preserve"> y que ésta misma se encuentre en sus archivos o que obre en su posesión, </w:t>
      </w:r>
      <w:r w:rsidRPr="00980A79">
        <w:rPr>
          <w:rFonts w:ascii="Palatino Linotype" w:hAnsi="Palatino Linotype" w:cs="Arial"/>
          <w:b/>
        </w:rPr>
        <w:t>privilegiando en todo momento el principio de máxima publicidad,</w:t>
      </w:r>
      <w:r w:rsidRPr="00980A79">
        <w:rPr>
          <w:rFonts w:ascii="Palatino Linotype" w:hAnsi="Palatino Linotype" w:cs="Arial"/>
        </w:rPr>
        <w:t xml:space="preserve"> sin generarla, procesarla, resumirla, ni presentarla conforme al interés del solicitante. </w:t>
      </w:r>
    </w:p>
    <w:p w14:paraId="0B156D05" w14:textId="77777777" w:rsidR="00AE51C8" w:rsidRPr="00980A79" w:rsidRDefault="00AE51C8" w:rsidP="0066637D">
      <w:pPr>
        <w:spacing w:line="360" w:lineRule="auto"/>
        <w:jc w:val="both"/>
        <w:rPr>
          <w:rFonts w:ascii="Palatino Linotype" w:hAnsi="Palatino Linotype" w:cs="Arial"/>
        </w:rPr>
      </w:pPr>
    </w:p>
    <w:p w14:paraId="500415E2"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Queda de manifiesto entonces que, </w:t>
      </w:r>
      <w:r w:rsidRPr="00980A79">
        <w:rPr>
          <w:rFonts w:ascii="Palatino Linotype" w:hAnsi="Palatino Linotype" w:cs="Arial"/>
          <w:b/>
        </w:rPr>
        <w:t>se considera información pública al conjunto de datos que posee cualquier autoridad, obtenidos en virtud del ejercicio de sus funciones de derecho público</w:t>
      </w:r>
      <w:r w:rsidRPr="00980A7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7C85A5D" w14:textId="77777777" w:rsidR="00AE51C8" w:rsidRPr="00980A79" w:rsidRDefault="00AE51C8" w:rsidP="0066637D">
      <w:pPr>
        <w:jc w:val="both"/>
        <w:rPr>
          <w:rFonts w:ascii="Palatino Linotype" w:hAnsi="Palatino Linotype" w:cs="Arial"/>
        </w:rPr>
      </w:pPr>
    </w:p>
    <w:p w14:paraId="6C3F84C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Cs/>
          <w:i/>
          <w:sz w:val="22"/>
          <w:szCs w:val="22"/>
        </w:rPr>
        <w:t>“</w:t>
      </w:r>
      <w:r w:rsidRPr="00980A7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80A7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980A79">
        <w:rPr>
          <w:rFonts w:ascii="Palatino Linotype" w:hAnsi="Palatino Linotype" w:cs="Arial"/>
          <w:i/>
          <w:sz w:val="22"/>
          <w:szCs w:val="22"/>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52B05" w14:textId="77777777" w:rsidR="00AE51C8" w:rsidRPr="00980A79" w:rsidRDefault="00AE51C8" w:rsidP="0066637D">
      <w:pPr>
        <w:ind w:left="851" w:right="901"/>
        <w:jc w:val="both"/>
        <w:rPr>
          <w:rFonts w:ascii="Palatino Linotype" w:hAnsi="Palatino Linotype" w:cs="Arial"/>
          <w:b/>
          <w:i/>
          <w:szCs w:val="22"/>
        </w:rPr>
      </w:pPr>
    </w:p>
    <w:p w14:paraId="1BE0342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33DDE77" w14:textId="77777777" w:rsidR="00AE51C8" w:rsidRPr="00980A79" w:rsidRDefault="00AE51C8" w:rsidP="0066637D">
      <w:pPr>
        <w:spacing w:line="360" w:lineRule="auto"/>
        <w:jc w:val="both"/>
        <w:rPr>
          <w:rFonts w:ascii="Palatino Linotype" w:hAnsi="Palatino Linotype" w:cs="Arial"/>
        </w:rPr>
      </w:pPr>
    </w:p>
    <w:p w14:paraId="778C3F56"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66CAB7" w14:textId="77777777" w:rsidR="00AE51C8" w:rsidRDefault="00AE51C8" w:rsidP="0066637D">
      <w:pPr>
        <w:jc w:val="both"/>
        <w:rPr>
          <w:rFonts w:ascii="Palatino Linotype" w:hAnsi="Palatino Linotype" w:cs="Arial"/>
          <w:sz w:val="22"/>
          <w:szCs w:val="22"/>
        </w:rPr>
      </w:pPr>
    </w:p>
    <w:p w14:paraId="7921F07B" w14:textId="77777777" w:rsidR="006A7806" w:rsidRPr="00980A79" w:rsidRDefault="006A7806" w:rsidP="0066637D">
      <w:pPr>
        <w:jc w:val="both"/>
        <w:rPr>
          <w:rFonts w:ascii="Palatino Linotype" w:hAnsi="Palatino Linotype" w:cs="Arial"/>
          <w:sz w:val="22"/>
          <w:szCs w:val="22"/>
        </w:rPr>
      </w:pPr>
    </w:p>
    <w:p w14:paraId="347BC4CB"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lastRenderedPageBreak/>
        <w:t>“</w:t>
      </w:r>
      <w:r w:rsidRPr="00980A79">
        <w:rPr>
          <w:rFonts w:ascii="Palatino Linotype" w:hAnsi="Palatino Linotype" w:cs="Arial"/>
          <w:b/>
          <w:i/>
          <w:sz w:val="22"/>
          <w:szCs w:val="22"/>
        </w:rPr>
        <w:t xml:space="preserve">Artículo 3. </w:t>
      </w:r>
      <w:r w:rsidRPr="00980A79">
        <w:rPr>
          <w:rFonts w:ascii="Palatino Linotype" w:hAnsi="Palatino Linotype" w:cs="Arial"/>
          <w:i/>
          <w:sz w:val="22"/>
          <w:szCs w:val="22"/>
        </w:rPr>
        <w:t>Para los efectos de la presente Ley se entenderá por:</w:t>
      </w:r>
    </w:p>
    <w:p w14:paraId="0B397252"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rPr>
        <w:t>XI. Documento:</w:t>
      </w:r>
      <w:r w:rsidRPr="00980A7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E36DB6" w14:textId="77777777" w:rsidR="00AE51C8" w:rsidRPr="00980A79" w:rsidRDefault="00AE51C8" w:rsidP="0066637D">
      <w:pPr>
        <w:ind w:left="851" w:right="901"/>
        <w:jc w:val="both"/>
        <w:rPr>
          <w:rFonts w:ascii="Palatino Linotype" w:hAnsi="Palatino Linotype" w:cs="Arial"/>
          <w:i/>
          <w:sz w:val="22"/>
          <w:szCs w:val="22"/>
        </w:rPr>
      </w:pPr>
    </w:p>
    <w:p w14:paraId="70F4A24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 xml:space="preserve">En el caso que nos ocupa es aplicable el criterio </w:t>
      </w:r>
      <w:r w:rsidRPr="00980A7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0A79">
        <w:rPr>
          <w:rFonts w:ascii="Palatino Linotype" w:hAnsi="Palatino Linotype" w:cs="Arial"/>
        </w:rPr>
        <w:t>cuyo rubro y texto dispone:</w:t>
      </w:r>
    </w:p>
    <w:p w14:paraId="740167DC" w14:textId="77777777" w:rsidR="00AE51C8" w:rsidRPr="00980A79" w:rsidRDefault="00AE51C8" w:rsidP="0066637D">
      <w:pPr>
        <w:ind w:left="851" w:right="901"/>
        <w:jc w:val="center"/>
        <w:rPr>
          <w:rFonts w:ascii="Palatino Linotype" w:hAnsi="Palatino Linotype" w:cs="Arial"/>
          <w:sz w:val="22"/>
          <w:szCs w:val="22"/>
          <w:lang w:eastAsia="es-MX"/>
        </w:rPr>
      </w:pPr>
    </w:p>
    <w:p w14:paraId="74FA5170" w14:textId="77777777" w:rsidR="00AE51C8" w:rsidRPr="00980A79" w:rsidRDefault="00AE51C8" w:rsidP="0066637D">
      <w:pPr>
        <w:ind w:left="851" w:right="901"/>
        <w:jc w:val="center"/>
        <w:rPr>
          <w:rFonts w:ascii="Palatino Linotype" w:hAnsi="Palatino Linotype" w:cs="Arial"/>
          <w:b/>
          <w:i/>
          <w:sz w:val="22"/>
          <w:szCs w:val="22"/>
          <w:lang w:eastAsia="es-MX"/>
        </w:rPr>
      </w:pPr>
      <w:r w:rsidRPr="00980A79">
        <w:rPr>
          <w:rFonts w:ascii="Palatino Linotype" w:hAnsi="Palatino Linotype" w:cs="Arial"/>
          <w:sz w:val="22"/>
          <w:szCs w:val="22"/>
          <w:lang w:eastAsia="es-MX"/>
        </w:rPr>
        <w:t>“</w:t>
      </w:r>
      <w:r w:rsidRPr="00980A79">
        <w:rPr>
          <w:rFonts w:ascii="Palatino Linotype" w:hAnsi="Palatino Linotype" w:cs="Arial"/>
          <w:b/>
          <w:i/>
          <w:sz w:val="22"/>
          <w:szCs w:val="22"/>
          <w:lang w:eastAsia="es-MX"/>
        </w:rPr>
        <w:t>CRITERIO 0002-11</w:t>
      </w:r>
    </w:p>
    <w:p w14:paraId="421332E5"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80A79">
        <w:rPr>
          <w:rFonts w:ascii="Palatino Linotype" w:hAnsi="Palatino Linotype" w:cs="Arial"/>
          <w:b/>
          <w:bCs/>
          <w:i/>
          <w:sz w:val="22"/>
          <w:szCs w:val="22"/>
          <w:u w:val="single"/>
          <w:lang w:eastAsia="es-MX"/>
        </w:rPr>
        <w:t xml:space="preserve">V, XV, Y XVI, </w:t>
      </w:r>
      <w:r w:rsidRPr="00980A79">
        <w:rPr>
          <w:rFonts w:ascii="Palatino Linotype" w:hAnsi="Palatino Linotype" w:cs="Arial"/>
          <w:b/>
          <w:i/>
          <w:sz w:val="22"/>
          <w:szCs w:val="22"/>
          <w:u w:val="single"/>
          <w:lang w:eastAsia="es-MX"/>
        </w:rPr>
        <w:t>3°, 4°, 11 Y 41.</w:t>
      </w:r>
      <w:r w:rsidRPr="00980A7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9442BF"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t>En consecuencia el acceso a la información se refiere a que se cumplan cualquiera de los siguientes tres supuestos:</w:t>
      </w:r>
    </w:p>
    <w:p w14:paraId="53D18522" w14:textId="77777777" w:rsidR="00AE51C8" w:rsidRPr="00980A79" w:rsidRDefault="00AE51C8" w:rsidP="0066637D">
      <w:pPr>
        <w:ind w:left="851" w:right="901"/>
        <w:jc w:val="both"/>
        <w:rPr>
          <w:rFonts w:ascii="Palatino Linotype" w:hAnsi="Palatino Linotype" w:cs="Arial"/>
          <w:b/>
          <w:i/>
          <w:sz w:val="22"/>
          <w:szCs w:val="22"/>
          <w:u w:val="single"/>
          <w:lang w:eastAsia="es-MX"/>
        </w:rPr>
      </w:pPr>
      <w:r w:rsidRPr="00980A7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D4AFC"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t xml:space="preserve">2) Que se trate de </w:t>
      </w:r>
      <w:r w:rsidRPr="00980A79">
        <w:rPr>
          <w:rFonts w:ascii="Palatino Linotype" w:hAnsi="Palatino Linotype" w:cs="Arial"/>
          <w:b/>
          <w:i/>
          <w:sz w:val="22"/>
          <w:szCs w:val="22"/>
          <w:u w:val="single"/>
          <w:lang w:eastAsia="es-MX"/>
        </w:rPr>
        <w:t>información</w:t>
      </w:r>
      <w:r w:rsidRPr="00980A7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5627306"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3CE37FFA" w14:textId="77777777" w:rsidR="00AE51C8" w:rsidRPr="00980A79" w:rsidRDefault="00AE51C8" w:rsidP="0066637D">
      <w:pPr>
        <w:ind w:left="851" w:right="901"/>
        <w:jc w:val="both"/>
        <w:rPr>
          <w:rFonts w:ascii="Palatino Linotype" w:hAnsi="Palatino Linotype" w:cs="Arial"/>
          <w:sz w:val="22"/>
          <w:szCs w:val="22"/>
          <w:lang w:eastAsia="es-MX"/>
        </w:rPr>
      </w:pPr>
      <w:r w:rsidRPr="00980A79">
        <w:rPr>
          <w:rFonts w:ascii="Palatino Linotype" w:hAnsi="Palatino Linotype" w:cs="Arial"/>
          <w:sz w:val="22"/>
          <w:szCs w:val="22"/>
          <w:lang w:eastAsia="es-MX"/>
        </w:rPr>
        <w:t>(Énfasis Añadido)</w:t>
      </w:r>
    </w:p>
    <w:p w14:paraId="7EB168A4" w14:textId="77777777" w:rsidR="00AE51C8" w:rsidRPr="00980A79" w:rsidRDefault="00AE51C8" w:rsidP="0066637D">
      <w:pPr>
        <w:autoSpaceDE w:val="0"/>
        <w:autoSpaceDN w:val="0"/>
        <w:adjustRightInd w:val="0"/>
        <w:ind w:right="51"/>
        <w:jc w:val="both"/>
        <w:rPr>
          <w:rFonts w:ascii="Palatino Linotype" w:hAnsi="Palatino Linotype"/>
          <w:sz w:val="22"/>
          <w:szCs w:val="22"/>
        </w:rPr>
      </w:pPr>
    </w:p>
    <w:p w14:paraId="77085F13" w14:textId="77777777" w:rsidR="00AE51C8" w:rsidRPr="00980A79" w:rsidRDefault="00AE51C8" w:rsidP="0066637D">
      <w:pPr>
        <w:widowControl w:val="0"/>
        <w:autoSpaceDE w:val="0"/>
        <w:autoSpaceDN w:val="0"/>
        <w:adjustRightInd w:val="0"/>
        <w:spacing w:line="360" w:lineRule="auto"/>
        <w:jc w:val="both"/>
        <w:rPr>
          <w:rFonts w:ascii="Palatino Linotype" w:eastAsia="Arial Unicode MS" w:hAnsi="Palatino Linotype" w:cs="Arial"/>
        </w:rPr>
      </w:pPr>
      <w:r w:rsidRPr="00980A79">
        <w:rPr>
          <w:rFonts w:ascii="Palatino Linotype" w:hAnsi="Palatino Linotype"/>
          <w:lang w:val="es-ES"/>
        </w:rPr>
        <w:t xml:space="preserve">Una vez precisado lo anterior, es importante destacar que </w:t>
      </w:r>
      <w:r w:rsidRPr="00980A7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73453B7" w14:textId="77777777" w:rsidR="00AE51C8" w:rsidRPr="00980A79" w:rsidRDefault="00AE51C8" w:rsidP="0066637D">
      <w:pPr>
        <w:spacing w:line="360" w:lineRule="auto"/>
        <w:jc w:val="both"/>
        <w:rPr>
          <w:rFonts w:ascii="Palatino Linotype" w:eastAsia="Arial Unicode MS" w:hAnsi="Palatino Linotype" w:cs="Arial"/>
        </w:rPr>
      </w:pPr>
    </w:p>
    <w:p w14:paraId="4D7C580A"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4A5931"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D4C734F"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8F0749D"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BB69FD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980A79">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1F287D" w14:textId="77777777" w:rsidR="00AE51C8" w:rsidRPr="00980A79" w:rsidRDefault="00AE51C8" w:rsidP="0066637D">
      <w:pPr>
        <w:spacing w:line="360" w:lineRule="auto"/>
        <w:jc w:val="both"/>
        <w:rPr>
          <w:rFonts w:ascii="Palatino Linotype" w:hAnsi="Palatino Linotype" w:cs="Arial"/>
        </w:rPr>
      </w:pPr>
    </w:p>
    <w:p w14:paraId="6E612963"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07D9CF9"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FBC66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EF78EB4" w14:textId="77777777" w:rsidR="00AE51C8" w:rsidRPr="00980A79" w:rsidRDefault="00AE51C8" w:rsidP="0066637D">
      <w:pPr>
        <w:spacing w:line="360" w:lineRule="auto"/>
        <w:jc w:val="both"/>
        <w:rPr>
          <w:rFonts w:ascii="Palatino Linotype" w:hAnsi="Palatino Linotype" w:cs="Arial"/>
        </w:rPr>
      </w:pPr>
    </w:p>
    <w:p w14:paraId="4A2A39B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Situación que en la especie no aconteció, para lo cual sirve de sustento el precepto legal en cita:</w:t>
      </w:r>
    </w:p>
    <w:p w14:paraId="70747C84" w14:textId="77777777" w:rsidR="00AE51C8" w:rsidRPr="00980A79" w:rsidRDefault="00AE51C8" w:rsidP="0066637D">
      <w:pPr>
        <w:ind w:left="851" w:right="902"/>
        <w:jc w:val="both"/>
        <w:rPr>
          <w:rFonts w:ascii="Palatino Linotype" w:hAnsi="Palatino Linotype"/>
          <w:i/>
          <w:sz w:val="22"/>
        </w:rPr>
      </w:pPr>
      <w:r w:rsidRPr="00980A79">
        <w:rPr>
          <w:rFonts w:ascii="Palatino Linotype" w:hAnsi="Palatino Linotype"/>
          <w:i/>
          <w:sz w:val="22"/>
        </w:rPr>
        <w:t>“</w:t>
      </w:r>
      <w:r w:rsidRPr="00980A7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80A79">
        <w:rPr>
          <w:rFonts w:ascii="Palatino Linotype" w:hAnsi="Palatino Linotype"/>
          <w:i/>
          <w:sz w:val="22"/>
        </w:rPr>
        <w:t xml:space="preserve">, contados a partir del día siguiente a la presentación de aquélla. </w:t>
      </w:r>
    </w:p>
    <w:p w14:paraId="3FD9C133" w14:textId="77777777" w:rsidR="00AE51C8" w:rsidRPr="00980A79" w:rsidRDefault="00AE51C8" w:rsidP="0066637D">
      <w:pPr>
        <w:ind w:left="851" w:right="902"/>
        <w:jc w:val="both"/>
        <w:rPr>
          <w:rFonts w:ascii="Palatino Linotype" w:hAnsi="Palatino Linotype"/>
          <w:i/>
          <w:sz w:val="22"/>
        </w:rPr>
      </w:pPr>
      <w:r w:rsidRPr="00980A79">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980A79">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D59513" w14:textId="77777777" w:rsidR="00AE51C8" w:rsidRPr="00980A79" w:rsidRDefault="00AE51C8" w:rsidP="0066637D">
      <w:pPr>
        <w:ind w:left="851" w:right="902"/>
        <w:jc w:val="both"/>
        <w:rPr>
          <w:rFonts w:ascii="Palatino Linotype" w:hAnsi="Palatino Linotype"/>
          <w:sz w:val="22"/>
        </w:rPr>
      </w:pPr>
      <w:r w:rsidRPr="00980A79">
        <w:rPr>
          <w:rFonts w:ascii="Palatino Linotype" w:hAnsi="Palatino Linotype"/>
          <w:sz w:val="22"/>
        </w:rPr>
        <w:t>(Énfasis añadido.)</w:t>
      </w:r>
    </w:p>
    <w:p w14:paraId="5FC4C1AF" w14:textId="77777777" w:rsidR="00AE51C8" w:rsidRPr="00980A79" w:rsidRDefault="00AE51C8" w:rsidP="0066637D">
      <w:pPr>
        <w:ind w:left="851" w:right="902"/>
        <w:jc w:val="both"/>
        <w:rPr>
          <w:rFonts w:ascii="Palatino Linotype" w:hAnsi="Palatino Linotype"/>
          <w:sz w:val="22"/>
        </w:rPr>
      </w:pPr>
    </w:p>
    <w:p w14:paraId="1A4730DE" w14:textId="1EC5549A"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9726F5" w:rsidRPr="00980A79">
        <w:rPr>
          <w:rFonts w:ascii="Palatino Linotype" w:hAnsi="Palatino Linotype"/>
        </w:rPr>
        <w:t>el</w:t>
      </w:r>
      <w:r w:rsidRPr="00980A79">
        <w:rPr>
          <w:rFonts w:ascii="Palatino Linotype" w:hAnsi="Palatino Linotype"/>
        </w:rPr>
        <w:t xml:space="preserve"> particular.</w:t>
      </w:r>
    </w:p>
    <w:p w14:paraId="382A6368" w14:textId="77777777" w:rsidR="00AE51C8" w:rsidRPr="00980A79" w:rsidRDefault="00AE51C8" w:rsidP="0066637D">
      <w:pPr>
        <w:widowControl w:val="0"/>
        <w:autoSpaceDE w:val="0"/>
        <w:autoSpaceDN w:val="0"/>
        <w:adjustRightInd w:val="0"/>
        <w:spacing w:line="360" w:lineRule="auto"/>
        <w:jc w:val="both"/>
        <w:rPr>
          <w:rFonts w:ascii="Palatino Linotype" w:hAnsi="Palatino Linotype"/>
          <w:lang w:val="es-ES"/>
        </w:rPr>
      </w:pPr>
    </w:p>
    <w:p w14:paraId="4D344D72"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A8BDEE3" w14:textId="77777777" w:rsidR="00AE51C8" w:rsidRPr="00980A79" w:rsidRDefault="00AE51C8" w:rsidP="0066637D">
      <w:pPr>
        <w:spacing w:line="360" w:lineRule="auto"/>
        <w:jc w:val="both"/>
        <w:rPr>
          <w:rFonts w:ascii="Palatino Linotype" w:hAnsi="Palatino Linotype"/>
        </w:rPr>
      </w:pPr>
    </w:p>
    <w:p w14:paraId="12F28774" w14:textId="716C0638"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Por ello, esta Autoridad como órgano garante del derecho de Acceso a la Información estima que lo procedente es ordenar al </w:t>
      </w:r>
      <w:r w:rsidRPr="00980A79">
        <w:rPr>
          <w:rFonts w:ascii="Palatino Linotype" w:hAnsi="Palatino Linotype"/>
          <w:b/>
        </w:rPr>
        <w:t>SUJETO OBLIGADO</w:t>
      </w:r>
      <w:r w:rsidRPr="00980A79">
        <w:rPr>
          <w:rFonts w:ascii="Palatino Linotype" w:hAnsi="Palatino Linotype"/>
        </w:rPr>
        <w:t xml:space="preserve"> dé </w:t>
      </w:r>
      <w:r w:rsidR="009726F5" w:rsidRPr="00980A79">
        <w:rPr>
          <w:rFonts w:ascii="Palatino Linotype" w:hAnsi="Palatino Linotype"/>
        </w:rPr>
        <w:t xml:space="preserve">respuesta a la solicitud del </w:t>
      </w:r>
      <w:r w:rsidRPr="00980A79">
        <w:rPr>
          <w:rFonts w:ascii="Palatino Linotype" w:hAnsi="Palatino Linotype"/>
        </w:rPr>
        <w:t>particular</w:t>
      </w:r>
    </w:p>
    <w:p w14:paraId="26138F14" w14:textId="77777777" w:rsidR="006A7806" w:rsidRDefault="006A7806" w:rsidP="0066637D">
      <w:pPr>
        <w:spacing w:line="360" w:lineRule="auto"/>
        <w:jc w:val="both"/>
        <w:rPr>
          <w:rFonts w:ascii="Palatino Linotype" w:eastAsia="Calibri" w:hAnsi="Palatino Linotype"/>
          <w:szCs w:val="22"/>
          <w:lang w:eastAsia="en-US"/>
        </w:rPr>
      </w:pPr>
    </w:p>
    <w:p w14:paraId="15AB6387" w14:textId="4DDD9D2D" w:rsidR="00AE51C8" w:rsidRPr="00980A79" w:rsidRDefault="00AE51C8" w:rsidP="0066637D">
      <w:pPr>
        <w:spacing w:line="360" w:lineRule="auto"/>
        <w:jc w:val="both"/>
        <w:rPr>
          <w:rFonts w:ascii="Palatino Linotype" w:eastAsia="Calibri" w:hAnsi="Palatino Linotype"/>
          <w:szCs w:val="22"/>
          <w:lang w:eastAsia="en-US"/>
        </w:rPr>
      </w:pPr>
      <w:r w:rsidRPr="00980A79">
        <w:rPr>
          <w:rFonts w:ascii="Palatino Linotype" w:eastAsia="Calibri" w:hAnsi="Palatino Linotype"/>
          <w:szCs w:val="22"/>
          <w:lang w:eastAsia="en-US"/>
        </w:rPr>
        <w:t>Aunado a lo anterior, este Instituto estima importante referir lo que dispone el artículo 172, último párrafo de la Ley de Transparencia y Acceso a la Información Pública del Estado de México y Municipios, el cual refiere que los argumentos para justificar</w:t>
      </w:r>
      <w:r w:rsidR="006A7806">
        <w:rPr>
          <w:rFonts w:ascii="Palatino Linotype" w:eastAsia="Calibri" w:hAnsi="Palatino Linotype"/>
          <w:szCs w:val="22"/>
          <w:lang w:eastAsia="en-US"/>
        </w:rPr>
        <w:t xml:space="preserve"> </w:t>
      </w:r>
      <w:r w:rsidRPr="00980A79">
        <w:rPr>
          <w:rFonts w:ascii="Palatino Linotype" w:eastAsia="Calibri" w:hAnsi="Palatino Linotype"/>
          <w:szCs w:val="22"/>
          <w:lang w:eastAsia="en-US"/>
        </w:rPr>
        <w:lastRenderedPageBreak/>
        <w:t>cualquier negativa de acceso a la información debe</w:t>
      </w:r>
      <w:r w:rsidR="009D0D90" w:rsidRPr="00980A79">
        <w:rPr>
          <w:rFonts w:ascii="Palatino Linotype" w:eastAsia="Calibri" w:hAnsi="Palatino Linotype"/>
          <w:szCs w:val="22"/>
          <w:lang w:eastAsia="en-US"/>
        </w:rPr>
        <w:t>n</w:t>
      </w:r>
      <w:r w:rsidRPr="00980A79">
        <w:rPr>
          <w:rFonts w:ascii="Palatino Linotype" w:eastAsia="Calibri" w:hAnsi="Palatino Linotype"/>
          <w:szCs w:val="22"/>
          <w:lang w:eastAsia="en-US"/>
        </w:rPr>
        <w:t xml:space="preserve"> recaer en </w:t>
      </w:r>
      <w:r w:rsidRPr="00980A79">
        <w:rPr>
          <w:rFonts w:ascii="Palatino Linotype" w:eastAsia="Calibri" w:hAnsi="Palatino Linotype"/>
          <w:b/>
          <w:szCs w:val="22"/>
          <w:lang w:eastAsia="en-US"/>
        </w:rPr>
        <w:t>EL SUJETO OBLIGADO</w:t>
      </w:r>
      <w:r w:rsidRPr="00980A79">
        <w:rPr>
          <w:rFonts w:ascii="Palatino Linotype" w:eastAsia="Calibri" w:hAnsi="Palatino Linotype"/>
          <w:szCs w:val="22"/>
          <w:lang w:eastAsia="en-US"/>
        </w:rPr>
        <w:t>; por lo que, en caso de no atender de manera positiva</w:t>
      </w:r>
      <w:r w:rsidRPr="00980A79">
        <w:rPr>
          <w:rFonts w:ascii="Palatino Linotype" w:hAnsi="Palatino Linotype"/>
          <w:vertAlign w:val="superscript"/>
        </w:rPr>
        <w:footnoteReference w:id="1"/>
      </w:r>
      <w:r w:rsidRPr="00980A79">
        <w:rPr>
          <w:rFonts w:ascii="Palatino Linotype" w:eastAsia="Calibri" w:hAnsi="Palatino Linotype"/>
          <w:szCs w:val="22"/>
          <w:lang w:eastAsia="en-US"/>
        </w:rPr>
        <w:t>, el requerimiento de información deberá manifestarse al respecto.</w:t>
      </w:r>
    </w:p>
    <w:p w14:paraId="6B15E9B6" w14:textId="77777777" w:rsidR="00AE51C8" w:rsidRPr="00980A79" w:rsidRDefault="00AE51C8" w:rsidP="0066637D">
      <w:pPr>
        <w:spacing w:line="360" w:lineRule="auto"/>
        <w:jc w:val="both"/>
        <w:rPr>
          <w:rFonts w:ascii="Palatino Linotype" w:eastAsia="Calibri" w:hAnsi="Palatino Linotype"/>
          <w:szCs w:val="22"/>
          <w:lang w:eastAsia="en-US"/>
        </w:rPr>
      </w:pPr>
    </w:p>
    <w:p w14:paraId="42B3E9BF" w14:textId="0AC3EDC4" w:rsidR="00AE51C8" w:rsidRPr="00980A79" w:rsidRDefault="00AE51C8" w:rsidP="0066637D">
      <w:pPr>
        <w:spacing w:line="360" w:lineRule="auto"/>
        <w:jc w:val="both"/>
        <w:rPr>
          <w:rFonts w:ascii="Palatino Linotype" w:hAnsi="Palatino Linotype" w:cs="Arial"/>
        </w:rPr>
      </w:pPr>
      <w:r w:rsidRPr="00980A79">
        <w:rPr>
          <w:rFonts w:ascii="Palatino Linotype" w:eastAsia="Calibri" w:hAnsi="Palatino Linotype"/>
          <w:szCs w:val="22"/>
          <w:lang w:eastAsia="en-US"/>
        </w:rPr>
        <w:t>Ahora bien, en atención al sentido en que se resuelve el pre</w:t>
      </w:r>
      <w:r w:rsidR="00E44E21">
        <w:rPr>
          <w:rFonts w:ascii="Palatino Linotype" w:eastAsia="Calibri" w:hAnsi="Palatino Linotype"/>
          <w:szCs w:val="22"/>
          <w:lang w:eastAsia="en-US"/>
        </w:rPr>
        <w:t>sente medio de impugnación, este</w:t>
      </w:r>
      <w:r w:rsidRPr="00980A79">
        <w:rPr>
          <w:rFonts w:ascii="Palatino Linotype" w:eastAsia="Calibri" w:hAnsi="Palatino Linotype"/>
          <w:szCs w:val="22"/>
          <w:lang w:eastAsia="en-US"/>
        </w:rPr>
        <w:t xml:space="preserve"> </w:t>
      </w:r>
      <w:r w:rsidR="00E44E21" w:rsidRPr="00E44E21">
        <w:rPr>
          <w:rFonts w:ascii="Palatino Linotype" w:eastAsia="Calibri" w:hAnsi="Palatino Linotype"/>
          <w:szCs w:val="22"/>
          <w:lang w:eastAsia="en-US"/>
        </w:rPr>
        <w:t>Órgano Garante</w:t>
      </w:r>
      <w:r w:rsidRPr="00980A79">
        <w:rPr>
          <w:rFonts w:ascii="Palatino Linotype" w:eastAsia="Calibri" w:hAnsi="Palatino Linotype"/>
          <w:szCs w:val="22"/>
          <w:lang w:eastAsia="en-US"/>
        </w:rPr>
        <w:t xml:space="preserve"> no omite señalar que, s</w:t>
      </w:r>
      <w:r w:rsidRPr="00980A79">
        <w:rPr>
          <w:rFonts w:ascii="Palatino Linotype" w:hAnsi="Palatino Linotype" w:cs="Arial"/>
        </w:rPr>
        <w:t xml:space="preserve">i </w:t>
      </w:r>
      <w:r w:rsidRPr="00980A79">
        <w:rPr>
          <w:rFonts w:ascii="Palatino Linotype" w:hAnsi="Palatino Linotype" w:cs="Arial"/>
          <w:b/>
        </w:rPr>
        <w:t>EL SUJETO OBLIGADO</w:t>
      </w:r>
      <w:r w:rsidRPr="00980A7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1B1D55" w14:textId="77777777" w:rsidR="00AE51C8" w:rsidRPr="00980A79" w:rsidRDefault="00AE51C8" w:rsidP="0066637D">
      <w:pPr>
        <w:spacing w:line="360" w:lineRule="auto"/>
        <w:jc w:val="both"/>
        <w:rPr>
          <w:rFonts w:ascii="Palatino Linotype" w:hAnsi="Palatino Linotype" w:cs="Arial"/>
        </w:rPr>
      </w:pPr>
    </w:p>
    <w:p w14:paraId="2A40EA4C" w14:textId="77777777" w:rsidR="00AE51C8" w:rsidRPr="00980A79" w:rsidRDefault="00AE51C8" w:rsidP="0066637D">
      <w:pPr>
        <w:autoSpaceDE w:val="0"/>
        <w:autoSpaceDN w:val="0"/>
        <w:adjustRightInd w:val="0"/>
        <w:spacing w:line="360" w:lineRule="auto"/>
        <w:ind w:right="51"/>
        <w:jc w:val="both"/>
        <w:rPr>
          <w:rFonts w:ascii="Palatino Linotype" w:hAnsi="Palatino Linotype" w:cs="Arial"/>
        </w:rPr>
      </w:pPr>
      <w:r w:rsidRPr="00980A79">
        <w:rPr>
          <w:rFonts w:ascii="Palatino Linotype" w:hAnsi="Palatino Linotype" w:cs="Arial"/>
        </w:rPr>
        <w:t xml:space="preserve">En ese sentido, es de precisar que </w:t>
      </w:r>
      <w:r w:rsidRPr="00980A79">
        <w:rPr>
          <w:rFonts w:ascii="Palatino Linotype" w:eastAsia="Calibri" w:hAnsi="Palatino Linotype" w:cs="Bookman Old Style,Bold"/>
          <w:bCs/>
          <w:lang w:eastAsia="en-US"/>
        </w:rPr>
        <w:t xml:space="preserve">la clasificación de la información no se da por el simple mandato de la Ley, sino que </w:t>
      </w:r>
      <w:r w:rsidRPr="00980A79">
        <w:rPr>
          <w:rFonts w:ascii="Palatino Linotype" w:hAnsi="Palatino Linotype"/>
        </w:rPr>
        <w:t xml:space="preserve">es necesario que </w:t>
      </w:r>
      <w:r w:rsidRPr="00980A79">
        <w:rPr>
          <w:rFonts w:ascii="Palatino Linotype" w:hAnsi="Palatino Linotype"/>
          <w:b/>
        </w:rPr>
        <w:t xml:space="preserve">EL SUJETO OBLIGADO </w:t>
      </w:r>
      <w:r w:rsidRPr="00980A79">
        <w:rPr>
          <w:rFonts w:ascii="Palatino Linotype" w:hAnsi="Palatino Linotype"/>
        </w:rPr>
        <w:t xml:space="preserve">cuando clasifique algún documento o información, ya sea todo o en parte, debe atender lo dispuesto por </w:t>
      </w:r>
      <w:r w:rsidRPr="00980A7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80A79">
        <w:rPr>
          <w:rFonts w:ascii="Palatino Linotype" w:hAnsi="Palatino Linotype" w:cs="Arial"/>
          <w:b/>
        </w:rPr>
        <w:t>SUJETO OBLIGADO</w:t>
      </w:r>
      <w:r w:rsidRPr="00980A79">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w:t>
      </w:r>
      <w:r w:rsidRPr="00980A79">
        <w:rPr>
          <w:rFonts w:ascii="Palatino Linotype" w:hAnsi="Palatino Linotype" w:cs="Arial"/>
        </w:rPr>
        <w:lastRenderedPageBreak/>
        <w:t>apruebe, modifique o revoque la misma, de manera fundada y motivada, en atención a lo previsto en el artículo 143 de la Constitución Política del Estado Libre y Soberano de México.</w:t>
      </w:r>
    </w:p>
    <w:p w14:paraId="176923BA" w14:textId="77777777" w:rsidR="00AE51C8" w:rsidRPr="00980A79" w:rsidRDefault="00AE51C8" w:rsidP="0066637D">
      <w:pPr>
        <w:autoSpaceDE w:val="0"/>
        <w:autoSpaceDN w:val="0"/>
        <w:adjustRightInd w:val="0"/>
        <w:spacing w:line="360" w:lineRule="auto"/>
        <w:ind w:right="51"/>
        <w:jc w:val="both"/>
        <w:rPr>
          <w:rFonts w:ascii="Palatino Linotype" w:hAnsi="Palatino Linotype" w:cs="Arial"/>
        </w:rPr>
      </w:pPr>
    </w:p>
    <w:p w14:paraId="378C604D"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lang w:val="es-ES"/>
        </w:rPr>
        <w:t xml:space="preserve">Así las cosas, dentro de los datos personales que pudieran contenerse se destacan los datos personales sensibles, los cuales son aquellos </w:t>
      </w:r>
      <w:r w:rsidRPr="00980A79">
        <w:rPr>
          <w:rFonts w:ascii="Palatino Linotype" w:hAnsi="Palatino Linotype" w:cs="Arial"/>
        </w:rPr>
        <w:t xml:space="preserve">referentes de la esfera de su titular cuya utilización indebida pueda dar origen a discriminación o conlleve un riesgo grave para éste. </w:t>
      </w:r>
    </w:p>
    <w:p w14:paraId="1F5739A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704A65D2"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1311A0E"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03C1732A"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F6BD146"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56483B0D" w14:textId="49E39340" w:rsidR="00AE51C8" w:rsidRPr="00980A79" w:rsidRDefault="00E44E21" w:rsidP="0066637D">
      <w:pPr>
        <w:autoSpaceDE w:val="0"/>
        <w:autoSpaceDN w:val="0"/>
        <w:adjustRightInd w:val="0"/>
        <w:spacing w:line="360" w:lineRule="auto"/>
        <w:jc w:val="both"/>
        <w:rPr>
          <w:rFonts w:ascii="Palatino Linotype" w:hAnsi="Palatino Linotype" w:cs="Arial"/>
        </w:rPr>
      </w:pPr>
      <w:r>
        <w:rPr>
          <w:rFonts w:ascii="Palatino Linotype" w:hAnsi="Palatino Linotype" w:cs="Arial"/>
        </w:rPr>
        <w:t>Por otra parte, este</w:t>
      </w:r>
      <w:r w:rsidR="00AE51C8" w:rsidRPr="00980A79">
        <w:rPr>
          <w:rFonts w:ascii="Palatino Linotype" w:hAnsi="Palatino Linotype" w:cs="Arial"/>
        </w:rPr>
        <w:t xml:space="preserve"> </w:t>
      </w:r>
      <w:r w:rsidRPr="00E44E21">
        <w:rPr>
          <w:rFonts w:ascii="Palatino Linotype" w:hAnsi="Palatino Linotype" w:cs="Arial"/>
        </w:rPr>
        <w:t>Órgano Garante</w:t>
      </w:r>
      <w:r w:rsidR="00AE51C8" w:rsidRPr="00980A79">
        <w:rPr>
          <w:rFonts w:ascii="Palatino Linotype" w:hAnsi="Palatino Linotype" w:cs="Arial"/>
        </w:rPr>
        <w:t xml:space="preserve"> no omite mencionar que, si </w:t>
      </w:r>
      <w:r w:rsidR="00AE51C8" w:rsidRPr="00980A79">
        <w:rPr>
          <w:rFonts w:ascii="Palatino Linotype" w:hAnsi="Palatino Linotype" w:cs="Arial"/>
          <w:b/>
        </w:rPr>
        <w:t>EL SUJETO OBLIGADO</w:t>
      </w:r>
      <w:r w:rsidR="00AE51C8" w:rsidRPr="00980A79">
        <w:rPr>
          <w:rFonts w:ascii="Palatino Linotype" w:hAnsi="Palatino Linotype" w:cs="Arial"/>
        </w:rPr>
        <w:t xml:space="preserve"> advierte información que, por su propia y especial naturaleza, encuadre </w:t>
      </w:r>
      <w:r w:rsidR="00AE51C8" w:rsidRPr="00980A79">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2C0E4CA6"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3B9F378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620F001"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18A453A5"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Lo anterior, sin perder de vista que la Constitución Política de los Estados Unidos Mexicanos otorga a </w:t>
      </w:r>
      <w:r w:rsidRPr="00980A79">
        <w:rPr>
          <w:rFonts w:ascii="Palatino Linotype" w:hAnsi="Palatino Linotype" w:cs="Arial"/>
          <w:b/>
        </w:rPr>
        <w:t>todos los documentos</w:t>
      </w:r>
      <w:r w:rsidRPr="00980A79">
        <w:rPr>
          <w:rFonts w:ascii="Palatino Linotype" w:hAnsi="Palatino Linotype" w:cs="Arial"/>
        </w:rPr>
        <w:t xml:space="preserve"> en posesión de las autoridades </w:t>
      </w:r>
      <w:r w:rsidRPr="00980A79">
        <w:rPr>
          <w:rFonts w:ascii="Palatino Linotype" w:hAnsi="Palatino Linotype" w:cs="Arial"/>
          <w:b/>
        </w:rPr>
        <w:t>la calidad de públicos</w:t>
      </w:r>
      <w:r w:rsidRPr="00980A7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329AF63" w14:textId="77777777" w:rsidR="00AE51C8" w:rsidRPr="00980A79" w:rsidRDefault="00AE51C8" w:rsidP="0066637D">
      <w:pPr>
        <w:spacing w:line="360" w:lineRule="auto"/>
        <w:jc w:val="both"/>
        <w:rPr>
          <w:rFonts w:ascii="Palatino Linotype" w:hAnsi="Palatino Linotype" w:cs="Arial"/>
        </w:rPr>
      </w:pPr>
    </w:p>
    <w:p w14:paraId="213A6FFD"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Es pertinente aclarar que, la información que se clasifica bajo la premisa de reservada, </w:t>
      </w:r>
      <w:r w:rsidRPr="00980A79">
        <w:rPr>
          <w:rFonts w:ascii="Palatino Linotype" w:hAnsi="Palatino Linotype"/>
          <w:b/>
        </w:rPr>
        <w:t>no pierde el carácter de pública</w:t>
      </w:r>
      <w:r w:rsidRPr="00980A79">
        <w:rPr>
          <w:rFonts w:ascii="Palatino Linotype" w:hAnsi="Palatino Linotype"/>
        </w:rPr>
        <w:t xml:space="preserve">, sino que </w:t>
      </w:r>
      <w:r w:rsidRPr="00980A79">
        <w:rPr>
          <w:rFonts w:ascii="Palatino Linotype" w:hAnsi="Palatino Linotype"/>
          <w:b/>
        </w:rPr>
        <w:t>se reserva temporalmente</w:t>
      </w:r>
      <w:r w:rsidRPr="00980A79">
        <w:rPr>
          <w:rFonts w:ascii="Palatino Linotype" w:hAnsi="Palatino Linotype"/>
        </w:rPr>
        <w:t xml:space="preserve"> </w:t>
      </w:r>
      <w:r w:rsidRPr="00980A79">
        <w:rPr>
          <w:rFonts w:ascii="Palatino Linotype" w:hAnsi="Palatino Linotype"/>
          <w:b/>
        </w:rPr>
        <w:t>del conocimiento público</w:t>
      </w:r>
      <w:r w:rsidRPr="00980A79">
        <w:rPr>
          <w:rFonts w:ascii="Palatino Linotype" w:hAnsi="Palatino Linotype"/>
        </w:rPr>
        <w:t xml:space="preserve">, es decir, que, </w:t>
      </w:r>
      <w:r w:rsidRPr="00980A79">
        <w:rPr>
          <w:rFonts w:ascii="Palatino Linotype" w:hAnsi="Palatino Linotype"/>
          <w:b/>
        </w:rPr>
        <w:t>por un tiempo determinado</w:t>
      </w:r>
      <w:r w:rsidRPr="00980A79">
        <w:rPr>
          <w:rFonts w:ascii="Palatino Linotype" w:hAnsi="Palatino Linotype"/>
        </w:rPr>
        <w:t>, se conservará y custodiará la información de manera especial, y una vez transcurrido el plazo de reserva, el documento podrá divulgarse.</w:t>
      </w:r>
    </w:p>
    <w:p w14:paraId="59E6FCAC" w14:textId="77777777" w:rsidR="00AE51C8" w:rsidRPr="00980A79" w:rsidRDefault="00AE51C8" w:rsidP="0066637D">
      <w:pPr>
        <w:spacing w:line="360" w:lineRule="auto"/>
        <w:jc w:val="both"/>
        <w:rPr>
          <w:rFonts w:ascii="Palatino Linotype" w:hAnsi="Palatino Linotype"/>
        </w:rPr>
      </w:pPr>
    </w:p>
    <w:p w14:paraId="0D78426E" w14:textId="77777777" w:rsidR="00AE51C8" w:rsidRPr="00980A79" w:rsidRDefault="00AE51C8" w:rsidP="0066637D">
      <w:pPr>
        <w:spacing w:line="360" w:lineRule="auto"/>
        <w:jc w:val="both"/>
        <w:rPr>
          <w:rFonts w:ascii="Palatino Linotype" w:eastAsia="Calibri" w:hAnsi="Palatino Linotype" w:cs="Arial"/>
        </w:rPr>
      </w:pPr>
      <w:r w:rsidRPr="00980A79">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99937AC" w14:textId="77777777" w:rsidR="00AE51C8" w:rsidRPr="00980A79" w:rsidRDefault="00AE51C8" w:rsidP="0066637D">
      <w:pPr>
        <w:spacing w:line="360" w:lineRule="auto"/>
        <w:jc w:val="both"/>
        <w:rPr>
          <w:rFonts w:ascii="Palatino Linotype" w:eastAsia="Calibri" w:hAnsi="Palatino Linotype" w:cs="Arial"/>
        </w:rPr>
      </w:pPr>
    </w:p>
    <w:p w14:paraId="65F9A6C9" w14:textId="77777777" w:rsidR="00AE51C8" w:rsidRPr="00980A79" w:rsidRDefault="00AE51C8" w:rsidP="0066637D">
      <w:pPr>
        <w:spacing w:line="360" w:lineRule="auto"/>
        <w:jc w:val="both"/>
        <w:rPr>
          <w:rFonts w:ascii="Palatino Linotype" w:eastAsia="Calibri" w:hAnsi="Palatino Linotype" w:cs="Arial"/>
          <w:bCs/>
        </w:rPr>
      </w:pPr>
      <w:r w:rsidRPr="00980A7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80A79">
        <w:rPr>
          <w:rFonts w:ascii="Palatino Linotype" w:eastAsia="Arial Unicode MS" w:hAnsi="Palatino Linotype" w:cs="Arial"/>
        </w:rPr>
        <w:t>,</w:t>
      </w:r>
      <w:r w:rsidRPr="00980A79">
        <w:rPr>
          <w:rFonts w:ascii="Palatino Linotype" w:eastAsia="Calibri" w:hAnsi="Palatino Linotype" w:cs="Arial"/>
          <w:bCs/>
        </w:rPr>
        <w:t xml:space="preserve"> que literalmente señala:</w:t>
      </w:r>
    </w:p>
    <w:p w14:paraId="35805D0A" w14:textId="77777777" w:rsidR="00AE51C8" w:rsidRPr="00980A79" w:rsidRDefault="00AE51C8" w:rsidP="0066637D">
      <w:pPr>
        <w:jc w:val="both"/>
        <w:rPr>
          <w:rFonts w:ascii="Palatino Linotype" w:eastAsia="Calibri" w:hAnsi="Palatino Linotype" w:cs="Arial"/>
          <w:bCs/>
        </w:rPr>
      </w:pPr>
    </w:p>
    <w:p w14:paraId="187E1151" w14:textId="77777777" w:rsidR="00AE51C8" w:rsidRPr="00980A79" w:rsidRDefault="00AE51C8" w:rsidP="0066637D">
      <w:pPr>
        <w:ind w:left="851" w:right="902"/>
        <w:jc w:val="both"/>
        <w:rPr>
          <w:rFonts w:ascii="Palatino Linotype" w:eastAsia="Calibri" w:hAnsi="Palatino Linotype"/>
          <w:i/>
          <w:sz w:val="22"/>
          <w:szCs w:val="22"/>
        </w:rPr>
      </w:pPr>
      <w:r w:rsidRPr="00980A79">
        <w:rPr>
          <w:rFonts w:ascii="Palatino Linotype" w:eastAsia="Calibri" w:hAnsi="Palatino Linotype"/>
          <w:i/>
          <w:sz w:val="22"/>
          <w:szCs w:val="22"/>
        </w:rPr>
        <w:t>“</w:t>
      </w:r>
      <w:r w:rsidRPr="00980A7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80A7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80A79">
        <w:rPr>
          <w:rFonts w:ascii="Palatino Linotype" w:eastAsia="Calibri" w:hAnsi="Palatino Linotype"/>
          <w:i/>
          <w:sz w:val="22"/>
          <w:szCs w:val="22"/>
        </w:rPr>
        <w:t>officio</w:t>
      </w:r>
      <w:proofErr w:type="spellEnd"/>
      <w:r w:rsidRPr="00980A79">
        <w:rPr>
          <w:rFonts w:ascii="Palatino Linotype" w:eastAsia="Calibri" w:hAnsi="Palatino Linotype"/>
          <w:i/>
          <w:sz w:val="22"/>
          <w:szCs w:val="22"/>
        </w:rPr>
        <w:t>, con el propósito de obtener una versión que sea pública para la parte interesada.” (</w:t>
      </w:r>
      <w:proofErr w:type="gramStart"/>
      <w:r w:rsidRPr="00980A79">
        <w:rPr>
          <w:rFonts w:ascii="Palatino Linotype" w:eastAsia="Calibri" w:hAnsi="Palatino Linotype"/>
          <w:i/>
          <w:sz w:val="22"/>
          <w:szCs w:val="22"/>
        </w:rPr>
        <w:t>sic</w:t>
      </w:r>
      <w:proofErr w:type="gramEnd"/>
      <w:r w:rsidRPr="00980A79">
        <w:rPr>
          <w:rFonts w:ascii="Palatino Linotype" w:eastAsia="Calibri" w:hAnsi="Palatino Linotype"/>
          <w:i/>
          <w:sz w:val="22"/>
          <w:szCs w:val="22"/>
        </w:rPr>
        <w:t>)</w:t>
      </w:r>
    </w:p>
    <w:p w14:paraId="376B0B3F" w14:textId="77777777" w:rsidR="00AE51C8" w:rsidRPr="00980A79" w:rsidRDefault="00AE51C8" w:rsidP="0066637D">
      <w:pPr>
        <w:ind w:left="851" w:right="902"/>
        <w:jc w:val="both"/>
        <w:rPr>
          <w:rFonts w:ascii="Palatino Linotype" w:eastAsia="Calibri" w:hAnsi="Palatino Linotype"/>
          <w:i/>
          <w:sz w:val="22"/>
          <w:szCs w:val="22"/>
        </w:rPr>
      </w:pPr>
    </w:p>
    <w:p w14:paraId="209B39EB" w14:textId="77777777" w:rsidR="00AE51C8" w:rsidRPr="00980A79" w:rsidRDefault="00AE51C8" w:rsidP="0066637D">
      <w:pPr>
        <w:spacing w:line="360" w:lineRule="auto"/>
        <w:jc w:val="both"/>
        <w:rPr>
          <w:rFonts w:ascii="Palatino Linotype" w:hAnsi="Palatino Linotype"/>
          <w:bCs/>
        </w:rPr>
      </w:pPr>
      <w:r w:rsidRPr="00980A79">
        <w:rPr>
          <w:rFonts w:ascii="Palatino Linotype" w:hAnsi="Palatino Linotype"/>
          <w:bCs/>
        </w:rPr>
        <w:t xml:space="preserve">Lo que antecede, respecto de la reserva de la información implica una clasificación, que debe entenderse como el proceso mediante el cual </w:t>
      </w:r>
      <w:r w:rsidRPr="00980A79">
        <w:rPr>
          <w:rFonts w:ascii="Palatino Linotype" w:hAnsi="Palatino Linotype"/>
          <w:b/>
          <w:bCs/>
        </w:rPr>
        <w:t>EL SUJETO OBLIGADO</w:t>
      </w:r>
      <w:r w:rsidRPr="00980A79">
        <w:rPr>
          <w:rFonts w:ascii="Palatino Linotype" w:hAnsi="Palatino Linotype"/>
          <w:bCs/>
        </w:rPr>
        <w:t xml:space="preserve"> determina que la información en su poder </w:t>
      </w:r>
      <w:proofErr w:type="spellStart"/>
      <w:r w:rsidRPr="00980A79">
        <w:rPr>
          <w:rFonts w:ascii="Palatino Linotype" w:hAnsi="Palatino Linotype"/>
          <w:bCs/>
        </w:rPr>
        <w:t>actualiza</w:t>
      </w:r>
      <w:proofErr w:type="spellEnd"/>
      <w:r w:rsidRPr="00980A79">
        <w:rPr>
          <w:rFonts w:ascii="Palatino Linotype" w:hAnsi="Palatino Linotype"/>
          <w:bCs/>
        </w:rPr>
        <w:t xml:space="preserve"> alguno de los supuestos conforme a las normas aplicables.</w:t>
      </w:r>
    </w:p>
    <w:p w14:paraId="54EC7AFB"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lastRenderedPageBreak/>
        <w:t xml:space="preserve">En tal virtud, conforme al artículo 49, fracción VIII de la </w:t>
      </w:r>
      <w:r w:rsidRPr="00980A79">
        <w:rPr>
          <w:rFonts w:ascii="Palatino Linotype" w:hAnsi="Palatino Linotype" w:cs="Arial"/>
        </w:rPr>
        <w:t>Ley de Transparencia y Acceso a la Información Pública del Estado de México y Municipios</w:t>
      </w:r>
      <w:r w:rsidRPr="00980A7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80A79">
        <w:rPr>
          <w:rFonts w:ascii="Palatino Linotype" w:hAnsi="Palatino Linotype"/>
          <w:b/>
        </w:rPr>
        <w:t>SUJETO OBLIGADO</w:t>
      </w:r>
      <w:r w:rsidRPr="00980A79">
        <w:rPr>
          <w:rFonts w:ascii="Palatino Linotype" w:hAnsi="Palatino Linotype"/>
        </w:rPr>
        <w:t xml:space="preserve"> a concluir que el caso particular se ajusta al supuesto previsto por la norma legal invocada como fundamento; además, </w:t>
      </w:r>
      <w:r w:rsidRPr="00980A79">
        <w:rPr>
          <w:rFonts w:ascii="Palatino Linotype" w:hAnsi="Palatino Linotype"/>
          <w:b/>
        </w:rPr>
        <w:t>EL SUJETO OBLIGADO</w:t>
      </w:r>
      <w:r w:rsidRPr="00980A79">
        <w:rPr>
          <w:rFonts w:ascii="Palatino Linotype" w:hAnsi="Palatino Linotype"/>
        </w:rPr>
        <w:t xml:space="preserve"> en todo momento tiene que aplicar una prueba de daño.</w:t>
      </w:r>
    </w:p>
    <w:p w14:paraId="34E0D7CA" w14:textId="77777777" w:rsidR="005B5043" w:rsidRPr="00980A79" w:rsidRDefault="005B5043" w:rsidP="0066637D">
      <w:pPr>
        <w:spacing w:line="360" w:lineRule="auto"/>
        <w:jc w:val="both"/>
        <w:rPr>
          <w:rFonts w:ascii="Palatino Linotype" w:hAnsi="Palatino Linotype"/>
        </w:rPr>
      </w:pPr>
    </w:p>
    <w:p w14:paraId="4779926F"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DF37CBA" w14:textId="77777777" w:rsidR="00AE51C8" w:rsidRPr="00980A79" w:rsidRDefault="00AE51C8" w:rsidP="0066637D">
      <w:pPr>
        <w:spacing w:line="360" w:lineRule="auto"/>
        <w:jc w:val="both"/>
        <w:rPr>
          <w:rFonts w:ascii="Palatino Linotype" w:hAnsi="Palatino Linotype"/>
        </w:rPr>
      </w:pPr>
    </w:p>
    <w:p w14:paraId="21049B3A"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9CE30E0"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lastRenderedPageBreak/>
        <w:t>Se reciba una solicitud de acceso a la información;</w:t>
      </w:r>
    </w:p>
    <w:p w14:paraId="1635BC7F"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t>Se determine mediante resolución de autoridad competente; y/o</w:t>
      </w:r>
    </w:p>
    <w:p w14:paraId="268D13AE"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t>Se generen versiones públicas para dar cumplimiento a las obligaciones de transparencia previstas en la Ley.</w:t>
      </w:r>
    </w:p>
    <w:p w14:paraId="0D38AEE4" w14:textId="77777777" w:rsidR="00AE51C8" w:rsidRPr="00980A79" w:rsidRDefault="00AE51C8" w:rsidP="0066637D">
      <w:pPr>
        <w:spacing w:line="360" w:lineRule="auto"/>
        <w:ind w:left="1276"/>
        <w:jc w:val="both"/>
        <w:rPr>
          <w:rFonts w:ascii="Palatino Linotype" w:hAnsi="Palatino Linotype"/>
        </w:rPr>
      </w:pPr>
    </w:p>
    <w:p w14:paraId="529A088A"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A467A4F" w14:textId="77777777" w:rsidR="00AE51C8" w:rsidRPr="00980A79" w:rsidRDefault="00AE51C8" w:rsidP="0066637D">
      <w:pPr>
        <w:spacing w:line="360" w:lineRule="auto"/>
        <w:jc w:val="both"/>
        <w:rPr>
          <w:rFonts w:ascii="Palatino Linotype" w:hAnsi="Palatino Linotype"/>
        </w:rPr>
      </w:pPr>
    </w:p>
    <w:p w14:paraId="7CCF2347"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89614A" w14:textId="77777777" w:rsidR="00AE51C8" w:rsidRPr="00980A79" w:rsidRDefault="00AE51C8" w:rsidP="0066637D">
      <w:pPr>
        <w:spacing w:line="360" w:lineRule="auto"/>
        <w:jc w:val="both"/>
        <w:rPr>
          <w:rFonts w:ascii="Palatino Linotype" w:hAnsi="Palatino Linotype"/>
        </w:rPr>
      </w:pPr>
    </w:p>
    <w:p w14:paraId="7E662F84"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 xml:space="preserve">La divulgación de la información representa un </w:t>
      </w:r>
      <w:r w:rsidRPr="00980A79">
        <w:rPr>
          <w:rFonts w:ascii="Palatino Linotype" w:hAnsi="Palatino Linotype"/>
          <w:b/>
        </w:rPr>
        <w:t>riesgo real, demostrable e identificable del perjuicio significativo al interés público o a la seguridad pública</w:t>
      </w:r>
      <w:r w:rsidRPr="00980A79">
        <w:rPr>
          <w:rFonts w:ascii="Palatino Linotype" w:hAnsi="Palatino Linotype"/>
        </w:rPr>
        <w:t>;</w:t>
      </w:r>
    </w:p>
    <w:p w14:paraId="3139E0C7"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El riesgo de perjuicio que supondría la divulgación supera el interés público general de que se difunda; y,</w:t>
      </w:r>
    </w:p>
    <w:p w14:paraId="1470F5A8"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 xml:space="preserve">La limitación se adecua al principio de proporcionalidad y representa el medio menos restrictivo disponible para evitar el perjuicio. </w:t>
      </w:r>
    </w:p>
    <w:p w14:paraId="3A94D82A" w14:textId="77777777" w:rsidR="006A7806" w:rsidRDefault="006A7806" w:rsidP="0066637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7B359BE5" w14:textId="77777777" w:rsidR="006A7806" w:rsidRDefault="006A7806" w:rsidP="0066637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5566165F" w14:textId="77777777" w:rsidR="00AE51C8" w:rsidRPr="00980A79"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80A79">
        <w:rPr>
          <w:rFonts w:ascii="Palatino Linotype" w:hAnsi="Palatino Linotype"/>
          <w:bCs/>
        </w:rPr>
        <w:lastRenderedPageBreak/>
        <w:t xml:space="preserve">Atento a lo anterior, </w:t>
      </w:r>
      <w:r w:rsidRPr="00980A79">
        <w:rPr>
          <w:rFonts w:ascii="Palatino Linotype" w:hAnsi="Palatino Linotype" w:cs="Arial"/>
          <w:lang w:eastAsia="es-MX"/>
        </w:rPr>
        <w:t xml:space="preserve">es necesario hacer hincapié que para el caso de que existan </w:t>
      </w:r>
      <w:r w:rsidRPr="00980A79">
        <w:rPr>
          <w:rFonts w:ascii="Palatino Linotype" w:hAnsi="Palatino Linotype"/>
        </w:rPr>
        <w:t xml:space="preserve">causas presentes que impiden la publicidad de la información durante cierto periodo de tiempo, </w:t>
      </w:r>
      <w:r w:rsidRPr="00980A79">
        <w:rPr>
          <w:rFonts w:ascii="Palatino Linotype" w:hAnsi="Palatino Linotype" w:cs="Arial"/>
          <w:lang w:eastAsia="es-MX"/>
        </w:rPr>
        <w:t xml:space="preserve">debe clasificar la información </w:t>
      </w:r>
      <w:r w:rsidRPr="00980A7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8750B6F" w14:textId="77777777" w:rsidR="00AE51C8" w:rsidRPr="00980A79"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4D4481C2"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Asimismo, este Órgano Garante de la Protección de Datos Personales no omite mencionar que, si dentro de la información que se ordena su entrega, </w:t>
      </w:r>
      <w:r w:rsidRPr="00980A79">
        <w:rPr>
          <w:rFonts w:ascii="Palatino Linotype" w:hAnsi="Palatino Linotype" w:cs="Arial"/>
          <w:b/>
        </w:rPr>
        <w:t xml:space="preserve">EL SUJETO OBLIGADO </w:t>
      </w:r>
      <w:r w:rsidRPr="00980A7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AA9BD3" w14:textId="77777777" w:rsidR="006A7806" w:rsidRDefault="006A7806" w:rsidP="0066637D">
      <w:pPr>
        <w:spacing w:line="360" w:lineRule="auto"/>
        <w:jc w:val="both"/>
        <w:rPr>
          <w:rFonts w:ascii="Palatino Linotype" w:hAnsi="Palatino Linotype" w:cs="Arial"/>
        </w:rPr>
      </w:pPr>
    </w:p>
    <w:p w14:paraId="2E11A93B"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Por lo tanto,</w:t>
      </w:r>
      <w:r w:rsidRPr="00980A79">
        <w:rPr>
          <w:rFonts w:ascii="Palatino Linotype" w:hAnsi="Palatino Linotype"/>
        </w:rPr>
        <w:t xml:space="preserve"> es importante referir que </w:t>
      </w:r>
      <w:r w:rsidRPr="00980A79">
        <w:rPr>
          <w:rFonts w:ascii="Palatino Linotype" w:hAnsi="Palatino Linotype"/>
          <w:b/>
        </w:rPr>
        <w:t>EL SUJETO OBLIGADO</w:t>
      </w:r>
      <w:r w:rsidRPr="00980A79">
        <w:rPr>
          <w:rFonts w:ascii="Palatino Linotype" w:hAnsi="Palatino Linotype"/>
        </w:rPr>
        <w:t xml:space="preserve"> deberá seguir el procedimiento legal establecido para su </w:t>
      </w:r>
      <w:r w:rsidRPr="00980A79">
        <w:rPr>
          <w:rFonts w:ascii="Palatino Linotype" w:hAnsi="Palatino Linotype"/>
          <w:lang w:eastAsia="es-MX"/>
        </w:rPr>
        <w:t>clasificación</w:t>
      </w:r>
      <w:r w:rsidRPr="00980A79">
        <w:rPr>
          <w:rFonts w:ascii="Palatino Linotype" w:hAnsi="Palatino Linotype"/>
        </w:rPr>
        <w:t>, esto es, que su Comité de</w:t>
      </w:r>
      <w:r w:rsidRPr="00980A79">
        <w:rPr>
          <w:rFonts w:ascii="Palatino Linotype" w:hAnsi="Palatino Linotype" w:cs="Arial"/>
        </w:rPr>
        <w:t xml:space="preserve"> Transparencia emita un Acuerdo de Clasificación que cumpla con las formalidades antes citadas</w:t>
      </w:r>
      <w:r w:rsidRPr="00980A79">
        <w:rPr>
          <w:rFonts w:ascii="Palatino Linotype" w:hAnsi="Palatino Linotype" w:cs="Arial"/>
          <w:b/>
        </w:rPr>
        <w:t xml:space="preserve"> </w:t>
      </w:r>
      <w:r w:rsidRPr="00980A79">
        <w:rPr>
          <w:rFonts w:ascii="Palatino Linotype" w:hAnsi="Palatino Linotype" w:cs="Arial"/>
        </w:rPr>
        <w:t xml:space="preserve">que la sustente, en el </w:t>
      </w:r>
      <w:r w:rsidRPr="00980A79">
        <w:rPr>
          <w:rFonts w:ascii="Palatino Linotype" w:hAnsi="Palatino Linotype" w:cs="Arial"/>
          <w:lang w:eastAsia="es-MX"/>
        </w:rPr>
        <w:t>que</w:t>
      </w:r>
      <w:r w:rsidRPr="00980A7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960543" w14:textId="77777777" w:rsidR="00AE51C8" w:rsidRPr="00980A79" w:rsidRDefault="00AE51C8" w:rsidP="0066637D">
      <w:pPr>
        <w:spacing w:line="360" w:lineRule="auto"/>
        <w:jc w:val="both"/>
        <w:rPr>
          <w:rFonts w:ascii="Palatino Linotype" w:hAnsi="Palatino Linotype"/>
        </w:rPr>
      </w:pPr>
    </w:p>
    <w:p w14:paraId="7454CA75" w14:textId="77E977C8" w:rsidR="00AE51C8" w:rsidRPr="00980A79" w:rsidRDefault="00AE51C8" w:rsidP="0066637D">
      <w:pPr>
        <w:spacing w:line="360" w:lineRule="auto"/>
        <w:jc w:val="both"/>
        <w:rPr>
          <w:rFonts w:ascii="Palatino Linotype" w:eastAsia="Calibri" w:hAnsi="Palatino Linotype" w:cs="Bookman Old Style"/>
          <w:lang w:eastAsia="en-US"/>
        </w:rPr>
      </w:pPr>
      <w:r w:rsidRPr="00980A79">
        <w:rPr>
          <w:rFonts w:ascii="Palatino Linotype" w:hAnsi="Palatino Linotype" w:cs="Arial"/>
        </w:rPr>
        <w:lastRenderedPageBreak/>
        <w:t xml:space="preserve">Por otra parte, </w:t>
      </w:r>
      <w:r w:rsidR="00E44E21">
        <w:rPr>
          <w:rFonts w:ascii="Palatino Linotype" w:hAnsi="Palatino Linotype" w:cs="Arial"/>
        </w:rPr>
        <w:t>se</w:t>
      </w:r>
      <w:r w:rsidRPr="00980A79">
        <w:rPr>
          <w:rFonts w:ascii="Palatino Linotype" w:hAnsi="Palatino Linotype" w:cs="Arial"/>
        </w:rPr>
        <w:t xml:space="preserve"> estima prudente señalar al </w:t>
      </w:r>
      <w:r w:rsidRPr="00980A79">
        <w:rPr>
          <w:rFonts w:ascii="Palatino Linotype" w:hAnsi="Palatino Linotype" w:cs="Arial"/>
          <w:b/>
        </w:rPr>
        <w:t>SUJETO OBLIGADO</w:t>
      </w:r>
      <w:r w:rsidRPr="00980A79">
        <w:rPr>
          <w:rFonts w:ascii="Palatino Linotype" w:hAnsi="Palatino Linotype" w:cs="Arial"/>
        </w:rPr>
        <w:t xml:space="preserve"> que, en caso de que la información solicitada, debiera obrar en sus archivos y no cuente con ella</w:t>
      </w:r>
      <w:r w:rsidRPr="00980A79">
        <w:rPr>
          <w:rFonts w:ascii="Palatino Linotype" w:hAnsi="Palatino Linotype" w:cs="Arial"/>
          <w:lang w:val="es-ES"/>
        </w:rPr>
        <w:t xml:space="preserve">, </w:t>
      </w:r>
      <w:r w:rsidRPr="00980A79">
        <w:rPr>
          <w:rFonts w:ascii="Palatino Linotype" w:eastAsia="Calibri" w:hAnsi="Palatino Linotype" w:cs="Bookman Old Style"/>
          <w:lang w:eastAsia="en-US"/>
        </w:rPr>
        <w:t>deberá entregar el Acuerdo del Comité de Transparencia, en donde conste la declaratoria de inexistencia de la misma.</w:t>
      </w:r>
    </w:p>
    <w:p w14:paraId="73E7D2BA" w14:textId="77777777" w:rsidR="00AE51C8" w:rsidRPr="00980A79" w:rsidRDefault="00AE51C8" w:rsidP="0066637D">
      <w:pPr>
        <w:spacing w:line="360" w:lineRule="auto"/>
        <w:jc w:val="both"/>
        <w:rPr>
          <w:rFonts w:ascii="Palatino Linotype" w:eastAsia="Calibri" w:hAnsi="Palatino Linotype" w:cs="Bookman Old Style"/>
          <w:lang w:eastAsia="en-US"/>
        </w:rPr>
      </w:pPr>
    </w:p>
    <w:p w14:paraId="1F8C1CE3" w14:textId="77777777" w:rsidR="00AE51C8" w:rsidRPr="00980A79" w:rsidRDefault="00AE51C8" w:rsidP="0066637D">
      <w:pPr>
        <w:spacing w:line="360" w:lineRule="auto"/>
        <w:jc w:val="both"/>
        <w:rPr>
          <w:rFonts w:ascii="Palatino Linotype" w:hAnsi="Palatino Linotype"/>
        </w:rPr>
      </w:pPr>
      <w:r w:rsidRPr="00980A79">
        <w:rPr>
          <w:rFonts w:ascii="Palatino Linotype" w:eastAsia="Calibri" w:hAnsi="Palatino Linotype" w:cs="Bookman Old Style"/>
          <w:lang w:eastAsia="en-US"/>
        </w:rPr>
        <w:t>Es</w:t>
      </w:r>
      <w:r w:rsidRPr="00980A7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D3CF8EB" w14:textId="77777777" w:rsidR="00AE51C8" w:rsidRPr="00980A79" w:rsidRDefault="00AE51C8" w:rsidP="0066637D">
      <w:pPr>
        <w:spacing w:line="360" w:lineRule="auto"/>
        <w:jc w:val="both"/>
        <w:rPr>
          <w:rFonts w:ascii="Palatino Linotype" w:hAnsi="Palatino Linotype"/>
        </w:rPr>
      </w:pPr>
    </w:p>
    <w:p w14:paraId="07264204" w14:textId="77777777" w:rsidR="00AE51C8" w:rsidRPr="00980A79" w:rsidRDefault="00AE51C8" w:rsidP="0066637D">
      <w:pPr>
        <w:spacing w:line="360" w:lineRule="auto"/>
        <w:jc w:val="both"/>
        <w:rPr>
          <w:rFonts w:ascii="Palatino Linotype" w:hAnsi="Palatino Linotype"/>
          <w:lang w:val="es-ES" w:eastAsia="es-MX"/>
        </w:rPr>
      </w:pPr>
      <w:r w:rsidRPr="00980A7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BF437B" w14:textId="77777777" w:rsidR="00AE51C8" w:rsidRPr="00980A79" w:rsidRDefault="00AE51C8" w:rsidP="0066637D">
      <w:pPr>
        <w:spacing w:line="360" w:lineRule="auto"/>
        <w:jc w:val="both"/>
        <w:rPr>
          <w:rFonts w:ascii="Palatino Linotype" w:hAnsi="Palatino Linotype"/>
          <w:sz w:val="22"/>
          <w:szCs w:val="22"/>
          <w:lang w:eastAsia="es-MX"/>
        </w:rPr>
      </w:pPr>
    </w:p>
    <w:p w14:paraId="018CB016" w14:textId="77777777" w:rsidR="00AE51C8" w:rsidRPr="00980A79" w:rsidRDefault="00AE51C8" w:rsidP="0066637D">
      <w:pPr>
        <w:spacing w:line="360" w:lineRule="auto"/>
        <w:jc w:val="both"/>
        <w:rPr>
          <w:rFonts w:ascii="Palatino Linotype" w:hAnsi="Palatino Linotype"/>
          <w:lang w:val="es-ES" w:eastAsia="es-MX"/>
        </w:rPr>
      </w:pPr>
      <w:r w:rsidRPr="00980A79">
        <w:rPr>
          <w:rFonts w:ascii="Palatino Linotype" w:hAnsi="Palatino Linotype"/>
          <w:lang w:val="es-ES" w:eastAsia="es-MX"/>
        </w:rPr>
        <w:t xml:space="preserve">Resulta aplicable el criterio reiterado número </w:t>
      </w:r>
      <w:r w:rsidRPr="00980A79">
        <w:rPr>
          <w:rFonts w:ascii="Palatino Linotype" w:hAnsi="Palatino Linotype"/>
          <w:b/>
          <w:lang w:val="es-ES" w:eastAsia="es-MX"/>
        </w:rPr>
        <w:t>08/19</w:t>
      </w:r>
      <w:r w:rsidRPr="00980A79">
        <w:rPr>
          <w:rFonts w:ascii="Palatino Linotype" w:hAnsi="Palatino Linotype"/>
          <w:lang w:val="es-ES" w:eastAsia="es-MX"/>
        </w:rPr>
        <w:t>, emitidos por Acuerdo del Pleno del Instituto de Transparencia y Acceso a la Información Pública del Estado de México y Municipios, que a la letra dice:</w:t>
      </w:r>
    </w:p>
    <w:p w14:paraId="0D4BECC6" w14:textId="77777777" w:rsidR="00AE51C8" w:rsidRPr="00980A79" w:rsidRDefault="00AE51C8" w:rsidP="0066637D">
      <w:pPr>
        <w:ind w:left="851" w:right="902"/>
        <w:jc w:val="center"/>
        <w:rPr>
          <w:rFonts w:ascii="Palatino Linotype" w:hAnsi="Palatino Linotype"/>
          <w:b/>
          <w:i/>
          <w:iCs/>
          <w:sz w:val="22"/>
          <w:szCs w:val="22"/>
          <w:lang w:val="es-ES" w:eastAsia="es-MX"/>
        </w:rPr>
      </w:pPr>
    </w:p>
    <w:p w14:paraId="34C724EC" w14:textId="77777777" w:rsidR="00AE51C8" w:rsidRPr="00980A79" w:rsidRDefault="00AE51C8" w:rsidP="0066637D">
      <w:pPr>
        <w:ind w:left="851" w:right="902"/>
        <w:jc w:val="both"/>
        <w:rPr>
          <w:rFonts w:ascii="Palatino Linotype" w:hAnsi="Palatino Linotype"/>
          <w:b/>
          <w:i/>
          <w:iCs/>
          <w:sz w:val="22"/>
          <w:szCs w:val="22"/>
          <w:lang w:val="es-ES" w:eastAsia="es-MX"/>
        </w:rPr>
      </w:pPr>
      <w:r w:rsidRPr="00980A79">
        <w:rPr>
          <w:rFonts w:ascii="Palatino Linotype" w:hAnsi="Palatino Linotype"/>
          <w:b/>
          <w:i/>
          <w:iCs/>
          <w:sz w:val="22"/>
          <w:szCs w:val="22"/>
          <w:lang w:val="es-ES" w:eastAsia="es-MX"/>
        </w:rPr>
        <w:t>“INEXISTENCIA DE LA INFORMACIÓN. SUPUESTOS PARA EMITIR LA RESOLUCIÓN DE LA</w:t>
      </w:r>
      <w:r w:rsidRPr="00980A7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980A79">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0A79">
        <w:rPr>
          <w:rFonts w:ascii="Palatino Linotype" w:hAnsi="Palatino Linotype"/>
          <w:b/>
          <w:i/>
          <w:iCs/>
          <w:sz w:val="22"/>
          <w:szCs w:val="22"/>
          <w:lang w:val="es-ES" w:eastAsia="es-MX"/>
        </w:rPr>
        <w:t>”</w:t>
      </w:r>
    </w:p>
    <w:p w14:paraId="56E05187" w14:textId="77777777" w:rsidR="00AE51C8" w:rsidRPr="00980A79" w:rsidRDefault="00AE51C8" w:rsidP="0066637D">
      <w:pPr>
        <w:ind w:right="902" w:firstLine="851"/>
        <w:jc w:val="both"/>
        <w:rPr>
          <w:rFonts w:ascii="Palatino Linotype" w:hAnsi="Palatino Linotype"/>
          <w:sz w:val="22"/>
          <w:szCs w:val="22"/>
          <w:lang w:val="es-ES" w:eastAsia="es-MX"/>
        </w:rPr>
      </w:pPr>
      <w:r w:rsidRPr="00980A79">
        <w:rPr>
          <w:rFonts w:ascii="Palatino Linotype" w:hAnsi="Palatino Linotype"/>
          <w:sz w:val="22"/>
          <w:szCs w:val="22"/>
          <w:lang w:val="es-ES" w:eastAsia="es-MX"/>
        </w:rPr>
        <w:t>(Énfasis añadido)</w:t>
      </w:r>
    </w:p>
    <w:p w14:paraId="76A49DCA" w14:textId="77777777" w:rsidR="00AE51C8" w:rsidRPr="00980A79" w:rsidRDefault="00AE51C8" w:rsidP="0066637D">
      <w:pPr>
        <w:ind w:right="902" w:firstLine="851"/>
        <w:jc w:val="both"/>
        <w:rPr>
          <w:rFonts w:ascii="Palatino Linotype" w:hAnsi="Palatino Linotype"/>
          <w:sz w:val="22"/>
          <w:szCs w:val="22"/>
          <w:lang w:eastAsia="es-MX"/>
        </w:rPr>
      </w:pPr>
    </w:p>
    <w:p w14:paraId="24464C90" w14:textId="428CC4C1"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En mérito de lo anterior, se determinan </w:t>
      </w:r>
      <w:r w:rsidRPr="00980A79">
        <w:rPr>
          <w:rFonts w:ascii="Palatino Linotype" w:hAnsi="Palatino Linotype" w:cs="Arial"/>
          <w:b/>
        </w:rPr>
        <w:t>fundadas</w:t>
      </w:r>
      <w:r w:rsidRPr="00980A79">
        <w:rPr>
          <w:rFonts w:ascii="Palatino Linotype" w:hAnsi="Palatino Linotype" w:cs="Arial"/>
        </w:rPr>
        <w:t xml:space="preserve"> las razones o motivos de inconformidad hechos valer por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cs="Arial"/>
          <w:b/>
        </w:rPr>
        <w:t xml:space="preserve"> RECURRENTE</w:t>
      </w:r>
      <w:r w:rsidRPr="00980A79">
        <w:rPr>
          <w:rFonts w:ascii="Palatino Linotype" w:hAnsi="Palatino Linotype" w:cs="Arial"/>
        </w:rPr>
        <w:t xml:space="preserve">, por lo que el Pleno de este Instituto estima pertinente </w:t>
      </w:r>
      <w:r w:rsidRPr="00980A79">
        <w:rPr>
          <w:rFonts w:ascii="Palatino Linotype" w:hAnsi="Palatino Linotype" w:cs="Arial"/>
          <w:b/>
        </w:rPr>
        <w:t>ORDENAR</w:t>
      </w:r>
      <w:r w:rsidRPr="00980A79">
        <w:rPr>
          <w:rFonts w:ascii="Palatino Linotype" w:hAnsi="Palatino Linotype" w:cs="Arial"/>
        </w:rPr>
        <w:t xml:space="preserve"> al </w:t>
      </w:r>
      <w:r w:rsidRPr="00980A79">
        <w:rPr>
          <w:rFonts w:ascii="Palatino Linotype" w:hAnsi="Palatino Linotype" w:cs="Arial"/>
          <w:b/>
        </w:rPr>
        <w:t>SUJETO OBLIGADO</w:t>
      </w:r>
      <w:r w:rsidRPr="00980A79">
        <w:rPr>
          <w:rFonts w:ascii="Palatino Linotype" w:hAnsi="Palatino Linotype" w:cs="Arial"/>
        </w:rPr>
        <w:t xml:space="preserve"> dé trámite y respuesta a la solicitud de acceso a la información, atendiendo lo señalado en el presente Considerando.</w:t>
      </w:r>
    </w:p>
    <w:p w14:paraId="37F405A8" w14:textId="77777777" w:rsidR="00AE51C8" w:rsidRPr="00980A79" w:rsidRDefault="00AE51C8" w:rsidP="0066637D">
      <w:pPr>
        <w:spacing w:line="360" w:lineRule="auto"/>
        <w:jc w:val="both"/>
        <w:rPr>
          <w:rFonts w:ascii="Palatino Linotype" w:eastAsia="Calibri" w:hAnsi="Palatino Linotype" w:cs="Arial"/>
        </w:rPr>
      </w:pPr>
    </w:p>
    <w:p w14:paraId="2789D39A" w14:textId="3355E3E5"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Finalmente, es de señalar que, atendiendo a que </w:t>
      </w:r>
      <w:r w:rsidRPr="00980A79">
        <w:rPr>
          <w:rFonts w:ascii="Palatino Linotype" w:hAnsi="Palatino Linotype" w:cs="Arial"/>
          <w:b/>
        </w:rPr>
        <w:t xml:space="preserve">EL SUJETO OBLIGADO </w:t>
      </w:r>
      <w:r w:rsidRPr="00980A79">
        <w:rPr>
          <w:rFonts w:ascii="Palatino Linotype" w:hAnsi="Palatino Linotype" w:cs="Arial"/>
        </w:rPr>
        <w:t xml:space="preserve">fue omiso en entregar la respuesta a la solicitud de información pública </w:t>
      </w:r>
      <w:r w:rsidR="00CB5585" w:rsidRPr="00980A79">
        <w:rPr>
          <w:rFonts w:ascii="Palatino Linotype" w:hAnsi="Palatino Linotype" w:cs="Arial"/>
        </w:rPr>
        <w:t>sujeta a estudio y dado que el R</w:t>
      </w:r>
      <w:r w:rsidRPr="00980A79">
        <w:rPr>
          <w:rFonts w:ascii="Palatino Linotype" w:hAnsi="Palatino Linotype" w:cs="Arial"/>
        </w:rPr>
        <w:t xml:space="preserve">ecurso de </w:t>
      </w:r>
      <w:r w:rsidR="00CB5585" w:rsidRPr="00980A79">
        <w:rPr>
          <w:rFonts w:ascii="Palatino Linotype" w:hAnsi="Palatino Linotype" w:cs="Arial"/>
        </w:rPr>
        <w:t>R</w:t>
      </w:r>
      <w:r w:rsidRPr="00980A79">
        <w:rPr>
          <w:rFonts w:ascii="Palatino Linotype" w:hAnsi="Palatino Linotype" w:cs="Arial"/>
        </w:rPr>
        <w:t xml:space="preserve">evisión materia del presente asunto, </w:t>
      </w:r>
      <w:r w:rsidRPr="00980A79">
        <w:rPr>
          <w:rFonts w:ascii="Palatino Linotype" w:hAnsi="Palatino Linotype"/>
        </w:rPr>
        <w:t xml:space="preserve">no es el medio para investigar y en su caso, sancionar a servidores públicos </w:t>
      </w:r>
      <w:r w:rsidRPr="00980A79">
        <w:rPr>
          <w:rFonts w:ascii="Palatino Linotype" w:hAnsi="Palatino Linotype"/>
          <w:b/>
        </w:rPr>
        <w:t>por la omisión de la entrega de información pública</w:t>
      </w:r>
      <w:r w:rsidRPr="00980A79">
        <w:rPr>
          <w:rFonts w:ascii="Palatino Linotype" w:hAnsi="Palatino Linotype"/>
        </w:rPr>
        <w:t>, en atención a lo previsto en el artículo 163 de la Ley de la Materia, que señala el plazo de respuesta y atención a solicitudes de información; se hará  d</w:t>
      </w:r>
      <w:r w:rsidRPr="00980A79">
        <w:rPr>
          <w:rFonts w:ascii="Palatino Linotype" w:hAnsi="Palatino Linotype" w:cs="Arial"/>
        </w:rPr>
        <w:t xml:space="preserve">el </w:t>
      </w:r>
      <w:r w:rsidRPr="00980A79">
        <w:rPr>
          <w:rFonts w:ascii="Palatino Linotype" w:hAnsi="Palatino Linotype" w:cs="Arial"/>
        </w:rPr>
        <w:lastRenderedPageBreak/>
        <w:t xml:space="preserve">conocimiento al Contralor de este Instituto a fin de que en términos del ordinal 190 de la Ley de la materia determine lo conducente. </w:t>
      </w:r>
    </w:p>
    <w:p w14:paraId="6D877F0D" w14:textId="77777777" w:rsidR="00AE51C8" w:rsidRPr="00980A79" w:rsidRDefault="00AE51C8" w:rsidP="0066637D">
      <w:pPr>
        <w:spacing w:line="360" w:lineRule="auto"/>
        <w:jc w:val="both"/>
        <w:rPr>
          <w:rFonts w:ascii="Palatino Linotype" w:eastAsia="Calibri" w:hAnsi="Palatino Linotype" w:cs="Arial"/>
        </w:rPr>
      </w:pPr>
    </w:p>
    <w:p w14:paraId="02221A33" w14:textId="4F410884" w:rsidR="00AE51C8" w:rsidRPr="00980A79" w:rsidRDefault="00AE51C8" w:rsidP="0066637D">
      <w:pPr>
        <w:spacing w:line="360" w:lineRule="auto"/>
        <w:jc w:val="both"/>
        <w:rPr>
          <w:rFonts w:ascii="Palatino Linotype" w:eastAsia="Calibri" w:hAnsi="Palatino Linotype" w:cs="Arial"/>
          <w:color w:val="000000" w:themeColor="text1"/>
        </w:rPr>
      </w:pPr>
      <w:r w:rsidRPr="00980A79">
        <w:rPr>
          <w:rFonts w:ascii="Palatino Linotype" w:eastAsia="Calibri" w:hAnsi="Palatino Linotype" w:cs="Arial"/>
          <w:color w:val="000000" w:themeColor="text1"/>
        </w:rPr>
        <w:t xml:space="preserve">Así, con fundamento en lo previsto en los artículos 5, párrafos </w:t>
      </w:r>
      <w:r w:rsidRPr="00980A79">
        <w:rPr>
          <w:rFonts w:ascii="Palatino Linotype" w:hAnsi="Palatino Linotype"/>
          <w:color w:val="000000" w:themeColor="text1"/>
        </w:rPr>
        <w:t>trigésimo, trigésimo primero y trigésimo segundo</w:t>
      </w:r>
      <w:r w:rsidRPr="00980A79">
        <w:rPr>
          <w:rFonts w:ascii="Palatino Linotype" w:eastAsia="Calibri" w:hAnsi="Palatino Linotype" w:cs="Arial"/>
          <w:color w:val="000000" w:themeColor="text1"/>
        </w:rPr>
        <w:t xml:space="preserve">, fracciones IV y V de la Constitución Política del Estado Libre y Soberano de México; </w:t>
      </w:r>
      <w:r w:rsidRPr="00980A79">
        <w:rPr>
          <w:rFonts w:ascii="Palatino Linotype" w:hAnsi="Palatino Linotype" w:cs="Arial"/>
          <w:color w:val="000000" w:themeColor="text1"/>
        </w:rPr>
        <w:t>2, fracción II, 29, 36, fracciones I y II, 176, 178, 179, 181, 185 fracción I, 186 y 188</w:t>
      </w:r>
      <w:r w:rsidRPr="00980A79">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11583302" w14:textId="77777777" w:rsidR="00104977" w:rsidRDefault="00104977" w:rsidP="0066637D">
      <w:pPr>
        <w:jc w:val="both"/>
        <w:rPr>
          <w:rFonts w:ascii="Palatino Linotype" w:eastAsia="Calibri" w:hAnsi="Palatino Linotype" w:cs="Arial"/>
          <w:color w:val="000000" w:themeColor="text1"/>
        </w:rPr>
      </w:pPr>
    </w:p>
    <w:p w14:paraId="436DFD23" w14:textId="77777777" w:rsidR="006A7806" w:rsidRDefault="006A7806" w:rsidP="0066637D">
      <w:pPr>
        <w:jc w:val="both"/>
        <w:rPr>
          <w:rFonts w:ascii="Palatino Linotype" w:eastAsia="Calibri" w:hAnsi="Palatino Linotype" w:cs="Arial"/>
          <w:color w:val="000000" w:themeColor="text1"/>
        </w:rPr>
      </w:pPr>
    </w:p>
    <w:p w14:paraId="7B335C71" w14:textId="77777777" w:rsidR="005975A6" w:rsidRPr="00980A79" w:rsidRDefault="005975A6" w:rsidP="0066637D">
      <w:pPr>
        <w:jc w:val="both"/>
        <w:rPr>
          <w:rFonts w:ascii="Palatino Linotype" w:eastAsia="Calibri" w:hAnsi="Palatino Linotype" w:cs="Arial"/>
          <w:color w:val="000000" w:themeColor="text1"/>
        </w:rPr>
      </w:pPr>
    </w:p>
    <w:p w14:paraId="7FD08FB9" w14:textId="77777777" w:rsidR="000171D8" w:rsidRPr="00980A79" w:rsidRDefault="000171D8" w:rsidP="0066637D">
      <w:pPr>
        <w:jc w:val="center"/>
        <w:rPr>
          <w:rFonts w:ascii="Palatino Linotype" w:hAnsi="Palatino Linotype"/>
          <w:b/>
          <w:color w:val="000000" w:themeColor="text1"/>
          <w:spacing w:val="60"/>
          <w:sz w:val="28"/>
          <w:szCs w:val="28"/>
        </w:rPr>
      </w:pPr>
      <w:r w:rsidRPr="00980A79">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7F26A344" w14:textId="13E76D8F" w:rsidR="000171D8" w:rsidRPr="00980A79" w:rsidRDefault="000171D8" w:rsidP="0066637D">
      <w:pPr>
        <w:spacing w:line="360" w:lineRule="auto"/>
        <w:jc w:val="both"/>
        <w:rPr>
          <w:rFonts w:ascii="Palatino Linotype" w:hAnsi="Palatino Linotype" w:cs="Arial"/>
        </w:rPr>
      </w:pPr>
      <w:r w:rsidRPr="00980A79">
        <w:rPr>
          <w:rFonts w:ascii="Palatino Linotype" w:hAnsi="Palatino Linotype" w:cs="Arial"/>
          <w:b/>
          <w:bCs/>
          <w:sz w:val="28"/>
          <w:lang w:eastAsia="es-MX"/>
        </w:rPr>
        <w:t>PRIMERO</w:t>
      </w:r>
      <w:r w:rsidRPr="00980A79">
        <w:rPr>
          <w:rFonts w:ascii="Palatino Linotype" w:hAnsi="Palatino Linotype" w:cs="Arial"/>
        </w:rPr>
        <w:t xml:space="preserve">. Resultan </w:t>
      </w:r>
      <w:r w:rsidRPr="00980A79">
        <w:rPr>
          <w:rFonts w:ascii="Palatino Linotype" w:hAnsi="Palatino Linotype" w:cs="Arial"/>
          <w:b/>
        </w:rPr>
        <w:t>fundadas</w:t>
      </w:r>
      <w:r w:rsidRPr="00980A79">
        <w:rPr>
          <w:rFonts w:ascii="Palatino Linotype" w:hAnsi="Palatino Linotype" w:cs="Arial"/>
        </w:rPr>
        <w:t xml:space="preserve"> las </w:t>
      </w:r>
      <w:r w:rsidRPr="00980A79">
        <w:rPr>
          <w:rFonts w:ascii="Palatino Linotype" w:eastAsia="Calibri" w:hAnsi="Palatino Linotype" w:cs="Arial"/>
          <w:color w:val="000000" w:themeColor="text1"/>
        </w:rPr>
        <w:t>razones</w:t>
      </w:r>
      <w:r w:rsidRPr="00980A79">
        <w:rPr>
          <w:rFonts w:ascii="Palatino Linotype" w:hAnsi="Palatino Linotype" w:cs="Arial"/>
        </w:rPr>
        <w:t xml:space="preserve"> o motivos de inconformidad hechas valer por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eastAsia="Calibri" w:hAnsi="Palatino Linotype"/>
          <w:b/>
          <w:szCs w:val="22"/>
          <w:lang w:eastAsia="en-US"/>
        </w:rPr>
        <w:t xml:space="preserve"> RECURRENTE</w:t>
      </w:r>
      <w:r w:rsidRPr="00980A79">
        <w:rPr>
          <w:rFonts w:ascii="Palatino Linotype" w:hAnsi="Palatino Linotype" w:cs="Arial"/>
          <w:b/>
        </w:rPr>
        <w:t>,</w:t>
      </w:r>
      <w:r w:rsidRPr="00980A79">
        <w:rPr>
          <w:rFonts w:ascii="Palatino Linotype" w:hAnsi="Palatino Linotype" w:cs="Arial"/>
        </w:rPr>
        <w:t xml:space="preserve"> en términos del Considerando </w:t>
      </w:r>
      <w:r w:rsidRPr="00980A79">
        <w:rPr>
          <w:rFonts w:ascii="Palatino Linotype" w:hAnsi="Palatino Linotype" w:cs="Arial"/>
          <w:b/>
        </w:rPr>
        <w:t>QUINTO</w:t>
      </w:r>
      <w:r w:rsidRPr="00980A79">
        <w:rPr>
          <w:rFonts w:ascii="Palatino Linotype" w:hAnsi="Palatino Linotype" w:cs="Arial"/>
        </w:rPr>
        <w:t xml:space="preserve"> de la presente resolución.</w:t>
      </w:r>
    </w:p>
    <w:p w14:paraId="7628BC66" w14:textId="77777777" w:rsidR="006A7806" w:rsidRDefault="006A7806"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13160C96" w:rsidR="008B239D"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0A79">
        <w:rPr>
          <w:rFonts w:ascii="Palatino Linotype" w:hAnsi="Palatino Linotype" w:cs="Arial"/>
          <w:b/>
          <w:bCs/>
          <w:sz w:val="28"/>
          <w:lang w:eastAsia="es-MX"/>
        </w:rPr>
        <w:t>SEGUNDO.</w:t>
      </w:r>
      <w:r w:rsidRPr="00980A79">
        <w:rPr>
          <w:rFonts w:ascii="Palatino Linotype" w:hAnsi="Palatino Linotype"/>
          <w:b/>
          <w:lang w:eastAsia="es-MX"/>
        </w:rPr>
        <w:t xml:space="preserve"> </w:t>
      </w:r>
      <w:r w:rsidR="008B239D" w:rsidRPr="00980A79">
        <w:rPr>
          <w:rFonts w:ascii="Palatino Linotype" w:hAnsi="Palatino Linotype"/>
          <w:lang w:eastAsia="es-MX"/>
        </w:rPr>
        <w:t>Se</w:t>
      </w:r>
      <w:r w:rsidR="008B239D" w:rsidRPr="00980A79">
        <w:rPr>
          <w:rFonts w:ascii="Palatino Linotype" w:hAnsi="Palatino Linotype"/>
          <w:b/>
          <w:bCs/>
          <w:lang w:eastAsia="es-MX"/>
        </w:rPr>
        <w:t xml:space="preserve"> ORDENA </w:t>
      </w:r>
      <w:r w:rsidR="008B239D" w:rsidRPr="00980A79">
        <w:rPr>
          <w:rFonts w:ascii="Palatino Linotype" w:hAnsi="Palatino Linotype"/>
          <w:lang w:eastAsia="es-MX"/>
        </w:rPr>
        <w:t xml:space="preserve">al </w:t>
      </w:r>
      <w:r w:rsidR="008B239D" w:rsidRPr="00980A79">
        <w:rPr>
          <w:rFonts w:ascii="Palatino Linotype" w:hAnsi="Palatino Linotype"/>
          <w:b/>
          <w:bCs/>
          <w:lang w:eastAsia="es-MX"/>
        </w:rPr>
        <w:t xml:space="preserve">SUJETO OBLIGADO </w:t>
      </w:r>
      <w:r w:rsidR="008B239D" w:rsidRPr="00980A79">
        <w:rPr>
          <w:rFonts w:ascii="Palatino Linotype" w:hAnsi="Palatino Linotype"/>
          <w:lang w:eastAsia="es-MX"/>
        </w:rPr>
        <w:t xml:space="preserve">atienda la solicitud de acceso a la información pública </w:t>
      </w:r>
      <w:r w:rsidR="008B239D" w:rsidRPr="00980A79">
        <w:rPr>
          <w:rFonts w:ascii="Palatino Linotype" w:hAnsi="Palatino Linotype" w:cs="Arial"/>
        </w:rPr>
        <w:t xml:space="preserve">que dio origen al </w:t>
      </w:r>
      <w:r w:rsidR="00CB5585" w:rsidRPr="00980A79">
        <w:rPr>
          <w:rFonts w:ascii="Palatino Linotype" w:hAnsi="Palatino Linotype" w:cs="Arial"/>
        </w:rPr>
        <w:t>R</w:t>
      </w:r>
      <w:r w:rsidR="008B239D" w:rsidRPr="00980A79">
        <w:rPr>
          <w:rFonts w:ascii="Palatino Linotype" w:hAnsi="Palatino Linotype" w:cs="Arial"/>
        </w:rPr>
        <w:t>ecur</w:t>
      </w:r>
      <w:r w:rsidR="00617B57" w:rsidRPr="00980A79">
        <w:rPr>
          <w:rFonts w:ascii="Palatino Linotype" w:hAnsi="Palatino Linotype" w:cs="Arial"/>
        </w:rPr>
        <w:t>s</w:t>
      </w:r>
      <w:r w:rsidR="008B239D" w:rsidRPr="00980A79">
        <w:rPr>
          <w:rFonts w:ascii="Palatino Linotype" w:hAnsi="Palatino Linotype" w:cs="Arial"/>
        </w:rPr>
        <w:t xml:space="preserve">o de </w:t>
      </w:r>
      <w:r w:rsidR="00CB5585" w:rsidRPr="00980A79">
        <w:rPr>
          <w:rFonts w:ascii="Palatino Linotype" w:hAnsi="Palatino Linotype" w:cs="Arial"/>
        </w:rPr>
        <w:t>R</w:t>
      </w:r>
      <w:r w:rsidR="008B239D" w:rsidRPr="00980A79">
        <w:rPr>
          <w:rFonts w:ascii="Palatino Linotype" w:hAnsi="Palatino Linotype" w:cs="Arial"/>
        </w:rPr>
        <w:t xml:space="preserve">evisión número </w:t>
      </w:r>
      <w:r w:rsidR="005C5B72">
        <w:rPr>
          <w:rFonts w:ascii="Palatino Linotype" w:hAnsi="Palatino Linotype"/>
          <w:b/>
        </w:rPr>
        <w:t>17337</w:t>
      </w:r>
      <w:r w:rsidR="008B239D" w:rsidRPr="00980A79">
        <w:rPr>
          <w:rFonts w:ascii="Palatino Linotype" w:hAnsi="Palatino Linotype"/>
          <w:b/>
        </w:rPr>
        <w:t>/INFOEM/IP/RR/202</w:t>
      </w:r>
      <w:r w:rsidR="00AE51C8" w:rsidRPr="00980A79">
        <w:rPr>
          <w:rFonts w:ascii="Palatino Linotype" w:hAnsi="Palatino Linotype"/>
          <w:b/>
        </w:rPr>
        <w:t>2</w:t>
      </w:r>
      <w:r w:rsidR="008B239D" w:rsidRPr="00980A79">
        <w:rPr>
          <w:rFonts w:ascii="Palatino Linotype" w:hAnsi="Palatino Linotype"/>
          <w:b/>
        </w:rPr>
        <w:t>,</w:t>
      </w:r>
      <w:r w:rsidR="008B239D" w:rsidRPr="00980A79">
        <w:rPr>
          <w:rFonts w:ascii="Palatino Linotype" w:hAnsi="Palatino Linotype"/>
          <w:b/>
          <w:bCs/>
          <w:lang w:eastAsia="es-MX"/>
        </w:rPr>
        <w:t xml:space="preserve"> </w:t>
      </w:r>
      <w:r w:rsidR="008B239D" w:rsidRPr="00980A79">
        <w:rPr>
          <w:rFonts w:ascii="Palatino Linotype" w:hAnsi="Palatino Linotype"/>
          <w:lang w:eastAsia="es-MX"/>
        </w:rPr>
        <w:t xml:space="preserve">vía </w:t>
      </w:r>
      <w:r w:rsidR="008B239D" w:rsidRPr="00980A79">
        <w:rPr>
          <w:rFonts w:ascii="Palatino Linotype" w:hAnsi="Palatino Linotype"/>
          <w:b/>
          <w:bCs/>
          <w:lang w:eastAsia="es-MX"/>
        </w:rPr>
        <w:t xml:space="preserve">SAIMEX </w:t>
      </w:r>
      <w:r w:rsidR="008B239D" w:rsidRPr="00980A79">
        <w:rPr>
          <w:rFonts w:ascii="Palatino Linotype" w:hAnsi="Palatino Linotype"/>
          <w:lang w:eastAsia="es-MX"/>
        </w:rPr>
        <w:t xml:space="preserve">en términos del Considerando </w:t>
      </w:r>
      <w:r w:rsidR="008B239D" w:rsidRPr="00980A79">
        <w:rPr>
          <w:rFonts w:ascii="Palatino Linotype" w:hAnsi="Palatino Linotype"/>
          <w:b/>
          <w:bCs/>
          <w:lang w:eastAsia="es-MX"/>
        </w:rPr>
        <w:t xml:space="preserve">QUINTO </w:t>
      </w:r>
      <w:r w:rsidR="008B239D" w:rsidRPr="00980A79">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13D09197" w14:textId="77777777" w:rsidR="006A7806" w:rsidRDefault="006A7806"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0A79">
        <w:rPr>
          <w:rFonts w:ascii="Palatino Linotype" w:hAnsi="Palatino Linotype" w:cs="Arial"/>
          <w:b/>
          <w:bCs/>
          <w:sz w:val="28"/>
          <w:lang w:eastAsia="es-MX"/>
        </w:rPr>
        <w:lastRenderedPageBreak/>
        <w:t>TERCERO</w:t>
      </w:r>
      <w:r w:rsidRPr="00980A79">
        <w:rPr>
          <w:rFonts w:ascii="Palatino Linotype" w:eastAsia="Calibri" w:hAnsi="Palatino Linotype" w:cs="Arial"/>
          <w:b/>
          <w:bCs/>
        </w:rPr>
        <w:t xml:space="preserve">. </w:t>
      </w:r>
      <w:r w:rsidRPr="00980A79">
        <w:rPr>
          <w:rFonts w:ascii="Palatino Linotype" w:hAnsi="Palatino Linotype"/>
          <w:b/>
          <w:szCs w:val="17"/>
          <w:lang w:eastAsia="es-ES_tradnl"/>
        </w:rPr>
        <w:t>Notifíquese</w:t>
      </w:r>
      <w:r w:rsidRPr="00980A79">
        <w:rPr>
          <w:rFonts w:ascii="Palatino Linotype" w:hAnsi="Palatino Linotype"/>
          <w:szCs w:val="17"/>
          <w:lang w:eastAsia="es-ES_tradnl"/>
        </w:rPr>
        <w:t xml:space="preserve"> </w:t>
      </w:r>
      <w:r w:rsidRPr="00980A79">
        <w:rPr>
          <w:rFonts w:ascii="Palatino Linotype" w:hAnsi="Palatino Linotype"/>
          <w:lang w:eastAsia="es-MX"/>
        </w:rPr>
        <w:t xml:space="preserve">al Titular de la Unidad de Transparencia del </w:t>
      </w:r>
      <w:r w:rsidRPr="00980A79">
        <w:rPr>
          <w:rFonts w:ascii="Palatino Linotype" w:hAnsi="Palatino Linotype"/>
          <w:b/>
          <w:lang w:eastAsia="es-MX"/>
        </w:rPr>
        <w:t xml:space="preserve">SUJETO OBLIGADO </w:t>
      </w:r>
      <w:r w:rsidRPr="00980A7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0A79">
        <w:rPr>
          <w:rFonts w:ascii="Palatino Linotype" w:hAnsi="Palatino Linotype" w:cs="Arial"/>
          <w:b/>
          <w:bCs/>
          <w:sz w:val="28"/>
          <w:lang w:eastAsia="es-MX"/>
        </w:rPr>
        <w:t>CUARTO.</w:t>
      </w:r>
      <w:r w:rsidRPr="00980A79">
        <w:rPr>
          <w:rFonts w:ascii="Palatino Linotype" w:hAnsi="Palatino Linotype"/>
          <w:b/>
          <w:szCs w:val="17"/>
          <w:lang w:eastAsia="es-ES_tradnl"/>
        </w:rPr>
        <w:t xml:space="preserve"> </w:t>
      </w:r>
      <w:r w:rsidRPr="00980A7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980A79">
        <w:rPr>
          <w:rFonts w:ascii="Palatino Linotype" w:hAnsi="Palatino Linotype"/>
          <w:b/>
          <w:szCs w:val="17"/>
          <w:lang w:eastAsia="es-ES_tradnl"/>
        </w:rPr>
        <w:t>SUJETO OBLIGADO</w:t>
      </w:r>
      <w:r w:rsidRPr="00980A7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4C4D76E" w:rsidR="000171D8" w:rsidRPr="00980A7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980A79">
        <w:rPr>
          <w:rFonts w:ascii="Palatino Linotype" w:hAnsi="Palatino Linotype" w:cs="Arial"/>
          <w:b/>
          <w:bCs/>
          <w:sz w:val="28"/>
          <w:lang w:eastAsia="es-MX"/>
        </w:rPr>
        <w:t>QUINTO.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Notifíquese</w:t>
      </w:r>
      <w:r w:rsidRPr="00980A79">
        <w:rPr>
          <w:rFonts w:ascii="Palatino Linotype" w:hAnsi="Palatino Linotype"/>
          <w:szCs w:val="17"/>
          <w:lang w:eastAsia="es-ES_tradnl"/>
        </w:rPr>
        <w:t xml:space="preserve"> a</w:t>
      </w:r>
      <w:r w:rsidR="005C5B72">
        <w:rPr>
          <w:rFonts w:ascii="Palatino Linotype" w:hAnsi="Palatino Linotype"/>
          <w:szCs w:val="17"/>
          <w:lang w:eastAsia="es-ES_tradnl"/>
        </w:rPr>
        <w:t xml:space="preserve">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szCs w:val="17"/>
          <w:lang w:eastAsia="es-ES_tradnl"/>
        </w:rPr>
        <w:t xml:space="preserve"> </w:t>
      </w:r>
      <w:r w:rsidRPr="00980A79">
        <w:rPr>
          <w:rFonts w:ascii="Palatino Linotype" w:hAnsi="Palatino Linotype"/>
          <w:b/>
        </w:rPr>
        <w:t>RECURRENTE</w:t>
      </w:r>
      <w:r w:rsidRPr="00980A79">
        <w:rPr>
          <w:rFonts w:ascii="Palatino Linotype" w:hAnsi="Palatino Linotype"/>
          <w:szCs w:val="17"/>
          <w:lang w:eastAsia="es-ES_tradnl"/>
        </w:rPr>
        <w:t xml:space="preserve"> la </w:t>
      </w:r>
      <w:r w:rsidRPr="00980A79">
        <w:rPr>
          <w:rFonts w:ascii="Palatino Linotype" w:hAnsi="Palatino Linotype" w:cs="Arial"/>
        </w:rPr>
        <w:t>presente</w:t>
      </w:r>
      <w:r w:rsidRPr="00980A79">
        <w:rPr>
          <w:rFonts w:ascii="Palatino Linotype" w:hAnsi="Palatino Linotype"/>
          <w:szCs w:val="17"/>
          <w:lang w:eastAsia="es-ES_tradnl"/>
        </w:rPr>
        <w:t xml:space="preserve"> </w:t>
      </w:r>
      <w:r w:rsidRPr="00980A79">
        <w:rPr>
          <w:rFonts w:ascii="Palatino Linotype" w:hAnsi="Palatino Linotype"/>
          <w:shd w:val="clear" w:color="auto" w:fill="FFFFFF"/>
        </w:rPr>
        <w:t>resolución</w:t>
      </w:r>
      <w:r w:rsidR="006C52D7" w:rsidRPr="00980A79">
        <w:rPr>
          <w:rFonts w:ascii="Palatino Linotype" w:hAnsi="Palatino Linotype"/>
          <w:shd w:val="clear" w:color="auto" w:fill="FFFFFF"/>
        </w:rPr>
        <w:t xml:space="preserve"> vía </w:t>
      </w:r>
      <w:r w:rsidR="006C52D7" w:rsidRPr="00980A79">
        <w:rPr>
          <w:rFonts w:ascii="Palatino Linotype" w:hAnsi="Palatino Linotype"/>
          <w:b/>
          <w:shd w:val="clear" w:color="auto" w:fill="FFFFFF"/>
        </w:rPr>
        <w:t>SAIMEX</w:t>
      </w:r>
      <w:r w:rsidRPr="00980A79">
        <w:rPr>
          <w:rFonts w:ascii="Palatino Linotype" w:hAnsi="Palatino Linotype"/>
          <w:szCs w:val="17"/>
          <w:lang w:eastAsia="es-ES_tradnl"/>
        </w:rPr>
        <w:t>.</w:t>
      </w:r>
    </w:p>
    <w:p w14:paraId="25EFD409" w14:textId="77777777" w:rsidR="000171D8" w:rsidRPr="00980A7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5BD88B63" w:rsidR="000171D8" w:rsidRPr="00980A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0A79">
        <w:rPr>
          <w:rFonts w:ascii="Palatino Linotype" w:hAnsi="Palatino Linotype" w:cs="Arial"/>
          <w:b/>
          <w:bCs/>
          <w:sz w:val="28"/>
          <w:lang w:eastAsia="es-MX"/>
        </w:rPr>
        <w:t>SEXTO.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Hágase</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del conocimiento</w:t>
      </w:r>
      <w:r w:rsidRPr="00980A79">
        <w:rPr>
          <w:rFonts w:ascii="Palatino Linotype" w:hAnsi="Palatino Linotype"/>
          <w:szCs w:val="17"/>
          <w:lang w:eastAsia="es-ES_tradnl"/>
        </w:rPr>
        <w:t xml:space="preserve"> </w:t>
      </w:r>
      <w:r w:rsidRPr="00980A79">
        <w:rPr>
          <w:rFonts w:ascii="Palatino Linotype" w:hAnsi="Palatino Linotype"/>
        </w:rPr>
        <w:t>de</w:t>
      </w:r>
      <w:r w:rsidR="005C5B72">
        <w:rPr>
          <w:rFonts w:ascii="Palatino Linotype" w:hAnsi="Palatino Linotype"/>
        </w:rPr>
        <w:t xml:space="preserve">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b/>
        </w:rPr>
        <w:t xml:space="preserve"> RECURRENTE</w:t>
      </w:r>
      <w:r w:rsidRPr="00980A79">
        <w:rPr>
          <w:rFonts w:ascii="Palatino Linotype" w:hAnsi="Palatino Linotype"/>
        </w:rPr>
        <w:t xml:space="preserve"> </w:t>
      </w:r>
      <w:r w:rsidRPr="00980A79">
        <w:rPr>
          <w:rFonts w:ascii="Palatino Linotype" w:hAnsi="Palatino Linotype"/>
          <w:szCs w:val="17"/>
          <w:lang w:eastAsia="es-ES_tradnl"/>
        </w:rPr>
        <w:t xml:space="preserve">que, de conformidad </w:t>
      </w:r>
      <w:r w:rsidRPr="00980A79">
        <w:rPr>
          <w:rFonts w:ascii="Palatino Linotype" w:hAnsi="Palatino Linotype" w:cs="Arial"/>
        </w:rPr>
        <w:t>con</w:t>
      </w:r>
      <w:r w:rsidRPr="00980A79">
        <w:rPr>
          <w:rFonts w:ascii="Palatino Linotype" w:hAnsi="Palatino Linotype"/>
          <w:szCs w:val="17"/>
          <w:lang w:eastAsia="es-ES_tradnl"/>
        </w:rPr>
        <w:t xml:space="preserve"> lo </w:t>
      </w:r>
      <w:r w:rsidRPr="00980A79">
        <w:rPr>
          <w:rFonts w:ascii="Palatino Linotype" w:hAnsi="Palatino Linotype" w:cs="Arial"/>
        </w:rPr>
        <w:t>establecido</w:t>
      </w:r>
      <w:r w:rsidRPr="00980A79">
        <w:rPr>
          <w:rFonts w:ascii="Palatino Linotype" w:hAnsi="Palatino Linotype"/>
          <w:szCs w:val="17"/>
          <w:lang w:eastAsia="es-ES_tradnl"/>
        </w:rPr>
        <w:t xml:space="preserve"> en el artículo 196 de la Ley de </w:t>
      </w:r>
      <w:r w:rsidRPr="00980A79">
        <w:rPr>
          <w:rFonts w:ascii="Palatino Linotype" w:hAnsi="Palatino Linotype" w:cs="Arial"/>
        </w:rPr>
        <w:t>Transparencia</w:t>
      </w:r>
      <w:r w:rsidRPr="00980A79">
        <w:rPr>
          <w:rFonts w:ascii="Palatino Linotype" w:hAnsi="Palatino Linotype"/>
          <w:szCs w:val="17"/>
          <w:lang w:eastAsia="es-ES_tradnl"/>
        </w:rPr>
        <w:t xml:space="preserve"> y </w:t>
      </w:r>
      <w:r w:rsidRPr="00980A79">
        <w:rPr>
          <w:rFonts w:ascii="Palatino Linotype" w:hAnsi="Palatino Linotype" w:cs="Arial"/>
        </w:rPr>
        <w:t>Acceso</w:t>
      </w:r>
      <w:r w:rsidRPr="00980A79">
        <w:rPr>
          <w:rFonts w:ascii="Palatino Linotype" w:hAnsi="Palatino Linotype"/>
          <w:szCs w:val="17"/>
          <w:lang w:eastAsia="es-ES_tradnl"/>
        </w:rPr>
        <w:t xml:space="preserve"> a la Información </w:t>
      </w:r>
      <w:r w:rsidRPr="00980A79">
        <w:rPr>
          <w:rFonts w:ascii="Palatino Linotype" w:hAnsi="Palatino Linotype"/>
          <w:lang w:eastAsia="es-ES_tradnl"/>
        </w:rPr>
        <w:t>Pública</w:t>
      </w:r>
      <w:r w:rsidRPr="00980A7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0A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FF24D98"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0A79">
        <w:rPr>
          <w:rFonts w:ascii="Palatino Linotype" w:hAnsi="Palatino Linotype" w:cs="Arial"/>
          <w:b/>
          <w:bCs/>
          <w:sz w:val="28"/>
          <w:lang w:eastAsia="es-MX"/>
        </w:rPr>
        <w:t>SÉPTIMO.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 xml:space="preserve">Hágase del conocimiento </w:t>
      </w:r>
      <w:r w:rsidRPr="00980A79">
        <w:rPr>
          <w:rFonts w:ascii="Palatino Linotype" w:hAnsi="Palatino Linotype"/>
          <w:szCs w:val="17"/>
          <w:lang w:eastAsia="es-ES_tradnl"/>
        </w:rPr>
        <w:t>de</w:t>
      </w:r>
      <w:r w:rsidR="005C5B72">
        <w:rPr>
          <w:rFonts w:ascii="Palatino Linotype" w:hAnsi="Palatino Linotype"/>
          <w:szCs w:val="17"/>
          <w:lang w:eastAsia="es-ES_tradnl"/>
        </w:rPr>
        <w:t xml:space="preserve"> </w:t>
      </w:r>
      <w:r w:rsidR="005C5B72" w:rsidRPr="00980A79">
        <w:rPr>
          <w:rFonts w:ascii="Palatino Linotype" w:hAnsi="Palatino Linotype" w:cs="Arial"/>
          <w:b/>
        </w:rPr>
        <w:t>L</w:t>
      </w:r>
      <w:r w:rsidR="005C5B72">
        <w:rPr>
          <w:rFonts w:ascii="Palatino Linotype" w:hAnsi="Palatino Linotype" w:cs="Arial"/>
          <w:b/>
        </w:rPr>
        <w:t>A</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 xml:space="preserve">RECURRENTE </w:t>
      </w:r>
      <w:r w:rsidRPr="00980A79">
        <w:rPr>
          <w:rFonts w:ascii="Palatino Linotype" w:hAnsi="Palatino Linotype"/>
          <w:szCs w:val="17"/>
          <w:lang w:eastAsia="es-ES_tradnl"/>
        </w:rPr>
        <w:t xml:space="preserve">que la respuesta que dé </w:t>
      </w:r>
      <w:r w:rsidRPr="00980A79">
        <w:rPr>
          <w:rFonts w:ascii="Palatino Linotype" w:hAnsi="Palatino Linotype"/>
          <w:b/>
          <w:szCs w:val="17"/>
          <w:lang w:eastAsia="es-ES_tradnl"/>
        </w:rPr>
        <w:t>EL SUJETO OBLIGADO</w:t>
      </w:r>
      <w:r w:rsidRPr="00980A79">
        <w:rPr>
          <w:rFonts w:ascii="Palatino Linotype" w:hAnsi="Palatino Linotype"/>
          <w:szCs w:val="17"/>
          <w:lang w:eastAsia="es-ES_tradnl"/>
        </w:rPr>
        <w:t xml:space="preserve"> derivada de la presente resolución es susceptible de ser impugnada nuevamente, mediante </w:t>
      </w:r>
      <w:r w:rsidR="00CB5585" w:rsidRPr="00980A79">
        <w:rPr>
          <w:rFonts w:ascii="Palatino Linotype" w:hAnsi="Palatino Linotype"/>
          <w:szCs w:val="17"/>
          <w:lang w:eastAsia="es-ES_tradnl"/>
        </w:rPr>
        <w:t>Recurso de R</w:t>
      </w:r>
      <w:r w:rsidRPr="00980A79">
        <w:rPr>
          <w:rFonts w:ascii="Palatino Linotype" w:hAnsi="Palatino Linotype"/>
          <w:szCs w:val="17"/>
          <w:lang w:eastAsia="es-ES_tradnl"/>
        </w:rPr>
        <w:t xml:space="preserve">evisión, ante el Instituto, en términos </w:t>
      </w:r>
      <w:r w:rsidRPr="00980A79">
        <w:rPr>
          <w:rFonts w:ascii="Palatino Linotype" w:hAnsi="Palatino Linotype"/>
          <w:szCs w:val="17"/>
          <w:lang w:eastAsia="es-ES_tradnl"/>
        </w:rPr>
        <w:lastRenderedPageBreak/>
        <w:t xml:space="preserve">del artículo 179, último párrafo de la Ley </w:t>
      </w:r>
      <w:r w:rsidRPr="00980A79">
        <w:rPr>
          <w:rFonts w:ascii="Palatino Linotype" w:hAnsi="Palatino Linotype"/>
          <w:lang w:eastAsia="es-MX"/>
        </w:rPr>
        <w:t>de Transparencia y Acceso a la Información Pública del Estado de México y Municipios.</w:t>
      </w:r>
    </w:p>
    <w:p w14:paraId="6675FFA0" w14:textId="77777777"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0A79">
        <w:rPr>
          <w:rFonts w:ascii="Palatino Linotype" w:hAnsi="Palatino Linotype" w:cs="Arial"/>
          <w:b/>
          <w:bCs/>
          <w:sz w:val="28"/>
          <w:lang w:eastAsia="es-MX"/>
        </w:rPr>
        <w:t>OCTAVO</w:t>
      </w:r>
      <w:r w:rsidRPr="00980A79">
        <w:rPr>
          <w:rFonts w:ascii="Palatino Linotype" w:eastAsia="Calibri" w:hAnsi="Palatino Linotype" w:cs="Arial"/>
          <w:b/>
          <w:bCs/>
        </w:rPr>
        <w:t xml:space="preserve">. </w:t>
      </w:r>
      <w:r w:rsidRPr="00980A79">
        <w:rPr>
          <w:rFonts w:ascii="Palatino Linotype" w:hAnsi="Palatino Linotype"/>
          <w:b/>
          <w:szCs w:val="17"/>
          <w:lang w:eastAsia="es-ES_tradnl"/>
        </w:rPr>
        <w:t xml:space="preserve">Gírese oficio </w:t>
      </w:r>
      <w:r w:rsidRPr="00980A7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80A79">
        <w:rPr>
          <w:rFonts w:ascii="Palatino Linotype" w:hAnsi="Palatino Linotype"/>
          <w:b/>
          <w:szCs w:val="17"/>
          <w:lang w:eastAsia="es-ES_tradnl"/>
        </w:rPr>
        <w:t>QUINTO</w:t>
      </w:r>
      <w:r w:rsidRPr="00980A79">
        <w:rPr>
          <w:rFonts w:ascii="Palatino Linotype" w:hAnsi="Palatino Linotype"/>
          <w:szCs w:val="17"/>
          <w:lang w:eastAsia="es-ES_tradnl"/>
        </w:rPr>
        <w:t xml:space="preserve"> de la presente resolución.</w:t>
      </w:r>
    </w:p>
    <w:p w14:paraId="78838BB7"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993E3BD" w14:textId="77777777" w:rsidR="00E44E21" w:rsidRPr="00980A79"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E04ECB7" w14:textId="0AF31333" w:rsidR="00E44E21" w:rsidRPr="00984657" w:rsidRDefault="00E44E21" w:rsidP="00E44E21">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w:t>
      </w:r>
      <w:r w:rsidR="006A7806">
        <w:rPr>
          <w:rFonts w:ascii="Palatino Linotype" w:hAnsi="Palatino Linotype" w:cs="Arial"/>
          <w:color w:val="000000" w:themeColor="text1"/>
        </w:rPr>
        <w:t>TERCERA</w:t>
      </w:r>
      <w:r>
        <w:rPr>
          <w:rFonts w:ascii="Palatino Linotype" w:hAnsi="Palatino Linotype" w:cs="Arial"/>
          <w:color w:val="000000" w:themeColor="text1"/>
        </w:rPr>
        <w:t xml:space="preserve"> </w:t>
      </w:r>
      <w:r w:rsidRPr="009D6D10">
        <w:rPr>
          <w:rFonts w:ascii="Palatino Linotype" w:hAnsi="Palatino Linotype" w:cs="Arial"/>
          <w:color w:val="000000" w:themeColor="text1"/>
        </w:rPr>
        <w:t xml:space="preserve">SESIÓN ORDINARIA CELEBRADA EL </w:t>
      </w:r>
      <w:r w:rsidR="006A7806">
        <w:rPr>
          <w:rFonts w:ascii="Palatino Linotype" w:hAnsi="Palatino Linotype" w:cs="Arial"/>
          <w:color w:val="000000" w:themeColor="text1"/>
        </w:rPr>
        <w:t>VEINTICINCO</w:t>
      </w:r>
      <w:r>
        <w:rPr>
          <w:rFonts w:ascii="Palatino Linotype" w:hAnsi="Palatino Linotype" w:cs="Arial"/>
          <w:color w:val="000000" w:themeColor="text1"/>
        </w:rPr>
        <w:t xml:space="preserve"> DE ENERO </w:t>
      </w:r>
      <w:r w:rsidRPr="009D6D10">
        <w:rPr>
          <w:rFonts w:ascii="Palatino Linotype" w:hAnsi="Palatino Linotype" w:cs="Arial"/>
          <w:color w:val="000000" w:themeColor="text1"/>
        </w:rPr>
        <w:t xml:space="preserve">DE DOS MIL </w:t>
      </w:r>
      <w:r>
        <w:rPr>
          <w:rFonts w:ascii="Palatino Linotype" w:hAnsi="Palatino Linotype" w:cs="Arial"/>
          <w:color w:val="000000" w:themeColor="text1"/>
        </w:rPr>
        <w:t>VEINTITRÉS</w:t>
      </w:r>
      <w:r w:rsidRPr="00984657">
        <w:rPr>
          <w:rFonts w:ascii="Palatino Linotype" w:hAnsi="Palatino Linotype" w:cs="Arial"/>
          <w:color w:val="000000" w:themeColor="text1"/>
        </w:rPr>
        <w:t xml:space="preserve">, ANTE EL SECRETARIO TÉCNICO DEL PLENO, ALEXIS TAPIA RAMÍREZ. </w:t>
      </w:r>
    </w:p>
    <w:p w14:paraId="1C4D1F5D" w14:textId="3B2660CA" w:rsidR="00EE52D0" w:rsidRDefault="00E44E21" w:rsidP="00E44E21">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Pr>
          <w:rFonts w:ascii="Palatino Linotype" w:eastAsiaTheme="minorEastAsia" w:hAnsi="Palatino Linotype"/>
          <w:sz w:val="20"/>
          <w:lang w:val="es-ES_tradnl"/>
        </w:rPr>
        <w:t>/BLA/DEMF/</w:t>
      </w:r>
      <w:r>
        <w:rPr>
          <w:rFonts w:ascii="Palatino Linotype" w:eastAsiaTheme="minorEastAsia" w:hAnsi="Palatino Linotype"/>
          <w:sz w:val="20"/>
          <w:lang w:val="es-419"/>
        </w:rPr>
        <w:t>CMP</w:t>
      </w:r>
    </w:p>
    <w:p w14:paraId="4A5BEB4A" w14:textId="77777777" w:rsidR="00E44E21" w:rsidRDefault="00E44E21" w:rsidP="00E44E21">
      <w:pPr>
        <w:spacing w:line="360" w:lineRule="auto"/>
        <w:jc w:val="both"/>
        <w:rPr>
          <w:rFonts w:ascii="Palatino Linotype" w:eastAsiaTheme="minorEastAsia" w:hAnsi="Palatino Linotype"/>
          <w:sz w:val="20"/>
          <w:lang w:val="es-419"/>
        </w:rPr>
      </w:pPr>
    </w:p>
    <w:p w14:paraId="435E61C8" w14:textId="77777777" w:rsidR="00E44E21" w:rsidRDefault="00E44E21" w:rsidP="00E44E21">
      <w:pPr>
        <w:spacing w:line="360" w:lineRule="auto"/>
        <w:jc w:val="both"/>
        <w:rPr>
          <w:rFonts w:ascii="Palatino Linotype" w:eastAsiaTheme="minorEastAsia" w:hAnsi="Palatino Linotype"/>
          <w:sz w:val="20"/>
          <w:lang w:val="es-419"/>
        </w:rPr>
      </w:pPr>
    </w:p>
    <w:p w14:paraId="16D9FEB7" w14:textId="77777777" w:rsidR="00E44E21" w:rsidRDefault="00E44E21" w:rsidP="00E44E21">
      <w:pPr>
        <w:spacing w:line="360" w:lineRule="auto"/>
        <w:jc w:val="both"/>
        <w:rPr>
          <w:rFonts w:ascii="Palatino Linotype" w:eastAsiaTheme="minorEastAsia" w:hAnsi="Palatino Linotype"/>
          <w:sz w:val="20"/>
          <w:lang w:val="es-419"/>
        </w:rPr>
      </w:pPr>
    </w:p>
    <w:p w14:paraId="440D69C7" w14:textId="77777777" w:rsidR="00E44E21" w:rsidRDefault="00E44E21" w:rsidP="00E44E21">
      <w:pPr>
        <w:spacing w:line="360" w:lineRule="auto"/>
        <w:jc w:val="both"/>
        <w:rPr>
          <w:rFonts w:ascii="Palatino Linotype" w:eastAsiaTheme="minorEastAsia" w:hAnsi="Palatino Linotype"/>
          <w:sz w:val="20"/>
          <w:lang w:val="es-419"/>
        </w:rPr>
      </w:pPr>
    </w:p>
    <w:p w14:paraId="519FD314" w14:textId="77777777" w:rsidR="00E44E21" w:rsidRDefault="00E44E21" w:rsidP="00E44E21">
      <w:pPr>
        <w:spacing w:line="360" w:lineRule="auto"/>
        <w:jc w:val="both"/>
        <w:rPr>
          <w:rFonts w:ascii="Palatino Linotype" w:eastAsiaTheme="minorEastAsia" w:hAnsi="Palatino Linotype"/>
          <w:sz w:val="20"/>
          <w:lang w:val="es-419"/>
        </w:rPr>
      </w:pPr>
    </w:p>
    <w:p w14:paraId="7B7193A8" w14:textId="77777777" w:rsidR="00E44E21" w:rsidRDefault="00E44E21" w:rsidP="00E44E21">
      <w:pPr>
        <w:spacing w:line="360" w:lineRule="auto"/>
        <w:jc w:val="both"/>
        <w:rPr>
          <w:rFonts w:ascii="Palatino Linotype" w:eastAsiaTheme="minorEastAsia" w:hAnsi="Palatino Linotype"/>
          <w:sz w:val="20"/>
          <w:lang w:val="es-419"/>
        </w:rPr>
      </w:pPr>
    </w:p>
    <w:p w14:paraId="4F3A9BBA" w14:textId="77777777" w:rsidR="00E44E21" w:rsidRDefault="00E44E21" w:rsidP="00E44E21">
      <w:pPr>
        <w:spacing w:line="360" w:lineRule="auto"/>
        <w:jc w:val="both"/>
        <w:rPr>
          <w:rFonts w:ascii="Palatino Linotype" w:eastAsiaTheme="minorEastAsia" w:hAnsi="Palatino Linotype"/>
          <w:sz w:val="20"/>
          <w:lang w:val="es-419"/>
        </w:rPr>
      </w:pPr>
    </w:p>
    <w:p w14:paraId="1675069D" w14:textId="77777777" w:rsidR="00E44E21" w:rsidRDefault="00E44E21" w:rsidP="00E44E21">
      <w:pPr>
        <w:spacing w:line="360" w:lineRule="auto"/>
        <w:jc w:val="both"/>
        <w:rPr>
          <w:rFonts w:ascii="Palatino Linotype" w:eastAsiaTheme="minorEastAsia" w:hAnsi="Palatino Linotype"/>
          <w:sz w:val="20"/>
          <w:lang w:val="es-419"/>
        </w:rPr>
      </w:pPr>
    </w:p>
    <w:p w14:paraId="228B78EC" w14:textId="77777777" w:rsidR="00E44E21" w:rsidRDefault="00E44E21" w:rsidP="00E44E21">
      <w:pPr>
        <w:spacing w:line="360" w:lineRule="auto"/>
        <w:jc w:val="both"/>
        <w:rPr>
          <w:rFonts w:ascii="Palatino Linotype" w:eastAsiaTheme="minorEastAsia" w:hAnsi="Palatino Linotype"/>
          <w:sz w:val="20"/>
          <w:lang w:val="es-419"/>
        </w:rPr>
      </w:pPr>
    </w:p>
    <w:p w14:paraId="5BAABEF0" w14:textId="77777777" w:rsidR="00E44E21" w:rsidRDefault="00E44E21" w:rsidP="00E44E21">
      <w:pPr>
        <w:spacing w:line="360" w:lineRule="auto"/>
        <w:jc w:val="both"/>
        <w:rPr>
          <w:rFonts w:ascii="Palatino Linotype" w:eastAsiaTheme="minorEastAsia" w:hAnsi="Palatino Linotype"/>
          <w:sz w:val="20"/>
          <w:lang w:val="es-419"/>
        </w:rPr>
      </w:pPr>
    </w:p>
    <w:p w14:paraId="406BE8C9" w14:textId="77777777" w:rsidR="00E44E21" w:rsidRDefault="00E44E21" w:rsidP="00E44E21">
      <w:pPr>
        <w:spacing w:line="360" w:lineRule="auto"/>
        <w:jc w:val="both"/>
        <w:rPr>
          <w:rFonts w:ascii="Palatino Linotype" w:eastAsiaTheme="minorEastAsia" w:hAnsi="Palatino Linotype"/>
          <w:sz w:val="20"/>
          <w:lang w:val="es-419"/>
        </w:rPr>
      </w:pPr>
    </w:p>
    <w:p w14:paraId="06CE3A92" w14:textId="77777777" w:rsidR="00E44E21" w:rsidRDefault="00E44E21" w:rsidP="00E44E21">
      <w:pPr>
        <w:spacing w:line="360" w:lineRule="auto"/>
        <w:jc w:val="both"/>
        <w:rPr>
          <w:rFonts w:ascii="Palatino Linotype" w:eastAsiaTheme="minorEastAsia" w:hAnsi="Palatino Linotype"/>
          <w:sz w:val="20"/>
          <w:lang w:val="es-419"/>
        </w:rPr>
      </w:pPr>
    </w:p>
    <w:p w14:paraId="30A99475" w14:textId="77777777" w:rsidR="00E44E21" w:rsidRDefault="00E44E21" w:rsidP="00E44E21">
      <w:pPr>
        <w:spacing w:line="360" w:lineRule="auto"/>
        <w:jc w:val="both"/>
        <w:rPr>
          <w:rFonts w:ascii="Palatino Linotype" w:eastAsiaTheme="minorEastAsia" w:hAnsi="Palatino Linotype"/>
          <w:sz w:val="20"/>
          <w:lang w:val="es-419"/>
        </w:rPr>
      </w:pPr>
    </w:p>
    <w:p w14:paraId="74B126CA" w14:textId="77777777" w:rsidR="00E44E21" w:rsidRDefault="00E44E21" w:rsidP="00E44E21">
      <w:pPr>
        <w:spacing w:line="360" w:lineRule="auto"/>
        <w:jc w:val="both"/>
        <w:rPr>
          <w:rFonts w:ascii="Palatino Linotype" w:eastAsiaTheme="minorEastAsia" w:hAnsi="Palatino Linotype"/>
          <w:sz w:val="20"/>
          <w:lang w:val="es-419"/>
        </w:rPr>
      </w:pPr>
    </w:p>
    <w:p w14:paraId="4B2A0EDD" w14:textId="77777777" w:rsidR="00E44E21" w:rsidRDefault="00E44E21" w:rsidP="00E44E21">
      <w:pPr>
        <w:spacing w:line="360" w:lineRule="auto"/>
        <w:jc w:val="both"/>
        <w:rPr>
          <w:rFonts w:ascii="Palatino Linotype" w:eastAsiaTheme="minorEastAsia" w:hAnsi="Palatino Linotype"/>
          <w:sz w:val="20"/>
          <w:lang w:val="es-419"/>
        </w:rPr>
      </w:pPr>
    </w:p>
    <w:p w14:paraId="27891B50" w14:textId="77777777" w:rsidR="00E44E21" w:rsidRDefault="00E44E21" w:rsidP="00E44E21">
      <w:pPr>
        <w:spacing w:line="360" w:lineRule="auto"/>
        <w:jc w:val="both"/>
        <w:rPr>
          <w:rFonts w:ascii="Palatino Linotype" w:eastAsiaTheme="minorEastAsia" w:hAnsi="Palatino Linotype"/>
          <w:sz w:val="20"/>
          <w:lang w:val="es-419"/>
        </w:rPr>
      </w:pPr>
    </w:p>
    <w:p w14:paraId="51E99C89" w14:textId="77777777" w:rsidR="00E44E21" w:rsidRDefault="00E44E21" w:rsidP="00E44E21">
      <w:pPr>
        <w:spacing w:line="360" w:lineRule="auto"/>
        <w:jc w:val="both"/>
        <w:rPr>
          <w:rFonts w:ascii="Palatino Linotype" w:eastAsiaTheme="minorEastAsia" w:hAnsi="Palatino Linotype"/>
          <w:sz w:val="20"/>
          <w:lang w:val="es-419"/>
        </w:rPr>
      </w:pPr>
    </w:p>
    <w:p w14:paraId="0A2710C2" w14:textId="77777777" w:rsidR="00E44E21" w:rsidRPr="00984657" w:rsidRDefault="00E44E21" w:rsidP="00E44E21">
      <w:pPr>
        <w:spacing w:line="360" w:lineRule="auto"/>
        <w:jc w:val="both"/>
        <w:rPr>
          <w:rFonts w:ascii="Palatino Linotype" w:hAnsi="Palatino Linotype"/>
          <w:b/>
          <w:color w:val="000000" w:themeColor="text1"/>
          <w:sz w:val="28"/>
          <w:szCs w:val="28"/>
        </w:rPr>
      </w:pPr>
    </w:p>
    <w:sectPr w:rsidR="00E44E21"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F2A22" w14:textId="77777777" w:rsidR="002731C2" w:rsidRDefault="002731C2" w:rsidP="00C80F8C">
      <w:r>
        <w:separator/>
      </w:r>
    </w:p>
  </w:endnote>
  <w:endnote w:type="continuationSeparator" w:id="0">
    <w:p w14:paraId="2DA7F9B4" w14:textId="77777777" w:rsidR="002731C2" w:rsidRDefault="002731C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4A4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4A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4A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4A4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F9ADA" w14:textId="77777777" w:rsidR="002731C2" w:rsidRDefault="002731C2" w:rsidP="00C80F8C">
      <w:r>
        <w:separator/>
      </w:r>
    </w:p>
  </w:footnote>
  <w:footnote w:type="continuationSeparator" w:id="0">
    <w:p w14:paraId="1AB8D6D4" w14:textId="77777777" w:rsidR="002731C2" w:rsidRDefault="002731C2" w:rsidP="00C80F8C">
      <w:r>
        <w:continuationSeparator/>
      </w:r>
    </w:p>
  </w:footnote>
  <w:footnote w:id="1">
    <w:p w14:paraId="374850BA" w14:textId="77777777" w:rsidR="00AE51C8" w:rsidRDefault="00AE51C8" w:rsidP="00AE51C8">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74A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74A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5FBD41B" w:rsidR="00F74502" w:rsidRPr="00664658" w:rsidRDefault="005C5B72" w:rsidP="005C5B72">
          <w:pPr>
            <w:jc w:val="both"/>
            <w:rPr>
              <w:rFonts w:ascii="Palatino Linotype" w:hAnsi="Palatino Linotype"/>
              <w:b/>
              <w:sz w:val="22"/>
              <w:szCs w:val="22"/>
              <w:lang w:val="es-ES_tradnl"/>
            </w:rPr>
          </w:pPr>
          <w:r>
            <w:rPr>
              <w:rFonts w:ascii="Palatino Linotype" w:hAnsi="Palatino Linotype"/>
              <w:b/>
              <w:sz w:val="22"/>
              <w:szCs w:val="22"/>
              <w:lang w:val="es-ES_tradnl"/>
            </w:rPr>
            <w:t>1733</w:t>
          </w:r>
          <w:r w:rsidR="00642E0D" w:rsidRPr="00642E0D">
            <w:rPr>
              <w:rFonts w:ascii="Palatino Linotype" w:hAnsi="Palatino Linotype"/>
              <w:b/>
              <w:sz w:val="22"/>
              <w:szCs w:val="22"/>
              <w:lang w:val="es-ES_tradnl"/>
            </w:rPr>
            <w:t>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CBFD40" w:rsidR="00F74502" w:rsidRPr="00684C99" w:rsidRDefault="005C5B72" w:rsidP="00E24730">
          <w:pPr>
            <w:jc w:val="both"/>
          </w:pPr>
          <w:r w:rsidRPr="005C5B72">
            <w:rPr>
              <w:rFonts w:ascii="Palatino Linotype" w:hAnsi="Palatino Linotype"/>
              <w:b/>
              <w:sz w:val="22"/>
              <w:szCs w:val="22"/>
              <w:lang w:val="es-ES_tradnl"/>
            </w:rPr>
            <w:t>Hospital Regional de Alta Especialidad de Zumpango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74A4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0821FEA" w:rsidR="00F74502" w:rsidRPr="008F2CCC" w:rsidRDefault="005C5B72" w:rsidP="00F74502">
          <w:pPr>
            <w:jc w:val="both"/>
            <w:rPr>
              <w:rFonts w:ascii="Palatino Linotype" w:hAnsi="Palatino Linotype"/>
              <w:b/>
              <w:sz w:val="22"/>
              <w:szCs w:val="22"/>
              <w:lang w:val="es-ES_tradnl"/>
            </w:rPr>
          </w:pPr>
          <w:r>
            <w:rPr>
              <w:rFonts w:ascii="Palatino Linotype" w:hAnsi="Palatino Linotype"/>
              <w:b/>
              <w:sz w:val="22"/>
              <w:szCs w:val="22"/>
              <w:lang w:val="es-ES_tradnl"/>
            </w:rPr>
            <w:t>17337</w:t>
          </w:r>
          <w:r w:rsidR="00642E0D" w:rsidRPr="00642E0D">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8CB5A04" w:rsidR="00F74502" w:rsidRPr="007C37B6" w:rsidRDefault="00E36646"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824AA40" w:rsidR="00F74502" w:rsidRPr="005B5501" w:rsidRDefault="005C5B72" w:rsidP="00E24730">
          <w:pPr>
            <w:jc w:val="both"/>
          </w:pPr>
          <w:r w:rsidRPr="005C5B72">
            <w:rPr>
              <w:rFonts w:ascii="Palatino Linotype" w:hAnsi="Palatino Linotype"/>
              <w:b/>
              <w:sz w:val="22"/>
              <w:szCs w:val="22"/>
              <w:lang w:val="es-ES_tradnl"/>
            </w:rPr>
            <w:t>Hospital Regional de Alta Especialidad de Zumpango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833"/>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1C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A4D"/>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A6"/>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B72"/>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E0D"/>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06"/>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AE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E02"/>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1F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07F9E"/>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1FD0"/>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6646"/>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4E2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F7E"/>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4FA"/>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B70"/>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FB5"/>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6B"/>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0643-DD41-4762-A255-4E9B788C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7902</Words>
  <Characters>43461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2023-01-26T23:05:00Z</cp:lastPrinted>
  <dcterms:created xsi:type="dcterms:W3CDTF">2023-01-18T19:40:00Z</dcterms:created>
  <dcterms:modified xsi:type="dcterms:W3CDTF">2023-02-09T23:36:00Z</dcterms:modified>
</cp:coreProperties>
</file>