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47D5EC35"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9A27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F2E20">
        <w:rPr>
          <w:rFonts w:ascii="Palatino Linotype" w:eastAsia="Times New Roman" w:hAnsi="Palatino Linotype" w:cs="Arial"/>
          <w:color w:val="000000"/>
          <w:sz w:val="24"/>
          <w:szCs w:val="24"/>
          <w:lang w:eastAsia="es-MX"/>
        </w:rPr>
        <w:t>veintidós</w:t>
      </w:r>
      <w:r w:rsidR="00CA6CEC">
        <w:rPr>
          <w:rFonts w:ascii="Palatino Linotype" w:eastAsia="Times New Roman" w:hAnsi="Palatino Linotype" w:cs="Arial"/>
          <w:color w:val="000000"/>
          <w:sz w:val="24"/>
          <w:szCs w:val="24"/>
          <w:lang w:eastAsia="es-MX"/>
        </w:rPr>
        <w:t xml:space="preserve"> de febrero</w:t>
      </w:r>
      <w:r w:rsidRPr="009A27E6">
        <w:rPr>
          <w:rFonts w:ascii="Palatino Linotype" w:eastAsia="Times New Roman" w:hAnsi="Palatino Linotype" w:cs="Arial"/>
          <w:color w:val="000000"/>
          <w:sz w:val="24"/>
          <w:szCs w:val="24"/>
          <w:lang w:eastAsia="es-MX"/>
        </w:rPr>
        <w:t xml:space="preserve"> de dos mil </w:t>
      </w:r>
      <w:r w:rsidR="009728D8">
        <w:rPr>
          <w:rFonts w:ascii="Palatino Linotype" w:eastAsia="Times New Roman" w:hAnsi="Palatino Linotype" w:cs="Arial"/>
          <w:color w:val="000000"/>
          <w:sz w:val="24"/>
          <w:szCs w:val="24"/>
          <w:lang w:eastAsia="es-MX"/>
        </w:rPr>
        <w:t>veintitrés</w:t>
      </w:r>
      <w:r w:rsidRPr="009A27E6">
        <w:rPr>
          <w:rFonts w:ascii="Palatino Linotype" w:eastAsia="Times New Roman" w:hAnsi="Palatino Linotype" w:cs="Arial"/>
          <w:color w:val="000000"/>
          <w:sz w:val="24"/>
          <w:szCs w:val="24"/>
          <w:lang w:eastAsia="es-MX"/>
        </w:rPr>
        <w:t>.</w:t>
      </w:r>
    </w:p>
    <w:p w14:paraId="42FB219E" w14:textId="77777777" w:rsidR="00DB52AF" w:rsidRPr="009A27E6"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0149A41D" w:rsidR="00DB52AF" w:rsidRPr="009A27E6" w:rsidRDefault="00DB52AF" w:rsidP="00DB52AF">
      <w:pPr>
        <w:tabs>
          <w:tab w:val="left" w:pos="1701"/>
        </w:tabs>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VISTO</w:t>
      </w:r>
      <w:r w:rsidR="007342D6" w:rsidRPr="009A27E6">
        <w:rPr>
          <w:rFonts w:ascii="Palatino Linotype" w:hAnsi="Palatino Linotype" w:cs="Arial"/>
          <w:sz w:val="24"/>
          <w:szCs w:val="24"/>
        </w:rPr>
        <w:t xml:space="preserve"> </w:t>
      </w:r>
      <w:r w:rsidR="00E30CC5">
        <w:rPr>
          <w:rFonts w:ascii="Palatino Linotype" w:hAnsi="Palatino Linotype" w:cs="Arial"/>
          <w:sz w:val="24"/>
          <w:szCs w:val="24"/>
        </w:rPr>
        <w:t>el</w:t>
      </w:r>
      <w:r w:rsidRPr="009A27E6">
        <w:rPr>
          <w:rFonts w:ascii="Palatino Linotype" w:hAnsi="Palatino Linotype" w:cs="Arial"/>
          <w:sz w:val="24"/>
          <w:szCs w:val="24"/>
        </w:rPr>
        <w:t xml:space="preserve"> expediente electrónico formado</w:t>
      </w:r>
      <w:r w:rsidR="00422CC4" w:rsidRPr="009A27E6">
        <w:rPr>
          <w:rFonts w:ascii="Palatino Linotype" w:hAnsi="Palatino Linotype" w:cs="Arial"/>
          <w:sz w:val="24"/>
          <w:szCs w:val="24"/>
        </w:rPr>
        <w:t xml:space="preserve"> con motivo del</w:t>
      </w:r>
      <w:r w:rsidR="007342D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recurso de revisión con número </w:t>
      </w:r>
      <w:bookmarkStart w:id="0" w:name="_Hlk107776858"/>
      <w:r w:rsidR="00CA6CEC">
        <w:rPr>
          <w:rFonts w:ascii="Palatino Linotype" w:hAnsi="Palatino Linotype" w:cs="Arial"/>
          <w:b/>
          <w:bCs/>
          <w:sz w:val="24"/>
          <w:szCs w:val="24"/>
          <w:lang w:eastAsia="es-MX"/>
        </w:rPr>
        <w:t>00355</w:t>
      </w:r>
      <w:r w:rsidRPr="009A27E6">
        <w:rPr>
          <w:rFonts w:ascii="Palatino Linotype" w:hAnsi="Palatino Linotype" w:cs="Arial"/>
          <w:b/>
          <w:bCs/>
          <w:sz w:val="24"/>
          <w:szCs w:val="24"/>
          <w:lang w:eastAsia="es-MX"/>
        </w:rPr>
        <w:t>/INFOEM/IP/RR/202</w:t>
      </w:r>
      <w:r w:rsidR="00CA6CEC">
        <w:rPr>
          <w:rFonts w:ascii="Palatino Linotype" w:hAnsi="Palatino Linotype" w:cs="Arial"/>
          <w:b/>
          <w:bCs/>
          <w:sz w:val="24"/>
          <w:szCs w:val="24"/>
          <w:lang w:eastAsia="es-MX"/>
        </w:rPr>
        <w:t>3</w:t>
      </w:r>
      <w:r w:rsidR="0064175D" w:rsidRPr="009A27E6">
        <w:rPr>
          <w:rFonts w:ascii="Palatino Linotype" w:hAnsi="Palatino Linotype" w:cs="Arial"/>
          <w:sz w:val="24"/>
          <w:szCs w:val="24"/>
        </w:rPr>
        <w:t xml:space="preserve"> </w:t>
      </w:r>
      <w:bookmarkEnd w:id="0"/>
      <w:r w:rsidR="00422CC4" w:rsidRPr="009A27E6">
        <w:rPr>
          <w:rFonts w:ascii="Palatino Linotype" w:hAnsi="Palatino Linotype" w:cs="Arial"/>
          <w:sz w:val="24"/>
          <w:szCs w:val="24"/>
        </w:rPr>
        <w:t xml:space="preserve">interpuesto </w:t>
      </w:r>
      <w:r w:rsidR="0064175D" w:rsidRPr="009A27E6">
        <w:rPr>
          <w:rFonts w:ascii="Palatino Linotype" w:hAnsi="Palatino Linotype" w:cs="Arial"/>
          <w:sz w:val="24"/>
          <w:szCs w:val="24"/>
        </w:rPr>
        <w:t xml:space="preserve">por </w:t>
      </w:r>
      <w:r w:rsidR="005303A1" w:rsidRPr="005303A1">
        <w:rPr>
          <w:rFonts w:ascii="Palatino Linotype" w:hAnsi="Palatino Linotype" w:cs="Arial"/>
          <w:b/>
          <w:sz w:val="24"/>
          <w:szCs w:val="24"/>
        </w:rPr>
        <w:t>XXXXX</w:t>
      </w:r>
      <w:r w:rsidR="006F7068">
        <w:rPr>
          <w:rFonts w:ascii="Palatino Linotype" w:hAnsi="Palatino Linotype" w:cs="Arial"/>
          <w:sz w:val="24"/>
          <w:szCs w:val="24"/>
        </w:rPr>
        <w:t>,</w:t>
      </w:r>
      <w:r w:rsidR="006F7068">
        <w:rPr>
          <w:rFonts w:ascii="Palatino Linotype" w:hAnsi="Palatino Linotype" w:cs="Arial"/>
          <w:b/>
          <w:sz w:val="24"/>
          <w:szCs w:val="24"/>
        </w:rPr>
        <w:t xml:space="preserve"> </w:t>
      </w:r>
      <w:r w:rsidR="006F7068" w:rsidRPr="00667998">
        <w:rPr>
          <w:rFonts w:ascii="Palatino Linotype" w:hAnsi="Palatino Linotype" w:cs="Arial"/>
          <w:sz w:val="24"/>
          <w:szCs w:val="24"/>
        </w:rPr>
        <w:t xml:space="preserve">en lo sucesivo </w:t>
      </w:r>
      <w:r w:rsidR="006F7068">
        <w:rPr>
          <w:rFonts w:ascii="Palatino Linotype" w:hAnsi="Palatino Linotype" w:cs="Arial"/>
          <w:b/>
          <w:bCs/>
          <w:sz w:val="24"/>
          <w:szCs w:val="24"/>
        </w:rPr>
        <w:t xml:space="preserve">El </w:t>
      </w:r>
      <w:r w:rsidR="006F7068" w:rsidRPr="00667998">
        <w:rPr>
          <w:rFonts w:ascii="Palatino Linotype" w:hAnsi="Palatino Linotype" w:cs="Arial"/>
          <w:b/>
          <w:sz w:val="24"/>
          <w:szCs w:val="24"/>
        </w:rPr>
        <w:t>Recurrente</w:t>
      </w:r>
      <w:r w:rsidR="006F7068">
        <w:rPr>
          <w:rFonts w:ascii="Palatino Linotype" w:hAnsi="Palatino Linotype" w:cs="Arial"/>
          <w:b/>
          <w:sz w:val="24"/>
          <w:szCs w:val="24"/>
        </w:rPr>
        <w:t xml:space="preserve">, </w:t>
      </w:r>
      <w:r w:rsidRPr="009A27E6">
        <w:rPr>
          <w:rFonts w:ascii="Palatino Linotype" w:hAnsi="Palatino Linotype" w:cs="Arial"/>
          <w:sz w:val="24"/>
          <w:szCs w:val="24"/>
        </w:rPr>
        <w:t xml:space="preserve">en contra de la falta de respuesta del </w:t>
      </w:r>
      <w:r w:rsidRPr="009A27E6">
        <w:rPr>
          <w:rFonts w:ascii="Palatino Linotype" w:hAnsi="Palatino Linotype" w:cs="Arial"/>
          <w:b/>
          <w:sz w:val="24"/>
          <w:szCs w:val="24"/>
        </w:rPr>
        <w:t xml:space="preserve">Ayuntamiento de </w:t>
      </w:r>
      <w:r w:rsidR="002C001D">
        <w:rPr>
          <w:rFonts w:ascii="Palatino Linotype" w:hAnsi="Palatino Linotype" w:cs="Arial"/>
          <w:b/>
          <w:sz w:val="24"/>
          <w:szCs w:val="24"/>
        </w:rPr>
        <w:t>Atizapán</w:t>
      </w:r>
      <w:r w:rsidRPr="009A27E6">
        <w:rPr>
          <w:rFonts w:ascii="Palatino Linotype" w:hAnsi="Palatino Linotype" w:cs="Arial"/>
          <w:b/>
          <w:sz w:val="24"/>
          <w:szCs w:val="24"/>
        </w:rPr>
        <w:t xml:space="preserve">, </w:t>
      </w:r>
      <w:r w:rsidRPr="009A27E6">
        <w:rPr>
          <w:rFonts w:ascii="Palatino Linotype" w:hAnsi="Palatino Linotype" w:cs="Arial"/>
          <w:sz w:val="24"/>
          <w:szCs w:val="24"/>
        </w:rPr>
        <w:t>en lo subsecuente</w:t>
      </w:r>
      <w:r w:rsidRPr="009A27E6">
        <w:rPr>
          <w:rFonts w:ascii="Palatino Linotype" w:hAnsi="Palatino Linotype" w:cs="Arial"/>
          <w:b/>
          <w:sz w:val="24"/>
          <w:szCs w:val="24"/>
        </w:rPr>
        <w:t xml:space="preserve"> </w:t>
      </w:r>
      <w:r w:rsidR="008E0A4A">
        <w:rPr>
          <w:rFonts w:ascii="Palatino Linotype" w:hAnsi="Palatino Linotype" w:cs="Arial"/>
          <w:b/>
          <w:sz w:val="24"/>
          <w:szCs w:val="24"/>
        </w:rPr>
        <w:t>E</w:t>
      </w:r>
      <w:r w:rsidRPr="009A27E6">
        <w:rPr>
          <w:rFonts w:ascii="Palatino Linotype" w:hAnsi="Palatino Linotype" w:cs="Arial"/>
          <w:b/>
          <w:sz w:val="24"/>
          <w:szCs w:val="24"/>
        </w:rPr>
        <w:t xml:space="preserve">l Sujeto Obligado, </w:t>
      </w:r>
      <w:r w:rsidRPr="009A27E6">
        <w:rPr>
          <w:rFonts w:ascii="Palatino Linotype" w:hAnsi="Palatino Linotype" w:cs="Arial"/>
          <w:sz w:val="24"/>
          <w:szCs w:val="24"/>
        </w:rPr>
        <w:t>se procede a dictar la presente resolución.</w:t>
      </w:r>
    </w:p>
    <w:p w14:paraId="02CC145E" w14:textId="77777777" w:rsidR="00DB52AF" w:rsidRPr="009A27E6"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9A27E6" w:rsidRDefault="00DB52AF" w:rsidP="00DB52AF">
      <w:pPr>
        <w:spacing w:after="0" w:line="360" w:lineRule="auto"/>
        <w:jc w:val="center"/>
        <w:rPr>
          <w:rFonts w:ascii="Palatino Linotype" w:hAnsi="Palatino Linotype" w:cs="Arial"/>
          <w:b/>
          <w:sz w:val="24"/>
          <w:szCs w:val="24"/>
        </w:rPr>
      </w:pPr>
      <w:r w:rsidRPr="009A27E6">
        <w:rPr>
          <w:rFonts w:ascii="Palatino Linotype" w:hAnsi="Palatino Linotype" w:cs="Arial"/>
          <w:b/>
          <w:sz w:val="24"/>
          <w:szCs w:val="24"/>
        </w:rPr>
        <w:t>A N T E C E D E N T E S</w:t>
      </w:r>
    </w:p>
    <w:p w14:paraId="379B7A74" w14:textId="77777777" w:rsidR="00DB52AF" w:rsidRPr="009A27E6" w:rsidRDefault="00DB52AF" w:rsidP="00DB52AF">
      <w:pPr>
        <w:spacing w:after="0" w:line="360" w:lineRule="auto"/>
        <w:rPr>
          <w:rFonts w:ascii="Palatino Linotype" w:hAnsi="Palatino Linotype" w:cs="Arial"/>
          <w:b/>
          <w:sz w:val="24"/>
          <w:szCs w:val="24"/>
        </w:rPr>
      </w:pPr>
    </w:p>
    <w:p w14:paraId="62B58DC1" w14:textId="5B07415E"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PRIMERO. </w:t>
      </w:r>
      <w:r w:rsidRPr="009A27E6">
        <w:rPr>
          <w:rFonts w:ascii="Palatino Linotype" w:hAnsi="Palatino Linotype" w:cs="Arial"/>
          <w:sz w:val="24"/>
          <w:szCs w:val="24"/>
        </w:rPr>
        <w:t xml:space="preserve">Con fecha </w:t>
      </w:r>
      <w:r w:rsidR="000D6688">
        <w:rPr>
          <w:rFonts w:ascii="Palatino Linotype" w:hAnsi="Palatino Linotype" w:cs="Arial"/>
          <w:sz w:val="24"/>
          <w:szCs w:val="24"/>
        </w:rPr>
        <w:t>treinta</w:t>
      </w:r>
      <w:r w:rsidR="00E30CC5">
        <w:rPr>
          <w:rFonts w:ascii="Palatino Linotype" w:hAnsi="Palatino Linotype" w:cs="Arial"/>
          <w:sz w:val="24"/>
          <w:szCs w:val="24"/>
        </w:rPr>
        <w:t xml:space="preserve"> de noviembre</w:t>
      </w:r>
      <w:r w:rsidRPr="009A27E6">
        <w:rPr>
          <w:rFonts w:ascii="Palatino Linotype" w:hAnsi="Palatino Linotype" w:cs="Arial"/>
          <w:sz w:val="24"/>
          <w:szCs w:val="24"/>
        </w:rPr>
        <w:t xml:space="preserve"> de dos mil veintidós, </w:t>
      </w:r>
      <w:r w:rsidR="00E30CC5">
        <w:rPr>
          <w:rFonts w:ascii="Palatino Linotype" w:hAnsi="Palatino Linotype" w:cs="Arial"/>
          <w:sz w:val="24"/>
          <w:szCs w:val="24"/>
        </w:rPr>
        <w:t>el</w:t>
      </w:r>
      <w:r w:rsidRPr="009A27E6">
        <w:rPr>
          <w:rFonts w:ascii="Palatino Linotype" w:hAnsi="Palatino Linotype" w:cs="Arial"/>
          <w:b/>
          <w:sz w:val="24"/>
          <w:szCs w:val="24"/>
        </w:rPr>
        <w:t xml:space="preserve"> Recurrente</w:t>
      </w:r>
      <w:r w:rsidRPr="009A27E6">
        <w:rPr>
          <w:rFonts w:ascii="Palatino Linotype" w:hAnsi="Palatino Linotype" w:cs="Arial"/>
          <w:sz w:val="24"/>
          <w:szCs w:val="24"/>
        </w:rPr>
        <w:t xml:space="preserve"> presentó a través del Sistema de Acceso a la Información Mexiquense, en lo posterior el </w:t>
      </w:r>
      <w:r w:rsidRPr="009A27E6">
        <w:rPr>
          <w:rFonts w:ascii="Palatino Linotype" w:hAnsi="Palatino Linotype" w:cs="Arial"/>
          <w:b/>
          <w:sz w:val="24"/>
          <w:szCs w:val="24"/>
        </w:rPr>
        <w:t>SAIMEX</w:t>
      </w:r>
      <w:r w:rsidRPr="009A27E6">
        <w:rPr>
          <w:rFonts w:ascii="Palatino Linotype" w:hAnsi="Palatino Linotype" w:cs="Arial"/>
          <w:sz w:val="24"/>
          <w:szCs w:val="24"/>
        </w:rPr>
        <w:t xml:space="preserve">, ante </w:t>
      </w:r>
      <w:r w:rsidRPr="009A27E6">
        <w:rPr>
          <w:rFonts w:ascii="Palatino Linotype" w:hAnsi="Palatino Linotype" w:cs="Arial"/>
          <w:b/>
          <w:sz w:val="24"/>
          <w:szCs w:val="24"/>
        </w:rPr>
        <w:t>el Sujeto Obligado</w:t>
      </w:r>
      <w:r w:rsidRPr="009A27E6">
        <w:rPr>
          <w:rFonts w:ascii="Palatino Linotype" w:hAnsi="Palatino Linotype" w:cs="Arial"/>
          <w:sz w:val="24"/>
          <w:szCs w:val="24"/>
        </w:rPr>
        <w:t>, solicitu</w:t>
      </w:r>
      <w:r w:rsidR="00422CC4" w:rsidRPr="009A27E6">
        <w:rPr>
          <w:rFonts w:ascii="Palatino Linotype" w:hAnsi="Palatino Linotype" w:cs="Arial"/>
          <w:sz w:val="24"/>
          <w:szCs w:val="24"/>
        </w:rPr>
        <w:t>d</w:t>
      </w:r>
      <w:r w:rsidRPr="009A27E6">
        <w:rPr>
          <w:rFonts w:ascii="Palatino Linotype" w:hAnsi="Palatino Linotype" w:cs="Arial"/>
          <w:sz w:val="24"/>
          <w:szCs w:val="24"/>
        </w:rPr>
        <w:t xml:space="preserve"> de acceso a la información pública</w:t>
      </w:r>
      <w:r w:rsidR="00CF2D0F"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registrada bajo </w:t>
      </w:r>
      <w:r w:rsidR="00E30CC5">
        <w:rPr>
          <w:rFonts w:ascii="Palatino Linotype" w:hAnsi="Palatino Linotype" w:cs="Arial"/>
          <w:sz w:val="24"/>
          <w:szCs w:val="24"/>
        </w:rPr>
        <w:t>el</w:t>
      </w:r>
      <w:r w:rsidRPr="009A27E6">
        <w:rPr>
          <w:rFonts w:ascii="Palatino Linotype" w:hAnsi="Palatino Linotype" w:cs="Arial"/>
          <w:sz w:val="24"/>
          <w:szCs w:val="24"/>
        </w:rPr>
        <w:t xml:space="preserve"> número</w:t>
      </w:r>
      <w:r w:rsidR="000D6688">
        <w:rPr>
          <w:rFonts w:ascii="Palatino Linotype" w:hAnsi="Palatino Linotype" w:cs="Arial"/>
          <w:sz w:val="24"/>
          <w:szCs w:val="24"/>
        </w:rPr>
        <w:t xml:space="preserve"> </w:t>
      </w:r>
      <w:r w:rsidR="000D6688" w:rsidRPr="000D6688">
        <w:rPr>
          <w:rFonts w:ascii="Palatino Linotype" w:hAnsi="Palatino Linotype" w:cs="Arial"/>
          <w:sz w:val="24"/>
          <w:szCs w:val="24"/>
        </w:rPr>
        <w:t> </w:t>
      </w:r>
      <w:r w:rsidR="000D6688" w:rsidRPr="000D6688">
        <w:rPr>
          <w:rFonts w:ascii="Palatino Linotype" w:hAnsi="Palatino Linotype" w:cs="Arial"/>
          <w:b/>
          <w:bCs/>
          <w:sz w:val="24"/>
          <w:szCs w:val="24"/>
        </w:rPr>
        <w:t> 00230/ATIZAPAN/IP/2022</w:t>
      </w:r>
      <w:r w:rsidR="00422CC4" w:rsidRPr="009A27E6">
        <w:rPr>
          <w:rFonts w:ascii="Palatino Linotype" w:hAnsi="Palatino Linotype"/>
          <w:b/>
          <w:bCs/>
          <w:sz w:val="24"/>
          <w:szCs w:val="24"/>
        </w:rPr>
        <w:t xml:space="preserve">, </w:t>
      </w:r>
      <w:r w:rsidR="00422CC4" w:rsidRPr="009A27E6">
        <w:rPr>
          <w:rFonts w:ascii="Palatino Linotype" w:hAnsi="Palatino Linotype"/>
          <w:bCs/>
          <w:sz w:val="24"/>
          <w:szCs w:val="24"/>
        </w:rPr>
        <w:t xml:space="preserve">mediante </w:t>
      </w:r>
      <w:r w:rsidRPr="009A27E6">
        <w:rPr>
          <w:rFonts w:ascii="Palatino Linotype" w:hAnsi="Palatino Linotype" w:cs="Arial"/>
          <w:sz w:val="24"/>
          <w:szCs w:val="24"/>
        </w:rPr>
        <w:t>la</w:t>
      </w:r>
      <w:r w:rsidR="00422CC4" w:rsidRPr="009A27E6">
        <w:rPr>
          <w:rFonts w:ascii="Palatino Linotype" w:hAnsi="Palatino Linotype" w:cs="Arial"/>
          <w:sz w:val="24"/>
          <w:szCs w:val="24"/>
        </w:rPr>
        <w:t xml:space="preserve"> </w:t>
      </w:r>
      <w:r w:rsidR="00693747" w:rsidRPr="009A27E6">
        <w:rPr>
          <w:rFonts w:ascii="Palatino Linotype" w:hAnsi="Palatino Linotype" w:cs="Arial"/>
          <w:sz w:val="24"/>
          <w:szCs w:val="24"/>
        </w:rPr>
        <w:t>cual se</w:t>
      </w:r>
      <w:r w:rsidR="001F229C" w:rsidRPr="009A27E6">
        <w:rPr>
          <w:rFonts w:ascii="Palatino Linotype" w:hAnsi="Palatino Linotype" w:cs="Arial"/>
          <w:sz w:val="24"/>
          <w:szCs w:val="24"/>
        </w:rPr>
        <w:t xml:space="preserve"> </w:t>
      </w:r>
      <w:r w:rsidRPr="009A27E6">
        <w:rPr>
          <w:rFonts w:ascii="Palatino Linotype" w:hAnsi="Palatino Linotype" w:cs="Arial"/>
          <w:sz w:val="24"/>
          <w:szCs w:val="24"/>
        </w:rPr>
        <w:t>solicitó información en el tenor siguiente:</w:t>
      </w:r>
    </w:p>
    <w:p w14:paraId="09566B55" w14:textId="77777777" w:rsidR="007A3E3A" w:rsidRPr="009A27E6" w:rsidRDefault="007A3E3A" w:rsidP="000D6688">
      <w:pPr>
        <w:spacing w:after="0" w:line="360" w:lineRule="auto"/>
        <w:ind w:left="709" w:hanging="142"/>
        <w:jc w:val="both"/>
        <w:rPr>
          <w:rFonts w:ascii="Palatino Linotype" w:hAnsi="Palatino Linotype" w:cs="Arial"/>
          <w:i/>
          <w:sz w:val="24"/>
          <w:szCs w:val="24"/>
        </w:rPr>
      </w:pPr>
    </w:p>
    <w:p w14:paraId="0C661BC9" w14:textId="687D1722" w:rsidR="00EA66CD" w:rsidRDefault="00422CC4" w:rsidP="000D6688">
      <w:pPr>
        <w:ind w:left="709" w:hanging="142"/>
        <w:jc w:val="both"/>
        <w:rPr>
          <w:rFonts w:ascii="Palatino Linotype" w:hAnsi="Palatino Linotype"/>
          <w:i/>
          <w:color w:val="000000"/>
          <w:sz w:val="24"/>
          <w:szCs w:val="24"/>
        </w:rPr>
      </w:pPr>
      <w:r w:rsidRPr="00E30CC5">
        <w:rPr>
          <w:rFonts w:ascii="Palatino Linotype" w:hAnsi="Palatino Linotype"/>
          <w:i/>
          <w:color w:val="000000"/>
        </w:rPr>
        <w:t>“</w:t>
      </w:r>
      <w:r w:rsidR="000D6688" w:rsidRPr="000D6688">
        <w:rPr>
          <w:rFonts w:ascii="Palatino Linotype" w:hAnsi="Palatino Linotype"/>
          <w:i/>
          <w:color w:val="000000"/>
        </w:rPr>
        <w:t xml:space="preserve">Buenas tardes soy estudiante de la universidad autónoma del estado de México y con la finalidad de iniciar mi trabajo de investigación para titulación solicito me hagan llegar un ejemplo de concesión de: licencia de construcción de bien inmueble, licencia de uso de suelo, cedula informativa de zonificación, constancia de alineamiento y numero oficial, planos arquitectónicos (casa habitación), de los años 2016, 2017 y 2018, todo esto para un inmueble de casa habitación en Santa Cruz Atizapán. Un ejemplo de negativa para cada uno de estos trámites por parte de la dirección municipal correspondiente. Así mismo un ejemplo de dictamen de impacto vial, dictamen de impacto ecológico y dictamen de protección civil, memoria de cálculo, constancia de cambio de uso de suelo, densidad, intensidad y altura para una obra de alto impacto en el municipio de Santa Cruz Atizapán, también de los años 2016, 2017 y 2018. Ejemplo de pago de </w:t>
      </w:r>
      <w:r w:rsidR="000D6688" w:rsidRPr="000D6688">
        <w:rPr>
          <w:rFonts w:ascii="Palatino Linotype" w:hAnsi="Palatino Linotype"/>
          <w:i/>
          <w:color w:val="000000"/>
        </w:rPr>
        <w:lastRenderedPageBreak/>
        <w:t>derechos de cada uno de los trámites anteriormente señalados, así como multas por no cumplir con la normatividad vigente en su momento ante la tesorería municipal. Finalmente, una licencia de funcionamiento de oficinas y su respectivo pago. Aclaro que los ejemplos deben ser sobre trámites reales realizados en los años indicados, con la respectiva protección de datos de los usuarios.</w:t>
      </w:r>
      <w:r w:rsidR="00676275" w:rsidRPr="00E30CC5">
        <w:rPr>
          <w:rFonts w:ascii="Palatino Linotype" w:hAnsi="Palatino Linotype"/>
          <w:i/>
          <w:color w:val="000000"/>
        </w:rPr>
        <w:t>”</w:t>
      </w:r>
      <w:r w:rsidRPr="009A27E6">
        <w:rPr>
          <w:rFonts w:ascii="Palatino Linotype" w:hAnsi="Palatino Linotype"/>
          <w:i/>
          <w:color w:val="000000"/>
          <w:sz w:val="24"/>
          <w:szCs w:val="24"/>
        </w:rPr>
        <w:t xml:space="preserve">  </w:t>
      </w:r>
      <w:r w:rsidRPr="009A27E6">
        <w:rPr>
          <w:rFonts w:ascii="Palatino Linotype" w:hAnsi="Palatino Linotype"/>
          <w:b/>
          <w:i/>
          <w:color w:val="000000"/>
          <w:sz w:val="24"/>
          <w:szCs w:val="24"/>
        </w:rPr>
        <w:t>(Sic)</w:t>
      </w:r>
    </w:p>
    <w:p w14:paraId="6F84949C" w14:textId="77777777" w:rsidR="00C33036"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561E43"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9A27E6">
        <w:rPr>
          <w:rFonts w:ascii="Palatino Linotype" w:eastAsia="Times New Roman" w:hAnsi="Palatino Linotype" w:cs="Times New Roman"/>
          <w:b/>
          <w:sz w:val="24"/>
          <w:szCs w:val="24"/>
          <w:lang w:val="es-ES_tradnl" w:eastAsia="es-ES"/>
        </w:rPr>
        <w:t>Modalidad de entrega:</w:t>
      </w:r>
      <w:r w:rsidRPr="009A27E6">
        <w:rPr>
          <w:rFonts w:ascii="Palatino Linotype" w:eastAsia="Times New Roman" w:hAnsi="Palatino Linotype" w:cs="Times New Roman"/>
          <w:sz w:val="24"/>
          <w:szCs w:val="24"/>
          <w:lang w:val="es-ES_tradnl" w:eastAsia="es-ES"/>
        </w:rPr>
        <w:t xml:space="preserve"> A través del SAIMEX</w:t>
      </w:r>
      <w:r w:rsidR="00561E43">
        <w:rPr>
          <w:rFonts w:ascii="Palatino Linotype" w:eastAsia="Times New Roman" w:hAnsi="Palatino Linotype" w:cs="Times New Roman"/>
          <w:sz w:val="24"/>
          <w:szCs w:val="24"/>
          <w:lang w:val="es-ES_tradnl" w:eastAsia="es-ES"/>
        </w:rPr>
        <w:t xml:space="preserve"> </w:t>
      </w:r>
    </w:p>
    <w:p w14:paraId="2912955F" w14:textId="77777777" w:rsidR="00DB52AF" w:rsidRPr="009A27E6"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48F9212C" w14:textId="76924ACE"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SEGUNDO. </w:t>
      </w:r>
      <w:r w:rsidR="00CF2D0F" w:rsidRPr="009A27E6">
        <w:rPr>
          <w:rFonts w:ascii="Palatino Linotype" w:hAnsi="Palatino Linotype" w:cs="Arial"/>
          <w:sz w:val="24"/>
          <w:szCs w:val="24"/>
        </w:rPr>
        <w:t>De las constancias del</w:t>
      </w:r>
      <w:r w:rsidRPr="009A27E6">
        <w:rPr>
          <w:rFonts w:ascii="Palatino Linotype" w:hAnsi="Palatino Linotype" w:cs="Arial"/>
          <w:sz w:val="24"/>
          <w:szCs w:val="24"/>
        </w:rPr>
        <w:t xml:space="preserve"> expediente electrónico SAIMEX, se aprecia que 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fue omiso en dar respuesta a la solicitud de información presentada por </w:t>
      </w:r>
      <w:r w:rsidR="00E30CC5">
        <w:rPr>
          <w:rFonts w:ascii="Palatino Linotype" w:hAnsi="Palatino Linotype" w:cs="Arial"/>
          <w:sz w:val="24"/>
          <w:szCs w:val="24"/>
        </w:rPr>
        <w:t>el</w:t>
      </w:r>
      <w:r w:rsidRPr="009A27E6">
        <w:rPr>
          <w:rFonts w:ascii="Palatino Linotype" w:hAnsi="Palatino Linotype" w:cs="Arial"/>
          <w:sz w:val="24"/>
          <w:szCs w:val="24"/>
        </w:rPr>
        <w:t xml:space="preserve">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9A27E6" w:rsidRDefault="00DB52AF" w:rsidP="00DB52AF">
      <w:pPr>
        <w:spacing w:after="0" w:line="360" w:lineRule="auto"/>
        <w:jc w:val="both"/>
        <w:rPr>
          <w:rFonts w:ascii="Palatino Linotype" w:hAnsi="Palatino Linotype" w:cs="Arial"/>
          <w:sz w:val="24"/>
          <w:szCs w:val="24"/>
        </w:rPr>
      </w:pPr>
    </w:p>
    <w:p w14:paraId="7D3AE456" w14:textId="1B83FA7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eastAsia="es-ES"/>
        </w:rPr>
        <w:t>TERCERO</w:t>
      </w:r>
      <w:r w:rsidRPr="009A27E6">
        <w:rPr>
          <w:rFonts w:ascii="Palatino Linotype" w:hAnsi="Palatino Linotype" w:cs="Arial"/>
          <w:sz w:val="24"/>
          <w:szCs w:val="24"/>
        </w:rPr>
        <w:t xml:space="preserve">. </w:t>
      </w:r>
      <w:r w:rsidRPr="00E30CC5">
        <w:rPr>
          <w:rFonts w:ascii="Palatino Linotype" w:hAnsi="Palatino Linotype" w:cs="Arial"/>
          <w:bCs/>
          <w:sz w:val="24"/>
          <w:szCs w:val="24"/>
        </w:rPr>
        <w:t>I</w:t>
      </w:r>
      <w:r w:rsidRPr="009A27E6">
        <w:rPr>
          <w:rFonts w:ascii="Palatino Linotype" w:hAnsi="Palatino Linotype" w:cs="Arial"/>
          <w:sz w:val="24"/>
          <w:szCs w:val="24"/>
        </w:rPr>
        <w:t xml:space="preserve">nconforme ante la falta de respuesta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xml:space="preserve">, </w:t>
      </w:r>
      <w:r w:rsidR="00E30CC5">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en fecha </w:t>
      </w:r>
      <w:r w:rsidR="000D6688">
        <w:rPr>
          <w:rFonts w:ascii="Palatino Linotype" w:hAnsi="Palatino Linotype" w:cs="Arial"/>
          <w:sz w:val="24"/>
          <w:szCs w:val="24"/>
        </w:rPr>
        <w:t>diecinueve de enero</w:t>
      </w:r>
      <w:r w:rsidRPr="009A27E6">
        <w:rPr>
          <w:rFonts w:ascii="Palatino Linotype" w:hAnsi="Palatino Linotype" w:cs="Arial"/>
          <w:sz w:val="24"/>
          <w:szCs w:val="24"/>
        </w:rPr>
        <w:t xml:space="preserve"> de dos mil veintidós, interpuso </w:t>
      </w:r>
      <w:r w:rsidR="00422CC4" w:rsidRPr="009A27E6">
        <w:rPr>
          <w:rFonts w:ascii="Palatino Linotype" w:hAnsi="Palatino Linotype" w:cs="Arial"/>
          <w:sz w:val="24"/>
          <w:szCs w:val="24"/>
        </w:rPr>
        <w:t>el</w:t>
      </w:r>
      <w:r w:rsidR="00260C70" w:rsidRPr="009A27E6">
        <w:rPr>
          <w:rFonts w:ascii="Palatino Linotype" w:hAnsi="Palatino Linotype" w:cs="Arial"/>
          <w:sz w:val="24"/>
          <w:szCs w:val="24"/>
        </w:rPr>
        <w:t xml:space="preserve"> </w:t>
      </w:r>
      <w:r w:rsidRPr="009A27E6">
        <w:rPr>
          <w:rFonts w:ascii="Palatino Linotype" w:hAnsi="Palatino Linotype" w:cs="Arial"/>
          <w:sz w:val="24"/>
          <w:szCs w:val="24"/>
        </w:rPr>
        <w:t>recurso de revisión,</w:t>
      </w:r>
      <w:r w:rsidR="00422CC4" w:rsidRPr="009A27E6">
        <w:rPr>
          <w:rFonts w:ascii="Palatino Linotype" w:hAnsi="Palatino Linotype" w:cs="Arial"/>
          <w:sz w:val="24"/>
          <w:szCs w:val="24"/>
        </w:rPr>
        <w:t xml:space="preserve"> mismo</w:t>
      </w:r>
      <w:r w:rsidRPr="009A27E6">
        <w:rPr>
          <w:rFonts w:ascii="Palatino Linotype" w:hAnsi="Palatino Linotype" w:cs="Arial"/>
          <w:sz w:val="24"/>
          <w:szCs w:val="24"/>
        </w:rPr>
        <w:t xml:space="preserve"> que fu</w:t>
      </w:r>
      <w:r w:rsidR="00422CC4" w:rsidRPr="009A27E6">
        <w:rPr>
          <w:rFonts w:ascii="Palatino Linotype" w:hAnsi="Palatino Linotype" w:cs="Arial"/>
          <w:sz w:val="24"/>
          <w:szCs w:val="24"/>
        </w:rPr>
        <w:t xml:space="preserve">e </w:t>
      </w:r>
      <w:r w:rsidRPr="009A27E6">
        <w:rPr>
          <w:rFonts w:ascii="Palatino Linotype" w:hAnsi="Palatino Linotype" w:cs="Arial"/>
          <w:sz w:val="24"/>
          <w:szCs w:val="24"/>
        </w:rPr>
        <w:t>registrado</w:t>
      </w:r>
      <w:r w:rsidRPr="009A27E6">
        <w:rPr>
          <w:rFonts w:ascii="Palatino Linotype" w:hAnsi="Palatino Linotype" w:cs="Arial"/>
          <w:b/>
          <w:sz w:val="24"/>
          <w:szCs w:val="24"/>
        </w:rPr>
        <w:t xml:space="preserve"> </w:t>
      </w:r>
      <w:r w:rsidRPr="009A27E6">
        <w:rPr>
          <w:rFonts w:ascii="Palatino Linotype" w:hAnsi="Palatino Linotype" w:cs="Arial"/>
          <w:sz w:val="24"/>
          <w:szCs w:val="24"/>
        </w:rPr>
        <w:t xml:space="preserve">en el sistema electrónico con número de expediente </w:t>
      </w:r>
      <w:bookmarkStart w:id="1" w:name="_Hlk107778012"/>
      <w:r w:rsidR="000D6688">
        <w:rPr>
          <w:rFonts w:ascii="Palatino Linotype" w:hAnsi="Palatino Linotype" w:cs="Arial"/>
          <w:b/>
          <w:bCs/>
          <w:sz w:val="24"/>
          <w:szCs w:val="24"/>
        </w:rPr>
        <w:t>00355</w:t>
      </w:r>
      <w:r w:rsidR="00693747" w:rsidRPr="009A27E6">
        <w:rPr>
          <w:rFonts w:ascii="Palatino Linotype" w:hAnsi="Palatino Linotype" w:cs="Arial"/>
          <w:b/>
          <w:bCs/>
          <w:sz w:val="24"/>
          <w:szCs w:val="24"/>
          <w:lang w:eastAsia="es-MX"/>
        </w:rPr>
        <w:t>/INFOEM/IP/RR/202</w:t>
      </w:r>
      <w:bookmarkEnd w:id="1"/>
      <w:r w:rsidR="000D6688">
        <w:rPr>
          <w:rFonts w:ascii="Palatino Linotype" w:hAnsi="Palatino Linotype" w:cs="Arial"/>
          <w:b/>
          <w:bCs/>
          <w:sz w:val="24"/>
          <w:szCs w:val="24"/>
          <w:lang w:eastAsia="es-MX"/>
        </w:rPr>
        <w:t>3</w:t>
      </w:r>
      <w:r w:rsidR="009A27E6" w:rsidRPr="009A27E6">
        <w:rPr>
          <w:rFonts w:ascii="Palatino Linotype" w:hAnsi="Palatino Linotype" w:cs="Arial"/>
          <w:sz w:val="24"/>
          <w:szCs w:val="24"/>
        </w:rPr>
        <w:t xml:space="preserve">, </w:t>
      </w:r>
      <w:r w:rsidRPr="009A27E6">
        <w:rPr>
          <w:rFonts w:ascii="Palatino Linotype" w:hAnsi="Palatino Linotype" w:cs="Arial"/>
          <w:sz w:val="24"/>
          <w:szCs w:val="24"/>
        </w:rPr>
        <w:t xml:space="preserve">aduciendo como acto impugnado y razones o motivos de inconformidad, </w:t>
      </w:r>
      <w:r w:rsidR="009A27E6" w:rsidRPr="009A27E6">
        <w:rPr>
          <w:rFonts w:ascii="Palatino Linotype" w:hAnsi="Palatino Linotype" w:cs="Arial"/>
          <w:sz w:val="24"/>
          <w:szCs w:val="24"/>
        </w:rPr>
        <w:t>el siguiente</w:t>
      </w:r>
      <w:r w:rsidRPr="009A27E6">
        <w:rPr>
          <w:rFonts w:ascii="Palatino Linotype" w:hAnsi="Palatino Linotype" w:cs="Arial"/>
          <w:sz w:val="24"/>
          <w:szCs w:val="24"/>
        </w:rPr>
        <w:t>:</w:t>
      </w:r>
    </w:p>
    <w:p w14:paraId="5756AFF3" w14:textId="222F918E" w:rsidR="00DB52AF" w:rsidRPr="009A27E6" w:rsidRDefault="00DB52AF" w:rsidP="00DB52AF">
      <w:pPr>
        <w:spacing w:after="0" w:line="360" w:lineRule="auto"/>
        <w:jc w:val="both"/>
        <w:rPr>
          <w:rFonts w:ascii="Palatino Linotype" w:hAnsi="Palatino Linotype" w:cs="Arial"/>
          <w:b/>
          <w:sz w:val="24"/>
          <w:szCs w:val="24"/>
        </w:rPr>
      </w:pPr>
    </w:p>
    <w:p w14:paraId="72E9422F" w14:textId="27C69F30" w:rsidR="00DB52AF" w:rsidRPr="009A27E6" w:rsidRDefault="00DB52AF" w:rsidP="001F229C">
      <w:pPr>
        <w:pStyle w:val="Prrafodelista"/>
        <w:tabs>
          <w:tab w:val="left" w:pos="3060"/>
        </w:tabs>
        <w:spacing w:line="360" w:lineRule="auto"/>
        <w:ind w:left="0"/>
        <w:jc w:val="both"/>
        <w:rPr>
          <w:rFonts w:ascii="Palatino Linotype" w:hAnsi="Palatino Linotype" w:cs="Arial"/>
          <w:b/>
        </w:rPr>
      </w:pPr>
      <w:r w:rsidRPr="009A27E6">
        <w:rPr>
          <w:rFonts w:ascii="Palatino Linotype" w:hAnsi="Palatino Linotype" w:cs="Arial"/>
          <w:b/>
        </w:rPr>
        <w:t>Acto Impugnado:</w:t>
      </w:r>
      <w:r w:rsidR="001F229C" w:rsidRPr="009A27E6">
        <w:rPr>
          <w:rFonts w:ascii="Palatino Linotype" w:hAnsi="Palatino Linotype" w:cs="Arial"/>
          <w:b/>
        </w:rPr>
        <w:tab/>
      </w:r>
    </w:p>
    <w:p w14:paraId="799CF670" w14:textId="64755FE3" w:rsidR="00DB52AF" w:rsidRPr="00E30CC5" w:rsidRDefault="009A27E6" w:rsidP="009A27E6">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0D6688" w:rsidRPr="000D6688">
        <w:rPr>
          <w:rFonts w:ascii="Palatino Linotype" w:eastAsia="Times New Roman" w:hAnsi="Palatino Linotype" w:cs="Times New Roman"/>
          <w:i/>
          <w:lang w:eastAsia="es-MX"/>
        </w:rPr>
        <w:t>La no contestación de la información solicitada con folio 00230/ATIZAPAN/IP/2022</w:t>
      </w:r>
      <w:r w:rsidRPr="00E30CC5">
        <w:rPr>
          <w:rFonts w:ascii="Palatino Linotype" w:hAnsi="Palatino Linotype"/>
          <w:i/>
          <w:color w:val="000000"/>
        </w:rPr>
        <w:t>” (S</w:t>
      </w:r>
      <w:r w:rsidR="00DB52AF" w:rsidRPr="00E30CC5">
        <w:rPr>
          <w:rFonts w:ascii="Palatino Linotype" w:hAnsi="Palatino Linotype"/>
          <w:i/>
          <w:color w:val="000000"/>
        </w:rPr>
        <w:t>ic)</w:t>
      </w:r>
    </w:p>
    <w:p w14:paraId="15A72026" w14:textId="77777777" w:rsidR="00DB52AF" w:rsidRPr="009A27E6" w:rsidRDefault="00DB52AF" w:rsidP="00DB52AF">
      <w:pPr>
        <w:spacing w:after="0" w:line="360" w:lineRule="auto"/>
        <w:jc w:val="both"/>
        <w:rPr>
          <w:rFonts w:ascii="Palatino Linotype" w:hAnsi="Palatino Linotype" w:cs="Arial"/>
          <w:sz w:val="24"/>
          <w:szCs w:val="24"/>
        </w:rPr>
      </w:pPr>
    </w:p>
    <w:p w14:paraId="71260F99" w14:textId="073A867D" w:rsidR="00DB52AF" w:rsidRDefault="00DB52AF" w:rsidP="00DB52AF">
      <w:pPr>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Razones o motivos de inconformidad:</w:t>
      </w:r>
    </w:p>
    <w:p w14:paraId="7A5F12B0" w14:textId="0B8EE72D" w:rsidR="00E30CC5" w:rsidRPr="00E30CC5" w:rsidRDefault="00E30CC5" w:rsidP="00E30CC5">
      <w:pPr>
        <w:spacing w:after="0" w:line="240" w:lineRule="auto"/>
        <w:ind w:left="567"/>
        <w:jc w:val="both"/>
        <w:rPr>
          <w:rFonts w:ascii="Palatino Linotype" w:hAnsi="Palatino Linotype"/>
          <w:b/>
          <w:i/>
          <w:color w:val="000000"/>
        </w:rPr>
      </w:pPr>
      <w:r w:rsidRPr="00E30CC5">
        <w:rPr>
          <w:rFonts w:ascii="Palatino Linotype" w:eastAsia="Times New Roman" w:hAnsi="Palatino Linotype" w:cs="Times New Roman"/>
          <w:i/>
          <w:lang w:eastAsia="es-MX"/>
        </w:rPr>
        <w:t>“</w:t>
      </w:r>
      <w:r w:rsidR="000D6688" w:rsidRPr="000D6688">
        <w:rPr>
          <w:rFonts w:ascii="Palatino Linotype" w:eastAsia="Times New Roman" w:hAnsi="Palatino Linotype" w:cs="Times New Roman"/>
          <w:i/>
          <w:lang w:eastAsia="es-MX"/>
        </w:rPr>
        <w:t xml:space="preserve">No dieron contestación a la solicitud dentro del plazo de ley, y tengo derecho a </w:t>
      </w:r>
      <w:proofErr w:type="spellStart"/>
      <w:r w:rsidR="000D6688" w:rsidRPr="000D6688">
        <w:rPr>
          <w:rFonts w:ascii="Palatino Linotype" w:eastAsia="Times New Roman" w:hAnsi="Palatino Linotype" w:cs="Times New Roman"/>
          <w:i/>
          <w:lang w:eastAsia="es-MX"/>
        </w:rPr>
        <w:t>a</w:t>
      </w:r>
      <w:proofErr w:type="spellEnd"/>
      <w:r w:rsidR="000D6688" w:rsidRPr="000D6688">
        <w:rPr>
          <w:rFonts w:ascii="Palatino Linotype" w:eastAsia="Times New Roman" w:hAnsi="Palatino Linotype" w:cs="Times New Roman"/>
          <w:i/>
          <w:lang w:eastAsia="es-MX"/>
        </w:rPr>
        <w:t xml:space="preserve"> acceder a la información pedida.</w:t>
      </w:r>
      <w:r w:rsidRPr="00E30CC5">
        <w:rPr>
          <w:rFonts w:ascii="Palatino Linotype" w:hAnsi="Palatino Linotype"/>
          <w:i/>
          <w:color w:val="000000"/>
        </w:rPr>
        <w:t>” (Sic)</w:t>
      </w:r>
    </w:p>
    <w:p w14:paraId="333ED8E7" w14:textId="3182FD6F" w:rsidR="00FA0BCB" w:rsidRPr="00115482" w:rsidRDefault="00FA0BCB" w:rsidP="00FA0BCB">
      <w:pPr>
        <w:spacing w:before="100" w:beforeAutospacing="1" w:after="100" w:afterAutospacing="1" w:line="360" w:lineRule="auto"/>
        <w:ind w:left="720"/>
        <w:jc w:val="both"/>
        <w:rPr>
          <w:rFonts w:ascii="Palatino Linotype" w:hAnsi="Palatino Linotype"/>
          <w:b/>
          <w:bCs/>
          <w:i/>
          <w:iCs/>
        </w:rPr>
      </w:pPr>
    </w:p>
    <w:p w14:paraId="53D3283C" w14:textId="3F7D3B3C" w:rsidR="00DB52AF" w:rsidRPr="009A27E6" w:rsidRDefault="00DB52AF" w:rsidP="00DB52AF">
      <w:pPr>
        <w:spacing w:after="0" w:line="360" w:lineRule="auto"/>
        <w:jc w:val="both"/>
        <w:rPr>
          <w:rFonts w:ascii="Palatino Linotype" w:eastAsia="Times New Roman" w:hAnsi="Palatino Linotype" w:cs="Arial"/>
          <w:sz w:val="24"/>
          <w:szCs w:val="24"/>
          <w:lang w:val="es-ES_tradnl" w:eastAsia="es-ES"/>
        </w:rPr>
      </w:pPr>
      <w:r w:rsidRPr="009A27E6">
        <w:rPr>
          <w:rFonts w:ascii="Palatino Linotype" w:eastAsia="Times New Roman" w:hAnsi="Palatino Linotype" w:cs="Arial"/>
          <w:b/>
          <w:sz w:val="24"/>
          <w:szCs w:val="24"/>
          <w:lang w:eastAsia="es-ES"/>
        </w:rPr>
        <w:lastRenderedPageBreak/>
        <w:t xml:space="preserve">CUARTO. </w:t>
      </w:r>
      <w:r w:rsidRPr="009A27E6">
        <w:rPr>
          <w:rFonts w:ascii="Palatino Linotype" w:eastAsia="Times New Roman" w:hAnsi="Palatino Linotype" w:cs="Arial"/>
          <w:sz w:val="24"/>
          <w:szCs w:val="24"/>
          <w:lang w:val="es-ES" w:eastAsia="es-ES"/>
        </w:rPr>
        <w:t xml:space="preserve">En fecha </w:t>
      </w:r>
      <w:r w:rsidR="00526209">
        <w:rPr>
          <w:rFonts w:ascii="Palatino Linotype" w:eastAsia="Times New Roman" w:hAnsi="Palatino Linotype" w:cs="Arial"/>
          <w:sz w:val="24"/>
          <w:szCs w:val="24"/>
          <w:lang w:val="es-ES" w:eastAsia="es-ES"/>
        </w:rPr>
        <w:t>diecinueve de enero</w:t>
      </w:r>
      <w:r w:rsidRPr="009A27E6">
        <w:rPr>
          <w:rFonts w:ascii="Palatino Linotype" w:hAnsi="Palatino Linotype" w:cs="Arial"/>
          <w:sz w:val="24"/>
          <w:szCs w:val="24"/>
        </w:rPr>
        <w:t xml:space="preserve"> de dos mil veinti</w:t>
      </w:r>
      <w:r w:rsidR="00526209">
        <w:rPr>
          <w:rFonts w:ascii="Palatino Linotype" w:hAnsi="Palatino Linotype" w:cs="Arial"/>
          <w:sz w:val="24"/>
          <w:szCs w:val="24"/>
        </w:rPr>
        <w:t>trés</w:t>
      </w:r>
      <w:r w:rsidRPr="009A27E6">
        <w:rPr>
          <w:rFonts w:ascii="Palatino Linotype" w:eastAsia="Times New Roman" w:hAnsi="Palatino Linotype" w:cs="Arial"/>
          <w:sz w:val="24"/>
          <w:szCs w:val="24"/>
          <w:lang w:val="es-ES" w:eastAsia="es-ES"/>
        </w:rPr>
        <w:t xml:space="preserve">, </w:t>
      </w:r>
      <w:r w:rsidR="00115482">
        <w:rPr>
          <w:rFonts w:ascii="Palatino Linotype" w:eastAsia="Times New Roman" w:hAnsi="Palatino Linotype" w:cs="Arial"/>
          <w:sz w:val="24"/>
          <w:szCs w:val="24"/>
          <w:lang w:val="es-ES" w:eastAsia="es-ES"/>
        </w:rPr>
        <w:t>el recurso</w:t>
      </w:r>
      <w:r w:rsidRPr="009A27E6">
        <w:rPr>
          <w:rFonts w:ascii="Palatino Linotype" w:eastAsia="Times New Roman" w:hAnsi="Palatino Linotype" w:cs="Arial"/>
          <w:sz w:val="24"/>
          <w:szCs w:val="24"/>
          <w:lang w:val="es-ES_tradnl" w:eastAsia="es-ES"/>
        </w:rPr>
        <w:t xml:space="preserve"> de </w:t>
      </w:r>
      <w:r w:rsidR="00CF2D0F" w:rsidRPr="009A27E6">
        <w:rPr>
          <w:rFonts w:ascii="Palatino Linotype" w:eastAsia="Times New Roman" w:hAnsi="Palatino Linotype" w:cs="Arial"/>
          <w:sz w:val="24"/>
          <w:szCs w:val="24"/>
          <w:lang w:val="es-ES_tradnl" w:eastAsia="es-ES"/>
        </w:rPr>
        <w:t>revisión de mérito</w:t>
      </w:r>
      <w:r w:rsidRPr="009A27E6">
        <w:rPr>
          <w:rFonts w:ascii="Palatino Linotype" w:eastAsia="Times New Roman" w:hAnsi="Palatino Linotype" w:cs="Arial"/>
          <w:sz w:val="24"/>
          <w:szCs w:val="24"/>
          <w:lang w:val="es-ES_tradnl" w:eastAsia="es-ES"/>
        </w:rPr>
        <w:t xml:space="preserve"> se envi</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electrónicamente al Instituto de </w:t>
      </w:r>
      <w:r w:rsidRPr="009A27E6">
        <w:rPr>
          <w:rFonts w:ascii="Palatino Linotype" w:eastAsia="Arial Unicode MS" w:hAnsi="Palatino Linotype" w:cs="Arial"/>
          <w:sz w:val="24"/>
          <w:szCs w:val="24"/>
          <w:lang w:val="es-ES" w:eastAsia="es-ES"/>
        </w:rPr>
        <w:t>Transparencia</w:t>
      </w:r>
      <w:r w:rsidRPr="009A27E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w:t>
      </w:r>
      <w:r w:rsidRPr="009A27E6">
        <w:rPr>
          <w:rFonts w:ascii="Palatino Linotype" w:eastAsia="Times New Roman" w:hAnsi="Palatino Linotype" w:cs="Arial"/>
          <w:sz w:val="24"/>
          <w:szCs w:val="24"/>
          <w:lang w:val="es-ES_tradnl" w:eastAsia="es-ES"/>
        </w:rPr>
        <w:t>, se turn</w:t>
      </w:r>
      <w:r w:rsidR="00115482">
        <w:rPr>
          <w:rFonts w:ascii="Palatino Linotype" w:eastAsia="Times New Roman" w:hAnsi="Palatino Linotype" w:cs="Arial"/>
          <w:sz w:val="24"/>
          <w:szCs w:val="24"/>
          <w:lang w:val="es-ES_tradnl" w:eastAsia="es-ES"/>
        </w:rPr>
        <w:t>ó</w:t>
      </w:r>
      <w:r w:rsidRPr="009A27E6">
        <w:rPr>
          <w:rFonts w:ascii="Palatino Linotype" w:eastAsia="Times New Roman" w:hAnsi="Palatino Linotype" w:cs="Arial"/>
          <w:sz w:val="24"/>
          <w:szCs w:val="24"/>
          <w:lang w:val="es-ES_tradnl" w:eastAsia="es-ES"/>
        </w:rPr>
        <w:t xml:space="preserve"> a través del</w:t>
      </w:r>
      <w:r w:rsidRPr="009A27E6">
        <w:rPr>
          <w:rFonts w:ascii="Palatino Linotype" w:eastAsia="Arial Unicode MS" w:hAnsi="Palatino Linotype" w:cs="Arial"/>
          <w:sz w:val="24"/>
          <w:szCs w:val="24"/>
          <w:lang w:val="es-ES_tradnl" w:eastAsia="es-ES"/>
        </w:rPr>
        <w:t xml:space="preserve"> </w:t>
      </w:r>
      <w:r w:rsidRPr="009A27E6">
        <w:rPr>
          <w:rFonts w:ascii="Palatino Linotype" w:eastAsia="Arial Unicode MS" w:hAnsi="Palatino Linotype" w:cs="Arial"/>
          <w:b/>
          <w:sz w:val="24"/>
          <w:szCs w:val="24"/>
          <w:lang w:val="es-ES_tradnl" w:eastAsia="es-ES"/>
        </w:rPr>
        <w:t>SAIMEX</w:t>
      </w:r>
      <w:r w:rsidRPr="009A27E6">
        <w:rPr>
          <w:rFonts w:ascii="Palatino Linotype" w:eastAsia="Times New Roman" w:hAnsi="Palatino Linotype" w:cs="Times New Roman"/>
          <w:sz w:val="24"/>
          <w:szCs w:val="24"/>
          <w:lang w:val="es-ES" w:eastAsia="es-ES"/>
        </w:rPr>
        <w:t xml:space="preserve"> al </w:t>
      </w:r>
      <w:r w:rsidRPr="009A27E6">
        <w:rPr>
          <w:rFonts w:ascii="Palatino Linotype" w:eastAsia="Times New Roman" w:hAnsi="Palatino Linotype" w:cs="Arial"/>
          <w:sz w:val="24"/>
          <w:szCs w:val="24"/>
          <w:lang w:val="es-ES_tradnl" w:eastAsia="es-ES"/>
        </w:rPr>
        <w:t xml:space="preserve">Comisionado Presidente </w:t>
      </w:r>
      <w:r w:rsidRPr="009A27E6">
        <w:rPr>
          <w:rFonts w:ascii="Palatino Linotype" w:eastAsia="Times New Roman" w:hAnsi="Palatino Linotype" w:cs="Arial"/>
          <w:b/>
          <w:sz w:val="24"/>
          <w:szCs w:val="24"/>
          <w:lang w:val="es-ES_tradnl" w:eastAsia="es-ES"/>
        </w:rPr>
        <w:t xml:space="preserve">JOSÉ MARTÍNEZ VILCHIS, </w:t>
      </w:r>
      <w:r w:rsidRPr="009A27E6">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71E79F35"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b/>
          <w:sz w:val="24"/>
          <w:szCs w:val="24"/>
          <w:lang w:val="es-ES_tradnl" w:eastAsia="es-ES"/>
        </w:rPr>
        <w:t xml:space="preserve">QUINTO. </w:t>
      </w:r>
      <w:r w:rsidRPr="009A27E6">
        <w:rPr>
          <w:rFonts w:ascii="Palatino Linotype" w:eastAsia="Times New Roman" w:hAnsi="Palatino Linotype" w:cs="Arial"/>
          <w:sz w:val="24"/>
          <w:szCs w:val="24"/>
          <w:lang w:val="es-ES_tradnl" w:eastAsia="es-ES"/>
        </w:rPr>
        <w:t>E</w:t>
      </w:r>
      <w:r w:rsidRPr="009A27E6">
        <w:rPr>
          <w:rFonts w:ascii="Palatino Linotype" w:eastAsia="Times New Roman" w:hAnsi="Palatino Linotype" w:cs="Arial"/>
          <w:sz w:val="24"/>
          <w:szCs w:val="24"/>
          <w:lang w:val="es-ES" w:eastAsia="es-ES"/>
        </w:rPr>
        <w:t xml:space="preserve">n fecha </w:t>
      </w:r>
      <w:r w:rsidR="00526209">
        <w:rPr>
          <w:rFonts w:ascii="Palatino Linotype" w:eastAsia="Times New Roman" w:hAnsi="Palatino Linotype" w:cs="Arial"/>
          <w:sz w:val="24"/>
          <w:szCs w:val="24"/>
          <w:lang w:val="es-ES" w:eastAsia="es-ES"/>
        </w:rPr>
        <w:t>veinticinco de enero de dos mil veintitrés</w:t>
      </w:r>
      <w:r w:rsidRPr="009A27E6">
        <w:rPr>
          <w:rFonts w:ascii="Palatino Linotype" w:eastAsia="Times New Roman" w:hAnsi="Palatino Linotype" w:cs="Arial"/>
          <w:sz w:val="24"/>
          <w:szCs w:val="24"/>
          <w:lang w:val="es-ES" w:eastAsia="es-ES"/>
        </w:rPr>
        <w:t xml:space="preserve">, atento a lo dispuesto en el </w:t>
      </w:r>
      <w:r w:rsidRPr="009A27E6">
        <w:rPr>
          <w:rFonts w:ascii="Palatino Linotype" w:eastAsia="Times New Roman" w:hAnsi="Palatino Linotype" w:cs="Arial"/>
          <w:sz w:val="24"/>
          <w:szCs w:val="24"/>
          <w:lang w:val="es-ES_tradnl" w:eastAsia="es-ES"/>
        </w:rPr>
        <w:t>artículo</w:t>
      </w:r>
      <w:r w:rsidRPr="009A27E6">
        <w:rPr>
          <w:rFonts w:ascii="Palatino Linotype" w:eastAsia="Times New Roman" w:hAnsi="Palatino Linotype" w:cs="Arial"/>
          <w:sz w:val="24"/>
          <w:szCs w:val="24"/>
          <w:lang w:val="es-ES" w:eastAsia="es-ES"/>
        </w:rPr>
        <w:t xml:space="preserve"> 185 fracciones I, II y IV </w:t>
      </w:r>
      <w:r w:rsidRPr="009A27E6">
        <w:rPr>
          <w:rFonts w:ascii="Palatino Linotype" w:eastAsia="Times New Roman" w:hAnsi="Palatino Linotype" w:cs="Arial"/>
          <w:sz w:val="24"/>
          <w:szCs w:val="24"/>
          <w:lang w:val="es-ES_tradnl" w:eastAsia="es-ES"/>
        </w:rPr>
        <w:t xml:space="preserve">de la </w:t>
      </w:r>
      <w:r w:rsidRPr="009A27E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A27E6">
        <w:rPr>
          <w:rFonts w:ascii="Palatino Linotype" w:eastAsia="Times New Roman" w:hAnsi="Palatino Linotype" w:cs="Arial"/>
          <w:sz w:val="24"/>
          <w:szCs w:val="24"/>
          <w:lang w:val="es-ES" w:eastAsia="es-ES"/>
        </w:rPr>
        <w:t xml:space="preserve">cordó la admisión a trámite del </w:t>
      </w:r>
      <w:r w:rsidR="00DA6DEB" w:rsidRPr="009A27E6">
        <w:rPr>
          <w:rFonts w:ascii="Palatino Linotype" w:eastAsia="Times New Roman" w:hAnsi="Palatino Linotype" w:cs="Arial"/>
          <w:sz w:val="24"/>
          <w:szCs w:val="24"/>
          <w:lang w:val="es-ES" w:eastAsia="es-ES"/>
        </w:rPr>
        <w:t xml:space="preserve">recurso </w:t>
      </w:r>
      <w:r w:rsidRPr="009A27E6">
        <w:rPr>
          <w:rFonts w:ascii="Palatino Linotype" w:eastAsia="Times New Roman" w:hAnsi="Palatino Linotype" w:cs="Arial"/>
          <w:sz w:val="24"/>
          <w:szCs w:val="24"/>
          <w:lang w:val="es-ES" w:eastAsia="es-ES"/>
        </w:rPr>
        <w:t>de revisión</w:t>
      </w:r>
      <w:r w:rsidR="00DA6DEB" w:rsidRPr="009A27E6">
        <w:rPr>
          <w:rFonts w:ascii="Palatino Linotype" w:eastAsia="Times New Roman" w:hAnsi="Palatino Linotype" w:cs="Arial"/>
          <w:sz w:val="24"/>
          <w:szCs w:val="24"/>
          <w:lang w:val="es-ES" w:eastAsia="es-ES"/>
        </w:rPr>
        <w:t xml:space="preserve"> </w:t>
      </w:r>
      <w:r w:rsidR="00526209">
        <w:rPr>
          <w:rFonts w:ascii="Palatino Linotype" w:hAnsi="Palatino Linotype" w:cs="Arial"/>
          <w:b/>
          <w:bCs/>
          <w:sz w:val="24"/>
          <w:szCs w:val="24"/>
          <w:lang w:eastAsia="es-MX"/>
        </w:rPr>
        <w:t>00355</w:t>
      </w:r>
      <w:r w:rsidR="00DA6DEB" w:rsidRPr="009A27E6">
        <w:rPr>
          <w:rFonts w:ascii="Palatino Linotype" w:hAnsi="Palatino Linotype" w:cs="Arial"/>
          <w:b/>
          <w:bCs/>
          <w:sz w:val="24"/>
          <w:szCs w:val="24"/>
          <w:lang w:eastAsia="es-MX"/>
        </w:rPr>
        <w:t>/INFOEM/IP/RR/202</w:t>
      </w:r>
      <w:r w:rsidR="00526209">
        <w:rPr>
          <w:rFonts w:ascii="Palatino Linotype" w:hAnsi="Palatino Linotype" w:cs="Arial"/>
          <w:b/>
          <w:bCs/>
          <w:sz w:val="24"/>
          <w:szCs w:val="24"/>
          <w:lang w:eastAsia="es-MX"/>
        </w:rPr>
        <w:t>3</w:t>
      </w:r>
      <w:r w:rsidR="00B258A8">
        <w:rPr>
          <w:rFonts w:ascii="Palatino Linotype" w:hAnsi="Palatino Linotype" w:cs="Arial"/>
          <w:sz w:val="24"/>
          <w:szCs w:val="24"/>
        </w:rPr>
        <w:t xml:space="preserve">, </w:t>
      </w:r>
      <w:r w:rsidRPr="009A27E6">
        <w:rPr>
          <w:rFonts w:ascii="Palatino Linotype" w:eastAsia="Times New Roman" w:hAnsi="Palatino Linotype" w:cs="Arial"/>
          <w:sz w:val="24"/>
          <w:szCs w:val="24"/>
          <w:lang w:val="es-ES" w:eastAsia="es-ES"/>
        </w:rPr>
        <w:t xml:space="preserve">así como la integración del expediente respectivo, </w:t>
      </w:r>
      <w:r w:rsidR="00115482">
        <w:rPr>
          <w:rFonts w:ascii="Palatino Linotype" w:eastAsia="Times New Roman" w:hAnsi="Palatino Linotype" w:cs="Arial"/>
          <w:sz w:val="24"/>
          <w:szCs w:val="24"/>
          <w:lang w:val="es-ES" w:eastAsia="es-ES"/>
        </w:rPr>
        <w:t xml:space="preserve">mismo </w:t>
      </w:r>
      <w:r w:rsidRPr="009A27E6">
        <w:rPr>
          <w:rFonts w:ascii="Palatino Linotype" w:eastAsia="Times New Roman" w:hAnsi="Palatino Linotype" w:cs="Arial"/>
          <w:sz w:val="24"/>
          <w:szCs w:val="24"/>
          <w:lang w:val="es-ES" w:eastAsia="es-ES"/>
        </w:rPr>
        <w:t>que se pus</w:t>
      </w:r>
      <w:r w:rsidR="00115482">
        <w:rPr>
          <w:rFonts w:ascii="Palatino Linotype" w:eastAsia="Times New Roman" w:hAnsi="Palatino Linotype" w:cs="Arial"/>
          <w:sz w:val="24"/>
          <w:szCs w:val="24"/>
          <w:lang w:val="es-ES" w:eastAsia="es-ES"/>
        </w:rPr>
        <w:t>o</w:t>
      </w:r>
      <w:r w:rsidRPr="009A27E6">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544475F3" w14:textId="2EE4BC7B" w:rsidR="001179E8" w:rsidRPr="009A27E6" w:rsidRDefault="00DB52AF" w:rsidP="001179E8">
      <w:pPr>
        <w:spacing w:after="0" w:line="360" w:lineRule="auto"/>
        <w:jc w:val="both"/>
        <w:rPr>
          <w:rFonts w:ascii="Palatino Linotype" w:hAnsi="Palatino Linotype" w:cs="Arial"/>
          <w:sz w:val="24"/>
          <w:szCs w:val="24"/>
        </w:rPr>
      </w:pPr>
      <w:r w:rsidRPr="009A27E6">
        <w:rPr>
          <w:rFonts w:ascii="Palatino Linotype" w:eastAsia="Times New Roman" w:hAnsi="Palatino Linotype" w:cs="Arial"/>
          <w:b/>
          <w:sz w:val="24"/>
          <w:szCs w:val="24"/>
          <w:lang w:val="es-ES_tradnl" w:eastAsia="es-ES"/>
        </w:rPr>
        <w:t>SEXTO</w:t>
      </w:r>
      <w:r w:rsidRPr="009A27E6">
        <w:rPr>
          <w:rFonts w:ascii="Palatino Linotype" w:hAnsi="Palatino Linotype" w:cs="Arial"/>
          <w:b/>
          <w:sz w:val="24"/>
          <w:szCs w:val="24"/>
        </w:rPr>
        <w:t xml:space="preserve">. </w:t>
      </w:r>
      <w:r w:rsidR="001179E8" w:rsidRPr="009A27E6">
        <w:rPr>
          <w:rFonts w:ascii="Palatino Linotype" w:hAnsi="Palatino Linotype" w:cs="Arial"/>
          <w:sz w:val="24"/>
          <w:szCs w:val="24"/>
        </w:rPr>
        <w:t xml:space="preserve">Así, una vez abierta la etapa de instrucción, en el sumario se observa que </w:t>
      </w:r>
      <w:r w:rsidR="001179E8" w:rsidRPr="009A27E6">
        <w:rPr>
          <w:rFonts w:ascii="Palatino Linotype" w:hAnsi="Palatino Linotype" w:cs="Arial"/>
          <w:b/>
          <w:bCs/>
          <w:sz w:val="24"/>
          <w:szCs w:val="24"/>
        </w:rPr>
        <w:t>El Sujeto Obligado</w:t>
      </w:r>
      <w:r w:rsidR="001179E8" w:rsidRPr="009A27E6">
        <w:rPr>
          <w:rFonts w:ascii="Palatino Linotype" w:hAnsi="Palatino Linotype" w:cs="Arial"/>
          <w:sz w:val="24"/>
          <w:szCs w:val="24"/>
        </w:rPr>
        <w:t xml:space="preserve"> fue omiso en remitir su informe justificado, por su parte, </w:t>
      </w:r>
      <w:r w:rsidR="00610518">
        <w:rPr>
          <w:rFonts w:ascii="Palatino Linotype" w:hAnsi="Palatino Linotype" w:cs="Arial"/>
          <w:b/>
          <w:bCs/>
          <w:sz w:val="24"/>
          <w:szCs w:val="24"/>
        </w:rPr>
        <w:t xml:space="preserve">El </w:t>
      </w:r>
      <w:r w:rsidR="001179E8" w:rsidRPr="009A27E6">
        <w:rPr>
          <w:rFonts w:ascii="Palatino Linotype" w:hAnsi="Palatino Linotype" w:cs="Arial"/>
          <w:b/>
          <w:bCs/>
          <w:sz w:val="24"/>
          <w:szCs w:val="24"/>
        </w:rPr>
        <w:t>Recurrente</w:t>
      </w:r>
      <w:r w:rsidR="001179E8" w:rsidRPr="009A27E6">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7652FF8F" w14:textId="11067FFF"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 </w:t>
      </w:r>
    </w:p>
    <w:p w14:paraId="6923198B"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9A27E6">
        <w:rPr>
          <w:rFonts w:ascii="Palatino Linotype" w:hAnsi="Palatino Linotype" w:cs="Arial"/>
          <w:b/>
          <w:sz w:val="24"/>
          <w:szCs w:val="24"/>
        </w:rPr>
        <w:t>Recurrente</w:t>
      </w:r>
      <w:r w:rsidRPr="009A27E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9A27E6" w:rsidRDefault="00DB52AF" w:rsidP="00DB52AF">
      <w:pPr>
        <w:spacing w:after="0" w:line="360" w:lineRule="auto"/>
        <w:jc w:val="both"/>
        <w:rPr>
          <w:rFonts w:ascii="Palatino Linotype" w:hAnsi="Palatino Linotype" w:cs="Arial"/>
          <w:sz w:val="24"/>
          <w:szCs w:val="24"/>
        </w:rPr>
      </w:pPr>
    </w:p>
    <w:p w14:paraId="13F1031F" w14:textId="77777777" w:rsidR="00DB52AF" w:rsidRPr="009A27E6" w:rsidRDefault="00DB52AF" w:rsidP="00DB52AF">
      <w:pPr>
        <w:spacing w:after="0" w:line="360" w:lineRule="auto"/>
        <w:jc w:val="both"/>
        <w:rPr>
          <w:rFonts w:ascii="Palatino Linotype" w:hAnsi="Palatino Linotype" w:cs="Arial"/>
          <w:sz w:val="24"/>
          <w:szCs w:val="24"/>
        </w:rPr>
      </w:pPr>
    </w:p>
    <w:p w14:paraId="7B910AEC" w14:textId="0C79EF35" w:rsidR="00CF2D0F" w:rsidRPr="009A27E6" w:rsidRDefault="00DB52AF" w:rsidP="00CF2D0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 xml:space="preserve">SÉPTIMO. </w:t>
      </w:r>
      <w:r w:rsidR="00CF2D0F" w:rsidRPr="009A27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526209">
        <w:rPr>
          <w:rFonts w:ascii="Palatino Linotype" w:hAnsi="Palatino Linotype" w:cs="Arial"/>
          <w:sz w:val="24"/>
          <w:szCs w:val="24"/>
        </w:rPr>
        <w:t>diez de febrero</w:t>
      </w:r>
      <w:r w:rsidR="00CF2D0F" w:rsidRPr="009A27E6">
        <w:rPr>
          <w:rFonts w:ascii="Palatino Linotype" w:hAnsi="Palatino Linotype" w:cs="Arial"/>
          <w:sz w:val="24"/>
          <w:szCs w:val="24"/>
        </w:rPr>
        <w:t xml:space="preserve"> de dos mil veinti</w:t>
      </w:r>
      <w:r w:rsidR="00526209">
        <w:rPr>
          <w:rFonts w:ascii="Palatino Linotype" w:hAnsi="Palatino Linotype" w:cs="Arial"/>
          <w:sz w:val="24"/>
          <w:szCs w:val="24"/>
        </w:rPr>
        <w:t>trés</w:t>
      </w:r>
      <w:r w:rsidR="00CF2D0F" w:rsidRPr="009A27E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9A27E6" w:rsidRDefault="00CF2D0F" w:rsidP="00F75BB1">
      <w:pPr>
        <w:spacing w:after="0" w:line="360" w:lineRule="auto"/>
        <w:jc w:val="both"/>
        <w:rPr>
          <w:rFonts w:ascii="Palatino Linotype" w:hAnsi="Palatino Linotype" w:cs="Arial"/>
          <w:bCs/>
          <w:sz w:val="24"/>
          <w:szCs w:val="24"/>
        </w:rPr>
      </w:pPr>
    </w:p>
    <w:p w14:paraId="39BE0F4C" w14:textId="77777777" w:rsidR="00DB52AF" w:rsidRPr="009A27E6" w:rsidRDefault="00DB52AF" w:rsidP="00DB52AF">
      <w:pPr>
        <w:spacing w:after="0" w:line="360" w:lineRule="auto"/>
        <w:jc w:val="both"/>
        <w:rPr>
          <w:rFonts w:ascii="Palatino Linotype" w:hAnsi="Palatino Linotype" w:cs="Arial"/>
          <w:sz w:val="24"/>
          <w:szCs w:val="24"/>
        </w:rPr>
      </w:pPr>
    </w:p>
    <w:p w14:paraId="4B5DB5B1" w14:textId="77777777" w:rsidR="00DB52AF" w:rsidRPr="009A27E6" w:rsidRDefault="00DB52AF" w:rsidP="00DB52AF">
      <w:pPr>
        <w:spacing w:after="0" w:line="360" w:lineRule="auto"/>
        <w:jc w:val="center"/>
        <w:rPr>
          <w:rFonts w:ascii="Palatino Linotype" w:hAnsi="Palatino Linotype" w:cs="Arial"/>
          <w:sz w:val="24"/>
          <w:szCs w:val="24"/>
        </w:rPr>
      </w:pPr>
      <w:r w:rsidRPr="009A27E6">
        <w:rPr>
          <w:rFonts w:ascii="Palatino Linotype" w:hAnsi="Palatino Linotype" w:cs="Arial"/>
          <w:b/>
          <w:sz w:val="24"/>
          <w:szCs w:val="24"/>
        </w:rPr>
        <w:t xml:space="preserve">C O N S I D E R A N D O </w:t>
      </w:r>
    </w:p>
    <w:p w14:paraId="65103465" w14:textId="77777777" w:rsidR="00DB52AF" w:rsidRPr="009A27E6" w:rsidRDefault="00DB52AF" w:rsidP="00DB52AF">
      <w:pPr>
        <w:spacing w:after="0" w:line="360" w:lineRule="auto"/>
        <w:jc w:val="center"/>
        <w:rPr>
          <w:rFonts w:ascii="Palatino Linotype" w:hAnsi="Palatino Linotype" w:cs="Arial"/>
          <w:sz w:val="24"/>
          <w:szCs w:val="24"/>
        </w:rPr>
      </w:pPr>
    </w:p>
    <w:p w14:paraId="39B6F284" w14:textId="77777777"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b/>
          <w:sz w:val="24"/>
          <w:szCs w:val="24"/>
        </w:rPr>
        <w:t>PRIMERO. De la competencia</w:t>
      </w:r>
      <w:r w:rsidRPr="009A27E6">
        <w:rPr>
          <w:rFonts w:ascii="Palatino Linotype" w:hAnsi="Palatino Linotype" w:cs="Arial"/>
          <w:sz w:val="24"/>
          <w:szCs w:val="24"/>
        </w:rPr>
        <w:t>.</w:t>
      </w:r>
    </w:p>
    <w:p w14:paraId="3A82740A" w14:textId="044FC4B2" w:rsidR="00DB52AF" w:rsidRPr="009A27E6" w:rsidRDefault="00DB52AF" w:rsidP="00DB52AF">
      <w:pPr>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Pr>
          <w:rFonts w:ascii="Palatino Linotype" w:hAnsi="Palatino Linotype" w:cs="Arial"/>
          <w:sz w:val="24"/>
          <w:szCs w:val="24"/>
        </w:rPr>
        <w:t>el</w:t>
      </w:r>
      <w:r w:rsidRPr="009A27E6">
        <w:rPr>
          <w:rFonts w:ascii="Palatino Linotype" w:hAnsi="Palatino Linotype" w:cs="Arial"/>
          <w:sz w:val="24"/>
          <w:szCs w:val="24"/>
        </w:rPr>
        <w:t xml:space="preserve"> ahora </w:t>
      </w:r>
      <w:r w:rsidRPr="009A27E6">
        <w:rPr>
          <w:rFonts w:ascii="Palatino Linotype" w:hAnsi="Palatino Linotype" w:cs="Arial"/>
          <w:b/>
          <w:sz w:val="24"/>
          <w:szCs w:val="24"/>
        </w:rPr>
        <w:t>Recurrente</w:t>
      </w:r>
      <w:r w:rsidRPr="009A27E6">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9A27E6">
        <w:rPr>
          <w:rFonts w:ascii="Palatino Linotype" w:hAnsi="Palatino Linotype" w:cs="Arial"/>
          <w:sz w:val="24"/>
          <w:szCs w:val="24"/>
        </w:rPr>
        <w:lastRenderedPageBreak/>
        <w:t>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9A27E6" w:rsidRDefault="00DB52AF" w:rsidP="00DB52AF">
      <w:pPr>
        <w:spacing w:after="0" w:line="360" w:lineRule="auto"/>
        <w:jc w:val="both"/>
        <w:rPr>
          <w:rFonts w:ascii="Palatino Linotype" w:hAnsi="Palatino Linotype" w:cs="Arial"/>
          <w:sz w:val="24"/>
          <w:szCs w:val="24"/>
        </w:rPr>
      </w:pPr>
    </w:p>
    <w:p w14:paraId="5DCD0EEB" w14:textId="77777777" w:rsidR="00DB52AF" w:rsidRPr="009A27E6" w:rsidRDefault="00DB52AF" w:rsidP="00DB52AF">
      <w:pPr>
        <w:autoSpaceDE w:val="0"/>
        <w:autoSpaceDN w:val="0"/>
        <w:adjustRightInd w:val="0"/>
        <w:spacing w:after="0" w:line="360" w:lineRule="auto"/>
        <w:jc w:val="both"/>
        <w:rPr>
          <w:rFonts w:ascii="Palatino Linotype" w:hAnsi="Palatino Linotype" w:cs="Arial"/>
          <w:b/>
          <w:sz w:val="24"/>
          <w:szCs w:val="24"/>
        </w:rPr>
      </w:pPr>
      <w:r w:rsidRPr="009A27E6">
        <w:rPr>
          <w:rFonts w:ascii="Palatino Linotype" w:hAnsi="Palatino Linotype" w:cs="Arial"/>
          <w:b/>
          <w:sz w:val="24"/>
          <w:szCs w:val="24"/>
        </w:rPr>
        <w:t xml:space="preserve">SEGUNDO. Alcance del recurso de revisión. </w:t>
      </w:r>
    </w:p>
    <w:p w14:paraId="1EC23E4A"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w:t>
      </w:r>
      <w:bookmarkStart w:id="2" w:name="_GoBack"/>
      <w:bookmarkEnd w:id="2"/>
      <w:r w:rsidRPr="009A27E6">
        <w:rPr>
          <w:rFonts w:ascii="Palatino Linotype" w:eastAsia="Times New Roman" w:hAnsi="Palatino Linotype" w:cs="Arial"/>
          <w:sz w:val="24"/>
          <w:szCs w:val="24"/>
          <w:lang w:val="es-ES" w:eastAsia="es-ES"/>
        </w:rPr>
        <w:t>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163.</w:t>
      </w:r>
      <w:r w:rsidRPr="009A27E6">
        <w:rPr>
          <w:rFonts w:ascii="Palatino Linotype" w:eastAsia="Times New Roman" w:hAnsi="Palatino Linotype" w:cs="Arial"/>
          <w:i/>
          <w:sz w:val="24"/>
          <w:szCs w:val="24"/>
          <w:lang w:val="es-ES" w:eastAsia="es-ES"/>
        </w:rPr>
        <w:t xml:space="preserve"> </w:t>
      </w:r>
      <w:r w:rsidRPr="009A27E6">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9A27E6"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lastRenderedPageBreak/>
        <w:t>(Énfasis añadido)</w:t>
      </w:r>
    </w:p>
    <w:p w14:paraId="4819850B"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la interpretación al precepto legal inserto, se advierte que el plazo que les asiste a los </w:t>
      </w:r>
      <w:r w:rsidRPr="009A27E6">
        <w:rPr>
          <w:rFonts w:ascii="Palatino Linotype" w:hAnsi="Palatino Linotype" w:cs="Arial"/>
          <w:b/>
          <w:sz w:val="24"/>
          <w:szCs w:val="24"/>
        </w:rPr>
        <w:t>sujetos</w:t>
      </w:r>
      <w:r w:rsidRPr="009A27E6">
        <w:rPr>
          <w:rFonts w:ascii="Palatino Linotype" w:hAnsi="Palatino Linotype" w:cs="Arial"/>
          <w:sz w:val="24"/>
          <w:szCs w:val="24"/>
        </w:rPr>
        <w:t xml:space="preserve"> </w:t>
      </w:r>
      <w:r w:rsidRPr="009A27E6">
        <w:rPr>
          <w:rFonts w:ascii="Palatino Linotype" w:hAnsi="Palatino Linotype" w:cs="Arial"/>
          <w:b/>
          <w:sz w:val="24"/>
          <w:szCs w:val="24"/>
        </w:rPr>
        <w:t>obligados</w:t>
      </w:r>
      <w:r w:rsidRPr="009A27E6">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Se constituye la figura jurídica de la </w:t>
      </w:r>
      <w:r w:rsidRPr="009A27E6">
        <w:rPr>
          <w:rFonts w:ascii="Palatino Linotype" w:hAnsi="Palatino Linotype" w:cs="Arial"/>
          <w:b/>
          <w:i/>
          <w:sz w:val="24"/>
          <w:szCs w:val="24"/>
        </w:rPr>
        <w:t>NEGATIVA FICTA</w:t>
      </w:r>
      <w:r w:rsidRPr="009A27E6">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9A27E6" w:rsidRDefault="00DB52AF" w:rsidP="00DB52AF">
      <w:pPr>
        <w:spacing w:after="0" w:line="240" w:lineRule="auto"/>
        <w:rPr>
          <w:rFonts w:ascii="Palatino Linotype" w:hAnsi="Palatino Linotype"/>
          <w:sz w:val="24"/>
          <w:szCs w:val="24"/>
        </w:rPr>
      </w:pPr>
    </w:p>
    <w:p w14:paraId="1BDB0F8D"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w:t>
      </w:r>
      <w:r w:rsidRPr="009A27E6">
        <w:rPr>
          <w:rFonts w:ascii="Palatino Linotype" w:eastAsia="Times New Roman" w:hAnsi="Palatino Linotype" w:cs="Arial"/>
          <w:b/>
          <w:i/>
          <w:sz w:val="24"/>
          <w:szCs w:val="24"/>
          <w:lang w:val="es-ES" w:eastAsia="es-ES"/>
        </w:rPr>
        <w:t>Artículo 178.</w:t>
      </w:r>
      <w:r w:rsidRPr="009A27E6">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9A27E6">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9A27E6">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9A27E6"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9A27E6"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lastRenderedPageBreak/>
        <w:t>(Énfasis añadido)</w:t>
      </w:r>
    </w:p>
    <w:p w14:paraId="4C616D23"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9A27E6"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9A27E6">
        <w:rPr>
          <w:rFonts w:ascii="Palatino Linotype" w:hAnsi="Palatino Linotype" w:cs="Arial"/>
          <w:b/>
          <w:sz w:val="24"/>
          <w:szCs w:val="24"/>
        </w:rPr>
        <w:t>Sujeto Obligado</w:t>
      </w:r>
      <w:r w:rsidRPr="009A27E6">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9A27E6"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9A27E6">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9A27E6" w:rsidRDefault="00610518" w:rsidP="00DB52AF">
      <w:pPr>
        <w:autoSpaceDE w:val="0"/>
        <w:autoSpaceDN w:val="0"/>
        <w:adjustRightInd w:val="0"/>
        <w:spacing w:after="0" w:line="360" w:lineRule="auto"/>
        <w:jc w:val="both"/>
        <w:rPr>
          <w:rFonts w:ascii="Palatino Linotype" w:hAnsi="Palatino Linotype" w:cs="Arial"/>
          <w:sz w:val="24"/>
          <w:szCs w:val="24"/>
        </w:rPr>
      </w:pPr>
    </w:p>
    <w:p w14:paraId="42B4FD52" w14:textId="63A9E241" w:rsidR="00DB52AF" w:rsidRPr="009A27E6" w:rsidRDefault="004B1103" w:rsidP="00DB52AF">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ES" w:eastAsia="es-ES"/>
        </w:rPr>
        <w:t>TERCERO</w:t>
      </w:r>
      <w:r w:rsidR="00DB52AF" w:rsidRPr="009A27E6">
        <w:rPr>
          <w:rFonts w:ascii="Palatino Linotype" w:eastAsia="Times New Roman" w:hAnsi="Palatino Linotype" w:cs="Arial"/>
          <w:b/>
          <w:sz w:val="24"/>
          <w:szCs w:val="24"/>
          <w:lang w:val="es-ES" w:eastAsia="es-ES"/>
        </w:rPr>
        <w:t>.</w:t>
      </w:r>
      <w:r w:rsidR="00DB52AF" w:rsidRPr="009A27E6">
        <w:rPr>
          <w:rFonts w:ascii="Palatino Linotype" w:eastAsia="Times New Roman" w:hAnsi="Palatino Linotype" w:cs="Arial"/>
          <w:sz w:val="24"/>
          <w:szCs w:val="24"/>
          <w:lang w:val="es-ES" w:eastAsia="es-ES"/>
        </w:rPr>
        <w:t xml:space="preserve"> </w:t>
      </w:r>
      <w:r w:rsidR="00DB52AF" w:rsidRPr="009A27E6">
        <w:rPr>
          <w:rFonts w:ascii="Palatino Linotype" w:eastAsia="Times New Roman" w:hAnsi="Palatino Linotype" w:cs="Arial"/>
          <w:b/>
          <w:sz w:val="24"/>
          <w:szCs w:val="24"/>
          <w:lang w:val="es-ES" w:eastAsia="es-ES"/>
        </w:rPr>
        <w:t xml:space="preserve">De las causas de improcedencia. </w:t>
      </w:r>
    </w:p>
    <w:p w14:paraId="346707AF" w14:textId="77777777" w:rsidR="00DB52AF" w:rsidRPr="009A27E6"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9A27E6">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9A27E6">
        <w:rPr>
          <w:rFonts w:ascii="Palatino Linotype" w:eastAsia="Times New Roman" w:hAnsi="Palatino Linotype" w:cs="Arial"/>
          <w:sz w:val="24"/>
          <w:szCs w:val="24"/>
          <w:vertAlign w:val="superscript"/>
          <w:lang w:val="es-ES" w:eastAsia="es-ES"/>
        </w:rPr>
        <w:footnoteReference w:id="1"/>
      </w:r>
      <w:r w:rsidRPr="009A27E6">
        <w:rPr>
          <w:rFonts w:ascii="Palatino Linotype" w:eastAsia="Times New Roman" w:hAnsi="Palatino Linotype" w:cs="Arial"/>
          <w:sz w:val="24"/>
          <w:szCs w:val="24"/>
          <w:lang w:val="es-ES" w:eastAsia="es-ES"/>
        </w:rPr>
        <w:t>.</w:t>
      </w:r>
    </w:p>
    <w:p w14:paraId="6F9E96B1" w14:textId="41980A74"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A27E6">
        <w:rPr>
          <w:rFonts w:ascii="Palatino Linotype" w:eastAsia="Times New Roman" w:hAnsi="Palatino Linotype" w:cs="Arial"/>
          <w:sz w:val="24"/>
          <w:szCs w:val="24"/>
          <w:lang w:val="es-ES" w:eastAsia="es-ES"/>
        </w:rPr>
        <w:t>Así las cosas, del análisis del expediente</w:t>
      </w:r>
      <w:r w:rsidR="00B15986">
        <w:rPr>
          <w:rFonts w:ascii="Palatino Linotype" w:eastAsia="Times New Roman" w:hAnsi="Palatino Linotype" w:cs="Arial"/>
          <w:sz w:val="24"/>
          <w:szCs w:val="24"/>
          <w:lang w:val="es-ES" w:eastAsia="es-ES"/>
        </w:rPr>
        <w:t xml:space="preserve"> </w:t>
      </w:r>
      <w:r w:rsidRPr="009A27E6">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9A27E6"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57590532" w:rsidR="00DB52AF" w:rsidRDefault="004B1103" w:rsidP="00DB52AF">
      <w:pPr>
        <w:widowControl w:val="0"/>
        <w:autoSpaceDE w:val="0"/>
        <w:autoSpaceDN w:val="0"/>
        <w:adjustRightInd w:val="0"/>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Arial"/>
          <w:b/>
          <w:sz w:val="24"/>
          <w:szCs w:val="24"/>
          <w:lang w:val="es-ES" w:eastAsia="es-ES"/>
        </w:rPr>
        <w:t>CUARTO</w:t>
      </w:r>
      <w:r w:rsidR="00DB52AF" w:rsidRPr="009A27E6">
        <w:rPr>
          <w:rFonts w:ascii="Palatino Linotype" w:eastAsia="Times New Roman" w:hAnsi="Palatino Linotype" w:cs="Arial"/>
          <w:b/>
          <w:sz w:val="24"/>
          <w:szCs w:val="24"/>
          <w:lang w:val="es-ES" w:eastAsia="es-ES"/>
        </w:rPr>
        <w:t>. Estudio y resolución del asunto</w:t>
      </w:r>
      <w:r w:rsidR="00DB52AF" w:rsidRPr="009A27E6">
        <w:rPr>
          <w:rFonts w:ascii="Palatino Linotype" w:eastAsia="Times New Roman" w:hAnsi="Palatino Linotype" w:cs="Times New Roman"/>
          <w:b/>
          <w:sz w:val="24"/>
          <w:szCs w:val="24"/>
          <w:lang w:val="es-ES" w:eastAsia="es-ES"/>
        </w:rPr>
        <w:t xml:space="preserve">. </w:t>
      </w:r>
    </w:p>
    <w:p w14:paraId="10589311"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w:t>
      </w:r>
      <w:r w:rsidRPr="00883102">
        <w:rPr>
          <w:rFonts w:ascii="Palatino Linotype" w:eastAsia="Palatino Linotype" w:hAnsi="Palatino Linotype" w:cs="Palatino Linotype"/>
          <w:color w:val="000000"/>
          <w:sz w:val="24"/>
          <w:szCs w:val="24"/>
          <w:lang w:val="es-ES_tradnl"/>
        </w:rPr>
        <w:lastRenderedPageBreak/>
        <w:t>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10EBF7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DD39B89"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5A029ACE"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0F9A7FB" w14:textId="7D9924DD"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Pr>
          <w:rFonts w:ascii="Palatino Linotype" w:eastAsia="Palatino Linotype" w:hAnsi="Palatino Linotype" w:cs="Palatino Linotype"/>
          <w:color w:val="000000"/>
          <w:sz w:val="24"/>
          <w:szCs w:val="24"/>
          <w:lang w:val="es-ES_tradnl"/>
        </w:rPr>
        <w:t>existe</w:t>
      </w:r>
      <w:r w:rsidRPr="00883102">
        <w:rPr>
          <w:rFonts w:ascii="Palatino Linotype" w:eastAsia="Palatino Linotype" w:hAnsi="Palatino Linotype" w:cs="Palatino Linotype"/>
          <w:color w:val="000000"/>
          <w:sz w:val="24"/>
          <w:szCs w:val="24"/>
          <w:lang w:val="es-ES_tradnl"/>
        </w:rPr>
        <w:t xml:space="preserv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74AE052C"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30963A4"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w:t>
      </w:r>
      <w:r w:rsidRPr="00883102">
        <w:rPr>
          <w:rFonts w:ascii="Palatino Linotype" w:eastAsia="Palatino Linotype" w:hAnsi="Palatino Linotype" w:cs="Palatino Linotype"/>
          <w:color w:val="000000"/>
          <w:sz w:val="24"/>
          <w:szCs w:val="24"/>
          <w:lang w:val="es-ES_tradnl"/>
        </w:rPr>
        <w:lastRenderedPageBreak/>
        <w:t>conozca la información contenida en los documentos que se encuentren en los archivos de los Sujetos Obligados, conforme a los artículos 4, 12, 24 último párrafo y 160 de la Ley local en la materia, que a la letra citan:</w:t>
      </w:r>
    </w:p>
    <w:p w14:paraId="2A4071C2" w14:textId="77777777" w:rsidR="001136F0" w:rsidRPr="00883102" w:rsidRDefault="001136F0" w:rsidP="001136F0">
      <w:pPr>
        <w:pStyle w:val="INFOEM"/>
        <w:rPr>
          <w:lang w:val="es-ES_tradnl"/>
        </w:rPr>
      </w:pPr>
      <w:r>
        <w:rPr>
          <w:b/>
          <w:lang w:val="es-ES_tradnl"/>
        </w:rPr>
        <w:t>“</w:t>
      </w:r>
      <w:r w:rsidRPr="00883102">
        <w:rPr>
          <w:b/>
          <w:lang w:val="es-ES_tradnl"/>
        </w:rPr>
        <w:t>Artículo 4.</w:t>
      </w:r>
      <w:r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58D787" w14:textId="77777777" w:rsidR="001136F0" w:rsidRPr="00883102" w:rsidRDefault="001136F0" w:rsidP="001136F0">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51046D" w14:textId="77777777" w:rsidR="001136F0" w:rsidRPr="00883102" w:rsidRDefault="001136F0" w:rsidP="001136F0">
      <w:pPr>
        <w:pStyle w:val="INFOEM"/>
        <w:rPr>
          <w:lang w:val="es-ES_tradnl"/>
        </w:rPr>
      </w:pPr>
      <w:r w:rsidRPr="00883102">
        <w:rPr>
          <w:lang w:val="es-ES_tradnl"/>
        </w:rPr>
        <w:t>Los sujetos obligados deben poner en práctica, políticas y programas de acceso a la información que se apeguen a criterios de publicidad, veracidad, oportunidad, precisión y suficiencia en beneficio de los solicitantes.</w:t>
      </w:r>
    </w:p>
    <w:p w14:paraId="0B238DC9" w14:textId="77777777" w:rsidR="001136F0" w:rsidRPr="00883102" w:rsidRDefault="001136F0" w:rsidP="001136F0">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6E0316BB" w14:textId="77777777" w:rsidR="001136F0" w:rsidRPr="00883102" w:rsidRDefault="001136F0" w:rsidP="001136F0">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883102">
        <w:rPr>
          <w:lang w:val="es-ES_tradnl"/>
        </w:rPr>
        <w:lastRenderedPageBreak/>
        <w:t xml:space="preserve">presentarla conforme al interés del solicitante; no estarán obligados a generarla, resumirla, efectuar cálculos o practicar investigaciones. </w:t>
      </w:r>
    </w:p>
    <w:p w14:paraId="078C056A" w14:textId="77777777" w:rsidR="001136F0" w:rsidRPr="00883102" w:rsidRDefault="001136F0" w:rsidP="001136F0">
      <w:pPr>
        <w:pStyle w:val="INFOEM"/>
        <w:rPr>
          <w:lang w:val="es-ES_tradnl"/>
        </w:rPr>
      </w:pPr>
      <w:r w:rsidRPr="00883102">
        <w:rPr>
          <w:lang w:val="es-ES_tradnl"/>
        </w:rPr>
        <w:t>(…)</w:t>
      </w:r>
    </w:p>
    <w:p w14:paraId="21B86231" w14:textId="77777777" w:rsidR="001136F0" w:rsidRPr="00883102" w:rsidRDefault="001136F0" w:rsidP="001136F0">
      <w:pPr>
        <w:pStyle w:val="INFOEM"/>
        <w:rPr>
          <w:b/>
          <w:lang w:val="es-ES_tradnl"/>
        </w:rPr>
      </w:pPr>
      <w:r w:rsidRPr="00883102">
        <w:rPr>
          <w:b/>
          <w:lang w:val="es-ES_tradnl"/>
        </w:rPr>
        <w:t xml:space="preserve">Artículo 24. </w:t>
      </w:r>
    </w:p>
    <w:p w14:paraId="399BAB7F" w14:textId="77777777" w:rsidR="001136F0" w:rsidRPr="00883102" w:rsidRDefault="001136F0" w:rsidP="001136F0">
      <w:pPr>
        <w:pStyle w:val="INFOEM"/>
        <w:rPr>
          <w:lang w:val="es-ES_tradnl"/>
        </w:rPr>
      </w:pPr>
      <w:r w:rsidRPr="00883102">
        <w:rPr>
          <w:lang w:val="es-ES_tradnl"/>
        </w:rPr>
        <w:t>(…)</w:t>
      </w:r>
    </w:p>
    <w:p w14:paraId="240EFBBC" w14:textId="77777777" w:rsidR="001136F0" w:rsidRPr="00883102" w:rsidRDefault="001136F0" w:rsidP="001136F0">
      <w:pPr>
        <w:pStyle w:val="INFOEM"/>
        <w:rPr>
          <w:lang w:val="es-ES_tradnl"/>
        </w:rPr>
      </w:pPr>
      <w:r w:rsidRPr="00883102">
        <w:rPr>
          <w:lang w:val="es-ES_tradnl"/>
        </w:rPr>
        <w:t>Los sujetos obligados solo proporcionarán la información pública que generen, administren o posean en el ejercicio de sus atribuciones.”</w:t>
      </w:r>
    </w:p>
    <w:p w14:paraId="6DDC118B" w14:textId="77777777" w:rsidR="001136F0" w:rsidRPr="00883102" w:rsidRDefault="001136F0" w:rsidP="001136F0">
      <w:pPr>
        <w:pStyle w:val="INFOEM"/>
        <w:rPr>
          <w:lang w:val="es-ES_tradnl"/>
        </w:rPr>
      </w:pPr>
      <w:r w:rsidRPr="00883102">
        <w:rPr>
          <w:lang w:val="es-ES_tradnl"/>
        </w:rPr>
        <w:t>(…)</w:t>
      </w:r>
    </w:p>
    <w:p w14:paraId="2E99EED1" w14:textId="77777777" w:rsidR="001136F0" w:rsidRPr="00883102" w:rsidRDefault="001136F0" w:rsidP="001136F0">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6BA25D" w14:textId="77777777" w:rsidR="001136F0" w:rsidRPr="00C00092" w:rsidRDefault="001136F0" w:rsidP="001136F0">
      <w:pPr>
        <w:pStyle w:val="INFOEM"/>
        <w:rPr>
          <w:b/>
          <w:lang w:val="es-ES_tradnl"/>
        </w:rPr>
      </w:pPr>
      <w:r w:rsidRPr="00883102">
        <w:rPr>
          <w:lang w:val="es-ES_tradnl"/>
        </w:rPr>
        <w:t>En caso que la información solicitada consista en bases de datos se deberá privilegiar la entrega de la misma en formatos abiertos.</w:t>
      </w:r>
      <w:r>
        <w:rPr>
          <w:lang w:val="es-ES_tradnl"/>
        </w:rPr>
        <w:t xml:space="preserve">” </w:t>
      </w:r>
      <w:r>
        <w:rPr>
          <w:b/>
          <w:lang w:val="es-ES_tradnl"/>
        </w:rPr>
        <w:t>(Sic)</w:t>
      </w:r>
    </w:p>
    <w:p w14:paraId="5640ACD7"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A3392E5"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797060C" w14:textId="77777777" w:rsidR="001136F0" w:rsidRPr="003834CC" w:rsidRDefault="001136F0" w:rsidP="001136F0">
      <w:pPr>
        <w:pStyle w:val="INFOEM"/>
        <w:rPr>
          <w:b/>
          <w:lang w:val="es-ES_tradnl"/>
        </w:rPr>
      </w:pPr>
      <w:r>
        <w:rPr>
          <w:b/>
          <w:lang w:val="es-ES_tradnl"/>
        </w:rPr>
        <w:lastRenderedPageBreak/>
        <w:t>“</w:t>
      </w:r>
      <w:r w:rsidRPr="00883102">
        <w:rPr>
          <w:b/>
          <w:lang w:val="es-ES_tradnl"/>
        </w:rPr>
        <w:t>Artículo 166.</w:t>
      </w:r>
      <w:r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77CFF6AA" w14:textId="77777777" w:rsidR="001136F0" w:rsidRPr="00883102" w:rsidRDefault="001136F0" w:rsidP="001136F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0036BECA"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4F41F591" w14:textId="77777777" w:rsidR="001136F0" w:rsidRPr="00883102" w:rsidRDefault="001136F0" w:rsidP="001136F0">
      <w:pPr>
        <w:pStyle w:val="INFOEM"/>
        <w:rPr>
          <w:lang w:val="es-ES_tradnl"/>
        </w:rPr>
      </w:pPr>
      <w:r>
        <w:rPr>
          <w:b/>
          <w:lang w:val="es-ES_tradnl"/>
        </w:rPr>
        <w:t>“</w:t>
      </w:r>
      <w:r w:rsidRPr="00883102">
        <w:rPr>
          <w:b/>
          <w:lang w:val="es-ES_tradnl"/>
        </w:rPr>
        <w:t>Artículo 24.</w:t>
      </w:r>
      <w:r w:rsidRPr="00883102">
        <w:rPr>
          <w:lang w:val="es-ES_tradnl"/>
        </w:rPr>
        <w:t xml:space="preserve"> Para el cumplimiento de los objetivos de esta Ley, los sujetos obligados deberán cumplir con las siguientes obligaciones, según corresponda, de acuerdo a su naturaleza:</w:t>
      </w:r>
    </w:p>
    <w:p w14:paraId="30769FA2" w14:textId="77777777" w:rsidR="001136F0" w:rsidRPr="00883102" w:rsidRDefault="001136F0" w:rsidP="001136F0">
      <w:pPr>
        <w:pStyle w:val="INFOEM"/>
        <w:rPr>
          <w:lang w:val="es-ES_tradnl"/>
        </w:rPr>
      </w:pPr>
      <w:r w:rsidRPr="00883102">
        <w:rPr>
          <w:lang w:val="es-ES_tradnl"/>
        </w:rPr>
        <w:t>(...)</w:t>
      </w:r>
    </w:p>
    <w:p w14:paraId="51D6D78D" w14:textId="77777777" w:rsidR="001136F0" w:rsidRPr="00883102" w:rsidRDefault="001136F0" w:rsidP="001136F0">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3A1823ED" w14:textId="77777777" w:rsidR="001136F0" w:rsidRPr="003834CC" w:rsidRDefault="001136F0" w:rsidP="001136F0">
      <w:pPr>
        <w:pStyle w:val="INFOEM"/>
        <w:rPr>
          <w:b/>
          <w:lang w:val="es-ES_tradnl"/>
        </w:rPr>
      </w:pPr>
      <w:r w:rsidRPr="00883102">
        <w:rPr>
          <w:lang w:val="es-ES_tradnl"/>
        </w:rPr>
        <w:t>(...)</w:t>
      </w:r>
      <w:r>
        <w:rPr>
          <w:lang w:val="es-ES_tradnl"/>
        </w:rPr>
        <w:t xml:space="preserve">” </w:t>
      </w:r>
      <w:r>
        <w:rPr>
          <w:b/>
          <w:lang w:val="es-ES_tradnl"/>
        </w:rPr>
        <w:t>(Sic)</w:t>
      </w:r>
    </w:p>
    <w:p w14:paraId="4B26FD8F" w14:textId="77777777" w:rsidR="001136F0" w:rsidRPr="00883102"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DA3536" w14:textId="0557F25A" w:rsidR="001136F0" w:rsidRDefault="001136F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Pr>
          <w:rFonts w:ascii="Palatino Linotype" w:eastAsia="Palatino Linotype" w:hAnsi="Palatino Linotype" w:cs="Palatino Linotype"/>
          <w:color w:val="000000"/>
          <w:sz w:val="24"/>
          <w:szCs w:val="24"/>
          <w:lang w:val="es-ES_tradnl"/>
        </w:rPr>
        <w:t>el hoy Recurrente solicitó conocer lo siguiente:</w:t>
      </w:r>
    </w:p>
    <w:p w14:paraId="29376E27" w14:textId="77777777" w:rsidR="00ED4A31" w:rsidRDefault="004A3FE0" w:rsidP="00ED4A31">
      <w:pPr>
        <w:ind w:left="709" w:hanging="142"/>
        <w:jc w:val="both"/>
        <w:rPr>
          <w:rFonts w:ascii="Palatino Linotype" w:hAnsi="Palatino Linotype"/>
          <w:i/>
          <w:color w:val="000000"/>
        </w:rPr>
      </w:pPr>
      <w:r>
        <w:rPr>
          <w:rFonts w:ascii="Palatino Linotype" w:hAnsi="Palatino Linotype"/>
          <w:i/>
          <w:color w:val="000000"/>
        </w:rPr>
        <w:t xml:space="preserve">  </w:t>
      </w:r>
    </w:p>
    <w:p w14:paraId="7A4516FA" w14:textId="68629693" w:rsidR="00D76D50" w:rsidRPr="004A3FE0" w:rsidRDefault="004A3FE0" w:rsidP="00ED4A31">
      <w:pPr>
        <w:ind w:left="709" w:hanging="142"/>
        <w:jc w:val="both"/>
        <w:rPr>
          <w:rFonts w:ascii="Palatino Linotype" w:hAnsi="Palatino Linotype"/>
          <w:i/>
          <w:color w:val="000000"/>
        </w:rPr>
      </w:pPr>
      <w:r w:rsidRPr="004A3FE0">
        <w:rPr>
          <w:rFonts w:ascii="Palatino Linotype" w:hAnsi="Palatino Linotype"/>
          <w:i/>
          <w:color w:val="000000"/>
        </w:rPr>
        <w:t xml:space="preserve">“…solicito me hagan llegar un ejemplo de concesión de: licencia de construcción de bien inmueble, licencia de uso de suelo, cedula informativa de zonificación, constancia de alineamiento y numero oficial, planos arquitectónicos (casa habitación), de los años 2016, 2017 y 2018, todo esto para un inmueble de casa habitación en Santa Cruz Atizapán. Un ejemplo de negativa para cada uno de estos trámites por parte de la dirección municipal correspondiente. Así mismo un ejemplo de dictamen de impacto vial, dictamen de impacto ecológico y dictamen de protección </w:t>
      </w:r>
      <w:r w:rsidRPr="004A3FE0">
        <w:rPr>
          <w:rFonts w:ascii="Palatino Linotype" w:hAnsi="Palatino Linotype"/>
          <w:i/>
          <w:color w:val="000000"/>
        </w:rPr>
        <w:lastRenderedPageBreak/>
        <w:t>civil, memoria de cálculo, constancia de cambio de uso de suelo, densidad, intensidad y altura para una obra de alto impacto en el municipio de Santa Cruz Atizapán, también de los años 2016, 2017 y 2018. Ejemplo de pago de derechos de cada uno de los trámites anteriormente señalados, así como multas por no cumplir con la normatividad vigente en su momento ante la tesorería municipal. Finalmente, una licencia de funcionamiento de oficinas y su respectivo pago. Aclaro que los ejemplos deben ser sobre trámites reales realizados en los años indicados, con la respectiva protección de datos de los usuarios” (sic)</w:t>
      </w:r>
    </w:p>
    <w:p w14:paraId="2CEFE615" w14:textId="77777777" w:rsidR="00996F55" w:rsidRPr="004A3FE0"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4F88771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Debido a que </w:t>
      </w:r>
      <w:r w:rsidRPr="00996F55">
        <w:rPr>
          <w:rFonts w:ascii="Palatino Linotype" w:eastAsia="Palatino Linotype" w:hAnsi="Palatino Linotype" w:cs="Palatino Linotype"/>
          <w:b/>
          <w:color w:val="000000"/>
          <w:sz w:val="24"/>
          <w:szCs w:val="24"/>
        </w:rPr>
        <w:t>El Sujeto Obligado</w:t>
      </w:r>
      <w:r w:rsidRPr="00996F55">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414C9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71232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En ese orden de ideas, se tiene que </w:t>
      </w:r>
      <w:r w:rsidRPr="00996F55">
        <w:rPr>
          <w:rFonts w:ascii="Palatino Linotype" w:eastAsia="Palatino Linotype" w:hAnsi="Palatino Linotype" w:cs="Palatino Linotype"/>
          <w:b/>
          <w:color w:val="000000"/>
          <w:sz w:val="24"/>
          <w:szCs w:val="24"/>
          <w:lang w:val="es-ES_tradnl"/>
        </w:rPr>
        <w:t>El Sujeto Obligado</w:t>
      </w:r>
      <w:r w:rsidRPr="00996F5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C5E79D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F76064D"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0A5A76F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DDC8AD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179.</w:t>
      </w:r>
      <w:r w:rsidRPr="00996F5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70C7564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lastRenderedPageBreak/>
        <w:t>(…)</w:t>
      </w:r>
    </w:p>
    <w:p w14:paraId="2A4521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VII. La falta de respuesta a una solicitud de acceso a la información;</w:t>
      </w:r>
    </w:p>
    <w:p w14:paraId="391D71C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p>
    <w:p w14:paraId="39A3CC3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XI. La falta de trámite a una solicitud;</w:t>
      </w:r>
    </w:p>
    <w:p w14:paraId="5BDD644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w:t>
      </w:r>
      <w:r w:rsidRPr="00996F55">
        <w:rPr>
          <w:rFonts w:ascii="Palatino Linotype" w:eastAsia="Palatino Linotype" w:hAnsi="Palatino Linotype" w:cs="Palatino Linotype"/>
          <w:i/>
          <w:color w:val="000000"/>
          <w:sz w:val="24"/>
          <w:szCs w:val="24"/>
          <w:lang w:val="es-ES_tradnl"/>
        </w:rPr>
        <w:t>)”</w:t>
      </w:r>
      <w:r w:rsidRPr="00996F55">
        <w:rPr>
          <w:rFonts w:ascii="Palatino Linotype" w:eastAsia="Palatino Linotype" w:hAnsi="Palatino Linotype" w:cs="Palatino Linotype"/>
          <w:b/>
          <w:i/>
          <w:color w:val="000000"/>
          <w:sz w:val="24"/>
          <w:szCs w:val="24"/>
          <w:lang w:val="es-ES_tradnl"/>
        </w:rPr>
        <w:t>(Sic)</w:t>
      </w:r>
    </w:p>
    <w:p w14:paraId="575C773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155819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996F55">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996F55">
        <w:rPr>
          <w:rFonts w:ascii="Palatino Linotype" w:eastAsia="Palatino Linotype" w:hAnsi="Palatino Linotype" w:cs="Palatino Linotype"/>
          <w:b/>
          <w:color w:val="000000"/>
          <w:sz w:val="24"/>
          <w:szCs w:val="24"/>
          <w:lang w:val="es-ES_tradnl"/>
        </w:rPr>
        <w:t xml:space="preserve"> </w:t>
      </w:r>
    </w:p>
    <w:p w14:paraId="185A7D0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27BBF06" w14:textId="77777777" w:rsid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B93AD1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05C339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“Artículo 6o.</w:t>
      </w:r>
      <w:r w:rsidRPr="00996F55">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96F55">
        <w:rPr>
          <w:rFonts w:ascii="Palatino Linotype" w:eastAsia="Palatino Linotype" w:hAnsi="Palatino Linotype" w:cs="Palatino Linotype"/>
          <w:b/>
          <w:i/>
          <w:color w:val="000000"/>
          <w:sz w:val="24"/>
          <w:szCs w:val="24"/>
          <w:lang w:val="es-ES_tradnl"/>
        </w:rPr>
        <w:t>El derecho a la información será garantizado por el Estado.</w:t>
      </w:r>
      <w:r w:rsidRPr="00996F55">
        <w:rPr>
          <w:rFonts w:ascii="Palatino Linotype" w:eastAsia="Palatino Linotype" w:hAnsi="Palatino Linotype" w:cs="Palatino Linotype"/>
          <w:i/>
          <w:color w:val="000000"/>
          <w:sz w:val="24"/>
          <w:szCs w:val="24"/>
          <w:lang w:val="es-ES_tradnl"/>
        </w:rPr>
        <w:t xml:space="preserve"> </w:t>
      </w:r>
    </w:p>
    <w:p w14:paraId="2C338B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508B26A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05560F8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A. Para el ejercicio del derecho de acceso a la información, la Federación, los Estados y el Distrito Federal, en el ámbito de sus respectivas competencias, se regirán por los siguientes principios y bases:</w:t>
      </w:r>
    </w:p>
    <w:p w14:paraId="519DD5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I. Toda la información en posesión de</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cualquier autoridad</w:t>
      </w:r>
      <w:r w:rsidRPr="00996F55">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96F55">
        <w:rPr>
          <w:rFonts w:ascii="Palatino Linotype" w:eastAsia="Palatino Linotype" w:hAnsi="Palatino Linotype" w:cs="Palatino Linotype"/>
          <w:b/>
          <w:i/>
          <w:color w:val="000000"/>
          <w:sz w:val="24"/>
          <w:szCs w:val="24"/>
          <w:lang w:val="es-ES_tradnl"/>
        </w:rPr>
        <w:t>en el ámbito federal,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96F55">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996F55">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2F0DCEF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3FC965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996F55">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C55DF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757863E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996F55">
        <w:rPr>
          <w:rFonts w:ascii="Palatino Linotype" w:eastAsia="Palatino Linotype" w:hAnsi="Palatino Linotype" w:cs="Palatino Linotype"/>
          <w:i/>
          <w:color w:val="000000"/>
          <w:sz w:val="24"/>
          <w:szCs w:val="24"/>
          <w:lang w:val="es-ES_tradnl"/>
        </w:rPr>
        <w:t xml:space="preserve">, </w:t>
      </w:r>
      <w:r w:rsidRPr="00996F55">
        <w:rPr>
          <w:rFonts w:ascii="Palatino Linotype" w:eastAsia="Palatino Linotype" w:hAnsi="Palatino Linotype" w:cs="Palatino Linotype"/>
          <w:b/>
          <w:i/>
          <w:color w:val="000000"/>
          <w:sz w:val="24"/>
          <w:szCs w:val="24"/>
          <w:lang w:val="es-ES_tradnl"/>
        </w:rPr>
        <w:t xml:space="preserve">la información completa y actualizada sobre el ejercicio de los recursos </w:t>
      </w:r>
      <w:r w:rsidRPr="00996F55">
        <w:rPr>
          <w:rFonts w:ascii="Palatino Linotype" w:eastAsia="Palatino Linotype" w:hAnsi="Palatino Linotype" w:cs="Palatino Linotype"/>
          <w:b/>
          <w:i/>
          <w:color w:val="000000"/>
          <w:sz w:val="24"/>
          <w:szCs w:val="24"/>
          <w:lang w:val="es-ES_tradnl"/>
        </w:rPr>
        <w:lastRenderedPageBreak/>
        <w:t>públicos y los indicadores que permitan rendir cuenta del cumplimiento de sus objetivos y de los resultados obtenidos.</w:t>
      </w:r>
    </w:p>
    <w:p w14:paraId="269CEB2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6CF73D5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63F845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7E3B5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w:t>
      </w:r>
    </w:p>
    <w:p w14:paraId="73B88D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A08B20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 “ </w:t>
      </w:r>
      <w:r w:rsidRPr="00996F55">
        <w:rPr>
          <w:rFonts w:ascii="Palatino Linotype" w:eastAsia="Palatino Linotype" w:hAnsi="Palatino Linotype" w:cs="Palatino Linotype"/>
          <w:b/>
          <w:i/>
          <w:color w:val="000000"/>
          <w:sz w:val="24"/>
          <w:szCs w:val="24"/>
          <w:lang w:val="es-ES_tradnl"/>
        </w:rPr>
        <w:t>(Sic)</w:t>
      </w:r>
    </w:p>
    <w:p w14:paraId="0AA34D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5DB4B1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38DD741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“Artículo 5. (…)</w:t>
      </w:r>
    </w:p>
    <w:p w14:paraId="22BABCE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70ED554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BEEB9C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lastRenderedPageBreak/>
        <w:t>Este derecho se regirá por los principios y bases siguientes:</w:t>
      </w:r>
    </w:p>
    <w:p w14:paraId="7059C75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996F55">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996F55">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41D38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B5C20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78512B4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5CF5364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w:t>
      </w:r>
      <w:r w:rsidRPr="00996F55">
        <w:rPr>
          <w:rFonts w:ascii="Palatino Linotype" w:eastAsia="Palatino Linotype" w:hAnsi="Palatino Linotype" w:cs="Palatino Linotype"/>
          <w:i/>
          <w:color w:val="000000"/>
          <w:sz w:val="24"/>
          <w:szCs w:val="24"/>
          <w:lang w:val="es-ES_tradnl"/>
        </w:rPr>
        <w:lastRenderedPageBreak/>
        <w:t>resoluciones que correspondan a estos procedimientos se sistematizarán para favorecer su consulta.</w:t>
      </w:r>
    </w:p>
    <w:p w14:paraId="4631122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391FE0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6F55">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996F55">
        <w:rPr>
          <w:rFonts w:ascii="Palatino Linotype" w:eastAsia="Palatino Linotype" w:hAnsi="Palatino Linotype" w:cs="Palatino Linotype"/>
          <w:b/>
          <w:i/>
          <w:color w:val="000000"/>
          <w:sz w:val="24"/>
          <w:szCs w:val="24"/>
          <w:lang w:val="es-ES_tradnl"/>
        </w:rPr>
        <w:t>(Sic)</w:t>
      </w:r>
    </w:p>
    <w:p w14:paraId="72CBB55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F910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6F55">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D08E01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088A1BE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fue omiso en dar respuesta a la solicitud.</w:t>
      </w:r>
    </w:p>
    <w:p w14:paraId="355DAB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57C24D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9E9AA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6DA0FD1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No sobra decir que, al actuar de esta forma,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incumple con el primer mandato contenido en el párrafo tercero del artículo primero de la Constitución Política de los Estados Unidos Mexicanos que establece el deber de todas las autoridades, </w:t>
      </w:r>
      <w:r w:rsidRPr="00996F55">
        <w:rPr>
          <w:rFonts w:ascii="Palatino Linotype" w:eastAsia="Palatino Linotype" w:hAnsi="Palatino Linotype" w:cs="Palatino Linotype"/>
          <w:i/>
          <w:color w:val="000000"/>
          <w:sz w:val="24"/>
          <w:szCs w:val="24"/>
          <w:lang w:val="es-ES"/>
        </w:rPr>
        <w:t xml:space="preserve">en el ámbito de sus atribuciones, de promover, respetar, proteger y </w:t>
      </w:r>
      <w:r w:rsidRPr="00996F55">
        <w:rPr>
          <w:rFonts w:ascii="Palatino Linotype" w:eastAsia="Palatino Linotype" w:hAnsi="Palatino Linotype" w:cs="Palatino Linotype"/>
          <w:b/>
          <w:i/>
          <w:color w:val="000000"/>
          <w:sz w:val="24"/>
          <w:szCs w:val="24"/>
          <w:lang w:val="es-ES"/>
        </w:rPr>
        <w:t>garantizar</w:t>
      </w:r>
      <w:r w:rsidRPr="00996F55">
        <w:rPr>
          <w:rFonts w:ascii="Palatino Linotype" w:eastAsia="Palatino Linotype" w:hAnsi="Palatino Linotype" w:cs="Palatino Linotype"/>
          <w:i/>
          <w:color w:val="000000"/>
          <w:sz w:val="24"/>
          <w:szCs w:val="24"/>
          <w:lang w:val="es-ES"/>
        </w:rPr>
        <w:t xml:space="preserve"> los derechos humanos</w:t>
      </w:r>
      <w:r w:rsidRPr="00996F55">
        <w:rPr>
          <w:rFonts w:ascii="Palatino Linotype" w:eastAsia="Palatino Linotype" w:hAnsi="Palatino Linotype" w:cs="Palatino Linotype"/>
          <w:color w:val="000000"/>
          <w:sz w:val="24"/>
          <w:szCs w:val="24"/>
          <w:lang w:val="es-ES"/>
        </w:rPr>
        <w:t xml:space="preserve">. </w:t>
      </w:r>
    </w:p>
    <w:p w14:paraId="541A738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5CF255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996F5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996F5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96F55">
        <w:rPr>
          <w:rFonts w:ascii="Palatino Linotype" w:eastAsia="Palatino Linotype" w:hAnsi="Palatino Linotype" w:cs="Palatino Linotype"/>
          <w:i/>
          <w:color w:val="000000"/>
          <w:sz w:val="24"/>
          <w:szCs w:val="24"/>
          <w:lang w:val="es-ES"/>
        </w:rPr>
        <w:t>investigar, sancionar y reparar las violaciones a los derechos humanos.</w:t>
      </w:r>
    </w:p>
    <w:p w14:paraId="46D7400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4AC0682B" w14:textId="77777777" w:rsidR="00996F55" w:rsidRPr="00996F55" w:rsidRDefault="00996F55" w:rsidP="00996F5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
        </w:rPr>
      </w:pPr>
      <w:r w:rsidRPr="00996F55">
        <w:rPr>
          <w:rFonts w:ascii="Palatino Linotype" w:eastAsia="Palatino Linotype" w:hAnsi="Palatino Linotype" w:cs="Palatino Linotype"/>
          <w:b/>
          <w:i/>
          <w:color w:val="000000"/>
          <w:sz w:val="24"/>
          <w:szCs w:val="24"/>
          <w:lang w:val="es-ES"/>
        </w:rPr>
        <w:t>De la versión pública</w:t>
      </w:r>
    </w:p>
    <w:p w14:paraId="52691DB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635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El derecho de acceso a la información pública tiene como limitante el respeto a la intimidad y a la vida privada de las personas, por lo que la entrega de la información </w:t>
      </w:r>
      <w:r w:rsidRPr="00996F55">
        <w:rPr>
          <w:rFonts w:ascii="Palatino Linotype" w:eastAsia="Palatino Linotype" w:hAnsi="Palatino Linotype" w:cs="Palatino Linotype"/>
          <w:color w:val="000000"/>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46B9D8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87B8A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4C4ED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DE4F4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950D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9400AC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996F55">
        <w:rPr>
          <w:rFonts w:ascii="Palatino Linotype" w:eastAsia="Palatino Linotype" w:hAnsi="Palatino Linotype" w:cs="Palatino Linotype"/>
          <w:b/>
          <w:color w:val="000000"/>
          <w:sz w:val="24"/>
          <w:szCs w:val="24"/>
        </w:rPr>
        <w:t>Registro Federal de Contribuyentes</w:t>
      </w:r>
      <w:r w:rsidRPr="00996F55">
        <w:rPr>
          <w:rFonts w:ascii="Palatino Linotype" w:eastAsia="Palatino Linotype" w:hAnsi="Palatino Linotype" w:cs="Palatino Linotype"/>
          <w:color w:val="000000"/>
          <w:sz w:val="24"/>
          <w:szCs w:val="24"/>
        </w:rPr>
        <w:t xml:space="preserve"> (RFC), la </w:t>
      </w:r>
      <w:r w:rsidRPr="00996F55">
        <w:rPr>
          <w:rFonts w:ascii="Palatino Linotype" w:eastAsia="Palatino Linotype" w:hAnsi="Palatino Linotype" w:cs="Palatino Linotype"/>
          <w:b/>
          <w:color w:val="000000"/>
          <w:sz w:val="24"/>
          <w:szCs w:val="24"/>
        </w:rPr>
        <w:t>Clave Única de Registro de Población</w:t>
      </w:r>
      <w:r w:rsidRPr="00996F5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color w:val="000000"/>
          <w:sz w:val="24"/>
          <w:szCs w:val="24"/>
        </w:rPr>
        <w:lastRenderedPageBreak/>
        <w:t xml:space="preserve">(CURP), la </w:t>
      </w:r>
      <w:r w:rsidRPr="00996F55">
        <w:rPr>
          <w:rFonts w:ascii="Palatino Linotype" w:eastAsia="Palatino Linotype" w:hAnsi="Palatino Linotype" w:cs="Palatino Linotype"/>
          <w:b/>
          <w:color w:val="000000"/>
          <w:sz w:val="24"/>
          <w:szCs w:val="24"/>
        </w:rPr>
        <w:t>Clave de cualquier tipo de seguridad social</w:t>
      </w:r>
      <w:r w:rsidRPr="00996F55">
        <w:rPr>
          <w:rFonts w:ascii="Palatino Linotype" w:eastAsia="Palatino Linotype" w:hAnsi="Palatino Linotype" w:cs="Palatino Linotype"/>
          <w:color w:val="000000"/>
          <w:sz w:val="24"/>
          <w:szCs w:val="24"/>
        </w:rPr>
        <w:t xml:space="preserve"> (ISSEMYM, u otros), así como, los </w:t>
      </w:r>
      <w:r w:rsidRPr="00996F55">
        <w:rPr>
          <w:rFonts w:ascii="Palatino Linotype" w:eastAsia="Palatino Linotype" w:hAnsi="Palatino Linotype" w:cs="Palatino Linotype"/>
          <w:b/>
          <w:color w:val="000000"/>
          <w:sz w:val="24"/>
          <w:szCs w:val="24"/>
        </w:rPr>
        <w:t>préstamos o descuentos</w:t>
      </w:r>
      <w:r w:rsidRPr="00996F55">
        <w:rPr>
          <w:rFonts w:ascii="Palatino Linotype" w:eastAsia="Palatino Linotype" w:hAnsi="Palatino Linotype" w:cs="Palatino Linotype"/>
          <w:color w:val="000000"/>
          <w:sz w:val="24"/>
          <w:szCs w:val="24"/>
        </w:rPr>
        <w:t xml:space="preserve"> que se le hagan a la persona y que no tengan relación con los impuestos o la cuota por seguridad social.</w:t>
      </w:r>
    </w:p>
    <w:p w14:paraId="08E9634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C93955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D4AA3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Lo anterior, es compartido por el entonces Instituto Federal de Acceso a la Información Protección de Datos (IFAI) a través del Criterio 09/2009, el cual es del tenor literal siguiente:</w:t>
      </w:r>
    </w:p>
    <w:p w14:paraId="2D9376D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D440FE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 xml:space="preserve">“Registro Federal de Contribuyentes (RFC) de las personas físicas es un dato personal confidencial. </w:t>
      </w:r>
      <w:r w:rsidRPr="00996F55">
        <w:rPr>
          <w:rFonts w:ascii="Palatino Linotype" w:eastAsia="Palatino Linotype" w:hAnsi="Palatino Linotype" w:cs="Palatino Linotype"/>
          <w:i/>
          <w:color w:val="000000"/>
          <w:sz w:val="24"/>
          <w:szCs w:val="24"/>
        </w:rPr>
        <w:t>De conformidad con lo establecido en el artículo 18,</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fracción II de la Ley Federal de Transparencia y Acceso a la Información Pública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 xml:space="preserve">Gubernamental </w:t>
      </w:r>
      <w:r w:rsidRPr="00996F55">
        <w:rPr>
          <w:rFonts w:ascii="Palatino Linotype" w:eastAsia="Palatino Linotype" w:hAnsi="Palatino Linotype" w:cs="Palatino Linotype"/>
          <w:i/>
          <w:color w:val="000000"/>
          <w:sz w:val="24"/>
          <w:szCs w:val="24"/>
          <w:u w:val="single"/>
        </w:rPr>
        <w:t>se considera información confidencial los datos personales que</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requieren el consentimiento de los individuos para su difusión, distribución o</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comercialización en los términos de esta Ley. Por su parte, según dispone el</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artículo 3, fracción II de la Ley Federal de Transparencia y Acceso a la Información</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Pública Gubernamental, dato personal es toda aquella información concerniente a</w:t>
      </w:r>
      <w:r w:rsidRPr="00996F55">
        <w:rPr>
          <w:rFonts w:ascii="Palatino Linotype" w:eastAsia="Palatino Linotype" w:hAnsi="Palatino Linotype" w:cs="Palatino Linotype"/>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una persona física identificada o identificable</w:t>
      </w:r>
      <w:r w:rsidRPr="00996F55">
        <w:rPr>
          <w:rFonts w:ascii="Palatino Linotype" w:eastAsia="Palatino Linotype" w:hAnsi="Palatino Linotype" w:cs="Palatino Linotype"/>
          <w:i/>
          <w:color w:val="000000"/>
          <w:sz w:val="24"/>
          <w:szCs w:val="24"/>
        </w:rPr>
        <w:t xml:space="preserve">. Para </w:t>
      </w:r>
      <w:r w:rsidRPr="00996F55">
        <w:rPr>
          <w:rFonts w:ascii="Palatino Linotype" w:eastAsia="Palatino Linotype" w:hAnsi="Palatino Linotype" w:cs="Palatino Linotype"/>
          <w:i/>
          <w:color w:val="000000"/>
          <w:sz w:val="24"/>
          <w:szCs w:val="24"/>
          <w:u w:val="single"/>
        </w:rPr>
        <w:t>obtener el RFC es necesario</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acreditar previamente mediante documentos oficiales (pasaporte, acta de</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nacimiento, etc.) la identidad de la persona, su fecha y lugar de nacimiento, entre</w:t>
      </w:r>
      <w:r w:rsidRPr="00996F55">
        <w:rPr>
          <w:rFonts w:ascii="Palatino Linotype" w:eastAsia="Palatino Linotype" w:hAnsi="Palatino Linotype" w:cs="Palatino Linotype"/>
          <w:b/>
          <w:bCs/>
          <w:i/>
          <w:color w:val="000000"/>
          <w:sz w:val="24"/>
          <w:szCs w:val="24"/>
          <w:u w:val="single"/>
        </w:rPr>
        <w:t xml:space="preserve"> </w:t>
      </w:r>
      <w:r w:rsidRPr="00996F55">
        <w:rPr>
          <w:rFonts w:ascii="Palatino Linotype" w:eastAsia="Palatino Linotype" w:hAnsi="Palatino Linotype" w:cs="Palatino Linotype"/>
          <w:i/>
          <w:color w:val="000000"/>
          <w:sz w:val="24"/>
          <w:szCs w:val="24"/>
          <w:u w:val="single"/>
        </w:rPr>
        <w:t xml:space="preserve">otros. </w:t>
      </w:r>
      <w:r w:rsidRPr="00996F55">
        <w:rPr>
          <w:rFonts w:ascii="Palatino Linotype" w:eastAsia="Palatino Linotype" w:hAnsi="Palatino Linotype" w:cs="Palatino Linotype"/>
          <w:i/>
          <w:color w:val="000000"/>
          <w:sz w:val="24"/>
          <w:szCs w:val="24"/>
        </w:rPr>
        <w:t>De acuerdo con la legislación tributaria, las personas físicas tramitan su</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 xml:space="preserve">inscripción en el Registro Federal de Contribuyentes con el único propósito </w:t>
      </w:r>
      <w:r w:rsidRPr="00996F55">
        <w:rPr>
          <w:rFonts w:ascii="Palatino Linotype" w:eastAsia="Palatino Linotype" w:hAnsi="Palatino Linotype" w:cs="Palatino Linotype"/>
          <w:i/>
          <w:color w:val="000000"/>
          <w:sz w:val="24"/>
          <w:szCs w:val="24"/>
        </w:rPr>
        <w:lastRenderedPageBreak/>
        <w:t>de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realizar mediante esa clave de identificación, operaciones o actividades de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naturaleza tributaria. En este sentido, el artículo 79 del Código Fiscal de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Federación prevé que la utilización de una clave de registro no asignada por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autoridad constituye como una infracción en materia fiscal. De acuerdo con lo</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antes apuntado, el RFC vinculado al nombre de su titular, permite identificar la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edad de la persona, así como su homoclave, siendo esta última única e irrepetible,</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por lo que es posible concluir que el RFC constituye un dato personal y, por tanto,</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información confidencial, de conformidad con los previsto en el artículo 18,</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fracción II de la Ley Federal de Transparencia y Acceso a la Información Pública</w:t>
      </w:r>
      <w:r w:rsidRPr="00996F55">
        <w:rPr>
          <w:rFonts w:ascii="Palatino Linotype" w:eastAsia="Palatino Linotype" w:hAnsi="Palatino Linotype" w:cs="Palatino Linotype"/>
          <w:b/>
          <w:bCs/>
          <w:i/>
          <w:color w:val="000000"/>
          <w:sz w:val="24"/>
          <w:szCs w:val="24"/>
        </w:rPr>
        <w:t xml:space="preserve"> </w:t>
      </w:r>
      <w:r w:rsidRPr="00996F55">
        <w:rPr>
          <w:rFonts w:ascii="Palatino Linotype" w:eastAsia="Palatino Linotype" w:hAnsi="Palatino Linotype" w:cs="Palatino Linotype"/>
          <w:i/>
          <w:color w:val="000000"/>
          <w:sz w:val="24"/>
          <w:szCs w:val="24"/>
        </w:rPr>
        <w:t>Gubernamental</w:t>
      </w:r>
      <w:r w:rsidRPr="00996F55">
        <w:rPr>
          <w:rFonts w:ascii="Palatino Linotype" w:eastAsia="Palatino Linotype" w:hAnsi="Palatino Linotype" w:cs="Palatino Linotype"/>
          <w:bCs/>
          <w:i/>
          <w:color w:val="000000"/>
          <w:sz w:val="24"/>
          <w:szCs w:val="24"/>
        </w:rPr>
        <w:t xml:space="preserve">…” </w:t>
      </w:r>
    </w:p>
    <w:p w14:paraId="0722979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551E35B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(Énfasis añadido)</w:t>
      </w:r>
    </w:p>
    <w:p w14:paraId="02FEF69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A45A05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24318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8BBF7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996F55">
        <w:rPr>
          <w:rFonts w:ascii="Palatino Linotype" w:eastAsia="Palatino Linotype" w:hAnsi="Palatino Linotype" w:cs="Palatino Linotype"/>
          <w:b/>
          <w:bCs/>
          <w:color w:val="000000"/>
          <w:sz w:val="24"/>
          <w:szCs w:val="24"/>
        </w:rPr>
        <w:t xml:space="preserve">Instituto Federal de Acceso a la Información y Protección de Datos (IFAI), conforme al </w:t>
      </w:r>
      <w:r w:rsidRPr="00996F55">
        <w:rPr>
          <w:rFonts w:ascii="Palatino Linotype" w:eastAsia="Palatino Linotype" w:hAnsi="Palatino Linotype" w:cs="Palatino Linotype"/>
          <w:color w:val="000000"/>
          <w:sz w:val="24"/>
          <w:szCs w:val="24"/>
        </w:rPr>
        <w:t xml:space="preserve">criterio número 0003-10, el cual refiere: </w:t>
      </w:r>
    </w:p>
    <w:p w14:paraId="233C86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00FD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bCs/>
          <w:i/>
          <w:color w:val="000000"/>
          <w:sz w:val="24"/>
          <w:szCs w:val="24"/>
        </w:rPr>
        <w:t xml:space="preserve">“Clave Única de Registro de Población (CURP) es un dato personal confidencial. </w:t>
      </w:r>
      <w:r w:rsidRPr="00996F55">
        <w:rPr>
          <w:rFonts w:ascii="Palatino Linotype" w:eastAsia="Palatino Linotype" w:hAnsi="Palatino Linotype" w:cs="Palatino Linotype"/>
          <w:i/>
          <w:color w:val="000000"/>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996F55">
        <w:rPr>
          <w:rFonts w:ascii="Palatino Linotype" w:eastAsia="Palatino Linotype" w:hAnsi="Palatino Linotype" w:cs="Palatino Linotype"/>
          <w:b/>
          <w:bCs/>
          <w:i/>
          <w:color w:val="000000"/>
          <w:sz w:val="24"/>
          <w:szCs w:val="24"/>
        </w:rPr>
        <w:t>..</w:t>
      </w:r>
      <w:r w:rsidRPr="00996F55">
        <w:rPr>
          <w:rFonts w:ascii="Palatino Linotype" w:eastAsia="Palatino Linotype" w:hAnsi="Palatino Linotype" w:cs="Palatino Linotype"/>
          <w:i/>
          <w:color w:val="000000"/>
          <w:sz w:val="24"/>
          <w:szCs w:val="24"/>
        </w:rPr>
        <w:t>.” (Sic)</w:t>
      </w:r>
    </w:p>
    <w:p w14:paraId="0B9D264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D3431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1C2CC5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926C5E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w:t>
      </w:r>
      <w:r w:rsidRPr="00996F55">
        <w:rPr>
          <w:rFonts w:ascii="Palatino Linotype" w:eastAsia="Palatino Linotype" w:hAnsi="Palatino Linotype" w:cs="Palatino Linotype"/>
          <w:color w:val="000000"/>
          <w:sz w:val="24"/>
          <w:szCs w:val="24"/>
        </w:rPr>
        <w:lastRenderedPageBreak/>
        <w:t>de acceso público, de ahí que deben protegerse mediante la versión pública correspondiente.</w:t>
      </w:r>
    </w:p>
    <w:p w14:paraId="5F84138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8ECFFD2"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1F11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FBB32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r w:rsidRPr="00996F55">
        <w:rPr>
          <w:rFonts w:ascii="Palatino Linotype" w:eastAsia="Palatino Linotype" w:hAnsi="Palatino Linotype" w:cs="Palatino Linotype"/>
          <w:b/>
          <w:bCs/>
          <w:i/>
          <w:color w:val="000000"/>
          <w:sz w:val="24"/>
          <w:szCs w:val="24"/>
        </w:rPr>
        <w:t>Cuarto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
          <w:bCs/>
          <w:i/>
          <w:color w:val="000000"/>
          <w:sz w:val="24"/>
          <w:szCs w:val="24"/>
          <w:u w:val="single"/>
        </w:rPr>
        <w:t>Para clasificar la información como reservada o confidencial,</w:t>
      </w:r>
      <w:r w:rsidRPr="00996F55">
        <w:rPr>
          <w:rFonts w:ascii="Palatino Linotype" w:eastAsia="Palatino Linotype" w:hAnsi="Palatino Linotype" w:cs="Palatino Linotype"/>
          <w:bCs/>
          <w:i/>
          <w:color w:val="000000"/>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C13CC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Los sujetos obligados deberán aplicar, de manera estricta, las excepciones al derecho de acceso a la información y sólo podrán invocarlas cuando acrediten su procedencia.</w:t>
      </w:r>
    </w:p>
    <w:p w14:paraId="0EA8CAE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p>
    <w:p w14:paraId="7C7CEBF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Quinto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
          <w:bCs/>
          <w:i/>
          <w:color w:val="000000"/>
          <w:sz w:val="24"/>
          <w:szCs w:val="24"/>
        </w:rPr>
        <w:t xml:space="preserve">La carga de la prueba para justificar toda negativa de acceso a la información, </w:t>
      </w:r>
      <w:r w:rsidRPr="00996F55">
        <w:rPr>
          <w:rFonts w:ascii="Palatino Linotype" w:eastAsia="Palatino Linotype" w:hAnsi="Palatino Linotype" w:cs="Palatino Linotype"/>
          <w:bCs/>
          <w:i/>
          <w:color w:val="000000"/>
          <w:sz w:val="24"/>
          <w:szCs w:val="24"/>
        </w:rPr>
        <w:t>por actualizarse cualquiera de los supuestos de clasificación previstos en la Ley General, la Ley Federal y leyes estatales, corresponderá</w:t>
      </w:r>
      <w:r w:rsidRPr="00996F55">
        <w:rPr>
          <w:rFonts w:ascii="Palatino Linotype" w:eastAsia="Palatino Linotype" w:hAnsi="Palatino Linotype" w:cs="Palatino Linotype"/>
          <w:b/>
          <w:bCs/>
          <w:i/>
          <w:color w:val="000000"/>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96F55">
        <w:rPr>
          <w:rFonts w:ascii="Palatino Linotype" w:eastAsia="Palatino Linotype" w:hAnsi="Palatino Linotype" w:cs="Palatino Linotype"/>
          <w:bCs/>
          <w:i/>
          <w:color w:val="000000"/>
          <w:sz w:val="24"/>
          <w:szCs w:val="24"/>
        </w:rPr>
        <w:t>, observando lo dispuesto en la Ley General y las demás disposiciones aplicables en la materia.</w:t>
      </w:r>
    </w:p>
    <w:p w14:paraId="5F7539B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p>
    <w:p w14:paraId="2F3443B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lastRenderedPageBreak/>
        <w:t>Octavo</w:t>
      </w:r>
      <w:r w:rsidRPr="00996F55">
        <w:rPr>
          <w:rFonts w:ascii="Palatino Linotype" w:eastAsia="Palatino Linotype" w:hAnsi="Palatino Linotype" w:cs="Palatino Linotype"/>
          <w:bCs/>
          <w:i/>
          <w:color w:val="000000"/>
          <w:sz w:val="24"/>
          <w:szCs w:val="24"/>
        </w:rPr>
        <w:t xml:space="preserve">. </w:t>
      </w:r>
      <w:r w:rsidRPr="00996F55">
        <w:rPr>
          <w:rFonts w:ascii="Palatino Linotype" w:eastAsia="Palatino Linotype" w:hAnsi="Palatino Linotype" w:cs="Palatino Linotype"/>
          <w:bCs/>
          <w:i/>
          <w:color w:val="000000"/>
          <w:sz w:val="24"/>
          <w:szCs w:val="24"/>
          <w:u w:val="single"/>
        </w:rPr>
        <w:t>Para fundar la clasificación de la información se debe señalar el artículo, fracción, inciso, párrafo o numeral de la ley o tratado internacional</w:t>
      </w:r>
      <w:r w:rsidRPr="00996F55">
        <w:rPr>
          <w:rFonts w:ascii="Palatino Linotype" w:eastAsia="Palatino Linotype" w:hAnsi="Palatino Linotype" w:cs="Palatino Linotype"/>
          <w:bCs/>
          <w:i/>
          <w:color w:val="000000"/>
          <w:sz w:val="24"/>
          <w:szCs w:val="24"/>
        </w:rPr>
        <w:t xml:space="preserve"> suscrito por el Estado mexicano que expresamente le otorga el carácter de reservada o confidencial.</w:t>
      </w:r>
    </w:p>
    <w:p w14:paraId="03160D8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Para motivar la clasificación se deberán señalar las razones o circunstancias especiales que lo llevaron a concluir que el caso particular se ajusta al supuesto previsto por la norma legal invocada como fundamento.</w:t>
      </w:r>
    </w:p>
    <w:p w14:paraId="0011FCA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w:t>
      </w:r>
    </w:p>
    <w:p w14:paraId="4D15D81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996F55">
        <w:rPr>
          <w:rFonts w:ascii="Palatino Linotype" w:eastAsia="Palatino Linotype" w:hAnsi="Palatino Linotype" w:cs="Palatino Linotype"/>
          <w:b/>
          <w:bCs/>
          <w:i/>
          <w:color w:val="000000"/>
          <w:sz w:val="24"/>
          <w:szCs w:val="24"/>
        </w:rPr>
        <w:t>DE LA INFORMACIÓN CONFIDENCIAL</w:t>
      </w:r>
    </w:p>
    <w:p w14:paraId="5A0F401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
          <w:bCs/>
          <w:i/>
          <w:color w:val="000000"/>
          <w:sz w:val="24"/>
          <w:szCs w:val="24"/>
        </w:rPr>
        <w:t xml:space="preserve">Trigésimo octavo. </w:t>
      </w:r>
      <w:r w:rsidRPr="00996F55">
        <w:rPr>
          <w:rFonts w:ascii="Palatino Linotype" w:eastAsia="Palatino Linotype" w:hAnsi="Palatino Linotype" w:cs="Palatino Linotype"/>
          <w:bCs/>
          <w:i/>
          <w:color w:val="000000"/>
          <w:sz w:val="24"/>
          <w:szCs w:val="24"/>
        </w:rPr>
        <w:t>Se considera información confidencial:</w:t>
      </w:r>
    </w:p>
    <w:p w14:paraId="161A908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rPr>
      </w:pPr>
      <w:r w:rsidRPr="00996F55">
        <w:rPr>
          <w:rFonts w:ascii="Palatino Linotype" w:eastAsia="Palatino Linotype" w:hAnsi="Palatino Linotype" w:cs="Palatino Linotype"/>
          <w:bCs/>
          <w:i/>
          <w:color w:val="000000"/>
          <w:sz w:val="24"/>
          <w:szCs w:val="24"/>
        </w:rPr>
        <w:t xml:space="preserve">I. </w:t>
      </w:r>
      <w:r w:rsidRPr="00996F55">
        <w:rPr>
          <w:rFonts w:ascii="Palatino Linotype" w:eastAsia="Palatino Linotype" w:hAnsi="Palatino Linotype" w:cs="Palatino Linotype"/>
          <w:b/>
          <w:bCs/>
          <w:i/>
          <w:color w:val="000000"/>
          <w:sz w:val="24"/>
          <w:szCs w:val="24"/>
          <w:u w:val="single"/>
        </w:rPr>
        <w:t>Los datos personales en los términos de la norma aplicable</w:t>
      </w:r>
      <w:r w:rsidRPr="00996F55">
        <w:rPr>
          <w:rFonts w:ascii="Palatino Linotype" w:eastAsia="Palatino Linotype" w:hAnsi="Palatino Linotype" w:cs="Palatino Linotype"/>
          <w:b/>
          <w:bCs/>
          <w:i/>
          <w:color w:val="000000"/>
          <w:sz w:val="24"/>
          <w:szCs w:val="24"/>
        </w:rPr>
        <w:t>;</w:t>
      </w:r>
    </w:p>
    <w:p w14:paraId="1427E4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96F87CA"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III …</w:t>
      </w:r>
    </w:p>
    <w:p w14:paraId="26B934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i/>
          <w:color w:val="000000"/>
          <w:sz w:val="24"/>
          <w:szCs w:val="24"/>
        </w:rPr>
      </w:pPr>
      <w:r w:rsidRPr="00996F55">
        <w:rPr>
          <w:rFonts w:ascii="Palatino Linotype" w:eastAsia="Palatino Linotype" w:hAnsi="Palatino Linotype" w:cs="Palatino Linotype"/>
          <w:bCs/>
          <w:i/>
          <w:color w:val="000000"/>
          <w:sz w:val="24"/>
          <w:szCs w:val="24"/>
        </w:rPr>
        <w:t>La información confidencial no estará sujeta a temporalidad alguna y sólo podrán tener acceso a ella los titulares de la misma, sus representantes y los servidores públicos facultados para ello.”</w:t>
      </w:r>
    </w:p>
    <w:p w14:paraId="2A19ACE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996F55">
        <w:rPr>
          <w:rFonts w:ascii="Palatino Linotype" w:eastAsia="Palatino Linotype" w:hAnsi="Palatino Linotype" w:cs="Palatino Linotype"/>
          <w:bCs/>
          <w:color w:val="000000"/>
          <w:sz w:val="24"/>
          <w:szCs w:val="24"/>
        </w:rPr>
        <w:t>(Énfasis añadido)</w:t>
      </w:r>
    </w:p>
    <w:p w14:paraId="360B9FD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700E21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w:t>
      </w:r>
      <w:r w:rsidRPr="00996F55">
        <w:rPr>
          <w:rFonts w:ascii="Palatino Linotype" w:eastAsia="Palatino Linotype" w:hAnsi="Palatino Linotype" w:cs="Palatino Linotype"/>
          <w:color w:val="000000"/>
          <w:sz w:val="24"/>
          <w:szCs w:val="24"/>
        </w:rPr>
        <w:lastRenderedPageBreak/>
        <w:t>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7EE490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75304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color w:val="000000"/>
          <w:sz w:val="24"/>
          <w:szCs w:val="24"/>
          <w:lang w:val="es-ES"/>
        </w:rPr>
        <w:t xml:space="preserve">Entonces, el </w:t>
      </w:r>
      <w:r w:rsidRPr="00996F55">
        <w:rPr>
          <w:rFonts w:ascii="Palatino Linotype" w:eastAsia="Palatino Linotype" w:hAnsi="Palatino Linotype" w:cs="Palatino Linotype"/>
          <w:b/>
          <w:color w:val="000000"/>
          <w:sz w:val="24"/>
          <w:szCs w:val="24"/>
          <w:lang w:val="es-ES"/>
        </w:rPr>
        <w:t>Sujeto Obligado</w:t>
      </w:r>
      <w:r w:rsidRPr="00996F55">
        <w:rPr>
          <w:rFonts w:ascii="Palatino Linotype" w:eastAsia="Palatino Linotype" w:hAnsi="Palatino Linotype" w:cs="Palatino Linotype"/>
          <w:color w:val="000000"/>
          <w:sz w:val="24"/>
          <w:szCs w:val="24"/>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996F55">
        <w:rPr>
          <w:rFonts w:ascii="Palatino Linotype" w:eastAsia="Palatino Linotype" w:hAnsi="Palatino Linotype" w:cs="Palatino Linotype"/>
          <w:i/>
          <w:iCs/>
          <w:color w:val="000000"/>
          <w:sz w:val="24"/>
          <w:szCs w:val="24"/>
          <w:lang w:val="es-ES"/>
        </w:rPr>
        <w:t>.</w:t>
      </w:r>
    </w:p>
    <w:p w14:paraId="29CA8C7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7C1F5A" w14:textId="77777777" w:rsidR="00996F55" w:rsidRPr="00996F55" w:rsidRDefault="00996F55" w:rsidP="00996F55">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
        </w:rPr>
      </w:pPr>
      <w:r w:rsidRPr="00996F55">
        <w:rPr>
          <w:rFonts w:ascii="Palatino Linotype" w:eastAsia="Palatino Linotype" w:hAnsi="Palatino Linotype" w:cs="Palatino Linotype"/>
          <w:b/>
          <w:i/>
          <w:color w:val="000000"/>
          <w:sz w:val="24"/>
          <w:szCs w:val="24"/>
          <w:lang w:val="es-ES"/>
        </w:rPr>
        <w:t>Vista al Órgano de Control Interno</w:t>
      </w:r>
    </w:p>
    <w:p w14:paraId="66CBA34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D439DA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w:t>
      </w:r>
    </w:p>
    <w:p w14:paraId="1603043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lastRenderedPageBreak/>
        <w:t>Por ello, es conveniente señalar la fracción X, del artículo 36, de la Ley de Transparencia y Acceso a la Información Pública del Estado de México y Municipios, que establece:</w:t>
      </w:r>
    </w:p>
    <w:p w14:paraId="0CC5FDA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2A0248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r w:rsidRPr="00996F55">
        <w:rPr>
          <w:rFonts w:ascii="Palatino Linotype" w:eastAsia="Palatino Linotype" w:hAnsi="Palatino Linotype" w:cs="Palatino Linotype"/>
          <w:b/>
          <w:i/>
          <w:color w:val="000000"/>
          <w:sz w:val="24"/>
          <w:szCs w:val="24"/>
        </w:rPr>
        <w:t>Artículo 36</w:t>
      </w:r>
      <w:r w:rsidRPr="00996F55">
        <w:rPr>
          <w:rFonts w:ascii="Palatino Linotype" w:eastAsia="Palatino Linotype" w:hAnsi="Palatino Linotype" w:cs="Palatino Linotype"/>
          <w:i/>
          <w:color w:val="000000"/>
          <w:sz w:val="24"/>
          <w:szCs w:val="24"/>
        </w:rPr>
        <w:t>. El Instituto tendrá, en el ámbito de su competencia, las siguientes atribuciones:</w:t>
      </w:r>
    </w:p>
    <w:p w14:paraId="74A5AEA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132AEAB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t>X</w:t>
      </w:r>
      <w:r w:rsidRPr="00996F55">
        <w:rPr>
          <w:rFonts w:ascii="Palatino Linotype" w:eastAsia="Palatino Linotype" w:hAnsi="Palatino Linotype" w:cs="Palatino Linotype"/>
          <w:i/>
          <w:color w:val="000000"/>
          <w:sz w:val="24"/>
          <w:szCs w:val="24"/>
        </w:rPr>
        <w:t xml:space="preserve">. Hacer del conocimiento del órgano de control interno o equivalente de cada Sujeto Obligado las infracciones a esta Ley; </w:t>
      </w:r>
    </w:p>
    <w:p w14:paraId="707ADCB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34727D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38E46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C9F91C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A8158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r w:rsidRPr="00996F55">
        <w:rPr>
          <w:rFonts w:ascii="Palatino Linotype" w:eastAsia="Palatino Linotype" w:hAnsi="Palatino Linotype" w:cs="Palatino Linotype"/>
          <w:b/>
          <w:i/>
          <w:color w:val="000000"/>
          <w:sz w:val="24"/>
          <w:szCs w:val="24"/>
        </w:rPr>
        <w:t>Artículo 190</w:t>
      </w:r>
      <w:r w:rsidRPr="00996F55">
        <w:rPr>
          <w:rFonts w:ascii="Palatino Linotype" w:eastAsia="Palatino Linotype" w:hAnsi="Palatino Linotype" w:cs="Palatino Linotype"/>
          <w:i/>
          <w:color w:val="000000"/>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4F73A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14:paraId="6215893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lastRenderedPageBreak/>
        <w:t>Artículo 222</w:t>
      </w:r>
      <w:r w:rsidRPr="00996F55">
        <w:rPr>
          <w:rFonts w:ascii="Palatino Linotype" w:eastAsia="Palatino Linotype" w:hAnsi="Palatino Linotype" w:cs="Palatino Linotype"/>
          <w:i/>
          <w:color w:val="000000"/>
          <w:sz w:val="24"/>
          <w:szCs w:val="24"/>
        </w:rPr>
        <w:t>. Son causas de responsabilidad administrativa de los servidores públicos de los sujetos obligados, por incumplimiento de las obligaciones establecidas en la materia de la presente Ley, las siguientes:</w:t>
      </w:r>
    </w:p>
    <w:p w14:paraId="6F3CF27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102DCA7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I. Cualquier acto u omisión que provoque la suspensión o deficiencia en la atención de las solicitudes de información;</w:t>
      </w:r>
    </w:p>
    <w:p w14:paraId="47BE1DE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II. La falta de respuesta a las solicitudes de información en los plazos señalados en la normatividad aplicable;</w:t>
      </w:r>
    </w:p>
    <w:p w14:paraId="638E613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i/>
          <w:color w:val="000000"/>
          <w:sz w:val="24"/>
          <w:szCs w:val="24"/>
        </w:rPr>
        <w:t>…</w:t>
      </w:r>
    </w:p>
    <w:p w14:paraId="68335DB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96F55">
        <w:rPr>
          <w:rFonts w:ascii="Palatino Linotype" w:eastAsia="Palatino Linotype" w:hAnsi="Palatino Linotype" w:cs="Palatino Linotype"/>
          <w:b/>
          <w:i/>
          <w:color w:val="000000"/>
          <w:sz w:val="24"/>
          <w:szCs w:val="24"/>
        </w:rPr>
        <w:t>Artículo 223</w:t>
      </w:r>
      <w:r w:rsidRPr="00996F55">
        <w:rPr>
          <w:rFonts w:ascii="Palatino Linotype" w:eastAsia="Palatino Linotype" w:hAnsi="Palatino Linotype" w:cs="Palatino Linotype"/>
          <w:i/>
          <w:color w:val="000000"/>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9EB87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18045A" w14:textId="37872090"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996F55">
        <w:rPr>
          <w:rFonts w:ascii="Palatino Linotype" w:eastAsia="Palatino Linotype" w:hAnsi="Palatino Linotype" w:cs="Palatino Linotype"/>
          <w:b/>
          <w:color w:val="000000"/>
          <w:sz w:val="24"/>
          <w:szCs w:val="24"/>
        </w:rPr>
        <w:t>ORDENA</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xml:space="preserve">, atienda la solicitud de información </w:t>
      </w:r>
      <w:r w:rsidR="00B96585" w:rsidRPr="000D6688">
        <w:rPr>
          <w:rFonts w:ascii="Palatino Linotype" w:hAnsi="Palatino Linotype" w:cs="Arial"/>
          <w:b/>
          <w:bCs/>
          <w:sz w:val="24"/>
          <w:szCs w:val="24"/>
        </w:rPr>
        <w:t>00230/ATIZAPAN/IP/2022</w:t>
      </w:r>
      <w:r w:rsidR="00B96585">
        <w:rPr>
          <w:rFonts w:ascii="Palatino Linotype" w:hAnsi="Palatino Linotype" w:cs="Arial"/>
          <w:b/>
          <w:bCs/>
          <w:sz w:val="24"/>
          <w:szCs w:val="24"/>
        </w:rPr>
        <w:t xml:space="preserve">, </w:t>
      </w:r>
      <w:r w:rsidRPr="00996F55">
        <w:rPr>
          <w:rFonts w:ascii="Palatino Linotype" w:eastAsia="Palatino Linotype" w:hAnsi="Palatino Linotype" w:cs="Palatino Linotype"/>
          <w:color w:val="000000"/>
          <w:sz w:val="24"/>
          <w:szCs w:val="24"/>
        </w:rPr>
        <w:t>que ha sido materia del presente fallo.</w:t>
      </w:r>
    </w:p>
    <w:p w14:paraId="056BB6F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577D3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Por lo antes expuesto y fundado es de resolverse y,</w:t>
      </w:r>
    </w:p>
    <w:p w14:paraId="076AC1FB"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A0735B" w14:textId="77777777" w:rsidR="00996F55" w:rsidRPr="00996F55" w:rsidRDefault="00996F55" w:rsidP="00B90D1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lang w:val="es-ES"/>
        </w:rPr>
      </w:pPr>
      <w:r w:rsidRPr="00996F55">
        <w:rPr>
          <w:rFonts w:ascii="Palatino Linotype" w:eastAsia="Palatino Linotype" w:hAnsi="Palatino Linotype" w:cs="Palatino Linotype"/>
          <w:b/>
          <w:color w:val="000000"/>
          <w:sz w:val="24"/>
          <w:szCs w:val="24"/>
          <w:lang w:val="es-ES"/>
        </w:rPr>
        <w:t>SE    RESUELVE</w:t>
      </w:r>
    </w:p>
    <w:p w14:paraId="1776343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CBEDB42" w14:textId="77C2EBCF"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lastRenderedPageBreak/>
        <w:t>PRIMERO.</w:t>
      </w:r>
      <w:r w:rsidRPr="00996F55">
        <w:rPr>
          <w:rFonts w:ascii="Palatino Linotype" w:eastAsia="Palatino Linotype" w:hAnsi="Palatino Linotype" w:cs="Palatino Linotype"/>
          <w:color w:val="000000"/>
          <w:sz w:val="24"/>
          <w:szCs w:val="24"/>
        </w:rPr>
        <w:t xml:space="preserve"> Resultan fundadas las razones o motivos de inconformidad hechos valer por el </w:t>
      </w:r>
      <w:r w:rsidRPr="00996F55">
        <w:rPr>
          <w:rFonts w:ascii="Palatino Linotype" w:eastAsia="Palatino Linotype" w:hAnsi="Palatino Linotype" w:cs="Palatino Linotype"/>
          <w:b/>
          <w:color w:val="000000"/>
          <w:sz w:val="24"/>
          <w:szCs w:val="24"/>
        </w:rPr>
        <w:t>Recurrente,</w:t>
      </w:r>
      <w:r w:rsidRPr="00996F55">
        <w:rPr>
          <w:rFonts w:ascii="Palatino Linotype" w:eastAsia="Palatino Linotype" w:hAnsi="Palatino Linotype" w:cs="Palatino Linotype"/>
          <w:color w:val="000000"/>
          <w:sz w:val="24"/>
          <w:szCs w:val="24"/>
        </w:rPr>
        <w:t xml:space="preserve"> en términos del considerando </w:t>
      </w:r>
      <w:r w:rsidR="00B96585">
        <w:rPr>
          <w:rFonts w:ascii="Palatino Linotype" w:eastAsia="Palatino Linotype" w:hAnsi="Palatino Linotype" w:cs="Palatino Linotype"/>
          <w:b/>
          <w:bCs/>
          <w:color w:val="000000"/>
          <w:sz w:val="24"/>
          <w:szCs w:val="24"/>
        </w:rPr>
        <w:t>CUARTO</w:t>
      </w:r>
      <w:r w:rsidRPr="00996F55">
        <w:rPr>
          <w:rFonts w:ascii="Palatino Linotype" w:eastAsia="Palatino Linotype" w:hAnsi="Palatino Linotype" w:cs="Palatino Linotype"/>
          <w:color w:val="000000"/>
          <w:sz w:val="24"/>
          <w:szCs w:val="24"/>
        </w:rPr>
        <w:t>, de la presente resolución.</w:t>
      </w:r>
    </w:p>
    <w:p w14:paraId="30EE375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CC4B7" w14:textId="1A80DB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SEGUNDO.</w:t>
      </w:r>
      <w:r w:rsidRPr="00996F55">
        <w:rPr>
          <w:rFonts w:ascii="Palatino Linotype" w:eastAsia="Palatino Linotype" w:hAnsi="Palatino Linotype" w:cs="Palatino Linotype"/>
          <w:color w:val="000000"/>
          <w:sz w:val="24"/>
          <w:szCs w:val="24"/>
        </w:rPr>
        <w:t xml:space="preserve"> Se </w:t>
      </w:r>
      <w:r w:rsidRPr="00996F55">
        <w:rPr>
          <w:rFonts w:ascii="Palatino Linotype" w:eastAsia="Palatino Linotype" w:hAnsi="Palatino Linotype" w:cs="Palatino Linotype"/>
          <w:b/>
          <w:color w:val="000000"/>
          <w:sz w:val="24"/>
          <w:szCs w:val="24"/>
        </w:rPr>
        <w:t>ORDENA</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xml:space="preserve"> atienda la solicitud de información</w:t>
      </w:r>
      <w:r w:rsidR="00B96585">
        <w:rPr>
          <w:rFonts w:ascii="Palatino Linotype" w:eastAsia="Palatino Linotype" w:hAnsi="Palatino Linotype" w:cs="Palatino Linotype"/>
          <w:color w:val="000000"/>
          <w:sz w:val="24"/>
          <w:szCs w:val="24"/>
        </w:rPr>
        <w:t xml:space="preserve"> </w:t>
      </w:r>
      <w:r w:rsidR="00B96585" w:rsidRPr="000D6688">
        <w:rPr>
          <w:rFonts w:ascii="Palatino Linotype" w:hAnsi="Palatino Linotype" w:cs="Arial"/>
          <w:b/>
          <w:bCs/>
          <w:sz w:val="24"/>
          <w:szCs w:val="24"/>
        </w:rPr>
        <w:t>00230/ATIZAPAN/IP/2022</w:t>
      </w:r>
      <w:r w:rsidR="0086647B" w:rsidRPr="00B90D17">
        <w:rPr>
          <w:rFonts w:ascii="Palatino Linotype" w:eastAsia="Palatino Linotype" w:hAnsi="Palatino Linotype" w:cs="Palatino Linotype"/>
          <w:b/>
          <w:bCs/>
          <w:color w:val="000000"/>
          <w:sz w:val="24"/>
          <w:szCs w:val="24"/>
        </w:rPr>
        <w:t>,</w:t>
      </w:r>
      <w:r w:rsidRPr="00996F55">
        <w:rPr>
          <w:rFonts w:ascii="Palatino Linotype" w:eastAsia="Palatino Linotype" w:hAnsi="Palatino Linotype" w:cs="Palatino Linotype"/>
          <w:color w:val="000000"/>
          <w:sz w:val="24"/>
          <w:szCs w:val="24"/>
        </w:rPr>
        <w:t xml:space="preserve"> en términos del Considerando </w:t>
      </w:r>
      <w:r w:rsidR="00B96585">
        <w:rPr>
          <w:rFonts w:ascii="Palatino Linotype" w:eastAsia="Palatino Linotype" w:hAnsi="Palatino Linotype" w:cs="Palatino Linotype"/>
          <w:b/>
          <w:color w:val="000000"/>
          <w:sz w:val="24"/>
          <w:szCs w:val="24"/>
        </w:rPr>
        <w:t>CUARTO</w:t>
      </w:r>
      <w:r w:rsidRPr="00996F55">
        <w:rPr>
          <w:rFonts w:ascii="Palatino Linotype" w:eastAsia="Palatino Linotype" w:hAnsi="Palatino Linotype" w:cs="Palatino Linotype"/>
          <w:b/>
          <w:color w:val="000000"/>
          <w:sz w:val="24"/>
          <w:szCs w:val="24"/>
        </w:rPr>
        <w:t xml:space="preserve"> </w:t>
      </w:r>
      <w:r w:rsidRPr="00996F55">
        <w:rPr>
          <w:rFonts w:ascii="Palatino Linotype" w:eastAsia="Palatino Linotype" w:hAnsi="Palatino Linotype" w:cs="Palatino Linotype"/>
          <w:color w:val="000000"/>
          <w:sz w:val="24"/>
          <w:szCs w:val="24"/>
        </w:rPr>
        <w:t>de esta resolución</w:t>
      </w:r>
      <w:r w:rsidRPr="00996F55">
        <w:rPr>
          <w:rFonts w:ascii="Palatino Linotype" w:eastAsia="Palatino Linotype" w:hAnsi="Palatino Linotype" w:cs="Palatino Linotype"/>
          <w:b/>
          <w:color w:val="000000"/>
          <w:sz w:val="24"/>
          <w:szCs w:val="24"/>
        </w:rPr>
        <w:t>,</w:t>
      </w:r>
      <w:r w:rsidRPr="00996F55">
        <w:rPr>
          <w:rFonts w:ascii="Palatino Linotype" w:eastAsia="Palatino Linotype" w:hAnsi="Palatino Linotype" w:cs="Palatino Linotype"/>
          <w:color w:val="000000"/>
          <w:sz w:val="24"/>
          <w:szCs w:val="24"/>
        </w:rPr>
        <w:t xml:space="preserve"> vía Sistema de Acceso a la Información Mexiquense (SAIMEX).</w:t>
      </w:r>
    </w:p>
    <w:p w14:paraId="73A3735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8D197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TERCERO.</w:t>
      </w:r>
      <w:r w:rsidRPr="00996F5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b/>
          <w:color w:val="000000"/>
          <w:sz w:val="24"/>
          <w:szCs w:val="24"/>
        </w:rPr>
        <w:t>Notifíquese</w:t>
      </w:r>
      <w:r w:rsidRPr="00996F55">
        <w:rPr>
          <w:rFonts w:ascii="Palatino Linotype" w:eastAsia="Palatino Linotype" w:hAnsi="Palatino Linotype" w:cs="Palatino Linotype"/>
          <w:b/>
          <w:i/>
          <w:color w:val="000000"/>
          <w:sz w:val="24"/>
          <w:szCs w:val="24"/>
        </w:rPr>
        <w:t xml:space="preserve"> </w:t>
      </w:r>
      <w:r w:rsidRPr="00996F55">
        <w:rPr>
          <w:rFonts w:ascii="Palatino Linotype" w:eastAsia="Palatino Linotype" w:hAnsi="Palatino Linotype" w:cs="Palatino Linotype"/>
          <w:color w:val="000000"/>
          <w:sz w:val="24"/>
          <w:szCs w:val="24"/>
        </w:rPr>
        <w:t>al Titular de la Unidad de Transparencia del</w:t>
      </w:r>
      <w:r w:rsidRPr="00996F55">
        <w:rPr>
          <w:rFonts w:ascii="Palatino Linotype" w:eastAsia="Palatino Linotype" w:hAnsi="Palatino Linotype" w:cs="Palatino Linotype"/>
          <w:b/>
          <w:color w:val="000000"/>
          <w:sz w:val="24"/>
          <w:szCs w:val="24"/>
        </w:rPr>
        <w:t xml:space="preserve"> Sujeto Obligado</w:t>
      </w:r>
      <w:r w:rsidRPr="00996F55">
        <w:rPr>
          <w:rFonts w:ascii="Palatino Linotype" w:eastAsia="Palatino Linotype" w:hAnsi="Palatino Linotype" w:cs="Palatino Linotype"/>
          <w:color w:val="000000"/>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017A98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6CE6C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lang w:val="es-ES"/>
        </w:rPr>
        <w:t xml:space="preserve">CUARTO. </w:t>
      </w:r>
      <w:r w:rsidRPr="00996F55">
        <w:rPr>
          <w:rFonts w:ascii="Palatino Linotype" w:eastAsia="Palatino Linotype" w:hAnsi="Palatino Linotype" w:cs="Palatino Linotype"/>
          <w:color w:val="000000"/>
          <w:sz w:val="24"/>
          <w:szCs w:val="24"/>
        </w:rPr>
        <w:t xml:space="preserve">Con fundamento en el artículo 198 de la Ley de Transparencia y Acceso a la Información Pública del Estado de México y Municipios, se apercibe al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xml:space="preserve"> a que, en caso de negarse a cumplir la presente resolución o hacerlo de manera parcial se actuara de conformidad con lo previsto en los artículos 213, 214, 216 y 217 de dicha Ley.</w:t>
      </w:r>
    </w:p>
    <w:p w14:paraId="781A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6A6CD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6F55">
        <w:rPr>
          <w:rFonts w:ascii="Palatino Linotype" w:eastAsia="Palatino Linotype" w:hAnsi="Palatino Linotype" w:cs="Palatino Linotype"/>
          <w:b/>
          <w:color w:val="000000"/>
          <w:sz w:val="24"/>
          <w:szCs w:val="24"/>
        </w:rPr>
        <w:t xml:space="preserve">QUINTO. </w:t>
      </w:r>
      <w:r w:rsidRPr="00996F55">
        <w:rPr>
          <w:rFonts w:ascii="Palatino Linotype" w:eastAsia="Palatino Linotype" w:hAnsi="Palatino Linotype" w:cs="Palatino Linotype"/>
          <w:b/>
          <w:color w:val="000000"/>
          <w:sz w:val="24"/>
          <w:szCs w:val="24"/>
          <w:lang w:val="es-ES"/>
        </w:rPr>
        <w:t>Notifíquese</w:t>
      </w:r>
      <w:r w:rsidRPr="00996F55">
        <w:rPr>
          <w:rFonts w:ascii="Palatino Linotype" w:eastAsia="Palatino Linotype" w:hAnsi="Palatino Linotype" w:cs="Palatino Linotype"/>
          <w:color w:val="000000"/>
          <w:sz w:val="24"/>
          <w:szCs w:val="24"/>
          <w:lang w:val="es-ES"/>
        </w:rPr>
        <w:t xml:space="preserve"> </w:t>
      </w:r>
      <w:r w:rsidRPr="00996F55">
        <w:rPr>
          <w:rFonts w:ascii="Palatino Linotype" w:eastAsia="Palatino Linotype" w:hAnsi="Palatino Linotype" w:cs="Palatino Linotype"/>
          <w:b/>
          <w:color w:val="000000"/>
          <w:sz w:val="24"/>
          <w:szCs w:val="24"/>
          <w:lang w:val="es-ES"/>
        </w:rPr>
        <w:t>al Recurrente</w:t>
      </w:r>
      <w:r w:rsidRPr="00996F55">
        <w:rPr>
          <w:rFonts w:ascii="Palatino Linotype" w:eastAsia="Palatino Linotype" w:hAnsi="Palatino Linotype" w:cs="Palatino Linotype"/>
          <w:color w:val="000000"/>
          <w:sz w:val="24"/>
          <w:szCs w:val="24"/>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7EDDA36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D2B4E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SEXTO.</w:t>
      </w:r>
      <w:r w:rsidRPr="00996F55">
        <w:rPr>
          <w:rFonts w:ascii="Palatino Linotype" w:eastAsia="Palatino Linotype" w:hAnsi="Palatino Linotype" w:cs="Palatino Linotype"/>
          <w:color w:val="000000"/>
          <w:sz w:val="24"/>
          <w:szCs w:val="24"/>
        </w:rPr>
        <w:t xml:space="preserve"> </w:t>
      </w:r>
      <w:r w:rsidRPr="00996F55">
        <w:rPr>
          <w:rFonts w:ascii="Palatino Linotype" w:eastAsia="Palatino Linotype" w:hAnsi="Palatino Linotype" w:cs="Palatino Linotype"/>
          <w:b/>
          <w:color w:val="000000"/>
          <w:sz w:val="24"/>
          <w:szCs w:val="24"/>
        </w:rPr>
        <w:t>Notifíquese</w:t>
      </w:r>
      <w:r w:rsidRPr="00996F55">
        <w:rPr>
          <w:rFonts w:ascii="Palatino Linotype" w:eastAsia="Palatino Linotype" w:hAnsi="Palatino Linotype" w:cs="Palatino Linotype"/>
          <w:color w:val="000000"/>
          <w:sz w:val="24"/>
          <w:szCs w:val="24"/>
        </w:rPr>
        <w:t xml:space="preserve"> al </w:t>
      </w:r>
      <w:r w:rsidRPr="00996F55">
        <w:rPr>
          <w:rFonts w:ascii="Palatino Linotype" w:eastAsia="Palatino Linotype" w:hAnsi="Palatino Linotype" w:cs="Palatino Linotype"/>
          <w:b/>
          <w:color w:val="000000"/>
          <w:sz w:val="24"/>
          <w:szCs w:val="24"/>
        </w:rPr>
        <w:t>Recurrente</w:t>
      </w:r>
      <w:r w:rsidRPr="00996F55">
        <w:rPr>
          <w:rFonts w:ascii="Palatino Linotype" w:eastAsia="Palatino Linotype" w:hAnsi="Palatino Linotype" w:cs="Palatino Linotype"/>
          <w:color w:val="000000"/>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96F55">
        <w:rPr>
          <w:rFonts w:ascii="Palatino Linotype" w:eastAsia="Palatino Linotype" w:hAnsi="Palatino Linotype" w:cs="Palatino Linotype"/>
          <w:b/>
          <w:color w:val="000000"/>
          <w:sz w:val="24"/>
          <w:szCs w:val="24"/>
        </w:rPr>
        <w:t>Sujeto Obligado</w:t>
      </w:r>
      <w:r w:rsidRPr="00996F55">
        <w:rPr>
          <w:rFonts w:ascii="Palatino Linotype" w:eastAsia="Palatino Linotype" w:hAnsi="Palatino Linotype" w:cs="Palatino Linotype"/>
          <w:color w:val="000000"/>
          <w:sz w:val="24"/>
          <w:szCs w:val="24"/>
        </w:rPr>
        <w:t>, en cumplimiento a esta Resolución.</w:t>
      </w:r>
    </w:p>
    <w:p w14:paraId="0973FAE3"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6C8392" w14:textId="0D8E30CB"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b/>
          <w:color w:val="000000"/>
          <w:sz w:val="24"/>
          <w:szCs w:val="24"/>
        </w:rPr>
        <w:t>SÉPTIMO. -</w:t>
      </w:r>
      <w:r w:rsidRPr="00996F55">
        <w:rPr>
          <w:rFonts w:ascii="Palatino Linotype" w:eastAsia="Palatino Linotype" w:hAnsi="Palatino Linotype" w:cs="Palatino Linotype"/>
          <w:color w:val="000000"/>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w:t>
      </w:r>
      <w:r w:rsidR="004D58D9">
        <w:rPr>
          <w:rFonts w:ascii="Palatino Linotype" w:eastAsia="Palatino Linotype" w:hAnsi="Palatino Linotype" w:cs="Palatino Linotype"/>
          <w:color w:val="000000"/>
          <w:sz w:val="24"/>
          <w:szCs w:val="24"/>
        </w:rPr>
        <w:t xml:space="preserve">términos del considerando </w:t>
      </w:r>
      <w:r w:rsidR="00B96585">
        <w:rPr>
          <w:rFonts w:ascii="Palatino Linotype" w:eastAsia="Palatino Linotype" w:hAnsi="Palatino Linotype" w:cs="Palatino Linotype"/>
          <w:b/>
          <w:color w:val="000000"/>
          <w:sz w:val="24"/>
          <w:szCs w:val="24"/>
        </w:rPr>
        <w:t xml:space="preserve">Cuarto </w:t>
      </w:r>
      <w:r w:rsidRPr="00996F55">
        <w:rPr>
          <w:rFonts w:ascii="Palatino Linotype" w:eastAsia="Palatino Linotype" w:hAnsi="Palatino Linotype" w:cs="Palatino Linotype"/>
          <w:color w:val="000000"/>
          <w:sz w:val="24"/>
          <w:szCs w:val="24"/>
        </w:rPr>
        <w:t>de la presente resolución.</w:t>
      </w:r>
    </w:p>
    <w:p w14:paraId="7B005F3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8519F64"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5C9412" w14:textId="2468EAD9"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2E20">
        <w:rPr>
          <w:rFonts w:ascii="Palatino Linotype" w:eastAsia="Palatino Linotype" w:hAnsi="Palatino Linotype" w:cs="Palatino Linotype"/>
          <w:color w:val="000000"/>
          <w:sz w:val="24"/>
          <w:szCs w:val="24"/>
        </w:rPr>
        <w:t>SÉPTIMA</w:t>
      </w:r>
      <w:r w:rsidRPr="00996F55">
        <w:rPr>
          <w:rFonts w:ascii="Palatino Linotype" w:eastAsia="Palatino Linotype" w:hAnsi="Palatino Linotype" w:cs="Palatino Linotype"/>
          <w:color w:val="000000"/>
          <w:sz w:val="24"/>
          <w:szCs w:val="24"/>
        </w:rPr>
        <w:t xml:space="preserve"> SESIÓN ORDINARIA CELEBRADA EL </w:t>
      </w:r>
      <w:r w:rsidR="00EF2E20">
        <w:rPr>
          <w:rFonts w:ascii="Palatino Linotype" w:eastAsia="Palatino Linotype" w:hAnsi="Palatino Linotype" w:cs="Palatino Linotype"/>
          <w:color w:val="000000"/>
          <w:sz w:val="24"/>
          <w:szCs w:val="24"/>
        </w:rPr>
        <w:t>VEINTIDÓS</w:t>
      </w:r>
      <w:r w:rsidR="00B96585">
        <w:rPr>
          <w:rFonts w:ascii="Palatino Linotype" w:eastAsia="Palatino Linotype" w:hAnsi="Palatino Linotype" w:cs="Palatino Linotype"/>
          <w:color w:val="000000"/>
          <w:sz w:val="24"/>
          <w:szCs w:val="24"/>
        </w:rPr>
        <w:t xml:space="preserve"> DE FEBRERO </w:t>
      </w:r>
      <w:r w:rsidRPr="00996F55">
        <w:rPr>
          <w:rFonts w:ascii="Palatino Linotype" w:eastAsia="Palatino Linotype" w:hAnsi="Palatino Linotype" w:cs="Palatino Linotype"/>
          <w:color w:val="000000"/>
          <w:sz w:val="24"/>
          <w:szCs w:val="24"/>
        </w:rPr>
        <w:t>DE DOS MIL VEINTITRÉS, ANTE EL ANTE EL SECRETARIO TÉCNICO DEL PLENO, ALEXIS TAPIA RAMÍREZ. ----------------------------------------------------------</w:t>
      </w:r>
      <w:r w:rsidR="004D58D9">
        <w:rPr>
          <w:rFonts w:ascii="Palatino Linotype" w:eastAsia="Palatino Linotype" w:hAnsi="Palatino Linotype" w:cs="Palatino Linotype"/>
          <w:color w:val="000000"/>
          <w:sz w:val="24"/>
          <w:szCs w:val="24"/>
        </w:rPr>
        <w:t>----------------------------------------------------------------------------------------------------------------------------------------------------------------------------------------------------------------------------------------------------------------</w:t>
      </w:r>
      <w:r w:rsidR="004D58D9">
        <w:rPr>
          <w:rFonts w:ascii="Palatino Linotype" w:eastAsia="Palatino Linotype" w:hAnsi="Palatino Linotype" w:cs="Palatino Linotype"/>
          <w:color w:val="000000"/>
          <w:sz w:val="24"/>
          <w:szCs w:val="24"/>
        </w:rPr>
        <w:lastRenderedPageBreak/>
        <w:t>------------------------------------------------------------------------------------------------------------------------------------------------------------------------------------------------------------------------------------------------------------------------------------------------------------------------------------------------------------------------------------------------------------------------------------------------------------------------------------------------------------------------------------------------------------------------------------------------------------------------------------------------------------------------------------------------------</w:t>
      </w:r>
    </w:p>
    <w:p w14:paraId="50A9611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w:t>
      </w:r>
    </w:p>
    <w:p w14:paraId="0CFE6E13" w14:textId="42C2B1B2"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w:t>
      </w:r>
      <w:r w:rsidR="00992E83">
        <w:rPr>
          <w:rFonts w:ascii="Palatino Linotype" w:eastAsia="Palatino Linotype" w:hAnsi="Palatino Linotype" w:cs="Palatino Linotype"/>
          <w:color w:val="000000"/>
          <w:sz w:val="24"/>
          <w:szCs w:val="24"/>
        </w:rPr>
        <w:t>----------------------------------------------------------------------------------------------------------------------------------------------------------------------------------------------------------------------------------------------------------------------------------------------------------------------------------------------------------------------------------------------------------------------------------------------------------------------------------------------------------------------------------------------------------------------------------------------------------------------------------------------------------------------------------------------------------------------------------------------------------------------------------------------------------------------------------------------------------------------------------------------------------------------------------------------------------------------------------------------------------------------------------------------------------------------------------------------------------------------------------------------------------------------------------------------------------------------------------------------------------------------------------------------------------------------------------------------------------------------------------------------------------------------------------------------------------------------------------------------------------------------------------------------------------------------------------------------------------------------------------------------</w:t>
      </w:r>
    </w:p>
    <w:p w14:paraId="17D183A8"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6F55">
        <w:rPr>
          <w:rFonts w:ascii="Palatino Linotype" w:eastAsia="Palatino Linotype" w:hAnsi="Palatino Linotype" w:cs="Palatino Linotype"/>
          <w:color w:val="000000"/>
          <w:sz w:val="24"/>
          <w:szCs w:val="24"/>
        </w:rPr>
        <w:t>JMV/CCR/pgch</w:t>
      </w:r>
    </w:p>
    <w:p w14:paraId="5BB472B6"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A1902D"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24E2F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231429"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3C9563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DFD565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AE64A0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B3DE11"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25B09FF"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2A9E"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0BEC4F7"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1972235"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E080300"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67F63C" w14:textId="77777777" w:rsidR="00996F55" w:rsidRPr="00996F55" w:rsidRDefault="00996F55" w:rsidP="00996F5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E72911F" w14:textId="77777777" w:rsidR="00D76D50" w:rsidRDefault="00D76D50" w:rsidP="001136F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sectPr w:rsidR="00D76D50" w:rsidSect="00E3394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0D305" w14:textId="77777777" w:rsidR="0091349E" w:rsidRDefault="0091349E" w:rsidP="00DB52AF">
      <w:pPr>
        <w:spacing w:after="0" w:line="240" w:lineRule="auto"/>
      </w:pPr>
      <w:r>
        <w:separator/>
      </w:r>
    </w:p>
  </w:endnote>
  <w:endnote w:type="continuationSeparator" w:id="0">
    <w:p w14:paraId="27788C6A" w14:textId="77777777" w:rsidR="0091349E" w:rsidRDefault="0091349E"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E33942" w:rsidRPr="002D6DD8"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03A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03A1">
              <w:rPr>
                <w:rFonts w:ascii="Palatino Linotype" w:hAnsi="Palatino Linotype"/>
                <w:bCs/>
                <w:noProof/>
                <w:sz w:val="20"/>
              </w:rPr>
              <w:t>32</w:t>
            </w:r>
            <w:r>
              <w:rPr>
                <w:rFonts w:ascii="Palatino Linotype" w:hAnsi="Palatino Linotype"/>
                <w:bCs/>
                <w:noProof/>
                <w:sz w:val="20"/>
              </w:rPr>
              <w:fldChar w:fldCharType="end"/>
            </w:r>
          </w:p>
        </w:sdtContent>
      </w:sdt>
    </w:sdtContent>
  </w:sdt>
  <w:p w14:paraId="0CDE4F13" w14:textId="77777777" w:rsidR="00E33942" w:rsidRDefault="00E33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E33942" w:rsidRPr="000B69FA" w:rsidRDefault="00761ED2"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03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303A1">
      <w:rPr>
        <w:rFonts w:ascii="Palatino Linotype" w:hAnsi="Palatino Linotype"/>
        <w:bCs/>
        <w:noProof/>
        <w:sz w:val="20"/>
      </w:rPr>
      <w:t>32</w:t>
    </w:r>
    <w:r>
      <w:rPr>
        <w:rFonts w:ascii="Palatino Linotype" w:hAnsi="Palatino Linotype"/>
        <w:bCs/>
        <w:noProof/>
        <w:sz w:val="20"/>
      </w:rPr>
      <w:fldChar w:fldCharType="end"/>
    </w:r>
  </w:p>
  <w:p w14:paraId="3D338257" w14:textId="77777777" w:rsidR="00E33942" w:rsidRDefault="00E339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BB42" w14:textId="77777777" w:rsidR="0091349E" w:rsidRDefault="0091349E" w:rsidP="00DB52AF">
      <w:pPr>
        <w:spacing w:after="0" w:line="240" w:lineRule="auto"/>
      </w:pPr>
      <w:r>
        <w:separator/>
      </w:r>
    </w:p>
  </w:footnote>
  <w:footnote w:type="continuationSeparator" w:id="0">
    <w:p w14:paraId="0DD7571F" w14:textId="77777777" w:rsidR="0091349E" w:rsidRDefault="0091349E"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3942" w14:paraId="03484DA1" w14:textId="77777777" w:rsidTr="00E33942">
      <w:trPr>
        <w:trHeight w:val="227"/>
      </w:trPr>
      <w:tc>
        <w:tcPr>
          <w:tcW w:w="5246" w:type="dxa"/>
          <w:hideMark/>
        </w:tcPr>
        <w:p w14:paraId="0B9FC23D" w14:textId="77777777" w:rsidR="00E33942" w:rsidRPr="00641471" w:rsidRDefault="00761ED2"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2DD9ACB9" w:rsidR="00E33942" w:rsidRPr="00641471" w:rsidRDefault="00D30ECB"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w:t>
          </w:r>
          <w:r w:rsidR="00E41478">
            <w:rPr>
              <w:rFonts w:ascii="Palatino Linotype" w:hAnsi="Palatino Linotype" w:cs="Arial"/>
              <w:b/>
              <w:bCs/>
              <w:sz w:val="24"/>
              <w:lang w:eastAsia="es-MX"/>
            </w:rPr>
            <w:t>00355</w:t>
          </w:r>
          <w:r w:rsidR="002568A7">
            <w:rPr>
              <w:rFonts w:ascii="Palatino Linotype" w:hAnsi="Palatino Linotype" w:cs="Arial"/>
              <w:b/>
              <w:bCs/>
              <w:sz w:val="24"/>
              <w:lang w:eastAsia="es-MX"/>
            </w:rPr>
            <w:t>/</w:t>
          </w:r>
          <w:r w:rsidR="00761ED2">
            <w:rPr>
              <w:rFonts w:ascii="Palatino Linotype" w:hAnsi="Palatino Linotype" w:cs="Arial"/>
              <w:b/>
              <w:bCs/>
              <w:sz w:val="24"/>
              <w:lang w:eastAsia="es-MX"/>
            </w:rPr>
            <w:t>INFOEM/IP/RR/202</w:t>
          </w:r>
          <w:r w:rsidR="00B96585">
            <w:rPr>
              <w:rFonts w:ascii="Palatino Linotype" w:hAnsi="Palatino Linotype" w:cs="Arial"/>
              <w:b/>
              <w:bCs/>
              <w:sz w:val="24"/>
              <w:lang w:eastAsia="es-MX"/>
            </w:rPr>
            <w:t>3</w:t>
          </w:r>
          <w:r>
            <w:rPr>
              <w:rFonts w:ascii="Palatino Linotype" w:hAnsi="Palatino Linotype" w:cs="Arial"/>
              <w:b/>
              <w:bCs/>
              <w:sz w:val="24"/>
              <w:lang w:eastAsia="es-MX"/>
            </w:rPr>
            <w:t xml:space="preserve">           </w:t>
          </w:r>
        </w:p>
      </w:tc>
    </w:tr>
    <w:tr w:rsidR="00E33942" w14:paraId="152F7D1D" w14:textId="77777777" w:rsidTr="00E33942">
      <w:trPr>
        <w:trHeight w:val="242"/>
      </w:trPr>
      <w:tc>
        <w:tcPr>
          <w:tcW w:w="5246" w:type="dxa"/>
          <w:hideMark/>
        </w:tcPr>
        <w:p w14:paraId="07D6C746" w14:textId="77777777" w:rsidR="00E33942" w:rsidRPr="00641471" w:rsidRDefault="00761ED2"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AFC0021" w:rsidR="00E33942" w:rsidRPr="00641471" w:rsidRDefault="00B258A8"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E41478">
            <w:rPr>
              <w:rFonts w:ascii="Palatino Linotype" w:hAnsi="Palatino Linotype" w:cs="Arial"/>
              <w:b/>
              <w:szCs w:val="20"/>
            </w:rPr>
            <w:t>Atizapán</w:t>
          </w:r>
        </w:p>
      </w:tc>
    </w:tr>
    <w:tr w:rsidR="00E33942" w14:paraId="6103794C" w14:textId="77777777" w:rsidTr="00E33942">
      <w:trPr>
        <w:trHeight w:val="342"/>
      </w:trPr>
      <w:tc>
        <w:tcPr>
          <w:tcW w:w="5246" w:type="dxa"/>
          <w:hideMark/>
        </w:tcPr>
        <w:p w14:paraId="59DF814C"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E33942"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E33942" w:rsidRPr="00AE046A" w:rsidRDefault="00761ED2"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54144" behindDoc="1" locked="0" layoutInCell="0" allowOverlap="1" wp14:anchorId="7ECB65D6" wp14:editId="2BBC8D5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E33942" w14:paraId="5C18D412" w14:textId="77777777" w:rsidTr="007342D6">
      <w:trPr>
        <w:trHeight w:val="227"/>
      </w:trPr>
      <w:tc>
        <w:tcPr>
          <w:tcW w:w="5104" w:type="dxa"/>
          <w:hideMark/>
        </w:tcPr>
        <w:p w14:paraId="6D425D0F" w14:textId="6682AE2E" w:rsidR="00E33942" w:rsidRPr="00641471" w:rsidRDefault="00D0018B" w:rsidP="00E33942">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170A2A81" w:rsidR="00E33942" w:rsidRPr="00641471" w:rsidRDefault="00D0018B"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E41478">
            <w:rPr>
              <w:rFonts w:ascii="Palatino Linotype" w:hAnsi="Palatino Linotype" w:cs="Arial"/>
              <w:b/>
              <w:bCs/>
              <w:sz w:val="24"/>
              <w:lang w:eastAsia="es-MX"/>
            </w:rPr>
            <w:t>00355</w:t>
          </w:r>
          <w:r w:rsidR="00761ED2">
            <w:rPr>
              <w:rFonts w:ascii="Palatino Linotype" w:hAnsi="Palatino Linotype" w:cs="Arial"/>
              <w:b/>
              <w:bCs/>
              <w:sz w:val="24"/>
              <w:lang w:eastAsia="es-MX"/>
            </w:rPr>
            <w:t>/INFOEM/IP/RR/202</w:t>
          </w:r>
          <w:r w:rsidR="00CA6CEC">
            <w:rPr>
              <w:rFonts w:ascii="Palatino Linotype" w:hAnsi="Palatino Linotype" w:cs="Arial"/>
              <w:b/>
              <w:bCs/>
              <w:sz w:val="24"/>
              <w:lang w:eastAsia="es-MX"/>
            </w:rPr>
            <w:t>3</w:t>
          </w:r>
        </w:p>
      </w:tc>
    </w:tr>
    <w:tr w:rsidR="00E33942" w14:paraId="774C0026" w14:textId="77777777" w:rsidTr="007342D6">
      <w:trPr>
        <w:trHeight w:val="242"/>
      </w:trPr>
      <w:tc>
        <w:tcPr>
          <w:tcW w:w="5104" w:type="dxa"/>
          <w:hideMark/>
        </w:tcPr>
        <w:p w14:paraId="3F8CA37C" w14:textId="312D0C88" w:rsidR="00E33942" w:rsidRPr="00641471" w:rsidRDefault="00CA6CEC" w:rsidP="00E33942">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3F2E1AA8" wp14:editId="7B8730E6">
                <wp:simplePos x="0" y="0"/>
                <wp:positionH relativeFrom="margin">
                  <wp:posOffset>-833755</wp:posOffset>
                </wp:positionH>
                <wp:positionV relativeFrom="margin">
                  <wp:posOffset>-1584960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61ED2">
            <w:rPr>
              <w:rFonts w:ascii="Palatino Linotype" w:hAnsi="Palatino Linotype" w:cs="Arial"/>
              <w:szCs w:val="20"/>
            </w:rPr>
            <w:t>Sujeto Obligado</w:t>
          </w:r>
          <w:r w:rsidR="00761ED2" w:rsidRPr="00641471">
            <w:rPr>
              <w:rFonts w:ascii="Palatino Linotype" w:hAnsi="Palatino Linotype" w:cs="Arial"/>
              <w:szCs w:val="20"/>
            </w:rPr>
            <w:t>:</w:t>
          </w:r>
        </w:p>
      </w:tc>
      <w:tc>
        <w:tcPr>
          <w:tcW w:w="4819" w:type="dxa"/>
          <w:hideMark/>
        </w:tcPr>
        <w:p w14:paraId="1168A9EF" w14:textId="136EEDF5" w:rsidR="00E33942" w:rsidRPr="00641471" w:rsidRDefault="00422CC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de </w:t>
          </w:r>
          <w:r w:rsidR="00E41478">
            <w:rPr>
              <w:rFonts w:ascii="Palatino Linotype" w:hAnsi="Palatino Linotype" w:cs="Arial"/>
              <w:b/>
              <w:szCs w:val="20"/>
            </w:rPr>
            <w:t>Atizapán</w:t>
          </w:r>
        </w:p>
      </w:tc>
    </w:tr>
    <w:tr w:rsidR="00E33942" w14:paraId="4D525FD1" w14:textId="77777777" w:rsidTr="007342D6">
      <w:trPr>
        <w:trHeight w:val="342"/>
      </w:trPr>
      <w:tc>
        <w:tcPr>
          <w:tcW w:w="5104" w:type="dxa"/>
        </w:tcPr>
        <w:p w14:paraId="39AEB933"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10D84FB7" w:rsidR="00E33942" w:rsidRPr="00641471" w:rsidRDefault="00D0018B" w:rsidP="005303A1">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5303A1">
            <w:rPr>
              <w:rFonts w:ascii="Palatino Linotype" w:hAnsi="Palatino Linotype" w:cs="Arial"/>
              <w:b/>
              <w:noProof/>
              <w:szCs w:val="20"/>
              <w:lang w:eastAsia="es-MX"/>
            </w:rPr>
            <w:t>XXXXX</w:t>
          </w:r>
        </w:p>
      </w:tc>
    </w:tr>
    <w:tr w:rsidR="00E33942" w14:paraId="17B2FB2D" w14:textId="77777777" w:rsidTr="007342D6">
      <w:trPr>
        <w:trHeight w:val="342"/>
      </w:trPr>
      <w:tc>
        <w:tcPr>
          <w:tcW w:w="5104" w:type="dxa"/>
        </w:tcPr>
        <w:p w14:paraId="6C32C325" w14:textId="77777777" w:rsidR="00E33942" w:rsidRPr="00641471" w:rsidRDefault="00761ED2"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E33942"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42FE4F17" w:rsidR="00E33942" w:rsidRPr="00C222C0" w:rsidRDefault="00E33942">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4"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2"/>
  </w:num>
  <w:num w:numId="2">
    <w:abstractNumId w:val="9"/>
  </w:num>
  <w:num w:numId="3">
    <w:abstractNumId w:val="6"/>
  </w:num>
  <w:num w:numId="4">
    <w:abstractNumId w:val="3"/>
  </w:num>
  <w:num w:numId="5">
    <w:abstractNumId w:val="10"/>
  </w:num>
  <w:num w:numId="6">
    <w:abstractNumId w:val="1"/>
  </w:num>
  <w:num w:numId="7">
    <w:abstractNumId w:val="8"/>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4064"/>
    <w:rsid w:val="00026D24"/>
    <w:rsid w:val="00036F8B"/>
    <w:rsid w:val="00056585"/>
    <w:rsid w:val="00065DD5"/>
    <w:rsid w:val="00093641"/>
    <w:rsid w:val="000D6688"/>
    <w:rsid w:val="000E6EB2"/>
    <w:rsid w:val="00101358"/>
    <w:rsid w:val="001136F0"/>
    <w:rsid w:val="00115482"/>
    <w:rsid w:val="001179E8"/>
    <w:rsid w:val="00123996"/>
    <w:rsid w:val="00123E98"/>
    <w:rsid w:val="00124FDE"/>
    <w:rsid w:val="001848E7"/>
    <w:rsid w:val="001D6401"/>
    <w:rsid w:val="001F229C"/>
    <w:rsid w:val="00245287"/>
    <w:rsid w:val="00254B4C"/>
    <w:rsid w:val="002568A7"/>
    <w:rsid w:val="00260C70"/>
    <w:rsid w:val="002C001D"/>
    <w:rsid w:val="002C327E"/>
    <w:rsid w:val="002E0A08"/>
    <w:rsid w:val="002F24E7"/>
    <w:rsid w:val="002F681D"/>
    <w:rsid w:val="00306EA3"/>
    <w:rsid w:val="00326F9E"/>
    <w:rsid w:val="00340FD1"/>
    <w:rsid w:val="003620A1"/>
    <w:rsid w:val="003651E5"/>
    <w:rsid w:val="00365A88"/>
    <w:rsid w:val="0038538A"/>
    <w:rsid w:val="003C3421"/>
    <w:rsid w:val="00422CC4"/>
    <w:rsid w:val="00470099"/>
    <w:rsid w:val="004820CA"/>
    <w:rsid w:val="00485007"/>
    <w:rsid w:val="00487AE9"/>
    <w:rsid w:val="00495221"/>
    <w:rsid w:val="004A3FE0"/>
    <w:rsid w:val="004B1103"/>
    <w:rsid w:val="004D58D9"/>
    <w:rsid w:val="004F4B55"/>
    <w:rsid w:val="00526209"/>
    <w:rsid w:val="005303A1"/>
    <w:rsid w:val="00534976"/>
    <w:rsid w:val="00546392"/>
    <w:rsid w:val="00561E43"/>
    <w:rsid w:val="005860F2"/>
    <w:rsid w:val="005F50D9"/>
    <w:rsid w:val="00600B0F"/>
    <w:rsid w:val="00606B58"/>
    <w:rsid w:val="00610518"/>
    <w:rsid w:val="00627524"/>
    <w:rsid w:val="0064175D"/>
    <w:rsid w:val="00676275"/>
    <w:rsid w:val="00693747"/>
    <w:rsid w:val="006B1141"/>
    <w:rsid w:val="006B37A3"/>
    <w:rsid w:val="006E65BB"/>
    <w:rsid w:val="006E69E5"/>
    <w:rsid w:val="006F7068"/>
    <w:rsid w:val="0070019E"/>
    <w:rsid w:val="007020EE"/>
    <w:rsid w:val="00710D20"/>
    <w:rsid w:val="00715CB6"/>
    <w:rsid w:val="007342D6"/>
    <w:rsid w:val="007439D0"/>
    <w:rsid w:val="00761ED2"/>
    <w:rsid w:val="0076383D"/>
    <w:rsid w:val="007830B7"/>
    <w:rsid w:val="007A3E3A"/>
    <w:rsid w:val="007B092B"/>
    <w:rsid w:val="007B3EFE"/>
    <w:rsid w:val="007C7857"/>
    <w:rsid w:val="007D243E"/>
    <w:rsid w:val="007D763C"/>
    <w:rsid w:val="0082177A"/>
    <w:rsid w:val="00824475"/>
    <w:rsid w:val="00827E36"/>
    <w:rsid w:val="00863788"/>
    <w:rsid w:val="0086647B"/>
    <w:rsid w:val="00870D90"/>
    <w:rsid w:val="008D02AA"/>
    <w:rsid w:val="008E0A4A"/>
    <w:rsid w:val="008F3B3C"/>
    <w:rsid w:val="00902AF3"/>
    <w:rsid w:val="0090656F"/>
    <w:rsid w:val="0091349E"/>
    <w:rsid w:val="0092216E"/>
    <w:rsid w:val="009728D8"/>
    <w:rsid w:val="00992E83"/>
    <w:rsid w:val="00996F55"/>
    <w:rsid w:val="009A27E6"/>
    <w:rsid w:val="009A36A6"/>
    <w:rsid w:val="009E6F3F"/>
    <w:rsid w:val="009F70A3"/>
    <w:rsid w:val="00A03F77"/>
    <w:rsid w:val="00A55319"/>
    <w:rsid w:val="00A64D2E"/>
    <w:rsid w:val="00A73FE8"/>
    <w:rsid w:val="00A96D33"/>
    <w:rsid w:val="00AA1583"/>
    <w:rsid w:val="00AB1F28"/>
    <w:rsid w:val="00AF413E"/>
    <w:rsid w:val="00B15986"/>
    <w:rsid w:val="00B258A8"/>
    <w:rsid w:val="00B341D7"/>
    <w:rsid w:val="00B90D17"/>
    <w:rsid w:val="00B96585"/>
    <w:rsid w:val="00BC4721"/>
    <w:rsid w:val="00BD3648"/>
    <w:rsid w:val="00C05A05"/>
    <w:rsid w:val="00C303C8"/>
    <w:rsid w:val="00C33036"/>
    <w:rsid w:val="00C340AB"/>
    <w:rsid w:val="00C65A9D"/>
    <w:rsid w:val="00C846B9"/>
    <w:rsid w:val="00CA67B9"/>
    <w:rsid w:val="00CA6CEC"/>
    <w:rsid w:val="00CB3E89"/>
    <w:rsid w:val="00CC4919"/>
    <w:rsid w:val="00CE24CE"/>
    <w:rsid w:val="00CF2D0F"/>
    <w:rsid w:val="00D0018B"/>
    <w:rsid w:val="00D30ECB"/>
    <w:rsid w:val="00D63AE5"/>
    <w:rsid w:val="00D721A0"/>
    <w:rsid w:val="00D76D50"/>
    <w:rsid w:val="00DA2AA3"/>
    <w:rsid w:val="00DA450B"/>
    <w:rsid w:val="00DA6DEB"/>
    <w:rsid w:val="00DB2CE2"/>
    <w:rsid w:val="00DB52AF"/>
    <w:rsid w:val="00DE1FE8"/>
    <w:rsid w:val="00DF2CCE"/>
    <w:rsid w:val="00E309C0"/>
    <w:rsid w:val="00E30CC5"/>
    <w:rsid w:val="00E32619"/>
    <w:rsid w:val="00E33942"/>
    <w:rsid w:val="00E41478"/>
    <w:rsid w:val="00E606A0"/>
    <w:rsid w:val="00E80756"/>
    <w:rsid w:val="00EA66CD"/>
    <w:rsid w:val="00EB706F"/>
    <w:rsid w:val="00ED1EF9"/>
    <w:rsid w:val="00ED4A31"/>
    <w:rsid w:val="00EE15FB"/>
    <w:rsid w:val="00EF0790"/>
    <w:rsid w:val="00EF2E20"/>
    <w:rsid w:val="00F75BB1"/>
    <w:rsid w:val="00FA0BCB"/>
    <w:rsid w:val="00FA36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49364F9F-1E97-4248-A63D-B711425A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910773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32</Pages>
  <Words>7898</Words>
  <Characters>43444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2023-02-16T01:46:00Z</dcterms:created>
  <dcterms:modified xsi:type="dcterms:W3CDTF">2023-03-01T20:23:00Z</dcterms:modified>
</cp:coreProperties>
</file>