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7220EBD9"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C87B22">
        <w:rPr>
          <w:rFonts w:ascii="Palatino Linotype" w:eastAsia="Palatino Linotype" w:hAnsi="Palatino Linotype" w:cs="Palatino Linotype"/>
          <w:color w:val="000000"/>
          <w:sz w:val="24"/>
          <w:szCs w:val="24"/>
          <w:lang w:val="es-ES_tradnl"/>
        </w:rPr>
        <w:t xml:space="preserve">o en Metepec, </w:t>
      </w:r>
      <w:r w:rsidR="00B64C91" w:rsidRPr="00C87B22">
        <w:rPr>
          <w:rFonts w:ascii="Palatino Linotype" w:eastAsia="Palatino Linotype" w:hAnsi="Palatino Linotype" w:cs="Palatino Linotype"/>
          <w:color w:val="000000"/>
          <w:sz w:val="24"/>
          <w:szCs w:val="24"/>
          <w:lang w:val="es-ES_tradnl"/>
        </w:rPr>
        <w:t>México, a</w:t>
      </w:r>
      <w:r w:rsidR="002C71D1" w:rsidRPr="00C87B22">
        <w:rPr>
          <w:rFonts w:ascii="Palatino Linotype" w:eastAsia="Palatino Linotype" w:hAnsi="Palatino Linotype" w:cs="Palatino Linotype"/>
          <w:color w:val="000000"/>
          <w:sz w:val="24"/>
          <w:szCs w:val="24"/>
          <w:lang w:val="es-ES_tradnl"/>
        </w:rPr>
        <w:t xml:space="preserve"> </w:t>
      </w:r>
      <w:r w:rsidR="009737C2" w:rsidRPr="00C87B22">
        <w:rPr>
          <w:rFonts w:ascii="Palatino Linotype" w:eastAsia="Palatino Linotype" w:hAnsi="Palatino Linotype" w:cs="Palatino Linotype"/>
          <w:color w:val="000000"/>
          <w:sz w:val="24"/>
          <w:szCs w:val="24"/>
          <w:lang w:val="es-ES_tradnl"/>
        </w:rPr>
        <w:t>veintiocho de junio</w:t>
      </w:r>
      <w:r w:rsidR="00A470D9" w:rsidRPr="00C87B22">
        <w:rPr>
          <w:rFonts w:ascii="Palatino Linotype" w:eastAsia="Palatino Linotype" w:hAnsi="Palatino Linotype" w:cs="Palatino Linotype"/>
          <w:color w:val="000000"/>
          <w:sz w:val="24"/>
          <w:szCs w:val="24"/>
          <w:lang w:val="es-ES_tradnl"/>
        </w:rPr>
        <w:t xml:space="preserve"> de dos mil veint</w:t>
      </w:r>
      <w:r w:rsidR="00D44147" w:rsidRPr="00C87B22">
        <w:rPr>
          <w:rFonts w:ascii="Palatino Linotype" w:eastAsia="Palatino Linotype" w:hAnsi="Palatino Linotype" w:cs="Palatino Linotype"/>
          <w:color w:val="000000"/>
          <w:sz w:val="24"/>
          <w:szCs w:val="24"/>
          <w:lang w:val="es-ES_tradnl"/>
        </w:rPr>
        <w:t>itrés</w:t>
      </w:r>
      <w:r w:rsidRPr="00C87B22">
        <w:rPr>
          <w:rFonts w:ascii="Palatino Linotype" w:eastAsia="Palatino Linotype" w:hAnsi="Palatino Linotype" w:cs="Palatino Linotype"/>
          <w:color w:val="000000"/>
          <w:sz w:val="24"/>
          <w:szCs w:val="24"/>
          <w:lang w:val="es-ES_tradnl"/>
        </w:rPr>
        <w:t>.</w:t>
      </w:r>
    </w:p>
    <w:p w14:paraId="4CA4A924"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386E483E"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b/>
          <w:color w:val="000000"/>
          <w:sz w:val="24"/>
          <w:szCs w:val="24"/>
          <w:lang w:val="es-ES_tradnl"/>
        </w:rPr>
        <w:t>VISTO</w:t>
      </w:r>
      <w:r w:rsidR="00A50959" w:rsidRPr="00C87B22">
        <w:rPr>
          <w:rFonts w:ascii="Palatino Linotype" w:eastAsia="Palatino Linotype" w:hAnsi="Palatino Linotype" w:cs="Palatino Linotype"/>
          <w:b/>
          <w:color w:val="000000"/>
          <w:sz w:val="24"/>
          <w:szCs w:val="24"/>
          <w:lang w:val="es-ES_tradnl"/>
        </w:rPr>
        <w:t xml:space="preserve"> </w:t>
      </w:r>
      <w:r w:rsidR="00A50959" w:rsidRPr="00C87B22">
        <w:rPr>
          <w:rFonts w:ascii="Palatino Linotype" w:eastAsia="Palatino Linotype" w:hAnsi="Palatino Linotype" w:cs="Palatino Linotype"/>
          <w:color w:val="000000"/>
          <w:sz w:val="24"/>
          <w:szCs w:val="24"/>
          <w:lang w:val="es-ES_tradnl"/>
        </w:rPr>
        <w:t xml:space="preserve">el </w:t>
      </w:r>
      <w:r w:rsidRPr="00C87B22">
        <w:rPr>
          <w:rFonts w:ascii="Palatino Linotype" w:eastAsia="Palatino Linotype" w:hAnsi="Palatino Linotype" w:cs="Palatino Linotype"/>
          <w:color w:val="000000"/>
          <w:sz w:val="24"/>
          <w:szCs w:val="24"/>
          <w:lang w:val="es-ES_tradnl"/>
        </w:rPr>
        <w:t>expediente electrónico formado con motivo de</w:t>
      </w:r>
      <w:r w:rsidR="00A50959" w:rsidRPr="00C87B22">
        <w:rPr>
          <w:rFonts w:ascii="Palatino Linotype" w:eastAsia="Palatino Linotype" w:hAnsi="Palatino Linotype" w:cs="Palatino Linotype"/>
          <w:color w:val="000000"/>
          <w:sz w:val="24"/>
          <w:szCs w:val="24"/>
          <w:lang w:val="es-ES_tradnl"/>
        </w:rPr>
        <w:t>l</w:t>
      </w:r>
      <w:r w:rsidRPr="00C87B22">
        <w:rPr>
          <w:rFonts w:ascii="Palatino Linotype" w:eastAsia="Palatino Linotype" w:hAnsi="Palatino Linotype" w:cs="Palatino Linotype"/>
          <w:color w:val="000000"/>
          <w:sz w:val="24"/>
          <w:szCs w:val="24"/>
          <w:lang w:val="es-ES_tradnl"/>
        </w:rPr>
        <w:t xml:space="preserve"> recurso de revisión </w:t>
      </w:r>
      <w:r w:rsidR="009D0891" w:rsidRPr="00C87B22">
        <w:rPr>
          <w:rFonts w:ascii="Palatino Linotype" w:eastAsia="Palatino Linotype" w:hAnsi="Palatino Linotype" w:cs="Palatino Linotype"/>
          <w:b/>
          <w:color w:val="000000"/>
          <w:sz w:val="24"/>
          <w:szCs w:val="24"/>
          <w:lang w:val="es-ES_tradnl"/>
        </w:rPr>
        <w:t>01345</w:t>
      </w:r>
      <w:r w:rsidR="00F24C87" w:rsidRPr="00C87B22">
        <w:rPr>
          <w:rFonts w:ascii="Palatino Linotype" w:eastAsia="Palatino Linotype" w:hAnsi="Palatino Linotype" w:cs="Palatino Linotype"/>
          <w:b/>
          <w:color w:val="000000"/>
          <w:sz w:val="24"/>
          <w:szCs w:val="24"/>
          <w:lang w:val="es-ES_tradnl"/>
        </w:rPr>
        <w:t>/INFOEM/IP/RR/202</w:t>
      </w:r>
      <w:r w:rsidR="00FE1BD1" w:rsidRPr="00C87B22">
        <w:rPr>
          <w:rFonts w:ascii="Palatino Linotype" w:eastAsia="Palatino Linotype" w:hAnsi="Palatino Linotype" w:cs="Palatino Linotype"/>
          <w:b/>
          <w:color w:val="000000"/>
          <w:sz w:val="24"/>
          <w:szCs w:val="24"/>
          <w:lang w:val="es-ES_tradnl"/>
        </w:rPr>
        <w:t>3</w:t>
      </w:r>
      <w:r w:rsidR="00F24C87" w:rsidRPr="00C87B22">
        <w:rPr>
          <w:rFonts w:ascii="Palatino Linotype" w:eastAsia="Palatino Linotype" w:hAnsi="Palatino Linotype" w:cs="Palatino Linotype"/>
          <w:bCs/>
          <w:color w:val="000000"/>
          <w:sz w:val="24"/>
          <w:szCs w:val="24"/>
          <w:lang w:val="es-ES_tradnl"/>
        </w:rPr>
        <w:t>,</w:t>
      </w:r>
      <w:r w:rsidRPr="00C87B22">
        <w:rPr>
          <w:rFonts w:ascii="Palatino Linotype" w:eastAsia="Palatino Linotype" w:hAnsi="Palatino Linotype" w:cs="Palatino Linotype"/>
          <w:color w:val="000000"/>
          <w:sz w:val="24"/>
          <w:szCs w:val="24"/>
          <w:lang w:val="es-ES_tradnl"/>
        </w:rPr>
        <w:t xml:space="preserve"> interpuesto</w:t>
      </w:r>
      <w:r w:rsidR="00A50959" w:rsidRPr="00C87B22">
        <w:rPr>
          <w:rFonts w:ascii="Palatino Linotype" w:eastAsia="Palatino Linotype" w:hAnsi="Palatino Linotype" w:cs="Palatino Linotype"/>
          <w:color w:val="000000"/>
          <w:sz w:val="24"/>
          <w:szCs w:val="24"/>
          <w:lang w:val="es-ES_tradnl"/>
        </w:rPr>
        <w:t xml:space="preserve"> po</w:t>
      </w:r>
      <w:r w:rsidR="000B44B1" w:rsidRPr="00C87B22">
        <w:rPr>
          <w:rFonts w:ascii="Palatino Linotype" w:eastAsia="Palatino Linotype" w:hAnsi="Palatino Linotype" w:cs="Palatino Linotype"/>
          <w:color w:val="000000"/>
          <w:sz w:val="24"/>
          <w:szCs w:val="24"/>
          <w:lang w:val="es-ES_tradnl"/>
        </w:rPr>
        <w:t>r</w:t>
      </w:r>
      <w:r w:rsidR="009D0891" w:rsidRPr="00C87B22">
        <w:rPr>
          <w:rFonts w:ascii="Palatino Linotype" w:eastAsia="Palatino Linotype" w:hAnsi="Palatino Linotype" w:cs="Palatino Linotype"/>
          <w:color w:val="000000"/>
          <w:sz w:val="24"/>
          <w:szCs w:val="24"/>
          <w:lang w:val="es-ES_tradnl"/>
        </w:rPr>
        <w:t xml:space="preserve"> </w:t>
      </w:r>
      <w:r w:rsidR="007B45DA">
        <w:rPr>
          <w:rFonts w:ascii="Palatino Linotype" w:eastAsia="Palatino Linotype" w:hAnsi="Palatino Linotype" w:cs="Palatino Linotype"/>
          <w:b/>
          <w:color w:val="000000"/>
          <w:sz w:val="24"/>
          <w:szCs w:val="24"/>
          <w:lang w:val="es-419"/>
        </w:rPr>
        <w:t>XXXXXXXXXXXXXX</w:t>
      </w:r>
      <w:r w:rsidRPr="00C87B22">
        <w:rPr>
          <w:rFonts w:ascii="Palatino Linotype" w:eastAsia="Palatino Linotype" w:hAnsi="Palatino Linotype" w:cs="Palatino Linotype"/>
          <w:color w:val="000000"/>
          <w:sz w:val="24"/>
          <w:szCs w:val="24"/>
          <w:lang w:val="es-ES_tradnl"/>
        </w:rPr>
        <w:t xml:space="preserve">, en lo sucesivo </w:t>
      </w:r>
      <w:r w:rsidR="0096093D" w:rsidRPr="00C87B22">
        <w:rPr>
          <w:rFonts w:ascii="Palatino Linotype" w:eastAsia="Palatino Linotype" w:hAnsi="Palatino Linotype" w:cs="Palatino Linotype"/>
          <w:color w:val="000000"/>
          <w:sz w:val="24"/>
          <w:szCs w:val="24"/>
          <w:lang w:val="es-ES_tradnl"/>
        </w:rPr>
        <w:t>el</w:t>
      </w:r>
      <w:r w:rsidRPr="00C87B22">
        <w:rPr>
          <w:rFonts w:ascii="Palatino Linotype" w:eastAsia="Palatino Linotype" w:hAnsi="Palatino Linotype" w:cs="Palatino Linotype"/>
          <w:b/>
          <w:color w:val="000000"/>
          <w:sz w:val="24"/>
          <w:szCs w:val="24"/>
          <w:lang w:val="es-ES_tradnl"/>
        </w:rPr>
        <w:t xml:space="preserve"> Recurrente</w:t>
      </w:r>
      <w:r w:rsidRPr="00C87B22">
        <w:rPr>
          <w:rFonts w:ascii="Palatino Linotype" w:eastAsia="Palatino Linotype" w:hAnsi="Palatino Linotype" w:cs="Palatino Linotype"/>
          <w:color w:val="000000"/>
          <w:sz w:val="24"/>
          <w:szCs w:val="24"/>
          <w:lang w:val="es-ES_tradnl"/>
        </w:rPr>
        <w:t xml:space="preserve">; en contra de la falta de respuesta del </w:t>
      </w:r>
      <w:r w:rsidR="00A50959" w:rsidRPr="00C87B22">
        <w:rPr>
          <w:rFonts w:ascii="Palatino Linotype" w:eastAsia="Palatino Linotype" w:hAnsi="Palatino Linotype" w:cs="Palatino Linotype"/>
          <w:b/>
          <w:color w:val="000000"/>
          <w:sz w:val="24"/>
          <w:szCs w:val="24"/>
          <w:lang w:val="es-ES_tradnl"/>
        </w:rPr>
        <w:t xml:space="preserve">Ayuntamiento de </w:t>
      </w:r>
      <w:r w:rsidR="009D0891" w:rsidRPr="00C87B22">
        <w:rPr>
          <w:rFonts w:ascii="Palatino Linotype" w:eastAsia="Palatino Linotype" w:hAnsi="Palatino Linotype" w:cs="Palatino Linotype"/>
          <w:b/>
          <w:color w:val="000000"/>
          <w:sz w:val="24"/>
          <w:szCs w:val="24"/>
          <w:lang w:val="es-ES_tradnl"/>
        </w:rPr>
        <w:t>Tianguistenco</w:t>
      </w:r>
      <w:r w:rsidRPr="00C87B22">
        <w:rPr>
          <w:rFonts w:ascii="Palatino Linotype" w:eastAsia="Palatino Linotype" w:hAnsi="Palatino Linotype" w:cs="Palatino Linotype"/>
          <w:bCs/>
          <w:color w:val="000000"/>
          <w:sz w:val="24"/>
          <w:szCs w:val="24"/>
          <w:lang w:val="es-ES_tradnl"/>
        </w:rPr>
        <w:t>,</w:t>
      </w:r>
      <w:r w:rsidRPr="00C87B22">
        <w:rPr>
          <w:rFonts w:ascii="Palatino Linotype" w:eastAsia="Palatino Linotype" w:hAnsi="Palatino Linotype" w:cs="Palatino Linotype"/>
          <w:color w:val="000000"/>
          <w:sz w:val="24"/>
          <w:szCs w:val="24"/>
          <w:lang w:val="es-ES_tradnl"/>
        </w:rPr>
        <w:t xml:space="preserve"> en lo subsecuente</w:t>
      </w:r>
      <w:r w:rsidRPr="00C87B22">
        <w:rPr>
          <w:rFonts w:ascii="Palatino Linotype" w:eastAsia="Palatino Linotype" w:hAnsi="Palatino Linotype" w:cs="Palatino Linotype"/>
          <w:b/>
          <w:color w:val="000000"/>
          <w:sz w:val="24"/>
          <w:szCs w:val="24"/>
          <w:lang w:val="es-ES_tradnl"/>
        </w:rPr>
        <w:t xml:space="preserve"> </w:t>
      </w:r>
      <w:r w:rsidRPr="00C87B22">
        <w:rPr>
          <w:rFonts w:ascii="Palatino Linotype" w:eastAsia="Palatino Linotype" w:hAnsi="Palatino Linotype" w:cs="Palatino Linotype"/>
          <w:color w:val="000000"/>
          <w:sz w:val="24"/>
          <w:szCs w:val="24"/>
          <w:lang w:val="es-ES_tradnl"/>
        </w:rPr>
        <w:t>el</w:t>
      </w:r>
      <w:r w:rsidRPr="00C87B22">
        <w:rPr>
          <w:rFonts w:ascii="Palatino Linotype" w:eastAsia="Palatino Linotype" w:hAnsi="Palatino Linotype" w:cs="Palatino Linotype"/>
          <w:b/>
          <w:color w:val="000000"/>
          <w:sz w:val="24"/>
          <w:szCs w:val="24"/>
          <w:lang w:val="es-ES_tradnl"/>
        </w:rPr>
        <w:t xml:space="preserve"> Sujeto Obligado</w:t>
      </w:r>
      <w:r w:rsidRPr="00C87B22">
        <w:rPr>
          <w:rFonts w:ascii="Palatino Linotype" w:eastAsia="Palatino Linotype" w:hAnsi="Palatino Linotype" w:cs="Palatino Linotype"/>
          <w:color w:val="000000"/>
          <w:sz w:val="24"/>
          <w:szCs w:val="24"/>
          <w:lang w:val="es-ES_tradnl"/>
        </w:rPr>
        <w:t>,</w:t>
      </w:r>
      <w:r w:rsidRPr="00C87B22">
        <w:rPr>
          <w:rFonts w:ascii="Palatino Linotype" w:eastAsia="Palatino Linotype" w:hAnsi="Palatino Linotype" w:cs="Palatino Linotype"/>
          <w:b/>
          <w:color w:val="000000"/>
          <w:sz w:val="24"/>
          <w:szCs w:val="24"/>
          <w:lang w:val="es-ES_tradnl"/>
        </w:rPr>
        <w:t xml:space="preserve"> </w:t>
      </w:r>
      <w:r w:rsidRPr="00C87B2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C87B2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C87B2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PRIMERO.</w:t>
      </w:r>
      <w:r w:rsidRPr="00C87B22">
        <w:rPr>
          <w:rFonts w:ascii="Palatino Linotype" w:eastAsia="Palatino Linotype" w:hAnsi="Palatino Linotype" w:cs="Palatino Linotype"/>
          <w:color w:val="000000"/>
          <w:sz w:val="26"/>
          <w:szCs w:val="26"/>
          <w:lang w:val="es-ES_tradnl"/>
        </w:rPr>
        <w:t xml:space="preserve"> </w:t>
      </w:r>
      <w:r w:rsidRPr="00C87B22">
        <w:rPr>
          <w:rFonts w:ascii="Palatino Linotype" w:eastAsia="Palatino Linotype" w:hAnsi="Palatino Linotype" w:cs="Palatino Linotype"/>
          <w:b/>
          <w:color w:val="000000"/>
          <w:sz w:val="26"/>
          <w:szCs w:val="26"/>
          <w:lang w:val="es-ES_tradnl"/>
        </w:rPr>
        <w:t xml:space="preserve">De la </w:t>
      </w:r>
      <w:r w:rsidR="00AF1662" w:rsidRPr="00C87B22">
        <w:rPr>
          <w:rFonts w:ascii="Palatino Linotype" w:eastAsia="Palatino Linotype" w:hAnsi="Palatino Linotype" w:cs="Palatino Linotype"/>
          <w:b/>
          <w:color w:val="000000"/>
          <w:sz w:val="26"/>
          <w:szCs w:val="26"/>
          <w:lang w:val="es-ES_tradnl"/>
        </w:rPr>
        <w:t>s</w:t>
      </w:r>
      <w:r w:rsidRPr="00C87B22">
        <w:rPr>
          <w:rFonts w:ascii="Palatino Linotype" w:eastAsia="Palatino Linotype" w:hAnsi="Palatino Linotype" w:cs="Palatino Linotype"/>
          <w:b/>
          <w:color w:val="000000"/>
          <w:sz w:val="26"/>
          <w:szCs w:val="26"/>
          <w:lang w:val="es-ES_tradnl"/>
        </w:rPr>
        <w:t xml:space="preserve">olicitud de </w:t>
      </w:r>
      <w:r w:rsidR="00AF1662" w:rsidRPr="00C87B22">
        <w:rPr>
          <w:rFonts w:ascii="Palatino Linotype" w:eastAsia="Palatino Linotype" w:hAnsi="Palatino Linotype" w:cs="Palatino Linotype"/>
          <w:b/>
          <w:color w:val="000000"/>
          <w:sz w:val="26"/>
          <w:szCs w:val="26"/>
          <w:lang w:val="es-ES_tradnl"/>
        </w:rPr>
        <w:t>i</w:t>
      </w:r>
      <w:r w:rsidRPr="00C87B22">
        <w:rPr>
          <w:rFonts w:ascii="Palatino Linotype" w:eastAsia="Palatino Linotype" w:hAnsi="Palatino Linotype" w:cs="Palatino Linotype"/>
          <w:b/>
          <w:color w:val="000000"/>
          <w:sz w:val="26"/>
          <w:szCs w:val="26"/>
          <w:lang w:val="es-ES_tradnl"/>
        </w:rPr>
        <w:t>nformación.</w:t>
      </w:r>
    </w:p>
    <w:p w14:paraId="4D15ACD3" w14:textId="3ABA4E2A" w:rsidR="00DE3512" w:rsidRPr="00C87B2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C87B22">
        <w:rPr>
          <w:rFonts w:ascii="Palatino Linotype" w:eastAsia="Palatino Linotype" w:hAnsi="Palatino Linotype" w:cs="Palatino Linotype"/>
          <w:color w:val="000000"/>
          <w:sz w:val="24"/>
          <w:szCs w:val="24"/>
          <w:lang w:val="es-ES_tradnl"/>
        </w:rPr>
        <w:t>Con fecha</w:t>
      </w:r>
      <w:r w:rsidR="00A50959" w:rsidRPr="00C87B22">
        <w:rPr>
          <w:rFonts w:ascii="Palatino Linotype" w:eastAsia="Palatino Linotype" w:hAnsi="Palatino Linotype" w:cs="Palatino Linotype"/>
          <w:color w:val="000000"/>
          <w:sz w:val="24"/>
          <w:szCs w:val="24"/>
          <w:lang w:val="es-ES_tradnl"/>
        </w:rPr>
        <w:t xml:space="preserve"> </w:t>
      </w:r>
      <w:r w:rsidR="00704B57" w:rsidRPr="00C87B22">
        <w:rPr>
          <w:rFonts w:ascii="Palatino Linotype" w:eastAsia="Palatino Linotype" w:hAnsi="Palatino Linotype" w:cs="Palatino Linotype"/>
          <w:color w:val="000000"/>
          <w:sz w:val="24"/>
          <w:szCs w:val="24"/>
          <w:lang w:val="es-ES_tradnl"/>
        </w:rPr>
        <w:t>veintiséis de enero</w:t>
      </w:r>
      <w:r w:rsidR="00E12C83" w:rsidRPr="00C87B22">
        <w:rPr>
          <w:rFonts w:ascii="Palatino Linotype" w:eastAsia="Palatino Linotype" w:hAnsi="Palatino Linotype" w:cs="Palatino Linotype"/>
          <w:color w:val="000000"/>
          <w:sz w:val="24"/>
          <w:szCs w:val="24"/>
          <w:lang w:val="es-ES_tradnl"/>
        </w:rPr>
        <w:t xml:space="preserve"> de dos mil </w:t>
      </w:r>
      <w:r w:rsidR="00704B57" w:rsidRPr="00C87B22">
        <w:rPr>
          <w:rFonts w:ascii="Palatino Linotype" w:eastAsia="Palatino Linotype" w:hAnsi="Palatino Linotype" w:cs="Palatino Linotype"/>
          <w:color w:val="000000"/>
          <w:sz w:val="24"/>
          <w:szCs w:val="24"/>
          <w:lang w:val="es-ES_tradnl"/>
        </w:rPr>
        <w:t>veintitrés</w:t>
      </w:r>
      <w:r w:rsidR="00DE3512" w:rsidRPr="00C87B22">
        <w:rPr>
          <w:rFonts w:ascii="Palatino Linotype" w:eastAsia="Palatino Linotype" w:hAnsi="Palatino Linotype" w:cs="Palatino Linotype"/>
          <w:color w:val="000000"/>
          <w:sz w:val="24"/>
          <w:szCs w:val="24"/>
          <w:lang w:val="es-ES_tradnl"/>
        </w:rPr>
        <w:t xml:space="preserve">, </w:t>
      </w:r>
      <w:r w:rsidR="0096093D" w:rsidRPr="00C87B22">
        <w:rPr>
          <w:rFonts w:ascii="Palatino Linotype" w:eastAsia="Palatino Linotype" w:hAnsi="Palatino Linotype" w:cs="Palatino Linotype"/>
          <w:color w:val="000000"/>
          <w:sz w:val="24"/>
          <w:szCs w:val="24"/>
          <w:lang w:val="es-ES_tradnl"/>
        </w:rPr>
        <w:t xml:space="preserve">el Recurrente </w:t>
      </w:r>
      <w:r w:rsidR="00DE3512" w:rsidRPr="00C87B22">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C87B22">
        <w:rPr>
          <w:rFonts w:ascii="Palatino Linotype" w:eastAsia="Palatino Linotype" w:hAnsi="Palatino Linotype" w:cs="Palatino Linotype"/>
          <w:color w:val="000000"/>
          <w:sz w:val="24"/>
          <w:szCs w:val="24"/>
          <w:lang w:val="es-ES_tradnl"/>
        </w:rPr>
        <w:t>ormación pública registrada con</w:t>
      </w:r>
      <w:r w:rsidR="00DE3512" w:rsidRPr="00C87B22">
        <w:rPr>
          <w:rFonts w:ascii="Palatino Linotype" w:eastAsia="Palatino Linotype" w:hAnsi="Palatino Linotype" w:cs="Palatino Linotype"/>
          <w:color w:val="000000"/>
          <w:sz w:val="24"/>
          <w:szCs w:val="24"/>
          <w:lang w:val="es-ES_tradnl"/>
        </w:rPr>
        <w:t xml:space="preserve"> </w:t>
      </w:r>
      <w:r w:rsidR="00A50959" w:rsidRPr="00C87B22">
        <w:rPr>
          <w:rFonts w:ascii="Palatino Linotype" w:eastAsia="Palatino Linotype" w:hAnsi="Palatino Linotype" w:cs="Palatino Linotype"/>
          <w:color w:val="000000"/>
          <w:sz w:val="24"/>
          <w:szCs w:val="24"/>
          <w:lang w:val="es-ES_tradnl"/>
        </w:rPr>
        <w:t>el</w:t>
      </w:r>
      <w:r w:rsidR="00DE3512" w:rsidRPr="00C87B22">
        <w:rPr>
          <w:rFonts w:ascii="Palatino Linotype" w:eastAsia="Palatino Linotype" w:hAnsi="Palatino Linotype" w:cs="Palatino Linotype"/>
          <w:color w:val="000000"/>
          <w:sz w:val="24"/>
          <w:szCs w:val="24"/>
          <w:lang w:val="es-ES_tradnl"/>
        </w:rPr>
        <w:t xml:space="preserve"> número de expediente</w:t>
      </w:r>
      <w:r w:rsidR="00DE3512" w:rsidRPr="00C87B22">
        <w:rPr>
          <w:rFonts w:ascii="Palatino Linotype" w:eastAsia="Palatino Linotype" w:hAnsi="Palatino Linotype" w:cs="Palatino Linotype"/>
          <w:b/>
          <w:color w:val="000000"/>
          <w:sz w:val="24"/>
          <w:szCs w:val="24"/>
          <w:lang w:val="es-ES_tradnl"/>
        </w:rPr>
        <w:t xml:space="preserve"> </w:t>
      </w:r>
      <w:r w:rsidR="00704B57" w:rsidRPr="00C87B22">
        <w:rPr>
          <w:rFonts w:ascii="Palatino Linotype" w:eastAsia="Palatino Linotype" w:hAnsi="Palatino Linotype" w:cs="Palatino Linotype"/>
          <w:b/>
          <w:color w:val="000000"/>
          <w:sz w:val="24"/>
          <w:szCs w:val="24"/>
          <w:lang w:val="es-ES_tradnl"/>
        </w:rPr>
        <w:t>00015/TIANGUIS/IP/2023</w:t>
      </w:r>
      <w:r w:rsidR="00DE3512" w:rsidRPr="00C87B22">
        <w:rPr>
          <w:rFonts w:ascii="Palatino Linotype" w:eastAsia="Palatino Linotype" w:hAnsi="Palatino Linotype" w:cs="Palatino Linotype"/>
          <w:color w:val="000000"/>
          <w:sz w:val="24"/>
          <w:szCs w:val="24"/>
          <w:lang w:val="es-ES_tradnl"/>
        </w:rPr>
        <w:t>,</w:t>
      </w:r>
      <w:r w:rsidR="00DE3512" w:rsidRPr="00C87B22">
        <w:rPr>
          <w:rFonts w:ascii="Palatino Linotype" w:eastAsia="Palatino Linotype" w:hAnsi="Palatino Linotype" w:cs="Palatino Linotype"/>
          <w:b/>
          <w:color w:val="000000"/>
          <w:sz w:val="24"/>
          <w:szCs w:val="24"/>
          <w:lang w:val="es-ES_tradnl"/>
        </w:rPr>
        <w:t xml:space="preserve"> </w:t>
      </w:r>
      <w:r w:rsidR="00DE3512" w:rsidRPr="00C87B2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0110DDA1" w:rsidR="002B6DF7" w:rsidRPr="00C87B22" w:rsidRDefault="002B6DF7" w:rsidP="00704B57">
      <w:pPr>
        <w:rPr>
          <w:rFonts w:ascii="Palatino Linotype" w:eastAsia="Palatino Linotype" w:hAnsi="Palatino Linotype" w:cs="Palatino Linotype"/>
          <w:b/>
          <w:color w:val="000000"/>
          <w:u w:val="single"/>
          <w:lang w:val="es-ES_tradnl"/>
        </w:rPr>
      </w:pPr>
      <w:r w:rsidRPr="00C87B22">
        <w:rPr>
          <w:rFonts w:ascii="Palatino Linotype" w:eastAsia="Palatino Linotype" w:hAnsi="Palatino Linotype" w:cs="Palatino Linotype"/>
          <w:i/>
          <w:color w:val="000000"/>
          <w:lang w:val="es-ES_tradnl"/>
        </w:rPr>
        <w:t>“</w:t>
      </w:r>
      <w:r w:rsidR="00704B57" w:rsidRPr="00C87B22">
        <w:rPr>
          <w:rFonts w:ascii="Palatino Linotype" w:eastAsia="Palatino Linotype" w:hAnsi="Palatino Linotype" w:cs="Palatino Linotype"/>
          <w:i/>
          <w:color w:val="000000"/>
          <w:lang w:val="es-ES_tradnl"/>
        </w:rPr>
        <w:t>SOLICITO LAS ACTAS DE CABILDO DE LOS MESES DE AGOSTO, SEPTIEMBRE, OCTUBRE, NOVIEMBRE Y DICIEMBRE DE 2022</w:t>
      </w:r>
      <w:r w:rsidRPr="00C87B22">
        <w:rPr>
          <w:rFonts w:ascii="Palatino Linotype" w:eastAsia="Palatino Linotype" w:hAnsi="Palatino Linotype" w:cs="Palatino Linotype"/>
          <w:i/>
          <w:color w:val="000000"/>
          <w:lang w:val="es-ES_tradnl"/>
        </w:rPr>
        <w:t>” (Sic)</w:t>
      </w:r>
    </w:p>
    <w:p w14:paraId="2FD8A70A" w14:textId="77777777" w:rsidR="002B6DF7" w:rsidRPr="00C87B2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Modalidad de entrega: a través del </w:t>
      </w:r>
      <w:r w:rsidRPr="00C87B22">
        <w:rPr>
          <w:rFonts w:ascii="Palatino Linotype" w:eastAsia="Palatino Linotype" w:hAnsi="Palatino Linotype" w:cs="Palatino Linotype"/>
          <w:b/>
          <w:color w:val="000000"/>
          <w:sz w:val="24"/>
          <w:szCs w:val="24"/>
          <w:lang w:val="es-ES_tradnl"/>
        </w:rPr>
        <w:t>SAIMEX</w:t>
      </w:r>
      <w:r w:rsidRPr="00C87B22">
        <w:rPr>
          <w:rFonts w:ascii="Palatino Linotype" w:eastAsia="Palatino Linotype" w:hAnsi="Palatino Linotype" w:cs="Palatino Linotype"/>
          <w:color w:val="000000"/>
          <w:sz w:val="24"/>
          <w:szCs w:val="24"/>
          <w:lang w:val="es-ES_tradnl"/>
        </w:rPr>
        <w:t>.</w:t>
      </w:r>
    </w:p>
    <w:p w14:paraId="3D5B28A8" w14:textId="77777777" w:rsidR="00E12C83" w:rsidRPr="00C87B22" w:rsidRDefault="00E12C8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EF67A1C" w14:textId="7F13110C" w:rsidR="00E12C83" w:rsidRPr="00C87B22" w:rsidRDefault="00E12C83" w:rsidP="00E12C83">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lang w:val="es-ES_tradnl"/>
        </w:rPr>
      </w:pPr>
    </w:p>
    <w:p w14:paraId="3BC89A0D" w14:textId="5771915A" w:rsidR="00DE3512" w:rsidRPr="00C87B22" w:rsidRDefault="006E078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b/>
          <w:color w:val="000000"/>
          <w:sz w:val="26"/>
          <w:szCs w:val="26"/>
          <w:lang w:val="es-ES_tradnl"/>
        </w:rPr>
        <w:lastRenderedPageBreak/>
        <w:t>SEGUNDO</w:t>
      </w:r>
      <w:r w:rsidR="00B91EC0" w:rsidRPr="00C87B22">
        <w:rPr>
          <w:rFonts w:ascii="Palatino Linotype" w:eastAsia="Palatino Linotype" w:hAnsi="Palatino Linotype" w:cs="Palatino Linotype"/>
          <w:b/>
          <w:color w:val="000000"/>
          <w:sz w:val="26"/>
          <w:szCs w:val="26"/>
          <w:lang w:val="es-ES_tradnl"/>
        </w:rPr>
        <w:t xml:space="preserve">. </w:t>
      </w:r>
      <w:r w:rsidR="00DE3512" w:rsidRPr="00C87B22">
        <w:rPr>
          <w:rFonts w:ascii="Palatino Linotype" w:eastAsia="Palatino Linotype" w:hAnsi="Palatino Linotype" w:cs="Palatino Linotype"/>
          <w:b/>
          <w:color w:val="000000"/>
          <w:sz w:val="26"/>
          <w:szCs w:val="26"/>
          <w:lang w:val="es-ES_tradnl"/>
        </w:rPr>
        <w:t xml:space="preserve">De la </w:t>
      </w:r>
      <w:r w:rsidR="000B44B1" w:rsidRPr="00C87B22">
        <w:rPr>
          <w:rFonts w:ascii="Palatino Linotype" w:eastAsia="Palatino Linotype" w:hAnsi="Palatino Linotype" w:cs="Palatino Linotype"/>
          <w:b/>
          <w:color w:val="000000"/>
          <w:sz w:val="26"/>
          <w:szCs w:val="26"/>
          <w:lang w:val="es-ES_tradnl"/>
        </w:rPr>
        <w:t xml:space="preserve">falta de </w:t>
      </w:r>
      <w:r w:rsidR="00DE3512" w:rsidRPr="00C87B22">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En </w:t>
      </w:r>
      <w:r w:rsidR="006B55E5" w:rsidRPr="00C87B22">
        <w:rPr>
          <w:rFonts w:ascii="Palatino Linotype" w:eastAsia="Palatino Linotype" w:hAnsi="Palatino Linotype" w:cs="Palatino Linotype"/>
          <w:color w:val="000000"/>
          <w:sz w:val="24"/>
          <w:szCs w:val="24"/>
          <w:lang w:val="es-ES_tradnl"/>
        </w:rPr>
        <w:t>el</w:t>
      </w:r>
      <w:r w:rsidRPr="00C87B22">
        <w:rPr>
          <w:rFonts w:ascii="Palatino Linotype" w:eastAsia="Palatino Linotype" w:hAnsi="Palatino Linotype" w:cs="Palatino Linotype"/>
          <w:color w:val="000000"/>
          <w:sz w:val="24"/>
          <w:szCs w:val="24"/>
          <w:lang w:val="es-ES_tradnl"/>
        </w:rPr>
        <w:t xml:space="preserve"> expediente electrónico </w:t>
      </w:r>
      <w:r w:rsidRPr="00C87B22">
        <w:rPr>
          <w:rFonts w:ascii="Palatino Linotype" w:eastAsia="Palatino Linotype" w:hAnsi="Palatino Linotype" w:cs="Palatino Linotype"/>
          <w:bCs/>
          <w:color w:val="000000"/>
          <w:sz w:val="24"/>
          <w:szCs w:val="24"/>
          <w:lang w:val="es-ES_tradnl"/>
        </w:rPr>
        <w:t>SAIMEX,</w:t>
      </w:r>
      <w:r w:rsidRPr="00C87B2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sidRPr="00C87B22">
        <w:rPr>
          <w:rFonts w:ascii="Palatino Linotype" w:eastAsia="Palatino Linotype" w:hAnsi="Palatino Linotype" w:cs="Palatino Linotype"/>
          <w:color w:val="000000"/>
          <w:sz w:val="24"/>
          <w:szCs w:val="24"/>
          <w:lang w:val="es-ES_tradnl"/>
        </w:rPr>
        <w:t>el</w:t>
      </w:r>
      <w:r w:rsidRPr="00C87B2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C87B22">
        <w:rPr>
          <w:rFonts w:ascii="Palatino Linotype" w:eastAsia="Palatino Linotype" w:hAnsi="Palatino Linotype" w:cs="Palatino Linotype"/>
          <w:b/>
          <w:i/>
          <w:color w:val="000000"/>
          <w:sz w:val="24"/>
          <w:szCs w:val="24"/>
          <w:lang w:val="es-ES_tradnl"/>
        </w:rPr>
        <w:t>Negativa Ficta</w:t>
      </w:r>
      <w:r w:rsidRPr="00C87B2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041955CE" w:rsidR="00DE3512" w:rsidRPr="00C87B22" w:rsidRDefault="006E078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TERCERO</w:t>
      </w:r>
      <w:r w:rsidR="00DE3512" w:rsidRPr="00C87B22">
        <w:rPr>
          <w:rFonts w:ascii="Palatino Linotype" w:eastAsia="Palatino Linotype" w:hAnsi="Palatino Linotype" w:cs="Palatino Linotype"/>
          <w:b/>
          <w:color w:val="000000"/>
          <w:sz w:val="26"/>
          <w:szCs w:val="26"/>
          <w:lang w:val="es-ES_tradnl"/>
        </w:rPr>
        <w:t>. Del recurso de revisión.</w:t>
      </w:r>
    </w:p>
    <w:p w14:paraId="3331FFB2" w14:textId="1152B292" w:rsidR="00DE3512" w:rsidRPr="00C87B2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En fecha </w:t>
      </w:r>
      <w:r w:rsidR="003D08FA" w:rsidRPr="00C87B22">
        <w:rPr>
          <w:rFonts w:ascii="Palatino Linotype" w:eastAsia="Palatino Linotype" w:hAnsi="Palatino Linotype" w:cs="Palatino Linotype"/>
          <w:color w:val="000000"/>
          <w:sz w:val="24"/>
          <w:szCs w:val="24"/>
          <w:lang w:val="es-ES_tradnl"/>
        </w:rPr>
        <w:t>ocho de marzo</w:t>
      </w:r>
      <w:r w:rsidR="006E078A" w:rsidRPr="00C87B22">
        <w:rPr>
          <w:rFonts w:ascii="Palatino Linotype" w:eastAsia="Palatino Linotype" w:hAnsi="Palatino Linotype" w:cs="Palatino Linotype"/>
          <w:color w:val="000000"/>
          <w:sz w:val="24"/>
          <w:szCs w:val="24"/>
          <w:lang w:val="es-ES_tradnl"/>
        </w:rPr>
        <w:t xml:space="preserve"> de dos mil veintitrés</w:t>
      </w:r>
      <w:r w:rsidR="00DE3512" w:rsidRPr="00C87B22">
        <w:rPr>
          <w:rFonts w:ascii="Palatino Linotype" w:eastAsia="Palatino Linotype" w:hAnsi="Palatino Linotype" w:cs="Palatino Linotype"/>
          <w:color w:val="000000"/>
          <w:sz w:val="24"/>
          <w:szCs w:val="24"/>
          <w:lang w:val="es-ES_tradnl"/>
        </w:rPr>
        <w:t xml:space="preserve">, </w:t>
      </w:r>
      <w:r w:rsidR="0096093D" w:rsidRPr="00C87B22">
        <w:rPr>
          <w:rFonts w:ascii="Palatino Linotype" w:eastAsia="Palatino Linotype" w:hAnsi="Palatino Linotype" w:cs="Palatino Linotype"/>
          <w:color w:val="000000"/>
          <w:sz w:val="24"/>
          <w:szCs w:val="24"/>
          <w:lang w:val="es-ES_tradnl"/>
        </w:rPr>
        <w:t xml:space="preserve">el Recurrente </w:t>
      </w:r>
      <w:r w:rsidR="00DE3512" w:rsidRPr="00C87B22">
        <w:rPr>
          <w:rFonts w:ascii="Palatino Linotype" w:eastAsia="Palatino Linotype" w:hAnsi="Palatino Linotype" w:cs="Palatino Linotype"/>
          <w:color w:val="000000"/>
          <w:sz w:val="24"/>
          <w:szCs w:val="24"/>
          <w:lang w:val="es-ES_tradnl"/>
        </w:rPr>
        <w:t xml:space="preserve">interpuso </w:t>
      </w:r>
      <w:r w:rsidR="006B55E5" w:rsidRPr="00C87B22">
        <w:rPr>
          <w:rFonts w:ascii="Palatino Linotype" w:eastAsia="Palatino Linotype" w:hAnsi="Palatino Linotype" w:cs="Palatino Linotype"/>
          <w:color w:val="000000"/>
          <w:sz w:val="24"/>
          <w:szCs w:val="24"/>
          <w:lang w:val="es-ES_tradnl"/>
        </w:rPr>
        <w:t xml:space="preserve">el </w:t>
      </w:r>
      <w:r w:rsidR="00BE7F8D" w:rsidRPr="00C87B22">
        <w:rPr>
          <w:rFonts w:ascii="Palatino Linotype" w:eastAsia="Palatino Linotype" w:hAnsi="Palatino Linotype" w:cs="Palatino Linotype"/>
          <w:color w:val="000000"/>
          <w:sz w:val="24"/>
          <w:szCs w:val="24"/>
          <w:lang w:val="es-ES_tradnl"/>
        </w:rPr>
        <w:t xml:space="preserve">presente </w:t>
      </w:r>
      <w:r w:rsidR="00DE3512" w:rsidRPr="00C87B22">
        <w:rPr>
          <w:rFonts w:ascii="Palatino Linotype" w:eastAsia="Palatino Linotype" w:hAnsi="Palatino Linotype" w:cs="Palatino Linotype"/>
          <w:color w:val="000000"/>
          <w:sz w:val="24"/>
          <w:szCs w:val="24"/>
          <w:lang w:val="es-ES_tradnl"/>
        </w:rPr>
        <w:t xml:space="preserve">recurso de revisión, </w:t>
      </w:r>
      <w:r w:rsidR="006B55E5" w:rsidRPr="00C87B22">
        <w:rPr>
          <w:rFonts w:ascii="Palatino Linotype" w:eastAsia="Palatino Linotype" w:hAnsi="Palatino Linotype" w:cs="Palatino Linotype"/>
          <w:color w:val="000000"/>
          <w:sz w:val="24"/>
          <w:szCs w:val="24"/>
          <w:lang w:val="es-ES_tradnl"/>
        </w:rPr>
        <w:t>el cual fue</w:t>
      </w:r>
      <w:r w:rsidR="00DE3512" w:rsidRPr="00C87B22">
        <w:rPr>
          <w:rFonts w:ascii="Palatino Linotype" w:eastAsia="Palatino Linotype" w:hAnsi="Palatino Linotype" w:cs="Palatino Linotype"/>
          <w:color w:val="000000"/>
          <w:sz w:val="24"/>
          <w:szCs w:val="24"/>
          <w:lang w:val="es-ES_tradnl"/>
        </w:rPr>
        <w:t xml:space="preserve"> registrado</w:t>
      </w:r>
      <w:r w:rsidR="00DE3512" w:rsidRPr="00C87B22">
        <w:rPr>
          <w:rFonts w:ascii="Palatino Linotype" w:eastAsia="Palatino Linotype" w:hAnsi="Palatino Linotype" w:cs="Palatino Linotype"/>
          <w:b/>
          <w:color w:val="000000"/>
          <w:sz w:val="24"/>
          <w:szCs w:val="24"/>
          <w:lang w:val="es-ES_tradnl"/>
        </w:rPr>
        <w:t xml:space="preserve"> </w:t>
      </w:r>
      <w:r w:rsidR="00DE3512" w:rsidRPr="00C87B22">
        <w:rPr>
          <w:rFonts w:ascii="Palatino Linotype" w:eastAsia="Palatino Linotype" w:hAnsi="Palatino Linotype" w:cs="Palatino Linotype"/>
          <w:color w:val="000000"/>
          <w:sz w:val="24"/>
          <w:szCs w:val="24"/>
          <w:lang w:val="es-ES_tradnl"/>
        </w:rPr>
        <w:t xml:space="preserve">en el SAIMEX con </w:t>
      </w:r>
      <w:r w:rsidR="006B55E5" w:rsidRPr="00C87B22">
        <w:rPr>
          <w:rFonts w:ascii="Palatino Linotype" w:eastAsia="Palatino Linotype" w:hAnsi="Palatino Linotype" w:cs="Palatino Linotype"/>
          <w:color w:val="000000"/>
          <w:sz w:val="24"/>
          <w:szCs w:val="24"/>
          <w:lang w:val="es-ES_tradnl"/>
        </w:rPr>
        <w:t>el</w:t>
      </w:r>
      <w:r w:rsidR="00DE3512" w:rsidRPr="00C87B22">
        <w:rPr>
          <w:rFonts w:ascii="Palatino Linotype" w:eastAsia="Palatino Linotype" w:hAnsi="Palatino Linotype" w:cs="Palatino Linotype"/>
          <w:color w:val="000000"/>
          <w:sz w:val="24"/>
          <w:szCs w:val="24"/>
          <w:lang w:val="es-ES_tradnl"/>
        </w:rPr>
        <w:t xml:space="preserve"> expediente número</w:t>
      </w:r>
      <w:r w:rsidRPr="00C87B22">
        <w:rPr>
          <w:rFonts w:ascii="Palatino Linotype" w:eastAsia="Palatino Linotype" w:hAnsi="Palatino Linotype" w:cs="Palatino Linotype"/>
          <w:b/>
          <w:color w:val="000000"/>
          <w:sz w:val="24"/>
          <w:szCs w:val="24"/>
          <w:lang w:val="es-ES_tradnl"/>
        </w:rPr>
        <w:t xml:space="preserve"> </w:t>
      </w:r>
      <w:r w:rsidR="003D08FA" w:rsidRPr="00C87B22">
        <w:rPr>
          <w:rFonts w:ascii="Palatino Linotype" w:eastAsia="Palatino Linotype" w:hAnsi="Palatino Linotype" w:cs="Palatino Linotype"/>
          <w:b/>
          <w:color w:val="000000"/>
          <w:sz w:val="24"/>
          <w:szCs w:val="24"/>
          <w:lang w:val="es-ES_tradnl"/>
        </w:rPr>
        <w:t>01345</w:t>
      </w:r>
      <w:r w:rsidR="00BE7F8D" w:rsidRPr="00C87B22">
        <w:rPr>
          <w:rFonts w:ascii="Palatino Linotype" w:eastAsia="Palatino Linotype" w:hAnsi="Palatino Linotype" w:cs="Palatino Linotype"/>
          <w:b/>
          <w:color w:val="000000"/>
          <w:sz w:val="24"/>
          <w:szCs w:val="24"/>
          <w:lang w:val="es-ES_tradnl"/>
        </w:rPr>
        <w:t>/INFOEM/IP/RR/202</w:t>
      </w:r>
      <w:r w:rsidR="006E078A" w:rsidRPr="00C87B22">
        <w:rPr>
          <w:rFonts w:ascii="Palatino Linotype" w:eastAsia="Palatino Linotype" w:hAnsi="Palatino Linotype" w:cs="Palatino Linotype"/>
          <w:b/>
          <w:color w:val="000000"/>
          <w:sz w:val="24"/>
          <w:szCs w:val="24"/>
          <w:lang w:val="es-ES_tradnl"/>
        </w:rPr>
        <w:t>3</w:t>
      </w:r>
      <w:r w:rsidR="006B55E5" w:rsidRPr="00C87B22">
        <w:rPr>
          <w:rFonts w:ascii="Palatino Linotype" w:eastAsia="Palatino Linotype" w:hAnsi="Palatino Linotype" w:cs="Palatino Linotype"/>
          <w:color w:val="000000"/>
          <w:sz w:val="24"/>
          <w:szCs w:val="24"/>
          <w:lang w:val="es-ES_tradnl"/>
        </w:rPr>
        <w:t xml:space="preserve">, </w:t>
      </w:r>
      <w:r w:rsidR="00DE3512" w:rsidRPr="00C87B22">
        <w:rPr>
          <w:rFonts w:ascii="Palatino Linotype" w:eastAsia="Palatino Linotype" w:hAnsi="Palatino Linotype" w:cs="Palatino Linotype"/>
          <w:color w:val="000000"/>
          <w:sz w:val="24"/>
          <w:szCs w:val="24"/>
          <w:lang w:val="es-ES_tradnl"/>
        </w:rPr>
        <w:t>manifestando lo siguiente:</w:t>
      </w:r>
    </w:p>
    <w:p w14:paraId="202B1653" w14:textId="06221B76"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F9871A" w14:textId="27B2FECC" w:rsidR="00BE7F8D" w:rsidRPr="00C87B22"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lang w:val="es-ES_tradnl"/>
        </w:rPr>
      </w:pPr>
      <w:r w:rsidRPr="00C87B22">
        <w:rPr>
          <w:rFonts w:ascii="Palatino Linotype" w:eastAsia="Palatino Linotype" w:hAnsi="Palatino Linotype" w:cs="Palatino Linotype"/>
          <w:b/>
          <w:color w:val="000000"/>
          <w:sz w:val="24"/>
          <w:szCs w:val="24"/>
          <w:lang w:val="es-ES_tradnl"/>
        </w:rPr>
        <w:t>Acto Impugnado</w:t>
      </w:r>
      <w:r w:rsidR="00BE7F8D" w:rsidRPr="00C87B22">
        <w:rPr>
          <w:rFonts w:ascii="Palatino Linotype" w:eastAsia="Palatino Linotype" w:hAnsi="Palatino Linotype" w:cs="Palatino Linotype"/>
          <w:b/>
          <w:color w:val="000000"/>
          <w:sz w:val="24"/>
          <w:szCs w:val="24"/>
          <w:lang w:val="es-ES_tradnl"/>
        </w:rPr>
        <w:t xml:space="preserve">: </w:t>
      </w:r>
      <w:r w:rsidR="00BE7F8D" w:rsidRPr="00C87B22">
        <w:rPr>
          <w:rFonts w:ascii="Palatino Linotype" w:eastAsia="Palatino Linotype" w:hAnsi="Palatino Linotype" w:cs="Palatino Linotype"/>
          <w:i/>
          <w:color w:val="000000"/>
          <w:lang w:val="es-ES_tradnl"/>
        </w:rPr>
        <w:t>“</w:t>
      </w:r>
      <w:r w:rsidR="003D08FA" w:rsidRPr="00C87B22">
        <w:rPr>
          <w:rFonts w:ascii="Palatino Linotype" w:eastAsia="Palatino Linotype" w:hAnsi="Palatino Linotype" w:cs="Palatino Linotype"/>
          <w:i/>
          <w:color w:val="000000"/>
          <w:lang w:val="es-ES_tradnl"/>
        </w:rPr>
        <w:t>SOLICITUD DE LAS ACTAS DE CABILDO DE LOS MESES DE AGOSTO, SEPTIEMBRE, OCTUBRE, NOVIEMBRE Y DICIEMBRE DE 2022 Y NO RECIBI NINGUN TIPO DE RESPUESTA POR PARTE DEL SUJETO OBLIGADO</w:t>
      </w:r>
      <w:r w:rsidR="00BE7F8D" w:rsidRPr="00C87B22">
        <w:rPr>
          <w:rFonts w:ascii="Palatino Linotype" w:eastAsia="Palatino Linotype" w:hAnsi="Palatino Linotype" w:cs="Palatino Linotype"/>
          <w:i/>
          <w:color w:val="000000"/>
          <w:lang w:val="es-ES_tradnl"/>
        </w:rPr>
        <w:t xml:space="preserve">” </w:t>
      </w:r>
      <w:r w:rsidR="00BE7F8D" w:rsidRPr="00C87B22">
        <w:rPr>
          <w:rFonts w:ascii="Palatino Linotype" w:eastAsia="Palatino Linotype" w:hAnsi="Palatino Linotype" w:cs="Palatino Linotype"/>
          <w:b/>
          <w:i/>
          <w:color w:val="000000"/>
          <w:lang w:val="es-ES_tradnl"/>
        </w:rPr>
        <w:t xml:space="preserve">(Sic) </w:t>
      </w:r>
    </w:p>
    <w:p w14:paraId="1EC0B708" w14:textId="77777777" w:rsidR="00BE7F8D" w:rsidRPr="00C87B2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6FBA89" w14:textId="7318C69A" w:rsidR="00BE7F8D" w:rsidRPr="00C87B22"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b/>
          <w:color w:val="000000"/>
          <w:sz w:val="24"/>
          <w:szCs w:val="24"/>
          <w:lang w:val="es-ES_tradnl"/>
        </w:rPr>
        <w:t>Razones o Motivos de Inconformidad</w:t>
      </w:r>
      <w:r w:rsidR="00BE7F8D" w:rsidRPr="00C87B22">
        <w:rPr>
          <w:rFonts w:ascii="Palatino Linotype" w:eastAsia="Palatino Linotype" w:hAnsi="Palatino Linotype" w:cs="Palatino Linotype"/>
          <w:color w:val="000000"/>
          <w:sz w:val="24"/>
          <w:szCs w:val="24"/>
          <w:lang w:val="es-ES_tradnl"/>
        </w:rPr>
        <w:t xml:space="preserve">: </w:t>
      </w:r>
      <w:r w:rsidR="00BE7F8D" w:rsidRPr="00C87B22">
        <w:rPr>
          <w:rFonts w:ascii="Palatino Linotype" w:eastAsia="Palatino Linotype" w:hAnsi="Palatino Linotype" w:cs="Palatino Linotype"/>
          <w:i/>
          <w:color w:val="000000"/>
          <w:lang w:val="es-ES_tradnl"/>
        </w:rPr>
        <w:t>“</w:t>
      </w:r>
      <w:r w:rsidR="003D08FA" w:rsidRPr="00C87B22">
        <w:rPr>
          <w:rFonts w:ascii="Palatino Linotype" w:eastAsia="Palatino Linotype" w:hAnsi="Palatino Linotype" w:cs="Palatino Linotype"/>
          <w:i/>
          <w:color w:val="000000"/>
          <w:lang w:val="es-ES_tradnl"/>
        </w:rPr>
        <w:t>NO RECIBI NINGUN TIPO DE RESPUESTA POR PARTE DEL SUJETO OBLIGADO</w:t>
      </w:r>
      <w:r w:rsidR="00BE7F8D" w:rsidRPr="00C87B22">
        <w:rPr>
          <w:rFonts w:ascii="Palatino Linotype" w:eastAsia="Palatino Linotype" w:hAnsi="Palatino Linotype" w:cs="Palatino Linotype"/>
          <w:i/>
          <w:color w:val="000000"/>
          <w:lang w:val="es-ES_tradnl"/>
        </w:rPr>
        <w:t xml:space="preserve">” </w:t>
      </w:r>
      <w:r w:rsidR="00BE7F8D" w:rsidRPr="00C87B22">
        <w:rPr>
          <w:rFonts w:ascii="Palatino Linotype" w:eastAsia="Palatino Linotype" w:hAnsi="Palatino Linotype" w:cs="Palatino Linotype"/>
          <w:b/>
          <w:i/>
          <w:color w:val="000000"/>
          <w:lang w:val="es-ES_tradnl"/>
        </w:rPr>
        <w:t>(Sic)</w:t>
      </w:r>
      <w:r w:rsidR="00BE7F8D" w:rsidRPr="00C87B22">
        <w:rPr>
          <w:rFonts w:ascii="Palatino Linotype" w:eastAsia="Palatino Linotype" w:hAnsi="Palatino Linotype" w:cs="Palatino Linotype"/>
          <w:i/>
          <w:color w:val="000000"/>
          <w:lang w:val="es-ES_tradnl"/>
        </w:rPr>
        <w:t xml:space="preserve"> </w:t>
      </w:r>
    </w:p>
    <w:p w14:paraId="3297B594" w14:textId="77777777" w:rsidR="00BE7F8D" w:rsidRPr="00C87B2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C87B2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CUAR</w:t>
      </w:r>
      <w:r w:rsidR="004C2346" w:rsidRPr="00C87B22">
        <w:rPr>
          <w:rFonts w:ascii="Palatino Linotype" w:eastAsia="Palatino Linotype" w:hAnsi="Palatino Linotype" w:cs="Palatino Linotype"/>
          <w:b/>
          <w:color w:val="000000"/>
          <w:sz w:val="26"/>
          <w:szCs w:val="26"/>
          <w:lang w:val="es-ES_tradnl"/>
        </w:rPr>
        <w:t>TO</w:t>
      </w:r>
      <w:r w:rsidR="00DE3512" w:rsidRPr="00C87B22">
        <w:rPr>
          <w:rFonts w:ascii="Palatino Linotype" w:eastAsia="Palatino Linotype" w:hAnsi="Palatino Linotype" w:cs="Palatino Linotype"/>
          <w:b/>
          <w:color w:val="000000"/>
          <w:sz w:val="26"/>
          <w:szCs w:val="26"/>
          <w:lang w:val="es-ES_tradnl"/>
        </w:rPr>
        <w:t>. Del turno y admisión de</w:t>
      </w:r>
      <w:r w:rsidR="001426A5" w:rsidRPr="00C87B22">
        <w:rPr>
          <w:rFonts w:ascii="Palatino Linotype" w:eastAsia="Palatino Linotype" w:hAnsi="Palatino Linotype" w:cs="Palatino Linotype"/>
          <w:b/>
          <w:color w:val="000000"/>
          <w:sz w:val="26"/>
          <w:szCs w:val="26"/>
          <w:lang w:val="es-ES_tradnl"/>
        </w:rPr>
        <w:t xml:space="preserve"> </w:t>
      </w:r>
      <w:r w:rsidR="00DE3512" w:rsidRPr="00C87B22">
        <w:rPr>
          <w:rFonts w:ascii="Palatino Linotype" w:eastAsia="Palatino Linotype" w:hAnsi="Palatino Linotype" w:cs="Palatino Linotype"/>
          <w:b/>
          <w:color w:val="000000"/>
          <w:sz w:val="26"/>
          <w:szCs w:val="26"/>
          <w:lang w:val="es-ES_tradnl"/>
        </w:rPr>
        <w:t>l</w:t>
      </w:r>
      <w:r w:rsidR="001426A5" w:rsidRPr="00C87B22">
        <w:rPr>
          <w:rFonts w:ascii="Palatino Linotype" w:eastAsia="Palatino Linotype" w:hAnsi="Palatino Linotype" w:cs="Palatino Linotype"/>
          <w:b/>
          <w:color w:val="000000"/>
          <w:sz w:val="26"/>
          <w:szCs w:val="26"/>
          <w:lang w:val="es-ES_tradnl"/>
        </w:rPr>
        <w:t>os</w:t>
      </w:r>
      <w:r w:rsidR="00DE3512" w:rsidRPr="00C87B22">
        <w:rPr>
          <w:rFonts w:ascii="Palatino Linotype" w:eastAsia="Palatino Linotype" w:hAnsi="Palatino Linotype" w:cs="Palatino Linotype"/>
          <w:b/>
          <w:color w:val="000000"/>
          <w:sz w:val="26"/>
          <w:szCs w:val="26"/>
          <w:lang w:val="es-ES_tradnl"/>
        </w:rPr>
        <w:t xml:space="preserve"> recurso</w:t>
      </w:r>
      <w:r w:rsidR="001426A5" w:rsidRPr="00C87B22">
        <w:rPr>
          <w:rFonts w:ascii="Palatino Linotype" w:eastAsia="Palatino Linotype" w:hAnsi="Palatino Linotype" w:cs="Palatino Linotype"/>
          <w:b/>
          <w:color w:val="000000"/>
          <w:sz w:val="26"/>
          <w:szCs w:val="26"/>
          <w:lang w:val="es-ES_tradnl"/>
        </w:rPr>
        <w:t>s</w:t>
      </w:r>
      <w:r w:rsidR="00DE3512" w:rsidRPr="00C87B22">
        <w:rPr>
          <w:rFonts w:ascii="Palatino Linotype" w:eastAsia="Palatino Linotype" w:hAnsi="Palatino Linotype" w:cs="Palatino Linotype"/>
          <w:b/>
          <w:color w:val="000000"/>
          <w:sz w:val="26"/>
          <w:szCs w:val="26"/>
          <w:lang w:val="es-ES_tradnl"/>
        </w:rPr>
        <w:t xml:space="preserve"> de revisión.</w:t>
      </w:r>
    </w:p>
    <w:p w14:paraId="291C77AD" w14:textId="0EBABA41" w:rsidR="00DE3512" w:rsidRPr="00C87B2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Medios de impugnación que fue turnado</w:t>
      </w:r>
      <w:r w:rsidR="001426A5" w:rsidRPr="00C87B2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C87B22">
        <w:rPr>
          <w:rFonts w:ascii="Palatino Linotype" w:eastAsia="Palatino Linotype" w:hAnsi="Palatino Linotype" w:cs="Palatino Linotype"/>
          <w:color w:val="000000"/>
          <w:sz w:val="24"/>
          <w:szCs w:val="24"/>
          <w:lang w:val="es-ES_tradnl"/>
        </w:rPr>
        <w:t>ado de México y Municipios al</w:t>
      </w:r>
      <w:r w:rsidR="001426A5" w:rsidRPr="00C87B22">
        <w:rPr>
          <w:rFonts w:ascii="Palatino Linotype" w:eastAsia="Palatino Linotype" w:hAnsi="Palatino Linotype" w:cs="Palatino Linotype"/>
          <w:color w:val="000000"/>
          <w:sz w:val="24"/>
          <w:szCs w:val="24"/>
          <w:lang w:val="es-ES_tradnl"/>
        </w:rPr>
        <w:t xml:space="preserve"> </w:t>
      </w:r>
      <w:r w:rsidRPr="00C87B22">
        <w:rPr>
          <w:rFonts w:ascii="Palatino Linotype" w:eastAsia="Palatino Linotype" w:hAnsi="Palatino Linotype" w:cs="Palatino Linotype"/>
          <w:b/>
          <w:bCs/>
          <w:color w:val="000000"/>
          <w:sz w:val="24"/>
          <w:szCs w:val="24"/>
          <w:lang w:val="es-ES_tradnl"/>
        </w:rPr>
        <w:t>Comisionado</w:t>
      </w:r>
      <w:r w:rsidR="001426A5" w:rsidRPr="00C87B22">
        <w:rPr>
          <w:rFonts w:ascii="Palatino Linotype" w:eastAsia="Palatino Linotype" w:hAnsi="Palatino Linotype" w:cs="Palatino Linotype"/>
          <w:b/>
          <w:bCs/>
          <w:color w:val="000000"/>
          <w:sz w:val="24"/>
          <w:szCs w:val="24"/>
          <w:lang w:val="es-ES_tradnl"/>
        </w:rPr>
        <w:t xml:space="preserve"> </w:t>
      </w:r>
      <w:r w:rsidR="00295914" w:rsidRPr="00C87B22">
        <w:rPr>
          <w:rFonts w:ascii="Palatino Linotype" w:eastAsia="Palatino Linotype" w:hAnsi="Palatino Linotype" w:cs="Palatino Linotype"/>
          <w:b/>
          <w:bCs/>
          <w:color w:val="000000"/>
          <w:sz w:val="24"/>
          <w:szCs w:val="24"/>
          <w:lang w:val="es-ES_tradnl"/>
        </w:rPr>
        <w:t xml:space="preserve">Presidente </w:t>
      </w:r>
      <w:r w:rsidR="001426A5" w:rsidRPr="00C87B22">
        <w:rPr>
          <w:rFonts w:ascii="Palatino Linotype" w:eastAsia="Palatino Linotype" w:hAnsi="Palatino Linotype" w:cs="Palatino Linotype"/>
          <w:b/>
          <w:bCs/>
          <w:color w:val="000000"/>
          <w:sz w:val="24"/>
          <w:szCs w:val="24"/>
          <w:lang w:val="es-ES_tradnl"/>
        </w:rPr>
        <w:t>J</w:t>
      </w:r>
      <w:r w:rsidR="001426A5" w:rsidRPr="00C87B22">
        <w:rPr>
          <w:rFonts w:ascii="Palatino Linotype" w:eastAsia="Palatino Linotype" w:hAnsi="Palatino Linotype" w:cs="Palatino Linotype"/>
          <w:b/>
          <w:color w:val="000000"/>
          <w:sz w:val="24"/>
          <w:szCs w:val="24"/>
          <w:lang w:val="es-ES_tradnl"/>
        </w:rPr>
        <w:t>osé Martínez Vilchis</w:t>
      </w:r>
      <w:r w:rsidR="001426A5" w:rsidRPr="00C87B22">
        <w:rPr>
          <w:rFonts w:ascii="Palatino Linotype" w:eastAsia="Palatino Linotype" w:hAnsi="Palatino Linotype" w:cs="Palatino Linotype"/>
          <w:color w:val="000000"/>
          <w:sz w:val="24"/>
          <w:szCs w:val="24"/>
          <w:lang w:val="es-ES_tradnl"/>
        </w:rPr>
        <w:t xml:space="preserve"> </w:t>
      </w:r>
      <w:r w:rsidR="001426A5" w:rsidRPr="00C87B22">
        <w:rPr>
          <w:rFonts w:ascii="Palatino Linotype" w:eastAsia="Palatino Linotype" w:hAnsi="Palatino Linotype" w:cs="Palatino Linotype"/>
          <w:color w:val="000000"/>
          <w:sz w:val="24"/>
          <w:szCs w:val="24"/>
          <w:lang w:val="es-ES_tradnl"/>
        </w:rPr>
        <w:lastRenderedPageBreak/>
        <w:t xml:space="preserve">para su revisión y análisis sobre la admisión o desechamiento; por lo </w:t>
      </w:r>
      <w:r w:rsidR="0096093D" w:rsidRPr="00C87B22">
        <w:rPr>
          <w:rFonts w:ascii="Palatino Linotype" w:eastAsia="Palatino Linotype" w:hAnsi="Palatino Linotype" w:cs="Palatino Linotype"/>
          <w:color w:val="000000"/>
          <w:sz w:val="24"/>
          <w:szCs w:val="24"/>
          <w:lang w:val="es-ES_tradnl"/>
        </w:rPr>
        <w:t>que en fecha</w:t>
      </w:r>
      <w:r w:rsidR="006E078A" w:rsidRPr="00C87B22">
        <w:rPr>
          <w:rFonts w:ascii="Palatino Linotype" w:eastAsia="Palatino Linotype" w:hAnsi="Palatino Linotype" w:cs="Palatino Linotype"/>
          <w:color w:val="000000"/>
          <w:sz w:val="24"/>
          <w:szCs w:val="24"/>
          <w:lang w:val="es-ES_tradnl"/>
        </w:rPr>
        <w:t xml:space="preserve"> </w:t>
      </w:r>
      <w:r w:rsidR="003D08FA" w:rsidRPr="00C87B22">
        <w:rPr>
          <w:rFonts w:ascii="Palatino Linotype" w:eastAsia="Palatino Linotype" w:hAnsi="Palatino Linotype" w:cs="Palatino Linotype"/>
          <w:color w:val="000000"/>
          <w:sz w:val="24"/>
          <w:szCs w:val="24"/>
          <w:lang w:val="es-ES_tradnl"/>
        </w:rPr>
        <w:t>dieciséis de marzo</w:t>
      </w:r>
      <w:r w:rsidR="006E078A" w:rsidRPr="00C87B22">
        <w:rPr>
          <w:rFonts w:ascii="Palatino Linotype" w:eastAsia="Palatino Linotype" w:hAnsi="Palatino Linotype" w:cs="Palatino Linotype"/>
          <w:color w:val="000000"/>
          <w:sz w:val="24"/>
          <w:szCs w:val="24"/>
          <w:lang w:val="es-ES_tradnl"/>
        </w:rPr>
        <w:t xml:space="preserve"> de dos mil veintitrés</w:t>
      </w:r>
      <w:r w:rsidRPr="00C87B22">
        <w:rPr>
          <w:rFonts w:ascii="Palatino Linotype" w:eastAsia="Palatino Linotype" w:hAnsi="Palatino Linotype" w:cs="Palatino Linotype"/>
          <w:color w:val="000000"/>
          <w:sz w:val="24"/>
          <w:szCs w:val="24"/>
          <w:lang w:val="es-ES_tradnl"/>
        </w:rPr>
        <w:t>, el recurso de revisión fue admitido</w:t>
      </w:r>
      <w:r w:rsidR="001426A5" w:rsidRPr="00C87B22">
        <w:rPr>
          <w:rFonts w:ascii="Palatino Linotype" w:eastAsia="Palatino Linotype" w:hAnsi="Palatino Linotype" w:cs="Palatino Linotype"/>
          <w:color w:val="000000"/>
          <w:sz w:val="24"/>
          <w:szCs w:val="24"/>
          <w:lang w:val="es-ES_tradnl"/>
        </w:rPr>
        <w:t xml:space="preserve"> en la vía interpuesta </w:t>
      </w:r>
      <w:r w:rsidRPr="00C87B22">
        <w:rPr>
          <w:rFonts w:ascii="Palatino Linotype" w:eastAsia="Palatino Linotype" w:hAnsi="Palatino Linotype" w:cs="Palatino Linotype"/>
          <w:color w:val="000000"/>
          <w:sz w:val="24"/>
          <w:szCs w:val="24"/>
          <w:lang w:val="es-ES_tradnl"/>
        </w:rPr>
        <w:t>determinándose en él</w:t>
      </w:r>
      <w:r w:rsidR="001426A5" w:rsidRPr="00C87B2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C87B22">
        <w:rPr>
          <w:rFonts w:ascii="Palatino Linotype" w:eastAsia="Palatino Linotype" w:hAnsi="Palatino Linotype" w:cs="Palatino Linotype"/>
          <w:color w:val="000000"/>
          <w:sz w:val="24"/>
          <w:szCs w:val="24"/>
          <w:lang w:val="es-ES_tradnl"/>
        </w:rPr>
        <w:t>previamente</w:t>
      </w:r>
      <w:r w:rsidR="001426A5" w:rsidRPr="00C87B22">
        <w:rPr>
          <w:rFonts w:ascii="Palatino Linotype" w:eastAsia="Palatino Linotype" w:hAnsi="Palatino Linotype" w:cs="Palatino Linotype"/>
          <w:color w:val="000000"/>
          <w:sz w:val="24"/>
          <w:szCs w:val="24"/>
          <w:lang w:val="es-ES_tradnl"/>
        </w:rPr>
        <w:t xml:space="preserve"> citado.</w:t>
      </w:r>
    </w:p>
    <w:p w14:paraId="521656A6" w14:textId="1CE7661E" w:rsidR="001426A5" w:rsidRPr="00C87B2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C87B2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QUINTO</w:t>
      </w:r>
      <w:r w:rsidR="00C41814" w:rsidRPr="00C87B22">
        <w:rPr>
          <w:rFonts w:ascii="Palatino Linotype" w:eastAsia="Palatino Linotype" w:hAnsi="Palatino Linotype" w:cs="Palatino Linotype"/>
          <w:b/>
          <w:color w:val="000000"/>
          <w:sz w:val="26"/>
          <w:szCs w:val="26"/>
          <w:lang w:val="es-ES_tradnl"/>
        </w:rPr>
        <w:t xml:space="preserve">. </w:t>
      </w:r>
      <w:r w:rsidR="00DE3512" w:rsidRPr="00C87B22">
        <w:rPr>
          <w:rFonts w:ascii="Palatino Linotype" w:eastAsia="Palatino Linotype" w:hAnsi="Palatino Linotype" w:cs="Palatino Linotype"/>
          <w:b/>
          <w:color w:val="000000"/>
          <w:sz w:val="26"/>
          <w:szCs w:val="26"/>
          <w:lang w:val="es-ES_tradnl"/>
        </w:rPr>
        <w:t>De la etapa de instrucción.</w:t>
      </w:r>
    </w:p>
    <w:p w14:paraId="2FC2E051" w14:textId="06E2856E" w:rsidR="00EA621F" w:rsidRPr="00C87B22" w:rsidRDefault="004E5E43" w:rsidP="00EA62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Una vez abierta la etapa de instrucción, se observa que el Sujeto Obligado </w:t>
      </w:r>
      <w:r w:rsidR="00EA621F" w:rsidRPr="00C87B22">
        <w:rPr>
          <w:rFonts w:ascii="Palatino Linotype" w:eastAsia="Palatino Linotype" w:hAnsi="Palatino Linotype" w:cs="Palatino Linotype"/>
          <w:color w:val="000000"/>
          <w:sz w:val="24"/>
          <w:szCs w:val="24"/>
          <w:lang w:val="es-ES_tradnl"/>
        </w:rPr>
        <w:t>en fecha veintinueve de marzo de dos ml veintitrés, rindió su informe justificado para lo cual envió los archivos electrónicos siguientes</w:t>
      </w:r>
      <w:r w:rsidR="00EA621F" w:rsidRPr="00C87B22">
        <w:rPr>
          <w:rFonts w:ascii="Palatino Linotype" w:eastAsia="Palatino Linotype" w:hAnsi="Palatino Linotype" w:cs="Palatino Linotype"/>
          <w:b/>
          <w:i/>
          <w:color w:val="000000"/>
          <w:lang w:val="es-ES_tradnl"/>
        </w:rPr>
        <w:t>:  sol inf SRIA AYTTO SOL 00015 23.pdf; RESPUESTA SRIA AYUNTAMIENTO SOL 000015 23.pdf; acta versión pública sol 00015 RR01345 INFOEM 23.pdf; RESPUESTA A CIUDADANO RR 01345 23.pdf</w:t>
      </w:r>
      <w:r w:rsidR="00590099" w:rsidRPr="00C87B22">
        <w:rPr>
          <w:rFonts w:ascii="Palatino Linotype" w:eastAsia="Palatino Linotype" w:hAnsi="Palatino Linotype" w:cs="Palatino Linotype"/>
          <w:b/>
          <w:i/>
          <w:color w:val="000000"/>
          <w:lang w:val="es-ES_tradnl"/>
        </w:rPr>
        <w:t>;</w:t>
      </w:r>
      <w:r w:rsidR="00EA621F" w:rsidRPr="00C87B22">
        <w:rPr>
          <w:rFonts w:ascii="Palatino Linotype" w:eastAsia="Palatino Linotype" w:hAnsi="Palatino Linotype" w:cs="Palatino Linotype"/>
          <w:b/>
          <w:i/>
          <w:color w:val="000000"/>
          <w:lang w:val="es-ES_tradnl"/>
        </w:rPr>
        <w:t xml:space="preserve"> y SOL SRIA RECURSO DE REVISIÓN SOL 000015 23.pdf</w:t>
      </w:r>
      <w:r w:rsidR="00640DC9" w:rsidRPr="00C87B22">
        <w:rPr>
          <w:rFonts w:ascii="Palatino Linotype" w:eastAsia="Palatino Linotype" w:hAnsi="Palatino Linotype" w:cs="Palatino Linotype"/>
          <w:b/>
          <w:i/>
          <w:color w:val="000000"/>
          <w:lang w:val="es-ES_tradnl"/>
        </w:rPr>
        <w:t xml:space="preserve">., </w:t>
      </w:r>
      <w:r w:rsidR="00640DC9" w:rsidRPr="00C87B22">
        <w:rPr>
          <w:rFonts w:ascii="Palatino Linotype" w:eastAsia="Palatino Linotype" w:hAnsi="Palatino Linotype" w:cs="Palatino Linotype"/>
          <w:color w:val="000000"/>
          <w:sz w:val="24"/>
          <w:szCs w:val="24"/>
          <w:lang w:val="es-ES_tradnl"/>
        </w:rPr>
        <w:t>documentos electrónicos que fueron puestos  a la vista del Recurrente en fecha veintic</w:t>
      </w:r>
      <w:r w:rsidR="005F4F6C" w:rsidRPr="00C87B22">
        <w:rPr>
          <w:rFonts w:ascii="Palatino Linotype" w:eastAsia="Palatino Linotype" w:hAnsi="Palatino Linotype" w:cs="Palatino Linotype"/>
          <w:color w:val="000000"/>
          <w:sz w:val="24"/>
          <w:szCs w:val="24"/>
          <w:lang w:val="es-ES_tradnl"/>
        </w:rPr>
        <w:t>uatro de abril de dos ml veintitrés;</w:t>
      </w:r>
      <w:r w:rsidR="00590099" w:rsidRPr="00C87B22">
        <w:rPr>
          <w:rFonts w:ascii="Palatino Linotype" w:eastAsia="Palatino Linotype" w:hAnsi="Palatino Linotype" w:cs="Palatino Linotype"/>
          <w:color w:val="000000"/>
          <w:sz w:val="24"/>
          <w:szCs w:val="24"/>
          <w:lang w:val="es-ES_tradnl"/>
        </w:rPr>
        <w:t xml:space="preserve"> no así el archivo electrónico </w:t>
      </w:r>
      <w:r w:rsidR="00590099" w:rsidRPr="00C87B22">
        <w:rPr>
          <w:rFonts w:ascii="Palatino Linotype" w:eastAsia="Palatino Linotype" w:hAnsi="Palatino Linotype" w:cs="Palatino Linotype"/>
          <w:b/>
          <w:i/>
          <w:color w:val="000000"/>
          <w:lang w:val="es-ES_tradnl"/>
        </w:rPr>
        <w:t xml:space="preserve">ACTAS DE CABILDO SEPTIEMBRE OCTUBRE NOVIEMBRE DICIEMBRE 2022 -3 copia_Censurado.pdf, </w:t>
      </w:r>
      <w:r w:rsidR="00590099" w:rsidRPr="00C87B22">
        <w:rPr>
          <w:rFonts w:ascii="Palatino Linotype" w:eastAsia="Palatino Linotype" w:hAnsi="Palatino Linotype" w:cs="Palatino Linotype"/>
          <w:color w:val="000000"/>
          <w:lang w:val="es-ES_tradnl"/>
        </w:rPr>
        <w:t>el cual no fue puesto a la vista del recurrente por contener datos personales.</w:t>
      </w:r>
    </w:p>
    <w:p w14:paraId="23B11E34" w14:textId="77777777" w:rsidR="00EA621F" w:rsidRPr="00C87B22" w:rsidRDefault="00EA621F" w:rsidP="00EA62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FBC22D" w14:textId="10B392CE" w:rsidR="00DE3512" w:rsidRPr="00C87B22" w:rsidRDefault="00590099" w:rsidP="00EA62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Por su parte e</w:t>
      </w:r>
      <w:r w:rsidR="0096093D" w:rsidRPr="00C87B22">
        <w:rPr>
          <w:rFonts w:ascii="Palatino Linotype" w:eastAsia="Palatino Linotype" w:hAnsi="Palatino Linotype" w:cs="Palatino Linotype"/>
          <w:color w:val="000000"/>
          <w:sz w:val="24"/>
          <w:szCs w:val="24"/>
          <w:lang w:val="es-ES_tradnl"/>
        </w:rPr>
        <w:t>l Recurrente no realizó manifestaciones, vertió alegatos ni presentó pruebas que a su derecho convinieran.</w:t>
      </w:r>
    </w:p>
    <w:p w14:paraId="2D782D35" w14:textId="77777777" w:rsidR="004E5E43" w:rsidRPr="00C87B2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S</w:t>
      </w:r>
      <w:r w:rsidR="005C3BE2" w:rsidRPr="00C87B22">
        <w:rPr>
          <w:rFonts w:ascii="Palatino Linotype" w:eastAsia="Palatino Linotype" w:hAnsi="Palatino Linotype" w:cs="Palatino Linotype"/>
          <w:b/>
          <w:color w:val="000000"/>
          <w:sz w:val="26"/>
          <w:szCs w:val="26"/>
          <w:lang w:val="es-ES_tradnl"/>
        </w:rPr>
        <w:t>EXTO</w:t>
      </w:r>
      <w:r w:rsidRPr="00C87B22">
        <w:rPr>
          <w:rFonts w:ascii="Palatino Linotype" w:eastAsia="Palatino Linotype" w:hAnsi="Palatino Linotype" w:cs="Palatino Linotype"/>
          <w:b/>
          <w:color w:val="000000"/>
          <w:sz w:val="26"/>
          <w:szCs w:val="26"/>
          <w:lang w:val="es-ES_tradnl"/>
        </w:rPr>
        <w:t>. Del cierre de instrucción.</w:t>
      </w:r>
    </w:p>
    <w:p w14:paraId="57A50442" w14:textId="76F171C9"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lastRenderedPageBreak/>
        <w:t>Así, una vez transcurrido el término legal, se decretó el cierre de instrucción en fecha</w:t>
      </w:r>
      <w:r w:rsidR="00445380" w:rsidRPr="00C87B22">
        <w:rPr>
          <w:rFonts w:ascii="Palatino Linotype" w:eastAsia="Palatino Linotype" w:hAnsi="Palatino Linotype" w:cs="Palatino Linotype"/>
          <w:color w:val="000000"/>
          <w:sz w:val="24"/>
          <w:szCs w:val="24"/>
          <w:lang w:val="es-ES_tradnl"/>
        </w:rPr>
        <w:t xml:space="preserve"> </w:t>
      </w:r>
      <w:r w:rsidR="003D08FA" w:rsidRPr="00C87B22">
        <w:rPr>
          <w:rFonts w:ascii="Palatino Linotype" w:eastAsia="Palatino Linotype" w:hAnsi="Palatino Linotype" w:cs="Palatino Linotype"/>
          <w:color w:val="000000"/>
          <w:sz w:val="24"/>
          <w:szCs w:val="24"/>
          <w:lang w:val="es-ES_tradnl"/>
        </w:rPr>
        <w:t xml:space="preserve">cuatro </w:t>
      </w:r>
      <w:r w:rsidR="006717A6" w:rsidRPr="00C87B22">
        <w:rPr>
          <w:rFonts w:ascii="Palatino Linotype" w:eastAsia="Palatino Linotype" w:hAnsi="Palatino Linotype" w:cs="Palatino Linotype"/>
          <w:color w:val="000000"/>
          <w:sz w:val="24"/>
          <w:szCs w:val="24"/>
          <w:lang w:val="es-ES_tradnl"/>
        </w:rPr>
        <w:t>de mayo de dos mil veintitrés</w:t>
      </w:r>
      <w:r w:rsidRPr="00C87B22">
        <w:rPr>
          <w:rFonts w:ascii="Palatino Linotype" w:eastAsia="Palatino Linotype" w:hAnsi="Palatino Linotype" w:cs="Palatino Linotype"/>
          <w:color w:val="000000"/>
          <w:sz w:val="24"/>
          <w:szCs w:val="24"/>
          <w:lang w:val="es-ES_tradnl"/>
        </w:rPr>
        <w:t xml:space="preserve">, en términos del artículo 185 </w:t>
      </w:r>
      <w:r w:rsidR="00ED4E6A" w:rsidRPr="00C87B22">
        <w:rPr>
          <w:rFonts w:ascii="Palatino Linotype" w:eastAsia="Palatino Linotype" w:hAnsi="Palatino Linotype" w:cs="Palatino Linotype"/>
          <w:color w:val="000000"/>
          <w:sz w:val="24"/>
          <w:szCs w:val="24"/>
          <w:lang w:val="es-ES_tradnl"/>
        </w:rPr>
        <w:t>f</w:t>
      </w:r>
      <w:r w:rsidRPr="00C87B2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C87B22">
        <w:rPr>
          <w:rFonts w:ascii="Palatino Linotype" w:eastAsia="Palatino Linotype" w:hAnsi="Palatino Linotype" w:cs="Palatino Linotype"/>
          <w:color w:val="000000"/>
          <w:sz w:val="24"/>
          <w:szCs w:val="24"/>
          <w:lang w:val="es-ES_tradnl"/>
        </w:rPr>
        <w:t>e México y Municipios, iniciándose</w:t>
      </w:r>
      <w:r w:rsidRPr="00C87B2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019D7C1E" w14:textId="77777777" w:rsidR="00E11EF4" w:rsidRPr="00C87B22" w:rsidRDefault="00E11EF4"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BCA06C3"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 xml:space="preserve">SÉPTIMO. De la Ampliación de Plazo para Resolver </w:t>
      </w:r>
    </w:p>
    <w:p w14:paraId="7EDF6EA3" w14:textId="08C2740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En fecha veinticinco de mayo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CA46570"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9D46E34"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9485AC"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C87B22">
        <w:rPr>
          <w:rFonts w:ascii="Palatino Linotype" w:eastAsia="Palatino Linotype" w:hAnsi="Palatino Linotype" w:cs="Palatino Linotype"/>
          <w:color w:val="000000"/>
          <w:sz w:val="24"/>
          <w:szCs w:val="24"/>
          <w:lang w:val="es-ES_tradnl"/>
        </w:rPr>
        <w:lastRenderedPageBreak/>
        <w:t>jurisdiccionales federales, aplicables también en procedimientos análogos, como el que nos ocupa.</w:t>
      </w:r>
    </w:p>
    <w:p w14:paraId="3DD90DF2"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AF8DD6C"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535046"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F3B77AE"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6B176A"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26E291C"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72BC45B"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a)</w:t>
      </w:r>
      <w:r w:rsidRPr="00C87B22">
        <w:rPr>
          <w:rFonts w:ascii="Palatino Linotype" w:eastAsia="Palatino Linotype" w:hAnsi="Palatino Linotype" w:cs="Palatino Linotype"/>
          <w:color w:val="000000"/>
          <w:sz w:val="24"/>
          <w:szCs w:val="24"/>
          <w:lang w:val="es-ES_tradnl"/>
        </w:rPr>
        <w:tab/>
        <w:t>Complejidad del asunto: La complejidad de la prueba, la pluralidad de sujetos procesales, el tiempo transcurrido, las características y contexto del recurso.</w:t>
      </w:r>
    </w:p>
    <w:p w14:paraId="55189ED7"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b)</w:t>
      </w:r>
      <w:r w:rsidRPr="00C87B22">
        <w:rPr>
          <w:rFonts w:ascii="Palatino Linotype" w:eastAsia="Palatino Linotype" w:hAnsi="Palatino Linotype" w:cs="Palatino Linotype"/>
          <w:color w:val="000000"/>
          <w:sz w:val="24"/>
          <w:szCs w:val="24"/>
          <w:lang w:val="es-ES_tradnl"/>
        </w:rPr>
        <w:tab/>
        <w:t>Actividad Procesal del interesado: Acciones u omisiones del interesado.</w:t>
      </w:r>
    </w:p>
    <w:p w14:paraId="2C927865"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c)</w:t>
      </w:r>
      <w:r w:rsidRPr="00C87B22">
        <w:rPr>
          <w:rFonts w:ascii="Palatino Linotype" w:eastAsia="Palatino Linotype" w:hAnsi="Palatino Linotype" w:cs="Palatino Linotype"/>
          <w:color w:val="000000"/>
          <w:sz w:val="24"/>
          <w:szCs w:val="24"/>
          <w:lang w:val="es-ES_tradnl"/>
        </w:rPr>
        <w:tab/>
        <w:t>Conducta de la Autoridad: Las Acciones u omisiones realizadas en el procedimiento. Así como si la autoridad actuó con la debida diligencia.</w:t>
      </w:r>
    </w:p>
    <w:p w14:paraId="0A218FD0"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d)</w:t>
      </w:r>
      <w:r w:rsidRPr="00C87B22">
        <w:rPr>
          <w:rFonts w:ascii="Palatino Linotype" w:eastAsia="Palatino Linotype" w:hAnsi="Palatino Linotype" w:cs="Palatino Linotype"/>
          <w:color w:val="000000"/>
          <w:sz w:val="24"/>
          <w:szCs w:val="24"/>
          <w:lang w:val="es-ES_tradnl"/>
        </w:rPr>
        <w:tab/>
        <w:t>La afectación generada en la situación jurídica de la persona involucrada en el proceso: Violación a sus derechos humanos.</w:t>
      </w:r>
    </w:p>
    <w:p w14:paraId="4496DF3A"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AFE848A"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2FA57B"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EC498E"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CEBFAE"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09C29B0"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87B22">
        <w:rPr>
          <w:rFonts w:ascii="Palatino Linotype" w:eastAsia="Palatino Linotype" w:hAnsi="Palatino Linotype" w:cs="Palatino Linotype"/>
          <w:color w:val="000000"/>
          <w:sz w:val="24"/>
          <w:szCs w:val="24"/>
          <w:lang w:val="es-ES_tradnl"/>
        </w:rPr>
        <w:lastRenderedPageBreak/>
        <w:t>términos legales previamente establecidos por la Ley, por tratarse de causas de fuerza mayor.</w:t>
      </w:r>
    </w:p>
    <w:p w14:paraId="21F8169D"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5883810"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Al respecto, también son de considerar los criterios sostenidos por el Cuarto Tribunal Colegiado en Materia Administrativa del Primer Circuito, cuyos rubros y datos de identificación son los siguientes:</w:t>
      </w:r>
    </w:p>
    <w:p w14:paraId="15DB8C0A"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2982763"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“PLAZO RAZONABLE PARA RESOLVER. DIMENSIÓN Y EFECTOS DE ESTE CONCEPTO CUANDO SE ADUCE EXCESIVA CARGA DE TRABAJO.” consultable en el Seminario Judicial de la Federación y su gaceta, con el registro digital 2002351.</w:t>
      </w:r>
    </w:p>
    <w:p w14:paraId="422BCCF1"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21A6F" w14:textId="77777777" w:rsidR="00E11EF4"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3B258FB9" w14:textId="3F9CE8D8" w:rsidR="005F4F6C" w:rsidRPr="00C87B22" w:rsidRDefault="00E11EF4" w:rsidP="00E11E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Por ello, este organismo garante comprometido con la tutela de los derechos humanos confiados señala que este exceso del plazo legal para resolver el presente asunto resulta de carácter excepcional.</w:t>
      </w:r>
    </w:p>
    <w:p w14:paraId="2B077FFA" w14:textId="77777777" w:rsidR="005F4F6C" w:rsidRPr="00C87B22" w:rsidRDefault="005F4F6C"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A13A21" w14:textId="77777777"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C87B2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C87B2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PRIMERO. De la competencia.</w:t>
      </w:r>
    </w:p>
    <w:p w14:paraId="46244C34" w14:textId="6CBA62D2" w:rsidR="00DE3512" w:rsidRPr="00C87B22" w:rsidRDefault="006717A6"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C87B22" w:rsidRDefault="006717A6"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C87B2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Pr="00C87B2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2CA50CBA" w:rsidR="00DE3512" w:rsidRPr="00C87B22"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TERCERO</w:t>
      </w:r>
      <w:r w:rsidR="00DE3512" w:rsidRPr="00C87B2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87B22">
        <w:rPr>
          <w:rFonts w:ascii="Palatino Linotype" w:eastAsia="Palatino Linotype" w:hAnsi="Palatino Linotype" w:cs="Palatino Linotype"/>
          <w:color w:val="000000"/>
          <w:sz w:val="24"/>
          <w:szCs w:val="24"/>
          <w:vertAlign w:val="superscript"/>
          <w:lang w:val="es-ES_tradnl"/>
        </w:rPr>
        <w:footnoteReference w:id="1"/>
      </w:r>
      <w:r w:rsidRPr="00C87B22">
        <w:rPr>
          <w:rFonts w:ascii="Palatino Linotype" w:eastAsia="Palatino Linotype" w:hAnsi="Palatino Linotype" w:cs="Palatino Linotype"/>
          <w:color w:val="000000"/>
          <w:sz w:val="24"/>
          <w:szCs w:val="24"/>
          <w:lang w:val="es-ES_tradnl"/>
        </w:rPr>
        <w:t xml:space="preserve">, la cual permite dilucidar </w:t>
      </w:r>
      <w:r w:rsidRPr="00C87B2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Pr="00C87B22"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4A0922" w14:textId="77777777" w:rsidR="00075911" w:rsidRPr="00C87B22"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62A43059" w:rsidR="00DE3512" w:rsidRPr="00C87B22"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87B22">
        <w:rPr>
          <w:rFonts w:ascii="Palatino Linotype" w:eastAsia="Palatino Linotype" w:hAnsi="Palatino Linotype" w:cs="Palatino Linotype"/>
          <w:b/>
          <w:color w:val="000000"/>
          <w:sz w:val="26"/>
          <w:szCs w:val="26"/>
          <w:lang w:val="es-ES_tradnl"/>
        </w:rPr>
        <w:t>CUAR</w:t>
      </w:r>
      <w:r w:rsidR="003446E8" w:rsidRPr="00C87B22">
        <w:rPr>
          <w:rFonts w:ascii="Palatino Linotype" w:eastAsia="Palatino Linotype" w:hAnsi="Palatino Linotype" w:cs="Palatino Linotype"/>
          <w:b/>
          <w:color w:val="000000"/>
          <w:sz w:val="26"/>
          <w:szCs w:val="26"/>
          <w:lang w:val="es-ES_tradnl"/>
        </w:rPr>
        <w:t>TO</w:t>
      </w:r>
      <w:r w:rsidR="00DE3512" w:rsidRPr="00C87B22">
        <w:rPr>
          <w:rFonts w:ascii="Palatino Linotype" w:eastAsia="Palatino Linotype" w:hAnsi="Palatino Linotype" w:cs="Palatino Linotype"/>
          <w:b/>
          <w:color w:val="000000"/>
          <w:sz w:val="26"/>
          <w:szCs w:val="26"/>
          <w:lang w:val="es-ES_tradnl"/>
        </w:rPr>
        <w:t>. Estudio y resolución del asunto.</w:t>
      </w:r>
    </w:p>
    <w:p w14:paraId="10B5C033" w14:textId="77777777" w:rsidR="00D34DCC" w:rsidRPr="00C87B22" w:rsidRDefault="00D34D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83917D4" w14:textId="42CC9AF4"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sidRPr="00C87B22">
        <w:rPr>
          <w:rFonts w:ascii="Palatino Linotype" w:eastAsia="Palatino Linotype" w:hAnsi="Palatino Linotype" w:cs="Palatino Linotype"/>
          <w:color w:val="000000"/>
          <w:sz w:val="24"/>
          <w:szCs w:val="24"/>
          <w:lang w:val="es-ES_tradnl"/>
        </w:rPr>
        <w:t>el particular</w:t>
      </w:r>
      <w:r w:rsidRPr="00C87B2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w:t>
      </w:r>
      <w:r w:rsidRPr="00C87B22">
        <w:rPr>
          <w:rFonts w:ascii="Palatino Linotype" w:eastAsia="Palatino Linotype" w:hAnsi="Palatino Linotype" w:cs="Palatino Linotype"/>
          <w:color w:val="000000"/>
          <w:sz w:val="24"/>
          <w:szCs w:val="24"/>
          <w:lang w:val="es-ES_tradnl"/>
        </w:rPr>
        <w:lastRenderedPageBreak/>
        <w:t>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C87B22">
        <w:rPr>
          <w:rFonts w:ascii="Palatino Linotype" w:eastAsia="Palatino Linotype" w:hAnsi="Palatino Linotype" w:cs="Palatino Linotype"/>
          <w:b/>
          <w:color w:val="000000"/>
          <w:sz w:val="24"/>
          <w:szCs w:val="24"/>
          <w:u w:val="single"/>
          <w:lang w:val="es-ES_tradnl"/>
        </w:rPr>
        <w:t>negativa ficta</w:t>
      </w:r>
      <w:r w:rsidRPr="00C87B2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C87B22">
        <w:rPr>
          <w:rFonts w:ascii="Palatino Linotype" w:eastAsia="Palatino Linotype" w:hAnsi="Palatino Linotype" w:cs="Palatino Linotype"/>
          <w:b/>
          <w:color w:val="000000"/>
          <w:sz w:val="24"/>
          <w:szCs w:val="24"/>
          <w:lang w:val="es-ES_tradnl"/>
        </w:rPr>
        <w:t xml:space="preserve"> </w:t>
      </w:r>
      <w:r w:rsidRPr="00C87B2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2FEAACC9" w:rsidR="00DE3512" w:rsidRPr="00C87B22" w:rsidRDefault="00D34D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E</w:t>
      </w:r>
      <w:r w:rsidR="00DE3512" w:rsidRPr="00C87B22">
        <w:rPr>
          <w:rFonts w:ascii="Palatino Linotype" w:eastAsia="Palatino Linotype" w:hAnsi="Palatino Linotype" w:cs="Palatino Linotype"/>
          <w:color w:val="000000"/>
          <w:sz w:val="24"/>
          <w:szCs w:val="24"/>
          <w:lang w:val="es-ES_tradnl"/>
        </w:rPr>
        <w:t xml:space="preserv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DE3512" w:rsidRPr="00C87B22">
        <w:rPr>
          <w:rFonts w:ascii="Palatino Linotype" w:eastAsia="Palatino Linotype" w:hAnsi="Palatino Linotype" w:cs="Palatino Linotype"/>
          <w:color w:val="000000"/>
          <w:sz w:val="24"/>
          <w:szCs w:val="24"/>
          <w:lang w:val="es-ES_tradnl"/>
        </w:rPr>
        <w:lastRenderedPageBreak/>
        <w:t>Sujetos Obligados, conforme a los artículos 4, 12, 24 último párrafo y 160 de la Ley local en la materia, que a la letra citan:</w:t>
      </w:r>
    </w:p>
    <w:p w14:paraId="2C342E47"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b/>
          <w:i/>
          <w:color w:val="000000"/>
          <w:lang w:val="es-ES_tradnl"/>
        </w:rPr>
        <w:t>Artículo 4.</w:t>
      </w:r>
      <w:r w:rsidRPr="00C87B2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b/>
          <w:i/>
          <w:color w:val="000000"/>
          <w:lang w:val="es-ES_tradnl"/>
        </w:rPr>
        <w:t>Artículo 12.</w:t>
      </w:r>
      <w:r w:rsidRPr="00C87B2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w:t>
      </w:r>
    </w:p>
    <w:p w14:paraId="0A738E86"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C87B22">
        <w:rPr>
          <w:rFonts w:ascii="Palatino Linotype" w:eastAsia="Palatino Linotype" w:hAnsi="Palatino Linotype" w:cs="Palatino Linotype"/>
          <w:b/>
          <w:i/>
          <w:color w:val="000000"/>
          <w:lang w:val="es-ES_tradnl"/>
        </w:rPr>
        <w:t xml:space="preserve">Artículo 24. </w:t>
      </w:r>
    </w:p>
    <w:p w14:paraId="4B052D26"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w:t>
      </w:r>
    </w:p>
    <w:p w14:paraId="20A1F6A1"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lastRenderedPageBreak/>
        <w:t>(…)</w:t>
      </w:r>
    </w:p>
    <w:p w14:paraId="2CDD292F"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b/>
          <w:i/>
          <w:color w:val="000000"/>
          <w:lang w:val="es-ES_tradnl"/>
        </w:rPr>
        <w:t>Artículo 160.</w:t>
      </w:r>
      <w:r w:rsidRPr="00C87B2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C87B2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b/>
          <w:i/>
          <w:color w:val="000000"/>
          <w:lang w:val="es-ES_tradnl"/>
        </w:rPr>
        <w:t>Artículo 166.</w:t>
      </w:r>
      <w:r w:rsidRPr="00C87B2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C87B2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87B2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C87B2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b/>
          <w:i/>
          <w:color w:val="000000"/>
          <w:lang w:val="es-ES_tradnl"/>
        </w:rPr>
        <w:lastRenderedPageBreak/>
        <w:t>Artículo 24.</w:t>
      </w:r>
      <w:r w:rsidRPr="00C87B2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w:t>
      </w:r>
    </w:p>
    <w:p w14:paraId="24F1254C"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C87B2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C87B22">
        <w:rPr>
          <w:rFonts w:ascii="Palatino Linotype" w:eastAsia="Palatino Linotype" w:hAnsi="Palatino Linotype" w:cs="Palatino Linotype"/>
          <w:i/>
          <w:color w:val="000000"/>
          <w:lang w:val="es-ES_tradnl"/>
        </w:rPr>
        <w:t>(...)</w:t>
      </w:r>
    </w:p>
    <w:p w14:paraId="6D2BB23E" w14:textId="77777777" w:rsidR="001E2941" w:rsidRPr="00C87B22" w:rsidRDefault="001E294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D013666" w14:textId="77777777" w:rsidR="00D34DCC" w:rsidRPr="00C87B22" w:rsidRDefault="00D34DCC" w:rsidP="00D34DCC">
      <w:pPr>
        <w:pStyle w:val="Prrafodelista"/>
        <w:autoSpaceDE w:val="0"/>
        <w:autoSpaceDN w:val="0"/>
        <w:adjustRightInd w:val="0"/>
        <w:spacing w:before="240" w:after="160" w:line="360" w:lineRule="auto"/>
        <w:ind w:left="0"/>
        <w:jc w:val="both"/>
        <w:rPr>
          <w:rFonts w:ascii="Palatino Linotype" w:hAnsi="Palatino Linotype" w:cs="Arial"/>
        </w:rPr>
      </w:pPr>
      <w:r w:rsidRPr="00C87B22">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90CD7B" w14:textId="77777777" w:rsidR="00D34DCC" w:rsidRPr="00C87B22" w:rsidRDefault="00D34DCC" w:rsidP="00D34DCC">
      <w:pPr>
        <w:spacing w:after="0" w:line="360" w:lineRule="auto"/>
        <w:jc w:val="both"/>
        <w:rPr>
          <w:rFonts w:ascii="Palatino Linotype" w:eastAsia="Times New Roman" w:hAnsi="Palatino Linotype" w:cs="Arial"/>
          <w:sz w:val="24"/>
          <w:szCs w:val="24"/>
          <w:lang w:val="es-ES" w:eastAsia="es-ES"/>
        </w:rPr>
      </w:pPr>
    </w:p>
    <w:p w14:paraId="4827CD23" w14:textId="77777777" w:rsidR="00D34DCC" w:rsidRPr="00C87B22" w:rsidRDefault="00D34DCC" w:rsidP="00D34DCC">
      <w:pPr>
        <w:spacing w:after="0" w:line="360" w:lineRule="auto"/>
        <w:jc w:val="both"/>
        <w:rPr>
          <w:rFonts w:ascii="Palatino Linotype" w:eastAsia="Times New Roman" w:hAnsi="Palatino Linotype" w:cs="Arial"/>
          <w:sz w:val="24"/>
          <w:szCs w:val="24"/>
          <w:lang w:val="es-ES" w:eastAsia="es-ES"/>
        </w:rPr>
      </w:pPr>
      <w:r w:rsidRPr="00C87B22">
        <w:rPr>
          <w:rFonts w:ascii="Palatino Linotype" w:eastAsia="Times New Roman" w:hAnsi="Palatino Linotype" w:cs="Arial"/>
          <w:sz w:val="24"/>
          <w:szCs w:val="24"/>
          <w:lang w:val="es-ES" w:eastAsia="es-ES"/>
        </w:rPr>
        <w:t xml:space="preserve">De acuerdo a los párrafos que preceden, de los requerimientos contenidos en la solicitud de información, se aprecia que objetivamente el </w:t>
      </w:r>
      <w:r w:rsidRPr="00C87B22">
        <w:rPr>
          <w:rFonts w:ascii="Palatino Linotype" w:eastAsia="Times New Roman" w:hAnsi="Palatino Linotype" w:cs="Arial"/>
          <w:b/>
          <w:sz w:val="24"/>
          <w:szCs w:val="24"/>
          <w:lang w:val="es-ES" w:eastAsia="es-ES"/>
        </w:rPr>
        <w:t>Recurrente</w:t>
      </w:r>
      <w:r w:rsidRPr="00C87B22">
        <w:rPr>
          <w:rFonts w:ascii="Palatino Linotype" w:eastAsia="Times New Roman" w:hAnsi="Palatino Linotype" w:cs="Arial"/>
          <w:sz w:val="24"/>
          <w:szCs w:val="24"/>
          <w:lang w:val="es-ES" w:eastAsia="es-ES"/>
        </w:rPr>
        <w:t xml:space="preserve"> peticiona le sea entregado por el sistema </w:t>
      </w:r>
      <w:r w:rsidRPr="00C87B22">
        <w:rPr>
          <w:rFonts w:ascii="Palatino Linotype" w:eastAsia="Times New Roman" w:hAnsi="Palatino Linotype" w:cs="Arial"/>
          <w:b/>
          <w:sz w:val="24"/>
          <w:szCs w:val="24"/>
          <w:lang w:val="es-ES" w:eastAsia="es-ES"/>
        </w:rPr>
        <w:t>SAIMEX</w:t>
      </w:r>
      <w:r w:rsidRPr="00C87B22">
        <w:rPr>
          <w:rFonts w:ascii="Palatino Linotype" w:eastAsia="Times New Roman" w:hAnsi="Palatino Linotype" w:cs="Arial"/>
          <w:sz w:val="24"/>
          <w:szCs w:val="24"/>
          <w:lang w:val="es-ES" w:eastAsia="es-ES"/>
        </w:rPr>
        <w:t>, lo siguiente:</w:t>
      </w:r>
    </w:p>
    <w:p w14:paraId="1C878A24" w14:textId="77777777" w:rsidR="00D34DCC" w:rsidRPr="00C87B22" w:rsidRDefault="00D34DCC" w:rsidP="00D34DCC">
      <w:pPr>
        <w:autoSpaceDE w:val="0"/>
        <w:autoSpaceDN w:val="0"/>
        <w:adjustRightInd w:val="0"/>
        <w:spacing w:line="360" w:lineRule="auto"/>
        <w:jc w:val="both"/>
        <w:rPr>
          <w:rFonts w:ascii="Palatino Linotype" w:hAnsi="Palatino Linotype" w:cs="Arial"/>
        </w:rPr>
      </w:pPr>
    </w:p>
    <w:p w14:paraId="0901D4CE" w14:textId="1F36CEFB" w:rsidR="001E2941" w:rsidRPr="00C87B22" w:rsidRDefault="001E2941" w:rsidP="001E2941">
      <w:pPr>
        <w:pStyle w:val="Prrafodelista"/>
        <w:numPr>
          <w:ilvl w:val="0"/>
          <w:numId w:val="12"/>
        </w:numPr>
        <w:autoSpaceDE w:val="0"/>
        <w:autoSpaceDN w:val="0"/>
        <w:adjustRightInd w:val="0"/>
        <w:spacing w:line="360" w:lineRule="auto"/>
        <w:jc w:val="both"/>
        <w:rPr>
          <w:rFonts w:ascii="Palatino Linotype" w:hAnsi="Palatino Linotype" w:cs="Arial"/>
        </w:rPr>
      </w:pPr>
      <w:r w:rsidRPr="00C87B22">
        <w:rPr>
          <w:rFonts w:ascii="Palatino Linotype" w:hAnsi="Palatino Linotype" w:cs="Arial"/>
        </w:rPr>
        <w:t>Las actas de cabildo de los meses de Agosto, Septiembre, Octubre, Noviembre y Diciembre de 2022.</w:t>
      </w:r>
    </w:p>
    <w:p w14:paraId="12A3E3B3" w14:textId="77777777" w:rsidR="001E2941" w:rsidRPr="00C87B22" w:rsidRDefault="00D34DCC" w:rsidP="00D34DCC">
      <w:pPr>
        <w:autoSpaceDE w:val="0"/>
        <w:autoSpaceDN w:val="0"/>
        <w:adjustRightInd w:val="0"/>
        <w:spacing w:line="360" w:lineRule="auto"/>
        <w:jc w:val="both"/>
        <w:rPr>
          <w:rFonts w:ascii="Palatino Linotype" w:hAnsi="Palatino Linotype" w:cs="Arial"/>
          <w:sz w:val="24"/>
          <w:szCs w:val="24"/>
        </w:rPr>
      </w:pPr>
      <w:r w:rsidRPr="00C87B22">
        <w:rPr>
          <w:rFonts w:ascii="Palatino Linotype" w:hAnsi="Palatino Linotype" w:cs="Arial"/>
          <w:sz w:val="24"/>
          <w:szCs w:val="24"/>
        </w:rPr>
        <w:lastRenderedPageBreak/>
        <w:t xml:space="preserve">De conformidad con las constancias que obran en el expediente electrónico, se observa que el </w:t>
      </w:r>
      <w:r w:rsidRPr="00C87B22">
        <w:rPr>
          <w:rFonts w:ascii="Palatino Linotype" w:hAnsi="Palatino Linotype" w:cs="Arial"/>
          <w:b/>
          <w:sz w:val="24"/>
          <w:szCs w:val="24"/>
        </w:rPr>
        <w:t>Sujeto Obligado</w:t>
      </w:r>
      <w:r w:rsidRPr="00C87B22">
        <w:rPr>
          <w:rFonts w:ascii="Palatino Linotype" w:hAnsi="Palatino Linotype" w:cs="Arial"/>
          <w:sz w:val="24"/>
          <w:szCs w:val="24"/>
        </w:rPr>
        <w:t xml:space="preserve"> fue omiso en dar respuesta a la solicitud de información por lo que se constituye la figura jurídica de la </w:t>
      </w:r>
      <w:r w:rsidRPr="00C87B22">
        <w:rPr>
          <w:rFonts w:ascii="Palatino Linotype" w:hAnsi="Palatino Linotype" w:cs="Arial"/>
          <w:b/>
          <w:i/>
          <w:sz w:val="24"/>
          <w:szCs w:val="24"/>
        </w:rPr>
        <w:t>NEGATIVA FICTA</w:t>
      </w:r>
      <w:r w:rsidRPr="00C87B22">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w:t>
      </w:r>
    </w:p>
    <w:p w14:paraId="16CB42A6" w14:textId="34631661" w:rsidR="00D34DCC" w:rsidRPr="00C87B22" w:rsidRDefault="00D34DCC" w:rsidP="00D34DCC">
      <w:pPr>
        <w:autoSpaceDE w:val="0"/>
        <w:autoSpaceDN w:val="0"/>
        <w:adjustRightInd w:val="0"/>
        <w:spacing w:line="360" w:lineRule="auto"/>
        <w:jc w:val="both"/>
        <w:rPr>
          <w:rFonts w:ascii="Palatino Linotype" w:hAnsi="Palatino Linotype" w:cs="Arial"/>
          <w:sz w:val="24"/>
          <w:szCs w:val="24"/>
        </w:rPr>
      </w:pPr>
      <w:r w:rsidRPr="00C87B22">
        <w:rPr>
          <w:rFonts w:ascii="Palatino Linotype" w:hAnsi="Palatino Linotype" w:cs="Arial"/>
          <w:sz w:val="24"/>
          <w:szCs w:val="24"/>
        </w:rPr>
        <w:t>Por su parte el artículo 178 de la Ley de Transparencia y Acceso a la Información Pública del Estado de México y Municipios, establece:</w:t>
      </w:r>
    </w:p>
    <w:p w14:paraId="0EC89D4B" w14:textId="77777777" w:rsidR="00D34DCC" w:rsidRPr="00C87B22" w:rsidRDefault="00D34DCC" w:rsidP="00D34DCC">
      <w:pPr>
        <w:pStyle w:val="Prrafodelista"/>
        <w:ind w:left="1440"/>
        <w:rPr>
          <w:rFonts w:ascii="Palatino Linotype" w:hAnsi="Palatino Linotype"/>
        </w:rPr>
      </w:pPr>
    </w:p>
    <w:p w14:paraId="4147088F" w14:textId="77777777" w:rsidR="00D34DCC" w:rsidRPr="00C87B22" w:rsidRDefault="00D34DCC" w:rsidP="00D34DCC">
      <w:pPr>
        <w:autoSpaceDE w:val="0"/>
        <w:autoSpaceDN w:val="0"/>
        <w:adjustRightInd w:val="0"/>
        <w:ind w:left="567" w:right="567"/>
        <w:jc w:val="both"/>
        <w:rPr>
          <w:rFonts w:ascii="Palatino Linotype" w:hAnsi="Palatino Linotype" w:cs="Arial"/>
          <w:i/>
        </w:rPr>
      </w:pPr>
      <w:r w:rsidRPr="00C87B22">
        <w:rPr>
          <w:rFonts w:ascii="Palatino Linotype" w:hAnsi="Palatino Linotype" w:cs="Arial"/>
          <w:i/>
        </w:rPr>
        <w:t>“</w:t>
      </w:r>
      <w:r w:rsidRPr="00C87B22">
        <w:rPr>
          <w:rFonts w:ascii="Palatino Linotype" w:hAnsi="Palatino Linotype" w:cs="Arial"/>
          <w:b/>
          <w:i/>
        </w:rPr>
        <w:t>Artículo 178.</w:t>
      </w:r>
      <w:r w:rsidRPr="00C87B22">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202645" w14:textId="77777777" w:rsidR="00D34DCC" w:rsidRPr="00C87B22" w:rsidRDefault="00D34DCC" w:rsidP="00D34DCC">
      <w:pPr>
        <w:pStyle w:val="Prrafodelista"/>
        <w:autoSpaceDE w:val="0"/>
        <w:autoSpaceDN w:val="0"/>
        <w:adjustRightInd w:val="0"/>
        <w:ind w:left="567" w:right="567"/>
        <w:jc w:val="both"/>
        <w:rPr>
          <w:rFonts w:ascii="Palatino Linotype" w:hAnsi="Palatino Linotype" w:cs="Arial"/>
          <w:i/>
        </w:rPr>
      </w:pPr>
    </w:p>
    <w:p w14:paraId="35691A7B" w14:textId="77777777" w:rsidR="00D34DCC" w:rsidRPr="00C87B22" w:rsidRDefault="00D34DCC" w:rsidP="00D34DCC">
      <w:pPr>
        <w:autoSpaceDE w:val="0"/>
        <w:autoSpaceDN w:val="0"/>
        <w:adjustRightInd w:val="0"/>
        <w:ind w:left="567" w:right="567"/>
        <w:jc w:val="both"/>
        <w:rPr>
          <w:rFonts w:ascii="Palatino Linotype" w:hAnsi="Palatino Linotype" w:cs="Arial"/>
          <w:i/>
        </w:rPr>
      </w:pPr>
      <w:r w:rsidRPr="00C87B22">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C87B22">
        <w:rPr>
          <w:rFonts w:ascii="Palatino Linotype" w:hAnsi="Palatino Linotype" w:cs="Arial"/>
          <w:i/>
        </w:rPr>
        <w:t>, acompañado con el documento que pruebe la fecha en que presentó la solicitud.</w:t>
      </w:r>
    </w:p>
    <w:p w14:paraId="1C29AC5D" w14:textId="77777777" w:rsidR="00D34DCC" w:rsidRPr="00C87B22" w:rsidRDefault="00D34DCC" w:rsidP="00D34DCC">
      <w:pPr>
        <w:autoSpaceDE w:val="0"/>
        <w:autoSpaceDN w:val="0"/>
        <w:adjustRightInd w:val="0"/>
        <w:ind w:left="567" w:right="567"/>
        <w:jc w:val="both"/>
        <w:rPr>
          <w:rFonts w:ascii="Palatino Linotype" w:hAnsi="Palatino Linotype" w:cs="Arial"/>
          <w:i/>
        </w:rPr>
      </w:pPr>
    </w:p>
    <w:p w14:paraId="05C630CC" w14:textId="77777777" w:rsidR="00D34DCC" w:rsidRPr="00C87B22" w:rsidRDefault="00D34DCC" w:rsidP="00D34DCC">
      <w:pPr>
        <w:autoSpaceDE w:val="0"/>
        <w:autoSpaceDN w:val="0"/>
        <w:adjustRightInd w:val="0"/>
        <w:ind w:left="567" w:right="567"/>
        <w:jc w:val="both"/>
        <w:rPr>
          <w:rFonts w:ascii="Palatino Linotype" w:hAnsi="Palatino Linotype" w:cs="Arial"/>
          <w:i/>
        </w:rPr>
      </w:pPr>
      <w:r w:rsidRPr="00C87B22">
        <w:rPr>
          <w:rFonts w:ascii="Palatino Linotype" w:hAnsi="Palatino Linotype" w:cs="Arial"/>
          <w:i/>
        </w:rPr>
        <w:t>En el caso de que se interponga ante la Unidad de Transparencia, ésta deberá remitir el recurso de revisión al Instituto a más tardar al día siguiente de haberlo recibido.”</w:t>
      </w:r>
    </w:p>
    <w:p w14:paraId="1F4AC0C0" w14:textId="77777777" w:rsidR="00D34DCC" w:rsidRPr="00C87B22" w:rsidRDefault="00D34DCC" w:rsidP="00D34DCC">
      <w:pPr>
        <w:autoSpaceDE w:val="0"/>
        <w:autoSpaceDN w:val="0"/>
        <w:adjustRightInd w:val="0"/>
        <w:ind w:left="360" w:right="567"/>
        <w:jc w:val="both"/>
        <w:rPr>
          <w:rFonts w:ascii="Palatino Linotype" w:hAnsi="Palatino Linotype" w:cs="Arial"/>
          <w:i/>
        </w:rPr>
      </w:pPr>
    </w:p>
    <w:p w14:paraId="11D159E6" w14:textId="77777777" w:rsidR="00D34DCC" w:rsidRPr="00C87B22" w:rsidRDefault="00D34DCC" w:rsidP="00D34DCC">
      <w:pPr>
        <w:autoSpaceDE w:val="0"/>
        <w:autoSpaceDN w:val="0"/>
        <w:adjustRightInd w:val="0"/>
        <w:ind w:left="360" w:right="567"/>
        <w:jc w:val="right"/>
        <w:rPr>
          <w:rFonts w:ascii="Palatino Linotype" w:hAnsi="Palatino Linotype" w:cs="Arial"/>
        </w:rPr>
      </w:pPr>
      <w:r w:rsidRPr="00C87B22">
        <w:rPr>
          <w:rFonts w:ascii="Palatino Linotype" w:hAnsi="Palatino Linotype" w:cs="Arial"/>
        </w:rPr>
        <w:t>(Énfasis añadido)</w:t>
      </w:r>
    </w:p>
    <w:p w14:paraId="5351B4D5" w14:textId="77777777" w:rsidR="002C384B" w:rsidRPr="00C87B22" w:rsidRDefault="002C384B" w:rsidP="005974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8CA5BD" w14:textId="54E7091F" w:rsidR="00D34DCC" w:rsidRPr="00C87B22" w:rsidRDefault="00D34DCC" w:rsidP="00597498">
      <w:pPr>
        <w:pBdr>
          <w:top w:val="nil"/>
          <w:left w:val="nil"/>
          <w:bottom w:val="nil"/>
          <w:right w:val="nil"/>
          <w:between w:val="nil"/>
        </w:pBdr>
        <w:spacing w:after="0" w:line="360" w:lineRule="auto"/>
        <w:jc w:val="both"/>
        <w:rPr>
          <w:rFonts w:ascii="Palatino Linotype" w:hAnsi="Palatino Linotype"/>
          <w:b/>
          <w:i/>
          <w:sz w:val="24"/>
        </w:rPr>
      </w:pPr>
      <w:r w:rsidRPr="00C87B22">
        <w:rPr>
          <w:rFonts w:ascii="Palatino Linotype" w:eastAsia="Palatino Linotype" w:hAnsi="Palatino Linotype" w:cs="Palatino Linotype"/>
          <w:color w:val="000000"/>
          <w:sz w:val="24"/>
          <w:szCs w:val="24"/>
        </w:rPr>
        <w:t xml:space="preserve">Ante la falta respuesta por parte del </w:t>
      </w:r>
      <w:r w:rsidRPr="00C87B22">
        <w:rPr>
          <w:rFonts w:ascii="Palatino Linotype" w:eastAsia="Palatino Linotype" w:hAnsi="Palatino Linotype" w:cs="Palatino Linotype"/>
          <w:b/>
          <w:color w:val="000000"/>
          <w:sz w:val="24"/>
          <w:szCs w:val="24"/>
        </w:rPr>
        <w:t>Sujeto Obligado</w:t>
      </w:r>
      <w:r w:rsidRPr="00C87B22">
        <w:rPr>
          <w:rFonts w:ascii="Palatino Linotype" w:eastAsia="Palatino Linotype" w:hAnsi="Palatino Linotype" w:cs="Palatino Linotype"/>
          <w:color w:val="000000"/>
          <w:sz w:val="24"/>
          <w:szCs w:val="24"/>
        </w:rPr>
        <w:t xml:space="preserve">, el </w:t>
      </w:r>
      <w:r w:rsidRPr="00C87B22">
        <w:rPr>
          <w:rFonts w:ascii="Palatino Linotype" w:eastAsia="Palatino Linotype" w:hAnsi="Palatino Linotype" w:cs="Palatino Linotype"/>
          <w:b/>
          <w:color w:val="000000"/>
          <w:sz w:val="24"/>
          <w:szCs w:val="24"/>
        </w:rPr>
        <w:t>Recurrente</w:t>
      </w:r>
      <w:r w:rsidRPr="00C87B22">
        <w:rPr>
          <w:rFonts w:ascii="Palatino Linotype" w:eastAsia="Palatino Linotype" w:hAnsi="Palatino Linotype" w:cs="Palatino Linotype"/>
          <w:color w:val="000000"/>
          <w:sz w:val="24"/>
          <w:szCs w:val="24"/>
        </w:rPr>
        <w:t xml:space="preserve"> consideró que su derecho a la información pública había sido conculcado, por lo que interpuso el recurso </w:t>
      </w:r>
      <w:r w:rsidRPr="00C87B22">
        <w:rPr>
          <w:rFonts w:ascii="Palatino Linotype" w:eastAsia="Palatino Linotype" w:hAnsi="Palatino Linotype" w:cs="Palatino Linotype"/>
          <w:color w:val="000000"/>
          <w:sz w:val="24"/>
          <w:szCs w:val="24"/>
        </w:rPr>
        <w:lastRenderedPageBreak/>
        <w:t>de revisión al</w:t>
      </w:r>
      <w:r w:rsidRPr="00C87B22">
        <w:rPr>
          <w:rFonts w:eastAsia="Palatino Linotype" w:cs="Palatino Linotype"/>
          <w:color w:val="000000"/>
          <w:sz w:val="24"/>
          <w:szCs w:val="24"/>
        </w:rPr>
        <w:t xml:space="preserve"> </w:t>
      </w:r>
      <w:r w:rsidRPr="00C87B22">
        <w:rPr>
          <w:rFonts w:ascii="Palatino Linotype" w:eastAsia="Palatino Linotype" w:hAnsi="Palatino Linotype" w:cs="Palatino Linotype"/>
          <w:color w:val="000000"/>
          <w:sz w:val="24"/>
          <w:szCs w:val="24"/>
        </w:rPr>
        <w:t>rubro citado</w:t>
      </w:r>
      <w:r w:rsidRPr="00C87B22">
        <w:rPr>
          <w:rFonts w:ascii="Palatino Linotype" w:hAnsi="Palatino Linotype" w:cs="Arial"/>
          <w:bCs/>
          <w:sz w:val="24"/>
        </w:rPr>
        <w:t>, señalando sustancialmente como sus razones o motivos de inconformidad, lo siguiente:</w:t>
      </w:r>
      <w:r w:rsidRPr="00C87B22" w:rsidDel="00107C3B">
        <w:rPr>
          <w:rFonts w:ascii="Palatino Linotype" w:hAnsi="Palatino Linotype"/>
          <w:b/>
          <w:sz w:val="24"/>
        </w:rPr>
        <w:t xml:space="preserve"> </w:t>
      </w:r>
      <w:r w:rsidRPr="00C87B22">
        <w:rPr>
          <w:rFonts w:ascii="Palatino Linotype" w:hAnsi="Palatino Linotype"/>
          <w:i/>
          <w:sz w:val="24"/>
        </w:rPr>
        <w:t>“</w:t>
      </w:r>
      <w:r w:rsidR="00597498" w:rsidRPr="00C87B22">
        <w:rPr>
          <w:rFonts w:ascii="Palatino Linotype" w:hAnsi="Palatino Linotype"/>
          <w:i/>
          <w:sz w:val="24"/>
        </w:rPr>
        <w:t xml:space="preserve">NO RECIBI NINGUN TIPO DE RESPUESTA POR PARTE DEL SUJETO OBLIGADO” </w:t>
      </w:r>
      <w:r w:rsidR="00597498" w:rsidRPr="00C87B22">
        <w:rPr>
          <w:rFonts w:ascii="Palatino Linotype" w:hAnsi="Palatino Linotype"/>
          <w:b/>
          <w:i/>
          <w:sz w:val="24"/>
        </w:rPr>
        <w:t>(Sic)</w:t>
      </w:r>
    </w:p>
    <w:p w14:paraId="24BF4224" w14:textId="77777777" w:rsidR="00D34DCC" w:rsidRPr="00C87B22" w:rsidRDefault="00D34DCC" w:rsidP="00D34DCC">
      <w:pPr>
        <w:tabs>
          <w:tab w:val="left" w:pos="709"/>
        </w:tabs>
        <w:spacing w:line="360" w:lineRule="auto"/>
        <w:jc w:val="both"/>
        <w:rPr>
          <w:rFonts w:ascii="Palatino Linotype" w:hAnsi="Palatino Linotype" w:cs="Arial"/>
          <w:sz w:val="24"/>
        </w:rPr>
      </w:pPr>
    </w:p>
    <w:p w14:paraId="0F64DA61" w14:textId="77777777" w:rsidR="006B0824" w:rsidRPr="00C87B22" w:rsidRDefault="00D34DCC" w:rsidP="00D34DCC">
      <w:pPr>
        <w:tabs>
          <w:tab w:val="left" w:pos="709"/>
        </w:tabs>
        <w:spacing w:line="360" w:lineRule="auto"/>
        <w:jc w:val="both"/>
        <w:rPr>
          <w:rFonts w:ascii="Palatino Linotype" w:hAnsi="Palatino Linotype" w:cs="Arial"/>
          <w:sz w:val="24"/>
        </w:rPr>
      </w:pPr>
      <w:r w:rsidRPr="00C87B22">
        <w:rPr>
          <w:rFonts w:ascii="Palatino Linotype" w:hAnsi="Palatino Linotype" w:cs="Arial"/>
          <w:sz w:val="24"/>
        </w:rPr>
        <w:t xml:space="preserve">Aunado a lo anterior, mediante informe justificado rendido por </w:t>
      </w:r>
      <w:r w:rsidRPr="00C87B22">
        <w:rPr>
          <w:rFonts w:ascii="Palatino Linotype" w:hAnsi="Palatino Linotype" w:cs="Arial"/>
          <w:b/>
          <w:sz w:val="24"/>
        </w:rPr>
        <w:t>El Sujeto Obligado</w:t>
      </w:r>
      <w:r w:rsidRPr="00C87B22">
        <w:rPr>
          <w:rFonts w:ascii="Palatino Linotype" w:hAnsi="Palatino Linotype" w:cs="Arial"/>
          <w:sz w:val="24"/>
        </w:rPr>
        <w:t xml:space="preserve">, se advierte que </w:t>
      </w:r>
      <w:r w:rsidR="006B0824" w:rsidRPr="00C87B22">
        <w:rPr>
          <w:rFonts w:ascii="Palatino Linotype" w:hAnsi="Palatino Linotype" w:cs="Arial"/>
          <w:sz w:val="24"/>
        </w:rPr>
        <w:t>pretende</w:t>
      </w:r>
      <w:r w:rsidRPr="00C87B22">
        <w:rPr>
          <w:rFonts w:ascii="Palatino Linotype" w:hAnsi="Palatino Linotype" w:cs="Arial"/>
          <w:sz w:val="24"/>
        </w:rPr>
        <w:t xml:space="preserve"> </w:t>
      </w:r>
      <w:r w:rsidR="006B0824" w:rsidRPr="00C87B22">
        <w:rPr>
          <w:rFonts w:ascii="Palatino Linotype" w:hAnsi="Palatino Linotype" w:cs="Arial"/>
          <w:sz w:val="24"/>
        </w:rPr>
        <w:t>dar respuesta</w:t>
      </w:r>
      <w:r w:rsidRPr="00C87B22">
        <w:rPr>
          <w:rFonts w:ascii="Palatino Linotype" w:hAnsi="Palatino Linotype" w:cs="Arial"/>
          <w:sz w:val="24"/>
        </w:rPr>
        <w:t xml:space="preserve"> a las pretensiones hechas por </w:t>
      </w:r>
      <w:r w:rsidRPr="00C87B22">
        <w:rPr>
          <w:rFonts w:ascii="Palatino Linotype" w:hAnsi="Palatino Linotype" w:cs="Arial"/>
          <w:b/>
          <w:sz w:val="24"/>
        </w:rPr>
        <w:t>El Recurrente</w:t>
      </w:r>
      <w:r w:rsidRPr="00C87B22">
        <w:rPr>
          <w:rFonts w:ascii="Palatino Linotype" w:hAnsi="Palatino Linotype" w:cs="Arial"/>
          <w:sz w:val="24"/>
        </w:rPr>
        <w:t xml:space="preserve">, buscando en todo momento favorecer la transparencia y satisfacer su derecho de acceso a la información; con la información existente en sus archivos. </w:t>
      </w:r>
    </w:p>
    <w:p w14:paraId="4EE0B9D8" w14:textId="77777777" w:rsidR="003C4A12" w:rsidRPr="00C87B22" w:rsidRDefault="003C4A12" w:rsidP="00D34DCC">
      <w:pPr>
        <w:tabs>
          <w:tab w:val="left" w:pos="709"/>
        </w:tabs>
        <w:spacing w:line="360" w:lineRule="auto"/>
        <w:jc w:val="both"/>
        <w:rPr>
          <w:rFonts w:ascii="Palatino Linotype" w:hAnsi="Palatino Linotype" w:cs="Arial"/>
          <w:sz w:val="24"/>
        </w:rPr>
      </w:pPr>
    </w:p>
    <w:p w14:paraId="585929EE" w14:textId="00260D81" w:rsidR="00D34DCC" w:rsidRPr="00C87B22" w:rsidRDefault="003C4A12" w:rsidP="00D34DCC">
      <w:pPr>
        <w:tabs>
          <w:tab w:val="left" w:pos="709"/>
        </w:tabs>
        <w:spacing w:line="360" w:lineRule="auto"/>
        <w:jc w:val="both"/>
        <w:rPr>
          <w:rFonts w:ascii="Palatino Linotype" w:hAnsi="Palatino Linotype" w:cs="Arial"/>
          <w:sz w:val="24"/>
        </w:rPr>
      </w:pPr>
      <w:r w:rsidRPr="00C87B22">
        <w:rPr>
          <w:rFonts w:ascii="Palatino Linotype" w:hAnsi="Palatino Linotype" w:cs="Arial"/>
          <w:sz w:val="24"/>
        </w:rPr>
        <w:t>Por lo que</w:t>
      </w:r>
      <w:r w:rsidR="00D34DCC" w:rsidRPr="00C87B22">
        <w:rPr>
          <w:rFonts w:ascii="Palatino Linotype" w:hAnsi="Palatino Linotype" w:cs="Arial"/>
          <w:sz w:val="24"/>
        </w:rPr>
        <w:t xml:space="preserve"> en fecha </w:t>
      </w:r>
      <w:r w:rsidR="006B0824" w:rsidRPr="00C87B22">
        <w:rPr>
          <w:rFonts w:ascii="Palatino Linotype" w:hAnsi="Palatino Linotype" w:cs="Arial"/>
          <w:sz w:val="24"/>
        </w:rPr>
        <w:t xml:space="preserve">veintinueve de marzo </w:t>
      </w:r>
      <w:r w:rsidR="00D34DCC" w:rsidRPr="00C87B22">
        <w:rPr>
          <w:rFonts w:ascii="Palatino Linotype" w:hAnsi="Palatino Linotype" w:cs="Arial"/>
          <w:sz w:val="24"/>
        </w:rPr>
        <w:t xml:space="preserve">de dos mil veintitrés, de los documentos que obran en el expediente electrónico, se advierte que </w:t>
      </w:r>
      <w:r w:rsidR="00D34DCC" w:rsidRPr="00C87B22">
        <w:rPr>
          <w:rFonts w:ascii="Palatino Linotype" w:hAnsi="Palatino Linotype" w:cs="Arial"/>
          <w:b/>
          <w:sz w:val="24"/>
        </w:rPr>
        <w:t xml:space="preserve">El Sujeto Obligado </w:t>
      </w:r>
      <w:r w:rsidR="00D34DCC" w:rsidRPr="00C87B22">
        <w:rPr>
          <w:rFonts w:ascii="Palatino Linotype" w:hAnsi="Palatino Linotype" w:cs="Arial"/>
          <w:bCs/>
          <w:sz w:val="24"/>
        </w:rPr>
        <w:t>remitió a</w:t>
      </w:r>
      <w:r w:rsidR="00D34DCC" w:rsidRPr="00C87B22">
        <w:rPr>
          <w:rFonts w:ascii="Palatino Linotype" w:hAnsi="Palatino Linotype" w:cs="Arial"/>
          <w:sz w:val="24"/>
        </w:rPr>
        <w:t xml:space="preserve"> través del Sistema de Acceso a la Información Mexiquense (</w:t>
      </w:r>
      <w:r w:rsidR="00D34DCC" w:rsidRPr="00C87B22">
        <w:rPr>
          <w:rFonts w:ascii="Palatino Linotype" w:hAnsi="Palatino Linotype" w:cs="Arial"/>
          <w:b/>
          <w:sz w:val="24"/>
        </w:rPr>
        <w:t>SAIMEX)</w:t>
      </w:r>
      <w:r w:rsidR="002C384B" w:rsidRPr="00C87B22">
        <w:rPr>
          <w:rFonts w:ascii="Palatino Linotype" w:hAnsi="Palatino Linotype" w:cs="Arial"/>
          <w:sz w:val="24"/>
        </w:rPr>
        <w:t>,</w:t>
      </w:r>
      <w:r w:rsidR="002C384B" w:rsidRPr="00C87B22">
        <w:rPr>
          <w:rFonts w:ascii="Palatino Linotype" w:hAnsi="Palatino Linotype" w:cs="Arial"/>
          <w:b/>
          <w:sz w:val="24"/>
        </w:rPr>
        <w:t xml:space="preserve"> </w:t>
      </w:r>
      <w:r w:rsidR="00D34DCC" w:rsidRPr="00C87B22">
        <w:rPr>
          <w:rFonts w:ascii="Palatino Linotype" w:hAnsi="Palatino Linotype" w:cs="Arial"/>
          <w:sz w:val="24"/>
        </w:rPr>
        <w:t>el archivo denominado:</w:t>
      </w:r>
    </w:p>
    <w:p w14:paraId="6FAA7AE8" w14:textId="0720FDCA" w:rsidR="00D34DCC" w:rsidRPr="00C87B22" w:rsidRDefault="002C384B" w:rsidP="002C384B">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bCs/>
          <w:i/>
          <w:iCs/>
        </w:rPr>
      </w:pPr>
      <w:r w:rsidRPr="00C87B22">
        <w:rPr>
          <w:rFonts w:ascii="Palatino Linotype" w:hAnsi="Palatino Linotype" w:cs="Arial"/>
          <w:b/>
        </w:rPr>
        <w:t>sol inf SRIA AYTTO SOL 00015 23.pdf:</w:t>
      </w:r>
      <w:r w:rsidR="00D34DCC" w:rsidRPr="00C87B22">
        <w:rPr>
          <w:rFonts w:ascii="Palatino Linotype" w:hAnsi="Palatino Linotype" w:cs="Arial"/>
          <w:b/>
        </w:rPr>
        <w:t xml:space="preserve"> </w:t>
      </w:r>
      <w:r w:rsidR="00D34DCC" w:rsidRPr="00C87B22">
        <w:rPr>
          <w:rFonts w:ascii="Palatino Linotype" w:hAnsi="Palatino Linotype" w:cs="Arial"/>
        </w:rPr>
        <w:t xml:space="preserve">constante de </w:t>
      </w:r>
      <w:r w:rsidRPr="00C87B22">
        <w:rPr>
          <w:rFonts w:ascii="Palatino Linotype" w:hAnsi="Palatino Linotype" w:cs="Arial"/>
        </w:rPr>
        <w:t>una foja</w:t>
      </w:r>
      <w:r w:rsidR="00D34DCC" w:rsidRPr="00C87B22">
        <w:rPr>
          <w:rFonts w:ascii="Palatino Linotype" w:hAnsi="Palatino Linotype" w:cs="Arial"/>
        </w:rPr>
        <w:t>, en formato pdf, en el cual se lee lo siguiente</w:t>
      </w:r>
      <w:r w:rsidR="00D34DCC" w:rsidRPr="00C87B22">
        <w:rPr>
          <w:rFonts w:ascii="Palatino Linotype" w:hAnsi="Palatino Linotype"/>
          <w:bCs/>
        </w:rPr>
        <w:t>:</w:t>
      </w:r>
    </w:p>
    <w:p w14:paraId="7A3A0240" w14:textId="1E468537" w:rsidR="00D34DCC" w:rsidRPr="00C87B22" w:rsidRDefault="002C384B" w:rsidP="00D34DCC">
      <w:pPr>
        <w:pStyle w:val="Prrafodelista"/>
        <w:pBdr>
          <w:top w:val="nil"/>
          <w:left w:val="nil"/>
          <w:bottom w:val="nil"/>
          <w:right w:val="nil"/>
          <w:between w:val="nil"/>
        </w:pBdr>
        <w:spacing w:line="360" w:lineRule="auto"/>
        <w:ind w:left="720"/>
        <w:contextualSpacing/>
        <w:jc w:val="both"/>
        <w:rPr>
          <w:rFonts w:ascii="Palatino Linotype" w:hAnsi="Palatino Linotype"/>
          <w:bCs/>
          <w:iCs/>
          <w:lang w:val="es-MX"/>
        </w:rPr>
      </w:pPr>
      <w:r w:rsidRPr="00C87B22">
        <w:rPr>
          <w:rFonts w:ascii="Palatino Linotype" w:hAnsi="Palatino Linotype"/>
          <w:bCs/>
          <w:iCs/>
          <w:lang w:val="es-MX"/>
        </w:rPr>
        <w:t>Oficio PMT/UT/0049/2023, de fecha 27 de enero de 2023, signado por el Titular de la Unidad de Transparencia y dirigido al Lic Ismael Francisco Olivares Domínguez, en su calidad de Secretario del H Ayuntamiento</w:t>
      </w:r>
      <w:r w:rsidR="00491544" w:rsidRPr="00C87B22">
        <w:rPr>
          <w:rFonts w:ascii="Palatino Linotype" w:hAnsi="Palatino Linotype"/>
          <w:bCs/>
          <w:iCs/>
          <w:lang w:val="es-MX"/>
        </w:rPr>
        <w:t>, escrito a través del cual se solicita remitir la información.</w:t>
      </w:r>
    </w:p>
    <w:p w14:paraId="1DD15024" w14:textId="77777777" w:rsidR="00491544" w:rsidRPr="00C87B22" w:rsidRDefault="00491544" w:rsidP="00D34DCC">
      <w:pPr>
        <w:pStyle w:val="Prrafodelista"/>
        <w:pBdr>
          <w:top w:val="nil"/>
          <w:left w:val="nil"/>
          <w:bottom w:val="nil"/>
          <w:right w:val="nil"/>
          <w:between w:val="nil"/>
        </w:pBdr>
        <w:spacing w:line="360" w:lineRule="auto"/>
        <w:ind w:left="720"/>
        <w:contextualSpacing/>
        <w:jc w:val="both"/>
        <w:rPr>
          <w:rFonts w:ascii="Palatino Linotype" w:hAnsi="Palatino Linotype"/>
          <w:bCs/>
          <w:iCs/>
          <w:lang w:val="es-MX"/>
        </w:rPr>
      </w:pPr>
    </w:p>
    <w:p w14:paraId="218AE2E7" w14:textId="77777777" w:rsidR="00491544" w:rsidRPr="00C87B22" w:rsidRDefault="00491544" w:rsidP="00491544">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bCs/>
          <w:iCs/>
          <w:lang w:val="es-MX"/>
        </w:rPr>
      </w:pPr>
      <w:r w:rsidRPr="00C87B22">
        <w:rPr>
          <w:rFonts w:ascii="Palatino Linotype" w:hAnsi="Palatino Linotype"/>
          <w:b/>
          <w:bCs/>
          <w:iCs/>
          <w:lang w:val="es-MX"/>
        </w:rPr>
        <w:lastRenderedPageBreak/>
        <w:t xml:space="preserve">RESPUESTA SRIA AYUNTAMIENTO SOL 000015 23.pdf: </w:t>
      </w:r>
      <w:r w:rsidRPr="00C87B22">
        <w:rPr>
          <w:rFonts w:ascii="Palatino Linotype" w:hAnsi="Palatino Linotype"/>
          <w:bCs/>
          <w:iCs/>
          <w:lang w:val="es-MX"/>
        </w:rPr>
        <w:t>escrito a una foja, en formato pdf.,consistente en: Oficio No. PMT/SA/0109/2023, de fecha 21 de marzo del 2023, signado por el Lic Ismael Francisco Olivares Domínguez, Secretario del Ayuntamiento de Tianguistenco y mediante el cual refiere:</w:t>
      </w:r>
    </w:p>
    <w:p w14:paraId="4365D8C6" w14:textId="77777777" w:rsidR="00E2414C" w:rsidRPr="00C87B22" w:rsidRDefault="00E2414C" w:rsidP="00491544">
      <w:pPr>
        <w:pStyle w:val="Prrafodelista"/>
        <w:pBdr>
          <w:top w:val="nil"/>
          <w:left w:val="nil"/>
          <w:bottom w:val="nil"/>
          <w:right w:val="nil"/>
          <w:between w:val="nil"/>
        </w:pBdr>
        <w:spacing w:line="360" w:lineRule="auto"/>
        <w:ind w:left="720"/>
        <w:contextualSpacing/>
        <w:jc w:val="both"/>
        <w:rPr>
          <w:rFonts w:ascii="Palatino Linotype" w:hAnsi="Palatino Linotype"/>
          <w:bCs/>
          <w:iCs/>
          <w:lang w:val="es-MX"/>
        </w:rPr>
      </w:pPr>
      <w:r w:rsidRPr="00C87B22">
        <w:rPr>
          <w:rFonts w:ascii="Palatino Linotype" w:hAnsi="Palatino Linotype"/>
          <w:bCs/>
          <w:iCs/>
          <w:lang w:val="es-MX"/>
        </w:rPr>
        <w:t>“…</w:t>
      </w:r>
    </w:p>
    <w:p w14:paraId="3D494AC2" w14:textId="4EE27E4E" w:rsidR="00491544" w:rsidRPr="00C87B22" w:rsidRDefault="00E2414C" w:rsidP="00491544">
      <w:pPr>
        <w:pStyle w:val="Prrafodelista"/>
        <w:pBdr>
          <w:top w:val="nil"/>
          <w:left w:val="nil"/>
          <w:bottom w:val="nil"/>
          <w:right w:val="nil"/>
          <w:between w:val="nil"/>
        </w:pBdr>
        <w:spacing w:line="360" w:lineRule="auto"/>
        <w:ind w:left="720"/>
        <w:contextualSpacing/>
        <w:jc w:val="both"/>
        <w:rPr>
          <w:rFonts w:ascii="Palatino Linotype" w:hAnsi="Palatino Linotype"/>
          <w:b/>
          <w:bCs/>
          <w:i/>
          <w:iCs/>
          <w:lang w:val="es-MX"/>
        </w:rPr>
      </w:pPr>
      <w:r w:rsidRPr="00C87B22">
        <w:rPr>
          <w:rFonts w:ascii="Palatino Linotype" w:hAnsi="Palatino Linotype"/>
          <w:bCs/>
          <w:i/>
          <w:iCs/>
          <w:lang w:val="es-MX"/>
        </w:rPr>
        <w:t xml:space="preserve">Con lo que respecta a lo solicitado, y después de realizar una búsqueda exhaustiva y minuciosa en los archivos de estas Secretaría, se agrega al presente oficio para los efectos legales conducentes, de manera digital mediante USB las actas de cabildo correspondientes al inciso I en cita” </w:t>
      </w:r>
      <w:r w:rsidRPr="00C87B22">
        <w:rPr>
          <w:rFonts w:ascii="Palatino Linotype" w:hAnsi="Palatino Linotype"/>
          <w:b/>
          <w:bCs/>
          <w:i/>
          <w:iCs/>
          <w:lang w:val="es-MX"/>
        </w:rPr>
        <w:t>(Sic)</w:t>
      </w:r>
    </w:p>
    <w:p w14:paraId="62145DE3" w14:textId="77777777" w:rsidR="00E2414C" w:rsidRPr="00C87B22" w:rsidRDefault="00E2414C" w:rsidP="00491544">
      <w:pPr>
        <w:pStyle w:val="Prrafodelista"/>
        <w:pBdr>
          <w:top w:val="nil"/>
          <w:left w:val="nil"/>
          <w:bottom w:val="nil"/>
          <w:right w:val="nil"/>
          <w:between w:val="nil"/>
        </w:pBdr>
        <w:spacing w:line="360" w:lineRule="auto"/>
        <w:ind w:left="720"/>
        <w:contextualSpacing/>
        <w:jc w:val="both"/>
        <w:rPr>
          <w:rFonts w:ascii="Palatino Linotype" w:hAnsi="Palatino Linotype"/>
          <w:bCs/>
          <w:iCs/>
          <w:lang w:val="es-MX"/>
        </w:rPr>
      </w:pPr>
    </w:p>
    <w:p w14:paraId="4262A85A" w14:textId="5426FB78" w:rsidR="00E2414C" w:rsidRPr="00C87B22" w:rsidRDefault="00E2414C" w:rsidP="00E2414C">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bCs/>
          <w:iCs/>
          <w:lang w:val="es-MX"/>
        </w:rPr>
      </w:pPr>
      <w:r w:rsidRPr="00C87B22">
        <w:rPr>
          <w:rFonts w:ascii="Palatino Linotype" w:hAnsi="Palatino Linotype"/>
          <w:b/>
          <w:bCs/>
          <w:iCs/>
          <w:lang w:val="es-MX"/>
        </w:rPr>
        <w:t xml:space="preserve">acta versión pública sol 00015 RR01345 INFOEM 23.pdf: </w:t>
      </w:r>
      <w:r w:rsidRPr="00C87B22">
        <w:rPr>
          <w:rFonts w:ascii="Palatino Linotype" w:hAnsi="Palatino Linotype"/>
          <w:bCs/>
          <w:iCs/>
          <w:lang w:val="es-MX"/>
        </w:rPr>
        <w:t>consistente en siete fojas y correspondiente a la décima sesión extraordinaria</w:t>
      </w:r>
      <w:r w:rsidR="00327978" w:rsidRPr="00C87B22">
        <w:rPr>
          <w:rFonts w:ascii="Palatino Linotype" w:hAnsi="Palatino Linotype"/>
          <w:bCs/>
          <w:iCs/>
          <w:lang w:val="es-MX"/>
        </w:rPr>
        <w:t xml:space="preserve"> del Comité de Transparencia de Tianguistenco, de fecha veinticuatro de marzo de dos mil veintitrés. Acta del Comité que cita en el numeral 3 del Orden del día, la aprobación de la versión pública de </w:t>
      </w:r>
      <w:r w:rsidR="00327978" w:rsidRPr="00C87B22">
        <w:rPr>
          <w:rFonts w:ascii="Palatino Linotype" w:hAnsi="Palatino Linotype"/>
          <w:b/>
          <w:bCs/>
          <w:i/>
          <w:iCs/>
          <w:lang w:val="es-MX"/>
        </w:rPr>
        <w:t>“Actas de Cabildo de los meses de agosto, septiembre, octubre, noviembre y diciembre 2022”,</w:t>
      </w:r>
      <w:r w:rsidR="00327978" w:rsidRPr="00C87B22">
        <w:rPr>
          <w:rFonts w:ascii="Palatino Linotype" w:hAnsi="Palatino Linotype"/>
          <w:bCs/>
          <w:iCs/>
          <w:lang w:val="es-MX"/>
        </w:rPr>
        <w:t xml:space="preserve"> para atender el recurso de revisión y resolución emitida por el INFOEM con número de folio 01345/INFOEM/IP/RR/2023.</w:t>
      </w:r>
    </w:p>
    <w:p w14:paraId="31115C1A" w14:textId="77777777" w:rsidR="00327978" w:rsidRPr="00C87B22" w:rsidRDefault="00327978" w:rsidP="00327978">
      <w:pPr>
        <w:pStyle w:val="Prrafodelista"/>
        <w:pBdr>
          <w:top w:val="nil"/>
          <w:left w:val="nil"/>
          <w:bottom w:val="nil"/>
          <w:right w:val="nil"/>
          <w:between w:val="nil"/>
        </w:pBdr>
        <w:spacing w:line="360" w:lineRule="auto"/>
        <w:ind w:left="720"/>
        <w:contextualSpacing/>
        <w:jc w:val="both"/>
        <w:rPr>
          <w:rFonts w:ascii="Palatino Linotype" w:hAnsi="Palatino Linotype"/>
          <w:bCs/>
          <w:iCs/>
          <w:lang w:val="es-MX"/>
        </w:rPr>
      </w:pPr>
    </w:p>
    <w:p w14:paraId="768A1B95" w14:textId="502DBF5D" w:rsidR="00327978" w:rsidRPr="00C87B22" w:rsidRDefault="00327978" w:rsidP="00327978">
      <w:pPr>
        <w:pBdr>
          <w:top w:val="nil"/>
          <w:left w:val="nil"/>
          <w:bottom w:val="nil"/>
          <w:right w:val="nil"/>
          <w:between w:val="nil"/>
        </w:pBdr>
        <w:spacing w:line="360" w:lineRule="auto"/>
        <w:ind w:left="709"/>
        <w:contextualSpacing/>
        <w:jc w:val="both"/>
        <w:rPr>
          <w:rFonts w:ascii="Palatino Linotype" w:hAnsi="Palatino Linotype"/>
          <w:bCs/>
          <w:iCs/>
          <w:sz w:val="24"/>
          <w:szCs w:val="24"/>
        </w:rPr>
      </w:pPr>
      <w:r w:rsidRPr="00C87B22">
        <w:rPr>
          <w:rFonts w:ascii="Palatino Linotype" w:hAnsi="Palatino Linotype"/>
          <w:bCs/>
          <w:iCs/>
          <w:sz w:val="24"/>
          <w:szCs w:val="24"/>
        </w:rPr>
        <w:t>En orden a lo anterior se inserta la siguiente imagen ilustrativa:</w:t>
      </w:r>
    </w:p>
    <w:p w14:paraId="55D74CAE" w14:textId="77777777" w:rsidR="00327978" w:rsidRPr="00C87B22" w:rsidRDefault="00327978" w:rsidP="00327978">
      <w:pPr>
        <w:pBdr>
          <w:top w:val="nil"/>
          <w:left w:val="nil"/>
          <w:bottom w:val="nil"/>
          <w:right w:val="nil"/>
          <w:between w:val="nil"/>
        </w:pBdr>
        <w:spacing w:line="360" w:lineRule="auto"/>
        <w:contextualSpacing/>
        <w:jc w:val="both"/>
        <w:rPr>
          <w:rFonts w:ascii="Palatino Linotype" w:hAnsi="Palatino Linotype"/>
          <w:bCs/>
          <w:iCs/>
        </w:rPr>
      </w:pPr>
    </w:p>
    <w:p w14:paraId="1E7547B7" w14:textId="5E5D9FA9" w:rsidR="00D34DCC" w:rsidRPr="00C87B22" w:rsidRDefault="00327978" w:rsidP="00D34DCC">
      <w:pPr>
        <w:pStyle w:val="Prrafodelista"/>
        <w:pBdr>
          <w:top w:val="nil"/>
          <w:left w:val="nil"/>
          <w:bottom w:val="nil"/>
          <w:right w:val="nil"/>
          <w:between w:val="nil"/>
        </w:pBdr>
        <w:spacing w:line="360" w:lineRule="auto"/>
        <w:ind w:left="720"/>
        <w:contextualSpacing/>
        <w:jc w:val="both"/>
        <w:rPr>
          <w:rFonts w:ascii="Palatino Linotype" w:hAnsi="Palatino Linotype"/>
          <w:bCs/>
          <w:i/>
          <w:iCs/>
          <w:lang w:val="es-MX"/>
        </w:rPr>
      </w:pPr>
      <w:r w:rsidRPr="00C87B22">
        <w:rPr>
          <w:rFonts w:ascii="Palatino Linotype" w:hAnsi="Palatino Linotype"/>
          <w:bCs/>
          <w:i/>
          <w:iCs/>
          <w:noProof/>
          <w:lang w:val="es-MX" w:eastAsia="es-MX"/>
        </w:rPr>
        <w:lastRenderedPageBreak/>
        <w:drawing>
          <wp:inline distT="0" distB="0" distL="0" distR="0" wp14:anchorId="48FAA7AA" wp14:editId="213DE3EC">
            <wp:extent cx="5791200" cy="5210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5210175"/>
                    </a:xfrm>
                    <a:prstGeom prst="rect">
                      <a:avLst/>
                    </a:prstGeom>
                    <a:noFill/>
                    <a:ln>
                      <a:noFill/>
                    </a:ln>
                  </pic:spPr>
                </pic:pic>
              </a:graphicData>
            </a:graphic>
          </wp:inline>
        </w:drawing>
      </w:r>
    </w:p>
    <w:p w14:paraId="144CF1B4" w14:textId="230F1D0D" w:rsidR="00D34DCC" w:rsidRPr="00C87B22" w:rsidRDefault="00C27D34" w:rsidP="008D1D6B">
      <w:pPr>
        <w:pStyle w:val="Prrafodelista"/>
        <w:numPr>
          <w:ilvl w:val="0"/>
          <w:numId w:val="10"/>
        </w:numPr>
        <w:pBdr>
          <w:top w:val="nil"/>
          <w:left w:val="nil"/>
          <w:bottom w:val="nil"/>
          <w:right w:val="nil"/>
          <w:between w:val="nil"/>
        </w:pBdr>
        <w:spacing w:line="360" w:lineRule="auto"/>
        <w:ind w:left="714" w:right="567" w:hanging="357"/>
        <w:contextualSpacing/>
        <w:jc w:val="both"/>
        <w:rPr>
          <w:rFonts w:ascii="Palatino Linotype" w:hAnsi="Palatino Linotype" w:cs="Arial"/>
        </w:rPr>
      </w:pPr>
      <w:r w:rsidRPr="00C87B22">
        <w:rPr>
          <w:rFonts w:ascii="Palatino Linotype" w:hAnsi="Palatino Linotype" w:cs="Arial"/>
          <w:b/>
        </w:rPr>
        <w:t xml:space="preserve">RESPUESTA A CIUDADANO RR 01345 23.pdf: </w:t>
      </w:r>
      <w:r w:rsidRPr="00C87B22">
        <w:rPr>
          <w:rFonts w:ascii="Palatino Linotype" w:hAnsi="Palatino Linotype" w:cs="Arial"/>
        </w:rPr>
        <w:t>Oficio No. PMT/UT/0106/2022</w:t>
      </w:r>
      <w:r w:rsidR="008D1D6B" w:rsidRPr="00C87B22">
        <w:rPr>
          <w:rFonts w:ascii="Palatino Linotype" w:hAnsi="Palatino Linotype" w:cs="Arial"/>
        </w:rPr>
        <w:t xml:space="preserve"> , de fecha 29 de marzo de 2023, signado por el Lic. Ramsés Olivares Mojica, Titular de la Unidad de Transparencia y dirigido al hoy Recurrente </w:t>
      </w:r>
      <w:r w:rsidR="007B45DA">
        <w:rPr>
          <w:rFonts w:ascii="Palatino Linotype" w:hAnsi="Palatino Linotype" w:cs="Arial"/>
          <w:lang w:val="es-419"/>
        </w:rPr>
        <w:t>XXXXXXXXXXXXXXXXXX</w:t>
      </w:r>
      <w:r w:rsidR="008D1D6B" w:rsidRPr="00C87B22">
        <w:rPr>
          <w:rFonts w:ascii="Palatino Linotype" w:hAnsi="Palatino Linotype" w:cs="Arial"/>
        </w:rPr>
        <w:t xml:space="preserve"> mediante el cual hace del conocimiento del particular medularmente lo siguiente:</w:t>
      </w:r>
    </w:p>
    <w:p w14:paraId="2F2B6FAB" w14:textId="3BB359B9" w:rsidR="00B46FE0" w:rsidRPr="00C87B22" w:rsidRDefault="007E421A" w:rsidP="008D1D6B">
      <w:pPr>
        <w:pStyle w:val="Prrafodelista"/>
        <w:pBdr>
          <w:top w:val="nil"/>
          <w:left w:val="nil"/>
          <w:bottom w:val="nil"/>
          <w:right w:val="nil"/>
          <w:between w:val="nil"/>
        </w:pBdr>
        <w:spacing w:line="360" w:lineRule="auto"/>
        <w:ind w:left="714" w:right="567"/>
        <w:contextualSpacing/>
        <w:jc w:val="both"/>
        <w:rPr>
          <w:rFonts w:ascii="Palatino Linotype" w:hAnsi="Palatino Linotype" w:cs="Arial"/>
          <w:i/>
        </w:rPr>
      </w:pPr>
      <w:r w:rsidRPr="00C87B22">
        <w:rPr>
          <w:rFonts w:ascii="Palatino Linotype" w:hAnsi="Palatino Linotype" w:cs="Arial"/>
          <w:i/>
        </w:rPr>
        <w:lastRenderedPageBreak/>
        <w:t>“</w:t>
      </w:r>
      <w:r w:rsidR="00B46FE0" w:rsidRPr="00C87B22">
        <w:rPr>
          <w:rFonts w:ascii="Palatino Linotype" w:hAnsi="Palatino Linotype" w:cs="Arial"/>
          <w:i/>
        </w:rPr>
        <w:t>Se remiten copias simples en formato PDF de la respuesta emitida por el Servidor Público Habilitado, titular de la Secretaría del Ayuntamiento, dando así contestación al solicitante respecto de su petición en los siguientes términos: Atento a lo anterior es pertinente manifestar que tal información conforme a lo establecido en el Art 23 de la Ley General de Transparencia y Acceso a la Información Pública y 23 de la Ley de Transparencia y Acceso a la Información Pública del Estado de México y Municipios en su fracción IV señala que los ayuntamientos y las dependencias, organismos, órganos y entidades de la administración municipal, son sujetos obligados por dicha ley y a trasparentar todas sus actuaciones…</w:t>
      </w:r>
    </w:p>
    <w:p w14:paraId="6A85F083" w14:textId="77777777" w:rsidR="007E421A" w:rsidRPr="00C87B22" w:rsidRDefault="007E421A" w:rsidP="008D1D6B">
      <w:pPr>
        <w:pStyle w:val="Prrafodelista"/>
        <w:pBdr>
          <w:top w:val="nil"/>
          <w:left w:val="nil"/>
          <w:bottom w:val="nil"/>
          <w:right w:val="nil"/>
          <w:between w:val="nil"/>
        </w:pBdr>
        <w:spacing w:line="360" w:lineRule="auto"/>
        <w:ind w:left="714" w:right="567"/>
        <w:contextualSpacing/>
        <w:jc w:val="both"/>
        <w:rPr>
          <w:rFonts w:ascii="Palatino Linotype" w:hAnsi="Palatino Linotype" w:cs="Arial"/>
          <w:i/>
        </w:rPr>
      </w:pPr>
    </w:p>
    <w:p w14:paraId="2880C572" w14:textId="3DEDF78F" w:rsidR="008D1D6B" w:rsidRPr="00C87B22" w:rsidRDefault="00B46FE0" w:rsidP="008D1D6B">
      <w:pPr>
        <w:pStyle w:val="Prrafodelista"/>
        <w:pBdr>
          <w:top w:val="nil"/>
          <w:left w:val="nil"/>
          <w:bottom w:val="nil"/>
          <w:right w:val="nil"/>
          <w:between w:val="nil"/>
        </w:pBdr>
        <w:spacing w:line="360" w:lineRule="auto"/>
        <w:ind w:left="714" w:right="567"/>
        <w:contextualSpacing/>
        <w:jc w:val="both"/>
        <w:rPr>
          <w:rFonts w:ascii="Palatino Linotype" w:hAnsi="Palatino Linotype" w:cs="Arial"/>
          <w:b/>
          <w:i/>
        </w:rPr>
      </w:pPr>
      <w:r w:rsidRPr="00C87B22">
        <w:rPr>
          <w:rFonts w:ascii="Palatino Linotype" w:hAnsi="Palatino Linotype" w:cs="Arial"/>
          <w:i/>
        </w:rPr>
        <w:t>En este orden de ideas se le notifica que lo descrito en líneas anteriores, le será enviado por medio del Sistema Electrónico denominado Sistema</w:t>
      </w:r>
      <w:r w:rsidR="007E421A" w:rsidRPr="00C87B22">
        <w:rPr>
          <w:rFonts w:ascii="Palatino Linotype" w:hAnsi="Palatino Linotype" w:cs="Arial"/>
          <w:i/>
        </w:rPr>
        <w:t xml:space="preserve"> de Acceso a la Información Mexiquense (SAIMEX)”</w:t>
      </w:r>
      <w:r w:rsidRPr="00C87B22">
        <w:rPr>
          <w:rFonts w:ascii="Palatino Linotype" w:hAnsi="Palatino Linotype" w:cs="Arial"/>
          <w:i/>
        </w:rPr>
        <w:t xml:space="preserve"> </w:t>
      </w:r>
      <w:r w:rsidRPr="00C87B22">
        <w:rPr>
          <w:rFonts w:ascii="Palatino Linotype" w:hAnsi="Palatino Linotype" w:cs="Arial"/>
          <w:b/>
          <w:i/>
        </w:rPr>
        <w:t>(Sic)</w:t>
      </w:r>
    </w:p>
    <w:p w14:paraId="1ADF7FF9" w14:textId="77777777" w:rsidR="00C27D34" w:rsidRPr="00C87B22" w:rsidRDefault="00C27D34" w:rsidP="00C27D34">
      <w:pPr>
        <w:pBdr>
          <w:top w:val="nil"/>
          <w:left w:val="nil"/>
          <w:bottom w:val="nil"/>
          <w:right w:val="nil"/>
          <w:between w:val="nil"/>
        </w:pBdr>
        <w:ind w:right="567"/>
        <w:contextualSpacing/>
        <w:jc w:val="both"/>
        <w:rPr>
          <w:rFonts w:ascii="Palatino Linotype" w:hAnsi="Palatino Linotype" w:cs="Arial"/>
          <w:i/>
        </w:rPr>
      </w:pPr>
    </w:p>
    <w:p w14:paraId="2F68B76B" w14:textId="519D2574" w:rsidR="007E421A" w:rsidRPr="00C87B22" w:rsidRDefault="007E421A" w:rsidP="007E421A">
      <w:pPr>
        <w:pStyle w:val="Prrafodelista"/>
        <w:numPr>
          <w:ilvl w:val="0"/>
          <w:numId w:val="10"/>
        </w:numPr>
        <w:pBdr>
          <w:top w:val="nil"/>
          <w:left w:val="nil"/>
          <w:bottom w:val="nil"/>
          <w:right w:val="nil"/>
          <w:between w:val="nil"/>
        </w:pBdr>
        <w:spacing w:line="360" w:lineRule="auto"/>
        <w:jc w:val="both"/>
        <w:rPr>
          <w:rFonts w:ascii="Palatino Linotype" w:hAnsi="Palatino Linotype" w:cs="Arial"/>
          <w:b/>
        </w:rPr>
      </w:pPr>
      <w:r w:rsidRPr="00C87B22">
        <w:rPr>
          <w:rFonts w:ascii="Palatino Linotype" w:hAnsi="Palatino Linotype" w:cs="Arial"/>
          <w:b/>
        </w:rPr>
        <w:t>SOL SRIA RECURSO DE REVISIÓN SOL 000015 23.pdf</w:t>
      </w:r>
    </w:p>
    <w:p w14:paraId="74F527CE" w14:textId="77777777" w:rsidR="008C5CEA" w:rsidRPr="00C87B22" w:rsidRDefault="008C5CEA" w:rsidP="00D34DCC">
      <w:pPr>
        <w:pBdr>
          <w:top w:val="nil"/>
          <w:left w:val="nil"/>
          <w:bottom w:val="nil"/>
          <w:right w:val="nil"/>
          <w:between w:val="nil"/>
        </w:pBdr>
        <w:spacing w:line="360" w:lineRule="auto"/>
        <w:jc w:val="both"/>
        <w:rPr>
          <w:rFonts w:ascii="Palatino Linotype" w:hAnsi="Palatino Linotype" w:cs="Arial"/>
          <w:sz w:val="24"/>
          <w:szCs w:val="24"/>
        </w:rPr>
      </w:pPr>
    </w:p>
    <w:p w14:paraId="2EDCB7C0" w14:textId="40721DFC" w:rsidR="00D65BBD" w:rsidRPr="00C87B22" w:rsidRDefault="00D34DCC" w:rsidP="00D34DCC">
      <w:pPr>
        <w:pBdr>
          <w:top w:val="nil"/>
          <w:left w:val="nil"/>
          <w:bottom w:val="nil"/>
          <w:right w:val="nil"/>
          <w:between w:val="nil"/>
        </w:pBdr>
        <w:spacing w:line="360" w:lineRule="auto"/>
        <w:jc w:val="both"/>
        <w:rPr>
          <w:rFonts w:ascii="Palatino Linotype" w:hAnsi="Palatino Linotype" w:cs="Arial"/>
          <w:sz w:val="24"/>
          <w:szCs w:val="24"/>
        </w:rPr>
      </w:pPr>
      <w:r w:rsidRPr="00C87B22">
        <w:rPr>
          <w:rFonts w:ascii="Palatino Linotype" w:hAnsi="Palatino Linotype" w:cs="Arial"/>
          <w:sz w:val="24"/>
          <w:szCs w:val="24"/>
        </w:rPr>
        <w:t xml:space="preserve">Informe justificado que fue puesto a la vista del </w:t>
      </w:r>
      <w:r w:rsidRPr="00C87B22">
        <w:rPr>
          <w:rFonts w:ascii="Palatino Linotype" w:hAnsi="Palatino Linotype" w:cs="Arial"/>
          <w:b/>
          <w:sz w:val="24"/>
          <w:szCs w:val="24"/>
        </w:rPr>
        <w:t xml:space="preserve">Recurrente </w:t>
      </w:r>
      <w:r w:rsidRPr="00C87B22">
        <w:rPr>
          <w:rFonts w:ascii="Palatino Linotype" w:hAnsi="Palatino Linotype" w:cs="Arial"/>
          <w:sz w:val="24"/>
          <w:szCs w:val="24"/>
        </w:rPr>
        <w:t xml:space="preserve">en fecha </w:t>
      </w:r>
      <w:r w:rsidR="00F570F5" w:rsidRPr="00C87B22">
        <w:rPr>
          <w:rFonts w:ascii="Palatino Linotype" w:hAnsi="Palatino Linotype" w:cs="Arial"/>
          <w:sz w:val="24"/>
          <w:szCs w:val="24"/>
        </w:rPr>
        <w:t>veintinueve de marzo</w:t>
      </w:r>
      <w:r w:rsidRPr="00C87B22">
        <w:rPr>
          <w:rFonts w:ascii="Palatino Linotype" w:hAnsi="Palatino Linotype" w:cs="Arial"/>
          <w:sz w:val="24"/>
          <w:szCs w:val="24"/>
        </w:rPr>
        <w:t xml:space="preserve"> de dos mil veintitrés</w:t>
      </w:r>
      <w:r w:rsidR="00F570F5" w:rsidRPr="00C87B22">
        <w:rPr>
          <w:rFonts w:ascii="Palatino Linotype" w:hAnsi="Palatino Linotype" w:cs="Arial"/>
          <w:sz w:val="24"/>
          <w:szCs w:val="24"/>
        </w:rPr>
        <w:t xml:space="preserve">, </w:t>
      </w:r>
      <w:r w:rsidR="00F570F5" w:rsidRPr="00C87B22">
        <w:rPr>
          <w:rFonts w:ascii="Palatino Linotype" w:hAnsi="Palatino Linotype" w:cs="Arial"/>
          <w:b/>
          <w:bCs/>
          <w:sz w:val="24"/>
          <w:szCs w:val="24"/>
        </w:rPr>
        <w:t xml:space="preserve">no así el archivo electrónico ACTAS DE CABILDO SEPTIEMBRE,OCTUBRE, NOVIEMBRE,DICIEMBRE 2022-3-copia-Censurado.pdf.,  </w:t>
      </w:r>
      <w:r w:rsidR="00F570F5" w:rsidRPr="00C87B22">
        <w:rPr>
          <w:rFonts w:ascii="Palatino Linotype" w:hAnsi="Palatino Linotype" w:cs="Arial"/>
          <w:sz w:val="24"/>
          <w:szCs w:val="24"/>
        </w:rPr>
        <w:t>por contener datos personales.</w:t>
      </w:r>
    </w:p>
    <w:p w14:paraId="3ED7FB0C" w14:textId="2AD76445" w:rsidR="00D65BBD" w:rsidRPr="00C87B22" w:rsidRDefault="00D65BBD" w:rsidP="00D34DCC">
      <w:pPr>
        <w:pBdr>
          <w:top w:val="nil"/>
          <w:left w:val="nil"/>
          <w:bottom w:val="nil"/>
          <w:right w:val="nil"/>
          <w:between w:val="nil"/>
        </w:pBdr>
        <w:spacing w:line="360" w:lineRule="auto"/>
        <w:jc w:val="both"/>
        <w:rPr>
          <w:rFonts w:ascii="Palatino Linotype" w:hAnsi="Palatino Linotype" w:cs="Arial"/>
          <w:sz w:val="24"/>
          <w:szCs w:val="24"/>
        </w:rPr>
      </w:pPr>
      <w:r w:rsidRPr="00C87B22">
        <w:rPr>
          <w:rFonts w:ascii="Palatino Linotype" w:hAnsi="Palatino Linotype" w:cs="Arial"/>
          <w:sz w:val="24"/>
          <w:szCs w:val="24"/>
        </w:rPr>
        <w:lastRenderedPageBreak/>
        <w:t>Del contenido del archivo electrónico que no fue puesto a la vista del Recurrente se desprenden las siguientes premisas medulares:</w:t>
      </w:r>
    </w:p>
    <w:p w14:paraId="1F1A2369" w14:textId="7D3338DD" w:rsidR="00F70F3F" w:rsidRPr="00C87B22" w:rsidRDefault="00D65BBD" w:rsidP="009F73C9">
      <w:pPr>
        <w:pStyle w:val="Prrafodelista"/>
        <w:numPr>
          <w:ilvl w:val="0"/>
          <w:numId w:val="10"/>
        </w:numPr>
        <w:pBdr>
          <w:top w:val="nil"/>
          <w:left w:val="nil"/>
          <w:bottom w:val="nil"/>
          <w:right w:val="nil"/>
          <w:between w:val="nil"/>
        </w:pBdr>
        <w:spacing w:line="360" w:lineRule="auto"/>
        <w:ind w:right="49"/>
        <w:jc w:val="both"/>
        <w:rPr>
          <w:rFonts w:ascii="Palatino Linotype" w:hAnsi="Palatino Linotype" w:cs="Arial"/>
        </w:rPr>
      </w:pPr>
      <w:r w:rsidRPr="00C87B22">
        <w:rPr>
          <w:rFonts w:ascii="Palatino Linotype" w:hAnsi="Palatino Linotype" w:cs="Arial"/>
        </w:rPr>
        <w:t xml:space="preserve">La Información </w:t>
      </w:r>
      <w:r w:rsidR="00F70F3F" w:rsidRPr="00C87B22">
        <w:rPr>
          <w:rFonts w:ascii="Palatino Linotype" w:hAnsi="Palatino Linotype" w:cs="Arial"/>
        </w:rPr>
        <w:t>enviada por</w:t>
      </w:r>
      <w:r w:rsidRPr="00C87B22">
        <w:rPr>
          <w:rFonts w:ascii="Palatino Linotype" w:hAnsi="Palatino Linotype" w:cs="Arial"/>
        </w:rPr>
        <w:t xml:space="preserve"> </w:t>
      </w:r>
      <w:r w:rsidR="0003396E" w:rsidRPr="00C87B22">
        <w:rPr>
          <w:rFonts w:ascii="Palatino Linotype" w:hAnsi="Palatino Linotype" w:cs="Arial"/>
        </w:rPr>
        <w:t>e</w:t>
      </w:r>
      <w:r w:rsidRPr="00C87B22">
        <w:rPr>
          <w:rFonts w:ascii="Palatino Linotype" w:hAnsi="Palatino Linotype" w:cs="Arial"/>
        </w:rPr>
        <w:t xml:space="preserve">l </w:t>
      </w:r>
      <w:r w:rsidR="00F70F3F" w:rsidRPr="00C87B22">
        <w:rPr>
          <w:rFonts w:ascii="Palatino Linotype" w:hAnsi="Palatino Linotype" w:cs="Arial"/>
        </w:rPr>
        <w:t>Sujeto Obligado</w:t>
      </w:r>
      <w:r w:rsidRPr="00C87B22">
        <w:rPr>
          <w:rFonts w:ascii="Palatino Linotype" w:hAnsi="Palatino Linotype" w:cs="Arial"/>
        </w:rPr>
        <w:t xml:space="preserve"> comprende el periodo comprendido de los meses de </w:t>
      </w:r>
      <w:r w:rsidRPr="00C87B22">
        <w:rPr>
          <w:rFonts w:ascii="Palatino Linotype" w:hAnsi="Palatino Linotype" w:cs="Arial"/>
          <w:b/>
          <w:bCs/>
        </w:rPr>
        <w:t>agosto, septiembre, octubre, noviembre, diciembre</w:t>
      </w:r>
      <w:r w:rsidR="00F70F3F" w:rsidRPr="00C87B22">
        <w:rPr>
          <w:rFonts w:ascii="Palatino Linotype" w:hAnsi="Palatino Linotype" w:cs="Arial"/>
          <w:b/>
          <w:bCs/>
        </w:rPr>
        <w:t>, en un total de  281 (doscientos ochenta y un)fojas, en archivo pdf.</w:t>
      </w:r>
    </w:p>
    <w:p w14:paraId="3545A357" w14:textId="38F9EF60" w:rsidR="00104AEA" w:rsidRPr="00C87B22" w:rsidRDefault="00104AEA" w:rsidP="009F73C9">
      <w:pPr>
        <w:pStyle w:val="Prrafodelista"/>
        <w:numPr>
          <w:ilvl w:val="0"/>
          <w:numId w:val="10"/>
        </w:numPr>
        <w:spacing w:line="360" w:lineRule="auto"/>
        <w:ind w:right="49"/>
        <w:jc w:val="both"/>
        <w:rPr>
          <w:rFonts w:ascii="Palatino Linotype" w:hAnsi="Palatino Linotype" w:cs="Tahoma"/>
        </w:rPr>
      </w:pPr>
      <w:r w:rsidRPr="00C87B22">
        <w:rPr>
          <w:rFonts w:ascii="Palatino Linotype" w:hAnsi="Palatino Linotype" w:cs="Tahoma"/>
        </w:rPr>
        <w:t>El Sujeto Obligado dejó visibles datos personales confidenciales, por lo que dichas documentales no se pusieron a la Vista del Recurrente y por ello no se puede tener por colmado la solicitud de información.</w:t>
      </w:r>
    </w:p>
    <w:p w14:paraId="399773E6" w14:textId="7598CD9B" w:rsidR="00A611F9" w:rsidRPr="00C87B22" w:rsidRDefault="00A611F9" w:rsidP="009F73C9">
      <w:pPr>
        <w:numPr>
          <w:ilvl w:val="0"/>
          <w:numId w:val="10"/>
        </w:numPr>
        <w:spacing w:after="0" w:line="360" w:lineRule="auto"/>
        <w:ind w:right="49"/>
        <w:contextualSpacing/>
        <w:jc w:val="both"/>
        <w:rPr>
          <w:rFonts w:ascii="Palatino Linotype" w:eastAsia="Times New Roman" w:hAnsi="Palatino Linotype" w:cs="Tahoma"/>
          <w:bCs/>
        </w:rPr>
      </w:pPr>
      <w:r w:rsidRPr="00C87B22">
        <w:rPr>
          <w:rFonts w:ascii="Palatino Linotype" w:hAnsi="Palatino Linotype" w:cs="Tahoma"/>
        </w:rPr>
        <w:t xml:space="preserve">En la información </w:t>
      </w:r>
      <w:r w:rsidR="001E790C" w:rsidRPr="00C87B22">
        <w:rPr>
          <w:rFonts w:ascii="Palatino Linotype" w:hAnsi="Palatino Linotype" w:cs="Tahoma"/>
        </w:rPr>
        <w:t>proporcionada se</w:t>
      </w:r>
      <w:r w:rsidRPr="00C87B22">
        <w:rPr>
          <w:rFonts w:ascii="Palatino Linotype" w:hAnsi="Palatino Linotype" w:cs="Tahoma"/>
          <w:b/>
        </w:rPr>
        <w:t xml:space="preserve"> </w:t>
      </w:r>
      <w:r w:rsidRPr="00C87B22">
        <w:rPr>
          <w:rFonts w:ascii="Palatino Linotype" w:hAnsi="Palatino Linotype" w:cs="Tahoma"/>
          <w:bCs/>
        </w:rPr>
        <w:t xml:space="preserve">dejaron visibles nombres de personas ajenas al servicio público, así </w:t>
      </w:r>
      <w:r w:rsidR="003916AA" w:rsidRPr="00C87B22">
        <w:rPr>
          <w:rFonts w:ascii="Palatino Linotype" w:hAnsi="Palatino Linotype" w:cs="Tahoma"/>
          <w:bCs/>
        </w:rPr>
        <w:t>como respecto</w:t>
      </w:r>
      <w:r w:rsidRPr="00C87B22">
        <w:rPr>
          <w:rFonts w:ascii="Palatino Linotype" w:hAnsi="Palatino Linotype" w:cs="Tahoma"/>
          <w:bCs/>
        </w:rPr>
        <w:t xml:space="preserve"> de expedientes laborales datos de testigos</w:t>
      </w:r>
      <w:r w:rsidR="009737C2" w:rsidRPr="00C87B22">
        <w:rPr>
          <w:rFonts w:ascii="Palatino Linotype" w:hAnsi="Palatino Linotype" w:cs="Tahoma"/>
          <w:bCs/>
        </w:rPr>
        <w:t>,</w:t>
      </w:r>
      <w:r w:rsidRPr="00C87B22">
        <w:rPr>
          <w:rFonts w:ascii="Palatino Linotype" w:hAnsi="Palatino Linotype" w:cs="Tahoma"/>
          <w:bCs/>
        </w:rPr>
        <w:t xml:space="preserve"> actores en el </w:t>
      </w:r>
      <w:r w:rsidR="001E790C" w:rsidRPr="00C87B22">
        <w:rPr>
          <w:rFonts w:ascii="Palatino Linotype" w:hAnsi="Palatino Linotype" w:cs="Tahoma"/>
          <w:bCs/>
        </w:rPr>
        <w:t>procedimiento</w:t>
      </w:r>
      <w:r w:rsidR="009737C2" w:rsidRPr="00C87B22">
        <w:rPr>
          <w:rFonts w:ascii="Palatino Linotype" w:hAnsi="Palatino Linotype" w:cs="Tahoma"/>
          <w:bCs/>
        </w:rPr>
        <w:t>, claves catastrales y domicilios de ciudadanos, lo que puede ser visible a fojas 3, 5,</w:t>
      </w:r>
      <w:r w:rsidR="004F2093" w:rsidRPr="00C87B22">
        <w:rPr>
          <w:rFonts w:ascii="Palatino Linotype" w:hAnsi="Palatino Linotype" w:cs="Tahoma"/>
          <w:bCs/>
        </w:rPr>
        <w:t xml:space="preserve"> 32,33, 39-45,57</w:t>
      </w:r>
      <w:r w:rsidR="003916AA" w:rsidRPr="00C87B22">
        <w:rPr>
          <w:rFonts w:ascii="Palatino Linotype" w:hAnsi="Palatino Linotype" w:cs="Tahoma"/>
          <w:bCs/>
        </w:rPr>
        <w:t>,245, 250,251, del documento electrónico denominado: ACTAS DE CABILDO SEPTIEMBRE,OCTUBRE, NOVIEMBRE,DICIEMBRE 2022-3-copia-Censurado.pdf., el cual fue enviado como informe justificado por el Sujeto Obligado.</w:t>
      </w:r>
    </w:p>
    <w:p w14:paraId="3B8EA9A0" w14:textId="77777777" w:rsidR="008C5CEA" w:rsidRPr="00C87B22" w:rsidRDefault="008C5CEA" w:rsidP="008C5CEA">
      <w:pPr>
        <w:spacing w:line="360" w:lineRule="auto"/>
        <w:jc w:val="both"/>
        <w:rPr>
          <w:rFonts w:ascii="Palatino Linotype" w:hAnsi="Palatino Linotype" w:cs="Tahoma"/>
          <w:bCs/>
        </w:rPr>
      </w:pPr>
    </w:p>
    <w:p w14:paraId="32F807BD" w14:textId="28435E8A" w:rsidR="002B4768" w:rsidRPr="00C87B22" w:rsidRDefault="002B4768" w:rsidP="008C5CEA">
      <w:pPr>
        <w:spacing w:line="360" w:lineRule="auto"/>
        <w:jc w:val="both"/>
        <w:rPr>
          <w:rFonts w:ascii="Palatino Linotype" w:hAnsi="Palatino Linotype" w:cs="Tahoma"/>
          <w:bCs/>
          <w:sz w:val="24"/>
          <w:szCs w:val="24"/>
        </w:rPr>
      </w:pPr>
      <w:r w:rsidRPr="00C87B22">
        <w:rPr>
          <w:rFonts w:ascii="Palatino Linotype" w:hAnsi="Palatino Linotype" w:cs="Tahoma"/>
          <w:bCs/>
          <w:sz w:val="24"/>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B019A74" w14:textId="77777777" w:rsidR="008C5CEA" w:rsidRPr="00C87B22" w:rsidRDefault="008C5CEA" w:rsidP="002B4768">
      <w:pPr>
        <w:shd w:val="clear" w:color="auto" w:fill="FFFFFF"/>
        <w:spacing w:line="360" w:lineRule="auto"/>
        <w:contextualSpacing/>
        <w:jc w:val="both"/>
        <w:rPr>
          <w:rFonts w:ascii="Palatino Linotype" w:hAnsi="Palatino Linotype" w:cs="Tahoma"/>
          <w:bCs/>
          <w:sz w:val="24"/>
          <w:szCs w:val="24"/>
        </w:rPr>
      </w:pPr>
    </w:p>
    <w:p w14:paraId="6E9151AC" w14:textId="312FE0F6" w:rsidR="002B4768" w:rsidRPr="00C87B22" w:rsidRDefault="008C5CEA" w:rsidP="002B4768">
      <w:pPr>
        <w:shd w:val="clear" w:color="auto" w:fill="FFFFFF"/>
        <w:spacing w:line="360" w:lineRule="auto"/>
        <w:contextualSpacing/>
        <w:jc w:val="both"/>
        <w:rPr>
          <w:rFonts w:ascii="Palatino Linotype" w:hAnsi="Palatino Linotype" w:cs="Tahoma"/>
          <w:bCs/>
          <w:sz w:val="24"/>
          <w:szCs w:val="24"/>
        </w:rPr>
      </w:pPr>
      <w:r w:rsidRPr="00C87B22">
        <w:rPr>
          <w:rFonts w:ascii="Palatino Linotype" w:hAnsi="Palatino Linotype" w:cs="Tahoma"/>
          <w:bCs/>
          <w:sz w:val="24"/>
          <w:szCs w:val="24"/>
        </w:rPr>
        <w:t>Bajo</w:t>
      </w:r>
      <w:r w:rsidR="002B4768" w:rsidRPr="00C87B22">
        <w:rPr>
          <w:rFonts w:ascii="Palatino Linotype" w:hAnsi="Palatino Linotype" w:cs="Tahoma"/>
          <w:bCs/>
          <w:sz w:val="24"/>
          <w:szCs w:val="24"/>
        </w:rPr>
        <w:t xml:space="preserve">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DF503E5" w14:textId="77777777" w:rsidR="005E71A4" w:rsidRPr="00C87B22" w:rsidRDefault="005E71A4" w:rsidP="002B4768">
      <w:pPr>
        <w:shd w:val="clear" w:color="auto" w:fill="FFFFFF"/>
        <w:spacing w:line="360" w:lineRule="auto"/>
        <w:contextualSpacing/>
        <w:jc w:val="both"/>
        <w:rPr>
          <w:rFonts w:ascii="Palatino Linotype" w:hAnsi="Palatino Linotype" w:cs="Tahoma"/>
          <w:bCs/>
          <w:sz w:val="24"/>
          <w:szCs w:val="24"/>
        </w:rPr>
      </w:pPr>
    </w:p>
    <w:p w14:paraId="5548F23E" w14:textId="037ED773" w:rsidR="001E790C" w:rsidRPr="00C87B22" w:rsidRDefault="001E790C" w:rsidP="001E790C">
      <w:pPr>
        <w:spacing w:line="360" w:lineRule="auto"/>
        <w:jc w:val="both"/>
        <w:rPr>
          <w:rFonts w:ascii="Palatino Linotype" w:hAnsi="Palatino Linotype" w:cs="Tahoma"/>
          <w:b/>
          <w:bCs/>
          <w:sz w:val="24"/>
          <w:szCs w:val="24"/>
          <w:lang w:eastAsia="en-US"/>
        </w:rPr>
      </w:pPr>
      <w:r w:rsidRPr="00C87B22">
        <w:rPr>
          <w:rFonts w:ascii="Palatino Linotype" w:hAnsi="Palatino Linotype" w:cs="Tahoma"/>
          <w:sz w:val="24"/>
          <w:szCs w:val="24"/>
        </w:rPr>
        <w:t xml:space="preserve">Del informe justificado como se ha dicho, se han dejado visibles datos de personas ajenas al servicio público, por lo que al respecto, </w:t>
      </w:r>
      <w:r w:rsidRPr="00C87B22">
        <w:rPr>
          <w:rFonts w:ascii="Palatino Linotype" w:hAnsi="Palatino Linotype" w:cs="Tahoma"/>
          <w:bCs/>
          <w:sz w:val="24"/>
          <w:szCs w:val="24"/>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87B22">
        <w:rPr>
          <w:rFonts w:ascii="Palatino Linotype" w:hAnsi="Palatino Linotype" w:cs="Tahoma"/>
          <w:bCs/>
          <w:i/>
          <w:sz w:val="24"/>
          <w:szCs w:val="24"/>
          <w:lang w:eastAsia="en-US"/>
        </w:rPr>
        <w:t>per se</w:t>
      </w:r>
      <w:r w:rsidRPr="00C87B22">
        <w:rPr>
          <w:rFonts w:ascii="Palatino Linotype" w:hAnsi="Palatino Linotype" w:cs="Tahoma"/>
          <w:bCs/>
          <w:sz w:val="24"/>
          <w:szCs w:val="24"/>
          <w:lang w:eastAsia="en-US"/>
        </w:rPr>
        <w:t xml:space="preserve"> es un elemento que hace a una persona física identificada o identificable, por lo que, </w:t>
      </w:r>
      <w:r w:rsidRPr="00C87B22">
        <w:rPr>
          <w:rFonts w:ascii="Palatino Linotype" w:hAnsi="Palatino Linotype" w:cs="Tahoma"/>
          <w:b/>
          <w:bCs/>
          <w:sz w:val="24"/>
          <w:szCs w:val="24"/>
          <w:lang w:eastAsia="en-US"/>
        </w:rPr>
        <w:t>se considera un dato personal.</w:t>
      </w:r>
    </w:p>
    <w:p w14:paraId="6A820A9D" w14:textId="77777777" w:rsidR="001E790C" w:rsidRPr="00C87B22" w:rsidRDefault="001E790C" w:rsidP="001E790C">
      <w:pPr>
        <w:spacing w:line="360" w:lineRule="auto"/>
        <w:jc w:val="both"/>
        <w:rPr>
          <w:rFonts w:ascii="Palatino Linotype" w:hAnsi="Palatino Linotype" w:cs="Tahoma"/>
          <w:b/>
          <w:bCs/>
          <w:sz w:val="24"/>
          <w:szCs w:val="24"/>
          <w:lang w:eastAsia="en-US"/>
        </w:rPr>
      </w:pPr>
    </w:p>
    <w:p w14:paraId="19DE1DED" w14:textId="77777777" w:rsidR="001E790C" w:rsidRPr="00C87B22" w:rsidRDefault="001E790C" w:rsidP="001E790C">
      <w:pPr>
        <w:spacing w:line="360" w:lineRule="auto"/>
        <w:jc w:val="both"/>
        <w:rPr>
          <w:rFonts w:ascii="Palatino Linotype" w:hAnsi="Palatino Linotype" w:cs="Tahoma"/>
          <w:bCs/>
          <w:sz w:val="24"/>
          <w:szCs w:val="24"/>
          <w:lang w:eastAsia="es-ES"/>
        </w:rPr>
      </w:pPr>
      <w:r w:rsidRPr="00C87B22">
        <w:rPr>
          <w:rFonts w:ascii="Palatino Linotype" w:hAnsi="Palatino Linotype" w:cs="Tahoma"/>
          <w:bCs/>
          <w:sz w:val="24"/>
          <w:szCs w:val="24"/>
          <w:lang w:eastAsia="en-US"/>
        </w:rPr>
        <w:t xml:space="preserve">Sobre el tema, se tiene presente que este Instituto emitió el </w:t>
      </w:r>
      <w:r w:rsidRPr="00C87B22">
        <w:rPr>
          <w:rFonts w:ascii="Palatino Linotype" w:hAnsi="Palatino Linotype" w:cs="Tahoma"/>
          <w:b/>
          <w:i/>
          <w:iCs/>
          <w:sz w:val="24"/>
          <w:szCs w:val="24"/>
          <w:lang w:eastAsia="en-US"/>
        </w:rPr>
        <w:t>Criterio Relevante 01/18,</w:t>
      </w:r>
      <w:r w:rsidRPr="00C87B22">
        <w:rPr>
          <w:rFonts w:ascii="Palatino Linotype" w:hAnsi="Palatino Linotype" w:cs="Tahoma"/>
          <w:bCs/>
          <w:sz w:val="24"/>
          <w:szCs w:val="24"/>
          <w:lang w:eastAsia="en-US"/>
        </w:rPr>
        <w:t xml:space="preserve"> de la Segunda Época de este Instituto, que establece que el nombre del titular de una licencia, es información confidencial, cuando no involucra aprovechamiento de recursos públicos.</w:t>
      </w:r>
    </w:p>
    <w:p w14:paraId="792ECE5B" w14:textId="77777777" w:rsidR="001E790C" w:rsidRPr="00C87B22" w:rsidRDefault="001E790C" w:rsidP="001E790C">
      <w:pPr>
        <w:spacing w:line="360" w:lineRule="auto"/>
        <w:jc w:val="both"/>
        <w:rPr>
          <w:rFonts w:ascii="Palatino Linotype" w:hAnsi="Palatino Linotype" w:cs="Tahoma"/>
          <w:bCs/>
          <w:lang w:eastAsia="en-US"/>
        </w:rPr>
      </w:pPr>
    </w:p>
    <w:p w14:paraId="13AF8148" w14:textId="77777777" w:rsidR="001E790C" w:rsidRPr="00C87B22" w:rsidRDefault="001E790C" w:rsidP="001E790C">
      <w:pPr>
        <w:spacing w:line="360" w:lineRule="auto"/>
        <w:ind w:left="567" w:right="539"/>
        <w:contextualSpacing/>
        <w:jc w:val="both"/>
        <w:rPr>
          <w:rFonts w:ascii="Palatino Linotype" w:eastAsiaTheme="minorHAnsi" w:hAnsi="Palatino Linotype" w:cs="Tahoma"/>
          <w:bCs/>
          <w:i/>
          <w:lang w:eastAsia="es-ES"/>
        </w:rPr>
      </w:pPr>
      <w:r w:rsidRPr="00C87B22">
        <w:rPr>
          <w:rFonts w:ascii="Palatino Linotype" w:eastAsiaTheme="minorHAnsi" w:hAnsi="Palatino Linotype" w:cs="Tahoma"/>
          <w:b/>
          <w:bCs/>
          <w:i/>
        </w:rPr>
        <w:lastRenderedPageBreak/>
        <w:t>Nombre del titular de una licencia que no involucre el aprovechamiento de bienes, servicios y/o recursos públicos, constituye un dato personal susceptible de clasificar como confidencial.</w:t>
      </w:r>
      <w:r w:rsidRPr="00C87B22">
        <w:rPr>
          <w:rFonts w:ascii="Palatino Linotype" w:eastAsiaTheme="minorHAnsi" w:hAnsi="Palatino Linotype" w:cs="Tahoma"/>
          <w:bCs/>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w:t>
      </w:r>
      <w:r w:rsidRPr="00C87B22">
        <w:rPr>
          <w:rFonts w:ascii="Palatino Linotype" w:hAnsi="Palatino Linotype" w:cs="Tahoma"/>
          <w:bCs/>
          <w:i/>
        </w:rPr>
        <w:t>á clasificar como confidencial.</w:t>
      </w:r>
    </w:p>
    <w:p w14:paraId="4EFF6353" w14:textId="77777777" w:rsidR="001E790C" w:rsidRPr="00C87B22" w:rsidRDefault="001E790C" w:rsidP="001E790C">
      <w:pPr>
        <w:spacing w:line="360" w:lineRule="auto"/>
        <w:jc w:val="both"/>
        <w:rPr>
          <w:rFonts w:ascii="Palatino Linotype" w:hAnsi="Palatino Linotype" w:cs="Tahoma"/>
          <w:bCs/>
          <w:lang w:eastAsia="en-US"/>
        </w:rPr>
      </w:pPr>
    </w:p>
    <w:p w14:paraId="36923B86" w14:textId="77777777" w:rsidR="001E790C" w:rsidRPr="00C87B22" w:rsidRDefault="001E790C" w:rsidP="001E790C">
      <w:pPr>
        <w:spacing w:line="360" w:lineRule="auto"/>
        <w:jc w:val="both"/>
        <w:rPr>
          <w:rFonts w:ascii="Palatino Linotype" w:hAnsi="Palatino Linotype" w:cs="Tahoma"/>
          <w:bCs/>
          <w:sz w:val="24"/>
          <w:szCs w:val="24"/>
          <w:lang w:eastAsia="en-US"/>
        </w:rPr>
      </w:pPr>
      <w:r w:rsidRPr="00C87B22">
        <w:rPr>
          <w:rFonts w:ascii="Palatino Linotype" w:hAnsi="Palatino Linotype" w:cs="Tahoma"/>
          <w:bCs/>
          <w:sz w:val="24"/>
          <w:szCs w:val="24"/>
          <w:lang w:eastAsia="en-US"/>
        </w:rPr>
        <w:t>Con base en lo anterior, el nombre de personas que no son servidores públicos y que no recibieron el uso o aprovechamiento de bienes, servicios y/o recursos públicos, constituye un dato personal confidencial, por lo que actualiza el supuesto previsto en el artículo 143 fracción I de la Ley de Transparencia y Acceso a la Información Pública del Estado de México y Municipios y por tanto, procede su eliminación de las versiones públicas.</w:t>
      </w:r>
    </w:p>
    <w:p w14:paraId="61ACFA2E" w14:textId="77777777" w:rsidR="00EC32EE" w:rsidRPr="00C87B22" w:rsidRDefault="00EC32EE" w:rsidP="00D34DC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096EB68" w14:textId="325E2B39" w:rsidR="00D34DCC" w:rsidRPr="00C87B22" w:rsidRDefault="00D34DCC" w:rsidP="00D34DCC">
      <w:pPr>
        <w:pBdr>
          <w:top w:val="nil"/>
          <w:left w:val="nil"/>
          <w:bottom w:val="nil"/>
          <w:right w:val="nil"/>
          <w:between w:val="nil"/>
        </w:pBdr>
        <w:spacing w:line="360" w:lineRule="auto"/>
        <w:jc w:val="both"/>
        <w:rPr>
          <w:rFonts w:ascii="Palatino Linotype" w:hAnsi="Palatino Linotype" w:cs="Arial"/>
          <w:sz w:val="24"/>
          <w:szCs w:val="24"/>
        </w:rPr>
      </w:pPr>
      <w:r w:rsidRPr="00C87B22">
        <w:rPr>
          <w:rFonts w:ascii="Palatino Linotype" w:eastAsia="Palatino Linotype" w:hAnsi="Palatino Linotype" w:cs="Palatino Linotype"/>
          <w:color w:val="000000"/>
          <w:sz w:val="24"/>
          <w:szCs w:val="24"/>
        </w:rPr>
        <w:t>Cabe señalar que el Recurrente no realizó manifestaciones, vertió alegatos o presentó pruebas que a su derecho convinieran durante la etapa de instrucción; del mismo modo, no emitió pronunciamiento alguno respecto de los documentos rendidos vía Informe Justificado.</w:t>
      </w:r>
    </w:p>
    <w:p w14:paraId="651A9491" w14:textId="77777777" w:rsidR="005C4DD3" w:rsidRPr="00C87B22" w:rsidRDefault="005C4DD3" w:rsidP="00B91553">
      <w:pPr>
        <w:autoSpaceDE w:val="0"/>
        <w:autoSpaceDN w:val="0"/>
        <w:adjustRightInd w:val="0"/>
        <w:spacing w:after="0" w:line="360" w:lineRule="auto"/>
        <w:jc w:val="both"/>
        <w:rPr>
          <w:rFonts w:ascii="Palatino Linotype" w:hAnsi="Palatino Linotype" w:cs="Arial"/>
          <w:sz w:val="24"/>
          <w:szCs w:val="24"/>
        </w:rPr>
      </w:pPr>
    </w:p>
    <w:p w14:paraId="4F6FC130" w14:textId="39EA00B4" w:rsidR="00EC32EE" w:rsidRPr="00C87B22" w:rsidRDefault="00D34DCC" w:rsidP="00EC32EE">
      <w:pPr>
        <w:autoSpaceDE w:val="0"/>
        <w:autoSpaceDN w:val="0"/>
        <w:adjustRightInd w:val="0"/>
        <w:spacing w:after="0" w:line="360" w:lineRule="auto"/>
        <w:jc w:val="both"/>
        <w:rPr>
          <w:rFonts w:ascii="Palatino Linotype" w:hAnsi="Palatino Linotype"/>
          <w:sz w:val="24"/>
          <w:szCs w:val="24"/>
        </w:rPr>
      </w:pPr>
      <w:r w:rsidRPr="00C87B22">
        <w:rPr>
          <w:rFonts w:ascii="Palatino Linotype" w:hAnsi="Palatino Linotype" w:cs="Arial"/>
          <w:sz w:val="24"/>
          <w:szCs w:val="24"/>
        </w:rPr>
        <w:t xml:space="preserve"> Por lo que una vez analizada la información que proporcionó </w:t>
      </w:r>
      <w:r w:rsidRPr="00C87B22">
        <w:rPr>
          <w:rFonts w:ascii="Palatino Linotype" w:hAnsi="Palatino Linotype" w:cs="Arial"/>
          <w:b/>
          <w:sz w:val="24"/>
          <w:szCs w:val="24"/>
        </w:rPr>
        <w:t>El Sujeto Obligado</w:t>
      </w:r>
      <w:r w:rsidRPr="00C87B22">
        <w:rPr>
          <w:rFonts w:ascii="Palatino Linotype" w:hAnsi="Palatino Linotype" w:cs="Arial"/>
          <w:sz w:val="24"/>
          <w:szCs w:val="24"/>
        </w:rPr>
        <w:t xml:space="preserve"> en Informe Justificad</w:t>
      </w:r>
      <w:r w:rsidR="005C4DD3" w:rsidRPr="00C87B22">
        <w:rPr>
          <w:rFonts w:ascii="Palatino Linotype" w:hAnsi="Palatino Linotype" w:cs="Arial"/>
          <w:sz w:val="24"/>
          <w:szCs w:val="24"/>
        </w:rPr>
        <w:t xml:space="preserve">o </w:t>
      </w:r>
      <w:r w:rsidR="00EC32EE" w:rsidRPr="00C87B22">
        <w:rPr>
          <w:rFonts w:ascii="Palatino Linotype" w:hAnsi="Palatino Linotype" w:cs="Arial"/>
          <w:sz w:val="24"/>
          <w:szCs w:val="24"/>
        </w:rPr>
        <w:t>y conforme a lo establecido por la</w:t>
      </w:r>
      <w:r w:rsidR="00EC32EE" w:rsidRPr="00C87B22">
        <w:rPr>
          <w:rFonts w:ascii="Palatino Linotype" w:hAnsi="Palatino Linotype" w:cs="Arial"/>
          <w:sz w:val="24"/>
        </w:rPr>
        <w:t xml:space="preserve"> Ley Orgánica Municipal del Estado de México, la cual </w:t>
      </w:r>
      <w:r w:rsidR="00EC32EE" w:rsidRPr="00C87B22">
        <w:rPr>
          <w:rFonts w:ascii="Palatino Linotype" w:hAnsi="Palatino Linotype"/>
          <w:sz w:val="24"/>
          <w:szCs w:val="24"/>
        </w:rPr>
        <w:t>dispone lo siguiente:</w:t>
      </w:r>
    </w:p>
    <w:p w14:paraId="0D5331DF" w14:textId="77777777" w:rsidR="00EC32EE" w:rsidRPr="00C87B22" w:rsidRDefault="00EC32EE" w:rsidP="00EC32EE">
      <w:pPr>
        <w:pStyle w:val="Textosinformato"/>
        <w:jc w:val="both"/>
        <w:rPr>
          <w:rFonts w:ascii="Palatino Linotype" w:hAnsi="Palatino Linotype"/>
          <w:sz w:val="24"/>
          <w:szCs w:val="24"/>
        </w:rPr>
      </w:pPr>
    </w:p>
    <w:p w14:paraId="4BACECE9" w14:textId="77777777" w:rsidR="00EC32EE" w:rsidRPr="00C87B22" w:rsidRDefault="00EC32EE" w:rsidP="00EC32EE">
      <w:pPr>
        <w:spacing w:line="276" w:lineRule="auto"/>
        <w:ind w:left="567" w:right="283"/>
        <w:jc w:val="both"/>
        <w:rPr>
          <w:rFonts w:ascii="Palatino Linotype" w:hAnsi="Palatino Linotype" w:cs="Arial"/>
          <w:i/>
          <w:sz w:val="24"/>
          <w:szCs w:val="24"/>
        </w:rPr>
      </w:pPr>
      <w:r w:rsidRPr="00C87B22">
        <w:rPr>
          <w:rFonts w:ascii="Palatino Linotype" w:hAnsi="Palatino Linotype" w:cs="Arial"/>
          <w:b/>
          <w:i/>
          <w:sz w:val="24"/>
          <w:szCs w:val="24"/>
        </w:rPr>
        <w:t>“Artículo 30.</w:t>
      </w:r>
      <w:r w:rsidRPr="00C87B22">
        <w:rPr>
          <w:rFonts w:ascii="Palatino Linotype" w:hAnsi="Palatino Linotype" w:cs="Arial"/>
          <w:i/>
          <w:sz w:val="24"/>
          <w:szCs w:val="24"/>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w:t>
      </w:r>
      <w:r w:rsidRPr="00C87B22">
        <w:rPr>
          <w:rFonts w:ascii="Palatino Linotype" w:hAnsi="Palatino Linotype" w:cs="Arial"/>
          <w:i/>
          <w:sz w:val="24"/>
          <w:szCs w:val="24"/>
        </w:rPr>
        <w:lastRenderedPageBreak/>
        <w:t>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440989A0" w14:textId="77777777" w:rsidR="00EC32EE" w:rsidRPr="00C87B22" w:rsidRDefault="00EC32EE" w:rsidP="00EC32EE">
      <w:pPr>
        <w:spacing w:line="276" w:lineRule="auto"/>
        <w:ind w:left="567" w:right="283"/>
        <w:jc w:val="both"/>
        <w:rPr>
          <w:rFonts w:ascii="Palatino Linotype" w:hAnsi="Palatino Linotype" w:cs="Arial"/>
          <w:i/>
          <w:sz w:val="24"/>
          <w:szCs w:val="24"/>
        </w:rPr>
      </w:pPr>
    </w:p>
    <w:p w14:paraId="3CF196F1" w14:textId="77777777" w:rsidR="00EC32EE" w:rsidRPr="00C87B22" w:rsidRDefault="00EC32EE" w:rsidP="00EC32EE">
      <w:pPr>
        <w:ind w:left="567" w:right="283"/>
        <w:jc w:val="both"/>
        <w:rPr>
          <w:rFonts w:ascii="Palatino Linotype" w:hAnsi="Palatino Linotype" w:cs="Arial"/>
          <w:b/>
          <w:i/>
          <w:sz w:val="24"/>
          <w:szCs w:val="24"/>
        </w:rPr>
      </w:pPr>
      <w:r w:rsidRPr="00C87B22">
        <w:rPr>
          <w:rFonts w:ascii="Palatino Linotype" w:hAnsi="Palatino Linotype" w:cs="Arial"/>
          <w:b/>
          <w:i/>
          <w:sz w:val="24"/>
          <w:szCs w:val="24"/>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1B3870E6" w14:textId="77777777" w:rsidR="00EC32EE" w:rsidRPr="00C87B22" w:rsidRDefault="00EC32EE" w:rsidP="00EC32EE">
      <w:pPr>
        <w:ind w:left="567" w:right="283"/>
        <w:jc w:val="both"/>
        <w:rPr>
          <w:rFonts w:ascii="Palatino Linotype" w:hAnsi="Palatino Linotype" w:cs="Arial"/>
          <w:b/>
          <w:i/>
          <w:sz w:val="24"/>
          <w:szCs w:val="24"/>
        </w:rPr>
      </w:pPr>
    </w:p>
    <w:p w14:paraId="5F4FD6C2" w14:textId="77777777" w:rsidR="00EC32EE" w:rsidRPr="00C87B22" w:rsidRDefault="00EC32EE" w:rsidP="00EC32EE">
      <w:pPr>
        <w:spacing w:line="276" w:lineRule="auto"/>
        <w:ind w:left="567" w:right="425"/>
        <w:jc w:val="both"/>
        <w:rPr>
          <w:rFonts w:ascii="Palatino Linotype" w:hAnsi="Palatino Linotype" w:cs="Arial"/>
          <w:i/>
          <w:sz w:val="24"/>
          <w:szCs w:val="24"/>
        </w:rPr>
      </w:pPr>
      <w:r w:rsidRPr="00C87B22">
        <w:rPr>
          <w:rFonts w:ascii="Palatino Linotype" w:hAnsi="Palatino Linotype" w:cs="Arial"/>
          <w:i/>
          <w:sz w:val="24"/>
          <w:szCs w:val="24"/>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14EEBAF4" w14:textId="77777777" w:rsidR="00EC32EE" w:rsidRPr="00C87B22" w:rsidRDefault="00EC32EE" w:rsidP="00EC32EE">
      <w:pPr>
        <w:spacing w:line="276" w:lineRule="auto"/>
        <w:ind w:left="567" w:right="425"/>
        <w:jc w:val="both"/>
        <w:rPr>
          <w:rFonts w:ascii="Palatino Linotype" w:hAnsi="Palatino Linotype" w:cs="Arial"/>
          <w:sz w:val="24"/>
          <w:szCs w:val="24"/>
        </w:rPr>
      </w:pPr>
    </w:p>
    <w:p w14:paraId="2586DA64" w14:textId="4A381E10" w:rsidR="00EC32EE" w:rsidRPr="00C87B22" w:rsidRDefault="00EC32EE" w:rsidP="00EC32EE">
      <w:pPr>
        <w:spacing w:after="0" w:line="360" w:lineRule="auto"/>
        <w:jc w:val="both"/>
        <w:rPr>
          <w:rFonts w:ascii="Palatino Linotype" w:hAnsi="Palatino Linotype" w:cs="Arial"/>
          <w:sz w:val="24"/>
          <w:szCs w:val="24"/>
        </w:rPr>
      </w:pPr>
      <w:r w:rsidRPr="00C87B22">
        <w:rPr>
          <w:rFonts w:ascii="Palatino Linotype" w:hAnsi="Palatino Linotype" w:cs="Arial"/>
          <w:sz w:val="24"/>
          <w:szCs w:val="24"/>
        </w:rPr>
        <w:t xml:space="preserve">Ordenamiento normativo citado, que acreditan que el </w:t>
      </w:r>
      <w:r w:rsidRPr="00C87B22">
        <w:rPr>
          <w:rFonts w:ascii="Palatino Linotype" w:hAnsi="Palatino Linotype" w:cs="Arial"/>
          <w:b/>
          <w:sz w:val="24"/>
          <w:szCs w:val="24"/>
        </w:rPr>
        <w:t>Sujeto obligado</w:t>
      </w:r>
      <w:r w:rsidRPr="00C87B22">
        <w:rPr>
          <w:rFonts w:ascii="Palatino Linotype" w:hAnsi="Palatino Linotype" w:cs="Arial"/>
          <w:sz w:val="24"/>
          <w:szCs w:val="24"/>
        </w:rPr>
        <w:t xml:space="preserve"> como parte de su actividad y para documentar los acuerdos tomados en los asuntos de su competencia en su calidad de órgano deliberante, necesariamente genera las correspondientes actas en las que se asientan las sesiones del Ayuntamiento o Cabildo, por lo que es factible facilitar la consulta de los mismos, junto con el acta de la sesión del cabildo que corresponda.</w:t>
      </w:r>
    </w:p>
    <w:p w14:paraId="4174E733" w14:textId="77777777" w:rsidR="00EC32EE" w:rsidRPr="00C87B22" w:rsidRDefault="00EC32EE" w:rsidP="00EC32EE">
      <w:pPr>
        <w:spacing w:after="0" w:line="360" w:lineRule="auto"/>
        <w:jc w:val="both"/>
        <w:rPr>
          <w:rFonts w:ascii="Palatino Linotype" w:hAnsi="Palatino Linotype" w:cs="Arial"/>
          <w:sz w:val="24"/>
          <w:szCs w:val="24"/>
        </w:rPr>
      </w:pPr>
    </w:p>
    <w:p w14:paraId="3CD66432" w14:textId="77777777" w:rsidR="00EC32EE" w:rsidRPr="00C87B22" w:rsidRDefault="00EC32EE" w:rsidP="00EC32EE">
      <w:pPr>
        <w:spacing w:after="0" w:line="360" w:lineRule="auto"/>
        <w:jc w:val="both"/>
        <w:rPr>
          <w:rFonts w:ascii="Palatino Linotype" w:hAnsi="Palatino Linotype" w:cs="Arial"/>
          <w:sz w:val="24"/>
          <w:szCs w:val="24"/>
        </w:rPr>
      </w:pPr>
      <w:r w:rsidRPr="00C87B22">
        <w:rPr>
          <w:rFonts w:ascii="Palatino Linotype" w:hAnsi="Palatino Linotype" w:cs="Arial"/>
          <w:sz w:val="24"/>
          <w:szCs w:val="24"/>
        </w:rPr>
        <w:lastRenderedPageBreak/>
        <w:t>Dicha información reviste el carácter de pública según el artículo 94 fracción II inciso b de la Ley de Transparencia y Acceso a la Información Pública del Estado de México y Municipios.</w:t>
      </w:r>
    </w:p>
    <w:p w14:paraId="07CEB5BF" w14:textId="77777777" w:rsidR="00EC32EE" w:rsidRPr="00C87B22" w:rsidRDefault="00EC32EE" w:rsidP="00EC32EE">
      <w:pPr>
        <w:spacing w:after="0" w:line="360" w:lineRule="auto"/>
        <w:jc w:val="both"/>
        <w:rPr>
          <w:rFonts w:ascii="Palatino Linotype" w:hAnsi="Palatino Linotype" w:cs="Arial"/>
          <w:sz w:val="24"/>
          <w:szCs w:val="24"/>
        </w:rPr>
      </w:pPr>
    </w:p>
    <w:p w14:paraId="201F233A" w14:textId="77777777" w:rsidR="00EC32EE" w:rsidRPr="00C87B22" w:rsidRDefault="00EC32EE" w:rsidP="00EC32EE">
      <w:pPr>
        <w:spacing w:after="0" w:line="360" w:lineRule="auto"/>
        <w:ind w:left="567" w:right="283"/>
        <w:jc w:val="both"/>
        <w:rPr>
          <w:rFonts w:ascii="Palatino Linotype" w:hAnsi="Palatino Linotype"/>
          <w:b/>
          <w:i/>
          <w:sz w:val="24"/>
          <w:szCs w:val="24"/>
        </w:rPr>
      </w:pPr>
      <w:r w:rsidRPr="00C87B22">
        <w:rPr>
          <w:rFonts w:ascii="Palatino Linotype" w:hAnsi="Palatino Linotype"/>
          <w:b/>
          <w:i/>
          <w:sz w:val="24"/>
          <w:szCs w:val="24"/>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5971C71" w14:textId="77777777" w:rsidR="00EC32EE" w:rsidRPr="00C87B22" w:rsidRDefault="00EC32EE" w:rsidP="00EC32EE">
      <w:pPr>
        <w:pStyle w:val="Prrafodelista"/>
        <w:numPr>
          <w:ilvl w:val="0"/>
          <w:numId w:val="14"/>
        </w:numPr>
        <w:spacing w:line="360" w:lineRule="auto"/>
        <w:ind w:left="567" w:right="283" w:firstLine="0"/>
        <w:jc w:val="both"/>
        <w:rPr>
          <w:rFonts w:ascii="Palatino Linotype" w:hAnsi="Palatino Linotype"/>
          <w:i/>
        </w:rPr>
      </w:pPr>
      <w:r w:rsidRPr="00C87B22">
        <w:rPr>
          <w:rFonts w:ascii="Palatino Linotype" w:hAnsi="Palatino Linotype"/>
          <w:i/>
        </w:rPr>
        <w:t xml:space="preserve"> (…)</w:t>
      </w:r>
    </w:p>
    <w:p w14:paraId="712B19FA" w14:textId="77777777" w:rsidR="00EC32EE" w:rsidRPr="00C87B22" w:rsidRDefault="00EC32EE" w:rsidP="00EC32EE">
      <w:pPr>
        <w:pStyle w:val="Prrafodelista"/>
        <w:numPr>
          <w:ilvl w:val="0"/>
          <w:numId w:val="14"/>
        </w:numPr>
        <w:spacing w:line="360" w:lineRule="auto"/>
        <w:ind w:left="567" w:right="283" w:firstLine="0"/>
        <w:jc w:val="both"/>
        <w:rPr>
          <w:rFonts w:ascii="Palatino Linotype" w:hAnsi="Palatino Linotype"/>
          <w:i/>
        </w:rPr>
      </w:pPr>
      <w:r w:rsidRPr="00C87B22">
        <w:rPr>
          <w:rFonts w:ascii="Palatino Linotype" w:hAnsi="Palatino Linotype"/>
          <w:i/>
        </w:rPr>
        <w:t>Adicionalmente en el caso de los municipios:</w:t>
      </w:r>
    </w:p>
    <w:p w14:paraId="1D90807C" w14:textId="77777777" w:rsidR="00EC32EE" w:rsidRPr="00C87B22" w:rsidRDefault="00EC32EE" w:rsidP="00EC32EE">
      <w:pPr>
        <w:pStyle w:val="Prrafodelista"/>
        <w:spacing w:line="360" w:lineRule="auto"/>
        <w:ind w:left="851" w:right="283"/>
        <w:jc w:val="both"/>
        <w:rPr>
          <w:rFonts w:ascii="Palatino Linotype" w:hAnsi="Palatino Linotype"/>
          <w:i/>
        </w:rPr>
      </w:pPr>
      <w:r w:rsidRPr="00C87B22">
        <w:rPr>
          <w:rFonts w:ascii="Palatino Linotype" w:hAnsi="Palatino Linotype"/>
          <w:i/>
        </w:rPr>
        <w:t xml:space="preserve">a) El contenido de las gacetas municipales, las cuales deberán comprender los resolutivos y acuerdos aprobados por los ayuntamientos; </w:t>
      </w:r>
    </w:p>
    <w:p w14:paraId="4B9DE7D8" w14:textId="77777777" w:rsidR="00EC32EE" w:rsidRPr="00C87B22" w:rsidRDefault="00EC32EE" w:rsidP="00EC32EE">
      <w:pPr>
        <w:pStyle w:val="Prrafodelista"/>
        <w:spacing w:line="360" w:lineRule="auto"/>
        <w:ind w:left="851" w:right="283"/>
        <w:jc w:val="both"/>
        <w:rPr>
          <w:rFonts w:ascii="Palatino Linotype" w:hAnsi="Palatino Linotype"/>
          <w:b/>
          <w:i/>
        </w:rPr>
      </w:pPr>
      <w:r w:rsidRPr="00C87B22">
        <w:rPr>
          <w:rFonts w:ascii="Palatino Linotype" w:hAnsi="Palatino Linotype"/>
          <w:b/>
          <w:i/>
        </w:rPr>
        <w:t xml:space="preserve">b) Las actas de sesiones de cabildo, los controles de asistencia de los integrantes del Ayuntamiento a las sesiones de cabildo y el sentido de votación de los miembros del cabildo sobre las iniciativas o acuerdos; </w:t>
      </w:r>
    </w:p>
    <w:p w14:paraId="03D4184C" w14:textId="77777777" w:rsidR="00EC32EE" w:rsidRPr="00C87B22" w:rsidRDefault="00EC32EE" w:rsidP="00EC32EE">
      <w:pPr>
        <w:pStyle w:val="Prrafodelista"/>
        <w:spacing w:line="360" w:lineRule="auto"/>
        <w:ind w:left="851" w:right="283"/>
        <w:jc w:val="both"/>
        <w:rPr>
          <w:rFonts w:ascii="Palatino Linotype" w:hAnsi="Palatino Linotype"/>
          <w:i/>
        </w:rPr>
      </w:pPr>
      <w:r w:rsidRPr="00C87B22">
        <w:rPr>
          <w:rFonts w:ascii="Palatino Linotype" w:hAnsi="Palatino Linotype"/>
          <w:i/>
        </w:rPr>
        <w:t xml:space="preserve">c) Los Participaciones y Aportaciones derivadas de la Ley de Coordinación Fiscal; </w:t>
      </w:r>
    </w:p>
    <w:p w14:paraId="7AB4D261" w14:textId="77777777" w:rsidR="00EC32EE" w:rsidRPr="00C87B22" w:rsidRDefault="00EC32EE" w:rsidP="00EC32EE">
      <w:pPr>
        <w:pStyle w:val="Prrafodelista"/>
        <w:spacing w:line="360" w:lineRule="auto"/>
        <w:ind w:left="851" w:right="283"/>
        <w:jc w:val="both"/>
        <w:rPr>
          <w:rFonts w:ascii="Palatino Linotype" w:hAnsi="Palatino Linotype"/>
          <w:i/>
        </w:rPr>
      </w:pPr>
      <w:r w:rsidRPr="00C87B22">
        <w:rPr>
          <w:rFonts w:ascii="Palatino Linotype" w:hAnsi="Palatino Linotype"/>
          <w:i/>
        </w:rPr>
        <w:t>d) Los recursos federales establecidos en el Título Segundo. Del Federalismo del Presupuesto de Egresos de la Federación en sus conceptos de: a. Subsidios federales; y b. Recursos del Ramo 23. Provisiones Salariales y Económicas.</w:t>
      </w:r>
    </w:p>
    <w:p w14:paraId="05F7CAFA" w14:textId="77777777" w:rsidR="00EC32EE" w:rsidRPr="00C87B22" w:rsidRDefault="00EC32EE" w:rsidP="00EC32EE">
      <w:pPr>
        <w:spacing w:after="0" w:line="360" w:lineRule="auto"/>
        <w:jc w:val="both"/>
        <w:rPr>
          <w:rFonts w:ascii="Palatino Linotype" w:eastAsia="Times New Roman" w:hAnsi="Palatino Linotype" w:cs="Times New Roman"/>
          <w:sz w:val="24"/>
          <w:szCs w:val="24"/>
          <w:lang w:val="es-ES" w:eastAsia="es-ES"/>
        </w:rPr>
      </w:pPr>
    </w:p>
    <w:p w14:paraId="0B3511AE" w14:textId="365760D6" w:rsidR="00EC32EE" w:rsidRPr="00C87B22" w:rsidRDefault="000A67CE" w:rsidP="00EC32EE">
      <w:pPr>
        <w:spacing w:after="0" w:line="360" w:lineRule="auto"/>
        <w:jc w:val="both"/>
        <w:rPr>
          <w:rFonts w:ascii="Palatino Linotype" w:hAnsi="Palatino Linotype" w:cs="Arial"/>
          <w:sz w:val="24"/>
          <w:szCs w:val="24"/>
        </w:rPr>
      </w:pPr>
      <w:r w:rsidRPr="00C87B22">
        <w:rPr>
          <w:rFonts w:ascii="Palatino Linotype" w:hAnsi="Palatino Linotype" w:cs="Arial"/>
          <w:sz w:val="24"/>
          <w:szCs w:val="24"/>
        </w:rPr>
        <w:t>En este sentido</w:t>
      </w:r>
      <w:r w:rsidR="00EC32EE" w:rsidRPr="00C87B22">
        <w:rPr>
          <w:rFonts w:ascii="Palatino Linotype" w:hAnsi="Palatino Linotype" w:cs="Arial"/>
          <w:sz w:val="24"/>
          <w:szCs w:val="24"/>
        </w:rPr>
        <w:t xml:space="preserve"> se acredita que existe fuente obligacional dentro del marco normativo del </w:t>
      </w:r>
      <w:r w:rsidR="00EC32EE" w:rsidRPr="00C87B22">
        <w:rPr>
          <w:rFonts w:ascii="Palatino Linotype" w:hAnsi="Palatino Linotype" w:cs="Arial"/>
          <w:b/>
          <w:sz w:val="24"/>
          <w:szCs w:val="24"/>
        </w:rPr>
        <w:t>Sujeto Obligado</w:t>
      </w:r>
      <w:r w:rsidR="00EC32EE" w:rsidRPr="00C87B22">
        <w:rPr>
          <w:rFonts w:ascii="Palatino Linotype" w:hAnsi="Palatino Linotype" w:cs="Arial"/>
          <w:sz w:val="24"/>
          <w:szCs w:val="24"/>
        </w:rPr>
        <w:t xml:space="preserve"> que lo constriñe en su caso a generar, administrar y poseer dentro de sus archivos la información peticionada, consecuentemente procede la entrega de la </w:t>
      </w:r>
      <w:r w:rsidR="00EC32EE" w:rsidRPr="00C87B22">
        <w:rPr>
          <w:rFonts w:ascii="Palatino Linotype" w:hAnsi="Palatino Linotype" w:cs="Arial"/>
          <w:sz w:val="24"/>
          <w:szCs w:val="24"/>
        </w:rPr>
        <w:lastRenderedPageBreak/>
        <w:t>misma, en observancia de la Ley de Protección de Datos Personales en Posesión de Sujetos Obligados del Estado de México y Municipios.</w:t>
      </w:r>
    </w:p>
    <w:p w14:paraId="0DF3F4AA" w14:textId="77777777" w:rsidR="00EC32EE" w:rsidRPr="00C87B22" w:rsidRDefault="00EC32EE" w:rsidP="00EC32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8E91A8" w14:textId="54B6F662"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r w:rsidRPr="00C87B22">
        <w:rPr>
          <w:rFonts w:ascii="Palatino Linotype" w:hAnsi="Palatino Linotype" w:cstheme="minorBidi"/>
          <w:sz w:val="24"/>
          <w:szCs w:val="24"/>
          <w:lang w:val="es-ES_tradnl" w:eastAsia="en-US"/>
        </w:rPr>
        <w:t>Ahora bien, en atención al sentido en que se resuelve el presente medio de impugnación, est</w:t>
      </w:r>
      <w:r w:rsidR="00883102" w:rsidRPr="00C87B22">
        <w:rPr>
          <w:rFonts w:ascii="Palatino Linotype" w:hAnsi="Palatino Linotype" w:cstheme="minorBidi"/>
          <w:sz w:val="24"/>
          <w:szCs w:val="24"/>
          <w:lang w:val="es-ES_tradnl" w:eastAsia="en-US"/>
        </w:rPr>
        <w:t>e Instituto</w:t>
      </w:r>
      <w:r w:rsidRPr="00C87B22">
        <w:rPr>
          <w:rFonts w:ascii="Palatino Linotype" w:hAnsi="Palatino Linotype" w:cstheme="minorBidi"/>
          <w:sz w:val="24"/>
          <w:szCs w:val="24"/>
          <w:lang w:val="es-ES_tradnl" w:eastAsia="en-US"/>
        </w:rPr>
        <w:t xml:space="preserve"> no omite señalar que, s</w:t>
      </w:r>
      <w:r w:rsidRPr="00C87B22">
        <w:rPr>
          <w:rFonts w:ascii="Palatino Linotype" w:eastAsiaTheme="minorHAnsi" w:hAnsi="Palatino Linotype" w:cs="Arial"/>
          <w:sz w:val="24"/>
          <w:szCs w:val="24"/>
          <w:lang w:val="es-ES_tradnl" w:eastAsia="en-US"/>
        </w:rPr>
        <w:t xml:space="preserve">i el Sujeto Obligado advierte que </w:t>
      </w:r>
      <w:r w:rsidRPr="00C87B22">
        <w:rPr>
          <w:rFonts w:ascii="Palatino Linotype" w:eastAsiaTheme="minorHAnsi" w:hAnsi="Palatino Linotype" w:cs="Arial"/>
          <w:b/>
          <w:bCs/>
          <w:sz w:val="24"/>
          <w:szCs w:val="24"/>
          <w:lang w:val="es-ES_tradnl" w:eastAsia="en-US"/>
        </w:rPr>
        <w:t>dentro de la información solicitada se contienen datos personales que sean susceptibles de ser clasificados como confidenciales</w:t>
      </w:r>
      <w:r w:rsidRPr="00C87B22">
        <w:rPr>
          <w:rFonts w:ascii="Palatino Linotype" w:eastAsiaTheme="minorHAnsi" w:hAnsi="Palatino Linotype" w:cs="Arial"/>
          <w:sz w:val="24"/>
          <w:szCs w:val="24"/>
          <w:lang w:val="es-ES_tradnl" w:eastAsia="en-US"/>
        </w:rPr>
        <w:t>,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r w:rsidRPr="00C87B22">
        <w:rPr>
          <w:rFonts w:ascii="Palatino Linotype" w:eastAsiaTheme="minorHAnsi" w:hAnsi="Palatino Linotype" w:cs="Arial"/>
          <w:color w:val="000000"/>
          <w:sz w:val="24"/>
          <w:szCs w:val="24"/>
          <w:lang w:val="es-ES_tradnl" w:eastAsia="en-US"/>
        </w:rPr>
        <w:t xml:space="preserve">En ese sentido, es de precisar que </w:t>
      </w:r>
      <w:r w:rsidRPr="00C87B2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C87B22">
        <w:rPr>
          <w:rFonts w:ascii="Palatino Linotype" w:eastAsiaTheme="minorHAnsi" w:hAnsi="Palatino Linotype" w:cstheme="minorBidi"/>
          <w:sz w:val="24"/>
          <w:szCs w:val="24"/>
          <w:lang w:val="es-ES_tradnl" w:eastAsia="en-US"/>
        </w:rPr>
        <w:t>es necesario que el Sujeto Obligado</w:t>
      </w:r>
      <w:r w:rsidRPr="00C87B22">
        <w:rPr>
          <w:rFonts w:ascii="Palatino Linotype" w:eastAsiaTheme="minorHAnsi" w:hAnsi="Palatino Linotype" w:cstheme="minorBidi"/>
          <w:b/>
          <w:sz w:val="24"/>
          <w:szCs w:val="24"/>
          <w:lang w:val="es-ES_tradnl" w:eastAsia="en-US"/>
        </w:rPr>
        <w:t xml:space="preserve"> </w:t>
      </w:r>
      <w:r w:rsidRPr="00C87B2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C87B22">
        <w:rPr>
          <w:rFonts w:ascii="Palatino Linotype" w:eastAsiaTheme="minorHAnsi" w:hAnsi="Palatino Linotype" w:cs="Arial"/>
          <w:sz w:val="24"/>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C87B22">
        <w:rPr>
          <w:rFonts w:ascii="Palatino Linotype" w:eastAsiaTheme="minorHAnsi" w:hAnsi="Palatino Linotype" w:cs="Arial"/>
          <w:sz w:val="24"/>
          <w:szCs w:val="24"/>
          <w:lang w:val="es-ES_tradnl" w:eastAsia="en-US"/>
        </w:rPr>
        <w:lastRenderedPageBreak/>
        <w:t>manera fundada y motivada, en atención al artículo 143 de la Constitución Política del Estado Libre y Soberano de México.</w:t>
      </w:r>
    </w:p>
    <w:p w14:paraId="4C1FAD99"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r w:rsidRPr="00C87B2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r w:rsidRPr="00C87B2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p>
    <w:p w14:paraId="61916F82" w14:textId="65E08989" w:rsidR="00E6674B" w:rsidRPr="00C87B22" w:rsidRDefault="00E6674B" w:rsidP="00E6674B">
      <w:pPr>
        <w:spacing w:after="0" w:line="360" w:lineRule="auto"/>
        <w:jc w:val="both"/>
        <w:rPr>
          <w:rFonts w:ascii="Palatino Linotype" w:eastAsiaTheme="minorHAnsi" w:hAnsi="Palatino Linotype" w:cs="Arial"/>
          <w:sz w:val="24"/>
          <w:szCs w:val="24"/>
          <w:lang w:val="es-ES_tradnl" w:eastAsia="en-US"/>
        </w:rPr>
      </w:pPr>
      <w:r w:rsidRPr="00C87B22">
        <w:rPr>
          <w:rFonts w:ascii="Palatino Linotype" w:eastAsiaTheme="minorHAnsi" w:hAnsi="Palatino Linotype" w:cs="Arial"/>
          <w:sz w:val="24"/>
          <w:szCs w:val="24"/>
          <w:lang w:val="es-ES_tradnl" w:eastAsia="en-US"/>
        </w:rPr>
        <w:t xml:space="preserve">En mérito de todo lo expuesto, ante lo </w:t>
      </w:r>
      <w:r w:rsidRPr="00C87B22">
        <w:rPr>
          <w:rFonts w:ascii="Palatino Linotype" w:eastAsiaTheme="minorHAnsi" w:hAnsi="Palatino Linotype" w:cs="Arial"/>
          <w:b/>
          <w:sz w:val="24"/>
          <w:szCs w:val="24"/>
          <w:lang w:val="es-ES_tradnl" w:eastAsia="en-US"/>
        </w:rPr>
        <w:t>fundado</w:t>
      </w:r>
      <w:r w:rsidRPr="00C87B2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7FD4F8D7" w14:textId="77777777" w:rsidR="000A67CE" w:rsidRPr="00C87B22" w:rsidRDefault="000A67CE" w:rsidP="000A67C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C87B22">
        <w:rPr>
          <w:rFonts w:ascii="Palatino Linotype" w:eastAsia="Palatino Linotype" w:hAnsi="Palatino Linotype" w:cs="Palatino Linotype"/>
          <w:b/>
          <w:color w:val="000000"/>
          <w:sz w:val="24"/>
          <w:szCs w:val="24"/>
        </w:rPr>
        <w:lastRenderedPageBreak/>
        <w:t xml:space="preserve">Vista a los órganos de control interno competentes </w:t>
      </w:r>
    </w:p>
    <w:p w14:paraId="285B575A"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332EC4A"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39FAF7E"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1C6219"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En efecto, la Secretaría técnica del Pleno hará del conocimiento del órgano interno de control competente de las infracciones en que el </w:t>
      </w:r>
      <w:r w:rsidRPr="00C87B22">
        <w:rPr>
          <w:rFonts w:ascii="Palatino Linotype" w:eastAsia="Palatino Linotype" w:hAnsi="Palatino Linotype" w:cs="Palatino Linotype"/>
          <w:b/>
          <w:color w:val="000000"/>
          <w:sz w:val="24"/>
          <w:szCs w:val="24"/>
        </w:rPr>
        <w:t>Sujeto Obligado</w:t>
      </w:r>
      <w:r w:rsidRPr="00C87B22">
        <w:rPr>
          <w:rFonts w:ascii="Palatino Linotype" w:eastAsia="Palatino Linotype" w:hAnsi="Palatino Linotype" w:cs="Palatino Linotype"/>
          <w:color w:val="000000"/>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BEC0D15"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“Artículo 190.</w:t>
      </w:r>
      <w:r w:rsidRPr="00C87B22">
        <w:rPr>
          <w:rFonts w:ascii="Palatino Linotype" w:eastAsia="Palatino Linotype" w:hAnsi="Palatino Linotype" w:cs="Palatino Linotype"/>
          <w:i/>
          <w:color w:val="000000"/>
          <w:sz w:val="24"/>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w:t>
      </w:r>
      <w:r w:rsidRPr="00C87B22">
        <w:rPr>
          <w:rFonts w:ascii="Palatino Linotype" w:eastAsia="Palatino Linotype" w:hAnsi="Palatino Linotype" w:cs="Palatino Linotype"/>
          <w:i/>
          <w:color w:val="000000"/>
          <w:sz w:val="24"/>
          <w:szCs w:val="24"/>
        </w:rPr>
        <w:lastRenderedPageBreak/>
        <w:t>deberá hacerlo del conocimiento del órgano de control interno de la instancia competente para que éste inicie, en su caso, el procedimiento de responsabilidad respectivo, cuyo resultado deberá de ser informado al Instituto</w:t>
      </w:r>
    </w:p>
    <w:p w14:paraId="09BEBAB9"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Artículo 222.</w:t>
      </w:r>
      <w:r w:rsidRPr="00C87B22">
        <w:rPr>
          <w:rFonts w:ascii="Palatino Linotype" w:eastAsia="Palatino Linotype" w:hAnsi="Palatino Linotype" w:cs="Palatino Linotype"/>
          <w:i/>
          <w:color w:val="000000"/>
          <w:sz w:val="24"/>
          <w:szCs w:val="24"/>
        </w:rPr>
        <w:t xml:space="preserve"> Son causas de responsabilidad administrativa de los servidores públicos de los sujetos obligados, por incumplimiento de las obligaciones establecidas en la materia de la presente Ley, las siguientes:</w:t>
      </w:r>
    </w:p>
    <w:p w14:paraId="750DEFC5"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w:t>
      </w:r>
    </w:p>
    <w:p w14:paraId="32B44AFC"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t xml:space="preserve">I. Cualquier acto u </w:t>
      </w:r>
      <w:r w:rsidRPr="00C87B22">
        <w:rPr>
          <w:rFonts w:ascii="Palatino Linotype" w:eastAsia="Palatino Linotype" w:hAnsi="Palatino Linotype" w:cs="Palatino Linotype"/>
          <w:b/>
          <w:i/>
          <w:color w:val="000000"/>
          <w:sz w:val="24"/>
          <w:szCs w:val="24"/>
          <w:u w:val="single"/>
        </w:rPr>
        <w:t>omisión</w:t>
      </w:r>
      <w:r w:rsidRPr="00C87B22">
        <w:rPr>
          <w:rFonts w:ascii="Palatino Linotype" w:eastAsia="Palatino Linotype" w:hAnsi="Palatino Linotype" w:cs="Palatino Linotype"/>
          <w:b/>
          <w:i/>
          <w:color w:val="000000"/>
          <w:sz w:val="24"/>
          <w:szCs w:val="24"/>
        </w:rPr>
        <w:t xml:space="preserve"> que provoque la suspensión o deficiencia en la atención de las solicitudes de información;</w:t>
      </w:r>
    </w:p>
    <w:p w14:paraId="49AD671C"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u w:val="single"/>
        </w:rPr>
        <w:t>II. La falta de respuesta a las solicitudes de información en los plazos señalados en la normatividad aplicable</w:t>
      </w:r>
      <w:r w:rsidRPr="00C87B22">
        <w:rPr>
          <w:rFonts w:ascii="Palatino Linotype" w:eastAsia="Palatino Linotype" w:hAnsi="Palatino Linotype" w:cs="Palatino Linotype"/>
          <w:i/>
          <w:color w:val="000000"/>
          <w:sz w:val="24"/>
          <w:szCs w:val="24"/>
        </w:rPr>
        <w:t>;</w:t>
      </w:r>
    </w:p>
    <w:p w14:paraId="1C59748A"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(Sic)</w:t>
      </w:r>
    </w:p>
    <w:p w14:paraId="2ED8A408"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198ED6"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7898FF8"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“Artículo 19. Corresponde a la Secretaría Técnica del Pleno ejercer las atribuciones siguientes:</w:t>
      </w:r>
    </w:p>
    <w:p w14:paraId="1364E9F9"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w:t>
      </w:r>
    </w:p>
    <w:p w14:paraId="2170B6DF"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i/>
          <w:color w:val="000000"/>
          <w:sz w:val="24"/>
          <w:szCs w:val="24"/>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C87B22">
        <w:rPr>
          <w:rFonts w:ascii="Palatino Linotype" w:eastAsia="Palatino Linotype" w:hAnsi="Palatino Linotype" w:cs="Palatino Linotype"/>
          <w:b/>
          <w:i/>
          <w:color w:val="000000"/>
          <w:sz w:val="24"/>
          <w:szCs w:val="24"/>
        </w:rPr>
        <w:t>(Sic)</w:t>
      </w:r>
    </w:p>
    <w:p w14:paraId="7C245270"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7B9331" w14:textId="6BD42892"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Por lo que es menester en este asunto, dar vista a la Secretaría Técnica del Pleno a efecto de que ejerza las atribuciones previstas en la normatividad aplicable y comunique al  Órgano Interno </w:t>
      </w:r>
      <w:bookmarkStart w:id="0" w:name="_GoBack"/>
      <w:r w:rsidR="004E6EF8" w:rsidRPr="00C87B22">
        <w:rPr>
          <w:rFonts w:ascii="Palatino Linotype" w:eastAsia="Palatino Linotype" w:hAnsi="Palatino Linotype" w:cs="Palatino Linotype"/>
          <w:color w:val="000000"/>
          <w:sz w:val="24"/>
          <w:szCs w:val="24"/>
        </w:rPr>
        <w:t xml:space="preserve">de Control </w:t>
      </w:r>
      <w:bookmarkEnd w:id="0"/>
      <w:r w:rsidRPr="00C87B22">
        <w:rPr>
          <w:rFonts w:ascii="Palatino Linotype" w:eastAsia="Palatino Linotype" w:hAnsi="Palatino Linotype" w:cs="Palatino Linotype"/>
          <w:color w:val="000000"/>
          <w:sz w:val="24"/>
          <w:szCs w:val="24"/>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CA860E"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85BD53" w14:textId="46952AFD"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C87B22">
        <w:rPr>
          <w:rFonts w:ascii="Palatino Linotype" w:eastAsia="Palatino Linotype" w:hAnsi="Palatino Linotype" w:cs="Palatino Linotype"/>
          <w:b/>
          <w:color w:val="000000"/>
          <w:sz w:val="24"/>
          <w:szCs w:val="24"/>
        </w:rPr>
        <w:t xml:space="preserve">De la Versión Pública </w:t>
      </w:r>
    </w:p>
    <w:p w14:paraId="18BCE4C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59874D6" w14:textId="77777777" w:rsidR="009E07AF" w:rsidRPr="00C87B22" w:rsidRDefault="009E07AF"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A0A485"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lastRenderedPageBreak/>
        <w:t>A este respecto, los artículos 3, fracciones IX, XX, XXI y XLV; 51 y 52 de la Ley de Transparencia y Acceso a la Información Pública del Estado de México y Municipios establecen:</w:t>
      </w:r>
    </w:p>
    <w:p w14:paraId="2AD44514"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 xml:space="preserve">“Artículo 3. </w:t>
      </w:r>
      <w:r w:rsidRPr="00C87B22">
        <w:rPr>
          <w:rFonts w:ascii="Palatino Linotype" w:eastAsia="Palatino Linotype" w:hAnsi="Palatino Linotype" w:cs="Palatino Linotype"/>
          <w:i/>
          <w:color w:val="000000"/>
          <w:sz w:val="24"/>
          <w:szCs w:val="24"/>
        </w:rPr>
        <w:t xml:space="preserve">Para los efectos de la presente Ley se entenderá por: </w:t>
      </w:r>
    </w:p>
    <w:p w14:paraId="2C6AE409"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w:t>
      </w:r>
    </w:p>
    <w:p w14:paraId="1BBB09F5"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IX.</w:t>
      </w: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 xml:space="preserve">Datos personales: </w:t>
      </w:r>
      <w:r w:rsidRPr="00C87B22">
        <w:rPr>
          <w:rFonts w:ascii="Palatino Linotype" w:eastAsia="Palatino Linotype" w:hAnsi="Palatino Linotype" w:cs="Palatino Linotype"/>
          <w:i/>
          <w:color w:val="000000"/>
          <w:sz w:val="24"/>
          <w:szCs w:val="24"/>
        </w:rPr>
        <w:t xml:space="preserve">La información concerniente a una persona, identificada o identificable según lo dispuesto por la Ley de Protección de Datos Personales del Estado de México; </w:t>
      </w:r>
    </w:p>
    <w:p w14:paraId="7179C9ED"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w:t>
      </w:r>
    </w:p>
    <w:p w14:paraId="684485B4"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XX.</w:t>
      </w: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Información clasificada:</w:t>
      </w:r>
      <w:r w:rsidRPr="00C87B22">
        <w:rPr>
          <w:rFonts w:ascii="Palatino Linotype" w:eastAsia="Palatino Linotype" w:hAnsi="Palatino Linotype" w:cs="Palatino Linotype"/>
          <w:i/>
          <w:color w:val="000000"/>
          <w:sz w:val="24"/>
          <w:szCs w:val="24"/>
        </w:rPr>
        <w:t xml:space="preserve"> Aquella considerada por la presente Ley como reservada o confidencial; </w:t>
      </w:r>
    </w:p>
    <w:p w14:paraId="27CA26EE"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XXI.</w:t>
      </w: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Información confidencial</w:t>
      </w:r>
      <w:r w:rsidRPr="00C87B22">
        <w:rPr>
          <w:rFonts w:ascii="Palatino Linotype" w:eastAsia="Palatino Linotype" w:hAnsi="Palatino Linotype" w:cs="Palatino Linotype"/>
          <w:i/>
          <w:color w:val="000000"/>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43874"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w:t>
      </w:r>
    </w:p>
    <w:p w14:paraId="01367244"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XLV. Versión pública:</w:t>
      </w:r>
      <w:r w:rsidRPr="00C87B22">
        <w:rPr>
          <w:rFonts w:ascii="Palatino Linotype" w:eastAsia="Palatino Linotype" w:hAnsi="Palatino Linotype" w:cs="Palatino Linotype"/>
          <w:i/>
          <w:color w:val="000000"/>
          <w:sz w:val="24"/>
          <w:szCs w:val="24"/>
        </w:rPr>
        <w:t xml:space="preserve"> Documento en el que se elimine, suprime o borra la información clasificada como reservada o confidencial para permitir su acceso. </w:t>
      </w:r>
    </w:p>
    <w:p w14:paraId="20CA500E"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Artículo 51.</w:t>
      </w:r>
      <w:r w:rsidRPr="00C87B22">
        <w:rPr>
          <w:rFonts w:ascii="Palatino Linotype" w:eastAsia="Palatino Linotype" w:hAnsi="Palatino Linotype" w:cs="Palatino Linotype"/>
          <w:i/>
          <w:color w:val="000000"/>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87B22">
        <w:rPr>
          <w:rFonts w:ascii="Palatino Linotype" w:eastAsia="Palatino Linotype" w:hAnsi="Palatino Linotype" w:cs="Palatino Linotype"/>
          <w:b/>
          <w:i/>
          <w:color w:val="000000"/>
          <w:sz w:val="24"/>
          <w:szCs w:val="24"/>
        </w:rPr>
        <w:t xml:space="preserve">y tendrá la responsabilidad de verificar en cada caso que la misma no sea confidencial o reservada. </w:t>
      </w:r>
      <w:r w:rsidRPr="00C87B22">
        <w:rPr>
          <w:rFonts w:ascii="Palatino Linotype" w:eastAsia="Palatino Linotype" w:hAnsi="Palatino Linotype" w:cs="Palatino Linotype"/>
          <w:i/>
          <w:color w:val="000000"/>
          <w:sz w:val="24"/>
          <w:szCs w:val="24"/>
        </w:rPr>
        <w:t xml:space="preserve">Dicha Unidad contará con las facultades internas necesarias para gestionar la atención a las solicitudes de información en los términos de la Ley General y la presente Ley. </w:t>
      </w:r>
    </w:p>
    <w:p w14:paraId="0C6DE92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lastRenderedPageBreak/>
        <w:t>Artículo 52.</w:t>
      </w:r>
      <w:r w:rsidRPr="00C87B22">
        <w:rPr>
          <w:rFonts w:ascii="Palatino Linotype" w:eastAsia="Palatino Linotype" w:hAnsi="Palatino Linotype" w:cs="Palatino Linotype"/>
          <w:i/>
          <w:color w:val="000000"/>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C87B22">
        <w:rPr>
          <w:rFonts w:ascii="Palatino Linotype" w:eastAsia="Palatino Linotype" w:hAnsi="Palatino Linotype" w:cs="Palatino Linotype"/>
          <w:b/>
          <w:i/>
          <w:color w:val="000000"/>
          <w:sz w:val="24"/>
          <w:szCs w:val="24"/>
        </w:rPr>
        <w:t>(Sic)</w:t>
      </w:r>
    </w:p>
    <w:p w14:paraId="6F9647C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34BC3B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CA02ACF"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“Artículo</w:t>
      </w: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22</w:t>
      </w:r>
      <w:r w:rsidRPr="00C87B22">
        <w:rPr>
          <w:rFonts w:ascii="Palatino Linotype" w:eastAsia="Palatino Linotype" w:hAnsi="Palatino Linotype" w:cs="Palatino Linotype"/>
          <w:i/>
          <w:color w:val="000000"/>
          <w:sz w:val="24"/>
          <w:szCs w:val="24"/>
        </w:rPr>
        <w:t>. Todo tratamiento de datos personales que efectúe el responsable deberá estar justificado por finalidades concretas, lícitas, explícitas y legítimas, relacionadas con las atribuciones que la normatividad aplicable les confiera.</w:t>
      </w:r>
    </w:p>
    <w:p w14:paraId="67970D41"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El responsable podrá tratar datos personales para finalidades distintas a aquéllas establecidas en el aviso de privacidad, en los casos siguientes:</w:t>
      </w:r>
    </w:p>
    <w:p w14:paraId="28E47073"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I. Cuente con atribuciones conferidas en ley y medie el consentimiento del titular.</w:t>
      </w:r>
    </w:p>
    <w:p w14:paraId="5EBAAC9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II. Se trate de una persona reportada como desaparecida, en los términos previstos en la presente Ley y demás disposiciones legales aplicables...</w:t>
      </w:r>
    </w:p>
    <w:p w14:paraId="3A7BFB44"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lastRenderedPageBreak/>
        <w:t>Artículo</w:t>
      </w: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38</w:t>
      </w:r>
      <w:r w:rsidRPr="00C87B22">
        <w:rPr>
          <w:rFonts w:ascii="Palatino Linotype" w:eastAsia="Palatino Linotype" w:hAnsi="Palatino Linotype" w:cs="Palatino Linotype"/>
          <w:i/>
          <w:color w:val="000000"/>
          <w:sz w:val="24"/>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C87B22">
        <w:rPr>
          <w:rFonts w:ascii="Palatino Linotype" w:eastAsia="Palatino Linotype" w:hAnsi="Palatino Linotype" w:cs="Palatino Linotype"/>
          <w:b/>
          <w:i/>
          <w:color w:val="000000"/>
          <w:sz w:val="24"/>
          <w:szCs w:val="24"/>
        </w:rPr>
        <w:t>(Sic)</w:t>
      </w:r>
    </w:p>
    <w:p w14:paraId="4163347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5DFE3F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939397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w:t>
      </w:r>
      <w:r w:rsidRPr="00C87B22">
        <w:rPr>
          <w:rFonts w:ascii="Palatino Linotype" w:eastAsia="Palatino Linotype" w:hAnsi="Palatino Linotype" w:cs="Palatino Linotype"/>
          <w:color w:val="000000"/>
          <w:sz w:val="24"/>
          <w:szCs w:val="24"/>
        </w:rPr>
        <w:lastRenderedPageBreak/>
        <w:t>físicas que no tengan la calidad de servidor público  o aquellos que no reciban recursos públicos, entre otros considerados como datos personales en términos de la normatividad aplicable.</w:t>
      </w:r>
    </w:p>
    <w:p w14:paraId="335DA58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A4011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0CA890C"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4F88C5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Lo anterior es compartido por el ahora </w:t>
      </w:r>
      <w:r w:rsidRPr="00C87B22">
        <w:rPr>
          <w:rFonts w:ascii="Palatino Linotype" w:eastAsia="Palatino Linotype" w:hAnsi="Palatino Linotype" w:cs="Palatino Linotype"/>
          <w:b/>
          <w:color w:val="000000"/>
          <w:sz w:val="24"/>
          <w:szCs w:val="24"/>
        </w:rPr>
        <w:t>Instituto Nacional de Transparencia, Acceso a la Información y Protección de Datos Personales</w:t>
      </w:r>
      <w:r w:rsidRPr="00C87B22">
        <w:rPr>
          <w:rFonts w:ascii="Palatino Linotype" w:eastAsia="Palatino Linotype" w:hAnsi="Palatino Linotype" w:cs="Palatino Linotype"/>
          <w:color w:val="000000"/>
          <w:sz w:val="24"/>
          <w:szCs w:val="24"/>
        </w:rPr>
        <w:t xml:space="preserve"> (INAI), conforme al criterio </w:t>
      </w:r>
      <w:r w:rsidRPr="00C87B22">
        <w:rPr>
          <w:rFonts w:ascii="Palatino Linotype" w:eastAsia="Palatino Linotype" w:hAnsi="Palatino Linotype" w:cs="Palatino Linotype"/>
          <w:b/>
          <w:color w:val="000000"/>
          <w:sz w:val="24"/>
          <w:szCs w:val="24"/>
        </w:rPr>
        <w:t>19/17,</w:t>
      </w:r>
      <w:r w:rsidRPr="00C87B22">
        <w:rPr>
          <w:rFonts w:ascii="Palatino Linotype" w:eastAsia="Palatino Linotype" w:hAnsi="Palatino Linotype" w:cs="Palatino Linotype"/>
          <w:color w:val="000000"/>
          <w:sz w:val="24"/>
          <w:szCs w:val="24"/>
        </w:rPr>
        <w:t xml:space="preserve"> el cual es del tenor literal siguiente:</w:t>
      </w:r>
    </w:p>
    <w:p w14:paraId="6E2BDC1C"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i/>
          <w:color w:val="000000"/>
          <w:sz w:val="24"/>
          <w:szCs w:val="24"/>
        </w:rPr>
        <w:t>“</w:t>
      </w:r>
      <w:r w:rsidRPr="00C87B22">
        <w:rPr>
          <w:rFonts w:ascii="Palatino Linotype" w:eastAsia="Palatino Linotype" w:hAnsi="Palatino Linotype" w:cs="Palatino Linotype"/>
          <w:b/>
          <w:i/>
          <w:color w:val="000000"/>
          <w:sz w:val="24"/>
          <w:szCs w:val="24"/>
        </w:rPr>
        <w:t>REGISTRO FEDERAL DE CONTRIBUYENTES (RFC) DE PERSONAS FÍSICAS.</w:t>
      </w:r>
    </w:p>
    <w:p w14:paraId="23A81276"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El RFC es una clave de carácter fiscal, única e irrepetible, que permite identificar al titular, su edad y fecha de nacimiento, por lo que es un dato personal de carácter confidencial.</w:t>
      </w:r>
    </w:p>
    <w:p w14:paraId="01D90F1D"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t>Resoluciones:</w:t>
      </w:r>
    </w:p>
    <w:p w14:paraId="7F2581A1"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 xml:space="preserve">RRA 0189/17. </w:t>
      </w:r>
      <w:r w:rsidRPr="00C87B22">
        <w:rPr>
          <w:rFonts w:ascii="Palatino Linotype" w:eastAsia="Palatino Linotype" w:hAnsi="Palatino Linotype" w:cs="Palatino Linotype"/>
          <w:i/>
          <w:color w:val="000000"/>
          <w:sz w:val="24"/>
          <w:szCs w:val="24"/>
        </w:rPr>
        <w:t>Morena. 08 de febrero de 2017. Por unanimidad. Comisionado Ponente Joel Salas Suárez.</w:t>
      </w:r>
    </w:p>
    <w:p w14:paraId="5CEB033C"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b/>
          <w:i/>
          <w:color w:val="000000"/>
          <w:sz w:val="24"/>
          <w:szCs w:val="24"/>
        </w:rPr>
        <w:t xml:space="preserve">RRA 0677/17. </w:t>
      </w:r>
      <w:r w:rsidRPr="00C87B22">
        <w:rPr>
          <w:rFonts w:ascii="Palatino Linotype" w:eastAsia="Palatino Linotype" w:hAnsi="Palatino Linotype" w:cs="Palatino Linotype"/>
          <w:i/>
          <w:color w:val="000000"/>
          <w:sz w:val="24"/>
          <w:szCs w:val="24"/>
        </w:rPr>
        <w:t>Universidad Nacional Autónoma de México. 08 de marzo de 2017. Por unanimidad. Comisionado Ponente Rosendoevgueni Monterrey Chepov.</w:t>
      </w:r>
      <w:r w:rsidRPr="00C87B22">
        <w:rPr>
          <w:rFonts w:ascii="Palatino Linotype" w:eastAsia="Palatino Linotype" w:hAnsi="Palatino Linotype" w:cs="Palatino Linotype"/>
          <w:b/>
          <w:i/>
          <w:color w:val="000000"/>
          <w:sz w:val="24"/>
          <w:szCs w:val="24"/>
        </w:rPr>
        <w:t xml:space="preserve"> </w:t>
      </w:r>
    </w:p>
    <w:p w14:paraId="3EE80E68"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lastRenderedPageBreak/>
        <w:t>RRA</w:t>
      </w: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 xml:space="preserve">1564/17. </w:t>
      </w:r>
      <w:r w:rsidRPr="00C87B22">
        <w:rPr>
          <w:rFonts w:ascii="Palatino Linotype" w:eastAsia="Palatino Linotype" w:hAnsi="Palatino Linotype" w:cs="Palatino Linotype"/>
          <w:i/>
          <w:color w:val="000000"/>
          <w:sz w:val="24"/>
          <w:szCs w:val="24"/>
        </w:rPr>
        <w:t xml:space="preserve">Tribunal Electoral del Poder Judicial de la Federación. 26 de abril de 2017. Por unanimidad. Comisionado Ponente Oscar Mauricio Guerra Ford.” </w:t>
      </w:r>
      <w:r w:rsidRPr="00C87B22">
        <w:rPr>
          <w:rFonts w:ascii="Palatino Linotype" w:eastAsia="Palatino Linotype" w:hAnsi="Palatino Linotype" w:cs="Palatino Linotype"/>
          <w:b/>
          <w:i/>
          <w:color w:val="000000"/>
          <w:sz w:val="24"/>
          <w:szCs w:val="24"/>
        </w:rPr>
        <w:t>[Sic]</w:t>
      </w:r>
    </w:p>
    <w:p w14:paraId="677D7E0D"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5459A37F"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DE212C3"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4F66B3A"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Argumento que es compartido por el </w:t>
      </w:r>
      <w:r w:rsidRPr="00C87B22">
        <w:rPr>
          <w:rFonts w:ascii="Palatino Linotype" w:eastAsia="Palatino Linotype" w:hAnsi="Palatino Linotype" w:cs="Palatino Linotype"/>
          <w:b/>
          <w:color w:val="000000"/>
          <w:sz w:val="24"/>
          <w:szCs w:val="24"/>
        </w:rPr>
        <w:t xml:space="preserve">Instituto Nacional de Transparencia, Acceso a la Información y Protección de Datos Personales, conforme al </w:t>
      </w:r>
      <w:r w:rsidRPr="00C87B22">
        <w:rPr>
          <w:rFonts w:ascii="Palatino Linotype" w:eastAsia="Palatino Linotype" w:hAnsi="Palatino Linotype" w:cs="Palatino Linotype"/>
          <w:color w:val="000000"/>
          <w:sz w:val="24"/>
          <w:szCs w:val="24"/>
        </w:rPr>
        <w:t xml:space="preserve">criterio número 18/17 el cual refiere: </w:t>
      </w:r>
    </w:p>
    <w:p w14:paraId="6C7C663C"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i/>
          <w:color w:val="000000"/>
          <w:sz w:val="24"/>
          <w:szCs w:val="24"/>
        </w:rPr>
        <w:t>“</w:t>
      </w:r>
      <w:r w:rsidRPr="00C87B22">
        <w:rPr>
          <w:rFonts w:ascii="Palatino Linotype" w:eastAsia="Palatino Linotype" w:hAnsi="Palatino Linotype" w:cs="Palatino Linotype"/>
          <w:b/>
          <w:i/>
          <w:color w:val="000000"/>
          <w:sz w:val="24"/>
          <w:szCs w:val="24"/>
        </w:rPr>
        <w:t>CLAVE ÚNICA DE REGISTRO DE POBLACIÓN (CURP).</w:t>
      </w:r>
    </w:p>
    <w:p w14:paraId="7B6B07A6"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i/>
          <w:color w:val="000000"/>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11753F"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i/>
          <w:color w:val="000000"/>
          <w:sz w:val="24"/>
          <w:szCs w:val="24"/>
        </w:rPr>
        <w:t xml:space="preserve"> </w:t>
      </w:r>
      <w:r w:rsidRPr="00C87B22">
        <w:rPr>
          <w:rFonts w:ascii="Palatino Linotype" w:eastAsia="Palatino Linotype" w:hAnsi="Palatino Linotype" w:cs="Palatino Linotype"/>
          <w:b/>
          <w:i/>
          <w:color w:val="000000"/>
          <w:sz w:val="24"/>
          <w:szCs w:val="24"/>
        </w:rPr>
        <w:t>Resoluciones:</w:t>
      </w:r>
    </w:p>
    <w:p w14:paraId="3CCBDB29"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lastRenderedPageBreak/>
        <w:t xml:space="preserve">RRA 3995/16. </w:t>
      </w:r>
      <w:r w:rsidRPr="00C87B22">
        <w:rPr>
          <w:rFonts w:ascii="Palatino Linotype" w:eastAsia="Palatino Linotype" w:hAnsi="Palatino Linotype" w:cs="Palatino Linotype"/>
          <w:i/>
          <w:color w:val="000000"/>
          <w:sz w:val="24"/>
          <w:szCs w:val="24"/>
        </w:rPr>
        <w:t>Secretaría de la Defensa Nacional. 1 de febrero de 2017. Por unanimidad. Comisionado Ponente Rosendoevgueni Monterrey Chepov.</w:t>
      </w:r>
    </w:p>
    <w:p w14:paraId="73A39599"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t xml:space="preserve">RRA 0937/17. </w:t>
      </w:r>
      <w:r w:rsidRPr="00C87B22">
        <w:rPr>
          <w:rFonts w:ascii="Palatino Linotype" w:eastAsia="Palatino Linotype" w:hAnsi="Palatino Linotype" w:cs="Palatino Linotype"/>
          <w:i/>
          <w:color w:val="000000"/>
          <w:sz w:val="24"/>
          <w:szCs w:val="24"/>
        </w:rPr>
        <w:t xml:space="preserve">Senado de la República. 15 de marzo de 2017. Por unanimidad. Comisionada Ponente Ximena Puente de la Mora. </w:t>
      </w:r>
    </w:p>
    <w:p w14:paraId="65AF0963"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t xml:space="preserve">RRA 0478/17. </w:t>
      </w:r>
      <w:r w:rsidRPr="00C87B22">
        <w:rPr>
          <w:rFonts w:ascii="Palatino Linotype" w:eastAsia="Palatino Linotype" w:hAnsi="Palatino Linotype" w:cs="Palatino Linotype"/>
          <w:i/>
          <w:color w:val="000000"/>
          <w:sz w:val="24"/>
          <w:szCs w:val="24"/>
        </w:rPr>
        <w:t xml:space="preserve">Secretaría de Relaciones Exteriores. 26 de abril de 2017. Por unanimidad. Comisionada Ponente Areli Cano Guadiana.” </w:t>
      </w:r>
      <w:r w:rsidRPr="00C87B22">
        <w:rPr>
          <w:rFonts w:ascii="Palatino Linotype" w:eastAsia="Palatino Linotype" w:hAnsi="Palatino Linotype" w:cs="Palatino Linotype"/>
          <w:b/>
          <w:i/>
          <w:color w:val="000000"/>
          <w:sz w:val="24"/>
          <w:szCs w:val="24"/>
        </w:rPr>
        <w:t>[Sic]</w:t>
      </w:r>
    </w:p>
    <w:p w14:paraId="07081015"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5DA56F"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w:t>
      </w:r>
      <w:r w:rsidRPr="00C87B22">
        <w:rPr>
          <w:rFonts w:ascii="Palatino Linotype" w:eastAsia="Palatino Linotype" w:hAnsi="Palatino Linotype" w:cs="Palatino Linotype"/>
          <w:b/>
          <w:color w:val="000000"/>
          <w:sz w:val="24"/>
          <w:szCs w:val="24"/>
        </w:rPr>
        <w:t xml:space="preserve">03/19  </w:t>
      </w:r>
      <w:r w:rsidRPr="00C87B22">
        <w:rPr>
          <w:rFonts w:ascii="Palatino Linotype" w:eastAsia="Palatino Linotype" w:hAnsi="Palatino Linotype" w:cs="Palatino Linotype"/>
          <w:color w:val="000000"/>
          <w:sz w:val="24"/>
          <w:szCs w:val="24"/>
        </w:rPr>
        <w:t>por el Pleno de este Organismo Garante, cuyo rubro y texto disponen a la literalidad lo siguiente:</w:t>
      </w:r>
    </w:p>
    <w:p w14:paraId="32A068D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C87B22">
        <w:rPr>
          <w:rFonts w:ascii="Palatino Linotype" w:eastAsia="Palatino Linotype" w:hAnsi="Palatino Linotype" w:cs="Palatino Linotype"/>
          <w:b/>
          <w:i/>
          <w:color w:val="000000"/>
          <w:sz w:val="24"/>
          <w:szCs w:val="24"/>
        </w:rPr>
        <w:t xml:space="preserve">“SERVIDORES PÚBLICOS CON CATEGORÍA DE MANDO MEDIO Y SUPERIOR. LA FOTOGRAFÍA DE AQUELLOS ES DE CARÁCTER PÚBLICO. </w:t>
      </w:r>
    </w:p>
    <w:p w14:paraId="4EE1FD6E"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 xml:space="preserve">Al tenor de los artículos 3, fracción IX, 143, fracción I de la Ley de Transparencia y Acceso a la Información Pública del Estado de México y Municipios, en relación con el 4, fracción XI de La </w:t>
      </w:r>
      <w:r w:rsidRPr="00C87B22">
        <w:rPr>
          <w:rFonts w:ascii="Palatino Linotype" w:eastAsia="Palatino Linotype" w:hAnsi="Palatino Linotype" w:cs="Palatino Linotype"/>
          <w:i/>
          <w:color w:val="000000"/>
          <w:sz w:val="24"/>
          <w:szCs w:val="24"/>
        </w:rPr>
        <w:lastRenderedPageBreak/>
        <w:t xml:space="preserve">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w:t>
      </w:r>
      <w:r w:rsidRPr="00C87B22">
        <w:rPr>
          <w:rFonts w:ascii="Palatino Linotype" w:eastAsia="Palatino Linotype" w:hAnsi="Palatino Linotype" w:cs="Palatino Linotype"/>
          <w:i/>
          <w:color w:val="000000"/>
          <w:sz w:val="24"/>
          <w:szCs w:val="24"/>
        </w:rPr>
        <w:lastRenderedPageBreak/>
        <w:t xml:space="preserve">en razón de que la publicidad de su fotografía representa un mayor beneficio a la sociedad en comparación con la afectación que se pudiera causar a sus titulares. </w:t>
      </w:r>
    </w:p>
    <w:p w14:paraId="4EC44731"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 xml:space="preserve">Precedentes: </w:t>
      </w:r>
    </w:p>
    <w:p w14:paraId="5AEC01A9" w14:textId="77777777" w:rsidR="000A67CE" w:rsidRPr="00C87B22" w:rsidRDefault="000A67CE" w:rsidP="000A67CE">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i/>
          <w:color w:val="000000"/>
          <w:sz w:val="24"/>
          <w:szCs w:val="24"/>
        </w:rPr>
        <w:t xml:space="preserve">En materia de acceso a la información pública. 06112/INFOEM/IP/RR/2019 y acumulados. Aprobado por unanimidad de votos. Ayuntamiento de Cuautitlán Izcalli. Comisionada Ponente Eva Abaid Yapur. </w:t>
      </w:r>
    </w:p>
    <w:p w14:paraId="2B088896" w14:textId="77777777" w:rsidR="000A67CE" w:rsidRPr="00C87B22" w:rsidRDefault="000A67CE" w:rsidP="000A67CE">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i/>
          <w:color w:val="000000"/>
          <w:sz w:val="24"/>
          <w:szCs w:val="24"/>
        </w:rPr>
        <w:t xml:space="preserve">En materia de acceso a la información pública. 05123/INFOEM/IP/RR/2019 y acumulados. Aprobado por unanimidad. Ayuntamiento de Atizapán de Zaragoza. Comisionado Ponente José Guadalupe Luna Hernández. </w:t>
      </w:r>
    </w:p>
    <w:p w14:paraId="016CB451" w14:textId="77777777" w:rsidR="000A67CE" w:rsidRPr="00C87B22" w:rsidRDefault="000A67CE" w:rsidP="000A67CE">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87B22">
        <w:rPr>
          <w:rFonts w:ascii="Palatino Linotype" w:eastAsia="Palatino Linotype" w:hAnsi="Palatino Linotype" w:cs="Palatino Linotype"/>
          <w:i/>
          <w:color w:val="000000"/>
          <w:sz w:val="24"/>
          <w:szCs w:val="24"/>
        </w:rPr>
        <w:t xml:space="preserve">En materia de acceso a la información pública. 04879/INFOEM/IP/RR/2019. Aprobado por unanimidad de votos, emitiendo voto particular el Comisionado Javier Martínez Cruz. Ayuntamiento de Chicoloapan. Comisionado Ponente Javier Martínez Cruz” </w:t>
      </w:r>
      <w:r w:rsidRPr="00C87B22">
        <w:rPr>
          <w:rFonts w:ascii="Palatino Linotype" w:eastAsia="Palatino Linotype" w:hAnsi="Palatino Linotype" w:cs="Palatino Linotype"/>
          <w:b/>
          <w:i/>
          <w:color w:val="000000"/>
          <w:sz w:val="24"/>
          <w:szCs w:val="24"/>
        </w:rPr>
        <w:t>(Sic)</w:t>
      </w:r>
    </w:p>
    <w:p w14:paraId="424E4864"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3BEA50"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2598D708"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37E0AD2"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w:t>
      </w:r>
      <w:r w:rsidRPr="00C87B22">
        <w:rPr>
          <w:rFonts w:ascii="Palatino Linotype" w:eastAsia="Palatino Linotype" w:hAnsi="Palatino Linotype" w:cs="Palatino Linotype"/>
          <w:color w:val="000000"/>
          <w:sz w:val="24"/>
          <w:szCs w:val="24"/>
        </w:rPr>
        <w:lastRenderedPageBreak/>
        <w:t xml:space="preserve">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5720DFA"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8F1B0B"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40D4C10"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2BDE32" w14:textId="5B0EB970"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C87B22">
        <w:rPr>
          <w:rFonts w:ascii="Palatino Linotype" w:eastAsia="Palatino Linotype" w:hAnsi="Palatino Linotype" w:cs="Palatino Linotype"/>
          <w:b/>
          <w:color w:val="000000"/>
          <w:sz w:val="24"/>
          <w:szCs w:val="24"/>
        </w:rPr>
        <w:t>ORDENA</w:t>
      </w:r>
      <w:r w:rsidRPr="00C87B22">
        <w:rPr>
          <w:rFonts w:ascii="Palatino Linotype" w:eastAsia="Palatino Linotype" w:hAnsi="Palatino Linotype" w:cs="Palatino Linotype"/>
          <w:color w:val="000000"/>
          <w:sz w:val="24"/>
          <w:szCs w:val="24"/>
        </w:rPr>
        <w:t xml:space="preserve"> al </w:t>
      </w:r>
      <w:r w:rsidRPr="00C87B22">
        <w:rPr>
          <w:rFonts w:ascii="Palatino Linotype" w:eastAsia="Palatino Linotype" w:hAnsi="Palatino Linotype" w:cs="Palatino Linotype"/>
          <w:b/>
          <w:color w:val="000000"/>
          <w:sz w:val="24"/>
          <w:szCs w:val="24"/>
        </w:rPr>
        <w:t>Sujeto Obligado</w:t>
      </w:r>
      <w:r w:rsidRPr="00C87B22">
        <w:rPr>
          <w:rFonts w:ascii="Palatino Linotype" w:eastAsia="Palatino Linotype" w:hAnsi="Palatino Linotype" w:cs="Palatino Linotype"/>
          <w:color w:val="000000"/>
          <w:sz w:val="24"/>
          <w:szCs w:val="24"/>
        </w:rPr>
        <w:t xml:space="preserve">, atienda la solicitud de información </w:t>
      </w:r>
      <w:r w:rsidR="009E07AF" w:rsidRPr="00C87B22">
        <w:rPr>
          <w:rFonts w:ascii="Palatino Linotype" w:eastAsia="Palatino Linotype" w:hAnsi="Palatino Linotype" w:cs="Palatino Linotype"/>
          <w:b/>
          <w:bCs/>
          <w:color w:val="000000"/>
          <w:sz w:val="24"/>
          <w:szCs w:val="24"/>
        </w:rPr>
        <w:t>00015/TIANGUIS/IP/2023</w:t>
      </w:r>
      <w:r w:rsidR="009E07AF" w:rsidRPr="00C87B22">
        <w:rPr>
          <w:rFonts w:ascii="Palatino Linotype" w:eastAsia="Palatino Linotype" w:hAnsi="Palatino Linotype" w:cs="Palatino Linotype"/>
          <w:color w:val="000000"/>
          <w:sz w:val="24"/>
          <w:szCs w:val="24"/>
        </w:rPr>
        <w:t xml:space="preserve"> </w:t>
      </w:r>
      <w:r w:rsidRPr="00C87B22">
        <w:rPr>
          <w:rFonts w:ascii="Palatino Linotype" w:eastAsia="Palatino Linotype" w:hAnsi="Palatino Linotype" w:cs="Palatino Linotype"/>
          <w:color w:val="000000"/>
          <w:sz w:val="24"/>
          <w:szCs w:val="24"/>
        </w:rPr>
        <w:t xml:space="preserve">que ha sido materia del presente fallo. </w:t>
      </w:r>
    </w:p>
    <w:p w14:paraId="46F822F1"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615E47" w14:textId="77777777" w:rsidR="000A67CE" w:rsidRPr="00C87B22" w:rsidRDefault="000A67CE" w:rsidP="000A67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87B22">
        <w:rPr>
          <w:rFonts w:ascii="Palatino Linotype" w:eastAsia="Palatino Linotype" w:hAnsi="Palatino Linotype" w:cs="Palatino Linotype"/>
          <w:color w:val="000000"/>
          <w:sz w:val="24"/>
          <w:szCs w:val="24"/>
        </w:rPr>
        <w:t>Por lo antes expuesto y fundado es de resolverse y;</w:t>
      </w:r>
    </w:p>
    <w:p w14:paraId="067C36DE" w14:textId="77777777" w:rsidR="006A6B23" w:rsidRPr="00C87B22" w:rsidRDefault="006A6B23"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657D97E" w14:textId="77777777" w:rsidR="00E6674B" w:rsidRPr="00C87B2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C87B22">
        <w:rPr>
          <w:rFonts w:ascii="Palatino Linotype" w:eastAsiaTheme="minorHAnsi" w:hAnsi="Palatino Linotype" w:cstheme="minorHAnsi"/>
          <w:b/>
          <w:sz w:val="28"/>
          <w:szCs w:val="28"/>
          <w:lang w:val="es-ES_tradnl" w:eastAsia="en-US"/>
        </w:rPr>
        <w:t>R E S U E L V E</w:t>
      </w:r>
    </w:p>
    <w:p w14:paraId="76985B94"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r w:rsidRPr="00C87B22">
        <w:rPr>
          <w:rFonts w:ascii="Palatino Linotype" w:eastAsiaTheme="minorHAnsi" w:hAnsi="Palatino Linotype" w:cstheme="minorHAnsi"/>
          <w:b/>
          <w:sz w:val="24"/>
          <w:szCs w:val="24"/>
          <w:lang w:eastAsia="en-US"/>
        </w:rPr>
        <w:t>PRIMERO.</w:t>
      </w:r>
      <w:r w:rsidRPr="00C87B22">
        <w:rPr>
          <w:rFonts w:ascii="Palatino Linotype" w:eastAsiaTheme="minorHAnsi" w:hAnsi="Palatino Linotype" w:cstheme="minorHAnsi"/>
          <w:sz w:val="24"/>
          <w:szCs w:val="24"/>
          <w:lang w:eastAsia="en-US"/>
        </w:rPr>
        <w:t xml:space="preserve"> Resultan fundadas las razones o motivos de inconformidad hechos valer por </w:t>
      </w:r>
      <w:r w:rsidRPr="00C87B22">
        <w:rPr>
          <w:rFonts w:ascii="Palatino Linotype" w:eastAsiaTheme="minorHAnsi" w:hAnsi="Palatino Linotype" w:cstheme="minorHAnsi"/>
          <w:b/>
          <w:sz w:val="24"/>
          <w:szCs w:val="24"/>
          <w:lang w:eastAsia="en-US"/>
        </w:rPr>
        <w:t>El RECURRENTE,</w:t>
      </w:r>
      <w:r w:rsidRPr="00C87B22">
        <w:rPr>
          <w:rFonts w:ascii="Palatino Linotype" w:eastAsiaTheme="minorHAnsi" w:hAnsi="Palatino Linotype" w:cstheme="minorHAnsi"/>
          <w:sz w:val="24"/>
          <w:szCs w:val="24"/>
          <w:lang w:eastAsia="en-US"/>
        </w:rPr>
        <w:t xml:space="preserve"> en términos del </w:t>
      </w:r>
      <w:r w:rsidRPr="00C87B22">
        <w:rPr>
          <w:rFonts w:ascii="Palatino Linotype" w:eastAsiaTheme="minorHAnsi" w:hAnsi="Palatino Linotype" w:cstheme="minorHAnsi"/>
          <w:b/>
          <w:sz w:val="24"/>
          <w:szCs w:val="24"/>
          <w:lang w:eastAsia="en-US"/>
        </w:rPr>
        <w:t xml:space="preserve">Considerando CUARTO </w:t>
      </w:r>
      <w:r w:rsidRPr="00C87B22">
        <w:rPr>
          <w:rFonts w:ascii="Palatino Linotype" w:eastAsiaTheme="minorHAnsi" w:hAnsi="Palatino Linotype" w:cstheme="minorHAnsi"/>
          <w:sz w:val="24"/>
          <w:szCs w:val="24"/>
          <w:lang w:eastAsia="en-US"/>
        </w:rPr>
        <w:t>de la presente resolución.</w:t>
      </w:r>
    </w:p>
    <w:p w14:paraId="308CB69A" w14:textId="5B0F005D" w:rsidR="00AC4B6A" w:rsidRPr="00C87B22" w:rsidRDefault="00AC4B6A" w:rsidP="00AC4B6A">
      <w:pPr>
        <w:autoSpaceDE w:val="0"/>
        <w:autoSpaceDN w:val="0"/>
        <w:adjustRightInd w:val="0"/>
        <w:spacing w:before="240" w:line="360" w:lineRule="auto"/>
        <w:ind w:right="49"/>
        <w:jc w:val="both"/>
        <w:rPr>
          <w:rFonts w:ascii="Palatino Linotype" w:eastAsiaTheme="minorHAnsi" w:hAnsi="Palatino Linotype" w:cs="Arial"/>
          <w:sz w:val="24"/>
          <w:szCs w:val="24"/>
          <w:lang w:eastAsia="en-US"/>
        </w:rPr>
      </w:pPr>
      <w:r w:rsidRPr="00C87B22">
        <w:rPr>
          <w:rFonts w:ascii="Palatino Linotype" w:eastAsiaTheme="minorHAnsi" w:hAnsi="Palatino Linotype"/>
          <w:b/>
          <w:bCs/>
          <w:sz w:val="28"/>
          <w:szCs w:val="24"/>
          <w:shd w:val="clear" w:color="auto" w:fill="FFFFFF"/>
          <w:lang w:val="es-ES_tradnl" w:eastAsia="en-US"/>
        </w:rPr>
        <w:t>SEGUNDO</w:t>
      </w:r>
      <w:r w:rsidRPr="00C87B22">
        <w:rPr>
          <w:rFonts w:ascii="Palatino Linotype" w:eastAsiaTheme="minorHAnsi" w:hAnsi="Palatino Linotype" w:cstheme="minorBidi"/>
          <w:sz w:val="28"/>
          <w:szCs w:val="24"/>
          <w:shd w:val="clear" w:color="auto" w:fill="FFFFFF"/>
          <w:lang w:eastAsia="en-US"/>
        </w:rPr>
        <w:t>.</w:t>
      </w:r>
      <w:r w:rsidRPr="00C87B22">
        <w:rPr>
          <w:rFonts w:ascii="Palatino Linotype" w:eastAsiaTheme="minorHAnsi" w:hAnsi="Palatino Linotype" w:cstheme="minorBidi"/>
          <w:sz w:val="24"/>
          <w:szCs w:val="24"/>
          <w:shd w:val="clear" w:color="auto" w:fill="FFFFFF"/>
          <w:lang w:eastAsia="en-US"/>
        </w:rPr>
        <w:t> </w:t>
      </w:r>
      <w:r w:rsidRPr="00C87B22">
        <w:rPr>
          <w:rFonts w:ascii="Palatino Linotype" w:eastAsiaTheme="minorHAnsi" w:hAnsi="Palatino Linotype" w:cs="Arial"/>
          <w:sz w:val="24"/>
          <w:szCs w:val="24"/>
          <w:lang w:eastAsia="en-US"/>
        </w:rPr>
        <w:t xml:space="preserve">Se </w:t>
      </w:r>
      <w:r w:rsidRPr="00C87B22">
        <w:rPr>
          <w:rFonts w:ascii="Palatino Linotype" w:eastAsiaTheme="minorHAnsi" w:hAnsi="Palatino Linotype" w:cs="Arial"/>
          <w:b/>
          <w:sz w:val="24"/>
          <w:szCs w:val="24"/>
          <w:lang w:eastAsia="en-US"/>
        </w:rPr>
        <w:t xml:space="preserve">ORDENA </w:t>
      </w:r>
      <w:r w:rsidRPr="00C87B22">
        <w:rPr>
          <w:rFonts w:ascii="Palatino Linotype" w:eastAsiaTheme="minorHAnsi" w:hAnsi="Palatino Linotype" w:cs="Arial"/>
          <w:sz w:val="24"/>
          <w:szCs w:val="24"/>
          <w:lang w:eastAsia="en-US"/>
        </w:rPr>
        <w:t xml:space="preserve">al </w:t>
      </w:r>
      <w:r w:rsidRPr="00C87B22">
        <w:rPr>
          <w:rFonts w:ascii="Palatino Linotype" w:eastAsiaTheme="minorHAnsi" w:hAnsi="Palatino Linotype" w:cs="Arial"/>
          <w:b/>
          <w:sz w:val="24"/>
          <w:szCs w:val="24"/>
          <w:lang w:eastAsia="en-US"/>
        </w:rPr>
        <w:t xml:space="preserve">Sujeto Obligado, </w:t>
      </w:r>
      <w:r w:rsidRPr="00C87B22">
        <w:rPr>
          <w:rFonts w:ascii="Palatino Linotype" w:eastAsiaTheme="minorHAnsi" w:hAnsi="Palatino Linotype" w:cs="Arial"/>
          <w:sz w:val="24"/>
          <w:szCs w:val="24"/>
          <w:lang w:eastAsia="en-US"/>
        </w:rPr>
        <w:t xml:space="preserve">atienda la solicitud de información número </w:t>
      </w:r>
      <w:r w:rsidRPr="00C87B22">
        <w:rPr>
          <w:rFonts w:ascii="Palatino Linotype" w:eastAsia="Palatino Linotype" w:hAnsi="Palatino Linotype" w:cs="Palatino Linotype"/>
          <w:b/>
          <w:bCs/>
          <w:color w:val="000000"/>
          <w:sz w:val="24"/>
          <w:szCs w:val="24"/>
        </w:rPr>
        <w:t>00015/TIANGUIS/IP/2023</w:t>
      </w:r>
      <w:r w:rsidRPr="00C87B22">
        <w:rPr>
          <w:rFonts w:ascii="Palatino Linotype" w:eastAsia="Palatino Linotype" w:hAnsi="Palatino Linotype" w:cs="Palatino Linotype"/>
          <w:color w:val="000000"/>
          <w:sz w:val="24"/>
          <w:szCs w:val="24"/>
        </w:rPr>
        <w:t xml:space="preserve"> </w:t>
      </w:r>
      <w:r w:rsidRPr="00C87B22">
        <w:rPr>
          <w:rFonts w:ascii="Palatino Linotype" w:eastAsiaTheme="minorHAnsi" w:hAnsi="Palatino Linotype" w:cs="Arial"/>
          <w:sz w:val="24"/>
          <w:szCs w:val="24"/>
          <w:lang w:eastAsia="en-US"/>
        </w:rPr>
        <w:t xml:space="preserve">y haga entrega al </w:t>
      </w:r>
      <w:r w:rsidRPr="00C87B22">
        <w:rPr>
          <w:rFonts w:ascii="Palatino Linotype" w:eastAsiaTheme="minorHAnsi" w:hAnsi="Palatino Linotype" w:cs="Arial"/>
          <w:b/>
          <w:sz w:val="24"/>
          <w:szCs w:val="24"/>
          <w:lang w:eastAsia="en-US"/>
        </w:rPr>
        <w:t xml:space="preserve">Recurrente, </w:t>
      </w:r>
      <w:r w:rsidRPr="00C87B22">
        <w:rPr>
          <w:rFonts w:ascii="Palatino Linotype" w:eastAsiaTheme="minorHAnsi" w:hAnsi="Palatino Linotype" w:cs="Arial"/>
          <w:sz w:val="24"/>
          <w:szCs w:val="24"/>
          <w:lang w:eastAsia="en-US"/>
        </w:rPr>
        <w:t>a través del Sistema de Acceso a la Información Mexiquense (SAIMEX)</w:t>
      </w:r>
      <w:r w:rsidRPr="00C87B22">
        <w:rPr>
          <w:rFonts w:ascii="Palatino Linotype" w:eastAsiaTheme="minorHAnsi" w:hAnsi="Palatino Linotype" w:cstheme="minorBidi"/>
          <w:sz w:val="24"/>
          <w:szCs w:val="24"/>
          <w:lang w:val="es-ES_tradnl" w:eastAsia="en-US"/>
        </w:rPr>
        <w:t xml:space="preserve">, en términos del </w:t>
      </w:r>
      <w:r w:rsidRPr="00C87B22">
        <w:rPr>
          <w:rFonts w:ascii="Palatino Linotype" w:eastAsiaTheme="minorHAnsi" w:hAnsi="Palatino Linotype" w:cstheme="minorBidi"/>
          <w:bCs/>
          <w:sz w:val="24"/>
          <w:szCs w:val="24"/>
          <w:lang w:val="es-ES_tradnl" w:eastAsia="en-US"/>
        </w:rPr>
        <w:t>Considerando</w:t>
      </w:r>
      <w:r w:rsidRPr="00C87B22">
        <w:rPr>
          <w:rFonts w:ascii="Palatino Linotype" w:eastAsiaTheme="minorHAnsi" w:hAnsi="Palatino Linotype" w:cstheme="minorBidi"/>
          <w:b/>
          <w:sz w:val="24"/>
          <w:szCs w:val="24"/>
          <w:lang w:val="es-ES_tradnl" w:eastAsia="en-US"/>
        </w:rPr>
        <w:t xml:space="preserve"> CUARTO</w:t>
      </w:r>
      <w:r w:rsidRPr="00C87B22">
        <w:rPr>
          <w:rFonts w:ascii="Palatino Linotype" w:eastAsiaTheme="minorHAnsi" w:hAnsi="Palatino Linotype" w:cstheme="minorBidi"/>
          <w:sz w:val="24"/>
          <w:szCs w:val="24"/>
          <w:lang w:eastAsia="en-US"/>
        </w:rPr>
        <w:t xml:space="preserve"> de la presente resolución</w:t>
      </w:r>
      <w:r w:rsidRPr="00C87B22">
        <w:rPr>
          <w:rFonts w:ascii="Palatino Linotype" w:eastAsiaTheme="minorHAnsi" w:hAnsi="Palatino Linotype" w:cstheme="minorBidi"/>
          <w:sz w:val="24"/>
          <w:szCs w:val="24"/>
          <w:lang w:val="es-ES_tradnl" w:eastAsia="en-US"/>
        </w:rPr>
        <w:t>, en versión pública, del o los documentos en donde conste lo siguiente:</w:t>
      </w:r>
    </w:p>
    <w:p w14:paraId="3E4D5428" w14:textId="35648F67" w:rsidR="00AC4B6A" w:rsidRPr="00C87B22" w:rsidRDefault="00AC4B6A" w:rsidP="00AC4B6A">
      <w:pPr>
        <w:pStyle w:val="Prrafodelista"/>
        <w:numPr>
          <w:ilvl w:val="0"/>
          <w:numId w:val="19"/>
        </w:numPr>
        <w:jc w:val="both"/>
        <w:rPr>
          <w:rFonts w:ascii="Palatino Linotype" w:hAnsi="Palatino Linotype"/>
        </w:rPr>
      </w:pPr>
      <w:r w:rsidRPr="00C87B22">
        <w:rPr>
          <w:rFonts w:ascii="Palatino Linotype" w:hAnsi="Palatino Linotype"/>
        </w:rPr>
        <w:t>Las actas de cabildo de los meses de agosto, septiembre, octubre, noviembre y diciembre de 2022</w:t>
      </w:r>
    </w:p>
    <w:p w14:paraId="01CF4EE2" w14:textId="77777777" w:rsidR="00AC4B6A" w:rsidRPr="00C87B22" w:rsidRDefault="00AC4B6A" w:rsidP="00AC4B6A">
      <w:pPr>
        <w:spacing w:before="240" w:line="360" w:lineRule="auto"/>
        <w:ind w:left="709"/>
        <w:jc w:val="both"/>
        <w:rPr>
          <w:rFonts w:ascii="Palatino Linotype" w:eastAsiaTheme="minorHAnsi" w:hAnsi="Palatino Linotype" w:cs="Arial"/>
          <w:iCs/>
          <w:sz w:val="24"/>
          <w:szCs w:val="24"/>
          <w:lang w:eastAsia="en-US"/>
        </w:rPr>
      </w:pPr>
    </w:p>
    <w:p w14:paraId="12EC417C" w14:textId="6456B699" w:rsidR="00AC4B6A" w:rsidRPr="00C87B22" w:rsidRDefault="00AC4B6A" w:rsidP="00AC4B6A">
      <w:pPr>
        <w:spacing w:before="240" w:line="360" w:lineRule="auto"/>
        <w:ind w:left="709"/>
        <w:jc w:val="both"/>
        <w:rPr>
          <w:rFonts w:ascii="Palatino Linotype" w:eastAsia="Times New Roman" w:hAnsi="Palatino Linotype" w:cs="Arial"/>
          <w:i/>
          <w:sz w:val="24"/>
          <w:szCs w:val="24"/>
        </w:rPr>
      </w:pPr>
      <w:r w:rsidRPr="00C87B22">
        <w:rPr>
          <w:rFonts w:ascii="Palatino Linotype" w:eastAsiaTheme="minorHAnsi" w:hAnsi="Palatino Linotype" w:cs="Arial"/>
          <w:i/>
          <w:sz w:val="24"/>
          <w:szCs w:val="24"/>
          <w:lang w:eastAsia="en-U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F5569C0"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p>
    <w:p w14:paraId="3AC6E09D"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r w:rsidRPr="00C87B22">
        <w:rPr>
          <w:rFonts w:ascii="Palatino Linotype" w:eastAsiaTheme="minorHAnsi" w:hAnsi="Palatino Linotype" w:cstheme="minorHAnsi"/>
          <w:b/>
          <w:sz w:val="24"/>
          <w:szCs w:val="24"/>
          <w:lang w:eastAsia="en-US"/>
        </w:rPr>
        <w:lastRenderedPageBreak/>
        <w:t>TERCERO. Notifíquese</w:t>
      </w:r>
      <w:r w:rsidRPr="00C87B22">
        <w:rPr>
          <w:rFonts w:ascii="Palatino Linotype" w:eastAsiaTheme="minorHAnsi" w:hAnsi="Palatino Linotype" w:cstheme="minorHAnsi"/>
          <w:i/>
          <w:sz w:val="24"/>
          <w:szCs w:val="24"/>
          <w:lang w:eastAsia="en-US"/>
        </w:rPr>
        <w:t xml:space="preserve"> </w:t>
      </w:r>
      <w:r w:rsidRPr="00C87B22">
        <w:rPr>
          <w:rFonts w:ascii="Palatino Linotype" w:eastAsiaTheme="minorHAnsi" w:hAnsi="Palatino Linotype" w:cstheme="minorHAnsi"/>
          <w:sz w:val="24"/>
          <w:szCs w:val="24"/>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A3B63B"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p>
    <w:p w14:paraId="7592F568"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r w:rsidRPr="00C87B22">
        <w:rPr>
          <w:rFonts w:ascii="Palatino Linotype" w:eastAsiaTheme="minorHAnsi" w:hAnsi="Palatino Linotype" w:cstheme="minorHAnsi"/>
          <w:b/>
          <w:sz w:val="24"/>
          <w:szCs w:val="24"/>
          <w:lang w:eastAsia="en-US"/>
        </w:rPr>
        <w:t xml:space="preserve">CUARTO. Notifíquese </w:t>
      </w:r>
      <w:r w:rsidRPr="00C87B22">
        <w:rPr>
          <w:rFonts w:ascii="Palatino Linotype" w:eastAsiaTheme="minorHAnsi" w:hAnsi="Palatino Linotype" w:cstheme="minorHAnsi"/>
          <w:sz w:val="24"/>
          <w:szCs w:val="24"/>
          <w:lang w:eastAsia="en-US"/>
        </w:rPr>
        <w:t xml:space="preserve">a </w:t>
      </w:r>
      <w:r w:rsidRPr="00C87B22">
        <w:rPr>
          <w:rFonts w:ascii="Palatino Linotype" w:eastAsiaTheme="minorHAnsi" w:hAnsi="Palatino Linotype" w:cstheme="minorHAnsi"/>
          <w:b/>
          <w:sz w:val="24"/>
          <w:szCs w:val="24"/>
          <w:lang w:eastAsia="en-US"/>
        </w:rPr>
        <w:t>El</w:t>
      </w:r>
      <w:r w:rsidRPr="00C87B22">
        <w:rPr>
          <w:rFonts w:ascii="Palatino Linotype" w:eastAsiaTheme="minorHAnsi" w:hAnsi="Palatino Linotype" w:cstheme="minorHAnsi"/>
          <w:sz w:val="24"/>
          <w:szCs w:val="24"/>
          <w:lang w:eastAsia="en-US"/>
        </w:rPr>
        <w:t xml:space="preserve"> </w:t>
      </w:r>
      <w:r w:rsidRPr="00C87B22">
        <w:rPr>
          <w:rFonts w:ascii="Palatino Linotype" w:eastAsiaTheme="minorHAnsi" w:hAnsi="Palatino Linotype" w:cstheme="minorHAnsi"/>
          <w:b/>
          <w:sz w:val="24"/>
          <w:szCs w:val="24"/>
          <w:lang w:eastAsia="en-US"/>
        </w:rPr>
        <w:t>RECURRENTE</w:t>
      </w:r>
      <w:r w:rsidRPr="00C87B22">
        <w:rPr>
          <w:rFonts w:ascii="Palatino Linotype" w:eastAsiaTheme="minorHAnsi" w:hAnsi="Palatino Linotype" w:cstheme="minorHAnsi"/>
          <w:sz w:val="24"/>
          <w:szCs w:val="24"/>
          <w:lang w:eastAsia="en-US"/>
        </w:rPr>
        <w:t xml:space="preserve"> la presente resolución por medio del Sistema de Acceso a la Información Mexiquense </w:t>
      </w:r>
      <w:r w:rsidRPr="00C87B22">
        <w:rPr>
          <w:rFonts w:ascii="Palatino Linotype" w:eastAsiaTheme="minorHAnsi" w:hAnsi="Palatino Linotype" w:cstheme="minorHAnsi"/>
          <w:b/>
          <w:sz w:val="24"/>
          <w:szCs w:val="24"/>
          <w:lang w:eastAsia="en-US"/>
        </w:rPr>
        <w:t xml:space="preserve">(SAIMEX) </w:t>
      </w:r>
      <w:r w:rsidRPr="00C87B22">
        <w:rPr>
          <w:rFonts w:ascii="Palatino Linotype" w:eastAsiaTheme="minorHAnsi" w:hAnsi="Palatino Linotype" w:cstheme="minorHAnsi"/>
          <w:sz w:val="24"/>
          <w:szCs w:val="24"/>
          <w:lang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1DDA047"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p>
    <w:p w14:paraId="4E5A8342"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r w:rsidRPr="00C87B22">
        <w:rPr>
          <w:rFonts w:ascii="Palatino Linotype" w:eastAsiaTheme="minorHAnsi" w:hAnsi="Palatino Linotype" w:cstheme="minorHAnsi"/>
          <w:b/>
          <w:sz w:val="24"/>
          <w:szCs w:val="24"/>
          <w:lang w:eastAsia="en-US"/>
        </w:rPr>
        <w:t xml:space="preserve">QUINTO. Gírese </w:t>
      </w:r>
      <w:r w:rsidRPr="00C87B22">
        <w:rPr>
          <w:rFonts w:ascii="Palatino Linotype" w:eastAsiaTheme="minorHAnsi" w:hAnsi="Palatino Linotype" w:cstheme="minorHAnsi"/>
          <w:sz w:val="24"/>
          <w:szCs w:val="24"/>
          <w:lang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87B22">
        <w:rPr>
          <w:rFonts w:ascii="Palatino Linotype" w:eastAsiaTheme="minorHAnsi" w:hAnsi="Palatino Linotype" w:cstheme="minorHAnsi"/>
          <w:b/>
          <w:sz w:val="24"/>
          <w:szCs w:val="24"/>
          <w:lang w:eastAsia="en-US"/>
        </w:rPr>
        <w:t>CUARTO</w:t>
      </w:r>
      <w:r w:rsidRPr="00C87B22">
        <w:rPr>
          <w:rFonts w:ascii="Palatino Linotype" w:eastAsiaTheme="minorHAnsi" w:hAnsi="Palatino Linotype" w:cstheme="minorHAnsi"/>
          <w:sz w:val="24"/>
          <w:szCs w:val="24"/>
          <w:lang w:eastAsia="en-US"/>
        </w:rPr>
        <w:t xml:space="preserve"> de la presente resolución.</w:t>
      </w:r>
    </w:p>
    <w:p w14:paraId="016A4F0D" w14:textId="77777777" w:rsidR="009E07AF" w:rsidRPr="00C87B22" w:rsidRDefault="009E07AF" w:rsidP="009E07AF">
      <w:pPr>
        <w:spacing w:after="0" w:line="360" w:lineRule="auto"/>
        <w:jc w:val="both"/>
        <w:rPr>
          <w:rFonts w:ascii="Palatino Linotype" w:eastAsiaTheme="minorHAnsi" w:hAnsi="Palatino Linotype" w:cstheme="minorHAnsi"/>
          <w:b/>
          <w:sz w:val="24"/>
          <w:szCs w:val="24"/>
          <w:lang w:eastAsia="en-US"/>
        </w:rPr>
      </w:pPr>
    </w:p>
    <w:p w14:paraId="6667518E" w14:textId="77777777" w:rsidR="009E07AF" w:rsidRPr="00C87B22" w:rsidRDefault="009E07AF" w:rsidP="009E07AF">
      <w:pPr>
        <w:spacing w:after="0" w:line="360" w:lineRule="auto"/>
        <w:jc w:val="both"/>
        <w:rPr>
          <w:rFonts w:ascii="Palatino Linotype" w:eastAsiaTheme="minorHAnsi" w:hAnsi="Palatino Linotype" w:cstheme="minorHAnsi"/>
          <w:sz w:val="24"/>
          <w:szCs w:val="24"/>
          <w:lang w:eastAsia="en-US"/>
        </w:rPr>
      </w:pPr>
      <w:r w:rsidRPr="00C87B22">
        <w:rPr>
          <w:rFonts w:ascii="Palatino Linotype" w:eastAsiaTheme="minorHAnsi" w:hAnsi="Palatino Linotype" w:cstheme="minorHAnsi"/>
          <w:b/>
          <w:sz w:val="24"/>
          <w:szCs w:val="24"/>
          <w:lang w:eastAsia="en-US"/>
        </w:rPr>
        <w:t>SEXTO.</w:t>
      </w:r>
      <w:r w:rsidRPr="00C87B22">
        <w:rPr>
          <w:rFonts w:ascii="Palatino Linotype" w:eastAsiaTheme="minorHAnsi" w:hAnsi="Palatino Linotype" w:cstheme="minorHAnsi"/>
          <w:sz w:val="24"/>
          <w:szCs w:val="24"/>
          <w:lang w:eastAsia="en-US"/>
        </w:rPr>
        <w:t xml:space="preserve"> Se hace del conocimiento de </w:t>
      </w:r>
      <w:r w:rsidRPr="00C87B22">
        <w:rPr>
          <w:rFonts w:ascii="Palatino Linotype" w:eastAsiaTheme="minorHAnsi" w:hAnsi="Palatino Linotype" w:cstheme="minorHAnsi"/>
          <w:b/>
          <w:bCs/>
          <w:sz w:val="24"/>
          <w:szCs w:val="24"/>
          <w:lang w:eastAsia="en-US"/>
        </w:rPr>
        <w:t>EL R</w:t>
      </w:r>
      <w:r w:rsidRPr="00C87B22">
        <w:rPr>
          <w:rFonts w:ascii="Palatino Linotype" w:eastAsiaTheme="minorHAnsi" w:hAnsi="Palatino Linotype" w:cstheme="minorHAnsi"/>
          <w:b/>
          <w:sz w:val="24"/>
          <w:szCs w:val="24"/>
          <w:lang w:eastAsia="en-US"/>
        </w:rPr>
        <w:t>ECURRENTE</w:t>
      </w:r>
      <w:r w:rsidRPr="00C87B22">
        <w:rPr>
          <w:rFonts w:ascii="Palatino Linotype" w:eastAsiaTheme="minorHAnsi" w:hAnsi="Palatino Linotype" w:cstheme="minorHAnsi"/>
          <w:sz w:val="24"/>
          <w:szCs w:val="24"/>
          <w:lang w:eastAsia="en-US"/>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33FA093" w14:textId="77777777" w:rsidR="00E6674B" w:rsidRPr="00C87B22" w:rsidRDefault="00E6674B" w:rsidP="00E6674B">
      <w:pPr>
        <w:spacing w:after="0" w:line="360" w:lineRule="auto"/>
        <w:jc w:val="both"/>
        <w:rPr>
          <w:rFonts w:ascii="Palatino Linotype" w:eastAsiaTheme="minorHAnsi" w:hAnsi="Palatino Linotype" w:cstheme="minorHAnsi"/>
          <w:sz w:val="24"/>
          <w:szCs w:val="24"/>
          <w:lang w:eastAsia="en-US"/>
        </w:rPr>
      </w:pPr>
    </w:p>
    <w:p w14:paraId="37745049" w14:textId="77777777" w:rsidR="00E6674B" w:rsidRPr="00C87B2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72E81DD6" w:rsidR="008E7C9A" w:rsidRPr="00C87B2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C87B2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C87B22">
        <w:rPr>
          <w:rFonts w:ascii="Palatino Linotype" w:eastAsia="Palatino Linotype" w:hAnsi="Palatino Linotype" w:cs="Palatino Linotype"/>
          <w:color w:val="000000"/>
          <w:sz w:val="24"/>
          <w:szCs w:val="24"/>
          <w:lang w:val="es-ES_tradnl"/>
        </w:rPr>
        <w:t xml:space="preserve">PE RAMÍREZ </w:t>
      </w:r>
      <w:r w:rsidR="00B64C91" w:rsidRPr="00C87B22">
        <w:rPr>
          <w:rFonts w:ascii="Palatino Linotype" w:eastAsia="Palatino Linotype" w:hAnsi="Palatino Linotype" w:cs="Palatino Linotype"/>
          <w:color w:val="000000"/>
          <w:sz w:val="24"/>
          <w:szCs w:val="24"/>
          <w:lang w:val="es-ES_tradnl"/>
        </w:rPr>
        <w:t xml:space="preserve">PEÑA, EN LA </w:t>
      </w:r>
      <w:r w:rsidR="00AC4B6A" w:rsidRPr="00C87B22">
        <w:rPr>
          <w:rFonts w:ascii="Palatino Linotype" w:eastAsia="Palatino Linotype" w:hAnsi="Palatino Linotype" w:cs="Palatino Linotype"/>
          <w:color w:val="000000"/>
          <w:sz w:val="24"/>
          <w:szCs w:val="24"/>
          <w:lang w:val="es-ES_tradnl"/>
        </w:rPr>
        <w:t xml:space="preserve">VIGÉSIMA </w:t>
      </w:r>
      <w:r w:rsidR="009F73C9" w:rsidRPr="00C87B22">
        <w:rPr>
          <w:rFonts w:ascii="Palatino Linotype" w:eastAsia="Palatino Linotype" w:hAnsi="Palatino Linotype" w:cs="Palatino Linotype"/>
          <w:color w:val="000000"/>
          <w:sz w:val="24"/>
          <w:szCs w:val="24"/>
          <w:lang w:val="es-ES_tradnl"/>
        </w:rPr>
        <w:t xml:space="preserve">CUARTA </w:t>
      </w:r>
      <w:r w:rsidRPr="00C87B22">
        <w:rPr>
          <w:rFonts w:ascii="Palatino Linotype" w:eastAsia="Palatino Linotype" w:hAnsi="Palatino Linotype" w:cs="Palatino Linotype"/>
          <w:color w:val="000000"/>
          <w:sz w:val="24"/>
          <w:szCs w:val="24"/>
          <w:lang w:val="es-ES_tradnl"/>
        </w:rPr>
        <w:t>SESIÓN ORDINARIA CELEBRADA EL</w:t>
      </w:r>
      <w:r w:rsidR="0041058F" w:rsidRPr="00C87B22">
        <w:rPr>
          <w:rFonts w:ascii="Palatino Linotype" w:eastAsia="Palatino Linotype" w:hAnsi="Palatino Linotype" w:cs="Palatino Linotype"/>
          <w:color w:val="000000"/>
          <w:sz w:val="24"/>
          <w:szCs w:val="24"/>
          <w:lang w:val="es-ES_tradnl"/>
        </w:rPr>
        <w:t xml:space="preserve"> </w:t>
      </w:r>
      <w:r w:rsidR="009F73C9" w:rsidRPr="00C87B22">
        <w:rPr>
          <w:rFonts w:ascii="Palatino Linotype" w:eastAsia="Palatino Linotype" w:hAnsi="Palatino Linotype" w:cs="Palatino Linotype"/>
          <w:color w:val="000000"/>
          <w:sz w:val="24"/>
          <w:szCs w:val="24"/>
          <w:lang w:val="es-ES_tradnl"/>
        </w:rPr>
        <w:t xml:space="preserve">VEINTIOCHO </w:t>
      </w:r>
      <w:r w:rsidR="00AC4B6A" w:rsidRPr="00C87B22">
        <w:rPr>
          <w:rFonts w:ascii="Palatino Linotype" w:eastAsia="Palatino Linotype" w:hAnsi="Palatino Linotype" w:cs="Palatino Linotype"/>
          <w:color w:val="000000"/>
          <w:sz w:val="24"/>
          <w:szCs w:val="24"/>
          <w:lang w:val="es-ES_tradnl"/>
        </w:rPr>
        <w:t>DE JUNIO</w:t>
      </w:r>
      <w:r w:rsidR="00D44147" w:rsidRPr="00C87B22">
        <w:rPr>
          <w:rFonts w:ascii="Palatino Linotype" w:eastAsia="Palatino Linotype" w:hAnsi="Palatino Linotype" w:cs="Palatino Linotype"/>
          <w:color w:val="000000"/>
          <w:sz w:val="24"/>
          <w:szCs w:val="24"/>
          <w:lang w:val="es-ES_tradnl"/>
        </w:rPr>
        <w:t xml:space="preserve"> </w:t>
      </w:r>
      <w:r w:rsidR="00AF13E8" w:rsidRPr="00C87B22">
        <w:rPr>
          <w:rFonts w:ascii="Palatino Linotype" w:eastAsia="Palatino Linotype" w:hAnsi="Palatino Linotype" w:cs="Palatino Linotype"/>
          <w:color w:val="000000"/>
          <w:sz w:val="24"/>
          <w:szCs w:val="24"/>
          <w:lang w:val="es-ES_tradnl"/>
        </w:rPr>
        <w:t>DE DOS MIL VEINTI</w:t>
      </w:r>
      <w:r w:rsidR="00D44147" w:rsidRPr="00C87B22">
        <w:rPr>
          <w:rFonts w:ascii="Palatino Linotype" w:eastAsia="Palatino Linotype" w:hAnsi="Palatino Linotype" w:cs="Palatino Linotype"/>
          <w:color w:val="000000"/>
          <w:sz w:val="24"/>
          <w:szCs w:val="24"/>
          <w:lang w:val="es-ES_tradnl"/>
        </w:rPr>
        <w:t>TRÉS</w:t>
      </w:r>
      <w:r w:rsidRPr="00C87B22">
        <w:rPr>
          <w:rFonts w:ascii="Palatino Linotype" w:eastAsia="Palatino Linotype" w:hAnsi="Palatino Linotype" w:cs="Palatino Linotype"/>
          <w:color w:val="000000"/>
          <w:sz w:val="24"/>
          <w:szCs w:val="24"/>
          <w:lang w:val="es-ES_tradnl"/>
        </w:rPr>
        <w:t>, ANTE EL SECRETARIO TÉCNICO DEL PLENO, ALEXIS TAPIA RAMÍREZ</w:t>
      </w:r>
      <w:r w:rsidR="003F1492" w:rsidRPr="00C87B22">
        <w:rPr>
          <w:rFonts w:ascii="Palatino Linotype" w:eastAsia="Palatino Linotype" w:hAnsi="Palatino Linotype" w:cs="Palatino Linotype"/>
          <w:color w:val="000000"/>
          <w:sz w:val="24"/>
          <w:szCs w:val="24"/>
          <w:lang w:val="es-ES_tradnl"/>
        </w:rPr>
        <w:t>----------------------------------------------------------------------------------------------------------------------------------------------------------------------------------------------------------------------------------------------------------------------------------------------------------------------------------------------------------------------------------------------------------------------------------------------------------------------------------------------------------------------------------------------------------------------------------------------------------------------------------------------------------------------------------------------</w:t>
      </w:r>
    </w:p>
    <w:p w14:paraId="71CF1C22" w14:textId="3FB029EA"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C87B22">
        <w:rPr>
          <w:rFonts w:ascii="Palatino Linotype" w:eastAsia="Palatino Linotype" w:hAnsi="Palatino Linotype" w:cs="Palatino Linotype"/>
          <w:color w:val="000000"/>
          <w:sz w:val="18"/>
          <w:szCs w:val="18"/>
          <w:lang w:val="es-ES_tradnl"/>
        </w:rPr>
        <w:t>JMV/CCR/</w:t>
      </w:r>
      <w:r w:rsidR="003F1492" w:rsidRPr="00C87B22">
        <w:rPr>
          <w:rFonts w:ascii="Palatino Linotype" w:eastAsia="Palatino Linotype" w:hAnsi="Palatino Linotype" w:cs="Palatino Linotype"/>
          <w:color w:val="000000"/>
          <w:sz w:val="18"/>
          <w:szCs w:val="18"/>
          <w:lang w:val="es-ES_tradnl"/>
        </w:rPr>
        <w:t>pgch</w: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2CC0" w14:textId="77777777" w:rsidR="000E275C" w:rsidRDefault="000E275C" w:rsidP="00F2498E">
      <w:pPr>
        <w:spacing w:after="0" w:line="240" w:lineRule="auto"/>
      </w:pPr>
      <w:r>
        <w:separator/>
      </w:r>
    </w:p>
  </w:endnote>
  <w:endnote w:type="continuationSeparator" w:id="0">
    <w:p w14:paraId="0A1ED13D" w14:textId="77777777" w:rsidR="000E275C" w:rsidRDefault="000E275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327978" w:rsidRDefault="00327978"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6EF8">
      <w:rPr>
        <w:rFonts w:ascii="Palatino Linotype" w:hAnsi="Palatino Linotype"/>
        <w:b/>
        <w:bCs/>
        <w:noProof/>
        <w:sz w:val="20"/>
      </w:rPr>
      <w:t>39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6EF8">
      <w:rPr>
        <w:rFonts w:ascii="Palatino Linotype" w:hAnsi="Palatino Linotype"/>
        <w:b/>
        <w:bCs/>
        <w:noProof/>
        <w:sz w:val="20"/>
      </w:rPr>
      <w:t>43</w:t>
    </w:r>
    <w:r w:rsidRPr="00713DD5">
      <w:rPr>
        <w:rFonts w:ascii="Palatino Linotype" w:hAnsi="Palatino Linotype"/>
        <w:b/>
        <w:bCs/>
        <w:sz w:val="20"/>
      </w:rPr>
      <w:fldChar w:fldCharType="end"/>
    </w:r>
  </w:p>
  <w:p w14:paraId="0DA4C4E6" w14:textId="77777777" w:rsidR="00327978" w:rsidRPr="000B69FA" w:rsidRDefault="00327978"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327978" w:rsidRDefault="00327978"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6EF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6EF8">
      <w:rPr>
        <w:rFonts w:ascii="Palatino Linotype" w:hAnsi="Palatino Linotype"/>
        <w:b/>
        <w:bCs/>
        <w:noProof/>
        <w:sz w:val="20"/>
      </w:rPr>
      <w:t>43</w:t>
    </w:r>
    <w:r w:rsidRPr="00713DD5">
      <w:rPr>
        <w:rFonts w:ascii="Palatino Linotype" w:hAnsi="Palatino Linotype"/>
        <w:b/>
        <w:bCs/>
        <w:sz w:val="20"/>
      </w:rPr>
      <w:fldChar w:fldCharType="end"/>
    </w:r>
  </w:p>
  <w:p w14:paraId="58082FE6" w14:textId="77777777" w:rsidR="00327978" w:rsidRPr="000B69FA" w:rsidRDefault="00327978"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2BCA2" w14:textId="77777777" w:rsidR="000E275C" w:rsidRDefault="000E275C" w:rsidP="00F2498E">
      <w:pPr>
        <w:spacing w:after="0" w:line="240" w:lineRule="auto"/>
      </w:pPr>
      <w:r>
        <w:separator/>
      </w:r>
    </w:p>
  </w:footnote>
  <w:footnote w:type="continuationSeparator" w:id="0">
    <w:p w14:paraId="09196234" w14:textId="77777777" w:rsidR="000E275C" w:rsidRDefault="000E275C" w:rsidP="00F2498E">
      <w:pPr>
        <w:spacing w:after="0" w:line="240" w:lineRule="auto"/>
      </w:pPr>
      <w:r>
        <w:continuationSeparator/>
      </w:r>
    </w:p>
  </w:footnote>
  <w:footnote w:id="1">
    <w:p w14:paraId="5A2025F9" w14:textId="77777777" w:rsidR="00327978" w:rsidRDefault="00327978"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327978" w:rsidRDefault="00327978"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327978" w:rsidRDefault="00327978"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27978" w:rsidRDefault="004E6EF8">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327978" w:rsidRPr="00B17577" w14:paraId="37B9EBDE" w14:textId="77777777" w:rsidTr="008A31B4">
      <w:trPr>
        <w:trHeight w:val="227"/>
      </w:trPr>
      <w:tc>
        <w:tcPr>
          <w:tcW w:w="5245" w:type="dxa"/>
          <w:hideMark/>
        </w:tcPr>
        <w:p w14:paraId="4964FBC5" w14:textId="54CDA645" w:rsidR="00327978" w:rsidRPr="00096248" w:rsidRDefault="00327978"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4EC3A87" w:rsidR="00327978" w:rsidRPr="00096248" w:rsidRDefault="00327978"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01345</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327978" w14:paraId="7591D3C9" w14:textId="77777777" w:rsidTr="008A31B4">
      <w:trPr>
        <w:trHeight w:val="242"/>
      </w:trPr>
      <w:tc>
        <w:tcPr>
          <w:tcW w:w="5245" w:type="dxa"/>
          <w:hideMark/>
        </w:tcPr>
        <w:p w14:paraId="729A65A8" w14:textId="77777777" w:rsidR="00327978" w:rsidRPr="00096248" w:rsidRDefault="00327978"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2022888" w:rsidR="00327978" w:rsidRPr="00096248" w:rsidRDefault="00327978" w:rsidP="009D0891">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Tianguistenco</w:t>
          </w:r>
        </w:p>
      </w:tc>
    </w:tr>
    <w:tr w:rsidR="00327978" w:rsidRPr="00F63239" w14:paraId="037E914D" w14:textId="77777777" w:rsidTr="008A31B4">
      <w:trPr>
        <w:trHeight w:val="342"/>
      </w:trPr>
      <w:tc>
        <w:tcPr>
          <w:tcW w:w="5245" w:type="dxa"/>
          <w:hideMark/>
        </w:tcPr>
        <w:p w14:paraId="7676B68F" w14:textId="64D69EAF" w:rsidR="00327978" w:rsidRPr="00096248" w:rsidRDefault="00327978"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327978" w:rsidRPr="00096248" w:rsidRDefault="00327978"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327978" w:rsidRPr="00113B50" w:rsidRDefault="004E6EF8">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7.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32797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327978" w14:paraId="0F9FE9B6" w14:textId="77777777" w:rsidTr="00096248">
      <w:trPr>
        <w:trHeight w:val="227"/>
      </w:trPr>
      <w:tc>
        <w:tcPr>
          <w:tcW w:w="5245" w:type="dxa"/>
          <w:hideMark/>
        </w:tcPr>
        <w:p w14:paraId="6D1D9D71" w14:textId="11150E5A" w:rsidR="00327978" w:rsidRPr="00663A37" w:rsidRDefault="00327978"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B295FAE" w:rsidR="00327978" w:rsidRPr="00096248" w:rsidRDefault="00327978"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01345</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327978" w:rsidRPr="001F57CD" w14:paraId="1377D264" w14:textId="77777777" w:rsidTr="00096248">
      <w:trPr>
        <w:trHeight w:val="196"/>
      </w:trPr>
      <w:tc>
        <w:tcPr>
          <w:tcW w:w="5245" w:type="dxa"/>
          <w:hideMark/>
        </w:tcPr>
        <w:p w14:paraId="04D597A1" w14:textId="77777777" w:rsidR="00327978" w:rsidRPr="00663A37" w:rsidRDefault="00327978"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2FD9922" w:rsidR="00327978" w:rsidRPr="007B45DA" w:rsidRDefault="007B45DA" w:rsidP="00C50FCD">
          <w:pPr>
            <w:pStyle w:val="Prrafodelista"/>
            <w:spacing w:after="120"/>
            <w:ind w:left="720" w:right="68"/>
            <w:jc w:val="right"/>
            <w:rPr>
              <w:rFonts w:ascii="Palatino Linotype" w:hAnsi="Palatino Linotype" w:cs="Arial"/>
              <w:lang w:val="es-419"/>
            </w:rPr>
          </w:pPr>
          <w:r>
            <w:rPr>
              <w:rFonts w:ascii="Palatino Linotype" w:hAnsi="Palatino Linotype" w:cs="Arial"/>
              <w:lang w:val="es-419"/>
            </w:rPr>
            <w:t>XXXXXXXXXXXXX</w:t>
          </w:r>
        </w:p>
      </w:tc>
    </w:tr>
    <w:tr w:rsidR="00327978" w14:paraId="4DC11993" w14:textId="77777777" w:rsidTr="00096248">
      <w:trPr>
        <w:trHeight w:val="242"/>
      </w:trPr>
      <w:tc>
        <w:tcPr>
          <w:tcW w:w="5245" w:type="dxa"/>
          <w:hideMark/>
        </w:tcPr>
        <w:p w14:paraId="76CEF1B5" w14:textId="77777777" w:rsidR="00327978" w:rsidRPr="00663A37" w:rsidRDefault="00327978"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0685A15" w:rsidR="00327978" w:rsidRPr="00663A37" w:rsidRDefault="00327978" w:rsidP="009D089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Tianguistenco</w:t>
          </w:r>
        </w:p>
      </w:tc>
    </w:tr>
    <w:tr w:rsidR="00327978" w14:paraId="5C2B511D" w14:textId="77777777" w:rsidTr="00096248">
      <w:trPr>
        <w:trHeight w:val="342"/>
      </w:trPr>
      <w:tc>
        <w:tcPr>
          <w:tcW w:w="5245" w:type="dxa"/>
          <w:hideMark/>
        </w:tcPr>
        <w:p w14:paraId="03FEF68C" w14:textId="45E91CF4" w:rsidR="00327978" w:rsidRPr="00663A37" w:rsidRDefault="00327978"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327978" w:rsidRPr="00663A37" w:rsidRDefault="00327978"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327978" w:rsidRPr="00113B50" w:rsidRDefault="004E6EF8">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77.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27978">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1471B"/>
    <w:multiLevelType w:val="hybridMultilevel"/>
    <w:tmpl w:val="10EEF46E"/>
    <w:lvl w:ilvl="0" w:tplc="080A0011">
      <w:start w:val="1"/>
      <w:numFmt w:val="decimal"/>
      <w:lvlText w:val="%1)"/>
      <w:lvlJc w:val="left"/>
      <w:pPr>
        <w:ind w:left="6173" w:hanging="360"/>
      </w:pPr>
    </w:lvl>
    <w:lvl w:ilvl="1" w:tplc="080A0019">
      <w:start w:val="1"/>
      <w:numFmt w:val="lowerLetter"/>
      <w:lvlText w:val="%2."/>
      <w:lvlJc w:val="left"/>
      <w:pPr>
        <w:ind w:left="6893" w:hanging="360"/>
      </w:pPr>
    </w:lvl>
    <w:lvl w:ilvl="2" w:tplc="080A001B">
      <w:start w:val="1"/>
      <w:numFmt w:val="lowerRoman"/>
      <w:lvlText w:val="%3."/>
      <w:lvlJc w:val="right"/>
      <w:pPr>
        <w:ind w:left="7613" w:hanging="180"/>
      </w:pPr>
    </w:lvl>
    <w:lvl w:ilvl="3" w:tplc="080A000F">
      <w:start w:val="1"/>
      <w:numFmt w:val="decimal"/>
      <w:lvlText w:val="%4."/>
      <w:lvlJc w:val="left"/>
      <w:pPr>
        <w:ind w:left="8333" w:hanging="360"/>
      </w:pPr>
    </w:lvl>
    <w:lvl w:ilvl="4" w:tplc="080A0019">
      <w:start w:val="1"/>
      <w:numFmt w:val="lowerLetter"/>
      <w:lvlText w:val="%5."/>
      <w:lvlJc w:val="left"/>
      <w:pPr>
        <w:ind w:left="9053" w:hanging="360"/>
      </w:pPr>
    </w:lvl>
    <w:lvl w:ilvl="5" w:tplc="080A001B">
      <w:start w:val="1"/>
      <w:numFmt w:val="lowerRoman"/>
      <w:lvlText w:val="%6."/>
      <w:lvlJc w:val="right"/>
      <w:pPr>
        <w:ind w:left="9773" w:hanging="180"/>
      </w:pPr>
    </w:lvl>
    <w:lvl w:ilvl="6" w:tplc="080A000F">
      <w:start w:val="1"/>
      <w:numFmt w:val="decimal"/>
      <w:lvlText w:val="%7."/>
      <w:lvlJc w:val="left"/>
      <w:pPr>
        <w:ind w:left="10493" w:hanging="360"/>
      </w:pPr>
    </w:lvl>
    <w:lvl w:ilvl="7" w:tplc="080A0019">
      <w:start w:val="1"/>
      <w:numFmt w:val="lowerLetter"/>
      <w:lvlText w:val="%8."/>
      <w:lvlJc w:val="left"/>
      <w:pPr>
        <w:ind w:left="11213" w:hanging="360"/>
      </w:pPr>
    </w:lvl>
    <w:lvl w:ilvl="8" w:tplc="080A001B">
      <w:start w:val="1"/>
      <w:numFmt w:val="lowerRoman"/>
      <w:lvlText w:val="%9."/>
      <w:lvlJc w:val="right"/>
      <w:pPr>
        <w:ind w:left="11933" w:hanging="180"/>
      </w:pPr>
    </w:lvl>
  </w:abstractNum>
  <w:abstractNum w:abstractNumId="3" w15:restartNumberingAfterBreak="0">
    <w:nsid w:val="14AF1F56"/>
    <w:multiLevelType w:val="hybridMultilevel"/>
    <w:tmpl w:val="B510D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DE42D2"/>
    <w:multiLevelType w:val="multilevel"/>
    <w:tmpl w:val="8A8A59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E10692"/>
    <w:multiLevelType w:val="hybridMultilevel"/>
    <w:tmpl w:val="5D1E9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952576"/>
    <w:multiLevelType w:val="hybridMultilevel"/>
    <w:tmpl w:val="B4329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52B43"/>
    <w:multiLevelType w:val="hybridMultilevel"/>
    <w:tmpl w:val="E9E217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B4E62E1"/>
    <w:multiLevelType w:val="multilevel"/>
    <w:tmpl w:val="59B87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3C0225"/>
    <w:multiLevelType w:val="hybridMultilevel"/>
    <w:tmpl w:val="C7CC7862"/>
    <w:lvl w:ilvl="0" w:tplc="7EBC84F8">
      <w:start w:val="4"/>
      <w:numFmt w:val="bullet"/>
      <w:lvlText w:val=""/>
      <w:lvlJc w:val="left"/>
      <w:pPr>
        <w:ind w:left="420" w:hanging="360"/>
      </w:pPr>
      <w:rPr>
        <w:rFonts w:ascii="Symbol" w:eastAsia="Times New Roman" w:hAnsi="Symbol" w:cs="Tahoma" w:hint="default"/>
        <w:b/>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17"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7"/>
  </w:num>
  <w:num w:numId="4">
    <w:abstractNumId w:val="10"/>
  </w:num>
  <w:num w:numId="5">
    <w:abstractNumId w:val="12"/>
  </w:num>
  <w:num w:numId="6">
    <w:abstractNumId w:val="6"/>
  </w:num>
  <w:num w:numId="7">
    <w:abstractNumId w:val="8"/>
  </w:num>
  <w:num w:numId="8">
    <w:abstractNumId w:val="5"/>
  </w:num>
  <w:num w:numId="9">
    <w:abstractNumId w:val="0"/>
  </w:num>
  <w:num w:numId="10">
    <w:abstractNumId w:val="9"/>
  </w:num>
  <w:num w:numId="11">
    <w:abstractNumId w:val="14"/>
  </w:num>
  <w:num w:numId="12">
    <w:abstractNumId w:val="3"/>
  </w:num>
  <w:num w:numId="13">
    <w:abstractNumId w:val="16"/>
  </w:num>
  <w:num w:numId="14">
    <w:abstractNumId w:val="1"/>
  </w:num>
  <w:num w:numId="15">
    <w:abstractNumId w:val="15"/>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396E"/>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376"/>
    <w:rsid w:val="000A2F65"/>
    <w:rsid w:val="000A3F41"/>
    <w:rsid w:val="000A50D0"/>
    <w:rsid w:val="000A5BE7"/>
    <w:rsid w:val="000A67CE"/>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55F2"/>
    <w:rsid w:val="000C661C"/>
    <w:rsid w:val="000C7F8F"/>
    <w:rsid w:val="000D14DA"/>
    <w:rsid w:val="000D55D2"/>
    <w:rsid w:val="000D5634"/>
    <w:rsid w:val="000D5C00"/>
    <w:rsid w:val="000D772A"/>
    <w:rsid w:val="000E06A3"/>
    <w:rsid w:val="000E0D32"/>
    <w:rsid w:val="000E1FD4"/>
    <w:rsid w:val="000E275C"/>
    <w:rsid w:val="000E37D0"/>
    <w:rsid w:val="000E4AFE"/>
    <w:rsid w:val="000E4EBC"/>
    <w:rsid w:val="000E74D7"/>
    <w:rsid w:val="000F114E"/>
    <w:rsid w:val="000F146C"/>
    <w:rsid w:val="000F196A"/>
    <w:rsid w:val="000F341B"/>
    <w:rsid w:val="0010147E"/>
    <w:rsid w:val="0010183E"/>
    <w:rsid w:val="00103C89"/>
    <w:rsid w:val="00104AEA"/>
    <w:rsid w:val="001050A9"/>
    <w:rsid w:val="00106861"/>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941"/>
    <w:rsid w:val="001E35AE"/>
    <w:rsid w:val="001E5453"/>
    <w:rsid w:val="001E5C3D"/>
    <w:rsid w:val="001E678B"/>
    <w:rsid w:val="001E7336"/>
    <w:rsid w:val="001E790C"/>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337"/>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CDE"/>
    <w:rsid w:val="002A51B8"/>
    <w:rsid w:val="002A5ADD"/>
    <w:rsid w:val="002A5FDF"/>
    <w:rsid w:val="002A6FCE"/>
    <w:rsid w:val="002A7501"/>
    <w:rsid w:val="002B0EA1"/>
    <w:rsid w:val="002B317E"/>
    <w:rsid w:val="002B3CE2"/>
    <w:rsid w:val="002B40FF"/>
    <w:rsid w:val="002B4768"/>
    <w:rsid w:val="002B5F48"/>
    <w:rsid w:val="002B6DF7"/>
    <w:rsid w:val="002B7549"/>
    <w:rsid w:val="002C0E65"/>
    <w:rsid w:val="002C15CA"/>
    <w:rsid w:val="002C1DAF"/>
    <w:rsid w:val="002C26CD"/>
    <w:rsid w:val="002C2B99"/>
    <w:rsid w:val="002C2C08"/>
    <w:rsid w:val="002C384B"/>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27978"/>
    <w:rsid w:val="0033070B"/>
    <w:rsid w:val="00331513"/>
    <w:rsid w:val="0033491A"/>
    <w:rsid w:val="0033618F"/>
    <w:rsid w:val="00337088"/>
    <w:rsid w:val="00337638"/>
    <w:rsid w:val="00337EA6"/>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16AA"/>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A12"/>
    <w:rsid w:val="003C4FF5"/>
    <w:rsid w:val="003D08FA"/>
    <w:rsid w:val="003D0AE2"/>
    <w:rsid w:val="003D127C"/>
    <w:rsid w:val="003D3477"/>
    <w:rsid w:val="003D5450"/>
    <w:rsid w:val="003D7760"/>
    <w:rsid w:val="003E13A1"/>
    <w:rsid w:val="003E2955"/>
    <w:rsid w:val="003E44DA"/>
    <w:rsid w:val="003E468A"/>
    <w:rsid w:val="003E6E17"/>
    <w:rsid w:val="003F1492"/>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544"/>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6EF8"/>
    <w:rsid w:val="004E77E1"/>
    <w:rsid w:val="004F0AB7"/>
    <w:rsid w:val="004F2093"/>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0099"/>
    <w:rsid w:val="005913E6"/>
    <w:rsid w:val="005944ED"/>
    <w:rsid w:val="00594C9E"/>
    <w:rsid w:val="005964D7"/>
    <w:rsid w:val="00596D61"/>
    <w:rsid w:val="00597018"/>
    <w:rsid w:val="0059749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4DD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E71A4"/>
    <w:rsid w:val="005F1439"/>
    <w:rsid w:val="005F21B0"/>
    <w:rsid w:val="005F4D3D"/>
    <w:rsid w:val="005F4F6C"/>
    <w:rsid w:val="005F5B10"/>
    <w:rsid w:val="005F6CAB"/>
    <w:rsid w:val="006010B5"/>
    <w:rsid w:val="0060244C"/>
    <w:rsid w:val="00607FCE"/>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DC9"/>
    <w:rsid w:val="00640E61"/>
    <w:rsid w:val="00641780"/>
    <w:rsid w:val="00642A8B"/>
    <w:rsid w:val="006468ED"/>
    <w:rsid w:val="006512F6"/>
    <w:rsid w:val="00653B0F"/>
    <w:rsid w:val="006542AC"/>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6B23"/>
    <w:rsid w:val="006A7CE2"/>
    <w:rsid w:val="006A7E3C"/>
    <w:rsid w:val="006B0824"/>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346"/>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4B57"/>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4F45"/>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2E0C"/>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5DA"/>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421A"/>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3114"/>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0981"/>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CEA"/>
    <w:rsid w:val="008C5DCA"/>
    <w:rsid w:val="008D0ADE"/>
    <w:rsid w:val="008D1D6B"/>
    <w:rsid w:val="008D344B"/>
    <w:rsid w:val="008D346A"/>
    <w:rsid w:val="008D370B"/>
    <w:rsid w:val="008D41FC"/>
    <w:rsid w:val="008D4ED9"/>
    <w:rsid w:val="008D6B04"/>
    <w:rsid w:val="008E2654"/>
    <w:rsid w:val="008E7C9A"/>
    <w:rsid w:val="008E7D08"/>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37C2"/>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891"/>
    <w:rsid w:val="009D0BC2"/>
    <w:rsid w:val="009D5A24"/>
    <w:rsid w:val="009D5B2E"/>
    <w:rsid w:val="009D636F"/>
    <w:rsid w:val="009D6A26"/>
    <w:rsid w:val="009D7457"/>
    <w:rsid w:val="009D758F"/>
    <w:rsid w:val="009D7BF2"/>
    <w:rsid w:val="009D7D83"/>
    <w:rsid w:val="009E07AF"/>
    <w:rsid w:val="009E16DC"/>
    <w:rsid w:val="009E19CB"/>
    <w:rsid w:val="009E426E"/>
    <w:rsid w:val="009E439C"/>
    <w:rsid w:val="009E620D"/>
    <w:rsid w:val="009E7F49"/>
    <w:rsid w:val="009F0B98"/>
    <w:rsid w:val="009F1C46"/>
    <w:rsid w:val="009F2079"/>
    <w:rsid w:val="009F4BE1"/>
    <w:rsid w:val="009F69B5"/>
    <w:rsid w:val="009F73C9"/>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41B"/>
    <w:rsid w:val="00A24F60"/>
    <w:rsid w:val="00A254EA"/>
    <w:rsid w:val="00A27FD0"/>
    <w:rsid w:val="00A30DB1"/>
    <w:rsid w:val="00A31101"/>
    <w:rsid w:val="00A34451"/>
    <w:rsid w:val="00A35811"/>
    <w:rsid w:val="00A35D0A"/>
    <w:rsid w:val="00A37173"/>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1F9"/>
    <w:rsid w:val="00A61A4E"/>
    <w:rsid w:val="00A61EF5"/>
    <w:rsid w:val="00A63700"/>
    <w:rsid w:val="00A64575"/>
    <w:rsid w:val="00A65A26"/>
    <w:rsid w:val="00A67625"/>
    <w:rsid w:val="00A67EF4"/>
    <w:rsid w:val="00A7115D"/>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6A"/>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46FE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824"/>
    <w:rsid w:val="00B90F56"/>
    <w:rsid w:val="00B91553"/>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27D34"/>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87B22"/>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4DCC"/>
    <w:rsid w:val="00D3511F"/>
    <w:rsid w:val="00D36BE0"/>
    <w:rsid w:val="00D36DB6"/>
    <w:rsid w:val="00D3752B"/>
    <w:rsid w:val="00D40470"/>
    <w:rsid w:val="00D41147"/>
    <w:rsid w:val="00D44147"/>
    <w:rsid w:val="00D4515E"/>
    <w:rsid w:val="00D4521D"/>
    <w:rsid w:val="00D45819"/>
    <w:rsid w:val="00D46397"/>
    <w:rsid w:val="00D525CB"/>
    <w:rsid w:val="00D52933"/>
    <w:rsid w:val="00D52FF0"/>
    <w:rsid w:val="00D56683"/>
    <w:rsid w:val="00D6001A"/>
    <w:rsid w:val="00D6189E"/>
    <w:rsid w:val="00D61E4F"/>
    <w:rsid w:val="00D62E71"/>
    <w:rsid w:val="00D65159"/>
    <w:rsid w:val="00D65BBD"/>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E5EF4"/>
    <w:rsid w:val="00DE76AC"/>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1EF4"/>
    <w:rsid w:val="00E120FC"/>
    <w:rsid w:val="00E12C83"/>
    <w:rsid w:val="00E12D07"/>
    <w:rsid w:val="00E14BA9"/>
    <w:rsid w:val="00E15D01"/>
    <w:rsid w:val="00E1701F"/>
    <w:rsid w:val="00E2168A"/>
    <w:rsid w:val="00E22FD4"/>
    <w:rsid w:val="00E23EE3"/>
    <w:rsid w:val="00E2414C"/>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621F"/>
    <w:rsid w:val="00EA7E00"/>
    <w:rsid w:val="00EA7EA7"/>
    <w:rsid w:val="00EB0AFA"/>
    <w:rsid w:val="00EB2BE8"/>
    <w:rsid w:val="00EB3FD5"/>
    <w:rsid w:val="00EB4897"/>
    <w:rsid w:val="00EB5F05"/>
    <w:rsid w:val="00EB65D1"/>
    <w:rsid w:val="00EC1362"/>
    <w:rsid w:val="00EC238F"/>
    <w:rsid w:val="00EC291E"/>
    <w:rsid w:val="00EC2EEA"/>
    <w:rsid w:val="00EC32EE"/>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813"/>
    <w:rsid w:val="00EE4D84"/>
    <w:rsid w:val="00EE76B1"/>
    <w:rsid w:val="00EF0F59"/>
    <w:rsid w:val="00EF1196"/>
    <w:rsid w:val="00EF2B23"/>
    <w:rsid w:val="00EF3A01"/>
    <w:rsid w:val="00EF52F1"/>
    <w:rsid w:val="00EF6F58"/>
    <w:rsid w:val="00EF7935"/>
    <w:rsid w:val="00F01526"/>
    <w:rsid w:val="00F023A7"/>
    <w:rsid w:val="00F039E2"/>
    <w:rsid w:val="00F04A95"/>
    <w:rsid w:val="00F04C29"/>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570F5"/>
    <w:rsid w:val="00F62371"/>
    <w:rsid w:val="00F63239"/>
    <w:rsid w:val="00F656E5"/>
    <w:rsid w:val="00F70B12"/>
    <w:rsid w:val="00F70F3F"/>
    <w:rsid w:val="00F74A3D"/>
    <w:rsid w:val="00F74FB9"/>
    <w:rsid w:val="00F77D38"/>
    <w:rsid w:val="00F85E0F"/>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 w:type="paragraph" w:customStyle="1" w:styleId="INFOEM">
    <w:name w:val="INFOEM"/>
    <w:basedOn w:val="Normal"/>
    <w:qFormat/>
    <w:rsid w:val="00D34DCC"/>
    <w:pPr>
      <w:spacing w:before="240" w:line="360" w:lineRule="auto"/>
      <w:ind w:left="851" w:right="851"/>
      <w:jc w:val="both"/>
    </w:pPr>
    <w:rPr>
      <w:rFonts w:ascii="Palatino Linotype" w:eastAsiaTheme="minorHAnsi" w:hAnsi="Palatino Linotype" w:cstheme="minorBidi"/>
      <w:i/>
      <w:szCs w:val="14"/>
      <w:lang w:eastAsia="en-US"/>
    </w:rPr>
  </w:style>
  <w:style w:type="paragraph" w:styleId="Textosinformato">
    <w:name w:val="Plain Text"/>
    <w:basedOn w:val="Normal"/>
    <w:link w:val="TextosinformatoCar"/>
    <w:semiHidden/>
    <w:rsid w:val="00EC32E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EC32EE"/>
    <w:rPr>
      <w:rFonts w:ascii="Bookman Old Style" w:eastAsia="Times New Roman" w:hAnsi="Bookman Old Style" w:cs="Times New Roman"/>
      <w:snapToGrid w:val="0"/>
      <w:sz w:val="20"/>
      <w:szCs w:val="20"/>
      <w:lang w:val="es-ES" w:eastAsia="es-ES"/>
    </w:rPr>
  </w:style>
  <w:style w:type="paragraph" w:styleId="Revisin">
    <w:name w:val="Revision"/>
    <w:hidden/>
    <w:uiPriority w:val="99"/>
    <w:semiHidden/>
    <w:rsid w:val="009737C2"/>
    <w:pPr>
      <w:spacing w:after="0" w:line="240" w:lineRule="auto"/>
    </w:pPr>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39999068">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92230575">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45780243">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0416073">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67984478">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02725162">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2277">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D351-C14D-4A65-96E8-EBA36AE3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9399</Words>
  <Characters>51700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2019-06-13T15:30:00Z</cp:lastPrinted>
  <dcterms:created xsi:type="dcterms:W3CDTF">2023-06-29T18:48:00Z</dcterms:created>
  <dcterms:modified xsi:type="dcterms:W3CDTF">2023-08-08T17:17:00Z</dcterms:modified>
</cp:coreProperties>
</file>