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AA1798C" w:rsidR="00662C69" w:rsidRDefault="009B11D6" w:rsidP="00D841E2">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B3F68">
        <w:rPr>
          <w:rFonts w:ascii="Palatino Linotype" w:hAnsi="Palatino Linotype"/>
          <w:color w:val="000000" w:themeColor="text1"/>
        </w:rPr>
        <w:t>veintiséis (26</w:t>
      </w:r>
      <w:r w:rsidR="00CC642D">
        <w:rPr>
          <w:rFonts w:ascii="Palatino Linotype" w:hAnsi="Palatino Linotype"/>
          <w:color w:val="000000" w:themeColor="text1"/>
        </w:rPr>
        <w:t xml:space="preserve">) de abril </w:t>
      </w:r>
      <w:r w:rsidR="00D96B07">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6CF04F56" w:rsidR="005F0007" w:rsidRDefault="00662C69" w:rsidP="00D841E2">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CB3F68">
        <w:rPr>
          <w:rFonts w:ascii="Palatino Linotype" w:hAnsi="Palatino Linotype"/>
          <w:b/>
          <w:bCs/>
          <w:sz w:val="22"/>
        </w:rPr>
        <w:t>11163/INFOEM/IP/RR/2022</w:t>
      </w:r>
      <w:r w:rsidR="00D96B07" w:rsidRPr="00CB3F68">
        <w:rPr>
          <w:rFonts w:ascii="Palatino Linotype" w:hAnsi="Palatino Linotype"/>
          <w:b/>
          <w:bCs/>
          <w:sz w:val="22"/>
        </w:rPr>
        <w:t xml:space="preserve">, </w:t>
      </w:r>
      <w:r w:rsidR="00CB3F68">
        <w:rPr>
          <w:rFonts w:ascii="Palatino Linotype" w:hAnsi="Palatino Linotype"/>
          <w:b/>
          <w:bCs/>
          <w:sz w:val="22"/>
        </w:rPr>
        <w:t>11164/INFOEM/IP/RR/2022</w:t>
      </w:r>
      <w:r w:rsidR="00D96B07" w:rsidRPr="00CB3F68">
        <w:rPr>
          <w:rFonts w:ascii="Palatino Linotype" w:hAnsi="Palatino Linotype"/>
          <w:b/>
          <w:bCs/>
          <w:sz w:val="22"/>
        </w:rPr>
        <w:t xml:space="preserve">, </w:t>
      </w:r>
      <w:r w:rsidR="00CB3F68">
        <w:rPr>
          <w:rFonts w:ascii="Palatino Linotype" w:hAnsi="Palatino Linotype"/>
          <w:b/>
          <w:bCs/>
          <w:sz w:val="22"/>
        </w:rPr>
        <w:t>11165/INFOEM/IP/RR/2022</w:t>
      </w:r>
      <w:r w:rsidR="00D96B07" w:rsidRPr="00CB3F68">
        <w:rPr>
          <w:rFonts w:ascii="Palatino Linotype" w:hAnsi="Palatino Linotype"/>
          <w:b/>
          <w:bCs/>
          <w:sz w:val="22"/>
        </w:rPr>
        <w:t xml:space="preserve">, </w:t>
      </w:r>
      <w:r w:rsidR="00CB3F68">
        <w:rPr>
          <w:rFonts w:ascii="Palatino Linotype" w:hAnsi="Palatino Linotype"/>
          <w:b/>
          <w:bCs/>
          <w:sz w:val="22"/>
        </w:rPr>
        <w:t>11166/INFOEM/IP/RR/2022</w:t>
      </w:r>
      <w:r w:rsidR="00D96B07" w:rsidRPr="00CB3F68">
        <w:rPr>
          <w:rFonts w:ascii="Palatino Linotype" w:hAnsi="Palatino Linotype"/>
          <w:b/>
          <w:bCs/>
          <w:sz w:val="22"/>
        </w:rPr>
        <w:t xml:space="preserve"> </w:t>
      </w:r>
      <w:r w:rsidR="00D96B07" w:rsidRPr="00CB3F68">
        <w:rPr>
          <w:rFonts w:ascii="Palatino Linotype" w:hAnsi="Palatino Linotype"/>
          <w:sz w:val="22"/>
        </w:rPr>
        <w:t xml:space="preserve">y </w:t>
      </w:r>
      <w:r w:rsidR="00CB3F68">
        <w:rPr>
          <w:rFonts w:ascii="Palatino Linotype" w:hAnsi="Palatino Linotype"/>
          <w:b/>
          <w:bCs/>
          <w:sz w:val="22"/>
        </w:rPr>
        <w:t>11167/INFOEM/IP/RR/2022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r w:rsidR="008D56DA">
        <w:rPr>
          <w:rFonts w:ascii="Palatino Linotype" w:eastAsia="Times New Roman" w:hAnsi="Palatino Linotype" w:cs="Times New Roman"/>
          <w:b/>
          <w:color w:val="000000" w:themeColor="text1"/>
        </w:rPr>
        <w:t>XXXXXXX</w:t>
      </w:r>
      <w:r w:rsidR="00CB3F68">
        <w:rPr>
          <w:rFonts w:ascii="Palatino Linotype" w:eastAsia="Times New Roman" w:hAnsi="Palatino Linotype" w:cs="Times New Roman"/>
          <w:color w:val="000000" w:themeColor="text1"/>
        </w:rPr>
        <w:t xml:space="preserve">, en lo sucesivo, el </w:t>
      </w:r>
      <w:r w:rsidR="00CB3F68">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AA182D">
        <w:rPr>
          <w:rFonts w:ascii="Palatino Linotype" w:hAnsi="Palatino Linotype"/>
          <w:b/>
          <w:bCs/>
          <w:color w:val="000000"/>
          <w:sz w:val="22"/>
          <w:szCs w:val="22"/>
        </w:rPr>
        <w:t>Organismo Público Descentralizado de Carácter Municipal para la Prestación de los Servicios de Agua Potable, Alcantarillado y Saneamiento de Atlacomulco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D841E2">
      <w:pPr>
        <w:spacing w:line="360" w:lineRule="auto"/>
        <w:jc w:val="both"/>
        <w:rPr>
          <w:rFonts w:ascii="Palatino Linotype" w:hAnsi="Palatino Linotype"/>
          <w:b/>
          <w:color w:val="000000" w:themeColor="text1"/>
        </w:rPr>
      </w:pPr>
    </w:p>
    <w:p w14:paraId="769E1410" w14:textId="5761CBE9" w:rsidR="00587366" w:rsidRPr="00A85CB7"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C</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D</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8B0A101"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CB3F68">
        <w:rPr>
          <w:rFonts w:ascii="Palatino Linotype" w:eastAsia="Calibri" w:hAnsi="Palatino Linotype" w:cs="Arial"/>
          <w:color w:val="000000" w:themeColor="text1"/>
          <w:lang w:val="es-ES"/>
        </w:rPr>
        <w:t xml:space="preserve">diecisiete (17) de mayo </w:t>
      </w:r>
      <w:r w:rsidR="00FE159E">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CB3F68">
        <w:rPr>
          <w:rFonts w:ascii="Palatino Linotype" w:hAnsi="Palatino Linotype"/>
          <w:b/>
          <w:bCs/>
          <w:sz w:val="22"/>
        </w:rPr>
        <w:t>00115/OASATLACOM/IP/2022</w:t>
      </w:r>
      <w:r w:rsidR="00D96B07">
        <w:rPr>
          <w:rFonts w:ascii="Palatino Linotype" w:hAnsi="Palatino Linotype"/>
          <w:b/>
          <w:bCs/>
          <w:sz w:val="22"/>
        </w:rPr>
        <w:t>,</w:t>
      </w:r>
      <w:r w:rsidR="00D96B07">
        <w:rPr>
          <w:rFonts w:ascii="Palatino Linotype" w:hAnsi="Palatino Linotype"/>
          <w:sz w:val="22"/>
        </w:rPr>
        <w:t xml:space="preserve"> </w:t>
      </w:r>
      <w:r w:rsidR="00CB3F68">
        <w:rPr>
          <w:rFonts w:ascii="Palatino Linotype" w:hAnsi="Palatino Linotype"/>
          <w:b/>
          <w:bCs/>
          <w:sz w:val="22"/>
        </w:rPr>
        <w:t>00116/OASATLACOM/IP/2022</w:t>
      </w:r>
      <w:r w:rsidR="00D96B07">
        <w:rPr>
          <w:rFonts w:ascii="Palatino Linotype" w:hAnsi="Palatino Linotype"/>
          <w:b/>
          <w:bCs/>
          <w:sz w:val="22"/>
        </w:rPr>
        <w:t>,</w:t>
      </w:r>
      <w:r w:rsidR="00D96B07">
        <w:rPr>
          <w:rFonts w:ascii="Palatino Linotype" w:hAnsi="Palatino Linotype"/>
          <w:sz w:val="22"/>
        </w:rPr>
        <w:t xml:space="preserve"> </w:t>
      </w:r>
      <w:r w:rsidR="00CB3F68">
        <w:rPr>
          <w:rFonts w:ascii="Palatino Linotype" w:hAnsi="Palatino Linotype"/>
          <w:b/>
          <w:bCs/>
          <w:sz w:val="22"/>
        </w:rPr>
        <w:t>00117/OASATLACOM/IP/2022</w:t>
      </w:r>
      <w:r w:rsidR="00D96B07">
        <w:rPr>
          <w:rFonts w:ascii="Palatino Linotype" w:hAnsi="Palatino Linotype"/>
          <w:b/>
          <w:bCs/>
          <w:sz w:val="22"/>
        </w:rPr>
        <w:t>,</w:t>
      </w:r>
      <w:r w:rsidR="00D96B07">
        <w:rPr>
          <w:rFonts w:ascii="Palatino Linotype" w:hAnsi="Palatino Linotype"/>
          <w:sz w:val="22"/>
        </w:rPr>
        <w:t xml:space="preserve"> </w:t>
      </w:r>
      <w:r w:rsidR="00CB3F68">
        <w:rPr>
          <w:rFonts w:ascii="Palatino Linotype" w:hAnsi="Palatino Linotype"/>
          <w:b/>
          <w:bCs/>
          <w:sz w:val="22"/>
        </w:rPr>
        <w:t>00118/OASATLACOM/IP/2022</w:t>
      </w:r>
      <w:r w:rsidR="00D96B07">
        <w:rPr>
          <w:rFonts w:ascii="Palatino Linotype" w:hAnsi="Palatino Linotype"/>
          <w:b/>
          <w:bCs/>
          <w:sz w:val="22"/>
        </w:rPr>
        <w:t xml:space="preserve"> </w:t>
      </w:r>
      <w:r w:rsidR="00D96B07">
        <w:rPr>
          <w:rFonts w:ascii="Palatino Linotype" w:hAnsi="Palatino Linotype"/>
          <w:sz w:val="22"/>
        </w:rPr>
        <w:t xml:space="preserve">y </w:t>
      </w:r>
      <w:r w:rsidR="00CB3F68">
        <w:rPr>
          <w:rFonts w:ascii="Palatino Linotype" w:hAnsi="Palatino Linotype"/>
          <w:b/>
          <w:bCs/>
          <w:sz w:val="22"/>
        </w:rPr>
        <w:t>00119/OASATLACOM/IP/2022</w:t>
      </w:r>
      <w:r w:rsidR="008E773E">
        <w:rPr>
          <w:rFonts w:ascii="Palatino Linotype" w:eastAsia="Calibri" w:hAnsi="Palatino Linotype" w:cs="Arial"/>
          <w:b/>
          <w:color w:val="000000" w:themeColor="text1"/>
          <w:lang w:val="es-ES"/>
        </w:rPr>
        <w:t>,</w:t>
      </w:r>
      <w:r w:rsidR="008E773E" w:rsidRPr="008938EE">
        <w:rPr>
          <w:rFonts w:ascii="Palatino Linotype" w:eastAsia="Calibri" w:hAnsi="Palatino Linotype" w:cs="Arial"/>
          <w:color w:val="000000" w:themeColor="text1"/>
          <w:lang w:val="es-ES"/>
        </w:rPr>
        <w:t xml:space="preserve"> </w:t>
      </w:r>
      <w:r w:rsidR="00772245">
        <w:rPr>
          <w:rFonts w:ascii="Palatino Linotype" w:eastAsia="Calibri" w:hAnsi="Palatino Linotype" w:cs="Arial"/>
          <w:color w:val="000000" w:themeColor="text1"/>
          <w:lang w:val="es-ES"/>
        </w:rPr>
        <w:t xml:space="preserve">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4B910F0C" w14:textId="667D54D4" w:rsidR="001261D4" w:rsidRPr="00772245" w:rsidRDefault="008C3397" w:rsidP="001261D4">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lastRenderedPageBreak/>
        <w:t xml:space="preserve"> </w:t>
      </w:r>
      <w:r w:rsidR="001261D4">
        <w:rPr>
          <w:rFonts w:ascii="Palatino Linotype" w:hAnsi="Palatino Linotype"/>
          <w:b/>
          <w:color w:val="000000" w:themeColor="text1"/>
          <w:sz w:val="22"/>
          <w:szCs w:val="22"/>
        </w:rPr>
        <w:t xml:space="preserve">Solicitud </w:t>
      </w:r>
      <w:r w:rsidR="00CB3F68">
        <w:rPr>
          <w:rFonts w:ascii="Palatino Linotype" w:hAnsi="Palatino Linotype"/>
          <w:b/>
          <w:color w:val="000000" w:themeColor="text1"/>
          <w:sz w:val="22"/>
          <w:szCs w:val="22"/>
        </w:rPr>
        <w:t>00115/OASATLACOM/IP/2022</w:t>
      </w:r>
      <w:r w:rsidR="001261D4">
        <w:rPr>
          <w:rFonts w:ascii="Palatino Linotype" w:hAnsi="Palatino Linotype"/>
          <w:b/>
          <w:color w:val="000000" w:themeColor="text1"/>
          <w:sz w:val="22"/>
          <w:szCs w:val="22"/>
        </w:rPr>
        <w:t>:</w:t>
      </w:r>
    </w:p>
    <w:p w14:paraId="16FB2CFB" w14:textId="157DF0AF"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8C3397" w:rsidRPr="008C3397">
        <w:rPr>
          <w:rFonts w:ascii="Palatino Linotype" w:hAnsi="Palatino Linotype"/>
          <w:i/>
          <w:iCs/>
          <w:color w:val="000000" w:themeColor="text1"/>
          <w:sz w:val="22"/>
          <w:szCs w:val="22"/>
        </w:rPr>
        <w:t>Solicito se me envié una lista ordenada por día y hora de todas las compras realizadas por parte del organismo en todo el mes de enero del 2022, así mismo solicito se me anexe las facturas o notas que acrediten cada pago realizado por dichas compras.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3CF9690F" w14:textId="77777777"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p>
    <w:p w14:paraId="4740300D" w14:textId="69318EA3" w:rsidR="001261D4" w:rsidRPr="00772245" w:rsidRDefault="001261D4" w:rsidP="001261D4">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B3F68">
        <w:rPr>
          <w:rFonts w:ascii="Palatino Linotype" w:hAnsi="Palatino Linotype"/>
          <w:b/>
          <w:color w:val="000000" w:themeColor="text1"/>
          <w:sz w:val="22"/>
          <w:szCs w:val="22"/>
        </w:rPr>
        <w:t>00116/OASATLACOM/IP/2022</w:t>
      </w:r>
      <w:r>
        <w:rPr>
          <w:rFonts w:ascii="Palatino Linotype" w:hAnsi="Palatino Linotype"/>
          <w:b/>
          <w:color w:val="000000" w:themeColor="text1"/>
          <w:sz w:val="22"/>
          <w:szCs w:val="22"/>
        </w:rPr>
        <w:t>:</w:t>
      </w:r>
    </w:p>
    <w:p w14:paraId="04804721" w14:textId="1BCCCB0A"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8C3397" w:rsidRPr="008C3397">
        <w:rPr>
          <w:rFonts w:ascii="Palatino Linotype" w:hAnsi="Palatino Linotype"/>
          <w:i/>
          <w:iCs/>
          <w:color w:val="000000" w:themeColor="text1"/>
          <w:sz w:val="22"/>
          <w:szCs w:val="22"/>
        </w:rPr>
        <w:t>Solicito se me envié una lista ordenada por día y hora de todas las compras realizadas por parte del organismo en todo el mes de febrero del 2022, así mismo solicito se me anexe las facturas o notas que acrediten cada pago realizado por dichas compras.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8357FC0" w14:textId="77777777"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p>
    <w:p w14:paraId="4772BC85" w14:textId="057445E0" w:rsidR="001261D4" w:rsidRPr="00772245" w:rsidRDefault="001261D4" w:rsidP="001261D4">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B3F68">
        <w:rPr>
          <w:rFonts w:ascii="Palatino Linotype" w:hAnsi="Palatino Linotype"/>
          <w:b/>
          <w:color w:val="000000" w:themeColor="text1"/>
          <w:sz w:val="22"/>
          <w:szCs w:val="22"/>
        </w:rPr>
        <w:t>00117/OASATLACOM/IP/2022</w:t>
      </w:r>
      <w:r>
        <w:rPr>
          <w:rFonts w:ascii="Palatino Linotype" w:hAnsi="Palatino Linotype"/>
          <w:b/>
          <w:color w:val="000000" w:themeColor="text1"/>
          <w:sz w:val="22"/>
          <w:szCs w:val="22"/>
        </w:rPr>
        <w:t>:</w:t>
      </w:r>
    </w:p>
    <w:p w14:paraId="17B71701" w14:textId="4FF86D92"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8C3397" w:rsidRPr="008C3397">
        <w:rPr>
          <w:rFonts w:ascii="Palatino Linotype" w:hAnsi="Palatino Linotype"/>
          <w:i/>
          <w:iCs/>
          <w:color w:val="000000" w:themeColor="text1"/>
          <w:sz w:val="22"/>
          <w:szCs w:val="22"/>
        </w:rPr>
        <w:t>Solicito se me envié una lista ordenada por día y hora de todas las compras realizadas por parte del organismo en todo el mes de marzo del 2022, así mismo solicito se me anexe las facturas o notas que acrediten cada pago realizado por dichas compras.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FA4F49" w14:textId="77777777"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p>
    <w:p w14:paraId="4EC0A020" w14:textId="388E091B" w:rsidR="001261D4" w:rsidRPr="00772245" w:rsidRDefault="001261D4" w:rsidP="001261D4">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B3F68">
        <w:rPr>
          <w:rFonts w:ascii="Palatino Linotype" w:hAnsi="Palatino Linotype"/>
          <w:b/>
          <w:color w:val="000000" w:themeColor="text1"/>
          <w:sz w:val="22"/>
          <w:szCs w:val="22"/>
        </w:rPr>
        <w:t>00118/OASATLACOM/IP/2022</w:t>
      </w:r>
      <w:r>
        <w:rPr>
          <w:rFonts w:ascii="Palatino Linotype" w:hAnsi="Palatino Linotype"/>
          <w:b/>
          <w:color w:val="000000" w:themeColor="text1"/>
          <w:sz w:val="22"/>
          <w:szCs w:val="22"/>
        </w:rPr>
        <w:t>:</w:t>
      </w:r>
    </w:p>
    <w:p w14:paraId="4ECBC816" w14:textId="4BE44873"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8C3397" w:rsidRPr="008C3397">
        <w:rPr>
          <w:rFonts w:ascii="Palatino Linotype" w:hAnsi="Palatino Linotype"/>
          <w:i/>
          <w:iCs/>
          <w:color w:val="000000" w:themeColor="text1"/>
          <w:sz w:val="22"/>
          <w:szCs w:val="22"/>
        </w:rPr>
        <w:t>Solicito se me envié una lista ordenada por día y hora de todas las compras realizadas por parte del organismo en todo el mes de abril del 2022, así mismo solicito se me anexe las facturas o notas que acrediten cada pago realizado por dichas compras.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7AC7D35F" w14:textId="77777777" w:rsidR="001261D4" w:rsidRDefault="001261D4" w:rsidP="001261D4">
      <w:pPr>
        <w:pStyle w:val="Prrafodelista"/>
        <w:spacing w:line="276" w:lineRule="auto"/>
        <w:ind w:left="567" w:right="567"/>
        <w:jc w:val="both"/>
        <w:rPr>
          <w:rFonts w:ascii="Palatino Linotype" w:hAnsi="Palatino Linotype"/>
          <w:color w:val="000000" w:themeColor="text1"/>
          <w:sz w:val="22"/>
          <w:szCs w:val="22"/>
        </w:rPr>
      </w:pPr>
    </w:p>
    <w:p w14:paraId="5F04EC7B" w14:textId="08F69BEC" w:rsidR="001261D4" w:rsidRPr="00772245" w:rsidRDefault="001261D4" w:rsidP="001261D4">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CB3F68">
        <w:rPr>
          <w:rFonts w:ascii="Palatino Linotype" w:hAnsi="Palatino Linotype"/>
          <w:b/>
          <w:color w:val="000000" w:themeColor="text1"/>
          <w:sz w:val="22"/>
          <w:szCs w:val="22"/>
        </w:rPr>
        <w:t>00119/OASATLACOM/IP/2022</w:t>
      </w:r>
      <w:r>
        <w:rPr>
          <w:rFonts w:ascii="Palatino Linotype" w:hAnsi="Palatino Linotype"/>
          <w:b/>
          <w:color w:val="000000" w:themeColor="text1"/>
          <w:sz w:val="22"/>
          <w:szCs w:val="22"/>
        </w:rPr>
        <w:t>:</w:t>
      </w:r>
    </w:p>
    <w:p w14:paraId="29AB92F8" w14:textId="3FB5BE91" w:rsidR="001261D4" w:rsidRPr="001261D4" w:rsidRDefault="001261D4"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8C3397" w:rsidRPr="008C3397">
        <w:rPr>
          <w:rFonts w:ascii="Palatino Linotype" w:hAnsi="Palatino Linotype"/>
          <w:i/>
          <w:iCs/>
          <w:color w:val="000000" w:themeColor="text1"/>
          <w:sz w:val="22"/>
          <w:szCs w:val="22"/>
        </w:rPr>
        <w:t>Solicito se me envié una lista ordenada por día y hora de todas las compras realizadas por parte del organismo en todo el mes de mayo del 2022, así mismo solicito se me anexe las facturas o notas que acrediten cada pago realizado por dichas compras.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D841E2">
      <w:pPr>
        <w:spacing w:line="360" w:lineRule="auto"/>
        <w:ind w:right="333"/>
        <w:jc w:val="both"/>
        <w:rPr>
          <w:rFonts w:ascii="Palatino Linotype" w:hAnsi="Palatino Linotype"/>
          <w:color w:val="000000" w:themeColor="text1"/>
        </w:rPr>
      </w:pPr>
    </w:p>
    <w:p w14:paraId="49C21E77" w14:textId="57CDD51A" w:rsidR="0039142B" w:rsidRPr="00A85CB7"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xml:space="preserve">, para </w:t>
      </w:r>
      <w:r w:rsidR="00514592">
        <w:rPr>
          <w:rFonts w:ascii="Palatino Linotype" w:eastAsia="Times New Roman" w:hAnsi="Palatino Linotype" w:cs="Arial"/>
          <w:color w:val="000000" w:themeColor="text1"/>
          <w:lang w:val="es-ES"/>
        </w:rPr>
        <w:t>todas las</w:t>
      </w:r>
      <w:r w:rsidR="000E096F">
        <w:rPr>
          <w:rFonts w:ascii="Palatino Linotype" w:eastAsia="Times New Roman" w:hAnsi="Palatino Linotype" w:cs="Arial"/>
          <w:color w:val="000000" w:themeColor="text1"/>
          <w:lang w:val="es-ES"/>
        </w:rPr>
        <w:t xml:space="preserve"> solicitudes</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60DCDA4B" w14:textId="26648BA0" w:rsidR="0022448D" w:rsidRPr="00022D89" w:rsidRDefault="00C4794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w:t>
      </w:r>
      <w:r w:rsidR="006D4E5E">
        <w:rPr>
          <w:rFonts w:ascii="Palatino Linotype" w:eastAsia="MS Mincho" w:hAnsi="Palatino Linotype" w:cs="Times New Roman"/>
          <w:color w:val="000000" w:themeColor="text1"/>
        </w:rPr>
        <w:t xml:space="preserve"> </w:t>
      </w:r>
      <w:r w:rsidR="00843F3C">
        <w:rPr>
          <w:rFonts w:ascii="Palatino Linotype" w:eastAsia="MS Mincho" w:hAnsi="Palatino Linotype" w:cs="Times New Roman"/>
          <w:color w:val="000000" w:themeColor="text1"/>
        </w:rPr>
        <w:t>siete (07) de junio</w:t>
      </w:r>
      <w:r w:rsidR="00114F8D">
        <w:rPr>
          <w:rFonts w:ascii="Palatino Linotype" w:eastAsia="MS Mincho" w:hAnsi="Palatino Linotype" w:cs="Times New Roman"/>
          <w:color w:val="000000" w:themeColor="text1"/>
        </w:rPr>
        <w:t xml:space="preserve"> </w:t>
      </w:r>
      <w:r w:rsidR="00FE159E">
        <w:rPr>
          <w:rFonts w:ascii="Palatino Linotype" w:eastAsia="MS Mincho" w:hAnsi="Palatino Linotype" w:cs="Times New Roman"/>
          <w:color w:val="000000" w:themeColor="text1"/>
        </w:rPr>
        <w:t xml:space="preserve">de dos mil </w:t>
      </w:r>
      <w:r w:rsidR="00392FF3">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D841E2">
      <w:pPr>
        <w:pStyle w:val="Sinespaciado"/>
        <w:ind w:left="567" w:right="567"/>
        <w:jc w:val="right"/>
        <w:rPr>
          <w:rFonts w:ascii="Palatino Linotype" w:hAnsi="Palatino Linotype"/>
          <w:i/>
          <w:noProof/>
          <w:color w:val="000000" w:themeColor="text1"/>
          <w:lang w:eastAsia="es-MX"/>
        </w:rPr>
      </w:pPr>
    </w:p>
    <w:p w14:paraId="743C2BA5" w14:textId="63BCD994" w:rsidR="00106665" w:rsidRPr="00106665" w:rsidRDefault="00106665" w:rsidP="00843F3C">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00115/OASATLACOM/IP/2022:</w:t>
      </w:r>
    </w:p>
    <w:p w14:paraId="1584B586" w14:textId="7B9FF506" w:rsidR="00106665" w:rsidRDefault="00C4794E"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00106665" w:rsidRPr="00106665">
        <w:rPr>
          <w:rFonts w:ascii="Palatino Linotype" w:hAnsi="Palatino Linotype"/>
          <w:i/>
          <w:noProof/>
          <w:color w:val="000000" w:themeColor="text1"/>
          <w:sz w:val="22"/>
          <w:szCs w:val="22"/>
          <w:lang w:val="es-MX" w:eastAsia="es-MX"/>
        </w:rPr>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00115/OASATLACOM/IP/2022, mediante la cual requiere: “Solicito se me envié una lista ordenada por día y hora de todas las compras realizadas por parte del organismo en todo el mes de enero del 2022, así mismo solicito se me anexe las facturas o notas que acrediten cada pago realizado por dichas compras.”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información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CT/ODAPASA/7ª EXT.ORD. /A-02/2022 PRIMERO. Se confirma autorizar el cambio de modalidad de entrega de la información a consulta directa, para dar respuesta a la solicitud de información identificada con el folio 00115/OASATLACOM/IP/2022,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w:t>
      </w:r>
      <w:r w:rsidR="00106665" w:rsidRPr="00106665">
        <w:rPr>
          <w:rFonts w:ascii="Palatino Linotype" w:hAnsi="Palatino Linotype"/>
          <w:i/>
          <w:noProof/>
          <w:color w:val="000000" w:themeColor="text1"/>
          <w:sz w:val="22"/>
          <w:szCs w:val="22"/>
          <w:lang w:val="es-MX" w:eastAsia="es-MX"/>
        </w:rPr>
        <w:lastRenderedPageBreak/>
        <w:t>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8 a 10 de junio de la presente anualidad en un horario de nueve horas a dieciséis horas para que el solicitante acuda a Calle Alfonso Alcántara Medrano s/n, Col. Las Fuentes, C.P. 50455, Atlacomulco, Méx.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séptima sesión extraordinaria del día treinta y uno de mayo de dos mil veintidós, y cierran su actuación firmando al calce para constancia legal, sin más por el momento. Sirva el presente para enviarle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5AB64017" w14:textId="77777777" w:rsid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63A5948E" w14:textId="7036CFD2" w:rsidR="00106665" w:rsidRPr="00106665" w:rsidRDefault="00106665" w:rsidP="00106665">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0016/OASATLACOM/IP/2022:</w:t>
      </w:r>
    </w:p>
    <w:p w14:paraId="6240FE73" w14:textId="2429C3C4" w:rsid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Pr="00106665">
        <w:rPr>
          <w:rFonts w:ascii="Palatino Linotype" w:hAnsi="Palatino Linotype"/>
          <w:i/>
          <w:noProof/>
          <w:color w:val="000000" w:themeColor="text1"/>
          <w:sz w:val="22"/>
          <w:szCs w:val="22"/>
          <w:lang w:val="es-MX" w:eastAsia="es-MX"/>
        </w:rPr>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00116/OASATLACOM/IP/2022, mediante la cual requiere: “Solicito se me envié una lista ordenada por día y hora de todas las compras realizadas por parte del organismo en todo el mes de febrero del 2022, así mismo solicito se me anexe las facturas o notas que acrediten cada pago realizado por dichas compras.”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w:t>
      </w:r>
      <w:r w:rsidRPr="00106665">
        <w:rPr>
          <w:rFonts w:ascii="Palatino Linotype" w:hAnsi="Palatino Linotype"/>
          <w:i/>
          <w:noProof/>
          <w:color w:val="000000" w:themeColor="text1"/>
          <w:sz w:val="22"/>
          <w:szCs w:val="22"/>
          <w:lang w:val="es-MX" w:eastAsia="es-MX"/>
        </w:rPr>
        <w:lastRenderedPageBreak/>
        <w:t>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CT/ODAPASA/7ª EXT.ORD. /A-03/2022 PRIMERO. Se confirma autorizar el cambio de modalidad de entrega de la información a consulta directa, para dar respuesta a la solicitud de información identificada con el folio 00116/OASATLACOM/IP/2022,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8 Y 9 de junio de la presente anualidad en un horario de nueve horas a dieciséis horas para que el solicitante acuda a Calle Alfonso Alcántara Medrano s/n, Col. Las Fuentes, C.P. 50455, Atlacomulco, Méx.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séptima sesión extraordinaria del día treinta y uno de mayo de dos mil veintidós, y cierran su actuación firmando al calce para constancia legal, sin más por el momento. Sirva el presente para enviarle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77168286" w14:textId="77777777" w:rsidR="00106665" w:rsidRPr="00C4794E"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726E6D12" w14:textId="2DDF3302" w:rsidR="00106665" w:rsidRPr="00106665" w:rsidRDefault="00106665" w:rsidP="00106665">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00117/OASATLACOM/IP/2022:</w:t>
      </w:r>
    </w:p>
    <w:p w14:paraId="115B4FF1" w14:textId="0C688B15" w:rsid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Pr="00106665">
        <w:rPr>
          <w:rFonts w:ascii="Palatino Linotype" w:hAnsi="Palatino Linotype"/>
          <w:i/>
          <w:noProof/>
          <w:color w:val="000000" w:themeColor="text1"/>
          <w:sz w:val="22"/>
          <w:szCs w:val="22"/>
          <w:lang w:val="es-MX" w:eastAsia="es-MX"/>
        </w:rPr>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00117/OASATLACOM/IP/2022, mediante la cual requiere: “Solicito se me envié una lista ordenada por día y hora de todas las compras realizadas por parte del organismo en todo el mes de marzo del 2022, así mismo solicito se me anexe las facturas o notas que acrediten cada pago realizado por dichas compras.”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CT/ODAPASA/7ª EXT.ORD. /A-04/2022 PRIMERO. Se confirma autorizar el cambio de modalidad de entrega de la información a consulta directa, para dar respuesta a la solicitud de información identificada con el folio 00117/OASATLACOM/IP/2022,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w:t>
      </w:r>
      <w:r w:rsidRPr="00106665">
        <w:rPr>
          <w:rFonts w:ascii="Palatino Linotype" w:hAnsi="Palatino Linotype"/>
          <w:i/>
          <w:noProof/>
          <w:color w:val="000000" w:themeColor="text1"/>
          <w:sz w:val="22"/>
          <w:szCs w:val="22"/>
          <w:lang w:val="es-MX" w:eastAsia="es-MX"/>
        </w:rPr>
        <w:lastRenderedPageBreak/>
        <w:t>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8 Y 9 de junio de la presente anualidad en un horario de nueve horas a dieciséis horas para que el solicitante acuda a Calle Alfonso Alcántara Medrano s/n, Col. Las Fuentes, C.P. 50455, Atlacomulco, Méx.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Septima sesión extraordinaria del día treinta y uno de mayo de dos mil veintidós, y cierran su actuación firmando al calce para constancia legal, sin más por el momento. Sirva el presente para enviarle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359A54CD" w14:textId="77777777" w:rsid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2497C36D" w14:textId="22ADA31B" w:rsidR="00106665" w:rsidRPr="00106665" w:rsidRDefault="00106665" w:rsidP="00106665">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00118/OASATLACOM/IP/2022:</w:t>
      </w:r>
    </w:p>
    <w:p w14:paraId="6D30E9F6" w14:textId="0EAF288E" w:rsidR="00106665" w:rsidRPr="00C4794E"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Pr="00106665">
        <w:rPr>
          <w:rFonts w:ascii="Palatino Linotype" w:hAnsi="Palatino Linotype"/>
          <w:i/>
          <w:noProof/>
          <w:color w:val="000000" w:themeColor="text1"/>
          <w:sz w:val="22"/>
          <w:szCs w:val="22"/>
          <w:lang w:val="es-MX" w:eastAsia="es-MX"/>
        </w:rPr>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00118/OASATLACOM/IP/2022, mediante la cual requiere: “Solicito se me envié una lista ordenada por día y hora de todas las compras realizadas por parte del organismo en todo el mes de abril del 2022, así mismo solicito se me anexe las facturas o notas que acrediten cada pago realizado por dichas compras.”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w:t>
      </w:r>
      <w:r w:rsidRPr="00106665">
        <w:rPr>
          <w:rFonts w:ascii="Palatino Linotype" w:hAnsi="Palatino Linotype"/>
          <w:i/>
          <w:noProof/>
          <w:color w:val="000000" w:themeColor="text1"/>
          <w:sz w:val="22"/>
          <w:szCs w:val="22"/>
          <w:lang w:val="es-MX" w:eastAsia="es-MX"/>
        </w:rPr>
        <w:lastRenderedPageBreak/>
        <w:t>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CT/ODAPASA/7ª EXT.ORD. /A-05/2022 PRIMERO. Se confirma autorizar el cambio de modalidad de entrega de la información a consulta directa, para dar respuesta a la solicitud de información identificada con el folio 00118/OASATLACOM/IP/2022,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8 Y 9 de junio de la presente anualidad en un horario de nueve horas a dieciséis horas para que el solicitante acuda a Calle Alfonso Alcántara Medrano s/n, Col. Las Fuentes, C.P. 50455, Atlacomulco, Méx.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séptima sesión extraordinaria del día treinta y uno de mayo de dos mil veintidós, y cierran su actuación firmando al calce para constancia legal, sin más por el momento. Sirva el presente para enviarle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7CB41BB4" w14:textId="77777777" w:rsid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101E1C83" w14:textId="5A90D81B" w:rsidR="00106665" w:rsidRPr="00106665" w:rsidRDefault="00106665" w:rsidP="00106665">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00119/OASATLACOM/IP/2022:</w:t>
      </w:r>
    </w:p>
    <w:p w14:paraId="6E388E7A" w14:textId="431DBF36" w:rsidR="00106665" w:rsidRPr="00C4794E"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Pr="00106665">
        <w:rPr>
          <w:rFonts w:ascii="Palatino Linotype" w:hAnsi="Palatino Linotype"/>
          <w:i/>
          <w:noProof/>
          <w:color w:val="000000" w:themeColor="text1"/>
          <w:sz w:val="22"/>
          <w:szCs w:val="22"/>
          <w:lang w:val="es-MX" w:eastAsia="es-MX"/>
        </w:rPr>
        <w:t>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00119/OASATLACOM/IP/2022, mediante la cual requiere: “Solicito se me envié una lista ordenada por día y hora de todas las compras realizadas por parte del organismo en todo el mes de mayo del 2022, así mismo solicito se me anexe las facturas o notas que acrediten cada pago realizado por dichas compras.”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w:t>
      </w:r>
      <w:bookmarkStart w:id="3" w:name="_GoBack"/>
      <w:bookmarkEnd w:id="3"/>
      <w:r w:rsidRPr="00106665">
        <w:rPr>
          <w:rFonts w:ascii="Palatino Linotype" w:hAnsi="Palatino Linotype"/>
          <w:i/>
          <w:noProof/>
          <w:color w:val="000000" w:themeColor="text1"/>
          <w:sz w:val="22"/>
          <w:szCs w:val="22"/>
          <w:lang w:val="es-MX" w:eastAsia="es-MX"/>
        </w:rPr>
        <w:t xml:space="preserve">gados a generarla, resumirla, efectuar cálculos o practicar investigaciones. por lo que se dejan a salvo sus derechos para que los haga valer conforme a derecho proceda De acuerdo a lo anterior se emite respuesta a su solicitud en tiempo y forma, adjuntando al presente la siguiente resolución, mismo que se notifica para los efectos legales correspondientes; Por lo expuesto, fundado y motivado, este Comité de Transparencia, expide la siguiente resolución por unanimidad de votos: ACUERDO: CT/ODAPASA/7ª EXT.ORD. /A-06/2022 PRIMERO. Se confirma autorizar el cambio de modalidad de entrega de la información a consulta directa, para dar respuesta a la solicitud de información identificada con el folio 00119/OASATLACOM/IP/2022,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w:t>
      </w:r>
      <w:r w:rsidRPr="00106665">
        <w:rPr>
          <w:rFonts w:ascii="Palatino Linotype" w:hAnsi="Palatino Linotype"/>
          <w:i/>
          <w:noProof/>
          <w:color w:val="000000" w:themeColor="text1"/>
          <w:sz w:val="22"/>
          <w:szCs w:val="22"/>
          <w:lang w:val="es-MX" w:eastAsia="es-MX"/>
        </w:rPr>
        <w:lastRenderedPageBreak/>
        <w:t>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por lo que señalan los días 9 Y 10 de junio de la presente anualidad en un horario de nueve horas a dieciséis horas para que el solicitante acuda a Calle Alfonso Alcántara Medrano s/n, Col. Las Fuentes, C.P. 50455, Atlacomulco, Méx. Precisamente en las oficinas del Área de Adquisiciones del ODAPAS Atlacomulco, junto con la presente resolución, una vez que el Servidor Público Habilitado lo registre en el SAIMEX. Así lo determinaron por unanimidad de votos los Integrantes del Comité de Transparencia del ORGANISMO PÚBLICO DESCENTRALIZADO PARA LA PRESTACIÓN DE LOS SERVICIOS DE AGUA POTABLE, ALCANTARILLADO Y SANEAMIENTO DEL MUNICIPIO DE ATLACOMULCO, MEXICO, de conformidad con la Ley de Transparencia del Estado, en su séptima sesión extraordinaria del día treinta y uno de mayo de dos mil veintidós, y cierran su actuación firmando al calce para constancia legal, sin más por el momento. Sirva el presente para enviarle un cordial saludo.</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1CC599AF" w14:textId="77777777" w:rsidR="00106665" w:rsidRPr="00106665" w:rsidRDefault="00106665" w:rsidP="00106665">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170BD45E" w14:textId="49CBC5D8" w:rsidR="00022D89"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 los acuses de respuesta</w:t>
      </w:r>
      <w:r w:rsidR="00600487">
        <w:rPr>
          <w:rFonts w:ascii="Palatino Linotype" w:hAnsi="Palatino Linotype"/>
          <w:color w:val="000000" w:themeColor="text1"/>
          <w:szCs w:val="22"/>
        </w:rPr>
        <w:t xml:space="preserve"> a las solicitudes</w:t>
      </w:r>
      <w:r w:rsidR="00C4794E">
        <w:rPr>
          <w:rFonts w:ascii="Palatino Linotype" w:hAnsi="Palatino Linotype"/>
          <w:color w:val="000000" w:themeColor="text1"/>
          <w:szCs w:val="22"/>
        </w:rPr>
        <w:t xml:space="preserve"> de información,</w:t>
      </w:r>
      <w:r w:rsidR="00600487">
        <w:rPr>
          <w:rFonts w:ascii="Palatino Linotype" w:hAnsi="Palatino Linotype"/>
          <w:b/>
          <w:color w:val="000000" w:themeColor="text1"/>
          <w:szCs w:val="22"/>
        </w:rPr>
        <w:t xml:space="preserve"> </w:t>
      </w:r>
      <w:r>
        <w:rPr>
          <w:rFonts w:ascii="Palatino Linotype" w:hAnsi="Palatino Linotype"/>
          <w:color w:val="000000" w:themeColor="text1"/>
          <w:szCs w:val="22"/>
        </w:rPr>
        <w:t xml:space="preserve">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C4794E">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42A1A9C5" w14:textId="6416B34F" w:rsidR="0054356D" w:rsidRDefault="00106665" w:rsidP="008F1543">
      <w:pPr>
        <w:pStyle w:val="Prrafodelista"/>
        <w:numPr>
          <w:ilvl w:val="0"/>
          <w:numId w:val="6"/>
        </w:numPr>
        <w:spacing w:line="360" w:lineRule="auto"/>
        <w:ind w:left="1134" w:right="567"/>
        <w:jc w:val="both"/>
        <w:rPr>
          <w:rFonts w:ascii="Palatino Linotype" w:hAnsi="Palatino Linotype" w:cs="Arial"/>
        </w:rPr>
      </w:pPr>
      <w:r w:rsidRPr="00106665">
        <w:rPr>
          <w:rFonts w:ascii="Palatino Linotype" w:hAnsi="Palatino Linotype" w:cs="Arial"/>
        </w:rPr>
        <w:t xml:space="preserve">Archivos adjuntos a la respuesta a la solicitud de información </w:t>
      </w:r>
      <w:r w:rsidRPr="00E8092E">
        <w:rPr>
          <w:rFonts w:ascii="Palatino Linotype" w:hAnsi="Palatino Linotype" w:cs="Arial"/>
          <w:b/>
        </w:rPr>
        <w:t>00115/OASATLACOM/IP/2022</w:t>
      </w:r>
      <w:r w:rsidRPr="00106665">
        <w:rPr>
          <w:rFonts w:ascii="Palatino Linotype" w:hAnsi="Palatino Linotype" w:cs="Arial"/>
        </w:rPr>
        <w:t>:</w:t>
      </w:r>
    </w:p>
    <w:p w14:paraId="65189E98" w14:textId="2EA8254C" w:rsidR="00E8092E" w:rsidRDefault="00E8092E" w:rsidP="008F1543">
      <w:pPr>
        <w:pStyle w:val="Prrafodelista"/>
        <w:numPr>
          <w:ilvl w:val="1"/>
          <w:numId w:val="7"/>
        </w:numPr>
        <w:spacing w:line="360" w:lineRule="auto"/>
        <w:ind w:left="1701" w:right="567"/>
        <w:jc w:val="both"/>
        <w:rPr>
          <w:rFonts w:ascii="Palatino Linotype" w:hAnsi="Palatino Linotype" w:cs="Arial"/>
        </w:rPr>
      </w:pPr>
      <w:r>
        <w:rPr>
          <w:rFonts w:ascii="Palatino Linotype" w:hAnsi="Palatino Linotype" w:cs="Arial"/>
          <w:b/>
          <w:i/>
        </w:rPr>
        <w:t>“resp115.pdf”</w:t>
      </w:r>
      <w:r>
        <w:rPr>
          <w:rFonts w:ascii="Palatino Linotype" w:hAnsi="Palatino Linotype" w:cs="Arial"/>
        </w:rPr>
        <w:t xml:space="preserve">: Documento de una foja consistente en la copia digitalizada del oficio número ODAPASA/DAF/319/05/2022, de veinticuatro (24) de mayo de dos mil veintidós, emitido por el Director de Administración y Finanzas, dirigido al Titular de la Unidad de Transparencia, por el que pone la información solicitada vía </w:t>
      </w:r>
      <w:r>
        <w:rPr>
          <w:rFonts w:ascii="Palatino Linotype" w:hAnsi="Palatino Linotype" w:cs="Arial"/>
          <w:i/>
        </w:rPr>
        <w:t>in situ</w:t>
      </w:r>
      <w:r>
        <w:rPr>
          <w:rFonts w:ascii="Palatino Linotype" w:hAnsi="Palatino Linotype" w:cs="Arial"/>
        </w:rPr>
        <w:t>.</w:t>
      </w:r>
    </w:p>
    <w:p w14:paraId="03ABB353" w14:textId="4B829E54" w:rsidR="00E8092E" w:rsidRDefault="00E8092E" w:rsidP="008F1543">
      <w:pPr>
        <w:pStyle w:val="Prrafodelista"/>
        <w:numPr>
          <w:ilvl w:val="1"/>
          <w:numId w:val="7"/>
        </w:numPr>
        <w:spacing w:line="360" w:lineRule="auto"/>
        <w:ind w:left="1701" w:right="567"/>
        <w:jc w:val="both"/>
        <w:rPr>
          <w:rFonts w:ascii="Palatino Linotype" w:hAnsi="Palatino Linotype" w:cs="Arial"/>
        </w:rPr>
      </w:pPr>
      <w:r>
        <w:rPr>
          <w:rFonts w:ascii="Palatino Linotype" w:hAnsi="Palatino Linotype" w:cs="Arial"/>
          <w:b/>
          <w:i/>
        </w:rPr>
        <w:lastRenderedPageBreak/>
        <w:t>“INFOEM115</w:t>
      </w:r>
      <w:r w:rsidRPr="00E8092E">
        <w:rPr>
          <w:rFonts w:ascii="Palatino Linotype" w:hAnsi="Palatino Linotype" w:cs="Arial"/>
        </w:rPr>
        <w:t>.</w:t>
      </w:r>
      <w:r>
        <w:rPr>
          <w:rFonts w:ascii="Palatino Linotype" w:hAnsi="Palatino Linotype" w:cs="Arial"/>
          <w:b/>
          <w:i/>
        </w:rPr>
        <w:t>pdf”</w:t>
      </w:r>
      <w:r>
        <w:rPr>
          <w:rFonts w:ascii="Palatino Linotype" w:hAnsi="Palatino Linotype" w:cs="Arial"/>
        </w:rPr>
        <w:t xml:space="preserve">: Documento de una foja consistente en el oficio número INFOEM/DGI/337/2022, de seis (06) de junio de dos mil veintidós, emitido por el Director General de Informática de este Organismo Garante, y dirigido al Titular de la Unidad de Transparencia del </w:t>
      </w:r>
      <w:r>
        <w:rPr>
          <w:rFonts w:ascii="Palatino Linotype" w:hAnsi="Palatino Linotype" w:cs="Arial"/>
          <w:b/>
        </w:rPr>
        <w:t>SUJETO OBLIGADO</w:t>
      </w:r>
      <w:r>
        <w:rPr>
          <w:rFonts w:ascii="Palatino Linotype" w:hAnsi="Palatino Linotype" w:cs="Arial"/>
        </w:rPr>
        <w:t xml:space="preserve">, por el que </w:t>
      </w:r>
      <w:r w:rsidR="0049484E">
        <w:rPr>
          <w:rFonts w:ascii="Palatino Linotype" w:hAnsi="Palatino Linotype" w:cs="Arial"/>
        </w:rPr>
        <w:t>comunica el registro de la incidencia técnica para atender la solicitud de información.</w:t>
      </w:r>
    </w:p>
    <w:p w14:paraId="6D00E856" w14:textId="00D47498" w:rsidR="0049484E" w:rsidRDefault="0049484E" w:rsidP="008F1543">
      <w:pPr>
        <w:pStyle w:val="Prrafodelista"/>
        <w:numPr>
          <w:ilvl w:val="1"/>
          <w:numId w:val="7"/>
        </w:numPr>
        <w:spacing w:line="360" w:lineRule="auto"/>
        <w:ind w:left="1701" w:right="567"/>
        <w:jc w:val="both"/>
        <w:rPr>
          <w:rFonts w:ascii="Palatino Linotype" w:hAnsi="Palatino Linotype" w:cs="Arial"/>
        </w:rPr>
      </w:pPr>
      <w:r>
        <w:rPr>
          <w:rFonts w:ascii="Palatino Linotype" w:hAnsi="Palatino Linotype" w:cs="Arial"/>
          <w:b/>
          <w:i/>
        </w:rPr>
        <w:t>“Formato_Recepcion_Informacion publica (2)</w:t>
      </w:r>
      <w:r w:rsidRPr="0049484E">
        <w:rPr>
          <w:rFonts w:ascii="Palatino Linotype" w:hAnsi="Palatino Linotype" w:cs="Arial"/>
        </w:rPr>
        <w:t>.</w:t>
      </w:r>
      <w:r>
        <w:rPr>
          <w:rFonts w:ascii="Palatino Linotype" w:hAnsi="Palatino Linotype" w:cs="Arial"/>
          <w:b/>
          <w:i/>
        </w:rPr>
        <w:t>pdf”</w:t>
      </w:r>
      <w:r>
        <w:rPr>
          <w:rFonts w:ascii="Palatino Linotype" w:hAnsi="Palatino Linotype" w:cs="Arial"/>
        </w:rPr>
        <w:t>: Documento de dos fojas consistente en un formato de recepción de información pública.</w:t>
      </w:r>
    </w:p>
    <w:p w14:paraId="4A2FACAC" w14:textId="78464F62" w:rsidR="00106665" w:rsidRDefault="00106665" w:rsidP="008F1543">
      <w:pPr>
        <w:pStyle w:val="Prrafodelista"/>
        <w:numPr>
          <w:ilvl w:val="0"/>
          <w:numId w:val="6"/>
        </w:numPr>
        <w:spacing w:line="360" w:lineRule="auto"/>
        <w:ind w:left="1134" w:right="567"/>
        <w:jc w:val="both"/>
        <w:rPr>
          <w:rFonts w:ascii="Palatino Linotype" w:hAnsi="Palatino Linotype" w:cs="Arial"/>
        </w:rPr>
      </w:pPr>
      <w:r>
        <w:rPr>
          <w:rFonts w:ascii="Palatino Linotype" w:hAnsi="Palatino Linotype" w:cs="Arial"/>
        </w:rPr>
        <w:t xml:space="preserve">Archivos </w:t>
      </w:r>
      <w:r w:rsidRPr="00106665">
        <w:rPr>
          <w:rFonts w:ascii="Palatino Linotype" w:hAnsi="Palatino Linotype" w:cs="Arial"/>
        </w:rPr>
        <w:t xml:space="preserve">adjuntos a la respuesta a la solicitud de información </w:t>
      </w:r>
      <w:r w:rsidRPr="00E8092E">
        <w:rPr>
          <w:rFonts w:ascii="Palatino Linotype" w:hAnsi="Palatino Linotype" w:cs="Arial"/>
          <w:b/>
        </w:rPr>
        <w:t>00116/OASATLACOM/IP/2022</w:t>
      </w:r>
      <w:r w:rsidRPr="00106665">
        <w:rPr>
          <w:rFonts w:ascii="Palatino Linotype" w:hAnsi="Palatino Linotype" w:cs="Arial"/>
        </w:rPr>
        <w:t>:</w:t>
      </w:r>
    </w:p>
    <w:p w14:paraId="6A443728" w14:textId="1CD5EE23" w:rsidR="0049484E" w:rsidRDefault="0049484E" w:rsidP="008F1543">
      <w:pPr>
        <w:pStyle w:val="Prrafodelista"/>
        <w:numPr>
          <w:ilvl w:val="1"/>
          <w:numId w:val="8"/>
        </w:numPr>
        <w:spacing w:line="360" w:lineRule="auto"/>
        <w:ind w:left="1701" w:right="567"/>
        <w:jc w:val="both"/>
        <w:rPr>
          <w:rFonts w:ascii="Palatino Linotype" w:hAnsi="Palatino Linotype" w:cs="Arial"/>
        </w:rPr>
      </w:pPr>
      <w:r>
        <w:rPr>
          <w:rFonts w:ascii="Palatino Linotype" w:hAnsi="Palatino Linotype" w:cs="Arial"/>
          <w:b/>
          <w:i/>
        </w:rPr>
        <w:t>“resp116.pdf”</w:t>
      </w:r>
      <w:r>
        <w:rPr>
          <w:rFonts w:ascii="Palatino Linotype" w:hAnsi="Palatino Linotype" w:cs="Arial"/>
        </w:rPr>
        <w:t xml:space="preserve">: Documento de una foja consistente en la copia digitalizada del oficio número ODAPASA/DAF/320/05/2022, de veinticuatro (24) de mayo de dos mil veintidós, emitido por el Director de Administración y Finanzas, dirigido al Titular de la Unidad de Transparencia, por el que pone la información solicitada vía </w:t>
      </w:r>
      <w:r>
        <w:rPr>
          <w:rFonts w:ascii="Palatino Linotype" w:hAnsi="Palatino Linotype" w:cs="Arial"/>
          <w:i/>
        </w:rPr>
        <w:t>in situ</w:t>
      </w:r>
      <w:r>
        <w:rPr>
          <w:rFonts w:ascii="Palatino Linotype" w:hAnsi="Palatino Linotype" w:cs="Arial"/>
        </w:rPr>
        <w:t>.</w:t>
      </w:r>
    </w:p>
    <w:p w14:paraId="5604E893" w14:textId="3518DC9F" w:rsidR="0049484E" w:rsidRDefault="0049484E" w:rsidP="008F1543">
      <w:pPr>
        <w:pStyle w:val="Prrafodelista"/>
        <w:numPr>
          <w:ilvl w:val="1"/>
          <w:numId w:val="8"/>
        </w:numPr>
        <w:spacing w:line="360" w:lineRule="auto"/>
        <w:ind w:left="1701" w:right="567"/>
        <w:jc w:val="both"/>
        <w:rPr>
          <w:rFonts w:ascii="Palatino Linotype" w:hAnsi="Palatino Linotype" w:cs="Arial"/>
        </w:rPr>
      </w:pPr>
      <w:r>
        <w:rPr>
          <w:rFonts w:ascii="Palatino Linotype" w:hAnsi="Palatino Linotype" w:cs="Arial"/>
          <w:b/>
          <w:i/>
        </w:rPr>
        <w:t>“INFOEM116</w:t>
      </w:r>
      <w:r w:rsidRPr="00E8092E">
        <w:rPr>
          <w:rFonts w:ascii="Palatino Linotype" w:hAnsi="Palatino Linotype" w:cs="Arial"/>
        </w:rPr>
        <w:t>.</w:t>
      </w:r>
      <w:r>
        <w:rPr>
          <w:rFonts w:ascii="Palatino Linotype" w:hAnsi="Palatino Linotype" w:cs="Arial"/>
          <w:b/>
          <w:i/>
        </w:rPr>
        <w:t>pdf”</w:t>
      </w:r>
      <w:r>
        <w:rPr>
          <w:rFonts w:ascii="Palatino Linotype" w:hAnsi="Palatino Linotype" w:cs="Arial"/>
        </w:rPr>
        <w:t xml:space="preserve">: Documento de una foja consistente en el oficio número INFOEM/DGI/336/2022, de seis (06) de junio de dos mil veintidós, emitido por el Director General de Informática de este Organismo Garante, y dirigido al Titular de la Unidad de Transparencia del </w:t>
      </w:r>
      <w:r>
        <w:rPr>
          <w:rFonts w:ascii="Palatino Linotype" w:hAnsi="Palatino Linotype" w:cs="Arial"/>
          <w:b/>
        </w:rPr>
        <w:t>SUJETO OBLIGADO</w:t>
      </w:r>
      <w:r>
        <w:rPr>
          <w:rFonts w:ascii="Palatino Linotype" w:hAnsi="Palatino Linotype" w:cs="Arial"/>
        </w:rPr>
        <w:t xml:space="preserve">, por </w:t>
      </w:r>
      <w:r>
        <w:rPr>
          <w:rFonts w:ascii="Palatino Linotype" w:hAnsi="Palatino Linotype" w:cs="Arial"/>
        </w:rPr>
        <w:lastRenderedPageBreak/>
        <w:t>el que comunica el registro de la incidencia técnica para atender la solicitud de información.</w:t>
      </w:r>
    </w:p>
    <w:p w14:paraId="3AF52975" w14:textId="1511247B" w:rsidR="0049484E" w:rsidRPr="0049484E" w:rsidRDefault="0049484E" w:rsidP="008F1543">
      <w:pPr>
        <w:pStyle w:val="Prrafodelista"/>
        <w:numPr>
          <w:ilvl w:val="1"/>
          <w:numId w:val="8"/>
        </w:numPr>
        <w:spacing w:line="360" w:lineRule="auto"/>
        <w:ind w:left="1701" w:right="567"/>
        <w:jc w:val="both"/>
        <w:rPr>
          <w:rFonts w:ascii="Palatino Linotype" w:hAnsi="Palatino Linotype" w:cs="Arial"/>
        </w:rPr>
      </w:pPr>
      <w:r>
        <w:rPr>
          <w:rFonts w:ascii="Palatino Linotype" w:hAnsi="Palatino Linotype" w:cs="Arial"/>
          <w:b/>
          <w:i/>
        </w:rPr>
        <w:t>“Formato_Recepcion_Informacion publica (2)</w:t>
      </w:r>
      <w:r w:rsidRPr="0049484E">
        <w:rPr>
          <w:rFonts w:ascii="Palatino Linotype" w:hAnsi="Palatino Linotype" w:cs="Arial"/>
        </w:rPr>
        <w:t>.</w:t>
      </w:r>
      <w:r>
        <w:rPr>
          <w:rFonts w:ascii="Palatino Linotype" w:hAnsi="Palatino Linotype" w:cs="Arial"/>
          <w:b/>
          <w:i/>
        </w:rPr>
        <w:t>pdf”</w:t>
      </w:r>
      <w:r>
        <w:rPr>
          <w:rFonts w:ascii="Palatino Linotype" w:hAnsi="Palatino Linotype" w:cs="Arial"/>
        </w:rPr>
        <w:t>: Documento de dos fojas consistente en un formato de recepción de información pública.</w:t>
      </w:r>
    </w:p>
    <w:p w14:paraId="2CB6AB81" w14:textId="552EF373" w:rsidR="00106665" w:rsidRDefault="00106665" w:rsidP="008F1543">
      <w:pPr>
        <w:pStyle w:val="Prrafodelista"/>
        <w:numPr>
          <w:ilvl w:val="0"/>
          <w:numId w:val="6"/>
        </w:numPr>
        <w:spacing w:line="360" w:lineRule="auto"/>
        <w:ind w:left="1134" w:right="567"/>
        <w:jc w:val="both"/>
        <w:rPr>
          <w:rFonts w:ascii="Palatino Linotype" w:hAnsi="Palatino Linotype" w:cs="Arial"/>
        </w:rPr>
      </w:pPr>
      <w:r>
        <w:rPr>
          <w:rFonts w:ascii="Palatino Linotype" w:hAnsi="Palatino Linotype" w:cs="Arial"/>
        </w:rPr>
        <w:t xml:space="preserve">Archivos </w:t>
      </w:r>
      <w:r w:rsidRPr="00106665">
        <w:rPr>
          <w:rFonts w:ascii="Palatino Linotype" w:hAnsi="Palatino Linotype" w:cs="Arial"/>
        </w:rPr>
        <w:t xml:space="preserve">adjuntos a la respuesta a la solicitud de información </w:t>
      </w:r>
      <w:r w:rsidRPr="00E8092E">
        <w:rPr>
          <w:rFonts w:ascii="Palatino Linotype" w:hAnsi="Palatino Linotype" w:cs="Arial"/>
          <w:b/>
        </w:rPr>
        <w:t>00117/OASATLACOM/IP/2022</w:t>
      </w:r>
      <w:r w:rsidRPr="00106665">
        <w:rPr>
          <w:rFonts w:ascii="Palatino Linotype" w:hAnsi="Palatino Linotype" w:cs="Arial"/>
        </w:rPr>
        <w:t>:</w:t>
      </w:r>
    </w:p>
    <w:p w14:paraId="5B20294E" w14:textId="202ABFE3" w:rsidR="0049484E" w:rsidRDefault="0049484E" w:rsidP="008F1543">
      <w:pPr>
        <w:pStyle w:val="Prrafodelista"/>
        <w:numPr>
          <w:ilvl w:val="1"/>
          <w:numId w:val="9"/>
        </w:numPr>
        <w:spacing w:line="360" w:lineRule="auto"/>
        <w:ind w:left="1701" w:right="567"/>
        <w:jc w:val="both"/>
        <w:rPr>
          <w:rFonts w:ascii="Palatino Linotype" w:hAnsi="Palatino Linotype" w:cs="Arial"/>
        </w:rPr>
      </w:pPr>
      <w:r>
        <w:rPr>
          <w:rFonts w:ascii="Palatino Linotype" w:hAnsi="Palatino Linotype" w:cs="Arial"/>
          <w:b/>
          <w:i/>
        </w:rPr>
        <w:t>“resp11</w:t>
      </w:r>
      <w:r w:rsidR="009D0025">
        <w:rPr>
          <w:rFonts w:ascii="Palatino Linotype" w:hAnsi="Palatino Linotype" w:cs="Arial"/>
          <w:b/>
          <w:i/>
        </w:rPr>
        <w:t>7</w:t>
      </w:r>
      <w:r>
        <w:rPr>
          <w:rFonts w:ascii="Palatino Linotype" w:hAnsi="Palatino Linotype" w:cs="Arial"/>
          <w:b/>
          <w:i/>
        </w:rPr>
        <w:t>.pdf”</w:t>
      </w:r>
      <w:r>
        <w:rPr>
          <w:rFonts w:ascii="Palatino Linotype" w:hAnsi="Palatino Linotype" w:cs="Arial"/>
        </w:rPr>
        <w:t>: Documento de una foja consistente en la copia digitalizada del oficio número ODAPASA/DAF/32</w:t>
      </w:r>
      <w:r w:rsidR="009D0025">
        <w:rPr>
          <w:rFonts w:ascii="Palatino Linotype" w:hAnsi="Palatino Linotype" w:cs="Arial"/>
        </w:rPr>
        <w:t>1</w:t>
      </w:r>
      <w:r>
        <w:rPr>
          <w:rFonts w:ascii="Palatino Linotype" w:hAnsi="Palatino Linotype" w:cs="Arial"/>
        </w:rPr>
        <w:t xml:space="preserve">/05/2022, de veinticuatro (24) de mayo de dos mil veintidós, emitido por el Director de Administración y Finanzas, dirigido al Titular de la Unidad de Transparencia, por el que pone la información solicitada vía </w:t>
      </w:r>
      <w:r>
        <w:rPr>
          <w:rFonts w:ascii="Palatino Linotype" w:hAnsi="Palatino Linotype" w:cs="Arial"/>
          <w:i/>
        </w:rPr>
        <w:t>in situ</w:t>
      </w:r>
      <w:r>
        <w:rPr>
          <w:rFonts w:ascii="Palatino Linotype" w:hAnsi="Palatino Linotype" w:cs="Arial"/>
        </w:rPr>
        <w:t>.</w:t>
      </w:r>
    </w:p>
    <w:p w14:paraId="7BDD80A1" w14:textId="0772D958" w:rsidR="0049484E" w:rsidRDefault="0049484E" w:rsidP="008F1543">
      <w:pPr>
        <w:pStyle w:val="Prrafodelista"/>
        <w:numPr>
          <w:ilvl w:val="1"/>
          <w:numId w:val="9"/>
        </w:numPr>
        <w:spacing w:line="360" w:lineRule="auto"/>
        <w:ind w:left="1701" w:right="567"/>
        <w:jc w:val="both"/>
        <w:rPr>
          <w:rFonts w:ascii="Palatino Linotype" w:hAnsi="Palatino Linotype" w:cs="Arial"/>
        </w:rPr>
      </w:pPr>
      <w:r>
        <w:rPr>
          <w:rFonts w:ascii="Palatino Linotype" w:hAnsi="Palatino Linotype" w:cs="Arial"/>
          <w:b/>
          <w:i/>
        </w:rPr>
        <w:t>“INFOEM</w:t>
      </w:r>
      <w:r w:rsidR="009D0025">
        <w:rPr>
          <w:rFonts w:ascii="Palatino Linotype" w:hAnsi="Palatino Linotype" w:cs="Arial"/>
          <w:b/>
          <w:i/>
        </w:rPr>
        <w:t xml:space="preserve"> </w:t>
      </w:r>
      <w:r>
        <w:rPr>
          <w:rFonts w:ascii="Palatino Linotype" w:hAnsi="Palatino Linotype" w:cs="Arial"/>
          <w:b/>
          <w:i/>
        </w:rPr>
        <w:t>11</w:t>
      </w:r>
      <w:r w:rsidR="009D0025">
        <w:rPr>
          <w:rFonts w:ascii="Palatino Linotype" w:hAnsi="Palatino Linotype" w:cs="Arial"/>
          <w:b/>
          <w:i/>
        </w:rPr>
        <w:t>7</w:t>
      </w:r>
      <w:r w:rsidRPr="00E8092E">
        <w:rPr>
          <w:rFonts w:ascii="Palatino Linotype" w:hAnsi="Palatino Linotype" w:cs="Arial"/>
        </w:rPr>
        <w:t>.</w:t>
      </w:r>
      <w:r>
        <w:rPr>
          <w:rFonts w:ascii="Palatino Linotype" w:hAnsi="Palatino Linotype" w:cs="Arial"/>
          <w:b/>
          <w:i/>
        </w:rPr>
        <w:t>pdf”</w:t>
      </w:r>
      <w:r>
        <w:rPr>
          <w:rFonts w:ascii="Palatino Linotype" w:hAnsi="Palatino Linotype" w:cs="Arial"/>
        </w:rPr>
        <w:t>: Documento de una foja consistente en el oficio número INFOEM/DGI/</w:t>
      </w:r>
      <w:r w:rsidR="009D0025">
        <w:rPr>
          <w:rFonts w:ascii="Palatino Linotype" w:hAnsi="Palatino Linotype" w:cs="Arial"/>
        </w:rPr>
        <w:t>340</w:t>
      </w:r>
      <w:r>
        <w:rPr>
          <w:rFonts w:ascii="Palatino Linotype" w:hAnsi="Palatino Linotype" w:cs="Arial"/>
        </w:rPr>
        <w:t xml:space="preserve">/2022, de seis (06) de junio de dos mil veintidós, emitido por el Director General de Informática de este Organismo Garante, y dirigido al Titular de la Unidad de Transparencia del </w:t>
      </w:r>
      <w:r>
        <w:rPr>
          <w:rFonts w:ascii="Palatino Linotype" w:hAnsi="Palatino Linotype" w:cs="Arial"/>
          <w:b/>
        </w:rPr>
        <w:t>SUJETO OBLIGADO</w:t>
      </w:r>
      <w:r>
        <w:rPr>
          <w:rFonts w:ascii="Palatino Linotype" w:hAnsi="Palatino Linotype" w:cs="Arial"/>
        </w:rPr>
        <w:t>, por el que comunica el registro de la incidencia técnica para atender la solicitud de información.</w:t>
      </w:r>
    </w:p>
    <w:p w14:paraId="64B3A725" w14:textId="40C6A7F4" w:rsidR="0049484E" w:rsidRPr="0049484E" w:rsidRDefault="0049484E" w:rsidP="008F1543">
      <w:pPr>
        <w:pStyle w:val="Prrafodelista"/>
        <w:numPr>
          <w:ilvl w:val="1"/>
          <w:numId w:val="9"/>
        </w:numPr>
        <w:spacing w:line="360" w:lineRule="auto"/>
        <w:ind w:left="1701" w:right="567"/>
        <w:jc w:val="both"/>
        <w:rPr>
          <w:rFonts w:ascii="Palatino Linotype" w:hAnsi="Palatino Linotype" w:cs="Arial"/>
        </w:rPr>
      </w:pPr>
      <w:r>
        <w:rPr>
          <w:rFonts w:ascii="Palatino Linotype" w:hAnsi="Palatino Linotype" w:cs="Arial"/>
          <w:b/>
          <w:i/>
        </w:rPr>
        <w:t>“Formato_Recepcion_Informacion publica (2)</w:t>
      </w:r>
      <w:r w:rsidRPr="0049484E">
        <w:rPr>
          <w:rFonts w:ascii="Palatino Linotype" w:hAnsi="Palatino Linotype" w:cs="Arial"/>
        </w:rPr>
        <w:t>.</w:t>
      </w:r>
      <w:r>
        <w:rPr>
          <w:rFonts w:ascii="Palatino Linotype" w:hAnsi="Palatino Linotype" w:cs="Arial"/>
          <w:b/>
          <w:i/>
        </w:rPr>
        <w:t>pdf”</w:t>
      </w:r>
      <w:r>
        <w:rPr>
          <w:rFonts w:ascii="Palatino Linotype" w:hAnsi="Palatino Linotype" w:cs="Arial"/>
        </w:rPr>
        <w:t>: Documento de dos fojas consistente en un formato de recepción de información pública.</w:t>
      </w:r>
    </w:p>
    <w:p w14:paraId="76DE2F21" w14:textId="451D8371" w:rsidR="00106665" w:rsidRDefault="00106665" w:rsidP="008F1543">
      <w:pPr>
        <w:pStyle w:val="Prrafodelista"/>
        <w:numPr>
          <w:ilvl w:val="0"/>
          <w:numId w:val="6"/>
        </w:numPr>
        <w:spacing w:line="360" w:lineRule="auto"/>
        <w:ind w:left="1134" w:right="567"/>
        <w:jc w:val="both"/>
        <w:rPr>
          <w:rFonts w:ascii="Palatino Linotype" w:hAnsi="Palatino Linotype" w:cs="Arial"/>
        </w:rPr>
      </w:pPr>
      <w:r>
        <w:rPr>
          <w:rFonts w:ascii="Palatino Linotype" w:hAnsi="Palatino Linotype" w:cs="Arial"/>
        </w:rPr>
        <w:lastRenderedPageBreak/>
        <w:t xml:space="preserve">Archivos </w:t>
      </w:r>
      <w:r w:rsidRPr="00106665">
        <w:rPr>
          <w:rFonts w:ascii="Palatino Linotype" w:hAnsi="Palatino Linotype" w:cs="Arial"/>
        </w:rPr>
        <w:t xml:space="preserve">adjuntos a la respuesta a la solicitud de información </w:t>
      </w:r>
      <w:r w:rsidRPr="00E8092E">
        <w:rPr>
          <w:rFonts w:ascii="Palatino Linotype" w:hAnsi="Palatino Linotype" w:cs="Arial"/>
          <w:b/>
        </w:rPr>
        <w:t>00118/OASATLACOM/IP/2022</w:t>
      </w:r>
      <w:r w:rsidRPr="00106665">
        <w:rPr>
          <w:rFonts w:ascii="Palatino Linotype" w:hAnsi="Palatino Linotype" w:cs="Arial"/>
        </w:rPr>
        <w:t>:</w:t>
      </w:r>
    </w:p>
    <w:p w14:paraId="36B8B5E0" w14:textId="4EDD9DBE" w:rsidR="009D0025" w:rsidRDefault="009D0025" w:rsidP="008F1543">
      <w:pPr>
        <w:pStyle w:val="Prrafodelista"/>
        <w:numPr>
          <w:ilvl w:val="1"/>
          <w:numId w:val="10"/>
        </w:numPr>
        <w:spacing w:line="360" w:lineRule="auto"/>
        <w:ind w:left="1701" w:right="567"/>
        <w:jc w:val="both"/>
        <w:rPr>
          <w:rFonts w:ascii="Palatino Linotype" w:hAnsi="Palatino Linotype" w:cs="Arial"/>
        </w:rPr>
      </w:pPr>
      <w:r>
        <w:rPr>
          <w:rFonts w:ascii="Palatino Linotype" w:hAnsi="Palatino Linotype" w:cs="Arial"/>
          <w:b/>
          <w:i/>
        </w:rPr>
        <w:t>“resp118.pdf”</w:t>
      </w:r>
      <w:r>
        <w:rPr>
          <w:rFonts w:ascii="Palatino Linotype" w:hAnsi="Palatino Linotype" w:cs="Arial"/>
        </w:rPr>
        <w:t xml:space="preserve">: Documento de una foja consistente en la copia digitalizada del oficio número ODAPASA/DAF/322/05/2022, de veinticuatro (24) de mayo de dos mil veintidós, emitido por el Director de Administración y Finanzas, dirigido al Titular de la Unidad de Transparencia, por el que pone la información solicitada vía </w:t>
      </w:r>
      <w:r>
        <w:rPr>
          <w:rFonts w:ascii="Palatino Linotype" w:hAnsi="Palatino Linotype" w:cs="Arial"/>
          <w:i/>
        </w:rPr>
        <w:t>in situ</w:t>
      </w:r>
      <w:r>
        <w:rPr>
          <w:rFonts w:ascii="Palatino Linotype" w:hAnsi="Palatino Linotype" w:cs="Arial"/>
        </w:rPr>
        <w:t>.</w:t>
      </w:r>
    </w:p>
    <w:p w14:paraId="67263414" w14:textId="1AC3D41C" w:rsidR="009D0025" w:rsidRDefault="009D0025" w:rsidP="008F1543">
      <w:pPr>
        <w:pStyle w:val="Prrafodelista"/>
        <w:numPr>
          <w:ilvl w:val="1"/>
          <w:numId w:val="10"/>
        </w:numPr>
        <w:spacing w:line="360" w:lineRule="auto"/>
        <w:ind w:left="1701" w:right="567"/>
        <w:jc w:val="both"/>
        <w:rPr>
          <w:rFonts w:ascii="Palatino Linotype" w:hAnsi="Palatino Linotype" w:cs="Arial"/>
        </w:rPr>
      </w:pPr>
      <w:r>
        <w:rPr>
          <w:rFonts w:ascii="Palatino Linotype" w:hAnsi="Palatino Linotype" w:cs="Arial"/>
          <w:b/>
          <w:i/>
        </w:rPr>
        <w:t>“INFOEM 118</w:t>
      </w:r>
      <w:r w:rsidRPr="00E8092E">
        <w:rPr>
          <w:rFonts w:ascii="Palatino Linotype" w:hAnsi="Palatino Linotype" w:cs="Arial"/>
        </w:rPr>
        <w:t>.</w:t>
      </w:r>
      <w:r>
        <w:rPr>
          <w:rFonts w:ascii="Palatino Linotype" w:hAnsi="Palatino Linotype" w:cs="Arial"/>
          <w:b/>
          <w:i/>
        </w:rPr>
        <w:t>pdf”</w:t>
      </w:r>
      <w:r>
        <w:rPr>
          <w:rFonts w:ascii="Palatino Linotype" w:hAnsi="Palatino Linotype" w:cs="Arial"/>
        </w:rPr>
        <w:t xml:space="preserve">: Documento de una foja consistente en el oficio número INFOEM/DGI/338/2022, de seis (06) de junio de dos mil veintidós, emitido por el Director General de Informática de este Organismo Garante, y dirigido al Titular de la Unidad de Transparencia del </w:t>
      </w:r>
      <w:r>
        <w:rPr>
          <w:rFonts w:ascii="Palatino Linotype" w:hAnsi="Palatino Linotype" w:cs="Arial"/>
          <w:b/>
        </w:rPr>
        <w:t>SUJETO OBLIGADO</w:t>
      </w:r>
      <w:r>
        <w:rPr>
          <w:rFonts w:ascii="Palatino Linotype" w:hAnsi="Palatino Linotype" w:cs="Arial"/>
        </w:rPr>
        <w:t>, por el que comunica el registro de la incidencia técnica para atender la solicitud de información.</w:t>
      </w:r>
    </w:p>
    <w:p w14:paraId="5C08BCB7" w14:textId="08AD3CDB" w:rsidR="009D0025" w:rsidRPr="009D0025" w:rsidRDefault="009D0025" w:rsidP="008F1543">
      <w:pPr>
        <w:pStyle w:val="Prrafodelista"/>
        <w:numPr>
          <w:ilvl w:val="1"/>
          <w:numId w:val="10"/>
        </w:numPr>
        <w:spacing w:line="360" w:lineRule="auto"/>
        <w:ind w:left="1701" w:right="567"/>
        <w:jc w:val="both"/>
        <w:rPr>
          <w:rFonts w:ascii="Palatino Linotype" w:hAnsi="Palatino Linotype" w:cs="Arial"/>
        </w:rPr>
      </w:pPr>
      <w:r>
        <w:rPr>
          <w:rFonts w:ascii="Palatino Linotype" w:hAnsi="Palatino Linotype" w:cs="Arial"/>
          <w:b/>
          <w:i/>
        </w:rPr>
        <w:t>“Formato_Recepcion_Informacion publica (2)</w:t>
      </w:r>
      <w:r w:rsidRPr="0049484E">
        <w:rPr>
          <w:rFonts w:ascii="Palatino Linotype" w:hAnsi="Palatino Linotype" w:cs="Arial"/>
        </w:rPr>
        <w:t>.</w:t>
      </w:r>
      <w:r>
        <w:rPr>
          <w:rFonts w:ascii="Palatino Linotype" w:hAnsi="Palatino Linotype" w:cs="Arial"/>
          <w:b/>
          <w:i/>
        </w:rPr>
        <w:t>pdf”</w:t>
      </w:r>
      <w:r>
        <w:rPr>
          <w:rFonts w:ascii="Palatino Linotype" w:hAnsi="Palatino Linotype" w:cs="Arial"/>
        </w:rPr>
        <w:t>: Documento de dos fojas consistente en un formato de recepción de información pública.</w:t>
      </w:r>
    </w:p>
    <w:p w14:paraId="53F30293" w14:textId="2990F6A7" w:rsidR="00106665" w:rsidRDefault="00106665" w:rsidP="008F1543">
      <w:pPr>
        <w:pStyle w:val="Prrafodelista"/>
        <w:numPr>
          <w:ilvl w:val="0"/>
          <w:numId w:val="6"/>
        </w:numPr>
        <w:spacing w:line="360" w:lineRule="auto"/>
        <w:ind w:left="1134" w:right="567"/>
        <w:jc w:val="both"/>
        <w:rPr>
          <w:rFonts w:ascii="Palatino Linotype" w:hAnsi="Palatino Linotype" w:cs="Arial"/>
        </w:rPr>
      </w:pPr>
      <w:r>
        <w:rPr>
          <w:rFonts w:ascii="Palatino Linotype" w:hAnsi="Palatino Linotype" w:cs="Arial"/>
        </w:rPr>
        <w:t xml:space="preserve">Archivos </w:t>
      </w:r>
      <w:r w:rsidRPr="00106665">
        <w:rPr>
          <w:rFonts w:ascii="Palatino Linotype" w:hAnsi="Palatino Linotype" w:cs="Arial"/>
        </w:rPr>
        <w:t xml:space="preserve">adjuntos a la respuesta a la solicitud de información </w:t>
      </w:r>
      <w:r w:rsidRPr="00E8092E">
        <w:rPr>
          <w:rFonts w:ascii="Palatino Linotype" w:hAnsi="Palatino Linotype" w:cs="Arial"/>
          <w:b/>
        </w:rPr>
        <w:t>00119/OASATLACOM/IP/2022</w:t>
      </w:r>
      <w:r w:rsidRPr="00106665">
        <w:rPr>
          <w:rFonts w:ascii="Palatino Linotype" w:hAnsi="Palatino Linotype" w:cs="Arial"/>
        </w:rPr>
        <w:t>:</w:t>
      </w:r>
    </w:p>
    <w:p w14:paraId="3635EF59" w14:textId="42438CDB" w:rsidR="009D0025" w:rsidRDefault="009D0025" w:rsidP="008F1543">
      <w:pPr>
        <w:pStyle w:val="Prrafodelista"/>
        <w:numPr>
          <w:ilvl w:val="1"/>
          <w:numId w:val="6"/>
        </w:numPr>
        <w:spacing w:line="360" w:lineRule="auto"/>
        <w:ind w:left="1701" w:right="567"/>
        <w:jc w:val="both"/>
        <w:rPr>
          <w:rFonts w:ascii="Palatino Linotype" w:hAnsi="Palatino Linotype" w:cs="Arial"/>
        </w:rPr>
      </w:pPr>
      <w:r>
        <w:rPr>
          <w:rFonts w:ascii="Palatino Linotype" w:hAnsi="Palatino Linotype" w:cs="Arial"/>
          <w:b/>
          <w:i/>
        </w:rPr>
        <w:t>“resp119.pdf”</w:t>
      </w:r>
      <w:r>
        <w:rPr>
          <w:rFonts w:ascii="Palatino Linotype" w:hAnsi="Palatino Linotype" w:cs="Arial"/>
        </w:rPr>
        <w:t xml:space="preserve">: Documento de una foja consistente en la copia digitalizada del oficio número ODAPASA/DAF/323/05/2022, de veinticuatro (24) de mayo de dos mil veintidós, emitido por </w:t>
      </w:r>
      <w:r>
        <w:rPr>
          <w:rFonts w:ascii="Palatino Linotype" w:hAnsi="Palatino Linotype" w:cs="Arial"/>
        </w:rPr>
        <w:lastRenderedPageBreak/>
        <w:t xml:space="preserve">el Director de Administración y Finanzas, dirigido al Titular de la Unidad de Transparencia, por el que pone la información solicitada vía </w:t>
      </w:r>
      <w:r>
        <w:rPr>
          <w:rFonts w:ascii="Palatino Linotype" w:hAnsi="Palatino Linotype" w:cs="Arial"/>
          <w:i/>
        </w:rPr>
        <w:t>in situ</w:t>
      </w:r>
      <w:r>
        <w:rPr>
          <w:rFonts w:ascii="Palatino Linotype" w:hAnsi="Palatino Linotype" w:cs="Arial"/>
        </w:rPr>
        <w:t>.</w:t>
      </w:r>
    </w:p>
    <w:p w14:paraId="4E2BF5C2" w14:textId="711FD185" w:rsidR="009D0025" w:rsidRDefault="009D0025" w:rsidP="008F1543">
      <w:pPr>
        <w:pStyle w:val="Prrafodelista"/>
        <w:numPr>
          <w:ilvl w:val="1"/>
          <w:numId w:val="6"/>
        </w:numPr>
        <w:spacing w:line="360" w:lineRule="auto"/>
        <w:ind w:left="1701" w:right="567"/>
        <w:jc w:val="both"/>
        <w:rPr>
          <w:rFonts w:ascii="Palatino Linotype" w:hAnsi="Palatino Linotype" w:cs="Arial"/>
        </w:rPr>
      </w:pPr>
      <w:r>
        <w:rPr>
          <w:rFonts w:ascii="Palatino Linotype" w:hAnsi="Palatino Linotype" w:cs="Arial"/>
          <w:b/>
          <w:i/>
        </w:rPr>
        <w:t>“INFOEM 119</w:t>
      </w:r>
      <w:r w:rsidRPr="00E8092E">
        <w:rPr>
          <w:rFonts w:ascii="Palatino Linotype" w:hAnsi="Palatino Linotype" w:cs="Arial"/>
        </w:rPr>
        <w:t>.</w:t>
      </w:r>
      <w:r>
        <w:rPr>
          <w:rFonts w:ascii="Palatino Linotype" w:hAnsi="Palatino Linotype" w:cs="Arial"/>
          <w:b/>
          <w:i/>
        </w:rPr>
        <w:t>pdf”</w:t>
      </w:r>
      <w:r>
        <w:rPr>
          <w:rFonts w:ascii="Palatino Linotype" w:hAnsi="Palatino Linotype" w:cs="Arial"/>
        </w:rPr>
        <w:t xml:space="preserve">: Documento de una foja consistente en el oficio número INFOEM/DGI/339/2022, de seis (06) de junio de dos mil veintidós, emitido por el Director General de Informática de este Organismo Garante, y dirigido al Titular de la Unidad de Transparencia del </w:t>
      </w:r>
      <w:r>
        <w:rPr>
          <w:rFonts w:ascii="Palatino Linotype" w:hAnsi="Palatino Linotype" w:cs="Arial"/>
          <w:b/>
        </w:rPr>
        <w:t>SUJETO OBLIGADO</w:t>
      </w:r>
      <w:r>
        <w:rPr>
          <w:rFonts w:ascii="Palatino Linotype" w:hAnsi="Palatino Linotype" w:cs="Arial"/>
        </w:rPr>
        <w:t>, por el que comunica el registro de la incidencia técnica para atender la solicitud de información.</w:t>
      </w:r>
    </w:p>
    <w:p w14:paraId="65ACEE11" w14:textId="263D8B7A" w:rsidR="009D0025" w:rsidRPr="009D0025" w:rsidRDefault="009D0025" w:rsidP="008F1543">
      <w:pPr>
        <w:pStyle w:val="Prrafodelista"/>
        <w:numPr>
          <w:ilvl w:val="1"/>
          <w:numId w:val="6"/>
        </w:numPr>
        <w:spacing w:line="360" w:lineRule="auto"/>
        <w:ind w:left="1701" w:right="567"/>
        <w:jc w:val="both"/>
        <w:rPr>
          <w:rFonts w:ascii="Palatino Linotype" w:hAnsi="Palatino Linotype" w:cs="Arial"/>
        </w:rPr>
      </w:pPr>
      <w:r>
        <w:rPr>
          <w:rFonts w:ascii="Palatino Linotype" w:hAnsi="Palatino Linotype" w:cs="Arial"/>
          <w:b/>
          <w:i/>
        </w:rPr>
        <w:t>“Formato_Recepcion_Informacion publica (2)</w:t>
      </w:r>
      <w:r w:rsidRPr="0049484E">
        <w:rPr>
          <w:rFonts w:ascii="Palatino Linotype" w:hAnsi="Palatino Linotype" w:cs="Arial"/>
        </w:rPr>
        <w:t>.</w:t>
      </w:r>
      <w:r>
        <w:rPr>
          <w:rFonts w:ascii="Palatino Linotype" w:hAnsi="Palatino Linotype" w:cs="Arial"/>
          <w:b/>
          <w:i/>
        </w:rPr>
        <w:t>pdf”</w:t>
      </w:r>
      <w:r>
        <w:rPr>
          <w:rFonts w:ascii="Palatino Linotype" w:hAnsi="Palatino Linotype" w:cs="Arial"/>
        </w:rPr>
        <w:t>: Documento de dos fojas consistente en un formato de recepción de información pública.</w:t>
      </w:r>
    </w:p>
    <w:p w14:paraId="18538835" w14:textId="77777777" w:rsidR="00FE159E" w:rsidRPr="00B67B60" w:rsidRDefault="00FE159E" w:rsidP="00D841E2">
      <w:pPr>
        <w:spacing w:line="360" w:lineRule="auto"/>
        <w:jc w:val="both"/>
        <w:rPr>
          <w:rFonts w:ascii="Palatino Linotype" w:hAnsi="Palatino Linotype" w:cs="Arial"/>
        </w:rPr>
      </w:pPr>
    </w:p>
    <w:p w14:paraId="272B63B3" w14:textId="6F496545" w:rsidR="000D5A1D" w:rsidRPr="00A85CB7"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w:t>
      </w:r>
      <w:r w:rsidR="00561ED1" w:rsidRPr="00CE347F">
        <w:rPr>
          <w:rFonts w:ascii="Palatino Linotype" w:eastAsia="Times New Roman" w:hAnsi="Palatino Linotype" w:cs="Arial"/>
          <w:color w:val="000000" w:themeColor="text1"/>
          <w:lang w:val="es-ES"/>
        </w:rPr>
        <w:t>respuesta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emitida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por el </w:t>
      </w:r>
      <w:r w:rsidR="00561ED1" w:rsidRPr="00CE347F">
        <w:rPr>
          <w:rFonts w:ascii="Palatino Linotype" w:eastAsia="Times New Roman" w:hAnsi="Palatino Linotype" w:cs="Arial"/>
          <w:b/>
          <w:color w:val="000000" w:themeColor="text1"/>
          <w:lang w:val="es-ES"/>
        </w:rPr>
        <w:t>SUJETO OBLIGADO</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9D0025">
        <w:rPr>
          <w:rFonts w:ascii="Palatino Linotype" w:eastAsia="Times New Roman" w:hAnsi="Palatino Linotype" w:cs="Arial"/>
          <w:color w:val="000000" w:themeColor="text1"/>
          <w:lang w:val="es-ES"/>
        </w:rPr>
        <w:t>siete (07) de junio</w:t>
      </w:r>
      <w:r w:rsidR="004A2D4C">
        <w:rPr>
          <w:rFonts w:ascii="Palatino Linotype" w:eastAsia="Times New Roman" w:hAnsi="Palatino Linotype" w:cs="Arial"/>
          <w:color w:val="000000" w:themeColor="text1"/>
          <w:lang w:val="es-ES"/>
        </w:rPr>
        <w:t xml:space="preserve"> </w:t>
      </w:r>
      <w:r w:rsidR="00864EBB" w:rsidRPr="00CE347F">
        <w:rPr>
          <w:rFonts w:ascii="Palatino Linotype" w:eastAsia="Times New Roman" w:hAnsi="Palatino Linotype" w:cs="Arial"/>
          <w:color w:val="000000" w:themeColor="text1"/>
          <w:lang w:val="es-ES"/>
        </w:rPr>
        <w:t>de dos mil veintidós</w:t>
      </w:r>
      <w:r w:rsidR="00FE49E3" w:rsidRPr="00CE347F">
        <w:rPr>
          <w:rFonts w:ascii="Palatino Linotype" w:eastAsia="Times New Roman" w:hAnsi="Palatino Linotype" w:cs="Arial"/>
          <w:color w:val="000000" w:themeColor="text1"/>
          <w:lang w:val="es-ES"/>
        </w:rPr>
        <w:t xml:space="preserve">, </w:t>
      </w:r>
      <w:r w:rsidR="001468E9" w:rsidRPr="00CE347F">
        <w:rPr>
          <w:rFonts w:ascii="Palatino Linotype" w:eastAsia="Times New Roman" w:hAnsi="Palatino Linotype" w:cs="Arial"/>
          <w:color w:val="000000" w:themeColor="text1"/>
          <w:lang w:val="es-ES"/>
        </w:rPr>
        <w:t>el</w:t>
      </w:r>
      <w:r w:rsidR="005F1362" w:rsidRPr="00CE347F">
        <w:rPr>
          <w:rFonts w:ascii="Palatino Linotype" w:eastAsia="Times New Roman" w:hAnsi="Palatino Linotype" w:cs="Arial"/>
          <w:color w:val="000000" w:themeColor="text1"/>
          <w:lang w:val="es-ES"/>
        </w:rPr>
        <w:t xml:space="preserve"> particular</w:t>
      </w:r>
      <w:r w:rsidR="00DB4BEF" w:rsidRPr="00CE347F">
        <w:rPr>
          <w:rFonts w:ascii="Palatino Linotype" w:eastAsia="Times New Roman" w:hAnsi="Palatino Linotype" w:cs="Arial"/>
          <w:color w:val="000000" w:themeColor="text1"/>
          <w:lang w:val="es-ES"/>
        </w:rPr>
        <w:t xml:space="preserve"> interpuso</w:t>
      </w:r>
      <w:r w:rsidR="009316E9" w:rsidRPr="00CE347F">
        <w:rPr>
          <w:rFonts w:ascii="Palatino Linotype" w:eastAsia="Times New Roman" w:hAnsi="Palatino Linotype" w:cs="Arial"/>
          <w:color w:val="000000" w:themeColor="text1"/>
          <w:lang w:val="es-ES"/>
        </w:rPr>
        <w:t xml:space="preserve"> </w:t>
      </w:r>
      <w:r w:rsidR="00102D65" w:rsidRPr="00CE347F">
        <w:rPr>
          <w:rFonts w:ascii="Palatino Linotype" w:eastAsia="Times New Roman" w:hAnsi="Palatino Linotype" w:cs="Arial"/>
          <w:color w:val="000000" w:themeColor="text1"/>
          <w:lang w:val="es-ES"/>
        </w:rPr>
        <w:t>l</w:t>
      </w:r>
      <w:r w:rsidR="000E096F" w:rsidRPr="00CE347F">
        <w:rPr>
          <w:rFonts w:ascii="Palatino Linotype" w:eastAsia="Times New Roman" w:hAnsi="Palatino Linotype" w:cs="Arial"/>
          <w:color w:val="000000" w:themeColor="text1"/>
          <w:lang w:val="es-ES"/>
        </w:rPr>
        <w:t>os</w:t>
      </w:r>
      <w:r w:rsidR="004D68F8" w:rsidRPr="00CE347F">
        <w:rPr>
          <w:rFonts w:ascii="Palatino Linotype" w:eastAsia="Times New Roman" w:hAnsi="Palatino Linotype" w:cs="Arial"/>
          <w:color w:val="000000" w:themeColor="text1"/>
          <w:lang w:val="es-ES"/>
        </w:rPr>
        <w:t xml:space="preserve"> recurso</w:t>
      </w:r>
      <w:r w:rsidR="000E096F" w:rsidRPr="00CE347F">
        <w:rPr>
          <w:rFonts w:ascii="Palatino Linotype" w:eastAsia="Times New Roman" w:hAnsi="Palatino Linotype" w:cs="Arial"/>
          <w:color w:val="000000" w:themeColor="text1"/>
          <w:lang w:val="es-ES"/>
        </w:rPr>
        <w:t>s</w:t>
      </w:r>
      <w:r w:rsidR="004D68F8" w:rsidRPr="00CE347F">
        <w:rPr>
          <w:rFonts w:ascii="Palatino Linotype" w:eastAsia="Times New Roman" w:hAnsi="Palatino Linotype" w:cs="Arial"/>
          <w:color w:val="000000" w:themeColor="text1"/>
          <w:lang w:val="es-ES"/>
        </w:rPr>
        <w:t xml:space="preserve"> de revisión </w:t>
      </w:r>
      <w:r w:rsidR="00CB3F68">
        <w:rPr>
          <w:rFonts w:ascii="Palatino Linotype" w:hAnsi="Palatino Linotype"/>
          <w:b/>
          <w:bCs/>
          <w:sz w:val="22"/>
        </w:rPr>
        <w:t>11163/INFOEM/IP/RR/2022</w:t>
      </w:r>
      <w:r w:rsidR="004A2D4C" w:rsidRPr="00F13C45">
        <w:rPr>
          <w:rFonts w:ascii="Palatino Linotype" w:hAnsi="Palatino Linotype"/>
          <w:b/>
          <w:bCs/>
          <w:sz w:val="22"/>
        </w:rPr>
        <w:t xml:space="preserve">, </w:t>
      </w:r>
      <w:r w:rsidR="00CB3F68">
        <w:rPr>
          <w:rFonts w:ascii="Palatino Linotype" w:hAnsi="Palatino Linotype"/>
          <w:b/>
          <w:bCs/>
          <w:sz w:val="22"/>
        </w:rPr>
        <w:t>11164/INFOEM/IP/RR/2022</w:t>
      </w:r>
      <w:r w:rsidR="004A2D4C" w:rsidRPr="00F13C45">
        <w:rPr>
          <w:rFonts w:ascii="Palatino Linotype" w:hAnsi="Palatino Linotype"/>
          <w:b/>
          <w:bCs/>
          <w:sz w:val="22"/>
        </w:rPr>
        <w:t xml:space="preserve">, </w:t>
      </w:r>
      <w:r w:rsidR="00CB3F68">
        <w:rPr>
          <w:rFonts w:ascii="Palatino Linotype" w:hAnsi="Palatino Linotype"/>
          <w:b/>
          <w:bCs/>
          <w:sz w:val="22"/>
        </w:rPr>
        <w:t>11165/INFOEM/IP/RR/2022</w:t>
      </w:r>
      <w:r w:rsidR="004A2D4C" w:rsidRPr="00F13C45">
        <w:rPr>
          <w:rFonts w:ascii="Palatino Linotype" w:hAnsi="Palatino Linotype"/>
          <w:b/>
          <w:bCs/>
          <w:sz w:val="22"/>
        </w:rPr>
        <w:t xml:space="preserve">, </w:t>
      </w:r>
      <w:r w:rsidR="00CB3F68">
        <w:rPr>
          <w:rFonts w:ascii="Palatino Linotype" w:hAnsi="Palatino Linotype"/>
          <w:b/>
          <w:bCs/>
          <w:sz w:val="22"/>
        </w:rPr>
        <w:t>11166/INFOEM/IP/RR/2022</w:t>
      </w:r>
      <w:r w:rsidR="004A2D4C" w:rsidRPr="00F13C45">
        <w:rPr>
          <w:rFonts w:ascii="Palatino Linotype" w:hAnsi="Palatino Linotype"/>
          <w:b/>
          <w:bCs/>
          <w:sz w:val="22"/>
        </w:rPr>
        <w:t xml:space="preserve"> </w:t>
      </w:r>
      <w:r w:rsidR="004A2D4C" w:rsidRPr="00F13C45">
        <w:rPr>
          <w:rFonts w:ascii="Palatino Linotype" w:hAnsi="Palatino Linotype"/>
          <w:sz w:val="22"/>
        </w:rPr>
        <w:t xml:space="preserve">y </w:t>
      </w:r>
      <w:r w:rsidR="00CB3F68">
        <w:rPr>
          <w:rFonts w:ascii="Palatino Linotype" w:hAnsi="Palatino Linotype"/>
          <w:b/>
          <w:bCs/>
          <w:sz w:val="22"/>
        </w:rPr>
        <w:t>11167/INFOEM/IP/RR/2022</w:t>
      </w:r>
      <w:r w:rsidR="009A0461" w:rsidRPr="00CE347F">
        <w:rPr>
          <w:rFonts w:ascii="Palatino Linotype" w:eastAsia="Calibri" w:hAnsi="Palatino Linotype" w:cs="Arial"/>
          <w:color w:val="000000" w:themeColor="text1"/>
          <w:lang w:val="es-ES"/>
        </w:rPr>
        <w:t>;</w:t>
      </w:r>
      <w:r w:rsidR="00102D65" w:rsidRPr="00CE347F">
        <w:rPr>
          <w:rFonts w:ascii="Palatino Linotype" w:eastAsia="Times New Roman" w:hAnsi="Palatino Linotype" w:cs="Arial"/>
          <w:color w:val="000000" w:themeColor="text1"/>
          <w:lang w:val="es-ES"/>
        </w:rPr>
        <w:t xml:space="preserve"> </w:t>
      </w:r>
      <w:r w:rsidR="000E096F" w:rsidRPr="00CE347F">
        <w:rPr>
          <w:rFonts w:ascii="Palatino Linotype" w:eastAsia="Times New Roman" w:hAnsi="Palatino Linotype" w:cs="Arial"/>
          <w:color w:val="000000" w:themeColor="text1"/>
          <w:lang w:val="es-ES"/>
        </w:rPr>
        <w:t>impugnacio</w:t>
      </w:r>
      <w:r w:rsidR="00102D65" w:rsidRPr="00CE347F">
        <w:rPr>
          <w:rFonts w:ascii="Palatino Linotype" w:eastAsia="Times New Roman" w:hAnsi="Palatino Linotype" w:cs="Arial"/>
          <w:color w:val="000000" w:themeColor="text1"/>
          <w:lang w:val="es-ES"/>
        </w:rPr>
        <w:t>n</w:t>
      </w:r>
      <w:r w:rsidR="000E096F" w:rsidRPr="00CE347F">
        <w:rPr>
          <w:rFonts w:ascii="Palatino Linotype" w:eastAsia="Times New Roman" w:hAnsi="Palatino Linotype" w:cs="Arial"/>
          <w:color w:val="000000" w:themeColor="text1"/>
          <w:lang w:val="es-ES"/>
        </w:rPr>
        <w:t>es</w:t>
      </w:r>
      <w:r w:rsidR="004D68F8" w:rsidRPr="00CE347F">
        <w:rPr>
          <w:rFonts w:ascii="Palatino Linotype" w:eastAsia="Times New Roman" w:hAnsi="Palatino Linotype" w:cs="Arial"/>
          <w:color w:val="000000" w:themeColor="text1"/>
          <w:lang w:val="es-ES"/>
        </w:rPr>
        <w:t xml:space="preserve"> </w:t>
      </w:r>
      <w:r w:rsidR="00A45546" w:rsidRPr="00CE347F">
        <w:rPr>
          <w:rFonts w:ascii="Palatino Linotype" w:eastAsia="Times New Roman" w:hAnsi="Palatino Linotype" w:cs="Arial"/>
          <w:color w:val="000000" w:themeColor="text1"/>
          <w:lang w:val="es-ES"/>
        </w:rPr>
        <w:t xml:space="preserve">en </w:t>
      </w:r>
      <w:r w:rsidR="00977D37" w:rsidRPr="00CE347F">
        <w:rPr>
          <w:rFonts w:ascii="Palatino Linotype" w:eastAsia="Times New Roman" w:hAnsi="Palatino Linotype" w:cs="Arial"/>
          <w:color w:val="000000" w:themeColor="text1"/>
          <w:lang w:val="es-ES"/>
        </w:rPr>
        <w:t>la</w:t>
      </w:r>
      <w:r w:rsidR="000E096F" w:rsidRPr="00CE347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w:t>
      </w:r>
      <w:r w:rsidR="009D0025">
        <w:rPr>
          <w:rFonts w:ascii="Palatino Linotype" w:eastAsia="Times New Roman" w:hAnsi="Palatino Linotype" w:cs="Arial"/>
          <w:color w:val="000000" w:themeColor="text1"/>
          <w:lang w:val="es-ES"/>
        </w:rPr>
        <w:t xml:space="preserve"> lo </w:t>
      </w:r>
      <w:r w:rsidR="004D68F8" w:rsidRPr="00A85CB7">
        <w:rPr>
          <w:rFonts w:ascii="Palatino Linotype" w:eastAsia="Times New Roman" w:hAnsi="Palatino Linotype" w:cs="Arial"/>
          <w:color w:val="000000" w:themeColor="text1"/>
          <w:lang w:val="es-ES"/>
        </w:rPr>
        <w:t>siguiente:</w:t>
      </w:r>
    </w:p>
    <w:p w14:paraId="054906C6" w14:textId="77777777" w:rsidR="00E34622" w:rsidRPr="001E4152"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DBF02B9" w14:textId="1A137D6E" w:rsidR="009D0025" w:rsidRPr="009D0025" w:rsidRDefault="009D0025" w:rsidP="009D0025">
      <w:pPr>
        <w:pStyle w:val="Prrafodelista"/>
        <w:tabs>
          <w:tab w:val="left" w:pos="851"/>
        </w:tabs>
        <w:spacing w:line="276" w:lineRule="auto"/>
        <w:ind w:left="567" w:right="49"/>
        <w:jc w:val="both"/>
        <w:rPr>
          <w:rFonts w:ascii="Palatino Linotype" w:eastAsia="Times New Roman" w:hAnsi="Palatino Linotype" w:cs="Arial"/>
          <w:b/>
          <w:color w:val="000000" w:themeColor="text1"/>
          <w:sz w:val="22"/>
          <w:lang w:val="es-ES"/>
        </w:rPr>
      </w:pPr>
      <w:r w:rsidRPr="009D0025">
        <w:rPr>
          <w:rFonts w:ascii="Palatino Linotype" w:eastAsia="Times New Roman" w:hAnsi="Palatino Linotype" w:cs="Arial"/>
          <w:b/>
          <w:color w:val="000000" w:themeColor="text1"/>
          <w:sz w:val="22"/>
          <w:lang w:val="es-ES"/>
        </w:rPr>
        <w:t>Recurso de revisión 11163/INFOEM/IP/RR/2022:</w:t>
      </w:r>
    </w:p>
    <w:p w14:paraId="5D958B88" w14:textId="4A4261A3" w:rsidR="00E34622" w:rsidRDefault="00E34622" w:rsidP="008F1543">
      <w:pPr>
        <w:pStyle w:val="Prrafodelista"/>
        <w:numPr>
          <w:ilvl w:val="0"/>
          <w:numId w:val="11"/>
        </w:numPr>
        <w:tabs>
          <w:tab w:val="left" w:pos="851"/>
        </w:tabs>
        <w:spacing w:line="276" w:lineRule="auto"/>
        <w:ind w:left="851" w:right="49" w:hanging="284"/>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9D0025" w:rsidRPr="009D0025">
        <w:rPr>
          <w:rFonts w:ascii="Palatino Linotype" w:eastAsia="Times New Roman" w:hAnsi="Palatino Linotype" w:cs="Arial"/>
          <w:i/>
          <w:color w:val="000000" w:themeColor="text1"/>
          <w:sz w:val="22"/>
        </w:rPr>
        <w:t xml:space="preserve">LA NEGATIVA DEL SUJETO OBLIGADO AL NO PROPORCIOANRME LA INFORMACION REQUERIDA Y A SU VEZ DE </w:t>
      </w:r>
      <w:r w:rsidR="009D0025" w:rsidRPr="009D0025">
        <w:rPr>
          <w:rFonts w:ascii="Palatino Linotype" w:eastAsia="Times New Roman" w:hAnsi="Palatino Linotype" w:cs="Arial"/>
          <w:i/>
          <w:color w:val="000000" w:themeColor="text1"/>
          <w:sz w:val="22"/>
        </w:rPr>
        <w:lastRenderedPageBreak/>
        <w:t>MANERA ILEGAL EL CAMBIO DE LA ENTREGA DE LA INFORMACION REQUERIDA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0A9B0D35" w14:textId="77777777" w:rsidR="00794313" w:rsidRPr="000E096F" w:rsidRDefault="00794313" w:rsidP="009D0025">
      <w:pPr>
        <w:pStyle w:val="Prrafodelista"/>
        <w:tabs>
          <w:tab w:val="left" w:pos="851"/>
        </w:tabs>
        <w:spacing w:line="276" w:lineRule="auto"/>
        <w:ind w:left="851" w:right="49" w:hanging="284"/>
        <w:jc w:val="both"/>
        <w:rPr>
          <w:rFonts w:ascii="Palatino Linotype" w:eastAsia="Times New Roman" w:hAnsi="Palatino Linotype" w:cs="Arial"/>
          <w:color w:val="000000" w:themeColor="text1"/>
          <w:sz w:val="22"/>
          <w:lang w:val="es-ES"/>
        </w:rPr>
      </w:pPr>
    </w:p>
    <w:p w14:paraId="7DB0260F" w14:textId="242BB38E" w:rsidR="000E096F" w:rsidRDefault="00E34622" w:rsidP="008F1543">
      <w:pPr>
        <w:pStyle w:val="Prrafodelista"/>
        <w:numPr>
          <w:ilvl w:val="0"/>
          <w:numId w:val="11"/>
        </w:numPr>
        <w:tabs>
          <w:tab w:val="left" w:pos="851"/>
        </w:tabs>
        <w:spacing w:line="276" w:lineRule="auto"/>
        <w:ind w:left="851" w:right="49" w:hanging="284"/>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009D0025" w:rsidRPr="009D0025">
        <w:rPr>
          <w:rFonts w:ascii="Palatino Linotype" w:eastAsia="Times New Roman" w:hAnsi="Palatino Linotype" w:cs="Arial"/>
          <w:i/>
          <w:iCs/>
          <w:color w:val="000000" w:themeColor="text1"/>
          <w:sz w:val="22"/>
          <w:lang w:val="es-ES"/>
        </w:rPr>
        <w:t>EL SUJETO OBLIGADO DE MANERA ILEGAL Y ABUSANDO DE SU AUTORIDAD, ME NIEGA EL ACCESO A LA INFORMACION AL NO ENTREGARME LO SOLICITADO Y ASU VEZ DE MANERA ILEGAL ME CAMBIA LA MANERA DE LA ENTREGA DE LA INFORMACION</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495EA" w14:textId="77777777" w:rsidR="009D0025" w:rsidRDefault="009D0025" w:rsidP="009D0025">
      <w:pPr>
        <w:pStyle w:val="Prrafodelista"/>
        <w:tabs>
          <w:tab w:val="left" w:pos="851"/>
        </w:tabs>
        <w:spacing w:line="276" w:lineRule="auto"/>
        <w:ind w:left="993" w:right="49"/>
        <w:jc w:val="both"/>
        <w:rPr>
          <w:rFonts w:ascii="Palatino Linotype" w:eastAsia="Times New Roman" w:hAnsi="Palatino Linotype" w:cs="Arial"/>
          <w:color w:val="000000" w:themeColor="text1"/>
          <w:sz w:val="22"/>
          <w:lang w:val="es-ES"/>
        </w:rPr>
      </w:pPr>
    </w:p>
    <w:p w14:paraId="27BB33BC" w14:textId="17C1FDD8" w:rsidR="009D0025" w:rsidRPr="009D0025" w:rsidRDefault="009D0025" w:rsidP="009D0025">
      <w:pPr>
        <w:pStyle w:val="Prrafodelista"/>
        <w:tabs>
          <w:tab w:val="left" w:pos="851"/>
        </w:tabs>
        <w:spacing w:line="276" w:lineRule="auto"/>
        <w:ind w:left="567" w:right="49"/>
        <w:jc w:val="both"/>
        <w:rPr>
          <w:rFonts w:ascii="Palatino Linotype" w:eastAsia="Times New Roman" w:hAnsi="Palatino Linotype" w:cs="Arial"/>
          <w:b/>
          <w:color w:val="000000" w:themeColor="text1"/>
          <w:sz w:val="22"/>
          <w:lang w:val="es-ES"/>
        </w:rPr>
      </w:pPr>
      <w:r w:rsidRPr="009D0025">
        <w:rPr>
          <w:rFonts w:ascii="Palatino Linotype" w:eastAsia="Times New Roman" w:hAnsi="Palatino Linotype" w:cs="Arial"/>
          <w:b/>
          <w:color w:val="000000" w:themeColor="text1"/>
          <w:sz w:val="22"/>
          <w:lang w:val="es-ES"/>
        </w:rPr>
        <w:t xml:space="preserve">Recurso de revisión </w:t>
      </w:r>
      <w:r>
        <w:rPr>
          <w:rFonts w:ascii="Palatino Linotype" w:eastAsia="Times New Roman" w:hAnsi="Palatino Linotype" w:cs="Arial"/>
          <w:b/>
          <w:color w:val="000000" w:themeColor="text1"/>
          <w:sz w:val="22"/>
          <w:lang w:val="es-ES"/>
        </w:rPr>
        <w:t>11164</w:t>
      </w:r>
      <w:r w:rsidRPr="009D0025">
        <w:rPr>
          <w:rFonts w:ascii="Palatino Linotype" w:eastAsia="Times New Roman" w:hAnsi="Palatino Linotype" w:cs="Arial"/>
          <w:b/>
          <w:color w:val="000000" w:themeColor="text1"/>
          <w:sz w:val="22"/>
          <w:lang w:val="es-ES"/>
        </w:rPr>
        <w:t>/INFOEM/IP/RR/2022:</w:t>
      </w:r>
    </w:p>
    <w:p w14:paraId="53BC8C29" w14:textId="272E4115"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9D0025">
        <w:rPr>
          <w:rFonts w:ascii="Palatino Linotype" w:eastAsia="Times New Roman" w:hAnsi="Palatino Linotype" w:cs="Arial"/>
          <w:i/>
          <w:color w:val="000000" w:themeColor="text1"/>
          <w:sz w:val="22"/>
        </w:rPr>
        <w:t>LA NEGATIVA DE LA ENTREGA DE INFORMACION Y EL CAMBIO DE LA MODALIDAD DE LA ENTREGA DE LA INFORMACION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0359EB12" w14:textId="77777777" w:rsidR="009D0025" w:rsidRPr="000E096F" w:rsidRDefault="009D0025" w:rsidP="009D0025">
      <w:pPr>
        <w:pStyle w:val="Prrafodelista"/>
        <w:tabs>
          <w:tab w:val="left" w:pos="1134"/>
        </w:tabs>
        <w:spacing w:line="276" w:lineRule="auto"/>
        <w:ind w:left="993" w:right="49"/>
        <w:jc w:val="both"/>
        <w:rPr>
          <w:rFonts w:ascii="Palatino Linotype" w:eastAsia="Times New Roman" w:hAnsi="Palatino Linotype" w:cs="Arial"/>
          <w:color w:val="000000" w:themeColor="text1"/>
          <w:sz w:val="22"/>
          <w:lang w:val="es-ES"/>
        </w:rPr>
      </w:pPr>
    </w:p>
    <w:p w14:paraId="2B9BD3C7" w14:textId="46B27DCE"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Pr="009D0025">
        <w:rPr>
          <w:rFonts w:ascii="Palatino Linotype" w:eastAsia="Times New Roman" w:hAnsi="Palatino Linotype" w:cs="Arial"/>
          <w:i/>
          <w:iCs/>
          <w:color w:val="000000" w:themeColor="text1"/>
          <w:sz w:val="22"/>
          <w:lang w:val="es-ES"/>
        </w:rPr>
        <w:t>EL SUJETO OBLIGADO DE MANERA ILEGAL Y ABUSANDO DE SU AUTORIDAD, ME NIEGA EL ACCESO A LA INFORMACION AL NO ENTREGARME LO SOLICITADO Y ASU VEZ DE MANERA ILEGAL ME CAMBIA LA MANERA DE LA ENTREGA DE LA INFORMACION</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141842A7" w14:textId="77777777" w:rsidR="009D0025" w:rsidRDefault="009D0025" w:rsidP="009D0025">
      <w:pPr>
        <w:pStyle w:val="Prrafodelista"/>
        <w:tabs>
          <w:tab w:val="left" w:pos="851"/>
        </w:tabs>
        <w:spacing w:line="276" w:lineRule="auto"/>
        <w:ind w:left="993" w:right="49"/>
        <w:jc w:val="both"/>
        <w:rPr>
          <w:rFonts w:ascii="Palatino Linotype" w:eastAsia="Times New Roman" w:hAnsi="Palatino Linotype" w:cs="Arial"/>
          <w:color w:val="000000" w:themeColor="text1"/>
          <w:sz w:val="22"/>
          <w:lang w:val="es-ES"/>
        </w:rPr>
      </w:pPr>
    </w:p>
    <w:p w14:paraId="7E28EC9F" w14:textId="189DC5A9" w:rsidR="009D0025" w:rsidRPr="009D0025" w:rsidRDefault="009D0025" w:rsidP="009D0025">
      <w:pPr>
        <w:pStyle w:val="Prrafodelista"/>
        <w:tabs>
          <w:tab w:val="left" w:pos="851"/>
        </w:tabs>
        <w:spacing w:line="276" w:lineRule="auto"/>
        <w:ind w:left="567" w:right="49"/>
        <w:jc w:val="both"/>
        <w:rPr>
          <w:rFonts w:ascii="Palatino Linotype" w:eastAsia="Times New Roman" w:hAnsi="Palatino Linotype" w:cs="Arial"/>
          <w:b/>
          <w:color w:val="000000" w:themeColor="text1"/>
          <w:sz w:val="22"/>
          <w:lang w:val="es-ES"/>
        </w:rPr>
      </w:pPr>
      <w:r w:rsidRPr="009D0025">
        <w:rPr>
          <w:rFonts w:ascii="Palatino Linotype" w:eastAsia="Times New Roman" w:hAnsi="Palatino Linotype" w:cs="Arial"/>
          <w:b/>
          <w:color w:val="000000" w:themeColor="text1"/>
          <w:sz w:val="22"/>
          <w:lang w:val="es-ES"/>
        </w:rPr>
        <w:t xml:space="preserve">Recurso de revisión </w:t>
      </w:r>
      <w:r>
        <w:rPr>
          <w:rFonts w:ascii="Palatino Linotype" w:eastAsia="Times New Roman" w:hAnsi="Palatino Linotype" w:cs="Arial"/>
          <w:b/>
          <w:color w:val="000000" w:themeColor="text1"/>
          <w:sz w:val="22"/>
          <w:lang w:val="es-ES"/>
        </w:rPr>
        <w:t>11165</w:t>
      </w:r>
      <w:r w:rsidRPr="009D0025">
        <w:rPr>
          <w:rFonts w:ascii="Palatino Linotype" w:eastAsia="Times New Roman" w:hAnsi="Palatino Linotype" w:cs="Arial"/>
          <w:b/>
          <w:color w:val="000000" w:themeColor="text1"/>
          <w:sz w:val="22"/>
          <w:lang w:val="es-ES"/>
        </w:rPr>
        <w:t>/INFOEM/IP/RR/2022:</w:t>
      </w:r>
    </w:p>
    <w:p w14:paraId="030A7EA9" w14:textId="16236D31"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9D0025">
        <w:rPr>
          <w:rFonts w:ascii="Palatino Linotype" w:eastAsia="Times New Roman" w:hAnsi="Palatino Linotype" w:cs="Arial"/>
          <w:i/>
          <w:color w:val="000000" w:themeColor="text1"/>
          <w:sz w:val="22"/>
        </w:rPr>
        <w:t>LA NEGATIVA DE LA ENTREGA DE INFORMACION Y EL CAMBIO DE LA MODALIDAD DE LA ENTREGA DE INFORMACION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4A9DD5B" w14:textId="77777777" w:rsidR="009D0025" w:rsidRPr="000E096F" w:rsidRDefault="009D0025" w:rsidP="009D0025">
      <w:pPr>
        <w:pStyle w:val="Prrafodelista"/>
        <w:tabs>
          <w:tab w:val="left" w:pos="1134"/>
        </w:tabs>
        <w:spacing w:line="276" w:lineRule="auto"/>
        <w:ind w:left="993" w:right="49"/>
        <w:jc w:val="both"/>
        <w:rPr>
          <w:rFonts w:ascii="Palatino Linotype" w:eastAsia="Times New Roman" w:hAnsi="Palatino Linotype" w:cs="Arial"/>
          <w:color w:val="000000" w:themeColor="text1"/>
          <w:sz w:val="22"/>
          <w:lang w:val="es-ES"/>
        </w:rPr>
      </w:pPr>
    </w:p>
    <w:p w14:paraId="439DBC3C" w14:textId="633985E0"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Pr="009D0025">
        <w:rPr>
          <w:rFonts w:ascii="Palatino Linotype" w:eastAsia="Times New Roman" w:hAnsi="Palatino Linotype" w:cs="Arial"/>
          <w:i/>
          <w:iCs/>
          <w:color w:val="000000" w:themeColor="text1"/>
          <w:sz w:val="22"/>
        </w:rPr>
        <w:t>EL SUJETO OBLIGADO DE MANERA ILEGAL Y ABUSANDO DE SU AUTORIDAD, ME NIEGA EL ACCESO A LA INFORMACION AL NO ENTREGARME LO SOLICITADO Y ASU VEZ DE MANERA ILEGAL ME CAMBIA LA MANERA DE LA ENTREGA DE LA INFORMACION</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154B21EA" w14:textId="77777777" w:rsidR="009D0025" w:rsidRDefault="009D0025" w:rsidP="009D0025">
      <w:pPr>
        <w:pStyle w:val="Prrafodelista"/>
        <w:tabs>
          <w:tab w:val="left" w:pos="851"/>
        </w:tabs>
        <w:spacing w:line="276" w:lineRule="auto"/>
        <w:ind w:left="993" w:right="49"/>
        <w:jc w:val="both"/>
        <w:rPr>
          <w:rFonts w:ascii="Palatino Linotype" w:eastAsia="Times New Roman" w:hAnsi="Palatino Linotype" w:cs="Arial"/>
          <w:color w:val="000000" w:themeColor="text1"/>
          <w:sz w:val="22"/>
          <w:lang w:val="es-ES"/>
        </w:rPr>
      </w:pPr>
    </w:p>
    <w:p w14:paraId="7E60D8DC" w14:textId="38DF4E3A" w:rsidR="009D0025" w:rsidRPr="009D0025" w:rsidRDefault="009D0025" w:rsidP="009D0025">
      <w:pPr>
        <w:pStyle w:val="Prrafodelista"/>
        <w:tabs>
          <w:tab w:val="left" w:pos="851"/>
        </w:tabs>
        <w:spacing w:line="276" w:lineRule="auto"/>
        <w:ind w:left="567" w:right="49"/>
        <w:jc w:val="both"/>
        <w:rPr>
          <w:rFonts w:ascii="Palatino Linotype" w:eastAsia="Times New Roman" w:hAnsi="Palatino Linotype" w:cs="Arial"/>
          <w:b/>
          <w:color w:val="000000" w:themeColor="text1"/>
          <w:sz w:val="22"/>
          <w:lang w:val="es-ES"/>
        </w:rPr>
      </w:pPr>
      <w:r w:rsidRPr="009D0025">
        <w:rPr>
          <w:rFonts w:ascii="Palatino Linotype" w:eastAsia="Times New Roman" w:hAnsi="Palatino Linotype" w:cs="Arial"/>
          <w:b/>
          <w:color w:val="000000" w:themeColor="text1"/>
          <w:sz w:val="22"/>
          <w:lang w:val="es-ES"/>
        </w:rPr>
        <w:t xml:space="preserve">Recurso de revisión </w:t>
      </w:r>
      <w:r>
        <w:rPr>
          <w:rFonts w:ascii="Palatino Linotype" w:eastAsia="Times New Roman" w:hAnsi="Palatino Linotype" w:cs="Arial"/>
          <w:b/>
          <w:color w:val="000000" w:themeColor="text1"/>
          <w:sz w:val="22"/>
          <w:lang w:val="es-ES"/>
        </w:rPr>
        <w:t>11166</w:t>
      </w:r>
      <w:r w:rsidRPr="009D0025">
        <w:rPr>
          <w:rFonts w:ascii="Palatino Linotype" w:eastAsia="Times New Roman" w:hAnsi="Palatino Linotype" w:cs="Arial"/>
          <w:b/>
          <w:color w:val="000000" w:themeColor="text1"/>
          <w:sz w:val="22"/>
          <w:lang w:val="es-ES"/>
        </w:rPr>
        <w:t>/INFOEM/IP/RR/2022:</w:t>
      </w:r>
    </w:p>
    <w:p w14:paraId="646C5B5E" w14:textId="52B1E13E"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9D0025">
        <w:rPr>
          <w:rFonts w:ascii="Palatino Linotype" w:eastAsia="Times New Roman" w:hAnsi="Palatino Linotype" w:cs="Arial"/>
          <w:i/>
          <w:color w:val="000000" w:themeColor="text1"/>
          <w:sz w:val="22"/>
        </w:rPr>
        <w:t>LA NEGATIVA DE LA INFORMACION REQUERIDA Y EL CAMBIO DE LA MODALIDAD DE LA ENTREGA DE LA INFORMACION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BFA1146" w14:textId="77777777" w:rsidR="009D0025" w:rsidRPr="000E096F" w:rsidRDefault="009D0025" w:rsidP="009D0025">
      <w:pPr>
        <w:pStyle w:val="Prrafodelista"/>
        <w:tabs>
          <w:tab w:val="left" w:pos="1134"/>
        </w:tabs>
        <w:spacing w:line="276" w:lineRule="auto"/>
        <w:ind w:left="993" w:right="49"/>
        <w:jc w:val="both"/>
        <w:rPr>
          <w:rFonts w:ascii="Palatino Linotype" w:eastAsia="Times New Roman" w:hAnsi="Palatino Linotype" w:cs="Arial"/>
          <w:color w:val="000000" w:themeColor="text1"/>
          <w:sz w:val="22"/>
          <w:lang w:val="es-ES"/>
        </w:rPr>
      </w:pPr>
    </w:p>
    <w:p w14:paraId="33756207" w14:textId="7239CE0D"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Pr="009D0025">
        <w:rPr>
          <w:rFonts w:ascii="Palatino Linotype" w:eastAsia="Times New Roman" w:hAnsi="Palatino Linotype" w:cs="Arial"/>
          <w:i/>
          <w:iCs/>
          <w:color w:val="000000" w:themeColor="text1"/>
          <w:sz w:val="22"/>
        </w:rPr>
        <w:t>EL SUJETO OBLIGADO DE MANERA ILEGAL Y ABUSANDO DE SU AUTORIDAD, ME NIEGA EL ACCESO A LA INFORMACION AL NO ENTREGARME LO SOLICITADO Y ASU VEZ DE MANERA ILEGAL ME CAMBIA LA MANERA DE LA ENTREGA DE LA INFORMACIO, TODA VEZ QUE ES OBLIGACION DEL SUJETO OBLIGADO EL TAMAÑO DE LA INFORMACION DE MANERA DIGITAL</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393E77D7" w14:textId="77777777" w:rsidR="009D0025" w:rsidRDefault="009D0025" w:rsidP="009D0025">
      <w:pPr>
        <w:pStyle w:val="Prrafodelista"/>
        <w:tabs>
          <w:tab w:val="left" w:pos="851"/>
        </w:tabs>
        <w:spacing w:line="276" w:lineRule="auto"/>
        <w:ind w:left="993" w:right="49"/>
        <w:jc w:val="both"/>
        <w:rPr>
          <w:rFonts w:ascii="Palatino Linotype" w:eastAsia="Times New Roman" w:hAnsi="Palatino Linotype" w:cs="Arial"/>
          <w:color w:val="000000" w:themeColor="text1"/>
          <w:sz w:val="22"/>
          <w:lang w:val="es-ES"/>
        </w:rPr>
      </w:pPr>
    </w:p>
    <w:p w14:paraId="2C885005" w14:textId="541336D6" w:rsidR="009D0025" w:rsidRPr="009D0025" w:rsidRDefault="009D0025" w:rsidP="009D0025">
      <w:pPr>
        <w:pStyle w:val="Prrafodelista"/>
        <w:tabs>
          <w:tab w:val="left" w:pos="851"/>
        </w:tabs>
        <w:spacing w:line="276" w:lineRule="auto"/>
        <w:ind w:left="567" w:right="49"/>
        <w:jc w:val="both"/>
        <w:rPr>
          <w:rFonts w:ascii="Palatino Linotype" w:eastAsia="Times New Roman" w:hAnsi="Palatino Linotype" w:cs="Arial"/>
          <w:b/>
          <w:color w:val="000000" w:themeColor="text1"/>
          <w:sz w:val="22"/>
          <w:lang w:val="es-ES"/>
        </w:rPr>
      </w:pPr>
      <w:r w:rsidRPr="009D0025">
        <w:rPr>
          <w:rFonts w:ascii="Palatino Linotype" w:eastAsia="Times New Roman" w:hAnsi="Palatino Linotype" w:cs="Arial"/>
          <w:b/>
          <w:color w:val="000000" w:themeColor="text1"/>
          <w:sz w:val="22"/>
          <w:lang w:val="es-ES"/>
        </w:rPr>
        <w:t xml:space="preserve">Recurso de revisión </w:t>
      </w:r>
      <w:r>
        <w:rPr>
          <w:rFonts w:ascii="Palatino Linotype" w:eastAsia="Times New Roman" w:hAnsi="Palatino Linotype" w:cs="Arial"/>
          <w:b/>
          <w:color w:val="000000" w:themeColor="text1"/>
          <w:sz w:val="22"/>
          <w:lang w:val="es-ES"/>
        </w:rPr>
        <w:t>11167</w:t>
      </w:r>
      <w:r w:rsidRPr="009D0025">
        <w:rPr>
          <w:rFonts w:ascii="Palatino Linotype" w:eastAsia="Times New Roman" w:hAnsi="Palatino Linotype" w:cs="Arial"/>
          <w:b/>
          <w:color w:val="000000" w:themeColor="text1"/>
          <w:sz w:val="22"/>
          <w:lang w:val="es-ES"/>
        </w:rPr>
        <w:t>/INFOEM/IP/RR/2022:</w:t>
      </w:r>
    </w:p>
    <w:p w14:paraId="04728C4A" w14:textId="4B3911C5" w:rsid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9D0025">
        <w:rPr>
          <w:rFonts w:ascii="Palatino Linotype" w:eastAsia="Times New Roman" w:hAnsi="Palatino Linotype" w:cs="Arial"/>
          <w:i/>
          <w:color w:val="000000" w:themeColor="text1"/>
          <w:sz w:val="22"/>
        </w:rPr>
        <w:t xml:space="preserve">LA NEGATIVA </w:t>
      </w:r>
      <w:r>
        <w:rPr>
          <w:rFonts w:ascii="Palatino Linotype" w:eastAsia="Times New Roman" w:hAnsi="Palatino Linotype" w:cs="Arial"/>
          <w:i/>
          <w:color w:val="000000" w:themeColor="text1"/>
          <w:sz w:val="22"/>
        </w:rPr>
        <w:t>DE LA INFORMACION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397C9666" w14:textId="77777777" w:rsidR="009D0025" w:rsidRPr="000E096F" w:rsidRDefault="009D0025" w:rsidP="009D0025">
      <w:pPr>
        <w:pStyle w:val="Prrafodelista"/>
        <w:tabs>
          <w:tab w:val="left" w:pos="1134"/>
        </w:tabs>
        <w:spacing w:line="276" w:lineRule="auto"/>
        <w:ind w:left="993" w:right="49"/>
        <w:jc w:val="both"/>
        <w:rPr>
          <w:rFonts w:ascii="Palatino Linotype" w:eastAsia="Times New Roman" w:hAnsi="Palatino Linotype" w:cs="Arial"/>
          <w:color w:val="000000" w:themeColor="text1"/>
          <w:sz w:val="22"/>
          <w:lang w:val="es-ES"/>
        </w:rPr>
      </w:pPr>
    </w:p>
    <w:p w14:paraId="01C1AD7B" w14:textId="0D9967F8" w:rsidR="009D0025" w:rsidRPr="009D0025" w:rsidRDefault="009D0025" w:rsidP="008F1543">
      <w:pPr>
        <w:pStyle w:val="Prrafodelista"/>
        <w:numPr>
          <w:ilvl w:val="0"/>
          <w:numId w:val="11"/>
        </w:numPr>
        <w:tabs>
          <w:tab w:val="left" w:pos="1134"/>
        </w:tabs>
        <w:spacing w:line="276" w:lineRule="auto"/>
        <w:ind w:left="993" w:right="49"/>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Pr="009D0025">
        <w:rPr>
          <w:rFonts w:ascii="Palatino Linotype" w:eastAsia="Times New Roman" w:hAnsi="Palatino Linotype" w:cs="Arial"/>
          <w:i/>
          <w:iCs/>
          <w:color w:val="000000" w:themeColor="text1"/>
          <w:sz w:val="22"/>
        </w:rPr>
        <w:t>EL SUJETO OBLIGADO DE MANERA ILEGAL Y ABUSANDO DE SU AUTORIDAD, ME NIEGA EL ACCESO A LA INFORMACION AL NO ENTREGARME LO SOLICITADO Y ASU VEZ DE MANERA ILEGAL ME CAMBIA LA MANERA DE LA ENTREGA DE LA INFORMACIO, TODA VEZ QUE ES OBLIGACION DEL SUJETO OBLIGADO EL TAMAÑO DE LA INFORMACION DE MANERA DIGITAL</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0ED401E2" w:rsidR="005C7898" w:rsidRDefault="000C62F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bCs/>
          <w:sz w:val="22"/>
        </w:rPr>
        <w:t xml:space="preserve">Se registraron los recursos de revisión bajo los números de expediente </w:t>
      </w:r>
      <w:r w:rsidR="00CB3F68">
        <w:rPr>
          <w:rFonts w:ascii="Palatino Linotype" w:hAnsi="Palatino Linotype"/>
          <w:b/>
          <w:bCs/>
          <w:sz w:val="22"/>
        </w:rPr>
        <w:t>11163/INFOEM/IP/RR/2022</w:t>
      </w:r>
      <w:r w:rsidR="001360F9" w:rsidRPr="00F13C45">
        <w:rPr>
          <w:rFonts w:ascii="Palatino Linotype" w:hAnsi="Palatino Linotype"/>
          <w:b/>
          <w:bCs/>
          <w:sz w:val="22"/>
        </w:rPr>
        <w:t xml:space="preserve">, </w:t>
      </w:r>
      <w:r w:rsidR="00CB3F68">
        <w:rPr>
          <w:rFonts w:ascii="Palatino Linotype" w:hAnsi="Palatino Linotype"/>
          <w:b/>
          <w:bCs/>
          <w:sz w:val="22"/>
        </w:rPr>
        <w:t>11164/INFOEM/IP/RR/2022</w:t>
      </w:r>
      <w:r w:rsidR="001360F9" w:rsidRPr="00F13C45">
        <w:rPr>
          <w:rFonts w:ascii="Palatino Linotype" w:hAnsi="Palatino Linotype"/>
          <w:b/>
          <w:bCs/>
          <w:sz w:val="22"/>
        </w:rPr>
        <w:t xml:space="preserve">, </w:t>
      </w:r>
      <w:r w:rsidR="00CB3F68">
        <w:rPr>
          <w:rFonts w:ascii="Palatino Linotype" w:hAnsi="Palatino Linotype"/>
          <w:b/>
          <w:bCs/>
          <w:sz w:val="22"/>
        </w:rPr>
        <w:t>11165/INFOEM/IP/RR/2022</w:t>
      </w:r>
      <w:r w:rsidR="001360F9" w:rsidRPr="00F13C45">
        <w:rPr>
          <w:rFonts w:ascii="Palatino Linotype" w:hAnsi="Palatino Linotype"/>
          <w:b/>
          <w:bCs/>
          <w:sz w:val="22"/>
        </w:rPr>
        <w:t xml:space="preserve">, </w:t>
      </w:r>
      <w:r w:rsidR="00CB3F68">
        <w:rPr>
          <w:rFonts w:ascii="Palatino Linotype" w:hAnsi="Palatino Linotype"/>
          <w:b/>
          <w:bCs/>
          <w:sz w:val="22"/>
        </w:rPr>
        <w:t>11166/INFOEM/IP/RR/2022</w:t>
      </w:r>
      <w:r w:rsidR="001360F9" w:rsidRPr="00F13C45">
        <w:rPr>
          <w:rFonts w:ascii="Palatino Linotype" w:hAnsi="Palatino Linotype"/>
          <w:b/>
          <w:bCs/>
          <w:sz w:val="22"/>
        </w:rPr>
        <w:t xml:space="preserve"> </w:t>
      </w:r>
      <w:r w:rsidR="001360F9" w:rsidRPr="00F13C45">
        <w:rPr>
          <w:rFonts w:ascii="Palatino Linotype" w:hAnsi="Palatino Linotype"/>
          <w:sz w:val="22"/>
        </w:rPr>
        <w:t xml:space="preserve">y </w:t>
      </w:r>
      <w:r w:rsidR="00CB3F68">
        <w:rPr>
          <w:rFonts w:ascii="Palatino Linotype" w:hAnsi="Palatino Linotype"/>
          <w:b/>
          <w:bCs/>
          <w:sz w:val="22"/>
        </w:rPr>
        <w:t>11167/INFOEM/IP/RR/2022</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se turnaron</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C11E0B">
        <w:rPr>
          <w:rFonts w:ascii="Palatino Linotype" w:eastAsia="Times New Roman" w:hAnsi="Palatino Linotype" w:cs="Arial"/>
          <w:bCs/>
          <w:color w:val="000000" w:themeColor="text1"/>
          <w:lang w:val="es-ES"/>
        </w:rPr>
        <w:t>o</w:t>
      </w:r>
      <w:r w:rsidR="005C7898">
        <w:rPr>
          <w:rFonts w:ascii="Palatino Linotype" w:eastAsia="Times New Roman" w:hAnsi="Palatino Linotype" w:cs="Arial"/>
          <w:bCs/>
          <w:color w:val="000000" w:themeColor="text1"/>
          <w:lang w:val="es-ES"/>
        </w:rPr>
        <w:t xml:space="preserve">s </w:t>
      </w:r>
      <w:r w:rsidR="005C7898" w:rsidRPr="005C7898">
        <w:rPr>
          <w:rFonts w:ascii="Palatino Linotype" w:eastAsia="Times New Roman" w:hAnsi="Palatino Linotype" w:cs="Arial"/>
          <w:b/>
          <w:bCs/>
          <w:color w:val="000000" w:themeColor="text1"/>
          <w:lang w:val="es-ES"/>
        </w:rPr>
        <w:t>Comisionad</w:t>
      </w:r>
      <w:r w:rsidR="00C11E0B">
        <w:rPr>
          <w:rFonts w:ascii="Palatino Linotype" w:eastAsia="Times New Roman" w:hAnsi="Palatino Linotype" w:cs="Arial"/>
          <w:b/>
          <w:bCs/>
          <w:color w:val="000000" w:themeColor="text1"/>
          <w:lang w:val="es-ES"/>
        </w:rPr>
        <w:t>o</w:t>
      </w:r>
      <w:r w:rsidR="005C7898" w:rsidRPr="005C7898">
        <w:rPr>
          <w:rFonts w:ascii="Palatino Linotype" w:eastAsia="Times New Roman" w:hAnsi="Palatino Linotype" w:cs="Arial"/>
          <w:b/>
          <w:bCs/>
          <w:color w:val="000000" w:themeColor="text1"/>
          <w:lang w:val="es-ES"/>
        </w:rPr>
        <w:t>s María del Rosario Mejía Ayala</w:t>
      </w:r>
      <w:r w:rsidR="00C11E0B">
        <w:rPr>
          <w:rFonts w:ascii="Palatino Linotype" w:eastAsia="Times New Roman" w:hAnsi="Palatino Linotype" w:cs="Arial"/>
          <w:bCs/>
          <w:color w:val="000000" w:themeColor="text1"/>
          <w:lang w:val="es-ES"/>
        </w:rPr>
        <w:t>,</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Guadalupe Ramírez Peña</w:t>
      </w:r>
      <w:r w:rsidR="00D52911">
        <w:rPr>
          <w:rFonts w:ascii="Palatino Linotype" w:eastAsia="Times New Roman" w:hAnsi="Palatino Linotype" w:cs="Arial"/>
          <w:b/>
          <w:bCs/>
          <w:color w:val="000000" w:themeColor="text1"/>
          <w:lang w:val="es-ES"/>
        </w:rPr>
        <w:t>,</w:t>
      </w:r>
      <w:r w:rsidR="001360F9">
        <w:rPr>
          <w:rFonts w:ascii="Palatino Linotype" w:eastAsia="Times New Roman" w:hAnsi="Palatino Linotype" w:cs="Arial"/>
          <w:b/>
          <w:bCs/>
          <w:color w:val="000000" w:themeColor="text1"/>
          <w:lang w:val="es-ES"/>
        </w:rPr>
        <w:t xml:space="preserve"> Sharon Cristina Morales Martínez,</w:t>
      </w:r>
      <w:r w:rsidR="00D52911">
        <w:rPr>
          <w:rFonts w:ascii="Palatino Linotype" w:eastAsia="Times New Roman" w:hAnsi="Palatino Linotype" w:cs="Arial"/>
          <w:b/>
          <w:bCs/>
          <w:color w:val="000000" w:themeColor="text1"/>
          <w:lang w:val="es-ES"/>
        </w:rPr>
        <w:t xml:space="preserve"> </w:t>
      </w:r>
      <w:r w:rsidR="00CE347F">
        <w:rPr>
          <w:rFonts w:ascii="Palatino Linotype" w:eastAsia="Times New Roman" w:hAnsi="Palatino Linotype" w:cs="Arial"/>
          <w:b/>
          <w:bCs/>
          <w:color w:val="000000" w:themeColor="text1"/>
          <w:lang w:val="es-ES"/>
        </w:rPr>
        <w:t>Luis Gustavo Parra Noriega</w:t>
      </w:r>
      <w:r w:rsidR="005C7898">
        <w:rPr>
          <w:rFonts w:ascii="Palatino Linotype" w:eastAsia="Times New Roman" w:hAnsi="Palatino Linotype" w:cs="Arial"/>
          <w:bCs/>
          <w:color w:val="000000" w:themeColor="text1"/>
          <w:lang w:val="es-ES"/>
        </w:rPr>
        <w:t xml:space="preserve"> </w:t>
      </w:r>
      <w:r w:rsidR="00C11E0B">
        <w:rPr>
          <w:rFonts w:ascii="Palatino Linotype" w:eastAsia="Times New Roman" w:hAnsi="Palatino Linotype" w:cs="Arial"/>
          <w:bCs/>
          <w:color w:val="000000" w:themeColor="text1"/>
          <w:lang w:val="es-ES"/>
        </w:rPr>
        <w:t xml:space="preserve">y </w:t>
      </w:r>
      <w:r w:rsidR="00C11E0B">
        <w:rPr>
          <w:rFonts w:ascii="Palatino Linotype" w:eastAsia="Times New Roman" w:hAnsi="Palatino Linotype" w:cs="Arial"/>
          <w:b/>
          <w:color w:val="000000" w:themeColor="text1"/>
          <w:lang w:val="es-ES"/>
        </w:rPr>
        <w:t>José Martínez Vilchis</w:t>
      </w:r>
      <w:r w:rsidR="00C11E0B">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respectivamente</w:t>
      </w:r>
      <w:r w:rsidR="005C7898" w:rsidRPr="000A45FD">
        <w:rPr>
          <w:rFonts w:ascii="Palatino Linotype" w:eastAsia="Times New Roman" w:hAnsi="Palatino Linotype" w:cs="Arial"/>
          <w:bCs/>
          <w:color w:val="000000" w:themeColor="text1"/>
          <w:lang w:val="es-ES"/>
        </w:rPr>
        <w:t xml:space="preserve">, con el objeto de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F24737C" w:rsidR="00473F11"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L</w:t>
      </w:r>
      <w:r w:rsidR="00C11E0B">
        <w:rPr>
          <w:rFonts w:ascii="Palatino Linotype" w:eastAsia="Times New Roman" w:hAnsi="Palatino Linotype" w:cs="Arial"/>
          <w:color w:val="000000" w:themeColor="text1"/>
          <w:lang w:val="es-ES"/>
        </w:rPr>
        <w:t>o</w:t>
      </w:r>
      <w:r>
        <w:rPr>
          <w:rFonts w:ascii="Palatino Linotype" w:eastAsia="Times New Roman" w:hAnsi="Palatino Linotype" w:cs="Arial"/>
          <w:color w:val="000000" w:themeColor="text1"/>
          <w:lang w:val="es-ES"/>
        </w:rPr>
        <w:t xml:space="preserve">s </w:t>
      </w:r>
      <w:bookmarkStart w:id="4" w:name="_Hlk74251533"/>
      <w:r w:rsidRPr="001D52C3">
        <w:rPr>
          <w:rFonts w:ascii="Palatino Linotype" w:eastAsia="Calibri" w:hAnsi="Palatino Linotype" w:cs="Arial"/>
          <w:color w:val="000000" w:themeColor="text1"/>
          <w:lang w:val="es-ES"/>
        </w:rPr>
        <w:t>Comisionad</w:t>
      </w:r>
      <w:r w:rsidR="00C11E0B">
        <w:rPr>
          <w:rFonts w:ascii="Palatino Linotype" w:eastAsia="Calibri" w:hAnsi="Palatino Linotype" w:cs="Arial"/>
          <w:color w:val="000000" w:themeColor="text1"/>
          <w:lang w:val="es-ES"/>
        </w:rPr>
        <w:t>o</w:t>
      </w:r>
      <w:r w:rsidRPr="001D52C3">
        <w:rPr>
          <w:rFonts w:ascii="Palatino Linotype" w:eastAsia="Calibri" w:hAnsi="Palatino Linotype" w:cs="Arial"/>
          <w:color w:val="000000" w:themeColor="text1"/>
          <w:lang w:val="es-ES"/>
        </w:rPr>
        <w:t>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692534">
        <w:rPr>
          <w:rFonts w:ascii="Palatino Linotype" w:eastAsia="Calibri" w:hAnsi="Palatino Linotype" w:cs="Arial"/>
          <w:color w:val="000000" w:themeColor="text1"/>
          <w:lang w:val="es-ES"/>
        </w:rPr>
        <w:t xml:space="preserve"> diez (10) y</w:t>
      </w:r>
      <w:r w:rsidR="007E5A30">
        <w:rPr>
          <w:rFonts w:ascii="Palatino Linotype" w:eastAsia="Calibri" w:hAnsi="Palatino Linotype" w:cs="Arial"/>
          <w:color w:val="000000" w:themeColor="text1"/>
          <w:lang w:val="es-ES"/>
        </w:rPr>
        <w:t xml:space="preserve"> </w:t>
      </w:r>
      <w:r w:rsidR="00692534">
        <w:rPr>
          <w:rFonts w:ascii="Palatino Linotype" w:eastAsia="Calibri" w:hAnsi="Palatino Linotype" w:cs="Arial"/>
          <w:color w:val="000000" w:themeColor="text1"/>
          <w:lang w:val="es-ES"/>
        </w:rPr>
        <w:t xml:space="preserve">trece (13) de junio </w:t>
      </w:r>
      <w:r w:rsidR="00AE1CCB">
        <w:rPr>
          <w:rFonts w:ascii="Palatino Linotype" w:eastAsia="Calibri" w:hAnsi="Palatino Linotype" w:cs="Arial"/>
          <w:color w:val="000000" w:themeColor="text1"/>
          <w:lang w:val="es-ES"/>
        </w:rPr>
        <w:t>de dos mil veintidós</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4"/>
      <w:r w:rsidR="00AE1CCB">
        <w:rPr>
          <w:rFonts w:ascii="Palatino Linotype" w:eastAsia="Calibri" w:hAnsi="Palatino Linotype" w:cs="Arial"/>
          <w:color w:val="000000" w:themeColor="text1"/>
          <w:lang w:val="es-ES"/>
        </w:rPr>
        <w:t>.</w:t>
      </w:r>
    </w:p>
    <w:p w14:paraId="095A11D4" w14:textId="77777777" w:rsidR="00AE1CC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1C81B9DD" w:rsidR="00AE1CCB" w:rsidRDefault="000C62F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veintiuno (21) y veintitrés (23) de junio de dos mil veintidós,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en vía de informe justificado, los archivos electrónicos titulados </w:t>
      </w:r>
      <w:r>
        <w:rPr>
          <w:rFonts w:ascii="Palatino Linotype" w:eastAsia="Calibri" w:hAnsi="Palatino Linotype" w:cs="Arial"/>
          <w:b/>
          <w:i/>
          <w:color w:val="000000" w:themeColor="text1"/>
          <w:lang w:val="es-ES"/>
        </w:rPr>
        <w:t>“INFORME JUSTIFICADO 0119.docx”, “INFORME JUSTIFICADO 0118.docx”,</w:t>
      </w:r>
      <w:r w:rsidRPr="000C62F8">
        <w:rPr>
          <w:rFonts w:ascii="Palatino Linotype" w:eastAsia="Calibri" w:hAnsi="Palatino Linotype" w:cs="Arial"/>
          <w:b/>
          <w:i/>
          <w:color w:val="000000" w:themeColor="text1"/>
          <w:lang w:val="es-ES"/>
        </w:rPr>
        <w:t xml:space="preserve"> </w:t>
      </w:r>
      <w:r>
        <w:rPr>
          <w:rFonts w:ascii="Palatino Linotype" w:eastAsia="Calibri" w:hAnsi="Palatino Linotype" w:cs="Arial"/>
          <w:b/>
          <w:i/>
          <w:color w:val="000000" w:themeColor="text1"/>
          <w:lang w:val="es-ES"/>
        </w:rPr>
        <w:t>“INFORME JUSTIFICADO 0117.docx”,</w:t>
      </w:r>
      <w:r w:rsidRPr="000C62F8">
        <w:rPr>
          <w:rFonts w:ascii="Palatino Linotype" w:eastAsia="Calibri" w:hAnsi="Palatino Linotype" w:cs="Arial"/>
          <w:b/>
          <w:i/>
          <w:color w:val="000000" w:themeColor="text1"/>
          <w:lang w:val="es-ES"/>
        </w:rPr>
        <w:t xml:space="preserve"> </w:t>
      </w:r>
      <w:r>
        <w:rPr>
          <w:rFonts w:ascii="Palatino Linotype" w:eastAsia="Calibri" w:hAnsi="Palatino Linotype" w:cs="Arial"/>
          <w:b/>
          <w:i/>
          <w:color w:val="000000" w:themeColor="text1"/>
          <w:lang w:val="es-ES"/>
        </w:rPr>
        <w:t xml:space="preserve">“INFORME JUSTIFICADO 0116.docx” </w:t>
      </w:r>
      <w:r>
        <w:rPr>
          <w:rFonts w:ascii="Palatino Linotype" w:eastAsia="Calibri" w:hAnsi="Palatino Linotype" w:cs="Arial"/>
          <w:color w:val="000000" w:themeColor="text1"/>
          <w:lang w:val="es-ES"/>
        </w:rPr>
        <w:t>e</w:t>
      </w:r>
      <w:r w:rsidRPr="000C62F8">
        <w:rPr>
          <w:rFonts w:ascii="Palatino Linotype" w:eastAsia="Calibri" w:hAnsi="Palatino Linotype" w:cs="Arial"/>
          <w:b/>
          <w:i/>
          <w:color w:val="000000" w:themeColor="text1"/>
          <w:lang w:val="es-ES"/>
        </w:rPr>
        <w:t xml:space="preserve"> </w:t>
      </w:r>
      <w:r>
        <w:rPr>
          <w:rFonts w:ascii="Palatino Linotype" w:eastAsia="Calibri" w:hAnsi="Palatino Linotype" w:cs="Arial"/>
          <w:b/>
          <w:i/>
          <w:color w:val="000000" w:themeColor="text1"/>
          <w:lang w:val="es-ES"/>
        </w:rPr>
        <w:t>“INFORME JUSTIFICADO 0117.docx”</w:t>
      </w:r>
      <w:r>
        <w:rPr>
          <w:rFonts w:ascii="Palatino Linotype" w:eastAsia="Calibri" w:hAnsi="Palatino Linotype" w:cs="Arial"/>
          <w:color w:val="000000" w:themeColor="text1"/>
          <w:lang w:val="es-ES"/>
        </w:rPr>
        <w:t>, a través de los cuales</w:t>
      </w:r>
      <w:r w:rsidR="00564FC9">
        <w:rPr>
          <w:rFonts w:ascii="Palatino Linotype" w:eastAsia="Calibri" w:hAnsi="Palatino Linotype" w:cs="Arial"/>
          <w:color w:val="000000" w:themeColor="text1"/>
          <w:lang w:val="es-ES"/>
        </w:rPr>
        <w:t>, esencialmente,</w:t>
      </w:r>
      <w:r>
        <w:rPr>
          <w:rFonts w:ascii="Palatino Linotype" w:eastAsia="Calibri" w:hAnsi="Palatino Linotype" w:cs="Arial"/>
          <w:color w:val="000000" w:themeColor="text1"/>
          <w:lang w:val="es-ES"/>
        </w:rPr>
        <w:t xml:space="preserve"> ratificó</w:t>
      </w:r>
      <w:r w:rsidR="00564FC9">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sus respuestas originalmente otorgadas al particular.</w:t>
      </w:r>
    </w:p>
    <w:p w14:paraId="48C4B540" w14:textId="77777777" w:rsidR="00CE347F" w:rsidRPr="000C62F8"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9553BD" w14:textId="571AD9DB" w:rsidR="005C7898" w:rsidRPr="00473F11"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Pr>
          <w:rFonts w:ascii="Palatino Linotype" w:eastAsia="Times New Roman" w:hAnsi="Palatino Linotype" w:cs="Arial"/>
          <w:color w:val="000000" w:themeColor="text1"/>
          <w:lang w:val="es-ES"/>
        </w:rPr>
        <w:t xml:space="preserve">Posteriormente, </w:t>
      </w:r>
      <w:bookmarkStart w:id="7"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sidR="00690238">
        <w:rPr>
          <w:rFonts w:ascii="Palatino Linotype" w:eastAsia="Times New Roman" w:hAnsi="Palatino Linotype" w:cs="Arial"/>
          <w:b/>
          <w:color w:val="000000" w:themeColor="text1"/>
        </w:rPr>
        <w:t xml:space="preserve">Vigésima </w:t>
      </w:r>
      <w:r w:rsidR="000C62F8">
        <w:rPr>
          <w:rFonts w:ascii="Palatino Linotype" w:eastAsia="Times New Roman" w:hAnsi="Palatino Linotype" w:cs="Arial"/>
          <w:b/>
          <w:color w:val="000000" w:themeColor="text1"/>
        </w:rPr>
        <w:t>Tercera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0C62F8">
        <w:rPr>
          <w:rFonts w:ascii="Palatino Linotype" w:eastAsia="Times New Roman" w:hAnsi="Palatino Linotype" w:cs="Arial"/>
          <w:color w:val="000000" w:themeColor="text1"/>
        </w:rPr>
        <w:t>veintiuno (21)</w:t>
      </w:r>
      <w:r w:rsidR="00690238">
        <w:rPr>
          <w:rFonts w:ascii="Palatino Linotype" w:eastAsia="Times New Roman" w:hAnsi="Palatino Linotype" w:cs="Arial"/>
          <w:color w:val="000000" w:themeColor="text1"/>
        </w:rPr>
        <w:t xml:space="preserve"> de junio </w:t>
      </w:r>
      <w:r w:rsidR="00AE1CCB">
        <w:rPr>
          <w:rFonts w:ascii="Palatino Linotype" w:eastAsia="Times New Roman" w:hAnsi="Palatino Linotype" w:cs="Arial"/>
          <w:color w:val="000000" w:themeColor="text1"/>
        </w:rPr>
        <w:t>de dos mil veintidós</w:t>
      </w:r>
      <w:r w:rsidRPr="007C417A">
        <w:rPr>
          <w:rFonts w:ascii="Palatino Linotype" w:eastAsia="Times New Roman" w:hAnsi="Palatino Linotype" w:cs="Arial"/>
          <w:color w:val="000000" w:themeColor="text1"/>
        </w:rPr>
        <w:t xml:space="preserve">,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w:t>
      </w:r>
      <w:r w:rsidR="0082022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l</w:t>
      </w:r>
      <w:r w:rsidR="00820222">
        <w:rPr>
          <w:rFonts w:ascii="Palatino Linotype" w:eastAsia="Times New Roman" w:hAnsi="Palatino Linotype" w:cs="Arial"/>
          <w:color w:val="000000" w:themeColor="text1"/>
        </w:rPr>
        <w:t>os</w:t>
      </w:r>
      <w:r w:rsidRPr="007C417A">
        <w:rPr>
          <w:rFonts w:ascii="Palatino Linotype" w:eastAsia="Times New Roman" w:hAnsi="Palatino Linotype" w:cs="Arial"/>
          <w:color w:val="000000" w:themeColor="text1"/>
        </w:rPr>
        <w:t xml:space="preserve"> recurso</w:t>
      </w:r>
      <w:r w:rsidR="00820222">
        <w:rPr>
          <w:rFonts w:ascii="Palatino Linotype" w:eastAsia="Times New Roman" w:hAnsi="Palatino Linotype" w:cs="Arial"/>
          <w:color w:val="000000" w:themeColor="text1"/>
        </w:rPr>
        <w:t>s</w:t>
      </w:r>
      <w:r w:rsidRPr="007C417A">
        <w:rPr>
          <w:rFonts w:ascii="Palatino Linotype" w:eastAsia="Times New Roman" w:hAnsi="Palatino Linotype" w:cs="Arial"/>
          <w:color w:val="000000" w:themeColor="text1"/>
        </w:rPr>
        <w:t xml:space="preserve"> de revisión</w:t>
      </w:r>
      <w:r>
        <w:rPr>
          <w:rFonts w:ascii="Palatino Linotype" w:eastAsia="Times New Roman" w:hAnsi="Palatino Linotype" w:cs="Arial"/>
          <w:color w:val="000000" w:themeColor="text1"/>
        </w:rPr>
        <w:t xml:space="preserve"> </w:t>
      </w:r>
      <w:r w:rsidR="00CB3F68">
        <w:rPr>
          <w:rFonts w:ascii="Palatino Linotype" w:hAnsi="Palatino Linotype"/>
          <w:b/>
          <w:bCs/>
          <w:sz w:val="22"/>
        </w:rPr>
        <w:t>11164/INFOEM/IP/RR/2022</w:t>
      </w:r>
      <w:r w:rsidR="00690238" w:rsidRPr="00F13C45">
        <w:rPr>
          <w:rFonts w:ascii="Palatino Linotype" w:hAnsi="Palatino Linotype"/>
          <w:b/>
          <w:bCs/>
          <w:sz w:val="22"/>
        </w:rPr>
        <w:t xml:space="preserve">, </w:t>
      </w:r>
      <w:r w:rsidR="00CB3F68">
        <w:rPr>
          <w:rFonts w:ascii="Palatino Linotype" w:hAnsi="Palatino Linotype"/>
          <w:b/>
          <w:bCs/>
          <w:sz w:val="22"/>
        </w:rPr>
        <w:t>11165/INFOEM/IP/RR/2022</w:t>
      </w:r>
      <w:r w:rsidR="00690238" w:rsidRPr="00F13C45">
        <w:rPr>
          <w:rFonts w:ascii="Palatino Linotype" w:hAnsi="Palatino Linotype"/>
          <w:b/>
          <w:bCs/>
          <w:sz w:val="22"/>
        </w:rPr>
        <w:t xml:space="preserve">, </w:t>
      </w:r>
      <w:r w:rsidR="00CB3F68">
        <w:rPr>
          <w:rFonts w:ascii="Palatino Linotype" w:hAnsi="Palatino Linotype"/>
          <w:b/>
          <w:bCs/>
          <w:sz w:val="22"/>
        </w:rPr>
        <w:t>11166/INFOEM/IP/RR/2022</w:t>
      </w:r>
      <w:r w:rsidR="00690238" w:rsidRPr="00F13C45">
        <w:rPr>
          <w:rFonts w:ascii="Palatino Linotype" w:hAnsi="Palatino Linotype"/>
          <w:b/>
          <w:bCs/>
          <w:sz w:val="22"/>
        </w:rPr>
        <w:t xml:space="preserve"> </w:t>
      </w:r>
      <w:r w:rsidR="00690238" w:rsidRPr="00F13C45">
        <w:rPr>
          <w:rFonts w:ascii="Palatino Linotype" w:hAnsi="Palatino Linotype"/>
          <w:sz w:val="22"/>
        </w:rPr>
        <w:t xml:space="preserve">y </w:t>
      </w:r>
      <w:r w:rsidR="00CB3F68">
        <w:rPr>
          <w:rFonts w:ascii="Palatino Linotype" w:hAnsi="Palatino Linotype"/>
          <w:b/>
          <w:bCs/>
          <w:sz w:val="22"/>
        </w:rPr>
        <w:t>11167/INFOEM/IP/RR/2022</w:t>
      </w:r>
      <w:r w:rsidRPr="00095C39">
        <w:rPr>
          <w:rFonts w:ascii="Palatino Linotype" w:eastAsia="Times New Roman" w:hAnsi="Palatino Linotype" w:cs="Arial"/>
          <w:color w:val="000000" w:themeColor="text1"/>
        </w:rPr>
        <w:t>,</w:t>
      </w:r>
      <w:r>
        <w:rPr>
          <w:rFonts w:ascii="Palatino Linotype" w:eastAsia="Times New Roman" w:hAnsi="Palatino Linotype" w:cs="Arial"/>
          <w:color w:val="000000" w:themeColor="text1"/>
        </w:rPr>
        <w:t xml:space="preserve"> al diverso </w:t>
      </w:r>
      <w:r w:rsidR="009D40F0">
        <w:rPr>
          <w:rFonts w:ascii="Palatino Linotype" w:eastAsia="Times New Roman" w:hAnsi="Palatino Linotype" w:cs="Arial"/>
          <w:b/>
          <w:color w:val="000000" w:themeColor="text1"/>
          <w:sz w:val="22"/>
        </w:rPr>
        <w:t>11163</w:t>
      </w:r>
      <w:r w:rsidR="00690238" w:rsidRPr="00690238">
        <w:rPr>
          <w:rFonts w:ascii="Palatino Linotype" w:eastAsia="Times New Roman" w:hAnsi="Palatino Linotype" w:cs="Arial"/>
          <w:b/>
          <w:color w:val="000000" w:themeColor="text1"/>
          <w:sz w:val="22"/>
        </w:rPr>
        <w:t>/</w:t>
      </w:r>
      <w:r w:rsidR="00514592" w:rsidRPr="00690238">
        <w:rPr>
          <w:rFonts w:ascii="Palatino Linotype" w:eastAsia="Times New Roman" w:hAnsi="Palatino Linotype" w:cs="Arial"/>
          <w:b/>
          <w:color w:val="000000" w:themeColor="text1"/>
          <w:sz w:val="22"/>
        </w:rPr>
        <w:t>INFOEM/IP/RR/2022</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w:t>
      </w:r>
      <w:r w:rsidR="00AE1CCB">
        <w:rPr>
          <w:rFonts w:ascii="Palatino Linotype" w:eastAsia="Times New Roman" w:hAnsi="Palatino Linotype" w:cs="Arial"/>
          <w:color w:val="000000" w:themeColor="text1"/>
        </w:rPr>
        <w:t>esta Ponencia Resolutora</w:t>
      </w:r>
      <w:r w:rsidR="002B069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formulara y presentara el proyecto de resolución correspondiente, de conformidad con el numeral ONCE</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incisos b) y c)</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de los </w:t>
      </w:r>
      <w:r w:rsidRPr="00473F11">
        <w:rPr>
          <w:rFonts w:ascii="Palatino Linotype" w:eastAsia="Times New Roman" w:hAnsi="Palatino Linotype" w:cs="Arial"/>
          <w:color w:val="000000" w:themeColor="text1"/>
        </w:rPr>
        <w:t xml:space="preserve">Lineamientos para la Recepción, Trámite y Resolución de las Solicitudes de Acceso a la Información Pública, así como de los </w:t>
      </w:r>
      <w:r w:rsidRPr="00473F11">
        <w:rPr>
          <w:rFonts w:ascii="Palatino Linotype" w:eastAsia="Times New Roman" w:hAnsi="Palatino Linotype" w:cs="Arial"/>
          <w:color w:val="000000" w:themeColor="text1"/>
        </w:rPr>
        <w:lastRenderedPageBreak/>
        <w:t>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7"/>
    </w:p>
    <w:p w14:paraId="55BA50E0" w14:textId="77777777" w:rsid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8"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8"/>
    <w:p w14:paraId="6AD03419" w14:textId="77777777" w:rsidR="005C7898" w:rsidRPr="00473F11"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1E0672"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9"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para mejor resolver</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9"/>
    </w:p>
    <w:p w14:paraId="5BF28471" w14:textId="77777777" w:rsidR="001E0672"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bookmarkStart w:id="10" w:name="_Hlk74251520"/>
      <w:r w:rsidRPr="00496E5D">
        <w:rPr>
          <w:rFonts w:ascii="Palatino Linotype" w:hAnsi="Palatino Linotype"/>
          <w:b/>
          <w:i/>
          <w:sz w:val="22"/>
          <w:szCs w:val="22"/>
        </w:rPr>
        <w:t>Código de Procedimientos Administrativos del Estado de México.</w:t>
      </w:r>
    </w:p>
    <w:p w14:paraId="181350C9"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D841E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w:t>
      </w:r>
      <w:r w:rsidRPr="00496E5D">
        <w:rPr>
          <w:rFonts w:ascii="Palatino Linotype" w:hAnsi="Palatino Linotype"/>
          <w:i/>
          <w:sz w:val="22"/>
          <w:szCs w:val="22"/>
        </w:rPr>
        <w:lastRenderedPageBreak/>
        <w:t>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0"/>
    <w:p w14:paraId="1B4614B7" w14:textId="77777777" w:rsidR="001E0672" w:rsidRPr="001E0672"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12E21" w14:textId="2983151D" w:rsidR="00236AD6" w:rsidRPr="001876DE" w:rsidRDefault="00F638B9" w:rsidP="009F62E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76DE">
        <w:rPr>
          <w:rFonts w:ascii="Palatino Linotype" w:eastAsia="Times New Roman" w:hAnsi="Palatino Linotype" w:cs="Arial"/>
          <w:color w:val="000000" w:themeColor="text1"/>
        </w:rPr>
        <w:t>E</w:t>
      </w:r>
      <w:r w:rsidR="001E0672" w:rsidRPr="001876DE">
        <w:rPr>
          <w:rFonts w:ascii="Palatino Linotype" w:eastAsia="Times New Roman" w:hAnsi="Palatino Linotype" w:cs="Arial"/>
          <w:color w:val="000000" w:themeColor="text1"/>
        </w:rPr>
        <w:t xml:space="preserve">l </w:t>
      </w:r>
      <w:r w:rsidR="00690238" w:rsidRPr="001876DE">
        <w:rPr>
          <w:rFonts w:ascii="Palatino Linotype" w:eastAsia="Times New Roman" w:hAnsi="Palatino Linotype" w:cs="Arial"/>
          <w:color w:val="000000" w:themeColor="text1"/>
        </w:rPr>
        <w:t xml:space="preserve">diez (10) de diciembre </w:t>
      </w:r>
      <w:r w:rsidR="00AE1CCB" w:rsidRPr="001876DE">
        <w:rPr>
          <w:rFonts w:ascii="Palatino Linotype" w:eastAsia="Times New Roman" w:hAnsi="Palatino Linotype" w:cs="Arial"/>
          <w:color w:val="000000" w:themeColor="text1"/>
        </w:rPr>
        <w:t>de dos mil veintidós</w:t>
      </w:r>
      <w:r w:rsidR="001E0672" w:rsidRPr="001876DE">
        <w:rPr>
          <w:rFonts w:ascii="Palatino Linotype" w:eastAsia="Times New Roman" w:hAnsi="Palatino Linotype" w:cs="Arial"/>
          <w:color w:val="000000" w:themeColor="text1"/>
        </w:rPr>
        <w:t xml:space="preserve">, se notificó </w:t>
      </w:r>
      <w:r w:rsidR="00AE1CCB" w:rsidRPr="001876DE">
        <w:rPr>
          <w:rFonts w:ascii="Palatino Linotype" w:eastAsia="Times New Roman" w:hAnsi="Palatino Linotype" w:cs="Arial"/>
          <w:color w:val="000000" w:themeColor="text1"/>
        </w:rPr>
        <w:t xml:space="preserve">en el SAIMEX </w:t>
      </w:r>
      <w:r w:rsidR="001E0672" w:rsidRPr="001876DE">
        <w:rPr>
          <w:rFonts w:ascii="Palatino Linotype" w:eastAsia="Times New Roman" w:hAnsi="Palatino Linotype" w:cs="Arial"/>
          <w:color w:val="000000" w:themeColor="text1"/>
        </w:rPr>
        <w:t>la acumulación de</w:t>
      </w:r>
      <w:r w:rsidR="00820222" w:rsidRPr="001876DE">
        <w:rPr>
          <w:rFonts w:ascii="Palatino Linotype" w:eastAsia="Times New Roman" w:hAnsi="Palatino Linotype" w:cs="Arial"/>
          <w:color w:val="000000" w:themeColor="text1"/>
        </w:rPr>
        <w:t xml:space="preserve"> </w:t>
      </w:r>
      <w:r w:rsidR="001E0672" w:rsidRPr="001876DE">
        <w:rPr>
          <w:rFonts w:ascii="Palatino Linotype" w:eastAsia="Times New Roman" w:hAnsi="Palatino Linotype" w:cs="Arial"/>
          <w:color w:val="000000" w:themeColor="text1"/>
        </w:rPr>
        <w:t>l</w:t>
      </w:r>
      <w:r w:rsidR="00820222" w:rsidRPr="001876DE">
        <w:rPr>
          <w:rFonts w:ascii="Palatino Linotype" w:eastAsia="Times New Roman" w:hAnsi="Palatino Linotype" w:cs="Arial"/>
          <w:color w:val="000000" w:themeColor="text1"/>
        </w:rPr>
        <w:t>os</w:t>
      </w:r>
      <w:r w:rsidR="001E0672" w:rsidRPr="001876DE">
        <w:rPr>
          <w:rFonts w:ascii="Palatino Linotype" w:eastAsia="Times New Roman" w:hAnsi="Palatino Linotype" w:cs="Arial"/>
          <w:color w:val="000000" w:themeColor="text1"/>
        </w:rPr>
        <w:t xml:space="preserve"> recurso</w:t>
      </w:r>
      <w:r w:rsidR="004156C9" w:rsidRPr="001876DE">
        <w:rPr>
          <w:rFonts w:ascii="Palatino Linotype" w:eastAsia="Times New Roman" w:hAnsi="Palatino Linotype" w:cs="Arial"/>
          <w:color w:val="000000" w:themeColor="text1"/>
        </w:rPr>
        <w:t>s</w:t>
      </w:r>
      <w:r w:rsidR="001E0672" w:rsidRPr="001876DE">
        <w:rPr>
          <w:rFonts w:ascii="Palatino Linotype" w:eastAsia="Times New Roman" w:hAnsi="Palatino Linotype" w:cs="Arial"/>
          <w:color w:val="000000" w:themeColor="text1"/>
        </w:rPr>
        <w:t xml:space="preserve"> de revisión </w:t>
      </w:r>
      <w:r w:rsidR="00CB3F68">
        <w:rPr>
          <w:rFonts w:ascii="Palatino Linotype" w:hAnsi="Palatino Linotype"/>
          <w:b/>
          <w:bCs/>
          <w:sz w:val="22"/>
        </w:rPr>
        <w:t>11163/INFOEM/IP/RR/2022</w:t>
      </w:r>
      <w:r w:rsidR="00690238" w:rsidRPr="001876DE">
        <w:rPr>
          <w:rFonts w:ascii="Palatino Linotype" w:hAnsi="Palatino Linotype"/>
          <w:b/>
          <w:bCs/>
          <w:sz w:val="22"/>
        </w:rPr>
        <w:t xml:space="preserve">, </w:t>
      </w:r>
      <w:r w:rsidR="00CB3F68">
        <w:rPr>
          <w:rFonts w:ascii="Palatino Linotype" w:hAnsi="Palatino Linotype"/>
          <w:b/>
          <w:bCs/>
          <w:sz w:val="22"/>
        </w:rPr>
        <w:t>11164/INFOEM/IP/RR/2022</w:t>
      </w:r>
      <w:r w:rsidR="00690238" w:rsidRPr="001876DE">
        <w:rPr>
          <w:rFonts w:ascii="Palatino Linotype" w:hAnsi="Palatino Linotype"/>
          <w:b/>
          <w:bCs/>
          <w:sz w:val="22"/>
        </w:rPr>
        <w:t xml:space="preserve">, </w:t>
      </w:r>
      <w:r w:rsidR="00CB3F68">
        <w:rPr>
          <w:rFonts w:ascii="Palatino Linotype" w:hAnsi="Palatino Linotype"/>
          <w:b/>
          <w:bCs/>
          <w:sz w:val="22"/>
        </w:rPr>
        <w:t>11165/INFOEM/IP/RR/2022</w:t>
      </w:r>
      <w:r w:rsidR="00690238" w:rsidRPr="001876DE">
        <w:rPr>
          <w:rFonts w:ascii="Palatino Linotype" w:hAnsi="Palatino Linotype"/>
          <w:b/>
          <w:bCs/>
          <w:sz w:val="22"/>
        </w:rPr>
        <w:t xml:space="preserve">, </w:t>
      </w:r>
      <w:r w:rsidR="00CB3F68">
        <w:rPr>
          <w:rFonts w:ascii="Palatino Linotype" w:hAnsi="Palatino Linotype"/>
          <w:b/>
          <w:bCs/>
          <w:sz w:val="22"/>
        </w:rPr>
        <w:t>11166/INFOEM/IP/RR/2022</w:t>
      </w:r>
      <w:r w:rsidR="00690238" w:rsidRPr="001876DE">
        <w:rPr>
          <w:rFonts w:ascii="Palatino Linotype" w:hAnsi="Palatino Linotype"/>
          <w:b/>
          <w:bCs/>
          <w:sz w:val="22"/>
        </w:rPr>
        <w:t xml:space="preserve"> </w:t>
      </w:r>
      <w:r w:rsidR="00690238" w:rsidRPr="001876DE">
        <w:rPr>
          <w:rFonts w:ascii="Palatino Linotype" w:hAnsi="Palatino Linotype"/>
          <w:sz w:val="22"/>
        </w:rPr>
        <w:t xml:space="preserve">y </w:t>
      </w:r>
      <w:r w:rsidR="00CB3F68">
        <w:rPr>
          <w:rFonts w:ascii="Palatino Linotype" w:hAnsi="Palatino Linotype"/>
          <w:b/>
          <w:bCs/>
          <w:sz w:val="22"/>
        </w:rPr>
        <w:t>11167/INFOEM/IP/RR/2022</w:t>
      </w:r>
      <w:r w:rsidR="001876DE" w:rsidRPr="001876DE">
        <w:rPr>
          <w:rFonts w:ascii="Palatino Linotype" w:eastAsia="Times New Roman" w:hAnsi="Palatino Linotype" w:cs="Arial"/>
          <w:color w:val="000000" w:themeColor="text1"/>
        </w:rPr>
        <w:t xml:space="preserve">; y, en misma fecha, </w:t>
      </w:r>
      <w:r w:rsidRPr="001876DE">
        <w:rPr>
          <w:rFonts w:ascii="Palatino Linotype" w:hAnsi="Palatino Linotype" w:cs="Arial"/>
          <w:color w:val="000000" w:themeColor="text1"/>
          <w:lang w:val="es-ES"/>
        </w:rPr>
        <w:t>con fundamento en el artículo 181</w:t>
      </w:r>
      <w:r w:rsidR="00802B28" w:rsidRPr="001876DE">
        <w:rPr>
          <w:rFonts w:ascii="Palatino Linotype" w:hAnsi="Palatino Linotype" w:cs="Arial"/>
          <w:color w:val="000000" w:themeColor="text1"/>
          <w:lang w:val="es-ES"/>
        </w:rPr>
        <w:t>,</w:t>
      </w:r>
      <w:r w:rsidRPr="001876DE">
        <w:rPr>
          <w:rFonts w:ascii="Palatino Linotype" w:hAnsi="Palatino Linotype" w:cs="Arial"/>
          <w:color w:val="000000" w:themeColor="text1"/>
          <w:lang w:val="es-ES"/>
        </w:rPr>
        <w:t xml:space="preserve"> tercer párrafo</w:t>
      </w:r>
      <w:r w:rsidR="00802B28" w:rsidRPr="001876DE">
        <w:rPr>
          <w:rFonts w:ascii="Palatino Linotype" w:hAnsi="Palatino Linotype" w:cs="Arial"/>
          <w:color w:val="000000" w:themeColor="text1"/>
          <w:lang w:val="es-ES"/>
        </w:rPr>
        <w:t>,</w:t>
      </w:r>
      <w:r w:rsidRPr="001876DE">
        <w:rPr>
          <w:rFonts w:ascii="Palatino Linotype" w:hAnsi="Palatino Linotype" w:cs="Arial"/>
          <w:color w:val="000000" w:themeColor="text1"/>
          <w:lang w:val="es-ES"/>
        </w:rPr>
        <w:t xml:space="preserve"> de la Ley de Transparencia y Acceso a la Información Pública del Estado de México y Municipios</w:t>
      </w:r>
      <w:r w:rsidRPr="001876DE">
        <w:rPr>
          <w:rFonts w:ascii="Palatino Linotype" w:hAnsi="Palatino Linotype" w:cs="Arial"/>
          <w:bCs/>
          <w:color w:val="000000" w:themeColor="text1"/>
          <w:lang w:val="es-ES"/>
        </w:rPr>
        <w:t xml:space="preserve"> </w:t>
      </w:r>
      <w:r w:rsidRPr="001876DE">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w:t>
      </w:r>
      <w:r w:rsidR="00E62BFB" w:rsidRPr="001876DE">
        <w:rPr>
          <w:rFonts w:ascii="Palatino Linotype" w:hAnsi="Palatino Linotype" w:cs="Arial"/>
          <w:color w:val="000000" w:themeColor="text1"/>
          <w:lang w:val="es-ES"/>
        </w:rPr>
        <w:t>nales.</w:t>
      </w:r>
    </w:p>
    <w:p w14:paraId="1F39517E" w14:textId="77777777" w:rsidR="00236AD6" w:rsidRPr="00B06DED" w:rsidRDefault="00236AD6" w:rsidP="00236AD6">
      <w:pPr>
        <w:pStyle w:val="Prrafodelista"/>
        <w:rPr>
          <w:rFonts w:ascii="Palatino Linotype" w:hAnsi="Palatino Linotype"/>
        </w:rPr>
      </w:pPr>
    </w:p>
    <w:p w14:paraId="6F7BFB9A" w14:textId="77777777" w:rsidR="001876DE" w:rsidRPr="003B7BFE" w:rsidRDefault="00236AD6" w:rsidP="001876DE">
      <w:pPr>
        <w:pStyle w:val="Prrafodelista"/>
        <w:numPr>
          <w:ilvl w:val="0"/>
          <w:numId w:val="1"/>
        </w:numPr>
        <w:tabs>
          <w:tab w:val="left" w:pos="426"/>
        </w:tabs>
        <w:spacing w:before="240" w:after="240" w:line="360" w:lineRule="auto"/>
        <w:jc w:val="both"/>
        <w:rPr>
          <w:rFonts w:ascii="Palatino Linotype" w:hAnsi="Palatino Linotype"/>
        </w:rPr>
      </w:pPr>
      <w:r w:rsidRPr="00B06DED">
        <w:rPr>
          <w:rFonts w:ascii="Palatino Linotype" w:hAnsi="Palatino Linotype"/>
        </w:rPr>
        <w:t xml:space="preserve">Este </w:t>
      </w:r>
      <w:r w:rsidR="001876DE" w:rsidRPr="003B7BFE">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001876DE" w:rsidRPr="003B7BFE">
        <w:rPr>
          <w:rFonts w:ascii="Palatino Linotype" w:eastAsia="Calibri" w:hAnsi="Palatino Linotype" w:cs="Arial"/>
        </w:rPr>
        <w:lastRenderedPageBreak/>
        <w:t>capacidades técnicas y humanas del personal encargado de la proyección de las resoluciones a dichos medios de impugnación.</w:t>
      </w:r>
    </w:p>
    <w:p w14:paraId="02703F1B"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2731A189" w14:textId="77777777" w:rsidR="001876D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60EDD7D" w14:textId="77777777" w:rsidR="001876D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7353D149" w14:textId="77777777" w:rsidR="001876DE" w:rsidRPr="003B7BFE" w:rsidRDefault="001876DE" w:rsidP="001876DE">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90C54B"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59EDBE1D" w14:textId="77777777" w:rsidR="001876DE" w:rsidRPr="003B7BFE" w:rsidRDefault="001876DE" w:rsidP="001876DE">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A33FB8"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61D03FDF" w14:textId="77777777" w:rsidR="001876DE" w:rsidRPr="003B7BF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D2F398A" w14:textId="77777777" w:rsidR="001876DE" w:rsidRPr="003B7BFE" w:rsidRDefault="001876DE" w:rsidP="008F1543">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lastRenderedPageBreak/>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67BF0958" w14:textId="77777777" w:rsidR="001876DE" w:rsidRPr="003B7BFE" w:rsidRDefault="001876DE" w:rsidP="008F1543">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26D6673C" w14:textId="77777777" w:rsidR="001876DE" w:rsidRPr="003B7BFE" w:rsidRDefault="001876DE" w:rsidP="008F1543">
      <w:pPr>
        <w:pStyle w:val="Prrafodelista"/>
        <w:numPr>
          <w:ilvl w:val="1"/>
          <w:numId w:val="5"/>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0A4342B7" w14:textId="77777777" w:rsidR="001876DE" w:rsidRPr="003B7BFE" w:rsidRDefault="001876DE" w:rsidP="008F1543">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516318C2" w14:textId="77777777" w:rsidR="001876DE" w:rsidRPr="003B7BF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61B99FBE" w14:textId="77777777" w:rsidR="001876DE" w:rsidRPr="003B7BFE" w:rsidRDefault="001876DE" w:rsidP="001876DE">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3230FD"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058E2225" w14:textId="77777777" w:rsidR="001876DE" w:rsidRPr="003B7BFE" w:rsidRDefault="001876DE" w:rsidP="001876DE">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3B7BFE">
        <w:rPr>
          <w:rFonts w:ascii="Palatino Linotype" w:hAnsi="Palatino Linotype"/>
          <w:i/>
        </w:rPr>
        <w:lastRenderedPageBreak/>
        <w:t>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38C09CD0"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504CBA51" w14:textId="77777777" w:rsidR="001876DE" w:rsidRPr="003B7BFE" w:rsidRDefault="001876DE" w:rsidP="001876DE">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3B7BFE">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2A949EB4" w14:textId="77777777" w:rsidR="001876DE" w:rsidRPr="003B7BFE" w:rsidRDefault="001876DE" w:rsidP="001876DE">
      <w:pPr>
        <w:pStyle w:val="Prrafodelista"/>
        <w:tabs>
          <w:tab w:val="left" w:pos="426"/>
        </w:tabs>
        <w:spacing w:before="240" w:after="240" w:line="360" w:lineRule="auto"/>
        <w:ind w:left="0"/>
        <w:jc w:val="both"/>
        <w:rPr>
          <w:rFonts w:ascii="Palatino Linotype" w:hAnsi="Palatino Linotype"/>
        </w:rPr>
      </w:pPr>
    </w:p>
    <w:p w14:paraId="22991ABC" w14:textId="77777777" w:rsidR="001876DE" w:rsidRPr="003B7BF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6A372BD" w14:textId="77777777" w:rsidR="001876DE" w:rsidRPr="003B7BF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2775B1B3" w14:textId="77777777" w:rsidR="001876DE" w:rsidRPr="003B7BFE" w:rsidRDefault="001876DE" w:rsidP="001876DE">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w:t>
      </w:r>
      <w:r w:rsidRPr="003B7BFE">
        <w:rPr>
          <w:rFonts w:ascii="Palatino Linotype" w:hAnsi="Palatino Linotype"/>
          <w:i/>
          <w:sz w:val="22"/>
        </w:rPr>
        <w:lastRenderedPageBreak/>
        <w:t>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692EEF39" w14:textId="77777777" w:rsidR="001876DE" w:rsidRPr="003B7BFE" w:rsidRDefault="001876DE" w:rsidP="001876DE">
      <w:pPr>
        <w:pStyle w:val="Prrafodelista"/>
        <w:spacing w:line="276" w:lineRule="auto"/>
        <w:ind w:left="567" w:right="567"/>
        <w:jc w:val="both"/>
        <w:rPr>
          <w:rFonts w:ascii="Palatino Linotype" w:hAnsi="Palatino Linotype"/>
          <w:i/>
          <w:sz w:val="22"/>
        </w:rPr>
      </w:pPr>
    </w:p>
    <w:p w14:paraId="489C5DAF" w14:textId="77777777" w:rsidR="001876DE" w:rsidRPr="003B7BFE" w:rsidRDefault="001876DE" w:rsidP="001876DE">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w:t>
      </w:r>
      <w:r w:rsidRPr="003B7BFE">
        <w:rPr>
          <w:rFonts w:ascii="Palatino Linotype" w:hAnsi="Palatino Linotype"/>
          <w:i/>
          <w:sz w:val="22"/>
        </w:rPr>
        <w:lastRenderedPageBreak/>
        <w:t>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31C2E5B5" w14:textId="77777777" w:rsidR="001876DE" w:rsidRPr="003B7BF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31767F8B" w14:textId="1CF31025" w:rsidR="001876DE" w:rsidRDefault="001876DE" w:rsidP="001876DE">
      <w:pPr>
        <w:pStyle w:val="Prrafodelista"/>
        <w:numPr>
          <w:ilvl w:val="0"/>
          <w:numId w:val="1"/>
        </w:numPr>
        <w:tabs>
          <w:tab w:val="left" w:pos="426"/>
        </w:tabs>
        <w:spacing w:line="360" w:lineRule="auto"/>
        <w:jc w:val="both"/>
        <w:rPr>
          <w:rFonts w:ascii="Palatino Linotype" w:hAnsi="Palatino Linotype"/>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53284E56" w14:textId="77777777" w:rsidR="000C62F8" w:rsidRDefault="000C62F8" w:rsidP="000C62F8">
      <w:pPr>
        <w:pStyle w:val="Prrafodelista"/>
        <w:tabs>
          <w:tab w:val="left" w:pos="426"/>
        </w:tabs>
        <w:spacing w:line="360" w:lineRule="auto"/>
        <w:ind w:left="0"/>
        <w:jc w:val="both"/>
        <w:rPr>
          <w:rFonts w:ascii="Palatino Linotype" w:hAnsi="Palatino Linotype"/>
        </w:rPr>
      </w:pPr>
    </w:p>
    <w:p w14:paraId="24CDC909" w14:textId="23BA70A3" w:rsidR="000C62F8" w:rsidRDefault="000C62F8" w:rsidP="001876DE">
      <w:pPr>
        <w:pStyle w:val="Prrafodelista"/>
        <w:numPr>
          <w:ilvl w:val="0"/>
          <w:numId w:val="1"/>
        </w:numPr>
        <w:tabs>
          <w:tab w:val="left" w:pos="426"/>
        </w:tabs>
        <w:spacing w:line="360" w:lineRule="auto"/>
        <w:jc w:val="both"/>
        <w:rPr>
          <w:rFonts w:ascii="Palatino Linotype" w:hAnsi="Palatino Linotype"/>
        </w:rPr>
      </w:pPr>
      <w:r>
        <w:rPr>
          <w:rFonts w:ascii="Palatino Linotype" w:eastAsia="Calibri" w:hAnsi="Palatino Linotype" w:cs="Arial"/>
          <w:color w:val="000000" w:themeColor="text1"/>
        </w:rPr>
        <w:t xml:space="preserve">El dieciocho (18) de enero de dos mil veintitrés, los archivos electrónicos que conforman los informes justificados presentados para los recursos de revisión </w:t>
      </w:r>
      <w:r w:rsidR="009D40F0">
        <w:rPr>
          <w:rFonts w:ascii="Palatino Linotype" w:hAnsi="Palatino Linotype"/>
          <w:b/>
          <w:bCs/>
          <w:sz w:val="22"/>
        </w:rPr>
        <w:t>11163/INFOEM/IP/RR/2022</w:t>
      </w:r>
      <w:r w:rsidR="009D40F0" w:rsidRPr="001876DE">
        <w:rPr>
          <w:rFonts w:ascii="Palatino Linotype" w:hAnsi="Palatino Linotype"/>
          <w:b/>
          <w:bCs/>
          <w:sz w:val="22"/>
        </w:rPr>
        <w:t xml:space="preserve">, </w:t>
      </w:r>
      <w:r w:rsidR="009D40F0">
        <w:rPr>
          <w:rFonts w:ascii="Palatino Linotype" w:hAnsi="Palatino Linotype"/>
          <w:b/>
          <w:bCs/>
          <w:sz w:val="22"/>
        </w:rPr>
        <w:t>11164/INFOEM/IP/RR/2022</w:t>
      </w:r>
      <w:r w:rsidR="009D40F0" w:rsidRPr="001876DE">
        <w:rPr>
          <w:rFonts w:ascii="Palatino Linotype" w:hAnsi="Palatino Linotype"/>
          <w:b/>
          <w:bCs/>
          <w:sz w:val="22"/>
        </w:rPr>
        <w:t xml:space="preserve">, </w:t>
      </w:r>
      <w:r w:rsidR="009D40F0">
        <w:rPr>
          <w:rFonts w:ascii="Palatino Linotype" w:hAnsi="Palatino Linotype"/>
          <w:b/>
          <w:bCs/>
          <w:sz w:val="22"/>
        </w:rPr>
        <w:t>11165/INFOEM/IP/RR/2022</w:t>
      </w:r>
      <w:r w:rsidR="009D40F0" w:rsidRPr="001876DE">
        <w:rPr>
          <w:rFonts w:ascii="Palatino Linotype" w:hAnsi="Palatino Linotype"/>
          <w:b/>
          <w:bCs/>
          <w:sz w:val="22"/>
        </w:rPr>
        <w:t xml:space="preserve">, </w:t>
      </w:r>
      <w:r w:rsidR="009D40F0">
        <w:rPr>
          <w:rFonts w:ascii="Palatino Linotype" w:hAnsi="Palatino Linotype"/>
          <w:b/>
          <w:bCs/>
          <w:sz w:val="22"/>
        </w:rPr>
        <w:t>11166/INFOEM/IP/RR/2022</w:t>
      </w:r>
      <w:r w:rsidR="009D40F0" w:rsidRPr="001876DE">
        <w:rPr>
          <w:rFonts w:ascii="Palatino Linotype" w:hAnsi="Palatino Linotype"/>
          <w:b/>
          <w:bCs/>
          <w:sz w:val="22"/>
        </w:rPr>
        <w:t xml:space="preserve"> </w:t>
      </w:r>
      <w:r w:rsidR="009D40F0" w:rsidRPr="001876DE">
        <w:rPr>
          <w:rFonts w:ascii="Palatino Linotype" w:hAnsi="Palatino Linotype"/>
          <w:sz w:val="22"/>
        </w:rPr>
        <w:t xml:space="preserve">y </w:t>
      </w:r>
      <w:r w:rsidR="009D40F0">
        <w:rPr>
          <w:rFonts w:ascii="Palatino Linotype" w:hAnsi="Palatino Linotype"/>
          <w:b/>
          <w:bCs/>
          <w:sz w:val="22"/>
        </w:rPr>
        <w:t>11167/INFOEM/IP/RR/2022</w:t>
      </w:r>
      <w:r w:rsidR="009D40F0">
        <w:rPr>
          <w:rFonts w:ascii="Palatino Linotype" w:eastAsia="Times New Roman" w:hAnsi="Palatino Linotype" w:cs="Arial"/>
          <w:color w:val="000000" w:themeColor="text1"/>
        </w:rPr>
        <w:t xml:space="preserve"> respectivamente, se pusieron a la vista del </w:t>
      </w:r>
      <w:r w:rsidR="009D40F0">
        <w:rPr>
          <w:rFonts w:ascii="Palatino Linotype" w:eastAsia="Times New Roman" w:hAnsi="Palatino Linotype" w:cs="Arial"/>
          <w:b/>
          <w:color w:val="000000" w:themeColor="text1"/>
        </w:rPr>
        <w:t>RECURRENTE</w:t>
      </w:r>
      <w:r w:rsidR="009D40F0">
        <w:rPr>
          <w:rFonts w:ascii="Palatino Linotype" w:eastAsia="Times New Roman" w:hAnsi="Palatino Linotype" w:cs="Arial"/>
          <w:color w:val="000000" w:themeColor="text1"/>
        </w:rPr>
        <w:t>, concediéndole un plazo de tres días hábiles para que manifestara lo que a su derecho conviniera; empero, se hace constar que el particular no ejerció su derecho de réplica sobre los nuevos contenidos.</w:t>
      </w:r>
    </w:p>
    <w:p w14:paraId="54344389" w14:textId="77777777" w:rsidR="001876DE" w:rsidRDefault="001876DE" w:rsidP="001876DE">
      <w:pPr>
        <w:pStyle w:val="Prrafodelista"/>
        <w:tabs>
          <w:tab w:val="left" w:pos="426"/>
        </w:tabs>
        <w:spacing w:line="360" w:lineRule="auto"/>
        <w:ind w:left="0"/>
        <w:jc w:val="both"/>
        <w:rPr>
          <w:rFonts w:ascii="Palatino Linotype" w:hAnsi="Palatino Linotype"/>
        </w:rPr>
      </w:pPr>
    </w:p>
    <w:p w14:paraId="72FB29F0" w14:textId="70A3BFE1" w:rsidR="001876DE" w:rsidRPr="001876D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lastRenderedPageBreak/>
        <w:t xml:space="preserve">Finalmente, </w:t>
      </w:r>
      <w:r>
        <w:rPr>
          <w:rFonts w:ascii="Palatino Linotype" w:eastAsia="Times New Roman" w:hAnsi="Palatino Linotype" w:cs="Arial"/>
          <w:color w:val="000000" w:themeColor="text1"/>
        </w:rPr>
        <w:t xml:space="preserve">el </w:t>
      </w:r>
      <w:r w:rsidR="009D40F0">
        <w:rPr>
          <w:rFonts w:ascii="Palatino Linotype" w:eastAsia="Times New Roman" w:hAnsi="Palatino Linotype" w:cs="Arial"/>
          <w:color w:val="000000" w:themeColor="text1"/>
        </w:rPr>
        <w:t>veinticuatro (24) de enero</w:t>
      </w:r>
      <w:r>
        <w:rPr>
          <w:rFonts w:ascii="Palatino Linotype" w:eastAsia="Times New Roman" w:hAnsi="Palatino Linotype" w:cs="Arial"/>
          <w:color w:val="000000" w:themeColor="text1"/>
        </w:rPr>
        <w:t xml:space="preserve"> de dos mil veintitrés</w:t>
      </w:r>
      <w:r w:rsidRPr="004D5BA4">
        <w:rPr>
          <w:rFonts w:ascii="Palatino Linotype" w:eastAsia="Times New Roman" w:hAnsi="Palatino Linotype" w:cs="Arial"/>
          <w:color w:val="000000" w:themeColor="text1"/>
        </w:rPr>
        <w:t xml:space="preserv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 xml:space="preserve">decretó el cierre de los periodos de instrucción, por lo que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ordenó turnar los expedientes</w:t>
      </w:r>
      <w:r>
        <w:rPr>
          <w:rFonts w:ascii="Palatino Linotype" w:hAnsi="Palatino Linotype" w:cs="Arial"/>
          <w:color w:val="000000" w:themeColor="text1"/>
        </w:rPr>
        <w:t xml:space="preserve"> acumulados</w:t>
      </w:r>
      <w:r w:rsidRPr="004D5BA4">
        <w:rPr>
          <w:rFonts w:ascii="Palatino Linotype" w:hAnsi="Palatino Linotype" w:cs="Arial"/>
          <w:color w:val="000000" w:themeColor="text1"/>
        </w:rPr>
        <w:t xml:space="preserve"> para su resolució</w:t>
      </w:r>
      <w:r>
        <w:rPr>
          <w:rFonts w:ascii="Palatino Linotype" w:hAnsi="Palatino Linotype" w:cs="Arial"/>
          <w:color w:val="000000" w:themeColor="text1"/>
        </w:rPr>
        <w:t>n, misma que ahora se pronu</w:t>
      </w:r>
      <w:r w:rsidR="009D40F0">
        <w:rPr>
          <w:rFonts w:ascii="Palatino Linotype" w:hAnsi="Palatino Linotype" w:cs="Arial"/>
          <w:color w:val="000000" w:themeColor="text1"/>
        </w:rPr>
        <w:t>ncia; y -----------------------</w:t>
      </w:r>
    </w:p>
    <w:p w14:paraId="1038DDEB" w14:textId="77777777" w:rsidR="001876DE"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1876D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B06DED" w:rsidRDefault="007C0013" w:rsidP="00D841E2">
      <w:pPr>
        <w:pStyle w:val="Ttulo1"/>
        <w:spacing w:before="0"/>
        <w:jc w:val="center"/>
        <w:rPr>
          <w:b/>
          <w:color w:val="000000" w:themeColor="text1"/>
        </w:rPr>
      </w:pPr>
      <w:bookmarkStart w:id="11" w:name="_Toc88071777"/>
      <w:r w:rsidRPr="00B06DED">
        <w:rPr>
          <w:b/>
          <w:color w:val="000000" w:themeColor="text1"/>
        </w:rPr>
        <w:t>C</w:t>
      </w:r>
      <w:r w:rsidR="001876DE">
        <w:rPr>
          <w:b/>
          <w:color w:val="000000" w:themeColor="text1"/>
        </w:rPr>
        <w:t xml:space="preserve"> </w:t>
      </w:r>
      <w:r w:rsidRPr="00B06DED">
        <w:rPr>
          <w:b/>
          <w:color w:val="000000" w:themeColor="text1"/>
        </w:rPr>
        <w:t>O</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S</w:t>
      </w:r>
      <w:r w:rsidR="001876DE">
        <w:rPr>
          <w:b/>
          <w:color w:val="000000" w:themeColor="text1"/>
        </w:rPr>
        <w:t xml:space="preserve"> </w:t>
      </w:r>
      <w:r w:rsidRPr="00B06DED">
        <w:rPr>
          <w:b/>
          <w:color w:val="000000" w:themeColor="text1"/>
        </w:rPr>
        <w:t>I</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E</w:t>
      </w:r>
      <w:r w:rsidR="001876DE">
        <w:rPr>
          <w:b/>
          <w:color w:val="000000" w:themeColor="text1"/>
        </w:rPr>
        <w:t xml:space="preserve"> </w:t>
      </w:r>
      <w:r w:rsidRPr="00B06DED">
        <w:rPr>
          <w:b/>
          <w:color w:val="000000" w:themeColor="text1"/>
        </w:rPr>
        <w:t>R</w:t>
      </w:r>
      <w:r w:rsidR="001876DE">
        <w:rPr>
          <w:b/>
          <w:color w:val="000000" w:themeColor="text1"/>
        </w:rPr>
        <w:t xml:space="preserve"> </w:t>
      </w:r>
      <w:r w:rsidRPr="00B06DED">
        <w:rPr>
          <w:b/>
          <w:color w:val="000000" w:themeColor="text1"/>
        </w:rPr>
        <w:t>A</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O</w:t>
      </w:r>
      <w:bookmarkEnd w:id="5"/>
      <w:bookmarkEnd w:id="6"/>
      <w:bookmarkEnd w:id="11"/>
    </w:p>
    <w:p w14:paraId="435CF9A4" w14:textId="77777777" w:rsidR="00FC1DA7" w:rsidRPr="00B06DED" w:rsidRDefault="00FC1DA7" w:rsidP="00D841E2">
      <w:pPr>
        <w:rPr>
          <w:color w:val="000000" w:themeColor="text1"/>
          <w:lang w:eastAsia="en-US"/>
        </w:rPr>
      </w:pPr>
    </w:p>
    <w:p w14:paraId="629A5BE2" w14:textId="1FC05436" w:rsidR="007C0013" w:rsidRPr="00B06DED" w:rsidRDefault="007C0013" w:rsidP="00D841E2">
      <w:pPr>
        <w:pStyle w:val="Ttulo2"/>
        <w:spacing w:before="0"/>
        <w:rPr>
          <w:rFonts w:ascii="Palatino Linotype" w:hAnsi="Palatino Linotype"/>
          <w:b/>
          <w:color w:val="000000" w:themeColor="text1"/>
          <w:sz w:val="24"/>
        </w:rPr>
      </w:pPr>
      <w:bookmarkStart w:id="12" w:name="_Toc461555890"/>
      <w:bookmarkStart w:id="13" w:name="_Toc466371859"/>
      <w:bookmarkStart w:id="14" w:name="_Toc88071778"/>
      <w:r w:rsidRPr="00B06DED">
        <w:rPr>
          <w:rFonts w:ascii="Palatino Linotype" w:hAnsi="Palatino Linotype"/>
          <w:b/>
          <w:color w:val="000000" w:themeColor="text1"/>
          <w:sz w:val="24"/>
        </w:rPr>
        <w:t>PRIMERO. De la competencia</w:t>
      </w:r>
      <w:bookmarkEnd w:id="12"/>
      <w:bookmarkEnd w:id="13"/>
      <w:bookmarkEnd w:id="14"/>
    </w:p>
    <w:p w14:paraId="60FBD8C7" w14:textId="77777777" w:rsidR="00FC1DA7" w:rsidRPr="00B06DED" w:rsidRDefault="00FC1DA7" w:rsidP="00D841E2">
      <w:pPr>
        <w:rPr>
          <w:rFonts w:ascii="Palatino Linotype" w:hAnsi="Palatino Linotype"/>
          <w:color w:val="000000" w:themeColor="text1"/>
          <w:lang w:eastAsia="en-US"/>
        </w:rPr>
      </w:pPr>
    </w:p>
    <w:p w14:paraId="0BF52B18" w14:textId="778FC6B9" w:rsidR="005A228F" w:rsidRPr="0075106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6DED">
        <w:rPr>
          <w:rFonts w:ascii="Palatino Linotype" w:eastAsia="Calibri" w:hAnsi="Palatino Linotype" w:cs="Times New Roman"/>
          <w:color w:val="000000" w:themeColor="text1"/>
          <w:lang w:val="es-ES"/>
        </w:rPr>
        <w:t xml:space="preserve">Este </w:t>
      </w:r>
      <w:r w:rsidR="005273B0"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5273B0" w:rsidRPr="00776116">
        <w:rPr>
          <w:rFonts w:ascii="Palatino Linotype" w:eastAsia="Calibri" w:hAnsi="Palatino Linotype" w:cs="Arial"/>
          <w:b/>
          <w:lang w:val="es-ES"/>
        </w:rPr>
        <w:t>.</w:t>
      </w:r>
    </w:p>
    <w:p w14:paraId="1956B329" w14:textId="77777777" w:rsidR="00B76C73" w:rsidRPr="0075106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D841E2">
      <w:pPr>
        <w:pStyle w:val="Ttulo2"/>
        <w:tabs>
          <w:tab w:val="left" w:pos="426"/>
        </w:tabs>
        <w:spacing w:before="0"/>
        <w:rPr>
          <w:rFonts w:ascii="Palatino Linotype" w:hAnsi="Palatino Linotype"/>
          <w:b/>
          <w:color w:val="000000" w:themeColor="text1"/>
          <w:sz w:val="24"/>
        </w:rPr>
      </w:pPr>
      <w:bookmarkStart w:id="15" w:name="_Toc461555891"/>
      <w:bookmarkStart w:id="16" w:name="_Toc466371860"/>
      <w:bookmarkStart w:id="17"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5"/>
      <w:bookmarkEnd w:id="16"/>
      <w:bookmarkEnd w:id="17"/>
    </w:p>
    <w:p w14:paraId="18E22450" w14:textId="77777777" w:rsidR="00C6440A" w:rsidRPr="00A85CB7" w:rsidRDefault="00C6440A" w:rsidP="00D841E2">
      <w:pPr>
        <w:rPr>
          <w:color w:val="000000" w:themeColor="text1"/>
          <w:lang w:eastAsia="en-US"/>
        </w:rPr>
      </w:pPr>
    </w:p>
    <w:p w14:paraId="63E5A495" w14:textId="266705E3" w:rsidR="009E360A" w:rsidRPr="00740BA4"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w:t>
      </w:r>
      <w:r w:rsidR="00740BA4" w:rsidRPr="00740BA4">
        <w:rPr>
          <w:rFonts w:ascii="Palatino Linotype" w:eastAsia="Calibri" w:hAnsi="Palatino Linotype" w:cs="Arial"/>
          <w:color w:val="000000" w:themeColor="text1"/>
        </w:rPr>
        <w:lastRenderedPageBreak/>
        <w:t xml:space="preserve">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A73B11">
        <w:rPr>
          <w:rFonts w:ascii="Palatino Linotype" w:eastAsia="Calibri" w:hAnsi="Palatino Linotype" w:cs="Arial"/>
          <w:color w:val="000000" w:themeColor="text1"/>
        </w:rPr>
        <w:t>siete (07) de junio</w:t>
      </w:r>
      <w:r w:rsidR="00A05A67">
        <w:rPr>
          <w:rFonts w:ascii="Palatino Linotype" w:eastAsia="Calibri" w:hAnsi="Palatino Linotype" w:cs="Arial"/>
          <w:color w:val="000000" w:themeColor="text1"/>
        </w:rPr>
        <w:t xml:space="preserve"> de dos mil veintidós</w:t>
      </w:r>
      <w:r w:rsidR="00740BA4" w:rsidRPr="00740BA4">
        <w:rPr>
          <w:rFonts w:ascii="Palatino Linotype" w:eastAsia="Calibri" w:hAnsi="Palatino Linotype" w:cs="Arial"/>
          <w:color w:val="000000" w:themeColor="text1"/>
        </w:rPr>
        <w:t xml:space="preserve">, de tal forma que </w:t>
      </w:r>
      <w:r w:rsidR="004156C9">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plazo</w:t>
      </w:r>
      <w:r w:rsidR="004156C9">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w:t>
      </w:r>
      <w:r w:rsidR="004156C9">
        <w:rPr>
          <w:rFonts w:ascii="Palatino Linotype" w:eastAsia="Calibri" w:hAnsi="Palatino Linotype" w:cs="Arial"/>
          <w:color w:val="000000" w:themeColor="text1"/>
        </w:rPr>
        <w:t>transcurrieron</w:t>
      </w:r>
      <w:r w:rsidR="004D5BA4">
        <w:rPr>
          <w:rFonts w:ascii="Palatino Linotype" w:eastAsia="Calibri" w:hAnsi="Palatino Linotype" w:cs="Arial"/>
          <w:color w:val="000000" w:themeColor="text1"/>
        </w:rPr>
        <w:t xml:space="preserve"> del</w:t>
      </w:r>
      <w:r w:rsidR="004461C7">
        <w:rPr>
          <w:rFonts w:ascii="Palatino Linotype" w:eastAsia="Calibri" w:hAnsi="Palatino Linotype" w:cs="Arial"/>
          <w:color w:val="000000" w:themeColor="text1"/>
        </w:rPr>
        <w:t xml:space="preserve"> </w:t>
      </w:r>
      <w:r w:rsidR="00B97A78">
        <w:rPr>
          <w:rFonts w:ascii="Palatino Linotype" w:eastAsia="Calibri" w:hAnsi="Palatino Linotype" w:cs="Arial"/>
          <w:color w:val="000000" w:themeColor="text1"/>
        </w:rPr>
        <w:t>ocho (08) de julio al once (11) de agosto</w:t>
      </w:r>
      <w:r w:rsidR="00376A5E">
        <w:rPr>
          <w:rFonts w:ascii="Palatino Linotype" w:eastAsia="Calibri" w:hAnsi="Palatino Linotype" w:cs="Arial"/>
          <w:color w:val="000000" w:themeColor="text1"/>
        </w:rPr>
        <w:t xml:space="preserve"> de dos mil veintidós</w:t>
      </w:r>
      <w:r w:rsidR="009C0BC9">
        <w:rPr>
          <w:rFonts w:ascii="Palatino Linotype" w:eastAsia="Calibri" w:hAnsi="Palatino Linotype" w:cs="Arial"/>
          <w:color w:val="000000" w:themeColor="text1"/>
        </w:rPr>
        <w:t>, sin contemplar en el cómputo los</w:t>
      </w:r>
      <w:r w:rsidR="00740BA4" w:rsidRPr="00740BA4">
        <w:rPr>
          <w:rFonts w:ascii="Palatino Linotype" w:eastAsia="Calibri" w:hAnsi="Palatino Linotype" w:cs="Arial"/>
          <w:color w:val="000000" w:themeColor="text1"/>
        </w:rPr>
        <w:t xml:space="preserve"> sábados</w:t>
      </w:r>
      <w:r w:rsidR="00B97A78">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B97A78">
        <w:rPr>
          <w:rFonts w:ascii="Palatino Linotype" w:eastAsia="Calibri" w:hAnsi="Palatino Linotype" w:cs="Arial"/>
          <w:color w:val="000000" w:themeColor="text1"/>
        </w:rPr>
        <w:t xml:space="preserve"> y días inhábiles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9E02C1" w14:textId="2500CE3E" w:rsidR="00F83900" w:rsidRPr="00A56A73" w:rsidRDefault="00716BA5" w:rsidP="00F8390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El </w:t>
      </w:r>
      <w:r w:rsidR="00F83900" w:rsidRPr="001827D9">
        <w:rPr>
          <w:rFonts w:ascii="Palatino Linotype" w:hAnsi="Palatino Linotype" w:cs="Arial"/>
        </w:rPr>
        <w:t xml:space="preserve">hoy </w:t>
      </w:r>
      <w:r w:rsidR="00F83900" w:rsidRPr="001827D9">
        <w:rPr>
          <w:rFonts w:ascii="Palatino Linotype" w:hAnsi="Palatino Linotype" w:cs="Arial"/>
          <w:b/>
        </w:rPr>
        <w:t xml:space="preserve">RECURRENTE </w:t>
      </w:r>
      <w:r w:rsidR="00F83900" w:rsidRPr="001827D9">
        <w:rPr>
          <w:rFonts w:ascii="Palatino Linotype" w:hAnsi="Palatino Linotype" w:cs="Arial"/>
        </w:rPr>
        <w:t>presentó su</w:t>
      </w:r>
      <w:r w:rsidR="00F83900">
        <w:rPr>
          <w:rFonts w:ascii="Palatino Linotype" w:hAnsi="Palatino Linotype" w:cs="Arial"/>
        </w:rPr>
        <w:t>s</w:t>
      </w:r>
      <w:r w:rsidR="00F83900" w:rsidRPr="001827D9">
        <w:rPr>
          <w:rFonts w:ascii="Palatino Linotype" w:hAnsi="Palatino Linotype" w:cs="Arial"/>
        </w:rPr>
        <w:t xml:space="preserve"> inconformidad</w:t>
      </w:r>
      <w:r w:rsidR="00F83900">
        <w:rPr>
          <w:rFonts w:ascii="Palatino Linotype" w:hAnsi="Palatino Linotype" w:cs="Arial"/>
        </w:rPr>
        <w:t>es</w:t>
      </w:r>
      <w:r w:rsidR="00F83900" w:rsidRPr="001827D9">
        <w:rPr>
          <w:rFonts w:ascii="Palatino Linotype" w:hAnsi="Palatino Linotype" w:cs="Arial"/>
        </w:rPr>
        <w:t xml:space="preserve"> el </w:t>
      </w:r>
      <w:r w:rsidR="00F83900">
        <w:rPr>
          <w:rFonts w:ascii="Palatino Linotype" w:hAnsi="Palatino Linotype" w:cs="Arial"/>
        </w:rPr>
        <w:t>siete (07) de julio de dos mil veintidós</w:t>
      </w:r>
      <w:r w:rsidR="00F83900" w:rsidRPr="001827D9">
        <w:rPr>
          <w:rFonts w:ascii="Palatino Linotype" w:hAnsi="Palatino Linotype" w:cs="Arial"/>
        </w:rPr>
        <w:t>; esto es, un día antes de que iniciara el plazo precitado, circunstancia que no es determinante para declarar extemporaneidad, toda vez que el tiempo concedido es para delimitar el término en que se puede</w:t>
      </w:r>
      <w:r w:rsidR="007E2521">
        <w:rPr>
          <w:rFonts w:ascii="Palatino Linotype" w:hAnsi="Palatino Linotype" w:cs="Arial"/>
        </w:rPr>
        <w:t>n</w:t>
      </w:r>
      <w:r w:rsidR="00F83900" w:rsidRPr="001827D9">
        <w:rPr>
          <w:rFonts w:ascii="Palatino Linotype" w:hAnsi="Palatino Linotype" w:cs="Arial"/>
        </w:rPr>
        <w:t xml:space="preserve"> impugnar la</w:t>
      </w:r>
      <w:r w:rsidR="007E2521">
        <w:rPr>
          <w:rFonts w:ascii="Palatino Linotype" w:hAnsi="Palatino Linotype" w:cs="Arial"/>
        </w:rPr>
        <w:t>s</w:t>
      </w:r>
      <w:r w:rsidR="00F83900" w:rsidRPr="001827D9">
        <w:rPr>
          <w:rFonts w:ascii="Palatino Linotype" w:hAnsi="Palatino Linotype" w:cs="Arial"/>
        </w:rPr>
        <w:t xml:space="preserve"> respuesta</w:t>
      </w:r>
      <w:r w:rsidR="007E2521">
        <w:rPr>
          <w:rFonts w:ascii="Palatino Linotype" w:hAnsi="Palatino Linotype" w:cs="Arial"/>
        </w:rPr>
        <w:t>s</w:t>
      </w:r>
      <w:r w:rsidR="00F83900" w:rsidRPr="001827D9">
        <w:rPr>
          <w:rFonts w:ascii="Palatino Linotype" w:hAnsi="Palatino Linotype" w:cs="Arial"/>
        </w:rPr>
        <w:t>, luego entonces, no impide que se presenten antes de iniciado el plazo concedido.</w:t>
      </w:r>
    </w:p>
    <w:p w14:paraId="73DC63DA" w14:textId="77777777" w:rsidR="00F83900" w:rsidRPr="00A56A73"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68EF95CF" w14:textId="28089861" w:rsidR="00F83900" w:rsidRPr="00A56A73" w:rsidRDefault="00F83900" w:rsidP="00F8390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Cuando </w:t>
      </w:r>
      <w:r w:rsidRPr="00A90319">
        <w:rPr>
          <w:rFonts w:ascii="Palatino Linotype" w:eastAsia="Times New Roman" w:hAnsi="Palatino Linotype" w:cs="Arial"/>
          <w:color w:val="000000" w:themeColor="text1"/>
          <w:lang w:eastAsia="es-MX"/>
        </w:rPr>
        <w:t>l</w:t>
      </w:r>
      <w:r w:rsidR="00B60D9A">
        <w:rPr>
          <w:rFonts w:ascii="Palatino Linotype" w:eastAsia="Times New Roman" w:hAnsi="Palatino Linotype" w:cs="Arial"/>
          <w:color w:val="000000" w:themeColor="text1"/>
          <w:lang w:eastAsia="es-MX"/>
        </w:rPr>
        <w:t>os</w:t>
      </w:r>
      <w:r w:rsidRPr="00A90319">
        <w:rPr>
          <w:rFonts w:ascii="Palatino Linotype" w:eastAsia="Times New Roman" w:hAnsi="Palatino Linotype" w:cs="Arial"/>
          <w:color w:val="000000" w:themeColor="text1"/>
          <w:lang w:eastAsia="es-MX"/>
        </w:rPr>
        <w:t xml:space="preserve"> medio</w:t>
      </w:r>
      <w:r w:rsidR="00B60D9A">
        <w:rPr>
          <w:rFonts w:ascii="Palatino Linotype" w:eastAsia="Times New Roman" w:hAnsi="Palatino Linotype" w:cs="Arial"/>
          <w:color w:val="000000" w:themeColor="text1"/>
          <w:lang w:eastAsia="es-MX"/>
        </w:rPr>
        <w:t>s</w:t>
      </w:r>
      <w:r w:rsidRPr="00A90319">
        <w:rPr>
          <w:rFonts w:ascii="Palatino Linotype" w:eastAsia="Times New Roman" w:hAnsi="Palatino Linotype" w:cs="Arial"/>
          <w:color w:val="000000" w:themeColor="text1"/>
          <w:lang w:eastAsia="es-MX"/>
        </w:rPr>
        <w:t xml:space="preserve"> de impugnación</w:t>
      </w:r>
      <w:r w:rsidR="00B60D9A">
        <w:rPr>
          <w:rFonts w:ascii="Palatino Linotype" w:eastAsia="Times New Roman" w:hAnsi="Palatino Linotype" w:cs="Arial"/>
          <w:color w:val="000000" w:themeColor="text1"/>
          <w:lang w:eastAsia="es-MX"/>
        </w:rPr>
        <w:t xml:space="preserve"> </w:t>
      </w:r>
      <w:r w:rsidRPr="00A90319">
        <w:rPr>
          <w:rFonts w:ascii="Palatino Linotype" w:eastAsia="Times New Roman" w:hAnsi="Palatino Linotype" w:cs="Arial"/>
          <w:color w:val="000000" w:themeColor="text1"/>
          <w:lang w:eastAsia="es-MX"/>
        </w:rPr>
        <w:t>se haya</w:t>
      </w:r>
      <w:r w:rsidR="00B60D9A">
        <w:rPr>
          <w:rFonts w:ascii="Palatino Linotype" w:eastAsia="Times New Roman" w:hAnsi="Palatino Linotype" w:cs="Arial"/>
          <w:color w:val="000000" w:themeColor="text1"/>
          <w:lang w:eastAsia="es-MX"/>
        </w:rPr>
        <w:t>n</w:t>
      </w:r>
      <w:r w:rsidRPr="00A90319">
        <w:rPr>
          <w:rFonts w:ascii="Palatino Linotype" w:eastAsia="Times New Roman" w:hAnsi="Palatino Linotype" w:cs="Arial"/>
          <w:color w:val="000000" w:themeColor="text1"/>
          <w:lang w:eastAsia="es-MX"/>
        </w:rPr>
        <w:t xml:space="preserve"> interpuesto el mismo día en que se </w:t>
      </w:r>
      <w:r w:rsidR="00B60D9A">
        <w:rPr>
          <w:rFonts w:ascii="Palatino Linotype" w:eastAsia="Times New Roman" w:hAnsi="Palatino Linotype" w:cs="Arial"/>
          <w:color w:val="000000" w:themeColor="text1"/>
          <w:lang w:eastAsia="es-MX"/>
        </w:rPr>
        <w:t>notiquen</w:t>
      </w:r>
      <w:r w:rsidRPr="00A90319">
        <w:rPr>
          <w:rFonts w:ascii="Palatino Linotype" w:eastAsia="Times New Roman" w:hAnsi="Palatino Linotype" w:cs="Arial"/>
          <w:color w:val="000000" w:themeColor="text1"/>
          <w:lang w:eastAsia="es-MX"/>
        </w:rPr>
        <w:t xml:space="preserve"> la</w:t>
      </w:r>
      <w:r w:rsidR="00B60D9A">
        <w:rPr>
          <w:rFonts w:ascii="Palatino Linotype" w:eastAsia="Times New Roman" w:hAnsi="Palatino Linotype" w:cs="Arial"/>
          <w:color w:val="000000" w:themeColor="text1"/>
          <w:lang w:eastAsia="es-MX"/>
        </w:rPr>
        <w:t>s</w:t>
      </w:r>
      <w:r w:rsidRPr="00A90319">
        <w:rPr>
          <w:rFonts w:ascii="Palatino Linotype" w:eastAsia="Times New Roman" w:hAnsi="Palatino Linotype" w:cs="Arial"/>
          <w:color w:val="000000" w:themeColor="text1"/>
          <w:lang w:eastAsia="es-MX"/>
        </w:rPr>
        <w:t xml:space="preserve"> respuesta</w:t>
      </w:r>
      <w:r w:rsidR="00B60D9A">
        <w:rPr>
          <w:rFonts w:ascii="Palatino Linotype" w:eastAsia="Times New Roman" w:hAnsi="Palatino Linotype" w:cs="Arial"/>
          <w:color w:val="000000" w:themeColor="text1"/>
          <w:lang w:eastAsia="es-MX"/>
        </w:rPr>
        <w:t>s</w:t>
      </w:r>
      <w:r w:rsidRPr="00A90319">
        <w:rPr>
          <w:rFonts w:ascii="Palatino Linotype" w:eastAsia="Times New Roman" w:hAnsi="Palatino Linotype" w:cs="Arial"/>
          <w:color w:val="000000" w:themeColor="text1"/>
          <w:lang w:eastAsia="es-MX"/>
        </w:rPr>
        <w:t>,</w:t>
      </w:r>
      <w:r w:rsidR="00B60D9A">
        <w:rPr>
          <w:rFonts w:ascii="Palatino Linotype" w:eastAsia="Times New Roman" w:hAnsi="Palatino Linotype" w:cs="Arial"/>
          <w:color w:val="000000" w:themeColor="text1"/>
          <w:lang w:eastAsia="es-MX"/>
        </w:rPr>
        <w:t xml:space="preserve"> ello</w:t>
      </w:r>
      <w:r w:rsidRPr="00A90319">
        <w:rPr>
          <w:rFonts w:ascii="Palatino Linotype" w:eastAsia="Times New Roman" w:hAnsi="Palatino Linotype" w:cs="Arial"/>
          <w:color w:val="000000" w:themeColor="text1"/>
          <w:lang w:eastAsia="es-MX"/>
        </w:rPr>
        <w:t xml:space="preserve"> resulta insuficiente para tener por extemporáneo</w:t>
      </w:r>
      <w:r w:rsidR="00B60D9A">
        <w:rPr>
          <w:rFonts w:ascii="Palatino Linotype" w:eastAsia="Times New Roman" w:hAnsi="Palatino Linotype" w:cs="Arial"/>
          <w:color w:val="000000" w:themeColor="text1"/>
          <w:lang w:eastAsia="es-MX"/>
        </w:rPr>
        <w:t>s</w:t>
      </w:r>
      <w:r w:rsidRPr="00A90319">
        <w:rPr>
          <w:rFonts w:ascii="Palatino Linotype" w:eastAsia="Times New Roman" w:hAnsi="Palatino Linotype" w:cs="Arial"/>
          <w:color w:val="000000" w:themeColor="text1"/>
          <w:lang w:eastAsia="es-MX"/>
        </w:rPr>
        <w:t xml:space="preserve"> </w:t>
      </w:r>
      <w:r w:rsidR="00B60D9A">
        <w:rPr>
          <w:rFonts w:ascii="Palatino Linotype" w:eastAsia="Times New Roman" w:hAnsi="Palatino Linotype" w:cs="Arial"/>
          <w:color w:val="000000" w:themeColor="text1"/>
          <w:lang w:eastAsia="es-MX"/>
        </w:rPr>
        <w:t>los</w:t>
      </w:r>
      <w:r w:rsidRPr="00A90319">
        <w:rPr>
          <w:rFonts w:ascii="Palatino Linotype" w:eastAsia="Times New Roman" w:hAnsi="Palatino Linotype" w:cs="Arial"/>
          <w:color w:val="000000" w:themeColor="text1"/>
          <w:lang w:eastAsia="es-MX"/>
        </w:rPr>
        <w:t xml:space="preserve"> recurso</w:t>
      </w:r>
      <w:r w:rsidR="00B60D9A">
        <w:rPr>
          <w:rFonts w:ascii="Palatino Linotype" w:eastAsia="Times New Roman" w:hAnsi="Palatino Linotype" w:cs="Arial"/>
          <w:color w:val="000000" w:themeColor="text1"/>
          <w:lang w:eastAsia="es-MX"/>
        </w:rPr>
        <w:t>s</w:t>
      </w:r>
      <w:r w:rsidRPr="00A90319">
        <w:rPr>
          <w:rFonts w:ascii="Palatino Linotype" w:eastAsia="Times New Roman" w:hAnsi="Palatino Linotype" w:cs="Arial"/>
          <w:color w:val="000000" w:themeColor="text1"/>
          <w:lang w:eastAsia="es-MX"/>
        </w:rPr>
        <w:t xml:space="preserve"> de revisión de mérito, toda vez que el precepto legal citado, sólo establece que </w:t>
      </w:r>
      <w:r w:rsidR="00B455C9">
        <w:rPr>
          <w:rFonts w:ascii="Palatino Linotype" w:eastAsia="Times New Roman" w:hAnsi="Palatino Linotype" w:cs="Arial"/>
          <w:color w:val="000000" w:themeColor="text1"/>
          <w:lang w:eastAsia="es-MX"/>
        </w:rPr>
        <w:t>el medio</w:t>
      </w:r>
      <w:r w:rsidRPr="00A90319">
        <w:rPr>
          <w:rFonts w:ascii="Palatino Linotype" w:eastAsia="Times New Roman" w:hAnsi="Palatino Linotype" w:cs="Arial"/>
          <w:color w:val="000000" w:themeColor="text1"/>
          <w:lang w:eastAsia="es-MX"/>
        </w:rPr>
        <w:t xml:space="preserve"> de defensa se ha de promover dentro de los quince</w:t>
      </w:r>
      <w:r>
        <w:rPr>
          <w:rFonts w:ascii="Palatino Linotype" w:eastAsia="Times New Roman" w:hAnsi="Palatino Linotype" w:cs="Arial"/>
          <w:color w:val="000000" w:themeColor="text1"/>
          <w:lang w:eastAsia="es-MX"/>
        </w:rPr>
        <w:t xml:space="preserve"> (15)</w:t>
      </w:r>
      <w:r w:rsidRPr="00A90319">
        <w:rPr>
          <w:rFonts w:ascii="Palatino Linotype" w:eastAsia="Times New Roman" w:hAnsi="Palatino Linotype" w:cs="Arial"/>
          <w:color w:val="000000" w:themeColor="text1"/>
          <w:lang w:eastAsia="es-MX"/>
        </w:rPr>
        <w:t xml:space="preserve"> días hábiles siguientes en que se tenga conocimiento de la respuesta impugnada; sin embargo, no prohíbe que el recurso de revisión, se presente el mismo día en que esta fue notificada. Por lo que es de señalar que</w:t>
      </w:r>
      <w:r>
        <w:rPr>
          <w:rFonts w:ascii="Palatino Linotype" w:eastAsia="Times New Roman" w:hAnsi="Palatino Linotype" w:cs="Arial"/>
          <w:color w:val="000000" w:themeColor="text1"/>
          <w:lang w:eastAsia="es-MX"/>
        </w:rPr>
        <w:t>,</w:t>
      </w:r>
      <w:r w:rsidRPr="00A90319">
        <w:rPr>
          <w:rFonts w:ascii="Palatino Linotype" w:eastAsia="Times New Roman" w:hAnsi="Palatino Linotype" w:cs="Arial"/>
          <w:color w:val="000000" w:themeColor="text1"/>
          <w:lang w:eastAsia="es-MX"/>
        </w:rPr>
        <w:t xml:space="preserve"> en aras de privilegiar el derecho de acceso a la información, se </w:t>
      </w:r>
      <w:r>
        <w:rPr>
          <w:rFonts w:ascii="Palatino Linotype" w:eastAsia="Times New Roman" w:hAnsi="Palatino Linotype" w:cs="Arial"/>
          <w:color w:val="000000" w:themeColor="text1"/>
          <w:lang w:eastAsia="es-MX"/>
        </w:rPr>
        <w:t>entrará</w:t>
      </w:r>
      <w:r w:rsidRPr="00A90319">
        <w:rPr>
          <w:rFonts w:ascii="Palatino Linotype" w:eastAsia="Times New Roman" w:hAnsi="Palatino Linotype" w:cs="Arial"/>
          <w:color w:val="000000" w:themeColor="text1"/>
          <w:lang w:eastAsia="es-MX"/>
        </w:rPr>
        <w:t xml:space="preserve"> al estudio del presente recurso de revisión sin </w:t>
      </w:r>
      <w:r w:rsidRPr="00A90319">
        <w:rPr>
          <w:rFonts w:ascii="Palatino Linotype" w:eastAsia="Times New Roman" w:hAnsi="Palatino Linotype" w:cs="Arial"/>
          <w:color w:val="000000" w:themeColor="text1"/>
          <w:lang w:eastAsia="es-MX"/>
        </w:rPr>
        <w:lastRenderedPageBreak/>
        <w:t xml:space="preserve">que la fecha en que se </w:t>
      </w:r>
      <w:r w:rsidR="00B455C9">
        <w:rPr>
          <w:rFonts w:ascii="Palatino Linotype" w:eastAsia="Times New Roman" w:hAnsi="Palatino Linotype" w:cs="Arial"/>
          <w:color w:val="000000" w:themeColor="text1"/>
          <w:lang w:eastAsia="es-MX"/>
        </w:rPr>
        <w:t>presentaron los recursos de revisión acumulados</w:t>
      </w:r>
      <w:r w:rsidRPr="00A90319">
        <w:rPr>
          <w:rFonts w:ascii="Palatino Linotype" w:eastAsia="Times New Roman" w:hAnsi="Palatino Linotype" w:cs="Arial"/>
          <w:color w:val="000000" w:themeColor="text1"/>
          <w:lang w:eastAsia="es-MX"/>
        </w:rPr>
        <w:t xml:space="preserve"> afecte la resolución.</w:t>
      </w:r>
    </w:p>
    <w:p w14:paraId="4A530A87" w14:textId="77777777" w:rsidR="00F83900" w:rsidRPr="00A56A73"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6EC7BF32" w14:textId="77777777" w:rsidR="00F83900" w:rsidRPr="00A56A73" w:rsidRDefault="00F83900" w:rsidP="00F8390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Discernimiento de este Órgano Garante </w:t>
      </w:r>
      <w:r w:rsidRPr="00795865">
        <w:rPr>
          <w:rFonts w:ascii="Palatino Linotype" w:eastAsia="Calibri" w:hAnsi="Palatino Linotype" w:cs="Arial"/>
        </w:rPr>
        <w:t>que se robustece con la jurisprudencia número</w:t>
      </w:r>
      <w:r>
        <w:rPr>
          <w:rFonts w:ascii="Palatino Linotype" w:eastAsia="Calibri" w:hAnsi="Palatino Linotype" w:cs="Arial"/>
        </w:rPr>
        <w:t xml:space="preserve"> 1a./J. 41/2015 (10a.), Décima É</w:t>
      </w:r>
      <w:r w:rsidRPr="00795865">
        <w:rPr>
          <w:rFonts w:ascii="Palatino Linotype" w:eastAsia="Calibri" w:hAnsi="Palatino Linotype" w:cs="Arial"/>
        </w:rPr>
        <w:t>poca, sustentada por la Primera Sala de la Suprema Corte de Justicia de la Nación, visible en la página 569, libro 19, tomo I, de la Gaceta del Semanario Judicial de la Federación, del mes de junio de 2015, cuyo rubro y texto disponen</w:t>
      </w:r>
      <w:r>
        <w:rPr>
          <w:rFonts w:ascii="Palatino Linotype" w:eastAsia="Calibri" w:hAnsi="Palatino Linotype" w:cs="Arial"/>
        </w:rPr>
        <w:t>:</w:t>
      </w:r>
    </w:p>
    <w:p w14:paraId="7FFEDF6A" w14:textId="77777777" w:rsidR="00F83900"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6FCDE841" w14:textId="77777777" w:rsidR="00F83900" w:rsidRPr="00571871" w:rsidRDefault="00F83900" w:rsidP="00F83900">
      <w:pPr>
        <w:pStyle w:val="Prrafodelista"/>
        <w:tabs>
          <w:tab w:val="left" w:pos="284"/>
          <w:tab w:val="left" w:pos="426"/>
        </w:tabs>
        <w:spacing w:before="240" w:after="240" w:line="276" w:lineRule="auto"/>
        <w:ind w:left="567" w:right="567"/>
        <w:jc w:val="both"/>
        <w:rPr>
          <w:rFonts w:ascii="Palatino Linotype" w:eastAsia="Times New Roman" w:hAnsi="Palatino Linotype" w:cs="Arial"/>
          <w:bCs/>
          <w:color w:val="000000" w:themeColor="text1"/>
          <w:sz w:val="22"/>
          <w:szCs w:val="22"/>
          <w:lang w:eastAsia="es-MX"/>
        </w:rPr>
      </w:pPr>
      <w:r w:rsidRPr="00374D5C">
        <w:rPr>
          <w:rFonts w:ascii="Palatino Linotype" w:hAnsi="Palatino Linotype"/>
          <w:b/>
          <w:i/>
          <w:sz w:val="22"/>
        </w:rPr>
        <w:t>RECURSO DE RECLAMACIÓN. SU INTERPOSICIÓN NO ES EXTEMPORÁNEA SI SE REALIZA ANTES DE QUE INICIE EL PLAZO PARA HACERLO.</w:t>
      </w:r>
      <w:r w:rsidRPr="00374D5C">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Pr>
          <w:rFonts w:ascii="Palatino Linotype" w:eastAsia="Times New Roman" w:hAnsi="Palatino Linotype" w:cs="Arial"/>
          <w:bCs/>
          <w:color w:val="000000" w:themeColor="text1"/>
          <w:sz w:val="22"/>
          <w:szCs w:val="22"/>
          <w:lang w:eastAsia="es-MX"/>
        </w:rPr>
        <w:t xml:space="preserve"> (Sic)</w:t>
      </w:r>
    </w:p>
    <w:p w14:paraId="49540477" w14:textId="77777777" w:rsidR="00F83900" w:rsidRPr="00A56A73"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373C3700" w14:textId="0F50CE53" w:rsidR="00F83900" w:rsidRPr="00A56A73" w:rsidRDefault="00F83900" w:rsidP="00F8390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Esto </w:t>
      </w:r>
      <w:r w:rsidRPr="002C4FB3">
        <w:rPr>
          <w:rFonts w:ascii="Palatino Linotype" w:hAnsi="Palatino Linotype"/>
        </w:rPr>
        <w:t xml:space="preserve">es así porque en primer lugar es necesario que </w:t>
      </w:r>
      <w:r w:rsidR="00B455C9">
        <w:rPr>
          <w:rFonts w:ascii="Palatino Linotype" w:hAnsi="Palatino Linotype"/>
        </w:rPr>
        <w:t>el</w:t>
      </w:r>
      <w:r w:rsidRPr="002C4FB3">
        <w:rPr>
          <w:rFonts w:ascii="Palatino Linotype" w:hAnsi="Palatino Linotype"/>
        </w:rPr>
        <w:t xml:space="preserve"> </w:t>
      </w:r>
      <w:r w:rsidRPr="002C4FB3">
        <w:rPr>
          <w:rFonts w:ascii="Palatino Linotype" w:hAnsi="Palatino Linotype"/>
          <w:b/>
        </w:rPr>
        <w:t>RECURRENTE</w:t>
      </w:r>
      <w:r w:rsidRPr="002C4FB3">
        <w:rPr>
          <w:rFonts w:ascii="Palatino Linotype" w:hAnsi="Palatino Linotype"/>
        </w:rPr>
        <w:t xml:space="preserve"> conozca el acto que le provoca agravio y</w:t>
      </w:r>
      <w:r>
        <w:rPr>
          <w:rFonts w:ascii="Palatino Linotype" w:hAnsi="Palatino Linotype"/>
        </w:rPr>
        <w:t>,</w:t>
      </w:r>
      <w:r w:rsidRPr="002C4FB3">
        <w:rPr>
          <w:rFonts w:ascii="Palatino Linotype" w:hAnsi="Palatino Linotype"/>
        </w:rPr>
        <w:t xml:space="preserve"> a partir de ahí</w:t>
      </w:r>
      <w:r>
        <w:rPr>
          <w:rFonts w:ascii="Palatino Linotype" w:hAnsi="Palatino Linotype"/>
        </w:rPr>
        <w:t>,</w:t>
      </w:r>
      <w:r w:rsidRPr="002C4FB3">
        <w:rPr>
          <w:rFonts w:ascii="Palatino Linotype" w:hAnsi="Palatino Linotype"/>
        </w:rPr>
        <w:t xml:space="preserve"> formular su recurso de revisión señalando tanto el acto impugnado como el motivo </w:t>
      </w:r>
      <w:r>
        <w:rPr>
          <w:rFonts w:ascii="Palatino Linotype" w:hAnsi="Palatino Linotype"/>
        </w:rPr>
        <w:t>de inconformidad. Y si bien la L</w:t>
      </w:r>
      <w:r w:rsidRPr="002C4FB3">
        <w:rPr>
          <w:rFonts w:ascii="Palatino Linotype" w:hAnsi="Palatino Linotype"/>
        </w:rPr>
        <w:t xml:space="preserve">ey señala que el plazo corre un día después de haber sido notificada la respuesta, en nada se afecta al proceso que el mismo día de </w:t>
      </w:r>
      <w:r>
        <w:rPr>
          <w:rFonts w:ascii="Palatino Linotype" w:hAnsi="Palatino Linotype"/>
        </w:rPr>
        <w:t>ser notificad</w:t>
      </w:r>
      <w:r w:rsidR="006B095D">
        <w:rPr>
          <w:rFonts w:ascii="Palatino Linotype" w:hAnsi="Palatino Linotype"/>
        </w:rPr>
        <w:t>a,</w:t>
      </w:r>
      <w:r w:rsidRPr="002C4FB3">
        <w:rPr>
          <w:rFonts w:ascii="Palatino Linotype" w:hAnsi="Palatino Linotype"/>
        </w:rPr>
        <w:t xml:space="preserve"> </w:t>
      </w:r>
      <w:r w:rsidR="006B095D">
        <w:rPr>
          <w:rFonts w:ascii="Palatino Linotype" w:hAnsi="Palatino Linotype"/>
        </w:rPr>
        <w:t>el</w:t>
      </w:r>
      <w:r w:rsidRPr="002C4FB3">
        <w:rPr>
          <w:rFonts w:ascii="Palatino Linotype" w:hAnsi="Palatino Linotype"/>
        </w:rPr>
        <w:t xml:space="preserve"> </w:t>
      </w:r>
      <w:r>
        <w:rPr>
          <w:rFonts w:ascii="Palatino Linotype" w:hAnsi="Palatino Linotype"/>
          <w:b/>
        </w:rPr>
        <w:t>RECURRENTE</w:t>
      </w:r>
      <w:r w:rsidRPr="002C4FB3">
        <w:rPr>
          <w:rFonts w:ascii="Palatino Linotype" w:hAnsi="Palatino Linotype"/>
        </w:rPr>
        <w:t xml:space="preserve"> </w:t>
      </w:r>
      <w:r w:rsidRPr="002C4FB3">
        <w:rPr>
          <w:rFonts w:ascii="Palatino Linotype" w:hAnsi="Palatino Linotype"/>
        </w:rPr>
        <w:lastRenderedPageBreak/>
        <w:t>actúe, ya que al contrario lo que demuestra es el interés de</w:t>
      </w:r>
      <w:r>
        <w:rPr>
          <w:rFonts w:ascii="Palatino Linotype" w:hAnsi="Palatino Linotype"/>
        </w:rPr>
        <w:t>l mism</w:t>
      </w:r>
      <w:r w:rsidR="006B095D">
        <w:rPr>
          <w:rFonts w:ascii="Palatino Linotype" w:hAnsi="Palatino Linotype"/>
        </w:rPr>
        <w:t>o</w:t>
      </w:r>
      <w:r w:rsidRPr="002C4FB3">
        <w:rPr>
          <w:rFonts w:ascii="Palatino Linotype" w:hAnsi="Palatino Linotype"/>
        </w:rPr>
        <w:t xml:space="preserve"> para </w:t>
      </w:r>
      <w:r w:rsidRPr="00374D5C">
        <w:rPr>
          <w:rFonts w:ascii="Palatino Linotype" w:hAnsi="Palatino Linotype"/>
        </w:rPr>
        <w:t>ejercer su derecho bajo el principio constitucional</w:t>
      </w:r>
      <w:r w:rsidRPr="002C4FB3">
        <w:rPr>
          <w:rFonts w:ascii="Palatino Linotype" w:hAnsi="Palatino Linotype"/>
        </w:rPr>
        <w:t xml:space="preserve"> de justicia expedita</w:t>
      </w:r>
      <w:r>
        <w:rPr>
          <w:rFonts w:ascii="Palatino Linotype" w:hAnsi="Palatino Linotype"/>
        </w:rPr>
        <w:t>.</w:t>
      </w:r>
    </w:p>
    <w:p w14:paraId="1C16D8D0" w14:textId="77777777" w:rsidR="00F83900" w:rsidRPr="00A56A73"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338866ED" w14:textId="0930B544" w:rsidR="00F83900" w:rsidRPr="00A56A73" w:rsidRDefault="00F83900" w:rsidP="00F8390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Por </w:t>
      </w:r>
      <w:r w:rsidRPr="002C4FB3">
        <w:rPr>
          <w:rFonts w:ascii="Palatino Linotype" w:hAnsi="Palatino Linotype"/>
        </w:rPr>
        <w:t>lo que la presentación de</w:t>
      </w:r>
      <w:r w:rsidR="006B095D">
        <w:rPr>
          <w:rFonts w:ascii="Palatino Linotype" w:hAnsi="Palatino Linotype"/>
        </w:rPr>
        <w:t xml:space="preserve"> </w:t>
      </w:r>
      <w:r w:rsidRPr="002C4FB3">
        <w:rPr>
          <w:rFonts w:ascii="Palatino Linotype" w:hAnsi="Palatino Linotype"/>
        </w:rPr>
        <w:t>l</w:t>
      </w:r>
      <w:r w:rsidR="006B095D">
        <w:rPr>
          <w:rFonts w:ascii="Palatino Linotype" w:hAnsi="Palatino Linotype"/>
        </w:rPr>
        <w:t>os</w:t>
      </w:r>
      <w:r w:rsidRPr="002C4FB3">
        <w:rPr>
          <w:rFonts w:ascii="Palatino Linotype" w:hAnsi="Palatino Linotype"/>
        </w:rPr>
        <w:t xml:space="preserve"> recurso</w:t>
      </w:r>
      <w:r w:rsidR="006B095D">
        <w:rPr>
          <w:rFonts w:ascii="Palatino Linotype" w:hAnsi="Palatino Linotype"/>
        </w:rPr>
        <w:t xml:space="preserve">s de revisión </w:t>
      </w:r>
      <w:r w:rsidR="00B609DA">
        <w:rPr>
          <w:rFonts w:ascii="Palatino Linotype" w:hAnsi="Palatino Linotype"/>
        </w:rPr>
        <w:t>acumulados</w:t>
      </w:r>
      <w:r w:rsidRPr="002C4FB3">
        <w:rPr>
          <w:rFonts w:ascii="Palatino Linotype" w:hAnsi="Palatino Linotype"/>
        </w:rPr>
        <w:t>, el mismo día del conocimiento de la</w:t>
      </w:r>
      <w:r w:rsidR="006B095D">
        <w:rPr>
          <w:rFonts w:ascii="Palatino Linotype" w:hAnsi="Palatino Linotype"/>
        </w:rPr>
        <w:t>s</w:t>
      </w:r>
      <w:r w:rsidRPr="002C4FB3">
        <w:rPr>
          <w:rFonts w:ascii="Palatino Linotype" w:hAnsi="Palatino Linotype"/>
        </w:rPr>
        <w:t xml:space="preserve"> respuesta</w:t>
      </w:r>
      <w:r w:rsidR="006B095D">
        <w:rPr>
          <w:rFonts w:ascii="Palatino Linotype" w:hAnsi="Palatino Linotype"/>
        </w:rPr>
        <w:t>s</w:t>
      </w:r>
      <w:r w:rsidRPr="002C4FB3">
        <w:rPr>
          <w:rFonts w:ascii="Palatino Linotype" w:hAnsi="Palatino Linotype"/>
        </w:rPr>
        <w:t>, se insiste</w:t>
      </w:r>
      <w:r>
        <w:rPr>
          <w:rFonts w:ascii="Palatino Linotype" w:hAnsi="Palatino Linotype"/>
        </w:rPr>
        <w:t>,</w:t>
      </w:r>
      <w:r w:rsidRPr="002C4FB3">
        <w:rPr>
          <w:rFonts w:ascii="Palatino Linotype" w:hAnsi="Palatino Linotype"/>
        </w:rPr>
        <w:t xml:space="preserve"> no constituye un acto que altere el procedimiento, solo permite su gestión de manera rápida</w:t>
      </w:r>
      <w:r>
        <w:rPr>
          <w:rFonts w:ascii="Palatino Linotype" w:hAnsi="Palatino Linotype"/>
        </w:rPr>
        <w:t>,</w:t>
      </w:r>
      <w:r w:rsidRPr="002C4FB3">
        <w:rPr>
          <w:rFonts w:ascii="Palatino Linotype" w:hAnsi="Palatino Linotype"/>
        </w:rPr>
        <w:t xml:space="preserve"> lo que no afecta ningún principio procesal y es protector del derecho de acceso a la justicia pronta y expedita</w:t>
      </w:r>
      <w:r>
        <w:rPr>
          <w:rFonts w:ascii="Palatino Linotype" w:hAnsi="Palatino Linotype"/>
        </w:rPr>
        <w:t>.</w:t>
      </w:r>
    </w:p>
    <w:p w14:paraId="12E150E4" w14:textId="77777777" w:rsidR="00F83900" w:rsidRPr="00A56A73" w:rsidRDefault="00F83900" w:rsidP="00F83900">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666509F" w14:textId="4B70BB06" w:rsidR="00740BA4" w:rsidRPr="009C0BC9" w:rsidRDefault="00F83900" w:rsidP="00F8390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Así, </w:t>
      </w:r>
      <w:r w:rsidRPr="002C4FB3">
        <w:rPr>
          <w:rFonts w:ascii="Palatino Linotype" w:hAnsi="Palatino Linotype" w:cs="Arial"/>
        </w:rPr>
        <w:t>la interposición de</w:t>
      </w:r>
      <w:r w:rsidR="006B095D">
        <w:rPr>
          <w:rFonts w:ascii="Palatino Linotype" w:hAnsi="Palatino Linotype" w:cs="Arial"/>
        </w:rPr>
        <w:t xml:space="preserve"> </w:t>
      </w:r>
      <w:r w:rsidRPr="002C4FB3">
        <w:rPr>
          <w:rFonts w:ascii="Palatino Linotype" w:hAnsi="Palatino Linotype" w:cs="Arial"/>
        </w:rPr>
        <w:t>l</w:t>
      </w:r>
      <w:r w:rsidR="006B095D">
        <w:rPr>
          <w:rFonts w:ascii="Palatino Linotype" w:hAnsi="Palatino Linotype" w:cs="Arial"/>
        </w:rPr>
        <w:t>os</w:t>
      </w:r>
      <w:r w:rsidRPr="002C4FB3">
        <w:rPr>
          <w:rFonts w:ascii="Palatino Linotype" w:hAnsi="Palatino Linotype" w:cs="Arial"/>
        </w:rPr>
        <w:t xml:space="preserve"> recurso</w:t>
      </w:r>
      <w:r w:rsidR="006B095D">
        <w:rPr>
          <w:rFonts w:ascii="Palatino Linotype" w:hAnsi="Palatino Linotype" w:cs="Arial"/>
        </w:rPr>
        <w:t>s</w:t>
      </w:r>
      <w:r w:rsidRPr="002C4FB3">
        <w:rPr>
          <w:rFonts w:ascii="Palatino Linotype" w:hAnsi="Palatino Linotype" w:cs="Arial"/>
        </w:rPr>
        <w:t xml:space="preserve"> de revisión </w:t>
      </w:r>
      <w:r w:rsidR="006B095D">
        <w:rPr>
          <w:rFonts w:ascii="Palatino Linotype" w:hAnsi="Palatino Linotype" w:cs="Arial"/>
        </w:rPr>
        <w:t xml:space="preserve">acumulados </w:t>
      </w:r>
      <w:r w:rsidRPr="002C4FB3">
        <w:rPr>
          <w:rFonts w:ascii="Palatino Linotype" w:hAnsi="Palatino Linotype" w:cs="Arial"/>
        </w:rPr>
        <w:t>antes de que inicie el plazo para su presentación no es determinante para declararlo</w:t>
      </w:r>
      <w:r w:rsidR="006B095D">
        <w:rPr>
          <w:rFonts w:ascii="Palatino Linotype" w:hAnsi="Palatino Linotype" w:cs="Arial"/>
        </w:rPr>
        <w:t>s</w:t>
      </w:r>
      <w:r w:rsidRPr="002C4FB3">
        <w:rPr>
          <w:rFonts w:ascii="Palatino Linotype" w:hAnsi="Palatino Linotype" w:cs="Arial"/>
        </w:rPr>
        <w:t xml:space="preserve"> extemporáneo</w:t>
      </w:r>
      <w:r w:rsidR="006B095D">
        <w:rPr>
          <w:rFonts w:ascii="Palatino Linotype" w:hAnsi="Palatino Linotype" w:cs="Arial"/>
        </w:rPr>
        <w:t>s</w:t>
      </w:r>
      <w:r w:rsidRPr="002C4FB3">
        <w:rPr>
          <w:rFonts w:ascii="Palatino Linotype" w:eastAsia="Times New Roman" w:hAnsi="Palatino Linotype" w:cs="Arial"/>
          <w:color w:val="000000" w:themeColor="text1"/>
          <w:lang w:val="es-ES" w:eastAsia="es-MX"/>
        </w:rPr>
        <w:t>, siempre y cuando ello ocurra de manera posterior a que se ha</w:t>
      </w:r>
      <w:r>
        <w:rPr>
          <w:rFonts w:ascii="Palatino Linotype" w:eastAsia="Times New Roman" w:hAnsi="Palatino Linotype" w:cs="Arial"/>
          <w:color w:val="000000" w:themeColor="text1"/>
          <w:lang w:val="es-ES" w:eastAsia="es-MX"/>
        </w:rPr>
        <w:t>ya</w:t>
      </w:r>
      <w:r w:rsidRPr="002C4FB3">
        <w:rPr>
          <w:rFonts w:ascii="Palatino Linotype" w:eastAsia="Times New Roman" w:hAnsi="Palatino Linotype" w:cs="Arial"/>
          <w:color w:val="000000" w:themeColor="text1"/>
          <w:lang w:val="es-ES" w:eastAsia="es-MX"/>
        </w:rPr>
        <w:t xml:space="preserve"> notificado la respuesta</w:t>
      </w:r>
      <w:r>
        <w:rPr>
          <w:rFonts w:ascii="Palatino Linotype" w:eastAsia="Times New Roman" w:hAnsi="Palatino Linotype" w:cs="Arial"/>
          <w:color w:val="000000" w:themeColor="text1"/>
          <w:lang w:val="es-ES" w:eastAsia="es-MX"/>
        </w:rPr>
        <w:t xml:space="preserve"> del </w:t>
      </w:r>
      <w:r>
        <w:rPr>
          <w:rFonts w:ascii="Palatino Linotype" w:eastAsia="Times New Roman" w:hAnsi="Palatino Linotype" w:cs="Arial"/>
          <w:b/>
          <w:color w:val="000000" w:themeColor="text1"/>
          <w:lang w:val="es-ES" w:eastAsia="es-MX"/>
        </w:rPr>
        <w:t>SUJETO OBLIGADO.</w:t>
      </w:r>
    </w:p>
    <w:p w14:paraId="1E08BA1F" w14:textId="77777777" w:rsidR="009C0BC9" w:rsidRPr="009C0BC9"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2F30DF88"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9F0467">
        <w:rPr>
          <w:rFonts w:ascii="Palatino Linotype" w:hAnsi="Palatino Linotype" w:cs="Arial"/>
          <w:color w:val="000000" w:themeColor="text1"/>
          <w:lang w:val="es-ES"/>
        </w:rPr>
        <w:t>otro lado, de la revisión a</w:t>
      </w:r>
      <w:r w:rsidR="00F85252">
        <w:rPr>
          <w:rFonts w:ascii="Palatino Linotype" w:hAnsi="Palatino Linotype" w:cs="Arial"/>
          <w:color w:val="000000" w:themeColor="text1"/>
          <w:lang w:val="es-ES"/>
        </w:rPr>
        <w:t xml:space="preserve"> </w:t>
      </w:r>
      <w:r w:rsidRPr="009F0467">
        <w:rPr>
          <w:rFonts w:ascii="Palatino Linotype" w:hAnsi="Palatino Linotype" w:cs="Arial"/>
          <w:color w:val="000000" w:themeColor="text1"/>
          <w:lang w:val="es-ES"/>
        </w:rPr>
        <w:t>l</w:t>
      </w:r>
      <w:r w:rsidR="00F85252">
        <w:rPr>
          <w:rFonts w:ascii="Palatino Linotype" w:hAnsi="Palatino Linotype" w:cs="Arial"/>
          <w:color w:val="000000" w:themeColor="text1"/>
          <w:lang w:val="es-ES"/>
        </w:rPr>
        <w:t>os</w:t>
      </w:r>
      <w:r w:rsidRPr="009F0467">
        <w:rPr>
          <w:rFonts w:ascii="Palatino Linotype" w:hAnsi="Palatino Linotype" w:cs="Arial"/>
          <w:color w:val="000000" w:themeColor="text1"/>
          <w:lang w:val="es-ES"/>
        </w:rPr>
        <w:t xml:space="preserve"> expediente</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electrónico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contenido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en el </w:t>
      </w:r>
      <w:r w:rsidR="00F85252">
        <w:rPr>
          <w:rFonts w:ascii="Palatino Linotype" w:hAnsi="Palatino Linotype" w:cs="Arial"/>
          <w:color w:val="000000" w:themeColor="text1"/>
          <w:lang w:val="es-ES"/>
        </w:rPr>
        <w:t>SAIMEX</w:t>
      </w:r>
      <w:r w:rsidRPr="009F0467">
        <w:rPr>
          <w:rFonts w:ascii="Palatino Linotype" w:hAnsi="Palatino Linotype" w:cs="Arial"/>
          <w:b/>
          <w:color w:val="000000" w:themeColor="text1"/>
          <w:lang w:val="es-ES"/>
        </w:rPr>
        <w:t>,</w:t>
      </w:r>
      <w:r w:rsidRPr="009F0467">
        <w:rPr>
          <w:rFonts w:ascii="Palatino Linotype" w:hAnsi="Palatino Linotype" w:cs="Arial"/>
          <w:color w:val="000000" w:themeColor="text1"/>
          <w:lang w:val="es-ES"/>
        </w:rPr>
        <w:t xml:space="preserve"> se desprende que la parte solicitante, en ejercicio de su derecho de acceso a la información pública en </w:t>
      </w:r>
      <w:r w:rsidR="00F85252">
        <w:rPr>
          <w:rFonts w:ascii="Palatino Linotype" w:hAnsi="Palatino Linotype" w:cs="Arial"/>
          <w:color w:val="000000" w:themeColor="text1"/>
          <w:lang w:val="es-ES"/>
        </w:rPr>
        <w:t>los</w:t>
      </w:r>
      <w:r w:rsidRPr="009F0467">
        <w:rPr>
          <w:rFonts w:ascii="Palatino Linotype" w:hAnsi="Palatino Linotype" w:cs="Arial"/>
          <w:color w:val="000000" w:themeColor="text1"/>
          <w:lang w:val="es-ES"/>
        </w:rPr>
        <w:t xml:space="preserve"> expediente</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que se revisa</w:t>
      </w:r>
      <w:r w:rsidR="00F85252">
        <w:rPr>
          <w:rFonts w:ascii="Palatino Linotype" w:hAnsi="Palatino Linotype" w:cs="Arial"/>
          <w:color w:val="000000" w:themeColor="text1"/>
          <w:lang w:val="es-ES"/>
        </w:rPr>
        <w:t>n</w:t>
      </w:r>
      <w:r w:rsidRPr="009F0467">
        <w:rPr>
          <w:rFonts w:ascii="Palatino Linotype" w:hAnsi="Palatino Linotype" w:cs="Arial"/>
          <w:color w:val="000000" w:themeColor="text1"/>
          <w:lang w:val="es-ES"/>
        </w:rPr>
        <w:t>, tanto en la</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solicitud</w:t>
      </w:r>
      <w:r w:rsidR="00F85252">
        <w:rPr>
          <w:rFonts w:ascii="Palatino Linotype" w:hAnsi="Palatino Linotype" w:cs="Arial"/>
          <w:color w:val="000000" w:themeColor="text1"/>
          <w:lang w:val="es-ES"/>
        </w:rPr>
        <w:t>es</w:t>
      </w:r>
      <w:r w:rsidRPr="009F0467">
        <w:rPr>
          <w:rFonts w:ascii="Palatino Linotype" w:hAnsi="Palatino Linotype" w:cs="Arial"/>
          <w:color w:val="000000" w:themeColor="text1"/>
          <w:lang w:val="es-ES"/>
        </w:rPr>
        <w:t xml:space="preserve"> de información como en l</w:t>
      </w:r>
      <w:r w:rsidR="00F85252">
        <w:rPr>
          <w:rFonts w:ascii="Palatino Linotype" w:hAnsi="Palatino Linotype" w:cs="Arial"/>
          <w:color w:val="000000" w:themeColor="text1"/>
          <w:lang w:val="es-ES"/>
        </w:rPr>
        <w:t>os</w:t>
      </w:r>
      <w:r w:rsidRPr="009F0467">
        <w:rPr>
          <w:rFonts w:ascii="Palatino Linotype" w:hAnsi="Palatino Linotype" w:cs="Arial"/>
          <w:color w:val="000000" w:themeColor="text1"/>
          <w:lang w:val="es-ES"/>
        </w:rPr>
        <w:t xml:space="preserve"> recurso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de revisión, </w:t>
      </w:r>
      <w:r w:rsidRPr="009F0467">
        <w:rPr>
          <w:rFonts w:ascii="Palatino Linotype" w:hAnsi="Palatino Linotype" w:cs="Arial"/>
          <w:b/>
          <w:color w:val="000000" w:themeColor="text1"/>
          <w:lang w:val="es-ES"/>
        </w:rPr>
        <w:t xml:space="preserve">no señaló </w:t>
      </w:r>
      <w:r w:rsidR="006B095D">
        <w:rPr>
          <w:rFonts w:ascii="Palatino Linotype" w:hAnsi="Palatino Linotype" w:cs="Arial"/>
          <w:b/>
          <w:color w:val="000000" w:themeColor="text1"/>
          <w:lang w:val="es-ES"/>
        </w:rPr>
        <w:t>su nombre completo</w:t>
      </w:r>
      <w:r w:rsidRPr="009F0467">
        <w:rPr>
          <w:rFonts w:ascii="Palatino Linotype" w:hAnsi="Palatino Linotype" w:cs="Arial"/>
          <w:b/>
          <w:color w:val="000000" w:themeColor="text1"/>
          <w:lang w:val="es-ES"/>
        </w:rPr>
        <w:t>,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sidR="00F85252">
        <w:rPr>
          <w:rFonts w:ascii="Palatino Linotype" w:eastAsia="Times New Roman" w:hAnsi="Palatino Linotype" w:cs="Arial"/>
          <w:color w:val="000000" w:themeColor="text1"/>
          <w:lang w:val="es-ES" w:eastAsia="es-MX"/>
        </w:rPr>
        <w:t>os</w:t>
      </w:r>
      <w:r w:rsidRPr="00F43C60">
        <w:rPr>
          <w:rFonts w:ascii="Palatino Linotype" w:eastAsia="Times New Roman" w:hAnsi="Palatino Linotype" w:cs="Arial"/>
          <w:color w:val="000000" w:themeColor="text1"/>
          <w:lang w:val="es-ES" w:eastAsia="es-MX"/>
        </w:rPr>
        <w:t xml:space="preserve"> recurso</w:t>
      </w:r>
      <w:r w:rsidR="00F85252">
        <w:rPr>
          <w:rFonts w:ascii="Palatino Linotype" w:eastAsia="Times New Roman" w:hAnsi="Palatino Linotype" w:cs="Arial"/>
          <w:color w:val="000000" w:themeColor="text1"/>
          <w:lang w:val="es-ES" w:eastAsia="es-MX"/>
        </w:rPr>
        <w:t>s</w:t>
      </w:r>
      <w:r w:rsidRPr="00F43C60">
        <w:rPr>
          <w:rFonts w:ascii="Palatino Linotype" w:eastAsia="Times New Roman" w:hAnsi="Palatino Linotype" w:cs="Arial"/>
          <w:color w:val="000000" w:themeColor="text1"/>
          <w:lang w:val="es-ES" w:eastAsia="es-MX"/>
        </w:rPr>
        <w:t xml:space="preserve"> de revisión </w:t>
      </w:r>
      <w:r w:rsidR="00F85252">
        <w:rPr>
          <w:rFonts w:ascii="Palatino Linotype" w:eastAsia="Times New Roman" w:hAnsi="Palatino Linotype" w:cs="Arial"/>
          <w:color w:val="000000" w:themeColor="text1"/>
          <w:lang w:val="es-ES" w:eastAsia="es-MX"/>
        </w:rPr>
        <w:t xml:space="preserve">acumulados </w:t>
      </w:r>
      <w:r w:rsidRPr="00F43C60">
        <w:rPr>
          <w:rFonts w:ascii="Palatino Linotype" w:eastAsia="Times New Roman" w:hAnsi="Palatino Linotype" w:cs="Arial"/>
          <w:color w:val="000000" w:themeColor="text1"/>
          <w:lang w:val="es-ES" w:eastAsia="es-MX"/>
        </w:rPr>
        <w:t>que nos ocupa</w:t>
      </w:r>
      <w:r w:rsidR="00F85252">
        <w:rPr>
          <w:rFonts w:ascii="Palatino Linotype" w:eastAsia="Times New Roman" w:hAnsi="Palatino Linotype" w:cs="Arial"/>
          <w:color w:val="000000" w:themeColor="text1"/>
          <w:lang w:val="es-ES" w:eastAsia="es-MX"/>
        </w:rPr>
        <w:t>n</w:t>
      </w:r>
      <w:r w:rsidRPr="00F43C60">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774AB3"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316CB621" w14:textId="77777777" w:rsidR="00710B50"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8"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8"/>
    </w:p>
    <w:p w14:paraId="4FB84CAD" w14:textId="77777777" w:rsidR="00CA62D4" w:rsidRPr="00710B50"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385F1DB4" w:rsidR="0056788F" w:rsidRPr="00C516B3" w:rsidRDefault="00941E8B"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9" w:name="_Toc459174366"/>
      <w:bookmarkStart w:id="20" w:name="_Toc459659884"/>
      <w:bookmarkStart w:id="21" w:name="_Toc461687280"/>
      <w:bookmarkStart w:id="22" w:name="_Toc462771051"/>
      <w:bookmarkStart w:id="23" w:name="_Toc464139201"/>
      <w:r>
        <w:rPr>
          <w:rFonts w:ascii="Palatino Linotype" w:hAnsi="Palatino Linotype" w:cs="Arial"/>
          <w:color w:val="000000" w:themeColor="text1"/>
        </w:rPr>
        <w:t>A través de cinco solicitudes de información, se</w:t>
      </w:r>
      <w:r w:rsidR="0069365A" w:rsidRPr="00C516B3">
        <w:rPr>
          <w:rFonts w:ascii="Palatino Linotype" w:hAnsi="Palatino Linotype" w:cs="Arial"/>
          <w:color w:val="000000" w:themeColor="text1"/>
        </w:rPr>
        <w:t xml:space="preserve"> </w:t>
      </w:r>
      <w:r w:rsidR="00E422C0" w:rsidRPr="00C516B3">
        <w:rPr>
          <w:rFonts w:ascii="Palatino Linotype" w:hAnsi="Palatino Linotype" w:cs="Arial"/>
          <w:color w:val="000000" w:themeColor="text1"/>
        </w:rPr>
        <w:t xml:space="preserve">requirió </w:t>
      </w:r>
      <w:r w:rsidR="006770E9">
        <w:rPr>
          <w:rFonts w:ascii="Palatino Linotype" w:hAnsi="Palatino Linotype" w:cs="Arial"/>
          <w:color w:val="000000" w:themeColor="text1"/>
        </w:rPr>
        <w:t xml:space="preserve">una lista, ordenada por día y hora, de todas las compras realizadas </w:t>
      </w:r>
      <w:r w:rsidR="00EF3953">
        <w:rPr>
          <w:rFonts w:ascii="Palatino Linotype" w:hAnsi="Palatino Linotype" w:cs="Arial"/>
          <w:color w:val="000000" w:themeColor="text1"/>
        </w:rPr>
        <w:t>durante los meses de enero, febrero, marzo, abril y mayo de dos mil veintidós; así como las facturas o notas que acrediten cada pago</w:t>
      </w:r>
      <w:r w:rsidR="00E422C0" w:rsidRPr="00C516B3">
        <w:rPr>
          <w:rFonts w:ascii="Palatino Linotype" w:hAnsi="Palatino Linotype" w:cs="Arial"/>
          <w:color w:val="000000" w:themeColor="text1"/>
        </w:rPr>
        <w:t>.</w:t>
      </w:r>
      <w:r w:rsidR="002C6A43" w:rsidRPr="00C516B3">
        <w:rPr>
          <w:rFonts w:ascii="Palatino Linotype" w:hAnsi="Palatino Linotype" w:cs="Arial"/>
          <w:color w:val="000000" w:themeColor="text1"/>
        </w:rPr>
        <w:t xml:space="preserve"> </w:t>
      </w:r>
      <w:r>
        <w:rPr>
          <w:rFonts w:ascii="Palatino Linotype" w:hAnsi="Palatino Linotype" w:cs="Arial"/>
          <w:color w:val="000000" w:themeColor="text1"/>
        </w:rPr>
        <w:t xml:space="preserve">En respuesta a las solicitudes de información,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entregó </w:t>
      </w:r>
      <w:r w:rsidR="00C4193A">
        <w:rPr>
          <w:rFonts w:ascii="Palatino Linotype" w:hAnsi="Palatino Linotype" w:cs="Arial"/>
          <w:color w:val="000000" w:themeColor="text1"/>
        </w:rPr>
        <w:t>un oficio del Director de Administración y Finanzas, por el que informó que</w:t>
      </w:r>
      <w:r w:rsidR="00905F23">
        <w:rPr>
          <w:rFonts w:ascii="Palatino Linotype" w:hAnsi="Palatino Linotype" w:cs="Arial"/>
          <w:color w:val="000000" w:themeColor="text1"/>
        </w:rPr>
        <w:t>, debido al peso de la información,</w:t>
      </w:r>
      <w:r w:rsidR="00C4193A">
        <w:rPr>
          <w:rFonts w:ascii="Palatino Linotype" w:hAnsi="Palatino Linotype" w:cs="Arial"/>
          <w:color w:val="000000" w:themeColor="text1"/>
        </w:rPr>
        <w:t xml:space="preserve"> no era posible atender las solicitudes vía SAIMEX</w:t>
      </w:r>
      <w:r w:rsidR="00905F23">
        <w:rPr>
          <w:rFonts w:ascii="Palatino Linotype" w:hAnsi="Palatino Linotype" w:cs="Arial"/>
          <w:color w:val="000000" w:themeColor="text1"/>
        </w:rPr>
        <w:t xml:space="preserve">, por lo que ponía los documentos a disposición del particular vía Consulta Directa o </w:t>
      </w:r>
      <w:r w:rsidR="00905F23">
        <w:rPr>
          <w:rFonts w:ascii="Palatino Linotype" w:hAnsi="Palatino Linotype" w:cs="Arial"/>
          <w:i/>
          <w:iCs/>
          <w:color w:val="000000" w:themeColor="text1"/>
        </w:rPr>
        <w:t>In Situ</w:t>
      </w:r>
      <w:r w:rsidR="00905F23">
        <w:rPr>
          <w:rFonts w:ascii="Palatino Linotype" w:hAnsi="Palatino Linotype" w:cs="Arial"/>
          <w:color w:val="000000" w:themeColor="text1"/>
        </w:rPr>
        <w:t>.</w:t>
      </w:r>
    </w:p>
    <w:p w14:paraId="3C712B3E" w14:textId="77777777" w:rsidR="002C6A43"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36A35164" w:rsidR="00C516B3" w:rsidRPr="00C516B3"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Derivado </w:t>
      </w:r>
      <w:r w:rsidRPr="00C516B3">
        <w:rPr>
          <w:rFonts w:ascii="Palatino Linotype" w:hAnsi="Palatino Linotype" w:cs="Arial"/>
          <w:color w:val="000000" w:themeColor="text1"/>
        </w:rPr>
        <w:t xml:space="preserve">de lo anterior, la parte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se inconformó mediante recurso</w:t>
      </w:r>
      <w:r>
        <w:rPr>
          <w:rFonts w:ascii="Palatino Linotype" w:hAnsi="Palatino Linotype" w:cs="Arial"/>
          <w:color w:val="000000" w:themeColor="text1"/>
        </w:rPr>
        <w:t>s</w:t>
      </w:r>
      <w:r w:rsidRPr="00C516B3">
        <w:rPr>
          <w:rFonts w:ascii="Palatino Linotype" w:hAnsi="Palatino Linotype" w:cs="Arial"/>
          <w:color w:val="000000" w:themeColor="text1"/>
        </w:rPr>
        <w:t xml:space="preserve"> de revisión presentado</w:t>
      </w:r>
      <w:r>
        <w:rPr>
          <w:rFonts w:ascii="Palatino Linotype" w:hAnsi="Palatino Linotype" w:cs="Arial"/>
          <w:color w:val="000000" w:themeColor="text1"/>
        </w:rPr>
        <w:t>s</w:t>
      </w:r>
      <w:r w:rsidRPr="00C516B3">
        <w:rPr>
          <w:rFonts w:ascii="Palatino Linotype" w:hAnsi="Palatino Linotype" w:cs="Arial"/>
          <w:color w:val="000000" w:themeColor="text1"/>
        </w:rPr>
        <w:t xml:space="preserve"> ante este Instituto, en </w:t>
      </w:r>
      <w:r>
        <w:rPr>
          <w:rFonts w:ascii="Palatino Linotype" w:hAnsi="Palatino Linotype" w:cs="Arial"/>
          <w:color w:val="000000" w:themeColor="text1"/>
        </w:rPr>
        <w:t>los</w:t>
      </w:r>
      <w:r w:rsidRPr="00C516B3">
        <w:rPr>
          <w:rFonts w:ascii="Palatino Linotype" w:hAnsi="Palatino Linotype" w:cs="Arial"/>
          <w:color w:val="000000" w:themeColor="text1"/>
        </w:rPr>
        <w:t xml:space="preserve"> que señaló como razones o motivos de inconformidad la entrega de información en una modalidad diversa a la solicitada.  </w:t>
      </w:r>
    </w:p>
    <w:p w14:paraId="1AE887DB" w14:textId="77777777" w:rsidR="00C516B3" w:rsidRPr="00C516B3"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20CA7FB0" w:rsidR="00C516B3" w:rsidRPr="00C516B3"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 xml:space="preserve">En ese sentido, </w:t>
      </w:r>
      <w:r>
        <w:rPr>
          <w:rFonts w:ascii="Palatino Linotype" w:hAnsi="Palatino Linotype" w:cs="Arial"/>
          <w:color w:val="000000" w:themeColor="text1"/>
        </w:rPr>
        <w:t>los</w:t>
      </w:r>
      <w:r w:rsidRPr="00C516B3">
        <w:rPr>
          <w:rFonts w:ascii="Palatino Linotype" w:hAnsi="Palatino Linotype" w:cs="Arial"/>
          <w:color w:val="000000" w:themeColor="text1"/>
        </w:rPr>
        <w:t xml:space="preserve"> agravio</w:t>
      </w:r>
      <w:r>
        <w:rPr>
          <w:rFonts w:ascii="Palatino Linotype" w:hAnsi="Palatino Linotype" w:cs="Arial"/>
          <w:color w:val="000000" w:themeColor="text1"/>
        </w:rPr>
        <w:t>s</w:t>
      </w:r>
      <w:r w:rsidRPr="00C516B3">
        <w:rPr>
          <w:rFonts w:ascii="Palatino Linotype" w:hAnsi="Palatino Linotype" w:cs="Arial"/>
          <w:color w:val="000000" w:themeColor="text1"/>
        </w:rPr>
        <w:t xml:space="preserve"> del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consiste</w:t>
      </w:r>
      <w:r>
        <w:rPr>
          <w:rFonts w:ascii="Palatino Linotype" w:hAnsi="Palatino Linotype" w:cs="Arial"/>
          <w:color w:val="000000" w:themeColor="text1"/>
        </w:rPr>
        <w:t>n</w:t>
      </w:r>
      <w:r w:rsidRPr="00C516B3">
        <w:rPr>
          <w:rFonts w:ascii="Palatino Linotype" w:hAnsi="Palatino Linotype" w:cs="Arial"/>
          <w:color w:val="000000" w:themeColor="text1"/>
        </w:rPr>
        <w:t xml:space="preserve"> en que la</w:t>
      </w:r>
      <w:r>
        <w:rPr>
          <w:rFonts w:ascii="Palatino Linotype" w:hAnsi="Palatino Linotype" w:cs="Arial"/>
          <w:color w:val="000000" w:themeColor="text1"/>
        </w:rPr>
        <w:t>s</w:t>
      </w:r>
      <w:r w:rsidRPr="00C516B3">
        <w:rPr>
          <w:rFonts w:ascii="Palatino Linotype" w:hAnsi="Palatino Linotype" w:cs="Arial"/>
          <w:color w:val="000000" w:themeColor="text1"/>
        </w:rPr>
        <w:t xml:space="preserve"> respuesta</w:t>
      </w:r>
      <w:r>
        <w:rPr>
          <w:rFonts w:ascii="Palatino Linotype" w:hAnsi="Palatino Linotype" w:cs="Arial"/>
          <w:color w:val="000000" w:themeColor="text1"/>
        </w:rPr>
        <w:t>s</w:t>
      </w:r>
      <w:r w:rsidRPr="00C516B3">
        <w:rPr>
          <w:rFonts w:ascii="Palatino Linotype" w:hAnsi="Palatino Linotype" w:cs="Arial"/>
          <w:color w:val="000000" w:themeColor="text1"/>
        </w:rPr>
        <w:t xml:space="preserve"> proporcionada</w:t>
      </w:r>
      <w:r>
        <w:rPr>
          <w:rFonts w:ascii="Palatino Linotype" w:hAnsi="Palatino Linotype" w:cs="Arial"/>
          <w:color w:val="000000" w:themeColor="text1"/>
        </w:rPr>
        <w:t>s</w:t>
      </w:r>
      <w:r w:rsidRPr="00C516B3">
        <w:rPr>
          <w:rFonts w:ascii="Palatino Linotype" w:hAnsi="Palatino Linotype" w:cs="Arial"/>
          <w:color w:val="000000" w:themeColor="text1"/>
        </w:rPr>
        <w:t xml:space="preserve"> por el </w:t>
      </w:r>
      <w:r w:rsidRPr="00C516B3">
        <w:rPr>
          <w:rFonts w:ascii="Palatino Linotype" w:hAnsi="Palatino Linotype" w:cs="Arial"/>
          <w:b/>
          <w:bCs/>
          <w:color w:val="000000" w:themeColor="text1"/>
        </w:rPr>
        <w:t>SUJETO OBLIGADO</w:t>
      </w:r>
      <w:r w:rsidRPr="00C516B3">
        <w:rPr>
          <w:rFonts w:ascii="Palatino Linotype" w:hAnsi="Palatino Linotype" w:cs="Arial"/>
          <w:color w:val="000000" w:themeColor="text1"/>
        </w:rPr>
        <w:t xml:space="preserve"> no </w:t>
      </w:r>
      <w:r>
        <w:rPr>
          <w:rFonts w:ascii="Palatino Linotype" w:hAnsi="Palatino Linotype" w:cs="Arial"/>
          <w:color w:val="000000" w:themeColor="text1"/>
        </w:rPr>
        <w:t>garantizaron</w:t>
      </w:r>
      <w:r w:rsidRPr="00C516B3">
        <w:rPr>
          <w:rFonts w:ascii="Palatino Linotype" w:hAnsi="Palatino Linotype" w:cs="Arial"/>
          <w:color w:val="000000" w:themeColor="text1"/>
        </w:rPr>
        <w:t xml:space="preserve"> el principio contenido en el artículo 11 de la Ley de Transparencia y Acceso a la Información Pública del Estado de México y Municipios, el cual señala que en la generación, publicación y entrega de información se deberá garantizar que sea </w:t>
      </w:r>
      <w:r w:rsidRPr="00C516B3">
        <w:rPr>
          <w:rFonts w:ascii="Palatino Linotype" w:hAnsi="Palatino Linotype" w:cs="Arial"/>
          <w:b/>
          <w:bCs/>
          <w:color w:val="000000" w:themeColor="text1"/>
        </w:rPr>
        <w:t>oportuna</w:t>
      </w:r>
      <w:r w:rsidRPr="00C516B3">
        <w:rPr>
          <w:rFonts w:ascii="Palatino Linotype" w:hAnsi="Palatino Linotype" w:cs="Arial"/>
          <w:color w:val="000000" w:themeColor="text1"/>
        </w:rPr>
        <w:t xml:space="preserve">. </w:t>
      </w:r>
    </w:p>
    <w:p w14:paraId="410E40E4" w14:textId="77777777" w:rsidR="00C516B3" w:rsidRPr="00C516B3"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ADC41F8" w:rsidR="00AD76A1" w:rsidRPr="00A85CB7"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 xml:space="preserve">De este modo, el estudio de la presente resolución se circunscribe a determinar la legalidad del cambio en la modalidad de entrega de la información, y así </w:t>
      </w:r>
      <w:r w:rsidRPr="00C516B3">
        <w:rPr>
          <w:rFonts w:ascii="Palatino Linotype" w:hAnsi="Palatino Linotype" w:cs="Arial"/>
          <w:color w:val="000000" w:themeColor="text1"/>
        </w:rPr>
        <w:lastRenderedPageBreak/>
        <w:t xml:space="preserve">determinar si el </w:t>
      </w:r>
      <w:r w:rsidRPr="00C516B3">
        <w:rPr>
          <w:rFonts w:ascii="Palatino Linotype" w:hAnsi="Palatino Linotype" w:cs="Arial"/>
          <w:b/>
          <w:bCs/>
          <w:color w:val="000000" w:themeColor="text1"/>
        </w:rPr>
        <w:t>SUJETO OBLIGADO</w:t>
      </w:r>
      <w:r w:rsidRPr="00C516B3">
        <w:rPr>
          <w:rFonts w:ascii="Palatino Linotype" w:hAnsi="Palatino Linotype" w:cs="Arial"/>
          <w:color w:val="000000" w:themeColor="text1"/>
        </w:rPr>
        <w:t xml:space="preserve"> atendió adecuadamente el derecho de acceso a la información ejercido por el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o, si por el contrario, procede ordenar la entrega de la información en la modalidad originalmente establecida por el particular.</w:t>
      </w:r>
    </w:p>
    <w:p w14:paraId="5D251E5B" w14:textId="77777777" w:rsidR="002630E4" w:rsidRPr="00C516B3"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C516B3" w:rsidRDefault="0021056F" w:rsidP="00D841E2">
      <w:pPr>
        <w:rPr>
          <w:lang w:val="es-ES_tradnl" w:eastAsia="en-US"/>
        </w:rPr>
      </w:pPr>
    </w:p>
    <w:p w14:paraId="5CEC2F48" w14:textId="072A0162" w:rsidR="00EF014A" w:rsidRPr="00A85CB7" w:rsidRDefault="00094B41" w:rsidP="00D841E2">
      <w:pPr>
        <w:pStyle w:val="Ttulo2"/>
        <w:tabs>
          <w:tab w:val="left" w:pos="426"/>
        </w:tabs>
        <w:spacing w:before="0"/>
        <w:rPr>
          <w:rFonts w:ascii="Palatino Linotype" w:hAnsi="Palatino Linotype" w:cs="Arial"/>
          <w:b/>
          <w:color w:val="000000" w:themeColor="text1"/>
          <w:sz w:val="24"/>
        </w:rPr>
      </w:pPr>
      <w:bookmarkStart w:id="24"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4"/>
    </w:p>
    <w:p w14:paraId="6E979250" w14:textId="2A34D6B5" w:rsidR="00A55D2B"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58225AEF" w14:textId="72709795" w:rsidR="00167813" w:rsidRPr="00167813"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7"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7"/>
    </w:p>
    <w:p w14:paraId="126843D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F6DE50D" w14:textId="5AD64659"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2E323171" w:rsidR="00D841E2" w:rsidRPr="00D841E2" w:rsidRDefault="00D841E2"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 la</w:t>
      </w:r>
      <w:r w:rsidR="00376A5E">
        <w:rPr>
          <w:rFonts w:ascii="Palatino Linotype" w:hAnsi="Palatino Linotype"/>
          <w:b/>
          <w:bCs/>
          <w:color w:val="000000" w:themeColor="text1"/>
        </w:rPr>
        <w:t>s</w:t>
      </w:r>
      <w:r>
        <w:rPr>
          <w:rFonts w:ascii="Palatino Linotype" w:hAnsi="Palatino Linotype"/>
          <w:b/>
          <w:bCs/>
          <w:color w:val="000000" w:themeColor="text1"/>
        </w:rPr>
        <w:t xml:space="preserve"> solicitud</w:t>
      </w:r>
      <w:r w:rsidR="00376A5E">
        <w:rPr>
          <w:rFonts w:ascii="Palatino Linotype" w:hAnsi="Palatino Linotype"/>
          <w:b/>
          <w:bCs/>
          <w:color w:val="000000" w:themeColor="text1"/>
        </w:rPr>
        <w:t>es</w:t>
      </w:r>
      <w:r>
        <w:rPr>
          <w:rFonts w:ascii="Palatino Linotype" w:hAnsi="Palatino Linotype"/>
          <w:b/>
          <w:bCs/>
          <w:color w:val="000000" w:themeColor="text1"/>
        </w:rPr>
        <w:t xml:space="preserve"> de información y el cambio de modalidad.</w:t>
      </w:r>
    </w:p>
    <w:p w14:paraId="26058F77" w14:textId="77777777"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27E4D34" w14:textId="77777777"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Previo </w:t>
      </w:r>
      <w:r w:rsidRPr="00D841E2">
        <w:rPr>
          <w:rFonts w:ascii="Palatino Linotype" w:hAnsi="Palatino Linotype"/>
          <w:lang w:val="es-ES"/>
        </w:rPr>
        <w:t xml:space="preserve">al estudio de las actuaciones realizadas por las partes, así como de la naturaleza de la información solicitada, resulta necesario señalar que el </w:t>
      </w:r>
      <w:r w:rsidRPr="00D841E2">
        <w:rPr>
          <w:rFonts w:ascii="Palatino Linotype" w:hAnsi="Palatino Linotype"/>
          <w:b/>
          <w:bCs/>
          <w:lang w:val="es-ES"/>
        </w:rPr>
        <w:t>SUJETO OBLIGADO</w:t>
      </w:r>
      <w:r w:rsidRPr="00D841E2">
        <w:rPr>
          <w:rFonts w:ascii="Palatino Linotype" w:hAnsi="Palatino Linotype"/>
          <w:lang w:val="es-ES"/>
        </w:rPr>
        <w:t xml:space="preserve"> asumió contar con la información, de lo que se deduce que, derivado de sus facultades y atribuciones, la genera posee y administra.</w:t>
      </w:r>
    </w:p>
    <w:p w14:paraId="32649B1C"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589F4521" w14:textId="77777777"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t xml:space="preserve">Lo anterior se afirma así, ya que al referir sistemáticamente la existencia de la misma, asume tácitamente que la genera, administra y/o posee en ejercicio de sus funciones; por lo tanto, el </w:t>
      </w:r>
      <w:r w:rsidRPr="00D841E2">
        <w:rPr>
          <w:rFonts w:ascii="Palatino Linotype" w:hAnsi="Palatino Linotype"/>
          <w:b/>
          <w:bCs/>
          <w:lang w:val="es-ES"/>
        </w:rPr>
        <w:t>SUJETO OBLIGADO</w:t>
      </w:r>
      <w:r w:rsidRPr="00D841E2">
        <w:rPr>
          <w:rFonts w:ascii="Palatino Linotype" w:hAnsi="Palatino Linotype"/>
          <w:lang w:val="es-ES"/>
        </w:rPr>
        <w:t xml:space="preserve"> está reconociendo implícitamente que la misma obra en sus archivos.</w:t>
      </w:r>
    </w:p>
    <w:p w14:paraId="712BF986"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3F107128" w14:textId="31582B7A"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lastRenderedPageBreak/>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w:t>
      </w:r>
      <w:r>
        <w:rPr>
          <w:rFonts w:ascii="Palatino Linotype" w:hAnsi="Palatino Linotype"/>
          <w:lang w:val="es-ES"/>
        </w:rPr>
        <w:t>o</w:t>
      </w:r>
      <w:r w:rsidRPr="00D841E2">
        <w:rPr>
          <w:rFonts w:ascii="Palatino Linotype" w:hAnsi="Palatino Linotype"/>
          <w:lang w:val="es-ES"/>
        </w:rPr>
        <w:t xml:space="preserve"> de México y Municipios.</w:t>
      </w:r>
    </w:p>
    <w:p w14:paraId="74D1DF86"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32790946" w14:textId="29CB14BD" w:rsid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t xml:space="preserve">En ese sentido, es oportuno referir que, derivado de las constancias que integran </w:t>
      </w:r>
      <w:r w:rsidR="00F067A6">
        <w:rPr>
          <w:rFonts w:ascii="Palatino Linotype" w:hAnsi="Palatino Linotype"/>
          <w:lang w:val="es-ES"/>
        </w:rPr>
        <w:t>los</w:t>
      </w:r>
      <w:r w:rsidRPr="00D841E2">
        <w:rPr>
          <w:rFonts w:ascii="Palatino Linotype" w:hAnsi="Palatino Linotype"/>
          <w:lang w:val="es-ES"/>
        </w:rPr>
        <w:t xml:space="preserve"> expediente</w:t>
      </w:r>
      <w:r w:rsidR="00F067A6">
        <w:rPr>
          <w:rFonts w:ascii="Palatino Linotype" w:hAnsi="Palatino Linotype"/>
          <w:lang w:val="es-ES"/>
        </w:rPr>
        <w:t>s</w:t>
      </w:r>
      <w:r w:rsidRPr="00D841E2">
        <w:rPr>
          <w:rFonts w:ascii="Palatino Linotype" w:hAnsi="Palatino Linotype"/>
          <w:lang w:val="es-ES"/>
        </w:rPr>
        <w:t xml:space="preserve"> electrónico</w:t>
      </w:r>
      <w:r w:rsidR="00F067A6">
        <w:rPr>
          <w:rFonts w:ascii="Palatino Linotype" w:hAnsi="Palatino Linotype"/>
          <w:lang w:val="es-ES"/>
        </w:rPr>
        <w:t>s</w:t>
      </w:r>
      <w:r w:rsidRPr="00D841E2">
        <w:rPr>
          <w:rFonts w:ascii="Palatino Linotype" w:hAnsi="Palatino Linotype"/>
          <w:lang w:val="es-ES"/>
        </w:rPr>
        <w:t xml:space="preserve"> radicado</w:t>
      </w:r>
      <w:r w:rsidR="00F067A6">
        <w:rPr>
          <w:rFonts w:ascii="Palatino Linotype" w:hAnsi="Palatino Linotype"/>
          <w:lang w:val="es-ES"/>
        </w:rPr>
        <w:t>s</w:t>
      </w:r>
      <w:r w:rsidRPr="00D841E2">
        <w:rPr>
          <w:rFonts w:ascii="Palatino Linotype" w:hAnsi="Palatino Linotype"/>
          <w:lang w:val="es-ES"/>
        </w:rPr>
        <w:t xml:space="preserve"> en el SAIMEX, se observa que el particular requirió acceder a la siguiente información:</w:t>
      </w:r>
    </w:p>
    <w:p w14:paraId="6EE753F3" w14:textId="2FACF298" w:rsidR="00F067A6" w:rsidRPr="00D841E2" w:rsidRDefault="000650A0" w:rsidP="008F1543">
      <w:pPr>
        <w:pStyle w:val="Prrafodelista"/>
        <w:numPr>
          <w:ilvl w:val="1"/>
          <w:numId w:val="3"/>
        </w:numPr>
        <w:tabs>
          <w:tab w:val="left" w:pos="426"/>
        </w:tabs>
        <w:spacing w:line="360" w:lineRule="auto"/>
        <w:ind w:left="1134" w:right="51"/>
        <w:jc w:val="both"/>
        <w:rPr>
          <w:rFonts w:ascii="Palatino Linotype" w:hAnsi="Palatino Linotype"/>
          <w:lang w:val="es-ES"/>
        </w:rPr>
      </w:pPr>
      <w:r>
        <w:rPr>
          <w:rFonts w:ascii="Palatino Linotype" w:hAnsi="Palatino Linotype" w:cs="Arial"/>
          <w:color w:val="000000" w:themeColor="text1"/>
          <w:lang w:val="es-ES"/>
        </w:rPr>
        <w:t>Lista</w:t>
      </w:r>
      <w:r>
        <w:rPr>
          <w:rFonts w:ascii="Palatino Linotype" w:hAnsi="Palatino Linotype" w:cs="Arial"/>
          <w:color w:val="000000" w:themeColor="text1"/>
        </w:rPr>
        <w:t>, ordenada por día y hora, de todas las compras realizadas durante los meses de enero, febrero, marzo, abril y mayo de dos mil veintidós, así como las facturas o notas que acrediten cada pago</w:t>
      </w:r>
      <w:r w:rsidR="00F067A6">
        <w:rPr>
          <w:rFonts w:ascii="Palatino Linotype" w:hAnsi="Palatino Linotype" w:cs="Arial"/>
          <w:color w:val="000000" w:themeColor="text1"/>
        </w:rPr>
        <w:t>.</w:t>
      </w:r>
    </w:p>
    <w:p w14:paraId="6A9D6092"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329524E4"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En </w:t>
      </w:r>
      <w:r w:rsidR="005B2497">
        <w:rPr>
          <w:rFonts w:ascii="Palatino Linotype" w:hAnsi="Palatino Linotype"/>
          <w:lang w:val="es-ES"/>
        </w:rPr>
        <w:t xml:space="preserve">respuesta a las </w:t>
      </w:r>
      <w:r w:rsidR="00A260E3">
        <w:rPr>
          <w:rFonts w:ascii="Palatino Linotype" w:hAnsi="Palatino Linotype"/>
          <w:lang w:val="es-ES"/>
        </w:rPr>
        <w:t>solicitudes</w:t>
      </w:r>
      <w:r w:rsidRPr="00F067A6">
        <w:rPr>
          <w:rFonts w:ascii="Palatino Linotype" w:hAnsi="Palatino Linotype"/>
          <w:lang w:val="es-ES"/>
        </w:rPr>
        <w:t xml:space="preserve">, el </w:t>
      </w:r>
      <w:r w:rsidRPr="00F067A6">
        <w:rPr>
          <w:rFonts w:ascii="Palatino Linotype" w:hAnsi="Palatino Linotype"/>
          <w:b/>
          <w:bCs/>
          <w:lang w:val="es-ES"/>
        </w:rPr>
        <w:t>SUJETO OBLIGADO</w:t>
      </w:r>
      <w:r w:rsidRPr="00F067A6">
        <w:rPr>
          <w:rFonts w:ascii="Palatino Linotype" w:hAnsi="Palatino Linotype"/>
          <w:lang w:val="es-ES"/>
        </w:rPr>
        <w:t xml:space="preserve"> </w:t>
      </w:r>
      <w:r w:rsidR="00A260E3">
        <w:rPr>
          <w:rFonts w:ascii="Palatino Linotype" w:hAnsi="Palatino Linotype"/>
          <w:lang w:val="es-ES"/>
        </w:rPr>
        <w:t xml:space="preserve">entregó cinco oficios suscritos por el Director de Administración y Finanzas, por el que informa sobre una imposibilidad técnica para </w:t>
      </w:r>
      <w:r w:rsidR="00342A47">
        <w:rPr>
          <w:rFonts w:ascii="Palatino Linotype" w:hAnsi="Palatino Linotype"/>
          <w:lang w:val="es-ES"/>
        </w:rPr>
        <w:t xml:space="preserve">atender el derecho de acceso a la información vía SAIMEX, y cambia su modalidad de entrega </w:t>
      </w:r>
      <w:r w:rsidR="00325C0A">
        <w:rPr>
          <w:rFonts w:ascii="Palatino Linotype" w:hAnsi="Palatino Linotype"/>
          <w:lang w:val="es-ES"/>
        </w:rPr>
        <w:t>a Consulta</w:t>
      </w:r>
      <w:r w:rsidRPr="00F067A6">
        <w:rPr>
          <w:rFonts w:ascii="Palatino Linotype" w:hAnsi="Palatino Linotype"/>
          <w:lang w:val="es-ES"/>
        </w:rPr>
        <w:t xml:space="preserve"> Directa</w:t>
      </w:r>
      <w:r w:rsidR="00342A47">
        <w:rPr>
          <w:rFonts w:ascii="Palatino Linotype" w:hAnsi="Palatino Linotype"/>
          <w:lang w:val="es-ES"/>
        </w:rPr>
        <w:t xml:space="preserve"> o </w:t>
      </w:r>
      <w:r w:rsidR="00342A47">
        <w:rPr>
          <w:rFonts w:ascii="Palatino Linotype" w:hAnsi="Palatino Linotype"/>
          <w:i/>
          <w:iCs/>
          <w:lang w:val="es-ES"/>
        </w:rPr>
        <w:t>In Situ</w:t>
      </w:r>
      <w:r w:rsidR="00342A47">
        <w:rPr>
          <w:rFonts w:ascii="Palatino Linotype" w:hAnsi="Palatino Linotype"/>
          <w:lang w:val="es-ES"/>
        </w:rPr>
        <w:t>.</w:t>
      </w:r>
    </w:p>
    <w:p w14:paraId="26579F3B"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0A845ABA" w14:textId="0DCE61E6"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 Así las cosas, y en seguimiento a los principios de eficacia y </w:t>
      </w:r>
      <w:r w:rsidR="00B609DA" w:rsidRPr="00F067A6">
        <w:rPr>
          <w:rFonts w:ascii="Palatino Linotype" w:hAnsi="Palatino Linotype"/>
          <w:lang w:val="es-ES"/>
        </w:rPr>
        <w:t>profesionalismo,</w:t>
      </w:r>
      <w:r w:rsidRPr="00F067A6">
        <w:rPr>
          <w:rFonts w:ascii="Palatino Linotype" w:hAnsi="Palatino Linotype"/>
          <w:lang w:val="es-ES"/>
        </w:rPr>
        <w:t xml:space="preserve"> este Instituto de Transparencia procederá a verificar la información remitida por el </w:t>
      </w:r>
      <w:r w:rsidRPr="00F067A6">
        <w:rPr>
          <w:rFonts w:ascii="Palatino Linotype" w:hAnsi="Palatino Linotype"/>
          <w:b/>
          <w:bCs/>
          <w:lang w:val="es-ES"/>
        </w:rPr>
        <w:t>SUJETO OBLIGADO</w:t>
      </w:r>
      <w:r w:rsidRPr="00F067A6">
        <w:rPr>
          <w:rFonts w:ascii="Palatino Linotype" w:hAnsi="Palatino Linotype"/>
          <w:lang w:val="es-ES"/>
        </w:rPr>
        <w:t xml:space="preserve"> a efecto de determinar si se encuentra apegada a las formalidades que establecen las Leyes de la materia.  </w:t>
      </w:r>
    </w:p>
    <w:p w14:paraId="12993F34"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C1A791F" w:rsidR="00D841E2" w:rsidRPr="00D841E2"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067A6">
        <w:rPr>
          <w:rFonts w:ascii="Palatino Linotype" w:hAnsi="Palatino Linotype"/>
          <w:lang w:val="es-ES"/>
        </w:rPr>
        <w:t>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74DD394" w14:textId="54085D4A"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0B5961"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Pr>
          <w:rFonts w:ascii="Palatino Linotype" w:eastAsia="Calibri" w:hAnsi="Palatino Linotype"/>
          <w:b/>
          <w:i/>
          <w:sz w:val="22"/>
          <w:lang w:eastAsia="es-ES_tradnl"/>
        </w:rPr>
        <w:t>“</w:t>
      </w:r>
      <w:r w:rsidRPr="000B5961">
        <w:rPr>
          <w:rFonts w:ascii="Palatino Linotype" w:eastAsia="Calibri" w:hAnsi="Palatino Linotype"/>
          <w:b/>
          <w:i/>
          <w:sz w:val="22"/>
          <w:lang w:eastAsia="es-ES_tradnl"/>
        </w:rPr>
        <w:t>Artículo 18.</w:t>
      </w:r>
      <w:r w:rsidRPr="000B5961">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eastAsia="Calibri" w:hAnsi="Palatino Linotype"/>
          <w:i/>
          <w:sz w:val="22"/>
          <w:lang w:eastAsia="es-ES_tradnl"/>
        </w:rPr>
        <w:t>”</w:t>
      </w:r>
    </w:p>
    <w:p w14:paraId="6710A883"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Por </w:t>
      </w:r>
      <w:r w:rsidRPr="005F49EC">
        <w:rPr>
          <w:rFonts w:ascii="Palatino Linotype" w:eastAsia="Calibri" w:hAnsi="Palatino Linotype" w:cs="Arial"/>
          <w:lang w:eastAsia="en-US"/>
        </w:rPr>
        <w:t xml:space="preserve">otro lado, </w:t>
      </w:r>
      <w:r w:rsidRPr="005F49EC">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F49EC">
        <w:rPr>
          <w:rFonts w:ascii="Palatino Linotype" w:hAnsi="Palatino Linotype"/>
          <w:b/>
          <w:lang w:eastAsia="es-MX"/>
        </w:rPr>
        <w:t>SUJETOS OBLIGADOS</w:t>
      </w:r>
      <w:r w:rsidRPr="005F49EC">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r w:rsidRPr="000B5961">
        <w:rPr>
          <w:rFonts w:ascii="Palatino Linotype" w:hAnsi="Palatino Linotype"/>
          <w:b/>
          <w:i/>
          <w:sz w:val="22"/>
          <w:lang w:eastAsia="en-US"/>
        </w:rPr>
        <w:t>Artículo 4.</w:t>
      </w:r>
      <w:r w:rsidRPr="000B5961">
        <w:rPr>
          <w:rFonts w:ascii="Palatino Linotype" w:hAnsi="Palatino Linotype"/>
          <w:i/>
          <w:sz w:val="22"/>
          <w:lang w:eastAsia="en-US"/>
        </w:rPr>
        <w:t xml:space="preserve"> </w:t>
      </w:r>
    </w:p>
    <w:p w14:paraId="297984EB"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35ED0270"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0B5961">
        <w:rPr>
          <w:rFonts w:ascii="Palatino Linotype" w:hAnsi="Palatino Linotype"/>
          <w:i/>
          <w:sz w:val="22"/>
          <w:lang w:eastAsia="en-US"/>
        </w:rPr>
        <w:t xml:space="preserve"> en los términos y condiciones que se </w:t>
      </w:r>
      <w:r w:rsidRPr="000B5961">
        <w:rPr>
          <w:rFonts w:ascii="Palatino Linotype" w:hAnsi="Palatino Linotype"/>
          <w:i/>
          <w:sz w:val="22"/>
          <w:lang w:eastAsia="en-US"/>
        </w:rPr>
        <w:lastRenderedPageBreak/>
        <w:t xml:space="preserve">establezcan en los tratados internacionales de los que el Estado mexicano sea parte, en la Ley General, la presente Ley y demás disposiciones de la materia, privilegiando el </w:t>
      </w:r>
      <w:r w:rsidRPr="000B5961">
        <w:rPr>
          <w:rFonts w:ascii="Palatino Linotype" w:hAnsi="Palatino Linotype"/>
          <w:b/>
          <w:i/>
          <w:sz w:val="22"/>
          <w:lang w:eastAsia="en-US"/>
        </w:rPr>
        <w:t>principio de máxima publicidad</w:t>
      </w:r>
      <w:r w:rsidRPr="000B5961">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2AE33452" w14:textId="77777777" w:rsidR="00F067A6" w:rsidRPr="000B5961" w:rsidRDefault="00F067A6" w:rsidP="00F067A6">
      <w:pPr>
        <w:spacing w:line="276" w:lineRule="auto"/>
        <w:ind w:left="567" w:right="567"/>
        <w:jc w:val="both"/>
        <w:rPr>
          <w:rFonts w:ascii="Palatino Linotype" w:hAnsi="Palatino Linotype"/>
          <w:sz w:val="22"/>
          <w:lang w:eastAsia="en-US"/>
        </w:rPr>
      </w:pPr>
      <w:r w:rsidRPr="000B5961">
        <w:rPr>
          <w:rFonts w:ascii="Palatino Linotype" w:hAnsi="Palatino Linotype"/>
          <w:sz w:val="22"/>
          <w:lang w:eastAsia="en-US"/>
        </w:rPr>
        <w:t>(Énfasis añadido)</w:t>
      </w:r>
    </w:p>
    <w:p w14:paraId="456A1C6A"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En </w:t>
      </w:r>
      <w:r w:rsidRPr="005F49EC">
        <w:rPr>
          <w:rFonts w:ascii="Palatino Linotype" w:eastAsia="Calibri" w:hAnsi="Palatino Linotype" w:cs="Arial"/>
          <w:lang w:eastAsia="en-US"/>
        </w:rPr>
        <w:t xml:space="preserve">ese sentido, no debe de </w:t>
      </w:r>
      <w:r>
        <w:rPr>
          <w:rFonts w:ascii="Palatino Linotype" w:eastAsia="Calibri" w:hAnsi="Palatino Linotype" w:cs="Arial"/>
          <w:lang w:eastAsia="en-US"/>
        </w:rPr>
        <w:t>pasarse</w:t>
      </w:r>
      <w:r w:rsidRPr="005F49EC">
        <w:rPr>
          <w:rFonts w:ascii="Palatino Linotype" w:eastAsia="Calibri" w:hAnsi="Palatino Linotype" w:cs="Arial"/>
          <w:lang w:eastAsia="en-US"/>
        </w:rPr>
        <w:t xml:space="preserve"> </w:t>
      </w:r>
      <w:r>
        <w:rPr>
          <w:rFonts w:ascii="Palatino Linotype" w:eastAsia="Calibri" w:hAnsi="Palatino Linotype" w:cs="Arial"/>
          <w:lang w:eastAsia="en-US"/>
        </w:rPr>
        <w:t>por alto</w:t>
      </w:r>
      <w:r w:rsidRPr="005F49EC">
        <w:rPr>
          <w:rFonts w:ascii="Palatino Linotype" w:eastAsia="Calibri" w:hAnsi="Palatino Linotype" w:cs="Arial"/>
          <w:lang w:eastAsia="en-US"/>
        </w:rPr>
        <w:t xml:space="preserve"> para el </w:t>
      </w:r>
      <w:r w:rsidRPr="005F49EC">
        <w:rPr>
          <w:rFonts w:ascii="Palatino Linotype" w:eastAsia="Calibri" w:hAnsi="Palatino Linotype" w:cs="Arial"/>
          <w:b/>
          <w:lang w:eastAsia="en-US"/>
        </w:rPr>
        <w:t>SUJETO OBLIGADO</w:t>
      </w:r>
      <w:r w:rsidRPr="005F49EC">
        <w:rPr>
          <w:rFonts w:ascii="Palatino Linotype" w:eastAsia="Calibri" w:hAnsi="Palatino Linotype" w:cs="Arial"/>
          <w:lang w:eastAsia="en-US"/>
        </w:rPr>
        <w:t xml:space="preserve"> que el principio fundamental del acceso a la información pública, es la </w:t>
      </w:r>
      <w:r w:rsidRPr="000B5961">
        <w:rPr>
          <w:rFonts w:ascii="Palatino Linotype" w:eastAsia="Calibri" w:hAnsi="Palatino Linotype" w:cs="Arial"/>
          <w:b/>
          <w:lang w:eastAsia="en-US"/>
        </w:rPr>
        <w:t>máxima publicidad</w:t>
      </w:r>
      <w:r w:rsidRPr="005F49EC">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w:t>
      </w:r>
      <w:r w:rsidRPr="000B5961">
        <w:rPr>
          <w:rFonts w:ascii="Palatino Linotype" w:eastAsia="Calibri" w:hAnsi="Palatino Linotype"/>
          <w:b/>
          <w:i/>
          <w:sz w:val="22"/>
          <w:lang w:eastAsia="en-US"/>
        </w:rPr>
        <w:t>Artículo 8.</w:t>
      </w:r>
      <w:r w:rsidRPr="000B5961">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b/>
          <w:i/>
          <w:sz w:val="22"/>
          <w:lang w:eastAsia="en-US"/>
        </w:rPr>
        <w:t>En la aplicación e interpretación de la presente Ley deberá prevalecer el principio de máxima publicidad,</w:t>
      </w:r>
      <w:r w:rsidRPr="000B5961">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w:t>
      </w:r>
      <w:r w:rsidRPr="000B5961">
        <w:rPr>
          <w:rFonts w:ascii="Palatino Linotype" w:eastAsia="Calibri" w:hAnsi="Palatino Linotype"/>
          <w:i/>
          <w:sz w:val="22"/>
          <w:lang w:eastAsia="en-US"/>
        </w:rPr>
        <w:lastRenderedPageBreak/>
        <w:t>los órganos nacionales e internacionales especializados, favoreciendo en todo tiempo a las personas la protección más amplia, atendiendo al principio pro persona.</w:t>
      </w:r>
    </w:p>
    <w:p w14:paraId="6A25BEA1"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0B5961" w:rsidRDefault="00F067A6" w:rsidP="00F067A6">
      <w:pPr>
        <w:spacing w:line="276" w:lineRule="auto"/>
        <w:ind w:left="567" w:right="567"/>
        <w:jc w:val="both"/>
        <w:rPr>
          <w:rFonts w:ascii="Palatino Linotype" w:eastAsia="Calibri" w:hAnsi="Palatino Linotype"/>
          <w:sz w:val="22"/>
          <w:lang w:eastAsia="en-US"/>
        </w:rPr>
      </w:pPr>
      <w:r w:rsidRPr="000B5961">
        <w:rPr>
          <w:rFonts w:ascii="Palatino Linotype" w:eastAsia="Calibri" w:hAnsi="Palatino Linotype"/>
          <w:sz w:val="22"/>
          <w:lang w:eastAsia="en-US"/>
        </w:rPr>
        <w:t>(Énfasis añadido)</w:t>
      </w:r>
    </w:p>
    <w:p w14:paraId="64129928"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6272672A"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Establecido </w:t>
      </w:r>
      <w:r w:rsidRPr="005F49EC">
        <w:rPr>
          <w:rFonts w:ascii="Palatino Linotype" w:eastAsia="Calibri" w:hAnsi="Palatino Linotype"/>
        </w:rPr>
        <w:t>lo anterior</w:t>
      </w:r>
      <w:r>
        <w:rPr>
          <w:rFonts w:ascii="Palatino Linotype" w:eastAsia="Calibri" w:hAnsi="Palatino Linotype"/>
        </w:rPr>
        <w:t>,</w:t>
      </w:r>
      <w:r w:rsidRPr="005F49EC">
        <w:rPr>
          <w:rFonts w:ascii="Palatino Linotype" w:eastAsia="Calibri" w:hAnsi="Palatino Linotype"/>
        </w:rPr>
        <w:t xml:space="preserve"> el artículo 7 de la Ley antes citada señala que el </w:t>
      </w:r>
      <w:r w:rsidR="00376A5E" w:rsidRPr="005F49EC">
        <w:rPr>
          <w:rFonts w:ascii="Palatino Linotype" w:eastAsia="Calibri" w:hAnsi="Palatino Linotype"/>
        </w:rPr>
        <w:t>Estado Mexicano</w:t>
      </w:r>
      <w:r w:rsidRPr="005F49EC">
        <w:rPr>
          <w:rFonts w:ascii="Palatino Linotype" w:eastAsia="Calibri" w:hAnsi="Palatino Linotype"/>
        </w:rPr>
        <w:t xml:space="preserve"> garantizará el efectivo acceso a toda persona a la información en su posesión, como se aprecia a continuación:</w:t>
      </w:r>
    </w:p>
    <w:p w14:paraId="49CA5D2E" w14:textId="0AEE5306"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0B5961" w:rsidRDefault="00F067A6" w:rsidP="00F067A6">
      <w:pPr>
        <w:spacing w:line="276" w:lineRule="auto"/>
        <w:ind w:left="540" w:right="738"/>
        <w:contextualSpacing/>
        <w:jc w:val="both"/>
        <w:rPr>
          <w:rFonts w:ascii="Palatino Linotype" w:eastAsia="Calibri" w:hAnsi="Palatino Linotype"/>
          <w:i/>
          <w:sz w:val="22"/>
        </w:rPr>
      </w:pPr>
      <w:r w:rsidRPr="000B5961">
        <w:rPr>
          <w:rFonts w:ascii="Palatino Linotype" w:eastAsia="Calibri" w:hAnsi="Palatino Linotype"/>
          <w:sz w:val="22"/>
        </w:rPr>
        <w:t>“</w:t>
      </w:r>
      <w:r w:rsidRPr="000B5961">
        <w:rPr>
          <w:rFonts w:ascii="Palatino Linotype" w:eastAsia="Calibri" w:hAnsi="Palatino Linotype"/>
          <w:b/>
          <w:i/>
          <w:sz w:val="22"/>
        </w:rPr>
        <w:t>Artículo 7.</w:t>
      </w:r>
      <w:r w:rsidRPr="000B5961">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Además, </w:t>
      </w:r>
      <w:r>
        <w:rPr>
          <w:rFonts w:ascii="Palatino Linotype" w:eastAsia="Calibri" w:hAnsi="Palatino Linotype" w:cs="Arial"/>
          <w:bCs/>
          <w:lang w:eastAsia="en-US"/>
        </w:rPr>
        <w:t>la</w:t>
      </w:r>
      <w:r w:rsidRPr="005F49EC">
        <w:rPr>
          <w:rFonts w:ascii="Palatino Linotype" w:eastAsia="Calibri" w:hAnsi="Palatino Linotype" w:cs="Arial"/>
          <w:bCs/>
          <w:lang w:eastAsia="en-US"/>
        </w:rPr>
        <w:t xml:space="preserve"> </w:t>
      </w:r>
      <w:r w:rsidRPr="005F49EC">
        <w:rPr>
          <w:rFonts w:ascii="Palatino Linotype" w:hAnsi="Palatino Linotype" w:cs="Arial"/>
          <w:lang w:eastAsia="en-US"/>
        </w:rPr>
        <w:t>Ley de Transparencia y Acceso a la Información Pública del Estado de México y Municipios, prevé en su artículo 23</w:t>
      </w:r>
      <w:r>
        <w:rPr>
          <w:rFonts w:ascii="Palatino Linotype" w:hAnsi="Palatino Linotype" w:cs="Arial"/>
          <w:lang w:eastAsia="en-US"/>
        </w:rPr>
        <w:t>,</w:t>
      </w:r>
      <w:r w:rsidRPr="005F49EC">
        <w:rPr>
          <w:rFonts w:ascii="Palatino Linotype" w:hAnsi="Palatino Linotype" w:cs="Arial"/>
          <w:lang w:eastAsia="en-US"/>
        </w:rPr>
        <w:t xml:space="preserve"> fracción IV</w:t>
      </w:r>
      <w:r>
        <w:rPr>
          <w:rFonts w:ascii="Palatino Linotype" w:hAnsi="Palatino Linotype" w:cs="Arial"/>
          <w:lang w:eastAsia="en-US"/>
        </w:rPr>
        <w:t>,</w:t>
      </w:r>
      <w:r w:rsidRPr="005F49EC">
        <w:rPr>
          <w:rFonts w:ascii="Palatino Linotype" w:hAnsi="Palatino Linotype" w:cs="Arial"/>
          <w:lang w:eastAsia="en-US"/>
        </w:rPr>
        <w:t xml:space="preserve"> que son Sujetos Obligados a Transparentar y permitir el acceso a su información y proteger los datos que obren en su poder:</w:t>
      </w:r>
    </w:p>
    <w:p w14:paraId="17928EF8" w14:textId="20F6B345"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Default="00F067A6" w:rsidP="00F067A6">
      <w:pPr>
        <w:spacing w:line="276" w:lineRule="auto"/>
        <w:ind w:left="567" w:right="567"/>
        <w:contextualSpacing/>
        <w:jc w:val="both"/>
        <w:rPr>
          <w:rFonts w:ascii="Palatino Linotype" w:hAnsi="Palatino Linotype" w:cs="Arial"/>
          <w:i/>
          <w:sz w:val="22"/>
          <w:lang w:eastAsia="en-US"/>
        </w:rPr>
      </w:pPr>
      <w:r w:rsidRPr="000B5961">
        <w:rPr>
          <w:rFonts w:ascii="Palatino Linotype" w:hAnsi="Palatino Linotype" w:cs="Arial"/>
          <w:b/>
          <w:i/>
          <w:sz w:val="22"/>
          <w:lang w:eastAsia="en-US"/>
        </w:rPr>
        <w:t>“Artículo 23.</w:t>
      </w:r>
      <w:r w:rsidRPr="000B5961">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0B5961" w:rsidRDefault="00F067A6" w:rsidP="00F067A6">
      <w:pPr>
        <w:spacing w:line="276" w:lineRule="auto"/>
        <w:ind w:left="567" w:right="567"/>
        <w:contextualSpacing/>
        <w:jc w:val="both"/>
        <w:rPr>
          <w:rFonts w:ascii="Palatino Linotype" w:hAnsi="Palatino Linotype" w:cs="Arial"/>
          <w:i/>
          <w:sz w:val="22"/>
          <w:lang w:eastAsia="en-US"/>
        </w:rPr>
      </w:pPr>
      <w:r w:rsidRPr="000B5961">
        <w:rPr>
          <w:rFonts w:ascii="Palatino Linotype" w:eastAsia="MS Mincho" w:hAnsi="Palatino Linotype" w:cs="Arial"/>
          <w:sz w:val="22"/>
        </w:rPr>
        <w:t>(…)</w:t>
      </w:r>
    </w:p>
    <w:p w14:paraId="719A5131" w14:textId="77777777" w:rsidR="00F067A6" w:rsidRPr="000B5961" w:rsidRDefault="00F067A6" w:rsidP="00F067A6">
      <w:pPr>
        <w:spacing w:line="276" w:lineRule="auto"/>
        <w:ind w:left="567" w:right="567"/>
        <w:contextualSpacing/>
        <w:jc w:val="both"/>
        <w:rPr>
          <w:rFonts w:ascii="Palatino Linotype" w:eastAsia="MS Mincho" w:hAnsi="Palatino Linotype" w:cs="Arial"/>
          <w:b/>
          <w:i/>
          <w:sz w:val="22"/>
        </w:rPr>
      </w:pPr>
      <w:r w:rsidRPr="000B5961">
        <w:rPr>
          <w:rFonts w:ascii="Palatino Linotype" w:eastAsia="MS Mincho" w:hAnsi="Palatino Linotype" w:cs="Arial"/>
          <w:b/>
          <w:i/>
          <w:sz w:val="22"/>
        </w:rPr>
        <w:lastRenderedPageBreak/>
        <w:t>IV. Los ayuntamientos y las dependencias, organismos, órganos y entidades de la administración municipal;"</w:t>
      </w:r>
    </w:p>
    <w:p w14:paraId="4829C5C1" w14:textId="77777777" w:rsidR="00F067A6"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0B5961">
        <w:rPr>
          <w:rFonts w:ascii="Palatino Linotype" w:hAnsi="Palatino Linotype" w:cs="Arial"/>
          <w:i/>
          <w:sz w:val="22"/>
          <w:lang w:eastAsia="en-US"/>
        </w:rPr>
        <w:t>(…)”</w:t>
      </w:r>
    </w:p>
    <w:p w14:paraId="059447D2" w14:textId="77777777" w:rsidR="00F067A6" w:rsidRPr="000B5961"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Pr>
          <w:rFonts w:ascii="Palatino Linotype" w:hAnsi="Palatino Linotype" w:cs="Arial"/>
          <w:sz w:val="22"/>
          <w:lang w:eastAsia="en-US"/>
        </w:rPr>
        <w:t>(Énfasis añadido)</w:t>
      </w:r>
    </w:p>
    <w:p w14:paraId="513FB456"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58AEFE4C"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Una </w:t>
      </w:r>
      <w:r>
        <w:rPr>
          <w:rFonts w:ascii="Palatino Linotype" w:hAnsi="Palatino Linotype" w:cs="Arial"/>
          <w:lang w:eastAsia="en-US"/>
        </w:rPr>
        <w:t>vez demostrada</w:t>
      </w:r>
      <w:r w:rsidRPr="005F49EC">
        <w:rPr>
          <w:rFonts w:ascii="Palatino Linotype" w:hAnsi="Palatino Linotype" w:cs="Arial"/>
          <w:lang w:val="es-ES_tradnl" w:eastAsia="en-US"/>
        </w:rPr>
        <w:t xml:space="preserve"> </w:t>
      </w:r>
      <w:r w:rsidRPr="005F49EC">
        <w:rPr>
          <w:rFonts w:ascii="Palatino Linotype" w:hAnsi="Palatino Linotype" w:cs="Arial"/>
          <w:lang w:eastAsia="en-US"/>
        </w:rPr>
        <w:t>la procedencia del acceso</w:t>
      </w:r>
      <w:r w:rsidRPr="007D1970">
        <w:rPr>
          <w:rFonts w:ascii="Palatino Linotype" w:hAnsi="Palatino Linotype" w:cs="Arial"/>
          <w:lang w:eastAsia="en-US"/>
        </w:rPr>
        <w:t xml:space="preserve"> en términos de la Ley de Transparencia Estatal, </w:t>
      </w:r>
      <w:r>
        <w:rPr>
          <w:rFonts w:ascii="Palatino Linotype" w:hAnsi="Palatino Linotype" w:cs="Arial"/>
          <w:lang w:eastAsia="en-US"/>
        </w:rPr>
        <w:t>e</w:t>
      </w:r>
      <w:r w:rsidRPr="007D1970">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AF26E55" w14:textId="7882679B"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0B5961" w:rsidRDefault="00F067A6" w:rsidP="00F067A6">
      <w:pPr>
        <w:spacing w:line="276" w:lineRule="auto"/>
        <w:ind w:left="567" w:right="567"/>
        <w:jc w:val="both"/>
        <w:rPr>
          <w:rFonts w:ascii="Palatino Linotype" w:hAnsi="Palatino Linotype"/>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158.</w:t>
      </w:r>
      <w:r w:rsidRPr="000B5961">
        <w:rPr>
          <w:rFonts w:ascii="Palatino Linotype" w:hAnsi="Palatino Linotype"/>
          <w:i/>
          <w:sz w:val="22"/>
          <w:lang w:eastAsia="es-MX"/>
        </w:rPr>
        <w:t xml:space="preserve"> </w:t>
      </w:r>
      <w:r w:rsidRPr="000B5961">
        <w:rPr>
          <w:rFonts w:ascii="Palatino Linotype" w:hAnsi="Palatino Linotype"/>
          <w:bCs/>
          <w:i/>
          <w:sz w:val="22"/>
          <w:lang w:eastAsia="es-MX"/>
        </w:rPr>
        <w:t>De manera excepcional, cuando de forma fundada y motivada así lo determine el sujeto obligado</w:t>
      </w:r>
      <w:r w:rsidRPr="000B5961">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0B5961">
        <w:rPr>
          <w:rFonts w:ascii="Palatino Linotype" w:hAnsi="Palatino Linotype"/>
          <w:bCs/>
          <w:i/>
          <w:sz w:val="22"/>
          <w:lang w:eastAsia="es-MX"/>
        </w:rPr>
        <w:t>cuya entrega o reproducción sobrepase las capacidades técnicas administrativas y humanas del sujeto obligado</w:t>
      </w:r>
      <w:r w:rsidRPr="000B5961">
        <w:rPr>
          <w:rFonts w:ascii="Palatino Linotype" w:hAnsi="Palatino Linotype"/>
          <w:i/>
          <w:sz w:val="22"/>
          <w:lang w:eastAsia="es-MX"/>
        </w:rPr>
        <w:t xml:space="preserve"> para cumplir con la solicitud, en los plazos establecidos para dichos efectos,</w:t>
      </w:r>
      <w:r w:rsidRPr="000B5961">
        <w:rPr>
          <w:rFonts w:ascii="Palatino Linotype" w:hAnsi="Palatino Linotype"/>
          <w:bCs/>
          <w:i/>
          <w:sz w:val="22"/>
          <w:lang w:eastAsia="es-MX"/>
        </w:rPr>
        <w:t xml:space="preserve"> se podrá poner a disposición del solicitante los documentos en consulta directa</w:t>
      </w:r>
      <w:r w:rsidRPr="000B5961">
        <w:rPr>
          <w:rFonts w:ascii="Palatino Linotype" w:hAnsi="Palatino Linotype"/>
          <w:i/>
          <w:sz w:val="22"/>
          <w:lang w:eastAsia="es-MX"/>
        </w:rPr>
        <w:t>, salvo la información clasificada”.</w:t>
      </w:r>
    </w:p>
    <w:p w14:paraId="4F329E4A" w14:textId="77777777" w:rsidR="00F067A6" w:rsidRPr="000B5961"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0B5961" w:rsidRDefault="00F067A6" w:rsidP="00F067A6">
      <w:pPr>
        <w:spacing w:line="276" w:lineRule="auto"/>
        <w:ind w:left="567" w:right="567"/>
        <w:jc w:val="both"/>
        <w:rPr>
          <w:rFonts w:ascii="Palatino Linotype" w:hAnsi="Palatino Linotype"/>
          <w:bCs/>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164.</w:t>
      </w:r>
      <w:r w:rsidRPr="000B5961">
        <w:rPr>
          <w:rFonts w:ascii="Palatino Linotype" w:hAnsi="Palatino Linotype"/>
          <w:i/>
          <w:sz w:val="22"/>
          <w:lang w:eastAsia="es-MX"/>
        </w:rPr>
        <w:t xml:space="preserve"> </w:t>
      </w:r>
      <w:r w:rsidRPr="000B5961">
        <w:rPr>
          <w:rFonts w:ascii="Palatino Linotype" w:hAnsi="Palatino Linotype"/>
          <w:bCs/>
          <w:i/>
          <w:sz w:val="22"/>
          <w:lang w:eastAsia="es-MX"/>
        </w:rPr>
        <w:t>El acceso se dará en la modalidad de entrega</w:t>
      </w:r>
      <w:r w:rsidRPr="000B5961">
        <w:rPr>
          <w:rFonts w:ascii="Palatino Linotype" w:hAnsi="Palatino Linotype"/>
          <w:i/>
          <w:sz w:val="22"/>
          <w:lang w:eastAsia="es-MX"/>
        </w:rPr>
        <w:t xml:space="preserve"> y, en su caso, de envío elegidos por el solicitante</w:t>
      </w:r>
      <w:r w:rsidRPr="000B5961">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0B5961" w:rsidRDefault="00F067A6" w:rsidP="00F067A6">
      <w:pPr>
        <w:spacing w:line="276" w:lineRule="auto"/>
        <w:ind w:left="567" w:right="567"/>
        <w:jc w:val="both"/>
        <w:rPr>
          <w:rFonts w:ascii="Palatino Linotype" w:hAnsi="Palatino Linotype"/>
          <w:i/>
          <w:sz w:val="22"/>
          <w:lang w:eastAsia="es-MX"/>
        </w:rPr>
      </w:pPr>
      <w:r w:rsidRPr="000B5961">
        <w:rPr>
          <w:rFonts w:ascii="Palatino Linotype" w:hAnsi="Palatino Linotype"/>
          <w:bCs/>
          <w:i/>
          <w:sz w:val="22"/>
          <w:lang w:eastAsia="es-MX"/>
        </w:rPr>
        <w:t>En cualquier caso, se deberá fundar y motivar la necesidad de ofrecer otras modalidades</w:t>
      </w:r>
      <w:r>
        <w:rPr>
          <w:rFonts w:ascii="Palatino Linotype" w:hAnsi="Palatino Linotype"/>
          <w:bCs/>
          <w:i/>
          <w:sz w:val="22"/>
          <w:lang w:eastAsia="es-MX"/>
        </w:rPr>
        <w:t>.</w:t>
      </w:r>
      <w:r w:rsidRPr="000B5961">
        <w:rPr>
          <w:rFonts w:ascii="Palatino Linotype" w:hAnsi="Palatino Linotype"/>
          <w:i/>
          <w:sz w:val="22"/>
          <w:lang w:eastAsia="es-MX"/>
        </w:rPr>
        <w:t>”</w:t>
      </w:r>
    </w:p>
    <w:p w14:paraId="50E392F1"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Del </w:t>
      </w:r>
      <w:r w:rsidRPr="00F067A6">
        <w:rPr>
          <w:rFonts w:ascii="Palatino Linotype" w:hAnsi="Palatino Linotype"/>
          <w:lang w:val="es-ES"/>
        </w:rPr>
        <w:t xml:space="preserve">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F067A6">
        <w:rPr>
          <w:rFonts w:ascii="Palatino Linotype" w:hAnsi="Palatino Linotype"/>
          <w:b/>
          <w:bCs/>
          <w:lang w:val="es-ES"/>
        </w:rPr>
        <w:t>SUJETO OBLIGADO</w:t>
      </w:r>
      <w:r w:rsidRPr="00F067A6">
        <w:rPr>
          <w:rFonts w:ascii="Palatino Linotype" w:hAnsi="Palatino Linotype"/>
          <w:lang w:val="es-ES"/>
        </w:rPr>
        <w:t xml:space="preserve">, éste podrá poder a </w:t>
      </w:r>
      <w:r w:rsidRPr="00F067A6">
        <w:rPr>
          <w:rFonts w:ascii="Palatino Linotype" w:hAnsi="Palatino Linotype"/>
          <w:lang w:val="es-ES"/>
        </w:rPr>
        <w:lastRenderedPageBreak/>
        <w:t xml:space="preserve">disposición los documentos vía </w:t>
      </w:r>
      <w:r w:rsidRPr="00376A5E">
        <w:rPr>
          <w:rFonts w:ascii="Palatino Linotype" w:hAnsi="Palatino Linotype"/>
          <w:i/>
          <w:lang w:val="es-ES"/>
        </w:rPr>
        <w:t>In Situ</w:t>
      </w:r>
      <w:r w:rsidRPr="00F067A6">
        <w:rPr>
          <w:rFonts w:ascii="Palatino Linotype" w:hAnsi="Palatino Linotype"/>
          <w:lang w:val="es-ES"/>
        </w:rPr>
        <w:t xml:space="preserve"> o Consulta Directa, </w:t>
      </w:r>
      <w:r w:rsidRPr="00F067A6">
        <w:rPr>
          <w:rFonts w:ascii="Palatino Linotype" w:hAnsi="Palatino Linotype"/>
          <w:b/>
          <w:bCs/>
          <w:lang w:val="es-ES"/>
        </w:rPr>
        <w:t>siempre y cuando se funden y motiven las razones que justifiquen la imposibilidad de entregar la información en la modalidad originalmente solicitada</w:t>
      </w:r>
      <w:r w:rsidRPr="00F067A6">
        <w:rPr>
          <w:rFonts w:ascii="Palatino Linotype" w:hAnsi="Palatino Linotype"/>
          <w:lang w:val="es-ES"/>
        </w:rPr>
        <w:t xml:space="preserve">. </w:t>
      </w:r>
    </w:p>
    <w:p w14:paraId="46283BD5" w14:textId="0930D122"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F067A6">
        <w:rPr>
          <w:rFonts w:ascii="Palatino Linotype" w:hAnsi="Palatino Linotype"/>
          <w:b/>
          <w:bCs/>
          <w:lang w:val="es-ES"/>
        </w:rPr>
        <w:t>sobrepasen las capacidades técnicas, administrativas y humanas del SUJETO OBLIGADO</w:t>
      </w:r>
      <w:r w:rsidRPr="00F067A6">
        <w:rPr>
          <w:rFonts w:ascii="Palatino Linotype" w:hAnsi="Palatino Linotype"/>
          <w:lang w:val="es-ES"/>
        </w:rPr>
        <w:t xml:space="preserve">. </w:t>
      </w:r>
    </w:p>
    <w:p w14:paraId="6BF8CE51"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Para ello, cabe mencionar lo que se entiende por “</w:t>
      </w:r>
      <w:r w:rsidRPr="00F067A6">
        <w:rPr>
          <w:rFonts w:ascii="Palatino Linotype" w:hAnsi="Palatino Linotype"/>
          <w:b/>
          <w:bCs/>
          <w:lang w:val="es-ES"/>
        </w:rPr>
        <w:t>capacidad</w:t>
      </w:r>
      <w:r w:rsidRPr="00F067A6">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5610D0DC"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0D289F6E"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Ahora bien, en relación con </w:t>
      </w:r>
      <w:r w:rsidRPr="00376A5E">
        <w:rPr>
          <w:rFonts w:ascii="Palatino Linotype" w:hAnsi="Palatino Linotype"/>
          <w:b/>
          <w:lang w:val="es-ES"/>
        </w:rPr>
        <w:t xml:space="preserve">el peso máximo de archivos que soporta el </w:t>
      </w:r>
      <w:r w:rsidR="00376A5E" w:rsidRPr="00376A5E">
        <w:rPr>
          <w:rFonts w:ascii="Palatino Linotype" w:hAnsi="Palatino Linotype"/>
          <w:b/>
          <w:lang w:val="es-ES"/>
        </w:rPr>
        <w:t>SAIMEX</w:t>
      </w:r>
      <w:r w:rsidRPr="00376A5E">
        <w:rPr>
          <w:rFonts w:ascii="Palatino Linotype" w:hAnsi="Palatino Linotype"/>
          <w:b/>
          <w:lang w:val="es-ES"/>
        </w:rPr>
        <w:t xml:space="preserve"> para adjuntar como respuesta a las solicitudes de información</w:t>
      </w:r>
      <w:r w:rsidRPr="00F067A6">
        <w:rPr>
          <w:rFonts w:ascii="Palatino Linotype" w:hAnsi="Palatino Linotype"/>
          <w:lang w:val="es-ES"/>
        </w:rPr>
        <w:t xml:space="preserve">, </w:t>
      </w:r>
      <w:r w:rsidR="00376A5E">
        <w:rPr>
          <w:rFonts w:ascii="Palatino Linotype" w:hAnsi="Palatino Linotype"/>
          <w:lang w:val="es-ES"/>
        </w:rPr>
        <w:t xml:space="preserve">de </w:t>
      </w:r>
      <w:r w:rsidR="00376A5E">
        <w:rPr>
          <w:rFonts w:ascii="Palatino Linotype" w:hAnsi="Palatino Linotype"/>
          <w:lang w:val="es-ES"/>
        </w:rPr>
        <w:lastRenderedPageBreak/>
        <w:t xml:space="preserve">acuerdo con la Dirección de Informática de este Instituto, </w:t>
      </w:r>
      <w:r w:rsidR="009F62E1">
        <w:rPr>
          <w:rFonts w:ascii="Palatino Linotype" w:hAnsi="Palatino Linotype"/>
          <w:lang w:val="es-ES"/>
        </w:rPr>
        <w:t>la plataforma</w:t>
      </w:r>
      <w:r w:rsidRPr="00F067A6">
        <w:rPr>
          <w:rFonts w:ascii="Palatino Linotype" w:hAnsi="Palatino Linotype"/>
          <w:lang w:val="es-ES"/>
        </w:rPr>
        <w:t xml:space="preserve"> </w:t>
      </w:r>
      <w:r w:rsidRPr="00376A5E">
        <w:rPr>
          <w:rFonts w:ascii="Palatino Linotype" w:hAnsi="Palatino Linotype"/>
          <w:b/>
          <w:lang w:val="es-ES"/>
        </w:rPr>
        <w:t>tiene el soporte tecnológico para que se puedan adjuntar archivos con un peso aproximado de hasta 500Mb o un equivalente de hasta 8,000 hojas</w:t>
      </w:r>
      <w:r w:rsidRPr="00F067A6">
        <w:rPr>
          <w:rFonts w:ascii="Palatino Linotype" w:hAnsi="Palatino Linotype"/>
          <w:lang w:val="es-ES"/>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5451F97D" w14:textId="34452EF4" w:rsidR="00892354" w:rsidRDefault="003F2EDC"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En el presente asunto, y como ha sido reiterado a lo largo de la presente resolución, en respuesta a las solicitudes de información </w:t>
      </w:r>
      <w:r w:rsidR="00957E02" w:rsidRPr="00957E02">
        <w:rPr>
          <w:rFonts w:ascii="Palatino Linotype" w:hAnsi="Palatino Linotype"/>
          <w:b/>
          <w:bCs/>
          <w:lang w:val="es-ES"/>
        </w:rPr>
        <w:t xml:space="preserve">00115/OASATLACOM/IP2022, </w:t>
      </w:r>
      <w:r w:rsidR="00957E02">
        <w:rPr>
          <w:rFonts w:ascii="Palatino Linotype" w:hAnsi="Palatino Linotype"/>
          <w:b/>
          <w:bCs/>
          <w:lang w:val="es-ES"/>
        </w:rPr>
        <w:t>00116</w:t>
      </w:r>
      <w:r w:rsidR="00957E02" w:rsidRPr="00957E02">
        <w:rPr>
          <w:rFonts w:ascii="Palatino Linotype" w:hAnsi="Palatino Linotype"/>
          <w:b/>
          <w:bCs/>
          <w:lang w:val="es-ES"/>
        </w:rPr>
        <w:t xml:space="preserve">/OASATLACOM/IP2022, </w:t>
      </w:r>
      <w:r w:rsidR="00957E02">
        <w:rPr>
          <w:rFonts w:ascii="Palatino Linotype" w:hAnsi="Palatino Linotype"/>
          <w:b/>
          <w:bCs/>
          <w:lang w:val="es-ES"/>
        </w:rPr>
        <w:t>00117</w:t>
      </w:r>
      <w:r w:rsidR="00957E02" w:rsidRPr="00957E02">
        <w:rPr>
          <w:rFonts w:ascii="Palatino Linotype" w:hAnsi="Palatino Linotype"/>
          <w:b/>
          <w:bCs/>
          <w:lang w:val="es-ES"/>
        </w:rPr>
        <w:t xml:space="preserve">/OASATLACOM/IP2022, </w:t>
      </w:r>
      <w:r w:rsidR="00957E02">
        <w:rPr>
          <w:rFonts w:ascii="Palatino Linotype" w:hAnsi="Palatino Linotype"/>
          <w:b/>
          <w:bCs/>
          <w:lang w:val="es-ES"/>
        </w:rPr>
        <w:t>00118</w:t>
      </w:r>
      <w:r w:rsidR="00957E02" w:rsidRPr="00957E02">
        <w:rPr>
          <w:rFonts w:ascii="Palatino Linotype" w:hAnsi="Palatino Linotype"/>
          <w:b/>
          <w:bCs/>
          <w:lang w:val="es-ES"/>
        </w:rPr>
        <w:t xml:space="preserve">/OASATLACOM/IP2022 </w:t>
      </w:r>
      <w:r w:rsidR="00957E02" w:rsidRPr="00957E02">
        <w:rPr>
          <w:rFonts w:ascii="Palatino Linotype" w:hAnsi="Palatino Linotype"/>
          <w:lang w:val="es-ES"/>
        </w:rPr>
        <w:t>y</w:t>
      </w:r>
      <w:r w:rsidR="00957E02" w:rsidRPr="00957E02">
        <w:rPr>
          <w:rFonts w:ascii="Palatino Linotype" w:hAnsi="Palatino Linotype"/>
          <w:b/>
          <w:bCs/>
          <w:lang w:val="es-ES"/>
        </w:rPr>
        <w:t xml:space="preserve"> </w:t>
      </w:r>
      <w:r w:rsidR="00957E02">
        <w:rPr>
          <w:rFonts w:ascii="Palatino Linotype" w:hAnsi="Palatino Linotype"/>
          <w:b/>
          <w:bCs/>
          <w:lang w:val="es-ES"/>
        </w:rPr>
        <w:t>00119</w:t>
      </w:r>
      <w:r w:rsidR="00957E02" w:rsidRPr="00957E02">
        <w:rPr>
          <w:rFonts w:ascii="Palatino Linotype" w:hAnsi="Palatino Linotype"/>
          <w:b/>
          <w:bCs/>
          <w:lang w:val="es-ES"/>
        </w:rPr>
        <w:t>/OASATLACOM/IP2022</w:t>
      </w:r>
      <w:r w:rsidR="00957E02">
        <w:rPr>
          <w:rFonts w:ascii="Palatino Linotype" w:hAnsi="Palatino Linotype"/>
          <w:lang w:val="es-ES"/>
        </w:rPr>
        <w:t xml:space="preserve">, </w:t>
      </w:r>
      <w:r w:rsidR="00A64D4B">
        <w:rPr>
          <w:rFonts w:ascii="Palatino Linotype" w:hAnsi="Palatino Linotype"/>
          <w:lang w:val="es-ES"/>
        </w:rPr>
        <w:t xml:space="preserve">el </w:t>
      </w:r>
      <w:r w:rsidR="000976D7">
        <w:rPr>
          <w:rFonts w:ascii="Palatino Linotype" w:hAnsi="Palatino Linotype"/>
          <w:b/>
          <w:bCs/>
          <w:lang w:val="es-ES"/>
        </w:rPr>
        <w:t>SUJETO OBLIGADO</w:t>
      </w:r>
      <w:r w:rsidR="000976D7">
        <w:rPr>
          <w:rFonts w:ascii="Palatino Linotype" w:hAnsi="Palatino Linotype"/>
          <w:lang w:val="es-ES"/>
        </w:rPr>
        <w:t xml:space="preserve"> entregó al particular los oficios con número </w:t>
      </w:r>
      <w:r w:rsidR="00FA3B5D" w:rsidRPr="003D00AB">
        <w:rPr>
          <w:rFonts w:ascii="Palatino Linotype" w:hAnsi="Palatino Linotype"/>
          <w:sz w:val="22"/>
          <w:szCs w:val="22"/>
          <w:lang w:val="es-ES"/>
        </w:rPr>
        <w:t>ODAPA</w:t>
      </w:r>
      <w:r w:rsidR="001F2684" w:rsidRPr="003D00AB">
        <w:rPr>
          <w:rFonts w:ascii="Palatino Linotype" w:hAnsi="Palatino Linotype"/>
          <w:sz w:val="22"/>
          <w:szCs w:val="22"/>
          <w:lang w:val="es-ES"/>
        </w:rPr>
        <w:t>SA/DAF/319/05/2022</w:t>
      </w:r>
      <w:r w:rsidR="00FA2F17" w:rsidRPr="003D00AB">
        <w:rPr>
          <w:rFonts w:ascii="Palatino Linotype" w:hAnsi="Palatino Linotype"/>
          <w:sz w:val="22"/>
          <w:szCs w:val="22"/>
          <w:lang w:val="es-ES"/>
        </w:rPr>
        <w:t>, ODAPASA/DAF/320/05/2022, ODAPASA/DAF/321/05/2022, ODAPASA/DAF/322/05/2022 y ODAPASA/DAF/323/05/2022</w:t>
      </w:r>
      <w:r w:rsidR="00FA2F17">
        <w:rPr>
          <w:rFonts w:ascii="Palatino Linotype" w:hAnsi="Palatino Linotype"/>
          <w:lang w:val="es-ES"/>
        </w:rPr>
        <w:t>,</w:t>
      </w:r>
      <w:r w:rsidR="003D00AB">
        <w:rPr>
          <w:rFonts w:ascii="Palatino Linotype" w:hAnsi="Palatino Linotype"/>
          <w:lang w:val="es-ES"/>
        </w:rPr>
        <w:t xml:space="preserve"> de veinticuatro (24) de mayo de dos mil veintidós, emitidos por el </w:t>
      </w:r>
      <w:r w:rsidR="003D00AB">
        <w:rPr>
          <w:rFonts w:ascii="Palatino Linotype" w:hAnsi="Palatino Linotype"/>
          <w:b/>
          <w:bCs/>
          <w:lang w:val="es-ES"/>
        </w:rPr>
        <w:t>Director de Administración y Finanzas</w:t>
      </w:r>
      <w:r w:rsidR="00A77C39">
        <w:rPr>
          <w:rFonts w:ascii="Palatino Linotype" w:hAnsi="Palatino Linotype"/>
          <w:lang w:val="es-ES"/>
        </w:rPr>
        <w:t>, cuyo contenido se comparte a continuación:</w:t>
      </w:r>
    </w:p>
    <w:p w14:paraId="2C96ACC9"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6C4B0E47" w14:textId="2AC07C2D" w:rsidR="00A77C39" w:rsidRDefault="00FF4B8A" w:rsidP="00A77C39">
      <w:pPr>
        <w:pStyle w:val="Prrafodelista"/>
        <w:tabs>
          <w:tab w:val="left" w:pos="426"/>
        </w:tabs>
        <w:spacing w:line="360" w:lineRule="auto"/>
        <w:ind w:left="0" w:right="51"/>
        <w:jc w:val="center"/>
        <w:rPr>
          <w:rFonts w:ascii="Palatino Linotype" w:hAnsi="Palatino Linotype"/>
          <w:lang w:val="es-ES"/>
        </w:rPr>
      </w:pPr>
      <w:r w:rsidRPr="00FF4B8A">
        <w:rPr>
          <w:rFonts w:ascii="Palatino Linotype" w:hAnsi="Palatino Linotype"/>
          <w:noProof/>
          <w:lang w:eastAsia="es-MX"/>
        </w:rPr>
        <w:lastRenderedPageBreak/>
        <w:drawing>
          <wp:inline distT="0" distB="0" distL="0" distR="0" wp14:anchorId="35689175" wp14:editId="54E43256">
            <wp:extent cx="4773306" cy="2459025"/>
            <wp:effectExtent l="38100" t="38100" r="103505" b="106680"/>
            <wp:docPr id="422973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73911" name=""/>
                    <pic:cNvPicPr/>
                  </pic:nvPicPr>
                  <pic:blipFill>
                    <a:blip r:embed="rId8"/>
                    <a:stretch>
                      <a:fillRect/>
                    </a:stretch>
                  </pic:blipFill>
                  <pic:spPr>
                    <a:xfrm>
                      <a:off x="0" y="0"/>
                      <a:ext cx="4796274" cy="247085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980AC4" w14:textId="3F359BCE" w:rsidR="00FF4B8A" w:rsidRDefault="00CF00F4" w:rsidP="00A77C39">
      <w:pPr>
        <w:pStyle w:val="Prrafodelista"/>
        <w:tabs>
          <w:tab w:val="left" w:pos="426"/>
        </w:tabs>
        <w:spacing w:line="360" w:lineRule="auto"/>
        <w:ind w:left="0" w:right="51"/>
        <w:jc w:val="center"/>
        <w:rPr>
          <w:rFonts w:ascii="Palatino Linotype" w:hAnsi="Palatino Linotype"/>
          <w:lang w:val="es-ES"/>
        </w:rPr>
      </w:pPr>
      <w:r w:rsidRPr="00CF00F4">
        <w:rPr>
          <w:rFonts w:ascii="Palatino Linotype" w:hAnsi="Palatino Linotype"/>
          <w:noProof/>
          <w:lang w:eastAsia="es-MX"/>
        </w:rPr>
        <w:drawing>
          <wp:inline distT="0" distB="0" distL="0" distR="0" wp14:anchorId="06A6FD6A" wp14:editId="5DDF2D97">
            <wp:extent cx="4758315" cy="2578363"/>
            <wp:effectExtent l="38100" t="38100" r="106045" b="101600"/>
            <wp:docPr id="4501202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20264" name=""/>
                    <pic:cNvPicPr/>
                  </pic:nvPicPr>
                  <pic:blipFill>
                    <a:blip r:embed="rId9"/>
                    <a:stretch>
                      <a:fillRect/>
                    </a:stretch>
                  </pic:blipFill>
                  <pic:spPr>
                    <a:xfrm>
                      <a:off x="0" y="0"/>
                      <a:ext cx="4790077" cy="259557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5C51DA" w14:textId="1EF85BAA" w:rsidR="00F86D1A" w:rsidRDefault="00841883" w:rsidP="00A77C39">
      <w:pPr>
        <w:pStyle w:val="Prrafodelista"/>
        <w:tabs>
          <w:tab w:val="left" w:pos="426"/>
        </w:tabs>
        <w:spacing w:line="360" w:lineRule="auto"/>
        <w:ind w:left="0" w:right="51"/>
        <w:jc w:val="center"/>
        <w:rPr>
          <w:rFonts w:ascii="Palatino Linotype" w:hAnsi="Palatino Linotype"/>
          <w:lang w:val="es-ES"/>
        </w:rPr>
      </w:pPr>
      <w:r w:rsidRPr="00841883">
        <w:rPr>
          <w:rFonts w:ascii="Palatino Linotype" w:hAnsi="Palatino Linotype"/>
          <w:noProof/>
          <w:lang w:eastAsia="es-MX"/>
        </w:rPr>
        <w:lastRenderedPageBreak/>
        <w:drawing>
          <wp:inline distT="0" distB="0" distL="0" distR="0" wp14:anchorId="38E15C14" wp14:editId="33B165B1">
            <wp:extent cx="4795791" cy="2417430"/>
            <wp:effectExtent l="38100" t="38100" r="106680" b="97790"/>
            <wp:docPr id="149591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13288" name=""/>
                    <pic:cNvPicPr/>
                  </pic:nvPicPr>
                  <pic:blipFill>
                    <a:blip r:embed="rId10"/>
                    <a:stretch>
                      <a:fillRect/>
                    </a:stretch>
                  </pic:blipFill>
                  <pic:spPr>
                    <a:xfrm>
                      <a:off x="0" y="0"/>
                      <a:ext cx="4831229" cy="24352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5767D5" w14:textId="0F46BD74" w:rsidR="00841883" w:rsidRDefault="00F57829" w:rsidP="00A77C39">
      <w:pPr>
        <w:pStyle w:val="Prrafodelista"/>
        <w:tabs>
          <w:tab w:val="left" w:pos="426"/>
        </w:tabs>
        <w:spacing w:line="360" w:lineRule="auto"/>
        <w:ind w:left="0" w:right="51"/>
        <w:jc w:val="center"/>
        <w:rPr>
          <w:rFonts w:ascii="Palatino Linotype" w:hAnsi="Palatino Linotype"/>
          <w:lang w:val="es-ES"/>
        </w:rPr>
      </w:pPr>
      <w:r w:rsidRPr="00F57829">
        <w:rPr>
          <w:rFonts w:ascii="Palatino Linotype" w:hAnsi="Palatino Linotype"/>
          <w:noProof/>
          <w:lang w:eastAsia="es-MX"/>
        </w:rPr>
        <w:drawing>
          <wp:inline distT="0" distB="0" distL="0" distR="0" wp14:anchorId="27DEB687" wp14:editId="432A51BE">
            <wp:extent cx="4780801" cy="2545108"/>
            <wp:effectExtent l="38100" t="38100" r="96520" b="96520"/>
            <wp:docPr id="18635140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14007" name=""/>
                    <pic:cNvPicPr/>
                  </pic:nvPicPr>
                  <pic:blipFill>
                    <a:blip r:embed="rId11"/>
                    <a:stretch>
                      <a:fillRect/>
                    </a:stretch>
                  </pic:blipFill>
                  <pic:spPr>
                    <a:xfrm>
                      <a:off x="0" y="0"/>
                      <a:ext cx="4819093" cy="256549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B23A9F" w14:textId="43F02534" w:rsidR="00ED7096" w:rsidRDefault="00ED7096" w:rsidP="00A77C39">
      <w:pPr>
        <w:pStyle w:val="Prrafodelista"/>
        <w:tabs>
          <w:tab w:val="left" w:pos="426"/>
        </w:tabs>
        <w:spacing w:line="360" w:lineRule="auto"/>
        <w:ind w:left="0" w:right="51"/>
        <w:jc w:val="center"/>
        <w:rPr>
          <w:rFonts w:ascii="Palatino Linotype" w:hAnsi="Palatino Linotype"/>
          <w:lang w:val="es-ES"/>
        </w:rPr>
      </w:pPr>
      <w:r w:rsidRPr="00ED7096">
        <w:rPr>
          <w:rFonts w:ascii="Palatino Linotype" w:hAnsi="Palatino Linotype"/>
          <w:noProof/>
          <w:lang w:eastAsia="es-MX"/>
        </w:rPr>
        <w:lastRenderedPageBreak/>
        <w:drawing>
          <wp:inline distT="0" distB="0" distL="0" distR="0" wp14:anchorId="6ED01AF9" wp14:editId="0DE8A754">
            <wp:extent cx="4825458" cy="2644775"/>
            <wp:effectExtent l="38100" t="38100" r="102235" b="98425"/>
            <wp:docPr id="795276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6332" name=""/>
                    <pic:cNvPicPr/>
                  </pic:nvPicPr>
                  <pic:blipFill>
                    <a:blip r:embed="rId12"/>
                    <a:stretch>
                      <a:fillRect/>
                    </a:stretch>
                  </pic:blipFill>
                  <pic:spPr>
                    <a:xfrm>
                      <a:off x="0" y="0"/>
                      <a:ext cx="4871403" cy="266995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A766C4" w14:textId="77777777" w:rsidR="00A77C39" w:rsidRDefault="00A77C39" w:rsidP="003F2EDC">
      <w:pPr>
        <w:pStyle w:val="Prrafodelista"/>
        <w:tabs>
          <w:tab w:val="left" w:pos="426"/>
        </w:tabs>
        <w:spacing w:line="360" w:lineRule="auto"/>
        <w:ind w:left="0" w:right="51"/>
        <w:jc w:val="both"/>
        <w:rPr>
          <w:rFonts w:ascii="Palatino Linotype" w:hAnsi="Palatino Linotype"/>
          <w:lang w:val="es-ES"/>
        </w:rPr>
      </w:pPr>
    </w:p>
    <w:p w14:paraId="6C5CA9FE" w14:textId="4F3EDF4D" w:rsidR="003F2EDC" w:rsidRDefault="00F05A82"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 los instrumentos </w:t>
      </w:r>
      <w:r w:rsidR="00975F4B">
        <w:rPr>
          <w:rFonts w:ascii="Palatino Linotype" w:hAnsi="Palatino Linotype"/>
          <w:lang w:val="es-ES"/>
        </w:rPr>
        <w:t xml:space="preserve">compartidos </w:t>
      </w:r>
      <w:r w:rsidR="00975F4B">
        <w:rPr>
          <w:rFonts w:ascii="Palatino Linotype" w:hAnsi="Palatino Linotype"/>
          <w:i/>
          <w:iCs/>
          <w:lang w:val="es-ES"/>
        </w:rPr>
        <w:t>supra</w:t>
      </w:r>
      <w:r w:rsidR="00975F4B">
        <w:rPr>
          <w:rFonts w:ascii="Palatino Linotype" w:hAnsi="Palatino Linotype"/>
          <w:lang w:val="es-ES"/>
        </w:rPr>
        <w:t xml:space="preserve">, podemos advertir que el Director de Administración y Finanzas del </w:t>
      </w:r>
      <w:r w:rsidR="00975F4B">
        <w:rPr>
          <w:rFonts w:ascii="Palatino Linotype" w:hAnsi="Palatino Linotype"/>
          <w:b/>
          <w:bCs/>
          <w:lang w:val="es-ES"/>
        </w:rPr>
        <w:t>SUJETO OBLIGADO</w:t>
      </w:r>
      <w:r w:rsidR="00975F4B">
        <w:rPr>
          <w:rFonts w:ascii="Palatino Linotype" w:hAnsi="Palatino Linotype"/>
          <w:lang w:val="es-ES"/>
        </w:rPr>
        <w:t xml:space="preserve"> reportó una imposibilidad técnica para entregar la información requerida a través de las solicitudes </w:t>
      </w:r>
      <w:r w:rsidR="00975F4B" w:rsidRPr="00957E02">
        <w:rPr>
          <w:rFonts w:ascii="Palatino Linotype" w:hAnsi="Palatino Linotype"/>
          <w:b/>
          <w:bCs/>
          <w:lang w:val="es-ES"/>
        </w:rPr>
        <w:t xml:space="preserve">00115/OASATLACOM/IP2022, </w:t>
      </w:r>
      <w:r w:rsidR="00975F4B">
        <w:rPr>
          <w:rFonts w:ascii="Palatino Linotype" w:hAnsi="Palatino Linotype"/>
          <w:b/>
          <w:bCs/>
          <w:lang w:val="es-ES"/>
        </w:rPr>
        <w:t>00116</w:t>
      </w:r>
      <w:r w:rsidR="00975F4B" w:rsidRPr="00957E02">
        <w:rPr>
          <w:rFonts w:ascii="Palatino Linotype" w:hAnsi="Palatino Linotype"/>
          <w:b/>
          <w:bCs/>
          <w:lang w:val="es-ES"/>
        </w:rPr>
        <w:t xml:space="preserve">/OASATLACOM/IP2022, </w:t>
      </w:r>
      <w:r w:rsidR="00975F4B">
        <w:rPr>
          <w:rFonts w:ascii="Palatino Linotype" w:hAnsi="Palatino Linotype"/>
          <w:b/>
          <w:bCs/>
          <w:lang w:val="es-ES"/>
        </w:rPr>
        <w:t>00117</w:t>
      </w:r>
      <w:r w:rsidR="00975F4B" w:rsidRPr="00957E02">
        <w:rPr>
          <w:rFonts w:ascii="Palatino Linotype" w:hAnsi="Palatino Linotype"/>
          <w:b/>
          <w:bCs/>
          <w:lang w:val="es-ES"/>
        </w:rPr>
        <w:t xml:space="preserve">/OASATLACOM/IP2022, </w:t>
      </w:r>
      <w:r w:rsidR="00975F4B">
        <w:rPr>
          <w:rFonts w:ascii="Palatino Linotype" w:hAnsi="Palatino Linotype"/>
          <w:b/>
          <w:bCs/>
          <w:lang w:val="es-ES"/>
        </w:rPr>
        <w:t>00118</w:t>
      </w:r>
      <w:r w:rsidR="00975F4B" w:rsidRPr="00957E02">
        <w:rPr>
          <w:rFonts w:ascii="Palatino Linotype" w:hAnsi="Palatino Linotype"/>
          <w:b/>
          <w:bCs/>
          <w:lang w:val="es-ES"/>
        </w:rPr>
        <w:t xml:space="preserve">/OASATLACOM/IP2022 </w:t>
      </w:r>
      <w:r w:rsidR="00975F4B" w:rsidRPr="00957E02">
        <w:rPr>
          <w:rFonts w:ascii="Palatino Linotype" w:hAnsi="Palatino Linotype"/>
          <w:lang w:val="es-ES"/>
        </w:rPr>
        <w:t>y</w:t>
      </w:r>
      <w:r w:rsidR="00975F4B" w:rsidRPr="00957E02">
        <w:rPr>
          <w:rFonts w:ascii="Palatino Linotype" w:hAnsi="Palatino Linotype"/>
          <w:b/>
          <w:bCs/>
          <w:lang w:val="es-ES"/>
        </w:rPr>
        <w:t xml:space="preserve"> </w:t>
      </w:r>
      <w:r w:rsidR="00975F4B">
        <w:rPr>
          <w:rFonts w:ascii="Palatino Linotype" w:hAnsi="Palatino Linotype"/>
          <w:b/>
          <w:bCs/>
          <w:lang w:val="es-ES"/>
        </w:rPr>
        <w:t>00119</w:t>
      </w:r>
      <w:r w:rsidR="00975F4B" w:rsidRPr="00957E02">
        <w:rPr>
          <w:rFonts w:ascii="Palatino Linotype" w:hAnsi="Palatino Linotype"/>
          <w:b/>
          <w:bCs/>
          <w:lang w:val="es-ES"/>
        </w:rPr>
        <w:t>/OASATLACOM/IP2022</w:t>
      </w:r>
      <w:r w:rsidR="00975F4B">
        <w:rPr>
          <w:rFonts w:ascii="Palatino Linotype" w:hAnsi="Palatino Linotype"/>
          <w:lang w:val="es-ES"/>
        </w:rPr>
        <w:t>,</w:t>
      </w:r>
      <w:r w:rsidR="006A1C19">
        <w:rPr>
          <w:rFonts w:ascii="Palatino Linotype" w:hAnsi="Palatino Linotype"/>
          <w:lang w:val="es-ES"/>
        </w:rPr>
        <w:t xml:space="preserve"> vía SAIMEX; lo anterior, derivado a que el peso de la información superaba las capacidades del propio sistema.</w:t>
      </w:r>
    </w:p>
    <w:p w14:paraId="6E6447C6"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1D4183B8" w14:textId="218F5EE2" w:rsidR="003F2EDC" w:rsidRDefault="008E3D2B"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No es ocioso mencionar que </w:t>
      </w:r>
      <w:r w:rsidR="006723C6">
        <w:rPr>
          <w:rFonts w:ascii="Palatino Linotype" w:hAnsi="Palatino Linotype"/>
        </w:rPr>
        <w:t xml:space="preserve">este </w:t>
      </w:r>
      <w:r w:rsidR="006723C6">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006723C6">
        <w:rPr>
          <w:rFonts w:ascii="Palatino Linotype" w:hAnsi="Palatino Linotype"/>
          <w:color w:val="000000"/>
        </w:rPr>
        <w:t xml:space="preserve">máxime que al momento que ponen a disposición ésta, la misma tiene el </w:t>
      </w:r>
      <w:r w:rsidR="006723C6">
        <w:rPr>
          <w:rFonts w:ascii="Palatino Linotype" w:hAnsi="Palatino Linotype"/>
          <w:color w:val="000000"/>
        </w:rPr>
        <w:lastRenderedPageBreak/>
        <w:t xml:space="preserve">carácter oficial y se presume veraz, tan es así que la misma queda registrada en el </w:t>
      </w:r>
      <w:r w:rsidR="006723C6" w:rsidRPr="00CA1A1B">
        <w:rPr>
          <w:rFonts w:ascii="Palatino Linotype" w:hAnsi="Palatino Linotype"/>
          <w:bCs/>
          <w:iCs/>
          <w:color w:val="000000"/>
        </w:rPr>
        <w:t>SAIMEX</w:t>
      </w:r>
      <w:r w:rsidR="006723C6">
        <w:rPr>
          <w:rFonts w:ascii="Palatino Linotype" w:hAnsi="Palatino Linotype"/>
          <w:color w:val="000000"/>
        </w:rPr>
        <w:t>.</w:t>
      </w:r>
    </w:p>
    <w:p w14:paraId="78647D2B"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654E1014" w14:textId="77777777" w:rsidR="00040AD3" w:rsidRDefault="006723C6" w:rsidP="00040A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Lo </w:t>
      </w:r>
      <w:r w:rsidR="00040AD3">
        <w:rPr>
          <w:rFonts w:ascii="Palatino Linotype" w:hAnsi="Palatino Linotype" w:cs="Arial"/>
        </w:rPr>
        <w:t>anterior encuentra sustento mediante</w:t>
      </w:r>
      <w:r w:rsidR="00040AD3">
        <w:rPr>
          <w:rFonts w:ascii="Palatino Linotype" w:hAnsi="Palatino Linotype"/>
        </w:rPr>
        <w:t xml:space="preserve"> el Criterio 31-10 emitido por el entonces Instituto Federal de Acceso a la Información y Protección de Datos, mismo que dice:</w:t>
      </w:r>
    </w:p>
    <w:p w14:paraId="7ECBB218" w14:textId="77777777" w:rsidR="00040AD3" w:rsidRDefault="00040AD3" w:rsidP="00040AD3">
      <w:pPr>
        <w:pStyle w:val="Prrafodelista"/>
        <w:tabs>
          <w:tab w:val="left" w:pos="426"/>
        </w:tabs>
        <w:spacing w:before="240" w:line="360" w:lineRule="auto"/>
        <w:ind w:left="0" w:right="51"/>
        <w:jc w:val="both"/>
        <w:rPr>
          <w:rFonts w:ascii="Palatino Linotype" w:hAnsi="Palatino Linotype"/>
          <w:color w:val="000000" w:themeColor="text1"/>
        </w:rPr>
      </w:pPr>
    </w:p>
    <w:p w14:paraId="677C32F6" w14:textId="77777777" w:rsidR="00040AD3" w:rsidRPr="00D243E6" w:rsidRDefault="00040AD3" w:rsidP="00040AD3">
      <w:pPr>
        <w:pStyle w:val="Sinespaciado"/>
        <w:ind w:left="567" w:right="567"/>
        <w:jc w:val="both"/>
        <w:rPr>
          <w:rFonts w:ascii="Palatino Linotype" w:hAnsi="Palatino Linotype"/>
          <w:i/>
          <w:sz w:val="22"/>
          <w:lang w:val="es-ES"/>
        </w:rPr>
      </w:pP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w:t>
      </w:r>
      <w:r>
        <w:rPr>
          <w:rFonts w:ascii="Palatino Linotype" w:hAnsi="Palatino Linotype"/>
          <w:i/>
          <w:sz w:val="22"/>
          <w:lang w:val="es-ES"/>
        </w:rPr>
        <w:t>“</w:t>
      </w:r>
      <w:r w:rsidRPr="008D3A4F">
        <w:rPr>
          <w:rFonts w:ascii="Palatino Linotype" w:hAnsi="Palatino Linotype"/>
          <w:i/>
          <w:sz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22BBE51B" w14:textId="77777777" w:rsidR="00040AD3" w:rsidRDefault="00040AD3" w:rsidP="00040AD3">
      <w:pPr>
        <w:pStyle w:val="Prrafodelista"/>
        <w:tabs>
          <w:tab w:val="left" w:pos="426"/>
        </w:tabs>
        <w:spacing w:before="240" w:after="240" w:line="360" w:lineRule="auto"/>
        <w:ind w:left="0" w:right="51"/>
        <w:jc w:val="both"/>
        <w:rPr>
          <w:rFonts w:ascii="Palatino Linotype" w:hAnsi="Palatino Linotype"/>
          <w:color w:val="000000" w:themeColor="text1"/>
        </w:rPr>
      </w:pPr>
    </w:p>
    <w:p w14:paraId="4A193DF3" w14:textId="5ECA349B" w:rsidR="003F2EDC" w:rsidRDefault="006E4E54" w:rsidP="00040AD3">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color w:val="000000" w:themeColor="text1"/>
        </w:rPr>
        <w:t xml:space="preserve">Sin embargo de lo anterior, y para </w:t>
      </w:r>
      <w:r w:rsidR="00B609DA">
        <w:rPr>
          <w:rFonts w:ascii="Palatino Linotype" w:hAnsi="Palatino Linotype"/>
          <w:color w:val="000000" w:themeColor="text1"/>
        </w:rPr>
        <w:t>sustentar</w:t>
      </w:r>
      <w:r>
        <w:rPr>
          <w:rFonts w:ascii="Palatino Linotype" w:hAnsi="Palatino Linotype"/>
          <w:color w:val="000000" w:themeColor="text1"/>
        </w:rPr>
        <w:t xml:space="preserve"> su imposibilidad, </w:t>
      </w:r>
      <w:r w:rsidR="00B05E8A">
        <w:rPr>
          <w:rFonts w:ascii="Palatino Linotype" w:hAnsi="Palatino Linotype"/>
          <w:color w:val="000000" w:themeColor="text1"/>
        </w:rPr>
        <w:t xml:space="preserve">el </w:t>
      </w:r>
      <w:r w:rsidR="00B05E8A">
        <w:rPr>
          <w:rFonts w:ascii="Palatino Linotype" w:hAnsi="Palatino Linotype"/>
          <w:b/>
          <w:bCs/>
          <w:color w:val="000000" w:themeColor="text1"/>
        </w:rPr>
        <w:t>SUJETO OBLIGADO</w:t>
      </w:r>
      <w:r w:rsidR="00B05E8A">
        <w:rPr>
          <w:rFonts w:ascii="Palatino Linotype" w:hAnsi="Palatino Linotype"/>
          <w:color w:val="000000" w:themeColor="text1"/>
        </w:rPr>
        <w:t xml:space="preserve"> entregó, también, los oficios con número </w:t>
      </w:r>
      <w:r w:rsidR="00D11715">
        <w:rPr>
          <w:rFonts w:ascii="Palatino Linotype" w:hAnsi="Palatino Linotype"/>
          <w:color w:val="000000" w:themeColor="text1"/>
        </w:rPr>
        <w:t>INFOEM/DGI/336/2022, INFOEM/DGI/</w:t>
      </w:r>
      <w:r w:rsidR="005519F2">
        <w:rPr>
          <w:rFonts w:ascii="Palatino Linotype" w:hAnsi="Palatino Linotype"/>
          <w:color w:val="000000" w:themeColor="text1"/>
        </w:rPr>
        <w:t>337</w:t>
      </w:r>
      <w:r w:rsidR="00D11715">
        <w:rPr>
          <w:rFonts w:ascii="Palatino Linotype" w:hAnsi="Palatino Linotype"/>
          <w:color w:val="000000" w:themeColor="text1"/>
        </w:rPr>
        <w:t>/2022,</w:t>
      </w:r>
      <w:r w:rsidR="00D11715" w:rsidRPr="00D11715">
        <w:rPr>
          <w:rFonts w:ascii="Palatino Linotype" w:hAnsi="Palatino Linotype"/>
          <w:color w:val="000000" w:themeColor="text1"/>
        </w:rPr>
        <w:t xml:space="preserve"> </w:t>
      </w:r>
      <w:r w:rsidR="00D11715">
        <w:rPr>
          <w:rFonts w:ascii="Palatino Linotype" w:hAnsi="Palatino Linotype"/>
          <w:color w:val="000000" w:themeColor="text1"/>
        </w:rPr>
        <w:t>INFOEM/DGI/</w:t>
      </w:r>
      <w:r w:rsidR="005519F2">
        <w:rPr>
          <w:rFonts w:ascii="Palatino Linotype" w:hAnsi="Palatino Linotype"/>
          <w:color w:val="000000" w:themeColor="text1"/>
        </w:rPr>
        <w:t>338</w:t>
      </w:r>
      <w:r w:rsidR="00D11715">
        <w:rPr>
          <w:rFonts w:ascii="Palatino Linotype" w:hAnsi="Palatino Linotype"/>
          <w:color w:val="000000" w:themeColor="text1"/>
        </w:rPr>
        <w:t>/2022 y</w:t>
      </w:r>
      <w:r w:rsidR="00D11715" w:rsidRPr="00D11715">
        <w:rPr>
          <w:rFonts w:ascii="Palatino Linotype" w:hAnsi="Palatino Linotype"/>
          <w:color w:val="000000" w:themeColor="text1"/>
        </w:rPr>
        <w:t xml:space="preserve"> </w:t>
      </w:r>
      <w:r w:rsidR="00D11715">
        <w:rPr>
          <w:rFonts w:ascii="Palatino Linotype" w:hAnsi="Palatino Linotype"/>
          <w:color w:val="000000" w:themeColor="text1"/>
        </w:rPr>
        <w:t>INFOEM/DGI/</w:t>
      </w:r>
      <w:r w:rsidR="005519F2">
        <w:rPr>
          <w:rFonts w:ascii="Palatino Linotype" w:hAnsi="Palatino Linotype"/>
          <w:color w:val="000000" w:themeColor="text1"/>
        </w:rPr>
        <w:t>339</w:t>
      </w:r>
      <w:r w:rsidR="00D11715">
        <w:rPr>
          <w:rFonts w:ascii="Palatino Linotype" w:hAnsi="Palatino Linotype"/>
          <w:color w:val="000000" w:themeColor="text1"/>
        </w:rPr>
        <w:t>/2022,</w:t>
      </w:r>
      <w:r w:rsidR="00D11715" w:rsidRPr="00D11715">
        <w:rPr>
          <w:rFonts w:ascii="Palatino Linotype" w:hAnsi="Palatino Linotype"/>
          <w:color w:val="000000" w:themeColor="text1"/>
        </w:rPr>
        <w:t xml:space="preserve"> </w:t>
      </w:r>
      <w:r w:rsidR="00D11715">
        <w:rPr>
          <w:rFonts w:ascii="Palatino Linotype" w:hAnsi="Palatino Linotype"/>
          <w:color w:val="000000" w:themeColor="text1"/>
        </w:rPr>
        <w:t>INFOEM/DGI/</w:t>
      </w:r>
      <w:r w:rsidR="005519F2">
        <w:rPr>
          <w:rFonts w:ascii="Palatino Linotype" w:hAnsi="Palatino Linotype"/>
          <w:color w:val="000000" w:themeColor="text1"/>
        </w:rPr>
        <w:t>340</w:t>
      </w:r>
      <w:r w:rsidR="00D11715">
        <w:rPr>
          <w:rFonts w:ascii="Palatino Linotype" w:hAnsi="Palatino Linotype"/>
          <w:color w:val="000000" w:themeColor="text1"/>
        </w:rPr>
        <w:t>/2022,</w:t>
      </w:r>
      <w:r w:rsidR="005519F2">
        <w:rPr>
          <w:rFonts w:ascii="Palatino Linotype" w:hAnsi="Palatino Linotype"/>
          <w:color w:val="000000" w:themeColor="text1"/>
        </w:rPr>
        <w:t xml:space="preserve"> de seis (06) de junio de dos mil veintidós, emitidos por el Director General de Informática de este Organismo Garante, </w:t>
      </w:r>
      <w:r w:rsidR="00BD75C2">
        <w:rPr>
          <w:rFonts w:ascii="Palatino Linotype" w:hAnsi="Palatino Linotype"/>
          <w:color w:val="000000" w:themeColor="text1"/>
        </w:rPr>
        <w:t xml:space="preserve">y dirigido al Titular de la Unidad de Transparencia del Organismo Público Descentralizado de Carácter </w:t>
      </w:r>
      <w:r w:rsidR="00BD75C2">
        <w:rPr>
          <w:rFonts w:ascii="Palatino Linotype" w:hAnsi="Palatino Linotype"/>
          <w:color w:val="000000" w:themeColor="text1"/>
        </w:rPr>
        <w:lastRenderedPageBreak/>
        <w:t xml:space="preserve">Municipal para la Prestación de los Servicios de Agua Potable, Alcantarillado y Saneamiento de Atlacomulco, por el que </w:t>
      </w:r>
      <w:r w:rsidR="00CA0C9F">
        <w:rPr>
          <w:rFonts w:ascii="Palatino Linotype" w:hAnsi="Palatino Linotype"/>
          <w:color w:val="000000" w:themeColor="text1"/>
        </w:rPr>
        <w:t xml:space="preserve">informa que fueron registradas las incidencias </w:t>
      </w:r>
      <w:r w:rsidR="00956FE0">
        <w:rPr>
          <w:rFonts w:ascii="Palatino Linotype" w:hAnsi="Palatino Linotype"/>
          <w:color w:val="000000" w:themeColor="text1"/>
        </w:rPr>
        <w:t xml:space="preserve">reportadas para atender las solicitudes de información </w:t>
      </w:r>
      <w:r w:rsidR="00956FE0" w:rsidRPr="00957E02">
        <w:rPr>
          <w:rFonts w:ascii="Palatino Linotype" w:hAnsi="Palatino Linotype"/>
          <w:b/>
          <w:bCs/>
          <w:lang w:val="es-ES"/>
        </w:rPr>
        <w:t xml:space="preserve">00115/OASATLACOM/IP2022, </w:t>
      </w:r>
      <w:r w:rsidR="00956FE0">
        <w:rPr>
          <w:rFonts w:ascii="Palatino Linotype" w:hAnsi="Palatino Linotype"/>
          <w:b/>
          <w:bCs/>
          <w:lang w:val="es-ES"/>
        </w:rPr>
        <w:t>00116</w:t>
      </w:r>
      <w:r w:rsidR="00956FE0" w:rsidRPr="00957E02">
        <w:rPr>
          <w:rFonts w:ascii="Palatino Linotype" w:hAnsi="Palatino Linotype"/>
          <w:b/>
          <w:bCs/>
          <w:lang w:val="es-ES"/>
        </w:rPr>
        <w:t xml:space="preserve">/OASATLACOM/IP2022, </w:t>
      </w:r>
      <w:r w:rsidR="00956FE0">
        <w:rPr>
          <w:rFonts w:ascii="Palatino Linotype" w:hAnsi="Palatino Linotype"/>
          <w:b/>
          <w:bCs/>
          <w:lang w:val="es-ES"/>
        </w:rPr>
        <w:t>00117</w:t>
      </w:r>
      <w:r w:rsidR="00956FE0" w:rsidRPr="00957E02">
        <w:rPr>
          <w:rFonts w:ascii="Palatino Linotype" w:hAnsi="Palatino Linotype"/>
          <w:b/>
          <w:bCs/>
          <w:lang w:val="es-ES"/>
        </w:rPr>
        <w:t xml:space="preserve">/OASATLACOM/IP2022, </w:t>
      </w:r>
      <w:r w:rsidR="00956FE0">
        <w:rPr>
          <w:rFonts w:ascii="Palatino Linotype" w:hAnsi="Palatino Linotype"/>
          <w:b/>
          <w:bCs/>
          <w:lang w:val="es-ES"/>
        </w:rPr>
        <w:t>00118</w:t>
      </w:r>
      <w:r w:rsidR="00956FE0" w:rsidRPr="00957E02">
        <w:rPr>
          <w:rFonts w:ascii="Palatino Linotype" w:hAnsi="Palatino Linotype"/>
          <w:b/>
          <w:bCs/>
          <w:lang w:val="es-ES"/>
        </w:rPr>
        <w:t xml:space="preserve">/OASATLACOM/IP2022 </w:t>
      </w:r>
      <w:r w:rsidR="00956FE0" w:rsidRPr="00957E02">
        <w:rPr>
          <w:rFonts w:ascii="Palatino Linotype" w:hAnsi="Palatino Linotype"/>
          <w:lang w:val="es-ES"/>
        </w:rPr>
        <w:t>y</w:t>
      </w:r>
      <w:r w:rsidR="00956FE0" w:rsidRPr="00957E02">
        <w:rPr>
          <w:rFonts w:ascii="Palatino Linotype" w:hAnsi="Palatino Linotype"/>
          <w:b/>
          <w:bCs/>
          <w:lang w:val="es-ES"/>
        </w:rPr>
        <w:t xml:space="preserve"> </w:t>
      </w:r>
      <w:r w:rsidR="00956FE0">
        <w:rPr>
          <w:rFonts w:ascii="Palatino Linotype" w:hAnsi="Palatino Linotype"/>
          <w:b/>
          <w:bCs/>
          <w:lang w:val="es-ES"/>
        </w:rPr>
        <w:t>00119</w:t>
      </w:r>
      <w:r w:rsidR="00956FE0" w:rsidRPr="00957E02">
        <w:rPr>
          <w:rFonts w:ascii="Palatino Linotype" w:hAnsi="Palatino Linotype"/>
          <w:b/>
          <w:bCs/>
          <w:lang w:val="es-ES"/>
        </w:rPr>
        <w:t>/OASATLACOM/IP2022</w:t>
      </w:r>
      <w:r w:rsidR="00956FE0">
        <w:rPr>
          <w:rFonts w:ascii="Palatino Linotype" w:hAnsi="Palatino Linotype"/>
          <w:lang w:val="es-ES"/>
        </w:rPr>
        <w:t xml:space="preserve">. </w:t>
      </w:r>
      <w:r w:rsidR="00A25D0A">
        <w:rPr>
          <w:rFonts w:ascii="Palatino Linotype" w:hAnsi="Palatino Linotype"/>
          <w:lang w:val="es-ES"/>
        </w:rPr>
        <w:t>Se comparten a continuación las capturas del contenido de los instrumentos de mérito como referencia:</w:t>
      </w:r>
    </w:p>
    <w:p w14:paraId="4D6B4B66" w14:textId="14B48F84"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30A16018" w14:textId="03A81102" w:rsidR="00A25D0A" w:rsidRDefault="0017304B" w:rsidP="00A25D0A">
      <w:pPr>
        <w:pStyle w:val="Prrafodelista"/>
        <w:tabs>
          <w:tab w:val="left" w:pos="426"/>
        </w:tabs>
        <w:spacing w:line="360" w:lineRule="auto"/>
        <w:ind w:left="0" w:right="51"/>
        <w:jc w:val="center"/>
        <w:rPr>
          <w:rFonts w:ascii="Palatino Linotype" w:hAnsi="Palatino Linotype"/>
          <w:lang w:val="es-ES"/>
        </w:rPr>
      </w:pPr>
      <w:r>
        <w:rPr>
          <w:rFonts w:ascii="Palatino Linotype" w:hAnsi="Palatino Linotype"/>
          <w:lang w:val="es-ES"/>
        </w:rPr>
        <w:t xml:space="preserve">    </w:t>
      </w:r>
      <w:r w:rsidR="00D94B96" w:rsidRPr="00D94B96">
        <w:rPr>
          <w:rFonts w:ascii="Palatino Linotype" w:hAnsi="Palatino Linotype"/>
          <w:noProof/>
          <w:lang w:eastAsia="es-MX"/>
        </w:rPr>
        <w:drawing>
          <wp:inline distT="0" distB="0" distL="0" distR="0" wp14:anchorId="61A124CF" wp14:editId="2B419698">
            <wp:extent cx="4930702" cy="2575815"/>
            <wp:effectExtent l="38100" t="38100" r="99060" b="104140"/>
            <wp:docPr id="9718846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84638" name=""/>
                    <pic:cNvPicPr/>
                  </pic:nvPicPr>
                  <pic:blipFill>
                    <a:blip r:embed="rId13"/>
                    <a:stretch>
                      <a:fillRect/>
                    </a:stretch>
                  </pic:blipFill>
                  <pic:spPr>
                    <a:xfrm>
                      <a:off x="0" y="0"/>
                      <a:ext cx="4968879" cy="259575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CD5B1F" w14:textId="2217208C" w:rsidR="00D94B96" w:rsidRDefault="00BC6096" w:rsidP="00A25D0A">
      <w:pPr>
        <w:pStyle w:val="Prrafodelista"/>
        <w:tabs>
          <w:tab w:val="left" w:pos="426"/>
        </w:tabs>
        <w:spacing w:line="360" w:lineRule="auto"/>
        <w:ind w:left="0" w:right="51"/>
        <w:jc w:val="center"/>
        <w:rPr>
          <w:rFonts w:ascii="Palatino Linotype" w:hAnsi="Palatino Linotype"/>
          <w:lang w:val="es-ES"/>
        </w:rPr>
      </w:pPr>
      <w:r w:rsidRPr="00BC6096">
        <w:rPr>
          <w:rFonts w:ascii="Palatino Linotype" w:hAnsi="Palatino Linotype"/>
          <w:noProof/>
          <w:lang w:eastAsia="es-MX"/>
        </w:rPr>
        <w:lastRenderedPageBreak/>
        <w:drawing>
          <wp:inline distT="0" distB="0" distL="0" distR="0" wp14:anchorId="6C486496" wp14:editId="3989A69A">
            <wp:extent cx="4780801" cy="2486687"/>
            <wp:effectExtent l="38100" t="38100" r="96520" b="104140"/>
            <wp:docPr id="1225086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86923" name=""/>
                    <pic:cNvPicPr/>
                  </pic:nvPicPr>
                  <pic:blipFill>
                    <a:blip r:embed="rId14"/>
                    <a:stretch>
                      <a:fillRect/>
                    </a:stretch>
                  </pic:blipFill>
                  <pic:spPr>
                    <a:xfrm>
                      <a:off x="0" y="0"/>
                      <a:ext cx="4825989" cy="251019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EA53E4" w14:textId="55A6ADD6" w:rsidR="00BC6096" w:rsidRDefault="004B1809" w:rsidP="00A25D0A">
      <w:pPr>
        <w:pStyle w:val="Prrafodelista"/>
        <w:tabs>
          <w:tab w:val="left" w:pos="426"/>
        </w:tabs>
        <w:spacing w:line="360" w:lineRule="auto"/>
        <w:ind w:left="0" w:right="51"/>
        <w:jc w:val="center"/>
        <w:rPr>
          <w:rFonts w:ascii="Palatino Linotype" w:hAnsi="Palatino Linotype"/>
          <w:lang w:val="es-ES"/>
        </w:rPr>
      </w:pPr>
      <w:r w:rsidRPr="004B1809">
        <w:rPr>
          <w:rFonts w:ascii="Palatino Linotype" w:hAnsi="Palatino Linotype"/>
          <w:noProof/>
          <w:lang w:eastAsia="es-MX"/>
        </w:rPr>
        <w:drawing>
          <wp:inline distT="0" distB="0" distL="0" distR="0" wp14:anchorId="7667C913" wp14:editId="563D5A0A">
            <wp:extent cx="4773306" cy="2473607"/>
            <wp:effectExtent l="38100" t="38100" r="103505" b="104775"/>
            <wp:docPr id="21183017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01791" name=""/>
                    <pic:cNvPicPr/>
                  </pic:nvPicPr>
                  <pic:blipFill>
                    <a:blip r:embed="rId15"/>
                    <a:stretch>
                      <a:fillRect/>
                    </a:stretch>
                  </pic:blipFill>
                  <pic:spPr>
                    <a:xfrm>
                      <a:off x="0" y="0"/>
                      <a:ext cx="4815181" cy="249530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360E44" w14:textId="385D1040" w:rsidR="004B1809" w:rsidRDefault="00A90598" w:rsidP="00A25D0A">
      <w:pPr>
        <w:pStyle w:val="Prrafodelista"/>
        <w:tabs>
          <w:tab w:val="left" w:pos="426"/>
        </w:tabs>
        <w:spacing w:line="360" w:lineRule="auto"/>
        <w:ind w:left="0" w:right="51"/>
        <w:jc w:val="center"/>
        <w:rPr>
          <w:rFonts w:ascii="Palatino Linotype" w:hAnsi="Palatino Linotype"/>
          <w:lang w:val="es-ES"/>
        </w:rPr>
      </w:pPr>
      <w:r w:rsidRPr="00A90598">
        <w:rPr>
          <w:rFonts w:ascii="Palatino Linotype" w:hAnsi="Palatino Linotype"/>
          <w:noProof/>
          <w:lang w:eastAsia="es-MX"/>
        </w:rPr>
        <w:lastRenderedPageBreak/>
        <w:drawing>
          <wp:inline distT="0" distB="0" distL="0" distR="0" wp14:anchorId="65452E35" wp14:editId="0B2BCBD7">
            <wp:extent cx="4780801" cy="2486146"/>
            <wp:effectExtent l="38100" t="38100" r="96520" b="104775"/>
            <wp:docPr id="714833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33431" name=""/>
                    <pic:cNvPicPr/>
                  </pic:nvPicPr>
                  <pic:blipFill>
                    <a:blip r:embed="rId16"/>
                    <a:stretch>
                      <a:fillRect/>
                    </a:stretch>
                  </pic:blipFill>
                  <pic:spPr>
                    <a:xfrm>
                      <a:off x="0" y="0"/>
                      <a:ext cx="4822731" cy="25079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FEECB8" w14:textId="37EBD815" w:rsidR="00A90598" w:rsidRDefault="00A90598" w:rsidP="00A25D0A">
      <w:pPr>
        <w:pStyle w:val="Prrafodelista"/>
        <w:tabs>
          <w:tab w:val="left" w:pos="426"/>
        </w:tabs>
        <w:spacing w:line="360" w:lineRule="auto"/>
        <w:ind w:left="0" w:right="51"/>
        <w:jc w:val="center"/>
        <w:rPr>
          <w:rFonts w:ascii="Palatino Linotype" w:hAnsi="Palatino Linotype"/>
          <w:lang w:val="es-ES"/>
        </w:rPr>
      </w:pPr>
      <w:r w:rsidRPr="00A90598">
        <w:rPr>
          <w:rFonts w:ascii="Palatino Linotype" w:hAnsi="Palatino Linotype"/>
          <w:noProof/>
          <w:lang w:eastAsia="es-MX"/>
        </w:rPr>
        <w:drawing>
          <wp:inline distT="0" distB="0" distL="0" distR="0" wp14:anchorId="6DCD72E5" wp14:editId="5639F9E8">
            <wp:extent cx="4788296" cy="2484084"/>
            <wp:effectExtent l="38100" t="38100" r="101600" b="107315"/>
            <wp:docPr id="1262417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7551" name=""/>
                    <pic:cNvPicPr/>
                  </pic:nvPicPr>
                  <pic:blipFill>
                    <a:blip r:embed="rId17"/>
                    <a:stretch>
                      <a:fillRect/>
                    </a:stretch>
                  </pic:blipFill>
                  <pic:spPr>
                    <a:xfrm>
                      <a:off x="0" y="0"/>
                      <a:ext cx="4799292" cy="248978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353C51" w14:textId="77777777" w:rsidR="00A25D0A" w:rsidRDefault="00A25D0A" w:rsidP="003F2EDC">
      <w:pPr>
        <w:pStyle w:val="Prrafodelista"/>
        <w:tabs>
          <w:tab w:val="left" w:pos="426"/>
        </w:tabs>
        <w:spacing w:line="360" w:lineRule="auto"/>
        <w:ind w:left="0" w:right="51"/>
        <w:jc w:val="both"/>
        <w:rPr>
          <w:rFonts w:ascii="Palatino Linotype" w:hAnsi="Palatino Linotype"/>
          <w:lang w:val="es-ES"/>
        </w:rPr>
      </w:pPr>
    </w:p>
    <w:p w14:paraId="345030E5" w14:textId="19FE0310" w:rsidR="003F2EDC" w:rsidRPr="00280F26" w:rsidRDefault="00C951F1"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Así las cosas, este Organismo Garante </w:t>
      </w:r>
      <w:r w:rsidR="009A665E" w:rsidRPr="009A665E">
        <w:rPr>
          <w:rFonts w:ascii="Palatino Linotype" w:hAnsi="Palatino Linotype"/>
        </w:rPr>
        <w:t xml:space="preserve">este Instituto tiene certeza de que la información solicitada excede las capacidades </w:t>
      </w:r>
      <w:r w:rsidR="009A665E">
        <w:rPr>
          <w:rFonts w:ascii="Palatino Linotype" w:hAnsi="Palatino Linotype"/>
        </w:rPr>
        <w:t xml:space="preserve">técnicas del SAIMEX </w:t>
      </w:r>
      <w:r w:rsidR="009A665E" w:rsidRPr="009A665E">
        <w:rPr>
          <w:rFonts w:ascii="Palatino Linotype" w:hAnsi="Palatino Linotype"/>
        </w:rPr>
        <w:t>para atender la solicitud</w:t>
      </w:r>
      <w:r w:rsidR="009A665E">
        <w:rPr>
          <w:rFonts w:ascii="Palatino Linotype" w:hAnsi="Palatino Linotype"/>
        </w:rPr>
        <w:t xml:space="preserve"> </w:t>
      </w:r>
      <w:r w:rsidR="009A665E" w:rsidRPr="009A665E">
        <w:rPr>
          <w:rFonts w:ascii="Palatino Linotype" w:hAnsi="Palatino Linotype"/>
        </w:rPr>
        <w:t>por el medio requerido por el particular.</w:t>
      </w:r>
    </w:p>
    <w:p w14:paraId="631A2F97" w14:textId="77777777" w:rsidR="00280F26" w:rsidRPr="00280F26" w:rsidRDefault="00280F26" w:rsidP="00280F26">
      <w:pPr>
        <w:pStyle w:val="Prrafodelista"/>
        <w:tabs>
          <w:tab w:val="left" w:pos="426"/>
        </w:tabs>
        <w:spacing w:line="360" w:lineRule="auto"/>
        <w:ind w:left="0" w:right="51"/>
        <w:jc w:val="both"/>
        <w:rPr>
          <w:rFonts w:ascii="Palatino Linotype" w:hAnsi="Palatino Linotype"/>
          <w:lang w:val="es-ES"/>
        </w:rPr>
      </w:pPr>
    </w:p>
    <w:p w14:paraId="71F8455B" w14:textId="55D9DCAA" w:rsidR="00280F26" w:rsidRPr="00743CB2" w:rsidRDefault="00280F26" w:rsidP="00F940D5">
      <w:pPr>
        <w:pStyle w:val="Prrafodelista"/>
        <w:numPr>
          <w:ilvl w:val="0"/>
          <w:numId w:val="1"/>
        </w:numPr>
        <w:tabs>
          <w:tab w:val="left" w:pos="426"/>
        </w:tabs>
        <w:spacing w:line="360" w:lineRule="auto"/>
        <w:ind w:right="51"/>
        <w:jc w:val="both"/>
        <w:rPr>
          <w:rFonts w:ascii="Palatino Linotype" w:hAnsi="Palatino Linotype"/>
          <w:lang w:val="es-ES"/>
        </w:rPr>
      </w:pPr>
      <w:r w:rsidRPr="00743CB2">
        <w:rPr>
          <w:rFonts w:ascii="Palatino Linotype" w:hAnsi="Palatino Linotype"/>
          <w:lang w:val="es-ES"/>
        </w:rPr>
        <w:lastRenderedPageBreak/>
        <w:t xml:space="preserve">No obstante lo anterior, </w:t>
      </w:r>
      <w:r w:rsidR="00942C29" w:rsidRPr="00743CB2">
        <w:rPr>
          <w:rFonts w:ascii="Palatino Linotype" w:hAnsi="Palatino Linotype"/>
          <w:lang w:val="es-ES"/>
        </w:rPr>
        <w:t xml:space="preserve">urge recordar que la esencia de solicitar la entrega de la información vía SAIMEX es que el particular se haga de ésta por </w:t>
      </w:r>
      <w:r w:rsidR="00942C29" w:rsidRPr="00743CB2">
        <w:rPr>
          <w:rFonts w:ascii="Palatino Linotype" w:hAnsi="Palatino Linotype"/>
          <w:b/>
          <w:bCs/>
          <w:lang w:val="es-ES"/>
        </w:rPr>
        <w:t>medios electrónicos</w:t>
      </w:r>
      <w:r w:rsidR="00942C29" w:rsidRPr="00743CB2">
        <w:rPr>
          <w:rFonts w:ascii="Palatino Linotype" w:hAnsi="Palatino Linotype"/>
          <w:lang w:val="es-ES"/>
        </w:rPr>
        <w:t xml:space="preserve">; esto es, </w:t>
      </w:r>
      <w:r w:rsidR="00191010" w:rsidRPr="00743CB2">
        <w:rPr>
          <w:rFonts w:ascii="Palatino Linotype" w:hAnsi="Palatino Linotype"/>
          <w:lang w:val="es-ES"/>
        </w:rPr>
        <w:t>por una vía digital, a distancia, que le permita descargar los documentos desde un ordenador o teléfono móvil</w:t>
      </w:r>
      <w:r w:rsidR="0020500C" w:rsidRPr="00743CB2">
        <w:rPr>
          <w:rFonts w:ascii="Palatino Linotype" w:hAnsi="Palatino Linotype"/>
          <w:lang w:val="es-ES"/>
        </w:rPr>
        <w:t xml:space="preserve">. Por ello, el </w:t>
      </w:r>
      <w:r w:rsidR="0020500C" w:rsidRPr="00743CB2">
        <w:rPr>
          <w:rFonts w:ascii="Palatino Linotype" w:hAnsi="Palatino Linotype"/>
          <w:b/>
          <w:bCs/>
          <w:lang w:val="es-ES"/>
        </w:rPr>
        <w:t>SUJETO OBLIGADO</w:t>
      </w:r>
      <w:r w:rsidR="0020500C" w:rsidRPr="00743CB2">
        <w:rPr>
          <w:rFonts w:ascii="Palatino Linotype" w:hAnsi="Palatino Linotype"/>
          <w:lang w:val="es-ES"/>
        </w:rPr>
        <w:t xml:space="preserve"> deberá ofrecer otras modalidades digitales para entregar la información al particular, tales como</w:t>
      </w:r>
      <w:r w:rsidR="007346AE" w:rsidRPr="00743CB2">
        <w:rPr>
          <w:rFonts w:ascii="Palatino Linotype" w:hAnsi="Palatino Linotype"/>
          <w:lang w:val="es-ES"/>
        </w:rPr>
        <w:t>, de manera enunciativa mas no limitativa,</w:t>
      </w:r>
      <w:r w:rsidR="0020500C" w:rsidRPr="00743CB2">
        <w:rPr>
          <w:rFonts w:ascii="Palatino Linotype" w:hAnsi="Palatino Linotype"/>
          <w:lang w:val="es-ES"/>
        </w:rPr>
        <w:t xml:space="preserve"> </w:t>
      </w:r>
      <w:r w:rsidRPr="00743CB2">
        <w:rPr>
          <w:rFonts w:ascii="Palatino Linotype" w:hAnsi="Palatino Linotype"/>
          <w:lang w:val="es-ES"/>
        </w:rPr>
        <w:t xml:space="preserve">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86F248B"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44707E2D" w14:textId="424DDB1D" w:rsidR="003F2EDC" w:rsidRDefault="00743CB2"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Asimismo</w:t>
      </w:r>
      <w:r w:rsidR="003B5280">
        <w:rPr>
          <w:rFonts w:ascii="Palatino Linotype" w:hAnsi="Palatino Linotype"/>
          <w:lang w:val="es-ES"/>
        </w:rPr>
        <w:t xml:space="preserve">, conviene traer a estudio </w:t>
      </w:r>
      <w:r w:rsidR="00806C25" w:rsidRPr="00A6594E">
        <w:rPr>
          <w:rFonts w:ascii="Palatino Linotype" w:eastAsia="Palatino Linotype" w:hAnsi="Palatino Linotype" w:cs="Palatino Linotype"/>
        </w:rPr>
        <w:t xml:space="preserve">lo establecido en el Capítulo X de </w:t>
      </w:r>
      <w:r w:rsidR="00806C25" w:rsidRPr="00806C2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00806C25" w:rsidRPr="00A6594E">
        <w:rPr>
          <w:rFonts w:ascii="Palatino Linotype" w:eastAsia="Palatino Linotype" w:hAnsi="Palatino Linotype" w:cs="Palatino Linotype"/>
        </w:rPr>
        <w:t xml:space="preserve">, </w:t>
      </w:r>
      <w:r w:rsidR="00806C25">
        <w:rPr>
          <w:rFonts w:ascii="Palatino Linotype" w:eastAsia="Palatino Linotype" w:hAnsi="Palatino Linotype" w:cs="Palatino Linotype"/>
        </w:rPr>
        <w:t>relativo a la Consulta Directa, mismo que se transcribe a continuación</w:t>
      </w:r>
      <w:r w:rsidR="00806C25" w:rsidRPr="00A6594E">
        <w:rPr>
          <w:rFonts w:ascii="Palatino Linotype" w:eastAsia="Palatino Linotype" w:hAnsi="Palatino Linotype" w:cs="Palatino Linotype"/>
        </w:rPr>
        <w:t>:</w:t>
      </w:r>
    </w:p>
    <w:p w14:paraId="77C60232"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48172157" w14:textId="77777777" w:rsidR="00966C61" w:rsidRPr="00966C61" w:rsidRDefault="00806C25" w:rsidP="00966C61">
      <w:pPr>
        <w:pStyle w:val="Prrafodelista"/>
        <w:tabs>
          <w:tab w:val="left" w:pos="426"/>
        </w:tabs>
        <w:spacing w:line="276" w:lineRule="auto"/>
        <w:ind w:left="567" w:right="567"/>
        <w:jc w:val="both"/>
        <w:rPr>
          <w:rFonts w:ascii="Palatino Linotype" w:hAnsi="Palatino Linotype"/>
          <w:b/>
          <w:bCs/>
          <w:i/>
          <w:iCs/>
          <w:sz w:val="22"/>
          <w:szCs w:val="22"/>
          <w:lang w:val="es-ES"/>
        </w:rPr>
      </w:pPr>
      <w:r>
        <w:rPr>
          <w:rFonts w:ascii="Palatino Linotype" w:hAnsi="Palatino Linotype"/>
          <w:i/>
          <w:iCs/>
          <w:sz w:val="22"/>
          <w:szCs w:val="22"/>
          <w:lang w:val="es-ES"/>
        </w:rPr>
        <w:t>“</w:t>
      </w:r>
      <w:r w:rsidR="00966C61" w:rsidRPr="00966C61">
        <w:rPr>
          <w:rFonts w:ascii="Palatino Linotype" w:hAnsi="Palatino Linotype"/>
          <w:b/>
          <w:bCs/>
          <w:i/>
          <w:iCs/>
          <w:sz w:val="22"/>
          <w:szCs w:val="22"/>
          <w:lang w:val="es-ES"/>
        </w:rPr>
        <w:t xml:space="preserve">CAPÍTULO X </w:t>
      </w:r>
    </w:p>
    <w:p w14:paraId="16A0B3E4"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b/>
          <w:bCs/>
          <w:i/>
          <w:iCs/>
          <w:sz w:val="22"/>
          <w:szCs w:val="22"/>
          <w:lang w:val="es-ES"/>
        </w:rPr>
      </w:pPr>
      <w:r w:rsidRPr="00966C61">
        <w:rPr>
          <w:rFonts w:ascii="Palatino Linotype" w:hAnsi="Palatino Linotype"/>
          <w:b/>
          <w:bCs/>
          <w:i/>
          <w:iCs/>
          <w:sz w:val="22"/>
          <w:szCs w:val="22"/>
          <w:lang w:val="es-ES"/>
        </w:rPr>
        <w:t xml:space="preserve">DE LA CONSULTA DIRECTA </w:t>
      </w:r>
    </w:p>
    <w:p w14:paraId="2E21FD35"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68FBA9C0"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Sexagésimo séptimo.</w:t>
      </w:r>
      <w:r w:rsidRPr="00966C61">
        <w:rPr>
          <w:rFonts w:ascii="Palatino Linotype" w:hAnsi="Palatino Linotype"/>
          <w:i/>
          <w:iCs/>
          <w:sz w:val="22"/>
          <w:szCs w:val="22"/>
          <w:lang w:val="es-ES"/>
        </w:rPr>
        <w:t xml:space="preserve"> Para la atención de solicitudes en las que la modalidad de entrega de la información sea la consulta directa y, con el fin de garantizar el acceso a la información que conste en documentos que contengan partes o secciones clasificadas </w:t>
      </w:r>
      <w:r w:rsidRPr="00966C61">
        <w:rPr>
          <w:rFonts w:ascii="Palatino Linotype" w:hAnsi="Palatino Linotype"/>
          <w:i/>
          <w:iCs/>
          <w:sz w:val="22"/>
          <w:szCs w:val="22"/>
          <w:lang w:val="es-ES"/>
        </w:rPr>
        <w:lastRenderedPageBreak/>
        <w:t xml:space="preserve">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9AC203D"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7B5D96CE"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Sexagésimo octavo.</w:t>
      </w:r>
      <w:r w:rsidRPr="00966C61">
        <w:rPr>
          <w:rFonts w:ascii="Palatino Linotype" w:hAnsi="Palatino Linotype"/>
          <w:i/>
          <w:iCs/>
          <w:sz w:val="22"/>
          <w:szCs w:val="22"/>
          <w:lang w:val="es-E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06F4416"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5793E585"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Sexagésimo noveno.</w:t>
      </w:r>
      <w:r w:rsidRPr="00966C61">
        <w:rPr>
          <w:rFonts w:ascii="Palatino Linotype" w:hAnsi="Palatino Linotype"/>
          <w:i/>
          <w:iCs/>
          <w:sz w:val="22"/>
          <w:szCs w:val="22"/>
          <w:lang w:val="es-ES"/>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FD8FDE0"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22905D0F"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Septuagésimo.</w:t>
      </w:r>
      <w:r w:rsidRPr="00966C61">
        <w:rPr>
          <w:rFonts w:ascii="Palatino Linotype" w:hAnsi="Palatino Linotype"/>
          <w:i/>
          <w:iCs/>
          <w:sz w:val="22"/>
          <w:szCs w:val="22"/>
          <w:lang w:val="es-ES"/>
        </w:rPr>
        <w:t xml:space="preserve"> Para el desahogo de las actuaciones tendientes a permitir la consulta directa, en los casos en que ésta resulte procedente, los sujetos obligados deberán observar lo siguiente: </w:t>
      </w:r>
    </w:p>
    <w:p w14:paraId="174EC465"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I.</w:t>
      </w:r>
      <w:r w:rsidRPr="00966C61">
        <w:rPr>
          <w:rFonts w:ascii="Palatino Linotype" w:hAnsi="Palatino Linotype"/>
          <w:i/>
          <w:iCs/>
          <w:sz w:val="22"/>
          <w:szCs w:val="22"/>
          <w:lang w:val="es-ES"/>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3D11628"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II.</w:t>
      </w:r>
      <w:r w:rsidRPr="00966C61">
        <w:rPr>
          <w:rFonts w:ascii="Palatino Linotype" w:hAnsi="Palatino Linotype"/>
          <w:i/>
          <w:iCs/>
          <w:sz w:val="22"/>
          <w:szCs w:val="22"/>
          <w:lang w:val="es-ES"/>
        </w:rPr>
        <w:t xml:space="preserve"> En su caso, la procedencia de los ajustes razonables solicitados y/o la procedencia de acceso en la lengua indígena requerida; </w:t>
      </w:r>
    </w:p>
    <w:p w14:paraId="474BD09A"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 xml:space="preserve">III. </w:t>
      </w:r>
      <w:r w:rsidRPr="00966C61">
        <w:rPr>
          <w:rFonts w:ascii="Palatino Linotype" w:hAnsi="Palatino Linotype"/>
          <w:i/>
          <w:iCs/>
          <w:sz w:val="22"/>
          <w:szCs w:val="22"/>
          <w:lang w:val="es-E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428E7624"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lastRenderedPageBreak/>
        <w:t xml:space="preserve">IV. </w:t>
      </w:r>
      <w:r w:rsidRPr="00966C61">
        <w:rPr>
          <w:rFonts w:ascii="Palatino Linotype" w:hAnsi="Palatino Linotype"/>
          <w:i/>
          <w:iCs/>
          <w:sz w:val="22"/>
          <w:szCs w:val="22"/>
          <w:lang w:val="es-ES"/>
        </w:rPr>
        <w:t>Proporcionar al solicitante las facilidades y asistencia requerida para la consulta de los documentos;</w:t>
      </w:r>
    </w:p>
    <w:p w14:paraId="6E5726E1"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V.</w:t>
      </w:r>
      <w:r w:rsidRPr="00966C61">
        <w:rPr>
          <w:rFonts w:ascii="Palatino Linotype" w:hAnsi="Palatino Linotype"/>
          <w:i/>
          <w:iCs/>
          <w:sz w:val="22"/>
          <w:szCs w:val="22"/>
          <w:lang w:val="es-ES"/>
        </w:rPr>
        <w:t xml:space="preserve"> Abstenerse de requerir al solicitante que acredite interés alguno; </w:t>
      </w:r>
    </w:p>
    <w:p w14:paraId="207B83D8"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VI.</w:t>
      </w:r>
      <w:r w:rsidRPr="00966C61">
        <w:rPr>
          <w:rFonts w:ascii="Palatino Linotype" w:hAnsi="Palatino Linotype"/>
          <w:i/>
          <w:iCs/>
          <w:sz w:val="22"/>
          <w:szCs w:val="22"/>
          <w:lang w:val="es-ES"/>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3D7DC3EB"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a)</w:t>
      </w:r>
      <w:r w:rsidRPr="00966C61">
        <w:rPr>
          <w:rFonts w:ascii="Palatino Linotype" w:hAnsi="Palatino Linotype"/>
          <w:i/>
          <w:iCs/>
          <w:sz w:val="22"/>
          <w:szCs w:val="22"/>
          <w:lang w:val="es-ES"/>
        </w:rPr>
        <w:t xml:space="preserve"> Contar con instalaciones y mobiliario adecuado para asegurar tanto la integridad del documento consultado, como para proporcionar al solicitante las mejores condiciones para poder llevar a cabo la consulta directa; </w:t>
      </w:r>
    </w:p>
    <w:p w14:paraId="1CD1EF08"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b)</w:t>
      </w:r>
      <w:r w:rsidRPr="00966C61">
        <w:rPr>
          <w:rFonts w:ascii="Palatino Linotype" w:hAnsi="Palatino Linotype"/>
          <w:i/>
          <w:iCs/>
          <w:sz w:val="22"/>
          <w:szCs w:val="22"/>
          <w:lang w:val="es-ES"/>
        </w:rPr>
        <w:t xml:space="preserve"> Equipo y personal de vigilancia;</w:t>
      </w:r>
    </w:p>
    <w:p w14:paraId="3CCBC585"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c)</w:t>
      </w:r>
      <w:r w:rsidRPr="00966C61">
        <w:rPr>
          <w:rFonts w:ascii="Palatino Linotype" w:hAnsi="Palatino Linotype"/>
          <w:i/>
          <w:iCs/>
          <w:sz w:val="22"/>
          <w:szCs w:val="22"/>
          <w:lang w:val="es-ES"/>
        </w:rPr>
        <w:t xml:space="preserve"> Plan de acción contra robo o vandalismo; </w:t>
      </w:r>
    </w:p>
    <w:p w14:paraId="70656152"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d)</w:t>
      </w:r>
      <w:r w:rsidRPr="00966C61">
        <w:rPr>
          <w:rFonts w:ascii="Palatino Linotype" w:hAnsi="Palatino Linotype"/>
          <w:i/>
          <w:iCs/>
          <w:sz w:val="22"/>
          <w:szCs w:val="22"/>
          <w:lang w:val="es-ES"/>
        </w:rPr>
        <w:t xml:space="preserve"> Extintores de fuego de gas inocuo; </w:t>
      </w:r>
    </w:p>
    <w:p w14:paraId="7C53771A"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e)</w:t>
      </w:r>
      <w:r w:rsidRPr="00966C61">
        <w:rPr>
          <w:rFonts w:ascii="Palatino Linotype" w:hAnsi="Palatino Linotype"/>
          <w:i/>
          <w:iCs/>
          <w:sz w:val="22"/>
          <w:szCs w:val="22"/>
          <w:lang w:val="es-ES"/>
        </w:rPr>
        <w:t xml:space="preserve"> Registro e identificación del personal autorizado para el tratamiento de los documentos o expedientes a revisar;</w:t>
      </w:r>
    </w:p>
    <w:p w14:paraId="290D2B70"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f)</w:t>
      </w:r>
      <w:r w:rsidRPr="00966C61">
        <w:rPr>
          <w:rFonts w:ascii="Palatino Linotype" w:hAnsi="Palatino Linotype"/>
          <w:i/>
          <w:iCs/>
          <w:sz w:val="22"/>
          <w:szCs w:val="22"/>
          <w:lang w:val="es-ES"/>
        </w:rPr>
        <w:t xml:space="preserve"> Registro e identificación de los particulares autorizados para llevar a cabo la consulta directa, y </w:t>
      </w:r>
    </w:p>
    <w:p w14:paraId="79483F6D" w14:textId="77777777" w:rsidR="00966C61" w:rsidRPr="00966C61" w:rsidRDefault="00966C61" w:rsidP="00966C61">
      <w:pPr>
        <w:pStyle w:val="Prrafodelista"/>
        <w:tabs>
          <w:tab w:val="left" w:pos="426"/>
        </w:tabs>
        <w:spacing w:line="276" w:lineRule="auto"/>
        <w:ind w:left="1134"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g)</w:t>
      </w:r>
      <w:r w:rsidRPr="00966C61">
        <w:rPr>
          <w:rFonts w:ascii="Palatino Linotype" w:hAnsi="Palatino Linotype"/>
          <w:i/>
          <w:iCs/>
          <w:sz w:val="22"/>
          <w:szCs w:val="22"/>
          <w:lang w:val="es-ES"/>
        </w:rPr>
        <w:t xml:space="preserve"> Las demás que, a criterio de los sujetos obligados, resulten necesarias. </w:t>
      </w:r>
    </w:p>
    <w:p w14:paraId="63B62D56"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VII.</w:t>
      </w:r>
      <w:r w:rsidRPr="00966C61">
        <w:rPr>
          <w:rFonts w:ascii="Palatino Linotype" w:hAnsi="Palatino Linotype"/>
          <w:i/>
          <w:iCs/>
          <w:sz w:val="22"/>
          <w:szCs w:val="22"/>
          <w:lang w:val="es-ES"/>
        </w:rPr>
        <w:t xml:space="preserve"> Hacer del conocimiento del solicitante, previo al acceso a la información, las reglas a que se sujetará la consulta para garantizar la integridad de los documentos, y</w:t>
      </w:r>
    </w:p>
    <w:p w14:paraId="5EF61614" w14:textId="77777777" w:rsidR="00966C61" w:rsidRPr="00966C61" w:rsidRDefault="00966C61" w:rsidP="00966C61">
      <w:pPr>
        <w:pStyle w:val="Prrafodelista"/>
        <w:tabs>
          <w:tab w:val="left" w:pos="426"/>
        </w:tabs>
        <w:spacing w:line="276" w:lineRule="auto"/>
        <w:ind w:left="851"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VIII.</w:t>
      </w:r>
      <w:r w:rsidRPr="00966C61">
        <w:rPr>
          <w:rFonts w:ascii="Palatino Linotype" w:hAnsi="Palatino Linotype"/>
          <w:i/>
          <w:iCs/>
          <w:sz w:val="22"/>
          <w:szCs w:val="22"/>
          <w:lang w:val="es-ES"/>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1B9F54E"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7604645C"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 xml:space="preserve">Septuagésimo primero. </w:t>
      </w:r>
      <w:r w:rsidRPr="00966C61">
        <w:rPr>
          <w:rFonts w:ascii="Palatino Linotype" w:hAnsi="Palatino Linotype"/>
          <w:i/>
          <w:iCs/>
          <w:sz w:val="22"/>
          <w:szCs w:val="22"/>
          <w:lang w:val="es-E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F3EC8D7"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i/>
          <w:iCs/>
          <w:sz w:val="22"/>
          <w:szCs w:val="22"/>
          <w:lang w:val="es-ES"/>
        </w:rPr>
        <w:t xml:space="preserve">El solicitante deberá observar en todo momento las reglas que el sujeto obligado haya hecho de su conocimiento para efectos de la conservación de los documentos. </w:t>
      </w:r>
    </w:p>
    <w:p w14:paraId="56ABD272"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18B54073"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Septuagésimo segundo.</w:t>
      </w:r>
      <w:r w:rsidRPr="00966C61">
        <w:rPr>
          <w:rFonts w:ascii="Palatino Linotype" w:hAnsi="Palatino Linotype"/>
          <w:i/>
          <w:iCs/>
          <w:sz w:val="22"/>
          <w:szCs w:val="22"/>
          <w:lang w:val="es-ES"/>
        </w:rPr>
        <w:t xml:space="preserve"> El solicitante deberá realizar la consulta de los documentos requeridos en el lugar, horarios y con la persona destinada para tal efecto. </w:t>
      </w:r>
    </w:p>
    <w:p w14:paraId="5E4A3369"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i/>
          <w:iCs/>
          <w:sz w:val="22"/>
          <w:szCs w:val="22"/>
          <w:lang w:val="es-E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FA33569"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p>
    <w:p w14:paraId="1344D710" w14:textId="77777777" w:rsidR="00966C61" w:rsidRPr="00966C61"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b/>
          <w:bCs/>
          <w:i/>
          <w:iCs/>
          <w:sz w:val="22"/>
          <w:szCs w:val="22"/>
          <w:lang w:val="es-ES"/>
        </w:rPr>
        <w:t>Septuagésimo tercero.</w:t>
      </w:r>
      <w:r w:rsidRPr="00966C61">
        <w:rPr>
          <w:rFonts w:ascii="Palatino Linotype" w:hAnsi="Palatino Linotype"/>
          <w:i/>
          <w:iCs/>
          <w:sz w:val="22"/>
          <w:szCs w:val="22"/>
          <w:lang w:val="es-ES"/>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8324C36" w14:textId="52FB3317" w:rsidR="00806C25" w:rsidRPr="00806C25" w:rsidRDefault="00966C61" w:rsidP="00966C61">
      <w:pPr>
        <w:pStyle w:val="Prrafodelista"/>
        <w:tabs>
          <w:tab w:val="left" w:pos="426"/>
        </w:tabs>
        <w:spacing w:line="276" w:lineRule="auto"/>
        <w:ind w:left="567" w:right="567"/>
        <w:jc w:val="both"/>
        <w:rPr>
          <w:rFonts w:ascii="Palatino Linotype" w:hAnsi="Palatino Linotype"/>
          <w:i/>
          <w:iCs/>
          <w:sz w:val="22"/>
          <w:szCs w:val="22"/>
          <w:lang w:val="es-ES"/>
        </w:rPr>
      </w:pPr>
      <w:r w:rsidRPr="00966C61">
        <w:rPr>
          <w:rFonts w:ascii="Palatino Linotype" w:hAnsi="Palatino Linotype"/>
          <w:i/>
          <w:iCs/>
          <w:sz w:val="22"/>
          <w:szCs w:val="22"/>
          <w:lang w:val="es-ES"/>
        </w:rPr>
        <w:t>La información deberá ser entregada sin costo, cuando implique la entrega de no más de veinte hojas simples.”</w:t>
      </w:r>
    </w:p>
    <w:p w14:paraId="04A92134" w14:textId="77777777" w:rsidR="00806C25" w:rsidRDefault="00806C25" w:rsidP="003F2EDC">
      <w:pPr>
        <w:pStyle w:val="Prrafodelista"/>
        <w:tabs>
          <w:tab w:val="left" w:pos="426"/>
        </w:tabs>
        <w:spacing w:line="360" w:lineRule="auto"/>
        <w:ind w:left="0" w:right="51"/>
        <w:jc w:val="both"/>
        <w:rPr>
          <w:rFonts w:ascii="Palatino Linotype" w:hAnsi="Palatino Linotype"/>
          <w:lang w:val="es-ES"/>
        </w:rPr>
      </w:pPr>
    </w:p>
    <w:p w14:paraId="527C4352" w14:textId="3B5444D2" w:rsidR="003F2EDC" w:rsidRDefault="00966C61"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Por </w:t>
      </w:r>
      <w:r w:rsidR="00B53C85" w:rsidRPr="00A6594E">
        <w:rPr>
          <w:rFonts w:ascii="Palatino Linotype" w:eastAsia="Palatino Linotype" w:hAnsi="Palatino Linotype" w:cs="Palatino Linotype"/>
        </w:rPr>
        <w:t xml:space="preserve">lo anterior, se advierte que </w:t>
      </w:r>
      <w:r w:rsidR="00743CB2" w:rsidRPr="00743CB2">
        <w:rPr>
          <w:rFonts w:ascii="Palatino Linotype" w:eastAsia="Palatino Linotype" w:hAnsi="Palatino Linotype" w:cs="Palatino Linotype"/>
        </w:rPr>
        <w:t>el</w:t>
      </w:r>
      <w:r w:rsidR="00B53C85" w:rsidRPr="00A6594E">
        <w:rPr>
          <w:rFonts w:ascii="Palatino Linotype" w:eastAsia="Palatino Linotype" w:hAnsi="Palatino Linotype" w:cs="Palatino Linotype"/>
          <w:b/>
        </w:rPr>
        <w:t xml:space="preserve"> SUJETO OBLIGADO</w:t>
      </w:r>
      <w:r w:rsidR="00B53C85" w:rsidRPr="00A6594E">
        <w:rPr>
          <w:rFonts w:ascii="Palatino Linotype" w:eastAsia="Palatino Linotype" w:hAnsi="Palatino Linotype" w:cs="Palatino Linotype"/>
        </w:rPr>
        <w:t xml:space="preserve"> acreditó la imposibilidad técnica</w:t>
      </w:r>
      <w:r w:rsidR="007128F1">
        <w:rPr>
          <w:rFonts w:ascii="Palatino Linotype" w:eastAsia="Palatino Linotype" w:hAnsi="Palatino Linotype" w:cs="Palatino Linotype"/>
        </w:rPr>
        <w:t>,</w:t>
      </w:r>
      <w:r w:rsidR="00B53C85" w:rsidRPr="00A6594E">
        <w:rPr>
          <w:rFonts w:ascii="Palatino Linotype" w:eastAsia="Palatino Linotype" w:hAnsi="Palatino Linotype" w:cs="Palatino Linotype"/>
        </w:rPr>
        <w:t xml:space="preserve"> establecida en el artículo 158 de la Ley de Transparencia y Acceso a la Información Pública del Estado de México y Municipios, para validar el cambio de modalidad a </w:t>
      </w:r>
      <w:r w:rsidR="007128F1">
        <w:rPr>
          <w:rFonts w:ascii="Palatino Linotype" w:eastAsia="Palatino Linotype" w:hAnsi="Palatino Linotype" w:cs="Palatino Linotype"/>
        </w:rPr>
        <w:t>Consulta Directa;</w:t>
      </w:r>
      <w:r w:rsidR="00B53C85" w:rsidRPr="00A6594E">
        <w:rPr>
          <w:rFonts w:ascii="Palatino Linotype" w:eastAsia="Palatino Linotype" w:hAnsi="Palatino Linotype" w:cs="Palatino Linotype"/>
        </w:rPr>
        <w:t xml:space="preserve"> sin embargo, los agravios</w:t>
      </w:r>
      <w:r w:rsidR="007128F1">
        <w:rPr>
          <w:rFonts w:ascii="Palatino Linotype" w:eastAsia="Palatino Linotype" w:hAnsi="Palatino Linotype" w:cs="Palatino Linotype"/>
        </w:rPr>
        <w:t xml:space="preserve"> expuestos por el particular</w:t>
      </w:r>
      <w:r w:rsidR="00B53C85" w:rsidRPr="00A6594E">
        <w:rPr>
          <w:rFonts w:ascii="Palatino Linotype" w:eastAsia="Palatino Linotype" w:hAnsi="Palatino Linotype" w:cs="Palatino Linotype"/>
        </w:rPr>
        <w:t xml:space="preserve"> resultan fundados, puesto que tal y como ya fue expuesto, faltaron opciones por brindarle al </w:t>
      </w:r>
      <w:r w:rsidR="00B53C85" w:rsidRPr="00A6594E">
        <w:rPr>
          <w:rFonts w:ascii="Palatino Linotype" w:eastAsia="Palatino Linotype" w:hAnsi="Palatino Linotype" w:cs="Palatino Linotype"/>
          <w:b/>
        </w:rPr>
        <w:t xml:space="preserve">RECURRENTE </w:t>
      </w:r>
      <w:r w:rsidR="00B53C85" w:rsidRPr="00A6594E">
        <w:rPr>
          <w:rFonts w:ascii="Palatino Linotype" w:eastAsia="Palatino Linotype" w:hAnsi="Palatino Linotype" w:cs="Palatino Linotype"/>
        </w:rPr>
        <w:t>para acceder a la información peticionada.</w:t>
      </w:r>
    </w:p>
    <w:p w14:paraId="26AF2AA8" w14:textId="77777777" w:rsidR="000A4AD7" w:rsidRDefault="000A4AD7" w:rsidP="000A4AD7">
      <w:pPr>
        <w:pStyle w:val="Prrafodelista"/>
        <w:tabs>
          <w:tab w:val="left" w:pos="426"/>
        </w:tabs>
        <w:spacing w:line="360" w:lineRule="auto"/>
        <w:ind w:left="0" w:right="51"/>
        <w:jc w:val="both"/>
        <w:rPr>
          <w:rFonts w:ascii="Palatino Linotype" w:hAnsi="Palatino Linotype"/>
          <w:lang w:val="es-ES"/>
        </w:rPr>
      </w:pPr>
    </w:p>
    <w:p w14:paraId="010A06A1" w14:textId="4A0772F1" w:rsidR="000A4AD7" w:rsidRDefault="006452C6"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En ese sentido</w:t>
      </w:r>
      <w:r w:rsidR="00B53C85">
        <w:rPr>
          <w:rFonts w:ascii="Palatino Linotype" w:hAnsi="Palatino Linotype"/>
          <w:lang w:val="es-ES"/>
        </w:rPr>
        <w:t xml:space="preserve">, </w:t>
      </w:r>
      <w:r w:rsidR="000427D9">
        <w:rPr>
          <w:rFonts w:ascii="Palatino Linotype" w:hAnsi="Palatino Linotype"/>
          <w:lang w:val="es-ES"/>
        </w:rPr>
        <w:t>no es ocioso enfatizar que el</w:t>
      </w:r>
      <w:r w:rsidR="000427D9" w:rsidRPr="00A6594E">
        <w:rPr>
          <w:rFonts w:ascii="Palatino Linotype" w:eastAsia="Palatino Linotype" w:hAnsi="Palatino Linotype" w:cs="Palatino Linotype"/>
          <w:b/>
        </w:rPr>
        <w:t xml:space="preserve"> SUJETO OBLIGADO</w:t>
      </w:r>
      <w:r w:rsidR="000427D9" w:rsidRPr="00A6594E">
        <w:rPr>
          <w:rFonts w:ascii="Palatino Linotype" w:eastAsia="Palatino Linotype" w:hAnsi="Palatino Linotype" w:cs="Palatino Linotype"/>
        </w:rPr>
        <w:t xml:space="preserve"> deberá atender lo establecido en el artículo 166 de la Ley de Transparencia </w:t>
      </w:r>
      <w:r w:rsidR="000427D9">
        <w:rPr>
          <w:rFonts w:ascii="Palatino Linotype" w:eastAsia="Palatino Linotype" w:hAnsi="Palatino Linotype" w:cs="Palatino Linotype"/>
        </w:rPr>
        <w:t xml:space="preserve">y Acceso a la </w:t>
      </w:r>
      <w:r w:rsidR="000427D9">
        <w:rPr>
          <w:rFonts w:ascii="Palatino Linotype" w:eastAsia="Palatino Linotype" w:hAnsi="Palatino Linotype" w:cs="Palatino Linotype"/>
        </w:rPr>
        <w:lastRenderedPageBreak/>
        <w:t xml:space="preserve">Información </w:t>
      </w:r>
      <w:r w:rsidR="00B609DA">
        <w:rPr>
          <w:rFonts w:ascii="Palatino Linotype" w:eastAsia="Palatino Linotype" w:hAnsi="Palatino Linotype" w:cs="Palatino Linotype"/>
        </w:rPr>
        <w:t>Pública</w:t>
      </w:r>
      <w:r w:rsidR="000427D9">
        <w:rPr>
          <w:rFonts w:ascii="Palatino Linotype" w:eastAsia="Palatino Linotype" w:hAnsi="Palatino Linotype" w:cs="Palatino Linotype"/>
        </w:rPr>
        <w:t xml:space="preserve"> del Estado de México y Municipios</w:t>
      </w:r>
      <w:r w:rsidR="000427D9" w:rsidRPr="00A6594E">
        <w:rPr>
          <w:rFonts w:ascii="Palatino Linotype" w:eastAsia="Palatino Linotype" w:hAnsi="Palatino Linotype" w:cs="Palatino Linotype"/>
        </w:rPr>
        <w:t xml:space="preserve">, </w:t>
      </w:r>
      <w:r w:rsidR="000427D9">
        <w:rPr>
          <w:rFonts w:ascii="Palatino Linotype" w:eastAsia="Palatino Linotype" w:hAnsi="Palatino Linotype" w:cs="Palatino Linotype"/>
        </w:rPr>
        <w:t>el cual establece lo siguiente</w:t>
      </w:r>
      <w:r w:rsidR="000427D9" w:rsidRPr="00A6594E">
        <w:rPr>
          <w:rFonts w:ascii="Palatino Linotype" w:eastAsia="Palatino Linotype" w:hAnsi="Palatino Linotype" w:cs="Palatino Linotype"/>
        </w:rPr>
        <w:t>:</w:t>
      </w:r>
    </w:p>
    <w:p w14:paraId="1F114DE0" w14:textId="77777777" w:rsidR="000A4AD7" w:rsidRDefault="000A4AD7" w:rsidP="000A4AD7">
      <w:pPr>
        <w:pStyle w:val="Prrafodelista"/>
        <w:tabs>
          <w:tab w:val="left" w:pos="426"/>
        </w:tabs>
        <w:spacing w:line="360" w:lineRule="auto"/>
        <w:ind w:left="0" w:right="51"/>
        <w:jc w:val="both"/>
        <w:rPr>
          <w:rFonts w:ascii="Palatino Linotype" w:hAnsi="Palatino Linotype"/>
          <w:lang w:val="es-ES"/>
        </w:rPr>
      </w:pPr>
    </w:p>
    <w:p w14:paraId="222B60BE" w14:textId="77777777" w:rsidR="00E13668" w:rsidRPr="00E13668" w:rsidRDefault="00726D5C" w:rsidP="00E13668">
      <w:pPr>
        <w:pStyle w:val="Prrafodelista"/>
        <w:tabs>
          <w:tab w:val="left" w:pos="426"/>
        </w:tabs>
        <w:spacing w:line="276" w:lineRule="auto"/>
        <w:ind w:left="567" w:right="567"/>
        <w:jc w:val="both"/>
        <w:rPr>
          <w:rFonts w:ascii="Palatino Linotype" w:hAnsi="Palatino Linotype"/>
          <w:i/>
          <w:iCs/>
          <w:sz w:val="22"/>
          <w:szCs w:val="22"/>
          <w:lang w:val="es-ES"/>
        </w:rPr>
      </w:pPr>
      <w:r>
        <w:rPr>
          <w:rFonts w:ascii="Palatino Linotype" w:hAnsi="Palatino Linotype"/>
          <w:i/>
          <w:iCs/>
          <w:sz w:val="22"/>
          <w:szCs w:val="22"/>
          <w:lang w:val="es-ES"/>
        </w:rPr>
        <w:t>“</w:t>
      </w:r>
      <w:r w:rsidR="00E13668" w:rsidRPr="00E13668">
        <w:rPr>
          <w:rFonts w:ascii="Palatino Linotype" w:hAnsi="Palatino Linotype"/>
          <w:b/>
          <w:bCs/>
          <w:i/>
          <w:iCs/>
          <w:sz w:val="22"/>
          <w:szCs w:val="22"/>
          <w:lang w:val="es-ES"/>
        </w:rPr>
        <w:t>Artículo 166.</w:t>
      </w:r>
      <w:r w:rsidR="00E13668" w:rsidRPr="00E13668">
        <w:rPr>
          <w:rFonts w:ascii="Palatino Linotype" w:hAnsi="Palatino Linotype"/>
          <w:i/>
          <w:iCs/>
          <w:sz w:val="22"/>
          <w:szCs w:val="22"/>
          <w:lang w:val="es-ES"/>
        </w:rPr>
        <w:t xml:space="preserve"> La obligación de acceso a la información pública se tendrá por cumplida cuando el solicitante tenga a su disposición la información requerida, o cuando realice la consulta de la misma en el lugar en el que ésta se localice.</w:t>
      </w:r>
    </w:p>
    <w:p w14:paraId="12401D02" w14:textId="77777777" w:rsidR="00E13668" w:rsidRPr="00E13668" w:rsidRDefault="00E13668" w:rsidP="00E13668">
      <w:pPr>
        <w:pStyle w:val="Prrafodelista"/>
        <w:tabs>
          <w:tab w:val="left" w:pos="426"/>
        </w:tabs>
        <w:spacing w:line="276" w:lineRule="auto"/>
        <w:ind w:left="567" w:right="567"/>
        <w:jc w:val="both"/>
        <w:rPr>
          <w:rFonts w:ascii="Palatino Linotype" w:hAnsi="Palatino Linotype"/>
          <w:b/>
          <w:bCs/>
          <w:i/>
          <w:iCs/>
          <w:sz w:val="22"/>
          <w:szCs w:val="22"/>
          <w:lang w:val="es-ES"/>
        </w:rPr>
      </w:pPr>
      <w:r w:rsidRPr="00E13668">
        <w:rPr>
          <w:rFonts w:ascii="Palatino Linotype" w:hAnsi="Palatino Linotype"/>
          <w:b/>
          <w:bCs/>
          <w:i/>
          <w:iCs/>
          <w:sz w:val="22"/>
          <w:szCs w:val="22"/>
          <w:lang w:val="es-E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2A22DAD7" w14:textId="77777777" w:rsidR="00E13668" w:rsidRPr="00E13668" w:rsidRDefault="00E13668" w:rsidP="00E13668">
      <w:pPr>
        <w:pStyle w:val="Prrafodelista"/>
        <w:tabs>
          <w:tab w:val="left" w:pos="426"/>
        </w:tabs>
        <w:spacing w:line="276" w:lineRule="auto"/>
        <w:ind w:left="567" w:right="567"/>
        <w:jc w:val="both"/>
        <w:rPr>
          <w:rFonts w:ascii="Palatino Linotype" w:hAnsi="Palatino Linotype"/>
          <w:i/>
          <w:iCs/>
          <w:sz w:val="22"/>
          <w:szCs w:val="22"/>
          <w:lang w:val="es-ES"/>
        </w:rPr>
      </w:pPr>
      <w:r w:rsidRPr="00E13668">
        <w:rPr>
          <w:rFonts w:ascii="Palatino Linotype" w:hAnsi="Palatino Linotype"/>
          <w:i/>
          <w:iCs/>
          <w:sz w:val="22"/>
          <w:szCs w:val="22"/>
          <w:lang w:val="es-ES"/>
        </w:rPr>
        <w:t>Transcurridos dichos plazos, si los solicitantes no acuden a recibir la información requerida los sujetos obligados darán por concluida la solicitud y procederán, de ser el caso, a la destrucción del material en el que se reprodujo la información.</w:t>
      </w:r>
    </w:p>
    <w:p w14:paraId="1DF5D429" w14:textId="77777777" w:rsidR="00E13668" w:rsidRPr="00E13668" w:rsidRDefault="00E13668" w:rsidP="00E13668">
      <w:pPr>
        <w:pStyle w:val="Prrafodelista"/>
        <w:tabs>
          <w:tab w:val="left" w:pos="426"/>
        </w:tabs>
        <w:spacing w:line="276" w:lineRule="auto"/>
        <w:ind w:left="567" w:right="567"/>
        <w:jc w:val="both"/>
        <w:rPr>
          <w:rFonts w:ascii="Palatino Linotype" w:hAnsi="Palatino Linotype"/>
          <w:i/>
          <w:iCs/>
          <w:sz w:val="22"/>
          <w:szCs w:val="22"/>
          <w:lang w:val="es-ES"/>
        </w:rPr>
      </w:pPr>
      <w:r w:rsidRPr="00E13668">
        <w:rPr>
          <w:rFonts w:ascii="Palatino Linotype" w:hAnsi="Palatino Linotype"/>
          <w:i/>
          <w:iCs/>
          <w:sz w:val="22"/>
          <w:szCs w:val="22"/>
          <w:lang w:val="es-ES"/>
        </w:rPr>
        <w:t>Cuando el sujeto obligado no entregue la respuesta a la solicitud dentro del plazo previsto en la Ley, la solicitud se entenderá negada y el solicitante podrá interponer el recurso de revisión previsto en este ordenamiento.</w:t>
      </w:r>
    </w:p>
    <w:p w14:paraId="717BC147" w14:textId="77777777" w:rsidR="00E13668" w:rsidRPr="00E13668" w:rsidRDefault="00E13668" w:rsidP="00E13668">
      <w:pPr>
        <w:pStyle w:val="Prrafodelista"/>
        <w:tabs>
          <w:tab w:val="left" w:pos="426"/>
        </w:tabs>
        <w:spacing w:line="276" w:lineRule="auto"/>
        <w:ind w:left="567" w:right="567"/>
        <w:jc w:val="both"/>
        <w:rPr>
          <w:rFonts w:ascii="Palatino Linotype" w:hAnsi="Palatino Linotype"/>
          <w:i/>
          <w:iCs/>
          <w:sz w:val="22"/>
          <w:szCs w:val="22"/>
          <w:lang w:val="es-ES"/>
        </w:rPr>
      </w:pPr>
      <w:r w:rsidRPr="00E13668">
        <w:rPr>
          <w:rFonts w:ascii="Palatino Linotype" w:hAnsi="Palatino Linotype"/>
          <w:i/>
          <w:iCs/>
          <w:sz w:val="22"/>
          <w:szCs w:val="22"/>
          <w:lang w:val="es-ES"/>
        </w:rPr>
        <w:t xml:space="preserve">Una vez entregada la información, el solicitante acusará recibo por escrito, dándose por terminado el trámite de acceso a la información.” </w:t>
      </w:r>
    </w:p>
    <w:p w14:paraId="4ACDA5AD" w14:textId="33B2B682" w:rsidR="00726D5C" w:rsidRPr="00E13668" w:rsidRDefault="00E13668" w:rsidP="00E13668">
      <w:pPr>
        <w:pStyle w:val="Prrafodelista"/>
        <w:tabs>
          <w:tab w:val="left" w:pos="426"/>
        </w:tabs>
        <w:spacing w:line="276" w:lineRule="auto"/>
        <w:ind w:left="567" w:right="567"/>
        <w:jc w:val="both"/>
        <w:rPr>
          <w:rFonts w:ascii="Palatino Linotype" w:hAnsi="Palatino Linotype"/>
          <w:sz w:val="22"/>
          <w:szCs w:val="22"/>
          <w:lang w:val="es-ES"/>
        </w:rPr>
      </w:pPr>
      <w:r w:rsidRPr="00E13668">
        <w:rPr>
          <w:rFonts w:ascii="Palatino Linotype" w:hAnsi="Palatino Linotype"/>
          <w:sz w:val="22"/>
          <w:szCs w:val="22"/>
          <w:lang w:val="es-ES"/>
        </w:rPr>
        <w:t>(Énfasis añadido)</w:t>
      </w:r>
    </w:p>
    <w:p w14:paraId="62AC4F53" w14:textId="77777777" w:rsidR="00726D5C" w:rsidRDefault="00726D5C" w:rsidP="000A4AD7">
      <w:pPr>
        <w:pStyle w:val="Prrafodelista"/>
        <w:tabs>
          <w:tab w:val="left" w:pos="426"/>
        </w:tabs>
        <w:spacing w:line="360" w:lineRule="auto"/>
        <w:ind w:left="0" w:right="51"/>
        <w:jc w:val="both"/>
        <w:rPr>
          <w:rFonts w:ascii="Palatino Linotype" w:hAnsi="Palatino Linotype"/>
          <w:lang w:val="es-ES"/>
        </w:rPr>
      </w:pPr>
    </w:p>
    <w:p w14:paraId="0A94CC61" w14:textId="6A5327F3" w:rsidR="000A4AD7" w:rsidRDefault="00E13668" w:rsidP="003F2EDC">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Por lo anterior, a fin de dar cumplimiento a la presente resolución, será </w:t>
      </w:r>
      <w:r w:rsidR="00D65C4F">
        <w:rPr>
          <w:rFonts w:ascii="Palatino Linotype" w:hAnsi="Palatino Linotype"/>
          <w:lang w:val="es-ES"/>
        </w:rPr>
        <w:t xml:space="preserve">necesario que el </w:t>
      </w:r>
      <w:r w:rsidR="00D65C4F">
        <w:rPr>
          <w:rFonts w:ascii="Palatino Linotype" w:hAnsi="Palatino Linotype"/>
          <w:b/>
          <w:bCs/>
          <w:lang w:val="es-ES"/>
        </w:rPr>
        <w:t>SUJETO OBLIGADO</w:t>
      </w:r>
      <w:r w:rsidR="00D65C4F">
        <w:rPr>
          <w:rFonts w:ascii="Palatino Linotype" w:hAnsi="Palatino Linotype"/>
          <w:lang w:val="es-ES"/>
        </w:rPr>
        <w:t xml:space="preserve"> tenga disponible la información solicitada</w:t>
      </w:r>
      <w:r w:rsidR="00312021">
        <w:rPr>
          <w:rFonts w:ascii="Palatino Linotype" w:hAnsi="Palatino Linotype"/>
          <w:lang w:val="es-ES"/>
        </w:rPr>
        <w:t xml:space="preserve"> por el </w:t>
      </w:r>
      <w:r w:rsidR="00312021">
        <w:rPr>
          <w:rFonts w:ascii="Palatino Linotype" w:hAnsi="Palatino Linotype"/>
          <w:b/>
          <w:bCs/>
          <w:lang w:val="es-ES"/>
        </w:rPr>
        <w:t>RECURRENTE</w:t>
      </w:r>
      <w:r w:rsidR="003E61AE">
        <w:rPr>
          <w:rFonts w:ascii="Palatino Linotype" w:hAnsi="Palatino Linotype"/>
          <w:lang w:val="es-ES"/>
        </w:rPr>
        <w:t xml:space="preserve">, no en la Dirección de Adquisiciones, sino en su Unidad de Transparencia, durante un plazo </w:t>
      </w:r>
      <w:r w:rsidR="003E61AE">
        <w:rPr>
          <w:rFonts w:ascii="Palatino Linotype" w:hAnsi="Palatino Linotype"/>
          <w:b/>
          <w:bCs/>
          <w:lang w:val="es-ES"/>
        </w:rPr>
        <w:t>mínimo</w:t>
      </w:r>
      <w:r w:rsidR="003E61AE">
        <w:rPr>
          <w:rFonts w:ascii="Palatino Linotype" w:hAnsi="Palatino Linotype"/>
          <w:lang w:val="es-ES"/>
        </w:rPr>
        <w:t xml:space="preserve"> de 60 días contados a partir de la notificación de </w:t>
      </w:r>
      <w:r w:rsidR="006452C6">
        <w:rPr>
          <w:rFonts w:ascii="Palatino Linotype" w:hAnsi="Palatino Linotype"/>
          <w:lang w:val="es-ES"/>
        </w:rPr>
        <w:t>ésta</w:t>
      </w:r>
      <w:r w:rsidR="003D096B">
        <w:rPr>
          <w:rFonts w:ascii="Palatino Linotype" w:hAnsi="Palatino Linotype"/>
          <w:lang w:val="es-ES"/>
        </w:rPr>
        <w:t>.</w:t>
      </w:r>
    </w:p>
    <w:p w14:paraId="352974C6" w14:textId="77777777" w:rsidR="003F2EDC" w:rsidRDefault="003F2EDC" w:rsidP="003F2EDC">
      <w:pPr>
        <w:pStyle w:val="Prrafodelista"/>
        <w:tabs>
          <w:tab w:val="left" w:pos="426"/>
        </w:tabs>
        <w:spacing w:line="360" w:lineRule="auto"/>
        <w:ind w:left="0" w:right="51"/>
        <w:jc w:val="both"/>
        <w:rPr>
          <w:rFonts w:ascii="Palatino Linotype" w:hAnsi="Palatino Linotype"/>
          <w:lang w:val="es-ES"/>
        </w:rPr>
      </w:pPr>
    </w:p>
    <w:p w14:paraId="3208950D" w14:textId="692B9AEB" w:rsidR="00696834" w:rsidRDefault="00696834" w:rsidP="00C716FF">
      <w:pPr>
        <w:pStyle w:val="Prrafodelista"/>
        <w:numPr>
          <w:ilvl w:val="0"/>
          <w:numId w:val="1"/>
        </w:numPr>
        <w:tabs>
          <w:tab w:val="left" w:pos="426"/>
        </w:tabs>
        <w:spacing w:line="360" w:lineRule="auto"/>
        <w:ind w:right="51"/>
        <w:jc w:val="both"/>
        <w:rPr>
          <w:rFonts w:ascii="Palatino Linotype" w:hAnsi="Palatino Linotype"/>
          <w:lang w:val="es-ES"/>
        </w:rPr>
      </w:pPr>
      <w:r w:rsidRPr="00A82A50">
        <w:rPr>
          <w:rFonts w:ascii="Palatino Linotype" w:hAnsi="Palatino Linotype"/>
          <w:lang w:val="es-ES"/>
        </w:rPr>
        <w:lastRenderedPageBreak/>
        <w:t xml:space="preserve">Derivado de todo lo anteriormente señalado, </w:t>
      </w:r>
      <w:r w:rsidR="00A82A50" w:rsidRPr="00A82A50">
        <w:rPr>
          <w:rFonts w:ascii="Palatino Linotype" w:hAnsi="Palatino Linotype"/>
          <w:lang w:val="es-ES"/>
        </w:rPr>
        <w:t xml:space="preserve">este Organismo Garante encuentra conforme a derecho el </w:t>
      </w:r>
      <w:r w:rsidR="00A82A50" w:rsidRPr="00A82A50">
        <w:rPr>
          <w:rFonts w:ascii="Palatino Linotype" w:hAnsi="Palatino Linotype"/>
          <w:b/>
          <w:bCs/>
          <w:lang w:val="es-ES"/>
        </w:rPr>
        <w:t>modificar</w:t>
      </w:r>
      <w:r w:rsidR="00A82A50" w:rsidRPr="00A82A50">
        <w:rPr>
          <w:rFonts w:ascii="Palatino Linotype" w:hAnsi="Palatino Linotype"/>
          <w:lang w:val="es-ES"/>
        </w:rPr>
        <w:t xml:space="preserve"> las respuestas a las solicitudes de información</w:t>
      </w:r>
      <w:r w:rsidRPr="00A82A50">
        <w:rPr>
          <w:rFonts w:ascii="Palatino Linotype" w:hAnsi="Palatino Linotype"/>
          <w:lang w:val="es-ES"/>
        </w:rPr>
        <w:t xml:space="preserve"> </w:t>
      </w:r>
      <w:r w:rsidR="00CB3F68" w:rsidRPr="00A82A50">
        <w:rPr>
          <w:rFonts w:ascii="Palatino Linotype" w:hAnsi="Palatino Linotype"/>
          <w:b/>
          <w:bCs/>
          <w:sz w:val="20"/>
        </w:rPr>
        <w:t>00115/OASATLACOM/IP/2022</w:t>
      </w:r>
      <w:r w:rsidR="00892354" w:rsidRPr="00A82A50">
        <w:rPr>
          <w:rFonts w:ascii="Palatino Linotype" w:hAnsi="Palatino Linotype"/>
          <w:b/>
          <w:bCs/>
          <w:sz w:val="20"/>
        </w:rPr>
        <w:t>,</w:t>
      </w:r>
      <w:r w:rsidR="00892354" w:rsidRPr="00A82A50">
        <w:rPr>
          <w:rFonts w:ascii="Palatino Linotype" w:hAnsi="Palatino Linotype"/>
          <w:sz w:val="20"/>
        </w:rPr>
        <w:t xml:space="preserve"> </w:t>
      </w:r>
      <w:r w:rsidR="00CB3F68" w:rsidRPr="00A82A50">
        <w:rPr>
          <w:rFonts w:ascii="Palatino Linotype" w:hAnsi="Palatino Linotype"/>
          <w:b/>
          <w:bCs/>
          <w:sz w:val="20"/>
        </w:rPr>
        <w:t>00116/OASATLACOM/IP/2022</w:t>
      </w:r>
      <w:r w:rsidR="00892354" w:rsidRPr="00A82A50">
        <w:rPr>
          <w:rFonts w:ascii="Palatino Linotype" w:hAnsi="Palatino Linotype"/>
          <w:b/>
          <w:bCs/>
          <w:sz w:val="20"/>
        </w:rPr>
        <w:t>,</w:t>
      </w:r>
      <w:r w:rsidR="00892354" w:rsidRPr="00A82A50">
        <w:rPr>
          <w:rFonts w:ascii="Palatino Linotype" w:hAnsi="Palatino Linotype"/>
          <w:sz w:val="20"/>
        </w:rPr>
        <w:t xml:space="preserve"> </w:t>
      </w:r>
      <w:r w:rsidR="00CB3F68" w:rsidRPr="00A82A50">
        <w:rPr>
          <w:rFonts w:ascii="Palatino Linotype" w:hAnsi="Palatino Linotype"/>
          <w:b/>
          <w:bCs/>
          <w:sz w:val="20"/>
        </w:rPr>
        <w:t>00117/OASATLACOM/IP/2022</w:t>
      </w:r>
      <w:r w:rsidR="00892354" w:rsidRPr="00A82A50">
        <w:rPr>
          <w:rFonts w:ascii="Palatino Linotype" w:hAnsi="Palatino Linotype"/>
          <w:b/>
          <w:bCs/>
          <w:sz w:val="20"/>
        </w:rPr>
        <w:t>,</w:t>
      </w:r>
      <w:r w:rsidR="00892354" w:rsidRPr="00A82A50">
        <w:rPr>
          <w:rFonts w:ascii="Palatino Linotype" w:hAnsi="Palatino Linotype"/>
          <w:sz w:val="20"/>
        </w:rPr>
        <w:t xml:space="preserve"> </w:t>
      </w:r>
      <w:r w:rsidR="00CB3F68" w:rsidRPr="00A82A50">
        <w:rPr>
          <w:rFonts w:ascii="Palatino Linotype" w:hAnsi="Palatino Linotype"/>
          <w:b/>
          <w:bCs/>
          <w:sz w:val="20"/>
        </w:rPr>
        <w:t>00118/OASATLACOM/IP/2022</w:t>
      </w:r>
      <w:r w:rsidR="00892354" w:rsidRPr="00A82A50">
        <w:rPr>
          <w:rFonts w:ascii="Palatino Linotype" w:hAnsi="Palatino Linotype"/>
          <w:b/>
          <w:bCs/>
          <w:sz w:val="20"/>
        </w:rPr>
        <w:t xml:space="preserve"> </w:t>
      </w:r>
      <w:r w:rsidR="00892354" w:rsidRPr="00A82A50">
        <w:rPr>
          <w:rFonts w:ascii="Palatino Linotype" w:hAnsi="Palatino Linotype"/>
          <w:sz w:val="20"/>
        </w:rPr>
        <w:t xml:space="preserve">y </w:t>
      </w:r>
      <w:r w:rsidR="00CB3F68" w:rsidRPr="00A82A50">
        <w:rPr>
          <w:rFonts w:ascii="Palatino Linotype" w:hAnsi="Palatino Linotype"/>
          <w:b/>
          <w:bCs/>
          <w:sz w:val="20"/>
        </w:rPr>
        <w:t>00119/OASATLACOM/IP/2022</w:t>
      </w:r>
      <w:r w:rsidR="00A82A50" w:rsidRPr="00A82A50">
        <w:rPr>
          <w:rFonts w:ascii="Palatino Linotype" w:hAnsi="Palatino Linotype"/>
          <w:lang w:val="es-ES"/>
        </w:rPr>
        <w:t xml:space="preserve">; y se </w:t>
      </w:r>
      <w:r w:rsidR="00A82A50" w:rsidRPr="00A82A50">
        <w:rPr>
          <w:rFonts w:ascii="Palatino Linotype" w:hAnsi="Palatino Linotype"/>
          <w:b/>
          <w:bCs/>
          <w:lang w:val="es-ES"/>
        </w:rPr>
        <w:t xml:space="preserve">ordena </w:t>
      </w:r>
      <w:r w:rsidR="00A82A50" w:rsidRPr="00A82A50">
        <w:rPr>
          <w:rFonts w:ascii="Palatino Linotype" w:hAnsi="Palatino Linotype"/>
          <w:lang w:val="es-ES"/>
        </w:rPr>
        <w:t xml:space="preserve">al </w:t>
      </w:r>
      <w:r w:rsidR="003714CB">
        <w:rPr>
          <w:rFonts w:ascii="Palatino Linotype" w:hAnsi="Palatino Linotype"/>
          <w:b/>
          <w:bCs/>
          <w:lang w:val="es-ES"/>
        </w:rPr>
        <w:t>SUJETO OBLIGADO</w:t>
      </w:r>
      <w:r w:rsidR="003714CB">
        <w:rPr>
          <w:rFonts w:ascii="Palatino Linotype" w:hAnsi="Palatino Linotype"/>
          <w:lang w:val="es-ES"/>
        </w:rPr>
        <w:t xml:space="preserve"> entregar la información solicitada a través de otros medios electrónicos, o bien, </w:t>
      </w:r>
      <w:r w:rsidR="00FE08B9">
        <w:rPr>
          <w:rFonts w:ascii="Palatino Linotype" w:hAnsi="Palatino Linotype"/>
          <w:lang w:val="es-ES"/>
        </w:rPr>
        <w:t xml:space="preserve">vía Consulta Directa, atendiendo las disposiciones establecidas en los </w:t>
      </w:r>
      <w:r w:rsidR="00FE08B9" w:rsidRPr="00806C2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005D1B69">
        <w:rPr>
          <w:rFonts w:ascii="Palatino Linotype" w:eastAsia="Palatino Linotype" w:hAnsi="Palatino Linotype" w:cs="Palatino Linotype"/>
        </w:rPr>
        <w:t>, y el numeral 166 de la Ley de Transparencia y Acceso a la Información Pública del Estado de México y Municipios.</w:t>
      </w:r>
    </w:p>
    <w:p w14:paraId="32AC0483" w14:textId="77777777" w:rsidR="003714CB" w:rsidRPr="00A82A50" w:rsidRDefault="003714CB" w:rsidP="003714CB">
      <w:pPr>
        <w:pStyle w:val="Prrafodelista"/>
        <w:tabs>
          <w:tab w:val="left" w:pos="426"/>
        </w:tabs>
        <w:spacing w:line="360" w:lineRule="auto"/>
        <w:ind w:left="0" w:right="51"/>
        <w:jc w:val="both"/>
        <w:rPr>
          <w:rFonts w:ascii="Palatino Linotype" w:hAnsi="Palatino Linotype"/>
          <w:lang w:val="es-ES"/>
        </w:rPr>
      </w:pPr>
    </w:p>
    <w:p w14:paraId="0E4AF462" w14:textId="32D7A31F" w:rsidR="00696834" w:rsidRPr="00696834" w:rsidRDefault="005D1B69" w:rsidP="00696834">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Por otro lado</w:t>
      </w:r>
      <w:r w:rsidR="00696834" w:rsidRPr="00696834">
        <w:rPr>
          <w:rFonts w:ascii="Palatino Linotype" w:hAnsi="Palatino Linotype"/>
          <w:lang w:val="es-ES"/>
        </w:rPr>
        <w:t>, no pasa desapercibido para este Órgano Garante, que la información que se ordena entregar puede contener información susceptible de clasificarse; para lo cual,</w:t>
      </w:r>
      <w:r w:rsidR="00847159">
        <w:rPr>
          <w:rFonts w:ascii="Palatino Linotype" w:hAnsi="Palatino Linotype"/>
          <w:lang w:val="es-ES"/>
        </w:rPr>
        <w:t xml:space="preserve"> el </w:t>
      </w:r>
      <w:r w:rsidR="00847159">
        <w:rPr>
          <w:rFonts w:ascii="Palatino Linotype" w:hAnsi="Palatino Linotype"/>
          <w:b/>
          <w:bCs/>
          <w:lang w:val="es-ES"/>
        </w:rPr>
        <w:t>SUJETO OBLIGADO</w:t>
      </w:r>
      <w:r w:rsidR="00696834" w:rsidRPr="00696834">
        <w:rPr>
          <w:rFonts w:ascii="Palatino Linotype" w:hAnsi="Palatino Linotype"/>
          <w:lang w:val="es-ES"/>
        </w:rPr>
        <w:t xml:space="preserve"> deberá atender al siguiente Considerando.</w:t>
      </w:r>
    </w:p>
    <w:p w14:paraId="6C8E1337" w14:textId="77777777" w:rsidR="00696834" w:rsidRPr="00696834" w:rsidRDefault="00696834" w:rsidP="00696834">
      <w:pPr>
        <w:pStyle w:val="Prrafodelista"/>
        <w:tabs>
          <w:tab w:val="left" w:pos="426"/>
        </w:tabs>
        <w:spacing w:line="360" w:lineRule="auto"/>
        <w:ind w:left="0" w:right="51"/>
        <w:jc w:val="both"/>
        <w:rPr>
          <w:rFonts w:ascii="Palatino Linotype" w:hAnsi="Palatino Linotype"/>
          <w:lang w:val="es-ES"/>
        </w:rPr>
      </w:pPr>
    </w:p>
    <w:p w14:paraId="36C139CC" w14:textId="6FC7A6FE" w:rsidR="00847159" w:rsidRPr="0084715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De la versión pública.</w:t>
      </w:r>
    </w:p>
    <w:p w14:paraId="1495FF21" w14:textId="77777777" w:rsidR="00847159" w:rsidRPr="00D841E2"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84715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Debe </w:t>
      </w:r>
      <w:r w:rsidRPr="00847159">
        <w:rPr>
          <w:rFonts w:ascii="Palatino Linotype" w:hAnsi="Palatino Linotype"/>
          <w:lang w:val="es-ES"/>
        </w:rPr>
        <w:t xml:space="preserve">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847159">
        <w:rPr>
          <w:rFonts w:ascii="Palatino Linotype" w:hAnsi="Palatino Linotype"/>
          <w:lang w:val="es-ES"/>
        </w:rPr>
        <w:lastRenderedPageBreak/>
        <w:t>caso, generar la versión pública de los documentos por las consideraciones que se estimen pertinentes.</w:t>
      </w:r>
    </w:p>
    <w:p w14:paraId="681C2D04" w14:textId="77777777" w:rsidR="00847159" w:rsidRPr="00847159"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77777777" w:rsidR="00847159" w:rsidRPr="0084715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847159">
        <w:rPr>
          <w:rFonts w:ascii="Palatino Linotype" w:hAnsi="Palatino Linotype"/>
          <w:lang w:val="es-ES"/>
        </w:rPr>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603FB3F" w14:textId="0D507AAD" w:rsidR="00D841E2" w:rsidRDefault="00D841E2" w:rsidP="0084715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90"/>
      </w:tblGrid>
      <w:tr w:rsidR="00847159" w:rsidRPr="007833FC" w14:paraId="77E24702" w14:textId="77777777" w:rsidTr="00126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2662B8" w14:textId="77777777" w:rsidR="00847159" w:rsidRPr="007833FC" w:rsidRDefault="00847159" w:rsidP="001261D4">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t>a) Requisitos previos.</w:t>
            </w:r>
          </w:p>
        </w:tc>
        <w:tc>
          <w:tcPr>
            <w:tcW w:w="6990" w:type="dxa"/>
          </w:tcPr>
          <w:p w14:paraId="59A5E065" w14:textId="77777777" w:rsidR="00847159" w:rsidRPr="007833FC" w:rsidRDefault="00847159" w:rsidP="00126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9E5B55" w14:textId="77777777" w:rsidR="00847159" w:rsidRPr="007833FC" w:rsidRDefault="00847159" w:rsidP="00126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Al hacerlo tienen que precisar de qué información se trata, señalando el supuesto de clasificación (confidencialidad o reserva).</w:t>
            </w:r>
          </w:p>
          <w:p w14:paraId="1522A126" w14:textId="77777777" w:rsidR="00847159" w:rsidRPr="007833FC" w:rsidRDefault="00847159" w:rsidP="00126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C8CFD67" w14:textId="77777777" w:rsidR="00847159" w:rsidRPr="007833FC" w:rsidRDefault="00847159" w:rsidP="001261D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7833FC">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7833FC">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847159" w:rsidRPr="007833FC" w14:paraId="3B7BA978" w14:textId="77777777" w:rsidTr="0012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B1BD3" w14:textId="77777777" w:rsidR="00847159" w:rsidRPr="007833FC" w:rsidRDefault="00847159" w:rsidP="001261D4">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lastRenderedPageBreak/>
              <w:t>b) Supuestos de clasificación.</w:t>
            </w:r>
          </w:p>
        </w:tc>
        <w:tc>
          <w:tcPr>
            <w:tcW w:w="6990" w:type="dxa"/>
          </w:tcPr>
          <w:p w14:paraId="10F7507C"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AD76EEC"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C757AF" w14:textId="77777777" w:rsidR="00847159" w:rsidRPr="007833FC" w:rsidRDefault="00847159" w:rsidP="001261D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 xml:space="preserve">El </w:t>
            </w:r>
            <w:r w:rsidRPr="007833FC">
              <w:rPr>
                <w:rFonts w:ascii="Palatino Linotype" w:hAnsi="Palatino Linotype" w:cs="Arial"/>
                <w:b/>
                <w:sz w:val="20"/>
                <w:szCs w:val="20"/>
                <w:lang w:eastAsia="es-MX"/>
              </w:rPr>
              <w:t>SUJETO OBLIGADO</w:t>
            </w:r>
            <w:r w:rsidRPr="007833FC">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7159" w:rsidRPr="007833FC" w14:paraId="0EA10564" w14:textId="77777777" w:rsidTr="001261D4">
        <w:tc>
          <w:tcPr>
            <w:cnfStyle w:val="001000000000" w:firstRow="0" w:lastRow="0" w:firstColumn="1" w:lastColumn="0" w:oddVBand="0" w:evenVBand="0" w:oddHBand="0" w:evenHBand="0" w:firstRowFirstColumn="0" w:firstRowLastColumn="0" w:lastRowFirstColumn="0" w:lastRowLastColumn="0"/>
            <w:tcW w:w="1838" w:type="dxa"/>
          </w:tcPr>
          <w:p w14:paraId="122132B8" w14:textId="77777777" w:rsidR="00847159" w:rsidRPr="007833FC" w:rsidRDefault="00847159" w:rsidP="001261D4">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t>c) Formalidades para emitir el acuerdo de clasificación.</w:t>
            </w:r>
          </w:p>
        </w:tc>
        <w:tc>
          <w:tcPr>
            <w:tcW w:w="6990" w:type="dxa"/>
          </w:tcPr>
          <w:p w14:paraId="1EA37352" w14:textId="77777777" w:rsidR="00847159" w:rsidRPr="007833FC" w:rsidRDefault="00847159" w:rsidP="00126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7F8BC649" w14:textId="77777777" w:rsidR="00847159" w:rsidRPr="007833FC" w:rsidRDefault="00847159" w:rsidP="00126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Es necesario que </w:t>
            </w:r>
            <w:r w:rsidRPr="007833FC">
              <w:rPr>
                <w:rFonts w:ascii="Palatino Linotype" w:hAnsi="Palatino Linotype" w:cs="Arial"/>
                <w:b/>
                <w:sz w:val="20"/>
                <w:szCs w:val="20"/>
                <w:u w:val="single"/>
                <w:lang w:eastAsia="es-MX"/>
              </w:rPr>
              <w:t>el acto reúna con los requisitos elementales</w:t>
            </w:r>
            <w:r w:rsidRPr="007833FC">
              <w:rPr>
                <w:rFonts w:ascii="Palatino Linotype" w:hAnsi="Palatino Linotype" w:cs="Arial"/>
                <w:sz w:val="20"/>
                <w:szCs w:val="20"/>
                <w:lang w:eastAsia="es-MX"/>
              </w:rPr>
              <w:t>, entre ellos, que la autoridad que va a emitir el acto de autoridad sea la legalmente facultada para ello.</w:t>
            </w:r>
          </w:p>
          <w:p w14:paraId="3042D2E2" w14:textId="77777777" w:rsidR="00847159" w:rsidRPr="007833FC" w:rsidRDefault="00847159" w:rsidP="001261D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159" w:rsidRPr="007833FC" w14:paraId="376A9FB1" w14:textId="77777777" w:rsidTr="0012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588646" w14:textId="77777777" w:rsidR="00847159" w:rsidRPr="007833FC" w:rsidRDefault="00847159" w:rsidP="001261D4">
            <w:pPr>
              <w:spacing w:line="276" w:lineRule="auto"/>
              <w:rPr>
                <w:rFonts w:ascii="Palatino Linotype" w:hAnsi="Palatino Linotype"/>
                <w:sz w:val="20"/>
                <w:szCs w:val="20"/>
                <w:lang w:eastAsia="es-MX"/>
              </w:rPr>
            </w:pPr>
          </w:p>
          <w:p w14:paraId="29240712" w14:textId="77777777" w:rsidR="00847159" w:rsidRPr="007833FC" w:rsidRDefault="00847159" w:rsidP="001261D4">
            <w:pPr>
              <w:spacing w:line="276" w:lineRule="auto"/>
              <w:jc w:val="both"/>
              <w:rPr>
                <w:rFonts w:ascii="Palatino Linotype" w:hAnsi="Palatino Linotype"/>
                <w:sz w:val="20"/>
                <w:szCs w:val="20"/>
                <w:lang w:eastAsia="es-MX"/>
              </w:rPr>
            </w:pPr>
            <w:r w:rsidRPr="007833FC">
              <w:rPr>
                <w:rFonts w:ascii="Palatino Linotype" w:hAnsi="Palatino Linotype" w:cs="Arial"/>
                <w:sz w:val="20"/>
                <w:szCs w:val="20"/>
                <w:lang w:eastAsia="es-MX"/>
              </w:rPr>
              <w:t xml:space="preserve">d) Requisitos de fondo del acuerdo de clasificación. </w:t>
            </w:r>
          </w:p>
        </w:tc>
        <w:tc>
          <w:tcPr>
            <w:tcW w:w="6990" w:type="dxa"/>
          </w:tcPr>
          <w:p w14:paraId="662FF6A2"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833FC">
              <w:rPr>
                <w:rFonts w:ascii="Palatino Linotype" w:hAnsi="Palatino Linotype" w:cs="Arial"/>
                <w:b/>
                <w:sz w:val="20"/>
                <w:szCs w:val="20"/>
                <w:lang w:eastAsia="es-MX"/>
              </w:rPr>
              <w:t>Sujetos Obligados</w:t>
            </w:r>
            <w:r w:rsidRPr="007833FC">
              <w:rPr>
                <w:rFonts w:ascii="Palatino Linotype" w:hAnsi="Palatino Linotype" w:cs="Arial"/>
                <w:sz w:val="20"/>
                <w:szCs w:val="20"/>
                <w:lang w:eastAsia="es-MX"/>
              </w:rPr>
              <w:t xml:space="preserve">, por lo que deberán fundar y motivar debidamente la clasificación. </w:t>
            </w:r>
          </w:p>
          <w:p w14:paraId="59158E6D"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lastRenderedPageBreak/>
              <w:t xml:space="preserve">De lo anterior, se desprende que para una correcta </w:t>
            </w:r>
            <w:r w:rsidRPr="007833FC">
              <w:rPr>
                <w:rFonts w:ascii="Palatino Linotype" w:hAnsi="Palatino Linotype" w:cs="Arial"/>
                <w:b/>
                <w:sz w:val="20"/>
                <w:szCs w:val="20"/>
                <w:lang w:eastAsia="es-MX"/>
              </w:rPr>
              <w:t>clasificación total o parcial</w:t>
            </w:r>
            <w:r w:rsidRPr="007833FC">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5C2D1"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0F8FE3"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4B0FC7A3" w14:textId="77777777" w:rsidR="00847159" w:rsidRPr="007833FC" w:rsidRDefault="00847159" w:rsidP="00126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Ahora bien, </w:t>
            </w:r>
            <w:r w:rsidRPr="007833FC">
              <w:rPr>
                <w:rFonts w:ascii="Palatino Linotype" w:hAnsi="Palatino Linotype" w:cs="Arial"/>
                <w:b/>
                <w:sz w:val="20"/>
                <w:szCs w:val="20"/>
                <w:u w:val="single"/>
                <w:lang w:eastAsia="es-MX"/>
              </w:rPr>
              <w:t>para cada caso además de fundar y motivar</w:t>
            </w:r>
            <w:r w:rsidRPr="007833FC">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159" w:rsidRPr="007833FC" w14:paraId="35ED47BA" w14:textId="77777777" w:rsidTr="001261D4">
        <w:tc>
          <w:tcPr>
            <w:cnfStyle w:val="001000000000" w:firstRow="0" w:lastRow="0" w:firstColumn="1" w:lastColumn="0" w:oddVBand="0" w:evenVBand="0" w:oddHBand="0" w:evenHBand="0" w:firstRowFirstColumn="0" w:firstRowLastColumn="0" w:lastRowFirstColumn="0" w:lastRowLastColumn="0"/>
            <w:tcW w:w="1838" w:type="dxa"/>
          </w:tcPr>
          <w:p w14:paraId="107D1D39" w14:textId="77777777" w:rsidR="00847159" w:rsidRPr="007833FC" w:rsidRDefault="00847159" w:rsidP="001261D4">
            <w:pPr>
              <w:spacing w:line="276" w:lineRule="auto"/>
              <w:ind w:right="49"/>
              <w:jc w:val="both"/>
              <w:rPr>
                <w:rFonts w:ascii="Palatino Linotype" w:hAnsi="Palatino Linotype" w:cs="Arial"/>
                <w:sz w:val="20"/>
                <w:szCs w:val="20"/>
                <w:lang w:eastAsia="es-MX"/>
              </w:rPr>
            </w:pPr>
            <w:r w:rsidRPr="007833FC">
              <w:rPr>
                <w:rFonts w:ascii="Palatino Linotype" w:eastAsia="MS Gothic" w:hAnsi="Palatino Linotype"/>
                <w:sz w:val="20"/>
                <w:szCs w:val="20"/>
                <w:lang w:eastAsia="es-MX"/>
              </w:rPr>
              <w:lastRenderedPageBreak/>
              <w:t xml:space="preserve">e) Condiciones especiales de la clasificación de la información como confidencial. </w:t>
            </w:r>
          </w:p>
          <w:p w14:paraId="2AD6D7F8" w14:textId="77777777" w:rsidR="00847159" w:rsidRPr="007833FC" w:rsidRDefault="00847159" w:rsidP="001261D4">
            <w:pPr>
              <w:spacing w:line="276" w:lineRule="auto"/>
              <w:rPr>
                <w:rFonts w:ascii="Palatino Linotype" w:hAnsi="Palatino Linotype"/>
                <w:sz w:val="20"/>
                <w:szCs w:val="20"/>
                <w:lang w:eastAsia="es-MX"/>
              </w:rPr>
            </w:pPr>
          </w:p>
        </w:tc>
        <w:tc>
          <w:tcPr>
            <w:tcW w:w="6990" w:type="dxa"/>
          </w:tcPr>
          <w:p w14:paraId="0F280AC8" w14:textId="77777777" w:rsidR="00847159" w:rsidRPr="007833FC" w:rsidRDefault="00847159" w:rsidP="00126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0E324B4A" w14:textId="77777777" w:rsidR="00847159" w:rsidRPr="007833FC" w:rsidRDefault="00847159" w:rsidP="00126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7F04F0" w14:textId="77777777" w:rsidR="00847159" w:rsidRPr="007833FC" w:rsidRDefault="00847159" w:rsidP="001261D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92AD6D" w14:textId="5A95FAFD"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6CA9826" w14:textId="2D9DB106" w:rsidR="00847159" w:rsidRPr="0084715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lastRenderedPageBreak/>
        <w:t>SEXTO. De la decisión.</w:t>
      </w:r>
    </w:p>
    <w:p w14:paraId="41F2956C" w14:textId="77777777" w:rsidR="00847159" w:rsidRPr="00D841E2"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7733129C" w:rsidR="00F01443" w:rsidRPr="00847159" w:rsidRDefault="00847159" w:rsidP="001261D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7159">
        <w:rPr>
          <w:rFonts w:ascii="Palatino Linotype" w:hAnsi="Palatino Linotype"/>
          <w:lang w:val="es-ES"/>
        </w:rPr>
        <w:t xml:space="preserve">Con </w:t>
      </w:r>
      <w:r w:rsidRPr="005F49EC">
        <w:rPr>
          <w:rFonts w:ascii="Palatino Linotype" w:hAnsi="Palatino Linotype" w:cs="Tahoma"/>
        </w:rPr>
        <w:t xml:space="preserve">base en todo lo expuesto, y con fundamento en el artículo 186, fracción III, de la Ley de Transparencia y Acceso a la Información Pública del Estado de México y Municipios, este Instituto </w:t>
      </w:r>
      <w:r>
        <w:rPr>
          <w:rFonts w:ascii="Palatino Linotype" w:hAnsi="Palatino Linotype" w:cs="Tahoma"/>
        </w:rPr>
        <w:t>concluye conforme a derecho el</w:t>
      </w:r>
      <w:r w:rsidRPr="005F49EC">
        <w:rPr>
          <w:rFonts w:ascii="Palatino Linotype" w:hAnsi="Palatino Linotype" w:cs="Tahoma"/>
          <w:b/>
        </w:rPr>
        <w:t xml:space="preserve"> </w:t>
      </w:r>
      <w:r w:rsidR="005D1B69">
        <w:rPr>
          <w:rFonts w:ascii="Palatino Linotype" w:hAnsi="Palatino Linotype" w:cs="Tahoma"/>
          <w:b/>
        </w:rPr>
        <w:t>MODIFICAR</w:t>
      </w:r>
      <w:r w:rsidRPr="005F49EC">
        <w:rPr>
          <w:rFonts w:ascii="Palatino Linotype" w:hAnsi="Palatino Linotype" w:cs="Tahoma"/>
          <w:b/>
        </w:rPr>
        <w:t xml:space="preserve"> </w:t>
      </w:r>
      <w:r w:rsidRPr="005F49EC">
        <w:rPr>
          <w:rFonts w:ascii="Palatino Linotype" w:hAnsi="Palatino Linotype" w:cs="Tahoma"/>
        </w:rPr>
        <w:t>la</w:t>
      </w:r>
      <w:r>
        <w:rPr>
          <w:rFonts w:ascii="Palatino Linotype" w:hAnsi="Palatino Linotype" w:cs="Tahoma"/>
        </w:rPr>
        <w:t>s</w:t>
      </w:r>
      <w:r w:rsidRPr="005F49EC">
        <w:rPr>
          <w:rFonts w:ascii="Palatino Linotype" w:hAnsi="Palatino Linotype" w:cs="Tahoma"/>
        </w:rPr>
        <w:t xml:space="preserve"> respuesta</w:t>
      </w:r>
      <w:r>
        <w:rPr>
          <w:rFonts w:ascii="Palatino Linotype" w:hAnsi="Palatino Linotype" w:cs="Tahoma"/>
        </w:rPr>
        <w:t>s</w:t>
      </w:r>
      <w:r w:rsidRPr="005F49EC">
        <w:rPr>
          <w:rFonts w:ascii="Palatino Linotype" w:hAnsi="Palatino Linotype" w:cs="Tahoma"/>
        </w:rPr>
        <w:t xml:space="preserve"> otorgada</w:t>
      </w:r>
      <w:r>
        <w:rPr>
          <w:rFonts w:ascii="Palatino Linotype" w:hAnsi="Palatino Linotype" w:cs="Tahoma"/>
        </w:rPr>
        <w:t>s</w:t>
      </w:r>
      <w:r w:rsidRPr="005F49EC">
        <w:rPr>
          <w:rFonts w:ascii="Palatino Linotype" w:hAnsi="Palatino Linotype" w:cs="Tahoma"/>
        </w:rPr>
        <w:t xml:space="preserve"> por </w:t>
      </w:r>
      <w:r>
        <w:rPr>
          <w:rFonts w:ascii="Palatino Linotype" w:hAnsi="Palatino Linotype" w:cs="Tahoma"/>
        </w:rPr>
        <w:t>el</w:t>
      </w:r>
      <w:r w:rsidRPr="005555CB">
        <w:rPr>
          <w:rFonts w:ascii="Verdana" w:hAnsi="Verdana"/>
          <w:b/>
          <w:bCs/>
          <w:color w:val="000000"/>
          <w:sz w:val="14"/>
          <w:szCs w:val="14"/>
        </w:rPr>
        <w:t xml:space="preserve"> </w:t>
      </w:r>
      <w:r w:rsidR="005D1B69" w:rsidRPr="005D1B69">
        <w:rPr>
          <w:rFonts w:ascii="Palatino Linotype" w:hAnsi="Palatino Linotype" w:cs="Tahoma"/>
        </w:rPr>
        <w:t>Organismo Público Descentralizado de Carácter Municipal para la Prestación de los Servicios de Agua Potable, Alcantarillado y Saneamiento de Atlacomulco</w:t>
      </w:r>
      <w:r w:rsidRPr="002D0310">
        <w:rPr>
          <w:rFonts w:ascii="Palatino Linotype" w:hAnsi="Palatino Linotype" w:cs="Tahoma"/>
          <w:b/>
          <w:bCs/>
          <w:lang w:val="es-ES_tradnl"/>
        </w:rPr>
        <w:t xml:space="preserve"> </w:t>
      </w:r>
      <w:r w:rsidRPr="005F49EC">
        <w:rPr>
          <w:rFonts w:ascii="Palatino Linotype" w:eastAsia="MS Mincho" w:hAnsi="Palatino Linotype"/>
          <w:lang w:val="es-ES_tradnl"/>
        </w:rPr>
        <w:t xml:space="preserve">y </w:t>
      </w:r>
      <w:r w:rsidRPr="007833FC">
        <w:rPr>
          <w:rFonts w:ascii="Palatino Linotype" w:eastAsia="MS Mincho" w:hAnsi="Palatino Linotype"/>
          <w:b/>
          <w:lang w:val="es-ES_tradnl"/>
        </w:rPr>
        <w:t>ordenar</w:t>
      </w:r>
      <w:r w:rsidRPr="005F49EC">
        <w:rPr>
          <w:rFonts w:ascii="Palatino Linotype" w:eastAsia="MS Mincho" w:hAnsi="Palatino Linotype"/>
          <w:lang w:val="es-ES_tradnl"/>
        </w:rPr>
        <w:t xml:space="preserve"> la entrega de </w:t>
      </w:r>
      <w:r>
        <w:rPr>
          <w:rFonts w:ascii="Palatino Linotype" w:eastAsia="MS Mincho" w:hAnsi="Palatino Linotype"/>
          <w:lang w:val="es-ES_tradnl"/>
        </w:rPr>
        <w:t xml:space="preserve">la información solicitada, en versión pública de ser procedente, en la modalidad originalmente establecida por el particular a través de las solicitudes de información </w:t>
      </w:r>
      <w:r w:rsidR="00892354" w:rsidRPr="00892354">
        <w:rPr>
          <w:rFonts w:ascii="Palatino Linotype" w:hAnsi="Palatino Linotype"/>
          <w:b/>
          <w:bCs/>
          <w:sz w:val="20"/>
          <w:szCs w:val="22"/>
        </w:rPr>
        <w:t>04079/DIFMETEPEC/IP/2022,</w:t>
      </w:r>
      <w:r w:rsidR="00892354" w:rsidRPr="00892354">
        <w:rPr>
          <w:rFonts w:ascii="Palatino Linotype" w:hAnsi="Palatino Linotype"/>
          <w:sz w:val="20"/>
          <w:szCs w:val="22"/>
        </w:rPr>
        <w:t xml:space="preserve"> </w:t>
      </w:r>
      <w:r w:rsidR="00CB3F68">
        <w:rPr>
          <w:rFonts w:ascii="Palatino Linotype" w:hAnsi="Palatino Linotype"/>
          <w:b/>
          <w:bCs/>
          <w:sz w:val="20"/>
          <w:szCs w:val="22"/>
        </w:rPr>
        <w:t>00115/OASATLACOM/IP/2022</w:t>
      </w:r>
      <w:r w:rsidR="00892354" w:rsidRPr="00892354">
        <w:rPr>
          <w:rFonts w:ascii="Palatino Linotype" w:hAnsi="Palatino Linotype"/>
          <w:b/>
          <w:bCs/>
          <w:sz w:val="20"/>
          <w:szCs w:val="22"/>
        </w:rPr>
        <w:t>,</w:t>
      </w:r>
      <w:r w:rsidR="00892354" w:rsidRPr="00892354">
        <w:rPr>
          <w:rFonts w:ascii="Palatino Linotype" w:hAnsi="Palatino Linotype"/>
          <w:sz w:val="20"/>
          <w:szCs w:val="22"/>
        </w:rPr>
        <w:t xml:space="preserve"> </w:t>
      </w:r>
      <w:r w:rsidR="00CB3F68">
        <w:rPr>
          <w:rFonts w:ascii="Palatino Linotype" w:hAnsi="Palatino Linotype"/>
          <w:b/>
          <w:bCs/>
          <w:sz w:val="20"/>
          <w:szCs w:val="22"/>
        </w:rPr>
        <w:t>00116/OASATLACOM/IP/2022</w:t>
      </w:r>
      <w:r w:rsidR="00892354" w:rsidRPr="00892354">
        <w:rPr>
          <w:rFonts w:ascii="Palatino Linotype" w:hAnsi="Palatino Linotype"/>
          <w:b/>
          <w:bCs/>
          <w:sz w:val="20"/>
          <w:szCs w:val="22"/>
        </w:rPr>
        <w:t>,</w:t>
      </w:r>
      <w:r w:rsidR="00892354" w:rsidRPr="00892354">
        <w:rPr>
          <w:rFonts w:ascii="Palatino Linotype" w:hAnsi="Palatino Linotype"/>
          <w:sz w:val="20"/>
          <w:szCs w:val="22"/>
        </w:rPr>
        <w:t xml:space="preserve"> </w:t>
      </w:r>
      <w:r w:rsidR="00CB3F68">
        <w:rPr>
          <w:rFonts w:ascii="Palatino Linotype" w:hAnsi="Palatino Linotype"/>
          <w:b/>
          <w:bCs/>
          <w:sz w:val="20"/>
          <w:szCs w:val="22"/>
        </w:rPr>
        <w:t>00117/OASATLACOM/IP/2022</w:t>
      </w:r>
      <w:r w:rsidR="00892354" w:rsidRPr="00892354">
        <w:rPr>
          <w:rFonts w:ascii="Palatino Linotype" w:hAnsi="Palatino Linotype"/>
          <w:b/>
          <w:bCs/>
          <w:sz w:val="20"/>
          <w:szCs w:val="22"/>
        </w:rPr>
        <w:t>,</w:t>
      </w:r>
      <w:r w:rsidR="00892354" w:rsidRPr="00892354">
        <w:rPr>
          <w:rFonts w:ascii="Palatino Linotype" w:hAnsi="Palatino Linotype"/>
          <w:sz w:val="20"/>
          <w:szCs w:val="22"/>
        </w:rPr>
        <w:t xml:space="preserve"> </w:t>
      </w:r>
      <w:r w:rsidR="00CB3F68">
        <w:rPr>
          <w:rFonts w:ascii="Palatino Linotype" w:hAnsi="Palatino Linotype"/>
          <w:b/>
          <w:bCs/>
          <w:sz w:val="20"/>
          <w:szCs w:val="22"/>
        </w:rPr>
        <w:t>00118/OASATLACOM/IP/2022</w:t>
      </w:r>
      <w:r w:rsidR="00892354" w:rsidRPr="00892354">
        <w:rPr>
          <w:rFonts w:ascii="Palatino Linotype" w:hAnsi="Palatino Linotype"/>
          <w:b/>
          <w:bCs/>
          <w:sz w:val="20"/>
          <w:szCs w:val="22"/>
        </w:rPr>
        <w:t xml:space="preserve"> </w:t>
      </w:r>
      <w:r w:rsidR="00892354" w:rsidRPr="00892354">
        <w:rPr>
          <w:rFonts w:ascii="Palatino Linotype" w:hAnsi="Palatino Linotype"/>
          <w:sz w:val="20"/>
          <w:szCs w:val="22"/>
        </w:rPr>
        <w:t xml:space="preserve">y </w:t>
      </w:r>
      <w:r w:rsidR="00CB3F68">
        <w:rPr>
          <w:rFonts w:ascii="Palatino Linotype" w:hAnsi="Palatino Linotype"/>
          <w:b/>
          <w:bCs/>
          <w:sz w:val="20"/>
          <w:szCs w:val="22"/>
        </w:rPr>
        <w:t>00119/OASATLACOM/IP/2022</w:t>
      </w:r>
      <w:r w:rsidR="005D1B69">
        <w:rPr>
          <w:rFonts w:ascii="Palatino Linotype" w:eastAsia="MS Mincho" w:hAnsi="Palatino Linotype"/>
          <w:sz w:val="20"/>
          <w:szCs w:val="22"/>
          <w:lang w:val="es-ES_tradnl"/>
        </w:rPr>
        <w:t xml:space="preserve">; </w:t>
      </w:r>
      <w:r w:rsidR="005D1B69" w:rsidRPr="005D1B69">
        <w:rPr>
          <w:rFonts w:ascii="Palatino Linotype" w:eastAsia="MS Mincho" w:hAnsi="Palatino Linotype"/>
          <w:szCs w:val="32"/>
          <w:lang w:val="es-ES_tradnl"/>
        </w:rPr>
        <w:t xml:space="preserve">o bien, </w:t>
      </w:r>
      <w:r w:rsidR="005D1B69">
        <w:rPr>
          <w:rFonts w:ascii="Palatino Linotype" w:hAnsi="Palatino Linotype"/>
          <w:lang w:val="es-ES"/>
        </w:rPr>
        <w:t xml:space="preserve">a través de otros medios electrónicos, </w:t>
      </w:r>
      <w:r w:rsidR="00C408C5">
        <w:rPr>
          <w:rFonts w:ascii="Palatino Linotype" w:hAnsi="Palatino Linotype"/>
          <w:lang w:val="es-ES"/>
        </w:rPr>
        <w:t xml:space="preserve">o </w:t>
      </w:r>
      <w:r w:rsidR="005D1B69">
        <w:rPr>
          <w:rFonts w:ascii="Palatino Linotype" w:hAnsi="Palatino Linotype"/>
          <w:lang w:val="es-ES"/>
        </w:rPr>
        <w:t xml:space="preserve">Consulta Directa, atendiendo las disposiciones establecidas en los </w:t>
      </w:r>
      <w:r w:rsidR="005D1B69" w:rsidRPr="00806C2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005D1B69">
        <w:rPr>
          <w:rFonts w:ascii="Palatino Linotype" w:eastAsia="Palatino Linotype" w:hAnsi="Palatino Linotype" w:cs="Palatino Linotype"/>
        </w:rPr>
        <w:t>, y el numeral 166 de la Ley de Transparencia y Acceso a la Información Pública del Estado de México y Municipios.</w:t>
      </w:r>
    </w:p>
    <w:p w14:paraId="370E910A" w14:textId="77777777" w:rsidR="00F01443"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1A012BE5" w:rsidR="00A73C04"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r w:rsidR="00847159">
        <w:rPr>
          <w:rFonts w:ascii="Palatino Linotype" w:hAnsi="Palatino Linotype"/>
          <w:color w:val="000000" w:themeColor="text1"/>
        </w:rPr>
        <w:t>-------------------------------------------------------------------------------------------------------------</w:t>
      </w:r>
    </w:p>
    <w:p w14:paraId="1E50A986" w14:textId="77777777" w:rsidR="004204A8"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2E6B88EF" w:rsidR="009959DB" w:rsidRPr="00A73C04" w:rsidRDefault="009959DB" w:rsidP="00D841E2">
      <w:pPr>
        <w:pStyle w:val="Ttulo1"/>
        <w:spacing w:before="0" w:line="360" w:lineRule="auto"/>
        <w:jc w:val="center"/>
        <w:rPr>
          <w:b/>
          <w:color w:val="000000" w:themeColor="text1"/>
          <w:sz w:val="28"/>
          <w:szCs w:val="24"/>
        </w:rPr>
      </w:pPr>
      <w:bookmarkStart w:id="28" w:name="_Toc495427547"/>
      <w:bookmarkStart w:id="29" w:name="_Toc497905366"/>
      <w:bookmarkStart w:id="30" w:name="_Toc88071791"/>
      <w:r w:rsidRPr="00A73C04">
        <w:rPr>
          <w:b/>
          <w:color w:val="000000" w:themeColor="text1"/>
          <w:sz w:val="28"/>
          <w:szCs w:val="24"/>
        </w:rPr>
        <w:lastRenderedPageBreak/>
        <w:t>R E S O L U T I V O S</w:t>
      </w:r>
      <w:bookmarkEnd w:id="25"/>
      <w:bookmarkEnd w:id="26"/>
      <w:bookmarkEnd w:id="28"/>
      <w:bookmarkEnd w:id="29"/>
      <w:bookmarkEnd w:id="30"/>
    </w:p>
    <w:p w14:paraId="2EF2AC2D" w14:textId="77777777" w:rsidR="00A73C04" w:rsidRDefault="00A73C04" w:rsidP="00D841E2">
      <w:pPr>
        <w:spacing w:line="360" w:lineRule="auto"/>
        <w:jc w:val="both"/>
        <w:rPr>
          <w:rFonts w:ascii="Palatino Linotype" w:eastAsia="Times New Roman" w:hAnsi="Palatino Linotype" w:cs="Arial"/>
          <w:b/>
          <w:sz w:val="28"/>
          <w:szCs w:val="28"/>
        </w:rPr>
      </w:pPr>
    </w:p>
    <w:p w14:paraId="3DA615B0" w14:textId="0CCF4003" w:rsidR="00847159" w:rsidRDefault="00847159" w:rsidP="00847159">
      <w:pPr>
        <w:spacing w:line="360" w:lineRule="auto"/>
        <w:ind w:right="48"/>
        <w:jc w:val="both"/>
        <w:rPr>
          <w:rFonts w:ascii="Palatino Linotype" w:hAnsi="Palatino Linotype" w:cs="Arial"/>
          <w:bCs/>
          <w:szCs w:val="20"/>
        </w:rPr>
      </w:pPr>
      <w:r w:rsidRPr="007D1970">
        <w:rPr>
          <w:rFonts w:ascii="Palatino Linotype" w:hAnsi="Palatino Linotype" w:cs="Arial"/>
          <w:b/>
          <w:szCs w:val="20"/>
        </w:rPr>
        <w:t xml:space="preserve">PRIMERO. </w:t>
      </w:r>
      <w:r w:rsidRPr="007D1970">
        <w:rPr>
          <w:rFonts w:ascii="Palatino Linotype" w:hAnsi="Palatino Linotype" w:cs="Arial"/>
          <w:szCs w:val="20"/>
        </w:rPr>
        <w:t>Resultan fundadas las</w:t>
      </w:r>
      <w:r w:rsidRPr="007D1970">
        <w:rPr>
          <w:rFonts w:ascii="Palatino Linotype" w:hAnsi="Palatino Linotype" w:cs="Arial"/>
          <w:b/>
          <w:szCs w:val="20"/>
        </w:rPr>
        <w:t xml:space="preserve"> </w:t>
      </w:r>
      <w:r w:rsidRPr="007D1970">
        <w:rPr>
          <w:rFonts w:ascii="Palatino Linotype" w:hAnsi="Palatino Linotype" w:cs="Arial"/>
          <w:szCs w:val="20"/>
        </w:rPr>
        <w:t xml:space="preserve">razones o motivos de inconformidad hechos valer </w:t>
      </w:r>
      <w:r>
        <w:rPr>
          <w:rFonts w:ascii="Palatino Linotype" w:eastAsia="Calibri" w:hAnsi="Palatino Linotype" w:cs="Arial"/>
          <w:szCs w:val="20"/>
        </w:rPr>
        <w:t>en los recursos de revisión acumulados</w:t>
      </w:r>
      <w:r w:rsidRPr="005E63C7">
        <w:rPr>
          <w:rFonts w:ascii="Palatino Linotype" w:eastAsia="Calibri" w:hAnsi="Palatino Linotype" w:cs="Arial"/>
          <w:b/>
          <w:bCs/>
          <w:szCs w:val="20"/>
        </w:rPr>
        <w:t> </w:t>
      </w:r>
      <w:r w:rsidR="00CB3F68">
        <w:rPr>
          <w:rFonts w:ascii="Palatino Linotype" w:hAnsi="Palatino Linotype"/>
          <w:b/>
          <w:bCs/>
          <w:sz w:val="22"/>
        </w:rPr>
        <w:t>11163/INFOEM/IP/RR/2022</w:t>
      </w:r>
      <w:r w:rsidR="00892354" w:rsidRPr="00F13C45">
        <w:rPr>
          <w:rFonts w:ascii="Palatino Linotype" w:hAnsi="Palatino Linotype"/>
          <w:b/>
          <w:bCs/>
          <w:sz w:val="22"/>
        </w:rPr>
        <w:t xml:space="preserve">, </w:t>
      </w:r>
      <w:r w:rsidR="00CB3F68">
        <w:rPr>
          <w:rFonts w:ascii="Palatino Linotype" w:hAnsi="Palatino Linotype"/>
          <w:b/>
          <w:bCs/>
          <w:sz w:val="22"/>
        </w:rPr>
        <w:t>11164/INFOEM/IP/RR/2022</w:t>
      </w:r>
      <w:r w:rsidR="00892354" w:rsidRPr="00F13C45">
        <w:rPr>
          <w:rFonts w:ascii="Palatino Linotype" w:hAnsi="Palatino Linotype"/>
          <w:b/>
          <w:bCs/>
          <w:sz w:val="22"/>
        </w:rPr>
        <w:t xml:space="preserve">, </w:t>
      </w:r>
      <w:r w:rsidR="00CB3F68">
        <w:rPr>
          <w:rFonts w:ascii="Palatino Linotype" w:hAnsi="Palatino Linotype"/>
          <w:b/>
          <w:bCs/>
          <w:sz w:val="22"/>
        </w:rPr>
        <w:t>11165/INFOEM/IP/RR/2022</w:t>
      </w:r>
      <w:r w:rsidR="00892354" w:rsidRPr="00F13C45">
        <w:rPr>
          <w:rFonts w:ascii="Palatino Linotype" w:hAnsi="Palatino Linotype"/>
          <w:b/>
          <w:bCs/>
          <w:sz w:val="22"/>
        </w:rPr>
        <w:t xml:space="preserve">, </w:t>
      </w:r>
      <w:r w:rsidR="00CB3F68">
        <w:rPr>
          <w:rFonts w:ascii="Palatino Linotype" w:hAnsi="Palatino Linotype"/>
          <w:b/>
          <w:bCs/>
          <w:sz w:val="22"/>
        </w:rPr>
        <w:t>11166/INFOEM/IP/RR/2022</w:t>
      </w:r>
      <w:r w:rsidR="00892354" w:rsidRPr="00F13C45">
        <w:rPr>
          <w:rFonts w:ascii="Palatino Linotype" w:hAnsi="Palatino Linotype"/>
          <w:b/>
          <w:bCs/>
          <w:sz w:val="22"/>
        </w:rPr>
        <w:t xml:space="preserve"> </w:t>
      </w:r>
      <w:r w:rsidR="00892354" w:rsidRPr="00F13C45">
        <w:rPr>
          <w:rFonts w:ascii="Palatino Linotype" w:hAnsi="Palatino Linotype"/>
          <w:sz w:val="22"/>
        </w:rPr>
        <w:t xml:space="preserve">y </w:t>
      </w:r>
      <w:r w:rsidR="00CB3F68">
        <w:rPr>
          <w:rFonts w:ascii="Palatino Linotype" w:hAnsi="Palatino Linotype"/>
          <w:b/>
          <w:bCs/>
          <w:sz w:val="22"/>
        </w:rPr>
        <w:t>11167/INFOEM/IP/RR/2022</w:t>
      </w:r>
      <w:r w:rsidRPr="007D1970">
        <w:rPr>
          <w:rFonts w:ascii="Palatino Linotype" w:hAnsi="Palatino Linotype" w:cs="Arial"/>
          <w:b/>
          <w:bCs/>
          <w:szCs w:val="20"/>
        </w:rPr>
        <w:t xml:space="preserve"> </w:t>
      </w:r>
      <w:r w:rsidRPr="007D1970">
        <w:rPr>
          <w:rFonts w:ascii="Palatino Linotype" w:hAnsi="Palatino Linotype" w:cs="Arial"/>
          <w:bCs/>
          <w:szCs w:val="20"/>
        </w:rPr>
        <w:t>en términos de</w:t>
      </w:r>
      <w:r>
        <w:rPr>
          <w:rFonts w:ascii="Palatino Linotype" w:hAnsi="Palatino Linotype" w:cs="Arial"/>
          <w:bCs/>
          <w:szCs w:val="20"/>
        </w:rPr>
        <w:t xml:space="preserve"> </w:t>
      </w:r>
      <w:r w:rsidRPr="007D1970">
        <w:rPr>
          <w:rFonts w:ascii="Palatino Linotype" w:hAnsi="Palatino Linotype" w:cs="Arial"/>
          <w:bCs/>
          <w:szCs w:val="20"/>
        </w:rPr>
        <w:t>l</w:t>
      </w:r>
      <w:r>
        <w:rPr>
          <w:rFonts w:ascii="Palatino Linotype" w:hAnsi="Palatino Linotype" w:cs="Arial"/>
          <w:bCs/>
          <w:szCs w:val="20"/>
        </w:rPr>
        <w:t>os</w:t>
      </w:r>
      <w:r w:rsidRPr="007D1970">
        <w:rPr>
          <w:rFonts w:ascii="Palatino Linotype" w:hAnsi="Palatino Linotype" w:cs="Arial"/>
          <w:bCs/>
          <w:szCs w:val="20"/>
        </w:rPr>
        <w:t xml:space="preserve"> </w:t>
      </w:r>
      <w:r w:rsidRPr="007D1970">
        <w:rPr>
          <w:rFonts w:ascii="Palatino Linotype" w:hAnsi="Palatino Linotype" w:cs="Arial"/>
          <w:b/>
          <w:bCs/>
          <w:szCs w:val="20"/>
        </w:rPr>
        <w:t>Considerando</w:t>
      </w:r>
      <w:r>
        <w:rPr>
          <w:rFonts w:ascii="Palatino Linotype" w:hAnsi="Palatino Linotype" w:cs="Arial"/>
          <w:b/>
          <w:bCs/>
          <w:szCs w:val="20"/>
        </w:rPr>
        <w:t>s</w:t>
      </w:r>
      <w:r w:rsidRPr="007D1970">
        <w:rPr>
          <w:rFonts w:ascii="Palatino Linotype" w:hAnsi="Palatino Linotype" w:cs="Arial"/>
          <w:bCs/>
          <w:szCs w:val="20"/>
        </w:rPr>
        <w:t xml:space="preserve"> </w:t>
      </w:r>
      <w:r>
        <w:rPr>
          <w:rFonts w:ascii="Palatino Linotype" w:hAnsi="Palatino Linotype" w:cs="Arial"/>
          <w:b/>
          <w:bCs/>
          <w:szCs w:val="20"/>
        </w:rPr>
        <w:t xml:space="preserve">CUARTO y QUINTO </w:t>
      </w:r>
      <w:r w:rsidRPr="007D1970">
        <w:rPr>
          <w:rFonts w:ascii="Palatino Linotype" w:hAnsi="Palatino Linotype" w:cs="Arial"/>
          <w:bCs/>
          <w:szCs w:val="20"/>
        </w:rPr>
        <w:t>de la presente resolución.</w:t>
      </w:r>
    </w:p>
    <w:p w14:paraId="279AD289" w14:textId="77777777" w:rsidR="00847159" w:rsidRPr="007D1970" w:rsidRDefault="00847159" w:rsidP="00847159">
      <w:pPr>
        <w:spacing w:line="360" w:lineRule="auto"/>
        <w:ind w:right="48"/>
        <w:jc w:val="both"/>
        <w:rPr>
          <w:rFonts w:ascii="Palatino Linotype" w:eastAsia="Calibri" w:hAnsi="Palatino Linotype" w:cs="Arial"/>
          <w:szCs w:val="20"/>
        </w:rPr>
      </w:pPr>
    </w:p>
    <w:p w14:paraId="798BA430" w14:textId="5A7188BC" w:rsidR="00847159" w:rsidRPr="00445669" w:rsidRDefault="00847159" w:rsidP="00847159">
      <w:pPr>
        <w:spacing w:line="360" w:lineRule="auto"/>
        <w:ind w:right="48"/>
        <w:jc w:val="both"/>
        <w:rPr>
          <w:rFonts w:ascii="Palatino Linotype" w:hAnsi="Palatino Linotype" w:cs="Arial"/>
          <w:bCs/>
          <w:szCs w:val="20"/>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7D1970">
        <w:rPr>
          <w:rFonts w:ascii="Palatino Linotype" w:hAnsi="Palatino Linotype"/>
          <w:b/>
          <w:szCs w:val="20"/>
        </w:rPr>
        <w:t>SEGUNDO.</w:t>
      </w:r>
      <w:r w:rsidRPr="007D1970">
        <w:rPr>
          <w:rFonts w:ascii="Palatino Linotype" w:eastAsia="DengXian Light" w:hAnsi="Palatino Linotype"/>
          <w:color w:val="2F5496"/>
          <w:sz w:val="36"/>
          <w:szCs w:val="26"/>
        </w:rPr>
        <w:t xml:space="preserve"> </w:t>
      </w:r>
      <w:bookmarkEnd w:id="31"/>
      <w:bookmarkEnd w:id="32"/>
      <w:bookmarkEnd w:id="33"/>
      <w:bookmarkEnd w:id="34"/>
      <w:bookmarkEnd w:id="35"/>
      <w:bookmarkEnd w:id="36"/>
      <w:bookmarkEnd w:id="37"/>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w:t>
      </w:r>
      <w:r w:rsidR="00C408C5">
        <w:rPr>
          <w:rFonts w:ascii="Palatino Linotype" w:eastAsia="Calibri" w:hAnsi="Palatino Linotype" w:cs="Arial"/>
          <w:b/>
          <w:szCs w:val="20"/>
        </w:rPr>
        <w:t>MODIFICAN</w:t>
      </w:r>
      <w:r w:rsidRPr="007D1970">
        <w:rPr>
          <w:rFonts w:ascii="Palatino Linotype" w:eastAsia="Calibri" w:hAnsi="Palatino Linotype" w:cs="Arial"/>
          <w:b/>
          <w:szCs w:val="20"/>
        </w:rPr>
        <w:t xml:space="preserve"> </w:t>
      </w:r>
      <w:r w:rsidRPr="007D1970">
        <w:rPr>
          <w:rFonts w:ascii="Palatino Linotype" w:eastAsia="Calibri" w:hAnsi="Palatino Linotype" w:cs="Arial"/>
          <w:szCs w:val="20"/>
        </w:rPr>
        <w:t>la</w:t>
      </w:r>
      <w:r>
        <w:rPr>
          <w:rFonts w:ascii="Palatino Linotype" w:eastAsia="Calibri" w:hAnsi="Palatino Linotype" w:cs="Arial"/>
          <w:szCs w:val="20"/>
        </w:rPr>
        <w:t>s</w:t>
      </w:r>
      <w:r w:rsidRPr="007D1970">
        <w:rPr>
          <w:rFonts w:ascii="Palatino Linotype" w:eastAsia="Calibri" w:hAnsi="Palatino Linotype" w:cs="Arial"/>
          <w:szCs w:val="20"/>
        </w:rPr>
        <w:t xml:space="preserve"> respuesta</w:t>
      </w:r>
      <w:r>
        <w:rPr>
          <w:rFonts w:ascii="Palatino Linotype" w:eastAsia="Calibri" w:hAnsi="Palatino Linotype" w:cs="Arial"/>
          <w:szCs w:val="20"/>
        </w:rPr>
        <w:t>s</w:t>
      </w:r>
      <w:r w:rsidRPr="007D1970">
        <w:rPr>
          <w:rFonts w:ascii="Palatino Linotype" w:eastAsia="Calibri" w:hAnsi="Palatino Linotype" w:cs="Arial"/>
          <w:szCs w:val="20"/>
        </w:rPr>
        <w:t xml:space="preserve"> emitida</w:t>
      </w:r>
      <w:r>
        <w:rPr>
          <w:rFonts w:ascii="Palatino Linotype" w:eastAsia="Calibri" w:hAnsi="Palatino Linotype" w:cs="Arial"/>
          <w:szCs w:val="20"/>
        </w:rPr>
        <w:t>s</w:t>
      </w:r>
      <w:r w:rsidRPr="007D1970">
        <w:rPr>
          <w:rFonts w:ascii="Palatino Linotype" w:eastAsia="Calibri" w:hAnsi="Palatino Linotype" w:cs="Arial"/>
          <w:szCs w:val="20"/>
        </w:rPr>
        <w:t xml:space="preserve"> por el </w:t>
      </w:r>
      <w:r w:rsidR="00C408C5">
        <w:rPr>
          <w:rFonts w:ascii="Palatino Linotype" w:eastAsia="Calibri" w:hAnsi="Palatino Linotype" w:cs="Tahoma"/>
          <w:b/>
          <w:szCs w:val="22"/>
          <w:lang w:eastAsia="en-US"/>
        </w:rPr>
        <w:t>Organismo Público Descentralizado de Carácter Municipal para la Prestación de los Servicios de Agua Potable, Alcantarillado y Saneamiento de Atlacomulco</w:t>
      </w:r>
      <w:r w:rsidR="00C408C5">
        <w:rPr>
          <w:rFonts w:ascii="Palatino Linotype" w:eastAsia="Calibri" w:hAnsi="Palatino Linotype" w:cs="Tahoma"/>
          <w:bCs/>
          <w:szCs w:val="22"/>
          <w:lang w:eastAsia="en-US"/>
        </w:rPr>
        <w:t xml:space="preserve"> a las solicitudes</w:t>
      </w:r>
      <w:r>
        <w:rPr>
          <w:rFonts w:ascii="Palatino Linotype" w:eastAsia="Calibri" w:hAnsi="Palatino Linotype" w:cs="Tahoma"/>
          <w:bCs/>
          <w:szCs w:val="22"/>
          <w:lang w:eastAsia="en-US"/>
        </w:rPr>
        <w:t xml:space="preserve"> </w:t>
      </w:r>
      <w:r w:rsidR="00CB3F68">
        <w:rPr>
          <w:rFonts w:ascii="Palatino Linotype" w:hAnsi="Palatino Linotype"/>
          <w:b/>
          <w:bCs/>
          <w:sz w:val="20"/>
        </w:rPr>
        <w:t>00115/OASATLACOM/IP/2022</w:t>
      </w:r>
      <w:r w:rsidR="00892354" w:rsidRPr="00892354">
        <w:rPr>
          <w:rFonts w:ascii="Palatino Linotype" w:hAnsi="Palatino Linotype"/>
          <w:b/>
          <w:bCs/>
          <w:sz w:val="20"/>
        </w:rPr>
        <w:t>,</w:t>
      </w:r>
      <w:r w:rsidR="00892354" w:rsidRPr="00892354">
        <w:rPr>
          <w:rFonts w:ascii="Palatino Linotype" w:hAnsi="Palatino Linotype"/>
          <w:sz w:val="20"/>
        </w:rPr>
        <w:t xml:space="preserve"> </w:t>
      </w:r>
      <w:r w:rsidR="00CB3F68">
        <w:rPr>
          <w:rFonts w:ascii="Palatino Linotype" w:hAnsi="Palatino Linotype"/>
          <w:b/>
          <w:bCs/>
          <w:sz w:val="20"/>
        </w:rPr>
        <w:t>00116/OASATLACOM/IP/2022</w:t>
      </w:r>
      <w:r w:rsidR="00892354" w:rsidRPr="00892354">
        <w:rPr>
          <w:rFonts w:ascii="Palatino Linotype" w:hAnsi="Palatino Linotype"/>
          <w:b/>
          <w:bCs/>
          <w:sz w:val="20"/>
        </w:rPr>
        <w:t>,</w:t>
      </w:r>
      <w:r w:rsidR="00892354" w:rsidRPr="00892354">
        <w:rPr>
          <w:rFonts w:ascii="Palatino Linotype" w:hAnsi="Palatino Linotype"/>
          <w:sz w:val="20"/>
        </w:rPr>
        <w:t xml:space="preserve"> </w:t>
      </w:r>
      <w:r w:rsidR="00CB3F68" w:rsidRPr="00445669">
        <w:rPr>
          <w:rFonts w:ascii="Palatino Linotype" w:hAnsi="Palatino Linotype"/>
          <w:b/>
          <w:bCs/>
          <w:sz w:val="20"/>
        </w:rPr>
        <w:t>00117/OASATLACOM/IP/2022</w:t>
      </w:r>
      <w:r w:rsidR="00892354" w:rsidRPr="00445669">
        <w:rPr>
          <w:rFonts w:ascii="Palatino Linotype" w:hAnsi="Palatino Linotype"/>
          <w:b/>
          <w:bCs/>
          <w:sz w:val="20"/>
        </w:rPr>
        <w:t>,</w:t>
      </w:r>
      <w:r w:rsidR="00892354" w:rsidRPr="00445669">
        <w:rPr>
          <w:rFonts w:ascii="Palatino Linotype" w:hAnsi="Palatino Linotype"/>
          <w:sz w:val="20"/>
        </w:rPr>
        <w:t xml:space="preserve"> </w:t>
      </w:r>
      <w:r w:rsidR="00CB3F68" w:rsidRPr="00445669">
        <w:rPr>
          <w:rFonts w:ascii="Palatino Linotype" w:hAnsi="Palatino Linotype"/>
          <w:b/>
          <w:bCs/>
          <w:sz w:val="20"/>
        </w:rPr>
        <w:t>00118/OASATLACOM/IP/2022</w:t>
      </w:r>
      <w:r w:rsidR="00892354" w:rsidRPr="00445669">
        <w:rPr>
          <w:rFonts w:ascii="Palatino Linotype" w:hAnsi="Palatino Linotype"/>
          <w:b/>
          <w:bCs/>
          <w:sz w:val="20"/>
        </w:rPr>
        <w:t xml:space="preserve"> </w:t>
      </w:r>
      <w:r w:rsidR="00892354" w:rsidRPr="00445669">
        <w:rPr>
          <w:rFonts w:ascii="Palatino Linotype" w:hAnsi="Palatino Linotype"/>
          <w:sz w:val="20"/>
        </w:rPr>
        <w:t xml:space="preserve">y </w:t>
      </w:r>
      <w:r w:rsidR="00CB3F68" w:rsidRPr="00445669">
        <w:rPr>
          <w:rFonts w:ascii="Palatino Linotype" w:hAnsi="Palatino Linotype"/>
          <w:b/>
          <w:bCs/>
          <w:sz w:val="20"/>
        </w:rPr>
        <w:t>00119/OASATLACOM/IP/2022</w:t>
      </w:r>
      <w:r w:rsidR="00C2044F" w:rsidRPr="00445669">
        <w:rPr>
          <w:rFonts w:ascii="Palatino Linotype" w:eastAsia="Calibri" w:hAnsi="Palatino Linotype" w:cs="Tahoma"/>
          <w:szCs w:val="22"/>
          <w:lang w:eastAsia="en-US"/>
        </w:rPr>
        <w:t>,</w:t>
      </w:r>
      <w:r w:rsidR="00C2044F" w:rsidRPr="00445669">
        <w:rPr>
          <w:rFonts w:ascii="Palatino Linotype" w:eastAsia="Calibri" w:hAnsi="Palatino Linotype" w:cs="Tahoma"/>
          <w:b/>
          <w:szCs w:val="22"/>
          <w:lang w:eastAsia="en-US"/>
        </w:rPr>
        <w:t xml:space="preserve"> </w:t>
      </w:r>
      <w:r w:rsidR="00CF191C" w:rsidRPr="00445669">
        <w:rPr>
          <w:rFonts w:ascii="Palatino Linotype" w:eastAsia="Calibri" w:hAnsi="Palatino Linotype" w:cs="Arial"/>
          <w:bCs/>
          <w:lang w:val="es-ES"/>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l</w:t>
      </w:r>
      <w:r w:rsidR="00CF191C" w:rsidRPr="00445669">
        <w:rPr>
          <w:rFonts w:ascii="Palatino Linotype" w:eastAsia="Calibri" w:hAnsi="Palatino Linotype" w:cs="Arial"/>
          <w:lang w:val="es-ES"/>
        </w:rPr>
        <w:t>a</w:t>
      </w:r>
      <w:r w:rsidR="00CF191C" w:rsidRPr="00445669">
        <w:rPr>
          <w:rFonts w:ascii="Palatino Linotype" w:eastAsia="Calibri" w:hAnsi="Palatino Linotype" w:cs="Arial"/>
          <w:bCs/>
          <w:lang w:val="es-ES"/>
        </w:rPr>
        <w:t xml:space="preserve"> siguiente información:</w:t>
      </w:r>
    </w:p>
    <w:p w14:paraId="7D26BE25" w14:textId="77777777" w:rsidR="00847159" w:rsidRPr="00445669" w:rsidRDefault="00847159" w:rsidP="00847159">
      <w:pPr>
        <w:pStyle w:val="Prrafodelista"/>
        <w:spacing w:line="360" w:lineRule="auto"/>
        <w:ind w:left="1211" w:right="822"/>
        <w:jc w:val="both"/>
        <w:rPr>
          <w:rFonts w:ascii="Palatino Linotype" w:eastAsia="MS Mincho" w:hAnsi="Palatino Linotype" w:cs="Arial"/>
          <w:b/>
          <w:lang w:eastAsia="es-MX"/>
        </w:rPr>
      </w:pPr>
    </w:p>
    <w:p w14:paraId="77296B38" w14:textId="44A6BC59" w:rsidR="00C2044F" w:rsidRPr="00445669" w:rsidRDefault="00DD5708" w:rsidP="008F1543">
      <w:pPr>
        <w:pStyle w:val="Prrafodelista"/>
        <w:numPr>
          <w:ilvl w:val="0"/>
          <w:numId w:val="4"/>
        </w:numPr>
        <w:spacing w:line="360" w:lineRule="auto"/>
        <w:ind w:left="1134" w:right="40"/>
        <w:jc w:val="both"/>
        <w:rPr>
          <w:rFonts w:ascii="Palatino Linotype" w:eastAsia="MS Mincho" w:hAnsi="Palatino Linotype" w:cs="Arial"/>
          <w:b/>
          <w:bCs/>
          <w:lang w:eastAsia="es-MX"/>
        </w:rPr>
      </w:pPr>
      <w:r w:rsidRPr="00445669">
        <w:rPr>
          <w:rFonts w:ascii="Palatino Linotype" w:eastAsia="MS Mincho" w:hAnsi="Palatino Linotype" w:cs="Arial"/>
          <w:b/>
          <w:bCs/>
          <w:lang w:eastAsia="es-MX"/>
        </w:rPr>
        <w:t xml:space="preserve">Compras realizadas </w:t>
      </w:r>
      <w:r w:rsidR="007C0B9C" w:rsidRPr="00445669">
        <w:rPr>
          <w:rFonts w:ascii="Palatino Linotype" w:eastAsia="MS Mincho" w:hAnsi="Palatino Linotype" w:cs="Arial"/>
          <w:b/>
          <w:bCs/>
          <w:lang w:eastAsia="es-MX"/>
        </w:rPr>
        <w:t xml:space="preserve">del 01 de enero al </w:t>
      </w:r>
      <w:r w:rsidR="007C0B9C" w:rsidRPr="00445669">
        <w:rPr>
          <w:rFonts w:ascii="Palatino Linotype" w:eastAsia="Calibri" w:hAnsi="Palatino Linotype" w:cs="Arial"/>
          <w:b/>
          <w:bCs/>
          <w:color w:val="000000" w:themeColor="text1"/>
          <w:lang w:val="es-ES"/>
        </w:rPr>
        <w:t>diecisiete (17) de mayo de dos mil veintidós</w:t>
      </w:r>
      <w:r w:rsidRPr="00445669">
        <w:rPr>
          <w:rFonts w:ascii="Palatino Linotype" w:eastAsia="MS Mincho" w:hAnsi="Palatino Linotype" w:cs="Arial"/>
          <w:b/>
          <w:bCs/>
          <w:lang w:eastAsia="es-MX"/>
        </w:rPr>
        <w:t>; así como las facturas o notas que acrediten cada pago</w:t>
      </w:r>
      <w:r w:rsidR="00E273E4" w:rsidRPr="00445669">
        <w:rPr>
          <w:rFonts w:ascii="Palatino Linotype" w:eastAsia="MS Mincho" w:hAnsi="Palatino Linotype" w:cs="Arial"/>
          <w:b/>
          <w:bCs/>
          <w:lang w:eastAsia="es-MX"/>
        </w:rPr>
        <w:t>.</w:t>
      </w:r>
    </w:p>
    <w:p w14:paraId="4F0D5185" w14:textId="77777777" w:rsidR="00847159" w:rsidRPr="00445669" w:rsidRDefault="00847159" w:rsidP="00847159">
      <w:pPr>
        <w:spacing w:line="360" w:lineRule="auto"/>
        <w:contextualSpacing/>
        <w:jc w:val="both"/>
        <w:rPr>
          <w:rFonts w:ascii="Palatino Linotype" w:hAnsi="Palatino Linotype"/>
          <w:iCs/>
          <w:color w:val="000000"/>
          <w:lang w:val="es-ES_tradnl" w:eastAsia="es-MX"/>
        </w:rPr>
      </w:pPr>
    </w:p>
    <w:p w14:paraId="4CFD2D4A" w14:textId="77777777" w:rsidR="00847159" w:rsidRDefault="00847159" w:rsidP="00847159">
      <w:pPr>
        <w:tabs>
          <w:tab w:val="left" w:pos="993"/>
        </w:tabs>
        <w:spacing w:line="360" w:lineRule="auto"/>
        <w:jc w:val="both"/>
        <w:rPr>
          <w:rFonts w:ascii="Palatino Linotype" w:eastAsia="Calibri" w:hAnsi="Palatino Linotype" w:cs="Arial"/>
        </w:rPr>
      </w:pPr>
      <w:r w:rsidRPr="00445669">
        <w:rPr>
          <w:rFonts w:ascii="Palatino Linotype" w:hAnsi="Palatino Linotype"/>
          <w:color w:val="000000"/>
        </w:rPr>
        <w:lastRenderedPageBreak/>
        <w:t xml:space="preserve">Para </w:t>
      </w:r>
      <w:r w:rsidRPr="00445669">
        <w:rPr>
          <w:rFonts w:ascii="Palatino Linotype" w:eastAsia="Calibri" w:hAnsi="Palatino Linotype" w:cs="Arial"/>
        </w:rPr>
        <w:t>efectos de lo anterior, se deberá emitir el Acuerdo del Comité de Transparencia,</w:t>
      </w:r>
      <w:r w:rsidRPr="008D209E">
        <w:rPr>
          <w:rFonts w:ascii="Palatino Linotype" w:eastAsia="Calibri" w:hAnsi="Palatino Linotype" w:cs="Arial"/>
        </w:rPr>
        <w:t xml:space="preserve">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D209E">
        <w:rPr>
          <w:rFonts w:ascii="Palatino Linotype" w:eastAsia="Calibri" w:hAnsi="Palatino Linotype" w:cs="Arial"/>
          <w:b/>
        </w:rPr>
        <w:t>RECURRENTE</w:t>
      </w:r>
      <w:r w:rsidRPr="008D209E">
        <w:rPr>
          <w:rFonts w:ascii="Palatino Linotype" w:eastAsia="Calibri" w:hAnsi="Palatino Linotype" w:cs="Arial"/>
        </w:rPr>
        <w:t>.</w:t>
      </w:r>
    </w:p>
    <w:p w14:paraId="01FCEA99" w14:textId="77777777" w:rsidR="00E273E4" w:rsidRDefault="00E273E4" w:rsidP="00847159">
      <w:pPr>
        <w:tabs>
          <w:tab w:val="left" w:pos="993"/>
        </w:tabs>
        <w:spacing w:line="360" w:lineRule="auto"/>
        <w:jc w:val="both"/>
        <w:rPr>
          <w:rFonts w:ascii="Palatino Linotype" w:eastAsia="Calibri" w:hAnsi="Palatino Linotype" w:cs="Arial"/>
        </w:rPr>
      </w:pPr>
    </w:p>
    <w:p w14:paraId="20503BB6" w14:textId="248C9A53" w:rsidR="00E273E4" w:rsidRPr="004444BB" w:rsidRDefault="006B6C3C" w:rsidP="00847159">
      <w:pPr>
        <w:tabs>
          <w:tab w:val="left" w:pos="993"/>
        </w:tabs>
        <w:spacing w:line="360" w:lineRule="auto"/>
        <w:jc w:val="both"/>
        <w:rPr>
          <w:rFonts w:ascii="Palatino Linotype" w:eastAsia="Calibri" w:hAnsi="Palatino Linotype" w:cs="Arial"/>
          <w:iCs/>
        </w:rPr>
      </w:pPr>
      <w:r>
        <w:rPr>
          <w:rFonts w:ascii="Palatino Linotype" w:eastAsia="Calibri" w:hAnsi="Palatino Linotype" w:cs="Arial"/>
        </w:rPr>
        <w:t xml:space="preserve">De ser el caso de que el </w:t>
      </w:r>
      <w:r>
        <w:rPr>
          <w:rFonts w:ascii="Palatino Linotype" w:eastAsia="Calibri" w:hAnsi="Palatino Linotype" w:cs="Arial"/>
          <w:b/>
          <w:bCs/>
        </w:rPr>
        <w:t>SUJETO OBLIGADO</w:t>
      </w:r>
      <w:r>
        <w:rPr>
          <w:rFonts w:ascii="Palatino Linotype" w:eastAsia="Calibri" w:hAnsi="Palatino Linotype" w:cs="Arial"/>
        </w:rPr>
        <w:t xml:space="preserve"> opte por poner la información a </w:t>
      </w:r>
      <w:r w:rsidR="00A15009">
        <w:rPr>
          <w:rFonts w:ascii="Palatino Linotype" w:eastAsia="Calibri" w:hAnsi="Palatino Linotype" w:cs="Arial"/>
        </w:rPr>
        <w:t>disposición</w:t>
      </w:r>
      <w:r>
        <w:rPr>
          <w:rFonts w:ascii="Palatino Linotype" w:eastAsia="Calibri" w:hAnsi="Palatino Linotype" w:cs="Arial"/>
        </w:rPr>
        <w:t xml:space="preserve"> </w:t>
      </w:r>
      <w:r w:rsidR="00413C05">
        <w:rPr>
          <w:rFonts w:ascii="Palatino Linotype" w:eastAsia="Calibri" w:hAnsi="Palatino Linotype" w:cs="Arial"/>
        </w:rPr>
        <w:t>vía Consulta Directa</w:t>
      </w:r>
      <w:r>
        <w:rPr>
          <w:rFonts w:ascii="Palatino Linotype" w:eastAsia="Calibri" w:hAnsi="Palatino Linotype" w:cs="Arial"/>
        </w:rPr>
        <w:t xml:space="preserve">, deberá </w:t>
      </w:r>
      <w:r w:rsidR="004444BB">
        <w:rPr>
          <w:rFonts w:ascii="Palatino Linotype" w:eastAsia="Calibri" w:hAnsi="Palatino Linotype" w:cs="Arial"/>
        </w:rPr>
        <w:t xml:space="preserve">informar al </w:t>
      </w:r>
      <w:r w:rsidR="004444BB">
        <w:rPr>
          <w:rFonts w:ascii="Palatino Linotype" w:eastAsia="Calibri" w:hAnsi="Palatino Linotype" w:cs="Arial"/>
          <w:b/>
          <w:bCs/>
        </w:rPr>
        <w:t>RECURRENTE</w:t>
      </w:r>
      <w:r w:rsidR="00194DE8">
        <w:rPr>
          <w:rFonts w:ascii="Palatino Linotype" w:eastAsia="Calibri" w:hAnsi="Palatino Linotype" w:cs="Arial"/>
        </w:rPr>
        <w:t>, a través del Sistema</w:t>
      </w:r>
      <w:r w:rsidR="00413C05">
        <w:rPr>
          <w:rFonts w:ascii="Palatino Linotype" w:eastAsia="Calibri" w:hAnsi="Palatino Linotype" w:cs="Arial"/>
        </w:rPr>
        <w:t xml:space="preserve"> de Acceso a la Información Mexiquense (SAIMEX)</w:t>
      </w:r>
      <w:r w:rsidR="00194DE8">
        <w:rPr>
          <w:rFonts w:ascii="Palatino Linotype" w:eastAsia="Calibri" w:hAnsi="Palatino Linotype" w:cs="Arial"/>
        </w:rPr>
        <w:t xml:space="preserve">, </w:t>
      </w:r>
      <w:r w:rsidR="00413C05">
        <w:rPr>
          <w:rFonts w:ascii="Palatino Linotype" w:eastAsia="Calibri" w:hAnsi="Palatino Linotype" w:cs="Arial"/>
        </w:rPr>
        <w:t>d</w:t>
      </w:r>
      <w:r w:rsidR="00302D29">
        <w:rPr>
          <w:rFonts w:ascii="Palatino Linotype" w:eastAsia="Calibri" w:hAnsi="Palatino Linotype" w:cs="Arial"/>
          <w:iCs/>
        </w:rPr>
        <w:t>el</w:t>
      </w:r>
      <w:r w:rsidR="004444BB" w:rsidRPr="004444BB">
        <w:rPr>
          <w:rFonts w:ascii="Palatino Linotype" w:eastAsia="Calibri" w:hAnsi="Palatino Linotype" w:cs="Arial"/>
          <w:iCs/>
        </w:rPr>
        <w:t xml:space="preserve"> </w:t>
      </w:r>
      <w:r w:rsidR="00302D29">
        <w:rPr>
          <w:rFonts w:ascii="Palatino Linotype" w:eastAsia="Calibri" w:hAnsi="Palatino Linotype" w:cs="Arial"/>
          <w:iCs/>
        </w:rPr>
        <w:t>p</w:t>
      </w:r>
      <w:r w:rsidR="004444BB" w:rsidRPr="004444BB">
        <w:rPr>
          <w:rFonts w:ascii="Palatino Linotype" w:eastAsia="Calibri" w:hAnsi="Palatino Linotype" w:cs="Arial"/>
          <w:iCs/>
        </w:rPr>
        <w:t xml:space="preserve">rocedimiento que tendrá que </w:t>
      </w:r>
      <w:r w:rsidR="00302D29">
        <w:rPr>
          <w:rFonts w:ascii="Palatino Linotype" w:eastAsia="Calibri" w:hAnsi="Palatino Linotype" w:cs="Arial"/>
          <w:iCs/>
        </w:rPr>
        <w:t>seguir</w:t>
      </w:r>
      <w:r w:rsidR="004444BB" w:rsidRPr="004444BB">
        <w:rPr>
          <w:rFonts w:ascii="Palatino Linotype" w:eastAsia="Calibri" w:hAnsi="Palatino Linotype" w:cs="Arial"/>
          <w:iCs/>
        </w:rPr>
        <w:t xml:space="preserve"> para acceder a la documentación</w:t>
      </w:r>
      <w:r w:rsidR="00302D29">
        <w:rPr>
          <w:rFonts w:ascii="Palatino Linotype" w:eastAsia="Calibri" w:hAnsi="Palatino Linotype" w:cs="Arial"/>
          <w:iCs/>
        </w:rPr>
        <w:t>;</w:t>
      </w:r>
      <w:r w:rsidR="004444BB" w:rsidRPr="004444BB">
        <w:rPr>
          <w:rFonts w:ascii="Palatino Linotype" w:eastAsia="Calibri" w:hAnsi="Palatino Linotype" w:cs="Arial"/>
          <w:iCs/>
        </w:rPr>
        <w:t xml:space="preserve"> es decir, los pasos para realizar el pago de derechos, en caso de ser procedentes, y la manera de obtener la información</w:t>
      </w:r>
      <w:r w:rsidR="00302D29">
        <w:rPr>
          <w:rFonts w:ascii="Palatino Linotype" w:eastAsia="Calibri" w:hAnsi="Palatino Linotype" w:cs="Arial"/>
          <w:iCs/>
        </w:rPr>
        <w:t>,</w:t>
      </w:r>
      <w:r w:rsidR="004444BB" w:rsidRPr="004444BB">
        <w:rPr>
          <w:rFonts w:ascii="Palatino Linotype" w:eastAsia="Calibri" w:hAnsi="Palatino Linotype" w:cs="Arial"/>
          <w:iCs/>
        </w:rPr>
        <w:t xml:space="preserve"> como</w:t>
      </w:r>
      <w:r w:rsidR="00302D29">
        <w:rPr>
          <w:rFonts w:ascii="Palatino Linotype" w:eastAsia="Calibri" w:hAnsi="Palatino Linotype" w:cs="Arial"/>
          <w:iCs/>
        </w:rPr>
        <w:t xml:space="preserve"> el</w:t>
      </w:r>
      <w:r w:rsidR="004444BB" w:rsidRPr="004444BB">
        <w:rPr>
          <w:rFonts w:ascii="Palatino Linotype" w:eastAsia="Calibri" w:hAnsi="Palatino Linotype" w:cs="Arial"/>
          <w:iCs/>
        </w:rPr>
        <w:t xml:space="preserve"> domicilio de la Unidad de Transparencia, días y horarios de atención</w:t>
      </w:r>
      <w:r w:rsidR="00413C05">
        <w:rPr>
          <w:rFonts w:ascii="Palatino Linotype" w:eastAsia="Calibri" w:hAnsi="Palatino Linotype" w:cs="Arial"/>
          <w:iCs/>
        </w:rPr>
        <w:t xml:space="preserve"> y </w:t>
      </w:r>
      <w:r w:rsidR="004444BB" w:rsidRPr="004444BB">
        <w:rPr>
          <w:rFonts w:ascii="Palatino Linotype" w:eastAsia="Calibri" w:hAnsi="Palatino Linotype" w:cs="Arial"/>
          <w:iCs/>
        </w:rPr>
        <w:t xml:space="preserve">el nombre del servidor público </w:t>
      </w:r>
      <w:r w:rsidR="00413C05">
        <w:rPr>
          <w:rFonts w:ascii="Palatino Linotype" w:eastAsia="Calibri" w:hAnsi="Palatino Linotype" w:cs="Arial"/>
          <w:iCs/>
        </w:rPr>
        <w:t>quien</w:t>
      </w:r>
      <w:r w:rsidR="004444BB" w:rsidRPr="004444BB">
        <w:rPr>
          <w:rFonts w:ascii="Palatino Linotype" w:eastAsia="Calibri" w:hAnsi="Palatino Linotype" w:cs="Arial"/>
          <w:iCs/>
        </w:rPr>
        <w:t xml:space="preserve"> le atenderá. Además, deberá </w:t>
      </w:r>
      <w:r w:rsidR="00413C05">
        <w:rPr>
          <w:rFonts w:ascii="Palatino Linotype" w:eastAsia="Calibri" w:hAnsi="Palatino Linotype" w:cs="Arial"/>
          <w:iCs/>
        </w:rPr>
        <w:t>informar</w:t>
      </w:r>
      <w:r w:rsidR="004444BB" w:rsidRPr="004444BB">
        <w:rPr>
          <w:rFonts w:ascii="Palatino Linotype" w:eastAsia="Calibri" w:hAnsi="Palatino Linotype" w:cs="Arial"/>
          <w:iCs/>
        </w:rPr>
        <w:t xml:space="preserve"> que podrá acceder de manera gratuita a la información si proporciona el medio electrónico y recoge la información en la Unidad de Transparencia</w:t>
      </w:r>
      <w:r w:rsidR="00413C05">
        <w:rPr>
          <w:rFonts w:ascii="Palatino Linotype" w:eastAsia="Calibri" w:hAnsi="Palatino Linotype" w:cs="Arial"/>
          <w:iCs/>
        </w:rPr>
        <w:t>.</w:t>
      </w:r>
    </w:p>
    <w:p w14:paraId="27BF3EC9" w14:textId="77777777" w:rsidR="00847159" w:rsidRDefault="00847159" w:rsidP="00847159">
      <w:pPr>
        <w:spacing w:line="360" w:lineRule="auto"/>
        <w:contextualSpacing/>
        <w:jc w:val="both"/>
        <w:rPr>
          <w:rFonts w:ascii="Palatino Linotype" w:hAnsi="Palatino Linotype"/>
          <w:iCs/>
          <w:color w:val="000000"/>
          <w:lang w:val="es-ES_tradnl" w:eastAsia="es-MX"/>
        </w:rPr>
      </w:pPr>
    </w:p>
    <w:p w14:paraId="3AC32D94" w14:textId="77777777" w:rsidR="008632FD" w:rsidRPr="008632FD" w:rsidRDefault="00847159" w:rsidP="008632FD">
      <w:pPr>
        <w:shd w:val="clear" w:color="auto" w:fill="FFFFFF"/>
        <w:spacing w:line="360" w:lineRule="auto"/>
        <w:ind w:right="49"/>
        <w:rPr>
          <w:rFonts w:ascii="Palatino Linotype" w:hAnsi="Palatino Linotype" w:cs="Arial"/>
          <w:bCs/>
          <w:color w:val="222222"/>
          <w:lang w:val="es-ES_tradnl" w:eastAsia="es-MX"/>
        </w:rPr>
      </w:pPr>
      <w:r w:rsidRPr="005E63C7">
        <w:rPr>
          <w:rFonts w:ascii="Palatino Linotype" w:hAnsi="Palatino Linotype" w:cs="Arial"/>
          <w:b/>
          <w:bCs/>
          <w:color w:val="222222"/>
          <w:lang w:val="es-ES_tradnl" w:eastAsia="es-MX"/>
        </w:rPr>
        <w:t xml:space="preserve">TERCERO. </w:t>
      </w:r>
      <w:r w:rsidR="008632FD" w:rsidRPr="008632FD">
        <w:rPr>
          <w:rFonts w:ascii="Palatino Linotype" w:hAnsi="Palatino Linotype" w:cs="Arial"/>
          <w:bCs/>
          <w:color w:val="222222"/>
          <w:lang w:val="es-ES_tradnl" w:eastAsia="es-MX"/>
        </w:rPr>
        <w:t>Notifíquese vía SAIMEX la presente resolución al Titular de la Unidad</w:t>
      </w:r>
    </w:p>
    <w:p w14:paraId="2E10F9CE" w14:textId="330346D7" w:rsidR="00847159" w:rsidRPr="008632FD" w:rsidRDefault="008632FD" w:rsidP="008632FD">
      <w:pPr>
        <w:shd w:val="clear" w:color="auto" w:fill="FFFFFF"/>
        <w:spacing w:line="360" w:lineRule="auto"/>
        <w:ind w:right="49"/>
        <w:jc w:val="both"/>
        <w:rPr>
          <w:rFonts w:ascii="Palatino Linotype" w:hAnsi="Palatino Linotype" w:cs="Arial"/>
          <w:bCs/>
          <w:color w:val="222222"/>
          <w:lang w:val="es-ES_tradnl" w:eastAsia="es-MX"/>
        </w:rPr>
      </w:pPr>
      <w:r w:rsidRPr="008632FD">
        <w:rPr>
          <w:rFonts w:ascii="Palatino Linotype" w:hAnsi="Palatino Linotype" w:cs="Arial"/>
          <w:bCs/>
          <w:color w:val="222222"/>
          <w:lang w:val="es-ES_tradnl" w:eastAsia="es-MX"/>
        </w:rPr>
        <w:t>de Transparencia del Sujeto Obligado, para que conforme al artículo 186 último</w:t>
      </w:r>
      <w:r>
        <w:rPr>
          <w:rFonts w:ascii="Palatino Linotype" w:hAnsi="Palatino Linotype" w:cs="Arial"/>
          <w:bCs/>
          <w:color w:val="222222"/>
          <w:lang w:val="es-ES_tradnl" w:eastAsia="es-MX"/>
        </w:rPr>
        <w:t xml:space="preserve"> p</w:t>
      </w:r>
      <w:r w:rsidRPr="008632FD">
        <w:rPr>
          <w:rFonts w:ascii="Palatino Linotype" w:hAnsi="Palatino Linotype" w:cs="Arial"/>
          <w:bCs/>
          <w:color w:val="222222"/>
          <w:lang w:val="es-ES_tradnl" w:eastAsia="es-MX"/>
        </w:rPr>
        <w:t>árrafo, 189 segundo párrafo y 194 de la Ley de Transparencia y Acceso a la</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Información Pública del Estado de México y Municipios dé cumplimiento a lo</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ordenado dentro del plazo de diez días hábiles, e informe a este Instituto en un</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 xml:space="preserve">plazo de tres días hábiles siguientes sobre el cumplimiento dado a la presente, y se </w:t>
      </w:r>
      <w:r w:rsidRPr="008632FD">
        <w:rPr>
          <w:rFonts w:ascii="Palatino Linotype" w:hAnsi="Palatino Linotype" w:cs="Arial"/>
          <w:bCs/>
          <w:color w:val="222222"/>
          <w:lang w:val="es-ES_tradnl" w:eastAsia="es-MX"/>
        </w:rPr>
        <w:lastRenderedPageBreak/>
        <w:t>le apercibe que en caso de negarse a cumplir la presente resolución o hacerlo de manera parcial, se le impondrá una medida de apremio de conformidad con lo</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previsto en los artículos 198, 200, fracción III; 214, 215 y 216 de la Ley de</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Transparencia y Acceso a la Información Pública del Estado de México y</w:t>
      </w:r>
      <w:r>
        <w:rPr>
          <w:rFonts w:ascii="Palatino Linotype" w:hAnsi="Palatino Linotype" w:cs="Arial"/>
          <w:bCs/>
          <w:color w:val="222222"/>
          <w:lang w:val="es-ES_tradnl" w:eastAsia="es-MX"/>
        </w:rPr>
        <w:t xml:space="preserve"> </w:t>
      </w:r>
      <w:r w:rsidRPr="008632FD">
        <w:rPr>
          <w:rFonts w:ascii="Palatino Linotype" w:hAnsi="Palatino Linotype" w:cs="Arial"/>
          <w:bCs/>
          <w:color w:val="222222"/>
          <w:lang w:val="es-ES_tradnl" w:eastAsia="es-MX"/>
        </w:rPr>
        <w:t>Municipios.</w:t>
      </w:r>
    </w:p>
    <w:p w14:paraId="44879575" w14:textId="77777777" w:rsidR="008632FD" w:rsidRPr="005E63C7" w:rsidRDefault="008632FD" w:rsidP="008632FD">
      <w:pPr>
        <w:shd w:val="clear" w:color="auto" w:fill="FFFFFF"/>
        <w:spacing w:line="360" w:lineRule="auto"/>
        <w:ind w:right="49"/>
        <w:jc w:val="both"/>
        <w:rPr>
          <w:rFonts w:ascii="Palatino Linotype" w:hAnsi="Palatino Linotype" w:cs="Arial"/>
          <w:b/>
          <w:bCs/>
          <w:color w:val="222222"/>
          <w:lang w:val="es-ES_tradnl" w:eastAsia="es-MX"/>
        </w:rPr>
      </w:pPr>
    </w:p>
    <w:p w14:paraId="5C4C32B2" w14:textId="77777777" w:rsidR="00847159" w:rsidRPr="005E63C7" w:rsidRDefault="00847159"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5E63C7">
        <w:rPr>
          <w:rFonts w:ascii="Palatino Linotype" w:eastAsia="Calibri" w:hAnsi="Palatino Linotype" w:cs="Arial"/>
          <w:b/>
          <w:bCs/>
          <w:color w:val="000000"/>
          <w:lang w:eastAsia="en-US"/>
        </w:rPr>
        <w:t>CUARTO.</w:t>
      </w:r>
      <w:r w:rsidRPr="005E63C7">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140B8C">
        <w:rPr>
          <w:rFonts w:ascii="Palatino Linotype" w:eastAsia="Calibri" w:hAnsi="Palatino Linotype" w:cs="Arial"/>
          <w:b/>
          <w:bCs/>
          <w:color w:val="000000"/>
          <w:lang w:eastAsia="en-US"/>
        </w:rPr>
        <w:t>SUJETO OBLIGADO</w:t>
      </w:r>
      <w:r w:rsidRPr="005E63C7">
        <w:rPr>
          <w:rFonts w:ascii="Palatino Linotype" w:eastAsia="Calibri" w:hAnsi="Palatino Linotype" w:cs="Arial"/>
          <w:bCs/>
          <w:color w:val="000000"/>
          <w:lang w:eastAsia="en-US"/>
        </w:rPr>
        <w:t xml:space="preserve"> podrá</w:t>
      </w:r>
      <w:r>
        <w:rPr>
          <w:rFonts w:ascii="Palatino Linotype" w:eastAsia="Calibri" w:hAnsi="Palatino Linotype" w:cs="Arial"/>
          <w:bCs/>
          <w:color w:val="000000"/>
          <w:lang w:eastAsia="en-US"/>
        </w:rPr>
        <w:t>,</w:t>
      </w:r>
      <w:r w:rsidRPr="005E63C7">
        <w:rPr>
          <w:rFonts w:ascii="Palatino Linotype" w:eastAsia="Calibri" w:hAnsi="Palatino Linotype" w:cs="Arial"/>
          <w:bCs/>
          <w:color w:val="000000"/>
          <w:lang w:eastAsia="en-US"/>
        </w:rPr>
        <w:t xml:space="preserve"> de manera fundada y motivada</w:t>
      </w:r>
      <w:r>
        <w:rPr>
          <w:rFonts w:ascii="Palatino Linotype" w:eastAsia="Calibri" w:hAnsi="Palatino Linotype" w:cs="Arial"/>
          <w:bCs/>
          <w:color w:val="000000"/>
          <w:lang w:eastAsia="en-US"/>
        </w:rPr>
        <w:t>,</w:t>
      </w:r>
      <w:r w:rsidRPr="005E63C7">
        <w:rPr>
          <w:rFonts w:ascii="Palatino Linotype" w:eastAsia="Calibri" w:hAnsi="Palatino Linotype" w:cs="Arial"/>
          <w:bCs/>
          <w:color w:val="000000"/>
          <w:lang w:eastAsia="en-US"/>
        </w:rPr>
        <w:t xml:space="preserve"> solicitar una ampliación de plazo para el cumplimiento de la presente resolución.</w:t>
      </w:r>
    </w:p>
    <w:p w14:paraId="7241AEDA" w14:textId="77777777" w:rsidR="00847159" w:rsidRPr="005E63C7" w:rsidRDefault="00847159" w:rsidP="00847159">
      <w:pPr>
        <w:spacing w:line="360" w:lineRule="auto"/>
        <w:rPr>
          <w:rFonts w:ascii="Palatino Linotype" w:eastAsia="MS Mincho" w:hAnsi="Palatino Linotype"/>
        </w:rPr>
      </w:pPr>
    </w:p>
    <w:p w14:paraId="5CDDD961" w14:textId="77777777" w:rsidR="00847159" w:rsidRPr="005E63C7" w:rsidRDefault="00847159" w:rsidP="00847159">
      <w:pPr>
        <w:shd w:val="clear" w:color="auto" w:fill="FFFFFF"/>
        <w:spacing w:line="360" w:lineRule="auto"/>
        <w:jc w:val="both"/>
        <w:rPr>
          <w:rFonts w:ascii="Palatino Linotype" w:hAnsi="Palatino Linotype"/>
          <w:color w:val="000000" w:themeColor="text1"/>
          <w:lang w:val="es-ES_tradnl"/>
        </w:rPr>
      </w:pPr>
      <w:r w:rsidRPr="005E63C7">
        <w:rPr>
          <w:rFonts w:ascii="Palatino Linotype" w:hAnsi="Palatino Linotype" w:cs="Arial"/>
          <w:b/>
          <w:lang w:val="es-ES_tradnl"/>
        </w:rPr>
        <w:t xml:space="preserve">QUINTO. </w:t>
      </w:r>
      <w:r w:rsidRPr="005E63C7">
        <w:rPr>
          <w:rFonts w:ascii="Palatino Linotype" w:hAnsi="Palatino Linotype"/>
          <w:b/>
          <w:bCs/>
          <w:color w:val="222222"/>
        </w:rPr>
        <w:t xml:space="preserve">Notifíquese </w:t>
      </w:r>
      <w:r w:rsidRPr="005E63C7">
        <w:rPr>
          <w:rFonts w:ascii="Palatino Linotype" w:hAnsi="Palatino Linotype"/>
          <w:bCs/>
          <w:color w:val="222222"/>
        </w:rPr>
        <w:t xml:space="preserve">al </w:t>
      </w:r>
      <w:r w:rsidRPr="005E63C7">
        <w:rPr>
          <w:rFonts w:ascii="Palatino Linotype" w:hAnsi="Palatino Linotype"/>
          <w:b/>
          <w:bCs/>
          <w:color w:val="222222"/>
        </w:rPr>
        <w:t>RECURRENTE</w:t>
      </w:r>
      <w:r w:rsidRPr="005E63C7">
        <w:rPr>
          <w:rFonts w:ascii="Palatino Linotype" w:hAnsi="Palatino Linotype"/>
          <w:bCs/>
          <w:color w:val="222222"/>
        </w:rPr>
        <w:t xml:space="preserve"> </w:t>
      </w:r>
      <w:r w:rsidRPr="005E63C7">
        <w:rPr>
          <w:rFonts w:ascii="Palatino Linotype" w:hAnsi="Palatino Linotype"/>
          <w:lang w:val="es-ES_tradnl"/>
        </w:rPr>
        <w:t xml:space="preserve">la presente resolución vía </w:t>
      </w:r>
      <w:r w:rsidRPr="005E63C7">
        <w:rPr>
          <w:rFonts w:ascii="Palatino Linotype" w:hAnsi="Palatino Linotype" w:cs="Arial"/>
          <w:lang w:val="es-ES_tradnl"/>
        </w:rPr>
        <w:t xml:space="preserve">Sistema de Acceso a la Información </w:t>
      </w:r>
      <w:r w:rsidRPr="00140B8C">
        <w:rPr>
          <w:rFonts w:ascii="Palatino Linotype" w:hAnsi="Palatino Linotype" w:cs="Arial"/>
          <w:lang w:val="es-ES_tradnl"/>
        </w:rPr>
        <w:t>Mexiquense (SAIMEX).</w:t>
      </w:r>
    </w:p>
    <w:p w14:paraId="45E94590" w14:textId="77777777" w:rsidR="00847159" w:rsidRPr="005E63C7" w:rsidRDefault="00847159" w:rsidP="00847159">
      <w:pPr>
        <w:shd w:val="clear" w:color="auto" w:fill="FFFFFF"/>
        <w:spacing w:line="360" w:lineRule="auto"/>
        <w:jc w:val="both"/>
        <w:rPr>
          <w:rFonts w:ascii="Palatino Linotype" w:hAnsi="Palatino Linotype"/>
          <w:lang w:val="es-ES_tradnl"/>
        </w:rPr>
      </w:pPr>
    </w:p>
    <w:p w14:paraId="211E91A9" w14:textId="77777777" w:rsidR="00847159" w:rsidRDefault="00847159" w:rsidP="00847159">
      <w:pPr>
        <w:spacing w:line="360" w:lineRule="auto"/>
        <w:ind w:right="-93"/>
        <w:jc w:val="both"/>
        <w:rPr>
          <w:rFonts w:ascii="Palatino Linotype" w:eastAsia="MS Mincho" w:hAnsi="Palatino Linotype"/>
        </w:rPr>
      </w:pPr>
      <w:r w:rsidRPr="005E63C7">
        <w:rPr>
          <w:rFonts w:ascii="Palatino Linotype" w:eastAsia="MS Mincho" w:hAnsi="Palatino Linotype"/>
          <w:b/>
        </w:rPr>
        <w:t>SEXTO.</w:t>
      </w:r>
      <w:r w:rsidRPr="005E63C7">
        <w:rPr>
          <w:rFonts w:ascii="Palatino Linotype" w:eastAsia="MS Mincho" w:hAnsi="Palatino Linotype"/>
        </w:rPr>
        <w:t xml:space="preserve"> Se hace del conocimiento del </w:t>
      </w:r>
      <w:r w:rsidRPr="005E63C7">
        <w:rPr>
          <w:rFonts w:ascii="Palatino Linotype" w:eastAsia="MS Mincho" w:hAnsi="Palatino Linotype"/>
          <w:b/>
          <w:bCs/>
        </w:rPr>
        <w:t>RECURRENTE</w:t>
      </w:r>
      <w:r w:rsidRPr="005E63C7">
        <w:rPr>
          <w:rFonts w:ascii="Palatino Linotype" w:hAnsi="Palatino Linotype"/>
          <w:bCs/>
          <w:color w:val="222222"/>
          <w:lang w:val="es-ES_tradnl"/>
        </w:rPr>
        <w:t xml:space="preserve"> </w:t>
      </w:r>
      <w:r w:rsidRPr="005E63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E63C7">
        <w:rPr>
          <w:rFonts w:ascii="Palatino Linotype" w:eastAsia="MS Mincho" w:hAnsi="Palatino Linotype"/>
          <w:bCs/>
        </w:rPr>
        <w:t>vía juicio de amparo</w:t>
      </w:r>
      <w:r w:rsidRPr="005E63C7">
        <w:rPr>
          <w:rFonts w:ascii="Palatino Linotype" w:eastAsia="MS Mincho" w:hAnsi="Palatino Linotype"/>
        </w:rPr>
        <w:t> en los té</w:t>
      </w:r>
      <w:r>
        <w:rPr>
          <w:rFonts w:ascii="Palatino Linotype" w:eastAsia="MS Mincho" w:hAnsi="Palatino Linotype"/>
        </w:rPr>
        <w:t>rminos de las leyes aplicables.</w:t>
      </w:r>
    </w:p>
    <w:p w14:paraId="35177F2C" w14:textId="77777777" w:rsidR="002578EE" w:rsidRPr="00847159" w:rsidRDefault="002578EE" w:rsidP="00D841E2">
      <w:pPr>
        <w:spacing w:line="360" w:lineRule="auto"/>
        <w:jc w:val="both"/>
        <w:rPr>
          <w:rFonts w:ascii="Palatino Linotype" w:eastAsia="MS Mincho" w:hAnsi="Palatino Linotype" w:cs="Times New Roman"/>
          <w:color w:val="000000"/>
        </w:rPr>
      </w:pPr>
    </w:p>
    <w:p w14:paraId="67645AA6" w14:textId="77777777" w:rsidR="00A37326" w:rsidRPr="00D50D64" w:rsidRDefault="00A37326" w:rsidP="00A37326">
      <w:pPr>
        <w:spacing w:before="240" w:after="240" w:line="360" w:lineRule="auto"/>
        <w:ind w:firstLine="1"/>
        <w:jc w:val="both"/>
        <w:rPr>
          <w:rFonts w:ascii="Palatino Linotype" w:hAnsi="Palatino Linotype"/>
          <w:smallCaps/>
        </w:rPr>
      </w:pPr>
      <w:bookmarkStart w:id="38" w:name="_Hlk129792997"/>
      <w:r w:rsidRPr="00D50D64">
        <w:rPr>
          <w:rStyle w:val="Referenciasutil"/>
          <w:rFonts w:ascii="Palatino Linotype" w:hAnsi="Palatino Linotype"/>
          <w:color w:val="auto"/>
        </w:rPr>
        <w:t xml:space="preserve">ASÍ LO RESUELVE, POR UNANIMIDAD DE VOTOS, EL PLENO DEL INSTITUTO DE TRANSPARENCIA, ACCESO A LA INFORMACIÓN PÚBLICA Y </w:t>
      </w:r>
      <w:r w:rsidRPr="00D50D64">
        <w:rPr>
          <w:rStyle w:val="Referenciasutil"/>
          <w:rFonts w:ascii="Palatino Linotype" w:hAnsi="Palatino Linotype"/>
          <w:color w:val="auto"/>
        </w:rPr>
        <w:lastRenderedPageBreak/>
        <w:t xml:space="preserve">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(26) DE ABRIL DE DOS MIL VEINTITRÉS, ANTE EL SECRETARIO TÉCNICO DEL PLENO ALEXIS TAPIA RAMÍREZ. </w:t>
      </w:r>
      <w:bookmarkEnd w:id="38"/>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8"/>
      <w:footerReference w:type="default" r:id="rId19"/>
      <w:headerReference w:type="first" r:id="rId20"/>
      <w:foot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75DA7" w14:textId="77777777" w:rsidR="00493AF5" w:rsidRDefault="00493AF5" w:rsidP="00587366">
      <w:r>
        <w:separator/>
      </w:r>
    </w:p>
  </w:endnote>
  <w:endnote w:type="continuationSeparator" w:id="0">
    <w:p w14:paraId="276D75C8" w14:textId="77777777" w:rsidR="00493AF5" w:rsidRDefault="00493AF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panose1 w:val="00000000000000000000"/>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3F68" w:rsidRPr="00883450" w:rsidRDefault="00CB3F6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0BEF">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0BEF">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0E7C8B1E" w:rsidR="00CB3F68" w:rsidRDefault="00CB3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B3F68" w:rsidRPr="00883450" w:rsidRDefault="00CB3F6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0BEF" w:rsidRPr="00B60B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0BEF" w:rsidRPr="00B60BEF">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6B993D8B" w:rsidR="00CB3F68" w:rsidRPr="00883450" w:rsidRDefault="00CB3F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B91C9" w14:textId="77777777" w:rsidR="00493AF5" w:rsidRDefault="00493AF5" w:rsidP="00587366">
      <w:r>
        <w:separator/>
      </w:r>
    </w:p>
  </w:footnote>
  <w:footnote w:type="continuationSeparator" w:id="0">
    <w:p w14:paraId="097E34CB" w14:textId="77777777" w:rsidR="00493AF5" w:rsidRDefault="00493AF5" w:rsidP="00587366">
      <w:r>
        <w:continuationSeparator/>
      </w:r>
    </w:p>
  </w:footnote>
  <w:footnote w:id="1">
    <w:p w14:paraId="5C54E327" w14:textId="77777777" w:rsidR="00CB3F68" w:rsidRPr="00F75272" w:rsidRDefault="00CB3F68"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3BF288B" w14:textId="77777777" w:rsidR="00CB3F68" w:rsidRPr="00C7183E" w:rsidRDefault="00CB3F68" w:rsidP="001876DE">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478332D0" w14:textId="77777777" w:rsidR="00CB3F68" w:rsidRDefault="00CB3F68" w:rsidP="001876DE">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F4138FF" w14:textId="77777777" w:rsidR="00CB3F68" w:rsidRDefault="00CB3F68" w:rsidP="001876DE">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CB3F68" w:rsidRPr="009C43C2" w:rsidRDefault="00CB3F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CB3F68" w:rsidRPr="009C43C2" w:rsidRDefault="00CB3F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CB3F68" w:rsidRPr="009C43C2" w:rsidRDefault="00CB3F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CB3F68" w:rsidRDefault="00CB3F6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978"/>
    </w:tblGrid>
    <w:tr w:rsidR="00CB3F68" w:rsidRPr="00025127" w14:paraId="07F2896E" w14:textId="77777777" w:rsidTr="00CB3F68">
      <w:trPr>
        <w:trHeight w:val="138"/>
        <w:jc w:val="right"/>
      </w:trPr>
      <w:tc>
        <w:tcPr>
          <w:tcW w:w="3261" w:type="dxa"/>
          <w:vAlign w:val="center"/>
        </w:tcPr>
        <w:p w14:paraId="4A5B1974" w14:textId="172F35BB" w:rsidR="00CB3F68" w:rsidRPr="00025127" w:rsidRDefault="00CB3F6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8" w:type="dxa"/>
          <w:vAlign w:val="center"/>
        </w:tcPr>
        <w:p w14:paraId="3A05B4B6" w14:textId="6F8BFC1F" w:rsidR="00CB3F68" w:rsidRPr="00025127" w:rsidRDefault="00CB3F68" w:rsidP="005F1362">
          <w:pPr>
            <w:pStyle w:val="Encabezado"/>
            <w:jc w:val="both"/>
            <w:rPr>
              <w:rFonts w:ascii="Palatino Linotype" w:hAnsi="Palatino Linotype"/>
              <w:b/>
              <w:sz w:val="22"/>
              <w:szCs w:val="22"/>
            </w:rPr>
          </w:pPr>
          <w:r>
            <w:rPr>
              <w:rFonts w:ascii="Palatino Linotype" w:hAnsi="Palatino Linotype"/>
              <w:b/>
              <w:sz w:val="22"/>
              <w:szCs w:val="22"/>
            </w:rPr>
            <w:t>11163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CB3F68" w:rsidRPr="00025127" w14:paraId="1B5D8690" w14:textId="77777777" w:rsidTr="00CB3F68">
      <w:trPr>
        <w:trHeight w:val="233"/>
        <w:jc w:val="right"/>
      </w:trPr>
      <w:tc>
        <w:tcPr>
          <w:tcW w:w="3261" w:type="dxa"/>
          <w:vAlign w:val="center"/>
        </w:tcPr>
        <w:p w14:paraId="3903F2C6" w14:textId="22D569F8" w:rsidR="00CB3F68" w:rsidRPr="00025127" w:rsidRDefault="00CB3F68" w:rsidP="00CB3F6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978" w:type="dxa"/>
          <w:vAlign w:val="center"/>
        </w:tcPr>
        <w:p w14:paraId="03C799A2" w14:textId="2B8055F9" w:rsidR="00CB3F68" w:rsidRPr="00025127" w:rsidRDefault="00CB3F68" w:rsidP="00CB3F68">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de Carácter Municipal para la Prestación de los Servicios de Agua Potable, Alcantarillado y Saneamiento de Atlacomulco</w:t>
          </w:r>
        </w:p>
      </w:tc>
    </w:tr>
    <w:tr w:rsidR="00CB3F68" w:rsidRPr="00025127" w14:paraId="095EB01B" w14:textId="77777777" w:rsidTr="00CB3F68">
      <w:trPr>
        <w:trHeight w:val="321"/>
        <w:jc w:val="right"/>
      </w:trPr>
      <w:tc>
        <w:tcPr>
          <w:tcW w:w="3261" w:type="dxa"/>
          <w:vAlign w:val="center"/>
        </w:tcPr>
        <w:p w14:paraId="6E000A51" w14:textId="05E1861A" w:rsidR="00CB3F68" w:rsidRPr="00025127" w:rsidRDefault="00CB3F68"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8" w:type="dxa"/>
          <w:vAlign w:val="center"/>
        </w:tcPr>
        <w:p w14:paraId="07560085" w14:textId="64DC8836" w:rsidR="00CB3F68" w:rsidRPr="00025127" w:rsidRDefault="00CB3F68"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CB3F68" w:rsidRDefault="00CB3F68"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CB3F68" w:rsidRPr="00025127" w14:paraId="0A3256F2" w14:textId="77777777" w:rsidTr="00CB3F68">
      <w:trPr>
        <w:trHeight w:val="138"/>
        <w:jc w:val="right"/>
      </w:trPr>
      <w:tc>
        <w:tcPr>
          <w:tcW w:w="3686" w:type="dxa"/>
          <w:vAlign w:val="center"/>
        </w:tcPr>
        <w:p w14:paraId="3D80769D" w14:textId="44A35B8D" w:rsidR="00CB3F68" w:rsidRPr="00025127" w:rsidRDefault="00CB3F6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4AF1F550" w:rsidR="00CB3F68" w:rsidRPr="00025127" w:rsidRDefault="00CB3F68" w:rsidP="00C83C79">
          <w:pPr>
            <w:pStyle w:val="Encabezado"/>
            <w:rPr>
              <w:rFonts w:ascii="Palatino Linotype" w:hAnsi="Palatino Linotype"/>
              <w:b/>
              <w:sz w:val="22"/>
              <w:szCs w:val="22"/>
            </w:rPr>
          </w:pPr>
          <w:r>
            <w:rPr>
              <w:rFonts w:ascii="Palatino Linotype" w:hAnsi="Palatino Linotype"/>
              <w:b/>
              <w:sz w:val="22"/>
              <w:szCs w:val="22"/>
            </w:rPr>
            <w:t>11163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CB3F68" w:rsidRPr="00025127" w14:paraId="128C8B3C" w14:textId="77777777" w:rsidTr="00CB3F68">
      <w:trPr>
        <w:trHeight w:val="233"/>
        <w:jc w:val="right"/>
      </w:trPr>
      <w:tc>
        <w:tcPr>
          <w:tcW w:w="3686" w:type="dxa"/>
          <w:vAlign w:val="center"/>
        </w:tcPr>
        <w:p w14:paraId="483E3371" w14:textId="66B1BC74" w:rsidR="00CB3F68" w:rsidRPr="00025127" w:rsidRDefault="00CB3F6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1A4EC04E" w:rsidR="00CB3F68" w:rsidRPr="00025127" w:rsidRDefault="008D56DA" w:rsidP="0058757A">
          <w:pPr>
            <w:pStyle w:val="Encabezado"/>
            <w:rPr>
              <w:rFonts w:ascii="Palatino Linotype" w:hAnsi="Palatino Linotype"/>
              <w:b/>
              <w:sz w:val="22"/>
              <w:szCs w:val="22"/>
            </w:rPr>
          </w:pPr>
          <w:r>
            <w:rPr>
              <w:rFonts w:ascii="Palatino Linotype" w:hAnsi="Palatino Linotype"/>
              <w:b/>
              <w:sz w:val="22"/>
              <w:szCs w:val="22"/>
            </w:rPr>
            <w:t>XXXXXXX</w:t>
          </w:r>
        </w:p>
      </w:tc>
    </w:tr>
    <w:tr w:rsidR="00CB3F68" w:rsidRPr="00025127" w14:paraId="41BE0704" w14:textId="77777777" w:rsidTr="00CB3F68">
      <w:trPr>
        <w:trHeight w:val="321"/>
        <w:jc w:val="right"/>
      </w:trPr>
      <w:tc>
        <w:tcPr>
          <w:tcW w:w="3686" w:type="dxa"/>
          <w:vAlign w:val="center"/>
        </w:tcPr>
        <w:p w14:paraId="34C64148" w14:textId="10C6C8A9" w:rsidR="00CB3F68" w:rsidRPr="00025127" w:rsidRDefault="00CB3F6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4924AFC2" w:rsidR="00CB3F68" w:rsidRPr="00025127" w:rsidRDefault="00CB3F68" w:rsidP="00301463">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de Carácter Municipal para la Prestación de los Servicios de Agua Potable, Alcantarillado y Saneamiento de Atlacomulco</w:t>
          </w:r>
        </w:p>
      </w:tc>
    </w:tr>
    <w:tr w:rsidR="00CB3F68" w:rsidRPr="00025127" w14:paraId="0C8B6193" w14:textId="77777777" w:rsidTr="00CB3F68">
      <w:trPr>
        <w:trHeight w:val="321"/>
        <w:jc w:val="right"/>
      </w:trPr>
      <w:tc>
        <w:tcPr>
          <w:tcW w:w="3686" w:type="dxa"/>
          <w:vAlign w:val="center"/>
        </w:tcPr>
        <w:p w14:paraId="321FFAFF" w14:textId="0E8C2CE7" w:rsidR="00CB3F68" w:rsidRPr="00025127" w:rsidRDefault="00CB3F6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9" w:type="dxa"/>
          <w:vAlign w:val="center"/>
        </w:tcPr>
        <w:p w14:paraId="0FECDA9D" w14:textId="6D336FD0" w:rsidR="00CB3F68" w:rsidRPr="00025127" w:rsidRDefault="00CB3F6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CB3F68" w:rsidRDefault="00493AF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4C52135"/>
    <w:multiLevelType w:val="hybridMultilevel"/>
    <w:tmpl w:val="4A10DC7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AE44A7"/>
    <w:multiLevelType w:val="hybridMultilevel"/>
    <w:tmpl w:val="710EB888"/>
    <w:lvl w:ilvl="0" w:tplc="080A0013">
      <w:start w:val="1"/>
      <w:numFmt w:val="upperRoman"/>
      <w:lvlText w:val="%1."/>
      <w:lvlJc w:val="right"/>
      <w:pPr>
        <w:ind w:left="1287" w:hanging="360"/>
      </w:pPr>
      <w:rPr>
        <w:rFonts w:hint="default"/>
        <w:b/>
      </w:rPr>
    </w:lvl>
    <w:lvl w:ilvl="1" w:tplc="C1427150">
      <w:start w:val="1"/>
      <w:numFmt w:val="lowerLetter"/>
      <w:lvlText w:val="%2)"/>
      <w:lvlJc w:val="left"/>
      <w:pPr>
        <w:ind w:left="2007" w:hanging="360"/>
      </w:pPr>
      <w:rPr>
        <w:b/>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49C0050E"/>
    <w:multiLevelType w:val="hybridMultilevel"/>
    <w:tmpl w:val="15F26DB0"/>
    <w:lvl w:ilvl="0" w:tplc="080A0013">
      <w:start w:val="1"/>
      <w:numFmt w:val="upperRoman"/>
      <w:lvlText w:val="%1."/>
      <w:lvlJc w:val="right"/>
      <w:pPr>
        <w:ind w:left="1287" w:hanging="360"/>
      </w:pPr>
      <w:rPr>
        <w:rFonts w:hint="default"/>
        <w:b/>
      </w:rPr>
    </w:lvl>
    <w:lvl w:ilvl="1" w:tplc="86E6BDC4">
      <w:start w:val="1"/>
      <w:numFmt w:val="lowerLetter"/>
      <w:lvlText w:val="%2)"/>
      <w:lvlJc w:val="left"/>
      <w:pPr>
        <w:ind w:left="2007" w:hanging="360"/>
      </w:pPr>
      <w:rPr>
        <w:b/>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nsid w:val="54116601"/>
    <w:multiLevelType w:val="hybridMultilevel"/>
    <w:tmpl w:val="9A6A4F6C"/>
    <w:lvl w:ilvl="0" w:tplc="080A0013">
      <w:start w:val="1"/>
      <w:numFmt w:val="upperRoman"/>
      <w:lvlText w:val="%1."/>
      <w:lvlJc w:val="right"/>
      <w:pPr>
        <w:ind w:left="1287" w:hanging="360"/>
      </w:pPr>
      <w:rPr>
        <w:rFonts w:hint="default"/>
        <w:b/>
      </w:rPr>
    </w:lvl>
    <w:lvl w:ilvl="1" w:tplc="3A4E213E">
      <w:start w:val="1"/>
      <w:numFmt w:val="lowerLetter"/>
      <w:lvlText w:val="%2)"/>
      <w:lvlJc w:val="left"/>
      <w:pPr>
        <w:ind w:left="2007" w:hanging="360"/>
      </w:pPr>
      <w:rPr>
        <w:b/>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DB82280"/>
    <w:multiLevelType w:val="hybridMultilevel"/>
    <w:tmpl w:val="14ECF324"/>
    <w:lvl w:ilvl="0" w:tplc="080A0013">
      <w:start w:val="1"/>
      <w:numFmt w:val="upperRoman"/>
      <w:lvlText w:val="%1."/>
      <w:lvlJc w:val="right"/>
      <w:pPr>
        <w:ind w:left="1287" w:hanging="360"/>
      </w:pPr>
      <w:rPr>
        <w:rFonts w:hint="default"/>
        <w:b/>
      </w:rPr>
    </w:lvl>
    <w:lvl w:ilvl="1" w:tplc="568E06F4">
      <w:start w:val="1"/>
      <w:numFmt w:val="lowerLetter"/>
      <w:lvlText w:val="%2)"/>
      <w:lvlJc w:val="left"/>
      <w:pPr>
        <w:ind w:left="2007" w:hanging="360"/>
      </w:pPr>
      <w:rPr>
        <w:b/>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nsid w:val="79270E61"/>
    <w:multiLevelType w:val="hybridMultilevel"/>
    <w:tmpl w:val="212017D4"/>
    <w:lvl w:ilvl="0" w:tplc="080A0013">
      <w:start w:val="1"/>
      <w:numFmt w:val="upperRoman"/>
      <w:lvlText w:val="%1."/>
      <w:lvlJc w:val="right"/>
      <w:pPr>
        <w:ind w:left="1287" w:hanging="360"/>
      </w:pPr>
      <w:rPr>
        <w:rFonts w:hint="default"/>
        <w:b/>
      </w:rPr>
    </w:lvl>
    <w:lvl w:ilvl="1" w:tplc="840C6634">
      <w:start w:val="1"/>
      <w:numFmt w:val="lowerLetter"/>
      <w:lvlText w:val="%2)"/>
      <w:lvlJc w:val="left"/>
      <w:pPr>
        <w:ind w:left="2007" w:hanging="360"/>
      </w:pPr>
      <w:rPr>
        <w:b/>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5"/>
  </w:num>
  <w:num w:numId="2">
    <w:abstractNumId w:val="0"/>
  </w:num>
  <w:num w:numId="3">
    <w:abstractNumId w:val="9"/>
  </w:num>
  <w:num w:numId="4">
    <w:abstractNumId w:val="1"/>
  </w:num>
  <w:num w:numId="5">
    <w:abstractNumId w:val="4"/>
  </w:num>
  <w:num w:numId="6">
    <w:abstractNumId w:val="10"/>
  </w:num>
  <w:num w:numId="7">
    <w:abstractNumId w:val="8"/>
  </w:num>
  <w:num w:numId="8">
    <w:abstractNumId w:val="7"/>
  </w:num>
  <w:num w:numId="9">
    <w:abstractNumId w:val="6"/>
  </w:num>
  <w:num w:numId="10">
    <w:abstractNumId w:val="11"/>
  </w:num>
  <w:num w:numId="11">
    <w:abstractNumId w:val="2"/>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0AD3"/>
    <w:rsid w:val="000411E2"/>
    <w:rsid w:val="0004193F"/>
    <w:rsid w:val="00042380"/>
    <w:rsid w:val="000427D9"/>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0A0"/>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976D7"/>
    <w:rsid w:val="000A1C63"/>
    <w:rsid w:val="000A1CCA"/>
    <w:rsid w:val="000A26B8"/>
    <w:rsid w:val="000A3F90"/>
    <w:rsid w:val="000A44DE"/>
    <w:rsid w:val="000A4554"/>
    <w:rsid w:val="000A45FD"/>
    <w:rsid w:val="000A4AD7"/>
    <w:rsid w:val="000A4E44"/>
    <w:rsid w:val="000A556A"/>
    <w:rsid w:val="000A77ED"/>
    <w:rsid w:val="000B0370"/>
    <w:rsid w:val="000B2BA0"/>
    <w:rsid w:val="000B3285"/>
    <w:rsid w:val="000B5AB1"/>
    <w:rsid w:val="000B5D79"/>
    <w:rsid w:val="000B6B1C"/>
    <w:rsid w:val="000B6D31"/>
    <w:rsid w:val="000B71D8"/>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2F8"/>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6665"/>
    <w:rsid w:val="00107499"/>
    <w:rsid w:val="00107557"/>
    <w:rsid w:val="0011167C"/>
    <w:rsid w:val="00111F02"/>
    <w:rsid w:val="0011279B"/>
    <w:rsid w:val="00112B02"/>
    <w:rsid w:val="00112F09"/>
    <w:rsid w:val="00114A21"/>
    <w:rsid w:val="00114F8D"/>
    <w:rsid w:val="00115F2B"/>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ACE"/>
    <w:rsid w:val="00160E22"/>
    <w:rsid w:val="001611E5"/>
    <w:rsid w:val="00161E95"/>
    <w:rsid w:val="00163780"/>
    <w:rsid w:val="00163B1F"/>
    <w:rsid w:val="001648EE"/>
    <w:rsid w:val="00164B65"/>
    <w:rsid w:val="001656F2"/>
    <w:rsid w:val="00165DC8"/>
    <w:rsid w:val="00166794"/>
    <w:rsid w:val="00167813"/>
    <w:rsid w:val="00172471"/>
    <w:rsid w:val="0017273C"/>
    <w:rsid w:val="0017304B"/>
    <w:rsid w:val="001732E3"/>
    <w:rsid w:val="00174E02"/>
    <w:rsid w:val="0017653A"/>
    <w:rsid w:val="001775DF"/>
    <w:rsid w:val="001848C0"/>
    <w:rsid w:val="00185460"/>
    <w:rsid w:val="001862A3"/>
    <w:rsid w:val="001876DE"/>
    <w:rsid w:val="00191010"/>
    <w:rsid w:val="00192E4B"/>
    <w:rsid w:val="00194D62"/>
    <w:rsid w:val="00194DE8"/>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684"/>
    <w:rsid w:val="001F2B8C"/>
    <w:rsid w:val="001F394F"/>
    <w:rsid w:val="001F783F"/>
    <w:rsid w:val="001F7AFD"/>
    <w:rsid w:val="001F7DE2"/>
    <w:rsid w:val="002001BE"/>
    <w:rsid w:val="002031F3"/>
    <w:rsid w:val="0020500C"/>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13F"/>
    <w:rsid w:val="002765F2"/>
    <w:rsid w:val="00277A35"/>
    <w:rsid w:val="00280676"/>
    <w:rsid w:val="00280994"/>
    <w:rsid w:val="00280E3F"/>
    <w:rsid w:val="00280F05"/>
    <w:rsid w:val="00280F26"/>
    <w:rsid w:val="0028248C"/>
    <w:rsid w:val="00282B05"/>
    <w:rsid w:val="00286DDB"/>
    <w:rsid w:val="002871EB"/>
    <w:rsid w:val="00287FF3"/>
    <w:rsid w:val="00290DBD"/>
    <w:rsid w:val="002948C4"/>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2D29"/>
    <w:rsid w:val="003030B1"/>
    <w:rsid w:val="00303717"/>
    <w:rsid w:val="00304013"/>
    <w:rsid w:val="00304137"/>
    <w:rsid w:val="003046AA"/>
    <w:rsid w:val="003049F3"/>
    <w:rsid w:val="00304CDF"/>
    <w:rsid w:val="00305BB3"/>
    <w:rsid w:val="00305F30"/>
    <w:rsid w:val="00305F6D"/>
    <w:rsid w:val="003062D4"/>
    <w:rsid w:val="003064B8"/>
    <w:rsid w:val="00306E7D"/>
    <w:rsid w:val="00307227"/>
    <w:rsid w:val="003073C5"/>
    <w:rsid w:val="003076B1"/>
    <w:rsid w:val="0030794F"/>
    <w:rsid w:val="003105D0"/>
    <w:rsid w:val="003105D6"/>
    <w:rsid w:val="00310B1D"/>
    <w:rsid w:val="00310D66"/>
    <w:rsid w:val="003111C5"/>
    <w:rsid w:val="00311481"/>
    <w:rsid w:val="0031153E"/>
    <w:rsid w:val="003116A6"/>
    <w:rsid w:val="00311863"/>
    <w:rsid w:val="00312021"/>
    <w:rsid w:val="00312733"/>
    <w:rsid w:val="00316065"/>
    <w:rsid w:val="00317883"/>
    <w:rsid w:val="00317EFF"/>
    <w:rsid w:val="00321181"/>
    <w:rsid w:val="00321AA3"/>
    <w:rsid w:val="00321AE9"/>
    <w:rsid w:val="00321EEE"/>
    <w:rsid w:val="00323895"/>
    <w:rsid w:val="0032586C"/>
    <w:rsid w:val="00325C0A"/>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A4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14CB"/>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0B6D"/>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280"/>
    <w:rsid w:val="003B55AD"/>
    <w:rsid w:val="003B7EC4"/>
    <w:rsid w:val="003C183D"/>
    <w:rsid w:val="003C7282"/>
    <w:rsid w:val="003D00AB"/>
    <w:rsid w:val="003D00D5"/>
    <w:rsid w:val="003D096B"/>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1AE"/>
    <w:rsid w:val="003E6679"/>
    <w:rsid w:val="003E6D0F"/>
    <w:rsid w:val="003E712E"/>
    <w:rsid w:val="003F0769"/>
    <w:rsid w:val="003F0DDA"/>
    <w:rsid w:val="003F140F"/>
    <w:rsid w:val="003F1552"/>
    <w:rsid w:val="003F15DB"/>
    <w:rsid w:val="003F2702"/>
    <w:rsid w:val="003F2778"/>
    <w:rsid w:val="003F2EDC"/>
    <w:rsid w:val="003F36A4"/>
    <w:rsid w:val="003F4900"/>
    <w:rsid w:val="003F70CA"/>
    <w:rsid w:val="003F7823"/>
    <w:rsid w:val="00400E76"/>
    <w:rsid w:val="0040137F"/>
    <w:rsid w:val="00402179"/>
    <w:rsid w:val="0040278D"/>
    <w:rsid w:val="00402C84"/>
    <w:rsid w:val="00403249"/>
    <w:rsid w:val="004078C8"/>
    <w:rsid w:val="004102DE"/>
    <w:rsid w:val="004107D7"/>
    <w:rsid w:val="00411F4E"/>
    <w:rsid w:val="00412696"/>
    <w:rsid w:val="00412E24"/>
    <w:rsid w:val="00413C05"/>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44BB"/>
    <w:rsid w:val="0044535B"/>
    <w:rsid w:val="00445669"/>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3AF5"/>
    <w:rsid w:val="00494294"/>
    <w:rsid w:val="0049484E"/>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09"/>
    <w:rsid w:val="004B182C"/>
    <w:rsid w:val="004B293C"/>
    <w:rsid w:val="004B35A4"/>
    <w:rsid w:val="004B3A2A"/>
    <w:rsid w:val="004B3D59"/>
    <w:rsid w:val="004B4713"/>
    <w:rsid w:val="004B4BE7"/>
    <w:rsid w:val="004B50F8"/>
    <w:rsid w:val="004B58EA"/>
    <w:rsid w:val="004B713B"/>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6F92"/>
    <w:rsid w:val="004F766F"/>
    <w:rsid w:val="004F785F"/>
    <w:rsid w:val="004F78B7"/>
    <w:rsid w:val="004F7944"/>
    <w:rsid w:val="00500224"/>
    <w:rsid w:val="005002D1"/>
    <w:rsid w:val="00501B93"/>
    <w:rsid w:val="005041C2"/>
    <w:rsid w:val="00505CA0"/>
    <w:rsid w:val="00505EC1"/>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3B0"/>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9F2"/>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FC9"/>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497"/>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1B69"/>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07E36"/>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2C6"/>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3C6"/>
    <w:rsid w:val="00672744"/>
    <w:rsid w:val="00673695"/>
    <w:rsid w:val="00673DB5"/>
    <w:rsid w:val="00674701"/>
    <w:rsid w:val="00674A46"/>
    <w:rsid w:val="006752B0"/>
    <w:rsid w:val="00675742"/>
    <w:rsid w:val="00675F80"/>
    <w:rsid w:val="00676959"/>
    <w:rsid w:val="00676C6B"/>
    <w:rsid w:val="006770E9"/>
    <w:rsid w:val="00677358"/>
    <w:rsid w:val="00680F25"/>
    <w:rsid w:val="00682297"/>
    <w:rsid w:val="0068271D"/>
    <w:rsid w:val="006842C0"/>
    <w:rsid w:val="00685689"/>
    <w:rsid w:val="0068594B"/>
    <w:rsid w:val="00686B04"/>
    <w:rsid w:val="00687CAD"/>
    <w:rsid w:val="006901FA"/>
    <w:rsid w:val="00690238"/>
    <w:rsid w:val="006904D3"/>
    <w:rsid w:val="00690ED0"/>
    <w:rsid w:val="00692534"/>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1C19"/>
    <w:rsid w:val="006A2CF3"/>
    <w:rsid w:val="006A2D34"/>
    <w:rsid w:val="006A2EDE"/>
    <w:rsid w:val="006A2EFB"/>
    <w:rsid w:val="006A32B6"/>
    <w:rsid w:val="006A3D7A"/>
    <w:rsid w:val="006A4617"/>
    <w:rsid w:val="006A79C3"/>
    <w:rsid w:val="006B004E"/>
    <w:rsid w:val="006B0198"/>
    <w:rsid w:val="006B04EB"/>
    <w:rsid w:val="006B095D"/>
    <w:rsid w:val="006B12E8"/>
    <w:rsid w:val="006B1C19"/>
    <w:rsid w:val="006B218B"/>
    <w:rsid w:val="006B249F"/>
    <w:rsid w:val="006B31E7"/>
    <w:rsid w:val="006B4585"/>
    <w:rsid w:val="006B53EE"/>
    <w:rsid w:val="006B5BA1"/>
    <w:rsid w:val="006B65D4"/>
    <w:rsid w:val="006B6C3C"/>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4E54"/>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28F1"/>
    <w:rsid w:val="007130EE"/>
    <w:rsid w:val="007136BC"/>
    <w:rsid w:val="00714576"/>
    <w:rsid w:val="00714FEC"/>
    <w:rsid w:val="00715A04"/>
    <w:rsid w:val="00715B7D"/>
    <w:rsid w:val="00716BA5"/>
    <w:rsid w:val="0071793B"/>
    <w:rsid w:val="00721335"/>
    <w:rsid w:val="00721924"/>
    <w:rsid w:val="00721F66"/>
    <w:rsid w:val="00722B93"/>
    <w:rsid w:val="0072445A"/>
    <w:rsid w:val="007263AA"/>
    <w:rsid w:val="00726D5C"/>
    <w:rsid w:val="00731F1F"/>
    <w:rsid w:val="00732319"/>
    <w:rsid w:val="0073324B"/>
    <w:rsid w:val="007337E6"/>
    <w:rsid w:val="007346AE"/>
    <w:rsid w:val="00735A75"/>
    <w:rsid w:val="007365AD"/>
    <w:rsid w:val="007409D8"/>
    <w:rsid w:val="00740BA4"/>
    <w:rsid w:val="00742486"/>
    <w:rsid w:val="00743CAC"/>
    <w:rsid w:val="00743CB2"/>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B9C"/>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252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6C25"/>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57CC"/>
    <w:rsid w:val="00836224"/>
    <w:rsid w:val="008374E9"/>
    <w:rsid w:val="008376CD"/>
    <w:rsid w:val="00837BE4"/>
    <w:rsid w:val="00840559"/>
    <w:rsid w:val="00841883"/>
    <w:rsid w:val="00842534"/>
    <w:rsid w:val="00843153"/>
    <w:rsid w:val="008433C1"/>
    <w:rsid w:val="00843908"/>
    <w:rsid w:val="00843F3C"/>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32FD"/>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A2D"/>
    <w:rsid w:val="008B7D4A"/>
    <w:rsid w:val="008B7FFE"/>
    <w:rsid w:val="008C0446"/>
    <w:rsid w:val="008C2B3C"/>
    <w:rsid w:val="008C3397"/>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6DA"/>
    <w:rsid w:val="008D5A97"/>
    <w:rsid w:val="008D6697"/>
    <w:rsid w:val="008D728C"/>
    <w:rsid w:val="008E0674"/>
    <w:rsid w:val="008E11CC"/>
    <w:rsid w:val="008E1B8F"/>
    <w:rsid w:val="008E29BB"/>
    <w:rsid w:val="008E2B17"/>
    <w:rsid w:val="008E3D2B"/>
    <w:rsid w:val="008E3E12"/>
    <w:rsid w:val="008E41DF"/>
    <w:rsid w:val="008E4DCD"/>
    <w:rsid w:val="008E5767"/>
    <w:rsid w:val="008E580D"/>
    <w:rsid w:val="008E63C7"/>
    <w:rsid w:val="008E773E"/>
    <w:rsid w:val="008F12E6"/>
    <w:rsid w:val="008F1543"/>
    <w:rsid w:val="008F1558"/>
    <w:rsid w:val="008F2B44"/>
    <w:rsid w:val="008F330B"/>
    <w:rsid w:val="008F5927"/>
    <w:rsid w:val="008F5F96"/>
    <w:rsid w:val="008F7752"/>
    <w:rsid w:val="0090174A"/>
    <w:rsid w:val="00902E52"/>
    <w:rsid w:val="009036B3"/>
    <w:rsid w:val="009047DC"/>
    <w:rsid w:val="00905F2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1E8B"/>
    <w:rsid w:val="00942C29"/>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6FE0"/>
    <w:rsid w:val="0095723E"/>
    <w:rsid w:val="009572EE"/>
    <w:rsid w:val="0095765F"/>
    <w:rsid w:val="00957E02"/>
    <w:rsid w:val="009606E6"/>
    <w:rsid w:val="009609D2"/>
    <w:rsid w:val="00960CFA"/>
    <w:rsid w:val="0096234B"/>
    <w:rsid w:val="00962F40"/>
    <w:rsid w:val="00963968"/>
    <w:rsid w:val="00966C61"/>
    <w:rsid w:val="009670E9"/>
    <w:rsid w:val="00970F70"/>
    <w:rsid w:val="00971056"/>
    <w:rsid w:val="0097210F"/>
    <w:rsid w:val="0097252B"/>
    <w:rsid w:val="00972668"/>
    <w:rsid w:val="009727B4"/>
    <w:rsid w:val="00972C36"/>
    <w:rsid w:val="00972DF8"/>
    <w:rsid w:val="009750AA"/>
    <w:rsid w:val="00975F4B"/>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F10"/>
    <w:rsid w:val="009A5191"/>
    <w:rsid w:val="009A593A"/>
    <w:rsid w:val="009A5FBB"/>
    <w:rsid w:val="009A665E"/>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C5590"/>
    <w:rsid w:val="009D0025"/>
    <w:rsid w:val="009D1378"/>
    <w:rsid w:val="009D1780"/>
    <w:rsid w:val="009D2384"/>
    <w:rsid w:val="009D3240"/>
    <w:rsid w:val="009D3A6E"/>
    <w:rsid w:val="009D40F0"/>
    <w:rsid w:val="009D61D9"/>
    <w:rsid w:val="009D624D"/>
    <w:rsid w:val="009D6AD5"/>
    <w:rsid w:val="009D6F98"/>
    <w:rsid w:val="009E09BF"/>
    <w:rsid w:val="009E0AB4"/>
    <w:rsid w:val="009E10C7"/>
    <w:rsid w:val="009E260E"/>
    <w:rsid w:val="009E360A"/>
    <w:rsid w:val="009E38A4"/>
    <w:rsid w:val="009E3D82"/>
    <w:rsid w:val="009E4942"/>
    <w:rsid w:val="009E57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41D"/>
    <w:rsid w:val="00A13703"/>
    <w:rsid w:val="00A13811"/>
    <w:rsid w:val="00A15009"/>
    <w:rsid w:val="00A15C42"/>
    <w:rsid w:val="00A166B8"/>
    <w:rsid w:val="00A16DF1"/>
    <w:rsid w:val="00A17302"/>
    <w:rsid w:val="00A17A17"/>
    <w:rsid w:val="00A2069D"/>
    <w:rsid w:val="00A20B1F"/>
    <w:rsid w:val="00A21050"/>
    <w:rsid w:val="00A235D0"/>
    <w:rsid w:val="00A24131"/>
    <w:rsid w:val="00A25D0A"/>
    <w:rsid w:val="00A260E3"/>
    <w:rsid w:val="00A27A7F"/>
    <w:rsid w:val="00A3276A"/>
    <w:rsid w:val="00A349D2"/>
    <w:rsid w:val="00A34C05"/>
    <w:rsid w:val="00A35492"/>
    <w:rsid w:val="00A36FB1"/>
    <w:rsid w:val="00A37326"/>
    <w:rsid w:val="00A4044E"/>
    <w:rsid w:val="00A4217B"/>
    <w:rsid w:val="00A42475"/>
    <w:rsid w:val="00A42869"/>
    <w:rsid w:val="00A4379F"/>
    <w:rsid w:val="00A437C4"/>
    <w:rsid w:val="00A439E1"/>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4D4B"/>
    <w:rsid w:val="00A66AE9"/>
    <w:rsid w:val="00A66BA8"/>
    <w:rsid w:val="00A67428"/>
    <w:rsid w:val="00A70CF3"/>
    <w:rsid w:val="00A7155E"/>
    <w:rsid w:val="00A71FE7"/>
    <w:rsid w:val="00A73B11"/>
    <w:rsid w:val="00A73C04"/>
    <w:rsid w:val="00A74EDE"/>
    <w:rsid w:val="00A763AE"/>
    <w:rsid w:val="00A76560"/>
    <w:rsid w:val="00A76619"/>
    <w:rsid w:val="00A766D5"/>
    <w:rsid w:val="00A76B0D"/>
    <w:rsid w:val="00A77C39"/>
    <w:rsid w:val="00A80223"/>
    <w:rsid w:val="00A816EE"/>
    <w:rsid w:val="00A81AB5"/>
    <w:rsid w:val="00A82724"/>
    <w:rsid w:val="00A82A50"/>
    <w:rsid w:val="00A82C5A"/>
    <w:rsid w:val="00A83FF6"/>
    <w:rsid w:val="00A84187"/>
    <w:rsid w:val="00A85CB7"/>
    <w:rsid w:val="00A8620F"/>
    <w:rsid w:val="00A8652F"/>
    <w:rsid w:val="00A86AAB"/>
    <w:rsid w:val="00A86D49"/>
    <w:rsid w:val="00A8769A"/>
    <w:rsid w:val="00A87B22"/>
    <w:rsid w:val="00A90598"/>
    <w:rsid w:val="00A90FF4"/>
    <w:rsid w:val="00A917E3"/>
    <w:rsid w:val="00A92E9F"/>
    <w:rsid w:val="00A92EC0"/>
    <w:rsid w:val="00A92EED"/>
    <w:rsid w:val="00A95D7B"/>
    <w:rsid w:val="00A975D5"/>
    <w:rsid w:val="00A9772B"/>
    <w:rsid w:val="00AA0660"/>
    <w:rsid w:val="00AA1409"/>
    <w:rsid w:val="00AA182D"/>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5E8A"/>
    <w:rsid w:val="00B06DED"/>
    <w:rsid w:val="00B13243"/>
    <w:rsid w:val="00B13511"/>
    <w:rsid w:val="00B13D85"/>
    <w:rsid w:val="00B14ED7"/>
    <w:rsid w:val="00B16296"/>
    <w:rsid w:val="00B16CC7"/>
    <w:rsid w:val="00B1786A"/>
    <w:rsid w:val="00B206D8"/>
    <w:rsid w:val="00B20C75"/>
    <w:rsid w:val="00B230E5"/>
    <w:rsid w:val="00B23E88"/>
    <w:rsid w:val="00B246C8"/>
    <w:rsid w:val="00B24B5A"/>
    <w:rsid w:val="00B25B37"/>
    <w:rsid w:val="00B267A4"/>
    <w:rsid w:val="00B26ACF"/>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55C9"/>
    <w:rsid w:val="00B46D07"/>
    <w:rsid w:val="00B47889"/>
    <w:rsid w:val="00B47D0D"/>
    <w:rsid w:val="00B52B7D"/>
    <w:rsid w:val="00B531D2"/>
    <w:rsid w:val="00B537D8"/>
    <w:rsid w:val="00B53C85"/>
    <w:rsid w:val="00B53CCA"/>
    <w:rsid w:val="00B54441"/>
    <w:rsid w:val="00B54A5F"/>
    <w:rsid w:val="00B560C2"/>
    <w:rsid w:val="00B56409"/>
    <w:rsid w:val="00B56F9B"/>
    <w:rsid w:val="00B609DA"/>
    <w:rsid w:val="00B60BEF"/>
    <w:rsid w:val="00B60D9A"/>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97A78"/>
    <w:rsid w:val="00BA0012"/>
    <w:rsid w:val="00BA0458"/>
    <w:rsid w:val="00BA4F66"/>
    <w:rsid w:val="00BA54A2"/>
    <w:rsid w:val="00BA6D15"/>
    <w:rsid w:val="00BA70DA"/>
    <w:rsid w:val="00BA789E"/>
    <w:rsid w:val="00BA7987"/>
    <w:rsid w:val="00BA7CFA"/>
    <w:rsid w:val="00BB1309"/>
    <w:rsid w:val="00BB2592"/>
    <w:rsid w:val="00BB3156"/>
    <w:rsid w:val="00BB36A3"/>
    <w:rsid w:val="00BB4F26"/>
    <w:rsid w:val="00BB5CA9"/>
    <w:rsid w:val="00BB6662"/>
    <w:rsid w:val="00BB7E0C"/>
    <w:rsid w:val="00BC0CE4"/>
    <w:rsid w:val="00BC22CD"/>
    <w:rsid w:val="00BC260A"/>
    <w:rsid w:val="00BC30BF"/>
    <w:rsid w:val="00BC3150"/>
    <w:rsid w:val="00BC4307"/>
    <w:rsid w:val="00BC4C44"/>
    <w:rsid w:val="00BC6096"/>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D75C2"/>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931"/>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08C5"/>
    <w:rsid w:val="00C41015"/>
    <w:rsid w:val="00C41131"/>
    <w:rsid w:val="00C411C1"/>
    <w:rsid w:val="00C4193A"/>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1F1"/>
    <w:rsid w:val="00C95593"/>
    <w:rsid w:val="00C9667A"/>
    <w:rsid w:val="00CA0640"/>
    <w:rsid w:val="00CA0C9F"/>
    <w:rsid w:val="00CA2022"/>
    <w:rsid w:val="00CA4741"/>
    <w:rsid w:val="00CA4CF0"/>
    <w:rsid w:val="00CA5465"/>
    <w:rsid w:val="00CA62D4"/>
    <w:rsid w:val="00CA7A78"/>
    <w:rsid w:val="00CA7F49"/>
    <w:rsid w:val="00CB2FC0"/>
    <w:rsid w:val="00CB3C69"/>
    <w:rsid w:val="00CB3F68"/>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32FE"/>
    <w:rsid w:val="00CD3E7D"/>
    <w:rsid w:val="00CD5036"/>
    <w:rsid w:val="00CD6866"/>
    <w:rsid w:val="00CD76D4"/>
    <w:rsid w:val="00CD7893"/>
    <w:rsid w:val="00CD7911"/>
    <w:rsid w:val="00CE03CC"/>
    <w:rsid w:val="00CE0BEF"/>
    <w:rsid w:val="00CE347F"/>
    <w:rsid w:val="00CE7E6A"/>
    <w:rsid w:val="00CF00F4"/>
    <w:rsid w:val="00CF030B"/>
    <w:rsid w:val="00CF191C"/>
    <w:rsid w:val="00CF23A2"/>
    <w:rsid w:val="00CF5D77"/>
    <w:rsid w:val="00CF6EB2"/>
    <w:rsid w:val="00D00269"/>
    <w:rsid w:val="00D01C86"/>
    <w:rsid w:val="00D02F72"/>
    <w:rsid w:val="00D07CFB"/>
    <w:rsid w:val="00D10AB0"/>
    <w:rsid w:val="00D11361"/>
    <w:rsid w:val="00D11715"/>
    <w:rsid w:val="00D12402"/>
    <w:rsid w:val="00D12927"/>
    <w:rsid w:val="00D12EE7"/>
    <w:rsid w:val="00D1373C"/>
    <w:rsid w:val="00D143AF"/>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5C4F"/>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4B96"/>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5708"/>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197E"/>
    <w:rsid w:val="00E12D1C"/>
    <w:rsid w:val="00E13668"/>
    <w:rsid w:val="00E14266"/>
    <w:rsid w:val="00E14307"/>
    <w:rsid w:val="00E15911"/>
    <w:rsid w:val="00E16412"/>
    <w:rsid w:val="00E165DD"/>
    <w:rsid w:val="00E16A98"/>
    <w:rsid w:val="00E227C3"/>
    <w:rsid w:val="00E22843"/>
    <w:rsid w:val="00E23111"/>
    <w:rsid w:val="00E23556"/>
    <w:rsid w:val="00E24C79"/>
    <w:rsid w:val="00E24CB8"/>
    <w:rsid w:val="00E2521F"/>
    <w:rsid w:val="00E26881"/>
    <w:rsid w:val="00E26DFE"/>
    <w:rsid w:val="00E2713B"/>
    <w:rsid w:val="00E273E4"/>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092E"/>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D7096"/>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3953"/>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21C"/>
    <w:rsid w:val="00F055DB"/>
    <w:rsid w:val="00F05A82"/>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57829"/>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3900"/>
    <w:rsid w:val="00F84240"/>
    <w:rsid w:val="00F85237"/>
    <w:rsid w:val="00F85252"/>
    <w:rsid w:val="00F8564F"/>
    <w:rsid w:val="00F86D1A"/>
    <w:rsid w:val="00F87DAE"/>
    <w:rsid w:val="00F9000A"/>
    <w:rsid w:val="00F9002A"/>
    <w:rsid w:val="00F906D0"/>
    <w:rsid w:val="00F90CC8"/>
    <w:rsid w:val="00F92E3B"/>
    <w:rsid w:val="00F93FEB"/>
    <w:rsid w:val="00F94E43"/>
    <w:rsid w:val="00F9553D"/>
    <w:rsid w:val="00F96156"/>
    <w:rsid w:val="00F96460"/>
    <w:rsid w:val="00F97AFE"/>
    <w:rsid w:val="00F97E65"/>
    <w:rsid w:val="00FA0128"/>
    <w:rsid w:val="00FA0F09"/>
    <w:rsid w:val="00FA1786"/>
    <w:rsid w:val="00FA17C2"/>
    <w:rsid w:val="00FA215F"/>
    <w:rsid w:val="00FA2406"/>
    <w:rsid w:val="00FA2F17"/>
    <w:rsid w:val="00FA3191"/>
    <w:rsid w:val="00FA3808"/>
    <w:rsid w:val="00FA3B5D"/>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08B9"/>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4B8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B609D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C6B9-682D-4E6F-AD26-9E9A7FB5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64</Pages>
  <Words>14579</Words>
  <Characters>80186</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2023-04-25T17:34:00Z</dcterms:created>
  <dcterms:modified xsi:type="dcterms:W3CDTF">2023-05-08T23:37:00Z</dcterms:modified>
</cp:coreProperties>
</file>