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0CB26" w14:textId="77777777" w:rsidR="00816E37" w:rsidRPr="00AD1D15" w:rsidRDefault="00816E37" w:rsidP="00816E37">
      <w:pPr>
        <w:spacing w:before="240" w:after="0" w:line="360" w:lineRule="auto"/>
        <w:ind w:right="49"/>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diez de mayo de dos mil veintitrés.</w:t>
      </w:r>
    </w:p>
    <w:p w14:paraId="492E5BBA" w14:textId="77777777" w:rsidR="00816E37" w:rsidRPr="00AD1D15" w:rsidRDefault="00816E37" w:rsidP="00816E37"/>
    <w:p w14:paraId="1281D034" w14:textId="77777777" w:rsidR="00816E37" w:rsidRPr="00AD1D15" w:rsidRDefault="00816E37" w:rsidP="00816E37">
      <w:pPr>
        <w:spacing w:after="0" w:line="360" w:lineRule="auto"/>
        <w:jc w:val="both"/>
        <w:rPr>
          <w:rFonts w:ascii="Palatino Linotype" w:eastAsia="Palatino Linotype" w:hAnsi="Palatino Linotype" w:cs="Palatino Linotype"/>
          <w:b/>
          <w:sz w:val="24"/>
          <w:szCs w:val="24"/>
        </w:rPr>
      </w:pPr>
      <w:r w:rsidRPr="00AD1D15">
        <w:rPr>
          <w:rFonts w:ascii="Palatino Linotype" w:eastAsia="Palatino Linotype" w:hAnsi="Palatino Linotype" w:cs="Palatino Linotype"/>
          <w:b/>
          <w:sz w:val="24"/>
          <w:szCs w:val="24"/>
        </w:rPr>
        <w:t xml:space="preserve">Visto </w:t>
      </w:r>
      <w:r w:rsidRPr="00AD1D15">
        <w:rPr>
          <w:rFonts w:ascii="Palatino Linotype" w:eastAsia="Palatino Linotype" w:hAnsi="Palatino Linotype" w:cs="Palatino Linotype"/>
          <w:sz w:val="24"/>
          <w:szCs w:val="24"/>
        </w:rPr>
        <w:t xml:space="preserve">el expediente relativo al recurso de revisión </w:t>
      </w:r>
      <w:r w:rsidRPr="00AD1D15">
        <w:rPr>
          <w:rFonts w:ascii="Palatino Linotype" w:eastAsia="Palatino Linotype" w:hAnsi="Palatino Linotype" w:cs="Palatino Linotype"/>
          <w:b/>
          <w:sz w:val="24"/>
          <w:szCs w:val="24"/>
        </w:rPr>
        <w:t>14804/INFOEM/IP/RR/2022</w:t>
      </w:r>
      <w:r w:rsidRPr="00AD1D15">
        <w:rPr>
          <w:rFonts w:ascii="Palatino Linotype" w:eastAsia="Palatino Linotype" w:hAnsi="Palatino Linotype" w:cs="Palatino Linotype"/>
          <w:sz w:val="24"/>
          <w:szCs w:val="24"/>
        </w:rPr>
        <w:t xml:space="preserve">, interpuesto por </w:t>
      </w:r>
      <w:r w:rsidR="00C26D5C">
        <w:rPr>
          <w:rFonts w:ascii="Palatino Linotype" w:eastAsia="Palatino Linotype" w:hAnsi="Palatino Linotype" w:cs="Palatino Linotype"/>
          <w:b/>
          <w:sz w:val="24"/>
          <w:szCs w:val="24"/>
        </w:rPr>
        <w:t>XXXXXX XXXXXXXX XXXXXXX XXXXXXXX</w:t>
      </w:r>
      <w:r w:rsidRPr="00AD1D15">
        <w:rPr>
          <w:rFonts w:ascii="Palatino Linotype" w:eastAsia="Palatino Linotype" w:hAnsi="Palatino Linotype" w:cs="Palatino Linotype"/>
          <w:b/>
          <w:sz w:val="24"/>
          <w:szCs w:val="24"/>
        </w:rPr>
        <w:t xml:space="preserve">, </w:t>
      </w:r>
      <w:r w:rsidRPr="00AD1D15">
        <w:rPr>
          <w:rFonts w:ascii="Palatino Linotype" w:eastAsia="Palatino Linotype" w:hAnsi="Palatino Linotype" w:cs="Palatino Linotype"/>
          <w:sz w:val="24"/>
          <w:szCs w:val="24"/>
        </w:rPr>
        <w:t xml:space="preserve">a quien en lo sucesivo se le denominara </w:t>
      </w:r>
      <w:r w:rsidRPr="00AD1D15">
        <w:rPr>
          <w:rFonts w:ascii="Palatino Linotype" w:eastAsia="Palatino Linotype" w:hAnsi="Palatino Linotype" w:cs="Palatino Linotype"/>
          <w:b/>
          <w:sz w:val="24"/>
          <w:szCs w:val="24"/>
        </w:rPr>
        <w:t>LA RECURRENTE</w:t>
      </w:r>
      <w:r w:rsidRPr="00AD1D15">
        <w:rPr>
          <w:rFonts w:ascii="Palatino Linotype" w:eastAsia="Palatino Linotype" w:hAnsi="Palatino Linotype" w:cs="Palatino Linotype"/>
          <w:sz w:val="24"/>
          <w:szCs w:val="24"/>
        </w:rPr>
        <w:t xml:space="preserve">, en contra de la respuesta a la solicitud de información con número de folio </w:t>
      </w:r>
      <w:r w:rsidRPr="00AD1D15">
        <w:rPr>
          <w:rFonts w:ascii="Palatino Linotype" w:eastAsia="Palatino Linotype" w:hAnsi="Palatino Linotype" w:cs="Palatino Linotype"/>
          <w:b/>
          <w:sz w:val="24"/>
          <w:szCs w:val="24"/>
        </w:rPr>
        <w:t>00285/SEGEGOB/IP/2022</w:t>
      </w:r>
      <w:r w:rsidRPr="00AD1D15">
        <w:rPr>
          <w:rFonts w:ascii="Palatino Linotype" w:eastAsia="Palatino Linotype" w:hAnsi="Palatino Linotype" w:cs="Palatino Linotype"/>
          <w:sz w:val="24"/>
          <w:szCs w:val="24"/>
        </w:rPr>
        <w:t xml:space="preserve">, por parte de la </w:t>
      </w:r>
      <w:r w:rsidRPr="00AD1D15">
        <w:rPr>
          <w:rFonts w:ascii="Palatino Linotype" w:eastAsia="Palatino Linotype" w:hAnsi="Palatino Linotype" w:cs="Palatino Linotype"/>
          <w:b/>
          <w:sz w:val="24"/>
          <w:szCs w:val="24"/>
        </w:rPr>
        <w:t>Secretaría General de Gobierno</w:t>
      </w:r>
      <w:r w:rsidRPr="00AD1D15">
        <w:rPr>
          <w:rFonts w:ascii="Palatino Linotype" w:eastAsia="Palatino Linotype" w:hAnsi="Palatino Linotype" w:cs="Palatino Linotype"/>
          <w:sz w:val="24"/>
          <w:szCs w:val="24"/>
        </w:rPr>
        <w:t xml:space="preserve">, en lo sucesivo </w:t>
      </w:r>
      <w:r w:rsidRPr="00AD1D15">
        <w:rPr>
          <w:rFonts w:ascii="Palatino Linotype" w:eastAsia="Palatino Linotype" w:hAnsi="Palatino Linotype" w:cs="Palatino Linotype"/>
          <w:b/>
          <w:sz w:val="24"/>
          <w:szCs w:val="24"/>
        </w:rPr>
        <w:t>EL</w:t>
      </w:r>
      <w:r w:rsidRPr="00AD1D15">
        <w:rPr>
          <w:rFonts w:ascii="Palatino Linotype" w:eastAsia="Palatino Linotype" w:hAnsi="Palatino Linotype" w:cs="Palatino Linotype"/>
          <w:sz w:val="24"/>
          <w:szCs w:val="24"/>
        </w:rPr>
        <w:t xml:space="preserve"> </w:t>
      </w:r>
      <w:r w:rsidRPr="00AD1D15">
        <w:rPr>
          <w:rFonts w:ascii="Palatino Linotype" w:eastAsia="Palatino Linotype" w:hAnsi="Palatino Linotype" w:cs="Palatino Linotype"/>
          <w:b/>
          <w:sz w:val="24"/>
          <w:szCs w:val="24"/>
        </w:rPr>
        <w:t xml:space="preserve">SUJETO OBLIGADO; </w:t>
      </w:r>
      <w:r w:rsidRPr="00AD1D15">
        <w:rPr>
          <w:rFonts w:ascii="Palatino Linotype" w:eastAsia="Palatino Linotype" w:hAnsi="Palatino Linotype" w:cs="Palatino Linotype"/>
          <w:sz w:val="24"/>
          <w:szCs w:val="24"/>
        </w:rPr>
        <w:t>se procede a dictar la presente resolución, con base en lo siguiente.</w:t>
      </w:r>
    </w:p>
    <w:p w14:paraId="191D285F" w14:textId="77777777" w:rsidR="00816E37" w:rsidRPr="00AD1D15" w:rsidRDefault="00816E37" w:rsidP="00816E37"/>
    <w:p w14:paraId="0EA270F3" w14:textId="77777777" w:rsidR="00816E37" w:rsidRPr="00AD1D15" w:rsidRDefault="00816E37" w:rsidP="00816E37">
      <w:pPr>
        <w:spacing w:after="0" w:line="360" w:lineRule="auto"/>
        <w:jc w:val="center"/>
        <w:rPr>
          <w:rFonts w:ascii="Palatino Linotype" w:eastAsia="Palatino Linotype" w:hAnsi="Palatino Linotype" w:cs="Palatino Linotype"/>
          <w:b/>
        </w:rPr>
      </w:pPr>
      <w:r w:rsidRPr="00AD1D15">
        <w:rPr>
          <w:rFonts w:ascii="Palatino Linotype" w:eastAsia="Palatino Linotype" w:hAnsi="Palatino Linotype" w:cs="Palatino Linotype"/>
          <w:b/>
        </w:rPr>
        <w:t xml:space="preserve">A N T E C E D E N T E S </w:t>
      </w:r>
    </w:p>
    <w:p w14:paraId="08D3C2BE"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p>
    <w:p w14:paraId="3EE2A9CC" w14:textId="77777777" w:rsidR="00816E37" w:rsidRPr="00AD1D15" w:rsidRDefault="00816E37" w:rsidP="00816E37">
      <w:pPr>
        <w:spacing w:after="0" w:line="360" w:lineRule="auto"/>
        <w:ind w:right="49"/>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b/>
          <w:sz w:val="24"/>
          <w:szCs w:val="24"/>
        </w:rPr>
        <w:t>1.</w:t>
      </w:r>
      <w:r w:rsidRPr="00AD1D15">
        <w:rPr>
          <w:rFonts w:ascii="Palatino Linotype" w:eastAsia="Palatino Linotype" w:hAnsi="Palatino Linotype" w:cs="Palatino Linotype"/>
          <w:sz w:val="24"/>
          <w:szCs w:val="24"/>
        </w:rPr>
        <w:t xml:space="preserve"> </w:t>
      </w:r>
      <w:r w:rsidRPr="00AD1D15">
        <w:rPr>
          <w:rFonts w:ascii="Palatino Linotype" w:eastAsia="Palatino Linotype" w:hAnsi="Palatino Linotype" w:cs="Palatino Linotype"/>
          <w:b/>
          <w:sz w:val="24"/>
          <w:szCs w:val="24"/>
        </w:rPr>
        <w:t xml:space="preserve">SOLICITUD DE INFORMACIÓN. </w:t>
      </w:r>
      <w:r w:rsidRPr="00AD1D15">
        <w:rPr>
          <w:rFonts w:ascii="Palatino Linotype" w:eastAsia="Palatino Linotype" w:hAnsi="Palatino Linotype" w:cs="Palatino Linotype"/>
          <w:sz w:val="24"/>
          <w:szCs w:val="24"/>
        </w:rPr>
        <w:t xml:space="preserve">Con fecha primero de septiembre de dos mil veintidós, </w:t>
      </w:r>
      <w:r w:rsidRPr="00AD1D15">
        <w:rPr>
          <w:rFonts w:ascii="Palatino Linotype" w:eastAsia="Palatino Linotype" w:hAnsi="Palatino Linotype" w:cs="Palatino Linotype"/>
          <w:b/>
          <w:sz w:val="24"/>
          <w:szCs w:val="24"/>
        </w:rPr>
        <w:t>LA RECURRENTE</w:t>
      </w:r>
      <w:r w:rsidRPr="00AD1D15">
        <w:rPr>
          <w:rFonts w:ascii="Palatino Linotype" w:eastAsia="Palatino Linotype" w:hAnsi="Palatino Linotype" w:cs="Palatino Linotype"/>
          <w:sz w:val="24"/>
          <w:szCs w:val="24"/>
        </w:rPr>
        <w:t>, presentó a través del Sistema de Acceso a la Información Mexiquense (</w:t>
      </w:r>
      <w:r w:rsidRPr="00AD1D15">
        <w:rPr>
          <w:rFonts w:ascii="Palatino Linotype" w:eastAsia="Palatino Linotype" w:hAnsi="Palatino Linotype" w:cs="Palatino Linotype"/>
          <w:b/>
          <w:sz w:val="24"/>
          <w:szCs w:val="24"/>
        </w:rPr>
        <w:t>SAIMEX)</w:t>
      </w:r>
      <w:r w:rsidRPr="00AD1D15">
        <w:rPr>
          <w:rFonts w:ascii="Palatino Linotype" w:eastAsia="Palatino Linotype" w:hAnsi="Palatino Linotype" w:cs="Palatino Linotype"/>
          <w:sz w:val="24"/>
          <w:szCs w:val="24"/>
        </w:rPr>
        <w:t xml:space="preserve"> ante </w:t>
      </w:r>
      <w:r w:rsidRPr="00AD1D15">
        <w:rPr>
          <w:rFonts w:ascii="Palatino Linotype" w:eastAsia="Palatino Linotype" w:hAnsi="Palatino Linotype" w:cs="Palatino Linotype"/>
          <w:b/>
          <w:sz w:val="24"/>
          <w:szCs w:val="24"/>
        </w:rPr>
        <w:t>EL SUJETO OBLIGADO</w:t>
      </w:r>
      <w:r w:rsidRPr="00AD1D15">
        <w:rPr>
          <w:rFonts w:ascii="Palatino Linotype" w:eastAsia="Palatino Linotype" w:hAnsi="Palatino Linotype" w:cs="Palatino Linotype"/>
          <w:sz w:val="24"/>
          <w:szCs w:val="24"/>
        </w:rPr>
        <w:t>, solicitud de acceso a la información pública, registrada bajo el número de expediente</w:t>
      </w:r>
      <w:r w:rsidRPr="00AD1D15">
        <w:rPr>
          <w:rFonts w:ascii="Verdana" w:eastAsia="Verdana" w:hAnsi="Verdana" w:cs="Verdana"/>
          <w:b/>
          <w:color w:val="FF0000"/>
        </w:rPr>
        <w:t> </w:t>
      </w:r>
      <w:r w:rsidRPr="00AD1D15">
        <w:rPr>
          <w:rFonts w:ascii="Palatino Linotype" w:eastAsia="Palatino Linotype" w:hAnsi="Palatino Linotype" w:cs="Palatino Linotype"/>
          <w:b/>
          <w:sz w:val="24"/>
          <w:szCs w:val="24"/>
        </w:rPr>
        <w:t>00285/SEGEGOB/IP/2022</w:t>
      </w:r>
      <w:r w:rsidRPr="00AD1D15">
        <w:rPr>
          <w:rFonts w:ascii="Palatino Linotype" w:eastAsia="Palatino Linotype" w:hAnsi="Palatino Linotype" w:cs="Palatino Linotype"/>
          <w:sz w:val="24"/>
          <w:szCs w:val="24"/>
        </w:rPr>
        <w:t>,</w:t>
      </w:r>
      <w:r w:rsidRPr="00AD1D15">
        <w:rPr>
          <w:rFonts w:ascii="Palatino Linotype" w:eastAsia="Palatino Linotype" w:hAnsi="Palatino Linotype" w:cs="Palatino Linotype"/>
          <w:b/>
          <w:sz w:val="24"/>
          <w:szCs w:val="24"/>
        </w:rPr>
        <w:t xml:space="preserve"> </w:t>
      </w:r>
      <w:r w:rsidRPr="00AD1D15">
        <w:rPr>
          <w:rFonts w:ascii="Palatino Linotype" w:eastAsia="Palatino Linotype" w:hAnsi="Palatino Linotype" w:cs="Palatino Linotype"/>
          <w:sz w:val="24"/>
          <w:szCs w:val="24"/>
        </w:rPr>
        <w:t>mediante la cual solicitó la siguiente información:</w:t>
      </w:r>
    </w:p>
    <w:p w14:paraId="1898C87C" w14:textId="77777777" w:rsidR="00816E37" w:rsidRPr="00AD1D15" w:rsidRDefault="00816E37" w:rsidP="00816E37">
      <w:pPr>
        <w:spacing w:after="0" w:line="360" w:lineRule="auto"/>
        <w:ind w:right="49"/>
        <w:jc w:val="both"/>
        <w:rPr>
          <w:rFonts w:ascii="Palatino Linotype" w:eastAsia="Palatino Linotype" w:hAnsi="Palatino Linotype" w:cs="Palatino Linotype"/>
          <w:sz w:val="24"/>
          <w:szCs w:val="24"/>
        </w:rPr>
      </w:pPr>
    </w:p>
    <w:p w14:paraId="384FFA90" w14:textId="77777777" w:rsidR="00816E37" w:rsidRPr="00AD1D15" w:rsidRDefault="00816E37" w:rsidP="00816E37">
      <w:pPr>
        <w:spacing w:after="0" w:line="276" w:lineRule="auto"/>
        <w:ind w:left="709" w:right="758"/>
        <w:jc w:val="both"/>
        <w:rPr>
          <w:rFonts w:ascii="Palatino Linotype" w:eastAsia="Palatino Linotype" w:hAnsi="Palatino Linotype" w:cs="Palatino Linotype"/>
          <w:i/>
          <w:color w:val="000000"/>
        </w:rPr>
      </w:pPr>
      <w:r w:rsidRPr="00AD1D15">
        <w:rPr>
          <w:rFonts w:ascii="Palatino Linotype" w:eastAsia="Palatino Linotype" w:hAnsi="Palatino Linotype" w:cs="Palatino Linotype"/>
          <w:i/>
          <w:color w:val="000000"/>
        </w:rPr>
        <w:t xml:space="preserve">“Buen día, solicito su apoyo para que me sea proporcionado el documento que indique las medidas de seguridad y protección que deben tener los estacionamientos de las escuelas primarias, me refiero particularmente al momento </w:t>
      </w:r>
      <w:r w:rsidRPr="00AD1D15">
        <w:rPr>
          <w:rFonts w:ascii="Palatino Linotype" w:eastAsia="Palatino Linotype" w:hAnsi="Palatino Linotype" w:cs="Palatino Linotype"/>
          <w:b/>
          <w:i/>
          <w:color w:val="000000"/>
          <w:u w:val="single"/>
        </w:rPr>
        <w:t>del "carrusel</w:t>
      </w:r>
      <w:r w:rsidRPr="00AD1D15">
        <w:rPr>
          <w:rFonts w:ascii="Palatino Linotype" w:eastAsia="Palatino Linotype" w:hAnsi="Palatino Linotype" w:cs="Palatino Linotype"/>
          <w:i/>
          <w:color w:val="000000"/>
        </w:rPr>
        <w:t xml:space="preserve">" </w:t>
      </w:r>
      <w:r w:rsidRPr="00AD1D15">
        <w:rPr>
          <w:rFonts w:ascii="Palatino Linotype" w:eastAsia="Palatino Linotype" w:hAnsi="Palatino Linotype" w:cs="Palatino Linotype"/>
          <w:b/>
          <w:i/>
          <w:color w:val="000000"/>
          <w:u w:val="single"/>
        </w:rPr>
        <w:t xml:space="preserve">cuando se deja a los niños en la escuela y se recogen en vehículo dentro del </w:t>
      </w:r>
      <w:r w:rsidRPr="00AD1D15">
        <w:rPr>
          <w:rFonts w:ascii="Palatino Linotype" w:eastAsia="Palatino Linotype" w:hAnsi="Palatino Linotype" w:cs="Palatino Linotype"/>
          <w:b/>
          <w:i/>
          <w:color w:val="000000"/>
          <w:u w:val="single"/>
        </w:rPr>
        <w:lastRenderedPageBreak/>
        <w:t>estacionamiento de la escuela, ¿existe algún documento que indique que los niños no deben cruzar entre los automóviles?</w:t>
      </w:r>
      <w:r w:rsidRPr="00AD1D15">
        <w:rPr>
          <w:rFonts w:ascii="Palatino Linotype" w:eastAsia="Palatino Linotype" w:hAnsi="Palatino Linotype" w:cs="Palatino Linotype"/>
          <w:i/>
          <w:color w:val="000000"/>
        </w:rPr>
        <w:t xml:space="preserve"> Gracias de antemano.” (Sic).</w:t>
      </w:r>
    </w:p>
    <w:p w14:paraId="6F4C4505" w14:textId="77777777" w:rsidR="00816E37" w:rsidRPr="00AD1D15" w:rsidRDefault="00816E37" w:rsidP="00816E37">
      <w:pPr>
        <w:spacing w:after="0" w:line="276" w:lineRule="auto"/>
        <w:ind w:left="709" w:right="758"/>
        <w:jc w:val="both"/>
        <w:rPr>
          <w:rFonts w:ascii="Palatino Linotype" w:eastAsia="Palatino Linotype" w:hAnsi="Palatino Linotype" w:cs="Palatino Linotype"/>
          <w:i/>
          <w:color w:val="000000"/>
        </w:rPr>
      </w:pPr>
    </w:p>
    <w:p w14:paraId="5C00C16F" w14:textId="77777777" w:rsidR="00816E37" w:rsidRPr="00AD1D15" w:rsidRDefault="00816E37" w:rsidP="00816E37">
      <w:pPr>
        <w:spacing w:after="0" w:line="360" w:lineRule="auto"/>
        <w:ind w:right="49"/>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 xml:space="preserve">Modalidad de entrega: A través del </w:t>
      </w:r>
      <w:r w:rsidRPr="00AD1D15">
        <w:rPr>
          <w:rFonts w:ascii="Palatino Linotype" w:eastAsia="Palatino Linotype" w:hAnsi="Palatino Linotype" w:cs="Palatino Linotype"/>
          <w:b/>
          <w:sz w:val="24"/>
          <w:szCs w:val="24"/>
        </w:rPr>
        <w:t>SAIMEX</w:t>
      </w:r>
      <w:r w:rsidRPr="00AD1D15">
        <w:rPr>
          <w:rFonts w:ascii="Palatino Linotype" w:eastAsia="Palatino Linotype" w:hAnsi="Palatino Linotype" w:cs="Palatino Linotype"/>
          <w:sz w:val="24"/>
          <w:szCs w:val="24"/>
        </w:rPr>
        <w:t>.</w:t>
      </w:r>
    </w:p>
    <w:p w14:paraId="24099977" w14:textId="77777777" w:rsidR="00816E37" w:rsidRPr="00AD1D15" w:rsidRDefault="00816E37" w:rsidP="00816E37">
      <w:pPr>
        <w:spacing w:after="0" w:line="360" w:lineRule="auto"/>
        <w:ind w:right="49"/>
        <w:jc w:val="both"/>
        <w:rPr>
          <w:rFonts w:ascii="Palatino Linotype" w:eastAsia="Palatino Linotype" w:hAnsi="Palatino Linotype" w:cs="Palatino Linotype"/>
          <w:sz w:val="24"/>
          <w:szCs w:val="24"/>
        </w:rPr>
      </w:pPr>
    </w:p>
    <w:p w14:paraId="1F51316A" w14:textId="77777777" w:rsidR="00816E37" w:rsidRPr="00AD1D15" w:rsidRDefault="00816E37" w:rsidP="00816E37">
      <w:pPr>
        <w:spacing w:after="0" w:line="360" w:lineRule="auto"/>
        <w:jc w:val="both"/>
      </w:pPr>
      <w:r w:rsidRPr="00AD1D15">
        <w:rPr>
          <w:rFonts w:ascii="Palatino Linotype" w:eastAsia="Palatino Linotype" w:hAnsi="Palatino Linotype" w:cs="Palatino Linotype"/>
          <w:b/>
          <w:sz w:val="24"/>
          <w:szCs w:val="24"/>
        </w:rPr>
        <w:t xml:space="preserve">2. RESPUESTA.  </w:t>
      </w:r>
      <w:r w:rsidRPr="00AD1D15">
        <w:rPr>
          <w:rFonts w:ascii="Palatino Linotype" w:eastAsia="Palatino Linotype" w:hAnsi="Palatino Linotype" w:cs="Palatino Linotype"/>
          <w:sz w:val="24"/>
          <w:szCs w:val="24"/>
        </w:rPr>
        <w:t xml:space="preserve">Con fecha seis de septiembre del dos mil veintidós, </w:t>
      </w:r>
      <w:r w:rsidRPr="00AD1D15">
        <w:rPr>
          <w:rFonts w:ascii="Palatino Linotype" w:eastAsia="Palatino Linotype" w:hAnsi="Palatino Linotype" w:cs="Palatino Linotype"/>
          <w:b/>
          <w:sz w:val="24"/>
          <w:szCs w:val="24"/>
        </w:rPr>
        <w:t>EL SUJETO OBLIGADO</w:t>
      </w:r>
      <w:r w:rsidRPr="00AD1D15">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AD1D15">
        <w:t xml:space="preserve"> </w:t>
      </w:r>
    </w:p>
    <w:p w14:paraId="08E1786B" w14:textId="77777777" w:rsidR="00816E37" w:rsidRPr="00AD1D15" w:rsidRDefault="00816E37" w:rsidP="00816E37">
      <w:pPr>
        <w:spacing w:after="0" w:line="360" w:lineRule="auto"/>
        <w:jc w:val="both"/>
      </w:pPr>
    </w:p>
    <w:p w14:paraId="4CD54A3B" w14:textId="77777777" w:rsidR="00816E37" w:rsidRPr="00AD1D15" w:rsidRDefault="00816E37" w:rsidP="00816E37">
      <w:pPr>
        <w:spacing w:after="0" w:line="276" w:lineRule="auto"/>
        <w:ind w:left="851" w:right="900"/>
        <w:jc w:val="both"/>
        <w:rPr>
          <w:rFonts w:ascii="Palatino Linotype" w:eastAsia="Palatino Linotype" w:hAnsi="Palatino Linotype" w:cs="Palatino Linotype"/>
          <w:i/>
        </w:rPr>
      </w:pPr>
      <w:r w:rsidRPr="00AD1D15">
        <w:rPr>
          <w:rFonts w:ascii="Palatino Linotype" w:eastAsia="Palatino Linotype" w:hAnsi="Palatino Linotype" w:cs="Palatino Linotype"/>
          <w:i/>
        </w:rPr>
        <w:t>“SE ANEXA RESPUESTA EN UN ARCHIVO. EN CASO DE TENER ALGÚN PROBLEMA CON LA RECEPCIÓN DE ESTE ARCHIVO, FAVOR DE COMUNICARSE AL TELÉFONO 722 2262993, EXT. 111, 119 Y 132.</w:t>
      </w:r>
    </w:p>
    <w:p w14:paraId="2D8D9D77" w14:textId="77777777" w:rsidR="00816E37" w:rsidRPr="00AD1D15" w:rsidRDefault="00816E37" w:rsidP="00816E37">
      <w:pPr>
        <w:spacing w:after="0" w:line="276" w:lineRule="auto"/>
        <w:ind w:left="851" w:right="900"/>
        <w:jc w:val="both"/>
        <w:rPr>
          <w:rFonts w:ascii="Palatino Linotype" w:eastAsia="Palatino Linotype" w:hAnsi="Palatino Linotype" w:cs="Palatino Linotype"/>
          <w:i/>
        </w:rPr>
      </w:pPr>
      <w:r w:rsidRPr="00AD1D15">
        <w:rPr>
          <w:rFonts w:ascii="Palatino Linotype" w:eastAsia="Palatino Linotype" w:hAnsi="Palatino Linotype" w:cs="Palatino Linotype"/>
          <w:i/>
        </w:rPr>
        <w:t>ATENTAMENTE</w:t>
      </w:r>
    </w:p>
    <w:p w14:paraId="2CDEA484" w14:textId="77777777" w:rsidR="00816E37" w:rsidRPr="00AD1D15" w:rsidRDefault="00816E37" w:rsidP="00816E37">
      <w:pPr>
        <w:spacing w:after="0" w:line="276" w:lineRule="auto"/>
        <w:ind w:left="851" w:right="900"/>
        <w:jc w:val="both"/>
        <w:rPr>
          <w:rFonts w:ascii="Palatino Linotype" w:eastAsia="Palatino Linotype" w:hAnsi="Palatino Linotype" w:cs="Palatino Linotype"/>
          <w:i/>
        </w:rPr>
      </w:pPr>
      <w:r w:rsidRPr="00AD1D15">
        <w:rPr>
          <w:rFonts w:ascii="Palatino Linotype" w:eastAsia="Palatino Linotype" w:hAnsi="Palatino Linotype" w:cs="Palatino Linotype"/>
          <w:i/>
        </w:rPr>
        <w:t>DRA. EN D. ROSARIO ARZATE AGUILAR”</w:t>
      </w:r>
    </w:p>
    <w:p w14:paraId="745A1DF6" w14:textId="77777777" w:rsidR="00816E37" w:rsidRPr="00AD1D15" w:rsidRDefault="00816E37" w:rsidP="00816E37">
      <w:pPr>
        <w:spacing w:after="0" w:line="276" w:lineRule="auto"/>
        <w:ind w:left="851" w:right="900"/>
        <w:jc w:val="both"/>
        <w:rPr>
          <w:rFonts w:ascii="Palatino Linotype" w:eastAsia="Palatino Linotype" w:hAnsi="Palatino Linotype" w:cs="Palatino Linotype"/>
          <w:sz w:val="24"/>
          <w:szCs w:val="24"/>
        </w:rPr>
      </w:pPr>
    </w:p>
    <w:p w14:paraId="403C678B"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b/>
          <w:sz w:val="24"/>
          <w:szCs w:val="24"/>
        </w:rPr>
        <w:t>EL SUJETO OBLIGADO</w:t>
      </w:r>
      <w:r w:rsidRPr="00AD1D15">
        <w:rPr>
          <w:rFonts w:ascii="Palatino Linotype" w:eastAsia="Palatino Linotype" w:hAnsi="Palatino Linotype" w:cs="Palatino Linotype"/>
          <w:sz w:val="24"/>
          <w:szCs w:val="24"/>
        </w:rPr>
        <w:t xml:space="preserve"> adjuntó a su respuesta el archivo electrónico siguiente:</w:t>
      </w:r>
    </w:p>
    <w:p w14:paraId="685D1F07" w14:textId="77777777" w:rsidR="00816E37" w:rsidRPr="00AD1D15" w:rsidRDefault="00816E37" w:rsidP="00816E37">
      <w:pPr>
        <w:spacing w:after="0" w:line="360" w:lineRule="auto"/>
        <w:ind w:right="49"/>
        <w:jc w:val="both"/>
        <w:rPr>
          <w:rFonts w:ascii="Palatino Linotype" w:eastAsia="Palatino Linotype" w:hAnsi="Palatino Linotype" w:cs="Palatino Linotype"/>
          <w:b/>
          <w:sz w:val="24"/>
          <w:szCs w:val="24"/>
          <w:u w:val="single"/>
        </w:rPr>
      </w:pPr>
      <w:r w:rsidRPr="00AD1D15">
        <w:rPr>
          <w:rFonts w:ascii="Palatino Linotype" w:eastAsia="Palatino Linotype" w:hAnsi="Palatino Linotype" w:cs="Palatino Linotype"/>
          <w:b/>
          <w:i/>
          <w:sz w:val="24"/>
          <w:szCs w:val="24"/>
          <w:u w:val="single"/>
        </w:rPr>
        <w:t xml:space="preserve">“Rpta. 00285-2022.pdf”: </w:t>
      </w:r>
      <w:r w:rsidRPr="00AD1D15">
        <w:rPr>
          <w:rFonts w:ascii="Palatino Linotype" w:eastAsia="Palatino Linotype" w:hAnsi="Palatino Linotype" w:cs="Palatino Linotype"/>
          <w:sz w:val="24"/>
          <w:szCs w:val="24"/>
        </w:rPr>
        <w:t xml:space="preserve">Oficio de fecha seis de septiembre de dos mil  veintidós, signado por la Titular de la Unidad de Transparencia, mediante el cual refiere que </w:t>
      </w:r>
      <w:r w:rsidRPr="00AD1D15">
        <w:rPr>
          <w:rFonts w:ascii="Palatino Linotype" w:eastAsia="Palatino Linotype" w:hAnsi="Palatino Linotype" w:cs="Palatino Linotype"/>
          <w:b/>
          <w:sz w:val="24"/>
          <w:szCs w:val="24"/>
        </w:rPr>
        <w:t xml:space="preserve">EL SUJETO OBLIGADO </w:t>
      </w:r>
      <w:r w:rsidRPr="00AD1D15">
        <w:rPr>
          <w:rFonts w:ascii="Palatino Linotype" w:eastAsia="Palatino Linotype" w:hAnsi="Palatino Linotype" w:cs="Palatino Linotype"/>
          <w:sz w:val="24"/>
          <w:szCs w:val="24"/>
        </w:rPr>
        <w:t xml:space="preserve">carece de facultades legales para otorgar respuesta a la solicitud de información, correspondiendo a la Secretaría de Educación, la Secretaría de Seguridad y </w:t>
      </w:r>
      <w:r w:rsidRPr="00AD1D15">
        <w:rPr>
          <w:rFonts w:ascii="Palatino Linotype" w:eastAsia="Palatino Linotype" w:hAnsi="Palatino Linotype" w:cs="Palatino Linotype"/>
          <w:b/>
          <w:sz w:val="24"/>
          <w:szCs w:val="24"/>
          <w:u w:val="single"/>
        </w:rPr>
        <w:t>de los Ayuntamientos del Estado de México.</w:t>
      </w:r>
    </w:p>
    <w:p w14:paraId="577C4016" w14:textId="77777777" w:rsidR="00816E37" w:rsidRPr="00AD1D15" w:rsidRDefault="00816E37" w:rsidP="00816E37">
      <w:pPr>
        <w:spacing w:after="0" w:line="360" w:lineRule="auto"/>
        <w:ind w:right="49"/>
        <w:jc w:val="both"/>
        <w:rPr>
          <w:rFonts w:ascii="Palatino Linotype" w:eastAsia="Palatino Linotype" w:hAnsi="Palatino Linotype" w:cs="Palatino Linotype"/>
          <w:sz w:val="24"/>
          <w:szCs w:val="24"/>
        </w:rPr>
      </w:pPr>
    </w:p>
    <w:p w14:paraId="54B35F16" w14:textId="77777777" w:rsidR="00816E37" w:rsidRPr="00AD1D15" w:rsidRDefault="00816E37" w:rsidP="00816E37">
      <w:pPr>
        <w:spacing w:after="0" w:line="360" w:lineRule="auto"/>
        <w:ind w:right="-234"/>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b/>
          <w:sz w:val="24"/>
          <w:szCs w:val="24"/>
        </w:rPr>
        <w:t xml:space="preserve">3. DEL RECURSO DE REVISIÓN. </w:t>
      </w:r>
      <w:r w:rsidRPr="00AD1D15">
        <w:rPr>
          <w:rFonts w:ascii="Palatino Linotype" w:eastAsia="Palatino Linotype" w:hAnsi="Palatino Linotype" w:cs="Palatino Linotype"/>
          <w:sz w:val="24"/>
          <w:szCs w:val="24"/>
        </w:rPr>
        <w:t>Inconforme con la respuesta del</w:t>
      </w:r>
      <w:r w:rsidRPr="00AD1D15">
        <w:rPr>
          <w:rFonts w:ascii="Palatino Linotype" w:eastAsia="Palatino Linotype" w:hAnsi="Palatino Linotype" w:cs="Palatino Linotype"/>
          <w:b/>
          <w:sz w:val="24"/>
          <w:szCs w:val="24"/>
        </w:rPr>
        <w:t xml:space="preserve"> SUJETO OBLIGADO, </w:t>
      </w:r>
      <w:r w:rsidRPr="00AD1D15">
        <w:rPr>
          <w:rFonts w:ascii="Palatino Linotype" w:eastAsia="Palatino Linotype" w:hAnsi="Palatino Linotype" w:cs="Palatino Linotype"/>
          <w:sz w:val="24"/>
          <w:szCs w:val="24"/>
        </w:rPr>
        <w:t>en fecha quince de septiembre de dos mil veintidós</w:t>
      </w:r>
      <w:r w:rsidRPr="00AD1D15">
        <w:rPr>
          <w:rFonts w:ascii="Palatino Linotype" w:eastAsia="Palatino Linotype" w:hAnsi="Palatino Linotype" w:cs="Palatino Linotype"/>
          <w:b/>
          <w:sz w:val="24"/>
          <w:szCs w:val="24"/>
        </w:rPr>
        <w:t xml:space="preserve">, LA RECURRENTE </w:t>
      </w:r>
      <w:r w:rsidRPr="00AD1D15">
        <w:rPr>
          <w:rFonts w:ascii="Palatino Linotype" w:eastAsia="Palatino Linotype" w:hAnsi="Palatino Linotype" w:cs="Palatino Linotype"/>
          <w:sz w:val="24"/>
          <w:szCs w:val="24"/>
        </w:rPr>
        <w:t>interpuso el recurso de revisión, el cual fue registrado</w:t>
      </w:r>
      <w:r w:rsidRPr="00AD1D15">
        <w:rPr>
          <w:rFonts w:ascii="Palatino Linotype" w:eastAsia="Palatino Linotype" w:hAnsi="Palatino Linotype" w:cs="Palatino Linotype"/>
          <w:b/>
          <w:sz w:val="24"/>
          <w:szCs w:val="24"/>
        </w:rPr>
        <w:t xml:space="preserve"> </w:t>
      </w:r>
      <w:r w:rsidRPr="00AD1D15">
        <w:rPr>
          <w:rFonts w:ascii="Palatino Linotype" w:eastAsia="Palatino Linotype" w:hAnsi="Palatino Linotype" w:cs="Palatino Linotype"/>
          <w:sz w:val="24"/>
          <w:szCs w:val="24"/>
        </w:rPr>
        <w:t xml:space="preserve">en el sistema electrónico con el expediente número </w:t>
      </w:r>
      <w:r w:rsidRPr="00AD1D15">
        <w:rPr>
          <w:rFonts w:ascii="Palatino Linotype" w:eastAsia="Palatino Linotype" w:hAnsi="Palatino Linotype" w:cs="Palatino Linotype"/>
          <w:b/>
          <w:color w:val="000000"/>
          <w:sz w:val="24"/>
          <w:szCs w:val="24"/>
        </w:rPr>
        <w:t>14804/INFOEM/IP/RR/2022</w:t>
      </w:r>
      <w:r w:rsidRPr="00AD1D15">
        <w:rPr>
          <w:rFonts w:ascii="Palatino Linotype" w:eastAsia="Palatino Linotype" w:hAnsi="Palatino Linotype" w:cs="Palatino Linotype"/>
          <w:sz w:val="24"/>
          <w:szCs w:val="24"/>
        </w:rPr>
        <w:t>, en el cual manifiesta, lo siguiente:</w:t>
      </w:r>
    </w:p>
    <w:p w14:paraId="0053B9B2" w14:textId="77777777" w:rsidR="00816E37" w:rsidRPr="00AD1D15" w:rsidRDefault="00816E37" w:rsidP="00816E37">
      <w:pPr>
        <w:spacing w:after="0" w:line="360" w:lineRule="auto"/>
        <w:ind w:right="-234"/>
        <w:jc w:val="both"/>
        <w:rPr>
          <w:rFonts w:ascii="Palatino Linotype" w:eastAsia="Palatino Linotype" w:hAnsi="Palatino Linotype" w:cs="Palatino Linotype"/>
          <w:b/>
          <w:color w:val="000000"/>
          <w:sz w:val="24"/>
          <w:szCs w:val="24"/>
        </w:rPr>
      </w:pPr>
    </w:p>
    <w:p w14:paraId="270787F4" w14:textId="77777777" w:rsidR="00816E37" w:rsidRPr="00AD1D15" w:rsidRDefault="00816E37" w:rsidP="00816E37">
      <w:pPr>
        <w:numPr>
          <w:ilvl w:val="0"/>
          <w:numId w:val="7"/>
        </w:numPr>
        <w:pBdr>
          <w:top w:val="nil"/>
          <w:left w:val="nil"/>
          <w:bottom w:val="nil"/>
          <w:right w:val="nil"/>
          <w:between w:val="nil"/>
        </w:pBdr>
        <w:spacing w:after="240" w:line="360" w:lineRule="auto"/>
        <w:jc w:val="both"/>
        <w:rPr>
          <w:rFonts w:ascii="Palatino Linotype" w:eastAsia="Palatino Linotype" w:hAnsi="Palatino Linotype" w:cs="Palatino Linotype"/>
          <w:b/>
          <w:i/>
          <w:color w:val="000000"/>
          <w:sz w:val="24"/>
          <w:szCs w:val="24"/>
        </w:rPr>
      </w:pPr>
      <w:r w:rsidRPr="00AD1D15">
        <w:rPr>
          <w:rFonts w:ascii="Palatino Linotype" w:eastAsia="Palatino Linotype" w:hAnsi="Palatino Linotype" w:cs="Palatino Linotype"/>
          <w:b/>
          <w:i/>
          <w:color w:val="000000"/>
          <w:sz w:val="24"/>
          <w:szCs w:val="24"/>
        </w:rPr>
        <w:lastRenderedPageBreak/>
        <w:t>Acto Impugnado:</w:t>
      </w:r>
    </w:p>
    <w:p w14:paraId="66F76E83" w14:textId="77777777" w:rsidR="00816E37" w:rsidRPr="00AD1D15" w:rsidRDefault="00816E37" w:rsidP="00816E37">
      <w:pPr>
        <w:tabs>
          <w:tab w:val="left" w:pos="8222"/>
        </w:tabs>
        <w:spacing w:before="240" w:after="240" w:line="276" w:lineRule="auto"/>
        <w:ind w:left="851" w:right="616"/>
        <w:jc w:val="both"/>
        <w:rPr>
          <w:rFonts w:ascii="Palatino Linotype" w:eastAsia="Palatino Linotype" w:hAnsi="Palatino Linotype" w:cs="Palatino Linotype"/>
          <w:i/>
        </w:rPr>
      </w:pPr>
      <w:r w:rsidRPr="00AD1D15">
        <w:rPr>
          <w:rFonts w:ascii="Palatino Linotype" w:eastAsia="Palatino Linotype" w:hAnsi="Palatino Linotype" w:cs="Palatino Linotype"/>
          <w:i/>
        </w:rPr>
        <w:t>“</w:t>
      </w:r>
      <w:r w:rsidRPr="00AD1D15">
        <w:rPr>
          <w:rFonts w:ascii="Palatino Linotype" w:eastAsia="Palatino Linotype" w:hAnsi="Palatino Linotype" w:cs="Palatino Linotype"/>
          <w:i/>
          <w:color w:val="000000"/>
        </w:rPr>
        <w:t>El que la información se encuentre en poder de otra dependencia, solicite la información a las estancias que me indicaron, sin embargo estas me respondieron que la información se encuentra en esta dependencia..</w:t>
      </w:r>
      <w:r w:rsidRPr="00AD1D15">
        <w:rPr>
          <w:rFonts w:ascii="Palatino Linotype" w:eastAsia="Palatino Linotype" w:hAnsi="Palatino Linotype" w:cs="Palatino Linotype"/>
          <w:i/>
        </w:rPr>
        <w:t>” [sic]</w:t>
      </w:r>
    </w:p>
    <w:p w14:paraId="3D577BC5" w14:textId="77777777" w:rsidR="00816E37" w:rsidRPr="00AD1D15" w:rsidRDefault="00816E37" w:rsidP="00816E37">
      <w:pPr>
        <w:numPr>
          <w:ilvl w:val="0"/>
          <w:numId w:val="7"/>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sidRPr="00AD1D15">
        <w:rPr>
          <w:rFonts w:ascii="Palatino Linotype" w:eastAsia="Palatino Linotype" w:hAnsi="Palatino Linotype" w:cs="Palatino Linotype"/>
          <w:b/>
          <w:i/>
          <w:color w:val="000000"/>
          <w:sz w:val="24"/>
          <w:szCs w:val="24"/>
        </w:rPr>
        <w:t>Razones o Motivos de Inconformidad</w:t>
      </w:r>
      <w:r w:rsidRPr="00AD1D15">
        <w:rPr>
          <w:rFonts w:ascii="Palatino Linotype" w:eastAsia="Palatino Linotype" w:hAnsi="Palatino Linotype" w:cs="Palatino Linotype"/>
          <w:i/>
          <w:color w:val="000000"/>
          <w:sz w:val="24"/>
          <w:szCs w:val="24"/>
        </w:rPr>
        <w:t>:</w:t>
      </w:r>
    </w:p>
    <w:p w14:paraId="603408C9" w14:textId="77777777" w:rsidR="00816E37" w:rsidRPr="00AD1D15" w:rsidRDefault="00816E37" w:rsidP="00816E37">
      <w:pPr>
        <w:spacing w:before="240" w:after="0" w:line="276" w:lineRule="auto"/>
        <w:ind w:left="851" w:right="616"/>
        <w:jc w:val="both"/>
        <w:rPr>
          <w:rFonts w:ascii="Palatino Linotype" w:eastAsia="Palatino Linotype" w:hAnsi="Palatino Linotype" w:cs="Palatino Linotype"/>
          <w:i/>
        </w:rPr>
      </w:pPr>
      <w:r w:rsidRPr="00AD1D15">
        <w:rPr>
          <w:rFonts w:ascii="Palatino Linotype" w:eastAsia="Palatino Linotype" w:hAnsi="Palatino Linotype" w:cs="Palatino Linotype"/>
          <w:i/>
          <w:color w:val="000000"/>
        </w:rPr>
        <w:t xml:space="preserve">“Buenos días, solicite la información a la Secretaria de Educación y de Seguridad conforme a la orientación recibida, sin embargo ambas instituciones me indican que es competencia de esta Secretaria de Gobernación a través de la Coordinación General de Protección civil y Gestión Integral de Riesgo. Adjunto envío ambas respuestas. Pido su apoyo para saber a que dependencia dirigirme. Saludos.” </w:t>
      </w:r>
      <w:r w:rsidRPr="00AD1D15">
        <w:rPr>
          <w:rFonts w:ascii="Palatino Linotype" w:eastAsia="Palatino Linotype" w:hAnsi="Palatino Linotype" w:cs="Palatino Linotype"/>
          <w:i/>
        </w:rPr>
        <w:t>[sic]</w:t>
      </w:r>
    </w:p>
    <w:p w14:paraId="4741E727"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p>
    <w:p w14:paraId="464D9EBB"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El particular adjuntó para tal efecto los archivos electrónicos:</w:t>
      </w:r>
    </w:p>
    <w:p w14:paraId="2ACF446D"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p>
    <w:p w14:paraId="6C80D0ED" w14:textId="77777777" w:rsidR="00816E37" w:rsidRPr="00AD1D15" w:rsidRDefault="00816E37" w:rsidP="00816E37">
      <w:pPr>
        <w:spacing w:after="0" w:line="360" w:lineRule="auto"/>
        <w:ind w:right="49"/>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b/>
          <w:i/>
          <w:sz w:val="24"/>
          <w:szCs w:val="24"/>
          <w:u w:val="single"/>
        </w:rPr>
        <w:t>“secretaria de educación.pdf”</w:t>
      </w:r>
      <w:r w:rsidRPr="00AD1D15">
        <w:rPr>
          <w:rFonts w:ascii="Palatino Linotype" w:eastAsia="Palatino Linotype" w:hAnsi="Palatino Linotype" w:cs="Palatino Linotype"/>
          <w:sz w:val="24"/>
          <w:szCs w:val="24"/>
        </w:rPr>
        <w:t>: Oficio con fecha nueve de septiembre de dos mil veintidós, signado por la Titular de la Unidad de Transparencia de la Secretaría de Educación Pública, mediante el cual versa una solicitud de información en el mismo sentido a la que dio origen al presente recurso de revisión, en donde refiere que es competencia de</w:t>
      </w:r>
      <w:r w:rsidRPr="00AD1D15">
        <w:t xml:space="preserve"> la </w:t>
      </w:r>
      <w:r w:rsidRPr="00AD1D15">
        <w:rPr>
          <w:rFonts w:ascii="Palatino Linotype" w:eastAsia="Palatino Linotype" w:hAnsi="Palatino Linotype" w:cs="Palatino Linotype"/>
          <w:sz w:val="24"/>
          <w:szCs w:val="24"/>
        </w:rPr>
        <w:t xml:space="preserve">Secretaría General de Gobierno a través de la Coordinación General de Protección Civil y Gestión Integral de Riesgo. </w:t>
      </w:r>
    </w:p>
    <w:p w14:paraId="24DC114E" w14:textId="77777777" w:rsidR="00816E37" w:rsidRPr="00AD1D15" w:rsidRDefault="00816E37" w:rsidP="00816E37">
      <w:pPr>
        <w:spacing w:after="0" w:line="360" w:lineRule="auto"/>
        <w:ind w:right="49"/>
        <w:jc w:val="both"/>
        <w:rPr>
          <w:rFonts w:ascii="Palatino Linotype" w:eastAsia="Palatino Linotype" w:hAnsi="Palatino Linotype" w:cs="Palatino Linotype"/>
          <w:sz w:val="24"/>
          <w:szCs w:val="24"/>
        </w:rPr>
      </w:pPr>
    </w:p>
    <w:p w14:paraId="2990A4E5" w14:textId="77777777" w:rsidR="00816E37" w:rsidRPr="00AD1D15" w:rsidRDefault="00816E37" w:rsidP="00816E37">
      <w:pPr>
        <w:spacing w:after="0" w:line="360" w:lineRule="auto"/>
        <w:ind w:right="49"/>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b/>
          <w:i/>
          <w:sz w:val="24"/>
          <w:szCs w:val="24"/>
          <w:u w:val="single"/>
        </w:rPr>
        <w:t>“secretaria de seguridad.pdf”</w:t>
      </w:r>
      <w:r w:rsidRPr="00AD1D15">
        <w:rPr>
          <w:rFonts w:ascii="Palatino Linotype" w:eastAsia="Palatino Linotype" w:hAnsi="Palatino Linotype" w:cs="Palatino Linotype"/>
          <w:sz w:val="24"/>
          <w:szCs w:val="24"/>
        </w:rPr>
        <w:t xml:space="preserve">: Oficio con fecha trece de septiembre de dos mil veintidós, signado por la Titular de la Unidad de Transparencia de la Secretaría de Seguridad, mediante el cual se observa una solicitud de información en el mismo sentido a la que dio origen al presente recurso de revisión, en donde refiere que es </w:t>
      </w:r>
      <w:r w:rsidRPr="00AD1D15">
        <w:rPr>
          <w:rFonts w:ascii="Palatino Linotype" w:eastAsia="Palatino Linotype" w:hAnsi="Palatino Linotype" w:cs="Palatino Linotype"/>
          <w:sz w:val="24"/>
          <w:szCs w:val="24"/>
        </w:rPr>
        <w:lastRenderedPageBreak/>
        <w:t>competencia de</w:t>
      </w:r>
      <w:r w:rsidRPr="00AD1D15">
        <w:t xml:space="preserve"> la </w:t>
      </w:r>
      <w:r w:rsidRPr="00AD1D15">
        <w:rPr>
          <w:rFonts w:ascii="Palatino Linotype" w:eastAsia="Palatino Linotype" w:hAnsi="Palatino Linotype" w:cs="Palatino Linotype"/>
          <w:sz w:val="24"/>
          <w:szCs w:val="24"/>
        </w:rPr>
        <w:t xml:space="preserve">Secretaría General de Gobierno a través de la Coordinación General de Protección civil y Gestión Integral de Riesgo. </w:t>
      </w:r>
    </w:p>
    <w:p w14:paraId="2D12AA94"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p>
    <w:p w14:paraId="4026AAE2"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b/>
          <w:sz w:val="24"/>
          <w:szCs w:val="24"/>
        </w:rPr>
        <w:t xml:space="preserve">4. TURNO. </w:t>
      </w:r>
      <w:r w:rsidRPr="00AD1D15">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D1D15">
        <w:rPr>
          <w:rFonts w:ascii="Palatino Linotype" w:eastAsia="Palatino Linotype" w:hAnsi="Palatino Linotype" w:cs="Palatino Linotype"/>
          <w:b/>
          <w:sz w:val="24"/>
          <w:szCs w:val="24"/>
        </w:rPr>
        <w:t xml:space="preserve">Guadalupe Ramírez Peña, </w:t>
      </w:r>
      <w:r w:rsidRPr="00AD1D15">
        <w:rPr>
          <w:rFonts w:ascii="Palatino Linotype" w:eastAsia="Palatino Linotype" w:hAnsi="Palatino Linotype" w:cs="Palatino Linotype"/>
          <w:sz w:val="24"/>
          <w:szCs w:val="24"/>
        </w:rPr>
        <w:t>a efecto de que analizará sobre su admisión o su desechamiento.</w:t>
      </w:r>
    </w:p>
    <w:p w14:paraId="26768602" w14:textId="77777777" w:rsidR="00816E37" w:rsidRPr="00AD1D15" w:rsidRDefault="00816E37" w:rsidP="00816E37"/>
    <w:p w14:paraId="2BFFAF67"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b/>
          <w:sz w:val="24"/>
          <w:szCs w:val="24"/>
        </w:rPr>
        <w:t>5. ADMISIÓN DEL RECURSO DE REVISIÓN.</w:t>
      </w:r>
      <w:r w:rsidRPr="00AD1D15">
        <w:rPr>
          <w:rFonts w:ascii="Palatino Linotype" w:eastAsia="Palatino Linotype" w:hAnsi="Palatino Linotype" w:cs="Palatino Linotype"/>
          <w:sz w:val="24"/>
          <w:szCs w:val="24"/>
        </w:rPr>
        <w:t xml:space="preserve"> Con fecha</w:t>
      </w:r>
      <w:r w:rsidRPr="00AD1D15">
        <w:rPr>
          <w:rFonts w:ascii="Palatino Linotype" w:eastAsia="Palatino Linotype" w:hAnsi="Palatino Linotype" w:cs="Palatino Linotype"/>
          <w:b/>
          <w:sz w:val="24"/>
          <w:szCs w:val="24"/>
        </w:rPr>
        <w:t xml:space="preserve"> veintiuno de septiembre de dos mil veintidós, </w:t>
      </w:r>
      <w:r w:rsidRPr="00AD1D15">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D1D15">
        <w:rPr>
          <w:rFonts w:ascii="Palatino Linotype" w:eastAsia="Palatino Linotype" w:hAnsi="Palatino Linotype" w:cs="Palatino Linotype"/>
          <w:b/>
          <w:sz w:val="24"/>
          <w:szCs w:val="24"/>
        </w:rPr>
        <w:t xml:space="preserve">SUJETO OBLIGADO </w:t>
      </w:r>
      <w:r w:rsidRPr="00AD1D15">
        <w:rPr>
          <w:rFonts w:ascii="Palatino Linotype" w:eastAsia="Palatino Linotype" w:hAnsi="Palatino Linotype" w:cs="Palatino Linotype"/>
          <w:sz w:val="24"/>
          <w:szCs w:val="24"/>
        </w:rPr>
        <w:t>presentara su informe justificado.</w:t>
      </w:r>
    </w:p>
    <w:p w14:paraId="0AF8D07F" w14:textId="77777777" w:rsidR="00816E37" w:rsidRPr="00AD1D15" w:rsidRDefault="00816E37" w:rsidP="00816E37"/>
    <w:p w14:paraId="066355F5" w14:textId="77777777" w:rsidR="00816E37" w:rsidRPr="00AD1D15" w:rsidRDefault="00816E37" w:rsidP="00816E37">
      <w:pPr>
        <w:spacing w:after="0" w:line="360" w:lineRule="auto"/>
        <w:ind w:right="49"/>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b/>
          <w:sz w:val="24"/>
          <w:szCs w:val="24"/>
        </w:rPr>
        <w:t>6. MANIFESTACIONES.</w:t>
      </w:r>
      <w:r w:rsidRPr="00AD1D15">
        <w:rPr>
          <w:rFonts w:ascii="Palatino Linotype" w:eastAsia="Palatino Linotype" w:hAnsi="Palatino Linotype" w:cs="Palatino Linotype"/>
          <w:sz w:val="24"/>
          <w:szCs w:val="24"/>
        </w:rPr>
        <w:t xml:space="preserve"> El veintiocho de septiembre de dos mil veintidós se recibió, a través del Sistema de Acceso a la Información Mexiquense (SAIMEX), el Informe Justificado del </w:t>
      </w:r>
      <w:r w:rsidRPr="00AD1D15">
        <w:rPr>
          <w:rFonts w:ascii="Palatino Linotype" w:eastAsia="Palatino Linotype" w:hAnsi="Palatino Linotype" w:cs="Palatino Linotype"/>
          <w:b/>
          <w:sz w:val="24"/>
          <w:szCs w:val="24"/>
        </w:rPr>
        <w:t>SUJETO OBLIGADO</w:t>
      </w:r>
      <w:r w:rsidRPr="00AD1D15">
        <w:rPr>
          <w:rFonts w:ascii="Palatino Linotype" w:eastAsia="Palatino Linotype" w:hAnsi="Palatino Linotype" w:cs="Palatino Linotype"/>
          <w:sz w:val="24"/>
          <w:szCs w:val="24"/>
        </w:rPr>
        <w:t>,</w:t>
      </w:r>
      <w:r w:rsidRPr="00AD1D15">
        <w:rPr>
          <w:rFonts w:ascii="Palatino Linotype" w:eastAsia="Palatino Linotype" w:hAnsi="Palatino Linotype" w:cs="Palatino Linotype"/>
          <w:b/>
          <w:sz w:val="24"/>
          <w:szCs w:val="24"/>
        </w:rPr>
        <w:t xml:space="preserve"> </w:t>
      </w:r>
      <w:r w:rsidRPr="00AD1D15">
        <w:rPr>
          <w:rFonts w:ascii="Palatino Linotype" w:eastAsia="Palatino Linotype" w:hAnsi="Palatino Linotype" w:cs="Palatino Linotype"/>
          <w:sz w:val="24"/>
          <w:szCs w:val="24"/>
        </w:rPr>
        <w:t xml:space="preserve">a través del siguiente archivo electrónico: </w:t>
      </w:r>
    </w:p>
    <w:p w14:paraId="2BE545DD" w14:textId="77777777" w:rsidR="00816E37" w:rsidRPr="00AD1D15" w:rsidRDefault="00816E37" w:rsidP="00816E37">
      <w:pPr>
        <w:spacing w:after="0" w:line="360" w:lineRule="auto"/>
        <w:ind w:right="49"/>
        <w:jc w:val="both"/>
        <w:rPr>
          <w:rFonts w:ascii="Palatino Linotype" w:eastAsia="Palatino Linotype" w:hAnsi="Palatino Linotype" w:cs="Palatino Linotype"/>
          <w:sz w:val="24"/>
          <w:szCs w:val="24"/>
        </w:rPr>
      </w:pPr>
    </w:p>
    <w:p w14:paraId="15B5E90F" w14:textId="77777777" w:rsidR="00816E37" w:rsidRPr="00AD1D15" w:rsidRDefault="00816E37" w:rsidP="00816E37">
      <w:pPr>
        <w:spacing w:after="0" w:line="360" w:lineRule="auto"/>
        <w:ind w:right="49"/>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b/>
          <w:i/>
          <w:sz w:val="24"/>
          <w:szCs w:val="24"/>
          <w:u w:val="single"/>
        </w:rPr>
        <w:lastRenderedPageBreak/>
        <w:t>“I.J. Sol. 00285-2022-14804.pdf”</w:t>
      </w:r>
      <w:r w:rsidRPr="00AD1D15">
        <w:rPr>
          <w:rFonts w:ascii="Palatino Linotype" w:eastAsia="Palatino Linotype" w:hAnsi="Palatino Linotype" w:cs="Palatino Linotype"/>
          <w:sz w:val="24"/>
          <w:szCs w:val="24"/>
        </w:rPr>
        <w:t>: Oficio de fecha veintiocho de septiembre de dos mil veintidós, signado por la Titular de la Unidad de Transparencia, mediante el describe las constancias que obran en el SAIMEX, mediante el cual ratifica en términos generales su respuesta inicial, además de ello, precisa las atribuciones de de la Coordinación General de Protección civil y Gestión Integral de Riesgo.</w:t>
      </w:r>
    </w:p>
    <w:p w14:paraId="7EBA99A5" w14:textId="77777777" w:rsidR="00816E37" w:rsidRPr="00AD1D15" w:rsidRDefault="00816E37" w:rsidP="00816E37">
      <w:pPr>
        <w:spacing w:after="0" w:line="360" w:lineRule="auto"/>
        <w:ind w:right="49"/>
        <w:jc w:val="both"/>
        <w:rPr>
          <w:rFonts w:ascii="Palatino Linotype" w:eastAsia="Palatino Linotype" w:hAnsi="Palatino Linotype" w:cs="Palatino Linotype"/>
          <w:sz w:val="24"/>
          <w:szCs w:val="24"/>
        </w:rPr>
      </w:pPr>
    </w:p>
    <w:p w14:paraId="57A54DCB" w14:textId="77777777" w:rsidR="00816E37" w:rsidRPr="00AD1D15" w:rsidRDefault="00816E37" w:rsidP="00816E37">
      <w:pPr>
        <w:spacing w:after="0" w:line="360" w:lineRule="auto"/>
        <w:ind w:right="49"/>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 xml:space="preserve">Por lo que corresponde a la parte </w:t>
      </w:r>
      <w:r w:rsidRPr="00AD1D15">
        <w:rPr>
          <w:rFonts w:ascii="Palatino Linotype" w:eastAsia="Palatino Linotype" w:hAnsi="Palatino Linotype" w:cs="Palatino Linotype"/>
          <w:b/>
          <w:sz w:val="24"/>
          <w:szCs w:val="24"/>
        </w:rPr>
        <w:t xml:space="preserve">RECURRENTE </w:t>
      </w:r>
      <w:r w:rsidRPr="00AD1D15">
        <w:rPr>
          <w:rFonts w:ascii="Palatino Linotype" w:eastAsia="Palatino Linotype" w:hAnsi="Palatino Linotype" w:cs="Palatino Linotype"/>
          <w:sz w:val="24"/>
          <w:szCs w:val="24"/>
        </w:rPr>
        <w:t xml:space="preserve">adjunta los archivos electrónicos: </w:t>
      </w:r>
    </w:p>
    <w:p w14:paraId="7BA65283" w14:textId="77777777" w:rsidR="00816E37" w:rsidRPr="00AD1D15" w:rsidRDefault="00816E37" w:rsidP="00816E37">
      <w:pPr>
        <w:spacing w:after="0" w:line="360" w:lineRule="auto"/>
        <w:ind w:right="49"/>
        <w:jc w:val="both"/>
        <w:rPr>
          <w:rFonts w:ascii="Palatino Linotype" w:eastAsia="Palatino Linotype" w:hAnsi="Palatino Linotype" w:cs="Palatino Linotype"/>
          <w:b/>
          <w:i/>
          <w:sz w:val="24"/>
          <w:szCs w:val="24"/>
          <w:u w:val="single"/>
        </w:rPr>
      </w:pPr>
      <w:r w:rsidRPr="00AD1D15">
        <w:rPr>
          <w:rFonts w:ascii="Palatino Linotype" w:eastAsia="Palatino Linotype" w:hAnsi="Palatino Linotype" w:cs="Palatino Linotype"/>
          <w:b/>
          <w:i/>
          <w:sz w:val="24"/>
          <w:szCs w:val="24"/>
          <w:u w:val="single"/>
        </w:rPr>
        <w:t>“RESPUESTA UT SOL.00633 09092022 (1).pdf”</w:t>
      </w:r>
    </w:p>
    <w:p w14:paraId="36B86FC4" w14:textId="77777777" w:rsidR="00816E37" w:rsidRPr="00AD1D15" w:rsidRDefault="00816E37" w:rsidP="00816E37">
      <w:pPr>
        <w:spacing w:after="0" w:line="360" w:lineRule="auto"/>
        <w:ind w:right="49"/>
        <w:jc w:val="both"/>
        <w:rPr>
          <w:rFonts w:ascii="Palatino Linotype" w:eastAsia="Palatino Linotype" w:hAnsi="Palatino Linotype" w:cs="Palatino Linotype"/>
          <w:b/>
          <w:i/>
          <w:sz w:val="24"/>
          <w:szCs w:val="24"/>
          <w:u w:val="single"/>
        </w:rPr>
      </w:pPr>
    </w:p>
    <w:p w14:paraId="5CA47590" w14:textId="77777777" w:rsidR="00816E37" w:rsidRPr="00AD1D15" w:rsidRDefault="00816E37" w:rsidP="00816E37">
      <w:pPr>
        <w:spacing w:after="0" w:line="360" w:lineRule="auto"/>
        <w:ind w:right="49"/>
        <w:jc w:val="both"/>
        <w:rPr>
          <w:rFonts w:ascii="Palatino Linotype" w:eastAsia="Palatino Linotype" w:hAnsi="Palatino Linotype" w:cs="Palatino Linotype"/>
          <w:b/>
          <w:i/>
          <w:sz w:val="24"/>
          <w:szCs w:val="24"/>
          <w:u w:val="single"/>
        </w:rPr>
      </w:pPr>
      <w:r w:rsidRPr="00AD1D15">
        <w:rPr>
          <w:rFonts w:ascii="Palatino Linotype" w:eastAsia="Palatino Linotype" w:hAnsi="Palatino Linotype" w:cs="Palatino Linotype"/>
          <w:b/>
          <w:i/>
          <w:sz w:val="24"/>
          <w:szCs w:val="24"/>
          <w:u w:val="single"/>
        </w:rPr>
        <w:t>“Incompetencia 413 (1).pdf”</w:t>
      </w:r>
    </w:p>
    <w:p w14:paraId="2C3EFA78" w14:textId="77777777" w:rsidR="00816E37" w:rsidRPr="00AD1D15" w:rsidRDefault="00816E37" w:rsidP="00816E37">
      <w:pPr>
        <w:spacing w:after="0" w:line="360" w:lineRule="auto"/>
        <w:ind w:right="49"/>
        <w:jc w:val="both"/>
        <w:rPr>
          <w:rFonts w:ascii="Palatino Linotype" w:eastAsia="Palatino Linotype" w:hAnsi="Palatino Linotype" w:cs="Palatino Linotype"/>
          <w:b/>
          <w:i/>
          <w:sz w:val="24"/>
          <w:szCs w:val="24"/>
          <w:u w:val="single"/>
        </w:rPr>
      </w:pPr>
    </w:p>
    <w:p w14:paraId="071B8951" w14:textId="77777777" w:rsidR="00816E37" w:rsidRPr="00AD1D15" w:rsidRDefault="00816E37" w:rsidP="00816E37">
      <w:pPr>
        <w:spacing w:after="0" w:line="360" w:lineRule="auto"/>
        <w:ind w:right="49"/>
        <w:jc w:val="both"/>
        <w:rPr>
          <w:rFonts w:ascii="Palatino Linotype" w:eastAsia="Palatino Linotype" w:hAnsi="Palatino Linotype" w:cs="Palatino Linotype"/>
          <w:b/>
          <w:i/>
          <w:sz w:val="24"/>
          <w:szCs w:val="24"/>
          <w:u w:val="single"/>
        </w:rPr>
      </w:pPr>
      <w:r w:rsidRPr="00AD1D15">
        <w:rPr>
          <w:rFonts w:ascii="Palatino Linotype" w:eastAsia="Palatino Linotype" w:hAnsi="Palatino Linotype" w:cs="Palatino Linotype"/>
          <w:b/>
          <w:i/>
          <w:sz w:val="24"/>
          <w:szCs w:val="24"/>
          <w:u w:val="single"/>
        </w:rPr>
        <w:t>“Rpta. 00285-2022 (3).pdf”</w:t>
      </w:r>
    </w:p>
    <w:p w14:paraId="466F92FC" w14:textId="77777777" w:rsidR="00816E37" w:rsidRPr="00AD1D15" w:rsidRDefault="00816E37" w:rsidP="00816E37">
      <w:pPr>
        <w:spacing w:after="0" w:line="360" w:lineRule="auto"/>
        <w:ind w:right="49"/>
        <w:jc w:val="both"/>
        <w:rPr>
          <w:rFonts w:ascii="Palatino Linotype" w:eastAsia="Palatino Linotype" w:hAnsi="Palatino Linotype" w:cs="Palatino Linotype"/>
          <w:b/>
          <w:i/>
          <w:sz w:val="24"/>
          <w:szCs w:val="24"/>
          <w:u w:val="single"/>
        </w:rPr>
      </w:pPr>
    </w:p>
    <w:p w14:paraId="4166ADFB" w14:textId="77777777" w:rsidR="00816E37" w:rsidRPr="00AD1D15" w:rsidRDefault="00816E37" w:rsidP="00816E37">
      <w:pPr>
        <w:spacing w:after="0" w:line="360" w:lineRule="auto"/>
        <w:ind w:right="49"/>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 xml:space="preserve">Cabe mencionar que en ellos obran los archivos que emitió la Secretaría de Seguridad, la Secretaría de Educación, mismos que adjuntó al momento de interponer su recurso de revisión y la respuesta que adjunto </w:t>
      </w:r>
      <w:r w:rsidRPr="00AD1D15">
        <w:rPr>
          <w:rFonts w:ascii="Palatino Linotype" w:eastAsia="Palatino Linotype" w:hAnsi="Palatino Linotype" w:cs="Palatino Linotype"/>
          <w:b/>
          <w:sz w:val="24"/>
          <w:szCs w:val="24"/>
        </w:rPr>
        <w:t>EL SUJETO OBLIGADO</w:t>
      </w:r>
      <w:r w:rsidRPr="00AD1D15">
        <w:rPr>
          <w:rFonts w:ascii="Palatino Linotype" w:eastAsia="Palatino Linotype" w:hAnsi="Palatino Linotype" w:cs="Palatino Linotype"/>
          <w:sz w:val="24"/>
          <w:szCs w:val="24"/>
        </w:rPr>
        <w:t>, motivo por el que se considera innecesaria su descripción.</w:t>
      </w:r>
    </w:p>
    <w:p w14:paraId="1B2D4742" w14:textId="77777777" w:rsidR="00816E37" w:rsidRPr="00AD1D15" w:rsidRDefault="00816E37" w:rsidP="00816E37">
      <w:pPr>
        <w:spacing w:after="0" w:line="360" w:lineRule="auto"/>
        <w:ind w:right="49"/>
        <w:jc w:val="both"/>
        <w:rPr>
          <w:rFonts w:ascii="Palatino Linotype" w:eastAsia="Palatino Linotype" w:hAnsi="Palatino Linotype" w:cs="Palatino Linotype"/>
          <w:sz w:val="24"/>
          <w:szCs w:val="24"/>
        </w:rPr>
      </w:pPr>
    </w:p>
    <w:p w14:paraId="331376FC"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b/>
          <w:sz w:val="24"/>
          <w:szCs w:val="24"/>
        </w:rPr>
        <w:t>7. AMPLIACIÓN DEL TÉRMINO PARA RESOLVER</w:t>
      </w:r>
      <w:r w:rsidRPr="00AD1D15">
        <w:rPr>
          <w:rFonts w:ascii="Palatino Linotype" w:eastAsia="Palatino Linotype" w:hAnsi="Palatino Linotype" w:cs="Palatino Linotype"/>
          <w:sz w:val="24"/>
          <w:szCs w:val="24"/>
        </w:rPr>
        <w:t>.</w:t>
      </w:r>
      <w:r w:rsidRPr="00AD1D15">
        <w:rPr>
          <w:rFonts w:ascii="Palatino Linotype" w:eastAsia="Palatino Linotype" w:hAnsi="Palatino Linotype" w:cs="Palatino Linotype"/>
        </w:rPr>
        <w:t xml:space="preserve"> </w:t>
      </w:r>
      <w:r w:rsidRPr="00AD1D15">
        <w:rPr>
          <w:rFonts w:ascii="Palatino Linotype" w:eastAsia="Palatino Linotype" w:hAnsi="Palatino Linotype" w:cs="Palatino Linotype"/>
          <w:sz w:val="24"/>
          <w:szCs w:val="24"/>
        </w:rPr>
        <w:t xml:space="preserve">El </w:t>
      </w:r>
      <w:r w:rsidRPr="00AD1D15">
        <w:rPr>
          <w:rFonts w:ascii="Palatino Linotype" w:eastAsia="Palatino Linotype" w:hAnsi="Palatino Linotype" w:cs="Palatino Linotype"/>
          <w:color w:val="000000"/>
          <w:sz w:val="24"/>
          <w:szCs w:val="24"/>
        </w:rPr>
        <w:t xml:space="preserve">trece </w:t>
      </w:r>
      <w:r w:rsidRPr="00AD1D15">
        <w:rPr>
          <w:rFonts w:ascii="Palatino Linotype" w:eastAsia="Palatino Linotype" w:hAnsi="Palatino Linotype" w:cs="Palatino Linotype"/>
          <w:sz w:val="24"/>
          <w:szCs w:val="24"/>
        </w:rPr>
        <w:t>de febrero</w:t>
      </w:r>
      <w:r w:rsidRPr="00AD1D15">
        <w:rPr>
          <w:rFonts w:ascii="Palatino Linotype" w:eastAsia="Palatino Linotype" w:hAnsi="Palatino Linotype" w:cs="Palatino Linotype"/>
          <w:color w:val="000000"/>
          <w:sz w:val="24"/>
          <w:szCs w:val="24"/>
        </w:rPr>
        <w:t xml:space="preserve"> de dos mil veintitrés</w:t>
      </w:r>
      <w:r w:rsidRPr="00AD1D15">
        <w:rPr>
          <w:rFonts w:ascii="Palatino Linotype" w:eastAsia="Palatino Linotype" w:hAnsi="Palatino Linotype" w:cs="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p>
    <w:p w14:paraId="0CC86A61"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p>
    <w:p w14:paraId="7FA5D3FD"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lastRenderedPageBreak/>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17C29F6D"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p>
    <w:p w14:paraId="206ADEA8"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EECA680"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p>
    <w:p w14:paraId="17BC63AE"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148C242"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p>
    <w:p w14:paraId="4F5132B8"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913A763"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02098C69" w14:textId="77777777" w:rsidR="00816E37" w:rsidRPr="00AD1D15" w:rsidRDefault="00816E37" w:rsidP="00816E37">
      <w:pPr>
        <w:spacing w:after="0" w:line="360" w:lineRule="auto"/>
        <w:jc w:val="both"/>
        <w:rPr>
          <w:rFonts w:ascii="Palatino Linotype" w:eastAsia="Palatino Linotype" w:hAnsi="Palatino Linotype" w:cs="Palatino Linotype"/>
          <w:strike/>
          <w:color w:val="FF0000"/>
          <w:sz w:val="24"/>
          <w:szCs w:val="24"/>
        </w:rPr>
      </w:pPr>
    </w:p>
    <w:p w14:paraId="435C4CF8" w14:textId="77777777" w:rsidR="00816E37" w:rsidRPr="00AD1D15" w:rsidRDefault="00816E37" w:rsidP="00816E37">
      <w:pPr>
        <w:numPr>
          <w:ilvl w:val="0"/>
          <w:numId w:val="8"/>
        </w:num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4701A21C" w14:textId="77777777" w:rsidR="00816E37" w:rsidRPr="00AD1D15" w:rsidRDefault="00816E37" w:rsidP="00816E37">
      <w:pPr>
        <w:numPr>
          <w:ilvl w:val="0"/>
          <w:numId w:val="8"/>
        </w:num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Actividad Procesal del interesado. Acciones u omisiones del interesado.</w:t>
      </w:r>
    </w:p>
    <w:p w14:paraId="24B4D8C0"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p>
    <w:p w14:paraId="48EC09A7" w14:textId="77777777" w:rsidR="00816E37" w:rsidRPr="00AD1D15" w:rsidRDefault="00816E37" w:rsidP="00816E37">
      <w:pPr>
        <w:numPr>
          <w:ilvl w:val="0"/>
          <w:numId w:val="8"/>
        </w:num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223B2596" w14:textId="77777777" w:rsidR="00816E37" w:rsidRPr="00AD1D15" w:rsidRDefault="00816E37" w:rsidP="00816E37">
      <w:pPr>
        <w:spacing w:after="0" w:line="360" w:lineRule="auto"/>
        <w:ind w:left="708"/>
        <w:rPr>
          <w:rFonts w:ascii="Palatino Linotype" w:eastAsia="Palatino Linotype" w:hAnsi="Palatino Linotype" w:cs="Palatino Linotype"/>
          <w:sz w:val="24"/>
          <w:szCs w:val="24"/>
        </w:rPr>
      </w:pPr>
    </w:p>
    <w:p w14:paraId="521D9DC5" w14:textId="77777777" w:rsidR="00816E37" w:rsidRPr="00AD1D15" w:rsidRDefault="00816E37" w:rsidP="00816E37">
      <w:pPr>
        <w:spacing w:after="0" w:line="360" w:lineRule="auto"/>
        <w:ind w:left="567"/>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553A63D5"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p>
    <w:p w14:paraId="3C14D758"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6961334"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p>
    <w:p w14:paraId="466B6943" w14:textId="77777777" w:rsidR="00816E37" w:rsidRPr="00AD1D15" w:rsidRDefault="00816E37" w:rsidP="00816E37">
      <w:pPr>
        <w:spacing w:after="0" w:line="360" w:lineRule="auto"/>
        <w:jc w:val="both"/>
        <w:rPr>
          <w:rFonts w:ascii="Palatino Linotype" w:eastAsia="Palatino Linotype" w:hAnsi="Palatino Linotype" w:cs="Palatino Linotype"/>
          <w:b/>
          <w:sz w:val="24"/>
          <w:szCs w:val="24"/>
        </w:rPr>
      </w:pPr>
      <w:r w:rsidRPr="00AD1D15">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AD1D15">
        <w:rPr>
          <w:rFonts w:ascii="Palatino Linotype" w:eastAsia="Palatino Linotype" w:hAnsi="Palatino Linotype" w:cs="Palatino Linotype"/>
          <w:i/>
          <w:sz w:val="24"/>
          <w:szCs w:val="24"/>
        </w:rPr>
        <w:t xml:space="preserve">“TÉRMINOS </w:t>
      </w:r>
      <w:r w:rsidRPr="00AD1D15">
        <w:rPr>
          <w:rFonts w:ascii="Palatino Linotype" w:eastAsia="Palatino Linotype" w:hAnsi="Palatino Linotype" w:cs="Palatino Linotype"/>
          <w:i/>
          <w:sz w:val="24"/>
          <w:szCs w:val="24"/>
        </w:rPr>
        <w:lastRenderedPageBreak/>
        <w:t>PROCESALES. PARA DETERMINAR SI UN FUNCIONARIO JUDICIAL ACTUÓ INDEBIDAMENTE POR NO RESPETARLOS SE DEBE ATENDER AL PRESUPUESTO QUE CONSIDERÓ EL LEGISLADOR AL FIJARLOS Y LAS CARACTERÍSTICAS DEL CASO.”</w:t>
      </w:r>
      <w:r w:rsidRPr="00AD1D15">
        <w:rPr>
          <w:rFonts w:ascii="Palatino Linotype" w:eastAsia="Palatino Linotype" w:hAnsi="Palatino Linotype" w:cs="Palatino Linotype"/>
          <w:sz w:val="24"/>
          <w:szCs w:val="24"/>
        </w:rPr>
        <w:t>, visible en la Gaceta del Seminario Judicial de la Federación con el registro digital 205635.</w:t>
      </w:r>
    </w:p>
    <w:p w14:paraId="21B21219"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p>
    <w:p w14:paraId="476D0BFE"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D71F0FB"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p>
    <w:p w14:paraId="5736A1A0"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65E36C29"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p>
    <w:p w14:paraId="60B95675"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 xml:space="preserve"> </w:t>
      </w:r>
      <w:r w:rsidRPr="00AD1D15">
        <w:rPr>
          <w:rFonts w:ascii="Palatino Linotype" w:eastAsia="Palatino Linotype" w:hAnsi="Palatino Linotype" w:cs="Palatino Linotype"/>
          <w:i/>
          <w:sz w:val="24"/>
          <w:szCs w:val="24"/>
        </w:rPr>
        <w:t>“PLAZO RAZONABLE PARA RESOLVER. DIMENSIÓN Y EFECTOS DE ESTE CONCEPTO CUANDO SE ADUCE EXCESIVA CARGA DE TRABAJO.”</w:t>
      </w:r>
      <w:r w:rsidRPr="00AD1D15">
        <w:rPr>
          <w:rFonts w:ascii="Palatino Linotype" w:eastAsia="Palatino Linotype" w:hAnsi="Palatino Linotype" w:cs="Palatino Linotype"/>
          <w:sz w:val="24"/>
          <w:szCs w:val="24"/>
        </w:rPr>
        <w:t xml:space="preserve"> consultable en el Seminario Judicial de la Federación y su gaceta, con el registro digital 2002351.</w:t>
      </w:r>
    </w:p>
    <w:p w14:paraId="4136A01E"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i/>
          <w:sz w:val="24"/>
          <w:szCs w:val="24"/>
        </w:rPr>
        <w:lastRenderedPageBreak/>
        <w:t>“PLAZO RAZONABLE PARA RESOLVER. CONCEPTO Y ELEMENTOS QUE LO INTEGRAN A LA LUZ DEL DERECHO INTERNACIONAL DE LOS DERECHOS HUMANOS.”</w:t>
      </w:r>
      <w:r w:rsidRPr="00AD1D15">
        <w:rPr>
          <w:rFonts w:ascii="Palatino Linotype" w:eastAsia="Palatino Linotype" w:hAnsi="Palatino Linotype" w:cs="Palatino Linotype"/>
          <w:sz w:val="24"/>
          <w:szCs w:val="24"/>
        </w:rPr>
        <w:t>, visible en el Seminario Judicial de la Federación y su gaceta, con el registro digital 2002350.</w:t>
      </w:r>
    </w:p>
    <w:p w14:paraId="67A98207"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p>
    <w:p w14:paraId="6CEE2C4B"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08262CB7"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p>
    <w:p w14:paraId="3B8E1883" w14:textId="77777777" w:rsidR="00816E37" w:rsidRPr="00AD1D15" w:rsidRDefault="00816E37" w:rsidP="00816E37">
      <w:pPr>
        <w:spacing w:after="0" w:line="360" w:lineRule="auto"/>
        <w:jc w:val="both"/>
        <w:rPr>
          <w:rFonts w:ascii="Palatino Linotype" w:eastAsia="Palatino Linotype" w:hAnsi="Palatino Linotype" w:cs="Palatino Linotype"/>
          <w:color w:val="000000"/>
          <w:sz w:val="24"/>
          <w:szCs w:val="24"/>
        </w:rPr>
      </w:pPr>
      <w:r w:rsidRPr="00AD1D15">
        <w:rPr>
          <w:rFonts w:ascii="Palatino Linotype" w:eastAsia="Palatino Linotype" w:hAnsi="Palatino Linotype" w:cs="Palatino Linotype"/>
          <w:b/>
          <w:sz w:val="24"/>
          <w:szCs w:val="24"/>
        </w:rPr>
        <w:t xml:space="preserve">8. CIERRE DE INSTRUCCIÓN. </w:t>
      </w:r>
      <w:r w:rsidRPr="00AD1D15">
        <w:rPr>
          <w:rFonts w:ascii="Palatino Linotype" w:eastAsia="Palatino Linotype" w:hAnsi="Palatino Linotype" w:cs="Palatino Linotype"/>
          <w:color w:val="000000"/>
          <w:sz w:val="24"/>
          <w:szCs w:val="24"/>
        </w:rPr>
        <w:t>El tres de mayo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554F1DA0" w14:textId="77777777" w:rsidR="00816E37" w:rsidRPr="00AD1D15" w:rsidRDefault="00816E37" w:rsidP="00816E37">
      <w:pPr>
        <w:spacing w:after="0" w:line="360" w:lineRule="auto"/>
        <w:jc w:val="both"/>
        <w:rPr>
          <w:rFonts w:ascii="Palatino Linotype" w:eastAsia="Palatino Linotype" w:hAnsi="Palatino Linotype" w:cs="Palatino Linotype"/>
          <w:color w:val="000000"/>
          <w:sz w:val="24"/>
          <w:szCs w:val="24"/>
        </w:rPr>
      </w:pPr>
    </w:p>
    <w:p w14:paraId="57305A44"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7503C60E" w14:textId="77777777" w:rsidR="00816E37" w:rsidRPr="00AD1D15" w:rsidRDefault="00816E37" w:rsidP="00816E37"/>
    <w:p w14:paraId="2CD201BF" w14:textId="77777777" w:rsidR="00816E37" w:rsidRPr="00AD1D15" w:rsidRDefault="00816E37" w:rsidP="00816E37">
      <w:pPr>
        <w:widowControl w:val="0"/>
        <w:spacing w:after="0" w:line="360" w:lineRule="auto"/>
        <w:jc w:val="center"/>
        <w:rPr>
          <w:rFonts w:ascii="Palatino Linotype" w:eastAsia="Palatino Linotype" w:hAnsi="Palatino Linotype" w:cs="Palatino Linotype"/>
          <w:b/>
          <w:sz w:val="24"/>
          <w:szCs w:val="24"/>
        </w:rPr>
      </w:pPr>
      <w:r w:rsidRPr="00AD1D15">
        <w:rPr>
          <w:rFonts w:ascii="Palatino Linotype" w:eastAsia="Palatino Linotype" w:hAnsi="Palatino Linotype" w:cs="Palatino Linotype"/>
          <w:b/>
          <w:sz w:val="24"/>
          <w:szCs w:val="24"/>
        </w:rPr>
        <w:t>C O N S I D E R A N D O S</w:t>
      </w:r>
    </w:p>
    <w:p w14:paraId="0F99BD34" w14:textId="77777777" w:rsidR="00816E37" w:rsidRPr="00AD1D15" w:rsidRDefault="00816E37" w:rsidP="00816E37">
      <w:pPr>
        <w:spacing w:after="0" w:line="360" w:lineRule="auto"/>
        <w:jc w:val="both"/>
        <w:rPr>
          <w:rFonts w:ascii="Palatino Linotype" w:eastAsia="Palatino Linotype" w:hAnsi="Palatino Linotype" w:cs="Palatino Linotype"/>
          <w:b/>
          <w:sz w:val="24"/>
          <w:szCs w:val="24"/>
        </w:rPr>
      </w:pPr>
    </w:p>
    <w:p w14:paraId="17FC2BF1"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b/>
          <w:sz w:val="24"/>
          <w:szCs w:val="24"/>
        </w:rPr>
        <w:t>PRIMERO. COMPETENCIA.</w:t>
      </w:r>
      <w:r w:rsidRPr="00AD1D15">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w:t>
      </w:r>
      <w:r w:rsidRPr="00AD1D15">
        <w:rPr>
          <w:rFonts w:ascii="Palatino Linotype" w:eastAsia="Palatino Linotype" w:hAnsi="Palatino Linotype" w:cs="Palatino Linotype"/>
          <w:sz w:val="24"/>
          <w:szCs w:val="24"/>
        </w:rPr>
        <w:lastRenderedPageBreak/>
        <w:t>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02E6AEF"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p>
    <w:p w14:paraId="4FC91702" w14:textId="77777777" w:rsidR="00816E37" w:rsidRPr="00AD1D15" w:rsidRDefault="00816E37" w:rsidP="00816E37">
      <w:pPr>
        <w:spacing w:before="160" w:after="0" w:line="360" w:lineRule="auto"/>
        <w:ind w:right="-234"/>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b/>
          <w:sz w:val="24"/>
          <w:szCs w:val="24"/>
        </w:rPr>
        <w:t xml:space="preserve">SEGUNDO. OPORTUNIDAD Y PROCEDIBILIDAD DE LOS RECURSOS DE REVISIÓN.  </w:t>
      </w:r>
      <w:r w:rsidRPr="00AD1D15">
        <w:rPr>
          <w:rFonts w:ascii="Palatino Linotype" w:eastAsia="Palatino Linotype" w:hAnsi="Palatino Linotype" w:cs="Palatino Linotype"/>
          <w:sz w:val="24"/>
          <w:szCs w:val="24"/>
        </w:rPr>
        <w:t xml:space="preserve">Previo al estudio del fondo del asunto, se procede a analizar los requisitos de oportunidad y procedibilidad que deben reunir </w:t>
      </w:r>
      <w:r w:rsidRPr="00AD1D15">
        <w:rPr>
          <w:rFonts w:ascii="Palatino Linotype" w:eastAsia="Palatino Linotype" w:hAnsi="Palatino Linotype" w:cs="Palatino Linotype"/>
          <w:color w:val="000000"/>
          <w:sz w:val="24"/>
          <w:szCs w:val="24"/>
        </w:rPr>
        <w:t xml:space="preserve">el recurso de revisión </w:t>
      </w:r>
      <w:r w:rsidRPr="00AD1D15">
        <w:rPr>
          <w:rFonts w:ascii="Palatino Linotype" w:eastAsia="Palatino Linotype" w:hAnsi="Palatino Linotype" w:cs="Palatino Linotype"/>
          <w:sz w:val="24"/>
          <w:szCs w:val="24"/>
        </w:rPr>
        <w:t>interpuesto, previstos en los artículos 178 y 180 de la Ley de Transparencia y Acceso a la Información Pública del Estado de México y Municipios.</w:t>
      </w:r>
    </w:p>
    <w:p w14:paraId="70848CCD" w14:textId="77777777" w:rsidR="00816E37" w:rsidRPr="00AD1D15" w:rsidRDefault="00816E37" w:rsidP="00816E37">
      <w:pPr>
        <w:spacing w:after="0" w:line="360" w:lineRule="auto"/>
        <w:ind w:right="49"/>
        <w:jc w:val="both"/>
        <w:rPr>
          <w:rFonts w:ascii="Palatino Linotype" w:eastAsia="Palatino Linotype" w:hAnsi="Palatino Linotype" w:cs="Palatino Linotype"/>
          <w:sz w:val="24"/>
          <w:szCs w:val="24"/>
        </w:rPr>
      </w:pPr>
    </w:p>
    <w:p w14:paraId="281A95F3" w14:textId="77777777" w:rsidR="00816E37" w:rsidRPr="00AD1D15" w:rsidRDefault="00816E37" w:rsidP="00816E37">
      <w:pPr>
        <w:spacing w:after="0" w:line="360" w:lineRule="auto"/>
        <w:ind w:right="-234"/>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AD1D15">
        <w:rPr>
          <w:rFonts w:ascii="Palatino Linotype" w:eastAsia="Palatino Linotype" w:hAnsi="Palatino Linotype" w:cs="Palatino Linotype"/>
          <w:b/>
          <w:sz w:val="24"/>
          <w:szCs w:val="24"/>
        </w:rPr>
        <w:t xml:space="preserve"> EL SUJETO OBLIGADO </w:t>
      </w:r>
      <w:r w:rsidRPr="00AD1D15">
        <w:rPr>
          <w:rFonts w:ascii="Palatino Linotype" w:eastAsia="Palatino Linotype" w:hAnsi="Palatino Linotype" w:cs="Palatino Linotype"/>
          <w:sz w:val="24"/>
          <w:szCs w:val="24"/>
        </w:rPr>
        <w:t xml:space="preserve">emitió la respuesta, toda vez que esta fue pronunciada el día seis de septiembre de dos mil veintidós, mientras que </w:t>
      </w:r>
      <w:r w:rsidRPr="00AD1D15">
        <w:rPr>
          <w:rFonts w:ascii="Palatino Linotype" w:eastAsia="Palatino Linotype" w:hAnsi="Palatino Linotype" w:cs="Palatino Linotype"/>
          <w:b/>
          <w:sz w:val="24"/>
          <w:szCs w:val="24"/>
        </w:rPr>
        <w:t>LA</w:t>
      </w:r>
      <w:r w:rsidRPr="00AD1D15">
        <w:rPr>
          <w:rFonts w:ascii="Palatino Linotype" w:eastAsia="Palatino Linotype" w:hAnsi="Palatino Linotype" w:cs="Palatino Linotype"/>
          <w:sz w:val="24"/>
          <w:szCs w:val="24"/>
        </w:rPr>
        <w:t xml:space="preserve"> </w:t>
      </w:r>
      <w:r w:rsidRPr="00AD1D15">
        <w:rPr>
          <w:rFonts w:ascii="Palatino Linotype" w:eastAsia="Palatino Linotype" w:hAnsi="Palatino Linotype" w:cs="Palatino Linotype"/>
          <w:b/>
          <w:sz w:val="24"/>
          <w:szCs w:val="24"/>
        </w:rPr>
        <w:t>RECURRENTE</w:t>
      </w:r>
      <w:r w:rsidRPr="00AD1D15">
        <w:rPr>
          <w:rFonts w:ascii="Palatino Linotype" w:eastAsia="Palatino Linotype" w:hAnsi="Palatino Linotype" w:cs="Palatino Linotype"/>
          <w:sz w:val="24"/>
          <w:szCs w:val="24"/>
        </w:rPr>
        <w:t xml:space="preserve"> interpuso el recurso </w:t>
      </w:r>
      <w:r w:rsidRPr="00AD1D15">
        <w:rPr>
          <w:rFonts w:ascii="Palatino Linotype" w:eastAsia="Palatino Linotype" w:hAnsi="Palatino Linotype" w:cs="Palatino Linotype"/>
          <w:sz w:val="24"/>
          <w:szCs w:val="24"/>
        </w:rPr>
        <w:lastRenderedPageBreak/>
        <w:t xml:space="preserve">de revisión el quince de septiembre de dos mil veintidós, esto es al séptimo día hábil de haber recibido la respuesta. </w:t>
      </w:r>
    </w:p>
    <w:p w14:paraId="1EF76053" w14:textId="77777777" w:rsidR="00816E37" w:rsidRPr="00AD1D15" w:rsidRDefault="00816E37" w:rsidP="00816E37">
      <w:pPr>
        <w:spacing w:after="0" w:line="360" w:lineRule="auto"/>
        <w:ind w:right="-234"/>
        <w:jc w:val="both"/>
        <w:rPr>
          <w:rFonts w:ascii="Palatino Linotype" w:eastAsia="Palatino Linotype" w:hAnsi="Palatino Linotype" w:cs="Palatino Linotype"/>
          <w:sz w:val="24"/>
          <w:szCs w:val="24"/>
        </w:rPr>
      </w:pPr>
    </w:p>
    <w:p w14:paraId="133709DA" w14:textId="77777777" w:rsidR="00816E37" w:rsidRPr="00AD1D15" w:rsidRDefault="00816E37" w:rsidP="00816E37">
      <w:pPr>
        <w:spacing w:after="0" w:line="360" w:lineRule="auto"/>
        <w:jc w:val="both"/>
        <w:rPr>
          <w:rFonts w:ascii="Palatino Linotype" w:eastAsia="Palatino Linotype" w:hAnsi="Palatino Linotype" w:cs="Palatino Linotype"/>
          <w:b/>
          <w:sz w:val="24"/>
          <w:szCs w:val="24"/>
        </w:rPr>
      </w:pPr>
      <w:r w:rsidRPr="00AD1D15">
        <w:rPr>
          <w:rFonts w:ascii="Palatino Linotype" w:eastAsia="Palatino Linotype" w:hAnsi="Palatino Linotype" w:cs="Palatino Linotype"/>
          <w:sz w:val="24"/>
          <w:szCs w:val="24"/>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AD1D15">
        <w:rPr>
          <w:rFonts w:ascii="Palatino Linotype" w:eastAsia="Palatino Linotype" w:hAnsi="Palatino Linotype" w:cs="Palatino Linotype"/>
          <w:b/>
          <w:sz w:val="24"/>
          <w:szCs w:val="24"/>
        </w:rPr>
        <w:t xml:space="preserve">EL SAIMEX.  </w:t>
      </w:r>
    </w:p>
    <w:p w14:paraId="41819E6D"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p>
    <w:p w14:paraId="24A79836" w14:textId="77777777" w:rsidR="00816E37" w:rsidRPr="00AD1D15" w:rsidRDefault="00816E37" w:rsidP="00816E37">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 xml:space="preserve">Finalmente, resulta procedente la interposición del recurso, según lo aducido por </w:t>
      </w:r>
      <w:r w:rsidRPr="00AD1D15">
        <w:rPr>
          <w:rFonts w:ascii="Palatino Linotype" w:eastAsia="Palatino Linotype" w:hAnsi="Palatino Linotype" w:cs="Palatino Linotype"/>
          <w:b/>
          <w:sz w:val="24"/>
          <w:szCs w:val="24"/>
        </w:rPr>
        <w:t>LA RECURRENTE</w:t>
      </w:r>
      <w:r w:rsidRPr="00AD1D15">
        <w:rPr>
          <w:rFonts w:ascii="Palatino Linotype" w:eastAsia="Palatino Linotype" w:hAnsi="Palatino Linotype" w:cs="Palatino Linotype"/>
          <w:sz w:val="24"/>
          <w:szCs w:val="24"/>
        </w:rPr>
        <w:t xml:space="preserve"> en sus razones o motivos de inconformidad, de acuerdo al artículo 179, fracción IV de la Ley de Transparencia y Acceso a la Información Pública del Estado de México y Municipios; que a la letra dice:</w:t>
      </w:r>
    </w:p>
    <w:p w14:paraId="4C871693" w14:textId="77777777" w:rsidR="00816E37" w:rsidRPr="00AD1D15" w:rsidRDefault="00816E37" w:rsidP="00816E37">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14:paraId="7579DFC3" w14:textId="77777777" w:rsidR="00816E37" w:rsidRPr="00AD1D15" w:rsidRDefault="00816E37" w:rsidP="00816E37">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AD1D15">
        <w:rPr>
          <w:rFonts w:ascii="Palatino Linotype" w:eastAsia="Palatino Linotype" w:hAnsi="Palatino Linotype" w:cs="Palatino Linotype"/>
          <w:b/>
          <w:i/>
        </w:rPr>
        <w:t>“Artículo 179</w:t>
      </w:r>
      <w:r w:rsidRPr="00AD1D15">
        <w:rPr>
          <w:rFonts w:ascii="Palatino Linotype" w:eastAsia="Palatino Linotype" w:hAnsi="Palatino Linotype" w:cs="Palatino Linotype"/>
          <w:i/>
        </w:rPr>
        <w:t xml:space="preserve">. </w:t>
      </w:r>
      <w:r w:rsidRPr="00AD1D15">
        <w:rPr>
          <w:rFonts w:ascii="Palatino Linotype" w:eastAsia="Palatino Linotype" w:hAnsi="Palatino Linotype" w:cs="Palatino Linotype"/>
          <w:b/>
          <w:i/>
        </w:rPr>
        <w:t>El recurso de revisión</w:t>
      </w:r>
      <w:r w:rsidRPr="00AD1D15">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AD1D15">
        <w:rPr>
          <w:rFonts w:ascii="Palatino Linotype" w:eastAsia="Palatino Linotype" w:hAnsi="Palatino Linotype" w:cs="Palatino Linotype"/>
          <w:b/>
          <w:i/>
        </w:rPr>
        <w:t>, y procederá en contra de las siguientes causas</w:t>
      </w:r>
      <w:r w:rsidRPr="00AD1D15">
        <w:rPr>
          <w:rFonts w:ascii="Palatino Linotype" w:eastAsia="Palatino Linotype" w:hAnsi="Palatino Linotype" w:cs="Palatino Linotype"/>
          <w:i/>
        </w:rPr>
        <w:t>:</w:t>
      </w:r>
    </w:p>
    <w:p w14:paraId="5F8A3E4A" w14:textId="77777777" w:rsidR="00816E37" w:rsidRPr="00AD1D15" w:rsidRDefault="00816E37" w:rsidP="00816E37">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AD1D15">
        <w:rPr>
          <w:rFonts w:ascii="Palatino Linotype" w:eastAsia="Palatino Linotype" w:hAnsi="Palatino Linotype" w:cs="Palatino Linotype"/>
          <w:i/>
        </w:rPr>
        <w:t>(…)</w:t>
      </w:r>
    </w:p>
    <w:p w14:paraId="55847FDD" w14:textId="77777777" w:rsidR="00816E37" w:rsidRPr="00AD1D15" w:rsidRDefault="00816E37" w:rsidP="00816E37">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AD1D15">
        <w:rPr>
          <w:rFonts w:ascii="Palatino Linotype" w:eastAsia="Palatino Linotype" w:hAnsi="Palatino Linotype" w:cs="Palatino Linotype"/>
          <w:i/>
        </w:rPr>
        <w:t>IV. La declaración de incompetencia por el sujeto obligado;”</w:t>
      </w:r>
    </w:p>
    <w:p w14:paraId="572A191A" w14:textId="77777777" w:rsidR="00816E37" w:rsidRPr="00AD1D15" w:rsidRDefault="00816E37" w:rsidP="00816E37">
      <w:pPr>
        <w:pBdr>
          <w:top w:val="nil"/>
          <w:left w:val="nil"/>
          <w:bottom w:val="nil"/>
          <w:right w:val="nil"/>
          <w:between w:val="nil"/>
        </w:pBdr>
        <w:spacing w:after="0" w:line="360" w:lineRule="auto"/>
        <w:ind w:right="1043"/>
        <w:jc w:val="both"/>
        <w:rPr>
          <w:rFonts w:ascii="Palatino Linotype" w:eastAsia="Palatino Linotype" w:hAnsi="Palatino Linotype" w:cs="Palatino Linotype"/>
          <w:sz w:val="24"/>
          <w:szCs w:val="24"/>
        </w:rPr>
      </w:pPr>
    </w:p>
    <w:p w14:paraId="0511CFCB" w14:textId="77777777" w:rsidR="00816E37" w:rsidRPr="00AD1D15" w:rsidRDefault="00816E37" w:rsidP="00816E37">
      <w:pPr>
        <w:spacing w:after="0" w:line="360" w:lineRule="auto"/>
        <w:ind w:right="-234"/>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b/>
          <w:sz w:val="24"/>
          <w:szCs w:val="24"/>
        </w:rPr>
        <w:t xml:space="preserve">TERCERO. MATERIA DE LA REVISIÓN. </w:t>
      </w:r>
      <w:r w:rsidRPr="00AD1D15">
        <w:rPr>
          <w:rFonts w:ascii="Palatino Linotype" w:eastAsia="Palatino Linotype" w:hAnsi="Palatino Linotype" w:cs="Palatino Linotype"/>
          <w:sz w:val="24"/>
          <w:szCs w:val="24"/>
        </w:rPr>
        <w:t>De la revisión a las constancias y documentos que obran en el expediente</w:t>
      </w:r>
      <w:r w:rsidRPr="00AD1D15">
        <w:rPr>
          <w:rFonts w:ascii="Palatino Linotype" w:eastAsia="Palatino Linotype" w:hAnsi="Palatino Linotype" w:cs="Palatino Linotype"/>
          <w:color w:val="000000"/>
          <w:sz w:val="24"/>
          <w:szCs w:val="24"/>
        </w:rPr>
        <w:t xml:space="preserve"> electrónico </w:t>
      </w:r>
      <w:r w:rsidRPr="00AD1D15">
        <w:rPr>
          <w:rFonts w:ascii="Palatino Linotype" w:eastAsia="Palatino Linotype" w:hAnsi="Palatino Linotype" w:cs="Palatino Linotype"/>
          <w:sz w:val="24"/>
          <w:szCs w:val="24"/>
        </w:rPr>
        <w:t xml:space="preserve">se advierte, que el tema sobre el que este Organismo Garante de Transparencia y Acceso a la Información se pronunciará será: verificar si </w:t>
      </w:r>
      <w:r w:rsidRPr="00AD1D15">
        <w:rPr>
          <w:rFonts w:ascii="Palatino Linotype" w:eastAsia="Palatino Linotype" w:hAnsi="Palatino Linotype" w:cs="Palatino Linotype"/>
          <w:color w:val="000000"/>
          <w:sz w:val="24"/>
          <w:szCs w:val="24"/>
        </w:rPr>
        <w:t xml:space="preserve">la respuesta e informe justificado otorgado </w:t>
      </w:r>
      <w:r w:rsidRPr="00AD1D15">
        <w:rPr>
          <w:rFonts w:ascii="Palatino Linotype" w:eastAsia="Palatino Linotype" w:hAnsi="Palatino Linotype" w:cs="Palatino Linotype"/>
          <w:sz w:val="24"/>
          <w:szCs w:val="24"/>
        </w:rPr>
        <w:t xml:space="preserve">por el </w:t>
      </w:r>
      <w:r w:rsidRPr="00AD1D15">
        <w:rPr>
          <w:rFonts w:ascii="Palatino Linotype" w:eastAsia="Palatino Linotype" w:hAnsi="Palatino Linotype" w:cs="Palatino Linotype"/>
          <w:b/>
          <w:sz w:val="24"/>
          <w:szCs w:val="24"/>
        </w:rPr>
        <w:t>SUJETO OBLIGADO</w:t>
      </w:r>
      <w:r w:rsidRPr="00AD1D15">
        <w:rPr>
          <w:rFonts w:ascii="Palatino Linotype" w:eastAsia="Palatino Linotype" w:hAnsi="Palatino Linotype" w:cs="Palatino Linotype"/>
          <w:sz w:val="24"/>
          <w:szCs w:val="24"/>
        </w:rPr>
        <w:t xml:space="preserve"> es adecuada y suficiente para satisfacer el derecho de acceso a </w:t>
      </w:r>
      <w:r w:rsidRPr="00AD1D15">
        <w:rPr>
          <w:rFonts w:ascii="Palatino Linotype" w:eastAsia="Palatino Linotype" w:hAnsi="Palatino Linotype" w:cs="Palatino Linotype"/>
          <w:sz w:val="24"/>
          <w:szCs w:val="24"/>
        </w:rPr>
        <w:lastRenderedPageBreak/>
        <w:t xml:space="preserve">la información pública de la parte </w:t>
      </w:r>
      <w:r w:rsidRPr="00AD1D15">
        <w:rPr>
          <w:rFonts w:ascii="Palatino Linotype" w:eastAsia="Palatino Linotype" w:hAnsi="Palatino Linotype" w:cs="Palatino Linotype"/>
          <w:b/>
          <w:sz w:val="24"/>
          <w:szCs w:val="24"/>
        </w:rPr>
        <w:t>RECURRENTE</w:t>
      </w:r>
      <w:r w:rsidRPr="00AD1D15">
        <w:rPr>
          <w:rFonts w:ascii="Palatino Linotype" w:eastAsia="Palatino Linotype" w:hAnsi="Palatino Linotype" w:cs="Palatino Linotype"/>
          <w:sz w:val="24"/>
          <w:szCs w:val="24"/>
        </w:rPr>
        <w:t>, o en su defecto, en caso de ser procedente, ordenar la entrega de información oportuna.</w:t>
      </w:r>
    </w:p>
    <w:p w14:paraId="175D4DF4"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p>
    <w:p w14:paraId="71844DBF"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b/>
          <w:color w:val="000000"/>
          <w:sz w:val="24"/>
          <w:szCs w:val="24"/>
        </w:rPr>
        <w:t xml:space="preserve">CUARTO. ESTUDIO Y RESOLUCIÓN DEL ASUNTO.  </w:t>
      </w:r>
      <w:r w:rsidRPr="00AD1D15">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BA79CDB"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p>
    <w:p w14:paraId="68398327" w14:textId="77777777" w:rsidR="00816E37" w:rsidRPr="00AD1D15" w:rsidRDefault="00816E37" w:rsidP="00816E37">
      <w:pPr>
        <w:tabs>
          <w:tab w:val="left" w:pos="709"/>
        </w:tabs>
        <w:spacing w:after="0" w:line="276" w:lineRule="auto"/>
        <w:ind w:left="851" w:right="850"/>
        <w:jc w:val="both"/>
        <w:rPr>
          <w:rFonts w:ascii="Palatino Linotype" w:eastAsia="Palatino Linotype" w:hAnsi="Palatino Linotype" w:cs="Palatino Linotype"/>
          <w:i/>
        </w:rPr>
      </w:pPr>
      <w:r w:rsidRPr="00AD1D15">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AD1D15">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01696A47" w14:textId="77777777" w:rsidR="00816E37" w:rsidRPr="00AD1D15" w:rsidRDefault="00816E37" w:rsidP="00816E37">
      <w:pPr>
        <w:tabs>
          <w:tab w:val="left" w:pos="709"/>
        </w:tabs>
        <w:spacing w:line="276" w:lineRule="auto"/>
        <w:ind w:left="851" w:right="850"/>
        <w:jc w:val="both"/>
        <w:rPr>
          <w:rFonts w:ascii="Palatino Linotype" w:eastAsia="Palatino Linotype" w:hAnsi="Palatino Linotype" w:cs="Palatino Linotype"/>
          <w:b/>
          <w:i/>
        </w:rPr>
      </w:pPr>
      <w:r w:rsidRPr="00AD1D15">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441EE9FA" w14:textId="77777777" w:rsidR="00816E37" w:rsidRPr="00AD1D15" w:rsidRDefault="00816E37" w:rsidP="00816E37">
      <w:pPr>
        <w:tabs>
          <w:tab w:val="left" w:pos="709"/>
        </w:tabs>
        <w:spacing w:line="276" w:lineRule="auto"/>
        <w:ind w:left="851" w:right="850"/>
        <w:jc w:val="both"/>
        <w:rPr>
          <w:rFonts w:ascii="Palatino Linotype" w:eastAsia="Palatino Linotype" w:hAnsi="Palatino Linotype" w:cs="Palatino Linotype"/>
          <w:i/>
        </w:rPr>
      </w:pPr>
      <w:r w:rsidRPr="00AD1D15">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D1D15">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710300E6" w14:textId="77777777" w:rsidR="00816E37" w:rsidRPr="00AD1D15" w:rsidRDefault="00816E37" w:rsidP="00816E37">
      <w:pPr>
        <w:tabs>
          <w:tab w:val="left" w:pos="709"/>
        </w:tabs>
        <w:ind w:left="851" w:right="850"/>
        <w:jc w:val="both"/>
        <w:rPr>
          <w:rFonts w:ascii="Palatino Linotype" w:eastAsia="Palatino Linotype" w:hAnsi="Palatino Linotype" w:cs="Palatino Linotype"/>
          <w:i/>
        </w:rPr>
      </w:pPr>
      <w:r w:rsidRPr="00AD1D15">
        <w:rPr>
          <w:rFonts w:ascii="Palatino Linotype" w:eastAsia="Palatino Linotype" w:hAnsi="Palatino Linotype" w:cs="Palatino Linotype"/>
          <w:i/>
        </w:rPr>
        <w:t>[…]</w:t>
      </w:r>
    </w:p>
    <w:p w14:paraId="1B465E22" w14:textId="77777777" w:rsidR="00816E37" w:rsidRPr="00AD1D15" w:rsidRDefault="00816E37" w:rsidP="00816E37">
      <w:pPr>
        <w:ind w:left="851" w:right="901"/>
        <w:jc w:val="both"/>
        <w:rPr>
          <w:rFonts w:ascii="Palatino Linotype" w:eastAsia="Palatino Linotype" w:hAnsi="Palatino Linotype" w:cs="Palatino Linotype"/>
          <w:i/>
        </w:rPr>
      </w:pPr>
      <w:r w:rsidRPr="00AD1D15">
        <w:rPr>
          <w:rFonts w:ascii="Palatino Linotype" w:eastAsia="Palatino Linotype" w:hAnsi="Palatino Linotype" w:cs="Palatino Linotype"/>
          <w:b/>
          <w:i/>
        </w:rPr>
        <w:lastRenderedPageBreak/>
        <w:t>“Artículo 6o.</w:t>
      </w:r>
    </w:p>
    <w:p w14:paraId="75960B73" w14:textId="77777777" w:rsidR="00816E37" w:rsidRPr="00AD1D15" w:rsidRDefault="00816E37" w:rsidP="00816E37">
      <w:pPr>
        <w:ind w:left="851" w:right="901"/>
        <w:jc w:val="both"/>
        <w:rPr>
          <w:rFonts w:ascii="Palatino Linotype" w:eastAsia="Palatino Linotype" w:hAnsi="Palatino Linotype" w:cs="Palatino Linotype"/>
          <w:i/>
        </w:rPr>
      </w:pPr>
      <w:r w:rsidRPr="00AD1D15">
        <w:rPr>
          <w:rFonts w:ascii="Palatino Linotype" w:eastAsia="Palatino Linotype" w:hAnsi="Palatino Linotype" w:cs="Palatino Linotype"/>
          <w:i/>
        </w:rPr>
        <w:t>[...]</w:t>
      </w:r>
    </w:p>
    <w:p w14:paraId="18423776" w14:textId="77777777" w:rsidR="00816E37" w:rsidRPr="00AD1D15" w:rsidRDefault="00816E37" w:rsidP="00816E37">
      <w:pPr>
        <w:ind w:left="851" w:right="851"/>
        <w:jc w:val="both"/>
        <w:rPr>
          <w:rFonts w:ascii="Palatino Linotype" w:eastAsia="Palatino Linotype" w:hAnsi="Palatino Linotype" w:cs="Palatino Linotype"/>
          <w:i/>
        </w:rPr>
      </w:pPr>
      <w:r w:rsidRPr="00AD1D15">
        <w:rPr>
          <w:rFonts w:ascii="Palatino Linotype" w:eastAsia="Palatino Linotype" w:hAnsi="Palatino Linotype" w:cs="Palatino Linotype"/>
          <w:b/>
          <w:i/>
        </w:rPr>
        <w:t xml:space="preserve">A. Para el ejercicio del derecho de acceso a la información, la Federación y </w:t>
      </w:r>
      <w:r w:rsidRPr="00AD1D15">
        <w:rPr>
          <w:rFonts w:ascii="Palatino Linotype" w:eastAsia="Palatino Linotype" w:hAnsi="Palatino Linotype" w:cs="Palatino Linotype"/>
          <w:b/>
          <w:i/>
          <w:u w:val="single"/>
        </w:rPr>
        <w:t>las entidades federativas</w:t>
      </w:r>
      <w:r w:rsidRPr="00AD1D15">
        <w:rPr>
          <w:rFonts w:ascii="Palatino Linotype" w:eastAsia="Palatino Linotype" w:hAnsi="Palatino Linotype" w:cs="Palatino Linotype"/>
          <w:b/>
          <w:i/>
        </w:rPr>
        <w:t>,</w:t>
      </w:r>
      <w:r w:rsidRPr="00AD1D15">
        <w:rPr>
          <w:rFonts w:ascii="Palatino Linotype" w:eastAsia="Palatino Linotype" w:hAnsi="Palatino Linotype" w:cs="Palatino Linotype"/>
          <w:i/>
        </w:rPr>
        <w:t xml:space="preserve"> en el ámbito de sus respectivas competencias, se regirán por los siguientes principios y bases:</w:t>
      </w:r>
    </w:p>
    <w:p w14:paraId="3F5666EF" w14:textId="77777777" w:rsidR="00816E37" w:rsidRPr="00AD1D15" w:rsidRDefault="00816E37" w:rsidP="00816E37">
      <w:pPr>
        <w:ind w:left="851" w:right="851"/>
        <w:jc w:val="both"/>
        <w:rPr>
          <w:rFonts w:ascii="Palatino Linotype" w:eastAsia="Palatino Linotype" w:hAnsi="Palatino Linotype" w:cs="Palatino Linotype"/>
          <w:i/>
        </w:rPr>
      </w:pPr>
      <w:r w:rsidRPr="00AD1D15">
        <w:rPr>
          <w:rFonts w:ascii="Palatino Linotype" w:eastAsia="Palatino Linotype" w:hAnsi="Palatino Linotype" w:cs="Palatino Linotype"/>
          <w:i/>
        </w:rPr>
        <w:t> </w:t>
      </w:r>
    </w:p>
    <w:p w14:paraId="70B7BA16" w14:textId="77777777" w:rsidR="00816E37" w:rsidRPr="00AD1D15" w:rsidRDefault="00816E37" w:rsidP="00816E37">
      <w:pPr>
        <w:spacing w:line="276" w:lineRule="auto"/>
        <w:ind w:left="851" w:right="851"/>
        <w:jc w:val="both"/>
        <w:rPr>
          <w:rFonts w:ascii="Palatino Linotype" w:eastAsia="Palatino Linotype" w:hAnsi="Palatino Linotype" w:cs="Palatino Linotype"/>
          <w:i/>
        </w:rPr>
      </w:pPr>
      <w:r w:rsidRPr="00AD1D15">
        <w:rPr>
          <w:rFonts w:ascii="Palatino Linotype" w:eastAsia="Palatino Linotype" w:hAnsi="Palatino Linotype" w:cs="Palatino Linotype"/>
          <w:b/>
          <w:i/>
        </w:rPr>
        <w:t xml:space="preserve">I. </w:t>
      </w:r>
      <w:r w:rsidRPr="00AD1D15">
        <w:rPr>
          <w:rFonts w:ascii="Palatino Linotype" w:eastAsia="Palatino Linotype" w:hAnsi="Palatino Linotype" w:cs="Palatino Linotype"/>
          <w:b/>
          <w:i/>
          <w:u w:val="single"/>
        </w:rPr>
        <w:t>Toda la información en posesión de cualquier autoridad, entidad, órgano y organismo de los Poderes</w:t>
      </w:r>
      <w:r w:rsidRPr="00AD1D15">
        <w:rPr>
          <w:rFonts w:ascii="Palatino Linotype" w:eastAsia="Palatino Linotype" w:hAnsi="Palatino Linotype" w:cs="Palatino Linotype"/>
          <w:i/>
        </w:rPr>
        <w:t xml:space="preserve"> Ejecutivo, Legislativo </w:t>
      </w:r>
      <w:r w:rsidRPr="00AD1D15">
        <w:rPr>
          <w:rFonts w:ascii="Palatino Linotype" w:eastAsia="Palatino Linotype" w:hAnsi="Palatino Linotype" w:cs="Palatino Linotype"/>
          <w:b/>
          <w:i/>
          <w:u w:val="single"/>
        </w:rPr>
        <w:t>y Judicial</w:t>
      </w:r>
      <w:r w:rsidRPr="00AD1D15">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D1D15">
        <w:rPr>
          <w:rFonts w:ascii="Palatino Linotype" w:eastAsia="Palatino Linotype" w:hAnsi="Palatino Linotype" w:cs="Palatino Linotype"/>
          <w:b/>
          <w:i/>
        </w:rPr>
        <w:t>es pública y sólo podrá ser reservada temporalmente por razones de interés público y seguridad nacional,</w:t>
      </w:r>
      <w:r w:rsidRPr="00AD1D15">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36AC0F9" w14:textId="77777777" w:rsidR="00816E37" w:rsidRPr="00AD1D15" w:rsidRDefault="00816E37" w:rsidP="00816E37">
      <w:pPr>
        <w:ind w:left="851" w:right="851"/>
        <w:jc w:val="both"/>
        <w:rPr>
          <w:rFonts w:ascii="Palatino Linotype" w:eastAsia="Palatino Linotype" w:hAnsi="Palatino Linotype" w:cs="Palatino Linotype"/>
          <w:i/>
        </w:rPr>
      </w:pPr>
      <w:r w:rsidRPr="00AD1D15">
        <w:rPr>
          <w:rFonts w:ascii="Palatino Linotype" w:eastAsia="Palatino Linotype" w:hAnsi="Palatino Linotype" w:cs="Palatino Linotype"/>
          <w:i/>
        </w:rPr>
        <w:t> </w:t>
      </w:r>
    </w:p>
    <w:p w14:paraId="4179E859" w14:textId="77777777" w:rsidR="00816E37" w:rsidRPr="00AD1D15" w:rsidRDefault="00816E37" w:rsidP="00816E37">
      <w:pPr>
        <w:spacing w:line="276" w:lineRule="auto"/>
        <w:ind w:left="851" w:right="851"/>
        <w:jc w:val="both"/>
        <w:rPr>
          <w:rFonts w:ascii="Palatino Linotype" w:eastAsia="Palatino Linotype" w:hAnsi="Palatino Linotype" w:cs="Palatino Linotype"/>
          <w:b/>
          <w:i/>
        </w:rPr>
      </w:pPr>
      <w:r w:rsidRPr="00AD1D15">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7CD37AA4" w14:textId="77777777" w:rsidR="00816E37" w:rsidRPr="00AD1D15" w:rsidRDefault="00816E37" w:rsidP="00816E37">
      <w:pPr>
        <w:spacing w:line="276" w:lineRule="auto"/>
        <w:ind w:left="851" w:right="851"/>
        <w:jc w:val="both"/>
        <w:rPr>
          <w:rFonts w:ascii="Palatino Linotype" w:eastAsia="Palatino Linotype" w:hAnsi="Palatino Linotype" w:cs="Palatino Linotype"/>
          <w:i/>
        </w:rPr>
      </w:pPr>
      <w:r w:rsidRPr="00AD1D15">
        <w:rPr>
          <w:rFonts w:ascii="Palatino Linotype" w:eastAsia="Palatino Linotype" w:hAnsi="Palatino Linotype" w:cs="Palatino Linotype"/>
          <w:i/>
        </w:rPr>
        <w:t> </w:t>
      </w:r>
    </w:p>
    <w:p w14:paraId="5814DD63" w14:textId="77777777" w:rsidR="00816E37" w:rsidRPr="00AD1D15" w:rsidRDefault="00816E37" w:rsidP="00816E37">
      <w:pPr>
        <w:spacing w:line="276" w:lineRule="auto"/>
        <w:ind w:left="851" w:right="851"/>
        <w:jc w:val="both"/>
        <w:rPr>
          <w:rFonts w:ascii="Palatino Linotype" w:eastAsia="Palatino Linotype" w:hAnsi="Palatino Linotype" w:cs="Palatino Linotype"/>
          <w:i/>
        </w:rPr>
      </w:pPr>
      <w:r w:rsidRPr="00AD1D15">
        <w:rPr>
          <w:rFonts w:ascii="Palatino Linotype" w:eastAsia="Palatino Linotype" w:hAnsi="Palatino Linotype" w:cs="Palatino Linotype"/>
          <w:b/>
          <w:i/>
        </w:rPr>
        <w:t xml:space="preserve">III. </w:t>
      </w:r>
      <w:r w:rsidRPr="00AD1D15">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AD1D15">
        <w:rPr>
          <w:rFonts w:ascii="Palatino Linotype" w:eastAsia="Palatino Linotype" w:hAnsi="Palatino Linotype" w:cs="Palatino Linotype"/>
          <w:i/>
        </w:rPr>
        <w:t xml:space="preserve"> a sus datos personales o a la rectificación de éstos.</w:t>
      </w:r>
    </w:p>
    <w:p w14:paraId="337E09E3" w14:textId="77777777" w:rsidR="00816E37" w:rsidRPr="00AD1D15" w:rsidRDefault="00816E37" w:rsidP="00816E37">
      <w:pPr>
        <w:spacing w:line="276" w:lineRule="auto"/>
        <w:ind w:left="851" w:right="851"/>
        <w:jc w:val="both"/>
        <w:rPr>
          <w:rFonts w:ascii="Palatino Linotype" w:eastAsia="Palatino Linotype" w:hAnsi="Palatino Linotype" w:cs="Palatino Linotype"/>
          <w:i/>
        </w:rPr>
      </w:pPr>
      <w:r w:rsidRPr="00AD1D15">
        <w:rPr>
          <w:rFonts w:ascii="Palatino Linotype" w:eastAsia="Palatino Linotype" w:hAnsi="Palatino Linotype" w:cs="Palatino Linotype"/>
          <w:i/>
        </w:rPr>
        <w:t> </w:t>
      </w:r>
    </w:p>
    <w:p w14:paraId="054E2B06" w14:textId="77777777" w:rsidR="00816E37" w:rsidRPr="00AD1D15" w:rsidRDefault="00816E37" w:rsidP="00816E37">
      <w:pPr>
        <w:spacing w:line="276" w:lineRule="auto"/>
        <w:ind w:left="851" w:right="851"/>
        <w:jc w:val="both"/>
        <w:rPr>
          <w:rFonts w:ascii="Palatino Linotype" w:eastAsia="Palatino Linotype" w:hAnsi="Palatino Linotype" w:cs="Palatino Linotype"/>
          <w:i/>
        </w:rPr>
      </w:pPr>
      <w:r w:rsidRPr="00AD1D15">
        <w:rPr>
          <w:rFonts w:ascii="Palatino Linotype" w:eastAsia="Palatino Linotype" w:hAnsi="Palatino Linotype" w:cs="Palatino Linotype"/>
          <w:b/>
          <w:i/>
        </w:rPr>
        <w:t xml:space="preserve">IV. </w:t>
      </w:r>
      <w:r w:rsidRPr="00AD1D15">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22D54BB0" w14:textId="77777777" w:rsidR="00816E37" w:rsidRPr="00AD1D15" w:rsidRDefault="00816E37" w:rsidP="00816E37">
      <w:pPr>
        <w:spacing w:line="276" w:lineRule="auto"/>
        <w:ind w:left="851" w:right="851"/>
        <w:jc w:val="both"/>
        <w:rPr>
          <w:rFonts w:ascii="Palatino Linotype" w:eastAsia="Palatino Linotype" w:hAnsi="Palatino Linotype" w:cs="Palatino Linotype"/>
          <w:i/>
        </w:rPr>
      </w:pPr>
    </w:p>
    <w:p w14:paraId="6BC575DA" w14:textId="77777777" w:rsidR="00816E37" w:rsidRPr="00AD1D15" w:rsidRDefault="00816E37" w:rsidP="00816E37">
      <w:pPr>
        <w:spacing w:line="276" w:lineRule="auto"/>
        <w:ind w:left="851" w:right="851"/>
        <w:jc w:val="both"/>
        <w:rPr>
          <w:rFonts w:ascii="Palatino Linotype" w:eastAsia="Palatino Linotype" w:hAnsi="Palatino Linotype" w:cs="Palatino Linotype"/>
          <w:i/>
        </w:rPr>
      </w:pPr>
      <w:r w:rsidRPr="00AD1D15">
        <w:rPr>
          <w:rFonts w:ascii="Palatino Linotype" w:eastAsia="Palatino Linotype" w:hAnsi="Palatino Linotype" w:cs="Palatino Linotype"/>
          <w:b/>
          <w:i/>
        </w:rPr>
        <w:lastRenderedPageBreak/>
        <w:t xml:space="preserve">V. </w:t>
      </w:r>
      <w:r w:rsidRPr="00AD1D15">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1472103" w14:textId="77777777" w:rsidR="00816E37" w:rsidRPr="00AD1D15" w:rsidRDefault="00816E37" w:rsidP="00816E37">
      <w:pPr>
        <w:ind w:left="851" w:right="851"/>
        <w:jc w:val="both"/>
        <w:rPr>
          <w:rFonts w:ascii="Palatino Linotype" w:eastAsia="Palatino Linotype" w:hAnsi="Palatino Linotype" w:cs="Palatino Linotype"/>
          <w:i/>
        </w:rPr>
      </w:pPr>
      <w:r w:rsidRPr="00AD1D15">
        <w:rPr>
          <w:rFonts w:ascii="Palatino Linotype" w:eastAsia="Palatino Linotype" w:hAnsi="Palatino Linotype" w:cs="Palatino Linotype"/>
          <w:i/>
        </w:rPr>
        <w:t> </w:t>
      </w:r>
    </w:p>
    <w:p w14:paraId="70CA2A75" w14:textId="77777777" w:rsidR="00816E37" w:rsidRPr="00AD1D15" w:rsidRDefault="00816E37" w:rsidP="00816E37">
      <w:pPr>
        <w:ind w:left="851" w:right="851"/>
        <w:jc w:val="both"/>
        <w:rPr>
          <w:rFonts w:ascii="Palatino Linotype" w:eastAsia="Palatino Linotype" w:hAnsi="Palatino Linotype" w:cs="Palatino Linotype"/>
          <w:i/>
        </w:rPr>
      </w:pPr>
      <w:r w:rsidRPr="00AD1D15">
        <w:rPr>
          <w:rFonts w:ascii="Palatino Linotype" w:eastAsia="Palatino Linotype" w:hAnsi="Palatino Linotype" w:cs="Palatino Linotype"/>
          <w:b/>
          <w:i/>
        </w:rPr>
        <w:t xml:space="preserve">VI. </w:t>
      </w:r>
      <w:r w:rsidRPr="00AD1D15">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16CBB774" w14:textId="77777777" w:rsidR="00816E37" w:rsidRPr="00AD1D15" w:rsidRDefault="00816E37" w:rsidP="00816E37">
      <w:pPr>
        <w:ind w:left="851" w:right="851"/>
        <w:jc w:val="both"/>
        <w:rPr>
          <w:rFonts w:ascii="Palatino Linotype" w:eastAsia="Palatino Linotype" w:hAnsi="Palatino Linotype" w:cs="Palatino Linotype"/>
          <w:i/>
        </w:rPr>
      </w:pPr>
      <w:r w:rsidRPr="00AD1D15">
        <w:rPr>
          <w:rFonts w:ascii="Palatino Linotype" w:eastAsia="Palatino Linotype" w:hAnsi="Palatino Linotype" w:cs="Palatino Linotype"/>
          <w:i/>
        </w:rPr>
        <w:t> </w:t>
      </w:r>
    </w:p>
    <w:p w14:paraId="204994D1" w14:textId="77777777" w:rsidR="00816E37" w:rsidRPr="00AD1D15" w:rsidRDefault="00816E37" w:rsidP="00816E37">
      <w:pPr>
        <w:ind w:left="851" w:right="851"/>
        <w:jc w:val="both"/>
        <w:rPr>
          <w:rFonts w:ascii="Palatino Linotype" w:eastAsia="Palatino Linotype" w:hAnsi="Palatino Linotype" w:cs="Palatino Linotype"/>
          <w:i/>
        </w:rPr>
      </w:pPr>
      <w:r w:rsidRPr="00AD1D15">
        <w:rPr>
          <w:rFonts w:ascii="Palatino Linotype" w:eastAsia="Palatino Linotype" w:hAnsi="Palatino Linotype" w:cs="Palatino Linotype"/>
          <w:b/>
          <w:i/>
        </w:rPr>
        <w:t xml:space="preserve">VII. </w:t>
      </w:r>
      <w:r w:rsidRPr="00AD1D15">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41DEC7D4" w14:textId="77777777" w:rsidR="00816E37" w:rsidRPr="00AD1D15" w:rsidRDefault="00816E37" w:rsidP="00816E37">
      <w:pPr>
        <w:ind w:right="851"/>
        <w:jc w:val="both"/>
        <w:rPr>
          <w:rFonts w:ascii="Palatino Linotype" w:eastAsia="Palatino Linotype" w:hAnsi="Palatino Linotype" w:cs="Palatino Linotype"/>
          <w:i/>
        </w:rPr>
      </w:pPr>
    </w:p>
    <w:p w14:paraId="1AA4E8CF" w14:textId="77777777" w:rsidR="00816E37" w:rsidRPr="00AD1D15" w:rsidRDefault="00816E37" w:rsidP="00816E37">
      <w:pPr>
        <w:tabs>
          <w:tab w:val="left" w:pos="709"/>
        </w:tabs>
        <w:spacing w:before="160"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43840A0B"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p>
    <w:p w14:paraId="3B820E5B"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 xml:space="preserve">En primer lugar, es conveniente analizar si la respuesta del </w:t>
      </w:r>
      <w:r w:rsidRPr="00AD1D15">
        <w:rPr>
          <w:rFonts w:ascii="Palatino Linotype" w:eastAsia="Palatino Linotype" w:hAnsi="Palatino Linotype" w:cs="Palatino Linotype"/>
          <w:b/>
          <w:sz w:val="24"/>
          <w:szCs w:val="24"/>
        </w:rPr>
        <w:t>SUJETO OBLIGADO</w:t>
      </w:r>
      <w:r w:rsidRPr="00AD1D15">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w:t>
      </w:r>
      <w:r w:rsidRPr="00AD1D15">
        <w:rPr>
          <w:rFonts w:ascii="Palatino Linotype" w:eastAsia="Palatino Linotype" w:hAnsi="Palatino Linotype" w:cs="Palatino Linotype"/>
          <w:sz w:val="24"/>
          <w:szCs w:val="24"/>
        </w:rPr>
        <w:lastRenderedPageBreak/>
        <w:t>posesión de los Sujetos Obligados es pública y accesible de manera permanente a cualquier persona, privilegiando el principio de máxima publicidad, como así lo establece dicha determinación, que a continuación se trascribe para un mejor entendimiento:</w:t>
      </w:r>
    </w:p>
    <w:p w14:paraId="076D820B"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p>
    <w:p w14:paraId="0F229054" w14:textId="77777777" w:rsidR="00816E37" w:rsidRPr="00AD1D15" w:rsidRDefault="00816E37" w:rsidP="00816E37">
      <w:pPr>
        <w:spacing w:after="0" w:line="276" w:lineRule="auto"/>
        <w:ind w:left="709" w:right="760"/>
        <w:jc w:val="both"/>
        <w:rPr>
          <w:rFonts w:ascii="Palatino Linotype" w:eastAsia="Palatino Linotype" w:hAnsi="Palatino Linotype" w:cs="Palatino Linotype"/>
          <w:i/>
        </w:rPr>
      </w:pPr>
      <w:r w:rsidRPr="00AD1D15">
        <w:rPr>
          <w:rFonts w:ascii="Palatino Linotype" w:eastAsia="Palatino Linotype" w:hAnsi="Palatino Linotype" w:cs="Palatino Linotype"/>
          <w:i/>
        </w:rPr>
        <w:t>“</w:t>
      </w:r>
      <w:r w:rsidRPr="00AD1D15">
        <w:rPr>
          <w:rFonts w:ascii="Palatino Linotype" w:eastAsia="Palatino Linotype" w:hAnsi="Palatino Linotype" w:cs="Palatino Linotype"/>
          <w:b/>
          <w:i/>
        </w:rPr>
        <w:t>Artículo 4.</w:t>
      </w:r>
      <w:r w:rsidRPr="00AD1D15">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C07A010" w14:textId="77777777" w:rsidR="00816E37" w:rsidRPr="00AD1D15" w:rsidRDefault="00816E37" w:rsidP="00816E37">
      <w:pPr>
        <w:spacing w:line="276" w:lineRule="auto"/>
        <w:ind w:left="709" w:right="760"/>
        <w:jc w:val="both"/>
        <w:rPr>
          <w:rFonts w:ascii="Palatino Linotype" w:eastAsia="Palatino Linotype" w:hAnsi="Palatino Linotype" w:cs="Palatino Linotype"/>
          <w:i/>
        </w:rPr>
      </w:pPr>
      <w:r w:rsidRPr="00AD1D15">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AD1D15">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B944C79" w14:textId="77777777" w:rsidR="00816E37" w:rsidRPr="00AD1D15" w:rsidRDefault="00816E37" w:rsidP="00816E37">
      <w:pPr>
        <w:spacing w:after="0" w:line="276" w:lineRule="auto"/>
        <w:ind w:left="709" w:right="760"/>
        <w:jc w:val="both"/>
        <w:rPr>
          <w:rFonts w:ascii="Palatino Linotype" w:eastAsia="Palatino Linotype" w:hAnsi="Palatino Linotype" w:cs="Palatino Linotype"/>
          <w:i/>
        </w:rPr>
      </w:pPr>
      <w:r w:rsidRPr="00AD1D15">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AD1D15">
        <w:rPr>
          <w:rFonts w:ascii="Palatino Linotype" w:eastAsia="Palatino Linotype" w:hAnsi="Palatino Linotype" w:cs="Palatino Linotype"/>
          <w:i/>
        </w:rPr>
        <w:t>.”(Sic)</w:t>
      </w:r>
    </w:p>
    <w:p w14:paraId="53467C72" w14:textId="77777777" w:rsidR="00816E37" w:rsidRPr="00AD1D15" w:rsidRDefault="00816E37" w:rsidP="00816E37">
      <w:pPr>
        <w:spacing w:after="0" w:line="360" w:lineRule="auto"/>
        <w:ind w:left="709" w:right="760"/>
        <w:jc w:val="both"/>
        <w:rPr>
          <w:rFonts w:ascii="Palatino Linotype" w:eastAsia="Palatino Linotype" w:hAnsi="Palatino Linotype" w:cs="Palatino Linotype"/>
          <w:i/>
        </w:rPr>
      </w:pPr>
    </w:p>
    <w:p w14:paraId="52210DFC"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 xml:space="preserve">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w:t>
      </w:r>
      <w:r w:rsidRPr="00AD1D15">
        <w:rPr>
          <w:rFonts w:ascii="Palatino Linotype" w:eastAsia="Palatino Linotype" w:hAnsi="Palatino Linotype" w:cs="Palatino Linotype"/>
          <w:sz w:val="24"/>
          <w:szCs w:val="24"/>
        </w:rPr>
        <w:lastRenderedPageBreak/>
        <w:t>y Acceso a la Información Pública del Estado de México y Municipios, el cual a la letra dice:</w:t>
      </w:r>
    </w:p>
    <w:p w14:paraId="59225DF4"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p>
    <w:p w14:paraId="167B3894" w14:textId="77777777" w:rsidR="00816E37" w:rsidRPr="00AD1D15" w:rsidRDefault="00816E37" w:rsidP="00816E37">
      <w:pPr>
        <w:spacing w:after="0" w:line="276" w:lineRule="auto"/>
        <w:ind w:left="567" w:right="758"/>
        <w:jc w:val="both"/>
        <w:rPr>
          <w:rFonts w:ascii="Palatino Linotype" w:eastAsia="Palatino Linotype" w:hAnsi="Palatino Linotype" w:cs="Palatino Linotype"/>
          <w:i/>
        </w:rPr>
      </w:pPr>
      <w:r w:rsidRPr="00AD1D15">
        <w:rPr>
          <w:rFonts w:ascii="Palatino Linotype" w:eastAsia="Palatino Linotype" w:hAnsi="Palatino Linotype" w:cs="Palatino Linotype"/>
          <w:i/>
        </w:rPr>
        <w:t>“</w:t>
      </w:r>
      <w:r w:rsidRPr="00AD1D15">
        <w:rPr>
          <w:rFonts w:ascii="Palatino Linotype" w:eastAsia="Palatino Linotype" w:hAnsi="Palatino Linotype" w:cs="Palatino Linotype"/>
          <w:b/>
          <w:i/>
        </w:rPr>
        <w:t>Artículo12.-</w:t>
      </w:r>
      <w:r w:rsidRPr="00AD1D15">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0363E91" w14:textId="77777777" w:rsidR="00816E37" w:rsidRPr="00AD1D15" w:rsidRDefault="00816E37" w:rsidP="00816E37">
      <w:pPr>
        <w:spacing w:line="276" w:lineRule="auto"/>
        <w:ind w:left="567" w:right="758"/>
        <w:jc w:val="both"/>
        <w:rPr>
          <w:rFonts w:ascii="Palatino Linotype" w:eastAsia="Palatino Linotype" w:hAnsi="Palatino Linotype" w:cs="Palatino Linotype"/>
          <w:i/>
        </w:rPr>
      </w:pPr>
      <w:r w:rsidRPr="00AD1D15">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AD1D15">
        <w:rPr>
          <w:rFonts w:ascii="Palatino Linotype" w:eastAsia="Palatino Linotype" w:hAnsi="Palatino Linotype" w:cs="Palatino Linotype"/>
          <w:i/>
        </w:rPr>
        <w:t xml:space="preserve">. </w:t>
      </w:r>
      <w:r w:rsidRPr="00AD1D15">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0C0AE804"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p>
    <w:p w14:paraId="1973A2CB"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04390836"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p>
    <w:p w14:paraId="1AFCB784" w14:textId="77777777" w:rsidR="00816E37" w:rsidRPr="00AD1D15" w:rsidRDefault="00816E37" w:rsidP="00816E37">
      <w:pPr>
        <w:spacing w:after="0" w:line="360" w:lineRule="auto"/>
        <w:ind w:right="49"/>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sidRPr="00AD1D15">
        <w:rPr>
          <w:rFonts w:ascii="Palatino Linotype" w:eastAsia="Palatino Linotype" w:hAnsi="Palatino Linotype" w:cs="Palatino Linotype"/>
          <w:sz w:val="24"/>
          <w:szCs w:val="24"/>
        </w:rPr>
        <w:lastRenderedPageBreak/>
        <w:t>Ley de Transparencia y Acceso a la Información Pública del Estado de México y Municipios.</w:t>
      </w:r>
    </w:p>
    <w:p w14:paraId="6C1909C2" w14:textId="77777777" w:rsidR="00816E37" w:rsidRPr="00AD1D15" w:rsidRDefault="00816E37" w:rsidP="00816E37">
      <w:pPr>
        <w:spacing w:after="0" w:line="360" w:lineRule="auto"/>
        <w:ind w:right="49"/>
        <w:jc w:val="both"/>
        <w:rPr>
          <w:rFonts w:ascii="Palatino Linotype" w:eastAsia="Palatino Linotype" w:hAnsi="Palatino Linotype" w:cs="Palatino Linotype"/>
          <w:sz w:val="24"/>
          <w:szCs w:val="24"/>
        </w:rPr>
      </w:pPr>
    </w:p>
    <w:p w14:paraId="17984A45"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4865F708"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p>
    <w:p w14:paraId="0AC2D011" w14:textId="77777777" w:rsidR="00816E37" w:rsidRPr="00AD1D15" w:rsidRDefault="00816E37" w:rsidP="00816E37">
      <w:pPr>
        <w:spacing w:line="276" w:lineRule="auto"/>
        <w:ind w:left="851" w:right="851"/>
        <w:jc w:val="both"/>
        <w:rPr>
          <w:rFonts w:ascii="Palatino Linotype" w:eastAsia="Palatino Linotype" w:hAnsi="Palatino Linotype" w:cs="Palatino Linotype"/>
          <w:i/>
        </w:rPr>
      </w:pPr>
      <w:r w:rsidRPr="00AD1D15">
        <w:rPr>
          <w:rFonts w:ascii="Palatino Linotype" w:eastAsia="Palatino Linotype" w:hAnsi="Palatino Linotype" w:cs="Palatino Linotype"/>
          <w:b/>
          <w:i/>
        </w:rPr>
        <w:t>“Artículo 18.</w:t>
      </w:r>
      <w:r w:rsidRPr="00AD1D15">
        <w:rPr>
          <w:rFonts w:ascii="Palatino Linotype" w:eastAsia="Palatino Linotype" w:hAnsi="Palatino Linotype" w:cs="Palatino Linotype"/>
          <w:i/>
        </w:rPr>
        <w:t xml:space="preserve"> </w:t>
      </w:r>
      <w:r w:rsidRPr="00AD1D15">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AD1D15">
        <w:rPr>
          <w:rFonts w:ascii="Palatino Linotype" w:eastAsia="Palatino Linotype" w:hAnsi="Palatino Linotype" w:cs="Palatino Linotype"/>
          <w:i/>
        </w:rPr>
        <w:t xml:space="preserve"> y reutilización de la información que generen.</w:t>
      </w:r>
    </w:p>
    <w:p w14:paraId="6EB4CDB3" w14:textId="77777777" w:rsidR="00816E37" w:rsidRPr="00AD1D15" w:rsidRDefault="00816E37" w:rsidP="00816E37">
      <w:pPr>
        <w:spacing w:line="276" w:lineRule="auto"/>
        <w:ind w:left="851" w:right="851"/>
        <w:jc w:val="both"/>
        <w:rPr>
          <w:rFonts w:ascii="Palatino Linotype" w:eastAsia="Palatino Linotype" w:hAnsi="Palatino Linotype" w:cs="Palatino Linotype"/>
          <w:i/>
        </w:rPr>
      </w:pPr>
      <w:r w:rsidRPr="00AD1D15">
        <w:rPr>
          <w:rFonts w:ascii="Palatino Linotype" w:eastAsia="Palatino Linotype" w:hAnsi="Palatino Linotype" w:cs="Palatino Linotype"/>
          <w:b/>
          <w:i/>
        </w:rPr>
        <w:t xml:space="preserve">Artículo 19. </w:t>
      </w:r>
      <w:r w:rsidRPr="00AD1D15">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AD1D15">
        <w:rPr>
          <w:rFonts w:ascii="Palatino Linotype" w:eastAsia="Palatino Linotype" w:hAnsi="Palatino Linotype" w:cs="Palatino Linotype"/>
          <w:i/>
        </w:rPr>
        <w:t>.</w:t>
      </w:r>
    </w:p>
    <w:p w14:paraId="29444EB4" w14:textId="77777777" w:rsidR="00816E37" w:rsidRPr="00AD1D15" w:rsidRDefault="00816E37" w:rsidP="00816E37">
      <w:pPr>
        <w:spacing w:line="276" w:lineRule="auto"/>
        <w:ind w:left="851" w:right="851"/>
        <w:jc w:val="both"/>
        <w:rPr>
          <w:rFonts w:ascii="Palatino Linotype" w:eastAsia="Palatino Linotype" w:hAnsi="Palatino Linotype" w:cs="Palatino Linotype"/>
          <w:i/>
        </w:rPr>
      </w:pPr>
      <w:r w:rsidRPr="00AD1D15">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3C8C20D7" w14:textId="77777777" w:rsidR="00816E37" w:rsidRPr="00AD1D15" w:rsidRDefault="00816E37" w:rsidP="00816E37">
      <w:pPr>
        <w:spacing w:after="0" w:line="276" w:lineRule="auto"/>
        <w:ind w:left="851" w:right="851"/>
        <w:jc w:val="both"/>
        <w:rPr>
          <w:rFonts w:ascii="Palatino Linotype" w:eastAsia="Palatino Linotype" w:hAnsi="Palatino Linotype" w:cs="Palatino Linotype"/>
          <w:i/>
        </w:rPr>
      </w:pPr>
      <w:r w:rsidRPr="00AD1D15">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6D49C96" w14:textId="77777777" w:rsidR="00816E37" w:rsidRPr="00AD1D15" w:rsidRDefault="00816E37" w:rsidP="00816E37">
      <w:pPr>
        <w:spacing w:after="0" w:line="360" w:lineRule="auto"/>
        <w:ind w:left="851" w:right="851"/>
        <w:jc w:val="both"/>
        <w:rPr>
          <w:rFonts w:ascii="Palatino Linotype" w:eastAsia="Palatino Linotype" w:hAnsi="Palatino Linotype" w:cs="Palatino Linotype"/>
          <w:i/>
        </w:rPr>
      </w:pPr>
    </w:p>
    <w:p w14:paraId="05882773"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w:t>
      </w:r>
      <w:r w:rsidRPr="00AD1D15">
        <w:rPr>
          <w:rFonts w:ascii="Palatino Linotype" w:eastAsia="Palatino Linotype" w:hAnsi="Palatino Linotype" w:cs="Palatino Linotype"/>
          <w:sz w:val="24"/>
          <w:szCs w:val="24"/>
        </w:rPr>
        <w:lastRenderedPageBreak/>
        <w:t>transparencia y la versión pública que emita cada Sujeto Obligado; como así se establece en la Ley de Transparencia y Acceso a la Información Pública del Estado de México y Municipios.</w:t>
      </w:r>
    </w:p>
    <w:p w14:paraId="535E0B0B"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p>
    <w:p w14:paraId="59DA7B89"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DC22F1B"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p>
    <w:p w14:paraId="0D95EDB6" w14:textId="77777777" w:rsidR="00816E37" w:rsidRPr="00AD1D15" w:rsidRDefault="00816E37" w:rsidP="00816E37">
      <w:pPr>
        <w:spacing w:line="276" w:lineRule="auto"/>
        <w:ind w:left="851" w:right="899"/>
        <w:jc w:val="both"/>
        <w:rPr>
          <w:rFonts w:ascii="Palatino Linotype" w:eastAsia="Palatino Linotype" w:hAnsi="Palatino Linotype" w:cs="Palatino Linotype"/>
          <w:i/>
        </w:rPr>
      </w:pPr>
      <w:r w:rsidRPr="00AD1D15">
        <w:rPr>
          <w:rFonts w:ascii="Palatino Linotype" w:eastAsia="Palatino Linotype" w:hAnsi="Palatino Linotype" w:cs="Palatino Linotype"/>
          <w:i/>
        </w:rPr>
        <w:t>“</w:t>
      </w:r>
      <w:r w:rsidRPr="00AD1D15">
        <w:rPr>
          <w:rFonts w:ascii="Palatino Linotype" w:eastAsia="Palatino Linotype" w:hAnsi="Palatino Linotype" w:cs="Palatino Linotype"/>
          <w:b/>
          <w:i/>
        </w:rPr>
        <w:t xml:space="preserve">Artículo 3. </w:t>
      </w:r>
      <w:r w:rsidRPr="00AD1D15">
        <w:rPr>
          <w:rFonts w:ascii="Palatino Linotype" w:eastAsia="Palatino Linotype" w:hAnsi="Palatino Linotype" w:cs="Palatino Linotype"/>
          <w:i/>
        </w:rPr>
        <w:t>Para los efectos de la presente Ley se entenderá por:</w:t>
      </w:r>
    </w:p>
    <w:p w14:paraId="4BCD1CDC" w14:textId="77777777" w:rsidR="00816E37" w:rsidRPr="00AD1D15" w:rsidRDefault="00816E37" w:rsidP="00816E37">
      <w:pPr>
        <w:spacing w:line="276" w:lineRule="auto"/>
        <w:ind w:left="851" w:right="899"/>
        <w:jc w:val="both"/>
        <w:rPr>
          <w:rFonts w:ascii="Palatino Linotype" w:eastAsia="Palatino Linotype" w:hAnsi="Palatino Linotype" w:cs="Palatino Linotype"/>
          <w:i/>
        </w:rPr>
      </w:pPr>
      <w:r w:rsidRPr="00AD1D15">
        <w:rPr>
          <w:rFonts w:ascii="Palatino Linotype" w:eastAsia="Palatino Linotype" w:hAnsi="Palatino Linotype" w:cs="Palatino Linotype"/>
          <w:i/>
        </w:rPr>
        <w:t>…</w:t>
      </w:r>
    </w:p>
    <w:p w14:paraId="16D8F12D" w14:textId="77777777" w:rsidR="00816E37" w:rsidRPr="00AD1D15" w:rsidRDefault="00816E37" w:rsidP="00816E37">
      <w:pPr>
        <w:spacing w:after="0" w:line="276" w:lineRule="auto"/>
        <w:ind w:left="851" w:right="899"/>
        <w:jc w:val="both"/>
        <w:rPr>
          <w:rFonts w:ascii="Palatino Linotype" w:eastAsia="Palatino Linotype" w:hAnsi="Palatino Linotype" w:cs="Palatino Linotype"/>
          <w:i/>
        </w:rPr>
      </w:pPr>
      <w:r w:rsidRPr="00AD1D15">
        <w:rPr>
          <w:rFonts w:ascii="Palatino Linotype" w:eastAsia="Palatino Linotype" w:hAnsi="Palatino Linotype" w:cs="Palatino Linotype"/>
          <w:b/>
          <w:i/>
        </w:rPr>
        <w:t>XI. Documento:</w:t>
      </w:r>
      <w:r w:rsidRPr="00AD1D15">
        <w:rPr>
          <w:rFonts w:ascii="Palatino Linotype" w:eastAsia="Palatino Linotype" w:hAnsi="Palatino Linotype" w:cs="Palatino Linotype"/>
          <w:i/>
        </w:rPr>
        <w:t xml:space="preserve"> Los expedientes, reportes, estudios, actas</w:t>
      </w:r>
      <w:r w:rsidRPr="00AD1D15">
        <w:rPr>
          <w:rFonts w:ascii="Palatino Linotype" w:eastAsia="Palatino Linotype" w:hAnsi="Palatino Linotype" w:cs="Palatino Linotype"/>
          <w:b/>
          <w:i/>
        </w:rPr>
        <w:t>,</w:t>
      </w:r>
      <w:r w:rsidRPr="00AD1D15">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BA9093E" w14:textId="77777777" w:rsidR="00816E37" w:rsidRPr="00AD1D15" w:rsidRDefault="00816E37" w:rsidP="00816E37">
      <w:pPr>
        <w:spacing w:after="0" w:line="360" w:lineRule="auto"/>
        <w:ind w:left="851" w:right="899"/>
        <w:jc w:val="both"/>
        <w:rPr>
          <w:rFonts w:ascii="Palatino Linotype" w:eastAsia="Palatino Linotype" w:hAnsi="Palatino Linotype" w:cs="Palatino Linotype"/>
          <w:sz w:val="24"/>
          <w:szCs w:val="24"/>
        </w:rPr>
      </w:pPr>
    </w:p>
    <w:p w14:paraId="3ED44459"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 xml:space="preserve">Siendo aplicable, el Criterio de interpretación en el orden administrativo número 0002-11, emitido por Acuerdo del Pleno del Instituto de Transparencia y Acceso a la </w:t>
      </w:r>
      <w:r w:rsidRPr="00AD1D15">
        <w:rPr>
          <w:rFonts w:ascii="Palatino Linotype" w:eastAsia="Palatino Linotype" w:hAnsi="Palatino Linotype" w:cs="Palatino Linotype"/>
          <w:sz w:val="24"/>
          <w:szCs w:val="24"/>
        </w:rPr>
        <w:lastRenderedPageBreak/>
        <w:t>Información Pública del Estado de México y Municipios; publicado en el Periódico Oficial del Gobierno del Estado Libre y Soberano de México “Gaceta del Gobierno”, el diecinueve de octubre de dos mil once, cuyo rubro y texto refieren lo siguiente:</w:t>
      </w:r>
    </w:p>
    <w:p w14:paraId="704EE657"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p>
    <w:p w14:paraId="1DE799E8" w14:textId="77777777" w:rsidR="00816E37" w:rsidRPr="00AD1D15" w:rsidRDefault="00816E37" w:rsidP="00816E37">
      <w:pPr>
        <w:spacing w:after="0" w:line="276" w:lineRule="auto"/>
        <w:ind w:left="851" w:right="899"/>
        <w:jc w:val="both"/>
        <w:rPr>
          <w:rFonts w:ascii="Palatino Linotype" w:eastAsia="Palatino Linotype" w:hAnsi="Palatino Linotype" w:cs="Palatino Linotype"/>
          <w:b/>
          <w:i/>
        </w:rPr>
      </w:pPr>
      <w:r w:rsidRPr="00AD1D15">
        <w:rPr>
          <w:rFonts w:ascii="Palatino Linotype" w:eastAsia="Palatino Linotype" w:hAnsi="Palatino Linotype" w:cs="Palatino Linotype"/>
          <w:b/>
        </w:rPr>
        <w:t>“</w:t>
      </w:r>
      <w:r w:rsidRPr="00AD1D15">
        <w:rPr>
          <w:rFonts w:ascii="Palatino Linotype" w:eastAsia="Palatino Linotype" w:hAnsi="Palatino Linotype" w:cs="Palatino Linotype"/>
          <w:b/>
          <w:i/>
        </w:rPr>
        <w:t>CRITERIO 0002-11</w:t>
      </w:r>
    </w:p>
    <w:p w14:paraId="59082E53" w14:textId="77777777" w:rsidR="00816E37" w:rsidRPr="00AD1D15" w:rsidRDefault="00816E37" w:rsidP="00816E37">
      <w:pPr>
        <w:spacing w:line="276" w:lineRule="auto"/>
        <w:ind w:left="851" w:right="899"/>
        <w:jc w:val="both"/>
        <w:rPr>
          <w:rFonts w:ascii="Palatino Linotype" w:eastAsia="Palatino Linotype" w:hAnsi="Palatino Linotype" w:cs="Palatino Linotype"/>
          <w:i/>
        </w:rPr>
      </w:pPr>
      <w:r w:rsidRPr="00AD1D15">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AD1D15">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9E60636" w14:textId="77777777" w:rsidR="00816E37" w:rsidRPr="00AD1D15" w:rsidRDefault="00816E37" w:rsidP="00816E37">
      <w:pPr>
        <w:spacing w:line="276" w:lineRule="auto"/>
        <w:ind w:left="851" w:right="899"/>
        <w:jc w:val="both"/>
        <w:rPr>
          <w:rFonts w:ascii="Palatino Linotype" w:eastAsia="Palatino Linotype" w:hAnsi="Palatino Linotype" w:cs="Palatino Linotype"/>
          <w:i/>
        </w:rPr>
      </w:pPr>
      <w:r w:rsidRPr="00AD1D15">
        <w:rPr>
          <w:rFonts w:ascii="Palatino Linotype" w:eastAsia="Palatino Linotype" w:hAnsi="Palatino Linotype" w:cs="Palatino Linotype"/>
          <w:i/>
        </w:rPr>
        <w:t>En consecuencia el acceso a la información se refiere a que se cumplan cualquiera de los siguientes tres supuestos:</w:t>
      </w:r>
    </w:p>
    <w:p w14:paraId="78891A35" w14:textId="77777777" w:rsidR="00816E37" w:rsidRPr="00AD1D15" w:rsidRDefault="00816E37" w:rsidP="00816E37">
      <w:pPr>
        <w:spacing w:line="276" w:lineRule="auto"/>
        <w:ind w:left="851" w:right="899"/>
        <w:jc w:val="both"/>
        <w:rPr>
          <w:rFonts w:ascii="Palatino Linotype" w:eastAsia="Palatino Linotype" w:hAnsi="Palatino Linotype" w:cs="Palatino Linotype"/>
          <w:i/>
        </w:rPr>
      </w:pPr>
      <w:r w:rsidRPr="00AD1D15">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3EBF663B" w14:textId="77777777" w:rsidR="00816E37" w:rsidRPr="00AD1D15" w:rsidRDefault="00816E37" w:rsidP="00816E37">
      <w:pPr>
        <w:spacing w:line="276" w:lineRule="auto"/>
        <w:ind w:left="851" w:right="899"/>
        <w:jc w:val="both"/>
        <w:rPr>
          <w:rFonts w:ascii="Palatino Linotype" w:eastAsia="Palatino Linotype" w:hAnsi="Palatino Linotype" w:cs="Palatino Linotype"/>
          <w:i/>
        </w:rPr>
      </w:pPr>
      <w:r w:rsidRPr="00AD1D15">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4FC1AC64" w14:textId="77777777" w:rsidR="00816E37" w:rsidRPr="00AD1D15" w:rsidRDefault="00816E37" w:rsidP="00816E37">
      <w:pPr>
        <w:spacing w:after="0" w:line="276" w:lineRule="auto"/>
        <w:ind w:left="851" w:right="899"/>
        <w:jc w:val="both"/>
        <w:rPr>
          <w:rFonts w:ascii="Palatino Linotype" w:eastAsia="Palatino Linotype" w:hAnsi="Palatino Linotype" w:cs="Palatino Linotype"/>
          <w:i/>
        </w:rPr>
      </w:pPr>
      <w:r w:rsidRPr="00AD1D15">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53FF52B1" w14:textId="77777777" w:rsidR="00816E37" w:rsidRPr="00AD1D15" w:rsidRDefault="00816E37" w:rsidP="00816E37">
      <w:pPr>
        <w:spacing w:after="0" w:line="360" w:lineRule="auto"/>
        <w:ind w:left="851" w:right="899"/>
        <w:jc w:val="both"/>
        <w:rPr>
          <w:rFonts w:ascii="Palatino Linotype" w:eastAsia="Palatino Linotype" w:hAnsi="Palatino Linotype" w:cs="Palatino Linotype"/>
          <w:i/>
        </w:rPr>
      </w:pPr>
    </w:p>
    <w:p w14:paraId="05142C64"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 xml:space="preserve">De ahí que el </w:t>
      </w:r>
      <w:r w:rsidRPr="00AD1D15">
        <w:rPr>
          <w:rFonts w:ascii="Palatino Linotype" w:eastAsia="Palatino Linotype" w:hAnsi="Palatino Linotype" w:cs="Palatino Linotype"/>
          <w:b/>
          <w:sz w:val="24"/>
          <w:szCs w:val="24"/>
        </w:rPr>
        <w:t>SUJETO OBLIGADO</w:t>
      </w:r>
      <w:r w:rsidRPr="00AD1D15">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w:t>
      </w:r>
      <w:r w:rsidRPr="00AD1D15">
        <w:rPr>
          <w:rFonts w:ascii="Palatino Linotype" w:eastAsia="Palatino Linotype" w:hAnsi="Palatino Linotype" w:cs="Palatino Linotype"/>
          <w:sz w:val="24"/>
          <w:szCs w:val="24"/>
        </w:rPr>
        <w:lastRenderedPageBreak/>
        <w:t>con aquella que se genere de acuerdo con sus facultades, atribuciones y obligaciones señaladas por la Ley en la materia</w:t>
      </w:r>
      <w:r w:rsidRPr="00AD1D15">
        <w:rPr>
          <w:rFonts w:ascii="Palatino Linotype" w:eastAsia="Palatino Linotype" w:hAnsi="Palatino Linotype" w:cs="Palatino Linotype"/>
          <w:sz w:val="24"/>
          <w:szCs w:val="24"/>
          <w:vertAlign w:val="superscript"/>
        </w:rPr>
        <w:footnoteReference w:id="1"/>
      </w:r>
      <w:r w:rsidRPr="00AD1D15">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AD1D15">
        <w:rPr>
          <w:rFonts w:ascii="Palatino Linotype" w:eastAsia="Palatino Linotype" w:hAnsi="Palatino Linotype" w:cs="Palatino Linotype"/>
          <w:sz w:val="24"/>
          <w:szCs w:val="24"/>
          <w:vertAlign w:val="superscript"/>
        </w:rPr>
        <w:footnoteReference w:id="2"/>
      </w:r>
      <w:r w:rsidRPr="00AD1D15">
        <w:rPr>
          <w:rFonts w:ascii="Palatino Linotype" w:eastAsia="Palatino Linotype" w:hAnsi="Palatino Linotype" w:cs="Palatino Linotype"/>
          <w:sz w:val="24"/>
          <w:szCs w:val="24"/>
        </w:rPr>
        <w:t>, como pudiera tratarse de aquella relacionada con las obligaciones de trasparencia señaladas en los artículos 92 y 100 de la Ley de la Materia.</w:t>
      </w:r>
    </w:p>
    <w:p w14:paraId="71F7B4DE" w14:textId="77777777" w:rsidR="00816E37" w:rsidRPr="00AD1D15" w:rsidRDefault="00816E37" w:rsidP="00816E37">
      <w:pPr>
        <w:spacing w:after="0" w:line="360" w:lineRule="auto"/>
        <w:jc w:val="both"/>
        <w:rPr>
          <w:rFonts w:ascii="Palatino Linotype" w:eastAsia="Palatino Linotype" w:hAnsi="Palatino Linotype" w:cs="Palatino Linotype"/>
          <w:color w:val="000000"/>
          <w:sz w:val="24"/>
          <w:szCs w:val="24"/>
        </w:rPr>
      </w:pPr>
    </w:p>
    <w:p w14:paraId="46E29FDC" w14:textId="77777777" w:rsidR="00816E37" w:rsidRPr="00AD1D15" w:rsidRDefault="00816E37" w:rsidP="00816E37">
      <w:pPr>
        <w:spacing w:after="280" w:line="360" w:lineRule="auto"/>
        <w:jc w:val="both"/>
        <w:rPr>
          <w:rFonts w:ascii="Palatino Linotype" w:eastAsia="Palatino Linotype" w:hAnsi="Palatino Linotype" w:cs="Palatino Linotype"/>
          <w:color w:val="000000"/>
          <w:sz w:val="24"/>
          <w:szCs w:val="24"/>
        </w:rPr>
      </w:pPr>
      <w:r w:rsidRPr="00AD1D15">
        <w:rPr>
          <w:rFonts w:ascii="Palatino Linotype" w:eastAsia="Palatino Linotype" w:hAnsi="Palatino Linotype" w:cs="Palatino Linotype"/>
          <w:color w:val="000000"/>
          <w:sz w:val="24"/>
          <w:szCs w:val="24"/>
        </w:rPr>
        <w:t xml:space="preserve">En este sentido, cabe reiterar que el particular solicitó al </w:t>
      </w:r>
      <w:r w:rsidRPr="00AD1D15">
        <w:rPr>
          <w:rFonts w:ascii="Palatino Linotype" w:eastAsia="Palatino Linotype" w:hAnsi="Palatino Linotype" w:cs="Palatino Linotype"/>
          <w:b/>
          <w:color w:val="000000"/>
          <w:sz w:val="24"/>
          <w:szCs w:val="24"/>
        </w:rPr>
        <w:t>SUJETO OBLIGADO</w:t>
      </w:r>
      <w:r w:rsidRPr="00AD1D15">
        <w:rPr>
          <w:rFonts w:ascii="Palatino Linotype" w:eastAsia="Palatino Linotype" w:hAnsi="Palatino Linotype" w:cs="Palatino Linotype"/>
          <w:color w:val="000000"/>
          <w:sz w:val="24"/>
          <w:szCs w:val="24"/>
        </w:rPr>
        <w:t>,</w:t>
      </w:r>
      <w:r w:rsidRPr="00AD1D15">
        <w:rPr>
          <w:rFonts w:ascii="Palatino Linotype" w:eastAsia="Palatino Linotype" w:hAnsi="Palatino Linotype" w:cs="Palatino Linotype"/>
          <w:b/>
          <w:color w:val="000000"/>
          <w:sz w:val="24"/>
          <w:szCs w:val="24"/>
        </w:rPr>
        <w:t xml:space="preserve"> </w:t>
      </w:r>
      <w:r w:rsidRPr="00AD1D15">
        <w:rPr>
          <w:rFonts w:ascii="Palatino Linotype" w:eastAsia="Palatino Linotype" w:hAnsi="Palatino Linotype" w:cs="Palatino Linotype"/>
          <w:color w:val="000000"/>
          <w:sz w:val="24"/>
          <w:szCs w:val="24"/>
        </w:rPr>
        <w:t>lo siguiente:</w:t>
      </w:r>
    </w:p>
    <w:p w14:paraId="7F1B9475" w14:textId="77777777" w:rsidR="00816E37" w:rsidRPr="00AD1D15" w:rsidRDefault="00816E37" w:rsidP="00816E37">
      <w:pPr>
        <w:numPr>
          <w:ilvl w:val="0"/>
          <w:numId w:val="6"/>
        </w:num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sz w:val="24"/>
          <w:szCs w:val="24"/>
        </w:rPr>
      </w:pPr>
      <w:r w:rsidRPr="00AD1D15">
        <w:rPr>
          <w:rFonts w:ascii="Palatino Linotype" w:eastAsia="Palatino Linotype" w:hAnsi="Palatino Linotype" w:cs="Palatino Linotype"/>
          <w:color w:val="000000"/>
          <w:sz w:val="24"/>
          <w:szCs w:val="24"/>
        </w:rPr>
        <w:t xml:space="preserve">Documento que indique las medidas de seguridad y protección que deben tener los estacionamientos de las escuelas primarias, </w:t>
      </w:r>
      <w:r w:rsidRPr="00AD1D15">
        <w:rPr>
          <w:rFonts w:ascii="Palatino Linotype" w:eastAsia="Palatino Linotype" w:hAnsi="Palatino Linotype" w:cs="Palatino Linotype"/>
          <w:b/>
          <w:color w:val="000000"/>
          <w:sz w:val="24"/>
          <w:szCs w:val="24"/>
          <w:u w:val="single"/>
        </w:rPr>
        <w:t>particularmente al momento del "carrusel" cuando se deja a los niños en la escuela y se recogen en vehículo dentro del estacionamiento de la escuela,</w:t>
      </w:r>
      <w:r w:rsidRPr="00AD1D15">
        <w:rPr>
          <w:rFonts w:ascii="Palatino Linotype" w:eastAsia="Palatino Linotype" w:hAnsi="Palatino Linotype" w:cs="Palatino Linotype"/>
          <w:color w:val="000000"/>
          <w:sz w:val="24"/>
          <w:szCs w:val="24"/>
        </w:rPr>
        <w:t xml:space="preserve"> ¿</w:t>
      </w:r>
      <w:r w:rsidRPr="00AD1D15">
        <w:rPr>
          <w:rFonts w:ascii="Palatino Linotype" w:eastAsia="Palatino Linotype" w:hAnsi="Palatino Linotype" w:cs="Palatino Linotype"/>
          <w:b/>
          <w:color w:val="000000"/>
          <w:sz w:val="24"/>
          <w:szCs w:val="24"/>
          <w:u w:val="single"/>
        </w:rPr>
        <w:t>existe algún documento que indique que los niños no deben cruzar entre los automóviles</w:t>
      </w:r>
      <w:r w:rsidRPr="00AD1D15">
        <w:rPr>
          <w:rFonts w:ascii="Palatino Linotype" w:eastAsia="Palatino Linotype" w:hAnsi="Palatino Linotype" w:cs="Palatino Linotype"/>
          <w:color w:val="000000"/>
          <w:sz w:val="24"/>
          <w:szCs w:val="24"/>
        </w:rPr>
        <w:t>?</w:t>
      </w:r>
    </w:p>
    <w:p w14:paraId="601B4F07" w14:textId="77777777" w:rsidR="00816E37" w:rsidRPr="00AD1D15" w:rsidRDefault="00816E37" w:rsidP="00816E37">
      <w:pPr>
        <w:spacing w:after="0" w:line="360" w:lineRule="auto"/>
        <w:ind w:right="49"/>
        <w:jc w:val="both"/>
        <w:rPr>
          <w:rFonts w:ascii="Palatino Linotype" w:eastAsia="Palatino Linotype" w:hAnsi="Palatino Linotype" w:cs="Palatino Linotype"/>
          <w:b/>
          <w:sz w:val="24"/>
          <w:szCs w:val="24"/>
          <w:u w:val="single"/>
        </w:rPr>
      </w:pPr>
      <w:r w:rsidRPr="00AD1D15">
        <w:rPr>
          <w:rFonts w:ascii="Palatino Linotype" w:eastAsia="Palatino Linotype" w:hAnsi="Palatino Linotype" w:cs="Palatino Linotype"/>
          <w:color w:val="000000"/>
          <w:sz w:val="24"/>
          <w:szCs w:val="24"/>
        </w:rPr>
        <w:lastRenderedPageBreak/>
        <w:t xml:space="preserve">En respuesta, </w:t>
      </w:r>
      <w:r w:rsidRPr="00AD1D15">
        <w:rPr>
          <w:rFonts w:ascii="Palatino Linotype" w:eastAsia="Palatino Linotype" w:hAnsi="Palatino Linotype" w:cs="Palatino Linotype"/>
          <w:b/>
          <w:color w:val="000000"/>
          <w:sz w:val="24"/>
          <w:szCs w:val="24"/>
        </w:rPr>
        <w:t>EL</w:t>
      </w:r>
      <w:r w:rsidRPr="00AD1D15">
        <w:rPr>
          <w:rFonts w:ascii="Palatino Linotype" w:eastAsia="Palatino Linotype" w:hAnsi="Palatino Linotype" w:cs="Palatino Linotype"/>
          <w:color w:val="000000"/>
          <w:sz w:val="24"/>
          <w:szCs w:val="24"/>
        </w:rPr>
        <w:t xml:space="preserve"> </w:t>
      </w:r>
      <w:r w:rsidRPr="00AD1D15">
        <w:rPr>
          <w:rFonts w:ascii="Palatino Linotype" w:eastAsia="Palatino Linotype" w:hAnsi="Palatino Linotype" w:cs="Palatino Linotype"/>
          <w:b/>
          <w:color w:val="000000"/>
          <w:sz w:val="24"/>
          <w:szCs w:val="24"/>
        </w:rPr>
        <w:t xml:space="preserve">SUJETO OBLIGADO, </w:t>
      </w:r>
      <w:r w:rsidRPr="00AD1D15">
        <w:rPr>
          <w:rFonts w:ascii="Palatino Linotype" w:eastAsia="Palatino Linotype" w:hAnsi="Palatino Linotype" w:cs="Palatino Linotype"/>
          <w:color w:val="000000"/>
          <w:sz w:val="24"/>
          <w:szCs w:val="24"/>
        </w:rPr>
        <w:t xml:space="preserve">por conducto de la Unidad de Transparencia, refiere que </w:t>
      </w:r>
      <w:r w:rsidRPr="00AD1D15">
        <w:rPr>
          <w:rFonts w:ascii="Palatino Linotype" w:eastAsia="Palatino Linotype" w:hAnsi="Palatino Linotype" w:cs="Palatino Linotype"/>
          <w:sz w:val="24"/>
          <w:szCs w:val="24"/>
        </w:rPr>
        <w:t xml:space="preserve">carece de facultades legales para otorgar respuesta a la solicitud de información, correspondiendo a la Secretaría de Educación, la Secretaría de Seguridad y </w:t>
      </w:r>
      <w:r w:rsidRPr="00AD1D15">
        <w:rPr>
          <w:rFonts w:ascii="Palatino Linotype" w:eastAsia="Palatino Linotype" w:hAnsi="Palatino Linotype" w:cs="Palatino Linotype"/>
          <w:b/>
          <w:sz w:val="24"/>
          <w:szCs w:val="24"/>
          <w:u w:val="single"/>
        </w:rPr>
        <w:t>de los Ayuntamientos del Estado de México.</w:t>
      </w:r>
    </w:p>
    <w:p w14:paraId="12B3A992"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bookmarkStart w:id="0" w:name="_heading=h.gjdgxs" w:colFirst="0" w:colLast="0"/>
      <w:bookmarkEnd w:id="0"/>
    </w:p>
    <w:p w14:paraId="117CFA58"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Conocida la respuesta por la</w:t>
      </w:r>
      <w:r w:rsidRPr="00AD1D15">
        <w:rPr>
          <w:rFonts w:ascii="Palatino Linotype" w:eastAsia="Palatino Linotype" w:hAnsi="Palatino Linotype" w:cs="Palatino Linotype"/>
          <w:sz w:val="40"/>
          <w:szCs w:val="40"/>
        </w:rPr>
        <w:t xml:space="preserve"> </w:t>
      </w:r>
      <w:r w:rsidRPr="00AD1D15">
        <w:rPr>
          <w:rFonts w:ascii="Palatino Linotype" w:eastAsia="Palatino Linotype" w:hAnsi="Palatino Linotype" w:cs="Palatino Linotype"/>
          <w:sz w:val="24"/>
          <w:szCs w:val="24"/>
        </w:rPr>
        <w:t xml:space="preserve">particular, al no estar conforme con los términos de la misma, presentó el recurso de revisión que nos ocupa, mediante el cual señaló como motivo de inconformidad en lo medular que la Secretaría de Educación y la Secretaría de Seguridad, mencionaron que la </w:t>
      </w:r>
      <w:r w:rsidRPr="00AD1D15">
        <w:rPr>
          <w:rFonts w:ascii="Palatino Linotype" w:eastAsia="Palatino Linotype" w:hAnsi="Palatino Linotype" w:cs="Palatino Linotype"/>
          <w:color w:val="000000"/>
          <w:sz w:val="24"/>
          <w:szCs w:val="24"/>
        </w:rPr>
        <w:t>Secretaría General de Gobierno</w:t>
      </w:r>
      <w:r w:rsidRPr="00AD1D15">
        <w:rPr>
          <w:rFonts w:ascii="Palatino Linotype" w:eastAsia="Palatino Linotype" w:hAnsi="Palatino Linotype" w:cs="Palatino Linotype"/>
          <w:sz w:val="24"/>
          <w:szCs w:val="24"/>
        </w:rPr>
        <w:t xml:space="preserve"> es la competente para entregar respuesta a la solicitud de información.</w:t>
      </w:r>
    </w:p>
    <w:p w14:paraId="029CAD35"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p>
    <w:p w14:paraId="4FAD7650" w14:textId="77777777" w:rsidR="00816E37" w:rsidRPr="00AD1D15" w:rsidRDefault="00816E37" w:rsidP="00816E37">
      <w:pPr>
        <w:spacing w:after="0" w:line="360" w:lineRule="auto"/>
        <w:jc w:val="both"/>
        <w:rPr>
          <w:rFonts w:ascii="Palatino Linotype" w:eastAsia="Palatino Linotype" w:hAnsi="Palatino Linotype" w:cs="Palatino Linotype"/>
          <w:color w:val="000000"/>
          <w:sz w:val="24"/>
          <w:szCs w:val="24"/>
        </w:rPr>
      </w:pPr>
      <w:bookmarkStart w:id="1" w:name="_heading=h.30j0zll" w:colFirst="0" w:colLast="0"/>
      <w:bookmarkEnd w:id="1"/>
      <w:r w:rsidRPr="00AD1D15">
        <w:rPr>
          <w:rFonts w:ascii="Palatino Linotype" w:eastAsia="Palatino Linotype" w:hAnsi="Palatino Linotype" w:cs="Palatino Linotype"/>
          <w:color w:val="000000"/>
          <w:sz w:val="24"/>
          <w:szCs w:val="24"/>
        </w:rPr>
        <w:t xml:space="preserve">Cabe precisar que, una vez notificado el recurso de revisión al </w:t>
      </w:r>
      <w:r w:rsidRPr="00AD1D15">
        <w:rPr>
          <w:rFonts w:ascii="Palatino Linotype" w:eastAsia="Palatino Linotype" w:hAnsi="Palatino Linotype" w:cs="Palatino Linotype"/>
          <w:b/>
          <w:color w:val="000000"/>
          <w:sz w:val="24"/>
          <w:szCs w:val="24"/>
        </w:rPr>
        <w:t>SUJETO OBLIGADO</w:t>
      </w:r>
      <w:r w:rsidRPr="00AD1D15">
        <w:rPr>
          <w:rFonts w:ascii="Palatino Linotype" w:eastAsia="Palatino Linotype" w:hAnsi="Palatino Linotype" w:cs="Palatino Linotype"/>
          <w:color w:val="000000"/>
          <w:sz w:val="24"/>
          <w:szCs w:val="24"/>
        </w:rPr>
        <w:t xml:space="preserve">, remitió su informe justificado en donde, describe las constancias que obran en el </w:t>
      </w:r>
      <w:r w:rsidRPr="00AD1D15">
        <w:rPr>
          <w:rFonts w:ascii="Palatino Linotype" w:eastAsia="Palatino Linotype" w:hAnsi="Palatino Linotype" w:cs="Palatino Linotype"/>
          <w:b/>
          <w:color w:val="000000"/>
          <w:sz w:val="24"/>
          <w:szCs w:val="24"/>
        </w:rPr>
        <w:t xml:space="preserve">SAIMEX, </w:t>
      </w:r>
      <w:r w:rsidRPr="00AD1D15">
        <w:rPr>
          <w:rFonts w:ascii="Palatino Linotype" w:eastAsia="Palatino Linotype" w:hAnsi="Palatino Linotype" w:cs="Palatino Linotype"/>
          <w:color w:val="000000"/>
          <w:sz w:val="24"/>
          <w:szCs w:val="24"/>
        </w:rPr>
        <w:t xml:space="preserve">ratificando en términos generales su respuesta inicial. </w:t>
      </w:r>
    </w:p>
    <w:p w14:paraId="4CA0AD69"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p>
    <w:p w14:paraId="4B297786" w14:textId="77777777" w:rsidR="00816E37" w:rsidRPr="00AD1D15" w:rsidRDefault="00816E37" w:rsidP="00816E37">
      <w:p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color w:val="000000"/>
          <w:sz w:val="24"/>
          <w:szCs w:val="24"/>
        </w:rPr>
        <w:t xml:space="preserve">Por lo que corresponde a la parte </w:t>
      </w:r>
      <w:r w:rsidRPr="00AD1D15">
        <w:rPr>
          <w:rFonts w:ascii="Palatino Linotype" w:eastAsia="Palatino Linotype" w:hAnsi="Palatino Linotype" w:cs="Palatino Linotype"/>
          <w:b/>
          <w:color w:val="000000"/>
          <w:sz w:val="24"/>
          <w:szCs w:val="24"/>
        </w:rPr>
        <w:t>RECURRENTE</w:t>
      </w:r>
      <w:r w:rsidRPr="00AD1D15">
        <w:rPr>
          <w:rFonts w:ascii="Palatino Linotype" w:eastAsia="Palatino Linotype" w:hAnsi="Palatino Linotype" w:cs="Palatino Linotype"/>
          <w:color w:val="000000"/>
          <w:sz w:val="24"/>
          <w:szCs w:val="24"/>
        </w:rPr>
        <w:t xml:space="preserve">, remite los oficios que le entregaron como respuesta la </w:t>
      </w:r>
      <w:r w:rsidRPr="00AD1D15">
        <w:rPr>
          <w:rFonts w:ascii="Palatino Linotype" w:eastAsia="Palatino Linotype" w:hAnsi="Palatino Linotype" w:cs="Palatino Linotype"/>
          <w:sz w:val="24"/>
          <w:szCs w:val="24"/>
        </w:rPr>
        <w:t xml:space="preserve">Secretaría de Educación y la Secretaría de Seguridad, en donde mencionaron que la </w:t>
      </w:r>
      <w:r w:rsidRPr="00AD1D15">
        <w:rPr>
          <w:rFonts w:ascii="Palatino Linotype" w:eastAsia="Palatino Linotype" w:hAnsi="Palatino Linotype" w:cs="Palatino Linotype"/>
          <w:color w:val="000000"/>
          <w:sz w:val="24"/>
          <w:szCs w:val="24"/>
        </w:rPr>
        <w:t>Secretaría General de Gobierno</w:t>
      </w:r>
      <w:r w:rsidRPr="00AD1D15">
        <w:rPr>
          <w:rFonts w:ascii="Palatino Linotype" w:eastAsia="Palatino Linotype" w:hAnsi="Palatino Linotype" w:cs="Palatino Linotype"/>
          <w:sz w:val="24"/>
          <w:szCs w:val="24"/>
        </w:rPr>
        <w:t xml:space="preserve"> es la competente para entregar la información solicitada, de los cuales se adjuntan las siguientes capturas a manera de ejemplo:</w:t>
      </w:r>
    </w:p>
    <w:p w14:paraId="10DB3C7B" w14:textId="77777777" w:rsidR="00827BBE" w:rsidRPr="00AD1D15" w:rsidRDefault="00827BBE" w:rsidP="00A609BD">
      <w:pPr>
        <w:spacing w:after="0" w:line="360" w:lineRule="auto"/>
        <w:contextualSpacing/>
        <w:jc w:val="both"/>
        <w:rPr>
          <w:rFonts w:ascii="Palatino Linotype" w:eastAsia="Palatino Linotype" w:hAnsi="Palatino Linotype" w:cs="Palatino Linotype"/>
          <w:sz w:val="24"/>
          <w:szCs w:val="24"/>
        </w:rPr>
      </w:pPr>
    </w:p>
    <w:p w14:paraId="45ABE445" w14:textId="77777777" w:rsidR="00A609BD" w:rsidRPr="00AD1D15" w:rsidRDefault="00FC0B71" w:rsidP="00A609BD">
      <w:pPr>
        <w:spacing w:after="0" w:line="360" w:lineRule="auto"/>
        <w:contextualSpacing/>
        <w:jc w:val="both"/>
        <w:rPr>
          <w:rFonts w:ascii="Palatino Linotype" w:eastAsia="Palatino Linotype" w:hAnsi="Palatino Linotype" w:cs="Palatino Linotype"/>
          <w:b/>
          <w:sz w:val="24"/>
          <w:szCs w:val="24"/>
          <w:u w:val="single"/>
        </w:rPr>
      </w:pPr>
      <w:r w:rsidRPr="00AD1D15">
        <w:rPr>
          <w:rFonts w:ascii="Palatino Linotype" w:eastAsia="Palatino Linotype" w:hAnsi="Palatino Linotype" w:cs="Palatino Linotype"/>
          <w:b/>
          <w:sz w:val="24"/>
          <w:szCs w:val="24"/>
          <w:u w:val="single"/>
        </w:rPr>
        <w:t>Secretarí</w:t>
      </w:r>
      <w:r w:rsidR="00827BBE" w:rsidRPr="00AD1D15">
        <w:rPr>
          <w:rFonts w:ascii="Palatino Linotype" w:eastAsia="Palatino Linotype" w:hAnsi="Palatino Linotype" w:cs="Palatino Linotype"/>
          <w:b/>
          <w:sz w:val="24"/>
          <w:szCs w:val="24"/>
          <w:u w:val="single"/>
        </w:rPr>
        <w:t xml:space="preserve">a de Educación: </w:t>
      </w:r>
    </w:p>
    <w:p w14:paraId="6E60FDA3" w14:textId="71CA47C1" w:rsidR="00827BBE" w:rsidRPr="00AD1D15" w:rsidRDefault="00A36BFB" w:rsidP="00A609BD">
      <w:pPr>
        <w:spacing w:after="0" w:line="360" w:lineRule="auto"/>
        <w:contextualSpacing/>
        <w:jc w:val="both"/>
        <w:rPr>
          <w:rFonts w:ascii="Palatino Linotype" w:eastAsia="Palatino Linotype" w:hAnsi="Palatino Linotype" w:cs="Palatino Linotype"/>
          <w:sz w:val="24"/>
          <w:szCs w:val="24"/>
        </w:rPr>
      </w:pPr>
      <w:r w:rsidRPr="00AD1D15">
        <w:rPr>
          <w:noProof/>
        </w:rPr>
        <w:lastRenderedPageBreak/>
        <mc:AlternateContent>
          <mc:Choice Requires="wps">
            <w:drawing>
              <wp:anchor distT="0" distB="0" distL="114300" distR="114300" simplePos="0" relativeHeight="251659264" behindDoc="0" locked="0" layoutInCell="1" allowOverlap="1" wp14:anchorId="600C327C" wp14:editId="4EF9966A">
                <wp:simplePos x="0" y="0"/>
                <wp:positionH relativeFrom="column">
                  <wp:posOffset>529590</wp:posOffset>
                </wp:positionH>
                <wp:positionV relativeFrom="paragraph">
                  <wp:posOffset>4570730</wp:posOffset>
                </wp:positionV>
                <wp:extent cx="4600575" cy="79057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4600575" cy="7905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A90238" id="Rectángulo 5" o:spid="_x0000_s1026" style="position:absolute;margin-left:41.7pt;margin-top:359.9pt;width:362.25pt;height:6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" filled="f" strokecolor="red" strokeweight="3pt"/>
            </w:pict>
          </mc:Fallback>
        </mc:AlternateContent>
      </w:r>
      <w:r w:rsidR="000B173E">
        <w:rPr>
          <w:noProof/>
        </w:rPr>
        <w:drawing>
          <wp:inline distT="0" distB="0" distL="0" distR="0" wp14:anchorId="782F9BD0" wp14:editId="1A59AB45">
            <wp:extent cx="5610225" cy="718947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5811" t="13886" r="36015" b="19400"/>
                    <a:stretch/>
                  </pic:blipFill>
                  <pic:spPr bwMode="auto">
                    <a:xfrm>
                      <a:off x="0" y="0"/>
                      <a:ext cx="5640417" cy="7228161"/>
                    </a:xfrm>
                    <a:prstGeom prst="rect">
                      <a:avLst/>
                    </a:prstGeom>
                    <a:ln>
                      <a:noFill/>
                    </a:ln>
                    <a:extLst>
                      <a:ext uri="{53640926-AAD7-44D8-BBD7-CCE9431645EC}">
                        <a14:shadowObscured xmlns:a14="http://schemas.microsoft.com/office/drawing/2010/main"/>
                      </a:ext>
                    </a:extLst>
                  </pic:spPr>
                </pic:pic>
              </a:graphicData>
            </a:graphic>
          </wp:inline>
        </w:drawing>
      </w:r>
    </w:p>
    <w:p w14:paraId="19EF3680" w14:textId="77777777" w:rsidR="00827BBE" w:rsidRPr="00AD1D15" w:rsidRDefault="00FC0B71" w:rsidP="00A609BD">
      <w:pPr>
        <w:spacing w:after="0" w:line="360" w:lineRule="auto"/>
        <w:contextualSpacing/>
        <w:jc w:val="both"/>
        <w:rPr>
          <w:rFonts w:ascii="Palatino Linotype" w:eastAsia="Palatino Linotype" w:hAnsi="Palatino Linotype" w:cs="Palatino Linotype"/>
          <w:b/>
          <w:sz w:val="24"/>
          <w:szCs w:val="24"/>
          <w:u w:val="single"/>
        </w:rPr>
      </w:pPr>
      <w:r w:rsidRPr="00AD1D15">
        <w:rPr>
          <w:rFonts w:ascii="Palatino Linotype" w:eastAsia="Palatino Linotype" w:hAnsi="Palatino Linotype" w:cs="Palatino Linotype"/>
          <w:b/>
          <w:sz w:val="24"/>
          <w:szCs w:val="24"/>
          <w:u w:val="single"/>
        </w:rPr>
        <w:lastRenderedPageBreak/>
        <w:t>Secretarí</w:t>
      </w:r>
      <w:r w:rsidR="00827BBE" w:rsidRPr="00AD1D15">
        <w:rPr>
          <w:rFonts w:ascii="Palatino Linotype" w:eastAsia="Palatino Linotype" w:hAnsi="Palatino Linotype" w:cs="Palatino Linotype"/>
          <w:b/>
          <w:sz w:val="24"/>
          <w:szCs w:val="24"/>
          <w:u w:val="single"/>
        </w:rPr>
        <w:t>a de Seguridad:</w:t>
      </w:r>
    </w:p>
    <w:p w14:paraId="090A8FB7" w14:textId="400C9A15" w:rsidR="00827BBE" w:rsidRPr="00AD1D15" w:rsidRDefault="00A36BFB" w:rsidP="00827BBE">
      <w:pPr>
        <w:spacing w:after="0" w:line="360" w:lineRule="auto"/>
        <w:contextualSpacing/>
        <w:jc w:val="center"/>
        <w:rPr>
          <w:rFonts w:ascii="Palatino Linotype" w:eastAsia="Palatino Linotype" w:hAnsi="Palatino Linotype" w:cs="Palatino Linotype"/>
          <w:sz w:val="24"/>
          <w:szCs w:val="24"/>
        </w:rPr>
      </w:pPr>
      <w:r w:rsidRPr="00AD1D15">
        <w:rPr>
          <w:noProof/>
        </w:rPr>
        <mc:AlternateContent>
          <mc:Choice Requires="wps">
            <w:drawing>
              <wp:anchor distT="0" distB="0" distL="114300" distR="114300" simplePos="0" relativeHeight="251661312" behindDoc="0" locked="0" layoutInCell="1" allowOverlap="1" wp14:anchorId="1AC13958" wp14:editId="01C1B1D9">
                <wp:simplePos x="0" y="0"/>
                <wp:positionH relativeFrom="column">
                  <wp:posOffset>634365</wp:posOffset>
                </wp:positionH>
                <wp:positionV relativeFrom="paragraph">
                  <wp:posOffset>4071620</wp:posOffset>
                </wp:positionV>
                <wp:extent cx="4600575" cy="1133475"/>
                <wp:effectExtent l="19050" t="19050" r="28575" b="28575"/>
                <wp:wrapNone/>
                <wp:docPr id="6" name="Rectángulo 6"/>
                <wp:cNvGraphicFramePr/>
                <a:graphic xmlns:a="http://schemas.openxmlformats.org/drawingml/2006/main">
                  <a:graphicData uri="http://schemas.microsoft.com/office/word/2010/wordprocessingShape">
                    <wps:wsp>
                      <wps:cNvSpPr/>
                      <wps:spPr>
                        <a:xfrm>
                          <a:off x="0" y="0"/>
                          <a:ext cx="4600575" cy="11334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B25977" id="Rectángulo 6" o:spid="_x0000_s1026" style="position:absolute;margin-left:49.95pt;margin-top:320.6pt;width:362.25pt;height:89.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" filled="f" strokecolor="red" strokeweight="3pt"/>
            </w:pict>
          </mc:Fallback>
        </mc:AlternateContent>
      </w:r>
      <w:r w:rsidR="000B173E">
        <w:rPr>
          <w:noProof/>
        </w:rPr>
        <w:drawing>
          <wp:inline distT="0" distB="0" distL="0" distR="0" wp14:anchorId="3E7FE57B" wp14:editId="0011E7DD">
            <wp:extent cx="5429250" cy="6815442"/>
            <wp:effectExtent l="0" t="0" r="0" b="50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605" t="14792" r="34487" b="13967"/>
                    <a:stretch/>
                  </pic:blipFill>
                  <pic:spPr bwMode="auto">
                    <a:xfrm>
                      <a:off x="0" y="0"/>
                      <a:ext cx="5461404" cy="6855806"/>
                    </a:xfrm>
                    <a:prstGeom prst="rect">
                      <a:avLst/>
                    </a:prstGeom>
                    <a:ln>
                      <a:noFill/>
                    </a:ln>
                    <a:extLst>
                      <a:ext uri="{53640926-AAD7-44D8-BBD7-CCE9431645EC}">
                        <a14:shadowObscured xmlns:a14="http://schemas.microsoft.com/office/drawing/2010/main"/>
                      </a:ext>
                    </a:extLst>
                  </pic:spPr>
                </pic:pic>
              </a:graphicData>
            </a:graphic>
          </wp:inline>
        </w:drawing>
      </w:r>
    </w:p>
    <w:p w14:paraId="75381055" w14:textId="77777777" w:rsidR="00827BBE" w:rsidRPr="00AD1D15" w:rsidRDefault="00827BBE" w:rsidP="00827BBE">
      <w:pPr>
        <w:spacing w:after="0" w:line="360" w:lineRule="auto"/>
        <w:jc w:val="both"/>
        <w:rPr>
          <w:rFonts w:ascii="Palatino Linotype" w:eastAsia="Times New Roman" w:hAnsi="Palatino Linotype" w:cs="Times New Roman"/>
          <w:sz w:val="24"/>
          <w:lang w:eastAsia="es-ES"/>
        </w:rPr>
      </w:pPr>
      <w:r w:rsidRPr="00AD1D15">
        <w:rPr>
          <w:rFonts w:ascii="Palatino Linotype" w:eastAsia="Times New Roman" w:hAnsi="Palatino Linotype" w:cs="Times New Roman"/>
          <w:sz w:val="24"/>
          <w:lang w:val="es-ES" w:eastAsia="es-ES"/>
        </w:rPr>
        <w:lastRenderedPageBreak/>
        <w:t xml:space="preserve">Expuestas las posturas de las partes, se procede analizar la incompetencia manifestada por </w:t>
      </w:r>
      <w:r w:rsidRPr="00AD1D15">
        <w:rPr>
          <w:rFonts w:ascii="Palatino Linotype" w:eastAsia="Times New Roman" w:hAnsi="Palatino Linotype" w:cs="Times New Roman"/>
          <w:b/>
          <w:sz w:val="24"/>
          <w:lang w:val="es-ES" w:eastAsia="es-ES"/>
        </w:rPr>
        <w:t>EL SUJETO OBLIGADO</w:t>
      </w:r>
      <w:r w:rsidRPr="00AD1D15">
        <w:rPr>
          <w:rFonts w:ascii="Palatino Linotype" w:eastAsia="Times New Roman" w:hAnsi="Palatino Linotype" w:cs="Times New Roman"/>
          <w:sz w:val="24"/>
          <w:lang w:val="es-ES" w:eastAsia="es-ES"/>
        </w:rPr>
        <w:t>, para conocer de la información referente a los sindicatos y contrato colectivo de trabajo de seis empresas particulares.</w:t>
      </w:r>
    </w:p>
    <w:p w14:paraId="02D77735" w14:textId="77777777" w:rsidR="00827BBE" w:rsidRPr="00AD1D15" w:rsidRDefault="00827BBE" w:rsidP="00827BBE">
      <w:pPr>
        <w:spacing w:after="0" w:line="360" w:lineRule="auto"/>
        <w:jc w:val="both"/>
        <w:rPr>
          <w:rFonts w:ascii="Palatino Linotype" w:hAnsi="Palatino Linotype" w:cs="Tahoma"/>
          <w:bCs/>
          <w:color w:val="000000"/>
          <w:sz w:val="24"/>
          <w:szCs w:val="24"/>
          <w:lang w:val="es-ES"/>
        </w:rPr>
      </w:pPr>
    </w:p>
    <w:p w14:paraId="1F04D624" w14:textId="77777777" w:rsidR="00827BBE" w:rsidRPr="00AD1D15" w:rsidRDefault="00827BBE" w:rsidP="00827BBE">
      <w:pPr>
        <w:spacing w:after="0" w:line="360" w:lineRule="auto"/>
        <w:contextualSpacing/>
        <w:jc w:val="both"/>
        <w:rPr>
          <w:rFonts w:ascii="Palatino Linotype" w:hAnsi="Palatino Linotype" w:cs="Times New Roman"/>
          <w:b/>
          <w:sz w:val="24"/>
          <w:szCs w:val="24"/>
        </w:rPr>
      </w:pPr>
      <w:r w:rsidRPr="00AD1D15">
        <w:rPr>
          <w:rFonts w:ascii="Palatino Linotype" w:hAnsi="Palatino Linotype" w:cs="Times New Roman"/>
          <w:sz w:val="24"/>
        </w:rPr>
        <w:t xml:space="preserve">Al respecto, los artículos 49, fracción II, 53, fracción III y 167 de la Ley de Transparencia y Acceso a la Información Pública del Estado de México y Municipios, establecen que las Unidades de Transparencia son responsables de orientar a los particulares respecto de la dependencia, entidad u órgano que pudiera tener la </w:t>
      </w:r>
      <w:r w:rsidRPr="00AD1D15">
        <w:rPr>
          <w:rFonts w:ascii="Palatino Linotype" w:hAnsi="Palatino Linotype" w:cs="Times New Roman"/>
          <w:sz w:val="24"/>
          <w:szCs w:val="24"/>
        </w:rPr>
        <w:t xml:space="preserve">información requerida, </w:t>
      </w:r>
      <w:r w:rsidRPr="00AD1D15">
        <w:rPr>
          <w:rFonts w:ascii="Palatino Linotype" w:hAnsi="Palatino Linotype" w:cs="Times New Roman"/>
          <w:b/>
          <w:sz w:val="24"/>
          <w:szCs w:val="24"/>
        </w:rPr>
        <w:t>cuando la misma no sea competencia del sujeto obligado ante el cual se formule la solicitud de acceso.</w:t>
      </w:r>
    </w:p>
    <w:p w14:paraId="1797EB2A" w14:textId="77777777" w:rsidR="00A609BD" w:rsidRPr="00AD1D15" w:rsidRDefault="00A609BD" w:rsidP="00827BBE">
      <w:pPr>
        <w:spacing w:after="0" w:line="360" w:lineRule="auto"/>
        <w:contextualSpacing/>
        <w:jc w:val="both"/>
        <w:rPr>
          <w:rFonts w:ascii="Palatino Linotype" w:eastAsia="Palatino Linotype" w:hAnsi="Palatino Linotype" w:cs="Palatino Linotype"/>
          <w:sz w:val="24"/>
          <w:szCs w:val="24"/>
        </w:rPr>
      </w:pPr>
    </w:p>
    <w:p w14:paraId="3A256AB2" w14:textId="77777777" w:rsidR="00827BBE" w:rsidRPr="00AD1D15" w:rsidRDefault="00827BBE" w:rsidP="00827BBE">
      <w:pPr>
        <w:spacing w:after="0" w:line="360" w:lineRule="auto"/>
        <w:contextualSpacing/>
        <w:jc w:val="both"/>
        <w:rPr>
          <w:rFonts w:ascii="Palatino Linotype" w:hAnsi="Palatino Linotype" w:cs="Times New Roman"/>
          <w:sz w:val="24"/>
          <w:szCs w:val="24"/>
        </w:rPr>
      </w:pPr>
      <w:r w:rsidRPr="00AD1D15">
        <w:rPr>
          <w:rFonts w:ascii="Palatino Linotype" w:hAnsi="Palatino Linotype" w:cs="Times New Roman"/>
          <w:sz w:val="24"/>
          <w:szCs w:val="24"/>
        </w:rPr>
        <w:t xml:space="preserve">Asimismo, que los Comités de Transparencia tienen entre sus atribuciones confirmar, modificar o revocar la </w:t>
      </w:r>
      <w:r w:rsidRPr="00AD1D15">
        <w:rPr>
          <w:rFonts w:ascii="Palatino Linotype" w:hAnsi="Palatino Linotype" w:cs="Times New Roman"/>
          <w:b/>
          <w:sz w:val="24"/>
          <w:szCs w:val="24"/>
        </w:rPr>
        <w:t>declaración de incompetencia</w:t>
      </w:r>
      <w:r w:rsidRPr="00AD1D15">
        <w:rPr>
          <w:rFonts w:ascii="Palatino Linotype" w:hAnsi="Palatino Linotype" w:cs="Times New Roman"/>
          <w:sz w:val="24"/>
          <w:szCs w:val="24"/>
        </w:rPr>
        <w:t xml:space="preserve"> que realicen los titulares de las unidades administrativas.</w:t>
      </w:r>
    </w:p>
    <w:p w14:paraId="487B1098" w14:textId="77777777" w:rsidR="00827BBE" w:rsidRPr="00AD1D15" w:rsidRDefault="00827BBE" w:rsidP="00827BBE">
      <w:pPr>
        <w:spacing w:after="0" w:line="360" w:lineRule="auto"/>
        <w:contextualSpacing/>
        <w:jc w:val="both"/>
        <w:rPr>
          <w:rFonts w:ascii="Palatino Linotype" w:hAnsi="Palatino Linotype" w:cs="Times New Roman"/>
          <w:sz w:val="24"/>
          <w:szCs w:val="24"/>
        </w:rPr>
      </w:pPr>
    </w:p>
    <w:p w14:paraId="34388092" w14:textId="77777777" w:rsidR="00827BBE" w:rsidRPr="00AD1D15" w:rsidRDefault="00827BBE" w:rsidP="00827BBE">
      <w:pPr>
        <w:spacing w:after="0" w:line="360" w:lineRule="auto"/>
        <w:contextualSpacing/>
        <w:jc w:val="both"/>
        <w:rPr>
          <w:rFonts w:ascii="Palatino Linotype" w:hAnsi="Palatino Linotype" w:cs="Times New Roman"/>
          <w:sz w:val="24"/>
          <w:szCs w:val="24"/>
        </w:rPr>
      </w:pPr>
      <w:r w:rsidRPr="00AD1D15">
        <w:rPr>
          <w:rFonts w:ascii="Palatino Linotype" w:hAnsi="Palatino Linotype" w:cs="Times New Roman"/>
          <w:sz w:val="24"/>
          <w:szCs w:val="24"/>
        </w:rPr>
        <w:t xml:space="preserve">En esa tesitura, cuando las Unidades de Transparencia determinen </w:t>
      </w:r>
      <w:r w:rsidRPr="00AD1D15">
        <w:rPr>
          <w:rFonts w:ascii="Palatino Linotype" w:hAnsi="Palatino Linotype" w:cs="Times New Roman"/>
          <w:b/>
          <w:sz w:val="24"/>
          <w:szCs w:val="24"/>
        </w:rPr>
        <w:t>la notoria incompetencia</w:t>
      </w:r>
      <w:r w:rsidRPr="00AD1D15">
        <w:rPr>
          <w:rFonts w:ascii="Palatino Linotype" w:hAnsi="Palatino Linotype" w:cs="Times New Roman"/>
          <w:sz w:val="24"/>
          <w:szCs w:val="24"/>
        </w:rPr>
        <w:t xml:space="preserve"> por parte de los sujetos obligados deberán comunicar al solicitante la misma dentro de los tres días posteriores a la recepción de la solicitud, lo cual aconteció, toda vez que la notoria incompetencia fue notificada al Particular el seis de septiembre de dos mil veintidós, esto es, al tercer día hábil posterior a la recepción de la solicitud.</w:t>
      </w:r>
    </w:p>
    <w:p w14:paraId="76A92359" w14:textId="77777777" w:rsidR="00A609BD" w:rsidRPr="00AD1D15" w:rsidRDefault="00A609BD" w:rsidP="00827BBE">
      <w:pPr>
        <w:spacing w:after="0" w:line="360" w:lineRule="auto"/>
        <w:contextualSpacing/>
        <w:jc w:val="both"/>
        <w:rPr>
          <w:rFonts w:ascii="Palatino Linotype" w:eastAsia="Palatino Linotype" w:hAnsi="Palatino Linotype" w:cs="Palatino Linotype"/>
          <w:sz w:val="24"/>
          <w:szCs w:val="24"/>
        </w:rPr>
      </w:pPr>
    </w:p>
    <w:p w14:paraId="51BE0405" w14:textId="77777777" w:rsidR="00827BBE" w:rsidRPr="00AD1D15" w:rsidRDefault="00827BBE" w:rsidP="00827BBE">
      <w:pPr>
        <w:spacing w:after="0" w:line="360" w:lineRule="auto"/>
        <w:contextualSpacing/>
        <w:jc w:val="both"/>
        <w:rPr>
          <w:rFonts w:ascii="Palatino Linotype" w:hAnsi="Palatino Linotype" w:cs="Times New Roman"/>
          <w:bCs/>
          <w:sz w:val="24"/>
        </w:rPr>
      </w:pPr>
      <w:r w:rsidRPr="00AD1D15">
        <w:rPr>
          <w:rFonts w:ascii="Palatino Linotype" w:hAnsi="Palatino Linotype" w:cs="Times New Roman"/>
          <w:sz w:val="24"/>
        </w:rPr>
        <w:t xml:space="preserve">Como se logra observar, si bien la Ley de la materia, prevé el supuesto de incompetencia para que los sujetos obligados den atención a solitudes de </w:t>
      </w:r>
      <w:r w:rsidRPr="00AD1D15">
        <w:rPr>
          <w:rFonts w:ascii="Palatino Linotype" w:hAnsi="Palatino Linotype" w:cs="Times New Roman"/>
          <w:sz w:val="24"/>
        </w:rPr>
        <w:lastRenderedPageBreak/>
        <w:t>información, también lo es, que no se precisa en que consiste dicho concepto; sobre dicha situación</w:t>
      </w:r>
      <w:r w:rsidRPr="00AD1D15">
        <w:rPr>
          <w:rFonts w:ascii="Palatino Linotype" w:hAnsi="Palatino Linotype" w:cs="Times New Roman"/>
          <w:sz w:val="24"/>
          <w:lang w:val="es-ES_tradnl"/>
        </w:rPr>
        <w:t xml:space="preserve">, </w:t>
      </w:r>
      <w:r w:rsidRPr="00AD1D15">
        <w:rPr>
          <w:rFonts w:ascii="Palatino Linotype" w:hAnsi="Palatino Linotype" w:cs="Times New Roman"/>
          <w:bCs/>
          <w:sz w:val="24"/>
        </w:rPr>
        <w:t>según Cabanellas, Guillermo (1993), en el “Diccionario Jurídico Elemental” (p. 32 y 161), precisó los siguientes conceptos:</w:t>
      </w:r>
    </w:p>
    <w:p w14:paraId="01AD02DF" w14:textId="77777777" w:rsidR="00827BBE" w:rsidRPr="00AD1D15" w:rsidRDefault="00827BBE" w:rsidP="00827BBE">
      <w:pPr>
        <w:spacing w:after="0" w:line="360" w:lineRule="auto"/>
        <w:contextualSpacing/>
        <w:jc w:val="both"/>
        <w:rPr>
          <w:rFonts w:ascii="Palatino Linotype" w:hAnsi="Palatino Linotype" w:cs="Times New Roman"/>
          <w:bCs/>
          <w:sz w:val="24"/>
        </w:rPr>
      </w:pPr>
    </w:p>
    <w:p w14:paraId="6553CA53" w14:textId="77777777" w:rsidR="00827BBE" w:rsidRPr="00AD1D15" w:rsidRDefault="00827BBE" w:rsidP="00827BBE">
      <w:pPr>
        <w:numPr>
          <w:ilvl w:val="0"/>
          <w:numId w:val="4"/>
        </w:numPr>
        <w:spacing w:after="0" w:line="360" w:lineRule="auto"/>
        <w:contextualSpacing/>
        <w:jc w:val="both"/>
        <w:rPr>
          <w:rFonts w:ascii="Palatino Linotype" w:hAnsi="Palatino Linotype" w:cs="Times New Roman"/>
          <w:bCs/>
          <w:sz w:val="24"/>
        </w:rPr>
      </w:pPr>
      <w:r w:rsidRPr="00AD1D15">
        <w:rPr>
          <w:rFonts w:ascii="Palatino Linotype" w:hAnsi="Palatino Linotype" w:cs="Times New Roman"/>
          <w:b/>
          <w:bCs/>
          <w:sz w:val="24"/>
        </w:rPr>
        <w:t xml:space="preserve">Competencia: </w:t>
      </w:r>
      <w:r w:rsidRPr="00AD1D15">
        <w:rPr>
          <w:rFonts w:ascii="Palatino Linotype" w:hAnsi="Palatino Linotype" w:cs="Times New Roman"/>
          <w:bCs/>
          <w:sz w:val="24"/>
        </w:rPr>
        <w:t>La capacidad de una autoridad para conocer sobre una materia o asunto.</w:t>
      </w:r>
    </w:p>
    <w:p w14:paraId="5A85BD87" w14:textId="77777777" w:rsidR="00827BBE" w:rsidRPr="00AD1D15" w:rsidRDefault="00827BBE" w:rsidP="00827BBE">
      <w:pPr>
        <w:spacing w:after="0" w:line="360" w:lineRule="auto"/>
        <w:ind w:left="780"/>
        <w:contextualSpacing/>
        <w:jc w:val="both"/>
        <w:rPr>
          <w:rFonts w:ascii="Palatino Linotype" w:hAnsi="Palatino Linotype" w:cs="Times New Roman"/>
          <w:bCs/>
          <w:sz w:val="24"/>
        </w:rPr>
      </w:pPr>
    </w:p>
    <w:p w14:paraId="57C4B9AF" w14:textId="77777777" w:rsidR="00827BBE" w:rsidRPr="00AD1D15" w:rsidRDefault="00827BBE" w:rsidP="00827BBE">
      <w:pPr>
        <w:numPr>
          <w:ilvl w:val="0"/>
          <w:numId w:val="4"/>
        </w:numPr>
        <w:spacing w:after="0" w:line="360" w:lineRule="auto"/>
        <w:contextualSpacing/>
        <w:jc w:val="both"/>
        <w:rPr>
          <w:rFonts w:ascii="Palatino Linotype" w:hAnsi="Palatino Linotype" w:cs="Times New Roman"/>
          <w:bCs/>
          <w:sz w:val="24"/>
        </w:rPr>
      </w:pPr>
      <w:r w:rsidRPr="00AD1D15">
        <w:rPr>
          <w:rFonts w:ascii="Palatino Linotype" w:hAnsi="Palatino Linotype" w:cs="Times New Roman"/>
          <w:b/>
          <w:bCs/>
          <w:sz w:val="24"/>
        </w:rPr>
        <w:t>Incompetencia:</w:t>
      </w:r>
      <w:r w:rsidRPr="00AD1D15">
        <w:rPr>
          <w:rFonts w:ascii="Palatino Linotype" w:hAnsi="Palatino Linotype" w:cs="Times New Roman"/>
          <w:bCs/>
          <w:sz w:val="24"/>
        </w:rPr>
        <w:t xml:space="preserve"> Falta de Competencia.</w:t>
      </w:r>
    </w:p>
    <w:p w14:paraId="31146004" w14:textId="77777777" w:rsidR="00827BBE" w:rsidRPr="00AD1D15" w:rsidRDefault="00827BBE" w:rsidP="00827BBE">
      <w:pPr>
        <w:spacing w:after="0" w:line="360" w:lineRule="auto"/>
        <w:contextualSpacing/>
        <w:jc w:val="both"/>
        <w:rPr>
          <w:rFonts w:ascii="Palatino Linotype" w:hAnsi="Palatino Linotype" w:cs="Times New Roman"/>
          <w:sz w:val="24"/>
        </w:rPr>
      </w:pPr>
    </w:p>
    <w:p w14:paraId="75B45370" w14:textId="77777777" w:rsidR="00827BBE" w:rsidRPr="00AD1D15" w:rsidRDefault="00827BBE" w:rsidP="00827BBE">
      <w:pPr>
        <w:spacing w:after="0" w:line="360" w:lineRule="auto"/>
        <w:contextualSpacing/>
        <w:jc w:val="both"/>
        <w:rPr>
          <w:rFonts w:ascii="Palatino Linotype" w:hAnsi="Palatino Linotype" w:cs="Times New Roman"/>
          <w:sz w:val="24"/>
        </w:rPr>
      </w:pPr>
      <w:r w:rsidRPr="00AD1D15">
        <w:rPr>
          <w:rFonts w:ascii="Palatino Linotype" w:hAnsi="Palatino Linotype" w:cs="Times New Roman"/>
          <w:sz w:val="24"/>
          <w:lang w:val="es-ES_tradnl"/>
        </w:rPr>
        <w:t xml:space="preserve">Por lo que, </w:t>
      </w:r>
      <w:r w:rsidRPr="00AD1D15">
        <w:rPr>
          <w:rFonts w:ascii="Palatino Linotype" w:hAnsi="Palatino Linotype" w:cs="Times New Roman"/>
          <w:b/>
          <w:sz w:val="24"/>
          <w:lang w:val="es-ES_tradnl"/>
        </w:rPr>
        <w:t>la incompetencia</w:t>
      </w:r>
      <w:r w:rsidRPr="00AD1D15">
        <w:rPr>
          <w:rFonts w:ascii="Palatino Linotype" w:hAnsi="Palatino Linotype" w:cs="Times New Roman"/>
          <w:sz w:val="24"/>
          <w:lang w:val="es-ES_tradnl"/>
        </w:rPr>
        <w:t>, radica en la incapacidad de una autoridad para conocer de un tema o asunto; en el mismo sentido, conviene traer a cuenta tesis</w:t>
      </w:r>
      <w:r w:rsidRPr="00AD1D15">
        <w:rPr>
          <w:rFonts w:ascii="Palatino Linotype" w:hAnsi="Palatino Linotype" w:cs="Times New Roman"/>
          <w:sz w:val="24"/>
        </w:rPr>
        <w:t xml:space="preserve"> aislada número III.2o.P.11 K, publicada en el Semanario Judicial de la Federación y su Gaceta, Novena Época, Tomo XV, Mayo de 2002, Pág. 1243, ya que precisa lo siguiente: </w:t>
      </w:r>
    </w:p>
    <w:p w14:paraId="21F1F5A9" w14:textId="77777777" w:rsidR="00827BBE" w:rsidRPr="00AD1D15" w:rsidRDefault="00827BBE" w:rsidP="00827BBE">
      <w:pPr>
        <w:spacing w:after="0" w:line="276" w:lineRule="auto"/>
        <w:contextualSpacing/>
        <w:jc w:val="both"/>
        <w:rPr>
          <w:rFonts w:ascii="Palatino Linotype" w:hAnsi="Palatino Linotype" w:cs="Times New Roman"/>
          <w:sz w:val="28"/>
          <w:lang w:val="es-ES_tradnl"/>
        </w:rPr>
      </w:pPr>
    </w:p>
    <w:p w14:paraId="5A6A258A" w14:textId="77777777" w:rsidR="00827BBE" w:rsidRPr="00AD1D15" w:rsidRDefault="00827BBE" w:rsidP="00827BBE">
      <w:pPr>
        <w:spacing w:after="0" w:line="276" w:lineRule="auto"/>
        <w:ind w:left="567" w:right="567"/>
        <w:jc w:val="both"/>
        <w:rPr>
          <w:rFonts w:ascii="Palatino Linotype" w:hAnsi="Palatino Linotype" w:cs="Times New Roman"/>
          <w:i/>
          <w:szCs w:val="20"/>
          <w:lang w:val="es-ES_tradnl"/>
        </w:rPr>
      </w:pPr>
      <w:r w:rsidRPr="00AD1D15">
        <w:rPr>
          <w:rFonts w:ascii="Palatino Linotype" w:hAnsi="Palatino Linotype" w:cs="Times New Roman"/>
          <w:b/>
          <w:bCs/>
          <w:i/>
          <w:szCs w:val="20"/>
          <w:lang w:val="es-ES_tradnl"/>
        </w:rPr>
        <w:t xml:space="preserve">“LEGITIMACIÓN DE FUNCIONARIOS PÚBLICOS. LOS TRIBUNALES DE AMPARO, POR ESTAR VINCULADOS CON EL CONCEPTO DE COMPETENCIA A QUE SE REFIERE EL ARTÍCULO 16 CONSTITUCIONAL, NO PUEDEN CONOCER DE AQUÉLLA. </w:t>
      </w:r>
      <w:r w:rsidRPr="00AD1D15">
        <w:rPr>
          <w:rFonts w:ascii="Palatino Linotype" w:hAnsi="Palatino Linotype" w:cs="Times New Roman"/>
          <w:i/>
          <w:szCs w:val="20"/>
          <w:lang w:val="es-ES_tradnl"/>
        </w:rPr>
        <w:t>El artículo </w:t>
      </w:r>
      <w:hyperlink r:id="rId9" w:history="1">
        <w:r w:rsidRPr="00AD1D15">
          <w:rPr>
            <w:rFonts w:ascii="Palatino Linotype" w:hAnsi="Palatino Linotype" w:cs="Times New Roman"/>
            <w:i/>
            <w:color w:val="0563C1" w:themeColor="hyperlink"/>
            <w:szCs w:val="20"/>
            <w:u w:val="single"/>
            <w:lang w:val="es-ES_tradnl"/>
          </w:rPr>
          <w:t>16 constitucional</w:t>
        </w:r>
      </w:hyperlink>
      <w:r w:rsidRPr="00AD1D15">
        <w:rPr>
          <w:rFonts w:ascii="Palatino Linotype" w:hAnsi="Palatino Linotype" w:cs="Times New Roman"/>
          <w:i/>
          <w:szCs w:val="20"/>
          <w:lang w:val="es-ES_tradnl"/>
        </w:rPr>
        <w:t xml:space="preserve">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w:t>
      </w:r>
      <w:r w:rsidRPr="00AD1D15">
        <w:rPr>
          <w:rFonts w:ascii="Palatino Linotype" w:hAnsi="Palatino Linotype" w:cs="Times New Roman"/>
          <w:i/>
          <w:szCs w:val="20"/>
          <w:lang w:val="es-ES_tradnl"/>
        </w:rPr>
        <w:lastRenderedPageBreak/>
        <w:t>frente a los particulares, ya que consagra una garantía individual y no un control interno de la organización administrativa.”</w:t>
      </w:r>
    </w:p>
    <w:p w14:paraId="352F1479" w14:textId="77777777" w:rsidR="00827BBE" w:rsidRPr="00AD1D15" w:rsidRDefault="00827BBE" w:rsidP="00827BBE">
      <w:pPr>
        <w:spacing w:after="0" w:line="360" w:lineRule="auto"/>
        <w:rPr>
          <w:rFonts w:cs="Times New Roman"/>
          <w:lang w:val="es-ES_tradnl"/>
        </w:rPr>
      </w:pPr>
    </w:p>
    <w:p w14:paraId="6A312AAA" w14:textId="77777777" w:rsidR="00827BBE" w:rsidRPr="00AD1D15" w:rsidRDefault="00827BBE" w:rsidP="00827BBE">
      <w:pPr>
        <w:spacing w:after="0" w:line="360" w:lineRule="auto"/>
        <w:contextualSpacing/>
        <w:jc w:val="both"/>
        <w:rPr>
          <w:rFonts w:ascii="Palatino Linotype" w:hAnsi="Palatino Linotype"/>
          <w:sz w:val="24"/>
        </w:rPr>
      </w:pPr>
      <w:r w:rsidRPr="00AD1D15">
        <w:rPr>
          <w:rFonts w:ascii="Palatino Linotype" w:hAnsi="Palatino Linotype"/>
          <w:sz w:val="24"/>
          <w:lang w:val="es-ES_tradnl"/>
        </w:rPr>
        <w:t xml:space="preserve">De la misma manera, resulta necesario traer a colación, </w:t>
      </w:r>
      <w:r w:rsidRPr="00AD1D15">
        <w:rPr>
          <w:rFonts w:ascii="Palatino Linotype" w:hAnsi="Palatino Linotype" w:cs="Tahoma"/>
          <w:bCs/>
          <w:color w:val="000000"/>
          <w:sz w:val="24"/>
          <w:lang w:val="es-ES"/>
        </w:rPr>
        <w:t xml:space="preserve">Criterio de Interpretación, de la Segunda Época, con clave de control </w:t>
      </w:r>
      <w:r w:rsidRPr="00AD1D15">
        <w:rPr>
          <w:rFonts w:ascii="Palatino Linotype" w:hAnsi="Palatino Linotype" w:cs="Tahoma"/>
          <w:bCs/>
          <w:color w:val="000000"/>
          <w:sz w:val="24"/>
        </w:rPr>
        <w:t>SO/013/2017</w:t>
      </w:r>
      <w:r w:rsidRPr="00AD1D15">
        <w:rPr>
          <w:rFonts w:ascii="Palatino Linotype" w:hAnsi="Palatino Linotype"/>
          <w:sz w:val="24"/>
          <w:lang w:val="es-ES"/>
        </w:rPr>
        <w:t xml:space="preserve">, </w:t>
      </w:r>
      <w:r w:rsidRPr="00AD1D15">
        <w:rPr>
          <w:rFonts w:ascii="Palatino Linotype" w:hAnsi="Palatino Linotype"/>
          <w:sz w:val="24"/>
        </w:rPr>
        <w:t xml:space="preserve">emitido por el Instituto Nacional de Transparencia, Acceso a la Información y Protección de Datos Personales, que dispone lo siguiente: </w:t>
      </w:r>
    </w:p>
    <w:p w14:paraId="7B3EAB3F" w14:textId="77777777" w:rsidR="00827BBE" w:rsidRPr="00AD1D15" w:rsidRDefault="00827BBE" w:rsidP="00827BBE">
      <w:pPr>
        <w:spacing w:after="0" w:line="360" w:lineRule="auto"/>
        <w:contextualSpacing/>
        <w:jc w:val="both"/>
        <w:rPr>
          <w:rFonts w:ascii="Palatino Linotype" w:hAnsi="Palatino Linotype" w:cs="Times New Roman"/>
          <w:sz w:val="24"/>
        </w:rPr>
      </w:pPr>
    </w:p>
    <w:p w14:paraId="2E3C9AE1" w14:textId="77777777" w:rsidR="00827BBE" w:rsidRPr="00AD1D15" w:rsidRDefault="00827BBE" w:rsidP="00827BBE">
      <w:pPr>
        <w:spacing w:after="0" w:line="276" w:lineRule="auto"/>
        <w:ind w:left="567" w:right="567"/>
        <w:jc w:val="both"/>
        <w:rPr>
          <w:rFonts w:ascii="Palatino Linotype" w:hAnsi="Palatino Linotype" w:cs="Times New Roman"/>
          <w:i/>
          <w:szCs w:val="20"/>
        </w:rPr>
      </w:pPr>
      <w:r w:rsidRPr="00AD1D15">
        <w:rPr>
          <w:rFonts w:ascii="Palatino Linotype" w:hAnsi="Palatino Linotype" w:cs="Times New Roman"/>
          <w:i/>
          <w:szCs w:val="20"/>
        </w:rPr>
        <w:t>“</w:t>
      </w:r>
      <w:r w:rsidRPr="00AD1D15">
        <w:rPr>
          <w:rFonts w:ascii="Palatino Linotype" w:hAnsi="Palatino Linotype" w:cs="Times New Roman"/>
          <w:b/>
          <w:bCs/>
          <w:i/>
          <w:szCs w:val="20"/>
        </w:rPr>
        <w:t xml:space="preserve">Incompetencia. </w:t>
      </w:r>
      <w:r w:rsidRPr="00AD1D15">
        <w:rPr>
          <w:rFonts w:ascii="Palatino Linotype" w:hAnsi="Palatino Linotype" w:cs="Times New Roman"/>
          <w:i/>
          <w:szCs w:val="20"/>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660E817A" w14:textId="77777777" w:rsidR="00827BBE" w:rsidRPr="00AD1D15" w:rsidRDefault="00827BBE" w:rsidP="00827BBE">
      <w:pPr>
        <w:spacing w:after="0" w:line="360" w:lineRule="auto"/>
        <w:rPr>
          <w:rFonts w:ascii="Palatino Linotype" w:hAnsi="Palatino Linotype" w:cs="Times New Roman"/>
          <w:sz w:val="24"/>
          <w:lang w:val="es-ES_tradnl"/>
        </w:rPr>
      </w:pPr>
    </w:p>
    <w:p w14:paraId="558A1A0F" w14:textId="77777777" w:rsidR="00827BBE" w:rsidRPr="00AD1D15" w:rsidRDefault="00827BBE" w:rsidP="00827BBE">
      <w:pPr>
        <w:spacing w:after="0" w:line="360" w:lineRule="auto"/>
        <w:contextualSpacing/>
        <w:jc w:val="both"/>
        <w:rPr>
          <w:rFonts w:ascii="Palatino Linotype" w:hAnsi="Palatino Linotype" w:cs="Times New Roman"/>
          <w:sz w:val="24"/>
          <w:lang w:val="es-ES_tradnl"/>
        </w:rPr>
      </w:pPr>
      <w:r w:rsidRPr="00AD1D15">
        <w:rPr>
          <w:rFonts w:ascii="Palatino Linotype" w:hAnsi="Palatino Linotype" w:cs="Times New Roman"/>
          <w:sz w:val="24"/>
          <w:lang w:val="es-ES_tradnl"/>
        </w:rPr>
        <w:t xml:space="preserve">En tal virtud, la </w:t>
      </w:r>
      <w:r w:rsidRPr="00AD1D15">
        <w:rPr>
          <w:rFonts w:ascii="Palatino Linotype" w:hAnsi="Palatino Linotype" w:cs="Times New Roman"/>
          <w:b/>
          <w:sz w:val="24"/>
          <w:lang w:val="es-ES_tradnl"/>
        </w:rPr>
        <w:t xml:space="preserve">incompetencia </w:t>
      </w:r>
      <w:r w:rsidRPr="00AD1D15">
        <w:rPr>
          <w:rFonts w:ascii="Palatino Linotype" w:hAnsi="Palatino Linotype" w:cs="Times New Roman"/>
          <w:sz w:val="24"/>
          <w:lang w:val="es-ES_tradnl"/>
        </w:rPr>
        <w:t xml:space="preserve">implica que, de conformidad con las atribuciones conferidas al Sujeto Obligado, no habría razón por la cual </w:t>
      </w:r>
      <w:r w:rsidR="00FC0B71" w:rsidRPr="00AD1D15">
        <w:rPr>
          <w:rFonts w:ascii="Palatino Linotype" w:hAnsi="Palatino Linotype" w:cs="Times New Roman"/>
          <w:sz w:val="24"/>
          <w:lang w:val="es-ES_tradnl"/>
        </w:rPr>
        <w:t>e</w:t>
      </w:r>
      <w:r w:rsidRPr="00AD1D15">
        <w:rPr>
          <w:rFonts w:ascii="Palatino Linotype" w:hAnsi="Palatino Linotype" w:cs="Times New Roman"/>
          <w:sz w:val="24"/>
          <w:lang w:val="es-ES_tradnl"/>
        </w:rPr>
        <w:t>ste deba contar con la información solicitada, en cuyo caso, tendría que orientar al particular para que acuda a la instancia competente.</w:t>
      </w:r>
    </w:p>
    <w:p w14:paraId="2E168B24" w14:textId="77777777" w:rsidR="00827BBE" w:rsidRPr="00AD1D15" w:rsidRDefault="00827BBE" w:rsidP="00827BBE">
      <w:pPr>
        <w:spacing w:after="0" w:line="360" w:lineRule="auto"/>
        <w:contextualSpacing/>
        <w:jc w:val="both"/>
        <w:rPr>
          <w:rFonts w:ascii="Palatino Linotype" w:hAnsi="Palatino Linotype" w:cs="Times New Roman"/>
          <w:sz w:val="24"/>
          <w:lang w:val="es-ES_tradnl"/>
        </w:rPr>
      </w:pPr>
    </w:p>
    <w:p w14:paraId="31E4A7D1" w14:textId="77777777" w:rsidR="00827BBE" w:rsidRPr="00AD1D15" w:rsidRDefault="00827BBE" w:rsidP="00827BBE">
      <w:pPr>
        <w:spacing w:after="0" w:line="360" w:lineRule="auto"/>
        <w:contextualSpacing/>
        <w:jc w:val="both"/>
        <w:rPr>
          <w:rFonts w:ascii="Palatino Linotype" w:hAnsi="Palatino Linotype" w:cs="Times New Roman"/>
          <w:b/>
          <w:sz w:val="24"/>
        </w:rPr>
      </w:pPr>
      <w:r w:rsidRPr="00AD1D15">
        <w:rPr>
          <w:rFonts w:ascii="Palatino Linotype" w:hAnsi="Palatino Linotype" w:cs="Times New Roman"/>
          <w:sz w:val="24"/>
          <w:lang w:val="es-ES_tradnl"/>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2C06B832" w14:textId="77777777" w:rsidR="00827BBE" w:rsidRPr="00AD1D15" w:rsidRDefault="00827BBE" w:rsidP="00827BBE">
      <w:pPr>
        <w:spacing w:after="0" w:line="360" w:lineRule="auto"/>
        <w:contextualSpacing/>
        <w:jc w:val="both"/>
        <w:rPr>
          <w:rFonts w:ascii="Palatino Linotype" w:hAnsi="Palatino Linotype" w:cs="Times New Roman"/>
          <w:sz w:val="24"/>
        </w:rPr>
      </w:pPr>
    </w:p>
    <w:p w14:paraId="18D523A5" w14:textId="77777777" w:rsidR="00A36BFB" w:rsidRPr="00AD1D15" w:rsidRDefault="00827BBE" w:rsidP="00827BBE">
      <w:pPr>
        <w:spacing w:after="0" w:line="360" w:lineRule="auto"/>
        <w:contextualSpacing/>
        <w:jc w:val="both"/>
        <w:rPr>
          <w:rFonts w:ascii="Palatino Linotype" w:hAnsi="Palatino Linotype"/>
          <w:bCs/>
          <w:sz w:val="24"/>
          <w:szCs w:val="24"/>
        </w:rPr>
      </w:pPr>
      <w:r w:rsidRPr="00AD1D15">
        <w:rPr>
          <w:rFonts w:ascii="Palatino Linotype" w:hAnsi="Palatino Linotype"/>
          <w:bCs/>
          <w:sz w:val="24"/>
          <w:szCs w:val="24"/>
        </w:rPr>
        <w:t xml:space="preserve">Por lo tanto, a continuación, se analiza si </w:t>
      </w:r>
      <w:r w:rsidRPr="00AD1D15">
        <w:rPr>
          <w:rFonts w:ascii="Palatino Linotype" w:hAnsi="Palatino Linotype"/>
          <w:b/>
          <w:bCs/>
          <w:sz w:val="24"/>
          <w:szCs w:val="24"/>
        </w:rPr>
        <w:t xml:space="preserve">EL SUJETO OBLIGADO </w:t>
      </w:r>
      <w:r w:rsidRPr="00AD1D15">
        <w:rPr>
          <w:rFonts w:ascii="Palatino Linotype" w:hAnsi="Palatino Linotype"/>
          <w:bCs/>
          <w:sz w:val="24"/>
          <w:szCs w:val="24"/>
        </w:rPr>
        <w:t>cuenta con atribuciones para conocer sobre la información requerida, por lo cual, es oportuno</w:t>
      </w:r>
      <w:r w:rsidR="00A36BFB" w:rsidRPr="00AD1D15">
        <w:rPr>
          <w:rFonts w:ascii="Palatino Linotype" w:hAnsi="Palatino Linotype"/>
          <w:bCs/>
          <w:sz w:val="24"/>
          <w:szCs w:val="24"/>
        </w:rPr>
        <w:t xml:space="preserve"> citar lo siguiente: </w:t>
      </w:r>
    </w:p>
    <w:p w14:paraId="43C51D60" w14:textId="77777777" w:rsidR="00A36BFB" w:rsidRPr="00AD1D15" w:rsidRDefault="00DD2B90" w:rsidP="00DD2B90">
      <w:pPr>
        <w:spacing w:after="0" w:line="360" w:lineRule="auto"/>
        <w:ind w:left="851" w:right="900"/>
        <w:jc w:val="both"/>
        <w:rPr>
          <w:rFonts w:ascii="Palatino Linotype" w:eastAsia="Palatino Linotype" w:hAnsi="Palatino Linotype" w:cs="Palatino Linotype"/>
          <w:b/>
          <w:i/>
          <w:u w:val="single"/>
        </w:rPr>
      </w:pPr>
      <w:r w:rsidRPr="00AD1D15">
        <w:rPr>
          <w:rFonts w:ascii="Palatino Linotype" w:eastAsia="Palatino Linotype" w:hAnsi="Palatino Linotype" w:cs="Palatino Linotype"/>
          <w:b/>
          <w:i/>
          <w:color w:val="000000"/>
          <w:u w:val="single"/>
        </w:rPr>
        <w:lastRenderedPageBreak/>
        <w:t>LEY ORGÁNICA DE LA ADMINISTRACIÓN PÚBLICA DEL ESTADO DE MÉXICO.</w:t>
      </w:r>
    </w:p>
    <w:p w14:paraId="7C04BAB2" w14:textId="77777777" w:rsidR="00A36BFB" w:rsidRPr="00AD1D15" w:rsidRDefault="00DD2B90" w:rsidP="00DD2B90">
      <w:pPr>
        <w:spacing w:after="0" w:line="360" w:lineRule="auto"/>
        <w:ind w:left="851" w:right="900"/>
        <w:contextualSpacing/>
        <w:jc w:val="both"/>
        <w:rPr>
          <w:rFonts w:ascii="Palatino Linotype" w:eastAsia="Palatino Linotype" w:hAnsi="Palatino Linotype" w:cs="Palatino Linotype"/>
          <w:i/>
        </w:rPr>
      </w:pPr>
      <w:r w:rsidRPr="00AD1D15">
        <w:rPr>
          <w:rFonts w:ascii="Palatino Linotype" w:eastAsia="Palatino Linotype" w:hAnsi="Palatino Linotype" w:cs="Palatino Linotype"/>
          <w:i/>
        </w:rPr>
        <w:t>Artículo 21.- A la Secretaría General de Gobierno corresponde el despacho de los asuntos siguientes:</w:t>
      </w:r>
    </w:p>
    <w:p w14:paraId="5C7B4229" w14:textId="77777777" w:rsidR="00DD2B90" w:rsidRPr="00AD1D15" w:rsidRDefault="00DD2B90" w:rsidP="00DD2B90">
      <w:pPr>
        <w:spacing w:after="0" w:line="360" w:lineRule="auto"/>
        <w:ind w:left="851" w:right="900"/>
        <w:contextualSpacing/>
        <w:jc w:val="both"/>
        <w:rPr>
          <w:rFonts w:ascii="Palatino Linotype" w:eastAsia="Palatino Linotype" w:hAnsi="Palatino Linotype" w:cs="Palatino Linotype"/>
          <w:i/>
        </w:rPr>
      </w:pPr>
      <w:r w:rsidRPr="00AD1D15">
        <w:rPr>
          <w:rFonts w:ascii="Palatino Linotype" w:eastAsia="Palatino Linotype" w:hAnsi="Palatino Linotype" w:cs="Palatino Linotype"/>
          <w:i/>
        </w:rPr>
        <w:t>(…)</w:t>
      </w:r>
    </w:p>
    <w:p w14:paraId="7FA616B4" w14:textId="77777777" w:rsidR="00DD2B90" w:rsidRPr="00AD1D15" w:rsidRDefault="00DD2B90" w:rsidP="00DD2B90">
      <w:pPr>
        <w:spacing w:after="0" w:line="360" w:lineRule="auto"/>
        <w:ind w:left="851" w:right="900"/>
        <w:contextualSpacing/>
        <w:jc w:val="both"/>
        <w:rPr>
          <w:rFonts w:ascii="Palatino Linotype" w:eastAsia="Palatino Linotype" w:hAnsi="Palatino Linotype" w:cs="Palatino Linotype"/>
          <w:i/>
        </w:rPr>
      </w:pPr>
      <w:r w:rsidRPr="00AD1D15">
        <w:rPr>
          <w:rFonts w:ascii="Palatino Linotype" w:eastAsia="Palatino Linotype" w:hAnsi="Palatino Linotype" w:cs="Palatino Linotype"/>
          <w:i/>
        </w:rPr>
        <w:t>XV. Coordinar y supervisar las acciones en materia de protección civil, así como administrar en el ámbito de su competencia, la aplicación de recursos destinados a la atención de desastres y siniestros ambientales o antropogénicos;</w:t>
      </w:r>
      <w:r w:rsidRPr="00AD1D15">
        <w:rPr>
          <w:rFonts w:ascii="Palatino Linotype" w:eastAsia="Palatino Linotype" w:hAnsi="Palatino Linotype" w:cs="Palatino Linotype"/>
          <w:i/>
        </w:rPr>
        <w:cr/>
      </w:r>
    </w:p>
    <w:p w14:paraId="21C1E23E" w14:textId="77777777" w:rsidR="00A36BFB" w:rsidRPr="00AD1D15" w:rsidRDefault="00DD2B90" w:rsidP="00DD2B90">
      <w:pPr>
        <w:spacing w:after="0" w:line="360" w:lineRule="auto"/>
        <w:ind w:left="851" w:right="900"/>
        <w:contextualSpacing/>
        <w:jc w:val="both"/>
        <w:rPr>
          <w:rFonts w:ascii="Palatino Linotype" w:eastAsia="Palatino Linotype" w:hAnsi="Palatino Linotype" w:cs="Palatino Linotype"/>
          <w:b/>
          <w:i/>
          <w:u w:val="single"/>
        </w:rPr>
      </w:pPr>
      <w:r w:rsidRPr="00AD1D15">
        <w:rPr>
          <w:b/>
          <w:u w:val="single"/>
        </w:rPr>
        <w:t xml:space="preserve"> </w:t>
      </w:r>
      <w:r w:rsidRPr="00AD1D15">
        <w:rPr>
          <w:rFonts w:ascii="Palatino Linotype" w:eastAsia="Palatino Linotype" w:hAnsi="Palatino Linotype" w:cs="Palatino Linotype"/>
          <w:b/>
          <w:i/>
          <w:u w:val="single"/>
        </w:rPr>
        <w:t>REGLAMENTO INTERIOR DE LA SECRETARÍA GENERAL DE GOBIERNO</w:t>
      </w:r>
    </w:p>
    <w:p w14:paraId="261118E6" w14:textId="77777777" w:rsidR="00A36BFB" w:rsidRPr="00AD1D15" w:rsidRDefault="00A36BFB" w:rsidP="00A36BFB">
      <w:pPr>
        <w:spacing w:line="276" w:lineRule="auto"/>
        <w:ind w:left="851" w:right="899"/>
        <w:jc w:val="both"/>
        <w:rPr>
          <w:rFonts w:ascii="Palatino Linotype" w:eastAsia="Palatino Linotype" w:hAnsi="Palatino Linotype" w:cs="Palatino Linotype"/>
          <w:i/>
        </w:rPr>
      </w:pPr>
      <w:r w:rsidRPr="00AD1D15">
        <w:rPr>
          <w:rFonts w:ascii="Palatino Linotype" w:eastAsia="Palatino Linotype" w:hAnsi="Palatino Linotype" w:cs="Palatino Linotype"/>
          <w:i/>
        </w:rPr>
        <w:t>SECRETARÍA GENERAL DE GOBIERNO</w:t>
      </w:r>
    </w:p>
    <w:p w14:paraId="78F5081E" w14:textId="77777777" w:rsidR="00A36BFB" w:rsidRPr="00AD1D15" w:rsidRDefault="00A36BFB" w:rsidP="00A36BFB">
      <w:pPr>
        <w:spacing w:line="276" w:lineRule="auto"/>
        <w:ind w:left="851" w:right="899"/>
        <w:jc w:val="both"/>
        <w:rPr>
          <w:rFonts w:ascii="Palatino Linotype" w:eastAsia="Palatino Linotype" w:hAnsi="Palatino Linotype" w:cs="Palatino Linotype"/>
          <w:i/>
        </w:rPr>
      </w:pPr>
      <w:r w:rsidRPr="00AD1D15">
        <w:rPr>
          <w:rFonts w:ascii="Palatino Linotype" w:eastAsia="Palatino Linotype" w:hAnsi="Palatino Linotype" w:cs="Palatino Linotype"/>
          <w:i/>
        </w:rPr>
        <w:t>OBJETIVO:</w:t>
      </w:r>
    </w:p>
    <w:p w14:paraId="6B455B8F" w14:textId="77777777" w:rsidR="00A36BFB" w:rsidRPr="00AD1D15" w:rsidRDefault="00A36BFB" w:rsidP="00A36BFB">
      <w:pPr>
        <w:spacing w:line="276" w:lineRule="auto"/>
        <w:ind w:left="851" w:right="899"/>
        <w:jc w:val="both"/>
        <w:rPr>
          <w:rFonts w:ascii="Palatino Linotype" w:eastAsia="Palatino Linotype" w:hAnsi="Palatino Linotype" w:cs="Palatino Linotype"/>
          <w:i/>
        </w:rPr>
      </w:pPr>
      <w:r w:rsidRPr="00AD1D15">
        <w:rPr>
          <w:rFonts w:ascii="Palatino Linotype" w:eastAsia="Palatino Linotype" w:hAnsi="Palatino Linotype" w:cs="Palatino Linotype"/>
          <w:i/>
        </w:rPr>
        <w:t>Planear, dirigir y evaluar todos aquellos asuntos encaminados al desarrollo de la política interior del Estado, así como de las relaciones del Poder Ejecutivo con los otros poderes, entidades federativas y los ayuntamientos de la entidad, así como desarrollar e instrumentar acciones que aseguren la incorporación de la perspectiva de género en los programas, proyectos y políticas públicas competencia de la dependencia e impulsar una cultura de respeto entre hombres y mujeres.</w:t>
      </w:r>
    </w:p>
    <w:p w14:paraId="5ED6761B" w14:textId="77777777" w:rsidR="00A36BFB" w:rsidRPr="00AD1D15" w:rsidRDefault="00A36BFB" w:rsidP="00A36BFB">
      <w:pPr>
        <w:spacing w:line="276" w:lineRule="auto"/>
        <w:ind w:left="851" w:right="899"/>
        <w:jc w:val="both"/>
        <w:rPr>
          <w:rFonts w:ascii="Palatino Linotype" w:eastAsia="Palatino Linotype" w:hAnsi="Palatino Linotype" w:cs="Palatino Linotype"/>
          <w:i/>
        </w:rPr>
      </w:pPr>
      <w:r w:rsidRPr="00AD1D15">
        <w:rPr>
          <w:rFonts w:ascii="Palatino Linotype" w:eastAsia="Palatino Linotype" w:hAnsi="Palatino Linotype" w:cs="Palatino Linotype"/>
          <w:i/>
        </w:rPr>
        <w:t>FUNCIONES:</w:t>
      </w:r>
    </w:p>
    <w:p w14:paraId="647DDF12" w14:textId="77777777" w:rsidR="00A36BFB" w:rsidRPr="00AD1D15" w:rsidRDefault="00A36BFB" w:rsidP="00A36BFB">
      <w:pPr>
        <w:spacing w:line="276" w:lineRule="auto"/>
        <w:ind w:left="851" w:right="899"/>
        <w:jc w:val="both"/>
        <w:rPr>
          <w:rFonts w:ascii="Palatino Linotype" w:eastAsia="Palatino Linotype" w:hAnsi="Palatino Linotype" w:cs="Palatino Linotype"/>
          <w:i/>
        </w:rPr>
      </w:pPr>
      <w:r w:rsidRPr="00AD1D15">
        <w:rPr>
          <w:rFonts w:ascii="Palatino Linotype" w:eastAsia="Palatino Linotype" w:hAnsi="Palatino Linotype" w:cs="Palatino Linotype"/>
          <w:i/>
        </w:rPr>
        <w:t>− Aprobar y evaluar los planes y programas relativos a las actividades de las unidades administrativas de su adscripción y de los organismos auxiliares sectorizados a la dependencia, de acuerdo con los objetivos y políticas fijadas en los planes nacional y estatal de desarrollo, y por la o el titular del Ejecutivo del Estado.</w:t>
      </w:r>
    </w:p>
    <w:p w14:paraId="4BE399A5" w14:textId="77777777" w:rsidR="00A36BFB" w:rsidRPr="00AD1D15" w:rsidRDefault="00A36BFB" w:rsidP="00A36BFB">
      <w:pPr>
        <w:spacing w:line="276" w:lineRule="auto"/>
        <w:ind w:left="851" w:right="899"/>
        <w:jc w:val="both"/>
        <w:rPr>
          <w:rFonts w:ascii="Palatino Linotype" w:eastAsia="Palatino Linotype" w:hAnsi="Palatino Linotype" w:cs="Palatino Linotype"/>
          <w:i/>
        </w:rPr>
      </w:pPr>
      <w:r w:rsidRPr="00AD1D15">
        <w:rPr>
          <w:rFonts w:ascii="Palatino Linotype" w:eastAsia="Palatino Linotype" w:hAnsi="Palatino Linotype" w:cs="Palatino Linotype"/>
          <w:i/>
        </w:rPr>
        <w:t>(…)</w:t>
      </w:r>
    </w:p>
    <w:p w14:paraId="758A1C31" w14:textId="77777777" w:rsidR="00A36BFB" w:rsidRPr="00AD1D15" w:rsidRDefault="00A36BFB" w:rsidP="00A36BFB">
      <w:pPr>
        <w:spacing w:line="276" w:lineRule="auto"/>
        <w:ind w:left="851" w:right="899"/>
        <w:jc w:val="both"/>
        <w:rPr>
          <w:rFonts w:ascii="Palatino Linotype" w:eastAsia="Palatino Linotype" w:hAnsi="Palatino Linotype" w:cs="Palatino Linotype"/>
          <w:i/>
        </w:rPr>
      </w:pPr>
      <w:r w:rsidRPr="00AD1D15">
        <w:rPr>
          <w:rFonts w:ascii="Palatino Linotype" w:eastAsia="Palatino Linotype" w:hAnsi="Palatino Linotype" w:cs="Palatino Linotype"/>
          <w:i/>
        </w:rPr>
        <w:lastRenderedPageBreak/>
        <w:t>− Planear y dirigir las acciones tendientes a fomentar y fortalecer el desarrollo político, la participación social y el desarrollo municipal en la entidad.</w:t>
      </w:r>
    </w:p>
    <w:p w14:paraId="4E68680E" w14:textId="77777777" w:rsidR="00A36BFB" w:rsidRPr="00AD1D15" w:rsidRDefault="00A36BFB" w:rsidP="00A36BFB">
      <w:pPr>
        <w:spacing w:line="276" w:lineRule="auto"/>
        <w:ind w:left="851" w:right="899"/>
        <w:jc w:val="both"/>
        <w:rPr>
          <w:rFonts w:ascii="Palatino Linotype" w:eastAsia="Palatino Linotype" w:hAnsi="Palatino Linotype" w:cs="Palatino Linotype"/>
          <w:i/>
        </w:rPr>
      </w:pPr>
    </w:p>
    <w:p w14:paraId="166CBC6D" w14:textId="77777777" w:rsidR="00A36BFB" w:rsidRPr="00AD1D15" w:rsidRDefault="00A36BFB" w:rsidP="00A36BFB">
      <w:pPr>
        <w:spacing w:line="276" w:lineRule="auto"/>
        <w:ind w:left="851" w:right="899"/>
        <w:jc w:val="both"/>
        <w:rPr>
          <w:rFonts w:ascii="Palatino Linotype" w:eastAsia="Palatino Linotype" w:hAnsi="Palatino Linotype" w:cs="Palatino Linotype"/>
          <w:i/>
        </w:rPr>
      </w:pPr>
      <w:r w:rsidRPr="00AD1D15">
        <w:rPr>
          <w:rFonts w:ascii="Palatino Linotype" w:eastAsia="Palatino Linotype" w:hAnsi="Palatino Linotype" w:cs="Palatino Linotype"/>
          <w:i/>
        </w:rPr>
        <w:t>COORDINACIÓN GENERAL DE PROTECCIÓN CIVIL Y GESTIÓN INTEGRAL DEL RIESGO</w:t>
      </w:r>
    </w:p>
    <w:p w14:paraId="6485652E" w14:textId="77777777" w:rsidR="00A36BFB" w:rsidRPr="00AD1D15" w:rsidRDefault="00A36BFB" w:rsidP="00A36BFB">
      <w:pPr>
        <w:spacing w:line="276" w:lineRule="auto"/>
        <w:ind w:left="851" w:right="899"/>
        <w:jc w:val="both"/>
        <w:rPr>
          <w:rFonts w:ascii="Palatino Linotype" w:eastAsia="Palatino Linotype" w:hAnsi="Palatino Linotype" w:cs="Palatino Linotype"/>
          <w:i/>
        </w:rPr>
      </w:pPr>
      <w:r w:rsidRPr="00AD1D15">
        <w:rPr>
          <w:rFonts w:ascii="Palatino Linotype" w:eastAsia="Palatino Linotype" w:hAnsi="Palatino Linotype" w:cs="Palatino Linotype"/>
          <w:i/>
        </w:rPr>
        <w:t>OBJETIVO:</w:t>
      </w:r>
    </w:p>
    <w:p w14:paraId="6C878FC4" w14:textId="77777777" w:rsidR="00A36BFB" w:rsidRPr="00AD1D15" w:rsidRDefault="00A36BFB" w:rsidP="00A36BFB">
      <w:pPr>
        <w:spacing w:line="276" w:lineRule="auto"/>
        <w:ind w:left="851" w:right="899"/>
        <w:jc w:val="both"/>
        <w:rPr>
          <w:rFonts w:ascii="Palatino Linotype" w:eastAsia="Palatino Linotype" w:hAnsi="Palatino Linotype" w:cs="Palatino Linotype"/>
          <w:i/>
        </w:rPr>
      </w:pPr>
      <w:r w:rsidRPr="00AD1D15">
        <w:rPr>
          <w:rFonts w:ascii="Palatino Linotype" w:eastAsia="Palatino Linotype" w:hAnsi="Palatino Linotype" w:cs="Palatino Linotype"/>
          <w:i/>
        </w:rPr>
        <w:t>Promover, planear, implementar y supervisar acciones preventivas, de apoyo, auxilio, recuperación y atención en materia de protección civil y gestión integral del riesgo en el Estado de México, en coordinación con las autoridades federales, estatales, municipales, y los sectores social y privado, que permitan proteger a las personas y sus bienes en caso de contingencias o desastres</w:t>
      </w:r>
    </w:p>
    <w:p w14:paraId="27A34E49" w14:textId="77777777" w:rsidR="00A36BFB" w:rsidRPr="00AD1D15" w:rsidRDefault="00A36BFB" w:rsidP="00A36BFB">
      <w:pPr>
        <w:spacing w:line="276" w:lineRule="auto"/>
        <w:ind w:left="851" w:right="899"/>
        <w:jc w:val="both"/>
        <w:rPr>
          <w:rFonts w:ascii="Palatino Linotype" w:eastAsia="Palatino Linotype" w:hAnsi="Palatino Linotype" w:cs="Palatino Linotype"/>
          <w:i/>
        </w:rPr>
      </w:pPr>
      <w:r w:rsidRPr="00AD1D15">
        <w:rPr>
          <w:rFonts w:ascii="Palatino Linotype" w:eastAsia="Palatino Linotype" w:hAnsi="Palatino Linotype" w:cs="Palatino Linotype"/>
          <w:i/>
        </w:rPr>
        <w:t>FUNCIONES:</w:t>
      </w:r>
    </w:p>
    <w:p w14:paraId="3EFF1891" w14:textId="77777777" w:rsidR="00A36BFB" w:rsidRPr="00AD1D15" w:rsidRDefault="00A36BFB" w:rsidP="00A36BFB">
      <w:pPr>
        <w:spacing w:line="276" w:lineRule="auto"/>
        <w:ind w:left="851" w:right="899"/>
        <w:jc w:val="both"/>
        <w:rPr>
          <w:rFonts w:ascii="Palatino Linotype" w:eastAsia="Palatino Linotype" w:hAnsi="Palatino Linotype" w:cs="Palatino Linotype"/>
          <w:i/>
        </w:rPr>
      </w:pPr>
      <w:r w:rsidRPr="00AD1D15">
        <w:rPr>
          <w:rFonts w:ascii="Palatino Linotype" w:eastAsia="Palatino Linotype" w:hAnsi="Palatino Linotype" w:cs="Palatino Linotype"/>
          <w:i/>
        </w:rPr>
        <w:t>(…)</w:t>
      </w:r>
    </w:p>
    <w:p w14:paraId="5B5E488B" w14:textId="77777777" w:rsidR="00A36BFB" w:rsidRPr="00AD1D15" w:rsidRDefault="00A36BFB" w:rsidP="00A36BFB">
      <w:pPr>
        <w:spacing w:line="276" w:lineRule="auto"/>
        <w:ind w:left="851" w:right="899"/>
        <w:jc w:val="both"/>
        <w:rPr>
          <w:rFonts w:ascii="Palatino Linotype" w:eastAsia="Palatino Linotype" w:hAnsi="Palatino Linotype" w:cs="Palatino Linotype"/>
          <w:i/>
        </w:rPr>
      </w:pPr>
      <w:r w:rsidRPr="00AD1D15">
        <w:rPr>
          <w:rFonts w:ascii="Palatino Linotype" w:eastAsia="Palatino Linotype" w:hAnsi="Palatino Linotype" w:cs="Palatino Linotype"/>
          <w:i/>
        </w:rPr>
        <w:t>Dirigir y supervisar las acciones de recopilación, integración y procesamiento de la información, para el análisis de riesgos previsibles y siniestros que pudieran afectar a la población en la entidad.</w:t>
      </w:r>
    </w:p>
    <w:p w14:paraId="4B11DC7B" w14:textId="77777777" w:rsidR="00A36BFB" w:rsidRPr="00AD1D15" w:rsidRDefault="00A36BFB" w:rsidP="00A36BFB">
      <w:pPr>
        <w:spacing w:line="276" w:lineRule="auto"/>
        <w:ind w:left="851" w:right="899"/>
        <w:jc w:val="both"/>
        <w:rPr>
          <w:rFonts w:ascii="Palatino Linotype" w:eastAsia="Palatino Linotype" w:hAnsi="Palatino Linotype" w:cs="Palatino Linotype"/>
          <w:i/>
        </w:rPr>
      </w:pPr>
      <w:r w:rsidRPr="00AD1D15">
        <w:rPr>
          <w:rFonts w:ascii="Palatino Linotype" w:eastAsia="Palatino Linotype" w:hAnsi="Palatino Linotype" w:cs="Palatino Linotype"/>
          <w:i/>
        </w:rPr>
        <w:t>Dirigir y coordinar la integración de los atlas de riesgo, programas, directorios, inventarios y demás instrumentos, que establezcan acciones para prevenir contingencias y desastres, así como para atender a la población afectada por la incidencia de los fenómenos perturbadores en la entidad</w:t>
      </w:r>
    </w:p>
    <w:p w14:paraId="07442850" w14:textId="77777777" w:rsidR="00A36BFB" w:rsidRPr="00AD1D15" w:rsidRDefault="00A36BFB" w:rsidP="00A36BFB">
      <w:pPr>
        <w:spacing w:line="276" w:lineRule="auto"/>
        <w:ind w:left="851" w:right="899"/>
        <w:jc w:val="both"/>
        <w:rPr>
          <w:rFonts w:ascii="Palatino Linotype" w:eastAsia="Palatino Linotype" w:hAnsi="Palatino Linotype" w:cs="Palatino Linotype"/>
          <w:i/>
        </w:rPr>
      </w:pPr>
      <w:r w:rsidRPr="00AD1D15">
        <w:rPr>
          <w:rFonts w:ascii="Palatino Linotype" w:eastAsia="Palatino Linotype" w:hAnsi="Palatino Linotype" w:cs="Palatino Linotype"/>
          <w:i/>
        </w:rPr>
        <w:t>(…)</w:t>
      </w:r>
    </w:p>
    <w:p w14:paraId="5CCB3F6E" w14:textId="77777777" w:rsidR="00A36BFB" w:rsidRPr="00AD1D15" w:rsidRDefault="00A36BFB" w:rsidP="00A36BFB">
      <w:pPr>
        <w:spacing w:line="276" w:lineRule="auto"/>
        <w:ind w:left="851" w:right="899"/>
        <w:contextualSpacing/>
        <w:jc w:val="both"/>
        <w:rPr>
          <w:rFonts w:ascii="Palatino Linotype" w:eastAsia="Palatino Linotype" w:hAnsi="Palatino Linotype" w:cs="Palatino Linotype"/>
          <w:i/>
        </w:rPr>
      </w:pPr>
      <w:r w:rsidRPr="00AD1D15">
        <w:rPr>
          <w:rFonts w:ascii="Palatino Linotype" w:eastAsia="Palatino Linotype" w:hAnsi="Palatino Linotype" w:cs="Palatino Linotype"/>
          <w:i/>
        </w:rPr>
        <w:t>Supervisar la aplicación de la normatividad en materia de protección civil, en la evaluación de las condiciones de seguridad en inmuebles, instalaciones o sistemas, a fin de prevenir la ocurrencia de accidentes, situaciones de riesgo, emergencias y desastres en la entidad y garantizar la seguridad de las personas</w:t>
      </w:r>
      <w:r w:rsidR="00B21D30" w:rsidRPr="00AD1D15">
        <w:rPr>
          <w:rFonts w:ascii="Palatino Linotype" w:eastAsia="Palatino Linotype" w:hAnsi="Palatino Linotype" w:cs="Palatino Linotype"/>
          <w:i/>
        </w:rPr>
        <w:t>.</w:t>
      </w:r>
    </w:p>
    <w:p w14:paraId="7C4D4BE7" w14:textId="77777777" w:rsidR="00B21D30" w:rsidRPr="00AD1D15" w:rsidRDefault="00B21D30" w:rsidP="00A36BFB">
      <w:pPr>
        <w:spacing w:line="276" w:lineRule="auto"/>
        <w:ind w:left="851" w:right="899"/>
        <w:contextualSpacing/>
        <w:jc w:val="both"/>
        <w:rPr>
          <w:rFonts w:ascii="Palatino Linotype" w:eastAsia="Palatino Linotype" w:hAnsi="Palatino Linotype" w:cs="Palatino Linotype"/>
          <w:i/>
        </w:rPr>
      </w:pPr>
    </w:p>
    <w:p w14:paraId="3C65E12B" w14:textId="77777777" w:rsidR="00A36BFB" w:rsidRPr="00AD1D15" w:rsidRDefault="00974FB0" w:rsidP="00A36BFB">
      <w:pPr>
        <w:spacing w:after="0" w:line="360" w:lineRule="auto"/>
        <w:contextualSpacing/>
        <w:jc w:val="both"/>
        <w:rPr>
          <w:rFonts w:ascii="Palatino Linotype" w:eastAsia="Verdana" w:hAnsi="Palatino Linotype" w:cs="Verdana"/>
          <w:color w:val="000000"/>
          <w:sz w:val="24"/>
          <w:szCs w:val="14"/>
        </w:rPr>
      </w:pPr>
      <w:r w:rsidRPr="00AD1D15">
        <w:rPr>
          <w:rFonts w:ascii="Palatino Linotype" w:eastAsia="Verdana" w:hAnsi="Palatino Linotype" w:cs="Verdana"/>
          <w:color w:val="000000"/>
          <w:sz w:val="24"/>
          <w:szCs w:val="14"/>
        </w:rPr>
        <w:t>De lo anterior se advierte que</w:t>
      </w:r>
      <w:r w:rsidR="00A36BFB" w:rsidRPr="00AD1D15">
        <w:rPr>
          <w:rFonts w:ascii="Palatino Linotype" w:eastAsia="Verdana" w:hAnsi="Palatino Linotype" w:cs="Verdana"/>
          <w:color w:val="000000"/>
          <w:sz w:val="24"/>
          <w:szCs w:val="14"/>
        </w:rPr>
        <w:t xml:space="preserve"> </w:t>
      </w:r>
      <w:r w:rsidR="00A36BFB" w:rsidRPr="00AD1D15">
        <w:rPr>
          <w:rFonts w:ascii="Palatino Linotype" w:eastAsia="Verdana" w:hAnsi="Palatino Linotype" w:cs="Verdana"/>
          <w:b/>
          <w:bCs/>
          <w:color w:val="000000"/>
          <w:sz w:val="24"/>
          <w:szCs w:val="14"/>
        </w:rPr>
        <w:t>EL</w:t>
      </w:r>
      <w:r w:rsidR="00A36BFB" w:rsidRPr="00AD1D15">
        <w:rPr>
          <w:rFonts w:ascii="Palatino Linotype" w:eastAsia="Verdana" w:hAnsi="Palatino Linotype" w:cs="Verdana"/>
          <w:color w:val="000000"/>
          <w:sz w:val="24"/>
          <w:szCs w:val="14"/>
        </w:rPr>
        <w:t xml:space="preserve"> </w:t>
      </w:r>
      <w:r w:rsidR="00A36BFB" w:rsidRPr="00AD1D15">
        <w:rPr>
          <w:rFonts w:ascii="Palatino Linotype" w:eastAsia="Verdana" w:hAnsi="Palatino Linotype" w:cs="Verdana"/>
          <w:b/>
          <w:color w:val="000000"/>
          <w:sz w:val="24"/>
          <w:szCs w:val="14"/>
        </w:rPr>
        <w:t>SUJETO OBLIGADO</w:t>
      </w:r>
      <w:r w:rsidR="00A36BFB" w:rsidRPr="00AD1D15">
        <w:rPr>
          <w:rFonts w:ascii="Palatino Linotype" w:eastAsia="Verdana" w:hAnsi="Palatino Linotype" w:cs="Verdana"/>
          <w:color w:val="000000"/>
          <w:sz w:val="24"/>
          <w:szCs w:val="14"/>
        </w:rPr>
        <w:t xml:space="preserve">, </w:t>
      </w:r>
      <w:r w:rsidR="00DD2B90" w:rsidRPr="00AD1D15">
        <w:rPr>
          <w:rFonts w:ascii="Palatino Linotype" w:eastAsia="Verdana" w:hAnsi="Palatino Linotype" w:cs="Verdana"/>
          <w:color w:val="000000"/>
          <w:sz w:val="24"/>
          <w:szCs w:val="14"/>
        </w:rPr>
        <w:t xml:space="preserve">coordina y supervisa las acciones en materia de protección civil, </w:t>
      </w:r>
      <w:r w:rsidR="003365BF" w:rsidRPr="00AD1D15">
        <w:rPr>
          <w:rFonts w:ascii="Palatino Linotype" w:eastAsia="Verdana" w:hAnsi="Palatino Linotype" w:cs="Verdana"/>
          <w:color w:val="000000"/>
          <w:sz w:val="24"/>
          <w:szCs w:val="14"/>
        </w:rPr>
        <w:t xml:space="preserve">asimismo administra </w:t>
      </w:r>
      <w:r w:rsidR="00DD2B90" w:rsidRPr="00AD1D15">
        <w:rPr>
          <w:rFonts w:ascii="Palatino Linotype" w:eastAsia="Verdana" w:hAnsi="Palatino Linotype" w:cs="Verdana"/>
          <w:color w:val="000000"/>
          <w:sz w:val="24"/>
          <w:szCs w:val="14"/>
        </w:rPr>
        <w:t xml:space="preserve">en el ámbito de su </w:t>
      </w:r>
      <w:r w:rsidR="00DD2B90" w:rsidRPr="00AD1D15">
        <w:rPr>
          <w:rFonts w:ascii="Palatino Linotype" w:eastAsia="Verdana" w:hAnsi="Palatino Linotype" w:cs="Verdana"/>
          <w:color w:val="000000"/>
          <w:sz w:val="24"/>
          <w:szCs w:val="14"/>
        </w:rPr>
        <w:lastRenderedPageBreak/>
        <w:t>competencia, la aplicación de recursos destinados a la atención de desastres y siniestros ambientales o antropogénicos, debiendo aprobar</w:t>
      </w:r>
      <w:r w:rsidR="00A36BFB" w:rsidRPr="00AD1D15">
        <w:rPr>
          <w:rFonts w:ascii="Palatino Linotype" w:eastAsia="Verdana" w:hAnsi="Palatino Linotype" w:cs="Verdana"/>
          <w:color w:val="000000"/>
          <w:sz w:val="24"/>
          <w:szCs w:val="14"/>
        </w:rPr>
        <w:t xml:space="preserve">, y evalúa planes y programas relativos a las actividades de las unidades administrativas, a efecto de fomentar y fortalecer el desarrollo político, la participación social </w:t>
      </w:r>
      <w:r w:rsidR="00A36BFB" w:rsidRPr="00AD1D15">
        <w:rPr>
          <w:rFonts w:ascii="Palatino Linotype" w:eastAsia="Verdana" w:hAnsi="Palatino Linotype" w:cs="Verdana"/>
          <w:color w:val="000000"/>
          <w:sz w:val="24"/>
          <w:szCs w:val="14"/>
          <w:u w:val="single"/>
        </w:rPr>
        <w:t xml:space="preserve">y el desarrollo municipal en la entidad, </w:t>
      </w:r>
      <w:r w:rsidR="00A36BFB" w:rsidRPr="00AD1D15">
        <w:rPr>
          <w:rFonts w:ascii="Palatino Linotype" w:eastAsia="Verdana" w:hAnsi="Palatino Linotype" w:cs="Verdana"/>
          <w:color w:val="000000"/>
          <w:sz w:val="24"/>
          <w:szCs w:val="14"/>
        </w:rPr>
        <w:t xml:space="preserve">por lo que promueve, planea, implementa y supervisa acciones preventivas, de apoyo auxilio en coordinación con autoridades </w:t>
      </w:r>
      <w:r w:rsidR="00A36BFB" w:rsidRPr="00AD1D15">
        <w:rPr>
          <w:rFonts w:ascii="Palatino Linotype" w:eastAsia="Verdana" w:hAnsi="Palatino Linotype" w:cs="Verdana"/>
          <w:b/>
          <w:color w:val="000000"/>
          <w:sz w:val="24"/>
          <w:szCs w:val="14"/>
          <w:u w:val="single"/>
        </w:rPr>
        <w:t>municipales</w:t>
      </w:r>
      <w:r w:rsidR="00A36BFB" w:rsidRPr="00AD1D15">
        <w:rPr>
          <w:rFonts w:ascii="Palatino Linotype" w:eastAsia="Verdana" w:hAnsi="Palatino Linotype" w:cs="Verdana"/>
          <w:color w:val="000000"/>
          <w:sz w:val="24"/>
          <w:szCs w:val="14"/>
        </w:rPr>
        <w:t>, estatales y federales que permitan proteger a las personas y a sus pertenencias, además de supervisar la aplicación de la normatividad en materia de protección civil, en la evaluación de las condiciones de seguridad en inmuebles a fin de prevenir la ocurrencia de accidentes, situaciones de riesgo, emergencias y desastres a fin de garantizar la seguridad de las personas.</w:t>
      </w:r>
    </w:p>
    <w:p w14:paraId="2B7BF907" w14:textId="77777777" w:rsidR="003365BF" w:rsidRPr="00AD1D15" w:rsidRDefault="003365BF" w:rsidP="00A36BFB">
      <w:pPr>
        <w:spacing w:after="0" w:line="360" w:lineRule="auto"/>
        <w:contextualSpacing/>
        <w:jc w:val="both"/>
        <w:rPr>
          <w:rFonts w:ascii="Palatino Linotype" w:eastAsia="Verdana" w:hAnsi="Palatino Linotype" w:cs="Verdana"/>
          <w:color w:val="000000"/>
          <w:sz w:val="24"/>
          <w:szCs w:val="14"/>
        </w:rPr>
      </w:pPr>
    </w:p>
    <w:p w14:paraId="4E0D432E" w14:textId="77777777" w:rsidR="003365BF" w:rsidRPr="00AD1D15" w:rsidRDefault="003365BF" w:rsidP="003365BF">
      <w:pPr>
        <w:spacing w:after="0" w:line="360" w:lineRule="auto"/>
        <w:jc w:val="both"/>
        <w:rPr>
          <w:rFonts w:ascii="Palatino Linotype" w:eastAsia="Palatino Linotype" w:hAnsi="Palatino Linotype" w:cs="Palatino Linotype"/>
          <w:sz w:val="24"/>
          <w:szCs w:val="24"/>
        </w:rPr>
      </w:pPr>
      <w:r w:rsidRPr="00AD1D15">
        <w:rPr>
          <w:rFonts w:ascii="Palatino Linotype" w:eastAsia="Verdana" w:hAnsi="Palatino Linotype" w:cs="Verdana"/>
          <w:color w:val="000000"/>
          <w:sz w:val="24"/>
          <w:szCs w:val="14"/>
        </w:rPr>
        <w:t xml:space="preserve">Asimismo, se localizó </w:t>
      </w:r>
      <w:r w:rsidRPr="00AD1D15">
        <w:rPr>
          <w:rFonts w:ascii="Palatino Linotype" w:eastAsia="Palatino Linotype" w:hAnsi="Palatino Linotype" w:cs="Palatino Linotype"/>
          <w:sz w:val="24"/>
          <w:szCs w:val="24"/>
          <w:u w:val="single"/>
        </w:rPr>
        <w:t>la Guía para Elaborar o Actualizar el Programa Escolar de Protección Civil</w:t>
      </w:r>
      <w:r w:rsidRPr="00AD1D15">
        <w:rPr>
          <w:rFonts w:ascii="Palatino Linotype" w:eastAsia="Palatino Linotype" w:hAnsi="Palatino Linotype" w:cs="Palatino Linotype"/>
          <w:sz w:val="24"/>
          <w:szCs w:val="24"/>
        </w:rPr>
        <w:t>, establece lo siguiente:</w:t>
      </w:r>
    </w:p>
    <w:p w14:paraId="6DD71A0B" w14:textId="77777777" w:rsidR="003365BF" w:rsidRPr="00AD1D15" w:rsidRDefault="003365BF" w:rsidP="003365BF">
      <w:pPr>
        <w:spacing w:after="0" w:line="360" w:lineRule="auto"/>
        <w:jc w:val="both"/>
        <w:rPr>
          <w:rFonts w:ascii="Palatino Linotype" w:eastAsia="Palatino Linotype" w:hAnsi="Palatino Linotype" w:cs="Palatino Linotype"/>
          <w:sz w:val="24"/>
          <w:szCs w:val="24"/>
        </w:rPr>
      </w:pPr>
      <w:r w:rsidRPr="00AD1D15">
        <w:rPr>
          <w:noProof/>
        </w:rPr>
        <w:lastRenderedPageBreak/>
        <w:drawing>
          <wp:inline distT="0" distB="0" distL="0" distR="0" wp14:anchorId="7A1291A4" wp14:editId="356A2C07">
            <wp:extent cx="5760391" cy="4891366"/>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31228" t="21122" r="29396" b="19432"/>
                    <a:stretch>
                      <a:fillRect/>
                    </a:stretch>
                  </pic:blipFill>
                  <pic:spPr>
                    <a:xfrm>
                      <a:off x="0" y="0"/>
                      <a:ext cx="5760391" cy="4891366"/>
                    </a:xfrm>
                    <a:prstGeom prst="rect">
                      <a:avLst/>
                    </a:prstGeom>
                    <a:ln/>
                  </pic:spPr>
                </pic:pic>
              </a:graphicData>
            </a:graphic>
          </wp:inline>
        </w:drawing>
      </w:r>
    </w:p>
    <w:p w14:paraId="700F0C22" w14:textId="77777777" w:rsidR="003365BF" w:rsidRPr="00AD1D15" w:rsidRDefault="003365BF" w:rsidP="003365BF">
      <w:pPr>
        <w:spacing w:after="0" w:line="360" w:lineRule="auto"/>
        <w:jc w:val="both"/>
        <w:rPr>
          <w:rFonts w:ascii="Palatino Linotype" w:eastAsia="Palatino Linotype" w:hAnsi="Palatino Linotype" w:cs="Palatino Linotype"/>
          <w:sz w:val="24"/>
          <w:szCs w:val="24"/>
        </w:rPr>
      </w:pPr>
    </w:p>
    <w:p w14:paraId="0C51632D" w14:textId="77777777" w:rsidR="003365BF" w:rsidRPr="00AD1D15" w:rsidRDefault="003365BF" w:rsidP="003365BF">
      <w:pPr>
        <w:spacing w:after="0" w:line="276" w:lineRule="auto"/>
        <w:ind w:left="851" w:right="900"/>
        <w:jc w:val="both"/>
        <w:rPr>
          <w:rFonts w:ascii="Palatino Linotype" w:eastAsia="Palatino Linotype" w:hAnsi="Palatino Linotype" w:cs="Palatino Linotype"/>
          <w:i/>
        </w:rPr>
      </w:pPr>
      <w:r w:rsidRPr="00AD1D15">
        <w:rPr>
          <w:rFonts w:ascii="Palatino Linotype" w:eastAsia="Palatino Linotype" w:hAnsi="Palatino Linotype" w:cs="Palatino Linotype"/>
          <w:i/>
        </w:rPr>
        <w:t>Coordinación Estatal de Protección Civil</w:t>
      </w:r>
    </w:p>
    <w:p w14:paraId="29565B57" w14:textId="77777777" w:rsidR="003365BF" w:rsidRPr="00AD1D15" w:rsidRDefault="003365BF" w:rsidP="003365BF">
      <w:pPr>
        <w:spacing w:after="0" w:line="276" w:lineRule="auto"/>
        <w:ind w:left="851" w:right="900"/>
        <w:jc w:val="both"/>
        <w:rPr>
          <w:rFonts w:ascii="Palatino Linotype" w:eastAsia="Palatino Linotype" w:hAnsi="Palatino Linotype" w:cs="Palatino Linotype"/>
          <w:i/>
        </w:rPr>
      </w:pPr>
      <w:r w:rsidRPr="00AD1D15">
        <w:rPr>
          <w:rFonts w:ascii="Palatino Linotype" w:eastAsia="Palatino Linotype" w:hAnsi="Palatino Linotype" w:cs="Palatino Linotype"/>
          <w:i/>
        </w:rPr>
        <w:t>Cada entidad federativa cuenta con un órgano consultivo, decisorio y operativo de los programas y acciones específicas del Sistema Nacional de Protección Civil que deben llevar a cabo dentro de su territorio y por ende, acompañar en esta misma materia a sus respectivos municipios.</w:t>
      </w:r>
    </w:p>
    <w:p w14:paraId="70FACF9A" w14:textId="77777777" w:rsidR="003365BF" w:rsidRPr="00AD1D15" w:rsidRDefault="003365BF" w:rsidP="003365BF">
      <w:pPr>
        <w:spacing w:after="0" w:line="360" w:lineRule="auto"/>
        <w:jc w:val="both"/>
        <w:rPr>
          <w:rFonts w:ascii="Palatino Linotype" w:eastAsia="Palatino Linotype" w:hAnsi="Palatino Linotype" w:cs="Palatino Linotype"/>
          <w:sz w:val="24"/>
          <w:szCs w:val="24"/>
        </w:rPr>
      </w:pPr>
    </w:p>
    <w:p w14:paraId="60FB2D39" w14:textId="77777777" w:rsidR="003365BF" w:rsidRPr="00AD1D15" w:rsidRDefault="003365BF" w:rsidP="003365BF">
      <w:p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 xml:space="preserve">Por lo anterior, se establece que la Coordinación Estatal de Protección Civil de las entidades federativas, es uno de los responsables de la Protección Civil de las </w:t>
      </w:r>
      <w:r w:rsidRPr="00AD1D15">
        <w:rPr>
          <w:rFonts w:ascii="Palatino Linotype" w:eastAsia="Palatino Linotype" w:hAnsi="Palatino Linotype" w:cs="Palatino Linotype"/>
          <w:sz w:val="24"/>
          <w:szCs w:val="24"/>
        </w:rPr>
        <w:lastRenderedPageBreak/>
        <w:t xml:space="preserve">Escuelas, misma que cuenta con un órgano consultivo, decisorio y operativo de los programas y acciones específicas del Sistema Nacional de Protección Civil que deben llevar a cabo dentro de su territorio y por ende, acompañar en esta misma materia a sus respectivos municipios. </w:t>
      </w:r>
    </w:p>
    <w:p w14:paraId="1F02BB4D" w14:textId="77777777" w:rsidR="003365BF" w:rsidRPr="00AD1D15" w:rsidRDefault="003365BF" w:rsidP="003365BF">
      <w:pPr>
        <w:spacing w:after="0" w:line="360" w:lineRule="auto"/>
        <w:jc w:val="both"/>
        <w:rPr>
          <w:rFonts w:ascii="Palatino Linotype" w:eastAsia="Palatino Linotype" w:hAnsi="Palatino Linotype" w:cs="Palatino Linotype"/>
          <w:sz w:val="24"/>
          <w:szCs w:val="24"/>
        </w:rPr>
      </w:pPr>
    </w:p>
    <w:p w14:paraId="46D83969" w14:textId="77777777" w:rsidR="003365BF" w:rsidRPr="00AD1D15" w:rsidRDefault="003365BF" w:rsidP="003365BF">
      <w:p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 xml:space="preserve">Aunado a ello, la </w:t>
      </w:r>
      <w:r w:rsidRPr="00AD1D15">
        <w:rPr>
          <w:rFonts w:ascii="Palatino Linotype" w:eastAsia="Palatino Linotype" w:hAnsi="Palatino Linotype" w:cs="Palatino Linotype"/>
          <w:sz w:val="24"/>
          <w:szCs w:val="24"/>
          <w:u w:val="single"/>
        </w:rPr>
        <w:t>Norma Oficial Mexicana NOM-009-SEGOB-2015, Medidas de previsión, prevención y mitigación de riesgos en centros de atención infantil en la modalidad pública, privada y mixta</w:t>
      </w:r>
      <w:r w:rsidRPr="00AD1D15">
        <w:rPr>
          <w:rFonts w:ascii="Palatino Linotype" w:eastAsia="Palatino Linotype" w:hAnsi="Palatino Linotype" w:cs="Palatino Linotype"/>
          <w:sz w:val="24"/>
          <w:szCs w:val="24"/>
        </w:rPr>
        <w:t xml:space="preserve">, establece lo siguiente: </w:t>
      </w:r>
    </w:p>
    <w:p w14:paraId="701F5313" w14:textId="77777777" w:rsidR="003365BF" w:rsidRPr="00AD1D15" w:rsidRDefault="003365BF" w:rsidP="003365BF">
      <w:pPr>
        <w:spacing w:after="0" w:line="360" w:lineRule="auto"/>
        <w:jc w:val="both"/>
        <w:rPr>
          <w:rFonts w:ascii="Palatino Linotype" w:eastAsia="Palatino Linotype" w:hAnsi="Palatino Linotype" w:cs="Palatino Linotype"/>
          <w:sz w:val="24"/>
          <w:szCs w:val="24"/>
        </w:rPr>
      </w:pPr>
    </w:p>
    <w:p w14:paraId="7CC2E940" w14:textId="77777777" w:rsidR="003365BF" w:rsidRPr="00AD1D15" w:rsidRDefault="003365BF" w:rsidP="003365BF">
      <w:pPr>
        <w:spacing w:after="0" w:line="276" w:lineRule="auto"/>
        <w:ind w:left="851" w:right="900"/>
        <w:jc w:val="both"/>
        <w:rPr>
          <w:rFonts w:ascii="Palatino Linotype" w:eastAsia="Palatino Linotype" w:hAnsi="Palatino Linotype" w:cs="Palatino Linotype"/>
          <w:i/>
        </w:rPr>
      </w:pPr>
      <w:r w:rsidRPr="00AD1D15">
        <w:rPr>
          <w:rFonts w:ascii="Palatino Linotype" w:eastAsia="Palatino Linotype" w:hAnsi="Palatino Linotype" w:cs="Palatino Linotype"/>
          <w:i/>
        </w:rPr>
        <w:t>DEL PROGRAMA INTERNO DE PROTECCIÓN CIVIL</w:t>
      </w:r>
    </w:p>
    <w:p w14:paraId="5C7B2513" w14:textId="77777777" w:rsidR="003365BF" w:rsidRPr="00AD1D15" w:rsidRDefault="003365BF" w:rsidP="003365BF">
      <w:pPr>
        <w:spacing w:after="0" w:line="276" w:lineRule="auto"/>
        <w:ind w:left="851" w:right="900"/>
        <w:jc w:val="both"/>
        <w:rPr>
          <w:rFonts w:ascii="Palatino Linotype" w:eastAsia="Palatino Linotype" w:hAnsi="Palatino Linotype" w:cs="Palatino Linotype"/>
          <w:i/>
        </w:rPr>
      </w:pPr>
      <w:r w:rsidRPr="00AD1D15">
        <w:rPr>
          <w:rFonts w:ascii="Palatino Linotype" w:eastAsia="Palatino Linotype" w:hAnsi="Palatino Linotype" w:cs="Palatino Linotype"/>
          <w:i/>
        </w:rPr>
        <w:t>El Programa Interno de Protección Civil, deberá ser autorizado conforme a la normatividad local aplicable en la materia por las Coordinaciones Municipales y Delegacionales de Protección Civil o en su caso por la Coordinación Estatal de la localidad y elaborado por persona física o moral registrada ante el gobierno de la entidad federativa de que se trate y deberá atender lo siguiente:</w:t>
      </w:r>
    </w:p>
    <w:p w14:paraId="7B4A283C" w14:textId="77777777" w:rsidR="003365BF" w:rsidRPr="00AD1D15" w:rsidRDefault="003365BF" w:rsidP="003365BF">
      <w:pPr>
        <w:spacing w:after="0" w:line="276" w:lineRule="auto"/>
        <w:ind w:left="851" w:right="900"/>
        <w:jc w:val="both"/>
        <w:rPr>
          <w:rFonts w:ascii="Palatino Linotype" w:eastAsia="Palatino Linotype" w:hAnsi="Palatino Linotype" w:cs="Palatino Linotype"/>
          <w:i/>
        </w:rPr>
      </w:pPr>
      <w:r w:rsidRPr="00AD1D15">
        <w:rPr>
          <w:rFonts w:ascii="Palatino Linotype" w:eastAsia="Palatino Linotype" w:hAnsi="Palatino Linotype" w:cs="Palatino Linotype"/>
          <w:i/>
        </w:rPr>
        <w:t>6.1 En la elaboración del Programa Interno de Protección Civil, se deberán especificar las medidas preventivas y de mitigación que permitan identificar y definir las acciones de respuesta para estar en condiciones de atender la eventualidad de alguna emergencia o desastre:</w:t>
      </w:r>
    </w:p>
    <w:p w14:paraId="66F679EF" w14:textId="77777777" w:rsidR="003365BF" w:rsidRPr="00AD1D15" w:rsidRDefault="003365BF" w:rsidP="003365BF">
      <w:pPr>
        <w:spacing w:after="0" w:line="276" w:lineRule="auto"/>
        <w:ind w:left="851" w:right="900"/>
        <w:jc w:val="both"/>
        <w:rPr>
          <w:rFonts w:ascii="Palatino Linotype" w:eastAsia="Palatino Linotype" w:hAnsi="Palatino Linotype" w:cs="Palatino Linotype"/>
          <w:i/>
        </w:rPr>
      </w:pPr>
      <w:r w:rsidRPr="00AD1D15">
        <w:rPr>
          <w:rFonts w:ascii="Palatino Linotype" w:eastAsia="Palatino Linotype" w:hAnsi="Palatino Linotype" w:cs="Palatino Linotype"/>
          <w:i/>
        </w:rPr>
        <w:t>6.2 Deberá estar por escrito y contener la identificación de riesgos y su evaluación, las acciones y medidas necesarias para su prevención y control, así como las medidas de autoprotección y otras acciones a adoptar en caso de siniestro, emergencia o desastre.</w:t>
      </w:r>
    </w:p>
    <w:p w14:paraId="18B0B4A5" w14:textId="77777777" w:rsidR="003365BF" w:rsidRPr="00AD1D15" w:rsidRDefault="003365BF" w:rsidP="003365BF">
      <w:pPr>
        <w:spacing w:after="0" w:line="360" w:lineRule="auto"/>
        <w:jc w:val="both"/>
        <w:rPr>
          <w:rFonts w:ascii="Palatino Linotype" w:eastAsia="Palatino Linotype" w:hAnsi="Palatino Linotype" w:cs="Palatino Linotype"/>
          <w:sz w:val="24"/>
          <w:szCs w:val="24"/>
        </w:rPr>
      </w:pPr>
    </w:p>
    <w:p w14:paraId="4E0EEA38" w14:textId="77777777" w:rsidR="003365BF" w:rsidRPr="00AD1D15" w:rsidRDefault="003365BF" w:rsidP="003365BF">
      <w:pPr>
        <w:spacing w:after="0" w:line="360" w:lineRule="auto"/>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 xml:space="preserve">Por lo anterior, el Programa Interno de Protección Civil, mismo que deberá ser autorizado conforme a la normatividad local aplicable en la materia por la Coordinación Estatal de la localidad y elaborado por persona física o moral registrada ante el gobierno de la entidad federativa de que se trate, en el que se </w:t>
      </w:r>
      <w:r w:rsidRPr="00AD1D15">
        <w:rPr>
          <w:rFonts w:ascii="Palatino Linotype" w:eastAsia="Palatino Linotype" w:hAnsi="Palatino Linotype" w:cs="Palatino Linotype"/>
          <w:sz w:val="24"/>
          <w:szCs w:val="24"/>
        </w:rPr>
        <w:lastRenderedPageBreak/>
        <w:t>deberá especificar las medidas preventivas y de mitigación que permitan identificar y definir las acciones de respuesta para estar en condiciones de atender la eventualidad de alguna emergencia o desastre en donde se puedan observar los riesgos, su evaluación, las acciones y medidas necesarias para su prevención y control, así como las medidas de autoprotección y otras acciones a adoptar en caso de siniestro, emergencia o desastre.</w:t>
      </w:r>
    </w:p>
    <w:p w14:paraId="2D3C3CBD" w14:textId="77777777" w:rsidR="003365BF" w:rsidRPr="00AD1D15" w:rsidRDefault="003365BF" w:rsidP="00A36BFB">
      <w:pPr>
        <w:spacing w:after="0" w:line="360" w:lineRule="auto"/>
        <w:contextualSpacing/>
        <w:jc w:val="both"/>
        <w:rPr>
          <w:rFonts w:ascii="Palatino Linotype" w:eastAsia="Verdana" w:hAnsi="Palatino Linotype" w:cs="Verdana"/>
          <w:color w:val="000000"/>
          <w:sz w:val="24"/>
          <w:szCs w:val="14"/>
        </w:rPr>
      </w:pPr>
    </w:p>
    <w:p w14:paraId="7AF2E2B1" w14:textId="77777777" w:rsidR="00D76379" w:rsidRPr="00AD1D15" w:rsidRDefault="00A36BFB" w:rsidP="00A36BFB">
      <w:pPr>
        <w:spacing w:after="0" w:line="360" w:lineRule="auto"/>
        <w:jc w:val="both"/>
        <w:rPr>
          <w:rFonts w:ascii="Palatino Linotype" w:eastAsia="Palatino Linotype" w:hAnsi="Palatino Linotype" w:cs="Palatino Linotype"/>
          <w:i/>
          <w:color w:val="000000"/>
        </w:rPr>
      </w:pPr>
      <w:r w:rsidRPr="00AD1D15">
        <w:rPr>
          <w:rFonts w:ascii="Palatino Linotype" w:hAnsi="Palatino Linotype"/>
          <w:bCs/>
          <w:sz w:val="24"/>
        </w:rPr>
        <w:t xml:space="preserve">Conforme a lo anterior, se logra vislumbrar que </w:t>
      </w:r>
      <w:r w:rsidRPr="00AD1D15">
        <w:rPr>
          <w:rFonts w:ascii="Palatino Linotype" w:hAnsi="Palatino Linotype"/>
          <w:b/>
          <w:bCs/>
          <w:sz w:val="24"/>
        </w:rPr>
        <w:t>EL SUJETO OBLIGADO</w:t>
      </w:r>
      <w:r w:rsidRPr="00AD1D15">
        <w:rPr>
          <w:rFonts w:ascii="Palatino Linotype" w:hAnsi="Palatino Linotype"/>
          <w:bCs/>
          <w:sz w:val="24"/>
        </w:rPr>
        <w:t xml:space="preserve"> carece de atribuciones para conocer medidas de seguridad y protección que deben tener los estacionamientos de las escuelas primarias</w:t>
      </w:r>
      <w:r w:rsidR="00A43C31" w:rsidRPr="00AD1D15">
        <w:rPr>
          <w:rFonts w:ascii="Palatino Linotype" w:hAnsi="Palatino Linotype"/>
          <w:bCs/>
          <w:sz w:val="24"/>
        </w:rPr>
        <w:t xml:space="preserve"> al grado de detalle solicitado por </w:t>
      </w:r>
      <w:r w:rsidR="00A43C31" w:rsidRPr="00AD1D15">
        <w:rPr>
          <w:rFonts w:ascii="Palatino Linotype" w:hAnsi="Palatino Linotype"/>
          <w:b/>
          <w:bCs/>
          <w:sz w:val="24"/>
        </w:rPr>
        <w:t>LA PARTE RECURRENTE</w:t>
      </w:r>
      <w:r w:rsidR="00D76379" w:rsidRPr="00AD1D15">
        <w:rPr>
          <w:rFonts w:ascii="Palatino Linotype" w:hAnsi="Palatino Linotype"/>
          <w:bCs/>
          <w:sz w:val="24"/>
        </w:rPr>
        <w:t xml:space="preserve">, </w:t>
      </w:r>
      <w:r w:rsidR="007F5449" w:rsidRPr="00AD1D15">
        <w:rPr>
          <w:rFonts w:ascii="Palatino Linotype" w:hAnsi="Palatino Linotype"/>
          <w:bCs/>
          <w:sz w:val="24"/>
        </w:rPr>
        <w:t>esto es “</w:t>
      </w:r>
      <w:r w:rsidR="007F5449" w:rsidRPr="00AD1D15">
        <w:rPr>
          <w:rFonts w:ascii="Palatino Linotype" w:eastAsia="Palatino Linotype" w:hAnsi="Palatino Linotype" w:cs="Palatino Linotype"/>
          <w:b/>
          <w:i/>
          <w:color w:val="000000"/>
        </w:rPr>
        <w:t>particularmente al momento</w:t>
      </w:r>
      <w:r w:rsidR="007F5449" w:rsidRPr="00AD1D15">
        <w:rPr>
          <w:rFonts w:ascii="Palatino Linotype" w:eastAsia="Palatino Linotype" w:hAnsi="Palatino Linotype" w:cs="Palatino Linotype"/>
          <w:i/>
          <w:color w:val="000000"/>
        </w:rPr>
        <w:t xml:space="preserve"> </w:t>
      </w:r>
      <w:r w:rsidR="007F5449" w:rsidRPr="00AD1D15">
        <w:rPr>
          <w:rFonts w:ascii="Palatino Linotype" w:eastAsia="Palatino Linotype" w:hAnsi="Palatino Linotype" w:cs="Palatino Linotype"/>
          <w:b/>
          <w:i/>
          <w:color w:val="000000"/>
          <w:u w:val="single"/>
        </w:rPr>
        <w:t>del "carrusel</w:t>
      </w:r>
      <w:r w:rsidR="007F5449" w:rsidRPr="00AD1D15">
        <w:rPr>
          <w:rFonts w:ascii="Palatino Linotype" w:eastAsia="Palatino Linotype" w:hAnsi="Palatino Linotype" w:cs="Palatino Linotype"/>
          <w:i/>
          <w:color w:val="000000"/>
        </w:rPr>
        <w:t xml:space="preserve">" </w:t>
      </w:r>
      <w:r w:rsidR="007F5449" w:rsidRPr="00AD1D15">
        <w:rPr>
          <w:rFonts w:ascii="Palatino Linotype" w:eastAsia="Palatino Linotype" w:hAnsi="Palatino Linotype" w:cs="Palatino Linotype"/>
          <w:b/>
          <w:i/>
          <w:color w:val="000000"/>
          <w:u w:val="single"/>
        </w:rPr>
        <w:t>cuando se deja a los niños en la escuela y se recogen en vehículo dentro del estacionamiento de la escuela, ¿existe algún documento que indique que los niños no deben cruzar entre los automóviles?</w:t>
      </w:r>
      <w:r w:rsidR="007F5449" w:rsidRPr="00AD1D15">
        <w:rPr>
          <w:rFonts w:ascii="Palatino Linotype" w:eastAsia="Palatino Linotype" w:hAnsi="Palatino Linotype" w:cs="Palatino Linotype"/>
          <w:i/>
          <w:color w:val="000000"/>
        </w:rPr>
        <w:t xml:space="preserve">. </w:t>
      </w:r>
    </w:p>
    <w:p w14:paraId="52EF9DCE" w14:textId="77777777" w:rsidR="007F5449" w:rsidRPr="00AD1D15" w:rsidRDefault="007F5449" w:rsidP="00A36BFB">
      <w:pPr>
        <w:spacing w:after="0" w:line="360" w:lineRule="auto"/>
        <w:jc w:val="both"/>
        <w:rPr>
          <w:rFonts w:ascii="Palatino Linotype" w:eastAsia="Palatino Linotype" w:hAnsi="Palatino Linotype" w:cs="Palatino Linotype"/>
          <w:i/>
          <w:color w:val="000000"/>
        </w:rPr>
      </w:pPr>
    </w:p>
    <w:p w14:paraId="4D85CB44" w14:textId="77777777" w:rsidR="00AF443F" w:rsidRPr="00AD1D15" w:rsidRDefault="00AF443F" w:rsidP="00AF443F">
      <w:pPr>
        <w:spacing w:after="0" w:line="360" w:lineRule="auto"/>
        <w:jc w:val="both"/>
        <w:rPr>
          <w:rFonts w:ascii="Palatino Linotype" w:eastAsia="Times New Roman" w:hAnsi="Palatino Linotype" w:cs="Tahoma"/>
          <w:bCs/>
          <w:iCs/>
          <w:sz w:val="24"/>
          <w:lang w:eastAsia="es-ES"/>
        </w:rPr>
      </w:pPr>
      <w:r w:rsidRPr="00AD1D15">
        <w:rPr>
          <w:rFonts w:ascii="Palatino Linotype" w:eastAsia="Times New Roman" w:hAnsi="Palatino Linotype" w:cs="Tahoma"/>
          <w:bCs/>
          <w:iCs/>
          <w:sz w:val="24"/>
          <w:lang w:eastAsia="es-ES"/>
        </w:rPr>
        <w:t xml:space="preserve">En ese orden de ideas, es de recordar que el primer párrafo del artículo 167 de la Ley de Transparencia y Acceso a la Información Pública del Estado de México y Municipios, establece que cuando las unidades de transparencia determinen la </w:t>
      </w:r>
      <w:r w:rsidRPr="00AD1D15">
        <w:rPr>
          <w:rFonts w:ascii="Palatino Linotype" w:eastAsia="Times New Roman" w:hAnsi="Palatino Linotype" w:cs="Tahoma"/>
          <w:b/>
          <w:iCs/>
          <w:sz w:val="24"/>
          <w:lang w:eastAsia="es-ES"/>
        </w:rPr>
        <w:t>notoria incompetencia</w:t>
      </w:r>
      <w:r w:rsidRPr="00AD1D15">
        <w:rPr>
          <w:rFonts w:ascii="Palatino Linotype" w:eastAsia="Times New Roman" w:hAnsi="Palatino Linotype" w:cs="Tahoma"/>
          <w:bCs/>
          <w:iCs/>
          <w:sz w:val="24"/>
          <w:lang w:eastAsia="es-ES"/>
        </w:rPr>
        <w:t xml:space="preserve"> deben realizar lo siguiente:</w:t>
      </w:r>
    </w:p>
    <w:p w14:paraId="20D3CAF8" w14:textId="77777777" w:rsidR="00AF443F" w:rsidRPr="00AD1D15" w:rsidRDefault="00AF443F" w:rsidP="00AF443F">
      <w:pPr>
        <w:spacing w:after="0" w:line="360" w:lineRule="auto"/>
        <w:jc w:val="both"/>
        <w:rPr>
          <w:rFonts w:ascii="Palatino Linotype" w:eastAsia="Times New Roman" w:hAnsi="Palatino Linotype" w:cs="Tahoma"/>
          <w:bCs/>
          <w:iCs/>
          <w:sz w:val="24"/>
          <w:lang w:eastAsia="es-ES"/>
        </w:rPr>
      </w:pPr>
    </w:p>
    <w:p w14:paraId="781E48B5" w14:textId="77777777" w:rsidR="00AF443F" w:rsidRPr="00AD1D15" w:rsidRDefault="00AF443F" w:rsidP="00AF443F">
      <w:pPr>
        <w:numPr>
          <w:ilvl w:val="0"/>
          <w:numId w:val="5"/>
        </w:numPr>
        <w:spacing w:after="0" w:line="360" w:lineRule="auto"/>
        <w:jc w:val="both"/>
        <w:rPr>
          <w:rFonts w:ascii="Palatino Linotype" w:eastAsia="Times New Roman" w:hAnsi="Palatino Linotype" w:cs="Tahoma"/>
          <w:bCs/>
          <w:iCs/>
          <w:sz w:val="24"/>
          <w:lang w:eastAsia="es-ES"/>
        </w:rPr>
      </w:pPr>
      <w:r w:rsidRPr="00AD1D15">
        <w:rPr>
          <w:rFonts w:ascii="Palatino Linotype" w:eastAsia="Times New Roman" w:hAnsi="Palatino Linotype" w:cs="Tahoma"/>
          <w:bCs/>
          <w:iCs/>
          <w:sz w:val="24"/>
          <w:lang w:eastAsia="es-ES"/>
        </w:rPr>
        <w:t>Hacerlo del conocimiento del Particular, dentro de los tres días hábiles, posteriores a la presentación de la solicitud de información, y</w:t>
      </w:r>
    </w:p>
    <w:p w14:paraId="3CD845EF" w14:textId="77777777" w:rsidR="00AF443F" w:rsidRPr="00AD1D15" w:rsidRDefault="00AF443F" w:rsidP="00AF443F">
      <w:pPr>
        <w:spacing w:after="0" w:line="360" w:lineRule="auto"/>
        <w:jc w:val="both"/>
        <w:rPr>
          <w:rFonts w:ascii="Palatino Linotype" w:eastAsia="Times New Roman" w:hAnsi="Palatino Linotype" w:cs="Tahoma"/>
          <w:bCs/>
          <w:iCs/>
          <w:sz w:val="24"/>
          <w:lang w:eastAsia="es-ES"/>
        </w:rPr>
      </w:pPr>
    </w:p>
    <w:p w14:paraId="4FFFB72B" w14:textId="77777777" w:rsidR="00AF443F" w:rsidRPr="00AD1D15" w:rsidRDefault="00AF443F" w:rsidP="00AF443F">
      <w:pPr>
        <w:numPr>
          <w:ilvl w:val="0"/>
          <w:numId w:val="5"/>
        </w:numPr>
        <w:spacing w:after="0" w:line="360" w:lineRule="auto"/>
        <w:jc w:val="both"/>
        <w:rPr>
          <w:rFonts w:ascii="Palatino Linotype" w:eastAsia="Times New Roman" w:hAnsi="Palatino Linotype" w:cs="Tahoma"/>
          <w:bCs/>
          <w:iCs/>
          <w:sz w:val="24"/>
          <w:lang w:eastAsia="es-ES"/>
        </w:rPr>
      </w:pPr>
      <w:r w:rsidRPr="00AD1D15">
        <w:rPr>
          <w:rFonts w:ascii="Palatino Linotype" w:eastAsia="Times New Roman" w:hAnsi="Palatino Linotype" w:cs="Tahoma"/>
          <w:bCs/>
          <w:iCs/>
          <w:sz w:val="24"/>
          <w:lang w:eastAsia="es-ES"/>
        </w:rPr>
        <w:lastRenderedPageBreak/>
        <w:t>En caso de conocer el Sujeto Obligado competente, orientarlo a presentar la solicitud ante el mismo.</w:t>
      </w:r>
    </w:p>
    <w:p w14:paraId="2022C231" w14:textId="77777777" w:rsidR="00AF443F" w:rsidRPr="00AD1D15" w:rsidRDefault="00AF443F" w:rsidP="00AF443F">
      <w:pPr>
        <w:spacing w:after="0" w:line="360" w:lineRule="auto"/>
        <w:jc w:val="both"/>
        <w:rPr>
          <w:rFonts w:ascii="Palatino Linotype" w:eastAsia="Times New Roman" w:hAnsi="Palatino Linotype" w:cs="Tahoma"/>
          <w:bCs/>
          <w:iCs/>
          <w:sz w:val="24"/>
          <w:lang w:eastAsia="es-ES"/>
        </w:rPr>
      </w:pPr>
    </w:p>
    <w:p w14:paraId="708095E8" w14:textId="77777777" w:rsidR="00AF443F" w:rsidRPr="00AD1D15" w:rsidRDefault="00AF443F" w:rsidP="00AF443F">
      <w:pPr>
        <w:spacing w:after="0" w:line="360" w:lineRule="auto"/>
        <w:jc w:val="both"/>
        <w:rPr>
          <w:rFonts w:ascii="Palatino Linotype" w:eastAsia="Times New Roman" w:hAnsi="Palatino Linotype" w:cs="Tahoma"/>
          <w:bCs/>
          <w:iCs/>
          <w:sz w:val="24"/>
          <w:lang w:val="es-ES" w:eastAsia="es-ES"/>
        </w:rPr>
      </w:pPr>
      <w:r w:rsidRPr="00AD1D15">
        <w:rPr>
          <w:rFonts w:ascii="Palatino Linotype" w:eastAsia="Times New Roman" w:hAnsi="Palatino Linotype" w:cs="Tahoma"/>
          <w:bCs/>
          <w:iCs/>
          <w:sz w:val="24"/>
          <w:lang w:eastAsia="es-ES"/>
        </w:rPr>
        <w:t xml:space="preserve">En el presente caso, de la revisión de las constancias del expediente electrónico, localizado en el Sistema de Acceso a la Información Mexiquense (SAIMEX), se advierte que </w:t>
      </w:r>
      <w:r w:rsidRPr="00AD1D15">
        <w:rPr>
          <w:rFonts w:ascii="Palatino Linotype" w:eastAsia="Times New Roman" w:hAnsi="Palatino Linotype" w:cs="Tahoma"/>
          <w:b/>
          <w:bCs/>
          <w:iCs/>
          <w:sz w:val="24"/>
          <w:lang w:eastAsia="es-ES"/>
        </w:rPr>
        <w:t>EL SUJETO OBLIGADO</w:t>
      </w:r>
      <w:r w:rsidRPr="00AD1D15">
        <w:rPr>
          <w:rFonts w:ascii="Palatino Linotype" w:eastAsia="Times New Roman" w:hAnsi="Palatino Linotype" w:cs="Tahoma"/>
          <w:bCs/>
          <w:iCs/>
          <w:sz w:val="24"/>
          <w:lang w:eastAsia="es-ES"/>
        </w:rPr>
        <w:t>, cumplió con los dos parámetros previamente establecidos, pues dio contestación dentro de los tres días hábiles posteriores a la presentación del requerimiento</w:t>
      </w:r>
      <w:r w:rsidRPr="00AD1D15">
        <w:rPr>
          <w:rFonts w:ascii="Palatino Linotype" w:eastAsia="Times New Roman" w:hAnsi="Palatino Linotype" w:cs="Tahoma"/>
          <w:bCs/>
          <w:iCs/>
          <w:sz w:val="24"/>
          <w:lang w:val="es-ES" w:eastAsia="es-ES"/>
        </w:rPr>
        <w:t>, además, de que orientó al Solicitante, a presentar la solicitud ante alguno de los 125 Ayuntamientos que conforman al Estado de México.</w:t>
      </w:r>
    </w:p>
    <w:p w14:paraId="1003E9C2" w14:textId="77777777" w:rsidR="00AF443F" w:rsidRPr="00AD1D15" w:rsidRDefault="00AF443F" w:rsidP="00AF443F">
      <w:pPr>
        <w:spacing w:after="0" w:line="360" w:lineRule="auto"/>
        <w:rPr>
          <w:rFonts w:eastAsia="Times New Roman" w:cs="Tahoma"/>
          <w:bCs/>
          <w:iCs/>
          <w:lang w:val="es-ES" w:eastAsia="es-ES"/>
        </w:rPr>
      </w:pPr>
    </w:p>
    <w:p w14:paraId="012B705A" w14:textId="77777777" w:rsidR="00AF443F" w:rsidRPr="00AD1D15" w:rsidRDefault="00AF443F" w:rsidP="00AF443F">
      <w:pPr>
        <w:tabs>
          <w:tab w:val="left" w:pos="4962"/>
        </w:tabs>
        <w:spacing w:line="360" w:lineRule="auto"/>
        <w:contextualSpacing/>
        <w:jc w:val="both"/>
        <w:rPr>
          <w:rFonts w:ascii="Palatino Linotype" w:hAnsi="Palatino Linotype"/>
          <w:color w:val="000000"/>
          <w:sz w:val="24"/>
          <w:szCs w:val="14"/>
        </w:rPr>
      </w:pPr>
      <w:r w:rsidRPr="00AD1D15">
        <w:rPr>
          <w:rFonts w:ascii="Palatino Linotype" w:hAnsi="Palatino Linotype"/>
          <w:color w:val="000000"/>
          <w:sz w:val="24"/>
          <w:szCs w:val="14"/>
        </w:rPr>
        <w:t xml:space="preserve">Por lo anterior, se observa que </w:t>
      </w:r>
      <w:r w:rsidRPr="00AD1D15">
        <w:rPr>
          <w:rFonts w:ascii="Palatino Linotype" w:hAnsi="Palatino Linotype" w:cs="Tahoma"/>
          <w:bCs/>
          <w:sz w:val="24"/>
          <w:szCs w:val="24"/>
        </w:rPr>
        <w:t xml:space="preserve">deviene procedente </w:t>
      </w:r>
      <w:r w:rsidRPr="00AD1D15">
        <w:rPr>
          <w:rFonts w:ascii="Palatino Linotype" w:hAnsi="Palatino Linotype" w:cs="Tahoma"/>
          <w:b/>
          <w:sz w:val="24"/>
          <w:szCs w:val="24"/>
        </w:rPr>
        <w:t xml:space="preserve">CONFIRMAR </w:t>
      </w:r>
      <w:r w:rsidRPr="00AD1D15">
        <w:rPr>
          <w:rFonts w:ascii="Palatino Linotype" w:hAnsi="Palatino Linotype" w:cs="Tahoma"/>
          <w:bCs/>
          <w:sz w:val="24"/>
          <w:szCs w:val="24"/>
        </w:rPr>
        <w:t xml:space="preserve">la respuesta brindada al requerimiento de información de la solicitud de información </w:t>
      </w:r>
      <w:r w:rsidRPr="00AD1D15">
        <w:rPr>
          <w:rFonts w:ascii="Palatino Linotype" w:eastAsia="Palatino Linotype" w:hAnsi="Palatino Linotype" w:cs="Palatino Linotype"/>
          <w:b/>
          <w:sz w:val="24"/>
          <w:szCs w:val="24"/>
        </w:rPr>
        <w:t>00285/SEGEGOB/IP/2022</w:t>
      </w:r>
      <w:r w:rsidRPr="00AD1D15">
        <w:rPr>
          <w:rFonts w:ascii="Palatino Linotype" w:hAnsi="Palatino Linotype" w:cs="Tahoma"/>
          <w:bCs/>
          <w:sz w:val="24"/>
          <w:szCs w:val="24"/>
        </w:rPr>
        <w:t>.</w:t>
      </w:r>
    </w:p>
    <w:p w14:paraId="7A81DAFF" w14:textId="77777777" w:rsidR="00AF443F" w:rsidRPr="00AD1D15" w:rsidRDefault="00AF443F" w:rsidP="00AF443F">
      <w:pPr>
        <w:spacing w:line="360" w:lineRule="auto"/>
        <w:contextualSpacing/>
        <w:jc w:val="both"/>
      </w:pPr>
    </w:p>
    <w:p w14:paraId="62BB7294" w14:textId="77777777" w:rsidR="00AF443F" w:rsidRPr="00AD1D15" w:rsidRDefault="00AF443F" w:rsidP="00AF443F">
      <w:pPr>
        <w:spacing w:line="360" w:lineRule="auto"/>
        <w:contextualSpacing/>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de la Ley de Transparencia y Acceso a la Información Pública del Estado de México y Municipios, este Pleno:</w:t>
      </w:r>
    </w:p>
    <w:p w14:paraId="4C278C94" w14:textId="77777777" w:rsidR="00AF443F" w:rsidRPr="00AD1D15" w:rsidRDefault="00AF443F" w:rsidP="00AF443F">
      <w:pPr>
        <w:spacing w:line="360" w:lineRule="auto"/>
        <w:contextualSpacing/>
        <w:jc w:val="both"/>
        <w:rPr>
          <w:rFonts w:ascii="Palatino Linotype" w:eastAsia="Palatino Linotype" w:hAnsi="Palatino Linotype" w:cs="Palatino Linotype"/>
          <w:sz w:val="24"/>
          <w:szCs w:val="24"/>
        </w:rPr>
      </w:pPr>
    </w:p>
    <w:p w14:paraId="2448EA6D" w14:textId="77777777" w:rsidR="00AF443F" w:rsidRPr="00AD1D15" w:rsidRDefault="00AF443F" w:rsidP="00AF443F">
      <w:pPr>
        <w:spacing w:after="0" w:line="360" w:lineRule="auto"/>
        <w:ind w:right="-93"/>
        <w:contextualSpacing/>
        <w:jc w:val="center"/>
        <w:rPr>
          <w:rFonts w:ascii="Palatino Linotype" w:eastAsia="Palatino Linotype" w:hAnsi="Palatino Linotype" w:cs="Palatino Linotype"/>
          <w:b/>
          <w:sz w:val="24"/>
          <w:szCs w:val="24"/>
        </w:rPr>
      </w:pPr>
      <w:r w:rsidRPr="00AD1D15">
        <w:rPr>
          <w:rFonts w:ascii="Palatino Linotype" w:eastAsia="Palatino Linotype" w:hAnsi="Palatino Linotype" w:cs="Palatino Linotype"/>
          <w:b/>
          <w:sz w:val="24"/>
          <w:szCs w:val="24"/>
        </w:rPr>
        <w:t>R E S U E L V E:</w:t>
      </w:r>
    </w:p>
    <w:p w14:paraId="1C561737" w14:textId="77777777" w:rsidR="00AF443F" w:rsidRPr="00AD1D15" w:rsidRDefault="00AF443F" w:rsidP="00AF443F">
      <w:pPr>
        <w:spacing w:after="0" w:line="360" w:lineRule="auto"/>
        <w:ind w:right="-93"/>
        <w:contextualSpacing/>
        <w:jc w:val="center"/>
        <w:rPr>
          <w:rFonts w:ascii="Palatino Linotype" w:eastAsia="Palatino Linotype" w:hAnsi="Palatino Linotype" w:cs="Palatino Linotype"/>
          <w:b/>
          <w:sz w:val="24"/>
          <w:szCs w:val="24"/>
        </w:rPr>
      </w:pPr>
    </w:p>
    <w:p w14:paraId="2DC554A0" w14:textId="77777777" w:rsidR="00AF443F" w:rsidRPr="00AD1D15" w:rsidRDefault="00AF443F" w:rsidP="00AF443F">
      <w:pPr>
        <w:spacing w:after="0" w:line="360" w:lineRule="auto"/>
        <w:ind w:right="51"/>
        <w:contextualSpacing/>
        <w:jc w:val="both"/>
        <w:rPr>
          <w:rFonts w:ascii="Palatino Linotype" w:eastAsia="Palatino Linotype" w:hAnsi="Palatino Linotype" w:cs="Palatino Linotype"/>
          <w:b/>
          <w:color w:val="222222"/>
          <w:sz w:val="24"/>
          <w:szCs w:val="24"/>
        </w:rPr>
      </w:pPr>
      <w:r w:rsidRPr="00AD1D15">
        <w:rPr>
          <w:rFonts w:ascii="Palatino Linotype" w:eastAsia="Palatino Linotype" w:hAnsi="Palatino Linotype" w:cs="Palatino Linotype"/>
          <w:b/>
          <w:sz w:val="24"/>
          <w:szCs w:val="24"/>
        </w:rPr>
        <w:lastRenderedPageBreak/>
        <w:t xml:space="preserve">PRIMERO. </w:t>
      </w:r>
      <w:r w:rsidRPr="00AD1D15">
        <w:rPr>
          <w:rFonts w:ascii="Palatino Linotype" w:eastAsia="Palatino Linotype" w:hAnsi="Palatino Linotype" w:cs="Palatino Linotype"/>
          <w:color w:val="222222"/>
          <w:sz w:val="24"/>
          <w:szCs w:val="24"/>
        </w:rPr>
        <w:t xml:space="preserve">Resultan infundados los motivos de inconformidad aducidos por </w:t>
      </w:r>
      <w:r w:rsidR="0089458C" w:rsidRPr="00AD1D15">
        <w:rPr>
          <w:rFonts w:ascii="Palatino Linotype" w:eastAsia="Palatino Linotype" w:hAnsi="Palatino Linotype" w:cs="Palatino Linotype"/>
          <w:b/>
          <w:color w:val="222222"/>
          <w:sz w:val="24"/>
          <w:szCs w:val="24"/>
        </w:rPr>
        <w:t>LA</w:t>
      </w:r>
      <w:r w:rsidRPr="00AD1D15">
        <w:rPr>
          <w:rFonts w:ascii="Palatino Linotype" w:eastAsia="Palatino Linotype" w:hAnsi="Palatino Linotype" w:cs="Palatino Linotype"/>
          <w:color w:val="222222"/>
          <w:sz w:val="24"/>
          <w:szCs w:val="24"/>
        </w:rPr>
        <w:t xml:space="preserve"> </w:t>
      </w:r>
      <w:r w:rsidRPr="00AD1D15">
        <w:rPr>
          <w:rFonts w:ascii="Palatino Linotype" w:eastAsia="Palatino Linotype" w:hAnsi="Palatino Linotype" w:cs="Palatino Linotype"/>
          <w:b/>
          <w:color w:val="222222"/>
          <w:sz w:val="24"/>
          <w:szCs w:val="24"/>
        </w:rPr>
        <w:t>RECURRENTE</w:t>
      </w:r>
      <w:r w:rsidRPr="00AD1D15">
        <w:rPr>
          <w:rFonts w:ascii="Palatino Linotype" w:eastAsia="Palatino Linotype" w:hAnsi="Palatino Linotype" w:cs="Palatino Linotype"/>
          <w:color w:val="222222"/>
          <w:sz w:val="24"/>
          <w:szCs w:val="24"/>
        </w:rPr>
        <w:t xml:space="preserve"> en el recurso de revisión </w:t>
      </w:r>
      <w:r w:rsidRPr="00AD1D15">
        <w:rPr>
          <w:rFonts w:ascii="Palatino Linotype" w:eastAsia="Palatino Linotype" w:hAnsi="Palatino Linotype" w:cs="Palatino Linotype"/>
          <w:b/>
          <w:color w:val="222222"/>
          <w:sz w:val="24"/>
          <w:szCs w:val="24"/>
        </w:rPr>
        <w:t xml:space="preserve">14804/INFOEM/IP/RR/2022 </w:t>
      </w:r>
      <w:r w:rsidRPr="00AD1D15">
        <w:rPr>
          <w:rFonts w:ascii="Palatino Linotype" w:eastAsia="Palatino Linotype" w:hAnsi="Palatino Linotype" w:cs="Palatino Linotype"/>
          <w:color w:val="222222"/>
          <w:sz w:val="24"/>
          <w:szCs w:val="24"/>
        </w:rPr>
        <w:t xml:space="preserve">por lo que, en términos del Considerando Cuarto de esta resolución, se </w:t>
      </w:r>
      <w:r w:rsidRPr="00AD1D15">
        <w:rPr>
          <w:rFonts w:ascii="Palatino Linotype" w:eastAsia="Palatino Linotype" w:hAnsi="Palatino Linotype" w:cs="Palatino Linotype"/>
          <w:b/>
          <w:color w:val="222222"/>
          <w:sz w:val="24"/>
          <w:szCs w:val="24"/>
        </w:rPr>
        <w:t>CONFIRMA</w:t>
      </w:r>
      <w:r w:rsidRPr="00AD1D15">
        <w:rPr>
          <w:rFonts w:ascii="Palatino Linotype" w:eastAsia="Palatino Linotype" w:hAnsi="Palatino Linotype" w:cs="Palatino Linotype"/>
          <w:color w:val="222222"/>
          <w:sz w:val="24"/>
          <w:szCs w:val="24"/>
        </w:rPr>
        <w:t xml:space="preserve"> la respuesta del </w:t>
      </w:r>
      <w:r w:rsidRPr="00AD1D15">
        <w:rPr>
          <w:rFonts w:ascii="Palatino Linotype" w:eastAsia="Palatino Linotype" w:hAnsi="Palatino Linotype" w:cs="Palatino Linotype"/>
          <w:b/>
          <w:color w:val="222222"/>
          <w:sz w:val="24"/>
          <w:szCs w:val="24"/>
        </w:rPr>
        <w:t>SUJETO OBLIGADO.</w:t>
      </w:r>
    </w:p>
    <w:p w14:paraId="064C4815" w14:textId="77777777" w:rsidR="00AF443F" w:rsidRPr="00AD1D15" w:rsidRDefault="00AF443F" w:rsidP="00AF443F">
      <w:pPr>
        <w:spacing w:before="240" w:after="240" w:line="360" w:lineRule="auto"/>
        <w:contextualSpacing/>
        <w:jc w:val="both"/>
        <w:rPr>
          <w:rFonts w:ascii="Palatino Linotype" w:eastAsia="MS Mincho" w:hAnsi="Palatino Linotype" w:cs="Arial"/>
          <w:sz w:val="24"/>
        </w:rPr>
      </w:pPr>
      <w:r w:rsidRPr="00AD1D15">
        <w:rPr>
          <w:rFonts w:ascii="Palatino Linotype" w:eastAsia="MS Mincho" w:hAnsi="Palatino Linotype" w:cs="Arial"/>
          <w:sz w:val="24"/>
        </w:rPr>
        <w:t xml:space="preserve"> </w:t>
      </w:r>
    </w:p>
    <w:p w14:paraId="37760BD2" w14:textId="77777777" w:rsidR="00AF443F" w:rsidRPr="00AD1D15" w:rsidRDefault="00AF443F" w:rsidP="00AF443F">
      <w:pPr>
        <w:spacing w:after="0" w:line="360" w:lineRule="auto"/>
        <w:ind w:right="51"/>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b/>
          <w:sz w:val="24"/>
          <w:szCs w:val="24"/>
        </w:rPr>
        <w:t>SEGUNDO. NOTIFÍQUESE </w:t>
      </w:r>
      <w:r w:rsidRPr="00AD1D15">
        <w:rPr>
          <w:rFonts w:ascii="Palatino Linotype" w:eastAsia="Palatino Linotype" w:hAnsi="Palatino Linotype" w:cs="Palatino Linotype"/>
          <w:sz w:val="24"/>
          <w:szCs w:val="24"/>
        </w:rPr>
        <w:t xml:space="preserve">vía SAIMEX la presente resolución al Titular de la Unidad de Transparencia del </w:t>
      </w:r>
      <w:r w:rsidRPr="00AD1D15">
        <w:rPr>
          <w:rFonts w:ascii="Palatino Linotype" w:eastAsia="Palatino Linotype" w:hAnsi="Palatino Linotype" w:cs="Palatino Linotype"/>
          <w:b/>
          <w:sz w:val="24"/>
          <w:szCs w:val="24"/>
        </w:rPr>
        <w:t>SUJETO OBLIGADO</w:t>
      </w:r>
      <w:r w:rsidRPr="00AD1D15">
        <w:rPr>
          <w:rFonts w:ascii="Palatino Linotype" w:eastAsia="Palatino Linotype" w:hAnsi="Palatino Linotype" w:cs="Palatino Linotype"/>
          <w:sz w:val="24"/>
          <w:szCs w:val="24"/>
        </w:rPr>
        <w:t>, para su conocimiento.</w:t>
      </w:r>
    </w:p>
    <w:p w14:paraId="46B047FD" w14:textId="77777777" w:rsidR="00AF443F" w:rsidRPr="00AD1D15" w:rsidRDefault="00AF443F" w:rsidP="00AF443F">
      <w:pPr>
        <w:spacing w:after="0" w:line="360" w:lineRule="auto"/>
        <w:ind w:right="51"/>
        <w:jc w:val="both"/>
        <w:rPr>
          <w:rFonts w:ascii="Palatino Linotype" w:eastAsia="Palatino Linotype" w:hAnsi="Palatino Linotype" w:cs="Palatino Linotype"/>
          <w:sz w:val="24"/>
          <w:szCs w:val="24"/>
        </w:rPr>
      </w:pPr>
    </w:p>
    <w:p w14:paraId="73C6806F" w14:textId="77777777" w:rsidR="00AF443F" w:rsidRPr="00AD1D15" w:rsidRDefault="00AF443F" w:rsidP="00AF443F">
      <w:pPr>
        <w:spacing w:after="0" w:line="360" w:lineRule="auto"/>
        <w:ind w:right="51"/>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b/>
          <w:sz w:val="24"/>
          <w:szCs w:val="24"/>
        </w:rPr>
        <w:t>TERCERO. NOTIFÍQUESE </w:t>
      </w:r>
      <w:r w:rsidRPr="00AD1D15">
        <w:rPr>
          <w:rFonts w:ascii="Palatino Linotype" w:eastAsia="Palatino Linotype" w:hAnsi="Palatino Linotype" w:cs="Palatino Linotype"/>
          <w:sz w:val="24"/>
          <w:szCs w:val="24"/>
        </w:rPr>
        <w:t>vía SAIMEX</w:t>
      </w:r>
      <w:r w:rsidRPr="00AD1D15">
        <w:rPr>
          <w:rFonts w:ascii="Palatino Linotype" w:eastAsia="Palatino Linotype" w:hAnsi="Palatino Linotype" w:cs="Palatino Linotype"/>
          <w:b/>
          <w:sz w:val="24"/>
          <w:szCs w:val="24"/>
        </w:rPr>
        <w:t xml:space="preserve"> a</w:t>
      </w:r>
      <w:r w:rsidRPr="00AD1D15">
        <w:rPr>
          <w:rFonts w:ascii="Palatino Linotype" w:eastAsia="Palatino Linotype" w:hAnsi="Palatino Linotype" w:cs="Palatino Linotype"/>
          <w:b/>
          <w:color w:val="000000"/>
          <w:sz w:val="24"/>
          <w:szCs w:val="24"/>
        </w:rPr>
        <w:t>l</w:t>
      </w:r>
      <w:r w:rsidRPr="00AD1D15">
        <w:rPr>
          <w:rFonts w:ascii="Palatino Linotype" w:eastAsia="Palatino Linotype" w:hAnsi="Palatino Linotype" w:cs="Palatino Linotype"/>
          <w:b/>
          <w:sz w:val="24"/>
          <w:szCs w:val="24"/>
        </w:rPr>
        <w:t xml:space="preserve"> RECURRENTE</w:t>
      </w:r>
      <w:r w:rsidRPr="00AD1D15">
        <w:rPr>
          <w:rFonts w:ascii="Palatino Linotype" w:eastAsia="Palatino Linotype" w:hAnsi="Palatino Linotype" w:cs="Palatino Linotype"/>
          <w:sz w:val="24"/>
          <w:szCs w:val="24"/>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213A2620" w14:textId="77777777" w:rsidR="00AF443F" w:rsidRPr="00AD1D15" w:rsidRDefault="00AF443F" w:rsidP="00AF443F">
      <w:pPr>
        <w:spacing w:after="0" w:line="360" w:lineRule="auto"/>
        <w:ind w:right="51"/>
        <w:jc w:val="both"/>
        <w:rPr>
          <w:rFonts w:ascii="Palatino Linotype" w:eastAsia="Palatino Linotype" w:hAnsi="Palatino Linotype" w:cs="Palatino Linotype"/>
          <w:sz w:val="24"/>
          <w:szCs w:val="24"/>
        </w:rPr>
      </w:pPr>
    </w:p>
    <w:p w14:paraId="4ED56095" w14:textId="77777777" w:rsidR="00AF443F" w:rsidRPr="003D3E68" w:rsidRDefault="00AF443F" w:rsidP="00AF443F">
      <w:pPr>
        <w:spacing w:line="360" w:lineRule="auto"/>
        <w:contextualSpacing/>
        <w:jc w:val="both"/>
        <w:rPr>
          <w:rFonts w:ascii="Palatino Linotype" w:eastAsia="Palatino Linotype" w:hAnsi="Palatino Linotype" w:cs="Palatino Linotype"/>
          <w:sz w:val="24"/>
          <w:szCs w:val="24"/>
        </w:rPr>
      </w:pPr>
      <w:r w:rsidRPr="00AD1D15">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SÉPTIMA SESIÓN ORDINARIA CELEBRADA EL DIEZ DE MAYO DE DOS MIL VEINTITRÉS, ANTE EL SECRETARIO TÉCNICO DEL PLENO ALEXIS TAPIA RAMÍREZ.</w:t>
      </w:r>
    </w:p>
    <w:p w14:paraId="6AE70E7D" w14:textId="77777777" w:rsidR="00AF443F" w:rsidRPr="00FA7F17" w:rsidRDefault="00AF443F" w:rsidP="00AF443F">
      <w:pPr>
        <w:spacing w:line="360" w:lineRule="auto"/>
        <w:contextualSpacing/>
        <w:jc w:val="both"/>
        <w:rPr>
          <w:rFonts w:ascii="Palatino Linotype" w:eastAsia="Palatino Linotype" w:hAnsi="Palatino Linotype" w:cs="Palatino Linotype"/>
          <w:sz w:val="24"/>
          <w:szCs w:val="24"/>
        </w:rPr>
      </w:pPr>
    </w:p>
    <w:p w14:paraId="3D23D3DC" w14:textId="77777777" w:rsidR="00AF443F" w:rsidRDefault="00AF443F" w:rsidP="00DD2B90">
      <w:pPr>
        <w:spacing w:after="0" w:line="360" w:lineRule="auto"/>
        <w:contextualSpacing/>
        <w:jc w:val="both"/>
        <w:rPr>
          <w:rFonts w:ascii="Palatino Linotype" w:eastAsia="Palatino Linotype" w:hAnsi="Palatino Linotype" w:cs="Palatino Linotype"/>
          <w:sz w:val="24"/>
          <w:szCs w:val="24"/>
        </w:rPr>
      </w:pPr>
    </w:p>
    <w:p w14:paraId="228381E7" w14:textId="77777777" w:rsidR="00827BBE" w:rsidRDefault="00827BBE" w:rsidP="00A609BD">
      <w:pPr>
        <w:spacing w:after="0" w:line="360" w:lineRule="auto"/>
        <w:contextualSpacing/>
        <w:jc w:val="both"/>
        <w:rPr>
          <w:rFonts w:ascii="Palatino Linotype" w:eastAsia="Palatino Linotype" w:hAnsi="Palatino Linotype" w:cs="Palatino Linotype"/>
          <w:sz w:val="24"/>
          <w:szCs w:val="24"/>
        </w:rPr>
      </w:pPr>
    </w:p>
    <w:p w14:paraId="2A1B52BC" w14:textId="77777777" w:rsidR="00827BBE" w:rsidRDefault="00827BBE" w:rsidP="00A609BD">
      <w:pPr>
        <w:spacing w:after="0" w:line="360" w:lineRule="auto"/>
        <w:contextualSpacing/>
        <w:jc w:val="both"/>
        <w:rPr>
          <w:rFonts w:ascii="Palatino Linotype" w:eastAsia="Palatino Linotype" w:hAnsi="Palatino Linotype" w:cs="Palatino Linotype"/>
          <w:sz w:val="24"/>
          <w:szCs w:val="24"/>
        </w:rPr>
      </w:pPr>
    </w:p>
    <w:p w14:paraId="7541CBA3" w14:textId="77777777" w:rsidR="00827BBE" w:rsidRDefault="00827BBE" w:rsidP="00A609BD">
      <w:pPr>
        <w:spacing w:after="0" w:line="360" w:lineRule="auto"/>
        <w:contextualSpacing/>
        <w:jc w:val="both"/>
        <w:rPr>
          <w:rFonts w:ascii="Palatino Linotype" w:eastAsia="Palatino Linotype" w:hAnsi="Palatino Linotype" w:cs="Palatino Linotype"/>
          <w:sz w:val="24"/>
          <w:szCs w:val="24"/>
        </w:rPr>
      </w:pPr>
    </w:p>
    <w:p w14:paraId="782E2825" w14:textId="77777777" w:rsidR="00827BBE" w:rsidRDefault="00827BBE" w:rsidP="00A609BD">
      <w:pPr>
        <w:spacing w:after="0" w:line="360" w:lineRule="auto"/>
        <w:contextualSpacing/>
        <w:jc w:val="both"/>
        <w:rPr>
          <w:rFonts w:ascii="Palatino Linotype" w:eastAsia="Palatino Linotype" w:hAnsi="Palatino Linotype" w:cs="Palatino Linotype"/>
          <w:sz w:val="24"/>
          <w:szCs w:val="24"/>
        </w:rPr>
      </w:pPr>
    </w:p>
    <w:p w14:paraId="1DC6FE11" w14:textId="77777777" w:rsidR="00827BBE" w:rsidRDefault="00827BBE" w:rsidP="00A609BD">
      <w:pPr>
        <w:spacing w:after="0" w:line="360" w:lineRule="auto"/>
        <w:contextualSpacing/>
        <w:jc w:val="both"/>
        <w:rPr>
          <w:rFonts w:ascii="Palatino Linotype" w:eastAsia="Palatino Linotype" w:hAnsi="Palatino Linotype" w:cs="Palatino Linotype"/>
          <w:sz w:val="24"/>
          <w:szCs w:val="24"/>
        </w:rPr>
      </w:pPr>
    </w:p>
    <w:p w14:paraId="760D97EE" w14:textId="77777777" w:rsidR="00827BBE" w:rsidRDefault="00827BBE" w:rsidP="00A609BD">
      <w:pPr>
        <w:spacing w:after="0" w:line="360" w:lineRule="auto"/>
        <w:contextualSpacing/>
        <w:jc w:val="both"/>
        <w:rPr>
          <w:rFonts w:ascii="Palatino Linotype" w:eastAsia="Palatino Linotype" w:hAnsi="Palatino Linotype" w:cs="Palatino Linotype"/>
          <w:sz w:val="24"/>
          <w:szCs w:val="24"/>
        </w:rPr>
      </w:pPr>
    </w:p>
    <w:p w14:paraId="028A89CA" w14:textId="77777777" w:rsidR="00827BBE" w:rsidRDefault="00827BBE" w:rsidP="00A609BD">
      <w:pPr>
        <w:spacing w:after="0" w:line="360" w:lineRule="auto"/>
        <w:contextualSpacing/>
        <w:jc w:val="both"/>
        <w:rPr>
          <w:rFonts w:ascii="Palatino Linotype" w:eastAsia="Palatino Linotype" w:hAnsi="Palatino Linotype" w:cs="Palatino Linotype"/>
          <w:sz w:val="24"/>
          <w:szCs w:val="24"/>
        </w:rPr>
      </w:pPr>
    </w:p>
    <w:p w14:paraId="17D4B578" w14:textId="77777777" w:rsidR="00827BBE" w:rsidRDefault="00827BBE" w:rsidP="00A609BD">
      <w:pPr>
        <w:spacing w:after="0" w:line="360" w:lineRule="auto"/>
        <w:contextualSpacing/>
        <w:jc w:val="both"/>
        <w:rPr>
          <w:rFonts w:ascii="Palatino Linotype" w:eastAsia="Palatino Linotype" w:hAnsi="Palatino Linotype" w:cs="Palatino Linotype"/>
          <w:sz w:val="24"/>
          <w:szCs w:val="24"/>
        </w:rPr>
      </w:pPr>
    </w:p>
    <w:p w14:paraId="56428114" w14:textId="77777777" w:rsidR="00827BBE" w:rsidRDefault="00827BBE" w:rsidP="00A609BD">
      <w:pPr>
        <w:spacing w:after="0" w:line="360" w:lineRule="auto"/>
        <w:contextualSpacing/>
        <w:jc w:val="both"/>
        <w:rPr>
          <w:rFonts w:ascii="Palatino Linotype" w:eastAsia="Palatino Linotype" w:hAnsi="Palatino Linotype" w:cs="Palatino Linotype"/>
          <w:sz w:val="24"/>
          <w:szCs w:val="24"/>
        </w:rPr>
      </w:pPr>
    </w:p>
    <w:p w14:paraId="505ECDDB" w14:textId="77777777" w:rsidR="00AF4665" w:rsidRDefault="00AF4665"/>
    <w:sectPr w:rsidR="00AF4665" w:rsidSect="009742E7">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817D0" w14:textId="77777777" w:rsidR="00815162" w:rsidRDefault="00815162" w:rsidP="00A609BD">
      <w:pPr>
        <w:spacing w:after="0" w:line="240" w:lineRule="auto"/>
      </w:pPr>
      <w:r>
        <w:separator/>
      </w:r>
    </w:p>
  </w:endnote>
  <w:endnote w:type="continuationSeparator" w:id="0">
    <w:p w14:paraId="2FD89A6C" w14:textId="77777777" w:rsidR="00815162" w:rsidRDefault="00815162" w:rsidP="00A60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633DE" w14:textId="77777777" w:rsidR="009742E7" w:rsidRDefault="0089458C" w:rsidP="009742E7">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26D5C">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26D5C">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14:paraId="3DC09980" w14:textId="77777777" w:rsidR="009742E7" w:rsidRDefault="009B1B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0F64" w14:textId="77777777" w:rsidR="009742E7" w:rsidRDefault="0089458C" w:rsidP="009742E7">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26D5C">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26D5C">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14:paraId="709F56A7" w14:textId="77777777" w:rsidR="009742E7" w:rsidRDefault="009B1B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7CE4D" w14:textId="77777777" w:rsidR="00815162" w:rsidRDefault="00815162" w:rsidP="00A609BD">
      <w:pPr>
        <w:spacing w:after="0" w:line="240" w:lineRule="auto"/>
      </w:pPr>
      <w:r>
        <w:separator/>
      </w:r>
    </w:p>
  </w:footnote>
  <w:footnote w:type="continuationSeparator" w:id="0">
    <w:p w14:paraId="73AECB1E" w14:textId="77777777" w:rsidR="00815162" w:rsidRDefault="00815162" w:rsidP="00A609BD">
      <w:pPr>
        <w:spacing w:after="0" w:line="240" w:lineRule="auto"/>
      </w:pPr>
      <w:r>
        <w:continuationSeparator/>
      </w:r>
    </w:p>
  </w:footnote>
  <w:footnote w:id="1">
    <w:p w14:paraId="0EE78EE8" w14:textId="77777777" w:rsidR="00816E37" w:rsidRDefault="00816E37" w:rsidP="00816E3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64622489" w14:textId="77777777" w:rsidR="00816E37" w:rsidRDefault="00816E37" w:rsidP="00816E3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3" w:type="dxa"/>
      <w:tblInd w:w="-1281" w:type="dxa"/>
      <w:tblLayout w:type="fixed"/>
      <w:tblLook w:val="0400" w:firstRow="0" w:lastRow="0" w:firstColumn="0" w:lastColumn="0" w:noHBand="0" w:noVBand="1"/>
    </w:tblPr>
    <w:tblGrid>
      <w:gridCol w:w="5716"/>
      <w:gridCol w:w="4557"/>
    </w:tblGrid>
    <w:tr w:rsidR="0066702D" w14:paraId="0450FD64" w14:textId="77777777" w:rsidTr="00CE4CAE">
      <w:trPr>
        <w:trHeight w:val="246"/>
      </w:trPr>
      <w:tc>
        <w:tcPr>
          <w:tcW w:w="5716" w:type="dxa"/>
        </w:tcPr>
        <w:p w14:paraId="23F4423E" w14:textId="77777777" w:rsidR="0066702D" w:rsidRDefault="0089458C" w:rsidP="0066702D">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14:paraId="6C9DFF1D" w14:textId="77777777" w:rsidR="0066702D" w:rsidRDefault="0089458C" w:rsidP="0066702D">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14804/INFOEM/IP/RR/2022.</w:t>
          </w:r>
        </w:p>
      </w:tc>
    </w:tr>
    <w:tr w:rsidR="0066702D" w14:paraId="400A1CA5" w14:textId="77777777" w:rsidTr="00CE4CAE">
      <w:trPr>
        <w:trHeight w:val="212"/>
      </w:trPr>
      <w:tc>
        <w:tcPr>
          <w:tcW w:w="5716" w:type="dxa"/>
        </w:tcPr>
        <w:p w14:paraId="32159090" w14:textId="77777777" w:rsidR="0066702D" w:rsidRDefault="0089458C" w:rsidP="0066702D">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0057B6BD" w14:textId="77777777" w:rsidR="0066702D" w:rsidRDefault="009B1BA8" w:rsidP="0066702D">
          <w:pPr>
            <w:spacing w:after="120"/>
            <w:ind w:left="-252" w:firstLine="567"/>
            <w:jc w:val="right"/>
            <w:rPr>
              <w:rFonts w:ascii="Palatino Linotype" w:eastAsia="Palatino Linotype" w:hAnsi="Palatino Linotype" w:cs="Palatino Linotype"/>
            </w:rPr>
          </w:pPr>
        </w:p>
      </w:tc>
    </w:tr>
    <w:tr w:rsidR="0066702D" w14:paraId="27CCDB2E" w14:textId="77777777" w:rsidTr="00CE4CAE">
      <w:trPr>
        <w:trHeight w:val="264"/>
      </w:trPr>
      <w:tc>
        <w:tcPr>
          <w:tcW w:w="5716" w:type="dxa"/>
        </w:tcPr>
        <w:p w14:paraId="5EF9B152" w14:textId="77777777" w:rsidR="0066702D" w:rsidRDefault="0089458C" w:rsidP="0066702D">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2C1474AD" w14:textId="77777777" w:rsidR="0066702D" w:rsidRDefault="0089458C" w:rsidP="0066702D">
          <w:pPr>
            <w:pBdr>
              <w:top w:val="nil"/>
              <w:left w:val="nil"/>
              <w:bottom w:val="nil"/>
              <w:right w:val="nil"/>
              <w:between w:val="nil"/>
            </w:pBd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w:t>
          </w:r>
          <w:r w:rsidRPr="0066702D">
            <w:rPr>
              <w:rFonts w:ascii="Palatino Linotype" w:eastAsia="Palatino Linotype" w:hAnsi="Palatino Linotype" w:cs="Palatino Linotype"/>
              <w:color w:val="000000"/>
              <w:sz w:val="24"/>
              <w:szCs w:val="24"/>
            </w:rPr>
            <w:t>Secretaría General de</w:t>
          </w:r>
          <w:r>
            <w:rPr>
              <w:rFonts w:ascii="Palatino Linotype" w:eastAsia="Palatino Linotype" w:hAnsi="Palatino Linotype" w:cs="Palatino Linotype"/>
              <w:color w:val="000000"/>
              <w:sz w:val="24"/>
              <w:szCs w:val="24"/>
            </w:rPr>
            <w:t xml:space="preserve"> </w:t>
          </w:r>
          <w:r w:rsidRPr="0066702D">
            <w:rPr>
              <w:rFonts w:ascii="Palatino Linotype" w:eastAsia="Palatino Linotype" w:hAnsi="Palatino Linotype" w:cs="Palatino Linotype"/>
              <w:color w:val="000000"/>
              <w:sz w:val="24"/>
              <w:szCs w:val="24"/>
            </w:rPr>
            <w:t>Gobierno</w:t>
          </w:r>
        </w:p>
      </w:tc>
    </w:tr>
    <w:tr w:rsidR="0066702D" w14:paraId="38E27737" w14:textId="77777777" w:rsidTr="00CE4CAE">
      <w:trPr>
        <w:trHeight w:val="373"/>
      </w:trPr>
      <w:tc>
        <w:tcPr>
          <w:tcW w:w="5716" w:type="dxa"/>
        </w:tcPr>
        <w:p w14:paraId="79012E60" w14:textId="77777777" w:rsidR="0066702D" w:rsidRDefault="0089458C" w:rsidP="0066702D">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3D5D21B2" w14:textId="77777777" w:rsidR="0066702D" w:rsidRDefault="0089458C" w:rsidP="0066702D">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630452BE" w14:textId="77777777" w:rsidR="0066702D" w:rsidRDefault="0089458C">
    <w:pPr>
      <w:pStyle w:val="Encabezado"/>
    </w:pPr>
    <w:r>
      <w:rPr>
        <w:noProof/>
      </w:rPr>
      <w:drawing>
        <wp:anchor distT="0" distB="0" distL="0" distR="0" simplePos="0" relativeHeight="251660288" behindDoc="1" locked="0" layoutInCell="1" hidden="0" allowOverlap="1" wp14:anchorId="1E9265AF" wp14:editId="71539A00">
          <wp:simplePos x="0" y="0"/>
          <wp:positionH relativeFrom="page">
            <wp:align>right</wp:align>
          </wp:positionH>
          <wp:positionV relativeFrom="paragraph">
            <wp:posOffset>-1381760</wp:posOffset>
          </wp:positionV>
          <wp:extent cx="7353300" cy="8658225"/>
          <wp:effectExtent l="0" t="0" r="0" b="952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3" w:type="dxa"/>
      <w:tblInd w:w="-1281" w:type="dxa"/>
      <w:tblLayout w:type="fixed"/>
      <w:tblLook w:val="0400" w:firstRow="0" w:lastRow="0" w:firstColumn="0" w:lastColumn="0" w:noHBand="0" w:noVBand="1"/>
    </w:tblPr>
    <w:tblGrid>
      <w:gridCol w:w="5716"/>
      <w:gridCol w:w="4557"/>
    </w:tblGrid>
    <w:tr w:rsidR="009742E7" w14:paraId="0ECA19B6" w14:textId="77777777" w:rsidTr="008B6719">
      <w:trPr>
        <w:trHeight w:val="246"/>
      </w:trPr>
      <w:tc>
        <w:tcPr>
          <w:tcW w:w="5716" w:type="dxa"/>
        </w:tcPr>
        <w:p w14:paraId="09849684" w14:textId="77777777" w:rsidR="009742E7" w:rsidRDefault="0089458C" w:rsidP="009742E7">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14:paraId="3E8EFE99" w14:textId="77777777" w:rsidR="009742E7" w:rsidRDefault="0089458C" w:rsidP="009742E7">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14804/INFOEM/IP/RR/2022.</w:t>
          </w:r>
        </w:p>
      </w:tc>
    </w:tr>
    <w:tr w:rsidR="009742E7" w14:paraId="3783400A" w14:textId="77777777" w:rsidTr="008B6719">
      <w:trPr>
        <w:trHeight w:val="212"/>
      </w:trPr>
      <w:tc>
        <w:tcPr>
          <w:tcW w:w="5716" w:type="dxa"/>
        </w:tcPr>
        <w:p w14:paraId="7A4924B2" w14:textId="77777777" w:rsidR="009742E7" w:rsidRDefault="0089458C" w:rsidP="009742E7">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6311A8BD" w14:textId="77777777" w:rsidR="009742E7" w:rsidRDefault="00C26D5C" w:rsidP="00C26D5C">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XXXXXX XXXXXXXX XXXXXXX XXXXXXXX</w:t>
          </w:r>
        </w:p>
      </w:tc>
    </w:tr>
    <w:tr w:rsidR="009742E7" w14:paraId="2E298154" w14:textId="77777777" w:rsidTr="008B6719">
      <w:trPr>
        <w:trHeight w:val="264"/>
      </w:trPr>
      <w:tc>
        <w:tcPr>
          <w:tcW w:w="5716" w:type="dxa"/>
        </w:tcPr>
        <w:p w14:paraId="413C9042" w14:textId="77777777" w:rsidR="009742E7" w:rsidRDefault="0089458C" w:rsidP="009742E7">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4B76F889" w14:textId="77777777" w:rsidR="009742E7" w:rsidRDefault="0089458C" w:rsidP="009742E7">
          <w:pPr>
            <w:pBdr>
              <w:top w:val="nil"/>
              <w:left w:val="nil"/>
              <w:bottom w:val="nil"/>
              <w:right w:val="nil"/>
              <w:between w:val="nil"/>
            </w:pBd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w:t>
          </w:r>
          <w:r w:rsidRPr="0066702D">
            <w:rPr>
              <w:rFonts w:ascii="Palatino Linotype" w:eastAsia="Palatino Linotype" w:hAnsi="Palatino Linotype" w:cs="Palatino Linotype"/>
              <w:color w:val="000000"/>
              <w:sz w:val="24"/>
              <w:szCs w:val="24"/>
            </w:rPr>
            <w:t>Secretaría General de</w:t>
          </w:r>
          <w:r>
            <w:rPr>
              <w:rFonts w:ascii="Palatino Linotype" w:eastAsia="Palatino Linotype" w:hAnsi="Palatino Linotype" w:cs="Palatino Linotype"/>
              <w:color w:val="000000"/>
              <w:sz w:val="24"/>
              <w:szCs w:val="24"/>
            </w:rPr>
            <w:t xml:space="preserve"> </w:t>
          </w:r>
          <w:r w:rsidRPr="0066702D">
            <w:rPr>
              <w:rFonts w:ascii="Palatino Linotype" w:eastAsia="Palatino Linotype" w:hAnsi="Palatino Linotype" w:cs="Palatino Linotype"/>
              <w:color w:val="000000"/>
              <w:sz w:val="24"/>
              <w:szCs w:val="24"/>
            </w:rPr>
            <w:t>Gobierno</w:t>
          </w:r>
        </w:p>
      </w:tc>
    </w:tr>
    <w:tr w:rsidR="009742E7" w14:paraId="0346C089" w14:textId="77777777" w:rsidTr="008B6719">
      <w:trPr>
        <w:trHeight w:val="373"/>
      </w:trPr>
      <w:tc>
        <w:tcPr>
          <w:tcW w:w="5716" w:type="dxa"/>
        </w:tcPr>
        <w:p w14:paraId="09533A07" w14:textId="77777777" w:rsidR="009742E7" w:rsidRDefault="0089458C" w:rsidP="009742E7">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58E5CF18" w14:textId="77777777" w:rsidR="009742E7" w:rsidRDefault="0089458C" w:rsidP="009742E7">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4C550210" w14:textId="77777777" w:rsidR="009742E7" w:rsidRDefault="0089458C">
    <w:pPr>
      <w:pStyle w:val="Encabezado"/>
    </w:pPr>
    <w:r>
      <w:rPr>
        <w:noProof/>
      </w:rPr>
      <w:drawing>
        <wp:anchor distT="0" distB="0" distL="0" distR="0" simplePos="0" relativeHeight="251659264" behindDoc="1" locked="0" layoutInCell="1" hidden="0" allowOverlap="1" wp14:anchorId="2F47F161" wp14:editId="7603E7FB">
          <wp:simplePos x="0" y="0"/>
          <wp:positionH relativeFrom="page">
            <wp:align>right</wp:align>
          </wp:positionH>
          <wp:positionV relativeFrom="paragraph">
            <wp:posOffset>-1475740</wp:posOffset>
          </wp:positionV>
          <wp:extent cx="7353300" cy="8658225"/>
          <wp:effectExtent l="0" t="0" r="0" b="9525"/>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0F1A"/>
    <w:multiLevelType w:val="hybridMultilevel"/>
    <w:tmpl w:val="5E788B6C"/>
    <w:lvl w:ilvl="0" w:tplc="FE72197E">
      <w:start w:val="4"/>
      <w:numFmt w:val="bullet"/>
      <w:lvlText w:val="-"/>
      <w:lvlJc w:val="left"/>
      <w:pPr>
        <w:ind w:left="420" w:hanging="360"/>
      </w:pPr>
      <w:rPr>
        <w:rFonts w:ascii="Palatino Linotype" w:eastAsia="Palatino Linotype" w:hAnsi="Palatino Linotype" w:cs="Palatino Linotype" w:hint="default"/>
        <w:i/>
        <w:color w:val="auto"/>
        <w:sz w:val="22"/>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 w15:restartNumberingAfterBreak="0">
    <w:nsid w:val="0CBC31F5"/>
    <w:multiLevelType w:val="multilevel"/>
    <w:tmpl w:val="90F4658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D900384"/>
    <w:multiLevelType w:val="multilevel"/>
    <w:tmpl w:val="33D24B2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BF4D99"/>
    <w:multiLevelType w:val="multilevel"/>
    <w:tmpl w:val="5510E1B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79A32F6"/>
    <w:multiLevelType w:val="multilevel"/>
    <w:tmpl w:val="75F0FAA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9024BD"/>
    <w:multiLevelType w:val="multilevel"/>
    <w:tmpl w:val="1E7CFC3C"/>
    <w:lvl w:ilvl="0">
      <w:start w:val="8"/>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num w:numId="1">
    <w:abstractNumId w:val="2"/>
  </w:num>
  <w:num w:numId="2">
    <w:abstractNumId w:val="3"/>
  </w:num>
  <w:num w:numId="3">
    <w:abstractNumId w:val="0"/>
  </w:num>
  <w:num w:numId="4">
    <w:abstractNumId w:val="7"/>
  </w:num>
  <w:num w:numId="5">
    <w:abstractNumId w:val="6"/>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9BD"/>
    <w:rsid w:val="000B173E"/>
    <w:rsid w:val="000E1504"/>
    <w:rsid w:val="000E5414"/>
    <w:rsid w:val="0016520E"/>
    <w:rsid w:val="001D3EEB"/>
    <w:rsid w:val="003365BF"/>
    <w:rsid w:val="007F5449"/>
    <w:rsid w:val="00815162"/>
    <w:rsid w:val="00816E37"/>
    <w:rsid w:val="00827BBE"/>
    <w:rsid w:val="0089458C"/>
    <w:rsid w:val="00974FB0"/>
    <w:rsid w:val="009920AB"/>
    <w:rsid w:val="00A36BFB"/>
    <w:rsid w:val="00A43C31"/>
    <w:rsid w:val="00A609BD"/>
    <w:rsid w:val="00A672EE"/>
    <w:rsid w:val="00AD1D15"/>
    <w:rsid w:val="00AF443F"/>
    <w:rsid w:val="00AF4665"/>
    <w:rsid w:val="00B21D30"/>
    <w:rsid w:val="00C26D5C"/>
    <w:rsid w:val="00D76379"/>
    <w:rsid w:val="00DD2B90"/>
    <w:rsid w:val="00E16342"/>
    <w:rsid w:val="00E24C80"/>
    <w:rsid w:val="00FC0B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4E08"/>
  <w15:chartTrackingRefBased/>
  <w15:docId w15:val="{454C30D6-B8EE-42A7-9098-746F68B7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9BD"/>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09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09BD"/>
    <w:rPr>
      <w:rFonts w:ascii="Calibri" w:eastAsia="Calibri" w:hAnsi="Calibri" w:cs="Calibri"/>
      <w:lang w:eastAsia="es-MX"/>
    </w:rPr>
  </w:style>
  <w:style w:type="paragraph" w:styleId="Piedepgina">
    <w:name w:val="footer"/>
    <w:basedOn w:val="Normal"/>
    <w:link w:val="PiedepginaCar"/>
    <w:uiPriority w:val="99"/>
    <w:unhideWhenUsed/>
    <w:rsid w:val="00A609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09BD"/>
    <w:rPr>
      <w:rFonts w:ascii="Calibri" w:eastAsia="Calibri" w:hAnsi="Calibri" w:cs="Calibri"/>
      <w:lang w:eastAsia="es-MX"/>
    </w:rPr>
  </w:style>
  <w:style w:type="paragraph" w:styleId="Prrafodelista">
    <w:name w:val="List Paragraph"/>
    <w:basedOn w:val="Normal"/>
    <w:uiPriority w:val="34"/>
    <w:qFormat/>
    <w:rsid w:val="00A609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35</Pages>
  <Words>7000</Words>
  <Characters>38503</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 VILLAGOMEZ</cp:lastModifiedBy>
  <cp:revision>3</cp:revision>
  <cp:lastPrinted>2023-05-12T15:56:00Z</cp:lastPrinted>
  <dcterms:created xsi:type="dcterms:W3CDTF">2023-05-17T20:36:00Z</dcterms:created>
  <dcterms:modified xsi:type="dcterms:W3CDTF">2023-06-06T18:49:00Z</dcterms:modified>
</cp:coreProperties>
</file>