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15D4" w:rsidRPr="00811ED1" w:rsidRDefault="00F315D4" w:rsidP="00F315D4">
      <w:pPr>
        <w:spacing w:line="360" w:lineRule="auto"/>
        <w:jc w:val="both"/>
        <w:rPr>
          <w:rFonts w:ascii="Palatino Linotype" w:eastAsiaTheme="minorEastAsia" w:hAnsi="Palatino Linotype"/>
          <w:lang w:val="es-ES_tradnl" w:eastAsia="es-ES"/>
        </w:rPr>
      </w:pPr>
      <w:r w:rsidRPr="00811ED1">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veintidós (22) de febrero de dos mil veintitrés.</w:t>
      </w:r>
    </w:p>
    <w:p w:rsidR="00F315D4" w:rsidRPr="00811ED1" w:rsidRDefault="00F315D4" w:rsidP="00F315D4">
      <w:pPr>
        <w:spacing w:line="360" w:lineRule="auto"/>
        <w:jc w:val="both"/>
        <w:rPr>
          <w:rFonts w:ascii="Palatino Linotype" w:eastAsiaTheme="minorEastAsia" w:hAnsi="Palatino Linotype"/>
          <w:lang w:val="es-ES_tradnl" w:eastAsia="es-ES"/>
        </w:rPr>
      </w:pPr>
    </w:p>
    <w:p w:rsidR="00F315D4" w:rsidRPr="00811ED1" w:rsidRDefault="00F315D4" w:rsidP="00F315D4">
      <w:pPr>
        <w:spacing w:line="360" w:lineRule="auto"/>
        <w:jc w:val="both"/>
        <w:rPr>
          <w:rFonts w:ascii="Palatino Linotype" w:hAnsi="Palatino Linotype"/>
        </w:rPr>
      </w:pPr>
      <w:r w:rsidRPr="00811ED1">
        <w:rPr>
          <w:rFonts w:ascii="Palatino Linotype" w:hAnsi="Palatino Linotype"/>
          <w:b/>
        </w:rPr>
        <w:t>VISTO</w:t>
      </w:r>
      <w:r w:rsidRPr="00811ED1">
        <w:rPr>
          <w:rFonts w:ascii="Palatino Linotype" w:hAnsi="Palatino Linotype"/>
        </w:rPr>
        <w:t xml:space="preserve"> el expediente electrónico formado con motivo del recurso de revisión </w:t>
      </w:r>
      <w:r w:rsidRPr="00811ED1">
        <w:rPr>
          <w:rFonts w:ascii="Palatino Linotype" w:hAnsi="Palatino Linotype"/>
          <w:b/>
        </w:rPr>
        <w:t>15463/INFOEM/IP/RR/2022,</w:t>
      </w:r>
      <w:r w:rsidRPr="00811ED1">
        <w:rPr>
          <w:rFonts w:ascii="Palatino Linotype" w:hAnsi="Palatino Linotype" w:cs="Arial"/>
          <w:b/>
          <w:bCs/>
        </w:rPr>
        <w:t xml:space="preserve"> </w:t>
      </w:r>
      <w:r w:rsidRPr="00811ED1">
        <w:rPr>
          <w:rFonts w:ascii="Palatino Linotype" w:eastAsiaTheme="minorEastAsia" w:hAnsi="Palatino Linotype"/>
          <w:lang w:val="es-ES_tradnl" w:eastAsia="es-ES"/>
        </w:rPr>
        <w:t xml:space="preserve">promovido por </w:t>
      </w:r>
      <w:r w:rsidR="003044DA">
        <w:rPr>
          <w:rFonts w:ascii="Palatino Linotype" w:eastAsiaTheme="minorEastAsia" w:hAnsi="Palatino Linotype"/>
          <w:b/>
          <w:bCs/>
          <w:lang w:eastAsia="es-ES"/>
        </w:rPr>
        <w:t>XXXXXXXX</w:t>
      </w:r>
      <w:r w:rsidR="0049263D" w:rsidRPr="00811ED1">
        <w:rPr>
          <w:rFonts w:ascii="Palatino Linotype" w:eastAsiaTheme="minorEastAsia" w:hAnsi="Palatino Linotype"/>
          <w:lang w:val="es-ES" w:eastAsia="es-ES"/>
        </w:rPr>
        <w:t>,</w:t>
      </w:r>
      <w:r w:rsidRPr="00811ED1">
        <w:rPr>
          <w:rFonts w:ascii="Palatino Linotype" w:eastAsiaTheme="minorEastAsia" w:hAnsi="Palatino Linotype"/>
          <w:lang w:val="es-ES" w:eastAsia="es-ES"/>
        </w:rPr>
        <w:t xml:space="preserve"> a quien en lo </w:t>
      </w:r>
      <w:r w:rsidRPr="00811ED1">
        <w:rPr>
          <w:rFonts w:ascii="Palatino Linotype" w:hAnsi="Palatino Linotype"/>
        </w:rPr>
        <w:t xml:space="preserve">sucesivo se identificará como </w:t>
      </w:r>
      <w:r w:rsidRPr="00811ED1">
        <w:rPr>
          <w:rFonts w:ascii="Palatino Linotype" w:hAnsi="Palatino Linotype"/>
          <w:b/>
        </w:rPr>
        <w:t xml:space="preserve">EL </w:t>
      </w:r>
      <w:r w:rsidRPr="00811ED1">
        <w:rPr>
          <w:rFonts w:ascii="Palatino Linotype" w:hAnsi="Palatino Linotype" w:cs="Arial"/>
          <w:b/>
        </w:rPr>
        <w:t>RECURRENTE</w:t>
      </w:r>
      <w:r w:rsidRPr="00811ED1">
        <w:rPr>
          <w:rFonts w:ascii="Palatino Linotype" w:hAnsi="Palatino Linotype" w:cs="Arial"/>
        </w:rPr>
        <w:t xml:space="preserve">, en contra de la respuesta del </w:t>
      </w:r>
      <w:r w:rsidRPr="00811ED1">
        <w:rPr>
          <w:rFonts w:ascii="Palatino Linotype" w:hAnsi="Palatino Linotype" w:cs="Arial"/>
          <w:b/>
          <w:bCs/>
        </w:rPr>
        <w:t>Sistema Municipal Para el Desarrollo Integral de la Familia de Chalco</w:t>
      </w:r>
      <w:r w:rsidRPr="00811ED1">
        <w:rPr>
          <w:rFonts w:ascii="Palatino Linotype" w:hAnsi="Palatino Linotype" w:cs="Arial"/>
          <w:b/>
        </w:rPr>
        <w:t>,</w:t>
      </w:r>
      <w:r w:rsidRPr="00811ED1">
        <w:rPr>
          <w:rFonts w:ascii="Palatino Linotype" w:hAnsi="Palatino Linotype"/>
          <w:b/>
        </w:rPr>
        <w:t xml:space="preserve"> </w:t>
      </w:r>
      <w:r w:rsidRPr="00811ED1">
        <w:rPr>
          <w:rFonts w:ascii="Palatino Linotype" w:hAnsi="Palatino Linotype"/>
        </w:rPr>
        <w:t>en lo sucesivo el</w:t>
      </w:r>
      <w:r w:rsidRPr="00811ED1">
        <w:rPr>
          <w:rFonts w:ascii="Palatino Linotype" w:hAnsi="Palatino Linotype"/>
          <w:b/>
        </w:rPr>
        <w:t xml:space="preserve"> SUJETO OBLIGADO</w:t>
      </w:r>
      <w:r w:rsidRPr="00811ED1">
        <w:rPr>
          <w:rFonts w:ascii="Palatino Linotype" w:hAnsi="Palatino Linotype"/>
        </w:rPr>
        <w:t>, por lo que se procede a dictar la presente resolución, con base en los siguientes:</w:t>
      </w:r>
    </w:p>
    <w:p w:rsidR="00F315D4" w:rsidRPr="00811ED1" w:rsidRDefault="00F315D4" w:rsidP="00F315D4">
      <w:pPr>
        <w:spacing w:line="360" w:lineRule="auto"/>
        <w:jc w:val="both"/>
        <w:rPr>
          <w:rFonts w:ascii="Palatino Linotype" w:hAnsi="Palatino Linotype"/>
        </w:rPr>
      </w:pPr>
    </w:p>
    <w:p w:rsidR="00F315D4" w:rsidRPr="00811ED1" w:rsidRDefault="00F315D4" w:rsidP="00F315D4">
      <w:pPr>
        <w:keepNext/>
        <w:keepLines/>
        <w:spacing w:line="360" w:lineRule="auto"/>
        <w:jc w:val="center"/>
        <w:outlineLvl w:val="0"/>
        <w:rPr>
          <w:rFonts w:ascii="Palatino Linotype" w:eastAsiaTheme="majorEastAsia" w:hAnsi="Palatino Linotype" w:cstheme="majorBidi"/>
          <w:b/>
          <w:szCs w:val="32"/>
        </w:rPr>
      </w:pPr>
      <w:bookmarkStart w:id="0" w:name="_Toc83301633"/>
      <w:r w:rsidRPr="00811ED1">
        <w:rPr>
          <w:rFonts w:ascii="Palatino Linotype" w:eastAsiaTheme="majorEastAsia" w:hAnsi="Palatino Linotype" w:cstheme="majorBidi"/>
          <w:b/>
          <w:szCs w:val="32"/>
        </w:rPr>
        <w:t>ANTECEDENTES</w:t>
      </w:r>
      <w:bookmarkEnd w:id="0"/>
    </w:p>
    <w:p w:rsidR="00F315D4" w:rsidRPr="00811ED1" w:rsidRDefault="00F315D4" w:rsidP="00F315D4">
      <w:pPr>
        <w:spacing w:line="360" w:lineRule="auto"/>
        <w:rPr>
          <w:rFonts w:ascii="Palatino Linotype" w:eastAsiaTheme="minorEastAsia"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hAnsi="Palatino Linotype" w:cs="Arial"/>
          <w:lang w:val="es-ES" w:eastAsia="es-ES"/>
        </w:rPr>
      </w:pPr>
      <w:r w:rsidRPr="00811ED1">
        <w:rPr>
          <w:rFonts w:ascii="Palatino Linotype" w:eastAsia="Calibri" w:hAnsi="Palatino Linotype" w:cs="Arial"/>
          <w:lang w:val="es-ES" w:eastAsia="es-ES"/>
        </w:rPr>
        <w:t>El día diecinueve (19) de septiembre de dos mil veintidós,</w:t>
      </w:r>
      <w:r w:rsidRPr="00811ED1">
        <w:rPr>
          <w:rFonts w:ascii="Palatino Linotype" w:eastAsia="Calibri" w:hAnsi="Palatino Linotype"/>
          <w:lang w:val="es-ES" w:eastAsia="es-ES"/>
        </w:rPr>
        <w:t xml:space="preserve"> </w:t>
      </w:r>
      <w:r w:rsidRPr="00811ED1">
        <w:rPr>
          <w:rFonts w:ascii="Palatino Linotype" w:eastAsia="Calibri" w:hAnsi="Palatino Linotype"/>
          <w:b/>
          <w:lang w:val="es-ES" w:eastAsia="es-ES"/>
        </w:rPr>
        <w:t>EL RECURRENTE</w:t>
      </w:r>
      <w:r w:rsidRPr="00811ED1">
        <w:rPr>
          <w:rFonts w:ascii="Palatino Linotype" w:eastAsiaTheme="minorEastAsia" w:hAnsi="Palatino Linotype"/>
          <w:b/>
          <w:lang w:val="es-ES_tradnl" w:eastAsia="es-ES"/>
        </w:rPr>
        <w:t>,</w:t>
      </w:r>
      <w:r w:rsidRPr="00811ED1">
        <w:rPr>
          <w:rFonts w:ascii="Palatino Linotype" w:eastAsia="Calibri" w:hAnsi="Palatino Linotype" w:cs="Arial"/>
          <w:lang w:val="es-ES" w:eastAsia="es-ES"/>
        </w:rPr>
        <w:t xml:space="preserve"> ante el </w:t>
      </w:r>
      <w:r w:rsidRPr="00811ED1">
        <w:rPr>
          <w:rFonts w:ascii="Palatino Linotype" w:eastAsia="Calibri" w:hAnsi="Palatino Linotype" w:cs="Arial"/>
          <w:b/>
          <w:lang w:val="es-ES" w:eastAsia="es-ES"/>
        </w:rPr>
        <w:t>SUJETO OBLIGADO</w:t>
      </w:r>
      <w:r w:rsidRPr="00811ED1">
        <w:rPr>
          <w:rFonts w:ascii="Palatino Linotype" w:eastAsia="Calibri" w:hAnsi="Palatino Linotype" w:cs="Arial"/>
          <w:lang w:val="es-ES_tradnl" w:eastAsia="es-ES"/>
        </w:rPr>
        <w:t xml:space="preserve"> vía </w:t>
      </w:r>
      <w:r w:rsidRPr="00811ED1">
        <w:rPr>
          <w:rFonts w:ascii="Palatino Linotype" w:eastAsia="Calibri" w:hAnsi="Palatino Linotype" w:cs="Arial"/>
          <w:lang w:val="es-ES" w:eastAsia="es-ES"/>
        </w:rPr>
        <w:t>Sistema de Acceso a la Información Mexiquense (</w:t>
      </w:r>
      <w:r w:rsidRPr="00811ED1">
        <w:rPr>
          <w:rFonts w:ascii="Palatino Linotype" w:eastAsia="Calibri" w:hAnsi="Palatino Linotype" w:cs="Arial"/>
          <w:b/>
          <w:lang w:val="es-ES" w:eastAsia="es-ES"/>
        </w:rPr>
        <w:t>SAIMEX)</w:t>
      </w:r>
      <w:r w:rsidRPr="00811ED1">
        <w:rPr>
          <w:rFonts w:ascii="Palatino Linotype" w:eastAsia="Calibri" w:hAnsi="Palatino Linotype" w:cs="Arial"/>
          <w:lang w:val="es-ES" w:eastAsia="es-ES"/>
        </w:rPr>
        <w:t xml:space="preserve">, presentó una solicitud de información registrada con el número </w:t>
      </w:r>
      <w:r w:rsidRPr="00811ED1">
        <w:rPr>
          <w:rFonts w:ascii="Palatino Linotype" w:hAnsi="Palatino Linotype"/>
          <w:b/>
          <w:bCs/>
        </w:rPr>
        <w:t>00031/DIFCHALCO/IP/2022</w:t>
      </w:r>
      <w:r w:rsidRPr="00811ED1">
        <w:rPr>
          <w:rFonts w:ascii="Palatino Linotype" w:eastAsiaTheme="minorEastAsia" w:hAnsi="Palatino Linotype"/>
          <w:b/>
          <w:lang w:val="es-ES_tradnl" w:eastAsia="es-ES"/>
        </w:rPr>
        <w:t xml:space="preserve">, </w:t>
      </w:r>
      <w:r w:rsidRPr="00811ED1">
        <w:rPr>
          <w:rFonts w:ascii="Palatino Linotype" w:eastAsia="Calibri" w:hAnsi="Palatino Linotype" w:cs="Arial"/>
          <w:lang w:val="es-ES" w:eastAsia="es-ES"/>
        </w:rPr>
        <w:t>mediante la cual solicitó lo siguiente:</w:t>
      </w:r>
    </w:p>
    <w:p w:rsidR="00F315D4" w:rsidRPr="00811ED1" w:rsidRDefault="00F315D4" w:rsidP="00F315D4">
      <w:pPr>
        <w:spacing w:line="360" w:lineRule="auto"/>
        <w:contextualSpacing/>
        <w:jc w:val="both"/>
        <w:rPr>
          <w:rFonts w:ascii="Palatino Linotype" w:hAnsi="Palatino Linotype" w:cs="Arial"/>
          <w:lang w:val="es-ES" w:eastAsia="es-ES"/>
        </w:rPr>
      </w:pPr>
    </w:p>
    <w:p w:rsidR="00F315D4" w:rsidRPr="00811ED1" w:rsidRDefault="00F315D4" w:rsidP="00F315D4">
      <w:pPr>
        <w:pStyle w:val="Prrafodelista"/>
        <w:spacing w:line="360" w:lineRule="auto"/>
        <w:ind w:left="1069" w:right="567"/>
        <w:jc w:val="both"/>
        <w:rPr>
          <w:rFonts w:ascii="Palatino Linotype" w:hAnsi="Palatino Linotype"/>
          <w:i/>
          <w:color w:val="000000"/>
        </w:rPr>
      </w:pPr>
      <w:r w:rsidRPr="00811ED1">
        <w:rPr>
          <w:rFonts w:ascii="Palatino Linotype" w:hAnsi="Palatino Linotype"/>
          <w:i/>
          <w:color w:val="000000"/>
        </w:rPr>
        <w:t xml:space="preserve"> “"La relación de beneficiarios de programas o apoyos otorgados por todas las dependencias de la administración pública municipal en el periodo del 01 de enero </w:t>
      </w:r>
      <w:bookmarkStart w:id="1" w:name="_GoBack"/>
      <w:bookmarkEnd w:id="1"/>
      <w:r w:rsidRPr="00811ED1">
        <w:rPr>
          <w:rFonts w:ascii="Palatino Linotype" w:hAnsi="Palatino Linotype"/>
          <w:i/>
          <w:color w:val="000000"/>
        </w:rPr>
        <w:t xml:space="preserve">del 2022 a la fecha de la entrega de la información, incluye la descripción o monto del apoyo y el fondo o programa con que se cubrió, así como la póliza contable y la documentación soporte”” (Sic) </w:t>
      </w:r>
    </w:p>
    <w:p w:rsidR="00F315D4" w:rsidRPr="00811ED1" w:rsidRDefault="00F315D4" w:rsidP="00F315D4">
      <w:pPr>
        <w:pStyle w:val="Prrafodelista"/>
        <w:spacing w:line="360" w:lineRule="auto"/>
        <w:ind w:left="1069" w:right="567"/>
        <w:jc w:val="both"/>
        <w:rPr>
          <w:rFonts w:ascii="Palatino Linotype" w:hAnsi="Palatino Linotype"/>
          <w:i/>
          <w:color w:val="000000"/>
        </w:rPr>
      </w:pPr>
    </w:p>
    <w:p w:rsidR="00F315D4" w:rsidRPr="00811ED1" w:rsidRDefault="00F315D4" w:rsidP="00F315D4">
      <w:pPr>
        <w:numPr>
          <w:ilvl w:val="0"/>
          <w:numId w:val="1"/>
        </w:numPr>
        <w:spacing w:line="360" w:lineRule="auto"/>
        <w:ind w:left="0" w:firstLine="0"/>
        <w:contextualSpacing/>
        <w:jc w:val="both"/>
        <w:rPr>
          <w:rFonts w:ascii="Palatino Linotype" w:eastAsia="Calibri" w:hAnsi="Palatino Linotype"/>
          <w:lang w:val="es-ES" w:eastAsia="es-ES"/>
        </w:rPr>
      </w:pPr>
      <w:r w:rsidRPr="00811ED1">
        <w:rPr>
          <w:rFonts w:ascii="Palatino Linotype" w:eastAsia="Calibri" w:hAnsi="Palatino Linotype"/>
          <w:lang w:val="es-ES" w:eastAsia="es-ES"/>
        </w:rPr>
        <w:lastRenderedPageBreak/>
        <w:t>El particular señaló como modalidad de entrega a través de la plataforma Sistema de Acceso a la Información Mexiquense (SAIMEX).</w:t>
      </w:r>
    </w:p>
    <w:p w:rsidR="00F315D4" w:rsidRPr="00811ED1" w:rsidRDefault="00F315D4" w:rsidP="00F315D4">
      <w:pPr>
        <w:spacing w:line="360" w:lineRule="auto"/>
        <w:contextualSpacing/>
        <w:jc w:val="both"/>
        <w:rPr>
          <w:rFonts w:ascii="Palatino Linotype" w:eastAsia="Calibri" w:hAnsi="Palatino Linotype"/>
          <w:lang w:val="es-ES" w:eastAsia="es-ES"/>
        </w:rPr>
      </w:pPr>
    </w:p>
    <w:p w:rsidR="00F315D4" w:rsidRPr="00811ED1" w:rsidRDefault="00F315D4" w:rsidP="00F315D4">
      <w:pPr>
        <w:numPr>
          <w:ilvl w:val="0"/>
          <w:numId w:val="1"/>
        </w:numPr>
        <w:spacing w:line="360" w:lineRule="auto"/>
        <w:ind w:left="0" w:firstLine="0"/>
        <w:contextualSpacing/>
        <w:jc w:val="both"/>
        <w:rPr>
          <w:rFonts w:ascii="Palatino Linotype" w:eastAsia="Calibri" w:hAnsi="Palatino Linotype"/>
          <w:lang w:val="es-ES" w:eastAsia="es-ES"/>
        </w:rPr>
      </w:pPr>
      <w:r w:rsidRPr="00811ED1">
        <w:rPr>
          <w:rFonts w:ascii="Palatino Linotype" w:eastAsia="Calibri" w:hAnsi="Palatino Linotype"/>
          <w:lang w:val="es-ES" w:eastAsia="es-ES"/>
        </w:rPr>
        <w:t xml:space="preserve">El veinte (20) de septiembre de dos mil veintidós, se realizó un requerimiento al servidor público habilitado. </w:t>
      </w:r>
    </w:p>
    <w:p w:rsidR="00F315D4" w:rsidRPr="00811ED1" w:rsidRDefault="00F315D4" w:rsidP="00F315D4">
      <w:pPr>
        <w:spacing w:line="360" w:lineRule="auto"/>
        <w:contextualSpacing/>
        <w:jc w:val="both"/>
        <w:rPr>
          <w:rFonts w:ascii="Palatino Linotype" w:eastAsia="Calibri" w:hAnsi="Palatino Linotype"/>
          <w:lang w:val="es-ES" w:eastAsia="es-ES"/>
        </w:rPr>
      </w:pPr>
    </w:p>
    <w:p w:rsidR="00F315D4" w:rsidRPr="00811ED1" w:rsidRDefault="00F315D4" w:rsidP="00F315D4">
      <w:pPr>
        <w:numPr>
          <w:ilvl w:val="0"/>
          <w:numId w:val="1"/>
        </w:numPr>
        <w:spacing w:line="360" w:lineRule="auto"/>
        <w:ind w:left="0" w:firstLine="0"/>
        <w:contextualSpacing/>
        <w:jc w:val="both"/>
        <w:rPr>
          <w:rFonts w:ascii="Palatino Linotype" w:eastAsia="Calibri" w:hAnsi="Palatino Linotype"/>
          <w:lang w:val="es-ES" w:eastAsia="es-ES"/>
        </w:rPr>
      </w:pPr>
      <w:r w:rsidRPr="00811ED1">
        <w:rPr>
          <w:rFonts w:ascii="Palatino Linotype" w:eastAsiaTheme="minorEastAsia" w:hAnsi="Palatino Linotype"/>
          <w:lang w:val="es-ES_tradnl" w:eastAsia="es-ES"/>
        </w:rPr>
        <w:t xml:space="preserve">El seis (06) de octubre de dos mil veintidós, </w:t>
      </w:r>
      <w:r w:rsidRPr="00811ED1">
        <w:rPr>
          <w:rFonts w:ascii="Palatino Linotype" w:eastAsia="Calibri" w:hAnsi="Palatino Linotype"/>
          <w:lang w:val="es-ES" w:eastAsia="es-ES"/>
        </w:rPr>
        <w:t xml:space="preserve">el </w:t>
      </w:r>
      <w:r w:rsidRPr="00811ED1">
        <w:rPr>
          <w:rFonts w:ascii="Palatino Linotype" w:eastAsia="Calibri" w:hAnsi="Palatino Linotype" w:cs="Arial"/>
          <w:b/>
          <w:lang w:val="es-AR" w:eastAsia="es-ES"/>
        </w:rPr>
        <w:t>SUJETO OBLIGADO</w:t>
      </w:r>
      <w:r w:rsidRPr="00811ED1">
        <w:rPr>
          <w:rFonts w:ascii="Palatino Linotype" w:eastAsia="Calibri" w:hAnsi="Palatino Linotype" w:cs="Arial"/>
          <w:b/>
          <w:i/>
          <w:lang w:val="es-AR" w:eastAsia="es-ES"/>
        </w:rPr>
        <w:t xml:space="preserve"> </w:t>
      </w:r>
      <w:r w:rsidRPr="00811ED1">
        <w:rPr>
          <w:rFonts w:ascii="Palatino Linotype" w:hAnsi="Palatino Linotype" w:cs="Arial"/>
          <w:lang w:val="es-ES" w:eastAsia="es-ES"/>
        </w:rPr>
        <w:t>dio respuesta a la solicitud de información en los siguientes términos:</w:t>
      </w:r>
    </w:p>
    <w:p w:rsidR="00F315D4" w:rsidRPr="00811ED1" w:rsidRDefault="00F315D4" w:rsidP="00F315D4">
      <w:pPr>
        <w:spacing w:line="360" w:lineRule="auto"/>
        <w:contextualSpacing/>
        <w:jc w:val="both"/>
        <w:rPr>
          <w:rFonts w:ascii="Palatino Linotype" w:eastAsia="Calibri" w:hAnsi="Palatino Linotype"/>
          <w:lang w:val="es-ES" w:eastAsia="es-ES"/>
        </w:rPr>
      </w:pPr>
    </w:p>
    <w:tbl>
      <w:tblPr>
        <w:tblW w:w="7691" w:type="dxa"/>
        <w:jc w:val="center"/>
        <w:tblCellSpacing w:w="0" w:type="dxa"/>
        <w:tblCellMar>
          <w:left w:w="0" w:type="dxa"/>
          <w:right w:w="0" w:type="dxa"/>
        </w:tblCellMar>
        <w:tblLook w:val="04A0" w:firstRow="1" w:lastRow="0" w:firstColumn="1" w:lastColumn="0" w:noHBand="0" w:noVBand="1"/>
      </w:tblPr>
      <w:tblGrid>
        <w:gridCol w:w="7691"/>
      </w:tblGrid>
      <w:tr w:rsidR="00F315D4" w:rsidRPr="00811ED1" w:rsidTr="007869AD">
        <w:trPr>
          <w:trHeight w:val="322"/>
          <w:tblCellSpacing w:w="0" w:type="dxa"/>
          <w:jc w:val="center"/>
        </w:trPr>
        <w:tc>
          <w:tcPr>
            <w:tcW w:w="0" w:type="auto"/>
            <w:vAlign w:val="center"/>
            <w:hideMark/>
          </w:tcPr>
          <w:p w:rsidR="00F315D4" w:rsidRPr="00811ED1" w:rsidRDefault="00F315D4" w:rsidP="007869AD">
            <w:pPr>
              <w:jc w:val="right"/>
              <w:rPr>
                <w:rFonts w:ascii="Palatino Linotype" w:hAnsi="Palatino Linotype"/>
                <w:i/>
                <w:sz w:val="22"/>
                <w:lang w:val="es-ES" w:eastAsia="es-ES"/>
              </w:rPr>
            </w:pPr>
            <w:r w:rsidRPr="00811ED1">
              <w:rPr>
                <w:rFonts w:ascii="Palatino Linotype" w:hAnsi="Palatino Linotype"/>
                <w:i/>
                <w:sz w:val="22"/>
                <w:szCs w:val="18"/>
                <w:lang w:val="es-ES" w:eastAsia="es-ES"/>
              </w:rPr>
              <w:t>“l Para el Desarrollo Integral de la Familia de Chalco, México a 06 de Octubre de 2022</w:t>
            </w:r>
          </w:p>
        </w:tc>
      </w:tr>
      <w:tr w:rsidR="00F315D4" w:rsidRPr="00811ED1" w:rsidTr="007869AD">
        <w:trPr>
          <w:trHeight w:val="322"/>
          <w:tblCellSpacing w:w="0" w:type="dxa"/>
          <w:jc w:val="center"/>
        </w:trPr>
        <w:tc>
          <w:tcPr>
            <w:tcW w:w="0" w:type="auto"/>
            <w:vAlign w:val="center"/>
            <w:hideMark/>
          </w:tcPr>
          <w:p w:rsidR="00F315D4" w:rsidRPr="00811ED1" w:rsidRDefault="00F315D4" w:rsidP="007869AD">
            <w:pPr>
              <w:jc w:val="right"/>
              <w:rPr>
                <w:rFonts w:ascii="Palatino Linotype" w:hAnsi="Palatino Linotype"/>
                <w:i/>
                <w:sz w:val="22"/>
                <w:lang w:val="es-ES" w:eastAsia="es-ES"/>
              </w:rPr>
            </w:pPr>
            <w:r w:rsidRPr="00811ED1">
              <w:rPr>
                <w:rFonts w:ascii="Palatino Linotype" w:hAnsi="Palatino Linotype"/>
                <w:i/>
                <w:sz w:val="22"/>
                <w:szCs w:val="18"/>
                <w:lang w:val="es-ES" w:eastAsia="es-ES"/>
              </w:rPr>
              <w:t>Nombre del solicitante: C. Solicitante</w:t>
            </w:r>
          </w:p>
        </w:tc>
      </w:tr>
      <w:tr w:rsidR="00F315D4" w:rsidRPr="00811ED1" w:rsidTr="007869AD">
        <w:trPr>
          <w:trHeight w:val="322"/>
          <w:tblCellSpacing w:w="0" w:type="dxa"/>
          <w:jc w:val="center"/>
        </w:trPr>
        <w:tc>
          <w:tcPr>
            <w:tcW w:w="0" w:type="auto"/>
            <w:vAlign w:val="center"/>
            <w:hideMark/>
          </w:tcPr>
          <w:p w:rsidR="00F315D4" w:rsidRPr="00811ED1" w:rsidRDefault="00F315D4" w:rsidP="007869AD">
            <w:pPr>
              <w:jc w:val="right"/>
              <w:rPr>
                <w:rFonts w:ascii="Palatino Linotype" w:hAnsi="Palatino Linotype"/>
                <w:i/>
                <w:sz w:val="22"/>
                <w:lang w:val="es-ES" w:eastAsia="es-ES"/>
              </w:rPr>
            </w:pPr>
            <w:r w:rsidRPr="00811ED1">
              <w:rPr>
                <w:rFonts w:ascii="Palatino Linotype" w:hAnsi="Palatino Linotype"/>
                <w:i/>
                <w:sz w:val="22"/>
                <w:szCs w:val="18"/>
                <w:lang w:val="es-ES" w:eastAsia="es-ES"/>
              </w:rPr>
              <w:t>Folio de la solicitud: 00031/DIFCHALCO/IP/2022</w:t>
            </w:r>
          </w:p>
        </w:tc>
      </w:tr>
      <w:tr w:rsidR="00F315D4" w:rsidRPr="00811ED1" w:rsidTr="007869AD">
        <w:trPr>
          <w:trHeight w:val="484"/>
          <w:tblCellSpacing w:w="0" w:type="dxa"/>
          <w:jc w:val="center"/>
        </w:trPr>
        <w:tc>
          <w:tcPr>
            <w:tcW w:w="0" w:type="auto"/>
            <w:vAlign w:val="center"/>
            <w:hideMark/>
          </w:tcPr>
          <w:p w:rsidR="00F315D4" w:rsidRPr="00811ED1" w:rsidRDefault="00F315D4" w:rsidP="007869AD">
            <w:pPr>
              <w:jc w:val="right"/>
              <w:rPr>
                <w:rFonts w:ascii="Palatino Linotype" w:hAnsi="Palatino Linotype"/>
                <w:i/>
                <w:sz w:val="22"/>
                <w:lang w:val="es-ES" w:eastAsia="es-ES"/>
              </w:rPr>
            </w:pPr>
          </w:p>
        </w:tc>
      </w:tr>
      <w:tr w:rsidR="00F315D4" w:rsidRPr="00811ED1" w:rsidTr="007869AD">
        <w:trPr>
          <w:trHeight w:val="161"/>
          <w:tblCellSpacing w:w="0" w:type="dxa"/>
          <w:jc w:val="center"/>
        </w:trPr>
        <w:tc>
          <w:tcPr>
            <w:tcW w:w="0" w:type="auto"/>
            <w:vAlign w:val="center"/>
            <w:hideMark/>
          </w:tcPr>
          <w:p w:rsidR="00F315D4" w:rsidRPr="00811ED1" w:rsidRDefault="00F315D4" w:rsidP="007869AD">
            <w:pPr>
              <w:rPr>
                <w:rFonts w:ascii="Palatino Linotype" w:hAnsi="Palatino Linotype"/>
                <w:i/>
                <w:sz w:val="22"/>
                <w:lang w:val="es-ES" w:eastAsia="es-ES"/>
              </w:rPr>
            </w:pPr>
            <w:r w:rsidRPr="00811ED1">
              <w:rPr>
                <w:rFonts w:ascii="Palatino Linotype" w:hAnsi="Palatino Linotype"/>
                <w:i/>
                <w:sz w:val="22"/>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F315D4" w:rsidRPr="00811ED1" w:rsidTr="007869AD">
        <w:trPr>
          <w:trHeight w:val="403"/>
          <w:tblCellSpacing w:w="0" w:type="dxa"/>
          <w:jc w:val="center"/>
        </w:trPr>
        <w:tc>
          <w:tcPr>
            <w:tcW w:w="0" w:type="auto"/>
            <w:vAlign w:val="center"/>
            <w:hideMark/>
          </w:tcPr>
          <w:p w:rsidR="00F315D4" w:rsidRPr="00811ED1" w:rsidRDefault="00F315D4" w:rsidP="007869AD">
            <w:pPr>
              <w:rPr>
                <w:rFonts w:ascii="Palatino Linotype" w:hAnsi="Palatino Linotype"/>
                <w:i/>
                <w:sz w:val="22"/>
                <w:lang w:val="es-ES" w:eastAsia="es-ES"/>
              </w:rPr>
            </w:pPr>
          </w:p>
        </w:tc>
      </w:tr>
      <w:tr w:rsidR="00F315D4" w:rsidRPr="00811ED1" w:rsidTr="007869AD">
        <w:trPr>
          <w:trHeight w:val="161"/>
          <w:tblCellSpacing w:w="0" w:type="dxa"/>
          <w:jc w:val="center"/>
        </w:trPr>
        <w:tc>
          <w:tcPr>
            <w:tcW w:w="0" w:type="auto"/>
            <w:vAlign w:val="center"/>
            <w:hideMark/>
          </w:tcPr>
          <w:p w:rsidR="00F315D4" w:rsidRPr="00811ED1" w:rsidRDefault="00F315D4" w:rsidP="007869AD">
            <w:pPr>
              <w:rPr>
                <w:rFonts w:ascii="Palatino Linotype" w:hAnsi="Palatino Linotype"/>
                <w:i/>
                <w:sz w:val="22"/>
                <w:lang w:val="es-ES" w:eastAsia="es-ES"/>
              </w:rPr>
            </w:pPr>
            <w:r w:rsidRPr="00811ED1">
              <w:rPr>
                <w:rFonts w:ascii="Palatino Linotype" w:hAnsi="Palatino Linotype"/>
                <w:i/>
                <w:sz w:val="22"/>
                <w:szCs w:val="18"/>
                <w:lang w:val="es-ES" w:eastAsia="es-ES"/>
              </w:rPr>
              <w:t>Con la finalidad de garantizar su Derecho Humano de Acceso a la Información Se adjunta archivo en formato PDF, con las respuestas que proporcionaron las áreas competentes. Quedamos a sus ordenes.</w:t>
            </w:r>
          </w:p>
        </w:tc>
      </w:tr>
      <w:tr w:rsidR="00F315D4" w:rsidRPr="00811ED1" w:rsidTr="007869AD">
        <w:trPr>
          <w:trHeight w:val="403"/>
          <w:tblCellSpacing w:w="0" w:type="dxa"/>
          <w:jc w:val="center"/>
        </w:trPr>
        <w:tc>
          <w:tcPr>
            <w:tcW w:w="0" w:type="auto"/>
            <w:vAlign w:val="center"/>
            <w:hideMark/>
          </w:tcPr>
          <w:p w:rsidR="00F315D4" w:rsidRPr="00811ED1" w:rsidRDefault="00F315D4" w:rsidP="007869AD">
            <w:pPr>
              <w:rPr>
                <w:rFonts w:ascii="Palatino Linotype" w:hAnsi="Palatino Linotype"/>
                <w:i/>
                <w:sz w:val="22"/>
                <w:lang w:val="es-ES" w:eastAsia="es-ES"/>
              </w:rPr>
            </w:pPr>
          </w:p>
        </w:tc>
      </w:tr>
      <w:tr w:rsidR="00F315D4" w:rsidRPr="00811ED1" w:rsidTr="007869AD">
        <w:trPr>
          <w:trHeight w:val="161"/>
          <w:tblCellSpacing w:w="0" w:type="dxa"/>
          <w:jc w:val="center"/>
        </w:trPr>
        <w:tc>
          <w:tcPr>
            <w:tcW w:w="0" w:type="auto"/>
            <w:vAlign w:val="center"/>
            <w:hideMark/>
          </w:tcPr>
          <w:p w:rsidR="00F315D4" w:rsidRPr="00811ED1" w:rsidRDefault="00F315D4" w:rsidP="007869AD">
            <w:pPr>
              <w:jc w:val="center"/>
              <w:rPr>
                <w:rFonts w:ascii="Palatino Linotype" w:hAnsi="Palatino Linotype"/>
                <w:i/>
                <w:sz w:val="22"/>
                <w:szCs w:val="20"/>
                <w:lang w:val="es-ES" w:eastAsia="es-ES"/>
              </w:rPr>
            </w:pPr>
          </w:p>
        </w:tc>
      </w:tr>
      <w:tr w:rsidR="00F315D4" w:rsidRPr="00811ED1" w:rsidTr="007869AD">
        <w:trPr>
          <w:trHeight w:val="161"/>
          <w:tblCellSpacing w:w="0" w:type="dxa"/>
          <w:jc w:val="center"/>
        </w:trPr>
        <w:tc>
          <w:tcPr>
            <w:tcW w:w="0" w:type="auto"/>
            <w:vAlign w:val="center"/>
            <w:hideMark/>
          </w:tcPr>
          <w:p w:rsidR="00F315D4" w:rsidRPr="00811ED1" w:rsidRDefault="00F315D4" w:rsidP="007869AD">
            <w:pPr>
              <w:rPr>
                <w:rFonts w:ascii="Palatino Linotype" w:hAnsi="Palatino Linotype"/>
                <w:i/>
                <w:sz w:val="22"/>
                <w:szCs w:val="20"/>
                <w:lang w:val="es-ES" w:eastAsia="es-ES"/>
              </w:rPr>
            </w:pPr>
          </w:p>
        </w:tc>
      </w:tr>
      <w:tr w:rsidR="00F315D4" w:rsidRPr="00811ED1" w:rsidTr="007869AD">
        <w:trPr>
          <w:trHeight w:val="161"/>
          <w:tblCellSpacing w:w="0" w:type="dxa"/>
          <w:jc w:val="center"/>
        </w:trPr>
        <w:tc>
          <w:tcPr>
            <w:tcW w:w="0" w:type="auto"/>
            <w:vAlign w:val="center"/>
            <w:hideMark/>
          </w:tcPr>
          <w:p w:rsidR="00F315D4" w:rsidRPr="00811ED1" w:rsidRDefault="00F315D4" w:rsidP="007869AD">
            <w:pPr>
              <w:rPr>
                <w:rFonts w:ascii="Palatino Linotype" w:hAnsi="Palatino Linotype"/>
                <w:i/>
                <w:sz w:val="22"/>
                <w:lang w:val="es-ES" w:eastAsia="es-ES"/>
              </w:rPr>
            </w:pPr>
            <w:r w:rsidRPr="00811ED1">
              <w:rPr>
                <w:rFonts w:ascii="Palatino Linotype" w:hAnsi="Palatino Linotype"/>
                <w:i/>
                <w:sz w:val="22"/>
                <w:szCs w:val="18"/>
                <w:lang w:val="es-ES" w:eastAsia="es-ES"/>
              </w:rPr>
              <w:t>ATENTAMENTE</w:t>
            </w:r>
          </w:p>
        </w:tc>
      </w:tr>
      <w:tr w:rsidR="00F315D4" w:rsidRPr="00811ED1" w:rsidTr="007869AD">
        <w:trPr>
          <w:trHeight w:val="242"/>
          <w:tblCellSpacing w:w="0" w:type="dxa"/>
          <w:jc w:val="center"/>
        </w:trPr>
        <w:tc>
          <w:tcPr>
            <w:tcW w:w="0" w:type="auto"/>
            <w:vAlign w:val="center"/>
            <w:hideMark/>
          </w:tcPr>
          <w:p w:rsidR="00F315D4" w:rsidRPr="00811ED1" w:rsidRDefault="00F315D4" w:rsidP="007869AD">
            <w:pPr>
              <w:rPr>
                <w:rFonts w:ascii="Palatino Linotype" w:hAnsi="Palatino Linotype"/>
                <w:i/>
                <w:sz w:val="22"/>
                <w:lang w:val="es-ES" w:eastAsia="es-ES"/>
              </w:rPr>
            </w:pPr>
          </w:p>
        </w:tc>
      </w:tr>
      <w:tr w:rsidR="00F315D4" w:rsidRPr="00811ED1" w:rsidTr="007869AD">
        <w:trPr>
          <w:trHeight w:val="161"/>
          <w:tblCellSpacing w:w="0" w:type="dxa"/>
          <w:jc w:val="center"/>
        </w:trPr>
        <w:tc>
          <w:tcPr>
            <w:tcW w:w="0" w:type="auto"/>
            <w:vAlign w:val="center"/>
            <w:hideMark/>
          </w:tcPr>
          <w:p w:rsidR="00F315D4" w:rsidRPr="00811ED1" w:rsidRDefault="00F315D4" w:rsidP="007869AD">
            <w:pPr>
              <w:rPr>
                <w:rFonts w:ascii="Palatino Linotype" w:hAnsi="Palatino Linotype"/>
                <w:i/>
                <w:sz w:val="22"/>
                <w:lang w:val="es-ES" w:eastAsia="es-ES"/>
              </w:rPr>
            </w:pPr>
            <w:r w:rsidRPr="00811ED1">
              <w:rPr>
                <w:rFonts w:ascii="Palatino Linotype" w:hAnsi="Palatino Linotype"/>
                <w:i/>
                <w:sz w:val="22"/>
                <w:szCs w:val="18"/>
                <w:lang w:val="es-ES" w:eastAsia="es-ES"/>
              </w:rPr>
              <w:t>Lic. en D Karla Adriana Piedra Bravo”</w:t>
            </w:r>
          </w:p>
        </w:tc>
      </w:tr>
    </w:tbl>
    <w:p w:rsidR="00F315D4" w:rsidRPr="00811ED1" w:rsidRDefault="00F315D4" w:rsidP="00F315D4">
      <w:pPr>
        <w:spacing w:line="360" w:lineRule="auto"/>
        <w:ind w:right="567"/>
        <w:jc w:val="both"/>
        <w:rPr>
          <w:rFonts w:ascii="Palatino Linotype" w:hAnsi="Palatino Linotype"/>
        </w:rPr>
      </w:pPr>
    </w:p>
    <w:p w:rsidR="00F315D4" w:rsidRPr="00811ED1" w:rsidRDefault="00F315D4" w:rsidP="00F315D4">
      <w:pPr>
        <w:spacing w:line="360" w:lineRule="auto"/>
        <w:ind w:right="567"/>
        <w:jc w:val="both"/>
        <w:rPr>
          <w:rFonts w:ascii="Palatino Linotype" w:hAnsi="Palatino Linotype"/>
          <w:szCs w:val="22"/>
        </w:rPr>
      </w:pPr>
      <w:r w:rsidRPr="00811ED1">
        <w:rPr>
          <w:rFonts w:ascii="Palatino Linotype" w:hAnsi="Palatino Linotype"/>
        </w:rPr>
        <w:t xml:space="preserve">A la respuesta se adjuntó el archivo </w:t>
      </w:r>
      <w:hyperlink r:id="rId8" w:tgtFrame="_blank" w:history="1">
        <w:r w:rsidRPr="00811ED1">
          <w:rPr>
            <w:rStyle w:val="Hipervnculo"/>
            <w:rFonts w:ascii="Palatino Linotype" w:eastAsiaTheme="majorEastAsia" w:hAnsi="Palatino Linotype" w:cs="Arial"/>
            <w:b/>
            <w:bCs/>
            <w:color w:val="auto"/>
            <w:sz w:val="22"/>
            <w:szCs w:val="22"/>
          </w:rPr>
          <w:t>soliictud SAIMEX PROG ASIS.pdf</w:t>
        </w:r>
      </w:hyperlink>
      <w:r w:rsidRPr="00811ED1">
        <w:rPr>
          <w:rFonts w:ascii="Palatino Linotype" w:hAnsi="Palatino Linotype"/>
          <w:b/>
          <w:sz w:val="22"/>
          <w:szCs w:val="22"/>
        </w:rPr>
        <w:t xml:space="preserve"> </w:t>
      </w:r>
      <w:r w:rsidRPr="00811ED1">
        <w:rPr>
          <w:rFonts w:ascii="Palatino Linotype" w:hAnsi="Palatino Linotype"/>
          <w:sz w:val="22"/>
          <w:szCs w:val="22"/>
        </w:rPr>
        <w:t xml:space="preserve">que consta de dos oficios a través de los que se señaló que la información solicitada podía ser </w:t>
      </w:r>
      <w:r w:rsidRPr="00811ED1">
        <w:rPr>
          <w:rFonts w:ascii="Palatino Linotype" w:hAnsi="Palatino Linotype"/>
          <w:sz w:val="22"/>
          <w:szCs w:val="22"/>
        </w:rPr>
        <w:lastRenderedPageBreak/>
        <w:t xml:space="preserve">consultada en la página difchalco.gob.mx en el apartado de TRANSPARENCIA IPOMEX DIF CHALCO FRACCIÓN XIV A. </w:t>
      </w:r>
    </w:p>
    <w:p w:rsidR="00F315D4" w:rsidRPr="00811ED1" w:rsidRDefault="00F315D4" w:rsidP="00F315D4">
      <w:pPr>
        <w:spacing w:line="360" w:lineRule="auto"/>
        <w:ind w:right="567"/>
        <w:jc w:val="both"/>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11ED1">
        <w:rPr>
          <w:rFonts w:ascii="Palatino Linotype" w:eastAsia="Calibri" w:hAnsi="Palatino Linotype" w:cs="Arial"/>
          <w:lang w:val="es-AR" w:eastAsia="es-ES"/>
        </w:rPr>
        <w:t>El ocho (08) de octubre  de dos mil veintidós</w:t>
      </w:r>
      <w:r w:rsidRPr="00811ED1">
        <w:rPr>
          <w:rFonts w:ascii="Palatino Linotype" w:hAnsi="Palatino Linotype" w:cs="Arial"/>
          <w:lang w:val="es-ES" w:eastAsia="es-ES"/>
        </w:rPr>
        <w:t xml:space="preserve">, </w:t>
      </w:r>
      <w:r w:rsidRPr="00811ED1">
        <w:rPr>
          <w:rFonts w:ascii="Palatino Linotype" w:eastAsiaTheme="minorEastAsia" w:hAnsi="Palatino Linotype"/>
          <w:b/>
          <w:lang w:val="es-ES_tradnl" w:eastAsia="es-ES"/>
        </w:rPr>
        <w:t>EL RECURRENTE</w:t>
      </w:r>
      <w:r w:rsidRPr="00811ED1">
        <w:rPr>
          <w:rFonts w:ascii="Palatino Linotype" w:hAnsi="Palatino Linotype" w:cs="Arial"/>
          <w:lang w:val="es-ES" w:eastAsia="es-ES"/>
        </w:rPr>
        <w:t xml:space="preserve"> interpuso el recurso de revisión, en contr</w:t>
      </w:r>
      <w:bookmarkStart w:id="2" w:name="_Toc462307683"/>
      <w:bookmarkStart w:id="3" w:name="_Toc472427085"/>
      <w:bookmarkStart w:id="4" w:name="_Toc472500652"/>
      <w:r w:rsidRPr="00811ED1">
        <w:rPr>
          <w:rFonts w:ascii="Palatino Linotype" w:hAnsi="Palatino Linotype" w:cs="Arial"/>
          <w:lang w:val="es-ES" w:eastAsia="es-ES"/>
        </w:rPr>
        <w:t>a de la respuesta, señalando como:</w:t>
      </w:r>
    </w:p>
    <w:p w:rsidR="00F315D4" w:rsidRPr="00811ED1" w:rsidRDefault="00F315D4" w:rsidP="00F315D4">
      <w:pPr>
        <w:spacing w:line="360" w:lineRule="auto"/>
        <w:ind w:left="567" w:right="567"/>
        <w:contextualSpacing/>
        <w:rPr>
          <w:rFonts w:ascii="Palatino Linotype" w:eastAsiaTheme="minorEastAsia" w:hAnsi="Palatino Linotype" w:cs="Arial"/>
          <w:i/>
          <w:lang w:val="es-ES_tradnl" w:eastAsia="es-ES"/>
        </w:rPr>
      </w:pPr>
    </w:p>
    <w:p w:rsidR="00F315D4" w:rsidRPr="00811ED1" w:rsidRDefault="00F315D4" w:rsidP="00F315D4">
      <w:pPr>
        <w:spacing w:line="360" w:lineRule="auto"/>
        <w:ind w:left="567" w:right="567"/>
        <w:contextualSpacing/>
        <w:jc w:val="both"/>
        <w:rPr>
          <w:rFonts w:ascii="Palatino Linotype" w:eastAsia="Calibri" w:hAnsi="Palatino Linotype" w:cs="Arial"/>
          <w:i/>
          <w:lang w:val="es-ES" w:eastAsia="es-ES"/>
        </w:rPr>
      </w:pPr>
      <w:r w:rsidRPr="00811ED1">
        <w:rPr>
          <w:rFonts w:ascii="Palatino Linotype" w:eastAsiaTheme="minorEastAsia" w:hAnsi="Palatino Linotype"/>
          <w:b/>
          <w:lang w:val="es-ES_tradnl" w:eastAsia="es-ES"/>
        </w:rPr>
        <w:t>Acto impugnado</w:t>
      </w:r>
      <w:r w:rsidRPr="00811ED1">
        <w:rPr>
          <w:rFonts w:ascii="Palatino Linotype" w:eastAsiaTheme="minorEastAsia" w:hAnsi="Palatino Linotype"/>
          <w:b/>
          <w:i/>
          <w:lang w:val="es-ES_tradnl" w:eastAsia="es-ES"/>
        </w:rPr>
        <w:t>:</w:t>
      </w:r>
      <w:r w:rsidRPr="00811ED1">
        <w:rPr>
          <w:rFonts w:ascii="Palatino Linotype" w:hAnsi="Palatino Linotype"/>
          <w:i/>
          <w:color w:val="000000"/>
        </w:rPr>
        <w:t xml:space="preserve"> “Con fundamento en el artículos 176, 178 y 179 Fracciones I, II, III, IV y V de la Ley de Transparencia y Acceso a la Información Pública del Estado de México y Municipios, hago referencia a los siguientes puntos de mi solicitud que no cumplen con lo solicitado.” (Sic) </w:t>
      </w:r>
    </w:p>
    <w:p w:rsidR="00F315D4" w:rsidRPr="00811ED1" w:rsidRDefault="00F315D4" w:rsidP="00F315D4">
      <w:pPr>
        <w:spacing w:line="360" w:lineRule="auto"/>
        <w:ind w:left="567" w:right="567"/>
        <w:contextualSpacing/>
        <w:jc w:val="both"/>
        <w:rPr>
          <w:rFonts w:ascii="Palatino Linotype" w:eastAsia="Calibri" w:hAnsi="Palatino Linotype" w:cs="Arial"/>
          <w:lang w:val="es-ES" w:eastAsia="es-ES"/>
        </w:rPr>
      </w:pPr>
    </w:p>
    <w:p w:rsidR="00F315D4" w:rsidRPr="00811ED1" w:rsidRDefault="00F315D4" w:rsidP="00F315D4">
      <w:pPr>
        <w:spacing w:line="360" w:lineRule="auto"/>
        <w:ind w:left="567" w:right="567"/>
        <w:contextualSpacing/>
        <w:jc w:val="both"/>
        <w:rPr>
          <w:rFonts w:ascii="Palatino Linotype" w:hAnsi="Palatino Linotype"/>
          <w:i/>
          <w:color w:val="000000"/>
        </w:rPr>
      </w:pPr>
      <w:r w:rsidRPr="00811ED1">
        <w:rPr>
          <w:rFonts w:ascii="Palatino Linotype" w:eastAsiaTheme="minorEastAsia" w:hAnsi="Palatino Linotype"/>
          <w:b/>
          <w:lang w:val="es-ES_tradnl" w:eastAsia="es-ES"/>
        </w:rPr>
        <w:t>Razones o Motivos de inconformidad:</w:t>
      </w:r>
      <w:r w:rsidRPr="00811ED1">
        <w:rPr>
          <w:rFonts w:ascii="Palatino Linotype" w:eastAsiaTheme="majorEastAsia" w:hAnsi="Palatino Linotype" w:cstheme="majorBidi"/>
          <w:b/>
          <w:color w:val="2E74B5" w:themeColor="accent1" w:themeShade="BF"/>
          <w:sz w:val="26"/>
          <w:szCs w:val="26"/>
          <w:lang w:val="es-ES" w:eastAsia="es-ES"/>
        </w:rPr>
        <w:t xml:space="preserve"> </w:t>
      </w:r>
      <w:r w:rsidRPr="00811ED1">
        <w:rPr>
          <w:rFonts w:ascii="Palatino Linotype" w:eastAsiaTheme="majorEastAsia" w:hAnsi="Palatino Linotype" w:cstheme="majorBidi"/>
          <w:i/>
          <w:lang w:val="es-ES" w:eastAsia="es-ES"/>
        </w:rPr>
        <w:t>“</w:t>
      </w:r>
      <w:r w:rsidRPr="00811ED1">
        <w:rPr>
          <w:rFonts w:ascii="Palatino Linotype" w:hAnsi="Palatino Linotype"/>
          <w:i/>
          <w:color w:val="000000"/>
        </w:rPr>
        <w:t>Con fundamento en el artículos 176, 178 y 179 Fracciones I, II, III, IV y V de la Ley de Transparencia y Acceso a la Información Pública del Estado de México y Municipios, hago referencia a los siguientes puntos de mi solicitud que no cumplen con lo solicitado. La relación de beneficiarios de programas o apoyos otorgados en el periodo del 01 de enero del 2022 a la fecha de la entrega de la información, incluye la descripción o monto del apoyo y el fondo o programa con que se cubrió, así como la póliza contable y la documentación soporte” (Sic)</w:t>
      </w:r>
    </w:p>
    <w:bookmarkEnd w:id="2"/>
    <w:bookmarkEnd w:id="3"/>
    <w:bookmarkEnd w:id="4"/>
    <w:p w:rsidR="00F315D4" w:rsidRPr="00811ED1" w:rsidRDefault="00F315D4" w:rsidP="00F315D4">
      <w:pPr>
        <w:spacing w:line="360" w:lineRule="auto"/>
        <w:jc w:val="both"/>
        <w:rPr>
          <w:rFonts w:ascii="Palatino Linotype" w:eastAsia="Calibri" w:hAnsi="Palatino Linotype" w:cs="Arial"/>
          <w:lang w:val="es-AR" w:eastAsia="es-ES"/>
        </w:rPr>
      </w:pPr>
    </w:p>
    <w:p w:rsidR="00F315D4" w:rsidRPr="00811ED1" w:rsidRDefault="00F315D4" w:rsidP="00F315D4">
      <w:pPr>
        <w:numPr>
          <w:ilvl w:val="0"/>
          <w:numId w:val="1"/>
        </w:numPr>
        <w:spacing w:line="360" w:lineRule="auto"/>
        <w:ind w:left="0" w:firstLine="0"/>
        <w:contextualSpacing/>
        <w:jc w:val="both"/>
        <w:rPr>
          <w:rFonts w:ascii="Palatino Linotype" w:eastAsia="Calibri" w:hAnsi="Palatino Linotype" w:cs="Arial"/>
          <w:lang w:val="es-AR" w:eastAsia="es-ES"/>
        </w:rPr>
      </w:pPr>
      <w:r w:rsidRPr="00811ED1">
        <w:rPr>
          <w:rFonts w:ascii="Palatino Linotype" w:hAnsi="Palatino Linotype" w:cs="Arial"/>
          <w:lang w:val="es-ES" w:eastAsia="es-ES"/>
        </w:rPr>
        <w:t xml:space="preserve">Se registró el recurso de revisión bajo el número de expediente </w:t>
      </w:r>
      <w:r w:rsidRPr="00811ED1">
        <w:rPr>
          <w:rFonts w:ascii="Palatino Linotype" w:eastAsiaTheme="minorEastAsia" w:hAnsi="Palatino Linotype" w:cs="Arial"/>
          <w:bCs/>
          <w:lang w:val="es-ES_tradnl" w:eastAsia="es-ES"/>
        </w:rPr>
        <w:t xml:space="preserve">al rubro indicado, asimismo con fundamento en lo dispuesto por el </w:t>
      </w:r>
      <w:r w:rsidRPr="00811ED1">
        <w:rPr>
          <w:rFonts w:ascii="Palatino Linotype" w:eastAsia="Calibri" w:hAnsi="Palatino Linotype" w:cs="Arial"/>
          <w:lang w:val="es-ES" w:eastAsia="es-ES"/>
        </w:rPr>
        <w:t xml:space="preserve">artículo 185 fracción I de la </w:t>
      </w:r>
      <w:r w:rsidRPr="00811ED1">
        <w:rPr>
          <w:rFonts w:ascii="Palatino Linotype" w:eastAsia="Calibri" w:hAnsi="Palatino Linotype" w:cs="Arial"/>
          <w:b/>
          <w:lang w:val="es-ES" w:eastAsia="es-ES"/>
        </w:rPr>
        <w:t xml:space="preserve">Ley de Transparencia y Acceso a la Información Pública del Estado de México y </w:t>
      </w:r>
      <w:r w:rsidRPr="00811ED1">
        <w:rPr>
          <w:rFonts w:ascii="Palatino Linotype" w:eastAsia="Calibri" w:hAnsi="Palatino Linotype" w:cs="Arial"/>
          <w:b/>
          <w:lang w:val="es-ES" w:eastAsia="es-ES"/>
        </w:rPr>
        <w:lastRenderedPageBreak/>
        <w:t xml:space="preserve">Municipios </w:t>
      </w:r>
      <w:r w:rsidRPr="00811ED1">
        <w:rPr>
          <w:rFonts w:ascii="Palatino Linotype" w:hAnsi="Palatino Linotype" w:cs="Arial"/>
          <w:lang w:val="es-ES" w:eastAsia="es-ES"/>
        </w:rPr>
        <w:t xml:space="preserve">se turnó a la </w:t>
      </w:r>
      <w:r w:rsidRPr="00811ED1">
        <w:rPr>
          <w:rFonts w:ascii="Palatino Linotype" w:hAnsi="Palatino Linotype" w:cs="Arial"/>
          <w:b/>
          <w:lang w:val="es-ES" w:eastAsia="es-ES"/>
        </w:rPr>
        <w:t xml:space="preserve">Comisionada María del Rosario Mejía Ayala, </w:t>
      </w:r>
      <w:r w:rsidRPr="00811ED1">
        <w:rPr>
          <w:rFonts w:ascii="Palatino Linotype" w:hAnsi="Palatino Linotype" w:cs="Arial"/>
          <w:lang w:val="es-ES" w:eastAsia="es-ES"/>
        </w:rPr>
        <w:t xml:space="preserve">con el objeto de </w:t>
      </w:r>
      <w:r w:rsidRPr="00811ED1">
        <w:rPr>
          <w:rFonts w:ascii="Palatino Linotype" w:hAnsi="Palatino Linotype" w:cs="Arial"/>
          <w:lang w:eastAsia="es-ES"/>
        </w:rPr>
        <w:t xml:space="preserve">su análisis. </w:t>
      </w:r>
    </w:p>
    <w:p w:rsidR="00F315D4" w:rsidRPr="00811ED1" w:rsidRDefault="00F315D4" w:rsidP="00F315D4">
      <w:pPr>
        <w:spacing w:line="360" w:lineRule="auto"/>
        <w:contextualSpacing/>
        <w:jc w:val="both"/>
        <w:rPr>
          <w:rFonts w:ascii="Palatino Linotype" w:eastAsia="Calibri" w:hAnsi="Palatino Linotype" w:cs="Arial"/>
          <w:lang w:val="es-AR" w:eastAsia="es-ES"/>
        </w:rPr>
      </w:pPr>
    </w:p>
    <w:p w:rsidR="00F315D4" w:rsidRPr="00811ED1" w:rsidRDefault="00F315D4" w:rsidP="00F315D4">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811ED1">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del catorce (14) de octubre de dos mil veintitrés, puso a disposición de las partes el expediente electrónico </w:t>
      </w:r>
      <w:r w:rsidRPr="00811ED1">
        <w:rPr>
          <w:rFonts w:ascii="Palatino Linotype" w:eastAsia="Calibri" w:hAnsi="Palatino Linotype" w:cs="Arial"/>
          <w:lang w:val="es-ES_tradnl" w:eastAsia="es-ES"/>
        </w:rPr>
        <w:t xml:space="preserve">vía </w:t>
      </w:r>
      <w:r w:rsidRPr="00811ED1">
        <w:rPr>
          <w:rFonts w:ascii="Palatino Linotype" w:eastAsia="Calibri" w:hAnsi="Palatino Linotype" w:cs="Arial"/>
          <w:b/>
          <w:lang w:val="es-ES" w:eastAsia="es-ES"/>
        </w:rPr>
        <w:t xml:space="preserve">SAIMEX </w:t>
      </w:r>
      <w:r w:rsidRPr="00811ED1">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11ED1">
        <w:rPr>
          <w:rFonts w:ascii="Palatino Linotype" w:eastAsia="Calibri" w:hAnsi="Palatino Linotype" w:cs="Arial"/>
          <w:b/>
          <w:lang w:val="es-ES" w:eastAsia="es-ES"/>
        </w:rPr>
        <w:t>SUJETO OBLIGADO</w:t>
      </w:r>
      <w:r w:rsidRPr="00811ED1">
        <w:rPr>
          <w:rFonts w:ascii="Palatino Linotype" w:eastAsia="Calibri" w:hAnsi="Palatino Linotype" w:cs="Arial"/>
          <w:lang w:val="es-ES" w:eastAsia="es-ES"/>
        </w:rPr>
        <w:t xml:space="preserve"> presentara el informe justificado procedente. De las constancias que obran en el expediente electrónico SAIMEX, se advierte que el RECURRENTE no realizó manifestaciones, no ofreció pruebas y alegatos que a su derecho conviniera. </w:t>
      </w:r>
    </w:p>
    <w:p w:rsidR="00F315D4" w:rsidRPr="00811ED1" w:rsidRDefault="00F315D4" w:rsidP="00F315D4">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F315D4" w:rsidRPr="00811ED1" w:rsidRDefault="00F315D4" w:rsidP="00F315D4">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sidRPr="00811ED1">
        <w:rPr>
          <w:rFonts w:ascii="Palatino Linotype" w:eastAsiaTheme="minorEastAsia" w:hAnsi="Palatino Linotype"/>
          <w:lang w:val="es-ES_tradnl" w:eastAsia="es-ES"/>
        </w:rPr>
        <w:t>Por su parte, el Sujeto Obligado rindió informe justificado el día veintiséis de octubre de dos mil veintidós y se puso a la vista del particular el día diecinueve (19) de enero de dos mil veintitrés; consta del archivo que se describe a continuación:</w:t>
      </w:r>
    </w:p>
    <w:p w:rsidR="00F315D4" w:rsidRPr="00811ED1" w:rsidRDefault="00F315D4" w:rsidP="00F315D4">
      <w:pPr>
        <w:spacing w:line="360" w:lineRule="auto"/>
        <w:contextualSpacing/>
        <w:jc w:val="both"/>
        <w:rPr>
          <w:rFonts w:ascii="Palatino Linotype" w:eastAsiaTheme="minorEastAsia" w:hAnsi="Palatino Linotype"/>
          <w:lang w:val="es-ES_tradnl" w:eastAsia="es-ES"/>
        </w:rPr>
      </w:pPr>
    </w:p>
    <w:p w:rsidR="00F315D4" w:rsidRPr="00811ED1" w:rsidRDefault="00693B69" w:rsidP="00F315D4">
      <w:pPr>
        <w:pStyle w:val="Prrafodelista"/>
        <w:numPr>
          <w:ilvl w:val="0"/>
          <w:numId w:val="5"/>
        </w:numPr>
        <w:spacing w:line="360" w:lineRule="auto"/>
        <w:ind w:left="851" w:right="822" w:firstLine="0"/>
        <w:jc w:val="both"/>
        <w:rPr>
          <w:rFonts w:ascii="Palatino Linotype" w:eastAsiaTheme="minorEastAsia" w:hAnsi="Palatino Linotype" w:cstheme="minorBidi"/>
          <w:i/>
          <w:szCs w:val="22"/>
          <w:lang w:val="es-ES_tradnl" w:eastAsia="es-ES"/>
        </w:rPr>
      </w:pPr>
      <w:hyperlink r:id="rId9" w:history="1">
        <w:r w:rsidR="00F315D4" w:rsidRPr="00811ED1">
          <w:rPr>
            <w:rStyle w:val="Hipervnculo"/>
            <w:rFonts w:ascii="Palatino Linotype" w:eastAsiaTheme="majorEastAsia" w:hAnsi="Palatino Linotype" w:cs="Arial"/>
            <w:b/>
            <w:bCs/>
            <w:color w:val="auto"/>
            <w:szCs w:val="22"/>
          </w:rPr>
          <w:t>recurso DIF Chalco 25 oct.pdf</w:t>
        </w:r>
      </w:hyperlink>
      <w:r w:rsidR="00F315D4" w:rsidRPr="00811ED1">
        <w:rPr>
          <w:rFonts w:ascii="Palatino Linotype" w:hAnsi="Palatino Linotype"/>
          <w:szCs w:val="22"/>
        </w:rPr>
        <w:t xml:space="preserve">: consta del informe justificado en el que confirma su respuesta y se anexan los oficios de requerimiento de la información a los servidores públicos habilitados y los oficios de respuesta. </w:t>
      </w:r>
    </w:p>
    <w:p w:rsidR="00F315D4" w:rsidRPr="00811ED1" w:rsidRDefault="00F315D4" w:rsidP="00F315D4">
      <w:pPr>
        <w:spacing w:line="360" w:lineRule="auto"/>
        <w:contextualSpacing/>
        <w:jc w:val="both"/>
        <w:rPr>
          <w:rFonts w:ascii="Palatino Linotype" w:eastAsiaTheme="minorEastAsia" w:hAnsi="Palatino Linotype" w:cstheme="minorBidi"/>
          <w:i/>
          <w:color w:val="000000"/>
          <w:sz w:val="22"/>
          <w:szCs w:val="22"/>
          <w:lang w:val="es-ES_tradnl" w:eastAsia="es-ES"/>
        </w:rPr>
      </w:pPr>
    </w:p>
    <w:p w:rsidR="00F315D4" w:rsidRPr="00811ED1" w:rsidRDefault="00F315D4" w:rsidP="00F315D4">
      <w:pPr>
        <w:numPr>
          <w:ilvl w:val="0"/>
          <w:numId w:val="1"/>
        </w:numPr>
        <w:spacing w:line="360" w:lineRule="auto"/>
        <w:ind w:left="0" w:firstLine="0"/>
        <w:contextualSpacing/>
        <w:jc w:val="both"/>
        <w:rPr>
          <w:rFonts w:ascii="Palatino Linotype" w:eastAsiaTheme="minorEastAsia" w:hAnsi="Palatino Linotype"/>
          <w:lang w:val="es-ES_tradnl" w:eastAsia="es-ES"/>
        </w:rPr>
      </w:pPr>
      <w:r w:rsidRPr="00811ED1">
        <w:rPr>
          <w:rFonts w:ascii="Palatino Linotype" w:eastAsiaTheme="minorEastAsia" w:hAnsi="Palatino Linotype"/>
          <w:lang w:val="es-ES_tradnl" w:eastAsia="es-ES"/>
        </w:rPr>
        <w:t xml:space="preserve">El treinta (30) de enero de dos mil veintitrés, se notificó el acuerdo mediante el cual se aprobó la ampliación para emitir resolución por un plazo de quince (15) días. </w:t>
      </w:r>
    </w:p>
    <w:p w:rsidR="00F315D4" w:rsidRPr="00811ED1" w:rsidRDefault="00F315D4" w:rsidP="00F315D4">
      <w:pPr>
        <w:spacing w:line="360" w:lineRule="auto"/>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lastRenderedPageBreak/>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 xml:space="preserve">En ese sentido, el legislador fijó los términos procesales en las leyes, de manera general, sin que pudiera prever la variada gama de casos que son resueltos por los </w:t>
      </w:r>
      <w:r w:rsidRPr="00811ED1">
        <w:rPr>
          <w:rFonts w:ascii="Palatino Linotype" w:hAnsi="Palatino Linotype"/>
        </w:rPr>
        <w:lastRenderedPageBreak/>
        <w:t xml:space="preserve">órganos jurisdiccionales o cuasi jurisdiccionales, tanto por la complejidad de los hechos, como por el número de casos que conocen. </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F315D4" w:rsidRPr="00811ED1" w:rsidRDefault="00F315D4" w:rsidP="00F315D4">
      <w:pPr>
        <w:spacing w:line="360" w:lineRule="auto"/>
        <w:rPr>
          <w:rFonts w:ascii="Palatino Linotype" w:hAnsi="Palatino Linotype"/>
        </w:rPr>
      </w:pPr>
    </w:p>
    <w:p w:rsidR="00F315D4" w:rsidRPr="00811ED1" w:rsidRDefault="00F315D4" w:rsidP="00F315D4">
      <w:pPr>
        <w:pStyle w:val="Prrafodelista"/>
        <w:numPr>
          <w:ilvl w:val="0"/>
          <w:numId w:val="6"/>
        </w:numPr>
        <w:spacing w:line="360" w:lineRule="auto"/>
        <w:jc w:val="both"/>
        <w:rPr>
          <w:rFonts w:ascii="Palatino Linotype" w:hAnsi="Palatino Linotype"/>
          <w:sz w:val="24"/>
        </w:rPr>
      </w:pPr>
      <w:r w:rsidRPr="00811ED1">
        <w:rPr>
          <w:rFonts w:ascii="Palatino Linotype" w:hAnsi="Palatino Linotype"/>
          <w:sz w:val="24"/>
        </w:rPr>
        <w:t xml:space="preserve">Complejidad del Asunto: La complejidad de la prueba, la pluralidad de sujetos procesales, el tiempo transcurrido, las características y contexto del recurso. </w:t>
      </w:r>
    </w:p>
    <w:p w:rsidR="00F315D4" w:rsidRPr="00811ED1" w:rsidRDefault="00F315D4" w:rsidP="00F315D4">
      <w:pPr>
        <w:pStyle w:val="Prrafodelista"/>
        <w:spacing w:line="360" w:lineRule="auto"/>
        <w:ind w:left="927"/>
        <w:jc w:val="both"/>
        <w:rPr>
          <w:rFonts w:ascii="Palatino Linotype" w:hAnsi="Palatino Linotype"/>
          <w:sz w:val="24"/>
        </w:rPr>
      </w:pPr>
    </w:p>
    <w:p w:rsidR="00F315D4" w:rsidRPr="00811ED1" w:rsidRDefault="00F315D4" w:rsidP="00F315D4">
      <w:pPr>
        <w:pStyle w:val="Prrafodelista"/>
        <w:numPr>
          <w:ilvl w:val="0"/>
          <w:numId w:val="6"/>
        </w:numPr>
        <w:spacing w:line="360" w:lineRule="auto"/>
        <w:jc w:val="both"/>
        <w:rPr>
          <w:rFonts w:ascii="Palatino Linotype" w:hAnsi="Palatino Linotype"/>
          <w:sz w:val="24"/>
        </w:rPr>
      </w:pPr>
      <w:r w:rsidRPr="00811ED1">
        <w:rPr>
          <w:rFonts w:ascii="Palatino Linotype" w:hAnsi="Palatino Linotype"/>
          <w:sz w:val="24"/>
        </w:rPr>
        <w:t>Actividad Procesal del interesado. Acciones u omisiones del interesado.</w:t>
      </w:r>
    </w:p>
    <w:p w:rsidR="00F315D4" w:rsidRPr="00811ED1" w:rsidRDefault="00F315D4" w:rsidP="00F315D4">
      <w:pPr>
        <w:spacing w:line="360" w:lineRule="auto"/>
        <w:jc w:val="both"/>
        <w:rPr>
          <w:rFonts w:ascii="Palatino Linotype" w:hAnsi="Palatino Linotype"/>
        </w:rPr>
      </w:pPr>
    </w:p>
    <w:p w:rsidR="00F315D4" w:rsidRPr="00811ED1" w:rsidRDefault="00F315D4" w:rsidP="00F315D4">
      <w:pPr>
        <w:pStyle w:val="Prrafodelista"/>
        <w:numPr>
          <w:ilvl w:val="0"/>
          <w:numId w:val="6"/>
        </w:numPr>
        <w:spacing w:line="360" w:lineRule="auto"/>
        <w:jc w:val="both"/>
        <w:rPr>
          <w:rFonts w:ascii="Palatino Linotype" w:hAnsi="Palatino Linotype"/>
          <w:sz w:val="24"/>
        </w:rPr>
      </w:pPr>
      <w:r w:rsidRPr="00811ED1">
        <w:rPr>
          <w:rFonts w:ascii="Palatino Linotype" w:hAnsi="Palatino Linotype"/>
          <w:sz w:val="24"/>
        </w:rPr>
        <w:t>Conducta de la Autoridad: Las Acciones u omisiones realizadas en el procedimiento. Así como si la autoridad actuó con la debida diligencia.</w:t>
      </w:r>
    </w:p>
    <w:p w:rsidR="00F315D4" w:rsidRPr="00811ED1" w:rsidRDefault="00F315D4" w:rsidP="00F315D4">
      <w:pPr>
        <w:pStyle w:val="Prrafodelista"/>
        <w:spacing w:line="360" w:lineRule="auto"/>
        <w:rPr>
          <w:rFonts w:ascii="Palatino Linotype" w:hAnsi="Palatino Linotype"/>
          <w:sz w:val="24"/>
        </w:rPr>
      </w:pPr>
    </w:p>
    <w:p w:rsidR="00F315D4" w:rsidRPr="00811ED1" w:rsidRDefault="00F315D4" w:rsidP="00F315D4">
      <w:pPr>
        <w:spacing w:line="360" w:lineRule="auto"/>
        <w:ind w:left="567"/>
        <w:jc w:val="both"/>
        <w:rPr>
          <w:rFonts w:ascii="Palatino Linotype" w:hAnsi="Palatino Linotype"/>
        </w:rPr>
      </w:pPr>
      <w:r w:rsidRPr="00811ED1">
        <w:rPr>
          <w:rFonts w:ascii="Palatino Linotype" w:hAnsi="Palatino Linotype"/>
        </w:rPr>
        <w:t>d) La afectación generada en la situación jurídica de la persona involucrada en el proceso: Violación a sus derechos humanos.</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F315D4" w:rsidRPr="00811ED1" w:rsidRDefault="00F315D4" w:rsidP="00F315D4">
      <w:pPr>
        <w:spacing w:line="360" w:lineRule="auto"/>
        <w:contextualSpacing/>
        <w:jc w:val="both"/>
        <w:rPr>
          <w:rFonts w:ascii="Palatino Linotype" w:eastAsia="MS Mincho" w:hAnsi="Palatino Linotype"/>
          <w:b/>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 xml:space="preserve">Argumento que encuentra sustento en la jurisprudencia P./J. 32/92 emitida por el Pleno de la Suprema Corte de Justicia de la Nación de rubro </w:t>
      </w:r>
      <w:r w:rsidRPr="00811ED1">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811ED1">
        <w:rPr>
          <w:rFonts w:ascii="Palatino Linotype" w:hAnsi="Palatino Linotype"/>
        </w:rPr>
        <w:t>, visible en la Gaceta del Seminario Judicial de la Federación con el registro digital 205635.</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F315D4" w:rsidRPr="00811ED1" w:rsidRDefault="00F315D4" w:rsidP="00F315D4">
      <w:pPr>
        <w:spacing w:line="360" w:lineRule="auto"/>
        <w:rPr>
          <w:rFonts w:ascii="Palatino Linotype" w:hAnsi="Palatino Linotype"/>
        </w:rPr>
      </w:pPr>
    </w:p>
    <w:p w:rsidR="00F315D4" w:rsidRPr="00811ED1" w:rsidRDefault="00F315D4" w:rsidP="00F315D4">
      <w:pPr>
        <w:numPr>
          <w:ilvl w:val="0"/>
          <w:numId w:val="1"/>
        </w:numPr>
        <w:spacing w:line="360" w:lineRule="auto"/>
        <w:ind w:left="0" w:firstLine="0"/>
        <w:contextualSpacing/>
        <w:jc w:val="both"/>
        <w:rPr>
          <w:rFonts w:ascii="Palatino Linotype" w:eastAsia="MS Mincho" w:hAnsi="Palatino Linotype"/>
          <w:b/>
        </w:rPr>
      </w:pPr>
      <w:r w:rsidRPr="00811ED1">
        <w:rPr>
          <w:rFonts w:ascii="Palatino Linotype" w:hAnsi="Palatino Linotype"/>
        </w:rPr>
        <w:lastRenderedPageBreak/>
        <w:t>Al respecto, también son de considerar los criterios sostenidos por el Cuarto Tribunal Colegiado en Materia Administrativa del Primer Circuito, cuyos rubros y datos de identificación son los siguientes:</w:t>
      </w:r>
    </w:p>
    <w:p w:rsidR="00F315D4" w:rsidRPr="00811ED1" w:rsidRDefault="00F315D4" w:rsidP="00F315D4">
      <w:pPr>
        <w:spacing w:line="360" w:lineRule="auto"/>
        <w:jc w:val="both"/>
        <w:rPr>
          <w:rFonts w:ascii="Palatino Linotype" w:hAnsi="Palatino Linotype"/>
        </w:rPr>
      </w:pPr>
    </w:p>
    <w:p w:rsidR="00F315D4" w:rsidRPr="00811ED1" w:rsidRDefault="00F315D4" w:rsidP="00F315D4">
      <w:pPr>
        <w:spacing w:line="360" w:lineRule="auto"/>
        <w:ind w:left="851" w:right="822"/>
        <w:jc w:val="both"/>
        <w:rPr>
          <w:rFonts w:ascii="Palatino Linotype" w:hAnsi="Palatino Linotype"/>
        </w:rPr>
      </w:pPr>
      <w:r w:rsidRPr="00811ED1">
        <w:rPr>
          <w:rFonts w:ascii="Palatino Linotype" w:hAnsi="Palatino Linotype"/>
        </w:rPr>
        <w:t xml:space="preserve"> </w:t>
      </w:r>
      <w:r w:rsidRPr="00811ED1">
        <w:rPr>
          <w:rFonts w:ascii="Palatino Linotype" w:hAnsi="Palatino Linotype"/>
          <w:i/>
        </w:rPr>
        <w:t>“PLAZO RAZONABLE PARA RESOLVER. DIMENSIÓN Y EFECTOS DE ESTE CONCEPTO CUANDO SE ADUCE EXCESIVA CARGA DE TRABAJO.”</w:t>
      </w:r>
      <w:r w:rsidRPr="00811ED1">
        <w:rPr>
          <w:rFonts w:ascii="Palatino Linotype" w:hAnsi="Palatino Linotype"/>
        </w:rPr>
        <w:t xml:space="preserve"> consultable en el Seminario Judicial de la Federación y su gaceta, con el registro digital 2002351.</w:t>
      </w:r>
    </w:p>
    <w:p w:rsidR="00F315D4" w:rsidRPr="00811ED1" w:rsidRDefault="00F315D4" w:rsidP="00F315D4">
      <w:pPr>
        <w:spacing w:line="360" w:lineRule="auto"/>
        <w:ind w:left="851" w:right="822"/>
        <w:jc w:val="both"/>
        <w:rPr>
          <w:rFonts w:ascii="Palatino Linotype" w:hAnsi="Palatino Linotype"/>
          <w:b/>
        </w:rPr>
      </w:pPr>
    </w:p>
    <w:p w:rsidR="00F315D4" w:rsidRPr="00811ED1" w:rsidRDefault="00F315D4" w:rsidP="00F315D4">
      <w:pPr>
        <w:spacing w:line="360" w:lineRule="auto"/>
        <w:ind w:left="851" w:right="822"/>
        <w:jc w:val="both"/>
        <w:rPr>
          <w:rFonts w:ascii="Palatino Linotype" w:hAnsi="Palatino Linotype"/>
        </w:rPr>
      </w:pPr>
      <w:r w:rsidRPr="00811ED1">
        <w:rPr>
          <w:rFonts w:ascii="Palatino Linotype" w:hAnsi="Palatino Linotype"/>
          <w:i/>
        </w:rPr>
        <w:t>“PLAZO RAZONABLE PARA RESOLVER. CONCEPTO Y ELEMENTOS QUE LO INTEGRAN A LA LUZ DEL DERECHO INTERNACIONAL DE LOS DERECHOS HUMANOS.”</w:t>
      </w:r>
      <w:r w:rsidRPr="00811ED1">
        <w:rPr>
          <w:rFonts w:ascii="Palatino Linotype" w:hAnsi="Palatino Linotype"/>
        </w:rPr>
        <w:t>, visible en el Seminario Judicial de la Federación y su gaceta, con el registro digital 2002350.</w:t>
      </w:r>
    </w:p>
    <w:p w:rsidR="00F315D4" w:rsidRPr="00811ED1" w:rsidRDefault="00F315D4" w:rsidP="00F315D4">
      <w:pPr>
        <w:spacing w:line="360" w:lineRule="auto"/>
        <w:ind w:right="822"/>
        <w:jc w:val="both"/>
        <w:rPr>
          <w:rFonts w:ascii="Palatino Linotype" w:hAnsi="Palatino Linotype"/>
          <w:i/>
        </w:rPr>
      </w:pPr>
    </w:p>
    <w:p w:rsidR="00F315D4" w:rsidRPr="00811ED1" w:rsidRDefault="00F315D4" w:rsidP="00F315D4">
      <w:pPr>
        <w:pStyle w:val="Prrafodelista"/>
        <w:numPr>
          <w:ilvl w:val="0"/>
          <w:numId w:val="1"/>
        </w:numPr>
        <w:spacing w:line="360" w:lineRule="auto"/>
        <w:ind w:left="0" w:right="113" w:firstLine="0"/>
        <w:jc w:val="both"/>
        <w:rPr>
          <w:rFonts w:ascii="Palatino Linotype" w:hAnsi="Palatino Linotype"/>
          <w:sz w:val="24"/>
        </w:rPr>
      </w:pPr>
      <w:r w:rsidRPr="00811ED1">
        <w:rPr>
          <w:rFonts w:ascii="Palatino Linotype" w:hAnsi="Palatino Linotype"/>
          <w:sz w:val="24"/>
        </w:rPr>
        <w:t xml:space="preserve">Por ello, este Organismo Garante comprometido con la tutela de los derechos humanos confiados, señala que este exceso de plazo legal para resolver el presente asunto, resulta de carácter excepcional. </w:t>
      </w:r>
    </w:p>
    <w:p w:rsidR="00F315D4" w:rsidRPr="00811ED1" w:rsidRDefault="00F315D4" w:rsidP="00F315D4">
      <w:pPr>
        <w:spacing w:line="360" w:lineRule="auto"/>
        <w:contextualSpacing/>
        <w:jc w:val="both"/>
        <w:rPr>
          <w:rFonts w:ascii="Palatino Linotype" w:eastAsiaTheme="minorEastAsia" w:hAnsi="Palatino Linotype"/>
          <w:b/>
          <w:u w:val="single"/>
          <w:lang w:val="es-ES_tradnl" w:eastAsia="es-ES"/>
        </w:rPr>
      </w:pPr>
    </w:p>
    <w:p w:rsidR="00F315D4" w:rsidRPr="00811ED1" w:rsidRDefault="00F315D4" w:rsidP="00F315D4">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sidRPr="00811ED1">
        <w:rPr>
          <w:rFonts w:ascii="Palatino Linotype" w:eastAsiaTheme="minorEastAsia" w:hAnsi="Palatino Linotype"/>
          <w:lang w:val="es-ES_tradnl" w:eastAsia="es-ES"/>
        </w:rPr>
        <w:t>El Comisionado Ponente decretó el cierre de instrucción</w:t>
      </w:r>
      <w:r w:rsidRPr="00811ED1">
        <w:rPr>
          <w:rFonts w:ascii="Palatino Linotype" w:eastAsiaTheme="minorEastAsia" w:hAnsi="Palatino Linotype" w:cs="Arial"/>
          <w:lang w:val="es-ES_tradnl" w:eastAsia="es-ES"/>
        </w:rPr>
        <w:t xml:space="preserve"> </w:t>
      </w:r>
      <w:r w:rsidRPr="00811ED1">
        <w:rPr>
          <w:rFonts w:ascii="Palatino Linotype" w:eastAsiaTheme="minorEastAsia" w:hAnsi="Palatino Linotype"/>
          <w:lang w:val="es-ES_tradnl" w:eastAsia="es-ES"/>
        </w:rPr>
        <w:t>mediante el acuerdo de fecha quince (16) de febrero de dos mil veintitrés.</w:t>
      </w:r>
    </w:p>
    <w:p w:rsidR="00F315D4" w:rsidRPr="00811ED1" w:rsidRDefault="00F315D4" w:rsidP="00F315D4">
      <w:pPr>
        <w:spacing w:line="360" w:lineRule="auto"/>
        <w:contextualSpacing/>
        <w:jc w:val="both"/>
        <w:rPr>
          <w:rFonts w:ascii="Palatino Linotype" w:eastAsiaTheme="minorEastAsia" w:hAnsi="Palatino Linotype"/>
          <w:b/>
          <w:u w:val="single"/>
          <w:lang w:val="es-ES_tradnl" w:eastAsia="es-ES"/>
        </w:rPr>
      </w:pPr>
    </w:p>
    <w:p w:rsidR="00F315D4" w:rsidRPr="00811ED1" w:rsidRDefault="00F315D4" w:rsidP="00F315D4">
      <w:pPr>
        <w:keepNext/>
        <w:keepLines/>
        <w:spacing w:line="360" w:lineRule="auto"/>
        <w:jc w:val="center"/>
        <w:outlineLvl w:val="0"/>
        <w:rPr>
          <w:rFonts w:ascii="Palatino Linotype" w:eastAsiaTheme="majorEastAsia" w:hAnsi="Palatino Linotype" w:cstheme="majorBidi"/>
        </w:rPr>
      </w:pPr>
      <w:bookmarkStart w:id="5" w:name="_Toc83301634"/>
      <w:r w:rsidRPr="00811ED1">
        <w:rPr>
          <w:rFonts w:ascii="Palatino Linotype" w:eastAsiaTheme="majorEastAsia" w:hAnsi="Palatino Linotype" w:cstheme="majorBidi"/>
          <w:b/>
        </w:rPr>
        <w:t>CONSIDERANDO</w:t>
      </w:r>
      <w:bookmarkEnd w:id="5"/>
      <w:r w:rsidRPr="00811ED1">
        <w:rPr>
          <w:rFonts w:ascii="Palatino Linotype" w:eastAsiaTheme="majorEastAsia" w:hAnsi="Palatino Linotype" w:cstheme="majorBidi"/>
          <w:b/>
        </w:rPr>
        <w:t xml:space="preserve"> </w:t>
      </w:r>
    </w:p>
    <w:p w:rsidR="00F315D4" w:rsidRPr="00811ED1" w:rsidRDefault="00F315D4" w:rsidP="00F315D4">
      <w:pPr>
        <w:spacing w:line="360" w:lineRule="auto"/>
        <w:rPr>
          <w:rFonts w:ascii="Palatino Linotype" w:eastAsiaTheme="minorEastAsia" w:hAnsi="Palatino Linotype"/>
        </w:rPr>
      </w:pPr>
    </w:p>
    <w:p w:rsidR="00F315D4" w:rsidRPr="00811ED1" w:rsidRDefault="00F315D4" w:rsidP="00F315D4">
      <w:pPr>
        <w:keepNext/>
        <w:keepLines/>
        <w:spacing w:line="360" w:lineRule="auto"/>
        <w:outlineLvl w:val="1"/>
        <w:rPr>
          <w:rFonts w:ascii="Palatino Linotype" w:eastAsiaTheme="majorEastAsia" w:hAnsi="Palatino Linotype" w:cstheme="majorBidi"/>
          <w:b/>
          <w:szCs w:val="26"/>
        </w:rPr>
      </w:pPr>
      <w:bookmarkStart w:id="6" w:name="_Toc83301635"/>
      <w:r w:rsidRPr="00811ED1">
        <w:rPr>
          <w:rFonts w:ascii="Palatino Linotype" w:eastAsiaTheme="majorEastAsia" w:hAnsi="Palatino Linotype" w:cstheme="majorBidi"/>
          <w:b/>
          <w:szCs w:val="26"/>
        </w:rPr>
        <w:lastRenderedPageBreak/>
        <w:t>PRIMERO. De la competencia</w:t>
      </w:r>
      <w:bookmarkEnd w:id="6"/>
    </w:p>
    <w:p w:rsidR="00F315D4" w:rsidRPr="00811ED1" w:rsidRDefault="00F315D4" w:rsidP="00F315D4">
      <w:pPr>
        <w:keepNext/>
        <w:keepLines/>
        <w:spacing w:line="360" w:lineRule="auto"/>
        <w:outlineLvl w:val="1"/>
        <w:rPr>
          <w:rFonts w:ascii="Palatino Linotype" w:eastAsiaTheme="majorEastAsia" w:hAnsi="Palatino Linotype" w:cstheme="majorBidi"/>
          <w:b/>
          <w:bCs/>
          <w:spacing w:val="60"/>
          <w:szCs w:val="26"/>
        </w:rPr>
      </w:pPr>
    </w:p>
    <w:p w:rsidR="00F315D4" w:rsidRPr="00811ED1" w:rsidRDefault="00F315D4" w:rsidP="00F315D4">
      <w:pPr>
        <w:numPr>
          <w:ilvl w:val="0"/>
          <w:numId w:val="1"/>
        </w:numPr>
        <w:spacing w:line="360" w:lineRule="auto"/>
        <w:ind w:left="0" w:firstLine="0"/>
        <w:contextualSpacing/>
        <w:jc w:val="both"/>
        <w:rPr>
          <w:rFonts w:ascii="Palatino Linotype" w:eastAsia="Calibri" w:hAnsi="Palatino Linotype"/>
          <w:lang w:eastAsia="es-ES"/>
        </w:rPr>
      </w:pPr>
      <w:r w:rsidRPr="00811ED1">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de la </w:t>
      </w:r>
      <w:r w:rsidRPr="00811ED1">
        <w:rPr>
          <w:rFonts w:ascii="Palatino Linotype" w:eastAsia="Calibri" w:hAnsi="Palatino Linotype"/>
          <w:b/>
          <w:lang w:val="es-ES" w:eastAsia="es-ES"/>
        </w:rPr>
        <w:t>Constitución Política de los Estados Unidos Mexicanos</w:t>
      </w:r>
      <w:r w:rsidRPr="00811ED1">
        <w:rPr>
          <w:rFonts w:ascii="Palatino Linotype" w:eastAsia="Calibri" w:hAnsi="Palatino Linotype"/>
          <w:lang w:val="es-ES" w:eastAsia="es-ES"/>
        </w:rPr>
        <w:t xml:space="preserve">; 5, </w:t>
      </w:r>
      <w:r w:rsidRPr="00811ED1">
        <w:rPr>
          <w:rFonts w:ascii="Palatino Linotype" w:eastAsia="Calibri" w:hAnsi="Palatino Linotype"/>
          <w:lang w:eastAsia="es-ES"/>
        </w:rPr>
        <w:t xml:space="preserve">párrafos trigésimo, trigésimo primero y trigésimo segundo, fracciones I, II, III, IV y V de la </w:t>
      </w:r>
      <w:r w:rsidRPr="00811ED1">
        <w:rPr>
          <w:rFonts w:ascii="Palatino Linotype" w:eastAsia="Calibri" w:hAnsi="Palatino Linotype"/>
          <w:b/>
          <w:lang w:eastAsia="es-ES"/>
        </w:rPr>
        <w:t>Constitución Política del Estado Libre y Soberano de México</w:t>
      </w:r>
      <w:r w:rsidRPr="00811ED1">
        <w:rPr>
          <w:rFonts w:ascii="Palatino Linotype" w:eastAsia="Calibri" w:hAnsi="Palatino Linotype"/>
          <w:b/>
          <w:lang w:val="es-ES" w:eastAsia="es-ES"/>
        </w:rPr>
        <w:t>;</w:t>
      </w:r>
      <w:r w:rsidRPr="00811ED1">
        <w:rPr>
          <w:rFonts w:ascii="Palatino Linotype" w:eastAsia="Calibri" w:hAnsi="Palatino Linotype"/>
          <w:lang w:val="es-ES" w:eastAsia="es-ES"/>
        </w:rPr>
        <w:t xml:space="preserve"> 1, 3 fracción I, 82, 97, 98, 119, 123, 124, 127, 128 y 133 </w:t>
      </w:r>
      <w:r w:rsidRPr="00811ED1">
        <w:rPr>
          <w:rFonts w:ascii="Palatino Linotype" w:eastAsia="Calibri" w:hAnsi="Palatino Linotype"/>
          <w:b/>
          <w:lang w:eastAsia="es-ES"/>
        </w:rPr>
        <w:t>Ley de Protección de Datos Personales en Posesión de Sujetos Obligados del Estado de México y Municipios</w:t>
      </w:r>
      <w:r w:rsidRPr="00811ED1">
        <w:rPr>
          <w:rFonts w:ascii="Palatino Linotype" w:eastAsia="Calibri" w:hAnsi="Palatino Linotype"/>
          <w:lang w:val="es-ES" w:eastAsia="es-ES"/>
        </w:rPr>
        <w:t xml:space="preserve">; y 10, 7, 9 fracciones I y XXIV, y 11 del </w:t>
      </w:r>
      <w:r w:rsidRPr="00811ED1">
        <w:rPr>
          <w:rFonts w:ascii="Palatino Linotype" w:eastAsia="Calibri" w:hAnsi="Palatino Linotype"/>
          <w:b/>
          <w:lang w:val="es-ES" w:eastAsia="es-ES"/>
        </w:rPr>
        <w:t>Reglamento Interior del Instituto de Transparencia, Acceso a la Información Pública y Protección de Datos Personales del Estado de México y Municipios.</w:t>
      </w:r>
    </w:p>
    <w:p w:rsidR="00F315D4" w:rsidRPr="00811ED1" w:rsidRDefault="00F315D4" w:rsidP="00F315D4">
      <w:pPr>
        <w:spacing w:line="360" w:lineRule="auto"/>
        <w:contextualSpacing/>
        <w:jc w:val="both"/>
        <w:rPr>
          <w:rFonts w:ascii="Palatino Linotype" w:eastAsiaTheme="minorEastAsia" w:hAnsi="Palatino Linotype"/>
          <w:lang w:val="es-ES_tradnl" w:eastAsia="es-ES"/>
        </w:rPr>
      </w:pPr>
    </w:p>
    <w:p w:rsidR="00F315D4" w:rsidRPr="00811ED1" w:rsidRDefault="00F315D4" w:rsidP="00F315D4">
      <w:pPr>
        <w:keepNext/>
        <w:keepLines/>
        <w:spacing w:line="360" w:lineRule="auto"/>
        <w:outlineLvl w:val="1"/>
        <w:rPr>
          <w:rFonts w:ascii="Palatino Linotype" w:eastAsiaTheme="majorEastAsia" w:hAnsi="Palatino Linotype" w:cstheme="majorBidi"/>
          <w:b/>
          <w:szCs w:val="26"/>
        </w:rPr>
      </w:pPr>
      <w:bookmarkStart w:id="7" w:name="_Toc83301636"/>
      <w:r w:rsidRPr="00811ED1">
        <w:rPr>
          <w:rFonts w:ascii="Palatino Linotype" w:eastAsiaTheme="majorEastAsia" w:hAnsi="Palatino Linotype" w:cstheme="majorBidi"/>
          <w:b/>
          <w:szCs w:val="26"/>
        </w:rPr>
        <w:t>SEGUNDO. De la oportunidad y procedencia.</w:t>
      </w:r>
      <w:bookmarkEnd w:id="7"/>
    </w:p>
    <w:p w:rsidR="00F315D4" w:rsidRPr="00811ED1" w:rsidRDefault="00F315D4" w:rsidP="00F315D4">
      <w:pPr>
        <w:spacing w:line="360" w:lineRule="auto"/>
        <w:rPr>
          <w:rFonts w:ascii="Palatino Linotype" w:eastAsiaTheme="minorEastAsia" w:hAnsi="Palatino Linotype"/>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Calibri" w:hAnsi="Palatino Linotype" w:cs="Arial"/>
          <w:lang w:val="es-ES_tradnl" w:eastAsia="es-ES"/>
        </w:rPr>
        <w:t xml:space="preserve">El medio de impugnación fue presentado a través del </w:t>
      </w:r>
      <w:r w:rsidRPr="00811ED1">
        <w:rPr>
          <w:rFonts w:ascii="Palatino Linotype" w:eastAsia="Calibri" w:hAnsi="Palatino Linotype" w:cs="Arial"/>
          <w:b/>
          <w:lang w:val="es-ES_tradnl" w:eastAsia="es-ES"/>
        </w:rPr>
        <w:t>SAIMEX,</w:t>
      </w:r>
      <w:r w:rsidRPr="00811ED1">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811ED1">
        <w:rPr>
          <w:rFonts w:ascii="Palatino Linotype" w:eastAsia="Calibri" w:hAnsi="Palatino Linotype" w:cs="Arial"/>
          <w:b/>
          <w:lang w:val="es-ES_tradnl" w:eastAsia="es-ES"/>
        </w:rPr>
        <w:t>SUJETO OBLIGADO</w:t>
      </w:r>
      <w:r w:rsidRPr="00811ED1">
        <w:rPr>
          <w:rFonts w:ascii="Palatino Linotype" w:eastAsia="Calibri" w:hAnsi="Palatino Linotype" w:cs="Arial"/>
          <w:lang w:val="es-ES_tradnl" w:eastAsia="es-ES"/>
        </w:rPr>
        <w:t xml:space="preserve"> entregó respuesta a la solicitud el día </w:t>
      </w:r>
      <w:r w:rsidR="0049263D" w:rsidRPr="00811ED1">
        <w:rPr>
          <w:rFonts w:ascii="Palatino Linotype" w:eastAsia="Calibri" w:hAnsi="Palatino Linotype" w:cs="Arial"/>
          <w:lang w:val="es-ES_tradnl" w:eastAsia="es-ES"/>
        </w:rPr>
        <w:t>seis (06) de octubre</w:t>
      </w:r>
      <w:r w:rsidRPr="00811ED1">
        <w:rPr>
          <w:rFonts w:ascii="Palatino Linotype" w:eastAsia="Calibri" w:hAnsi="Palatino Linotype" w:cs="Arial"/>
          <w:lang w:val="es-ES_tradnl" w:eastAsia="es-ES"/>
        </w:rPr>
        <w:t xml:space="preserve">  de dos mil veintidós, </w:t>
      </w:r>
      <w:r w:rsidRPr="00811ED1">
        <w:rPr>
          <w:rFonts w:ascii="Palatino Linotype" w:eastAsiaTheme="minorEastAsia" w:hAnsi="Palatino Linotype" w:cs="Arial"/>
          <w:lang w:val="es-ES_tradnl" w:eastAsia="es-ES"/>
        </w:rPr>
        <w:t xml:space="preserve">de tal forma que el plazo para interponer el recurso de revisión transcurrió del </w:t>
      </w:r>
      <w:r w:rsidR="0049263D" w:rsidRPr="00811ED1">
        <w:rPr>
          <w:rFonts w:ascii="Palatino Linotype" w:eastAsiaTheme="minorEastAsia" w:hAnsi="Palatino Linotype" w:cs="Arial"/>
          <w:lang w:val="es-ES_tradnl" w:eastAsia="es-ES"/>
        </w:rPr>
        <w:t>siete (07) al veintisiete (27) de octubre de dos mil veintidós</w:t>
      </w:r>
      <w:r w:rsidRPr="00811ED1">
        <w:rPr>
          <w:rFonts w:ascii="Palatino Linotype" w:eastAsiaTheme="minorEastAsia" w:hAnsi="Palatino Linotype" w:cs="Arial"/>
          <w:lang w:val="es-ES_tradnl" w:eastAsia="es-ES"/>
        </w:rPr>
        <w:t xml:space="preserve">; en consecuencia, presentó su inconformidad el día </w:t>
      </w:r>
      <w:r w:rsidR="0049263D" w:rsidRPr="00811ED1">
        <w:rPr>
          <w:rFonts w:ascii="Palatino Linotype" w:eastAsiaTheme="minorEastAsia" w:hAnsi="Palatino Linotype" w:cs="Arial"/>
          <w:lang w:val="es-ES_tradnl" w:eastAsia="es-ES"/>
        </w:rPr>
        <w:t xml:space="preserve">ocho (08) de octubre </w:t>
      </w:r>
      <w:r w:rsidRPr="00811ED1">
        <w:rPr>
          <w:rFonts w:ascii="Palatino Linotype" w:eastAsiaTheme="minorEastAsia" w:hAnsi="Palatino Linotype" w:cs="Arial"/>
          <w:lang w:val="es-ES_tradnl" w:eastAsia="es-ES"/>
        </w:rPr>
        <w:t xml:space="preserve"> de dos mil veintidós, por lo que se encuentra dentro de los márgenes temporales previstos en el artículo 178 de la </w:t>
      </w:r>
      <w:r w:rsidRPr="00811ED1">
        <w:rPr>
          <w:rFonts w:ascii="Palatino Linotype" w:eastAsiaTheme="minorEastAsia" w:hAnsi="Palatino Linotype" w:cs="Arial"/>
          <w:b/>
          <w:lang w:val="es-ES_tradnl" w:eastAsia="es-ES"/>
        </w:rPr>
        <w:t xml:space="preserve">Ley de Transparencia y Acceso a la Información Pública del Estado de México y Municipios </w:t>
      </w:r>
      <w:r w:rsidRPr="00811ED1">
        <w:rPr>
          <w:rFonts w:ascii="Palatino Linotype" w:eastAsiaTheme="minorEastAsia" w:hAnsi="Palatino Linotype" w:cs="Arial"/>
          <w:lang w:val="es-ES_tradnl" w:eastAsia="es-ES"/>
        </w:rPr>
        <w:t>vigente.</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52722829"/>
      <w:bookmarkStart w:id="9" w:name="_Toc454373811"/>
      <w:bookmarkStart w:id="10" w:name="_Toc476675991"/>
    </w:p>
    <w:p w:rsidR="00F315D4" w:rsidRPr="00811ED1" w:rsidRDefault="00F315D4" w:rsidP="00F315D4">
      <w:pPr>
        <w:spacing w:line="360" w:lineRule="auto"/>
        <w:ind w:right="49"/>
        <w:contextualSpacing/>
        <w:jc w:val="both"/>
        <w:rPr>
          <w:rFonts w:ascii="Palatino Linotype" w:eastAsia="MS Gothic" w:hAnsi="Palatino Linotype" w:cstheme="majorBidi"/>
          <w:lang w:eastAsia="es-ES"/>
        </w:rPr>
      </w:pPr>
    </w:p>
    <w:p w:rsidR="00F315D4" w:rsidRPr="00811ED1" w:rsidRDefault="00F315D4" w:rsidP="00F315D4">
      <w:pPr>
        <w:spacing w:line="360" w:lineRule="auto"/>
        <w:ind w:right="49"/>
        <w:contextualSpacing/>
        <w:jc w:val="both"/>
        <w:rPr>
          <w:rFonts w:ascii="Palatino Linotype" w:eastAsia="MS Gothic" w:hAnsi="Palatino Linotype" w:cstheme="majorBidi"/>
          <w:b/>
          <w:lang w:eastAsia="es-ES"/>
        </w:rPr>
      </w:pPr>
      <w:bookmarkStart w:id="11" w:name="_Toc65713731"/>
      <w:bookmarkStart w:id="12" w:name="_Toc94119614"/>
      <w:r w:rsidRPr="00811ED1">
        <w:rPr>
          <w:rFonts w:ascii="Palatino Linotype" w:eastAsia="MS Gothic" w:hAnsi="Palatino Linotype" w:cstheme="majorBidi"/>
          <w:b/>
          <w:lang w:val="es-ES_tradnl" w:eastAsia="es-ES"/>
        </w:rPr>
        <w:t>TERCERO. Planteamiento de la Litis</w:t>
      </w:r>
      <w:r w:rsidRPr="00811ED1">
        <w:rPr>
          <w:rFonts w:ascii="Palatino Linotype" w:eastAsia="MS Gothic" w:hAnsi="Palatino Linotype" w:cstheme="majorBidi"/>
          <w:b/>
          <w:lang w:eastAsia="es-ES"/>
        </w:rPr>
        <w:t>.</w:t>
      </w:r>
      <w:bookmarkEnd w:id="11"/>
      <w:bookmarkEnd w:id="12"/>
    </w:p>
    <w:p w:rsidR="00F315D4" w:rsidRPr="00811ED1" w:rsidRDefault="00F315D4" w:rsidP="00F315D4">
      <w:pPr>
        <w:spacing w:line="360" w:lineRule="auto"/>
        <w:ind w:right="49"/>
        <w:contextualSpacing/>
        <w:jc w:val="both"/>
        <w:rPr>
          <w:rFonts w:ascii="Palatino Linotype" w:eastAsia="MS Gothic" w:hAnsi="Palatino Linotype" w:cstheme="majorBidi"/>
          <w:b/>
          <w:lang w:eastAsia="es-ES"/>
        </w:rPr>
      </w:pPr>
    </w:p>
    <w:p w:rsidR="0049263D" w:rsidRPr="00811ED1" w:rsidRDefault="00F315D4" w:rsidP="0049263D">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811ED1">
        <w:rPr>
          <w:rFonts w:ascii="Palatino Linotype" w:eastAsia="MS Gothic" w:hAnsi="Palatino Linotype" w:cstheme="majorBidi"/>
          <w:lang w:eastAsia="es-ES"/>
        </w:rPr>
        <w:t xml:space="preserve">El particular solicitó </w:t>
      </w:r>
      <w:r w:rsidR="0049263D" w:rsidRPr="00811ED1">
        <w:rPr>
          <w:rFonts w:ascii="Palatino Linotype" w:eastAsia="MS Gothic" w:hAnsi="Palatino Linotype" w:cstheme="majorBidi"/>
          <w:lang w:eastAsia="es-ES"/>
        </w:rPr>
        <w:t xml:space="preserve">la relación de beneficiario de programas o apoyos otorgados por todas las dependencias de la administración pública municipal, que incluya descripción o monto del apoyo, el fondo o programa, póliza contable y documento soporte, del uno de enero al diecinueve de octubre de dos mil veintidós. </w:t>
      </w:r>
    </w:p>
    <w:p w:rsidR="0049263D" w:rsidRPr="00811ED1" w:rsidRDefault="0049263D" w:rsidP="0049263D">
      <w:pPr>
        <w:spacing w:line="360" w:lineRule="auto"/>
        <w:ind w:right="49"/>
        <w:contextualSpacing/>
        <w:jc w:val="both"/>
        <w:rPr>
          <w:rFonts w:ascii="Palatino Linotype" w:eastAsia="MS Gothic" w:hAnsi="Palatino Linotype" w:cstheme="majorBidi"/>
          <w:i/>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MS Gothic" w:hAnsi="Palatino Linotype" w:cstheme="majorBidi"/>
          <w:i/>
          <w:szCs w:val="22"/>
          <w:lang w:val="es-ES_tradnl" w:eastAsia="es-ES"/>
        </w:rPr>
      </w:pPr>
      <w:r w:rsidRPr="00811ED1">
        <w:rPr>
          <w:rFonts w:ascii="Palatino Linotype" w:eastAsia="MS Gothic" w:hAnsi="Palatino Linotype" w:cstheme="majorBidi"/>
          <w:iCs/>
          <w:lang w:eastAsia="es-ES"/>
        </w:rPr>
        <w:t>En respuesta, el SUJETO OBLIGADO adjuntó una liga electrónica en la que refirió se encontraba la información solicitada. Inconforme con la respuesta, el particular interpuso recurso de revisión mediante el que señal</w:t>
      </w:r>
      <w:r w:rsidR="0049263D" w:rsidRPr="00811ED1">
        <w:rPr>
          <w:rFonts w:ascii="Palatino Linotype" w:eastAsia="MS Gothic" w:hAnsi="Palatino Linotype" w:cstheme="majorBidi"/>
          <w:iCs/>
          <w:lang w:eastAsia="es-ES"/>
        </w:rPr>
        <w:t xml:space="preserve">ó de forma medular como razones o motivos de inconformidad la negativa de la información solicitada. </w:t>
      </w:r>
    </w:p>
    <w:p w:rsidR="00F315D4" w:rsidRPr="00811ED1" w:rsidRDefault="00F315D4" w:rsidP="00F315D4">
      <w:pPr>
        <w:spacing w:line="360" w:lineRule="auto"/>
        <w:ind w:right="49"/>
        <w:contextualSpacing/>
        <w:jc w:val="both"/>
        <w:rPr>
          <w:rFonts w:ascii="Palatino Linotype" w:eastAsia="MS Gothic" w:hAnsi="Palatino Linotype" w:cstheme="majorBidi"/>
          <w:lang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811ED1">
        <w:rPr>
          <w:rFonts w:ascii="Palatino Linotype" w:eastAsia="MS Gothic" w:hAnsi="Palatino Linotype" w:cstheme="majorBidi"/>
          <w:lang w:eastAsia="es-ES"/>
        </w:rPr>
        <w:t>En consecuencia, la Litis a resolver en este recurso, se circunscribe a determinar si la respuesta colma con lo solicitado o si se actualiza la causal de procedencia prevista en el artículo 179, fracción I de la Ley de Transparencia y Acceso a la Información Pública del Estado de México y Municipios; que establece la negativa de la información.</w:t>
      </w:r>
    </w:p>
    <w:p w:rsidR="00F315D4" w:rsidRPr="00811ED1" w:rsidRDefault="00F315D4" w:rsidP="00F315D4">
      <w:pPr>
        <w:spacing w:line="360" w:lineRule="auto"/>
        <w:ind w:right="49"/>
        <w:contextualSpacing/>
        <w:jc w:val="both"/>
        <w:rPr>
          <w:rFonts w:ascii="Palatino Linotype" w:eastAsia="MS Gothic" w:hAnsi="Palatino Linotype"/>
        </w:rPr>
      </w:pPr>
    </w:p>
    <w:p w:rsidR="00F315D4" w:rsidRPr="00811ED1" w:rsidRDefault="00F315D4" w:rsidP="00F315D4">
      <w:pPr>
        <w:keepNext/>
        <w:keepLines/>
        <w:spacing w:line="360" w:lineRule="auto"/>
        <w:ind w:right="48"/>
        <w:outlineLvl w:val="0"/>
        <w:rPr>
          <w:rFonts w:ascii="Palatino Linotype" w:eastAsia="MS Gothic" w:hAnsi="Palatino Linotype" w:cstheme="majorBidi"/>
          <w:b/>
          <w:lang w:val="es-ES_tradnl" w:eastAsia="es-ES"/>
        </w:rPr>
      </w:pPr>
      <w:bookmarkStart w:id="13" w:name="_Toc70417466"/>
      <w:bookmarkStart w:id="14" w:name="_Toc80812775"/>
      <w:bookmarkStart w:id="15" w:name="_Toc83301638"/>
      <w:r w:rsidRPr="00811ED1">
        <w:rPr>
          <w:rFonts w:ascii="Palatino Linotype" w:eastAsia="MS Gothic" w:hAnsi="Palatino Linotype" w:cstheme="majorBidi"/>
          <w:b/>
          <w:lang w:val="es-ES_tradnl" w:eastAsia="es-ES"/>
        </w:rPr>
        <w:lastRenderedPageBreak/>
        <w:t>CUARTO. Del estudio y resolución del recurso de revisión.</w:t>
      </w:r>
      <w:bookmarkEnd w:id="13"/>
      <w:bookmarkEnd w:id="14"/>
      <w:bookmarkEnd w:id="15"/>
    </w:p>
    <w:p w:rsidR="00F315D4" w:rsidRPr="00811ED1" w:rsidRDefault="00F315D4" w:rsidP="00F315D4">
      <w:pPr>
        <w:keepNext/>
        <w:keepLines/>
        <w:spacing w:line="360" w:lineRule="auto"/>
        <w:ind w:right="48"/>
        <w:outlineLvl w:val="0"/>
        <w:rPr>
          <w:rFonts w:ascii="Palatino Linotype" w:eastAsia="MS Gothic" w:hAnsi="Palatino Linotype" w:cstheme="majorBidi"/>
          <w:b/>
          <w:lang w:val="es-ES_tradnl" w:eastAsia="es-ES"/>
        </w:rPr>
      </w:pPr>
    </w:p>
    <w:p w:rsidR="00F315D4" w:rsidRPr="00811ED1" w:rsidRDefault="00F315D4" w:rsidP="00F315D4">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6" w:name="_Toc498528948"/>
      <w:bookmarkStart w:id="17" w:name="_Toc71234379"/>
      <w:bookmarkStart w:id="18" w:name="_Toc71239557"/>
      <w:bookmarkStart w:id="19" w:name="_Toc80812776"/>
      <w:bookmarkStart w:id="20" w:name="_Toc83301639"/>
      <w:r w:rsidRPr="00811ED1">
        <w:rPr>
          <w:rFonts w:ascii="Palatino Linotype" w:eastAsia="MS Gothic" w:hAnsi="Palatino Linotype"/>
          <w:b/>
          <w:sz w:val="24"/>
          <w:lang w:val="es-ES_tradnl" w:eastAsia="es-ES"/>
        </w:rPr>
        <w:t>De</w:t>
      </w:r>
      <w:bookmarkEnd w:id="16"/>
      <w:r w:rsidRPr="00811ED1">
        <w:rPr>
          <w:rFonts w:ascii="Palatino Linotype" w:eastAsia="MS Gothic" w:hAnsi="Palatino Linotype"/>
          <w:b/>
          <w:sz w:val="24"/>
          <w:lang w:val="es-ES_tradnl" w:eastAsia="es-ES"/>
        </w:rPr>
        <w:t>l derecho de acceso a la información.</w:t>
      </w:r>
      <w:bookmarkEnd w:id="17"/>
      <w:bookmarkEnd w:id="18"/>
      <w:bookmarkEnd w:id="19"/>
      <w:bookmarkEnd w:id="20"/>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Theme="minorEastAsia" w:hAnsi="Palatino Linotype"/>
          <w:lang w:val="es-ES_tradnl" w:eastAsia="es-ES"/>
        </w:rPr>
        <w:t>E</w:t>
      </w:r>
      <w:r w:rsidRPr="00811ED1">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11ED1">
        <w:rPr>
          <w:rFonts w:ascii="Palatino Linotype" w:hAnsi="Palatino Linotype" w:cs="Arial"/>
          <w:color w:val="000000"/>
          <w:lang w:val="es-ES_tradnl" w:eastAsia="es-ES"/>
        </w:rPr>
        <w:t xml:space="preserve">. </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hAnsi="Palatino Linotype"/>
          <w:lang w:val="es-ES_tradnl" w:eastAsia="es-ES"/>
        </w:rPr>
        <w:t xml:space="preserve">Definiendo el Derecho de Acceso a la Información Pública como: </w:t>
      </w:r>
      <w:r w:rsidRPr="00811ED1">
        <w:rPr>
          <w:rFonts w:ascii="Palatino Linotype" w:eastAsiaTheme="minorEastAsia" w:hAnsi="Palatino Linotype"/>
          <w:i/>
          <w:color w:val="000000"/>
          <w:lang w:val="es-ES_tradnl" w:eastAsia="es-ES"/>
        </w:rPr>
        <w:t>La igualdad de oportunidades para recibir, buscar e impartir información</w:t>
      </w:r>
      <w:r w:rsidRPr="00811ED1">
        <w:rPr>
          <w:rFonts w:ascii="Palatino Linotype" w:eastAsiaTheme="minorEastAsia" w:hAnsi="Palatino Linotype"/>
          <w:i/>
          <w:vertAlign w:val="superscript"/>
          <w:lang w:val="es-ES_tradnl" w:eastAsia="es-ES"/>
        </w:rPr>
        <w:footnoteReference w:id="1"/>
      </w:r>
      <w:r w:rsidRPr="00811ED1">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11ED1">
        <w:rPr>
          <w:rFonts w:ascii="Palatino Linotype" w:eastAsiaTheme="minorEastAsia" w:hAnsi="Palatino Linotype"/>
          <w:i/>
          <w:vertAlign w:val="superscript"/>
          <w:lang w:val="es-ES_tradnl" w:eastAsia="es-ES"/>
        </w:rPr>
        <w:footnoteReference w:id="2"/>
      </w:r>
      <w:r w:rsidRPr="00811ED1">
        <w:rPr>
          <w:rFonts w:ascii="Palatino Linotype" w:eastAsiaTheme="minorEastAsia" w:hAnsi="Palatino Linotype"/>
          <w:color w:val="000000"/>
          <w:lang w:val="es-ES_tradnl" w:eastAsia="es-ES"/>
        </w:rPr>
        <w:t>que se constituye como una herramienta fundamental para ejercer</w:t>
      </w:r>
      <w:r w:rsidRPr="00811ED1">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811ED1">
        <w:rPr>
          <w:rFonts w:ascii="Palatino Linotype" w:eastAsiaTheme="minorEastAsia" w:hAnsi="Palatino Linotype"/>
          <w:i/>
          <w:vertAlign w:val="superscript"/>
          <w:lang w:val="es-ES_tradnl" w:eastAsia="es-ES"/>
        </w:rPr>
        <w:footnoteReference w:id="3"/>
      </w:r>
      <w:r w:rsidRPr="00811ED1">
        <w:rPr>
          <w:rFonts w:ascii="Palatino Linotype" w:eastAsiaTheme="minorEastAsia" w:hAnsi="Palatino Linotype"/>
          <w:color w:val="000000"/>
          <w:lang w:val="es-ES_tradnl" w:eastAsia="es-ES"/>
        </w:rPr>
        <w:t>fomentando</w:t>
      </w:r>
      <w:r w:rsidRPr="00811ED1">
        <w:rPr>
          <w:rFonts w:ascii="Palatino Linotype" w:eastAsiaTheme="minorEastAsia" w:hAnsi="Palatino Linotype"/>
          <w:i/>
          <w:color w:val="000000"/>
          <w:lang w:val="es-ES_tradnl" w:eastAsia="es-ES"/>
        </w:rPr>
        <w:t xml:space="preserve"> la transparencia de las actividades estatales y </w:t>
      </w:r>
      <w:r w:rsidRPr="00811ED1">
        <w:rPr>
          <w:rFonts w:ascii="Palatino Linotype" w:eastAsiaTheme="minorEastAsia" w:hAnsi="Palatino Linotype"/>
          <w:color w:val="000000"/>
          <w:lang w:val="es-ES_tradnl" w:eastAsia="es-ES"/>
        </w:rPr>
        <w:t>promoviendo</w:t>
      </w:r>
      <w:r w:rsidRPr="00811ED1">
        <w:rPr>
          <w:rFonts w:ascii="Palatino Linotype" w:eastAsiaTheme="minorEastAsia" w:hAnsi="Palatino Linotype"/>
          <w:i/>
          <w:color w:val="000000"/>
          <w:lang w:val="es-ES_tradnl" w:eastAsia="es-ES"/>
        </w:rPr>
        <w:t xml:space="preserve"> la responsabilidad de los funcionarios sobre su gestión pública,</w:t>
      </w:r>
      <w:r w:rsidRPr="00811ED1">
        <w:rPr>
          <w:rFonts w:ascii="Palatino Linotype" w:eastAsiaTheme="minorEastAsia" w:hAnsi="Palatino Linotype"/>
          <w:i/>
          <w:vertAlign w:val="superscript"/>
          <w:lang w:val="es-ES_tradnl" w:eastAsia="es-ES"/>
        </w:rPr>
        <w:footnoteReference w:id="4"/>
      </w:r>
      <w:r w:rsidRPr="00811ED1">
        <w:rPr>
          <w:rFonts w:ascii="Palatino Linotype" w:eastAsiaTheme="minorEastAsia" w:hAnsi="Palatino Linotype"/>
          <w:color w:val="000000"/>
          <w:lang w:val="es-ES_tradnl" w:eastAsia="es-ES"/>
        </w:rPr>
        <w:t>que permite</w:t>
      </w:r>
      <w:r w:rsidRPr="00811ED1">
        <w:rPr>
          <w:rFonts w:ascii="Palatino Linotype" w:eastAsiaTheme="minorEastAsia" w:hAnsi="Palatino Linotype"/>
          <w:i/>
          <w:color w:val="000000"/>
          <w:lang w:val="es-ES_tradnl" w:eastAsia="es-ES"/>
        </w:rPr>
        <w:t xml:space="preserve"> saber qué están </w:t>
      </w:r>
      <w:r w:rsidRPr="00811ED1">
        <w:rPr>
          <w:rFonts w:ascii="Palatino Linotype" w:eastAsiaTheme="minorEastAsia" w:hAnsi="Palatino Linotype"/>
          <w:i/>
          <w:color w:val="000000"/>
          <w:lang w:val="es-ES_tradnl" w:eastAsia="es-ES"/>
        </w:rPr>
        <w:lastRenderedPageBreak/>
        <w:t>haciendo los gobiernos por sus pueblos, sin lo cual la verdad languidecería y la participación en el gobierno permanecería fragmentada.</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F315D4" w:rsidRPr="00811ED1" w:rsidRDefault="00F315D4" w:rsidP="00F315D4">
      <w:pPr>
        <w:spacing w:line="360" w:lineRule="auto"/>
        <w:ind w:right="49"/>
        <w:contextualSpacing/>
        <w:jc w:val="both"/>
        <w:rPr>
          <w:rFonts w:ascii="Palatino Linotype" w:hAnsi="Palatino Linotype"/>
          <w:lang w:val="es-ES_tradnl" w:eastAsia="es-ES"/>
        </w:rPr>
      </w:pPr>
    </w:p>
    <w:p w:rsidR="00F315D4" w:rsidRPr="00811ED1" w:rsidRDefault="00F315D4" w:rsidP="00F315D4">
      <w:pPr>
        <w:spacing w:line="360" w:lineRule="auto"/>
        <w:ind w:left="567" w:right="567"/>
        <w:contextualSpacing/>
        <w:jc w:val="both"/>
        <w:rPr>
          <w:rFonts w:ascii="Palatino Linotype" w:hAnsi="Palatino Linotype"/>
          <w:i/>
          <w:sz w:val="22"/>
          <w:lang w:val="es-ES_tradnl" w:eastAsia="es-ES"/>
        </w:rPr>
      </w:pPr>
      <w:r w:rsidRPr="00811ED1">
        <w:rPr>
          <w:rFonts w:ascii="Palatino Linotype" w:hAnsi="Palatino Linotype"/>
          <w:i/>
          <w:sz w:val="22"/>
          <w:lang w:val="es-ES_tradnl" w:eastAsia="es-ES"/>
        </w:rPr>
        <w:t>“</w:t>
      </w:r>
      <w:r w:rsidRPr="00811ED1">
        <w:rPr>
          <w:rFonts w:ascii="Palatino Linotype" w:hAnsi="Palatino Linotype"/>
          <w:b/>
          <w:i/>
          <w:sz w:val="22"/>
          <w:lang w:val="es-ES_tradnl" w:eastAsia="es-ES"/>
        </w:rPr>
        <w:t>Artículo 1.-</w:t>
      </w:r>
      <w:r w:rsidRPr="00811ED1">
        <w:rPr>
          <w:rFonts w:ascii="Palatino Linotype" w:hAnsi="Palatino Linotype"/>
          <w:i/>
          <w:sz w:val="22"/>
          <w:lang w:val="es-ES_tradnl" w:eastAsia="es-ES"/>
        </w:rPr>
        <w:t xml:space="preserve"> </w:t>
      </w:r>
    </w:p>
    <w:p w:rsidR="00F315D4" w:rsidRPr="00811ED1" w:rsidRDefault="00F315D4" w:rsidP="00F315D4">
      <w:pPr>
        <w:spacing w:line="360" w:lineRule="auto"/>
        <w:ind w:left="567" w:right="567"/>
        <w:contextualSpacing/>
        <w:jc w:val="both"/>
        <w:rPr>
          <w:rFonts w:ascii="Palatino Linotype" w:hAnsi="Palatino Linotype"/>
          <w:i/>
          <w:sz w:val="22"/>
          <w:lang w:val="es-ES_tradnl" w:eastAsia="es-ES"/>
        </w:rPr>
      </w:pPr>
      <w:r w:rsidRPr="00811ED1">
        <w:rPr>
          <w:rFonts w:ascii="Palatino Linotype" w:hAnsi="Palatino Linotype"/>
          <w:i/>
          <w:sz w:val="22"/>
          <w:lang w:val="es-ES_tradnl" w:eastAsia="es-ES"/>
        </w:rPr>
        <w:t>(…)</w:t>
      </w:r>
    </w:p>
    <w:p w:rsidR="00F315D4" w:rsidRPr="00811ED1" w:rsidRDefault="00F315D4" w:rsidP="00F315D4">
      <w:pPr>
        <w:spacing w:line="360" w:lineRule="auto"/>
        <w:ind w:left="567" w:right="567"/>
        <w:contextualSpacing/>
        <w:jc w:val="both"/>
        <w:rPr>
          <w:rFonts w:ascii="Palatino Linotype" w:hAnsi="Palatino Linotype"/>
          <w:i/>
          <w:sz w:val="22"/>
        </w:rPr>
      </w:pPr>
      <w:r w:rsidRPr="00811ED1">
        <w:rPr>
          <w:rFonts w:ascii="Palatino Linotype" w:hAnsi="Palatino Linotype"/>
          <w:i/>
          <w:sz w:val="22"/>
          <w:lang w:val="es-ES_tradnl" w:eastAsia="es-ES"/>
        </w:rPr>
        <w:t>Todas las</w:t>
      </w:r>
      <w:r w:rsidRPr="00811ED1">
        <w:rPr>
          <w:rFonts w:ascii="Palatino Linotype" w:hAnsi="Palatino Linotype"/>
          <w:sz w:val="22"/>
          <w:lang w:val="es-ES_tradnl" w:eastAsia="es-ES"/>
        </w:rPr>
        <w:t xml:space="preserve"> </w:t>
      </w:r>
      <w:r w:rsidRPr="00811ED1">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315D4" w:rsidRPr="00811ED1" w:rsidRDefault="00F315D4" w:rsidP="00F315D4">
      <w:pPr>
        <w:spacing w:line="360" w:lineRule="auto"/>
        <w:ind w:left="567" w:right="567"/>
        <w:contextualSpacing/>
        <w:jc w:val="both"/>
        <w:rPr>
          <w:rFonts w:ascii="Palatino Linotype" w:hAnsi="Palatino Linotype"/>
          <w:sz w:val="22"/>
          <w:lang w:val="es-ES_tradnl" w:eastAsia="es-ES"/>
        </w:rPr>
      </w:pPr>
      <w:r w:rsidRPr="00811ED1">
        <w:rPr>
          <w:rFonts w:ascii="Palatino Linotype" w:hAnsi="Palatino Linotype"/>
          <w:i/>
          <w:sz w:val="22"/>
        </w:rPr>
        <w:t>(…)</w:t>
      </w:r>
      <w:r w:rsidRPr="00811ED1">
        <w:rPr>
          <w:rFonts w:ascii="Palatino Linotype" w:hAnsi="Palatino Linotype"/>
          <w:sz w:val="22"/>
          <w:lang w:val="es-ES_tradnl" w:eastAsia="es-ES"/>
        </w:rPr>
        <w:t>”.</w:t>
      </w:r>
    </w:p>
    <w:p w:rsidR="00F315D4" w:rsidRPr="00811ED1" w:rsidRDefault="00F315D4" w:rsidP="00F315D4">
      <w:pPr>
        <w:spacing w:line="360" w:lineRule="auto"/>
        <w:ind w:left="567" w:right="567"/>
        <w:contextualSpacing/>
        <w:jc w:val="both"/>
        <w:rPr>
          <w:rFonts w:ascii="Palatino Linotype" w:hAnsi="Palatino Linotype"/>
          <w:b/>
          <w:sz w:val="22"/>
          <w:lang w:val="es-ES_tradnl" w:eastAsia="es-ES"/>
        </w:rPr>
      </w:pPr>
      <w:r w:rsidRPr="00811ED1">
        <w:rPr>
          <w:rFonts w:ascii="Palatino Linotype" w:hAnsi="Palatino Linotype"/>
          <w:b/>
          <w:i/>
          <w:sz w:val="22"/>
        </w:rPr>
        <w:t>(Énfasis Añadido)</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Theme="minorEastAsia" w:hAnsi="Palatino Linotype"/>
          <w:lang w:val="es-ES_tradnl" w:eastAsia="es-ES"/>
        </w:rPr>
        <w:t xml:space="preserve">Así, conforme a la Constitución Política de las Estado Unidos Mexicanos </w:t>
      </w:r>
      <w:r w:rsidRPr="00811ED1">
        <w:rPr>
          <w:rFonts w:ascii="Palatino Linotype" w:eastAsia="Calibri" w:hAnsi="Palatino Linotype"/>
          <w:lang w:val="es-ES_tradnl" w:eastAsia="es-ES"/>
        </w:rPr>
        <w:t>y la Constitución Política del Estado Libre y Soberano de México respectivamente</w:t>
      </w:r>
      <w:r w:rsidRPr="00811ED1">
        <w:rPr>
          <w:rFonts w:ascii="Palatino Linotype" w:eastAsiaTheme="minorEastAsia" w:hAnsi="Palatino Linotype"/>
          <w:lang w:val="es-ES_tradnl" w:eastAsia="es-ES"/>
        </w:rPr>
        <w:t xml:space="preserve">, el cumplimiento de las garantías primarias, entendidas como obligaciones </w:t>
      </w:r>
      <w:r w:rsidRPr="00811ED1">
        <w:rPr>
          <w:rFonts w:ascii="Palatino Linotype" w:eastAsiaTheme="minorEastAsia" w:hAnsi="Palatino Linotype"/>
          <w:lang w:val="es-ES_tradnl" w:eastAsia="es-ES"/>
        </w:rPr>
        <w:lastRenderedPageBreak/>
        <w:t>inmediatamente relacionadas con el Derecho de Acceso a la Información Pública, permiten que todas las autoridades, en el ámbito de sus atribuciones lo respeten, protejan y garanticen.</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spacing w:line="360" w:lineRule="auto"/>
        <w:ind w:left="567" w:right="567"/>
        <w:jc w:val="center"/>
        <w:rPr>
          <w:rFonts w:ascii="Palatino Linotype" w:eastAsiaTheme="minorEastAsia" w:hAnsi="Palatino Linotype" w:cs="Arial"/>
          <w:b/>
          <w:bCs/>
          <w:i/>
          <w:sz w:val="22"/>
          <w:lang w:val="es-ES_tradnl" w:eastAsia="es-ES"/>
        </w:rPr>
      </w:pPr>
      <w:r w:rsidRPr="00811ED1">
        <w:rPr>
          <w:rFonts w:ascii="Palatino Linotype" w:eastAsiaTheme="minorEastAsia" w:hAnsi="Palatino Linotype" w:cs="Arial"/>
          <w:b/>
          <w:bCs/>
          <w:i/>
          <w:sz w:val="22"/>
          <w:lang w:val="es-ES_tradnl" w:eastAsia="es-ES"/>
        </w:rPr>
        <w:t>Constitución Política de los Estados Unidos Mexicanos</w:t>
      </w:r>
    </w:p>
    <w:p w:rsidR="00F315D4" w:rsidRPr="00811ED1" w:rsidRDefault="00F315D4" w:rsidP="00F315D4">
      <w:pPr>
        <w:spacing w:line="360" w:lineRule="auto"/>
        <w:ind w:left="567" w:right="567"/>
        <w:jc w:val="both"/>
        <w:rPr>
          <w:rFonts w:ascii="Palatino Linotype" w:eastAsiaTheme="minorEastAsia" w:hAnsi="Palatino Linotype" w:cs="Arial"/>
          <w:b/>
          <w:bCs/>
          <w:i/>
          <w:sz w:val="22"/>
          <w:lang w:val="es-ES_tradnl" w:eastAsia="es-ES"/>
        </w:rPr>
      </w:pPr>
      <w:r w:rsidRPr="00811ED1">
        <w:rPr>
          <w:rFonts w:ascii="Palatino Linotype" w:eastAsiaTheme="minorEastAsia" w:hAnsi="Palatino Linotype" w:cs="Arial"/>
          <w:b/>
          <w:bCs/>
          <w:i/>
          <w:sz w:val="22"/>
          <w:lang w:val="es-ES_tradnl" w:eastAsia="es-ES"/>
        </w:rPr>
        <w:t>“Artículo 6.</w:t>
      </w:r>
      <w:r w:rsidRPr="00811ED1">
        <w:rPr>
          <w:rFonts w:ascii="Palatino Linotype" w:eastAsiaTheme="minorEastAsia" w:hAnsi="Palatino Linotype" w:cs="Arial"/>
          <w:bCs/>
          <w:i/>
          <w:sz w:val="22"/>
          <w:lang w:val="es-ES_tradnl" w:eastAsia="es-ES"/>
        </w:rPr>
        <w:t xml:space="preserve"> …</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Cs/>
          <w:i/>
          <w:sz w:val="22"/>
          <w:lang w:val="es-ES_tradnl" w:eastAsia="es-ES"/>
        </w:rPr>
        <w:t>…</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Cs/>
          <w:i/>
          <w:sz w:val="22"/>
          <w:lang w:val="es-ES_tradnl" w:eastAsia="es-ES"/>
        </w:rPr>
        <w:t>Para efectos de lo dispuesto en el presente artículo se observará lo siguiente:</w:t>
      </w:r>
    </w:p>
    <w:p w:rsidR="00F315D4" w:rsidRPr="00811ED1" w:rsidRDefault="00F315D4" w:rsidP="00F315D4">
      <w:pPr>
        <w:spacing w:line="360" w:lineRule="auto"/>
        <w:ind w:left="567" w:right="567"/>
        <w:jc w:val="both"/>
        <w:rPr>
          <w:rFonts w:ascii="Palatino Linotype" w:eastAsiaTheme="minorEastAsia" w:hAnsi="Palatino Linotype" w:cs="Arial"/>
          <w:b/>
          <w:bCs/>
          <w:i/>
          <w:sz w:val="22"/>
          <w:lang w:val="es-ES_tradnl" w:eastAsia="es-ES"/>
        </w:rPr>
      </w:pPr>
      <w:r w:rsidRPr="00811ED1">
        <w:rPr>
          <w:rFonts w:ascii="Palatino Linotype" w:eastAsiaTheme="minorEastAsia" w:hAnsi="Palatino Linotype" w:cs="Arial"/>
          <w:b/>
          <w:bCs/>
          <w:i/>
          <w:sz w:val="22"/>
          <w:lang w:val="es-ES_tradnl" w:eastAsia="es-ES"/>
        </w:rPr>
        <w:t>A</w:t>
      </w:r>
      <w:r w:rsidRPr="00811ED1">
        <w:rPr>
          <w:rFonts w:ascii="Palatino Linotype" w:eastAsiaTheme="minorEastAsia" w:hAnsi="Palatino Linotype" w:cs="Arial"/>
          <w:bCs/>
          <w:i/>
          <w:sz w:val="22"/>
          <w:lang w:val="es-ES_tradnl" w:eastAsia="es-ES"/>
        </w:rPr>
        <w:t xml:space="preserve">. </w:t>
      </w:r>
      <w:r w:rsidRPr="00811ED1">
        <w:rPr>
          <w:rFonts w:ascii="Palatino Linotype" w:eastAsiaTheme="minorEastAsia" w:hAnsi="Palatino Linotype" w:cs="Arial"/>
          <w:b/>
          <w:bCs/>
          <w:i/>
          <w:sz w:val="22"/>
          <w:lang w:val="es-ES_tradnl" w:eastAsia="es-ES"/>
        </w:rPr>
        <w:t>Para el ejercicio del derecho de acceso a la información</w:t>
      </w:r>
      <w:r w:rsidRPr="00811ED1">
        <w:rPr>
          <w:rFonts w:ascii="Palatino Linotype" w:eastAsiaTheme="minorEastAsia" w:hAnsi="Palatino Linotype" w:cs="Arial"/>
          <w:bCs/>
          <w:i/>
          <w:sz w:val="22"/>
          <w:lang w:val="es-ES_tradnl" w:eastAsia="es-ES"/>
        </w:rPr>
        <w:t xml:space="preserve">, la Federación y </w:t>
      </w:r>
      <w:r w:rsidRPr="00811ED1">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
          <w:bCs/>
          <w:i/>
          <w:sz w:val="22"/>
          <w:lang w:val="es-ES_tradnl" w:eastAsia="es-ES"/>
        </w:rPr>
        <w:t xml:space="preserve">I. </w:t>
      </w:r>
      <w:r w:rsidRPr="00811ED1">
        <w:rPr>
          <w:rFonts w:ascii="Palatino Linotype" w:eastAsiaTheme="minorEastAsia" w:hAnsi="Palatino Linotype" w:cs="Arial"/>
          <w:b/>
          <w:bCs/>
          <w:i/>
          <w:sz w:val="22"/>
          <w:lang w:val="es-ES_tradnl" w:eastAsia="es-ES"/>
        </w:rPr>
        <w:tab/>
        <w:t>Toda la información en posesión de cualquier</w:t>
      </w:r>
      <w:r w:rsidRPr="00811ED1">
        <w:rPr>
          <w:rFonts w:ascii="Palatino Linotype" w:eastAsiaTheme="minorEastAsia" w:hAnsi="Palatino Linotype" w:cs="Arial"/>
          <w:bCs/>
          <w:i/>
          <w:sz w:val="22"/>
          <w:lang w:val="es-ES_tradnl" w:eastAsia="es-ES"/>
        </w:rPr>
        <w:t xml:space="preserve"> </w:t>
      </w:r>
      <w:r w:rsidRPr="00811ED1">
        <w:rPr>
          <w:rFonts w:ascii="Palatino Linotype" w:eastAsiaTheme="minorEastAsia" w:hAnsi="Palatino Linotype" w:cs="Arial"/>
          <w:b/>
          <w:bCs/>
          <w:i/>
          <w:sz w:val="22"/>
          <w:lang w:val="es-ES_tradnl" w:eastAsia="es-ES"/>
        </w:rPr>
        <w:t>autoridad</w:t>
      </w:r>
      <w:r w:rsidRPr="00811ED1">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11ED1">
        <w:rPr>
          <w:rFonts w:ascii="Palatino Linotype" w:eastAsiaTheme="minorEastAsia" w:hAnsi="Palatino Linotype" w:cs="Arial"/>
          <w:b/>
          <w:bCs/>
          <w:i/>
          <w:sz w:val="22"/>
          <w:lang w:val="es-ES_tradnl" w:eastAsia="es-ES"/>
        </w:rPr>
        <w:t>municipal</w:t>
      </w:r>
      <w:r w:rsidRPr="00811ED1">
        <w:rPr>
          <w:rFonts w:ascii="Palatino Linotype" w:eastAsiaTheme="minorEastAsia" w:hAnsi="Palatino Linotype" w:cs="Arial"/>
          <w:bCs/>
          <w:i/>
          <w:sz w:val="22"/>
          <w:lang w:val="es-ES_tradnl" w:eastAsia="es-ES"/>
        </w:rPr>
        <w:t xml:space="preserve">, </w:t>
      </w:r>
      <w:r w:rsidRPr="00811ED1">
        <w:rPr>
          <w:rFonts w:ascii="Palatino Linotype" w:eastAsiaTheme="minorEastAsia" w:hAnsi="Palatino Linotype" w:cs="Arial"/>
          <w:b/>
          <w:bCs/>
          <w:i/>
          <w:sz w:val="22"/>
          <w:lang w:val="es-ES_tradnl" w:eastAsia="es-ES"/>
        </w:rPr>
        <w:t>es pública</w:t>
      </w:r>
      <w:r w:rsidRPr="00811ED1">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811ED1">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811ED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F315D4" w:rsidRPr="00811ED1" w:rsidRDefault="00F315D4" w:rsidP="00F315D4">
      <w:pPr>
        <w:pStyle w:val="Prrafodelista"/>
        <w:tabs>
          <w:tab w:val="left" w:pos="567"/>
        </w:tabs>
        <w:spacing w:line="360" w:lineRule="auto"/>
        <w:ind w:left="567" w:right="567"/>
        <w:jc w:val="both"/>
        <w:rPr>
          <w:rFonts w:ascii="Palatino Linotype" w:hAnsi="Palatino Linotype" w:cs="Arial"/>
          <w:b/>
          <w:bCs/>
          <w:i/>
        </w:rPr>
      </w:pPr>
      <w:r w:rsidRPr="00811ED1">
        <w:rPr>
          <w:rFonts w:ascii="Palatino Linotype" w:hAnsi="Palatino Linotype" w:cs="Arial"/>
          <w:b/>
          <w:bCs/>
          <w:i/>
        </w:rPr>
        <w:t>(Énfasis añadido)</w:t>
      </w:r>
    </w:p>
    <w:p w:rsidR="00F315D4" w:rsidRPr="00811ED1" w:rsidRDefault="00F315D4" w:rsidP="00F315D4">
      <w:pPr>
        <w:pStyle w:val="Prrafodelista"/>
        <w:tabs>
          <w:tab w:val="left" w:pos="567"/>
        </w:tabs>
        <w:spacing w:line="360" w:lineRule="auto"/>
        <w:ind w:left="567" w:right="567"/>
        <w:jc w:val="both"/>
        <w:rPr>
          <w:rFonts w:ascii="Palatino Linotype" w:hAnsi="Palatino Linotype" w:cs="Arial"/>
          <w:b/>
          <w:bCs/>
          <w:i/>
        </w:rPr>
      </w:pPr>
    </w:p>
    <w:p w:rsidR="00F315D4" w:rsidRPr="00811ED1" w:rsidRDefault="00F315D4" w:rsidP="00F315D4">
      <w:pPr>
        <w:spacing w:line="360" w:lineRule="auto"/>
        <w:ind w:left="567" w:right="567"/>
        <w:jc w:val="center"/>
        <w:rPr>
          <w:rFonts w:ascii="Palatino Linotype" w:eastAsiaTheme="minorEastAsia" w:hAnsi="Palatino Linotype" w:cs="Arial"/>
          <w:b/>
          <w:bCs/>
          <w:i/>
          <w:sz w:val="22"/>
          <w:lang w:val="es-ES_tradnl" w:eastAsia="es-ES"/>
        </w:rPr>
      </w:pPr>
      <w:r w:rsidRPr="00811ED1">
        <w:rPr>
          <w:rFonts w:ascii="Palatino Linotype" w:eastAsiaTheme="minorEastAsia" w:hAnsi="Palatino Linotype" w:cs="Arial"/>
          <w:b/>
          <w:bCs/>
          <w:i/>
          <w:sz w:val="22"/>
          <w:lang w:val="es-ES_tradnl" w:eastAsia="es-ES"/>
        </w:rPr>
        <w:t>Constitución Política del Estado Libre y Soberano de México</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
          <w:bCs/>
          <w:i/>
          <w:sz w:val="22"/>
          <w:lang w:val="es-ES_tradnl" w:eastAsia="es-ES"/>
        </w:rPr>
        <w:t>“Artículo 5</w:t>
      </w:r>
      <w:r w:rsidRPr="00811ED1">
        <w:rPr>
          <w:rFonts w:ascii="Palatino Linotype" w:eastAsiaTheme="minorEastAsia" w:hAnsi="Palatino Linotype" w:cs="Arial"/>
          <w:bCs/>
          <w:i/>
          <w:sz w:val="22"/>
          <w:lang w:val="es-ES_tradnl" w:eastAsia="es-ES"/>
        </w:rPr>
        <w:t>.- …</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Cs/>
          <w:i/>
          <w:sz w:val="22"/>
          <w:lang w:val="es-ES_tradnl" w:eastAsia="es-ES"/>
        </w:rPr>
        <w:t>…</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811ED1">
        <w:rPr>
          <w:rFonts w:ascii="Palatino Linotype" w:eastAsiaTheme="minorEastAsia" w:hAnsi="Palatino Linotype" w:cs="Arial"/>
          <w:bCs/>
          <w:i/>
          <w:sz w:val="22"/>
          <w:lang w:val="es-ES_tradnl" w:eastAsia="es-ES"/>
        </w:rPr>
        <w:t>.</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
          <w:bCs/>
          <w:i/>
          <w:sz w:val="22"/>
          <w:lang w:val="es-ES_tradnl" w:eastAsia="es-ES"/>
        </w:rPr>
        <w:t>Este derecho se regirá por los principios y bases siguientes</w:t>
      </w:r>
      <w:r w:rsidRPr="00811ED1">
        <w:rPr>
          <w:rFonts w:ascii="Palatino Linotype" w:eastAsiaTheme="minorEastAsia" w:hAnsi="Palatino Linotype" w:cs="Arial"/>
          <w:bCs/>
          <w:i/>
          <w:sz w:val="22"/>
          <w:lang w:val="es-ES_tradnl" w:eastAsia="es-ES"/>
        </w:rPr>
        <w:t>:</w:t>
      </w:r>
    </w:p>
    <w:p w:rsidR="00F315D4" w:rsidRPr="00811ED1" w:rsidRDefault="00F315D4" w:rsidP="00F315D4">
      <w:pPr>
        <w:spacing w:line="360" w:lineRule="auto"/>
        <w:ind w:left="567" w:right="567"/>
        <w:jc w:val="both"/>
        <w:rPr>
          <w:rFonts w:ascii="Palatino Linotype" w:eastAsiaTheme="minorEastAsia" w:hAnsi="Palatino Linotype" w:cs="Arial"/>
          <w:bCs/>
          <w:i/>
          <w:sz w:val="22"/>
          <w:lang w:val="es-ES_tradnl" w:eastAsia="es-ES"/>
        </w:rPr>
      </w:pPr>
      <w:r w:rsidRPr="00811ED1">
        <w:rPr>
          <w:rFonts w:ascii="Palatino Linotype" w:eastAsiaTheme="minorEastAsia" w:hAnsi="Palatino Linotype" w:cs="Arial"/>
          <w:b/>
          <w:bCs/>
          <w:i/>
          <w:sz w:val="22"/>
          <w:lang w:val="es-ES_tradnl" w:eastAsia="es-ES"/>
        </w:rPr>
        <w:t>I. Toda la información en posesión de cualquier autoridad, entidad, órgano y organismos de los</w:t>
      </w:r>
      <w:r w:rsidRPr="00811ED1">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811ED1">
        <w:rPr>
          <w:rFonts w:ascii="Palatino Linotype" w:eastAsiaTheme="minorEastAsia" w:hAnsi="Palatino Linotype" w:cs="Arial"/>
          <w:b/>
          <w:bCs/>
          <w:i/>
          <w:sz w:val="22"/>
          <w:lang w:val="es-ES_tradnl" w:eastAsia="es-ES"/>
        </w:rPr>
        <w:t>municipales</w:t>
      </w:r>
      <w:r w:rsidRPr="00811ED1">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11ED1">
        <w:rPr>
          <w:rFonts w:ascii="Palatino Linotype" w:eastAsiaTheme="minorEastAsia" w:hAnsi="Palatino Linotype" w:cs="Arial"/>
          <w:b/>
          <w:bCs/>
          <w:i/>
          <w:sz w:val="22"/>
          <w:lang w:val="es-ES_tradnl" w:eastAsia="es-ES"/>
        </w:rPr>
        <w:t>es pública</w:t>
      </w:r>
      <w:r w:rsidRPr="00811ED1">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811ED1">
        <w:rPr>
          <w:rFonts w:ascii="Palatino Linotype" w:eastAsiaTheme="minorEastAsia" w:hAnsi="Palatino Linotype" w:cs="Arial"/>
          <w:b/>
          <w:bCs/>
          <w:i/>
          <w:sz w:val="22"/>
          <w:lang w:val="es-ES_tradnl" w:eastAsia="es-ES"/>
        </w:rPr>
        <w:t>En la interpretación de este derecho deberá prevalecer el principio de máxima publicidad</w:t>
      </w:r>
      <w:r w:rsidRPr="00811ED1">
        <w:rPr>
          <w:rFonts w:ascii="Palatino Linotype" w:eastAsiaTheme="minorEastAsia" w:hAnsi="Palatino Linotype" w:cs="Arial"/>
          <w:bCs/>
          <w:i/>
          <w:sz w:val="22"/>
          <w:lang w:val="es-ES_tradnl" w:eastAsia="es-ES"/>
        </w:rPr>
        <w:t xml:space="preserve">. </w:t>
      </w:r>
      <w:r w:rsidRPr="00811ED1">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811ED1">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rsidR="00F315D4" w:rsidRPr="00811ED1" w:rsidRDefault="00F315D4" w:rsidP="00F315D4">
      <w:pPr>
        <w:pStyle w:val="Prrafodelista"/>
        <w:tabs>
          <w:tab w:val="left" w:pos="567"/>
        </w:tabs>
        <w:spacing w:line="360" w:lineRule="auto"/>
        <w:ind w:left="567" w:right="567"/>
        <w:jc w:val="both"/>
        <w:rPr>
          <w:rFonts w:ascii="Palatino Linotype" w:hAnsi="Palatino Linotype" w:cs="Arial"/>
          <w:b/>
          <w:bCs/>
          <w:i/>
        </w:rPr>
      </w:pPr>
      <w:r w:rsidRPr="00811ED1">
        <w:rPr>
          <w:rFonts w:ascii="Palatino Linotype" w:hAnsi="Palatino Linotype" w:cs="Arial"/>
          <w:b/>
          <w:bCs/>
          <w:i/>
        </w:rPr>
        <w:t>(Énfasis añadido)</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11ED1">
        <w:rPr>
          <w:rFonts w:ascii="Palatino Linotype" w:eastAsiaTheme="minorEastAsia" w:hAnsi="Palatino Linotype" w:cs="Arial"/>
          <w:i/>
          <w:lang w:val="es-ES_tradnl" w:eastAsia="es-ES"/>
        </w:rPr>
        <w:t xml:space="preserve">por los principios de simplicidad, rapidez gratuidad del procedimiento, auxilio y </w:t>
      </w:r>
      <w:r w:rsidRPr="00811ED1">
        <w:rPr>
          <w:rFonts w:ascii="Palatino Linotype" w:eastAsiaTheme="minorEastAsia" w:hAnsi="Palatino Linotype" w:cs="Arial"/>
          <w:i/>
          <w:lang w:val="es-ES_tradnl" w:eastAsia="es-ES"/>
        </w:rPr>
        <w:lastRenderedPageBreak/>
        <w:t>orientación a los particulares</w:t>
      </w:r>
      <w:r w:rsidRPr="00811ED1">
        <w:rPr>
          <w:rFonts w:ascii="Palatino Linotype" w:eastAsiaTheme="minorEastAsia" w:hAnsi="Palatino Linotype" w:cs="Arial"/>
          <w:lang w:val="es-ES_tradnl" w:eastAsia="es-ES"/>
        </w:rPr>
        <w:t>, contemplando el derecho de las personas con discapacidad y hablantes de lengua indígena.</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11ED1">
        <w:rPr>
          <w:rFonts w:ascii="Palatino Linotype" w:eastAsiaTheme="minorEastAsia" w:hAnsi="Palatino Linotype" w:cs="Arial"/>
          <w:i/>
          <w:lang w:val="es-ES_tradnl" w:eastAsia="es-ES"/>
        </w:rPr>
        <w:t>solicitudes de acceso a la información</w:t>
      </w:r>
      <w:r w:rsidRPr="00811ED1">
        <w:rPr>
          <w:rFonts w:ascii="Palatino Linotype" w:eastAsiaTheme="minorEastAsia" w:hAnsi="Palatino Linotype" w:cs="Arial"/>
          <w:lang w:val="es-ES_tradnl" w:eastAsia="es-ES"/>
        </w:rPr>
        <w:t>.</w:t>
      </w:r>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rsidR="00F315D4" w:rsidRPr="00811ED1" w:rsidRDefault="00F315D4" w:rsidP="00F315D4">
      <w:pPr>
        <w:spacing w:line="360" w:lineRule="auto"/>
        <w:ind w:right="49"/>
        <w:contextualSpacing/>
        <w:jc w:val="both"/>
        <w:rPr>
          <w:rFonts w:ascii="Palatino Linotype" w:eastAsiaTheme="minorEastAsia" w:hAnsi="Palatino Linotype" w:cs="Arial"/>
          <w:lang w:val="es-ES_tradnl" w:eastAsia="es-ES"/>
        </w:rPr>
      </w:pPr>
    </w:p>
    <w:p w:rsidR="00F315D4" w:rsidRPr="00811ED1" w:rsidRDefault="00F315D4" w:rsidP="00F315D4">
      <w:pPr>
        <w:pStyle w:val="Ttulo1"/>
        <w:spacing w:before="0" w:line="360" w:lineRule="auto"/>
        <w:rPr>
          <w:rFonts w:ascii="Palatino Linotype" w:hAnsi="Palatino Linotype"/>
          <w:b/>
          <w:color w:val="auto"/>
          <w:sz w:val="24"/>
          <w:szCs w:val="24"/>
        </w:rPr>
      </w:pPr>
      <w:bookmarkStart w:id="21" w:name="_Toc80812777"/>
      <w:bookmarkStart w:id="22" w:name="_Toc83301641"/>
      <w:r w:rsidRPr="00811ED1">
        <w:rPr>
          <w:rFonts w:ascii="Palatino Linotype" w:hAnsi="Palatino Linotype"/>
          <w:b/>
          <w:color w:val="auto"/>
          <w:sz w:val="24"/>
          <w:szCs w:val="24"/>
        </w:rPr>
        <w:t>II. De la información solicitada y la respuesta del Sujeto Obligado.</w:t>
      </w:r>
      <w:bookmarkEnd w:id="21"/>
      <w:bookmarkEnd w:id="22"/>
    </w:p>
    <w:p w:rsidR="00F315D4" w:rsidRPr="00811ED1" w:rsidRDefault="00F315D4" w:rsidP="00F315D4">
      <w:pPr>
        <w:spacing w:line="360" w:lineRule="auto"/>
        <w:ind w:right="49"/>
        <w:contextualSpacing/>
        <w:jc w:val="both"/>
        <w:rPr>
          <w:rFonts w:ascii="Palatino Linotype" w:eastAsiaTheme="minorEastAsia" w:hAnsi="Palatino Linotype"/>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811ED1">
        <w:rPr>
          <w:rFonts w:ascii="Palatino Linotype" w:eastAsia="Cambria" w:hAnsi="Palatino Linotype" w:cs="Arial"/>
        </w:rPr>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811ED1">
        <w:rPr>
          <w:rFonts w:ascii="Palatino Linotype" w:eastAsia="Calibri" w:hAnsi="Palatino Linotype" w:cs="Arial"/>
          <w:lang w:val="es-ES"/>
        </w:rPr>
        <w:t>Ley de Transparencia y Acceso a la Información Pública del Estado de México y Municipios</w:t>
      </w:r>
      <w:r w:rsidRPr="00811ED1">
        <w:rPr>
          <w:rFonts w:ascii="Palatino Linotype" w:hAnsi="Palatino Linotype" w:cs="Arial"/>
          <w:lang w:val="es-ES"/>
        </w:rPr>
        <w:t>.</w:t>
      </w:r>
    </w:p>
    <w:p w:rsidR="005013D4" w:rsidRPr="00811ED1" w:rsidRDefault="005013D4" w:rsidP="005013D4">
      <w:pPr>
        <w:spacing w:line="360" w:lineRule="auto"/>
        <w:ind w:right="49"/>
        <w:contextualSpacing/>
        <w:jc w:val="both"/>
        <w:rPr>
          <w:rFonts w:ascii="Palatino Linotype" w:eastAsiaTheme="minorEastAsia" w:hAnsi="Palatino Linotype"/>
          <w:lang w:val="es-ES_tradnl" w:eastAsia="es-ES"/>
        </w:rPr>
      </w:pPr>
    </w:p>
    <w:p w:rsidR="005013D4" w:rsidRPr="00811ED1" w:rsidRDefault="005013D4" w:rsidP="005013D4">
      <w:pPr>
        <w:pStyle w:val="Prrafodelista"/>
        <w:numPr>
          <w:ilvl w:val="0"/>
          <w:numId w:val="1"/>
        </w:numPr>
        <w:spacing w:line="360" w:lineRule="auto"/>
        <w:ind w:left="0" w:firstLine="0"/>
        <w:jc w:val="both"/>
        <w:rPr>
          <w:rFonts w:ascii="Palatino Linotype" w:hAnsi="Palatino Linotype"/>
          <w:sz w:val="28"/>
        </w:rPr>
      </w:pPr>
      <w:r w:rsidRPr="00811ED1">
        <w:rPr>
          <w:rFonts w:ascii="Palatino Linotype" w:hAnsi="Palatino Linotype"/>
          <w:sz w:val="24"/>
        </w:rPr>
        <w:t xml:space="preserve">Primeramente, se precisa que se obvia el análisis de la competencia por parte del </w:t>
      </w:r>
      <w:r w:rsidRPr="00811ED1">
        <w:rPr>
          <w:rFonts w:ascii="Palatino Linotype" w:hAnsi="Palatino Linotype"/>
          <w:b/>
          <w:bCs/>
          <w:sz w:val="24"/>
        </w:rPr>
        <w:t>SUJETO OBLIGADO</w:t>
      </w:r>
      <w:r w:rsidRPr="00811ED1">
        <w:rPr>
          <w:rFonts w:ascii="Palatino Linotype" w:hAnsi="Palatino Linotype"/>
          <w:sz w:val="24"/>
        </w:rPr>
        <w:t xml:space="preserve">, para generar, administrar o poseer la información </w:t>
      </w:r>
      <w:r w:rsidRPr="00811ED1">
        <w:rPr>
          <w:rFonts w:ascii="Palatino Linotype" w:hAnsi="Palatino Linotype"/>
          <w:sz w:val="24"/>
        </w:rPr>
        <w:lastRenderedPageBreak/>
        <w:t>solicitada, dado que éste ha asumido la misma, en razón de que en su respuesta admitió contar con dicha información.</w:t>
      </w:r>
    </w:p>
    <w:p w:rsidR="005013D4" w:rsidRPr="00811ED1" w:rsidRDefault="005013D4" w:rsidP="005013D4">
      <w:pPr>
        <w:pStyle w:val="Prrafodelista"/>
        <w:spacing w:line="360" w:lineRule="auto"/>
        <w:ind w:left="0"/>
        <w:jc w:val="both"/>
        <w:rPr>
          <w:rFonts w:ascii="Palatino Linotype" w:hAnsi="Palatino Linotype"/>
          <w:sz w:val="24"/>
        </w:rPr>
      </w:pPr>
    </w:p>
    <w:p w:rsidR="005013D4" w:rsidRPr="00811ED1" w:rsidRDefault="005013D4" w:rsidP="005013D4">
      <w:pPr>
        <w:pStyle w:val="Prrafodelista"/>
        <w:numPr>
          <w:ilvl w:val="0"/>
          <w:numId w:val="1"/>
        </w:numPr>
        <w:spacing w:line="360" w:lineRule="auto"/>
        <w:ind w:left="0" w:firstLine="0"/>
        <w:jc w:val="both"/>
        <w:rPr>
          <w:rFonts w:ascii="Palatino Linotype" w:hAnsi="Palatino Linotype"/>
          <w:sz w:val="24"/>
        </w:rPr>
      </w:pPr>
      <w:r w:rsidRPr="00811ED1">
        <w:rPr>
          <w:rFonts w:ascii="Palatino Linotype" w:hAnsi="Palatino Linotype"/>
          <w:sz w:val="24"/>
        </w:rPr>
        <w:t xml:space="preserve">En efecto, el hecho de que </w:t>
      </w:r>
      <w:r w:rsidRPr="00811ED1">
        <w:rPr>
          <w:rFonts w:ascii="Palatino Linotype" w:hAnsi="Palatino Linotype"/>
          <w:b/>
          <w:bCs/>
          <w:sz w:val="24"/>
        </w:rPr>
        <w:t>EL SUJETO OBLIGADO</w:t>
      </w:r>
      <w:r w:rsidRPr="00811ED1">
        <w:rPr>
          <w:rFonts w:ascii="Palatino Linotype" w:hAnsi="Palatino Linotype"/>
          <w:sz w:val="24"/>
        </w:rPr>
        <w:t xml:space="preserve"> haya admitido contar con la información pública solicitada, acepta que l</w:t>
      </w:r>
      <w:bookmarkStart w:id="23" w:name="_Hlk94787977"/>
      <w:r w:rsidRPr="00811ED1">
        <w:rPr>
          <w:rFonts w:ascii="Palatino Linotype" w:hAnsi="Palatino Linotype"/>
          <w:sz w:val="24"/>
        </w:rPr>
        <w:t>a genera, posee y administra, en ejercicio de sus funciones</w:t>
      </w:r>
      <w:bookmarkEnd w:id="23"/>
      <w:r w:rsidRPr="00811ED1">
        <w:rPr>
          <w:rFonts w:ascii="Palatino Linotype" w:hAnsi="Palatino Linotype"/>
          <w:sz w:val="24"/>
        </w:rPr>
        <w:t xml:space="preserve"> de derecho público, motivo por el cual se actualiza el supuesto jurídico, previsto en el artículo 12 de la Ley de Transparencia y Acceso a la Información Pública del Estado de México y Municipios.</w:t>
      </w:r>
    </w:p>
    <w:p w:rsidR="005013D4" w:rsidRPr="00811ED1" w:rsidRDefault="005013D4" w:rsidP="005013D4">
      <w:pPr>
        <w:pStyle w:val="Prrafodelista"/>
        <w:spacing w:line="360" w:lineRule="auto"/>
        <w:ind w:left="0"/>
        <w:jc w:val="both"/>
        <w:rPr>
          <w:rFonts w:ascii="Palatino Linotype" w:hAnsi="Palatino Linotype"/>
          <w:sz w:val="24"/>
        </w:rPr>
      </w:pPr>
    </w:p>
    <w:p w:rsidR="005013D4" w:rsidRPr="00811ED1" w:rsidRDefault="005013D4" w:rsidP="005013D4">
      <w:pPr>
        <w:pStyle w:val="Prrafodelista"/>
        <w:tabs>
          <w:tab w:val="left" w:pos="8080"/>
        </w:tabs>
        <w:spacing w:line="276" w:lineRule="auto"/>
        <w:ind w:left="851" w:right="902"/>
        <w:jc w:val="both"/>
        <w:rPr>
          <w:rFonts w:ascii="Palatino Linotype" w:hAnsi="Palatino Linotype"/>
          <w:i/>
          <w:iCs/>
          <w:szCs w:val="22"/>
        </w:rPr>
      </w:pPr>
      <w:r w:rsidRPr="00811ED1">
        <w:rPr>
          <w:rFonts w:ascii="Palatino Linotype" w:hAnsi="Palatino Linotype"/>
          <w:i/>
          <w:iCs/>
          <w:szCs w:val="22"/>
        </w:rPr>
        <w:t>“</w:t>
      </w:r>
      <w:r w:rsidRPr="00811ED1">
        <w:rPr>
          <w:rFonts w:ascii="Palatino Linotype" w:hAnsi="Palatino Linotype"/>
          <w:b/>
          <w:bCs/>
          <w:i/>
          <w:iCs/>
          <w:szCs w:val="22"/>
        </w:rPr>
        <w:t>Artículo 12.</w:t>
      </w:r>
      <w:r w:rsidRPr="00811ED1">
        <w:rPr>
          <w:rFonts w:ascii="Palatino Linotype" w:hAnsi="Palatino Linotype"/>
          <w:i/>
          <w:iCs/>
          <w:szCs w:val="22"/>
        </w:rPr>
        <w:t> Quienes generen, recopilen, administren, manejen, procesen, archiven o conserven información pública serán responsables de la misma en los términos de las disposiciones jurídicas aplicables.</w:t>
      </w:r>
    </w:p>
    <w:p w:rsidR="005013D4" w:rsidRPr="00811ED1" w:rsidRDefault="005013D4" w:rsidP="005013D4">
      <w:pPr>
        <w:pStyle w:val="Prrafodelista"/>
        <w:tabs>
          <w:tab w:val="left" w:pos="8080"/>
        </w:tabs>
        <w:spacing w:line="276" w:lineRule="auto"/>
        <w:ind w:left="851" w:right="902"/>
        <w:jc w:val="both"/>
        <w:rPr>
          <w:rFonts w:ascii="Palatino Linotype" w:hAnsi="Palatino Linotype"/>
          <w:i/>
          <w:iCs/>
          <w:szCs w:val="22"/>
        </w:rPr>
      </w:pPr>
    </w:p>
    <w:p w:rsidR="005013D4" w:rsidRPr="00811ED1" w:rsidRDefault="005013D4" w:rsidP="005013D4">
      <w:pPr>
        <w:pStyle w:val="Prrafodelista"/>
        <w:tabs>
          <w:tab w:val="left" w:pos="8080"/>
        </w:tabs>
        <w:spacing w:line="276" w:lineRule="auto"/>
        <w:ind w:left="851" w:right="902"/>
        <w:jc w:val="both"/>
        <w:rPr>
          <w:rFonts w:ascii="Palatino Linotype" w:hAnsi="Palatino Linotype"/>
          <w:i/>
          <w:iCs/>
          <w:szCs w:val="22"/>
        </w:rPr>
      </w:pPr>
      <w:r w:rsidRPr="00811ED1">
        <w:rPr>
          <w:rFonts w:ascii="Palatino Linotype" w:hAnsi="Palatino Linotype"/>
          <w:i/>
          <w:iCs/>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5013D4" w:rsidRPr="00811ED1" w:rsidRDefault="005013D4" w:rsidP="005013D4">
      <w:pPr>
        <w:pStyle w:val="Prrafodelista"/>
        <w:ind w:left="644" w:right="902"/>
        <w:jc w:val="both"/>
        <w:rPr>
          <w:rFonts w:ascii="Palatino Linotype" w:hAnsi="Palatino Linotype"/>
        </w:rPr>
      </w:pPr>
    </w:p>
    <w:p w:rsidR="00F315D4" w:rsidRPr="00811ED1" w:rsidRDefault="005013D4" w:rsidP="005013D4">
      <w:pPr>
        <w:pStyle w:val="Prrafodelista"/>
        <w:numPr>
          <w:ilvl w:val="0"/>
          <w:numId w:val="1"/>
        </w:numPr>
        <w:spacing w:line="360" w:lineRule="auto"/>
        <w:ind w:left="0" w:firstLine="0"/>
        <w:jc w:val="both"/>
        <w:rPr>
          <w:rFonts w:ascii="Palatino Linotype" w:hAnsi="Palatino Linotype"/>
          <w:sz w:val="24"/>
        </w:rPr>
      </w:pPr>
      <w:r w:rsidRPr="00811ED1">
        <w:rPr>
          <w:rFonts w:ascii="Palatino Linotype" w:hAnsi="Palatino Linotype"/>
          <w:sz w:val="24"/>
        </w:rPr>
        <w:t>Así, el estudio de la naturaleza jurídica de la información pública solicitada, tiene por objeto determinar si ésta la genera, posee o administra </w:t>
      </w:r>
      <w:r w:rsidRPr="00811ED1">
        <w:rPr>
          <w:rFonts w:ascii="Palatino Linotype" w:hAnsi="Palatino Linotype"/>
          <w:b/>
          <w:bCs/>
          <w:sz w:val="24"/>
        </w:rPr>
        <w:t>EL SUJETO OBLIGADO</w:t>
      </w:r>
      <w:r w:rsidRPr="00811ED1">
        <w:rPr>
          <w:rFonts w:ascii="Palatino Linotype" w:hAnsi="Palatino Linotype"/>
          <w:sz w:val="24"/>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5013D4" w:rsidRPr="00811ED1" w:rsidRDefault="005013D4" w:rsidP="005013D4">
      <w:pPr>
        <w:pStyle w:val="Prrafodelista"/>
        <w:spacing w:line="360" w:lineRule="auto"/>
        <w:ind w:left="0"/>
        <w:jc w:val="both"/>
        <w:rPr>
          <w:rFonts w:ascii="Palatino Linotype" w:hAnsi="Palatino Linotype"/>
        </w:rPr>
      </w:pPr>
    </w:p>
    <w:p w:rsidR="00F315D4" w:rsidRPr="00811ED1" w:rsidRDefault="00F315D4" w:rsidP="00825945">
      <w:pPr>
        <w:numPr>
          <w:ilvl w:val="0"/>
          <w:numId w:val="1"/>
        </w:numPr>
        <w:spacing w:line="360" w:lineRule="auto"/>
        <w:ind w:left="0" w:right="49" w:firstLine="0"/>
        <w:contextualSpacing/>
        <w:jc w:val="both"/>
        <w:rPr>
          <w:rFonts w:ascii="Palatino Linotype" w:eastAsia="MS Gothic" w:hAnsi="Palatino Linotype" w:cstheme="majorBidi"/>
          <w:i/>
          <w:lang w:val="es-ES_tradnl" w:eastAsia="es-ES"/>
        </w:rPr>
      </w:pPr>
      <w:r w:rsidRPr="00811ED1">
        <w:rPr>
          <w:rFonts w:ascii="Palatino Linotype" w:hAnsi="Palatino Linotype" w:cs="Arial"/>
          <w:lang w:val="es-ES"/>
        </w:rPr>
        <w:lastRenderedPageBreak/>
        <w:t xml:space="preserve">En este caso, el particular  solicitó </w:t>
      </w:r>
      <w:r w:rsidR="00825945" w:rsidRPr="00811ED1">
        <w:rPr>
          <w:rFonts w:ascii="Palatino Linotype" w:eastAsia="MS Gothic" w:hAnsi="Palatino Linotype" w:cstheme="majorBidi"/>
          <w:lang w:eastAsia="es-ES"/>
        </w:rPr>
        <w:t xml:space="preserve">la relación de beneficiario de programas o apoyos otorgados por todas las dependencias de la administración pública municipal, que incluya descripción o monto del apoyo, el fondo o programa, póliza contable y documento soporte, del uno de enero al diecinueve de octubre de dos mil veintidós. </w:t>
      </w:r>
      <w:r w:rsidR="00825945" w:rsidRPr="00811ED1">
        <w:rPr>
          <w:rFonts w:ascii="Palatino Linotype" w:eastAsia="MS Gothic" w:hAnsi="Palatino Linotype" w:cstheme="majorBidi"/>
          <w:iCs/>
          <w:lang w:eastAsia="es-ES"/>
        </w:rPr>
        <w:t>En respuesta, el SUJETO OBLIGADO adjuntó una liga electrónica en la que refirió se encontraba la información solicitada.</w:t>
      </w:r>
    </w:p>
    <w:p w:rsidR="00825945" w:rsidRPr="00811ED1" w:rsidRDefault="00825945" w:rsidP="00825945">
      <w:pPr>
        <w:spacing w:line="360" w:lineRule="auto"/>
        <w:ind w:right="49"/>
        <w:contextualSpacing/>
        <w:jc w:val="both"/>
        <w:rPr>
          <w:rFonts w:ascii="Palatino Linotype" w:eastAsia="MS Gothic" w:hAnsi="Palatino Linotype" w:cstheme="majorBidi"/>
          <w:i/>
          <w:lang w:val="es-ES_tradnl" w:eastAsia="es-ES"/>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eastAsia="es-ES"/>
        </w:rPr>
      </w:pPr>
      <w:r w:rsidRPr="00811ED1">
        <w:rPr>
          <w:rFonts w:ascii="Palatino Linotype" w:eastAsia="MS Mincho" w:hAnsi="Palatino Linotype"/>
          <w:lang w:val="es-ES_tradnl" w:eastAsia="es-ES"/>
        </w:rPr>
        <w:t xml:space="preserve">Ahora bien,  la Ley en la materia en términos generales, establece que como uno de los objetivos con el que cuenta es el de garantizar a toda persona el derecho de acceso a la información pública, mediante los procedimientos establecidos de forma </w:t>
      </w:r>
      <w:r w:rsidRPr="00811ED1">
        <w:rPr>
          <w:rFonts w:ascii="Palatino Linotype" w:eastAsia="MS Mincho" w:hAnsi="Palatino Linotype"/>
          <w:b/>
          <w:lang w:val="es-ES_tradnl" w:eastAsia="es-ES"/>
        </w:rPr>
        <w:t>sencilla</w:t>
      </w:r>
      <w:r w:rsidRPr="00811ED1">
        <w:rPr>
          <w:rFonts w:ascii="Palatino Linotype" w:eastAsia="MS Mincho" w:hAnsi="Palatino Linotype"/>
          <w:lang w:val="es-ES_tradnl" w:eastAsia="es-ES"/>
        </w:rPr>
        <w:t xml:space="preserve">, expeditos, </w:t>
      </w:r>
      <w:r w:rsidRPr="00811ED1">
        <w:rPr>
          <w:rFonts w:ascii="Palatino Linotype" w:eastAsia="MS Mincho" w:hAnsi="Palatino Linotype"/>
          <w:b/>
          <w:lang w:val="es-ES_tradnl" w:eastAsia="es-ES"/>
        </w:rPr>
        <w:t>oportunos</w:t>
      </w:r>
      <w:r w:rsidRPr="00811ED1">
        <w:rPr>
          <w:rFonts w:ascii="Palatino Linotype" w:eastAsia="MS Mincho" w:hAnsi="Palatino Linotype"/>
          <w:lang w:val="es-ES_tradnl" w:eastAsia="es-ES"/>
        </w:rPr>
        <w:t xml:space="preserve"> y gratuitos, y con ello contribuir a la mejora de procedimientos y mecanismos que permitan trasparentar la gestión pública y mejora la toma decisiones, a través de la difusión de la información que obra en poder de los sujeto obligados.</w:t>
      </w:r>
    </w:p>
    <w:p w:rsidR="00F315D4" w:rsidRPr="00811ED1" w:rsidRDefault="00F315D4" w:rsidP="00F315D4">
      <w:pPr>
        <w:spacing w:line="360" w:lineRule="auto"/>
        <w:ind w:right="49"/>
        <w:contextualSpacing/>
        <w:jc w:val="both"/>
        <w:rPr>
          <w:rFonts w:ascii="Palatino Linotype" w:eastAsiaTheme="minorEastAsia" w:hAnsi="Palatino Linotype"/>
          <w:lang w:eastAsia="es-ES"/>
        </w:rPr>
      </w:pPr>
    </w:p>
    <w:p w:rsidR="00F315D4" w:rsidRPr="00811ED1" w:rsidRDefault="00F315D4" w:rsidP="00F315D4">
      <w:pPr>
        <w:pStyle w:val="Prrafodelista"/>
        <w:numPr>
          <w:ilvl w:val="0"/>
          <w:numId w:val="1"/>
        </w:numPr>
        <w:spacing w:line="360" w:lineRule="auto"/>
        <w:ind w:left="0" w:firstLine="0"/>
        <w:jc w:val="both"/>
        <w:rPr>
          <w:rFonts w:ascii="Palatino Linotype" w:eastAsia="MS Mincho" w:hAnsi="Palatino Linotype"/>
          <w:sz w:val="24"/>
        </w:rPr>
      </w:pPr>
      <w:bookmarkStart w:id="24" w:name="_Toc74188153"/>
      <w:bookmarkStart w:id="25" w:name="_Toc83301642"/>
      <w:r w:rsidRPr="00811ED1">
        <w:rPr>
          <w:rFonts w:ascii="Palatino Linotype" w:hAnsi="Palatino Linotype"/>
          <w:sz w:val="24"/>
          <w:lang w:val="es-ES"/>
        </w:rPr>
        <w:t>El formato prediseñado para que los particulares formulen su solicitud de acceso a la información contiene opciones para seleccionar la modalidad de entrega de la información. En el presente asunto en particular, se solicitó la información a través del SAIMEX. En consecuencia, lo idóneo es que, los Sujetos Obligados proporcionen la información por el medio solicitado; no obstante, la Ley de Transparencia y Acceso</w:t>
      </w:r>
      <w:r w:rsidRPr="00811ED1">
        <w:rPr>
          <w:rFonts w:ascii="Palatino Linotype" w:hAnsi="Palatino Linotype"/>
          <w:b/>
          <w:sz w:val="24"/>
          <w:lang w:val="es-ES"/>
        </w:rPr>
        <w:t xml:space="preserve"> </w:t>
      </w:r>
      <w:r w:rsidRPr="00811ED1">
        <w:rPr>
          <w:rFonts w:ascii="Palatino Linotype" w:hAnsi="Palatino Linotype"/>
          <w:sz w:val="24"/>
          <w:lang w:val="es-ES"/>
        </w:rPr>
        <w:t>a la Información Pública del Estado de México y Municipios establece dos puntos importantes que impactan sobre la modalidad de entrega de la información.</w:t>
      </w:r>
    </w:p>
    <w:p w:rsidR="00F315D4" w:rsidRPr="00811ED1" w:rsidRDefault="00F315D4" w:rsidP="00F315D4">
      <w:pPr>
        <w:pStyle w:val="Prrafodelista"/>
        <w:tabs>
          <w:tab w:val="left" w:pos="851"/>
        </w:tabs>
        <w:spacing w:before="240" w:after="240" w:line="360" w:lineRule="auto"/>
        <w:ind w:left="0" w:right="49"/>
        <w:jc w:val="both"/>
        <w:rPr>
          <w:rFonts w:ascii="Palatino Linotype" w:hAnsi="Palatino Linotype"/>
          <w:sz w:val="24"/>
          <w:lang w:val="es-ES"/>
        </w:rPr>
      </w:pPr>
    </w:p>
    <w:p w:rsidR="00F315D4" w:rsidRPr="00811ED1" w:rsidRDefault="00F315D4" w:rsidP="00F315D4">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811ED1">
        <w:rPr>
          <w:rFonts w:ascii="Palatino Linotype" w:hAnsi="Palatino Linotype"/>
          <w:sz w:val="24"/>
          <w:lang w:val="es-ES"/>
        </w:rPr>
        <w:lastRenderedPageBreak/>
        <w:t xml:space="preserve">El primer punto a analizar es que la ley en materia contempla </w:t>
      </w:r>
      <w:r w:rsidRPr="00811ED1">
        <w:rPr>
          <w:rFonts w:ascii="Palatino Linotype" w:hAnsi="Palatino Linotype"/>
          <w:b/>
          <w:sz w:val="24"/>
          <w:lang w:val="es-ES"/>
        </w:rPr>
        <w:t>información pública de oficio</w:t>
      </w:r>
      <w:r w:rsidRPr="00811ED1">
        <w:rPr>
          <w:rFonts w:ascii="Palatino Linotype" w:hAnsi="Palatino Linotype"/>
          <w:sz w:val="24"/>
          <w:lang w:val="es-ES"/>
        </w:rPr>
        <w:t xml:space="preserve"> que los Sujetos Obligados deben poner a disposición del público de manera permanente y actualizada de forma sencilla, precisa y entendible, en los respectivos medios electrónicos la información pública que generen, administren o posean.</w:t>
      </w:r>
    </w:p>
    <w:p w:rsidR="00F315D4" w:rsidRPr="00811ED1" w:rsidRDefault="00F315D4" w:rsidP="00F315D4">
      <w:pPr>
        <w:pStyle w:val="Prrafodelista"/>
        <w:tabs>
          <w:tab w:val="left" w:pos="851"/>
        </w:tabs>
        <w:spacing w:before="240" w:after="240" w:line="360" w:lineRule="auto"/>
        <w:ind w:left="0" w:right="49"/>
        <w:jc w:val="both"/>
        <w:rPr>
          <w:rFonts w:ascii="Palatino Linotype" w:hAnsi="Palatino Linotype"/>
          <w:sz w:val="24"/>
          <w:lang w:val="es-ES"/>
        </w:rPr>
      </w:pPr>
    </w:p>
    <w:p w:rsidR="00F315D4" w:rsidRPr="00811ED1" w:rsidRDefault="00F315D4" w:rsidP="00F315D4">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811ED1">
        <w:rPr>
          <w:rFonts w:ascii="Palatino Linotype" w:hAnsi="Palatino Linotype"/>
          <w:sz w:val="24"/>
          <w:lang w:val="es-ES"/>
        </w:rPr>
        <w:t>El segundo punto a analizar y que guarda estricta relación con el punto anterior, se encuentra en el artículo 161 de la citada Ley de Transparencia Local:</w:t>
      </w:r>
    </w:p>
    <w:p w:rsidR="00F315D4" w:rsidRPr="00811ED1" w:rsidRDefault="00F315D4" w:rsidP="00F315D4">
      <w:pPr>
        <w:pStyle w:val="Prrafodelista"/>
        <w:rPr>
          <w:rFonts w:ascii="Palatino Linotype" w:hAnsi="Palatino Linotype"/>
          <w:lang w:val="es-ES"/>
        </w:rPr>
      </w:pPr>
    </w:p>
    <w:p w:rsidR="00F315D4" w:rsidRPr="00811ED1" w:rsidRDefault="00F315D4" w:rsidP="00F315D4">
      <w:pPr>
        <w:autoSpaceDE w:val="0"/>
        <w:autoSpaceDN w:val="0"/>
        <w:adjustRightInd w:val="0"/>
        <w:spacing w:line="360" w:lineRule="auto"/>
        <w:ind w:left="567" w:right="567"/>
        <w:jc w:val="both"/>
        <w:rPr>
          <w:rFonts w:ascii="Palatino Linotype" w:hAnsi="Palatino Linotype"/>
          <w:i/>
          <w:sz w:val="28"/>
          <w:lang w:val="es-ES"/>
        </w:rPr>
      </w:pPr>
      <w:r w:rsidRPr="00811ED1">
        <w:rPr>
          <w:rFonts w:ascii="Palatino Linotype" w:hAnsi="Palatino Linotype" w:cs="Bookman Old Style,Bold"/>
          <w:b/>
          <w:bCs/>
          <w:i/>
          <w:sz w:val="22"/>
        </w:rPr>
        <w:t xml:space="preserve">Artículo 161. </w:t>
      </w:r>
      <w:r w:rsidRPr="00811ED1">
        <w:rPr>
          <w:rFonts w:ascii="Palatino Linotype" w:hAnsi="Palatino Linotype" w:cs="Bookman Old Style"/>
          <w:b/>
          <w:i/>
          <w:sz w:val="22"/>
        </w:rPr>
        <w:t>Cuando la información requerida por el solicitante ya esté disponible</w:t>
      </w:r>
      <w:r w:rsidRPr="00811ED1">
        <w:rPr>
          <w:rFonts w:ascii="Palatino Linotype" w:hAnsi="Palatino Linotype" w:cs="Bookman Old Style"/>
          <w:i/>
          <w:sz w:val="22"/>
        </w:rPr>
        <w:t xml:space="preserve"> al público en medios impresos, tales como libros, compendios, trípticos, registros públicos, </w:t>
      </w:r>
      <w:r w:rsidRPr="00811ED1">
        <w:rPr>
          <w:rFonts w:ascii="Palatino Linotype" w:hAnsi="Palatino Linotype" w:cs="Bookman Old Style"/>
          <w:b/>
          <w:i/>
          <w:sz w:val="22"/>
        </w:rPr>
        <w:t xml:space="preserve">en formatos electrónicos disponibles en Internet </w:t>
      </w:r>
      <w:r w:rsidRPr="00811ED1">
        <w:rPr>
          <w:rFonts w:ascii="Palatino Linotype" w:hAnsi="Palatino Linotype" w:cs="Bookman Old Style"/>
          <w:i/>
          <w:sz w:val="22"/>
        </w:rPr>
        <w:t xml:space="preserve">o en cualquier otro medio, se le hará saber por el medio requerido por el solicitante la fuente, el lugar y la forma en que puede consultar, reproducir o adquirir dicha información </w:t>
      </w:r>
      <w:r w:rsidRPr="00811ED1">
        <w:rPr>
          <w:rFonts w:ascii="Palatino Linotype" w:hAnsi="Palatino Linotype" w:cs="Bookman Old Style"/>
          <w:b/>
          <w:i/>
          <w:sz w:val="22"/>
        </w:rPr>
        <w:t>en un plazo no mayor a cinco días hábiles</w:t>
      </w:r>
      <w:r w:rsidRPr="00811ED1">
        <w:rPr>
          <w:rFonts w:ascii="Palatino Linotype" w:hAnsi="Palatino Linotype" w:cs="Bookman Old Style"/>
          <w:i/>
          <w:sz w:val="22"/>
        </w:rPr>
        <w:t xml:space="preserve">. </w:t>
      </w:r>
      <w:r w:rsidRPr="00811ED1">
        <w:rPr>
          <w:rFonts w:ascii="Palatino Linotype" w:hAnsi="Palatino Linotype" w:cs="Bookman Old Style"/>
          <w:b/>
          <w:i/>
          <w:sz w:val="22"/>
        </w:rPr>
        <w:t>La fuente deberá ser precisa y concreta y no debe implicar que el solicitante realice una búsqueda en toda la información que se encuentre disponible</w:t>
      </w:r>
      <w:r w:rsidRPr="00811ED1">
        <w:rPr>
          <w:rFonts w:ascii="Palatino Linotype" w:hAnsi="Palatino Linotype" w:cs="Bookman Old Style"/>
          <w:i/>
          <w:sz w:val="22"/>
        </w:rPr>
        <w:t>.</w:t>
      </w:r>
    </w:p>
    <w:p w:rsidR="00F315D4" w:rsidRPr="00811ED1" w:rsidRDefault="00F315D4" w:rsidP="00F315D4">
      <w:pPr>
        <w:pStyle w:val="Prrafodelista"/>
        <w:numPr>
          <w:ilvl w:val="0"/>
          <w:numId w:val="1"/>
        </w:numPr>
        <w:tabs>
          <w:tab w:val="left" w:pos="851"/>
        </w:tabs>
        <w:spacing w:before="240" w:after="240" w:line="360" w:lineRule="auto"/>
        <w:ind w:left="0" w:right="49" w:firstLine="0"/>
        <w:jc w:val="both"/>
        <w:rPr>
          <w:rFonts w:ascii="Palatino Linotype" w:hAnsi="Palatino Linotype"/>
          <w:i/>
          <w:sz w:val="36"/>
          <w:lang w:val="es-ES"/>
        </w:rPr>
      </w:pPr>
      <w:r w:rsidRPr="00811ED1">
        <w:rPr>
          <w:rFonts w:ascii="Palatino Linotype" w:hAnsi="Palatino Linotype"/>
          <w:sz w:val="24"/>
          <w:lang w:val="es-ES"/>
        </w:rPr>
        <w:t xml:space="preserve">Es así que, toda aquella información que sea requerida por los particulares pero que, previamente se encuentre disponible en sitios electrónicos, como puede ser de manera enunciativa más no limitativa, el sitio oficial del Sujeto Obligado o el portal IPOMEX o las páginas institucionales. Los Sujetos Obligado pueden indicar la dirección electrónica donde obra la información solicitada. Esta dirección electrónica debe ser precisa, de tal modo que no implique realizar una búsqueda en toda la información que ahí se encuentre. Además, debe ir acompañada del procedimiento a </w:t>
      </w:r>
      <w:r w:rsidRPr="00811ED1">
        <w:rPr>
          <w:rFonts w:ascii="Palatino Linotype" w:hAnsi="Palatino Linotype"/>
          <w:sz w:val="24"/>
          <w:lang w:val="es-ES"/>
        </w:rPr>
        <w:lastRenderedPageBreak/>
        <w:t>seguir, en caso de que la información se encuentre en distintos puntos del sitio electrónico referido.</w:t>
      </w:r>
    </w:p>
    <w:p w:rsidR="00F315D4" w:rsidRPr="00811ED1" w:rsidRDefault="00F315D4" w:rsidP="00F315D4">
      <w:pPr>
        <w:pStyle w:val="Prrafodelista"/>
        <w:tabs>
          <w:tab w:val="left" w:pos="851"/>
        </w:tabs>
        <w:spacing w:before="240" w:after="240" w:line="360" w:lineRule="auto"/>
        <w:ind w:left="0" w:right="49"/>
        <w:jc w:val="both"/>
        <w:rPr>
          <w:rFonts w:ascii="Palatino Linotype" w:hAnsi="Palatino Linotype"/>
          <w:i/>
          <w:sz w:val="24"/>
          <w:lang w:val="es-ES"/>
        </w:rPr>
      </w:pPr>
    </w:p>
    <w:p w:rsidR="00F315D4" w:rsidRPr="00811ED1" w:rsidRDefault="00F315D4" w:rsidP="00F315D4">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811ED1">
        <w:rPr>
          <w:rFonts w:ascii="Palatino Linotype" w:hAnsi="Palatino Linotype"/>
          <w:b/>
          <w:sz w:val="24"/>
          <w:lang w:val="es-ES"/>
        </w:rPr>
        <w:t>La orientación</w:t>
      </w:r>
      <w:r w:rsidRPr="00811ED1">
        <w:rPr>
          <w:rFonts w:ascii="Palatino Linotype" w:hAnsi="Palatino Linotype"/>
          <w:sz w:val="24"/>
          <w:lang w:val="es-ES"/>
        </w:rPr>
        <w:t xml:space="preserve"> que realicen los Sujetos Obligados a los sitios electrónicos para la consulta de la información </w:t>
      </w:r>
      <w:r w:rsidRPr="00811ED1">
        <w:rPr>
          <w:rFonts w:ascii="Palatino Linotype" w:hAnsi="Palatino Linotype"/>
          <w:b/>
          <w:sz w:val="24"/>
          <w:lang w:val="es-ES"/>
        </w:rPr>
        <w:t>debe cumplir con las características de tiempo y forma.</w:t>
      </w:r>
    </w:p>
    <w:p w:rsidR="00F315D4" w:rsidRPr="00811ED1" w:rsidRDefault="00F315D4" w:rsidP="00F315D4">
      <w:pPr>
        <w:pStyle w:val="Prrafodelista"/>
        <w:rPr>
          <w:rFonts w:ascii="Palatino Linotype" w:hAnsi="Palatino Linotype"/>
          <w:sz w:val="24"/>
          <w:lang w:val="es-ES"/>
        </w:rPr>
      </w:pPr>
    </w:p>
    <w:p w:rsidR="00F315D4" w:rsidRPr="00811ED1" w:rsidRDefault="00F315D4" w:rsidP="00F315D4">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811ED1">
        <w:rPr>
          <w:rFonts w:ascii="Palatino Linotype" w:hAnsi="Palatino Linotype"/>
          <w:sz w:val="24"/>
          <w:lang w:val="es-ES"/>
        </w:rPr>
        <w:t xml:space="preserve">Para que la orientación se encuentre en tiempo, debe realizarse en un plazo no mayor a cinco días hábiles. En este caso, el Recurrente presentó su solicitud en fecha </w:t>
      </w:r>
      <w:r w:rsidR="00825945" w:rsidRPr="00811ED1">
        <w:rPr>
          <w:rFonts w:ascii="Palatino Linotype" w:hAnsi="Palatino Linotype"/>
          <w:sz w:val="24"/>
          <w:lang w:val="es-ES"/>
        </w:rPr>
        <w:t xml:space="preserve">diecinueve (19) de septiembre </w:t>
      </w:r>
      <w:r w:rsidRPr="00811ED1">
        <w:rPr>
          <w:rFonts w:ascii="Palatino Linotype" w:hAnsi="Palatino Linotype"/>
          <w:sz w:val="24"/>
          <w:lang w:val="es-ES"/>
        </w:rPr>
        <w:t xml:space="preserve"> de dos mil veintidós, por lo que, el plazo de cinco días para señalar los sitios electrónicos en donde obra la información transcurrió del </w:t>
      </w:r>
      <w:r w:rsidR="00825945" w:rsidRPr="00811ED1">
        <w:rPr>
          <w:rFonts w:ascii="Palatino Linotype" w:hAnsi="Palatino Linotype"/>
          <w:sz w:val="24"/>
          <w:lang w:val="es-ES"/>
        </w:rPr>
        <w:t xml:space="preserve">veinte (20) al veintiséis (26) de septiembre </w:t>
      </w:r>
      <w:r w:rsidRPr="00811ED1">
        <w:rPr>
          <w:rFonts w:ascii="Palatino Linotype" w:hAnsi="Palatino Linotype"/>
          <w:sz w:val="24"/>
          <w:lang w:val="es-ES"/>
        </w:rPr>
        <w:t xml:space="preserve"> de dos mil veintidós; el Sujeto Obligado dio respuesta el </w:t>
      </w:r>
      <w:r w:rsidR="00825945" w:rsidRPr="00811ED1">
        <w:rPr>
          <w:rFonts w:ascii="Palatino Linotype" w:hAnsi="Palatino Linotype"/>
          <w:sz w:val="24"/>
          <w:lang w:val="es-ES"/>
        </w:rPr>
        <w:t>seis (06) de octubre</w:t>
      </w:r>
      <w:r w:rsidRPr="00811ED1">
        <w:rPr>
          <w:rFonts w:ascii="Palatino Linotype" w:hAnsi="Palatino Linotype"/>
          <w:sz w:val="24"/>
          <w:lang w:val="es-ES"/>
        </w:rPr>
        <w:t xml:space="preserve"> de dos mil veintidós, por lo que evidentemente se encuentra fuera del plazo que señala la normatividad en materia, lo que trae como consecuencia que </w:t>
      </w:r>
      <w:r w:rsidRPr="00811ED1">
        <w:rPr>
          <w:rFonts w:ascii="Palatino Linotype" w:hAnsi="Palatino Linotype"/>
          <w:b/>
          <w:sz w:val="24"/>
          <w:lang w:val="es-ES"/>
        </w:rPr>
        <w:t>la orientación no se encuentre en tiempo</w:t>
      </w:r>
      <w:r w:rsidRPr="00811ED1">
        <w:rPr>
          <w:rFonts w:ascii="Palatino Linotype" w:hAnsi="Palatino Linotype"/>
          <w:sz w:val="24"/>
          <w:lang w:val="es-ES"/>
        </w:rPr>
        <w:t>.</w:t>
      </w:r>
    </w:p>
    <w:p w:rsidR="00F315D4" w:rsidRPr="00811ED1" w:rsidRDefault="00F315D4" w:rsidP="00F315D4">
      <w:pPr>
        <w:pStyle w:val="Prrafodelista"/>
        <w:rPr>
          <w:rFonts w:ascii="Palatino Linotype" w:hAnsi="Palatino Linotype"/>
          <w:sz w:val="24"/>
          <w:lang w:val="es-ES"/>
        </w:rPr>
      </w:pPr>
    </w:p>
    <w:p w:rsidR="00F315D4" w:rsidRPr="00811ED1" w:rsidRDefault="00F315D4" w:rsidP="00F315D4">
      <w:pPr>
        <w:pStyle w:val="Prrafodelista"/>
        <w:numPr>
          <w:ilvl w:val="0"/>
          <w:numId w:val="1"/>
        </w:numPr>
        <w:tabs>
          <w:tab w:val="left" w:pos="851"/>
        </w:tabs>
        <w:spacing w:before="240" w:after="240" w:line="360" w:lineRule="auto"/>
        <w:ind w:left="0" w:right="49" w:firstLine="0"/>
        <w:jc w:val="both"/>
        <w:rPr>
          <w:rFonts w:ascii="Palatino Linotype" w:hAnsi="Palatino Linotype"/>
          <w:i/>
          <w:sz w:val="32"/>
          <w:lang w:val="es-ES"/>
        </w:rPr>
      </w:pPr>
      <w:r w:rsidRPr="00811ED1">
        <w:rPr>
          <w:rFonts w:ascii="Palatino Linotype" w:hAnsi="Palatino Linotype"/>
          <w:sz w:val="24"/>
          <w:lang w:val="es-ES"/>
        </w:rPr>
        <w:t>Ahora bien, la normatividad en materia establece que las direcciones electrónicas deben ser precisas, de tal modo que no implique que el Recurrente deba de realizar una búsqueda dentro de toda la información disponible.</w:t>
      </w:r>
    </w:p>
    <w:p w:rsidR="00F315D4" w:rsidRPr="00811ED1" w:rsidRDefault="00F315D4" w:rsidP="00F315D4">
      <w:pPr>
        <w:pStyle w:val="Prrafodelista"/>
        <w:rPr>
          <w:rFonts w:ascii="Palatino Linotype" w:hAnsi="Palatino Linotype"/>
          <w:i/>
          <w:sz w:val="24"/>
          <w:lang w:val="es-ES"/>
        </w:rPr>
      </w:pPr>
    </w:p>
    <w:p w:rsidR="00825945" w:rsidRPr="00811ED1" w:rsidRDefault="00F315D4" w:rsidP="00825945">
      <w:pPr>
        <w:pStyle w:val="Prrafodelista"/>
        <w:numPr>
          <w:ilvl w:val="0"/>
          <w:numId w:val="1"/>
        </w:numPr>
        <w:tabs>
          <w:tab w:val="left" w:pos="851"/>
        </w:tabs>
        <w:spacing w:before="240" w:after="240" w:line="360" w:lineRule="auto"/>
        <w:ind w:left="0" w:right="49" w:firstLine="0"/>
        <w:jc w:val="both"/>
        <w:rPr>
          <w:rFonts w:ascii="Palatino Linotype" w:hAnsi="Palatino Linotype"/>
          <w:sz w:val="24"/>
          <w:lang w:val="es-ES"/>
        </w:rPr>
      </w:pPr>
      <w:r w:rsidRPr="00811ED1">
        <w:rPr>
          <w:rFonts w:ascii="Palatino Linotype" w:hAnsi="Palatino Linotype"/>
          <w:sz w:val="24"/>
          <w:lang w:val="es-ES"/>
        </w:rPr>
        <w:t xml:space="preserve">El Sujeto Obligado señaló que la información solicitada se encontraba en la siguiente </w:t>
      </w:r>
      <w:r w:rsidR="00825945" w:rsidRPr="00811ED1">
        <w:rPr>
          <w:rFonts w:ascii="Palatino Linotype" w:hAnsi="Palatino Linotype"/>
          <w:sz w:val="24"/>
          <w:lang w:val="es-ES"/>
        </w:rPr>
        <w:t xml:space="preserve">en la página electrónica </w:t>
      </w:r>
      <w:r w:rsidR="00825945" w:rsidRPr="00811ED1">
        <w:rPr>
          <w:rFonts w:ascii="Palatino Linotype" w:hAnsi="Palatino Linotype"/>
          <w:szCs w:val="22"/>
        </w:rPr>
        <w:t>difchalco.gob.mx en el apartado de TRANSPARENCIA IPOMEX DIF CHALCO FRACCIÓN XIV A; al respecto, este Órgano Garante siguió las instrucciones y nos remitieron a la siguiente información:</w:t>
      </w:r>
    </w:p>
    <w:p w:rsidR="00F315D4" w:rsidRPr="00811ED1" w:rsidRDefault="00F315D4" w:rsidP="00F315D4">
      <w:pPr>
        <w:pStyle w:val="Prrafodelista"/>
        <w:tabs>
          <w:tab w:val="left" w:pos="851"/>
        </w:tabs>
        <w:spacing w:before="240" w:after="240" w:line="360" w:lineRule="auto"/>
        <w:ind w:left="0" w:right="49"/>
        <w:jc w:val="both"/>
        <w:rPr>
          <w:rFonts w:ascii="Palatino Linotype" w:hAnsi="Palatino Linotype"/>
          <w:sz w:val="24"/>
          <w:lang w:val="es-ES"/>
        </w:rPr>
      </w:pPr>
    </w:p>
    <w:p w:rsidR="00825945" w:rsidRPr="00811ED1" w:rsidRDefault="00825945" w:rsidP="00825945">
      <w:pPr>
        <w:pStyle w:val="Prrafodelista"/>
        <w:tabs>
          <w:tab w:val="left" w:pos="851"/>
        </w:tabs>
        <w:spacing w:before="240" w:after="240" w:line="360" w:lineRule="auto"/>
        <w:ind w:left="0" w:right="49"/>
        <w:jc w:val="center"/>
        <w:rPr>
          <w:rFonts w:ascii="Palatino Linotype" w:hAnsi="Palatino Linotype"/>
          <w:sz w:val="24"/>
          <w:lang w:val="es-ES"/>
        </w:rPr>
      </w:pPr>
      <w:r w:rsidRPr="00811ED1">
        <w:rPr>
          <w:noProof/>
        </w:rPr>
        <w:lastRenderedPageBreak/>
        <w:drawing>
          <wp:inline distT="0" distB="0" distL="0" distR="0" wp14:anchorId="5B62EE07" wp14:editId="38D3EF60">
            <wp:extent cx="4114800" cy="2765966"/>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651" t="8126" r="28982" b="41243"/>
                    <a:stretch/>
                  </pic:blipFill>
                  <pic:spPr bwMode="auto">
                    <a:xfrm>
                      <a:off x="0" y="0"/>
                      <a:ext cx="4133642" cy="2778631"/>
                    </a:xfrm>
                    <a:prstGeom prst="rect">
                      <a:avLst/>
                    </a:prstGeom>
                    <a:ln>
                      <a:noFill/>
                    </a:ln>
                    <a:extLst>
                      <a:ext uri="{53640926-AAD7-44D8-BBD7-CCE9431645EC}">
                        <a14:shadowObscured xmlns:a14="http://schemas.microsoft.com/office/drawing/2010/main"/>
                      </a:ext>
                    </a:extLst>
                  </pic:spPr>
                </pic:pic>
              </a:graphicData>
            </a:graphic>
          </wp:inline>
        </w:drawing>
      </w:r>
    </w:p>
    <w:p w:rsidR="00F315D4" w:rsidRPr="00811ED1" w:rsidRDefault="00F315D4" w:rsidP="00825945">
      <w:pPr>
        <w:pStyle w:val="Prrafodelista"/>
        <w:tabs>
          <w:tab w:val="left" w:pos="851"/>
        </w:tabs>
        <w:spacing w:before="240" w:after="240" w:line="360" w:lineRule="auto"/>
        <w:ind w:left="0" w:right="49"/>
        <w:rPr>
          <w:rFonts w:ascii="Palatino Linotype" w:hAnsi="Palatino Linotype"/>
          <w:sz w:val="24"/>
          <w:lang w:val="es-ES"/>
        </w:rPr>
      </w:pPr>
    </w:p>
    <w:p w:rsidR="00542DC7" w:rsidRPr="00811ED1" w:rsidRDefault="00F315D4" w:rsidP="00542DC7">
      <w:pPr>
        <w:numPr>
          <w:ilvl w:val="0"/>
          <w:numId w:val="1"/>
        </w:numPr>
        <w:spacing w:line="360" w:lineRule="auto"/>
        <w:ind w:left="0" w:right="49" w:firstLine="0"/>
        <w:contextualSpacing/>
        <w:jc w:val="both"/>
        <w:rPr>
          <w:rFonts w:ascii="Palatino Linotype" w:eastAsiaTheme="minorEastAsia" w:hAnsi="Palatino Linotype"/>
          <w:lang w:eastAsia="es-ES"/>
        </w:rPr>
      </w:pPr>
      <w:r w:rsidRPr="00811ED1">
        <w:rPr>
          <w:rFonts w:ascii="Palatino Linotype" w:eastAsiaTheme="minorEastAsia" w:hAnsi="Palatino Linotype"/>
          <w:lang w:eastAsia="es-ES"/>
        </w:rPr>
        <w:t xml:space="preserve">Como se puede observar, </w:t>
      </w:r>
      <w:r w:rsidR="00542DC7" w:rsidRPr="00811ED1">
        <w:rPr>
          <w:rFonts w:ascii="Palatino Linotype" w:eastAsiaTheme="minorEastAsia" w:hAnsi="Palatino Linotype"/>
          <w:lang w:eastAsia="es-ES"/>
        </w:rPr>
        <w:t>la información remitida en resp</w:t>
      </w:r>
      <w:r w:rsidR="00DC6EDD" w:rsidRPr="00811ED1">
        <w:rPr>
          <w:rFonts w:ascii="Palatino Linotype" w:eastAsiaTheme="minorEastAsia" w:hAnsi="Palatino Linotype"/>
          <w:lang w:eastAsia="es-ES"/>
        </w:rPr>
        <w:t>uesta por el Sujeto Obligado</w:t>
      </w:r>
      <w:r w:rsidR="00542DC7" w:rsidRPr="00811ED1">
        <w:rPr>
          <w:rFonts w:ascii="Palatino Linotype" w:eastAsiaTheme="minorEastAsia" w:hAnsi="Palatino Linotype"/>
          <w:lang w:eastAsia="es-ES"/>
        </w:rPr>
        <w:t xml:space="preserve"> remite </w:t>
      </w:r>
      <w:r w:rsidR="00825945" w:rsidRPr="00811ED1">
        <w:rPr>
          <w:rFonts w:ascii="Palatino Linotype" w:eastAsiaTheme="minorEastAsia" w:hAnsi="Palatino Linotype"/>
          <w:lang w:eastAsia="es-ES"/>
        </w:rPr>
        <w:t>al programa de subsidios, estímulos y apoyos</w:t>
      </w:r>
      <w:r w:rsidRPr="00811ED1">
        <w:rPr>
          <w:rFonts w:ascii="Palatino Linotype" w:eastAsiaTheme="minorEastAsia" w:hAnsi="Palatino Linotype"/>
          <w:lang w:eastAsia="es-ES"/>
        </w:rPr>
        <w:t>;</w:t>
      </w:r>
      <w:r w:rsidR="00D36642" w:rsidRPr="00811ED1">
        <w:rPr>
          <w:rFonts w:ascii="Palatino Linotype" w:eastAsiaTheme="minorEastAsia" w:hAnsi="Palatino Linotype"/>
          <w:lang w:eastAsia="es-ES"/>
        </w:rPr>
        <w:t xml:space="preserve"> sin embargo, se advierte que no remite directamente a la información solicitada, </w:t>
      </w:r>
      <w:r w:rsidR="00DC6EDD" w:rsidRPr="00811ED1">
        <w:rPr>
          <w:rFonts w:ascii="Palatino Linotype" w:eastAsiaTheme="minorEastAsia" w:hAnsi="Palatino Linotype"/>
          <w:lang w:eastAsia="es-ES"/>
        </w:rPr>
        <w:t xml:space="preserve">lo que implica que el particular realice una búsqueda en toda la información, por lo tanto la fuente referida por el particular en respuesta, no es precisa y concreta como lo establece el artículo 161 de la Ley de Transparencia.  </w:t>
      </w:r>
    </w:p>
    <w:p w:rsidR="00E25181" w:rsidRPr="00811ED1" w:rsidRDefault="00E25181" w:rsidP="00E25181">
      <w:pPr>
        <w:spacing w:line="360" w:lineRule="auto"/>
        <w:ind w:right="49"/>
        <w:contextualSpacing/>
        <w:jc w:val="both"/>
        <w:rPr>
          <w:rFonts w:ascii="Palatino Linotype" w:eastAsiaTheme="minorEastAsia" w:hAnsi="Palatino Linotype"/>
          <w:lang w:eastAsia="es-ES"/>
        </w:rPr>
      </w:pPr>
    </w:p>
    <w:p w:rsidR="00E25181" w:rsidRPr="00811ED1" w:rsidRDefault="00E25181" w:rsidP="00E25181">
      <w:pPr>
        <w:pStyle w:val="Prrafodelista"/>
        <w:numPr>
          <w:ilvl w:val="0"/>
          <w:numId w:val="5"/>
        </w:numPr>
        <w:spacing w:line="360" w:lineRule="auto"/>
        <w:ind w:left="851" w:right="49" w:firstLine="0"/>
        <w:jc w:val="both"/>
        <w:rPr>
          <w:rFonts w:ascii="Palatino Linotype" w:eastAsiaTheme="minorEastAsia" w:hAnsi="Palatino Linotype"/>
          <w:b/>
          <w:sz w:val="24"/>
          <w:lang w:eastAsia="es-ES"/>
        </w:rPr>
      </w:pPr>
      <w:r w:rsidRPr="00811ED1">
        <w:rPr>
          <w:rFonts w:ascii="Palatino Linotype" w:eastAsiaTheme="minorEastAsia" w:hAnsi="Palatino Linotype"/>
          <w:b/>
          <w:sz w:val="24"/>
          <w:lang w:eastAsia="es-ES"/>
        </w:rPr>
        <w:t>De la incompetencia</w:t>
      </w:r>
    </w:p>
    <w:p w:rsidR="005013D4" w:rsidRPr="00811ED1" w:rsidRDefault="005013D4" w:rsidP="005013D4">
      <w:pPr>
        <w:pStyle w:val="Prrafodelista"/>
        <w:spacing w:line="360" w:lineRule="auto"/>
        <w:ind w:left="851" w:right="49"/>
        <w:jc w:val="both"/>
        <w:rPr>
          <w:rFonts w:ascii="Palatino Linotype" w:eastAsiaTheme="minorEastAsia" w:hAnsi="Palatino Linotype"/>
          <w:b/>
          <w:sz w:val="24"/>
          <w:lang w:eastAsia="es-ES"/>
        </w:rPr>
      </w:pPr>
    </w:p>
    <w:p w:rsidR="00E25181" w:rsidRPr="00811ED1" w:rsidRDefault="00E25181" w:rsidP="00E25181">
      <w:pPr>
        <w:pStyle w:val="Prrafodelista"/>
        <w:numPr>
          <w:ilvl w:val="0"/>
          <w:numId w:val="1"/>
        </w:numPr>
        <w:spacing w:line="360" w:lineRule="auto"/>
        <w:ind w:left="0" w:firstLine="0"/>
        <w:jc w:val="both"/>
        <w:rPr>
          <w:rFonts w:ascii="Palatino Linotype" w:eastAsia="MS Mincho" w:hAnsi="Palatino Linotype"/>
          <w:sz w:val="28"/>
          <w:lang w:eastAsia="es-ES"/>
        </w:rPr>
      </w:pPr>
      <w:r w:rsidRPr="00811ED1">
        <w:rPr>
          <w:rFonts w:ascii="Palatino Linotype" w:eastAsia="MS Mincho" w:hAnsi="Palatino Linotype"/>
          <w:sz w:val="24"/>
        </w:rPr>
        <w:t xml:space="preserve">Debemos mencionar que el acceso a la información es un derecho humano constitucional y convencionalmente reconocido y para tal efecto </w:t>
      </w:r>
      <w:r w:rsidRPr="00811ED1">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811ED1">
        <w:rPr>
          <w:rFonts w:ascii="Palatino Linotype" w:eastAsia="Calibri" w:hAnsi="Palatino Linotype"/>
          <w:i/>
          <w:sz w:val="24"/>
          <w:lang w:val="es-ES"/>
        </w:rPr>
        <w:t xml:space="preserve">en el ámbito de sus atribuciones, de promover, </w:t>
      </w:r>
      <w:r w:rsidRPr="00811ED1">
        <w:rPr>
          <w:rFonts w:ascii="Palatino Linotype" w:eastAsia="Calibri" w:hAnsi="Palatino Linotype"/>
          <w:i/>
          <w:sz w:val="24"/>
          <w:lang w:val="es-ES"/>
        </w:rPr>
        <w:lastRenderedPageBreak/>
        <w:t xml:space="preserve">respetar, proteger y </w:t>
      </w:r>
      <w:r w:rsidRPr="00811ED1">
        <w:rPr>
          <w:rFonts w:ascii="Palatino Linotype" w:eastAsia="Calibri" w:hAnsi="Palatino Linotype"/>
          <w:b/>
          <w:i/>
          <w:sz w:val="24"/>
          <w:lang w:val="es-ES"/>
        </w:rPr>
        <w:t>garantizar</w:t>
      </w:r>
      <w:r w:rsidRPr="00811ED1">
        <w:rPr>
          <w:rFonts w:ascii="Palatino Linotype" w:eastAsia="Calibri" w:hAnsi="Palatino Linotype"/>
          <w:i/>
          <w:sz w:val="24"/>
          <w:lang w:val="es-ES"/>
        </w:rPr>
        <w:t xml:space="preserve"> los derechos humanos. </w:t>
      </w:r>
      <w:r w:rsidRPr="00811ED1">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811ED1">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811ED1">
        <w:rPr>
          <w:rStyle w:val="Refdenotaalpie"/>
          <w:rFonts w:ascii="Palatino Linotype" w:hAnsi="Palatino Linotype"/>
          <w:i/>
          <w:sz w:val="24"/>
        </w:rPr>
        <w:footnoteReference w:id="5"/>
      </w:r>
      <w:r w:rsidRPr="00811ED1">
        <w:rPr>
          <w:rFonts w:ascii="Palatino Linotype" w:hAnsi="Palatino Linotype"/>
          <w:i/>
          <w:sz w:val="24"/>
        </w:rPr>
        <w:t xml:space="preserve">, </w:t>
      </w:r>
      <w:r w:rsidRPr="00811ED1">
        <w:rPr>
          <w:rFonts w:ascii="Palatino Linotype" w:hAnsi="Palatino Linotype"/>
          <w:sz w:val="24"/>
        </w:rPr>
        <w:t>asimismo establece</w:t>
      </w:r>
      <w:r w:rsidRPr="00811ED1">
        <w:rPr>
          <w:rFonts w:ascii="Palatino Linotype" w:hAnsi="Palatino Linotype"/>
          <w:i/>
          <w:sz w:val="24"/>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E25181" w:rsidRPr="00811ED1" w:rsidRDefault="00E25181" w:rsidP="00E25181">
      <w:pPr>
        <w:pStyle w:val="Prrafodelista"/>
        <w:ind w:left="0"/>
        <w:rPr>
          <w:rFonts w:ascii="Palatino Linotype" w:eastAsia="Calibri" w:hAnsi="Palatino Linotype" w:cs="Arial"/>
          <w:sz w:val="24"/>
        </w:rPr>
      </w:pPr>
    </w:p>
    <w:p w:rsidR="00E25181" w:rsidRPr="00811ED1" w:rsidRDefault="00E25181" w:rsidP="00E25181">
      <w:pPr>
        <w:pStyle w:val="Prrafodelista"/>
        <w:numPr>
          <w:ilvl w:val="0"/>
          <w:numId w:val="1"/>
        </w:numPr>
        <w:spacing w:line="360" w:lineRule="auto"/>
        <w:ind w:left="0" w:firstLine="0"/>
        <w:jc w:val="both"/>
        <w:rPr>
          <w:rFonts w:ascii="Palatino Linotype" w:eastAsia="Calibri" w:hAnsi="Palatino Linotype" w:cs="Arial"/>
          <w:sz w:val="24"/>
        </w:rPr>
      </w:pPr>
      <w:r w:rsidRPr="00811ED1">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rsidR="00E25181" w:rsidRPr="00811ED1" w:rsidRDefault="00E25181" w:rsidP="00E25181">
      <w:pPr>
        <w:pStyle w:val="Prrafodelista"/>
        <w:ind w:left="0"/>
        <w:rPr>
          <w:rFonts w:ascii="Palatino Linotype" w:eastAsiaTheme="minorEastAsia" w:hAnsi="Palatino Linotype" w:cstheme="minorBidi"/>
          <w:sz w:val="24"/>
        </w:rPr>
      </w:pPr>
    </w:p>
    <w:p w:rsidR="00E25181" w:rsidRPr="00811ED1" w:rsidRDefault="00E25181" w:rsidP="00E25181">
      <w:pPr>
        <w:pStyle w:val="Prrafodelista"/>
        <w:numPr>
          <w:ilvl w:val="0"/>
          <w:numId w:val="1"/>
        </w:numPr>
        <w:spacing w:line="360" w:lineRule="auto"/>
        <w:ind w:left="0" w:firstLine="0"/>
        <w:jc w:val="both"/>
        <w:rPr>
          <w:rFonts w:ascii="Palatino Linotype" w:eastAsia="Calibri" w:hAnsi="Palatino Linotype" w:cs="Arial"/>
          <w:sz w:val="24"/>
        </w:rPr>
      </w:pPr>
      <w:r w:rsidRPr="00811ED1">
        <w:rPr>
          <w:rFonts w:ascii="Palatino Linotype" w:hAnsi="Palatino Linotype"/>
          <w:sz w:val="24"/>
        </w:rPr>
        <w:t xml:space="preserve">Es así que, su obligación es </w:t>
      </w:r>
      <w:r w:rsidRPr="00811ED1">
        <w:rPr>
          <w:rFonts w:ascii="Palatino Linotype" w:hAnsi="Palatino Linotype"/>
          <w:i/>
          <w:sz w:val="24"/>
        </w:rPr>
        <w:t>realizar, con efectividad, los trámites internos necesarios para la atención de las solicitudes de información</w:t>
      </w:r>
      <w:r w:rsidRPr="00811ED1">
        <w:rPr>
          <w:rStyle w:val="Refdenotaalpie"/>
          <w:rFonts w:ascii="Palatino Linotype" w:hAnsi="Palatino Linotype"/>
          <w:sz w:val="24"/>
        </w:rPr>
        <w:footnoteReference w:id="6"/>
      </w:r>
      <w:r w:rsidRPr="00811ED1">
        <w:rPr>
          <w:rFonts w:ascii="Palatino Linotype" w:hAnsi="Palatino Linotype"/>
          <w:sz w:val="24"/>
        </w:rPr>
        <w:t>, es decir, deben otorgar respuestas concisas, contundentes y sobre todo que den la certeza de los actos que realizan.</w:t>
      </w:r>
    </w:p>
    <w:p w:rsidR="00E25181" w:rsidRPr="00811ED1" w:rsidRDefault="00E25181" w:rsidP="00E25181">
      <w:pPr>
        <w:pStyle w:val="Prrafodelista"/>
        <w:spacing w:line="360" w:lineRule="auto"/>
        <w:ind w:left="0"/>
        <w:jc w:val="both"/>
        <w:rPr>
          <w:rFonts w:ascii="Palatino Linotype" w:eastAsia="Calibri" w:hAnsi="Palatino Linotype" w:cs="Arial"/>
        </w:rPr>
      </w:pPr>
    </w:p>
    <w:p w:rsidR="00E25181" w:rsidRPr="00811ED1" w:rsidRDefault="00E25181" w:rsidP="00E25181">
      <w:pPr>
        <w:pStyle w:val="Prrafodelista"/>
        <w:numPr>
          <w:ilvl w:val="0"/>
          <w:numId w:val="1"/>
        </w:numPr>
        <w:spacing w:line="360" w:lineRule="auto"/>
        <w:ind w:left="0" w:firstLine="0"/>
        <w:jc w:val="both"/>
        <w:rPr>
          <w:rFonts w:ascii="Palatino Linotype" w:eastAsia="Calibri" w:hAnsi="Palatino Linotype" w:cs="Arial"/>
          <w:sz w:val="24"/>
        </w:rPr>
      </w:pPr>
      <w:r w:rsidRPr="00811ED1">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rsidR="00E25181" w:rsidRPr="00811ED1" w:rsidRDefault="00E25181" w:rsidP="00E25181">
      <w:pPr>
        <w:pStyle w:val="Prrafodelista"/>
        <w:spacing w:line="360" w:lineRule="auto"/>
        <w:ind w:left="0"/>
        <w:jc w:val="both"/>
        <w:rPr>
          <w:rFonts w:ascii="Palatino Linotype" w:eastAsia="Calibri" w:hAnsi="Palatino Linotype" w:cs="Arial"/>
        </w:rPr>
      </w:pPr>
    </w:p>
    <w:p w:rsidR="00E25181" w:rsidRPr="00811ED1" w:rsidRDefault="00E25181" w:rsidP="00E25181">
      <w:pPr>
        <w:autoSpaceDE w:val="0"/>
        <w:autoSpaceDN w:val="0"/>
        <w:adjustRightInd w:val="0"/>
        <w:spacing w:line="360" w:lineRule="auto"/>
        <w:ind w:left="851" w:right="822"/>
        <w:jc w:val="both"/>
        <w:rPr>
          <w:rFonts w:ascii="Palatino Linotype" w:eastAsiaTheme="minorEastAsia" w:hAnsi="Palatino Linotype" w:cs="Bookman Old Style"/>
          <w:i/>
          <w:sz w:val="22"/>
          <w:szCs w:val="20"/>
        </w:rPr>
      </w:pPr>
      <w:r w:rsidRPr="00811ED1">
        <w:rPr>
          <w:rFonts w:ascii="Palatino Linotype" w:hAnsi="Palatino Linotype" w:cs="Bookman Old Style,Bold"/>
          <w:b/>
          <w:bCs/>
          <w:i/>
          <w:sz w:val="22"/>
          <w:szCs w:val="20"/>
        </w:rPr>
        <w:t xml:space="preserve">Artículo 167. </w:t>
      </w:r>
      <w:r w:rsidRPr="00811ED1">
        <w:rPr>
          <w:rFonts w:ascii="Palatino Linotype" w:hAnsi="Palatino Linotype" w:cs="Bookman Old Style"/>
          <w:i/>
          <w:sz w:val="22"/>
          <w:szCs w:val="20"/>
        </w:rPr>
        <w:t xml:space="preserve">Cuando las </w:t>
      </w:r>
      <w:r w:rsidRPr="00811ED1">
        <w:rPr>
          <w:rFonts w:ascii="Palatino Linotype" w:hAnsi="Palatino Linotype" w:cs="Bookman Old Style"/>
          <w:b/>
          <w:i/>
          <w:sz w:val="22"/>
          <w:szCs w:val="20"/>
        </w:rPr>
        <w:t>unidades de transparencia determinen la notoria incompetencia por parte de los sujetos obligado</w:t>
      </w:r>
      <w:r w:rsidRPr="00811ED1">
        <w:rPr>
          <w:rFonts w:ascii="Palatino Linotype" w:hAnsi="Palatino Linotype" w:cs="Bookman Old Style"/>
          <w:i/>
          <w:sz w:val="22"/>
          <w:szCs w:val="20"/>
        </w:rPr>
        <w:t xml:space="preserve">s, dentro del ámbito de aplicación, para atender la solicitud de acceso a la información, deberán comunicarlo al solicitante, dentro de los </w:t>
      </w:r>
      <w:r w:rsidRPr="00811ED1">
        <w:rPr>
          <w:rFonts w:ascii="Palatino Linotype" w:hAnsi="Palatino Linotype" w:cs="Bookman Old Style"/>
          <w:b/>
          <w:i/>
          <w:sz w:val="22"/>
          <w:szCs w:val="20"/>
          <w:u w:val="single"/>
        </w:rPr>
        <w:t>tres días hábiles posteriores a la recepción de la solicitud</w:t>
      </w:r>
      <w:r w:rsidRPr="00811ED1">
        <w:rPr>
          <w:rFonts w:ascii="Palatino Linotype" w:hAnsi="Palatino Linotype" w:cs="Bookman Old Style"/>
          <w:i/>
          <w:sz w:val="22"/>
          <w:szCs w:val="20"/>
        </w:rPr>
        <w:t xml:space="preserve"> y, en su caso orientar al solicitante, el o los sujetos obligados competentes. </w:t>
      </w:r>
    </w:p>
    <w:p w:rsidR="00E25181" w:rsidRPr="00811ED1" w:rsidRDefault="00E25181" w:rsidP="00E25181">
      <w:pPr>
        <w:pStyle w:val="Prrafodelista"/>
        <w:spacing w:line="360" w:lineRule="auto"/>
        <w:ind w:left="0"/>
        <w:jc w:val="both"/>
        <w:rPr>
          <w:rFonts w:ascii="Palatino Linotype" w:eastAsia="Calibri" w:hAnsi="Palatino Linotype" w:cs="Arial"/>
          <w:sz w:val="24"/>
        </w:rPr>
      </w:pPr>
    </w:p>
    <w:p w:rsidR="00E25181" w:rsidRPr="00811ED1" w:rsidRDefault="00E25181" w:rsidP="00E25181">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811ED1">
        <w:rPr>
          <w:rFonts w:ascii="Palatino Linotype" w:eastAsia="Calibri" w:hAnsi="Palatino Linotype" w:cs="Arial"/>
          <w:sz w:val="24"/>
        </w:rPr>
        <w:t xml:space="preserve">Tal y como se aprecia, los Sujetos Obligados al detectar qué una solicitud de acceso a la información </w:t>
      </w:r>
      <w:r w:rsidRPr="00811ED1">
        <w:rPr>
          <w:rFonts w:ascii="Palatino Linotype" w:eastAsia="Calibri" w:hAnsi="Palatino Linotype" w:cs="Arial"/>
          <w:b/>
          <w:sz w:val="24"/>
        </w:rPr>
        <w:t>NO</w:t>
      </w:r>
      <w:r w:rsidRPr="00811ED1">
        <w:rPr>
          <w:rFonts w:ascii="Palatino Linotype" w:eastAsia="Calibri" w:hAnsi="Palatino Linotype" w:cs="Arial"/>
          <w:sz w:val="24"/>
        </w:rPr>
        <w:t xml:space="preserve"> es de su competencia, dentro de los 3 días posteriores a su recepción, deberán de comunicar tal situación al recurrente </w:t>
      </w:r>
      <w:r w:rsidRPr="00811ED1">
        <w:rPr>
          <w:rFonts w:ascii="Palatino Linotype" w:eastAsia="Calibri" w:hAnsi="Palatino Linotype" w:cs="Arial"/>
          <w:sz w:val="24"/>
          <w:u w:val="single"/>
        </w:rPr>
        <w:t>y, en su caso</w:t>
      </w:r>
      <w:r w:rsidRPr="00811ED1">
        <w:rPr>
          <w:rFonts w:ascii="Palatino Linotype" w:eastAsia="Calibri" w:hAnsi="Palatino Linotype" w:cs="Arial"/>
          <w:sz w:val="24"/>
        </w:rPr>
        <w:t xml:space="preserve"> orientarlo al Sujeto Obligado correspondiente.</w:t>
      </w:r>
    </w:p>
    <w:p w:rsidR="00E25181" w:rsidRPr="00811ED1" w:rsidRDefault="00E25181" w:rsidP="00E25181">
      <w:pPr>
        <w:pStyle w:val="Prrafodelista"/>
        <w:spacing w:before="100" w:beforeAutospacing="1" w:after="100" w:afterAutospacing="1" w:line="360" w:lineRule="auto"/>
        <w:ind w:left="0"/>
        <w:jc w:val="both"/>
        <w:rPr>
          <w:rFonts w:ascii="Palatino Linotype" w:eastAsia="Calibri" w:hAnsi="Palatino Linotype" w:cs="Arial"/>
        </w:rPr>
      </w:pPr>
    </w:p>
    <w:p w:rsidR="00E25181" w:rsidRPr="00811ED1" w:rsidRDefault="00E25181" w:rsidP="008033A3">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811ED1">
        <w:rPr>
          <w:rFonts w:ascii="Palatino Linotype" w:eastAsia="Calibri" w:hAnsi="Palatino Linotype" w:cs="Arial"/>
          <w:sz w:val="24"/>
        </w:rPr>
        <w:t xml:space="preserve">En ese contexto, debemos recordar que el </w:t>
      </w:r>
      <w:r w:rsidR="003230DB" w:rsidRPr="00811ED1">
        <w:rPr>
          <w:rFonts w:ascii="Palatino Linotype" w:eastAsia="Calibri" w:hAnsi="Palatino Linotype" w:cs="Arial"/>
          <w:sz w:val="24"/>
        </w:rPr>
        <w:t xml:space="preserve">particular solicitó </w:t>
      </w:r>
      <w:r w:rsidR="003230DB" w:rsidRPr="00811ED1">
        <w:rPr>
          <w:rFonts w:ascii="Palatino Linotype" w:eastAsia="MS Gothic" w:hAnsi="Palatino Linotype" w:cstheme="majorBidi"/>
          <w:sz w:val="24"/>
          <w:lang w:eastAsia="es-ES"/>
        </w:rPr>
        <w:t xml:space="preserve">la relación de beneficiario de programas o apoyos otorgados por todas las dependencias de la administración pública municipal, que incluya descripción o monto del apoyo, el fondo o programa, póliza contable y documento soporte, del uno de enero al diecinueve de octubre de dos mil veintidós; </w:t>
      </w:r>
      <w:r w:rsidR="008033A3" w:rsidRPr="00811ED1">
        <w:rPr>
          <w:rFonts w:ascii="Palatino Linotype" w:eastAsia="MS Gothic" w:hAnsi="Palatino Linotype" w:cstheme="majorBidi"/>
          <w:sz w:val="24"/>
          <w:lang w:eastAsia="es-ES"/>
        </w:rPr>
        <w:t>de la solicitud</w:t>
      </w:r>
      <w:r w:rsidR="003230DB" w:rsidRPr="00811ED1">
        <w:rPr>
          <w:rFonts w:ascii="Palatino Linotype" w:eastAsia="MS Gothic" w:hAnsi="Palatino Linotype" w:cstheme="majorBidi"/>
          <w:sz w:val="24"/>
          <w:lang w:eastAsia="es-ES"/>
        </w:rPr>
        <w:t xml:space="preserve">, </w:t>
      </w:r>
      <w:r w:rsidR="008033A3" w:rsidRPr="00811ED1">
        <w:rPr>
          <w:rFonts w:ascii="Palatino Linotype" w:eastAsia="MS Gothic" w:hAnsi="Palatino Linotype" w:cstheme="majorBidi"/>
          <w:sz w:val="24"/>
          <w:lang w:eastAsia="es-ES"/>
        </w:rPr>
        <w:t xml:space="preserve">podemos advertir que el particular pretende acceder a la información de toda la administración pública municipal; sin embargo, </w:t>
      </w:r>
      <w:r w:rsidR="008033A3" w:rsidRPr="00811ED1">
        <w:rPr>
          <w:rFonts w:ascii="Palatino Linotype" w:eastAsia="Calibri" w:hAnsi="Palatino Linotype" w:cs="Arial"/>
          <w:sz w:val="24"/>
        </w:rPr>
        <w:t xml:space="preserve">de acuerdo al </w:t>
      </w:r>
      <w:r w:rsidR="003230DB" w:rsidRPr="00811ED1">
        <w:rPr>
          <w:rFonts w:ascii="Palatino Linotype" w:eastAsia="MS Gothic" w:hAnsi="Palatino Linotype" w:cstheme="majorBidi"/>
          <w:sz w:val="24"/>
          <w:lang w:eastAsia="es-ES"/>
        </w:rPr>
        <w:t xml:space="preserve">Padrón de Sujetos Obligados en Materia de </w:t>
      </w:r>
      <w:r w:rsidR="003230DB" w:rsidRPr="00811ED1">
        <w:rPr>
          <w:rFonts w:ascii="Palatino Linotype" w:eastAsia="MS Gothic" w:hAnsi="Palatino Linotype" w:cstheme="majorBidi"/>
          <w:sz w:val="24"/>
          <w:lang w:eastAsia="es-ES"/>
        </w:rPr>
        <w:lastRenderedPageBreak/>
        <w:t>Transparencia y Acceso a la Información Pública del Estado de México  Municipios</w:t>
      </w:r>
      <w:r w:rsidR="00AB0BFC" w:rsidRPr="00811ED1">
        <w:rPr>
          <w:rStyle w:val="Refdenotaalpie"/>
          <w:rFonts w:ascii="Palatino Linotype" w:eastAsia="MS Gothic" w:hAnsi="Palatino Linotype" w:cstheme="majorBidi"/>
          <w:sz w:val="24"/>
          <w:lang w:eastAsia="es-ES"/>
        </w:rPr>
        <w:footnoteReference w:id="7"/>
      </w:r>
      <w:r w:rsidR="008033A3" w:rsidRPr="00811ED1">
        <w:rPr>
          <w:rFonts w:ascii="Palatino Linotype" w:eastAsia="MS Gothic" w:hAnsi="Palatino Linotype" w:cstheme="majorBidi"/>
          <w:sz w:val="24"/>
          <w:lang w:eastAsia="es-ES"/>
        </w:rPr>
        <w:t>, el  Ayuntamiento de Chalco, el Sistema Municipal para el Desarrollo Integral de la Familia de Chalco y el</w:t>
      </w:r>
      <w:r w:rsidR="008033A3" w:rsidRPr="00811ED1">
        <w:rPr>
          <w:rFonts w:ascii="Times New Roman" w:hAnsi="Times New Roman"/>
          <w:sz w:val="24"/>
        </w:rPr>
        <w:t xml:space="preserve"> </w:t>
      </w:r>
      <w:r w:rsidR="008033A3" w:rsidRPr="00811ED1">
        <w:rPr>
          <w:rFonts w:ascii="Palatino Linotype" w:eastAsia="MS Gothic" w:hAnsi="Palatino Linotype" w:cstheme="majorBidi"/>
          <w:sz w:val="24"/>
          <w:lang w:eastAsia="es-ES"/>
        </w:rPr>
        <w:t xml:space="preserve">Organismo Descentralizado de Agua Potable, Alcantarillado y Saneamiento del Municipio de Chalco, son sujeto obligados diversos, por lo tanto, no es competente para conocer de la información de toda la administración pública municipal. </w:t>
      </w:r>
    </w:p>
    <w:p w:rsidR="00E25181" w:rsidRPr="00811ED1" w:rsidRDefault="00E25181" w:rsidP="00AB0BFC">
      <w:pPr>
        <w:pStyle w:val="Prrafodelista"/>
        <w:spacing w:before="100" w:beforeAutospacing="1" w:after="100" w:afterAutospacing="1" w:line="360" w:lineRule="auto"/>
        <w:ind w:left="0"/>
        <w:jc w:val="both"/>
        <w:rPr>
          <w:rFonts w:ascii="Palatino Linotype" w:eastAsia="Calibri" w:hAnsi="Palatino Linotype" w:cs="Arial"/>
        </w:rPr>
      </w:pPr>
    </w:p>
    <w:p w:rsidR="00E25181" w:rsidRPr="00811ED1" w:rsidRDefault="008033A3" w:rsidP="00AB0BFC">
      <w:pPr>
        <w:pStyle w:val="Prrafodelista"/>
        <w:numPr>
          <w:ilvl w:val="0"/>
          <w:numId w:val="1"/>
        </w:numPr>
        <w:spacing w:line="360" w:lineRule="auto"/>
        <w:ind w:left="0" w:firstLine="0"/>
        <w:jc w:val="both"/>
        <w:rPr>
          <w:rFonts w:ascii="Palatino Linotype" w:eastAsia="Calibri" w:hAnsi="Palatino Linotype" w:cs="Arial"/>
          <w:sz w:val="32"/>
        </w:rPr>
      </w:pPr>
      <w:r w:rsidRPr="00811ED1">
        <w:rPr>
          <w:rFonts w:ascii="Palatino Linotype" w:hAnsi="Palatino Linotype" w:cs="Arial"/>
          <w:sz w:val="24"/>
        </w:rPr>
        <w:t>Atento a ello</w:t>
      </w:r>
      <w:r w:rsidR="00AB0BFC" w:rsidRPr="00811ED1">
        <w:rPr>
          <w:rFonts w:ascii="Palatino Linotype" w:hAnsi="Palatino Linotype" w:cs="Arial"/>
          <w:sz w:val="24"/>
        </w:rPr>
        <w:t xml:space="preserve">, </w:t>
      </w:r>
      <w:r w:rsidRPr="00811ED1">
        <w:rPr>
          <w:rFonts w:ascii="Palatino Linotype" w:hAnsi="Palatino Linotype" w:cs="Arial"/>
          <w:sz w:val="24"/>
        </w:rPr>
        <w:t xml:space="preserve">debemos referir que </w:t>
      </w:r>
      <w:r w:rsidR="00AB0BFC" w:rsidRPr="00811ED1">
        <w:rPr>
          <w:rFonts w:ascii="Palatino Linotype" w:hAnsi="Palatino Linotype" w:cs="Arial"/>
          <w:sz w:val="24"/>
        </w:rPr>
        <w:t>l</w:t>
      </w:r>
      <w:r w:rsidR="00E25181" w:rsidRPr="00811ED1">
        <w:rPr>
          <w:rFonts w:ascii="Palatino Linotype" w:hAnsi="Palatino Linotype" w:cs="Arial"/>
          <w:sz w:val="24"/>
        </w:rPr>
        <w:t>as declinaciones de competencia que realicen los Sujetos Obligados deben estar apegadas al artículo 49 fracciones I y II de la Ley de Transparencia y Acceso a la Información Pública del Estado de México y Municipios que dispone los siguiente:</w:t>
      </w:r>
    </w:p>
    <w:p w:rsidR="00E25181" w:rsidRPr="00811ED1" w:rsidRDefault="00E25181" w:rsidP="00E25181">
      <w:pPr>
        <w:pStyle w:val="Prrafodelista"/>
        <w:rPr>
          <w:rFonts w:ascii="Palatino Linotype" w:eastAsiaTheme="minorEastAsia" w:hAnsi="Palatino Linotype" w:cs="Arial"/>
          <w:sz w:val="24"/>
        </w:rPr>
      </w:pPr>
    </w:p>
    <w:p w:rsidR="00E25181" w:rsidRPr="00811ED1" w:rsidRDefault="00E25181" w:rsidP="00AB0BFC">
      <w:pPr>
        <w:spacing w:line="360" w:lineRule="auto"/>
        <w:ind w:left="851" w:right="822"/>
        <w:jc w:val="both"/>
        <w:rPr>
          <w:rFonts w:ascii="Palatino Linotype" w:eastAsia="Calibri" w:hAnsi="Palatino Linotype" w:cs="Arial"/>
          <w:i/>
          <w:sz w:val="22"/>
        </w:rPr>
      </w:pPr>
      <w:r w:rsidRPr="00811ED1">
        <w:rPr>
          <w:rFonts w:ascii="Palatino Linotype" w:eastAsia="Calibri" w:hAnsi="Palatino Linotype" w:cs="Arial"/>
          <w:b/>
          <w:i/>
          <w:sz w:val="22"/>
        </w:rPr>
        <w:t>Artículo 49</w:t>
      </w:r>
      <w:r w:rsidRPr="00811ED1">
        <w:rPr>
          <w:rFonts w:ascii="Palatino Linotype" w:eastAsia="Calibri" w:hAnsi="Palatino Linotype" w:cs="Arial"/>
          <w:i/>
          <w:sz w:val="22"/>
        </w:rPr>
        <w:t>. Los Comités de Transparencia tendrán las siguientes atribuciones:</w:t>
      </w:r>
    </w:p>
    <w:p w:rsidR="00E25181" w:rsidRPr="00811ED1" w:rsidRDefault="00E25181" w:rsidP="00AB0BFC">
      <w:pPr>
        <w:spacing w:line="360" w:lineRule="auto"/>
        <w:ind w:left="851" w:right="822"/>
        <w:jc w:val="both"/>
        <w:rPr>
          <w:rFonts w:ascii="Palatino Linotype" w:eastAsia="Calibri" w:hAnsi="Palatino Linotype" w:cs="Arial"/>
          <w:i/>
          <w:sz w:val="22"/>
        </w:rPr>
      </w:pPr>
      <w:r w:rsidRPr="00811ED1">
        <w:rPr>
          <w:rFonts w:ascii="Palatino Linotype" w:eastAsia="Calibri" w:hAnsi="Palatino Linotype" w:cs="Arial"/>
          <w:b/>
          <w:i/>
          <w:sz w:val="22"/>
        </w:rPr>
        <w:t>…</w:t>
      </w:r>
    </w:p>
    <w:p w:rsidR="00E25181" w:rsidRPr="00811ED1" w:rsidRDefault="00E25181" w:rsidP="00AB0BFC">
      <w:pPr>
        <w:spacing w:line="360" w:lineRule="auto"/>
        <w:ind w:left="851" w:right="822"/>
        <w:jc w:val="both"/>
        <w:rPr>
          <w:rFonts w:ascii="Palatino Linotype" w:eastAsia="Calibri" w:hAnsi="Palatino Linotype" w:cs="Arial"/>
          <w:b/>
          <w:i/>
          <w:sz w:val="22"/>
        </w:rPr>
      </w:pPr>
      <w:r w:rsidRPr="00811ED1">
        <w:rPr>
          <w:rFonts w:ascii="Palatino Linotype" w:eastAsia="Calibri" w:hAnsi="Palatino Linotype" w:cs="Arial"/>
          <w:b/>
          <w:i/>
          <w:sz w:val="22"/>
        </w:rPr>
        <w:t>II</w:t>
      </w:r>
      <w:r w:rsidRPr="00811ED1">
        <w:rPr>
          <w:rFonts w:ascii="Palatino Linotype" w:eastAsia="Calibri" w:hAnsi="Palatino Linotype" w:cs="Arial"/>
          <w:i/>
          <w:sz w:val="22"/>
        </w:rPr>
        <w:t xml:space="preserve">. </w:t>
      </w:r>
      <w:r w:rsidRPr="00811ED1">
        <w:rPr>
          <w:rFonts w:ascii="Palatino Linotype" w:eastAsia="Calibri" w:hAnsi="Palatino Linotype" w:cs="Arial"/>
          <w:b/>
          <w:i/>
          <w:sz w:val="22"/>
        </w:rPr>
        <w:t>Confirmar,</w:t>
      </w:r>
      <w:r w:rsidRPr="00811ED1">
        <w:rPr>
          <w:rFonts w:ascii="Palatino Linotype" w:eastAsia="Calibri" w:hAnsi="Palatino Linotype" w:cs="Arial"/>
          <w:i/>
          <w:sz w:val="22"/>
        </w:rPr>
        <w:t xml:space="preserve"> modificar o revocar </w:t>
      </w:r>
      <w:r w:rsidRPr="00811ED1">
        <w:rPr>
          <w:rFonts w:ascii="Palatino Linotype" w:eastAsia="Calibri" w:hAnsi="Palatino Linotype" w:cs="Arial"/>
          <w:b/>
          <w:i/>
          <w:sz w:val="22"/>
        </w:rPr>
        <w:t>las determinaciones que en materia</w:t>
      </w:r>
      <w:r w:rsidRPr="00811ED1">
        <w:rPr>
          <w:rFonts w:ascii="Palatino Linotype" w:eastAsia="Calibri" w:hAnsi="Palatino Linotype" w:cs="Arial"/>
          <w:i/>
          <w:sz w:val="22"/>
        </w:rPr>
        <w:t xml:space="preserve"> de ampliación del plazo de respuesta, clasificación de la información y declaración de inexistencia o de </w:t>
      </w:r>
      <w:r w:rsidRPr="00811ED1">
        <w:rPr>
          <w:rFonts w:ascii="Palatino Linotype" w:eastAsia="Calibri" w:hAnsi="Palatino Linotype" w:cs="Arial"/>
          <w:b/>
          <w:i/>
          <w:sz w:val="22"/>
        </w:rPr>
        <w:t>incompetencia realicen los titulares de las áreas de los sujetos obligados;</w:t>
      </w:r>
    </w:p>
    <w:p w:rsidR="00E25181" w:rsidRPr="00811ED1" w:rsidRDefault="00E25181" w:rsidP="00AB0BFC">
      <w:pPr>
        <w:spacing w:line="360" w:lineRule="auto"/>
        <w:ind w:left="851" w:right="822"/>
        <w:jc w:val="both"/>
        <w:rPr>
          <w:rFonts w:ascii="Palatino Linotype" w:eastAsia="Calibri" w:hAnsi="Palatino Linotype" w:cs="Arial"/>
          <w:i/>
        </w:rPr>
      </w:pPr>
      <w:r w:rsidRPr="00811ED1">
        <w:rPr>
          <w:rFonts w:ascii="Palatino Linotype" w:eastAsia="Calibri" w:hAnsi="Palatino Linotype" w:cs="Arial"/>
          <w:i/>
          <w:sz w:val="22"/>
        </w:rPr>
        <w:t>…</w:t>
      </w:r>
    </w:p>
    <w:p w:rsidR="00E25181" w:rsidRPr="00811ED1" w:rsidRDefault="00E25181" w:rsidP="00AB0B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811ED1">
        <w:rPr>
          <w:rFonts w:ascii="Palatino Linotype" w:eastAsia="Calibri" w:hAnsi="Palatino Linotype" w:cs="Arial"/>
          <w:sz w:val="24"/>
        </w:rPr>
        <w:t xml:space="preserve">El Comité de Transparencia </w:t>
      </w:r>
      <w:r w:rsidR="00AB0BFC" w:rsidRPr="00811ED1">
        <w:rPr>
          <w:rFonts w:ascii="Palatino Linotype" w:eastAsia="Calibri" w:hAnsi="Palatino Linotype" w:cs="Arial"/>
          <w:sz w:val="24"/>
        </w:rPr>
        <w:t>debe emitir</w:t>
      </w:r>
      <w:r w:rsidRPr="00811ED1">
        <w:rPr>
          <w:rFonts w:ascii="Palatino Linotype" w:eastAsia="Calibri" w:hAnsi="Palatino Linotype" w:cs="Arial"/>
          <w:sz w:val="24"/>
        </w:rPr>
        <w:t xml:space="preserve"> un acuerdo en donde se plasmen los fundamentos y razones por las cuales no es competente para generar, poseer y/o administr</w:t>
      </w:r>
      <w:r w:rsidR="00AB0BFC" w:rsidRPr="00811ED1">
        <w:rPr>
          <w:rFonts w:ascii="Palatino Linotype" w:eastAsia="Calibri" w:hAnsi="Palatino Linotype" w:cs="Arial"/>
          <w:sz w:val="24"/>
        </w:rPr>
        <w:t xml:space="preserve">ar la información requerida, </w:t>
      </w:r>
      <w:r w:rsidRPr="00811ED1">
        <w:rPr>
          <w:rFonts w:ascii="Palatino Linotype" w:eastAsia="Calibri" w:hAnsi="Palatino Linotype" w:cs="Arial"/>
          <w:sz w:val="24"/>
        </w:rPr>
        <w:t xml:space="preserve">como se ha dicho, para no afectar el derecho del particular y al mismo tiempo, brindar certeza a través de un documento firmado por </w:t>
      </w:r>
      <w:r w:rsidRPr="00811ED1">
        <w:rPr>
          <w:rFonts w:ascii="Palatino Linotype" w:eastAsia="Calibri" w:hAnsi="Palatino Linotype" w:cs="Arial"/>
          <w:sz w:val="24"/>
        </w:rPr>
        <w:lastRenderedPageBreak/>
        <w:t>los integrantes del Comité de Transparencia que la información no se encuentra en sus archivos por el motivo que no se cuenta con normatividad que lo disponga.</w:t>
      </w:r>
    </w:p>
    <w:p w:rsidR="00E25181" w:rsidRPr="00811ED1" w:rsidRDefault="00E25181" w:rsidP="00E25181">
      <w:pPr>
        <w:pStyle w:val="Prrafodelista"/>
        <w:rPr>
          <w:rFonts w:ascii="Palatino Linotype" w:eastAsia="Calibri" w:hAnsi="Palatino Linotype" w:cs="Arial"/>
          <w:sz w:val="24"/>
        </w:rPr>
      </w:pPr>
    </w:p>
    <w:p w:rsidR="00E25181" w:rsidRPr="00811ED1" w:rsidRDefault="00E25181" w:rsidP="00E25181">
      <w:pPr>
        <w:pStyle w:val="Prrafodelista"/>
        <w:rPr>
          <w:rFonts w:ascii="Palatino Linotype" w:eastAsia="Calibri" w:hAnsi="Palatino Linotype" w:cs="Arial"/>
          <w:sz w:val="24"/>
        </w:rPr>
      </w:pPr>
    </w:p>
    <w:p w:rsidR="00E25181" w:rsidRPr="00811ED1" w:rsidRDefault="00AB0BFC" w:rsidP="00AB0BFC">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811ED1">
        <w:rPr>
          <w:rFonts w:ascii="Palatino Linotype" w:eastAsia="Calibri" w:hAnsi="Palatino Linotype" w:cs="Arial"/>
          <w:sz w:val="24"/>
        </w:rPr>
        <w:t>El</w:t>
      </w:r>
      <w:r w:rsidR="00E25181" w:rsidRPr="00811ED1">
        <w:rPr>
          <w:rFonts w:ascii="Palatino Linotype" w:eastAsia="Calibri" w:hAnsi="Palatino Linotype" w:cs="Arial"/>
          <w:sz w:val="24"/>
        </w:rPr>
        <w:t xml:space="preserve"> hecho de que se manifieste, a través de un acuerdo emitido por el Comité de Transparencia, que no se cuenta con competencias para generar, administrar y/o poseer la información requerida, </w:t>
      </w:r>
      <w:r w:rsidR="008033A3" w:rsidRPr="00811ED1">
        <w:rPr>
          <w:rFonts w:ascii="Palatino Linotype" w:eastAsia="Calibri" w:hAnsi="Palatino Linotype" w:cs="Arial"/>
          <w:sz w:val="24"/>
        </w:rPr>
        <w:t>brinda</w:t>
      </w:r>
      <w:r w:rsidR="00E25181" w:rsidRPr="00811ED1">
        <w:rPr>
          <w:rFonts w:ascii="Palatino Linotype" w:eastAsia="Calibri" w:hAnsi="Palatino Linotype" w:cs="Arial"/>
          <w:sz w:val="24"/>
        </w:rPr>
        <w:t xml:space="preserve"> mayor seguridad al particular sobre lo dicho por el Sujeto Obligado, además, que si en actos futuros se demuestra lo contrario, podría ser utilizado como medio probatorio.</w:t>
      </w:r>
    </w:p>
    <w:p w:rsidR="00E25181" w:rsidRPr="00811ED1" w:rsidRDefault="00E25181" w:rsidP="00AB0BFC">
      <w:pPr>
        <w:pStyle w:val="Prrafodelista"/>
        <w:ind w:left="0"/>
        <w:rPr>
          <w:rFonts w:ascii="Palatino Linotype" w:eastAsia="Calibri" w:hAnsi="Palatino Linotype" w:cs="Arial"/>
          <w:sz w:val="24"/>
        </w:rPr>
      </w:pPr>
    </w:p>
    <w:p w:rsidR="00DC6EDD" w:rsidRPr="00811ED1" w:rsidRDefault="00E25181" w:rsidP="005013D4">
      <w:pPr>
        <w:pStyle w:val="Prrafodelista"/>
        <w:numPr>
          <w:ilvl w:val="0"/>
          <w:numId w:val="1"/>
        </w:numPr>
        <w:spacing w:before="100" w:beforeAutospacing="1" w:after="100" w:afterAutospacing="1" w:line="360" w:lineRule="auto"/>
        <w:ind w:left="0" w:firstLine="0"/>
        <w:jc w:val="both"/>
        <w:rPr>
          <w:rFonts w:ascii="Palatino Linotype" w:eastAsia="Calibri" w:hAnsi="Palatino Linotype" w:cs="Arial"/>
          <w:sz w:val="24"/>
        </w:rPr>
      </w:pPr>
      <w:r w:rsidRPr="00811ED1">
        <w:rPr>
          <w:rFonts w:ascii="Palatino Linotype" w:eastAsia="Calibri" w:hAnsi="Palatino Linotype" w:cs="Arial"/>
          <w:sz w:val="24"/>
        </w:rPr>
        <w:t xml:space="preserve">En consecuencia, con la finalidad de brindar certeza al particular, como se ha dicho anteriormente, el Comité de Transparencia del Sujeto Obligado deberá emitir un acuerdo mediante el cual se </w:t>
      </w:r>
      <w:r w:rsidR="00AB0BFC" w:rsidRPr="00811ED1">
        <w:rPr>
          <w:rFonts w:ascii="Palatino Linotype" w:eastAsia="Calibri" w:hAnsi="Palatino Linotype" w:cs="Arial"/>
          <w:sz w:val="24"/>
        </w:rPr>
        <w:t>declare la</w:t>
      </w:r>
      <w:r w:rsidRPr="00811ED1">
        <w:rPr>
          <w:rFonts w:ascii="Palatino Linotype" w:eastAsia="Calibri" w:hAnsi="Palatino Linotype" w:cs="Arial"/>
          <w:sz w:val="24"/>
        </w:rPr>
        <w:t xml:space="preserve"> </w:t>
      </w:r>
      <w:r w:rsidR="00AB0BFC" w:rsidRPr="00811ED1">
        <w:rPr>
          <w:rFonts w:ascii="Palatino Linotype" w:eastAsia="Calibri" w:hAnsi="Palatino Linotype" w:cs="Arial"/>
          <w:sz w:val="24"/>
        </w:rPr>
        <w:t>in</w:t>
      </w:r>
      <w:r w:rsidRPr="00811ED1">
        <w:rPr>
          <w:rFonts w:ascii="Palatino Linotype" w:eastAsia="Calibri" w:hAnsi="Palatino Linotype" w:cs="Arial"/>
          <w:sz w:val="24"/>
        </w:rPr>
        <w:t xml:space="preserve">competencia </w:t>
      </w:r>
      <w:r w:rsidR="00AB0BFC" w:rsidRPr="00811ED1">
        <w:rPr>
          <w:rFonts w:ascii="Palatino Linotype" w:eastAsia="Calibri" w:hAnsi="Palatino Linotype" w:cs="Arial"/>
          <w:sz w:val="24"/>
        </w:rPr>
        <w:t xml:space="preserve">respecto de </w:t>
      </w:r>
      <w:r w:rsidR="00AB0BFC" w:rsidRPr="00811ED1">
        <w:rPr>
          <w:rFonts w:ascii="Palatino Linotype" w:eastAsia="MS Gothic" w:hAnsi="Palatino Linotype" w:cstheme="majorBidi"/>
          <w:sz w:val="24"/>
          <w:lang w:eastAsia="es-ES"/>
        </w:rPr>
        <w:t>la relación de beneficiario de programas o apoyos que incluya descripción o monto del apoyo, el fondo o programa, póliza contable y documento soporte, del uno de enero al diecinueve de octubre de dos mil veintidós</w:t>
      </w:r>
      <w:r w:rsidR="008033A3" w:rsidRPr="00811ED1">
        <w:rPr>
          <w:rFonts w:ascii="Palatino Linotype" w:eastAsia="MS Gothic" w:hAnsi="Palatino Linotype" w:cstheme="majorBidi"/>
          <w:sz w:val="24"/>
          <w:lang w:eastAsia="es-ES"/>
        </w:rPr>
        <w:t xml:space="preserve">, </w:t>
      </w:r>
      <w:r w:rsidR="00AB0BFC" w:rsidRPr="00811ED1">
        <w:rPr>
          <w:rFonts w:ascii="Palatino Linotype" w:eastAsia="MS Gothic" w:hAnsi="Palatino Linotype" w:cstheme="majorBidi"/>
          <w:sz w:val="24"/>
          <w:lang w:eastAsia="es-ES"/>
        </w:rPr>
        <w:t>otorgados por las dependencias del Ayuntamiento de Chalco y el Organismo Descentralizado de Agua Potable, Alcantarillado y Saneamiento del Municipio de Chalco</w:t>
      </w:r>
      <w:r w:rsidR="008033A3" w:rsidRPr="00811ED1">
        <w:rPr>
          <w:rFonts w:ascii="Palatino Linotype" w:eastAsia="MS Gothic" w:hAnsi="Palatino Linotype" w:cstheme="majorBidi"/>
          <w:sz w:val="24"/>
          <w:lang w:eastAsia="es-ES"/>
        </w:rPr>
        <w:t>.</w:t>
      </w:r>
    </w:p>
    <w:p w:rsidR="005013D4" w:rsidRPr="00811ED1" w:rsidRDefault="005013D4" w:rsidP="005013D4">
      <w:pPr>
        <w:pStyle w:val="Prrafodelista"/>
        <w:spacing w:before="100" w:beforeAutospacing="1" w:after="100" w:afterAutospacing="1" w:line="360" w:lineRule="auto"/>
        <w:ind w:left="0"/>
        <w:jc w:val="both"/>
        <w:rPr>
          <w:rFonts w:ascii="Palatino Linotype" w:eastAsia="Calibri" w:hAnsi="Palatino Linotype" w:cs="Arial"/>
          <w:sz w:val="24"/>
        </w:rPr>
      </w:pPr>
    </w:p>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eastAsia="es-ES"/>
        </w:rPr>
      </w:pPr>
      <w:r w:rsidRPr="00811ED1">
        <w:rPr>
          <w:rFonts w:ascii="Palatino Linotype" w:eastAsiaTheme="minorEastAsia" w:hAnsi="Palatino Linotype"/>
          <w:lang w:eastAsia="es-ES"/>
        </w:rPr>
        <w:t>Por lo tanto, este Órgano Garante determina procedente Revocar la respuesta del Sujeto Obligado y ordenar la entrega</w:t>
      </w:r>
      <w:r w:rsidR="007869AD" w:rsidRPr="00811ED1">
        <w:rPr>
          <w:rFonts w:ascii="Palatino Linotype" w:eastAsiaTheme="minorEastAsia" w:hAnsi="Palatino Linotype"/>
          <w:lang w:eastAsia="es-ES"/>
        </w:rPr>
        <w:t>,</w:t>
      </w:r>
      <w:r w:rsidRPr="00811ED1">
        <w:rPr>
          <w:rFonts w:ascii="Palatino Linotype" w:eastAsiaTheme="minorEastAsia" w:hAnsi="Palatino Linotype"/>
          <w:lang w:eastAsia="es-ES"/>
        </w:rPr>
        <w:t xml:space="preserve"> de ser procedente en versión pública</w:t>
      </w:r>
      <w:r w:rsidR="007869AD" w:rsidRPr="00811ED1">
        <w:rPr>
          <w:rFonts w:ascii="Palatino Linotype" w:eastAsiaTheme="minorEastAsia" w:hAnsi="Palatino Linotype"/>
          <w:lang w:eastAsia="es-ES"/>
        </w:rPr>
        <w:t>,</w:t>
      </w:r>
      <w:r w:rsidRPr="00811ED1">
        <w:rPr>
          <w:rFonts w:ascii="Palatino Linotype" w:eastAsiaTheme="minorEastAsia" w:hAnsi="Palatino Linotype"/>
          <w:lang w:eastAsia="es-ES"/>
        </w:rPr>
        <w:t xml:space="preserve"> </w:t>
      </w:r>
      <w:r w:rsidRPr="00811ED1">
        <w:rPr>
          <w:rFonts w:ascii="Palatino Linotype" w:eastAsiaTheme="minorEastAsia" w:hAnsi="Palatino Linotype"/>
          <w:b/>
          <w:lang w:eastAsia="es-ES"/>
        </w:rPr>
        <w:t>del</w:t>
      </w:r>
      <w:r w:rsidR="007869AD" w:rsidRPr="00811ED1">
        <w:rPr>
          <w:rFonts w:ascii="Palatino Linotype" w:eastAsiaTheme="minorEastAsia" w:hAnsi="Palatino Linotype"/>
          <w:b/>
          <w:lang w:eastAsia="es-ES"/>
        </w:rPr>
        <w:t xml:space="preserve"> soporte documental donde conste</w:t>
      </w:r>
      <w:r w:rsidRPr="00811ED1">
        <w:rPr>
          <w:rFonts w:ascii="Palatino Linotype" w:eastAsiaTheme="minorEastAsia" w:hAnsi="Palatino Linotype"/>
          <w:b/>
          <w:lang w:eastAsia="es-ES"/>
        </w:rPr>
        <w:t xml:space="preserve"> </w:t>
      </w:r>
      <w:r w:rsidR="005013D4" w:rsidRPr="00811ED1">
        <w:rPr>
          <w:rFonts w:ascii="Palatino Linotype" w:eastAsiaTheme="minorEastAsia" w:hAnsi="Palatino Linotype"/>
          <w:b/>
          <w:lang w:eastAsia="es-ES"/>
        </w:rPr>
        <w:t xml:space="preserve">la relación de beneficiario de programas o apoyos que incluya descripción o monto del apoyo, el fondo o programa, póliza contable y documento soporte, del uno de enero al diecinueve de octubre de dos mil veintidós </w:t>
      </w:r>
      <w:r w:rsidR="005013D4" w:rsidRPr="00811ED1">
        <w:rPr>
          <w:rFonts w:ascii="Palatino Linotype" w:eastAsiaTheme="minorEastAsia" w:hAnsi="Palatino Linotype"/>
          <w:b/>
          <w:lang w:eastAsia="es-ES"/>
        </w:rPr>
        <w:lastRenderedPageBreak/>
        <w:t xml:space="preserve">del Sistema Municipal para el Desarrollo Integral de la Familia de Chalco; y, Acuerdo emitido por el Comité de Transparencia que declare la incompetencia para contar con la información relativa </w:t>
      </w:r>
      <w:r w:rsidR="007869AD" w:rsidRPr="00811ED1">
        <w:rPr>
          <w:rFonts w:ascii="Palatino Linotype" w:eastAsiaTheme="minorEastAsia" w:hAnsi="Palatino Linotype"/>
          <w:b/>
          <w:lang w:eastAsia="es-ES"/>
        </w:rPr>
        <w:t xml:space="preserve">a </w:t>
      </w:r>
      <w:r w:rsidR="007869AD" w:rsidRPr="00811ED1">
        <w:rPr>
          <w:rFonts w:ascii="Palatino Linotype" w:eastAsia="MS Gothic" w:hAnsi="Palatino Linotype" w:cstheme="majorBidi"/>
          <w:b/>
          <w:lang w:eastAsia="es-ES"/>
        </w:rPr>
        <w:t>la relación de beneficiario de programas o apoyos que incluya descripción o monto del apoyo, el fondo o programa, póliza contable y documento soporte, del uno de enero al diecinueve de octubre de dos mil veintidós, otorgados por las dependencias del Ayuntamiento de Chalco y el Organismo Descentralizado de Agua Potable, Alcantarillado y Saneamiento del Municipio de Chalco.</w:t>
      </w:r>
    </w:p>
    <w:p w:rsidR="00F315D4" w:rsidRPr="00811ED1" w:rsidRDefault="00F315D4" w:rsidP="00F315D4">
      <w:pPr>
        <w:spacing w:line="360" w:lineRule="auto"/>
        <w:ind w:right="49"/>
        <w:contextualSpacing/>
        <w:jc w:val="both"/>
        <w:rPr>
          <w:rFonts w:ascii="Palatino Linotype" w:eastAsiaTheme="minorEastAsia" w:hAnsi="Palatino Linotype"/>
          <w:lang w:eastAsia="es-ES"/>
        </w:rPr>
      </w:pPr>
    </w:p>
    <w:bookmarkEnd w:id="24"/>
    <w:bookmarkEnd w:id="25"/>
    <w:p w:rsidR="00F315D4" w:rsidRPr="00811ED1" w:rsidRDefault="00F315D4" w:rsidP="00F315D4">
      <w:pPr>
        <w:numPr>
          <w:ilvl w:val="0"/>
          <w:numId w:val="1"/>
        </w:numPr>
        <w:spacing w:line="360" w:lineRule="auto"/>
        <w:ind w:left="0" w:right="49" w:firstLine="0"/>
        <w:contextualSpacing/>
        <w:jc w:val="both"/>
        <w:rPr>
          <w:rFonts w:ascii="Palatino Linotype" w:eastAsiaTheme="minorEastAsia" w:hAnsi="Palatino Linotype"/>
          <w:lang w:eastAsia="es-ES"/>
        </w:rPr>
      </w:pPr>
      <w:r w:rsidRPr="00811ED1">
        <w:rPr>
          <w:rFonts w:ascii="Palatino Linotype" w:eastAsiaTheme="minorEastAsia" w:hAnsi="Palatino Linotype"/>
          <w:lang w:eastAsia="es-ES"/>
        </w:rPr>
        <w:t xml:space="preserve">Por otro lado, no pasa desapercibido para este Órgano Garante que debido a la naturaleza de la información que se ordena, deberá entregarse de ser procedente en versión pública, por lo que deberá atender al siguiente considerando. </w:t>
      </w:r>
    </w:p>
    <w:p w:rsidR="007869AD" w:rsidRPr="00811ED1" w:rsidRDefault="007869AD" w:rsidP="00F315D4">
      <w:pPr>
        <w:pStyle w:val="Prrafodelista"/>
        <w:spacing w:line="360" w:lineRule="auto"/>
        <w:ind w:left="0"/>
        <w:jc w:val="both"/>
        <w:rPr>
          <w:rFonts w:ascii="Palatino Linotype" w:hAnsi="Palatino Linotype" w:cs="Arial"/>
          <w:sz w:val="24"/>
          <w:szCs w:val="28"/>
        </w:rPr>
      </w:pPr>
    </w:p>
    <w:p w:rsidR="007869AD" w:rsidRPr="00811ED1" w:rsidRDefault="007869AD" w:rsidP="007869AD">
      <w:pPr>
        <w:keepNext/>
        <w:keepLines/>
        <w:spacing w:before="240" w:line="360" w:lineRule="auto"/>
        <w:ind w:right="538"/>
        <w:contextualSpacing/>
        <w:jc w:val="both"/>
        <w:outlineLvl w:val="0"/>
        <w:rPr>
          <w:rFonts w:ascii="Palatino Linotype" w:eastAsia="MS Mincho" w:hAnsi="Palatino Linotype"/>
          <w:b/>
          <w:lang w:val="es-ES_tradnl" w:eastAsia="es-ES"/>
        </w:rPr>
      </w:pPr>
      <w:bookmarkStart w:id="26" w:name="_Toc96007406"/>
      <w:bookmarkStart w:id="27" w:name="_Toc98429027"/>
      <w:bookmarkStart w:id="28" w:name="_Toc98978644"/>
      <w:bookmarkStart w:id="29" w:name="_Toc103821647"/>
      <w:r w:rsidRPr="00811ED1">
        <w:rPr>
          <w:rFonts w:ascii="Palatino Linotype" w:eastAsia="MS Gothic" w:hAnsi="Palatino Linotype"/>
          <w:b/>
          <w:lang w:val="es-ES_tradnl" w:eastAsia="es-ES_tradnl"/>
        </w:rPr>
        <w:t xml:space="preserve">QUINTO. </w:t>
      </w:r>
      <w:r w:rsidRPr="00811ED1">
        <w:rPr>
          <w:rFonts w:ascii="Palatino Linotype" w:eastAsia="MS Mincho" w:hAnsi="Palatino Linotype"/>
          <w:b/>
          <w:lang w:val="es-ES_tradnl" w:eastAsia="es-ES"/>
        </w:rPr>
        <w:t>De la elaboración de la versión pública y el acuerdo de clasificación como información confidencial o reservada.</w:t>
      </w:r>
      <w:bookmarkEnd w:id="26"/>
      <w:bookmarkEnd w:id="27"/>
      <w:bookmarkEnd w:id="28"/>
      <w:bookmarkEnd w:id="29"/>
    </w:p>
    <w:p w:rsidR="007869AD" w:rsidRPr="00811ED1" w:rsidRDefault="007869AD" w:rsidP="007869AD">
      <w:pPr>
        <w:keepNext/>
        <w:keepLines/>
        <w:spacing w:before="240" w:line="360" w:lineRule="auto"/>
        <w:ind w:right="538"/>
        <w:contextualSpacing/>
        <w:jc w:val="both"/>
        <w:outlineLvl w:val="0"/>
        <w:rPr>
          <w:rFonts w:ascii="Palatino Linotype" w:eastAsia="MS Mincho" w:hAnsi="Palatino Linotype"/>
          <w:b/>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lang w:val="es-ES" w:eastAsia="es-ES"/>
        </w:rPr>
      </w:pPr>
      <w:r w:rsidRPr="00811ED1">
        <w:rPr>
          <w:rFonts w:ascii="Palatino Linotype" w:hAnsi="Palatino Linotype" w:cs="Arial"/>
          <w:color w:val="000000"/>
          <w:lang w:val="es-ES_tradnl" w:eastAsia="es-ES"/>
        </w:rPr>
        <w:t xml:space="preserve">Debe destacarse que debido a la naturaleza de </w:t>
      </w:r>
      <w:r w:rsidRPr="00811ED1">
        <w:rPr>
          <w:rFonts w:ascii="Palatino Linotype" w:hAnsi="Palatino Linotype"/>
          <w:color w:val="000000"/>
          <w:lang w:val="es-ES_tradnl" w:eastAsia="es-ES"/>
        </w:rPr>
        <w:t xml:space="preserve">la información solicitada, en la misma pudieran obrar datos personales o información reservada susceptibles de protegerse </w:t>
      </w:r>
      <w:r w:rsidRPr="00811ED1">
        <w:rPr>
          <w:rFonts w:ascii="Palatino Linotype" w:hAnsi="Palatino Linotype" w:cs="Arial"/>
          <w:color w:val="000000"/>
          <w:lang w:val="es-ES_tradnl" w:eastAsia="es-ES"/>
        </w:rPr>
        <w:t>y toda vez que este Instituto de Transparencia, Acceso a la Información Pública y Protección de Datos Personales del Estado de México tiene el deber de velar por la protección de los datos personales aun tratándose de servidores públicos o  por aquella información que deba ser clasificada en su totalidad como información reservada, por las consideraciones que se estimen pertinentes.</w:t>
      </w:r>
    </w:p>
    <w:p w:rsidR="007869AD" w:rsidRPr="00811ED1" w:rsidRDefault="007869AD" w:rsidP="007869AD">
      <w:pPr>
        <w:spacing w:before="240" w:after="240" w:line="360" w:lineRule="auto"/>
        <w:contextualSpacing/>
        <w:jc w:val="both"/>
        <w:rPr>
          <w:rFonts w:ascii="Palatino Linotype" w:hAnsi="Palatino Linotype" w:cs="Arial"/>
          <w:lang w:val="es-ES"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lang w:val="es-ES" w:eastAsia="es-ES"/>
        </w:rPr>
      </w:pPr>
      <w:r w:rsidRPr="00811ED1">
        <w:rPr>
          <w:rFonts w:ascii="Palatino Linotype" w:eastAsia="Calibri" w:hAnsi="Palatino Linotype" w:cs="Arial"/>
          <w:color w:val="000000"/>
          <w:lang w:val="es-ES"/>
        </w:rPr>
        <w:lastRenderedPageBreak/>
        <w:t xml:space="preserve">Es de señalar que, por lo que hace a las versiones públicas, el </w:t>
      </w:r>
      <w:r w:rsidRPr="00811ED1">
        <w:rPr>
          <w:rFonts w:ascii="Palatino Linotype" w:eastAsia="Calibri" w:hAnsi="Palatino Linotype" w:cs="Arial"/>
          <w:b/>
          <w:color w:val="000000"/>
          <w:lang w:val="es-ES"/>
        </w:rPr>
        <w:t>SUJETO OBLIGADO</w:t>
      </w:r>
      <w:r w:rsidRPr="00811ED1">
        <w:rPr>
          <w:rFonts w:ascii="Palatino Linotype" w:eastAsia="Calibri" w:hAnsi="Palatino Linotype" w:cs="Arial"/>
          <w:color w:val="000000"/>
          <w:lang w:val="es-ES"/>
        </w:rPr>
        <w:t xml:space="preserve"> debe cumplir con las formalidades exigidas en la Ley, por lo que </w:t>
      </w:r>
      <w:r w:rsidRPr="00811ED1">
        <w:rPr>
          <w:rFonts w:ascii="Palatino Linotype" w:hAnsi="Palatino Linotype" w:cs="Arial"/>
          <w:color w:val="000000"/>
          <w:lang w:val="es-ES_tradnl"/>
        </w:rPr>
        <w:t xml:space="preserve">para tal efecto emitirá el </w:t>
      </w:r>
      <w:r w:rsidRPr="00811ED1">
        <w:rPr>
          <w:rFonts w:ascii="Palatino Linotype" w:eastAsia="Calibri" w:hAnsi="Palatino Linotype" w:cs="Arial"/>
          <w:color w:val="000000"/>
          <w:lang w:val="es-ES"/>
        </w:rPr>
        <w:t>Acuerdo del Comité de Transparencia en términos de los artículos 49 fracción</w:t>
      </w:r>
      <w:r w:rsidRPr="00811ED1">
        <w:rPr>
          <w:rFonts w:ascii="Palatino Linotype" w:eastAsia="Calibri" w:hAnsi="Palatino Linotype" w:cs="Arial"/>
          <w:bCs/>
          <w:color w:val="000000"/>
          <w:lang w:val="es-ES_tradnl" w:eastAsia="es-ES"/>
        </w:rPr>
        <w:t xml:space="preserve"> VIII,</w:t>
      </w:r>
      <w:r w:rsidRPr="00811ED1">
        <w:rPr>
          <w:rFonts w:ascii="Palatino Linotype" w:eastAsia="Calibri" w:hAnsi="Palatino Linotype" w:cs="Arial"/>
          <w:color w:val="000000"/>
          <w:lang w:val="es-ES"/>
        </w:rPr>
        <w:t xml:space="preserve"> 122</w:t>
      </w:r>
      <w:r w:rsidRPr="00811ED1">
        <w:rPr>
          <w:rFonts w:ascii="Palatino Linotype" w:hAnsi="Palatino Linotype"/>
          <w:vertAlign w:val="superscript"/>
          <w:lang w:val="es-ES"/>
        </w:rPr>
        <w:footnoteReference w:id="8"/>
      </w:r>
      <w:r w:rsidRPr="00811ED1">
        <w:rPr>
          <w:rFonts w:ascii="Palatino Linotype" w:eastAsia="Calibri" w:hAnsi="Palatino Linotype" w:cs="Arial"/>
          <w:color w:val="000000"/>
          <w:lang w:val="es-ES"/>
        </w:rPr>
        <w:t>, 135</w:t>
      </w:r>
      <w:r w:rsidRPr="00811ED1">
        <w:rPr>
          <w:rFonts w:ascii="Palatino Linotype" w:hAnsi="Palatino Linotype"/>
          <w:vertAlign w:val="superscript"/>
          <w:lang w:val="es-ES"/>
        </w:rPr>
        <w:footnoteReference w:id="9"/>
      </w:r>
      <w:r w:rsidRPr="00811ED1">
        <w:rPr>
          <w:rFonts w:ascii="Palatino Linotype" w:eastAsia="Calibri" w:hAnsi="Palatino Linotype" w:cs="Arial"/>
          <w:color w:val="000000"/>
          <w:lang w:val="es-ES"/>
        </w:rPr>
        <w:t xml:space="preserve"> y 149 de la </w:t>
      </w:r>
      <w:r w:rsidRPr="00811ED1">
        <w:rPr>
          <w:rFonts w:ascii="Palatino Linotype" w:eastAsia="Calibri" w:hAnsi="Palatino Linotype" w:cs="Arial"/>
          <w:b/>
          <w:color w:val="000000"/>
          <w:lang w:val="es-ES"/>
        </w:rPr>
        <w:t>Ley de Transparencia y Acceso a la Información Pública del Estado de México y Municipios</w:t>
      </w:r>
      <w:r w:rsidRPr="00811ED1">
        <w:rPr>
          <w:rFonts w:ascii="Palatino Linotype" w:eastAsia="Calibri" w:hAnsi="Palatino Linotype" w:cs="Arial"/>
          <w:color w:val="000000"/>
          <w:lang w:val="es-ES"/>
        </w:rPr>
        <w:t>, con el cual sustentara de forma fundada y motivada la clasificación de datos y con ello la "versión pública" de los documentos materia de la solicitud.</w:t>
      </w:r>
    </w:p>
    <w:p w:rsidR="007869AD" w:rsidRPr="00811ED1" w:rsidRDefault="007869AD" w:rsidP="007869AD">
      <w:pPr>
        <w:spacing w:before="240" w:after="240" w:line="360" w:lineRule="auto"/>
        <w:contextualSpacing/>
        <w:jc w:val="both"/>
        <w:rPr>
          <w:rFonts w:ascii="Palatino Linotype" w:hAnsi="Palatino Linotype" w:cs="Arial"/>
          <w:lang w:val="es-ES" w:eastAsia="es-ES"/>
        </w:rPr>
      </w:pPr>
    </w:p>
    <w:p w:rsidR="007869AD" w:rsidRPr="00811ED1" w:rsidRDefault="007869AD" w:rsidP="007869AD">
      <w:pPr>
        <w:keepNext/>
        <w:keepLines/>
        <w:numPr>
          <w:ilvl w:val="0"/>
          <w:numId w:val="9"/>
        </w:numPr>
        <w:suppressAutoHyphens/>
        <w:spacing w:before="240" w:after="160" w:line="360" w:lineRule="auto"/>
        <w:ind w:left="284" w:hanging="284"/>
        <w:outlineLvl w:val="0"/>
        <w:rPr>
          <w:rFonts w:ascii="Palatino Linotype" w:eastAsia="MS Gothic" w:hAnsi="Palatino Linotype"/>
          <w:b/>
          <w:color w:val="000000"/>
          <w:lang w:val="es-ES_tradnl" w:eastAsia="es-ES"/>
        </w:rPr>
      </w:pPr>
      <w:bookmarkStart w:id="30" w:name="_Toc83127114"/>
      <w:bookmarkStart w:id="31" w:name="_Toc96007407"/>
      <w:bookmarkStart w:id="32" w:name="_Toc98429028"/>
      <w:bookmarkStart w:id="33" w:name="_Toc98978645"/>
      <w:bookmarkStart w:id="34" w:name="_Toc103821648"/>
      <w:r w:rsidRPr="00811ED1">
        <w:rPr>
          <w:rFonts w:ascii="Palatino Linotype" w:eastAsia="MS Gothic" w:hAnsi="Palatino Linotype"/>
          <w:b/>
          <w:color w:val="000000"/>
          <w:lang w:val="es-ES_tradnl" w:eastAsia="es-ES"/>
        </w:rPr>
        <w:t>De la clasificación de la información.</w:t>
      </w:r>
      <w:bookmarkEnd w:id="30"/>
      <w:bookmarkEnd w:id="31"/>
      <w:bookmarkEnd w:id="32"/>
      <w:bookmarkEnd w:id="33"/>
      <w:bookmarkEnd w:id="34"/>
      <w:r w:rsidRPr="00811ED1">
        <w:rPr>
          <w:rFonts w:ascii="Palatino Linotype" w:eastAsia="MS Gothic" w:hAnsi="Palatino Linotype"/>
          <w:b/>
          <w:color w:val="000000"/>
          <w:lang w:val="es-ES_tradnl" w:eastAsia="es-ES"/>
        </w:rPr>
        <w:t xml:space="preserve"> </w:t>
      </w:r>
    </w:p>
    <w:p w:rsidR="007869AD" w:rsidRPr="00811ED1" w:rsidRDefault="007869AD" w:rsidP="007869AD">
      <w:pPr>
        <w:shd w:val="clear" w:color="auto" w:fill="FFFFFF"/>
        <w:spacing w:before="240" w:after="200" w:line="360" w:lineRule="auto"/>
        <w:contextualSpacing/>
        <w:jc w:val="both"/>
        <w:rPr>
          <w:rFonts w:ascii="Palatino Linotype" w:hAnsi="Palatino Linotype" w:cs="Arial"/>
          <w:b/>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L</w:t>
      </w:r>
      <w:r w:rsidRPr="00811ED1">
        <w:rPr>
          <w:rFonts w:ascii="Palatino Linotype" w:hAnsi="Palatino Linotype"/>
          <w:color w:val="000000"/>
          <w:lang w:val="es-ES_tradnl" w:eastAsia="es-ES"/>
        </w:rPr>
        <w:t>a</w:t>
      </w:r>
      <w:r w:rsidRPr="00811ED1">
        <w:rPr>
          <w:rFonts w:ascii="Palatino Linotype" w:hAnsi="Palatino Linotype"/>
          <w:lang w:val="es-ES_tradnl" w:eastAsia="es-ES"/>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11ED1">
        <w:rPr>
          <w:rFonts w:ascii="Palatino Linotype" w:hAnsi="Palatino Linotype"/>
          <w:vertAlign w:val="superscript"/>
          <w:lang w:val="es-ES_tradnl" w:eastAsia="es-ES"/>
        </w:rPr>
        <w:footnoteReference w:id="10"/>
      </w:r>
      <w:r w:rsidRPr="00811ED1">
        <w:rPr>
          <w:rFonts w:ascii="Palatino Linotype" w:hAnsi="Palatino Linotype"/>
          <w:lang w:val="es-ES_tradnl" w:eastAsia="es-ES"/>
        </w:rPr>
        <w:t xml:space="preserve"> aunque cualquier límite o restricción, </w:t>
      </w:r>
      <w:r w:rsidRPr="00811ED1">
        <w:rPr>
          <w:rFonts w:ascii="Palatino Linotype" w:hAnsi="Palatino Linotype"/>
          <w:lang w:val="es-ES_tradnl" w:eastAsia="es-ES"/>
        </w:rPr>
        <w:lastRenderedPageBreak/>
        <w:t>para ser legítimo, debe reunir con tres requisitos: primero, debe de estar establecida en un ordenamiento legal, antes de su aplicación; debe de corresponder a un fin legítimo y ser estrictamente proporcional con el principio o valor que se pretende preservar.</w:t>
      </w:r>
      <w:r w:rsidRPr="00811ED1">
        <w:rPr>
          <w:rFonts w:ascii="Palatino Linotype" w:hAnsi="Palatino Linotype"/>
          <w:vertAlign w:val="superscript"/>
          <w:lang w:val="es-ES_tradnl" w:eastAsia="es-ES"/>
        </w:rPr>
        <w:footnoteReference w:id="11"/>
      </w:r>
      <w:r w:rsidRPr="00811ED1">
        <w:rPr>
          <w:rFonts w:ascii="Palatino Linotype" w:hAnsi="Palatino Linotype"/>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keepNext/>
        <w:keepLines/>
        <w:spacing w:before="240" w:line="360" w:lineRule="auto"/>
        <w:outlineLvl w:val="0"/>
        <w:rPr>
          <w:rFonts w:ascii="Palatino Linotype" w:hAnsi="Palatino Linotype"/>
          <w:b/>
          <w:lang w:eastAsia="en-US"/>
        </w:rPr>
      </w:pPr>
      <w:bookmarkStart w:id="35" w:name="_Toc96007408"/>
      <w:bookmarkStart w:id="36" w:name="_Toc98429029"/>
      <w:bookmarkStart w:id="37" w:name="_Toc98978646"/>
      <w:bookmarkStart w:id="38" w:name="_Toc103821649"/>
      <w:r w:rsidRPr="00811ED1">
        <w:rPr>
          <w:rFonts w:ascii="Palatino Linotype" w:hAnsi="Palatino Linotype"/>
          <w:b/>
          <w:lang w:eastAsia="en-US"/>
        </w:rPr>
        <w:lastRenderedPageBreak/>
        <w:t xml:space="preserve">II. </w:t>
      </w:r>
      <w:bookmarkStart w:id="39" w:name="_Toc5890461"/>
      <w:bookmarkStart w:id="40" w:name="_Toc50062187"/>
      <w:bookmarkStart w:id="41" w:name="_Toc63348478"/>
      <w:bookmarkStart w:id="42" w:name="_Toc67598515"/>
      <w:bookmarkStart w:id="43" w:name="_Toc69999204"/>
      <w:bookmarkStart w:id="44" w:name="_Toc73033013"/>
      <w:bookmarkStart w:id="45" w:name="_Toc83127115"/>
      <w:r w:rsidRPr="00811ED1">
        <w:rPr>
          <w:rFonts w:ascii="Palatino Linotype" w:hAnsi="Palatino Linotype"/>
          <w:b/>
          <w:lang w:eastAsia="en-US"/>
        </w:rPr>
        <w:t>Requisitos previos.</w:t>
      </w:r>
      <w:bookmarkEnd w:id="35"/>
      <w:bookmarkEnd w:id="36"/>
      <w:bookmarkEnd w:id="37"/>
      <w:bookmarkEnd w:id="38"/>
      <w:bookmarkEnd w:id="39"/>
      <w:bookmarkEnd w:id="40"/>
      <w:bookmarkEnd w:id="41"/>
      <w:bookmarkEnd w:id="42"/>
      <w:bookmarkEnd w:id="43"/>
      <w:bookmarkEnd w:id="44"/>
      <w:bookmarkEnd w:id="45"/>
    </w:p>
    <w:p w:rsidR="007869AD" w:rsidRPr="00811ED1" w:rsidRDefault="007869AD" w:rsidP="007869AD">
      <w:pPr>
        <w:keepNext/>
        <w:keepLines/>
        <w:spacing w:before="240" w:line="360" w:lineRule="auto"/>
        <w:outlineLvl w:val="0"/>
        <w:rPr>
          <w:rFonts w:ascii="Palatino Linotype" w:hAnsi="Palatino Linotype"/>
          <w:b/>
          <w:lang w:eastAsia="en-U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lang w:val="es-ES_tradnl" w:eastAsia="es-ES"/>
        </w:rPr>
        <w:t>Los</w:t>
      </w:r>
      <w:r w:rsidRPr="00811ED1">
        <w:rPr>
          <w:rFonts w:ascii="Palatino Linotype" w:hAnsi="Palatino Linotype" w:cs="Arial"/>
          <w:color w:val="000000"/>
          <w:lang w:val="es-ES_tradnl" w:eastAsia="es-ES"/>
        </w:rPr>
        <w:t xml:space="preserve"> </w:t>
      </w:r>
      <w:r w:rsidRPr="00811ED1">
        <w:rPr>
          <w:rFonts w:ascii="Palatino Linotype" w:hAnsi="Palatino Linotype"/>
          <w:lang w:val="es-ES_tradnl" w:eastAsia="es-ES"/>
        </w:rPr>
        <w:t>artículos</w:t>
      </w:r>
      <w:r w:rsidRPr="00811ED1">
        <w:rPr>
          <w:rFonts w:ascii="Palatino Linotype" w:hAnsi="Palatino Linotype" w:cs="Arial"/>
          <w:color w:val="000000"/>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7869AD" w:rsidRPr="00811ED1" w:rsidRDefault="007869AD" w:rsidP="007869AD">
      <w:pPr>
        <w:spacing w:after="160" w:line="360" w:lineRule="auto"/>
        <w:rPr>
          <w:rFonts w:ascii="Palatino Linotype" w:eastAsia="Calibri" w:hAnsi="Palatino Linotype" w:cs="Arial"/>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w:t>
      </w:r>
      <w:r w:rsidRPr="00811ED1">
        <w:rPr>
          <w:rFonts w:ascii="Palatino Linotype" w:hAnsi="Palatino Linotype" w:cs="Arial"/>
          <w:b/>
          <w:color w:val="000000"/>
          <w:lang w:val="es-ES_tradnl" w:eastAsia="es-ES"/>
        </w:rPr>
        <w:t xml:space="preserve">no se puede hacer un acuerdo para clasificar de manera general todos los documentos de un expediente o área,  </w:t>
      </w:r>
      <w:r w:rsidRPr="00811ED1">
        <w:rPr>
          <w:rFonts w:ascii="Palatino Linotype" w:hAnsi="Palatino Linotype" w:cs="Arial"/>
          <w:color w:val="000000"/>
          <w:lang w:val="es-ES_tradnl" w:eastAsia="es-ES"/>
        </w:rPr>
        <w:t xml:space="preserve">sin individualizar su análisis y tampoco se puede hacer un acuerdo por cada </w:t>
      </w:r>
      <w:r w:rsidRPr="00811ED1">
        <w:rPr>
          <w:rFonts w:ascii="Palatino Linotype" w:hAnsi="Palatino Linotype" w:cs="Arial"/>
          <w:color w:val="000000"/>
          <w:lang w:val="es-ES_tradnl" w:eastAsia="es-ES"/>
        </w:rPr>
        <w:lastRenderedPageBreak/>
        <w:t>dato que se vaya a clasificar dentro de un documento con diez datos, por ejemplo, susceptibles de ser clasificados.</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keepNext/>
        <w:keepLines/>
        <w:spacing w:before="240" w:line="360" w:lineRule="auto"/>
        <w:outlineLvl w:val="0"/>
        <w:rPr>
          <w:rFonts w:ascii="Palatino Linotype" w:hAnsi="Palatino Linotype" w:cs="Arial"/>
          <w:color w:val="000000"/>
          <w:lang w:val="es-ES_tradnl" w:eastAsia="es-ES"/>
        </w:rPr>
      </w:pPr>
      <w:bookmarkStart w:id="46" w:name="_Toc5890462"/>
      <w:bookmarkStart w:id="47" w:name="_Toc50062188"/>
      <w:bookmarkStart w:id="48" w:name="_Toc63348479"/>
      <w:bookmarkStart w:id="49" w:name="_Toc67598516"/>
      <w:bookmarkStart w:id="50" w:name="_Toc69999205"/>
      <w:bookmarkStart w:id="51" w:name="_Toc73033014"/>
      <w:bookmarkStart w:id="52" w:name="_Toc83127116"/>
      <w:bookmarkStart w:id="53" w:name="_Toc96007409"/>
      <w:bookmarkStart w:id="54" w:name="_Toc98429030"/>
      <w:bookmarkStart w:id="55" w:name="_Toc98978647"/>
      <w:bookmarkStart w:id="56" w:name="_Toc103821650"/>
      <w:r w:rsidRPr="00811ED1">
        <w:rPr>
          <w:rFonts w:ascii="Palatino Linotype" w:hAnsi="Palatino Linotype"/>
          <w:b/>
          <w:lang w:eastAsia="en-US"/>
        </w:rPr>
        <w:t>III</w:t>
      </w:r>
      <w:bookmarkStart w:id="57" w:name="_Toc5890463"/>
      <w:bookmarkStart w:id="58" w:name="_Toc50062189"/>
      <w:bookmarkStart w:id="59" w:name="_Toc63348480"/>
      <w:bookmarkStart w:id="60" w:name="_Toc67598517"/>
      <w:bookmarkStart w:id="61" w:name="_Toc69999206"/>
      <w:bookmarkStart w:id="62" w:name="_Toc73033015"/>
      <w:bookmarkEnd w:id="46"/>
      <w:bookmarkEnd w:id="47"/>
      <w:bookmarkEnd w:id="48"/>
      <w:bookmarkEnd w:id="49"/>
      <w:bookmarkEnd w:id="50"/>
      <w:bookmarkEnd w:id="51"/>
      <w:r w:rsidRPr="00811ED1">
        <w:rPr>
          <w:rFonts w:ascii="Palatino Linotype" w:hAnsi="Palatino Linotype"/>
          <w:b/>
          <w:lang w:eastAsia="en-US"/>
        </w:rPr>
        <w:t>. La intervención del comité de transparencia.</w:t>
      </w:r>
      <w:bookmarkEnd w:id="52"/>
      <w:bookmarkEnd w:id="53"/>
      <w:bookmarkEnd w:id="54"/>
      <w:bookmarkEnd w:id="55"/>
      <w:bookmarkEnd w:id="56"/>
      <w:bookmarkEnd w:id="57"/>
      <w:bookmarkEnd w:id="58"/>
      <w:bookmarkEnd w:id="59"/>
      <w:bookmarkEnd w:id="60"/>
      <w:bookmarkEnd w:id="61"/>
      <w:bookmarkEnd w:id="62"/>
    </w:p>
    <w:p w:rsidR="007869AD" w:rsidRPr="00811ED1" w:rsidRDefault="007869AD" w:rsidP="007869AD">
      <w:pPr>
        <w:keepNext/>
        <w:keepLines/>
        <w:numPr>
          <w:ilvl w:val="0"/>
          <w:numId w:val="10"/>
        </w:numPr>
        <w:tabs>
          <w:tab w:val="left" w:pos="0"/>
        </w:tabs>
        <w:suppressAutoHyphens/>
        <w:spacing w:before="240" w:after="160" w:line="360" w:lineRule="auto"/>
        <w:ind w:left="0" w:firstLine="0"/>
        <w:outlineLvl w:val="0"/>
        <w:rPr>
          <w:rFonts w:ascii="Palatino Linotype" w:hAnsi="Palatino Linotype"/>
          <w:b/>
          <w:lang w:eastAsia="en-US"/>
        </w:rPr>
      </w:pPr>
      <w:bookmarkStart w:id="63" w:name="_Toc5890464"/>
      <w:bookmarkStart w:id="64" w:name="_Toc50062190"/>
      <w:bookmarkStart w:id="65" w:name="_Toc63348481"/>
      <w:bookmarkStart w:id="66" w:name="_Toc67598518"/>
      <w:bookmarkStart w:id="67" w:name="_Toc69999207"/>
      <w:bookmarkStart w:id="68" w:name="_Toc73033016"/>
      <w:bookmarkStart w:id="69" w:name="_Toc83127117"/>
      <w:bookmarkStart w:id="70" w:name="_Toc96007410"/>
      <w:bookmarkStart w:id="71" w:name="_Toc98429031"/>
      <w:bookmarkStart w:id="72" w:name="_Toc98978648"/>
      <w:bookmarkStart w:id="73" w:name="_Toc103821651"/>
      <w:r w:rsidRPr="00811ED1">
        <w:rPr>
          <w:rFonts w:ascii="Palatino Linotype" w:hAnsi="Palatino Linotype"/>
          <w:b/>
          <w:lang w:eastAsia="en-US"/>
        </w:rPr>
        <w:t>Formalidades para emitir el acuerdo de clasificación.</w:t>
      </w:r>
      <w:bookmarkEnd w:id="63"/>
      <w:bookmarkEnd w:id="64"/>
      <w:bookmarkEnd w:id="65"/>
      <w:bookmarkEnd w:id="66"/>
      <w:bookmarkEnd w:id="67"/>
      <w:bookmarkEnd w:id="68"/>
      <w:bookmarkEnd w:id="69"/>
      <w:bookmarkEnd w:id="70"/>
      <w:bookmarkEnd w:id="71"/>
      <w:bookmarkEnd w:id="72"/>
      <w:bookmarkEnd w:id="73"/>
    </w:p>
    <w:p w:rsidR="007869AD" w:rsidRPr="00811ED1" w:rsidRDefault="007869AD" w:rsidP="007869AD">
      <w:pPr>
        <w:keepNext/>
        <w:keepLines/>
        <w:tabs>
          <w:tab w:val="left" w:pos="0"/>
        </w:tabs>
        <w:spacing w:before="240" w:line="360" w:lineRule="auto"/>
        <w:outlineLvl w:val="0"/>
        <w:rPr>
          <w:rFonts w:ascii="Palatino Linotype" w:hAnsi="Palatino Linotype"/>
          <w:b/>
          <w:lang w:eastAsia="en-U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lang w:val="es-ES_tradnl" w:eastAsia="es-ES_tradnl"/>
        </w:rPr>
      </w:pPr>
      <w:r w:rsidRPr="00811ED1">
        <w:rPr>
          <w:rFonts w:ascii="Palatino Linotype" w:hAnsi="Palatino Linotype" w:cs="Arial"/>
          <w:color w:val="000000"/>
          <w:lang w:val="es-ES_tradnl" w:eastAsia="es-ES"/>
        </w:rPr>
        <w:t xml:space="preserve">El Comité de Transparencia, según lo dispuesto en los artículos 128 y 103 de la Ley Estatal y de la Ley General, respectivamente, y </w:t>
      </w:r>
      <w:r w:rsidRPr="00811ED1">
        <w:rPr>
          <w:rFonts w:ascii="Palatino Linotype" w:hAnsi="Palatino Linotype"/>
          <w:lang w:val="es-ES_tradnl" w:eastAsia="es-ES"/>
        </w:rPr>
        <w:t xml:space="preserve">la fracción III del numeral Segundo de los </w:t>
      </w:r>
      <w:r w:rsidRPr="00811ED1">
        <w:rPr>
          <w:rFonts w:ascii="Palatino Linotype" w:hAnsi="Palatino Linotype" w:cs="Arial"/>
          <w:color w:val="000000"/>
          <w:lang w:val="es-ES_tradnl" w:eastAsia="es-ES"/>
        </w:rPr>
        <w:t>Lineamientos generales en materia de clasificación y desclasificación de la información, así como para la elaboración de versiones públicas, en adelante los Lineamientos Generales,</w:t>
      </w:r>
      <w:r w:rsidRPr="00811ED1">
        <w:rPr>
          <w:rFonts w:ascii="Palatino Linotype" w:hAnsi="Palatino Linotype"/>
          <w:lang w:val="es-ES_tradnl" w:eastAsia="es-ES"/>
        </w:rPr>
        <w:t xml:space="preserve"> </w:t>
      </w:r>
      <w:r w:rsidRPr="00811ED1">
        <w:rPr>
          <w:rFonts w:ascii="Palatino Linotype" w:hAnsi="Palatino Linotype" w:cs="Arial"/>
          <w:color w:val="000000"/>
          <w:lang w:val="es-ES_tradnl" w:eastAsia="es-ES"/>
        </w:rPr>
        <w:t xml:space="preserve">cuenta con las facultades para </w:t>
      </w:r>
      <w:r w:rsidRPr="00811ED1">
        <w:rPr>
          <w:rFonts w:ascii="Palatino Linotype" w:hAnsi="Palatino Linotype" w:cs="Arial"/>
          <w:b/>
          <w:color w:val="000000"/>
          <w:lang w:val="es-ES_tradnl" w:eastAsia="es-ES"/>
        </w:rPr>
        <w:t>confirmar, modificar o revocar</w:t>
      </w:r>
      <w:r w:rsidRPr="00811ED1">
        <w:rPr>
          <w:rFonts w:ascii="Palatino Linotype" w:hAnsi="Palatino Linotype" w:cs="Arial"/>
          <w:color w:val="000000"/>
          <w:lang w:val="es-ES_tradnl" w:eastAsia="es-ES"/>
        </w:rPr>
        <w:t xml:space="preserve"> la clasificación de la información que ha hecho el titular del área que administra la información. Por lo tanto, el Comité </w:t>
      </w:r>
      <w:r w:rsidRPr="00811ED1">
        <w:rPr>
          <w:rFonts w:ascii="Palatino Linotype" w:hAnsi="Palatino Linotype" w:cs="Arial"/>
          <w:b/>
          <w:color w:val="000000"/>
          <w:lang w:val="es-ES_tradnl" w:eastAsia="es-ES"/>
        </w:rPr>
        <w:t>no aprueba</w:t>
      </w:r>
      <w:r w:rsidRPr="00811ED1">
        <w:rPr>
          <w:rFonts w:ascii="Palatino Linotype" w:hAnsi="Palatino Linotype" w:cs="Arial"/>
          <w:color w:val="000000"/>
          <w:lang w:val="es-ES_tradnl" w:eastAsia="es-ES"/>
        </w:rPr>
        <w:t xml:space="preserve"> la clasificación, sino que revisa lo que ha hecho el titular del área y confirma, modifica o revoca la decisión a través de un acuerdo.</w:t>
      </w:r>
    </w:p>
    <w:p w:rsidR="007869AD" w:rsidRPr="00811ED1" w:rsidRDefault="007869AD" w:rsidP="007869AD">
      <w:pPr>
        <w:spacing w:before="240" w:after="240" w:line="360" w:lineRule="auto"/>
        <w:contextualSpacing/>
        <w:jc w:val="both"/>
        <w:rPr>
          <w:rFonts w:ascii="Palatino Linotype" w:hAnsi="Palatino Linotype"/>
          <w:lang w:val="es-ES_tradnl" w:eastAsia="es-ES_tradnl"/>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lang w:val="es-ES_tradnl" w:eastAsia="es-ES_tradnl"/>
        </w:rPr>
      </w:pPr>
      <w:r w:rsidRPr="00811ED1">
        <w:rPr>
          <w:rFonts w:ascii="Palatino Linotype" w:hAnsi="Palatino Linotype" w:cs="Arial"/>
          <w:color w:val="000000"/>
          <w:lang w:val="es-ES_tradnl" w:eastAsia="es-ES"/>
        </w:rPr>
        <w:t xml:space="preserve">Evidentemente, esta decisión implica una restricción a un derecho humano, por lo tanto, puede generar un agravio al particular y, en consecuencia, es necesario que </w:t>
      </w:r>
      <w:r w:rsidRPr="00811ED1">
        <w:rPr>
          <w:rFonts w:ascii="Palatino Linotype" w:hAnsi="Palatino Linotype" w:cs="Arial"/>
          <w:b/>
          <w:color w:val="000000"/>
          <w:lang w:val="es-ES_tradnl" w:eastAsia="es-ES"/>
        </w:rPr>
        <w:t>el acto reúna con los requisitos elementales</w:t>
      </w:r>
      <w:r w:rsidRPr="00811ED1">
        <w:rPr>
          <w:rFonts w:ascii="Palatino Linotype" w:hAnsi="Palatino Linotype" w:cs="Arial"/>
          <w:color w:val="000000"/>
          <w:lang w:val="es-ES_tradnl" w:eastAsia="es-ES"/>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w:t>
      </w:r>
      <w:r w:rsidRPr="00811ED1">
        <w:rPr>
          <w:rFonts w:ascii="Palatino Linotype" w:hAnsi="Palatino Linotype" w:cs="Arial"/>
          <w:color w:val="000000"/>
          <w:lang w:val="es-ES_tradnl" w:eastAsia="es-ES"/>
        </w:rPr>
        <w:lastRenderedPageBreak/>
        <w:t>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7869AD" w:rsidRPr="00811ED1" w:rsidRDefault="007869AD" w:rsidP="007869AD">
      <w:pPr>
        <w:spacing w:after="160" w:line="360" w:lineRule="auto"/>
        <w:rPr>
          <w:rFonts w:ascii="Palatino Linotype" w:eastAsia="Calibri" w:hAnsi="Palatino Linotype"/>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lang w:val="es-ES_tradnl" w:eastAsia="es-ES_tradnl"/>
        </w:rPr>
      </w:pPr>
      <w:r w:rsidRPr="00811ED1">
        <w:rPr>
          <w:rFonts w:ascii="Palatino Linotype" w:hAnsi="Palatino Linotype"/>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7869AD" w:rsidRPr="00811ED1" w:rsidRDefault="007869AD" w:rsidP="007869AD">
      <w:pPr>
        <w:spacing w:before="240" w:after="240" w:line="360" w:lineRule="auto"/>
        <w:contextualSpacing/>
        <w:jc w:val="both"/>
        <w:rPr>
          <w:rFonts w:ascii="Palatino Linotype" w:hAnsi="Palatino Linotype"/>
          <w:lang w:val="es-ES_tradnl" w:eastAsia="es-ES_tradnl"/>
        </w:rPr>
      </w:pPr>
    </w:p>
    <w:p w:rsidR="007869AD" w:rsidRPr="00811ED1" w:rsidRDefault="007869AD" w:rsidP="007869AD">
      <w:pPr>
        <w:keepNext/>
        <w:keepLines/>
        <w:spacing w:before="240" w:line="360" w:lineRule="auto"/>
        <w:outlineLvl w:val="0"/>
        <w:rPr>
          <w:rFonts w:ascii="Palatino Linotype" w:hAnsi="Palatino Linotype"/>
          <w:b/>
          <w:lang w:eastAsia="en-US"/>
        </w:rPr>
      </w:pPr>
      <w:bookmarkStart w:id="74" w:name="_Toc63348482"/>
      <w:bookmarkStart w:id="75" w:name="_Toc67598519"/>
      <w:bookmarkStart w:id="76" w:name="_Toc69999208"/>
      <w:bookmarkStart w:id="77" w:name="_Toc73033017"/>
      <w:bookmarkStart w:id="78" w:name="_Toc83127118"/>
      <w:bookmarkStart w:id="79" w:name="_Toc96007411"/>
      <w:bookmarkStart w:id="80" w:name="_Toc98429032"/>
      <w:bookmarkStart w:id="81" w:name="_Toc98978649"/>
      <w:bookmarkStart w:id="82" w:name="_Toc103821652"/>
      <w:r w:rsidRPr="00811ED1">
        <w:rPr>
          <w:rFonts w:ascii="Palatino Linotype" w:hAnsi="Palatino Linotype"/>
          <w:b/>
          <w:lang w:eastAsia="en-US"/>
        </w:rPr>
        <w:t xml:space="preserve">b) </w:t>
      </w:r>
      <w:bookmarkStart w:id="83" w:name="_Toc5890465"/>
      <w:bookmarkStart w:id="84" w:name="_Toc50062191"/>
      <w:r w:rsidRPr="00811ED1">
        <w:rPr>
          <w:rFonts w:ascii="Palatino Linotype" w:hAnsi="Palatino Linotype"/>
          <w:b/>
          <w:lang w:eastAsia="en-US"/>
        </w:rPr>
        <w:t>Requisitos de fondo del acuerdo de clasificación.</w:t>
      </w:r>
      <w:bookmarkEnd w:id="74"/>
      <w:bookmarkEnd w:id="75"/>
      <w:bookmarkEnd w:id="76"/>
      <w:bookmarkEnd w:id="77"/>
      <w:bookmarkEnd w:id="78"/>
      <w:bookmarkEnd w:id="79"/>
      <w:bookmarkEnd w:id="80"/>
      <w:bookmarkEnd w:id="81"/>
      <w:bookmarkEnd w:id="82"/>
      <w:bookmarkEnd w:id="83"/>
      <w:bookmarkEnd w:id="84"/>
    </w:p>
    <w:p w:rsidR="007869AD" w:rsidRPr="00811ED1" w:rsidRDefault="007869AD" w:rsidP="007869AD">
      <w:pPr>
        <w:keepNext/>
        <w:keepLines/>
        <w:spacing w:before="240" w:line="360" w:lineRule="auto"/>
        <w:outlineLvl w:val="0"/>
        <w:rPr>
          <w:rFonts w:ascii="Palatino Linotype" w:hAnsi="Palatino Linotype"/>
          <w:b/>
          <w:lang w:eastAsia="en-U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w:t>
      </w:r>
      <w:r w:rsidRPr="00811ED1">
        <w:rPr>
          <w:rFonts w:ascii="Palatino Linotype" w:hAnsi="Palatino Linotype" w:cs="Arial"/>
          <w:color w:val="000000"/>
          <w:lang w:val="es-ES_tradnl" w:eastAsia="es-ES"/>
        </w:rPr>
        <w:lastRenderedPageBreak/>
        <w:t xml:space="preserve">restricciones, corresponde a los sujetos obligados, por lo que deberán fundar y motivar debidamente la clasificación. </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869AD" w:rsidRPr="00811ED1" w:rsidRDefault="007869AD" w:rsidP="007869AD">
      <w:pPr>
        <w:spacing w:line="360" w:lineRule="auto"/>
        <w:rPr>
          <w:rFonts w:ascii="Palatino Linotype" w:hAnsi="Palatino Linotype" w:cs="Arial"/>
          <w:color w:val="222222"/>
          <w:lang w:val="es-ES_tradnl"/>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222222"/>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11ED1">
        <w:rPr>
          <w:rFonts w:ascii="Palatino Linotype" w:hAnsi="Palatino Linotype"/>
          <w:vertAlign w:val="superscript"/>
          <w:lang w:val="es-ES_tradnl" w:eastAsia="es-ES"/>
        </w:rPr>
        <w:footnoteReference w:id="12"/>
      </w:r>
    </w:p>
    <w:p w:rsidR="007869AD" w:rsidRPr="00811ED1" w:rsidRDefault="007869AD" w:rsidP="007869AD">
      <w:pPr>
        <w:spacing w:after="160" w:line="360" w:lineRule="auto"/>
        <w:rPr>
          <w:rFonts w:ascii="Palatino Linotype" w:eastAsia="Calibri" w:hAnsi="Palatino Linotype" w:cs="Arial"/>
          <w:color w:val="222222"/>
          <w:lang w:val="es-ES_tradnl"/>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222222"/>
          <w:lang w:val="es-ES_tradnl"/>
        </w:rPr>
        <w:t>Por su parte, el intérprete judicial del país ha establecido una jurisprudencia respecto a qué debe entenderse por fundamentación y motivación, en los siguientes términos:</w:t>
      </w:r>
    </w:p>
    <w:p w:rsidR="007869AD" w:rsidRPr="00811ED1" w:rsidRDefault="007869AD" w:rsidP="007869AD">
      <w:pPr>
        <w:spacing w:before="240" w:after="240" w:line="360" w:lineRule="auto"/>
        <w:contextualSpacing/>
        <w:jc w:val="both"/>
        <w:rPr>
          <w:rFonts w:ascii="Palatino Linotype" w:hAnsi="Palatino Linotype" w:cs="Arial"/>
          <w:color w:val="222222"/>
          <w:lang w:val="es-ES_tradnl"/>
        </w:rPr>
      </w:pPr>
    </w:p>
    <w:p w:rsidR="007869AD" w:rsidRPr="00811ED1" w:rsidRDefault="007869AD" w:rsidP="007869AD">
      <w:pPr>
        <w:spacing w:line="360" w:lineRule="auto"/>
        <w:ind w:left="851" w:right="618"/>
        <w:contextualSpacing/>
        <w:jc w:val="both"/>
        <w:rPr>
          <w:rFonts w:ascii="Palatino Linotype" w:hAnsi="Palatino Linotype" w:cs="Arial"/>
          <w:i/>
          <w:color w:val="000000"/>
          <w:lang w:val="es-ES_tradnl" w:eastAsia="es-ES"/>
        </w:rPr>
      </w:pPr>
      <w:r w:rsidRPr="00811ED1">
        <w:rPr>
          <w:rFonts w:ascii="Palatino Linotype" w:hAnsi="Palatino Linotype" w:cs="Arial"/>
          <w:b/>
          <w:i/>
          <w:color w:val="000000"/>
          <w:lang w:val="es-ES_tradnl" w:eastAsia="es-ES"/>
        </w:rPr>
        <w:t>FUNDAMENTACIÓN Y MOTIVACIÓN.</w:t>
      </w:r>
      <w:r w:rsidRPr="00811ED1">
        <w:rPr>
          <w:rFonts w:ascii="Palatino Linotype" w:hAnsi="Palatino Linotype" w:cs="Arial"/>
          <w:i/>
          <w:color w:val="000000"/>
          <w:lang w:val="es-ES_tradnl" w:eastAsia="es-ES"/>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7869AD" w:rsidRPr="00811ED1" w:rsidRDefault="007869AD" w:rsidP="007869AD">
      <w:pPr>
        <w:spacing w:line="360" w:lineRule="auto"/>
        <w:ind w:left="851" w:right="618"/>
        <w:contextualSpacing/>
        <w:jc w:val="both"/>
        <w:rPr>
          <w:rFonts w:ascii="Palatino Linotype" w:hAnsi="Palatino Linotype" w:cs="Arial"/>
          <w:i/>
          <w:color w:val="000000"/>
          <w:lang w:val="es-ES_tradnl" w:eastAsia="es-ES"/>
        </w:rPr>
      </w:pPr>
      <w:r w:rsidRPr="00811ED1">
        <w:rPr>
          <w:rFonts w:ascii="Palatino Linotype" w:hAnsi="Palatino Linotype" w:cs="Arial"/>
          <w:i/>
          <w:color w:val="000000"/>
          <w:lang w:val="es-ES_tradnl" w:eastAsia="es-ES"/>
        </w:rPr>
        <w:t>SEGUNDO TRIBUNAL COLEGIADO DEL SEXTO CIRCUITO.</w:t>
      </w:r>
    </w:p>
    <w:p w:rsidR="007869AD" w:rsidRPr="00811ED1" w:rsidRDefault="007869AD" w:rsidP="007869AD">
      <w:pPr>
        <w:spacing w:line="360" w:lineRule="auto"/>
        <w:ind w:left="851" w:right="618"/>
        <w:contextualSpacing/>
        <w:jc w:val="both"/>
        <w:rPr>
          <w:rFonts w:ascii="Palatino Linotype" w:hAnsi="Palatino Linotype" w:cs="Arial"/>
          <w:i/>
          <w:color w:val="000000"/>
          <w:lang w:val="es-ES_tradnl" w:eastAsia="es-ES"/>
        </w:rPr>
      </w:pPr>
      <w:r w:rsidRPr="00811ED1">
        <w:rPr>
          <w:rFonts w:ascii="Palatino Linotype" w:hAnsi="Palatino Linotype" w:cs="Arial"/>
          <w:i/>
          <w:color w:val="000000"/>
          <w:lang w:val="es-ES_tradnl" w:eastAsia="es-ES"/>
        </w:rPr>
        <w:t>Amparo directo 194/88. Bufete Industrial Construcciones, S.A. de C.V. 28 de junio de 1988. Unanimidad de votos. Ponente: Gustavo Calvillo Rangel. Secretario: Jorge Alberto González Álvarez.</w:t>
      </w:r>
    </w:p>
    <w:p w:rsidR="007869AD" w:rsidRPr="00811ED1" w:rsidRDefault="007869AD" w:rsidP="007869AD">
      <w:pPr>
        <w:spacing w:line="360" w:lineRule="auto"/>
        <w:ind w:left="851" w:right="618"/>
        <w:contextualSpacing/>
        <w:jc w:val="both"/>
        <w:rPr>
          <w:rFonts w:ascii="Palatino Linotype" w:hAnsi="Palatino Linotype" w:cs="Arial"/>
          <w:i/>
          <w:color w:val="000000"/>
          <w:lang w:val="es-ES_tradnl" w:eastAsia="es-ES"/>
        </w:rPr>
      </w:pPr>
      <w:r w:rsidRPr="00811ED1">
        <w:rPr>
          <w:rFonts w:ascii="Palatino Linotype" w:hAnsi="Palatino Linotype" w:cs="Arial"/>
          <w:i/>
          <w:color w:val="000000"/>
          <w:lang w:val="es-ES_tradnl" w:eastAsia="es-ES"/>
        </w:rPr>
        <w:t>Revisión fiscal 103/88. Instituto Mexicano del Seguro Social. 18 de octubre de 1988. Unanimidad de votos. Ponente: Arnoldo Nájera Virgen. Secretario: Alejandro Esponda Rincón.</w:t>
      </w:r>
    </w:p>
    <w:p w:rsidR="007869AD" w:rsidRPr="00811ED1" w:rsidRDefault="007869AD" w:rsidP="007869AD">
      <w:pPr>
        <w:spacing w:line="360" w:lineRule="auto"/>
        <w:ind w:left="851" w:right="618"/>
        <w:contextualSpacing/>
        <w:jc w:val="both"/>
        <w:rPr>
          <w:rFonts w:ascii="Palatino Linotype" w:hAnsi="Palatino Linotype" w:cs="Arial"/>
          <w:i/>
          <w:color w:val="000000"/>
          <w:lang w:val="es-ES_tradnl" w:eastAsia="es-ES"/>
        </w:rPr>
      </w:pPr>
      <w:r w:rsidRPr="00811ED1">
        <w:rPr>
          <w:rFonts w:ascii="Palatino Linotype" w:hAnsi="Palatino Linotype" w:cs="Arial"/>
          <w:i/>
          <w:color w:val="000000"/>
          <w:lang w:val="es-ES_tradnl" w:eastAsia="es-ES"/>
        </w:rPr>
        <w:t>Amparo en revisión 333/88. Adilia Romero. 26 de octubre de 1988. Unanimidad de votos. Ponente: Arnoldo Nájera Virgen. Secretario: Enrique Crispín Campos Ramírez.</w:t>
      </w:r>
    </w:p>
    <w:p w:rsidR="007869AD" w:rsidRPr="00811ED1" w:rsidRDefault="007869AD" w:rsidP="007869AD">
      <w:pPr>
        <w:spacing w:line="360" w:lineRule="auto"/>
        <w:ind w:left="851" w:right="618"/>
        <w:contextualSpacing/>
        <w:jc w:val="both"/>
        <w:rPr>
          <w:rFonts w:ascii="Palatino Linotype" w:hAnsi="Palatino Linotype" w:cs="Arial"/>
          <w:i/>
          <w:color w:val="000000"/>
          <w:lang w:val="es-ES_tradnl" w:eastAsia="es-ES"/>
        </w:rPr>
      </w:pPr>
      <w:r w:rsidRPr="00811ED1">
        <w:rPr>
          <w:rFonts w:ascii="Palatino Linotype" w:hAnsi="Palatino Linotype" w:cs="Arial"/>
          <w:i/>
          <w:color w:val="000000"/>
          <w:lang w:val="es-ES_tradnl" w:eastAsia="es-ES"/>
        </w:rPr>
        <w:t>Amparo en revisión 597/95. Emilio Maurer Bretón. 15 de noviembre de 1995. Unanimidad de votos. Ponente: Clementina Ramírez Moguel Goyzueta. Secretario: Gonzalo Carrera Molina.</w:t>
      </w:r>
    </w:p>
    <w:p w:rsidR="007869AD" w:rsidRPr="00811ED1" w:rsidRDefault="007869AD" w:rsidP="007869AD">
      <w:pPr>
        <w:spacing w:line="360" w:lineRule="auto"/>
        <w:ind w:left="851" w:right="618"/>
        <w:contextualSpacing/>
        <w:jc w:val="both"/>
        <w:rPr>
          <w:rFonts w:ascii="Palatino Linotype" w:hAnsi="Palatino Linotype" w:cs="Arial"/>
          <w:i/>
          <w:color w:val="000000"/>
          <w:lang w:val="es-ES_tradnl" w:eastAsia="es-ES"/>
        </w:rPr>
      </w:pPr>
      <w:r w:rsidRPr="00811ED1">
        <w:rPr>
          <w:rFonts w:ascii="Palatino Linotype" w:hAnsi="Palatino Linotype" w:cs="Arial"/>
          <w:i/>
          <w:color w:val="000000"/>
          <w:lang w:val="es-ES_tradnl" w:eastAsia="es-ES"/>
        </w:rPr>
        <w:lastRenderedPageBreak/>
        <w:t>Amparo directo 7/96. Pedro Vicente López Miro. 21 de febrero de 1996. Unanimidad de votos. Ponente: María Eugenia Estela Martínez Cardiel. Secretario: Enrique Baigts Muñoz.</w:t>
      </w:r>
    </w:p>
    <w:p w:rsidR="007869AD" w:rsidRPr="00811ED1" w:rsidRDefault="007869AD" w:rsidP="007869AD">
      <w:pPr>
        <w:spacing w:line="360" w:lineRule="auto"/>
        <w:jc w:val="both"/>
        <w:rPr>
          <w:rFonts w:ascii="Palatino Linotype" w:hAnsi="Palatino Linotype" w:cs="Arial"/>
          <w:i/>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rPr>
      </w:pPr>
      <w:r w:rsidRPr="00811ED1">
        <w:rPr>
          <w:rFonts w:ascii="Palatino Linotype" w:hAnsi="Palatino Linotype" w:cs="Arial"/>
          <w:color w:val="222222"/>
          <w:lang w:val="es-ES_tradnl"/>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7869AD" w:rsidRPr="00811ED1" w:rsidRDefault="007869AD" w:rsidP="007869AD">
      <w:pPr>
        <w:spacing w:before="240" w:after="240" w:line="360" w:lineRule="auto"/>
        <w:contextualSpacing/>
        <w:jc w:val="both"/>
        <w:rPr>
          <w:rFonts w:ascii="Palatino Linotype" w:hAnsi="Palatino Linotype" w:cs="Arial"/>
          <w:color w:val="222222"/>
          <w:lang w:val="es-ES_tradnl"/>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rPr>
      </w:pPr>
      <w:r w:rsidRPr="00811ED1">
        <w:rPr>
          <w:rFonts w:ascii="Palatino Linotype" w:hAnsi="Palatino Linotype" w:cs="Arial"/>
          <w:color w:val="222222"/>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7869AD" w:rsidRPr="00811ED1" w:rsidRDefault="007869AD" w:rsidP="007869AD">
      <w:pPr>
        <w:spacing w:after="160" w:line="360" w:lineRule="auto"/>
        <w:rPr>
          <w:rFonts w:ascii="Palatino Linotype" w:eastAsia="Calibri" w:hAnsi="Palatino Linotype" w:cs="Arial"/>
          <w:color w:val="222222"/>
          <w:lang w:val="es-ES_tradnl"/>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rPr>
      </w:pPr>
      <w:r w:rsidRPr="00811ED1">
        <w:rPr>
          <w:rFonts w:ascii="Palatino Linotype" w:hAnsi="Palatino Linotype" w:cs="Arial"/>
          <w:color w:val="222222"/>
          <w:lang w:val="es-ES_tradnl"/>
        </w:rPr>
        <w:t>En ese mismo sentido, el numeral trigésimo tercero fracción V de los Lineamientos Generales, precisa que para motivar la clasificación se deben acreditar las circunstancias de tiempo, modo y lugar.</w:t>
      </w:r>
    </w:p>
    <w:p w:rsidR="007869AD" w:rsidRPr="00811ED1" w:rsidRDefault="007869AD" w:rsidP="007869AD">
      <w:pPr>
        <w:spacing w:after="160" w:line="360" w:lineRule="auto"/>
        <w:rPr>
          <w:rFonts w:ascii="Palatino Linotype" w:eastAsia="Calibri" w:hAnsi="Palatino Linotype" w:cs="Arial"/>
          <w:color w:val="222222"/>
          <w:lang w:val="es-ES_tradnl"/>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rPr>
      </w:pPr>
      <w:r w:rsidRPr="00811ED1">
        <w:rPr>
          <w:rFonts w:ascii="Palatino Linotype" w:hAnsi="Palatino Linotype" w:cs="Arial"/>
          <w:color w:val="222222"/>
          <w:lang w:val="es-ES_tradnl"/>
        </w:rPr>
        <w:t xml:space="preserve">Ahora bien, </w:t>
      </w:r>
      <w:r w:rsidRPr="00811ED1">
        <w:rPr>
          <w:rFonts w:ascii="Palatino Linotype" w:hAnsi="Palatino Linotype" w:cs="Arial"/>
          <w:b/>
          <w:color w:val="222222"/>
          <w:lang w:val="es-ES_tradnl"/>
        </w:rPr>
        <w:t>para cada caso además de fundar y motivar</w:t>
      </w:r>
      <w:r w:rsidRPr="00811ED1">
        <w:rPr>
          <w:rFonts w:ascii="Palatino Linotype" w:hAnsi="Palatino Linotype" w:cs="Arial"/>
          <w:color w:val="222222"/>
          <w:lang w:val="es-ES_tradnl"/>
        </w:rPr>
        <w:t xml:space="preserve">, se debe identificar con claridad, que datos contenidos en las documentales son susceptibles de suprimirse, por ejemplo, en una documental de naturaleza pública como lo es una factura liquidada con recursos provenientes del erario público, </w:t>
      </w:r>
      <w:r w:rsidRPr="00811ED1">
        <w:rPr>
          <w:rFonts w:ascii="Palatino Linotype" w:eastAsia="Calibri" w:hAnsi="Palatino Linotype" w:cs="Arial"/>
          <w:lang w:val="es-ES"/>
        </w:rPr>
        <w:t xml:space="preserve">el Registro Federal de </w:t>
      </w:r>
      <w:r w:rsidRPr="00811ED1">
        <w:rPr>
          <w:rFonts w:ascii="Palatino Linotype" w:eastAsia="Calibri" w:hAnsi="Palatino Linotype" w:cs="Arial"/>
          <w:lang w:val="es-ES"/>
        </w:rPr>
        <w:lastRenderedPageBreak/>
        <w:t>Contribuyentes (R.F.C.), y clave de Cadenas Originales del Sellos Digitales y los Códigos Bidimensionales, también denominados Códigos QR, se consideran datos públicos, o de ser el caso en que una documental contenga datos personales relacionados con algún procedimiento judicial será susceptible de clasificarse como reservada.</w:t>
      </w:r>
    </w:p>
    <w:p w:rsidR="007869AD" w:rsidRPr="00811ED1" w:rsidRDefault="007869AD" w:rsidP="007869AD">
      <w:pPr>
        <w:spacing w:before="240" w:after="240" w:line="360" w:lineRule="auto"/>
        <w:contextualSpacing/>
        <w:jc w:val="both"/>
        <w:rPr>
          <w:rFonts w:ascii="Palatino Linotype" w:hAnsi="Palatino Linotype" w:cs="Arial"/>
          <w:color w:val="222222"/>
          <w:lang w:val="es-ES_tradnl"/>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222222"/>
          <w:lang w:val="es-ES_tradnl"/>
        </w:rPr>
      </w:pPr>
      <w:r w:rsidRPr="00811ED1">
        <w:rPr>
          <w:rFonts w:ascii="Palatino Linotype" w:eastAsia="Calibri" w:hAnsi="Palatino Linotype" w:cs="Arial"/>
          <w:lang w:val="es-ES"/>
        </w:rPr>
        <w:t xml:space="preserve">Finalmente, no pasa desapercibido que se solicita acceso al Expediente Laboral de una persona, por lo que de existir documentos que por su naturaleza contengan datos personales en su totalidad, se deberá proceder a su clasificación total, como de manera enunciativa más no limitativa pueden ser el acta de nacimiento, la credencial de elector o la cartilla militar. </w:t>
      </w:r>
    </w:p>
    <w:p w:rsidR="007869AD" w:rsidRPr="00811ED1" w:rsidRDefault="007869AD" w:rsidP="007869AD">
      <w:pPr>
        <w:spacing w:before="240" w:after="240" w:line="360" w:lineRule="auto"/>
        <w:contextualSpacing/>
        <w:jc w:val="both"/>
        <w:rPr>
          <w:rFonts w:ascii="Palatino Linotype" w:eastAsia="Calibri" w:hAnsi="Palatino Linotype" w:cs="Arial"/>
          <w:lang w:val="es-ES"/>
        </w:rPr>
      </w:pPr>
    </w:p>
    <w:p w:rsidR="007869AD" w:rsidRPr="00811ED1" w:rsidRDefault="007869AD" w:rsidP="007869AD">
      <w:pPr>
        <w:keepNext/>
        <w:keepLines/>
        <w:spacing w:before="240" w:line="360" w:lineRule="auto"/>
        <w:jc w:val="both"/>
        <w:outlineLvl w:val="0"/>
        <w:rPr>
          <w:rFonts w:ascii="Palatino Linotype" w:hAnsi="Palatino Linotype"/>
          <w:b/>
          <w:lang w:eastAsia="en-US"/>
        </w:rPr>
      </w:pPr>
      <w:bookmarkStart w:id="85" w:name="_Toc96007412"/>
      <w:bookmarkStart w:id="86" w:name="_Toc98429033"/>
      <w:bookmarkStart w:id="87" w:name="_Toc98978650"/>
      <w:bookmarkStart w:id="88" w:name="_Toc103821653"/>
      <w:r w:rsidRPr="00811ED1">
        <w:rPr>
          <w:rFonts w:ascii="Palatino Linotype" w:hAnsi="Palatino Linotype"/>
          <w:b/>
          <w:lang w:eastAsia="en-US"/>
        </w:rPr>
        <w:t xml:space="preserve">IV. </w:t>
      </w:r>
      <w:bookmarkStart w:id="89" w:name="_Toc5711929"/>
      <w:bookmarkStart w:id="90" w:name="_Toc5890466"/>
      <w:bookmarkStart w:id="91" w:name="_Toc50062192"/>
      <w:bookmarkStart w:id="92" w:name="_Toc63348483"/>
      <w:bookmarkStart w:id="93" w:name="_Toc67598520"/>
      <w:bookmarkStart w:id="94" w:name="_Toc69999209"/>
      <w:bookmarkStart w:id="95" w:name="_Toc73033018"/>
      <w:bookmarkStart w:id="96" w:name="_Toc83127119"/>
      <w:r w:rsidRPr="00811ED1">
        <w:rPr>
          <w:rFonts w:ascii="Palatino Linotype" w:hAnsi="Palatino Linotype"/>
          <w:b/>
          <w:lang w:eastAsia="en-US"/>
        </w:rPr>
        <w:t>Condiciones especiales de la clasificación de la información como confidencial.</w:t>
      </w:r>
      <w:bookmarkEnd w:id="85"/>
      <w:bookmarkEnd w:id="86"/>
      <w:bookmarkEnd w:id="87"/>
      <w:bookmarkEnd w:id="88"/>
      <w:bookmarkEnd w:id="89"/>
      <w:bookmarkEnd w:id="90"/>
      <w:bookmarkEnd w:id="91"/>
      <w:bookmarkEnd w:id="92"/>
      <w:bookmarkEnd w:id="93"/>
      <w:bookmarkEnd w:id="94"/>
      <w:bookmarkEnd w:id="95"/>
      <w:bookmarkEnd w:id="96"/>
    </w:p>
    <w:p w:rsidR="007869AD" w:rsidRPr="00811ED1" w:rsidRDefault="007869AD" w:rsidP="007869AD">
      <w:pPr>
        <w:keepNext/>
        <w:keepLines/>
        <w:spacing w:before="240" w:line="360" w:lineRule="auto"/>
        <w:jc w:val="both"/>
        <w:outlineLvl w:val="0"/>
        <w:rPr>
          <w:rFonts w:ascii="Palatino Linotype" w:hAnsi="Palatino Linotype"/>
          <w:b/>
          <w:lang w:eastAsia="en-U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Las disposiciones constitucionales y legales en la materia establecen los dos supuestos generales para clasificar la información: por reserva y por confidencialidad.</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Los artículos 143 y 116 de la Ley Estatal y de la Ley General, respectivamente, señalan los supuestos para que la información pueda ser clasificada como confidencial:</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811ED1">
        <w:rPr>
          <w:rFonts w:ascii="Palatino Linotype" w:hAnsi="Palatino Linotype" w:cs="Bookman Old Style"/>
          <w:bCs/>
          <w:i/>
          <w:color w:val="000000"/>
          <w:lang w:val="es-ES_tradnl" w:eastAsia="es-ES"/>
        </w:rPr>
        <w:t xml:space="preserve">I. </w:t>
      </w:r>
      <w:r w:rsidRPr="00811ED1">
        <w:rPr>
          <w:rFonts w:ascii="Palatino Linotype" w:hAnsi="Palatino Linotype" w:cs="Bookman Old Style"/>
          <w:i/>
          <w:color w:val="000000"/>
          <w:lang w:val="es-ES_tradnl" w:eastAsia="es-ES"/>
        </w:rPr>
        <w:t xml:space="preserve">Se refiera a la información privada y los datos personales concernientes a una persona física o jurídico colectiva identificada o identificable; </w:t>
      </w:r>
    </w:p>
    <w:p w:rsidR="007869AD" w:rsidRPr="00811ED1" w:rsidRDefault="007869AD" w:rsidP="007869A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811ED1">
        <w:rPr>
          <w:rFonts w:ascii="Palatino Linotype" w:hAnsi="Palatino Linotype" w:cs="Bookman Old Style"/>
          <w:bCs/>
          <w:i/>
          <w:color w:val="000000"/>
          <w:lang w:val="es-ES_tradnl" w:eastAsia="es-ES"/>
        </w:rPr>
        <w:lastRenderedPageBreak/>
        <w:t xml:space="preserve">II. </w:t>
      </w:r>
      <w:r w:rsidRPr="00811ED1">
        <w:rPr>
          <w:rFonts w:ascii="Palatino Linotype" w:hAnsi="Palatino Linotype" w:cs="Bookman Old Style"/>
          <w:i/>
          <w:color w:val="000000"/>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7869AD" w:rsidRPr="00811ED1" w:rsidRDefault="007869AD" w:rsidP="007869A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811ED1">
        <w:rPr>
          <w:rFonts w:ascii="Palatino Linotype" w:hAnsi="Palatino Linotype" w:cs="Bookman Old Style"/>
          <w:bCs/>
          <w:i/>
          <w:color w:val="000000"/>
          <w:lang w:val="es-ES_tradnl" w:eastAsia="es-ES"/>
        </w:rPr>
        <w:t xml:space="preserve">III. </w:t>
      </w:r>
      <w:r w:rsidRPr="00811ED1">
        <w:rPr>
          <w:rFonts w:ascii="Palatino Linotype" w:hAnsi="Palatino Linotype" w:cs="Bookman Old Style"/>
          <w:i/>
          <w:color w:val="000000"/>
          <w:lang w:val="es-ES_tradnl" w:eastAsia="es-ES"/>
        </w:rPr>
        <w:t xml:space="preserve">La que presenten los particulares a los sujetos obligados, de conformidad con lo dispuesto por las leyes o los tratados internacionales. </w:t>
      </w:r>
    </w:p>
    <w:p w:rsidR="007869AD" w:rsidRPr="00811ED1" w:rsidRDefault="007869AD" w:rsidP="007869AD">
      <w:pPr>
        <w:widowControl w:val="0"/>
        <w:autoSpaceDE w:val="0"/>
        <w:autoSpaceDN w:val="0"/>
        <w:adjustRightInd w:val="0"/>
        <w:spacing w:after="240" w:line="360" w:lineRule="auto"/>
        <w:ind w:left="567" w:right="616"/>
        <w:jc w:val="both"/>
        <w:rPr>
          <w:rFonts w:ascii="Palatino Linotype" w:hAnsi="Palatino Linotype" w:cs="Times"/>
          <w:i/>
          <w:color w:val="000000"/>
          <w:lang w:val="es-ES_tradnl" w:eastAsia="es-ES"/>
        </w:rPr>
      </w:pPr>
      <w:r w:rsidRPr="00811ED1">
        <w:rPr>
          <w:rFonts w:ascii="Palatino Linotype" w:hAnsi="Palatino Linotype" w:cs="Bookman Old Style"/>
          <w:i/>
          <w:color w:val="000000"/>
          <w:lang w:val="es-ES_tradnl" w:eastAsia="es-ES"/>
        </w:rPr>
        <w:t xml:space="preserve">La información confidencial no estará sujeta a temporalidad alguna y sólo podrán tener acceso a ella los titulares de la misma, sus representantes y los servidores públicos facultados para ello. </w:t>
      </w:r>
    </w:p>
    <w:p w:rsidR="007869AD" w:rsidRPr="00811ED1" w:rsidRDefault="007869AD" w:rsidP="007869AD">
      <w:pPr>
        <w:widowControl w:val="0"/>
        <w:autoSpaceDE w:val="0"/>
        <w:autoSpaceDN w:val="0"/>
        <w:adjustRightInd w:val="0"/>
        <w:spacing w:after="240" w:line="360" w:lineRule="auto"/>
        <w:ind w:left="567" w:right="616"/>
        <w:jc w:val="both"/>
        <w:rPr>
          <w:rFonts w:ascii="Palatino Linotype" w:hAnsi="Palatino Linotype" w:cs="Bookman Old Style"/>
          <w:i/>
          <w:color w:val="000000"/>
          <w:lang w:val="es-ES_tradnl" w:eastAsia="es-ES"/>
        </w:rPr>
      </w:pPr>
      <w:r w:rsidRPr="00811ED1">
        <w:rPr>
          <w:rFonts w:ascii="Palatino Linotype" w:hAnsi="Palatino Linotype" w:cs="Bookman Old Style"/>
          <w:i/>
          <w:color w:val="000000"/>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 xml:space="preserve">Como consecuencia de lo anterior, el </w:t>
      </w:r>
      <w:r w:rsidRPr="00811ED1">
        <w:rPr>
          <w:rFonts w:ascii="Palatino Linotype" w:hAnsi="Palatino Linotype" w:cs="Arial"/>
          <w:b/>
          <w:color w:val="000000"/>
          <w:lang w:val="es-ES_tradnl" w:eastAsia="es-ES"/>
        </w:rPr>
        <w:t>SUJETO OBLIGADO</w:t>
      </w:r>
      <w:r w:rsidRPr="00811ED1">
        <w:rPr>
          <w:rFonts w:ascii="Palatino Linotype" w:hAnsi="Palatino Linotype" w:cs="Arial"/>
          <w:color w:val="000000"/>
          <w:lang w:val="es-ES_tradnl" w:eastAsia="es-ES"/>
        </w:rPr>
        <w:t xml:space="preserve"> debe identificar claramente el tipo de información y hacer un juicio de subsunción o encaje</w:t>
      </w:r>
      <w:r w:rsidRPr="00811ED1">
        <w:rPr>
          <w:rFonts w:ascii="Palatino Linotype" w:hAnsi="Palatino Linotype"/>
          <w:vertAlign w:val="superscript"/>
          <w:lang w:val="es-ES_tradnl" w:eastAsia="es-ES"/>
        </w:rPr>
        <w:footnoteReference w:id="13"/>
      </w:r>
      <w:r w:rsidRPr="00811ED1">
        <w:rPr>
          <w:rFonts w:ascii="Palatino Linotype" w:hAnsi="Palatino Linotype" w:cs="Arial"/>
          <w:color w:val="000000"/>
          <w:lang w:val="es-ES_tradnl" w:eastAsia="es-ES"/>
        </w:rPr>
        <w:t xml:space="preserve"> para </w:t>
      </w:r>
      <w:r w:rsidRPr="00811ED1">
        <w:rPr>
          <w:rFonts w:ascii="Palatino Linotype" w:hAnsi="Palatino Linotype" w:cs="Arial"/>
          <w:color w:val="000000"/>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7869AD" w:rsidRPr="00811ED1" w:rsidRDefault="007869AD" w:rsidP="007869AD">
      <w:pPr>
        <w:spacing w:line="360" w:lineRule="auto"/>
        <w:rPr>
          <w:rFonts w:ascii="Palatino Linotype" w:hAnsi="Palatino Linotype" w:cs="Arial"/>
          <w:color w:val="000000"/>
          <w:lang w:val="es-ES_tradnl" w:eastAsia="es-ES"/>
        </w:rPr>
      </w:pPr>
    </w:p>
    <w:p w:rsidR="007869AD" w:rsidRPr="00811ED1" w:rsidRDefault="007869AD" w:rsidP="007869AD">
      <w:pPr>
        <w:numPr>
          <w:ilvl w:val="0"/>
          <w:numId w:val="1"/>
        </w:numPr>
        <w:suppressAutoHyphens/>
        <w:spacing w:before="240" w:after="240" w:line="360" w:lineRule="auto"/>
        <w:ind w:left="0" w:firstLine="0"/>
        <w:contextualSpacing/>
        <w:jc w:val="both"/>
        <w:rPr>
          <w:rFonts w:ascii="Palatino Linotype" w:hAnsi="Palatino Linotype" w:cs="Arial"/>
          <w:color w:val="000000"/>
          <w:lang w:val="es-ES_tradnl" w:eastAsia="es-ES"/>
        </w:rPr>
      </w:pPr>
      <w:r w:rsidRPr="00811ED1">
        <w:rPr>
          <w:rFonts w:ascii="Palatino Linotype" w:hAnsi="Palatino Linotype" w:cs="Arial"/>
          <w:color w:val="000000"/>
          <w:lang w:val="es-ES_tradnl" w:eastAsia="es-ES"/>
        </w:rPr>
        <w:t>Una vez hecho lo anterior, se remite la información al Titular de la Unidad de Transparencia, con el acuerdo de clasificación correspondiente, para que sea sometido al conocimiento del Comité de Transparencia.</w:t>
      </w:r>
    </w:p>
    <w:p w:rsidR="007869AD" w:rsidRPr="00811ED1" w:rsidRDefault="007869AD" w:rsidP="007869AD">
      <w:pPr>
        <w:spacing w:before="240" w:after="240" w:line="360" w:lineRule="auto"/>
        <w:contextualSpacing/>
        <w:jc w:val="both"/>
        <w:rPr>
          <w:rFonts w:ascii="Palatino Linotype" w:hAnsi="Palatino Linotype" w:cs="Arial"/>
          <w:color w:val="000000"/>
          <w:lang w:val="es-ES_tradnl" w:eastAsia="es-ES"/>
        </w:rPr>
      </w:pPr>
    </w:p>
    <w:p w:rsidR="007869AD" w:rsidRPr="00811ED1" w:rsidRDefault="007869AD" w:rsidP="007869AD">
      <w:pPr>
        <w:keepNext/>
        <w:keepLines/>
        <w:numPr>
          <w:ilvl w:val="0"/>
          <w:numId w:val="11"/>
        </w:numPr>
        <w:suppressAutoHyphens/>
        <w:spacing w:before="240" w:after="160" w:line="360" w:lineRule="auto"/>
        <w:ind w:left="270" w:hanging="270"/>
        <w:outlineLvl w:val="0"/>
        <w:rPr>
          <w:rFonts w:ascii="Palatino Linotype" w:eastAsia="MS Gothic" w:hAnsi="Palatino Linotype"/>
          <w:b/>
          <w:lang w:eastAsia="en-US"/>
        </w:rPr>
      </w:pPr>
      <w:bookmarkStart w:id="97" w:name="_Toc5711930"/>
      <w:bookmarkStart w:id="98" w:name="_Toc5890467"/>
      <w:bookmarkStart w:id="99" w:name="_Toc50062193"/>
      <w:r w:rsidRPr="00811ED1">
        <w:rPr>
          <w:rFonts w:ascii="Palatino Linotype" w:eastAsia="MS Gothic" w:hAnsi="Palatino Linotype"/>
          <w:b/>
          <w:lang w:eastAsia="en-US"/>
        </w:rPr>
        <w:t xml:space="preserve"> </w:t>
      </w:r>
      <w:bookmarkStart w:id="100" w:name="_Toc63348484"/>
      <w:bookmarkStart w:id="101" w:name="_Toc67598521"/>
      <w:bookmarkStart w:id="102" w:name="_Toc69999210"/>
      <w:bookmarkStart w:id="103" w:name="_Toc73033019"/>
      <w:bookmarkStart w:id="104" w:name="_Toc83127120"/>
      <w:bookmarkStart w:id="105" w:name="_Toc96007413"/>
      <w:bookmarkStart w:id="106" w:name="_Toc98429034"/>
      <w:bookmarkStart w:id="107" w:name="_Toc98978651"/>
      <w:bookmarkStart w:id="108" w:name="_Toc103821654"/>
      <w:r w:rsidRPr="00811ED1">
        <w:rPr>
          <w:rFonts w:ascii="Palatino Linotype" w:eastAsia="MS Gothic" w:hAnsi="Palatino Linotype"/>
          <w:b/>
          <w:lang w:eastAsia="en-US"/>
        </w:rPr>
        <w:t>Del consentimiento.</w:t>
      </w:r>
      <w:bookmarkEnd w:id="97"/>
      <w:bookmarkEnd w:id="98"/>
      <w:bookmarkEnd w:id="99"/>
      <w:bookmarkEnd w:id="100"/>
      <w:bookmarkEnd w:id="101"/>
      <w:bookmarkEnd w:id="102"/>
      <w:bookmarkEnd w:id="103"/>
      <w:bookmarkEnd w:id="104"/>
      <w:bookmarkEnd w:id="105"/>
      <w:bookmarkEnd w:id="106"/>
      <w:bookmarkEnd w:id="107"/>
      <w:bookmarkEnd w:id="108"/>
    </w:p>
    <w:p w:rsidR="007869AD" w:rsidRPr="00811ED1" w:rsidRDefault="007869AD" w:rsidP="007869AD">
      <w:pPr>
        <w:numPr>
          <w:ilvl w:val="0"/>
          <w:numId w:val="1"/>
        </w:numPr>
        <w:suppressAutoHyphens/>
        <w:spacing w:after="120" w:line="360" w:lineRule="auto"/>
        <w:ind w:left="0" w:right="49" w:firstLine="0"/>
        <w:contextualSpacing/>
        <w:jc w:val="both"/>
        <w:rPr>
          <w:rFonts w:ascii="Palatino Linotype" w:eastAsia="MS Mincho" w:hAnsi="Palatino Linotype" w:cs="Arial"/>
          <w:color w:val="000000"/>
          <w:lang w:val="es-ES_tradnl" w:eastAsia="es-ES"/>
        </w:rPr>
      </w:pPr>
      <w:r w:rsidRPr="00811ED1">
        <w:rPr>
          <w:rFonts w:ascii="Palatino Linotype" w:eastAsia="MS Mincho" w:hAnsi="Palatino Linotype" w:cs="Arial"/>
          <w:color w:val="000000"/>
          <w:lang w:val="es-ES_tradnl" w:eastAsia="es-ES"/>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7869AD" w:rsidRPr="00811ED1" w:rsidRDefault="007869AD" w:rsidP="007869AD">
      <w:pPr>
        <w:spacing w:after="120" w:line="360" w:lineRule="auto"/>
        <w:ind w:left="426" w:right="49" w:hanging="426"/>
        <w:contextualSpacing/>
        <w:jc w:val="both"/>
        <w:rPr>
          <w:rFonts w:ascii="Palatino Linotype" w:eastAsia="MS Mincho" w:hAnsi="Palatino Linotype" w:cs="Arial"/>
          <w:color w:val="000000"/>
          <w:lang w:val="es-ES_tradnl" w:eastAsia="es-ES"/>
        </w:rPr>
      </w:pPr>
    </w:p>
    <w:p w:rsidR="007869AD" w:rsidRPr="00811ED1" w:rsidRDefault="007869AD" w:rsidP="007869AD">
      <w:pPr>
        <w:spacing w:after="120" w:line="360" w:lineRule="auto"/>
        <w:ind w:left="567" w:right="567"/>
        <w:contextualSpacing/>
        <w:jc w:val="both"/>
        <w:rPr>
          <w:rFonts w:ascii="Palatino Linotype" w:eastAsia="MS Mincho" w:hAnsi="Palatino Linotype" w:cs="Arial"/>
          <w:bCs/>
          <w:i/>
          <w:color w:val="000000"/>
          <w:lang w:eastAsia="es-ES"/>
        </w:rPr>
      </w:pPr>
      <w:r w:rsidRPr="00811ED1">
        <w:rPr>
          <w:rFonts w:ascii="Palatino Linotype" w:eastAsia="MS Mincho" w:hAnsi="Palatino Linotype" w:cs="Arial"/>
          <w:bCs/>
          <w:i/>
          <w:color w:val="000000"/>
          <w:lang w:eastAsia="es-ES"/>
        </w:rPr>
        <w:t>I.</w:t>
      </w:r>
      <w:r w:rsidRPr="00811ED1">
        <w:rPr>
          <w:rFonts w:ascii="Palatino Linotype" w:eastAsia="MS Mincho" w:hAnsi="Palatino Linotype" w:cs="Arial"/>
          <w:i/>
          <w:color w:val="000000"/>
          <w:lang w:eastAsia="es-ES"/>
        </w:rPr>
        <w:t xml:space="preserve"> La información se encuentre en registros públicos o fuentes de acceso público;</w:t>
      </w:r>
    </w:p>
    <w:p w:rsidR="007869AD" w:rsidRPr="00811ED1" w:rsidRDefault="007869AD" w:rsidP="007869AD">
      <w:pPr>
        <w:spacing w:after="120" w:line="360" w:lineRule="auto"/>
        <w:ind w:left="567" w:right="567"/>
        <w:contextualSpacing/>
        <w:jc w:val="both"/>
        <w:rPr>
          <w:rFonts w:ascii="Palatino Linotype" w:eastAsia="MS Mincho" w:hAnsi="Palatino Linotype" w:cs="Arial"/>
          <w:bCs/>
          <w:i/>
          <w:color w:val="000000"/>
          <w:lang w:eastAsia="es-ES"/>
        </w:rPr>
      </w:pPr>
      <w:r w:rsidRPr="00811ED1">
        <w:rPr>
          <w:rFonts w:ascii="Palatino Linotype" w:eastAsia="MS Mincho" w:hAnsi="Palatino Linotype" w:cs="Arial"/>
          <w:bCs/>
          <w:i/>
          <w:color w:val="000000"/>
          <w:lang w:eastAsia="es-ES"/>
        </w:rPr>
        <w:t xml:space="preserve">II. </w:t>
      </w:r>
      <w:r w:rsidRPr="00811ED1">
        <w:rPr>
          <w:rFonts w:ascii="Palatino Linotype" w:eastAsia="MS Mincho" w:hAnsi="Palatino Linotype" w:cs="Arial"/>
          <w:i/>
          <w:color w:val="000000"/>
          <w:lang w:eastAsia="es-ES"/>
        </w:rPr>
        <w:t>Por Ley tenga el carácter de pública;</w:t>
      </w:r>
    </w:p>
    <w:p w:rsidR="007869AD" w:rsidRPr="00811ED1" w:rsidRDefault="007869AD" w:rsidP="007869AD">
      <w:pPr>
        <w:spacing w:after="120" w:line="360" w:lineRule="auto"/>
        <w:ind w:left="567" w:right="567"/>
        <w:contextualSpacing/>
        <w:jc w:val="both"/>
        <w:rPr>
          <w:rFonts w:ascii="Palatino Linotype" w:eastAsia="MS Mincho" w:hAnsi="Palatino Linotype" w:cs="Arial"/>
          <w:i/>
          <w:color w:val="000000"/>
          <w:lang w:eastAsia="es-ES"/>
        </w:rPr>
      </w:pPr>
      <w:r w:rsidRPr="00811ED1">
        <w:rPr>
          <w:rFonts w:ascii="Palatino Linotype" w:eastAsia="MS Mincho" w:hAnsi="Palatino Linotype" w:cs="Arial"/>
          <w:bCs/>
          <w:i/>
          <w:color w:val="000000"/>
          <w:lang w:eastAsia="es-ES"/>
        </w:rPr>
        <w:t xml:space="preserve">III. </w:t>
      </w:r>
      <w:r w:rsidRPr="00811ED1">
        <w:rPr>
          <w:rFonts w:ascii="Palatino Linotype" w:eastAsia="MS Mincho" w:hAnsi="Palatino Linotype" w:cs="Arial"/>
          <w:i/>
          <w:color w:val="000000"/>
          <w:lang w:eastAsia="es-ES"/>
        </w:rPr>
        <w:t xml:space="preserve">Exista una orden judicial; </w:t>
      </w:r>
    </w:p>
    <w:p w:rsidR="007869AD" w:rsidRPr="00811ED1" w:rsidRDefault="007869AD" w:rsidP="007869AD">
      <w:pPr>
        <w:spacing w:after="120" w:line="360" w:lineRule="auto"/>
        <w:ind w:left="567" w:right="567"/>
        <w:contextualSpacing/>
        <w:jc w:val="both"/>
        <w:rPr>
          <w:rFonts w:ascii="Palatino Linotype" w:eastAsia="MS Mincho" w:hAnsi="Palatino Linotype" w:cs="Arial"/>
          <w:i/>
          <w:color w:val="000000"/>
          <w:lang w:eastAsia="es-ES"/>
        </w:rPr>
      </w:pPr>
      <w:r w:rsidRPr="00811ED1">
        <w:rPr>
          <w:rFonts w:ascii="Palatino Linotype" w:eastAsia="MS Mincho" w:hAnsi="Palatino Linotype" w:cs="Arial"/>
          <w:bCs/>
          <w:i/>
          <w:color w:val="000000"/>
          <w:lang w:eastAsia="es-ES"/>
        </w:rPr>
        <w:lastRenderedPageBreak/>
        <w:t xml:space="preserve">IV. </w:t>
      </w:r>
      <w:r w:rsidRPr="00811ED1">
        <w:rPr>
          <w:rFonts w:ascii="Palatino Linotype" w:eastAsia="MS Mincho" w:hAnsi="Palatino Linotype" w:cs="Arial"/>
          <w:i/>
          <w:color w:val="000000"/>
          <w:lang w:eastAsia="es-ES"/>
        </w:rPr>
        <w:t xml:space="preserve">Por razones de seguridad pública, o para proteger los derechos de terceros, se requiera su publicación; o </w:t>
      </w:r>
    </w:p>
    <w:p w:rsidR="007869AD" w:rsidRPr="00811ED1" w:rsidRDefault="007869AD" w:rsidP="007869AD">
      <w:pPr>
        <w:spacing w:after="120" w:line="360" w:lineRule="auto"/>
        <w:ind w:left="567" w:right="567"/>
        <w:contextualSpacing/>
        <w:jc w:val="both"/>
        <w:rPr>
          <w:rFonts w:ascii="Palatino Linotype" w:eastAsia="MS Mincho" w:hAnsi="Palatino Linotype" w:cs="Arial"/>
          <w:i/>
          <w:color w:val="000000"/>
          <w:lang w:eastAsia="es-ES"/>
        </w:rPr>
      </w:pPr>
      <w:r w:rsidRPr="00811ED1">
        <w:rPr>
          <w:rFonts w:ascii="Palatino Linotype" w:eastAsia="MS Mincho" w:hAnsi="Palatino Linotype" w:cs="Arial"/>
          <w:bCs/>
          <w:i/>
          <w:color w:val="000000"/>
          <w:lang w:eastAsia="es-ES"/>
        </w:rPr>
        <w:t xml:space="preserve">V. </w:t>
      </w:r>
      <w:r w:rsidRPr="00811ED1">
        <w:rPr>
          <w:rFonts w:ascii="Palatino Linotype" w:eastAsia="MS Mincho" w:hAnsi="Palatino Linotype" w:cs="Arial"/>
          <w:i/>
          <w:color w:val="000000"/>
          <w:lang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7869AD" w:rsidRPr="00811ED1" w:rsidRDefault="007869AD" w:rsidP="007869AD">
      <w:pPr>
        <w:spacing w:after="120" w:line="360" w:lineRule="auto"/>
        <w:ind w:left="426" w:right="49" w:hanging="426"/>
        <w:contextualSpacing/>
        <w:jc w:val="both"/>
        <w:rPr>
          <w:rFonts w:ascii="Palatino Linotype" w:eastAsia="MS Mincho" w:hAnsi="Palatino Linotype" w:cs="Arial"/>
          <w:color w:val="000000"/>
          <w:lang w:val="es-ES_tradnl" w:eastAsia="es-ES"/>
        </w:rPr>
      </w:pPr>
    </w:p>
    <w:p w:rsidR="007869AD" w:rsidRPr="00811ED1" w:rsidRDefault="007869AD" w:rsidP="007869AD">
      <w:pPr>
        <w:numPr>
          <w:ilvl w:val="0"/>
          <w:numId w:val="1"/>
        </w:numPr>
        <w:suppressAutoHyphens/>
        <w:spacing w:after="120" w:line="360" w:lineRule="auto"/>
        <w:ind w:left="0" w:firstLine="0"/>
        <w:contextualSpacing/>
        <w:jc w:val="both"/>
        <w:rPr>
          <w:rFonts w:ascii="Palatino Linotype" w:eastAsia="MS Mincho" w:hAnsi="Palatino Linotype" w:cs="Arial"/>
          <w:color w:val="000000"/>
          <w:lang w:val="es-ES_tradnl" w:eastAsia="es-ES"/>
        </w:rPr>
      </w:pPr>
      <w:r w:rsidRPr="00811ED1">
        <w:rPr>
          <w:rFonts w:ascii="Palatino Linotype" w:eastAsia="MS Mincho" w:hAnsi="Palatino Linotype" w:cs="Arial"/>
          <w:color w:val="000000"/>
          <w:lang w:val="es-ES_tradnl" w:eastAsia="es-ES"/>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869AD" w:rsidRPr="00811ED1" w:rsidRDefault="007869AD" w:rsidP="007869AD">
      <w:pPr>
        <w:spacing w:after="120" w:line="360" w:lineRule="auto"/>
        <w:contextualSpacing/>
        <w:jc w:val="both"/>
        <w:rPr>
          <w:rFonts w:ascii="Palatino Linotype" w:eastAsia="MS Mincho" w:hAnsi="Palatino Linotype" w:cs="Arial"/>
          <w:color w:val="000000"/>
          <w:lang w:val="es-ES_tradnl" w:eastAsia="es-ES"/>
        </w:rPr>
      </w:pPr>
    </w:p>
    <w:p w:rsidR="007869AD" w:rsidRPr="00811ED1" w:rsidRDefault="007869AD" w:rsidP="007869AD">
      <w:pPr>
        <w:keepNext/>
        <w:keepLines/>
        <w:numPr>
          <w:ilvl w:val="0"/>
          <w:numId w:val="11"/>
        </w:numPr>
        <w:suppressAutoHyphens/>
        <w:spacing w:before="240" w:line="360" w:lineRule="auto"/>
        <w:ind w:left="270" w:hanging="270"/>
        <w:outlineLvl w:val="0"/>
        <w:rPr>
          <w:rFonts w:ascii="Palatino Linotype" w:eastAsia="MS Mincho" w:hAnsi="Palatino Linotype" w:cs="Arial"/>
          <w:b/>
          <w:color w:val="000000"/>
          <w:lang w:val="es-ES_tradnl" w:eastAsia="es-ES"/>
        </w:rPr>
      </w:pPr>
      <w:bookmarkStart w:id="109" w:name="_Toc103821655"/>
      <w:r w:rsidRPr="00811ED1">
        <w:rPr>
          <w:rFonts w:ascii="Palatino Linotype" w:eastAsia="MS Gothic" w:hAnsi="Palatino Linotype"/>
          <w:b/>
          <w:color w:val="000000"/>
          <w:lang w:eastAsia="en-US"/>
        </w:rPr>
        <w:t>C</w:t>
      </w:r>
      <w:r w:rsidRPr="00811ED1">
        <w:rPr>
          <w:rFonts w:ascii="Palatino Linotype" w:eastAsia="MS Gothic" w:hAnsi="Palatino Linotype"/>
          <w:b/>
          <w:color w:val="000000"/>
          <w:lang w:val="es-ES_tradnl" w:eastAsia="en-US"/>
        </w:rPr>
        <w:t>lave Única de Registro de Población (CURP).</w:t>
      </w:r>
      <w:bookmarkEnd w:id="109"/>
    </w:p>
    <w:p w:rsidR="007869AD" w:rsidRPr="00811ED1" w:rsidRDefault="007869AD" w:rsidP="007869AD">
      <w:pPr>
        <w:spacing w:line="360" w:lineRule="auto"/>
        <w:jc w:val="both"/>
        <w:rPr>
          <w:rFonts w:ascii="Palatino Linotype" w:eastAsia="Calibri" w:hAnsi="Palatino Linotype"/>
          <w:bCs/>
          <w:iCs/>
          <w:color w:val="000000"/>
          <w:lang w:eastAsia="en-US"/>
        </w:rPr>
      </w:pPr>
    </w:p>
    <w:p w:rsidR="007869AD" w:rsidRPr="00811ED1" w:rsidRDefault="007869AD" w:rsidP="007869AD">
      <w:pPr>
        <w:numPr>
          <w:ilvl w:val="0"/>
          <w:numId w:val="1"/>
        </w:numPr>
        <w:suppressAutoHyphens/>
        <w:spacing w:line="360" w:lineRule="auto"/>
        <w:ind w:left="0" w:firstLine="0"/>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rsidR="007869AD" w:rsidRPr="00811ED1" w:rsidRDefault="007869AD" w:rsidP="007869AD">
      <w:pPr>
        <w:spacing w:line="360" w:lineRule="auto"/>
        <w:jc w:val="both"/>
        <w:rPr>
          <w:rFonts w:ascii="Palatino Linotype" w:eastAsia="Calibri" w:hAnsi="Palatino Linotype"/>
          <w:bCs/>
          <w:iCs/>
          <w:color w:val="000000"/>
          <w:lang w:eastAsia="en-US"/>
        </w:rPr>
      </w:pPr>
    </w:p>
    <w:p w:rsidR="007869AD" w:rsidRPr="00811ED1" w:rsidRDefault="007869AD" w:rsidP="007869AD">
      <w:pPr>
        <w:numPr>
          <w:ilvl w:val="0"/>
          <w:numId w:val="1"/>
        </w:numPr>
        <w:suppressAutoHyphens/>
        <w:spacing w:line="360" w:lineRule="auto"/>
        <w:ind w:left="0" w:firstLine="0"/>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 xml:space="preserve">Acorde con lo anterior, el artículo 22 del Reglamento Interior de la Secretaría de Gobernación, establece en su fracción III, que la Dirección General del Registro Nacional de Población e Identificación Personal tiene la atribución de asignar y </w:t>
      </w:r>
      <w:r w:rsidRPr="00811ED1">
        <w:rPr>
          <w:rFonts w:ascii="Palatino Linotype" w:eastAsia="Calibri" w:hAnsi="Palatino Linotype"/>
          <w:bCs/>
          <w:iCs/>
          <w:color w:val="000000"/>
          <w:lang w:eastAsia="en-US"/>
        </w:rPr>
        <w:lastRenderedPageBreak/>
        <w:t>depurar la Clave Única de Registro de Población a todas las personas residentes en el país, así como a los mexicanos que residan en el extranjero.</w:t>
      </w:r>
    </w:p>
    <w:p w:rsidR="007869AD" w:rsidRPr="00811ED1" w:rsidRDefault="007869AD" w:rsidP="007869AD">
      <w:pPr>
        <w:spacing w:line="360" w:lineRule="auto"/>
        <w:rPr>
          <w:rFonts w:ascii="Palatino Linotype" w:eastAsia="Calibri" w:hAnsi="Palatino Linotype"/>
          <w:bCs/>
          <w:iCs/>
          <w:color w:val="000000"/>
          <w:lang w:eastAsia="en-US"/>
        </w:rPr>
      </w:pPr>
    </w:p>
    <w:p w:rsidR="007869AD" w:rsidRPr="00811ED1" w:rsidRDefault="007869AD" w:rsidP="007869AD">
      <w:pPr>
        <w:numPr>
          <w:ilvl w:val="0"/>
          <w:numId w:val="1"/>
        </w:numPr>
        <w:suppressAutoHyphens/>
        <w:spacing w:line="360" w:lineRule="auto"/>
        <w:ind w:left="0" w:firstLine="0"/>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 xml:space="preserve">En ese orden de ideas, la Secretaría de Gobernación en las direcciones </w:t>
      </w:r>
      <w:hyperlink r:id="rId11" w:history="1">
        <w:r w:rsidRPr="00811ED1">
          <w:rPr>
            <w:rFonts w:ascii="Palatino Linotype" w:eastAsia="Calibri" w:hAnsi="Palatino Linotype"/>
            <w:bCs/>
            <w:iCs/>
            <w:color w:val="0563C1"/>
            <w:u w:val="single"/>
            <w:lang w:eastAsia="en-US"/>
          </w:rPr>
          <w:t>https://consultas.curp.gob.mx/CurpSP/html/informacionecurpPS.html</w:t>
        </w:r>
      </w:hyperlink>
      <w:r w:rsidRPr="00811ED1">
        <w:rPr>
          <w:rFonts w:ascii="Palatino Linotype" w:eastAsia="Calibri" w:hAnsi="Palatino Linotype"/>
          <w:bCs/>
          <w:iCs/>
          <w:color w:val="000000"/>
          <w:lang w:eastAsia="en-US"/>
        </w:rPr>
        <w:t xml:space="preserve"> y </w:t>
      </w:r>
      <w:hyperlink r:id="rId12" w:history="1">
        <w:r w:rsidRPr="00811ED1">
          <w:rPr>
            <w:rFonts w:ascii="Palatino Linotype" w:eastAsia="Calibri" w:hAnsi="Palatino Linotype"/>
            <w:bCs/>
            <w:iCs/>
            <w:color w:val="0563C1"/>
            <w:u w:val="single"/>
            <w:lang w:eastAsia="en-US"/>
          </w:rPr>
          <w:t>https://www.gob.mx/segob/renapo/acciones-y-programas/clave-unica-de-registro-de-poblacion-curp-142226</w:t>
        </w:r>
      </w:hyperlink>
      <w:r w:rsidRPr="00811ED1">
        <w:rPr>
          <w:rFonts w:ascii="Palatino Linotype" w:eastAsia="Calibri" w:hAnsi="Palatino Linotype"/>
          <w:bCs/>
          <w:iCs/>
          <w:color w:val="000000"/>
          <w:lang w:eastAsia="en-US"/>
        </w:rPr>
        <w:t xml:space="preserve"> (consultadas el cuatro de mayo de dos mil veintidós),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811ED1">
        <w:rPr>
          <w:rFonts w:ascii="Palatino Linotype" w:eastAsia="Calibri" w:hAnsi="Palatino Linotype"/>
          <w:b/>
          <w:bCs/>
          <w:iCs/>
          <w:color w:val="000000"/>
          <w:lang w:eastAsia="en-US"/>
        </w:rPr>
        <w:t>se generan a partir de los datos contenidos en el documento probatorio de la identidad</w:t>
      </w:r>
      <w:r w:rsidRPr="00811ED1">
        <w:rPr>
          <w:rFonts w:ascii="Palatino Linotype" w:eastAsia="Calibri" w:hAnsi="Palatino Linotype"/>
          <w:bCs/>
          <w:iCs/>
          <w:color w:val="000000"/>
          <w:lang w:eastAsia="en-US"/>
        </w:rPr>
        <w:t xml:space="preserve"> </w:t>
      </w:r>
      <w:r w:rsidRPr="00811ED1">
        <w:rPr>
          <w:rFonts w:ascii="Palatino Linotype" w:eastAsia="Calibri" w:hAnsi="Palatino Linotype"/>
          <w:b/>
          <w:bCs/>
          <w:iCs/>
          <w:color w:val="000000"/>
          <w:lang w:eastAsia="en-US"/>
        </w:rPr>
        <w:t xml:space="preserve">del interesado </w:t>
      </w:r>
      <w:r w:rsidRPr="00811ED1">
        <w:rPr>
          <w:rFonts w:ascii="Palatino Linotype" w:eastAsia="Calibri" w:hAnsi="Palatino Linotype"/>
          <w:bCs/>
          <w:iCs/>
          <w:color w:val="000000"/>
          <w:lang w:eastAsia="en-US"/>
        </w:rPr>
        <w:t>(acta de nacimiento, carta de naturalización o documento migratorio) de la siguiente forma:</w:t>
      </w:r>
    </w:p>
    <w:p w:rsidR="007869AD" w:rsidRPr="00811ED1" w:rsidRDefault="007869AD" w:rsidP="007869AD">
      <w:pPr>
        <w:spacing w:line="360" w:lineRule="auto"/>
        <w:jc w:val="both"/>
        <w:rPr>
          <w:rFonts w:ascii="Palatino Linotype" w:eastAsia="Calibri" w:hAnsi="Palatino Linotype"/>
          <w:bCs/>
          <w:iCs/>
          <w:color w:val="000000"/>
          <w:lang w:eastAsia="en-US"/>
        </w:rPr>
      </w:pPr>
    </w:p>
    <w:p w:rsidR="007869AD" w:rsidRPr="00811ED1" w:rsidRDefault="007869AD" w:rsidP="007869AD">
      <w:pPr>
        <w:numPr>
          <w:ilvl w:val="0"/>
          <w:numId w:val="12"/>
        </w:numPr>
        <w:suppressAutoHyphens/>
        <w:spacing w:line="360" w:lineRule="auto"/>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El primero y segundo apellidos, así como al nombre de pila;</w:t>
      </w:r>
    </w:p>
    <w:p w:rsidR="007869AD" w:rsidRPr="00811ED1" w:rsidRDefault="007869AD" w:rsidP="007869AD">
      <w:pPr>
        <w:numPr>
          <w:ilvl w:val="0"/>
          <w:numId w:val="12"/>
        </w:numPr>
        <w:suppressAutoHyphens/>
        <w:spacing w:line="360" w:lineRule="auto"/>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La fecha de nacimiento;</w:t>
      </w:r>
    </w:p>
    <w:p w:rsidR="007869AD" w:rsidRPr="00811ED1" w:rsidRDefault="007869AD" w:rsidP="007869AD">
      <w:pPr>
        <w:numPr>
          <w:ilvl w:val="0"/>
          <w:numId w:val="12"/>
        </w:numPr>
        <w:suppressAutoHyphens/>
        <w:spacing w:line="360" w:lineRule="auto"/>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El sexo, y</w:t>
      </w:r>
    </w:p>
    <w:p w:rsidR="007869AD" w:rsidRPr="00811ED1" w:rsidRDefault="007869AD" w:rsidP="007869AD">
      <w:pPr>
        <w:numPr>
          <w:ilvl w:val="0"/>
          <w:numId w:val="12"/>
        </w:numPr>
        <w:suppressAutoHyphens/>
        <w:spacing w:line="360" w:lineRule="auto"/>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La entidad federativa de nacimiento.</w:t>
      </w:r>
    </w:p>
    <w:p w:rsidR="007869AD" w:rsidRPr="00811ED1" w:rsidRDefault="007869AD" w:rsidP="007869AD">
      <w:pPr>
        <w:spacing w:line="360" w:lineRule="auto"/>
        <w:jc w:val="both"/>
        <w:rPr>
          <w:rFonts w:ascii="Palatino Linotype" w:eastAsia="Calibri" w:hAnsi="Palatino Linotype"/>
          <w:bCs/>
          <w:iCs/>
          <w:color w:val="000000"/>
          <w:lang w:eastAsia="en-US"/>
        </w:rPr>
      </w:pPr>
    </w:p>
    <w:p w:rsidR="007869AD" w:rsidRPr="00811ED1" w:rsidRDefault="007869AD" w:rsidP="004154ED">
      <w:pPr>
        <w:numPr>
          <w:ilvl w:val="0"/>
          <w:numId w:val="1"/>
        </w:numPr>
        <w:suppressAutoHyphens/>
        <w:spacing w:line="360" w:lineRule="auto"/>
        <w:ind w:left="0" w:firstLine="0"/>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Los dos últimos elementos de la Clave Única de Registro de Población evitan la duplicidad de la Clave y garantizan su correcta integración.</w:t>
      </w:r>
    </w:p>
    <w:p w:rsidR="007869AD" w:rsidRPr="00811ED1" w:rsidRDefault="007869AD" w:rsidP="004154ED">
      <w:pPr>
        <w:spacing w:line="360" w:lineRule="auto"/>
        <w:jc w:val="both"/>
        <w:rPr>
          <w:rFonts w:ascii="Palatino Linotype" w:eastAsia="Calibri" w:hAnsi="Palatino Linotype"/>
          <w:bCs/>
          <w:iCs/>
          <w:color w:val="000000"/>
          <w:lang w:eastAsia="en-US"/>
        </w:rPr>
      </w:pPr>
    </w:p>
    <w:p w:rsidR="007869AD" w:rsidRPr="00811ED1" w:rsidRDefault="007869AD" w:rsidP="004154ED">
      <w:pPr>
        <w:numPr>
          <w:ilvl w:val="0"/>
          <w:numId w:val="1"/>
        </w:numPr>
        <w:suppressAutoHyphens/>
        <w:spacing w:line="360" w:lineRule="auto"/>
        <w:ind w:left="0" w:firstLine="0"/>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 xml:space="preserve">Como se desprende de lo anterior, la Clave Única de Registro de Población es un dato personal confidencial, ya que por sí sola brinda información personal de su </w:t>
      </w:r>
      <w:r w:rsidRPr="00811ED1">
        <w:rPr>
          <w:rFonts w:ascii="Palatino Linotype" w:eastAsia="Calibri" w:hAnsi="Palatino Linotype"/>
          <w:bCs/>
          <w:iCs/>
          <w:color w:val="000000"/>
          <w:lang w:eastAsia="en-US"/>
        </w:rPr>
        <w:lastRenderedPageBreak/>
        <w:t>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7869AD" w:rsidRPr="00811ED1" w:rsidRDefault="007869AD" w:rsidP="004154ED">
      <w:pPr>
        <w:spacing w:line="360" w:lineRule="auto"/>
        <w:rPr>
          <w:rFonts w:ascii="Palatino Linotype" w:eastAsia="Calibri" w:hAnsi="Palatino Linotype"/>
          <w:bCs/>
          <w:iCs/>
          <w:color w:val="000000"/>
          <w:lang w:eastAsia="en-US"/>
        </w:rPr>
      </w:pPr>
    </w:p>
    <w:p w:rsidR="007869AD" w:rsidRPr="00811ED1" w:rsidRDefault="007869AD" w:rsidP="004154ED">
      <w:pPr>
        <w:numPr>
          <w:ilvl w:val="0"/>
          <w:numId w:val="1"/>
        </w:numPr>
        <w:suppressAutoHyphens/>
        <w:spacing w:line="360" w:lineRule="auto"/>
        <w:ind w:left="0" w:firstLine="0"/>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Situación que se robustece, con el Criterio 18/17, emitido por el Instituto Nacional de Transparencia, Acceso a la Información y Protección de Datos Personales, que establece lo siguiente:</w:t>
      </w:r>
    </w:p>
    <w:p w:rsidR="007869AD" w:rsidRPr="00811ED1" w:rsidRDefault="007869AD" w:rsidP="007869AD">
      <w:pPr>
        <w:spacing w:line="360" w:lineRule="auto"/>
        <w:jc w:val="both"/>
        <w:rPr>
          <w:rFonts w:ascii="Palatino Linotype" w:eastAsia="Calibri" w:hAnsi="Palatino Linotype"/>
          <w:bCs/>
          <w:iCs/>
          <w:color w:val="000000"/>
          <w:lang w:eastAsia="en-US"/>
        </w:rPr>
      </w:pPr>
    </w:p>
    <w:p w:rsidR="007869AD" w:rsidRPr="00811ED1" w:rsidRDefault="007869AD" w:rsidP="007869AD">
      <w:pPr>
        <w:spacing w:line="360" w:lineRule="auto"/>
        <w:ind w:left="567" w:right="567"/>
        <w:jc w:val="both"/>
        <w:rPr>
          <w:rFonts w:ascii="Palatino Linotype" w:eastAsia="Calibri" w:hAnsi="Palatino Linotype"/>
          <w:bCs/>
          <w:i/>
          <w:iCs/>
          <w:color w:val="000000"/>
          <w:lang w:eastAsia="en-US"/>
        </w:rPr>
      </w:pPr>
      <w:r w:rsidRPr="00811ED1">
        <w:rPr>
          <w:rFonts w:ascii="Palatino Linotype" w:eastAsia="Calibri" w:hAnsi="Palatino Linotype"/>
          <w:b/>
          <w:bCs/>
          <w:i/>
          <w:iCs/>
          <w:color w:val="000000"/>
          <w:lang w:eastAsia="en-US"/>
        </w:rPr>
        <w:t xml:space="preserve">“Clave Única de Registro de Población (CURP). </w:t>
      </w:r>
      <w:r w:rsidRPr="00811ED1">
        <w:rPr>
          <w:rFonts w:ascii="Palatino Linotype" w:eastAsia="Calibri" w:hAnsi="Palatino Linotype"/>
          <w:bCs/>
          <w:i/>
          <w:iCs/>
          <w:color w:val="000000"/>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rsidR="007869AD" w:rsidRPr="00811ED1" w:rsidRDefault="007869AD" w:rsidP="007869AD">
      <w:pPr>
        <w:spacing w:line="360" w:lineRule="auto"/>
        <w:jc w:val="both"/>
        <w:rPr>
          <w:rFonts w:ascii="Palatino Linotype" w:eastAsia="Calibri" w:hAnsi="Palatino Linotype"/>
          <w:bCs/>
          <w:iCs/>
          <w:color w:val="000000"/>
          <w:lang w:eastAsia="en-US"/>
        </w:rPr>
      </w:pPr>
    </w:p>
    <w:p w:rsidR="007869AD" w:rsidRPr="00811ED1" w:rsidRDefault="007869AD" w:rsidP="004154ED">
      <w:pPr>
        <w:numPr>
          <w:ilvl w:val="0"/>
          <w:numId w:val="1"/>
        </w:numPr>
        <w:suppressAutoHyphens/>
        <w:spacing w:line="360" w:lineRule="auto"/>
        <w:ind w:left="0" w:firstLine="0"/>
        <w:jc w:val="both"/>
        <w:rPr>
          <w:rFonts w:ascii="Palatino Linotype" w:eastAsia="Calibri" w:hAnsi="Palatino Linotype"/>
          <w:bCs/>
          <w:iCs/>
          <w:color w:val="000000"/>
          <w:lang w:eastAsia="en-US"/>
        </w:rPr>
      </w:pPr>
      <w:r w:rsidRPr="00811ED1">
        <w:rPr>
          <w:rFonts w:ascii="Palatino Linotype" w:eastAsia="Calibri" w:hAnsi="Palatino Linotype"/>
          <w:bCs/>
          <w:iCs/>
          <w:color w:val="000000"/>
          <w:lang w:eastAsia="en-US"/>
        </w:rPr>
        <w:t xml:space="preserve">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 </w:t>
      </w:r>
    </w:p>
    <w:p w:rsidR="007869AD" w:rsidRPr="00811ED1" w:rsidRDefault="007869AD" w:rsidP="007869AD">
      <w:pPr>
        <w:keepNext/>
        <w:keepLines/>
        <w:spacing w:before="240" w:line="360" w:lineRule="auto"/>
        <w:outlineLvl w:val="0"/>
        <w:rPr>
          <w:rFonts w:ascii="Palatino Linotype" w:eastAsia="MS Gothic" w:hAnsi="Palatino Linotype"/>
          <w:b/>
          <w:color w:val="000000"/>
          <w:lang w:val="es-ES" w:eastAsia="es-ES"/>
        </w:rPr>
      </w:pPr>
      <w:r w:rsidRPr="00811ED1">
        <w:rPr>
          <w:rFonts w:ascii="Palatino Linotype" w:eastAsia="MS Gothic" w:hAnsi="Palatino Linotype"/>
          <w:b/>
          <w:color w:val="000000"/>
          <w:lang w:val="es-ES" w:eastAsia="es-ES"/>
        </w:rPr>
        <w:lastRenderedPageBreak/>
        <w:t xml:space="preserve">c) </w:t>
      </w:r>
      <w:bookmarkStart w:id="110" w:name="_Toc63348485"/>
      <w:bookmarkStart w:id="111" w:name="_Toc67598522"/>
      <w:bookmarkStart w:id="112" w:name="_Toc69999211"/>
      <w:bookmarkStart w:id="113" w:name="_Toc73033020"/>
      <w:bookmarkStart w:id="114" w:name="_Toc83127121"/>
      <w:bookmarkStart w:id="115" w:name="_Toc96007414"/>
      <w:bookmarkStart w:id="116" w:name="_Toc98429035"/>
      <w:bookmarkStart w:id="117" w:name="_Toc102008276"/>
      <w:bookmarkStart w:id="118" w:name="_Toc103821660"/>
      <w:r w:rsidRPr="00811ED1">
        <w:rPr>
          <w:rFonts w:ascii="Palatino Linotype" w:eastAsia="MS Gothic" w:hAnsi="Palatino Linotype"/>
          <w:b/>
          <w:color w:val="000000"/>
          <w:lang w:val="es-ES" w:eastAsia="es-ES"/>
        </w:rPr>
        <w:t>De la firma de los servidores públicos.</w:t>
      </w:r>
      <w:bookmarkEnd w:id="110"/>
      <w:bookmarkEnd w:id="111"/>
      <w:bookmarkEnd w:id="112"/>
      <w:bookmarkEnd w:id="113"/>
      <w:bookmarkEnd w:id="114"/>
      <w:bookmarkEnd w:id="115"/>
      <w:bookmarkEnd w:id="116"/>
      <w:bookmarkEnd w:id="117"/>
      <w:bookmarkEnd w:id="118"/>
    </w:p>
    <w:p w:rsidR="007869AD" w:rsidRPr="00811ED1" w:rsidRDefault="007869AD" w:rsidP="007869AD">
      <w:pPr>
        <w:keepNext/>
        <w:keepLines/>
        <w:spacing w:before="240" w:line="360" w:lineRule="auto"/>
        <w:outlineLvl w:val="0"/>
        <w:rPr>
          <w:rFonts w:ascii="Palatino Linotype" w:eastAsia="MS Gothic" w:hAnsi="Palatino Linotype"/>
          <w:b/>
          <w:color w:val="000000"/>
          <w:lang w:val="es-ES" w:eastAsia="es-ES"/>
        </w:rPr>
      </w:pPr>
    </w:p>
    <w:p w:rsidR="007869AD" w:rsidRPr="00811ED1" w:rsidRDefault="007869AD" w:rsidP="004154ED">
      <w:pPr>
        <w:numPr>
          <w:ilvl w:val="0"/>
          <w:numId w:val="1"/>
        </w:numPr>
        <w:tabs>
          <w:tab w:val="left" w:pos="567"/>
        </w:tabs>
        <w:suppressAutoHyphens/>
        <w:spacing w:after="160" w:line="360" w:lineRule="auto"/>
        <w:ind w:left="0" w:firstLine="0"/>
        <w:contextualSpacing/>
        <w:jc w:val="both"/>
        <w:rPr>
          <w:rFonts w:ascii="Palatino Linotype" w:hAnsi="Palatino Linotype"/>
          <w:b/>
          <w:lang w:val="es-ES_tradnl" w:eastAsia="es-ES"/>
        </w:rPr>
      </w:pPr>
      <w:r w:rsidRPr="00811ED1">
        <w:rPr>
          <w:rFonts w:ascii="Palatino Linotype" w:eastAsia="MS Mincho" w:hAnsi="Palatino Linotype"/>
          <w:lang w:val="es-ES_tradnl" w:eastAsia="es-ES"/>
        </w:rPr>
        <w:t xml:space="preserve">En lo referente a la firma de los servidores públicos es necesario precisar que si bien la firma pudiera corresponder a un dato personal cuando se trata de servidores púbicos dicha consideración se encuentra limitada, lo anterior ya que en ejercicio de sus obligaciones y atribuciones desempeña diversos actos mismos que únicamente se validan a través de su rúbrica o firma, por lo que la misma es publica, sirve de apoyo a lo anterior el siguiente criterio orientador: </w:t>
      </w:r>
    </w:p>
    <w:p w:rsidR="007869AD" w:rsidRPr="00811ED1" w:rsidRDefault="007869AD" w:rsidP="007869AD">
      <w:pPr>
        <w:tabs>
          <w:tab w:val="left" w:pos="567"/>
        </w:tabs>
        <w:spacing w:line="360" w:lineRule="auto"/>
        <w:jc w:val="both"/>
        <w:rPr>
          <w:rFonts w:ascii="Palatino Linotype" w:hAnsi="Palatino Linotype"/>
          <w:b/>
          <w:lang w:val="es-ES_tradnl" w:eastAsia="es-ES"/>
        </w:rPr>
      </w:pPr>
    </w:p>
    <w:p w:rsidR="007869AD" w:rsidRPr="00811ED1" w:rsidRDefault="007869AD" w:rsidP="007869AD">
      <w:pPr>
        <w:tabs>
          <w:tab w:val="left" w:pos="567"/>
        </w:tabs>
        <w:spacing w:line="360" w:lineRule="auto"/>
        <w:ind w:left="567" w:right="616"/>
        <w:jc w:val="both"/>
        <w:rPr>
          <w:rFonts w:ascii="Palatino Linotype" w:hAnsi="Palatino Linotype"/>
          <w:i/>
          <w:color w:val="000000"/>
          <w:lang w:eastAsia="es-ES"/>
        </w:rPr>
      </w:pPr>
      <w:r w:rsidRPr="00811ED1">
        <w:rPr>
          <w:rFonts w:ascii="Palatino Linotype" w:hAnsi="Palatino Linotype"/>
          <w:i/>
          <w:color w:val="000000"/>
          <w:lang w:eastAsia="es-ES"/>
        </w:rPr>
        <w:t>“</w:t>
      </w:r>
      <w:r w:rsidRPr="00811ED1">
        <w:rPr>
          <w:rFonts w:ascii="Palatino Linotype" w:hAnsi="Palatino Linotype"/>
          <w:b/>
          <w:i/>
          <w:color w:val="000000"/>
          <w:lang w:eastAsia="es-ES"/>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r w:rsidRPr="00811ED1">
        <w:rPr>
          <w:rFonts w:ascii="Palatino Linotype" w:hAnsi="Palatino Linotype"/>
          <w:i/>
          <w:color w:val="000000"/>
          <w:lang w:eastAsia="es-ES"/>
        </w:rPr>
        <w:t>.</w:t>
      </w:r>
      <w:r w:rsidRPr="00811ED1">
        <w:rPr>
          <w:rFonts w:ascii="Palatino Linotype" w:hAnsi="Palatino Linotype"/>
          <w:bCs/>
          <w:i/>
          <w:color w:val="000000"/>
          <w:lang w:eastAsia="es-ES"/>
        </w:rPr>
        <w:t xml:space="preserve"> “</w:t>
      </w:r>
    </w:p>
    <w:p w:rsidR="007869AD" w:rsidRPr="00811ED1" w:rsidRDefault="007869AD" w:rsidP="007869AD">
      <w:pPr>
        <w:spacing w:line="360" w:lineRule="auto"/>
        <w:jc w:val="both"/>
        <w:rPr>
          <w:rFonts w:ascii="Palatino Linotype" w:eastAsia="MS Mincho" w:hAnsi="Palatino Linotype"/>
          <w:lang w:val="es-ES_tradnl" w:eastAsia="es-ES"/>
        </w:rPr>
      </w:pPr>
    </w:p>
    <w:p w:rsidR="007869AD" w:rsidRPr="00811ED1" w:rsidRDefault="007869AD" w:rsidP="004154ED">
      <w:pPr>
        <w:numPr>
          <w:ilvl w:val="0"/>
          <w:numId w:val="1"/>
        </w:numPr>
        <w:suppressAutoHyphens/>
        <w:spacing w:after="160" w:line="360" w:lineRule="auto"/>
        <w:ind w:left="0" w:firstLine="0"/>
        <w:contextualSpacing/>
        <w:jc w:val="both"/>
        <w:rPr>
          <w:rFonts w:ascii="Palatino Linotype" w:eastAsia="MS Mincho" w:hAnsi="Palatino Linotype"/>
          <w:lang w:val="es-ES_tradnl" w:eastAsia="es-ES"/>
        </w:rPr>
      </w:pPr>
      <w:r w:rsidRPr="00811ED1">
        <w:rPr>
          <w:rFonts w:ascii="Palatino Linotype" w:eastAsia="MS Mincho" w:hAnsi="Palatino Linotype"/>
          <w:lang w:val="es-ES_tradnl" w:eastAsia="es-ES"/>
        </w:rPr>
        <w:t xml:space="preserve">En ese mismo sentido los </w:t>
      </w:r>
      <w:r w:rsidRPr="00811ED1">
        <w:rPr>
          <w:rFonts w:ascii="Palatino Linotype" w:hAnsi="Palatino Linotype" w:cs="Arial"/>
          <w:b/>
          <w:lang w:val="es-ES_tradnl" w:eastAsia="es-ES"/>
        </w:rPr>
        <w:t xml:space="preserve">Lineamientos Generales en Materia de Clasificación y Desclasificación de la Información, así como para la Elaboración de Versiones Públicas </w:t>
      </w:r>
      <w:r w:rsidRPr="00811ED1">
        <w:rPr>
          <w:rFonts w:ascii="Palatino Linotype" w:hAnsi="Palatino Linotype" w:cs="Arial"/>
          <w:lang w:val="es-ES_tradnl" w:eastAsia="es-ES"/>
        </w:rPr>
        <w:t>que señalan lo siguiente:</w:t>
      </w:r>
    </w:p>
    <w:p w:rsidR="007869AD" w:rsidRPr="00811ED1" w:rsidRDefault="007869AD" w:rsidP="007869AD">
      <w:pPr>
        <w:spacing w:line="360" w:lineRule="auto"/>
        <w:jc w:val="both"/>
        <w:rPr>
          <w:rFonts w:ascii="Palatino Linotype" w:eastAsia="MS Mincho" w:hAnsi="Palatino Linotype"/>
          <w:lang w:val="es-ES_tradnl" w:eastAsia="es-ES"/>
        </w:rPr>
      </w:pPr>
    </w:p>
    <w:p w:rsidR="007869AD" w:rsidRPr="00811ED1" w:rsidRDefault="007869AD" w:rsidP="007869AD">
      <w:pPr>
        <w:shd w:val="clear" w:color="auto" w:fill="FFFFFF"/>
        <w:spacing w:after="200" w:line="360" w:lineRule="auto"/>
        <w:ind w:left="567" w:right="567"/>
        <w:jc w:val="both"/>
        <w:rPr>
          <w:rFonts w:ascii="Palatino Linotype" w:hAnsi="Palatino Linotype" w:cs="Arial"/>
          <w:i/>
          <w:lang w:val="es-ES_tradnl" w:eastAsia="es-ES"/>
        </w:rPr>
      </w:pPr>
      <w:r w:rsidRPr="00811ED1">
        <w:rPr>
          <w:rFonts w:ascii="Palatino Linotype" w:hAnsi="Palatino Linotype" w:cs="Arial"/>
          <w:b/>
          <w:i/>
          <w:lang w:val="es-ES_tradnl" w:eastAsia="es-ES"/>
        </w:rPr>
        <w:t>Quincuagésimo séptimo</w:t>
      </w:r>
      <w:r w:rsidRPr="00811ED1">
        <w:rPr>
          <w:rFonts w:ascii="Palatino Linotype" w:hAnsi="Palatino Linotype" w:cs="Arial"/>
          <w:i/>
          <w:lang w:val="es-ES_tradnl" w:eastAsia="es-ES"/>
        </w:rPr>
        <w:t xml:space="preserve">. </w:t>
      </w:r>
      <w:r w:rsidRPr="00811ED1">
        <w:rPr>
          <w:rFonts w:ascii="Palatino Linotype" w:hAnsi="Palatino Linotype" w:cs="Arial"/>
          <w:b/>
          <w:i/>
          <w:lang w:val="es-ES_tradnl" w:eastAsia="es-ES"/>
        </w:rPr>
        <w:t>Se considera, en principio, como información pública</w:t>
      </w:r>
      <w:r w:rsidRPr="00811ED1">
        <w:rPr>
          <w:rFonts w:ascii="Palatino Linotype" w:hAnsi="Palatino Linotype" w:cs="Arial"/>
          <w:i/>
          <w:lang w:val="es-ES_tradnl" w:eastAsia="es-ES"/>
        </w:rPr>
        <w:t xml:space="preserve"> y no podrá omitirse de las versiones públicas la siguiente:</w:t>
      </w:r>
    </w:p>
    <w:p w:rsidR="007869AD" w:rsidRPr="00811ED1" w:rsidRDefault="007869AD" w:rsidP="007869AD">
      <w:pPr>
        <w:shd w:val="clear" w:color="auto" w:fill="FFFFFF"/>
        <w:spacing w:after="200" w:line="360" w:lineRule="auto"/>
        <w:ind w:left="567" w:right="567"/>
        <w:jc w:val="both"/>
        <w:rPr>
          <w:rFonts w:ascii="Palatino Linotype" w:hAnsi="Palatino Linotype" w:cs="Arial"/>
          <w:i/>
          <w:lang w:val="es-ES_tradnl" w:eastAsia="es-ES"/>
        </w:rPr>
      </w:pPr>
      <w:r w:rsidRPr="00811ED1">
        <w:rPr>
          <w:rFonts w:ascii="Palatino Linotype" w:hAnsi="Palatino Linotype" w:cs="Arial"/>
          <w:i/>
          <w:lang w:val="es-ES_tradnl" w:eastAsia="es-ES"/>
        </w:rPr>
        <w:t>La relativa a las Obligaciones de Transparencia que contempla el Título V de la Ley General y las demás disposiciones legales aplicables;</w:t>
      </w:r>
    </w:p>
    <w:p w:rsidR="007869AD" w:rsidRPr="00811ED1" w:rsidRDefault="007869AD" w:rsidP="007869AD">
      <w:pPr>
        <w:shd w:val="clear" w:color="auto" w:fill="FFFFFF"/>
        <w:spacing w:after="200" w:line="360" w:lineRule="auto"/>
        <w:ind w:left="567" w:right="567"/>
        <w:jc w:val="both"/>
        <w:rPr>
          <w:rFonts w:ascii="Palatino Linotype" w:hAnsi="Palatino Linotype" w:cs="Arial"/>
          <w:b/>
          <w:i/>
          <w:lang w:val="es-ES_tradnl" w:eastAsia="es-ES"/>
        </w:rPr>
      </w:pPr>
      <w:r w:rsidRPr="00811ED1">
        <w:rPr>
          <w:rFonts w:ascii="Palatino Linotype" w:hAnsi="Palatino Linotype" w:cs="Arial"/>
          <w:b/>
          <w:i/>
          <w:lang w:val="es-ES_tradnl" w:eastAsia="es-ES"/>
        </w:rPr>
        <w:lastRenderedPageBreak/>
        <w:t>El nombre de los servidores públicos en los documentos, y sus firmas autógrafas, cuando sean utilizados en el ejercicio de las facultades conferidas para el desempeño del servicio público, y</w:t>
      </w:r>
    </w:p>
    <w:p w:rsidR="007869AD" w:rsidRPr="00811ED1" w:rsidRDefault="007869AD" w:rsidP="007869AD">
      <w:pPr>
        <w:shd w:val="clear" w:color="auto" w:fill="FFFFFF"/>
        <w:spacing w:after="200" w:line="360" w:lineRule="auto"/>
        <w:ind w:left="567" w:right="567"/>
        <w:jc w:val="both"/>
        <w:rPr>
          <w:rFonts w:ascii="Palatino Linotype" w:hAnsi="Palatino Linotype" w:cs="Arial"/>
          <w:b/>
          <w:i/>
          <w:lang w:val="es-ES_tradnl" w:eastAsia="es-ES"/>
        </w:rPr>
      </w:pPr>
      <w:r w:rsidRPr="00811ED1">
        <w:rPr>
          <w:rFonts w:ascii="Palatino Linotype" w:hAnsi="Palatino Linotype" w:cs="Arial"/>
          <w:b/>
          <w:i/>
          <w:lang w:val="es-ES_tradnl" w:eastAsia="es-ES"/>
        </w:rPr>
        <w:t>La información que documente decisiones y los actos de autoridad concluidos de los sujetos obligados, así como el ejercicio de las facultades o actividades de los servidores públicos, de manera que se pueda valorar el desempeño de los mismos.</w:t>
      </w:r>
    </w:p>
    <w:p w:rsidR="007869AD" w:rsidRPr="00811ED1" w:rsidRDefault="007869AD" w:rsidP="007869AD">
      <w:pPr>
        <w:shd w:val="clear" w:color="auto" w:fill="FFFFFF"/>
        <w:spacing w:after="200" w:line="360" w:lineRule="auto"/>
        <w:ind w:left="567" w:right="567"/>
        <w:jc w:val="both"/>
        <w:rPr>
          <w:rFonts w:ascii="Palatino Linotype" w:hAnsi="Palatino Linotype" w:cs="Arial"/>
          <w:i/>
          <w:lang w:val="es-ES_tradnl" w:eastAsia="es-ES"/>
        </w:rPr>
      </w:pPr>
      <w:r w:rsidRPr="00811ED1">
        <w:rPr>
          <w:rFonts w:ascii="Palatino Linotype" w:hAnsi="Palatino Linotype" w:cs="Arial"/>
          <w:i/>
          <w:lang w:val="es-ES_tradnl" w:eastAsia="es-ES"/>
        </w:rPr>
        <w:t>Lo anterior, siempre y cuando no se acredite alguna causal de clasificación, prevista en las leyes o en los tratados internaciones suscritos por el Estado mexicano.</w:t>
      </w:r>
    </w:p>
    <w:p w:rsidR="007869AD" w:rsidRPr="00811ED1" w:rsidRDefault="007869AD" w:rsidP="004154ED">
      <w:pPr>
        <w:numPr>
          <w:ilvl w:val="0"/>
          <w:numId w:val="1"/>
        </w:numPr>
        <w:suppressAutoHyphens/>
        <w:spacing w:after="160" w:line="360" w:lineRule="auto"/>
        <w:ind w:left="0" w:firstLine="0"/>
        <w:contextualSpacing/>
        <w:jc w:val="both"/>
        <w:rPr>
          <w:rFonts w:ascii="Palatino Linotype" w:eastAsia="MS Mincho" w:hAnsi="Palatino Linotype"/>
          <w:lang w:val="es-ES_tradnl" w:eastAsia="es-ES"/>
        </w:rPr>
      </w:pPr>
      <w:r w:rsidRPr="00811ED1">
        <w:rPr>
          <w:rFonts w:ascii="Palatino Linotype" w:eastAsia="MS Mincho" w:hAnsi="Palatino Linotype"/>
          <w:lang w:val="es-ES_tradnl" w:eastAsia="es-ES"/>
        </w:rPr>
        <w:t xml:space="preserve">Por lo tanto, si la firma contenida en un documento generado con motivo de las funciones u obligaciones de los servidores públicos corresponde a información pública, en ese contexto la entrega de dichos documentos deberá ser en situaciones posteriores en versión pública, pero sin testar los nombres y las firmas correspondientes a los servidores públicos que aparezcan en los mismos. </w:t>
      </w:r>
    </w:p>
    <w:p w:rsidR="002154ED" w:rsidRPr="00811ED1" w:rsidRDefault="002154ED" w:rsidP="002154ED">
      <w:pPr>
        <w:suppressAutoHyphens/>
        <w:spacing w:after="160" w:line="360" w:lineRule="auto"/>
        <w:contextualSpacing/>
        <w:jc w:val="both"/>
        <w:rPr>
          <w:rFonts w:ascii="Palatino Linotype" w:eastAsia="MS Mincho" w:hAnsi="Palatino Linotype"/>
          <w:lang w:val="es-ES_tradnl" w:eastAsia="es-ES"/>
        </w:rPr>
      </w:pPr>
    </w:p>
    <w:p w:rsidR="007869AD" w:rsidRPr="00811ED1" w:rsidRDefault="007869AD" w:rsidP="007869AD">
      <w:pPr>
        <w:keepNext/>
        <w:keepLines/>
        <w:spacing w:before="240"/>
        <w:outlineLvl w:val="0"/>
        <w:rPr>
          <w:rFonts w:ascii="Palatino Linotype" w:eastAsia="MS Gothic" w:hAnsi="Palatino Linotype"/>
          <w:b/>
          <w:color w:val="000000"/>
          <w:lang w:val="es-ES" w:eastAsia="es-ES"/>
        </w:rPr>
      </w:pPr>
      <w:r w:rsidRPr="00811ED1">
        <w:rPr>
          <w:rFonts w:ascii="Palatino Linotype" w:eastAsia="MS Gothic" w:hAnsi="Palatino Linotype"/>
          <w:b/>
          <w:color w:val="000000"/>
          <w:lang w:val="es-ES" w:eastAsia="es-ES"/>
        </w:rPr>
        <w:t>d) De los</w:t>
      </w:r>
      <w:r w:rsidR="002154ED" w:rsidRPr="00811ED1">
        <w:rPr>
          <w:rFonts w:ascii="Palatino Linotype" w:eastAsia="MS Gothic" w:hAnsi="Palatino Linotype"/>
          <w:b/>
          <w:color w:val="000000"/>
          <w:lang w:val="es-ES" w:eastAsia="es-ES"/>
        </w:rPr>
        <w:t xml:space="preserve"> datos de personas vulnerables.</w:t>
      </w:r>
    </w:p>
    <w:p w:rsidR="002154ED" w:rsidRPr="00811ED1" w:rsidRDefault="002154ED" w:rsidP="007869AD">
      <w:pPr>
        <w:keepNext/>
        <w:keepLines/>
        <w:spacing w:before="240"/>
        <w:outlineLvl w:val="0"/>
        <w:rPr>
          <w:rFonts w:ascii="Palatino Linotype" w:eastAsia="MS Gothic" w:hAnsi="Palatino Linotype"/>
          <w:b/>
          <w:color w:val="000000"/>
          <w:lang w:val="es-ES" w:eastAsia="es-ES"/>
        </w:rPr>
      </w:pPr>
    </w:p>
    <w:p w:rsidR="007869AD" w:rsidRPr="00811ED1" w:rsidRDefault="007869AD" w:rsidP="007869AD">
      <w:pPr>
        <w:rPr>
          <w:rFonts w:ascii="Palatino Linotype" w:eastAsia="MS Mincho" w:hAnsi="Palatino Linotype"/>
          <w:lang w:val="es-ES" w:eastAsia="es-ES"/>
        </w:rPr>
      </w:pPr>
    </w:p>
    <w:p w:rsidR="007869AD" w:rsidRPr="00811ED1" w:rsidRDefault="007869AD" w:rsidP="004154ED">
      <w:pPr>
        <w:numPr>
          <w:ilvl w:val="0"/>
          <w:numId w:val="1"/>
        </w:numPr>
        <w:tabs>
          <w:tab w:val="left" w:pos="284"/>
        </w:tabs>
        <w:suppressAutoHyphens/>
        <w:spacing w:after="160" w:line="360" w:lineRule="auto"/>
        <w:ind w:left="0" w:firstLine="0"/>
        <w:contextualSpacing/>
        <w:jc w:val="both"/>
        <w:rPr>
          <w:rFonts w:ascii="Palatino Linotype" w:hAnsi="Palatino Linotype"/>
          <w:b/>
          <w:lang w:val="es-ES_tradnl" w:eastAsia="es-ES"/>
        </w:rPr>
      </w:pPr>
      <w:r w:rsidRPr="00811ED1">
        <w:rPr>
          <w:rFonts w:ascii="Palatino Linotype" w:eastAsia="MS Mincho" w:hAnsi="Palatino Linotype"/>
          <w:lang w:val="es-ES_tradnl" w:eastAsia="es-ES"/>
        </w:rPr>
        <w:t xml:space="preserve">Finalmente, y previo a la decisión del presente asunto, no pasa desapercibido que, en la documentación que pudiera atender los requerimientos del particular, pudieran obrar datos de personas vulnerables por lo que es importantes establecer que, cuando se trata de dichos datos el margen de protección es más amplio. </w:t>
      </w:r>
    </w:p>
    <w:p w:rsidR="007869AD" w:rsidRPr="00811ED1" w:rsidRDefault="007869AD" w:rsidP="004154ED">
      <w:pPr>
        <w:tabs>
          <w:tab w:val="left" w:pos="284"/>
        </w:tabs>
        <w:suppressAutoHyphens/>
        <w:spacing w:after="160" w:line="360" w:lineRule="auto"/>
        <w:contextualSpacing/>
        <w:jc w:val="both"/>
        <w:rPr>
          <w:rFonts w:ascii="Palatino Linotype" w:hAnsi="Palatino Linotype"/>
          <w:b/>
          <w:lang w:val="es-ES_tradnl" w:eastAsia="es-ES"/>
        </w:rPr>
      </w:pPr>
    </w:p>
    <w:p w:rsidR="007869AD" w:rsidRPr="00811ED1" w:rsidRDefault="007869AD" w:rsidP="004154ED">
      <w:pPr>
        <w:numPr>
          <w:ilvl w:val="0"/>
          <w:numId w:val="1"/>
        </w:numPr>
        <w:tabs>
          <w:tab w:val="left" w:pos="284"/>
        </w:tabs>
        <w:suppressAutoHyphens/>
        <w:spacing w:after="160" w:line="360" w:lineRule="auto"/>
        <w:ind w:left="0" w:firstLine="0"/>
        <w:contextualSpacing/>
        <w:jc w:val="both"/>
        <w:rPr>
          <w:rFonts w:ascii="Palatino Linotype" w:hAnsi="Palatino Linotype"/>
          <w:b/>
          <w:lang w:val="es-ES_tradnl" w:eastAsia="es-ES"/>
        </w:rPr>
      </w:pPr>
      <w:r w:rsidRPr="00811ED1">
        <w:rPr>
          <w:rFonts w:ascii="Palatino Linotype" w:hAnsi="Palatino Linotype"/>
          <w:lang w:val="es-ES_tradnl" w:eastAsia="es-ES"/>
        </w:rPr>
        <w:lastRenderedPageBreak/>
        <w:t xml:space="preserve">En efecto, de conformidad con lo que establece el Acuerdo del </w:t>
      </w:r>
      <w:r w:rsidRPr="00811ED1">
        <w:rPr>
          <w:rFonts w:ascii="Palatino Linotype" w:hAnsi="Palatino Linotype"/>
          <w:b/>
          <w:lang w:val="es-ES" w:eastAsia="es-ES"/>
        </w:rPr>
        <w:t xml:space="preserve">Consejo Nacional del Sistema Nacional de Transparencia, Acceso a la Información Pública y Protección de Datos Personales, por el que se emiten los Criterios para que los Sujetos Obligados Garanticen Condiciones de Accesibilidad que Permitan el Ejercicio de los Derechos Humanos de Acceso a la Información y Protección de Datos Personales a Grupos Vulnerables,  </w:t>
      </w:r>
      <w:r w:rsidRPr="00811ED1">
        <w:rPr>
          <w:rFonts w:ascii="Palatino Linotype" w:hAnsi="Palatino Linotype"/>
          <w:lang w:val="es-ES" w:eastAsia="es-ES"/>
        </w:rPr>
        <w:t xml:space="preserve">los grupos Sujetos Obligados, en el marco de sus atribuciones deberán de promover acciones tendientes a garantizar el ejercicio del derecho humano a la protección de datos personales de grupos o personas en situación de vulnerabilidad, como a continuación se observa: </w:t>
      </w:r>
    </w:p>
    <w:p w:rsidR="007869AD" w:rsidRPr="00811ED1" w:rsidRDefault="007869AD" w:rsidP="007869AD">
      <w:pPr>
        <w:ind w:left="708"/>
        <w:rPr>
          <w:rFonts w:ascii="Palatino Linotype" w:hAnsi="Palatino Linotype"/>
          <w:sz w:val="22"/>
          <w:szCs w:val="22"/>
          <w:lang w:val="es-ES" w:eastAsia="en-U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i/>
          <w:lang w:val="es-ES" w:eastAsia="es-ES"/>
        </w:rPr>
      </w:pPr>
      <w:r w:rsidRPr="00811ED1">
        <w:rPr>
          <w:rFonts w:ascii="Palatino Linotype" w:hAnsi="Palatino Linotype"/>
          <w:lang w:val="es-ES" w:eastAsia="es-ES"/>
        </w:rPr>
        <w:t xml:space="preserve">“ </w:t>
      </w:r>
      <w:r w:rsidRPr="00811ED1">
        <w:rPr>
          <w:rFonts w:ascii="Palatino Linotype" w:hAnsi="Palatino Linotype"/>
          <w:b/>
          <w:i/>
          <w:lang w:val="es-ES" w:eastAsia="es-ES"/>
        </w:rPr>
        <w:t>Tercero.</w:t>
      </w:r>
      <w:r w:rsidRPr="00811ED1">
        <w:rPr>
          <w:rFonts w:ascii="Palatino Linotype" w:hAnsi="Palatino Linotype"/>
          <w:i/>
          <w:lang w:val="es-ES" w:eastAsia="es-ES"/>
        </w:rPr>
        <w:t xml:space="preserve"> </w:t>
      </w:r>
      <w:r w:rsidRPr="00811ED1">
        <w:rPr>
          <w:rFonts w:ascii="Palatino Linotype" w:hAnsi="Palatino Linotype"/>
          <w:b/>
          <w:i/>
          <w:lang w:val="es-ES" w:eastAsia="es-ES"/>
        </w:rPr>
        <w:t>Los sujetos obligados, en el marco de sus atribuciones, deberán promover e implementar acciones tendientes a garantizar las condiciones de accesibilidad para que los grupos en situación de vulnerabilidad puedan ejercer, en igualdad de condiciones y sin discriminación alguna, los derechos humanos de acceso a la información y protección de datos personales</w:t>
      </w:r>
      <w:r w:rsidRPr="00811ED1">
        <w:rPr>
          <w:rFonts w:ascii="Palatino Linotype" w:hAnsi="Palatino Linotype"/>
          <w:i/>
          <w:lang w:val="es-ES" w:eastAsia="es-ES"/>
        </w:rPr>
        <w:t>.</w:t>
      </w: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i/>
          <w:lang w:val="es-ES" w:eastAsia="es-E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i/>
          <w:lang w:val="es-ES" w:eastAsia="es-ES"/>
        </w:rPr>
      </w:pPr>
      <w:r w:rsidRPr="00811ED1">
        <w:rPr>
          <w:rFonts w:ascii="Palatino Linotype" w:hAnsi="Palatino Linotype"/>
          <w:i/>
          <w:lang w:val="es-ES" w:eastAsia="es-ES"/>
        </w:rPr>
        <w:t xml:space="preserve"> Las acciones referidas en el párrafo que antecede, tendrán como finalidad eliminar las brechas físicas, comunicacionales, normativas o de cualquier otro tipo que puedan obstaculizar el pleno ejercicio de los derechos humanos antes mencionados.” (Sic) </w:t>
      </w: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i/>
          <w:lang w:val="es-ES" w:eastAsia="es-E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i/>
          <w:lang w:val="es-ES_tradnl" w:eastAsia="es-ES"/>
        </w:rPr>
      </w:pPr>
      <w:r w:rsidRPr="00811ED1">
        <w:rPr>
          <w:rFonts w:ascii="Palatino Linotype" w:hAnsi="Palatino Linotype"/>
          <w:i/>
          <w:lang w:val="es-ES" w:eastAsia="es-ES"/>
        </w:rPr>
        <w:t xml:space="preserve">(Énfasis añadido) </w:t>
      </w:r>
    </w:p>
    <w:p w:rsidR="007869AD" w:rsidRPr="00811ED1" w:rsidRDefault="007869AD" w:rsidP="007869AD">
      <w:pPr>
        <w:ind w:left="708"/>
        <w:rPr>
          <w:rFonts w:ascii="Palatino Linotype" w:hAnsi="Palatino Linotype"/>
          <w:sz w:val="22"/>
          <w:szCs w:val="22"/>
          <w:lang w:val="es-ES" w:eastAsia="en-US"/>
        </w:rPr>
      </w:pPr>
    </w:p>
    <w:p w:rsidR="007869AD" w:rsidRPr="00811ED1" w:rsidRDefault="007869AD" w:rsidP="004154ED">
      <w:pPr>
        <w:numPr>
          <w:ilvl w:val="0"/>
          <w:numId w:val="1"/>
        </w:numPr>
        <w:tabs>
          <w:tab w:val="left" w:pos="567"/>
        </w:tabs>
        <w:suppressAutoHyphens/>
        <w:spacing w:after="160" w:line="360" w:lineRule="auto"/>
        <w:ind w:left="0" w:firstLine="0"/>
        <w:contextualSpacing/>
        <w:jc w:val="both"/>
        <w:rPr>
          <w:rFonts w:ascii="Palatino Linotype" w:hAnsi="Palatino Linotype"/>
          <w:b/>
          <w:lang w:val="es-ES_tradnl" w:eastAsia="es-ES"/>
        </w:rPr>
      </w:pPr>
      <w:r w:rsidRPr="00811ED1">
        <w:rPr>
          <w:rFonts w:ascii="Palatino Linotype" w:hAnsi="Palatino Linotype"/>
          <w:lang w:val="es-ES_tradnl" w:eastAsia="es-ES"/>
        </w:rPr>
        <w:t xml:space="preserve">Así es posible definir como grupo o personas vulnerables de la siguiente  manera: </w:t>
      </w:r>
    </w:p>
    <w:p w:rsidR="007869AD" w:rsidRPr="00811ED1" w:rsidRDefault="007869AD" w:rsidP="007869AD">
      <w:pPr>
        <w:tabs>
          <w:tab w:val="left" w:pos="567"/>
        </w:tabs>
        <w:suppressAutoHyphens/>
        <w:spacing w:after="160" w:line="360" w:lineRule="auto"/>
        <w:contextualSpacing/>
        <w:jc w:val="both"/>
        <w:rPr>
          <w:rFonts w:ascii="Palatino Linotype" w:hAnsi="Palatino Linotype"/>
          <w:b/>
          <w:lang w:val="es-ES_tradnl" w:eastAsia="es-ES"/>
        </w:rPr>
      </w:pPr>
    </w:p>
    <w:p w:rsidR="007869AD" w:rsidRPr="00811ED1" w:rsidRDefault="007869AD" w:rsidP="007869AD">
      <w:pPr>
        <w:ind w:left="567" w:right="607"/>
        <w:rPr>
          <w:rFonts w:ascii="Palatino Linotype" w:hAnsi="Palatino Linotype"/>
          <w:b/>
          <w:i/>
          <w:lang w:val="es-ES" w:eastAsia="es-ES"/>
        </w:rPr>
      </w:pPr>
      <w:r w:rsidRPr="00811ED1">
        <w:rPr>
          <w:rFonts w:ascii="Palatino Linotype" w:hAnsi="Palatino Linotype"/>
          <w:b/>
          <w:i/>
          <w:lang w:val="es-ES" w:eastAsia="es-ES"/>
        </w:rPr>
        <w:t>“Segundo. Para efectos de los presentes Criterios, se entenderá por:</w:t>
      </w:r>
    </w:p>
    <w:p w:rsidR="007869AD" w:rsidRPr="00811ED1" w:rsidRDefault="007869AD" w:rsidP="007869AD">
      <w:pPr>
        <w:ind w:left="567" w:right="607"/>
        <w:rPr>
          <w:rFonts w:ascii="Palatino Linotype" w:hAnsi="Palatino Linotype"/>
          <w:b/>
          <w:i/>
          <w:sz w:val="22"/>
          <w:szCs w:val="22"/>
          <w:lang w:val="es-ES" w:eastAsia="en-US"/>
        </w:rPr>
      </w:pPr>
    </w:p>
    <w:p w:rsidR="007869AD" w:rsidRPr="00811ED1" w:rsidRDefault="007869AD" w:rsidP="007869AD">
      <w:pPr>
        <w:ind w:left="567" w:right="607"/>
        <w:rPr>
          <w:rFonts w:ascii="Palatino Linotype" w:hAnsi="Palatino Linotype"/>
          <w:b/>
          <w:i/>
          <w:sz w:val="22"/>
          <w:szCs w:val="22"/>
          <w:lang w:val="es-ES" w:eastAsia="en-US"/>
        </w:rPr>
      </w:pPr>
    </w:p>
    <w:p w:rsidR="007869AD" w:rsidRPr="00811ED1" w:rsidRDefault="007869AD" w:rsidP="007869AD">
      <w:pPr>
        <w:ind w:left="567" w:right="607"/>
        <w:rPr>
          <w:rFonts w:ascii="Palatino Linotype" w:hAnsi="Palatino Linotype"/>
          <w:b/>
          <w:i/>
          <w:lang w:val="es-ES_tradnl" w:eastAsia="es-ES"/>
        </w:rPr>
      </w:pPr>
      <w:r w:rsidRPr="00811ED1">
        <w:rPr>
          <w:rFonts w:ascii="Palatino Linotype" w:hAnsi="Palatino Linotype"/>
          <w:b/>
          <w:i/>
          <w:lang w:val="es-ES_tradnl" w:eastAsia="es-ES"/>
        </w:rPr>
        <w:t>(…)</w:t>
      </w:r>
    </w:p>
    <w:p w:rsidR="007869AD" w:rsidRPr="00811ED1" w:rsidRDefault="007869AD" w:rsidP="007869AD">
      <w:pPr>
        <w:ind w:left="567" w:right="607"/>
        <w:rPr>
          <w:rFonts w:ascii="Palatino Linotype" w:hAnsi="Palatino Linotype"/>
          <w:b/>
          <w:i/>
          <w:lang w:val="es-ES_tradnl" w:eastAsia="es-E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b/>
          <w:i/>
          <w:lang w:val="es-ES" w:eastAsia="es-ES"/>
        </w:rPr>
      </w:pPr>
      <w:r w:rsidRPr="00811ED1">
        <w:rPr>
          <w:rFonts w:ascii="Palatino Linotype" w:hAnsi="Palatino Linotype"/>
          <w:b/>
          <w:i/>
          <w:lang w:val="es-ES" w:eastAsia="es-ES"/>
        </w:rPr>
        <w:t>VIII. Grupos vulnerables</w:t>
      </w:r>
      <w:r w:rsidRPr="00811ED1">
        <w:rPr>
          <w:rFonts w:ascii="Palatino Linotype" w:hAnsi="Palatino Linotype"/>
          <w:i/>
          <w:lang w:val="es-ES" w:eastAsia="es-ES"/>
        </w:rPr>
        <w:t>: Grupos sociales en situación de vulnerabilidad, es decir, aquellos núcleos de población y/</w:t>
      </w:r>
      <w:r w:rsidRPr="00811ED1">
        <w:rPr>
          <w:rFonts w:ascii="Palatino Linotype" w:hAnsi="Palatino Linotype"/>
          <w:b/>
          <w:i/>
          <w:lang w:val="es-ES" w:eastAsia="es-ES"/>
        </w:rPr>
        <w:t xml:space="preserve">o personas que por diferentes factores o la combinación de ellos, enfrentan situaciones de riesgo o discriminación que les impiden ejercer, en igualdad de condiciones, los derechos humanos de acceso a la información y protección de datos personales, </w:t>
      </w:r>
      <w:r w:rsidRPr="00811ED1">
        <w:rPr>
          <w:rFonts w:ascii="Palatino Linotype" w:hAnsi="Palatino Linotype"/>
          <w:i/>
          <w:lang w:val="es-ES" w:eastAsia="es-ES"/>
        </w:rPr>
        <w:t xml:space="preserve">y </w:t>
      </w:r>
      <w:r w:rsidRPr="00811ED1">
        <w:rPr>
          <w:rFonts w:ascii="Palatino Linotype" w:hAnsi="Palatino Linotype"/>
          <w:b/>
          <w:i/>
          <w:lang w:val="es-ES" w:eastAsia="es-ES"/>
        </w:rPr>
        <w:t>por lo tanto, requieren de la atención e implementación de acciones, medidas y políticas por parte de los sujetos obligados.</w:t>
      </w: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b/>
          <w:i/>
          <w:lang w:val="es-ES" w:eastAsia="es-E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b/>
          <w:i/>
          <w:lang w:val="es-ES" w:eastAsia="es-ES"/>
        </w:rPr>
      </w:pPr>
      <w:r w:rsidRPr="00811ED1">
        <w:rPr>
          <w:rFonts w:ascii="Palatino Linotype" w:hAnsi="Palatino Linotype"/>
          <w:i/>
          <w:lang w:val="es-ES" w:eastAsia="es-ES"/>
        </w:rPr>
        <w:t xml:space="preserve"> </w:t>
      </w:r>
      <w:r w:rsidRPr="00811ED1">
        <w:rPr>
          <w:rFonts w:ascii="Palatino Linotype" w:hAnsi="Palatino Linotype"/>
          <w:b/>
          <w:i/>
          <w:lang w:val="es-ES" w:eastAsia="es-ES"/>
        </w:rPr>
        <w:t>Entre éstos se encuentran las personas pertenecientes a los pueblos indígenas, afrodescendientes, personas con discapacidad, mujeres, niñas, niños, adolescentes, personas adultas mayores y migrantes;”</w:t>
      </w: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b/>
          <w:i/>
          <w:lang w:val="es-ES" w:eastAsia="es-E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b/>
          <w:i/>
          <w:lang w:val="es-ES" w:eastAsia="es-ES"/>
        </w:rPr>
      </w:pPr>
      <w:r w:rsidRPr="00811ED1">
        <w:rPr>
          <w:rFonts w:ascii="Palatino Linotype" w:hAnsi="Palatino Linotype"/>
          <w:b/>
          <w:i/>
          <w:lang w:val="es-ES" w:eastAsia="es-ES"/>
        </w:rPr>
        <w:t>(…)</w:t>
      </w: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b/>
          <w:i/>
          <w:lang w:val="es-ES" w:eastAsia="es-E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b/>
          <w:i/>
          <w:lang w:val="es-ES" w:eastAsia="es-ES"/>
        </w:rPr>
      </w:pPr>
      <w:r w:rsidRPr="00811ED1">
        <w:rPr>
          <w:rFonts w:ascii="Palatino Linotype" w:hAnsi="Palatino Linotype"/>
          <w:b/>
          <w:i/>
          <w:lang w:val="es-ES" w:eastAsia="es-ES"/>
        </w:rPr>
        <w:t xml:space="preserve">(Énfasis añadido) </w:t>
      </w:r>
    </w:p>
    <w:p w:rsidR="007869AD" w:rsidRPr="00811ED1" w:rsidRDefault="007869AD" w:rsidP="007869AD">
      <w:pPr>
        <w:tabs>
          <w:tab w:val="left" w:pos="567"/>
        </w:tabs>
        <w:suppressAutoHyphens/>
        <w:spacing w:after="160" w:line="360" w:lineRule="auto"/>
        <w:contextualSpacing/>
        <w:jc w:val="both"/>
        <w:rPr>
          <w:rFonts w:ascii="Palatino Linotype" w:hAnsi="Palatino Linotype"/>
          <w:b/>
          <w:lang w:val="es-ES_tradnl" w:eastAsia="es-ES"/>
        </w:rPr>
      </w:pPr>
    </w:p>
    <w:p w:rsidR="007869AD" w:rsidRPr="00811ED1" w:rsidRDefault="007869AD" w:rsidP="004154ED">
      <w:pPr>
        <w:numPr>
          <w:ilvl w:val="0"/>
          <w:numId w:val="1"/>
        </w:numPr>
        <w:tabs>
          <w:tab w:val="left" w:pos="567"/>
        </w:tabs>
        <w:suppressAutoHyphens/>
        <w:spacing w:after="160" w:line="360" w:lineRule="auto"/>
        <w:ind w:left="0" w:firstLine="0"/>
        <w:contextualSpacing/>
        <w:jc w:val="both"/>
        <w:rPr>
          <w:rFonts w:ascii="Palatino Linotype" w:hAnsi="Palatino Linotype"/>
          <w:b/>
          <w:lang w:val="es-ES_tradnl" w:eastAsia="es-ES"/>
        </w:rPr>
      </w:pPr>
      <w:r w:rsidRPr="00811ED1">
        <w:rPr>
          <w:rFonts w:ascii="Palatino Linotype" w:eastAsia="MS Mincho" w:hAnsi="Palatino Linotype"/>
          <w:lang w:val="es-ES_tradnl" w:eastAsia="es-ES"/>
        </w:rPr>
        <w:t xml:space="preserve">En ese sentido, es posible determinar que, por cuanto hace a datos personales de personas o grupos vulnerables, el </w:t>
      </w:r>
      <w:r w:rsidRPr="00811ED1">
        <w:rPr>
          <w:rFonts w:ascii="Palatino Linotype" w:eastAsia="MS Mincho" w:hAnsi="Palatino Linotype"/>
          <w:b/>
          <w:lang w:val="es-ES_tradnl" w:eastAsia="es-ES"/>
        </w:rPr>
        <w:t xml:space="preserve">SUJETO OBLIGADO </w:t>
      </w:r>
      <w:r w:rsidRPr="00811ED1">
        <w:rPr>
          <w:rFonts w:ascii="Palatino Linotype" w:eastAsia="MS Mincho" w:hAnsi="Palatino Linotype"/>
          <w:lang w:val="es-ES_tradnl" w:eastAsia="es-ES"/>
        </w:rPr>
        <w:t>deberá tomar las medidas necesarias para realizar su adecuado tratamiento, criterio, que comparte este Órgano Garante a través del diverso 04/19, como a continuación se observa:</w:t>
      </w:r>
    </w:p>
    <w:p w:rsidR="007869AD" w:rsidRPr="00811ED1" w:rsidRDefault="007869AD" w:rsidP="007869AD">
      <w:pPr>
        <w:tabs>
          <w:tab w:val="left" w:pos="567"/>
        </w:tabs>
        <w:suppressAutoHyphens/>
        <w:spacing w:after="160" w:line="360" w:lineRule="auto"/>
        <w:contextualSpacing/>
        <w:jc w:val="both"/>
        <w:rPr>
          <w:rFonts w:ascii="Palatino Linotype" w:eastAsia="MS Mincho" w:hAnsi="Palatino Linotype"/>
          <w:lang w:val="es-ES_tradnl" w:eastAsia="es-ES"/>
        </w:rPr>
      </w:pPr>
    </w:p>
    <w:p w:rsidR="007869AD" w:rsidRPr="00811ED1" w:rsidRDefault="007869AD" w:rsidP="007869AD">
      <w:pPr>
        <w:tabs>
          <w:tab w:val="left" w:pos="567"/>
        </w:tabs>
        <w:suppressAutoHyphens/>
        <w:spacing w:after="160" w:line="360" w:lineRule="auto"/>
        <w:contextualSpacing/>
        <w:jc w:val="both"/>
        <w:rPr>
          <w:rFonts w:ascii="Palatino Linotype" w:eastAsia="MS Mincho" w:hAnsi="Palatino Linotype"/>
          <w:lang w:val="es-ES_tradnl" w:eastAsia="es-ES"/>
        </w:rPr>
      </w:pPr>
    </w:p>
    <w:p w:rsidR="007869AD" w:rsidRPr="00811ED1" w:rsidRDefault="007869AD" w:rsidP="007869AD">
      <w:pPr>
        <w:tabs>
          <w:tab w:val="left" w:pos="567"/>
        </w:tabs>
        <w:suppressAutoHyphens/>
        <w:spacing w:after="160" w:line="360" w:lineRule="auto"/>
        <w:ind w:left="567" w:right="607"/>
        <w:contextualSpacing/>
        <w:jc w:val="both"/>
        <w:rPr>
          <w:rFonts w:ascii="Palatino Linotype" w:hAnsi="Palatino Linotype"/>
          <w:i/>
          <w:lang w:val="es-ES_tradnl" w:eastAsia="es-ES"/>
        </w:rPr>
      </w:pPr>
      <w:r w:rsidRPr="00811ED1">
        <w:rPr>
          <w:rFonts w:ascii="Palatino Linotype" w:hAnsi="Palatino Linotype"/>
          <w:i/>
          <w:lang w:val="es-ES" w:eastAsia="es-ES"/>
        </w:rPr>
        <w:t>“Se deben excluir los nombres de las personas menores de edad y las de capacidades diferentes, contenidos en los padrones de beneficiarios en posesión de los Sujetos Obligados, toda vez que la publicidad de estos datos personales puede revelar condiciones sociales, culturales y su plena identidad, que por regla general corresponden a grupos vulnerables o grupos sociales en condiciones de desventaja y que naturalmente representan datos sensibles que pueden afectar irreparablemente a su titular, los cuales requieren de una mayor protección, dado que de hacerse públicos generarían un riesgo o afectación que atenta contra la dignidad, la no discriminación y especialmente a la protección de los datos personales, con la única excepción de que, a través de un test de interés público se justifique de manera razonable, la publicidad de dichos datos personales; por tanto, los referidos datos personales deberán clasificarse como confidenciales.”</w:t>
      </w:r>
    </w:p>
    <w:p w:rsidR="007869AD" w:rsidRPr="00811ED1" w:rsidRDefault="007869AD" w:rsidP="007869AD">
      <w:pPr>
        <w:tabs>
          <w:tab w:val="left" w:pos="567"/>
        </w:tabs>
        <w:suppressAutoHyphens/>
        <w:spacing w:after="160" w:line="360" w:lineRule="auto"/>
        <w:contextualSpacing/>
        <w:jc w:val="both"/>
        <w:rPr>
          <w:rFonts w:ascii="Palatino Linotype" w:hAnsi="Palatino Linotype"/>
          <w:b/>
          <w:lang w:val="es-ES_tradnl" w:eastAsia="es-ES"/>
        </w:rPr>
      </w:pPr>
    </w:p>
    <w:p w:rsidR="007869AD" w:rsidRPr="00811ED1" w:rsidRDefault="007869AD" w:rsidP="004154ED">
      <w:pPr>
        <w:numPr>
          <w:ilvl w:val="0"/>
          <w:numId w:val="1"/>
        </w:numPr>
        <w:suppressAutoHyphens/>
        <w:spacing w:before="240" w:after="240" w:line="360" w:lineRule="auto"/>
        <w:ind w:left="0" w:right="51" w:firstLine="0"/>
        <w:contextualSpacing/>
        <w:jc w:val="both"/>
        <w:outlineLvl w:val="1"/>
        <w:rPr>
          <w:rFonts w:ascii="Palatino Linotype" w:eastAsia="MS Gothic" w:hAnsi="Palatino Linotype"/>
          <w:b/>
          <w:lang w:val="es-ES_tradnl" w:eastAsia="es-ES_tradnl"/>
        </w:rPr>
      </w:pPr>
      <w:r w:rsidRPr="00811ED1">
        <w:rPr>
          <w:rFonts w:ascii="Palatino Linotype" w:eastAsia="MS Mincho" w:hAnsi="Palatino Linotype"/>
          <w:lang w:val="es-ES_tradnl" w:eastAsia="es-ES"/>
        </w:rPr>
        <w:t>Por lo tanto, si algún documento, contiene información sensible correspondiente a personas o grupos vulnerables se deberán emplear todas las medidas para salvaguardar su privacidad.</w:t>
      </w:r>
    </w:p>
    <w:p w:rsidR="00F315D4" w:rsidRPr="00811ED1" w:rsidRDefault="00F315D4" w:rsidP="00F315D4">
      <w:pPr>
        <w:pStyle w:val="Prrafodelista"/>
        <w:shd w:val="clear" w:color="auto" w:fill="FFFFFF"/>
        <w:spacing w:line="360" w:lineRule="auto"/>
        <w:ind w:left="0"/>
        <w:jc w:val="both"/>
        <w:rPr>
          <w:rFonts w:ascii="Palatino Linotype" w:hAnsi="Palatino Linotype" w:cs="Arial"/>
          <w:sz w:val="24"/>
        </w:rPr>
      </w:pPr>
    </w:p>
    <w:p w:rsidR="00F315D4" w:rsidRPr="00811ED1" w:rsidRDefault="00F315D4" w:rsidP="00F315D4">
      <w:pPr>
        <w:pStyle w:val="Sinespaciado"/>
        <w:numPr>
          <w:ilvl w:val="0"/>
          <w:numId w:val="1"/>
        </w:numPr>
        <w:spacing w:line="360" w:lineRule="auto"/>
        <w:ind w:left="0" w:firstLine="0"/>
        <w:contextualSpacing/>
        <w:jc w:val="both"/>
        <w:rPr>
          <w:rFonts w:ascii="Palatino Linotype" w:eastAsia="Calibri" w:hAnsi="Palatino Linotype"/>
          <w:sz w:val="24"/>
        </w:rPr>
      </w:pPr>
      <w:r w:rsidRPr="00811ED1">
        <w:rPr>
          <w:rFonts w:ascii="Palatino Linotype" w:eastAsia="Calibri" w:hAnsi="Palatino Linotype"/>
          <w:sz w:val="24"/>
        </w:rPr>
        <w:t xml:space="preserve">Por lo anteriormente expuesto y fundado, este </w:t>
      </w:r>
      <w:r w:rsidRPr="00811ED1">
        <w:rPr>
          <w:rFonts w:ascii="Palatino Linotype" w:eastAsia="Calibri" w:hAnsi="Palatino Linotype"/>
          <w:b/>
          <w:bCs/>
          <w:sz w:val="24"/>
        </w:rPr>
        <w:t>ÓRGANO GARANTE</w:t>
      </w:r>
      <w:r w:rsidRPr="00811ED1">
        <w:rPr>
          <w:rFonts w:ascii="Palatino Linotype" w:eastAsia="Calibri" w:hAnsi="Palatino Linotype"/>
          <w:sz w:val="24"/>
        </w:rPr>
        <w:t xml:space="preserve"> emite los siguientes:</w:t>
      </w:r>
    </w:p>
    <w:p w:rsidR="00F315D4" w:rsidRPr="00811ED1" w:rsidRDefault="00F315D4" w:rsidP="00F315D4">
      <w:pPr>
        <w:spacing w:line="360" w:lineRule="auto"/>
        <w:contextualSpacing/>
        <w:jc w:val="both"/>
        <w:rPr>
          <w:rFonts w:ascii="Palatino Linotype" w:eastAsia="Calibri" w:hAnsi="Palatino Linotype"/>
        </w:rPr>
      </w:pPr>
    </w:p>
    <w:p w:rsidR="00F315D4" w:rsidRPr="00811ED1" w:rsidRDefault="00F315D4" w:rsidP="00F315D4">
      <w:pPr>
        <w:keepNext/>
        <w:keepLines/>
        <w:spacing w:line="360" w:lineRule="auto"/>
        <w:jc w:val="center"/>
        <w:outlineLvl w:val="0"/>
        <w:rPr>
          <w:rFonts w:ascii="Palatino Linotype" w:eastAsiaTheme="majorEastAsia" w:hAnsi="Palatino Linotype" w:cstheme="majorBidi"/>
          <w:b/>
          <w:color w:val="000000" w:themeColor="text1"/>
          <w:lang w:eastAsia="en-US"/>
        </w:rPr>
      </w:pPr>
      <w:bookmarkStart w:id="119" w:name="_Toc528153792"/>
      <w:bookmarkStart w:id="120" w:name="_Toc71158406"/>
      <w:bookmarkStart w:id="121" w:name="_Toc83301643"/>
      <w:r w:rsidRPr="00811ED1">
        <w:rPr>
          <w:rFonts w:ascii="Palatino Linotype" w:eastAsiaTheme="majorEastAsia" w:hAnsi="Palatino Linotype" w:cstheme="majorBidi"/>
          <w:b/>
          <w:color w:val="000000" w:themeColor="text1"/>
          <w:lang w:eastAsia="en-US"/>
        </w:rPr>
        <w:lastRenderedPageBreak/>
        <w:t>R E S O L U T I V O S</w:t>
      </w:r>
      <w:bookmarkEnd w:id="119"/>
      <w:bookmarkEnd w:id="120"/>
      <w:bookmarkEnd w:id="121"/>
    </w:p>
    <w:p w:rsidR="00F315D4" w:rsidRPr="00811ED1" w:rsidRDefault="00F315D4" w:rsidP="00F315D4">
      <w:pPr>
        <w:keepNext/>
        <w:keepLines/>
        <w:spacing w:line="360" w:lineRule="auto"/>
        <w:jc w:val="center"/>
        <w:outlineLvl w:val="0"/>
        <w:rPr>
          <w:rFonts w:ascii="Palatino Linotype" w:eastAsiaTheme="majorEastAsia" w:hAnsi="Palatino Linotype" w:cstheme="majorBidi"/>
          <w:b/>
          <w:color w:val="000000" w:themeColor="text1"/>
          <w:lang w:eastAsia="en-US"/>
        </w:rPr>
      </w:pPr>
    </w:p>
    <w:bookmarkEnd w:id="8"/>
    <w:bookmarkEnd w:id="9"/>
    <w:bookmarkEnd w:id="10"/>
    <w:p w:rsidR="00F315D4" w:rsidRPr="00811ED1" w:rsidRDefault="00F315D4" w:rsidP="00F315D4">
      <w:pPr>
        <w:spacing w:line="360" w:lineRule="auto"/>
        <w:ind w:right="48"/>
        <w:jc w:val="both"/>
        <w:rPr>
          <w:rFonts w:ascii="Palatino Linotype" w:hAnsi="Palatino Linotype" w:cs="Arial"/>
          <w:bCs/>
        </w:rPr>
      </w:pPr>
      <w:r w:rsidRPr="00811ED1">
        <w:rPr>
          <w:rFonts w:ascii="Palatino Linotype" w:hAnsi="Palatino Linotype" w:cs="Arial"/>
          <w:b/>
        </w:rPr>
        <w:t xml:space="preserve">PRIMERO. </w:t>
      </w:r>
      <w:r w:rsidRPr="00811ED1">
        <w:rPr>
          <w:rFonts w:ascii="Palatino Linotype" w:hAnsi="Palatino Linotype" w:cs="Arial"/>
        </w:rPr>
        <w:t>Resultan fundadas las</w:t>
      </w:r>
      <w:r w:rsidRPr="00811ED1">
        <w:rPr>
          <w:rFonts w:ascii="Palatino Linotype" w:hAnsi="Palatino Linotype" w:cs="Arial"/>
          <w:b/>
        </w:rPr>
        <w:t xml:space="preserve"> </w:t>
      </w:r>
      <w:r w:rsidRPr="00811ED1">
        <w:rPr>
          <w:rFonts w:ascii="Palatino Linotype" w:hAnsi="Palatino Linotype" w:cs="Arial"/>
          <w:lang w:val="es-ES"/>
        </w:rPr>
        <w:t xml:space="preserve">razones o motivos de inconformidad hechos valer </w:t>
      </w:r>
      <w:r w:rsidRPr="00811ED1">
        <w:rPr>
          <w:rFonts w:ascii="Palatino Linotype" w:eastAsia="Calibri" w:hAnsi="Palatino Linotype" w:cs="Arial"/>
          <w:lang w:val="es-ES"/>
        </w:rPr>
        <w:t xml:space="preserve">en el recurso de revisión </w:t>
      </w:r>
      <w:r w:rsidR="004154ED" w:rsidRPr="00811ED1">
        <w:rPr>
          <w:rFonts w:ascii="Palatino Linotype" w:hAnsi="Palatino Linotype" w:cs="Arial"/>
          <w:b/>
          <w:bCs/>
        </w:rPr>
        <w:t>15463</w:t>
      </w:r>
      <w:r w:rsidRPr="00811ED1">
        <w:rPr>
          <w:rFonts w:ascii="Palatino Linotype" w:hAnsi="Palatino Linotype" w:cs="Arial"/>
          <w:b/>
          <w:bCs/>
        </w:rPr>
        <w:t xml:space="preserve">/INFOEM/IP/RR/2022, </w:t>
      </w:r>
      <w:r w:rsidRPr="00811ED1">
        <w:rPr>
          <w:rFonts w:ascii="Palatino Linotype" w:hAnsi="Palatino Linotype" w:cs="Arial"/>
          <w:bCs/>
        </w:rPr>
        <w:t xml:space="preserve">en términos del </w:t>
      </w:r>
      <w:r w:rsidRPr="00811ED1">
        <w:rPr>
          <w:rFonts w:ascii="Palatino Linotype" w:hAnsi="Palatino Linotype" w:cs="Arial"/>
          <w:b/>
          <w:bCs/>
        </w:rPr>
        <w:t>Considerando</w:t>
      </w:r>
      <w:r w:rsidRPr="00811ED1">
        <w:rPr>
          <w:rFonts w:ascii="Palatino Linotype" w:hAnsi="Palatino Linotype" w:cs="Arial"/>
          <w:bCs/>
        </w:rPr>
        <w:t xml:space="preserve"> </w:t>
      </w:r>
      <w:r w:rsidRPr="00811ED1">
        <w:rPr>
          <w:rFonts w:ascii="Palatino Linotype" w:hAnsi="Palatino Linotype" w:cs="Arial"/>
          <w:b/>
          <w:bCs/>
        </w:rPr>
        <w:t xml:space="preserve">CUARTO Y QUINTO  </w:t>
      </w:r>
      <w:r w:rsidRPr="00811ED1">
        <w:rPr>
          <w:rFonts w:ascii="Palatino Linotype" w:hAnsi="Palatino Linotype" w:cs="Arial"/>
          <w:bCs/>
        </w:rPr>
        <w:t>de la presente resolución.</w:t>
      </w:r>
    </w:p>
    <w:p w:rsidR="00F315D4" w:rsidRPr="00811ED1" w:rsidRDefault="00F315D4" w:rsidP="00F315D4">
      <w:pPr>
        <w:spacing w:line="360" w:lineRule="auto"/>
        <w:ind w:right="48"/>
        <w:jc w:val="both"/>
        <w:rPr>
          <w:rFonts w:ascii="Palatino Linotype" w:hAnsi="Palatino Linotype" w:cs="Arial"/>
          <w:bCs/>
        </w:rPr>
      </w:pPr>
    </w:p>
    <w:p w:rsidR="00F315D4" w:rsidRPr="00811ED1" w:rsidRDefault="00F315D4" w:rsidP="00F315D4">
      <w:pPr>
        <w:spacing w:line="360" w:lineRule="auto"/>
        <w:ind w:right="48"/>
        <w:jc w:val="both"/>
        <w:rPr>
          <w:rFonts w:ascii="Palatino Linotype" w:hAnsi="Palatino Linotype" w:cs="Arial"/>
          <w:bCs/>
        </w:rPr>
      </w:pPr>
      <w:bookmarkStart w:id="122" w:name="_Toc477891768"/>
      <w:bookmarkStart w:id="123" w:name="_Toc477891858"/>
      <w:bookmarkStart w:id="124" w:name="_Toc481576259"/>
      <w:bookmarkStart w:id="125" w:name="_Toc492590391"/>
      <w:bookmarkStart w:id="126" w:name="_Toc462653937"/>
      <w:bookmarkStart w:id="127" w:name="_Toc453696502"/>
      <w:bookmarkStart w:id="128" w:name="_Toc454301155"/>
      <w:r w:rsidRPr="00811ED1">
        <w:rPr>
          <w:rFonts w:ascii="Palatino Linotype" w:hAnsi="Palatino Linotype"/>
          <w:b/>
        </w:rPr>
        <w:t>SEGUNDO.</w:t>
      </w:r>
      <w:r w:rsidRPr="00811ED1">
        <w:rPr>
          <w:rStyle w:val="Ttulo2Car"/>
          <w:rFonts w:ascii="Palatino Linotype" w:hAnsi="Palatino Linotype"/>
          <w:sz w:val="28"/>
        </w:rPr>
        <w:t xml:space="preserve"> </w:t>
      </w:r>
      <w:bookmarkEnd w:id="122"/>
      <w:bookmarkEnd w:id="123"/>
      <w:bookmarkEnd w:id="124"/>
      <w:bookmarkEnd w:id="125"/>
      <w:bookmarkEnd w:id="126"/>
      <w:bookmarkEnd w:id="127"/>
      <w:bookmarkEnd w:id="128"/>
      <w:r w:rsidRPr="00811ED1">
        <w:rPr>
          <w:rFonts w:ascii="Palatino Linotype" w:eastAsia="Calibri" w:hAnsi="Palatino Linotype" w:cs="Arial"/>
          <w:lang w:val="es-ES"/>
        </w:rPr>
        <w:t>Se</w:t>
      </w:r>
      <w:r w:rsidRPr="00811ED1">
        <w:rPr>
          <w:rFonts w:ascii="Palatino Linotype" w:eastAsia="Calibri" w:hAnsi="Palatino Linotype" w:cs="Arial"/>
          <w:b/>
          <w:lang w:val="es-ES"/>
        </w:rPr>
        <w:t xml:space="preserve"> REVOCA </w:t>
      </w:r>
      <w:r w:rsidRPr="00811ED1">
        <w:rPr>
          <w:rFonts w:ascii="Palatino Linotype" w:eastAsia="Calibri" w:hAnsi="Palatino Linotype" w:cs="Arial"/>
          <w:lang w:val="es-ES"/>
        </w:rPr>
        <w:t xml:space="preserve">la respuesta emitida por el </w:t>
      </w:r>
      <w:r w:rsidR="004154ED" w:rsidRPr="00811ED1">
        <w:rPr>
          <w:rFonts w:ascii="Palatino Linotype" w:hAnsi="Palatino Linotype" w:cs="Arial"/>
          <w:b/>
          <w:bCs/>
        </w:rPr>
        <w:t>Sistema Municipal para el Desarrollo Integral de la Familia de Chalco</w:t>
      </w:r>
      <w:r w:rsidRPr="00811ED1">
        <w:rPr>
          <w:rFonts w:ascii="Palatino Linotype" w:hAnsi="Palatino Linotype" w:cs="Arial"/>
          <w:b/>
        </w:rPr>
        <w:t xml:space="preserve"> </w:t>
      </w:r>
      <w:r w:rsidRPr="00811ED1">
        <w:rPr>
          <w:rFonts w:ascii="Palatino Linotype" w:eastAsia="Calibri" w:hAnsi="Palatino Linotype" w:cs="Arial"/>
          <w:lang w:val="es-ES"/>
        </w:rPr>
        <w:t>y se</w:t>
      </w:r>
      <w:r w:rsidRPr="00811ED1">
        <w:rPr>
          <w:rFonts w:ascii="Palatino Linotype" w:eastAsia="Calibri" w:hAnsi="Palatino Linotype" w:cs="Arial"/>
          <w:b/>
          <w:lang w:val="es-ES"/>
        </w:rPr>
        <w:t xml:space="preserve"> ORDENA </w:t>
      </w:r>
      <w:r w:rsidRPr="00811ED1">
        <w:rPr>
          <w:rFonts w:ascii="Palatino Linotype" w:hAnsi="Palatino Linotype" w:cs="Arial"/>
          <w:lang w:val="es-ES"/>
        </w:rPr>
        <w:t xml:space="preserve">entregar vía Sistema de Accesos a la Información Mexiquense (SAIMEX), de ser procedente en versión pública, la siguiente </w:t>
      </w:r>
      <w:r w:rsidRPr="00811ED1">
        <w:rPr>
          <w:rFonts w:ascii="Palatino Linotype" w:hAnsi="Palatino Linotype" w:cs="Arial"/>
          <w:bCs/>
        </w:rPr>
        <w:t>información:</w:t>
      </w:r>
    </w:p>
    <w:p w:rsidR="00F315D4" w:rsidRPr="00811ED1" w:rsidRDefault="00F315D4" w:rsidP="00F315D4">
      <w:pPr>
        <w:spacing w:line="360" w:lineRule="auto"/>
        <w:ind w:right="48"/>
        <w:jc w:val="both"/>
        <w:rPr>
          <w:rFonts w:ascii="Palatino Linotype" w:hAnsi="Palatino Linotype" w:cs="Arial"/>
          <w:b/>
          <w:bCs/>
          <w:sz w:val="28"/>
        </w:rPr>
      </w:pPr>
    </w:p>
    <w:p w:rsidR="004154ED" w:rsidRPr="00811ED1" w:rsidRDefault="00F315D4" w:rsidP="004154ED">
      <w:pPr>
        <w:pStyle w:val="Prrafodelista"/>
        <w:spacing w:line="360" w:lineRule="auto"/>
        <w:ind w:left="1276" w:right="48"/>
        <w:jc w:val="both"/>
        <w:rPr>
          <w:rFonts w:ascii="Palatino Linotype" w:eastAsiaTheme="minorEastAsia" w:hAnsi="Palatino Linotype"/>
          <w:b/>
          <w:lang w:eastAsia="es-ES"/>
        </w:rPr>
      </w:pPr>
      <w:bookmarkStart w:id="129" w:name="_Toc460947013"/>
      <w:r w:rsidRPr="00811ED1">
        <w:rPr>
          <w:rFonts w:ascii="Palatino Linotype" w:eastAsiaTheme="minorEastAsia" w:hAnsi="Palatino Linotype"/>
          <w:b/>
          <w:lang w:eastAsia="es-ES"/>
        </w:rPr>
        <w:t xml:space="preserve">a). </w:t>
      </w:r>
      <w:r w:rsidR="004154ED" w:rsidRPr="00811ED1">
        <w:rPr>
          <w:rFonts w:ascii="Palatino Linotype" w:eastAsiaTheme="minorEastAsia" w:hAnsi="Palatino Linotype"/>
          <w:b/>
          <w:lang w:eastAsia="es-ES"/>
        </w:rPr>
        <w:t>Soporte documental donde conste la relación de beneficiario de programas o apoyos que incluya descripción o monto del apoyo, el fondo o programa, póliza contable y documento soporte, del uno de enero al diecinueve de octubre de dos mil veintidós del Sistema Municipal para el Desarrollo Integral de la Familia de Chalco; y</w:t>
      </w:r>
    </w:p>
    <w:p w:rsidR="00F315D4" w:rsidRPr="00811ED1" w:rsidRDefault="004154ED" w:rsidP="004154ED">
      <w:pPr>
        <w:pStyle w:val="Prrafodelista"/>
        <w:spacing w:line="360" w:lineRule="auto"/>
        <w:ind w:left="1276" w:right="48"/>
        <w:jc w:val="both"/>
        <w:rPr>
          <w:rFonts w:ascii="Palatino Linotype" w:eastAsia="MS Gothic" w:hAnsi="Palatino Linotype" w:cstheme="majorBidi"/>
          <w:b/>
          <w:lang w:eastAsia="es-ES"/>
        </w:rPr>
      </w:pPr>
      <w:r w:rsidRPr="00811ED1">
        <w:rPr>
          <w:rFonts w:ascii="Palatino Linotype" w:eastAsiaTheme="minorEastAsia" w:hAnsi="Palatino Linotype"/>
          <w:b/>
          <w:lang w:eastAsia="es-ES"/>
        </w:rPr>
        <w:t xml:space="preserve">b). Acuerdo emitido por el Comité de Transparencia que declare la incompetencia para contar con la información relativa a </w:t>
      </w:r>
      <w:r w:rsidRPr="00811ED1">
        <w:rPr>
          <w:rFonts w:ascii="Palatino Linotype" w:eastAsia="MS Gothic" w:hAnsi="Palatino Linotype" w:cstheme="majorBidi"/>
          <w:b/>
          <w:lang w:eastAsia="es-ES"/>
        </w:rPr>
        <w:t>la relación de beneficiario de programas o apoyos que incluya descripción o monto del apoyo, el fondo o programa, póliza contable y documento soporte, del uno de enero al diecinueve de octubre de dos mil veintidós, otorgados por las dependencias del Ayuntamiento de Chalco y el Organismo Descentralizado de Agua Potable, Alcantarillado y Saneamiento del Municipio de Chalco.</w:t>
      </w:r>
    </w:p>
    <w:p w:rsidR="004154ED" w:rsidRPr="00811ED1" w:rsidRDefault="004154ED" w:rsidP="004154ED">
      <w:pPr>
        <w:pStyle w:val="Prrafodelista"/>
        <w:spacing w:line="360" w:lineRule="auto"/>
        <w:ind w:left="1276" w:right="48"/>
        <w:jc w:val="both"/>
        <w:rPr>
          <w:rFonts w:ascii="Palatino Linotype" w:eastAsia="Palatino Linotype" w:hAnsi="Palatino Linotype" w:cs="Palatino Linotype"/>
          <w:b/>
          <w:sz w:val="24"/>
        </w:rPr>
      </w:pPr>
    </w:p>
    <w:p w:rsidR="00F315D4" w:rsidRPr="00811ED1" w:rsidRDefault="00F315D4" w:rsidP="00F315D4">
      <w:pPr>
        <w:spacing w:line="360" w:lineRule="auto"/>
        <w:jc w:val="both"/>
        <w:rPr>
          <w:rFonts w:ascii="Palatino Linotype" w:eastAsia="Calibri" w:hAnsi="Palatino Linotype" w:cs="Arial"/>
          <w:b/>
        </w:rPr>
      </w:pPr>
      <w:r w:rsidRPr="00811ED1">
        <w:rPr>
          <w:rFonts w:ascii="Palatino Linotype" w:eastAsia="Calibri" w:hAnsi="Palatino Linotype" w:cs="Arial"/>
        </w:rPr>
        <w:lastRenderedPageBreak/>
        <w:t xml:space="preserve">Para efecto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11ED1">
        <w:rPr>
          <w:rFonts w:ascii="Palatino Linotype" w:eastAsia="Calibri" w:hAnsi="Palatino Linotype" w:cs="Arial"/>
          <w:b/>
        </w:rPr>
        <w:t>RECURRENTE.</w:t>
      </w:r>
    </w:p>
    <w:p w:rsidR="00F315D4" w:rsidRPr="00811ED1" w:rsidRDefault="00F315D4" w:rsidP="00F315D4">
      <w:pPr>
        <w:pStyle w:val="Prrafodelista"/>
        <w:spacing w:line="360" w:lineRule="auto"/>
        <w:ind w:right="48"/>
        <w:jc w:val="both"/>
        <w:rPr>
          <w:rFonts w:ascii="Palatino Linotype" w:eastAsia="Palatino Linotype" w:hAnsi="Palatino Linotype" w:cs="Palatino Linotype"/>
          <w:b/>
          <w:sz w:val="24"/>
        </w:rPr>
      </w:pPr>
    </w:p>
    <w:p w:rsidR="00F315D4" w:rsidRPr="00811ED1" w:rsidRDefault="00F315D4" w:rsidP="00F315D4">
      <w:pPr>
        <w:tabs>
          <w:tab w:val="left" w:pos="8080"/>
        </w:tabs>
        <w:spacing w:line="360" w:lineRule="auto"/>
        <w:ind w:right="48"/>
        <w:contextualSpacing/>
        <w:jc w:val="both"/>
        <w:rPr>
          <w:rFonts w:ascii="Palatino Linotype" w:eastAsia="Palatino Linotype" w:hAnsi="Palatino Linotype" w:cs="Palatino Linotype"/>
          <w:b/>
        </w:rPr>
      </w:pPr>
      <w:r w:rsidRPr="00811ED1">
        <w:rPr>
          <w:rFonts w:ascii="Palatino Linotype" w:eastAsia="Palatino Linotype" w:hAnsi="Palatino Linotype" w:cs="Palatino Linotype"/>
          <w:b/>
        </w:rPr>
        <w:t xml:space="preserve">TERCERO. Notifíquese </w:t>
      </w:r>
      <w:r w:rsidRPr="00811ED1">
        <w:rPr>
          <w:rFonts w:ascii="Palatino Linotype" w:eastAsia="Palatino Linotype" w:hAnsi="Palatino Linotype" w:cs="Palatino Linotype"/>
        </w:rPr>
        <w:t xml:space="preserve">al Titular de la Unidad de Transparencia del </w:t>
      </w:r>
      <w:r w:rsidRPr="00811ED1">
        <w:rPr>
          <w:rFonts w:ascii="Palatino Linotype" w:eastAsia="Palatino Linotype" w:hAnsi="Palatino Linotype" w:cs="Palatino Linotype"/>
          <w:b/>
        </w:rPr>
        <w:t>SUJETO OBLIGADO</w:t>
      </w:r>
      <w:r w:rsidRPr="00811ED1">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11ED1">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F315D4" w:rsidRPr="00811ED1" w:rsidRDefault="00F315D4" w:rsidP="00F315D4">
      <w:pPr>
        <w:shd w:val="clear" w:color="auto" w:fill="FFFFFF"/>
        <w:tabs>
          <w:tab w:val="left" w:pos="4020"/>
        </w:tabs>
        <w:spacing w:line="360" w:lineRule="auto"/>
        <w:ind w:right="48"/>
        <w:jc w:val="both"/>
        <w:rPr>
          <w:rFonts w:ascii="Palatino Linotype" w:hAnsi="Palatino Linotype" w:cs="Arial"/>
          <w:b/>
        </w:rPr>
      </w:pPr>
      <w:r w:rsidRPr="00811ED1">
        <w:rPr>
          <w:rFonts w:ascii="Palatino Linotype" w:hAnsi="Palatino Linotype" w:cs="Arial"/>
          <w:b/>
        </w:rPr>
        <w:tab/>
      </w:r>
    </w:p>
    <w:p w:rsidR="00F315D4" w:rsidRPr="00811ED1" w:rsidRDefault="00F315D4" w:rsidP="00F315D4">
      <w:pPr>
        <w:shd w:val="clear" w:color="auto" w:fill="FFFFFF"/>
        <w:spacing w:line="360" w:lineRule="auto"/>
        <w:ind w:right="48"/>
        <w:jc w:val="both"/>
        <w:rPr>
          <w:rFonts w:ascii="Palatino Linotype" w:hAnsi="Palatino Linotype"/>
        </w:rPr>
      </w:pPr>
      <w:r w:rsidRPr="00811ED1">
        <w:rPr>
          <w:rFonts w:ascii="Palatino Linotype" w:hAnsi="Palatino Linotype" w:cs="Arial"/>
          <w:b/>
        </w:rPr>
        <w:t xml:space="preserve">CUARTO. </w:t>
      </w:r>
      <w:r w:rsidRPr="00811ED1">
        <w:rPr>
          <w:rFonts w:ascii="Palatino Linotype" w:hAnsi="Palatino Linotype"/>
          <w:b/>
          <w:bCs/>
          <w:lang w:val="es-ES"/>
        </w:rPr>
        <w:t>Notifíquese al RECURRENTE</w:t>
      </w:r>
      <w:r w:rsidRPr="00811ED1">
        <w:rPr>
          <w:rFonts w:ascii="Palatino Linotype" w:hAnsi="Palatino Linotype"/>
        </w:rPr>
        <w:t xml:space="preserve"> la presente resolución.</w:t>
      </w:r>
    </w:p>
    <w:p w:rsidR="00F315D4" w:rsidRPr="00811ED1" w:rsidRDefault="00F315D4" w:rsidP="00F315D4">
      <w:pPr>
        <w:shd w:val="clear" w:color="auto" w:fill="FFFFFF"/>
        <w:spacing w:line="360" w:lineRule="auto"/>
        <w:ind w:right="48"/>
        <w:jc w:val="both"/>
        <w:rPr>
          <w:rFonts w:ascii="Palatino Linotype" w:hAnsi="Palatino Linotype"/>
          <w:b/>
          <w:color w:val="FF0000"/>
        </w:rPr>
      </w:pPr>
    </w:p>
    <w:bookmarkEnd w:id="129"/>
    <w:p w:rsidR="00F315D4" w:rsidRPr="00811ED1" w:rsidRDefault="00F315D4" w:rsidP="00F315D4">
      <w:pPr>
        <w:spacing w:line="360" w:lineRule="auto"/>
        <w:ind w:right="48"/>
        <w:jc w:val="both"/>
        <w:rPr>
          <w:rFonts w:ascii="Palatino Linotype" w:eastAsia="MS Mincho" w:hAnsi="Palatino Linotype"/>
          <w:lang w:val="es-ES"/>
        </w:rPr>
      </w:pPr>
      <w:r w:rsidRPr="00811ED1">
        <w:rPr>
          <w:rFonts w:ascii="Palatino Linotype" w:eastAsia="MS Mincho" w:hAnsi="Palatino Linotype"/>
          <w:b/>
        </w:rPr>
        <w:t>QUINTO.</w:t>
      </w:r>
      <w:r w:rsidRPr="00811ED1">
        <w:rPr>
          <w:rFonts w:ascii="Palatino Linotype" w:eastAsia="MS Mincho" w:hAnsi="Palatino Linotype"/>
        </w:rPr>
        <w:t xml:space="preserve"> </w:t>
      </w:r>
      <w:r w:rsidRPr="00811ED1">
        <w:rPr>
          <w:rFonts w:ascii="Palatino Linotype" w:eastAsia="MS Mincho" w:hAnsi="Palatino Linotype"/>
          <w:lang w:val="es-ES"/>
        </w:rPr>
        <w:t xml:space="preserve">Se hace del conocimiento del </w:t>
      </w:r>
      <w:r w:rsidRPr="00811ED1">
        <w:rPr>
          <w:rFonts w:ascii="Palatino Linotype" w:hAnsi="Palatino Linotype"/>
          <w:b/>
        </w:rPr>
        <w:t>RECURRENTE</w:t>
      </w:r>
      <w:r w:rsidRPr="00811ED1">
        <w:rPr>
          <w:rFonts w:ascii="Palatino Linotype" w:hAnsi="Palatino Linotype"/>
        </w:rPr>
        <w:t xml:space="preserve"> </w:t>
      </w:r>
      <w:r w:rsidRPr="00811ED1">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11ED1">
        <w:rPr>
          <w:rFonts w:ascii="Palatino Linotype" w:eastAsia="MS Mincho" w:hAnsi="Palatino Linotype"/>
          <w:bCs/>
          <w:lang w:val="es-ES"/>
        </w:rPr>
        <w:t>vía juicio de amparo</w:t>
      </w:r>
      <w:r w:rsidRPr="00811ED1">
        <w:rPr>
          <w:rFonts w:ascii="Palatino Linotype" w:eastAsia="MS Mincho" w:hAnsi="Palatino Linotype"/>
          <w:lang w:val="es-ES"/>
        </w:rPr>
        <w:t> en los términos de las leyes aplicables.</w:t>
      </w:r>
    </w:p>
    <w:p w:rsidR="00F315D4" w:rsidRPr="00811ED1" w:rsidRDefault="00F315D4" w:rsidP="00F315D4">
      <w:pPr>
        <w:spacing w:line="360" w:lineRule="auto"/>
        <w:ind w:right="48"/>
        <w:jc w:val="both"/>
        <w:rPr>
          <w:rFonts w:ascii="Palatino Linotype" w:hAnsi="Palatino Linotype"/>
          <w:color w:val="000000"/>
          <w:shd w:val="clear" w:color="auto" w:fill="FFFFFF"/>
        </w:rPr>
      </w:pPr>
    </w:p>
    <w:p w:rsidR="00F315D4" w:rsidRPr="00811ED1" w:rsidRDefault="00F315D4" w:rsidP="00F315D4">
      <w:pPr>
        <w:spacing w:line="360" w:lineRule="auto"/>
        <w:ind w:right="48"/>
        <w:jc w:val="both"/>
        <w:rPr>
          <w:rFonts w:ascii="Palatino Linotype" w:eastAsia="Calibri" w:hAnsi="Palatino Linotype" w:cs="Arial"/>
          <w:bCs/>
        </w:rPr>
      </w:pPr>
      <w:r w:rsidRPr="00811ED1">
        <w:rPr>
          <w:rFonts w:ascii="Palatino Linotype" w:hAnsi="Palatino Linotype"/>
          <w:b/>
          <w:color w:val="000000"/>
          <w:shd w:val="clear" w:color="auto" w:fill="FFFFFF"/>
        </w:rPr>
        <w:t xml:space="preserve">SEXTO. </w:t>
      </w:r>
      <w:r w:rsidRPr="00811ED1">
        <w:rPr>
          <w:rFonts w:ascii="Palatino Linotype" w:eastAsia="Calibri" w:hAnsi="Palatino Linotype" w:cs="Arial"/>
          <w:bCs/>
        </w:rPr>
        <w:t xml:space="preserve">De conformidad con el artículo 198 de la Ley de Transparencia y Acceso a la Información Pública del Estado de México y Municipios, de considerarlo procedente, </w:t>
      </w:r>
      <w:r w:rsidRPr="00811ED1">
        <w:rPr>
          <w:rFonts w:ascii="Palatino Linotype" w:eastAsia="Calibri" w:hAnsi="Palatino Linotype" w:cs="Arial"/>
          <w:bCs/>
        </w:rPr>
        <w:lastRenderedPageBreak/>
        <w:t>el Sujeto Obligado de manera fundada y motivada, podrá solicitar una ampliación de plazo para el cumplimiento de la presente resolución.</w:t>
      </w:r>
    </w:p>
    <w:p w:rsidR="00F315D4" w:rsidRPr="00811ED1" w:rsidRDefault="00F315D4" w:rsidP="00F315D4">
      <w:pPr>
        <w:spacing w:line="360" w:lineRule="auto"/>
        <w:ind w:right="48"/>
        <w:jc w:val="both"/>
        <w:rPr>
          <w:rFonts w:ascii="Palatino Linotype" w:hAnsi="Palatino Linotype"/>
        </w:rPr>
      </w:pPr>
    </w:p>
    <w:p w:rsidR="00811ED1" w:rsidRDefault="00811ED1" w:rsidP="00811ED1">
      <w:pPr>
        <w:spacing w:before="240" w:after="240" w:line="360" w:lineRule="auto"/>
        <w:jc w:val="both"/>
        <w:rPr>
          <w:rFonts w:ascii="Palatino Linotype" w:hAnsi="Palatino Linotype"/>
        </w:rPr>
      </w:pPr>
      <w:r w:rsidRPr="00811ED1">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SÉPTIMA SESIÓN ORDINARIA CELEBRADA EL VEINTIDÓS (22) DE FEBRERO DE DOS MIL VEINTITRÉS, ANTE EL SECRETARIO TÉCNICO DEL PLENO ALEXIS TAPIA RAMÍREZ.</w:t>
      </w:r>
      <w:r w:rsidRPr="00624AAD">
        <w:rPr>
          <w:rFonts w:ascii="Palatino Linotype" w:hAnsi="Palatino Linotype"/>
        </w:rPr>
        <w:t xml:space="preserve"> </w:t>
      </w:r>
    </w:p>
    <w:p w:rsidR="00F315D4" w:rsidRPr="009B6FD5" w:rsidRDefault="00F315D4" w:rsidP="00F315D4">
      <w:pPr>
        <w:spacing w:line="360" w:lineRule="auto"/>
        <w:ind w:right="48"/>
        <w:rPr>
          <w:rFonts w:ascii="Palatino Linotype" w:hAnsi="Palatino Linotype"/>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ind w:right="49"/>
        <w:jc w:val="both"/>
        <w:rPr>
          <w:rFonts w:ascii="Palatino Linotype" w:eastAsiaTheme="minorEastAsia" w:hAnsi="Palatino Linotype" w:cs="Arial"/>
          <w:lang w:val="es-ES_tradnl" w:eastAsia="es-ES"/>
        </w:rPr>
      </w:pPr>
    </w:p>
    <w:p w:rsidR="00F315D4" w:rsidRPr="009B6FD5" w:rsidRDefault="00F315D4" w:rsidP="00F315D4">
      <w:pPr>
        <w:spacing w:line="360" w:lineRule="auto"/>
        <w:rPr>
          <w:rFonts w:ascii="Palatino Linotype" w:hAnsi="Palatino Linotype"/>
        </w:rPr>
      </w:pPr>
    </w:p>
    <w:p w:rsidR="00F315D4" w:rsidRPr="009B6FD5" w:rsidRDefault="00F315D4" w:rsidP="00F315D4">
      <w:pPr>
        <w:spacing w:line="360" w:lineRule="auto"/>
        <w:rPr>
          <w:rFonts w:ascii="Palatino Linotype" w:hAnsi="Palatino Linotype"/>
        </w:rPr>
      </w:pPr>
    </w:p>
    <w:p w:rsidR="00F315D4" w:rsidRPr="009B6FD5" w:rsidRDefault="00F315D4" w:rsidP="00F315D4">
      <w:pPr>
        <w:spacing w:line="360" w:lineRule="auto"/>
        <w:rPr>
          <w:rFonts w:ascii="Palatino Linotype" w:hAnsi="Palatino Linotype"/>
        </w:rPr>
      </w:pPr>
    </w:p>
    <w:p w:rsidR="00F315D4" w:rsidRPr="009B6FD5" w:rsidRDefault="00F315D4" w:rsidP="00F315D4">
      <w:pPr>
        <w:spacing w:line="360" w:lineRule="auto"/>
        <w:rPr>
          <w:rFonts w:ascii="Palatino Linotype" w:hAnsi="Palatino Linotype"/>
        </w:rPr>
      </w:pPr>
    </w:p>
    <w:p w:rsidR="00F315D4" w:rsidRPr="009B6FD5" w:rsidRDefault="00F315D4" w:rsidP="00F315D4">
      <w:pPr>
        <w:spacing w:line="360" w:lineRule="auto"/>
        <w:rPr>
          <w:rFonts w:ascii="Palatino Linotype" w:hAnsi="Palatino Linotype"/>
        </w:rPr>
      </w:pPr>
    </w:p>
    <w:p w:rsidR="00F315D4" w:rsidRPr="009B6FD5" w:rsidRDefault="00F315D4" w:rsidP="00F315D4">
      <w:pPr>
        <w:spacing w:line="360" w:lineRule="auto"/>
        <w:rPr>
          <w:rFonts w:ascii="Palatino Linotype" w:hAnsi="Palatino Linotype"/>
        </w:rPr>
      </w:pPr>
    </w:p>
    <w:p w:rsidR="00F315D4" w:rsidRPr="009B6FD5" w:rsidRDefault="00F315D4" w:rsidP="00F315D4">
      <w:pPr>
        <w:spacing w:line="360" w:lineRule="auto"/>
        <w:rPr>
          <w:rFonts w:ascii="Palatino Linotype" w:hAnsi="Palatino Linotype"/>
        </w:rPr>
      </w:pPr>
    </w:p>
    <w:p w:rsidR="00F315D4" w:rsidRPr="009B6FD5" w:rsidRDefault="00F315D4" w:rsidP="00F315D4">
      <w:pPr>
        <w:spacing w:line="360" w:lineRule="auto"/>
        <w:rPr>
          <w:rFonts w:ascii="Palatino Linotype" w:hAnsi="Palatino Linotype"/>
        </w:rPr>
      </w:pPr>
    </w:p>
    <w:p w:rsidR="00F315D4" w:rsidRDefault="00F315D4" w:rsidP="00F315D4"/>
    <w:p w:rsidR="00F315D4" w:rsidRDefault="00F315D4" w:rsidP="00F315D4"/>
    <w:p w:rsidR="007869AD" w:rsidRDefault="007869AD"/>
    <w:sectPr w:rsidR="007869AD" w:rsidSect="007869AD">
      <w:headerReference w:type="even" r:id="rId13"/>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B69" w:rsidRDefault="00693B69" w:rsidP="00F315D4">
      <w:r>
        <w:separator/>
      </w:r>
    </w:p>
  </w:endnote>
  <w:endnote w:type="continuationSeparator" w:id="0">
    <w:p w:rsidR="00693B69" w:rsidRDefault="00693B69" w:rsidP="00F31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Bold">
    <w:charset w:val="00"/>
    <w:family w:val="swiss"/>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AD" w:rsidRDefault="007869AD">
    <w:pPr>
      <w:pStyle w:val="Piedepgina"/>
      <w:jc w:val="right"/>
    </w:pPr>
    <w:r>
      <w:rPr>
        <w:lang w:val="es-ES"/>
      </w:rPr>
      <w:t xml:space="preserve">Página </w:t>
    </w:r>
    <w:r>
      <w:rPr>
        <w:b/>
        <w:bCs/>
      </w:rPr>
      <w:fldChar w:fldCharType="begin"/>
    </w:r>
    <w:r>
      <w:rPr>
        <w:b/>
        <w:bCs/>
      </w:rPr>
      <w:instrText>PAGE</w:instrText>
    </w:r>
    <w:r>
      <w:rPr>
        <w:b/>
        <w:bCs/>
      </w:rPr>
      <w:fldChar w:fldCharType="separate"/>
    </w:r>
    <w:r w:rsidR="003044DA">
      <w:rPr>
        <w:b/>
        <w:bCs/>
        <w:noProof/>
      </w:rPr>
      <w:t>11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044DA">
      <w:rPr>
        <w:b/>
        <w:bCs/>
        <w:noProof/>
      </w:rPr>
      <w:t>48</w:t>
    </w:r>
    <w:r>
      <w:rPr>
        <w:b/>
        <w:bCs/>
      </w:rPr>
      <w:fldChar w:fldCharType="end"/>
    </w:r>
  </w:p>
  <w:p w:rsidR="007869AD" w:rsidRDefault="007869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AD" w:rsidRDefault="007869AD">
    <w:pPr>
      <w:pStyle w:val="Piedepgina"/>
      <w:jc w:val="right"/>
    </w:pPr>
    <w:r>
      <w:rPr>
        <w:lang w:val="es-ES"/>
      </w:rPr>
      <w:t xml:space="preserve">Página </w:t>
    </w:r>
    <w:r>
      <w:rPr>
        <w:b/>
        <w:bCs/>
      </w:rPr>
      <w:fldChar w:fldCharType="begin"/>
    </w:r>
    <w:r>
      <w:rPr>
        <w:b/>
        <w:bCs/>
      </w:rPr>
      <w:instrText>PAGE</w:instrText>
    </w:r>
    <w:r>
      <w:rPr>
        <w:b/>
        <w:bCs/>
      </w:rPr>
      <w:fldChar w:fldCharType="separate"/>
    </w:r>
    <w:r w:rsidR="003044DA">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3044DA">
      <w:rPr>
        <w:b/>
        <w:bCs/>
        <w:noProof/>
      </w:rPr>
      <w:t>48</w:t>
    </w:r>
    <w:r>
      <w:rPr>
        <w:b/>
        <w:bCs/>
      </w:rPr>
      <w:fldChar w:fldCharType="end"/>
    </w:r>
  </w:p>
  <w:p w:rsidR="007869AD" w:rsidRDefault="007869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B69" w:rsidRDefault="00693B69" w:rsidP="00F315D4">
      <w:r>
        <w:separator/>
      </w:r>
    </w:p>
  </w:footnote>
  <w:footnote w:type="continuationSeparator" w:id="0">
    <w:p w:rsidR="00693B69" w:rsidRDefault="00693B69" w:rsidP="00F315D4">
      <w:r>
        <w:continuationSeparator/>
      </w:r>
    </w:p>
  </w:footnote>
  <w:footnote w:id="1">
    <w:p w:rsidR="007869AD" w:rsidRDefault="007869AD" w:rsidP="00F315D4">
      <w:pPr>
        <w:pStyle w:val="Textonotapie"/>
      </w:pPr>
      <w:r>
        <w:rPr>
          <w:rStyle w:val="Refdenotaalpie"/>
        </w:rPr>
        <w:footnoteRef/>
      </w:r>
      <w:r>
        <w:t xml:space="preserve"> Convención Americana sobre Derechos Humanos. Artículo 13.</w:t>
      </w:r>
    </w:p>
  </w:footnote>
  <w:footnote w:id="2">
    <w:p w:rsidR="007869AD" w:rsidRDefault="007869AD" w:rsidP="00F315D4">
      <w:pPr>
        <w:pStyle w:val="Textonotapie"/>
      </w:pPr>
      <w:r>
        <w:rPr>
          <w:rStyle w:val="Refdenotaalpie"/>
        </w:rPr>
        <w:footnoteRef/>
      </w:r>
      <w:r>
        <w:t xml:space="preserve"> Constitución Política de los Estados Unidos Mexicanos. Artículo sexto, sección A, fracción I.</w:t>
      </w:r>
    </w:p>
  </w:footnote>
  <w:footnote w:id="3">
    <w:p w:rsidR="007869AD" w:rsidRDefault="007869AD" w:rsidP="00F315D4">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7869AD" w:rsidRDefault="007869AD" w:rsidP="00F315D4">
      <w:pPr>
        <w:pStyle w:val="Textonotapie"/>
      </w:pPr>
      <w:r>
        <w:rPr>
          <w:rStyle w:val="Refdenotaalpie"/>
        </w:rPr>
        <w:footnoteRef/>
      </w:r>
      <w:r>
        <w:t xml:space="preserve"> Ibídem. Parr. 87.</w:t>
      </w:r>
    </w:p>
  </w:footnote>
  <w:footnote w:id="5">
    <w:p w:rsidR="007869AD" w:rsidRDefault="007869AD" w:rsidP="00E25181">
      <w:pPr>
        <w:pStyle w:val="Textonotapie"/>
      </w:pPr>
      <w:r>
        <w:rPr>
          <w:rStyle w:val="Refdenotaalpie"/>
        </w:rPr>
        <w:footnoteRef/>
      </w:r>
      <w:r>
        <w:t xml:space="preserve"> Artículo 150. Ley de Transparencia y Acceso a la Información Pública del Estado de México y Municipios.</w:t>
      </w:r>
    </w:p>
    <w:p w:rsidR="007869AD" w:rsidRDefault="007869AD" w:rsidP="00E25181">
      <w:pPr>
        <w:pStyle w:val="Textonotapie"/>
      </w:pPr>
      <w:r>
        <w:t>Artículo 151. Ibídem.</w:t>
      </w:r>
    </w:p>
  </w:footnote>
  <w:footnote w:id="6">
    <w:p w:rsidR="007869AD" w:rsidRDefault="007869AD" w:rsidP="00E25181">
      <w:pPr>
        <w:pStyle w:val="Textonotapie"/>
      </w:pPr>
      <w:r>
        <w:rPr>
          <w:rStyle w:val="Refdenotaalpie"/>
        </w:rPr>
        <w:footnoteRef/>
      </w:r>
      <w:r>
        <w:t xml:space="preserve"> Fracción IV. Artículo 53. Ibídem.</w:t>
      </w:r>
    </w:p>
  </w:footnote>
  <w:footnote w:id="7">
    <w:p w:rsidR="007869AD" w:rsidRPr="00AB0BFC" w:rsidRDefault="007869AD">
      <w:pPr>
        <w:pStyle w:val="Textonotapie"/>
        <w:rPr>
          <w:rFonts w:ascii="Times New Roman" w:hAnsi="Times New Roman" w:cs="Times New Roman"/>
        </w:rPr>
      </w:pPr>
      <w:r>
        <w:rPr>
          <w:rStyle w:val="Refdenotaalpie"/>
        </w:rPr>
        <w:footnoteRef/>
      </w:r>
      <w:r w:rsidRPr="00AB0BFC">
        <w:rPr>
          <w:rFonts w:ascii="Times New Roman" w:hAnsi="Times New Roman" w:cs="Times New Roman"/>
        </w:rPr>
        <w:t>https://www.infoem.org.mx/doc/normatividad/A_Acuerdo_mediante_el_cual_el_Pleno_del_INFOEM_modifica_el_Padron_de_Sujetos_Obligados_en_materia_de_Transparencia_y.pdf</w:t>
      </w:r>
    </w:p>
  </w:footnote>
  <w:footnote w:id="8">
    <w:p w:rsidR="007869AD" w:rsidRDefault="007869AD" w:rsidP="007869AD">
      <w:pPr>
        <w:autoSpaceDE w:val="0"/>
        <w:autoSpaceDN w:val="0"/>
        <w:adjustRightInd w:val="0"/>
        <w:spacing w:line="276" w:lineRule="auto"/>
        <w:jc w:val="both"/>
        <w:rPr>
          <w:rFonts w:cs="Arial"/>
          <w:sz w:val="20"/>
          <w:szCs w:val="20"/>
          <w:lang w:val="es-ES" w:eastAsia="es-ES"/>
        </w:rPr>
      </w:pPr>
      <w:r>
        <w:rPr>
          <w:rStyle w:val="Refdenotaalpie"/>
        </w:rPr>
        <w:footnoteRef/>
      </w:r>
      <w:r>
        <w:t xml:space="preserve"> </w:t>
      </w:r>
      <w:r>
        <w:rPr>
          <w:rFonts w:cs="Arial"/>
          <w:b/>
          <w:bCs/>
          <w:sz w:val="20"/>
          <w:szCs w:val="20"/>
        </w:rPr>
        <w:t xml:space="preserve">Artículo 122. </w:t>
      </w:r>
      <w:r>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7869AD" w:rsidRDefault="007869AD" w:rsidP="007869AD">
      <w:pPr>
        <w:autoSpaceDE w:val="0"/>
        <w:autoSpaceDN w:val="0"/>
        <w:adjustRightInd w:val="0"/>
        <w:spacing w:line="276" w:lineRule="auto"/>
        <w:jc w:val="both"/>
        <w:rPr>
          <w:rFonts w:cs="Arial"/>
          <w:sz w:val="20"/>
          <w:szCs w:val="20"/>
        </w:rPr>
      </w:pPr>
      <w:r>
        <w:rPr>
          <w:rFonts w:cs="Arial"/>
          <w:sz w:val="20"/>
          <w:szCs w:val="20"/>
        </w:rPr>
        <w:t>Los supuestos de reserva o confidencialidad previstos en las leyes deberán ser acordes con las bases, principios y disposiciones establecidos en la Ley General y, en ningún caso, podrán contravenirla.</w:t>
      </w:r>
    </w:p>
    <w:p w:rsidR="007869AD" w:rsidRDefault="007869AD" w:rsidP="007869AD">
      <w:pPr>
        <w:autoSpaceDE w:val="0"/>
        <w:autoSpaceDN w:val="0"/>
        <w:adjustRightInd w:val="0"/>
        <w:spacing w:line="276" w:lineRule="auto"/>
        <w:jc w:val="both"/>
        <w:rPr>
          <w:rFonts w:cs="Arial"/>
          <w:sz w:val="20"/>
          <w:szCs w:val="20"/>
        </w:rPr>
      </w:pPr>
      <w:r>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9">
    <w:p w:rsidR="007869AD" w:rsidRDefault="007869AD" w:rsidP="007869AD">
      <w:pPr>
        <w:autoSpaceDE w:val="0"/>
        <w:autoSpaceDN w:val="0"/>
        <w:adjustRightInd w:val="0"/>
        <w:spacing w:line="276" w:lineRule="auto"/>
        <w:jc w:val="both"/>
        <w:rPr>
          <w:rFonts w:cs="Arial"/>
          <w:sz w:val="20"/>
          <w:szCs w:val="20"/>
        </w:rPr>
      </w:pPr>
      <w:r>
        <w:rPr>
          <w:rStyle w:val="Refdenotaalpie"/>
        </w:rPr>
        <w:footnoteRef/>
      </w:r>
      <w:r>
        <w:rPr>
          <w:sz w:val="20"/>
          <w:szCs w:val="20"/>
        </w:rPr>
        <w:t xml:space="preserve"> </w:t>
      </w:r>
      <w:r>
        <w:rPr>
          <w:rFonts w:cs="Arial"/>
          <w:b/>
          <w:sz w:val="20"/>
          <w:szCs w:val="20"/>
        </w:rPr>
        <w:t>Artículo 135.</w:t>
      </w:r>
      <w:r>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10">
    <w:p w:rsidR="007869AD" w:rsidRDefault="007869AD" w:rsidP="007869AD">
      <w:pPr>
        <w:pStyle w:val="ADB1"/>
        <w:jc w:val="both"/>
        <w:rPr>
          <w:rFonts w:ascii="Palatino Linotype" w:hAnsi="Palatino Linotype"/>
          <w:sz w:val="18"/>
        </w:rPr>
      </w:pPr>
      <w:r>
        <w:rPr>
          <w:rStyle w:val="Refdenotaalpie"/>
          <w:rFonts w:ascii="Palatino Linotype" w:hAnsi="Palatino Linotype"/>
          <w:sz w:val="16"/>
        </w:rPr>
        <w:footnoteRef/>
      </w:r>
      <w:r>
        <w:rPr>
          <w:rFonts w:ascii="Palatino Linotype" w:hAnsi="Palatino Linotype"/>
          <w:sz w:val="16"/>
          <w:lang w:val="es-ES"/>
        </w:rPr>
        <w:t xml:space="preserve"> </w:t>
      </w:r>
      <w:r>
        <w:rPr>
          <w:rFonts w:ascii="Palatino Linotype" w:hAnsi="Palatino Linotype"/>
          <w:b/>
          <w:sz w:val="16"/>
        </w:rPr>
        <w:t>RESTRICCIONES A LOS DERECHOS FUNDAMENTALES. ELEMENTOS QUE EL JUEZ CONSTITUCIONAL DEBE TOMAR EN CUENTA PARA CONSIDERARLAS VÁLIDAS.</w:t>
      </w:r>
      <w:r>
        <w:rPr>
          <w:rFonts w:ascii="Palatino Linotype" w:hAnsi="Palatino Linotype"/>
          <w:sz w:val="16"/>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w:t>
      </w:r>
      <w:r>
        <w:rPr>
          <w:rFonts w:ascii="Palatino Linotype" w:hAnsi="Palatino Linotype"/>
          <w:sz w:val="18"/>
        </w:rPr>
        <w:t xml:space="preserve">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7869AD" w:rsidRDefault="007869AD" w:rsidP="007869AD">
      <w:pPr>
        <w:pStyle w:val="ADB1"/>
        <w:jc w:val="both"/>
        <w:rPr>
          <w:rFonts w:ascii="Palatino Linotype" w:hAnsi="Palatino Linotype"/>
          <w:sz w:val="18"/>
        </w:rPr>
      </w:pPr>
      <w:r>
        <w:rPr>
          <w:rFonts w:ascii="Palatino Linotype" w:hAnsi="Palatino Linotype"/>
          <w:sz w:val="18"/>
        </w:rPr>
        <w:t xml:space="preserve">1a./J. 2/2012 (9a.). Primera Sala. Décima Época. Semanario Judicial de la Federación y su Gaceta. Libro V, Febrero de 2012, Pág. 533.  </w:t>
      </w:r>
    </w:p>
  </w:footnote>
  <w:footnote w:id="11">
    <w:p w:rsidR="007869AD" w:rsidRDefault="007869AD" w:rsidP="007869AD">
      <w:pPr>
        <w:pStyle w:val="ADB1"/>
        <w:jc w:val="both"/>
        <w:rPr>
          <w:rFonts w:ascii="Palatino Linotype" w:hAnsi="Palatino Linotype"/>
          <w:sz w:val="16"/>
          <w:lang w:val="es-ES"/>
        </w:rPr>
      </w:pPr>
      <w:r>
        <w:rPr>
          <w:rStyle w:val="Refdenotaalpie"/>
          <w:rFonts w:ascii="Palatino Linotype" w:hAnsi="Palatino Linotype"/>
          <w:sz w:val="18"/>
        </w:rPr>
        <w:footnoteRef/>
      </w:r>
      <w:r>
        <w:rPr>
          <w:rFonts w:ascii="Palatino Linotype" w:hAnsi="Palatino Linotype"/>
          <w:sz w:val="18"/>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8"/>
        </w:rPr>
        <w:t>Marco jurídico interamericano sobre el derecho a la libertad de expresión</w:t>
      </w:r>
      <w:r>
        <w:rPr>
          <w:rFonts w:ascii="Palatino Linotype" w:hAnsi="Palatino Linotype"/>
          <w:sz w:val="18"/>
        </w:rPr>
        <w:t xml:space="preserve">. Párr. 67. </w:t>
      </w:r>
    </w:p>
  </w:footnote>
  <w:footnote w:id="12">
    <w:p w:rsidR="007869AD" w:rsidRDefault="007869AD" w:rsidP="007869AD">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3">
    <w:p w:rsidR="007869AD" w:rsidRDefault="007869AD" w:rsidP="007869AD">
      <w:pPr>
        <w:pStyle w:val="ADB1"/>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7869AD" w:rsidRDefault="007869AD" w:rsidP="007869AD">
      <w:pPr>
        <w:pStyle w:val="ADB1"/>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7869AD" w:rsidRDefault="007869AD" w:rsidP="007869AD">
      <w:pPr>
        <w:pStyle w:val="ADB1"/>
        <w:jc w:val="both"/>
        <w:rPr>
          <w:rFonts w:ascii="Palatino Linotype" w:hAnsi="Palatino Linotype"/>
          <w:sz w:val="18"/>
          <w:lang w:val="en-U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r>
        <w:rPr>
          <w:rFonts w:ascii="Palatino Linotype" w:hAnsi="Palatino Linotype"/>
          <w:sz w:val="18"/>
          <w:lang w:val="en-US"/>
        </w:rPr>
        <w:t xml:space="preserve">Pp 1-19.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69AD" w:rsidRDefault="00693B6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7869AD" w:rsidRPr="005C106F" w:rsidTr="007869AD">
      <w:trPr>
        <w:trHeight w:val="1435"/>
      </w:trPr>
      <w:tc>
        <w:tcPr>
          <w:tcW w:w="2268" w:type="dxa"/>
          <w:shd w:val="clear" w:color="auto" w:fill="auto"/>
        </w:tcPr>
        <w:p w:rsidR="007869AD" w:rsidRPr="005C106F" w:rsidRDefault="007869AD" w:rsidP="007869AD">
          <w:pPr>
            <w:tabs>
              <w:tab w:val="right" w:pos="4273"/>
            </w:tabs>
            <w:rPr>
              <w:rFonts w:ascii="Garamond" w:eastAsia="Calibri" w:hAnsi="Garamond"/>
              <w:sz w:val="16"/>
              <w:szCs w:val="16"/>
              <w:lang w:eastAsia="en-US"/>
            </w:rPr>
          </w:pPr>
        </w:p>
      </w:tc>
      <w:tc>
        <w:tcPr>
          <w:tcW w:w="6946" w:type="dxa"/>
          <w:shd w:val="clear" w:color="auto" w:fill="auto"/>
        </w:tcPr>
        <w:p w:rsidR="007869AD" w:rsidRDefault="007869AD" w:rsidP="007869AD"/>
        <w:tbl>
          <w:tblPr>
            <w:tblW w:w="6662" w:type="dxa"/>
            <w:tblInd w:w="40" w:type="dxa"/>
            <w:tblLayout w:type="fixed"/>
            <w:tblLook w:val="0420" w:firstRow="1" w:lastRow="0" w:firstColumn="0" w:lastColumn="0" w:noHBand="0" w:noVBand="1"/>
          </w:tblPr>
          <w:tblGrid>
            <w:gridCol w:w="2551"/>
            <w:gridCol w:w="4111"/>
          </w:tblGrid>
          <w:tr w:rsidR="007869AD" w:rsidTr="007869AD">
            <w:trPr>
              <w:trHeight w:val="150"/>
            </w:trPr>
            <w:tc>
              <w:tcPr>
                <w:tcW w:w="2551" w:type="dxa"/>
                <w:shd w:val="clear" w:color="auto" w:fill="auto"/>
              </w:tcPr>
              <w:p w:rsidR="007869AD" w:rsidRPr="00020E73" w:rsidRDefault="007869AD" w:rsidP="007869A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7869AD" w:rsidRPr="00020E73" w:rsidRDefault="007869AD" w:rsidP="007869AD">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15463/INFOEM/IP/RR/2022</w:t>
                </w:r>
                <w:r w:rsidRPr="009E7B0A">
                  <w:rPr>
                    <w:rFonts w:ascii="Palatino Linotype" w:eastAsia="Calibri" w:hAnsi="Palatino Linotype" w:cs="Tahoma"/>
                    <w:b/>
                    <w:bCs/>
                    <w:sz w:val="22"/>
                    <w:szCs w:val="22"/>
                    <w:lang w:eastAsia="en-US"/>
                  </w:rPr>
                  <w:t xml:space="preserve"> </w:t>
                </w:r>
              </w:p>
            </w:tc>
          </w:tr>
          <w:tr w:rsidR="007869AD" w:rsidTr="007869AD">
            <w:trPr>
              <w:trHeight w:val="295"/>
            </w:trPr>
            <w:tc>
              <w:tcPr>
                <w:tcW w:w="2551" w:type="dxa"/>
                <w:shd w:val="clear" w:color="auto" w:fill="auto"/>
              </w:tcPr>
              <w:p w:rsidR="007869AD" w:rsidRPr="00020E73" w:rsidRDefault="007869AD" w:rsidP="007869AD">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7869AD" w:rsidRPr="00450AAA" w:rsidRDefault="007869AD" w:rsidP="007869AD">
                <w:pPr>
                  <w:tabs>
                    <w:tab w:val="left" w:pos="2834"/>
                    <w:tab w:val="right" w:pos="8838"/>
                  </w:tabs>
                  <w:ind w:left="-108" w:right="-102"/>
                  <w:jc w:val="both"/>
                  <w:rPr>
                    <w:rFonts w:ascii="Palatino Linotype" w:eastAsia="Calibri" w:hAnsi="Palatino Linotype" w:cs="Tahoma"/>
                    <w:sz w:val="22"/>
                    <w:szCs w:val="22"/>
                    <w:lang w:val="es-ES" w:eastAsia="en-US"/>
                  </w:rPr>
                </w:pPr>
                <w:r w:rsidRPr="00450AAA">
                  <w:rPr>
                    <w:rFonts w:ascii="Palatino Linotype" w:eastAsia="Calibri" w:hAnsi="Palatino Linotype" w:cs="Tahoma"/>
                    <w:bCs/>
                    <w:sz w:val="22"/>
                    <w:szCs w:val="22"/>
                    <w:lang w:eastAsia="en-US"/>
                  </w:rPr>
                  <w:t>Sistema Municipal Para el Desarrollo Integral de la Familia de Chalco</w:t>
                </w:r>
              </w:p>
            </w:tc>
          </w:tr>
          <w:tr w:rsidR="007869AD" w:rsidTr="007869AD">
            <w:trPr>
              <w:trHeight w:val="295"/>
            </w:trPr>
            <w:tc>
              <w:tcPr>
                <w:tcW w:w="2551" w:type="dxa"/>
                <w:shd w:val="clear" w:color="auto" w:fill="auto"/>
              </w:tcPr>
              <w:p w:rsidR="007869AD" w:rsidRPr="00020E73" w:rsidRDefault="007869AD" w:rsidP="007869AD">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7869AD" w:rsidRPr="00020E73" w:rsidRDefault="007869AD" w:rsidP="007869AD">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869AD" w:rsidRPr="00020E73" w:rsidRDefault="007869AD" w:rsidP="007869AD">
                <w:pPr>
                  <w:tabs>
                    <w:tab w:val="right" w:pos="8838"/>
                  </w:tabs>
                  <w:ind w:left="-108" w:right="171"/>
                  <w:jc w:val="both"/>
                  <w:rPr>
                    <w:rFonts w:ascii="Palatino Linotype" w:eastAsia="Calibri" w:hAnsi="Palatino Linotype" w:cs="Tahoma"/>
                    <w:b/>
                    <w:sz w:val="22"/>
                    <w:szCs w:val="22"/>
                    <w:lang w:val="es-ES" w:eastAsia="en-US"/>
                  </w:rPr>
                </w:pPr>
              </w:p>
            </w:tc>
          </w:tr>
        </w:tbl>
        <w:p w:rsidR="007869AD" w:rsidRPr="005C106F" w:rsidRDefault="007869AD" w:rsidP="007869AD">
          <w:pPr>
            <w:tabs>
              <w:tab w:val="right" w:pos="8838"/>
            </w:tabs>
            <w:ind w:left="-28"/>
            <w:jc w:val="both"/>
            <w:rPr>
              <w:rFonts w:ascii="Arial" w:eastAsia="Calibri" w:hAnsi="Arial" w:cs="Arial"/>
              <w:b/>
              <w:sz w:val="22"/>
              <w:szCs w:val="22"/>
              <w:lang w:eastAsia="en-US"/>
            </w:rPr>
          </w:pPr>
        </w:p>
      </w:tc>
    </w:tr>
  </w:tbl>
  <w:p w:rsidR="007869AD" w:rsidRPr="00443C6B" w:rsidRDefault="00693B69" w:rsidP="007869AD">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7869AD" w:rsidRPr="00330DA7" w:rsidTr="007869AD">
      <w:trPr>
        <w:trHeight w:val="1435"/>
      </w:trPr>
      <w:tc>
        <w:tcPr>
          <w:tcW w:w="2268" w:type="dxa"/>
          <w:shd w:val="clear" w:color="auto" w:fill="auto"/>
        </w:tcPr>
        <w:p w:rsidR="007869AD" w:rsidRPr="00330DA7" w:rsidRDefault="007869AD" w:rsidP="007869AD">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7869AD" w:rsidRPr="00330DA7" w:rsidTr="007869AD">
            <w:trPr>
              <w:trHeight w:val="144"/>
            </w:trPr>
            <w:tc>
              <w:tcPr>
                <w:tcW w:w="2444" w:type="dxa"/>
                <w:shd w:val="clear" w:color="auto" w:fill="auto"/>
              </w:tcPr>
              <w:p w:rsidR="007869AD" w:rsidRPr="00020E73" w:rsidRDefault="007869AD" w:rsidP="007869AD">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7869AD" w:rsidRPr="00020E73" w:rsidRDefault="007869AD" w:rsidP="007869AD">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15463/INFOEM/IP/RR/2022</w:t>
                </w:r>
              </w:p>
            </w:tc>
          </w:tr>
          <w:tr w:rsidR="007869AD" w:rsidRPr="00330DA7" w:rsidTr="007869AD">
            <w:trPr>
              <w:trHeight w:val="144"/>
            </w:trPr>
            <w:tc>
              <w:tcPr>
                <w:tcW w:w="2444" w:type="dxa"/>
                <w:shd w:val="clear" w:color="auto" w:fill="auto"/>
              </w:tcPr>
              <w:p w:rsidR="007869AD" w:rsidRPr="00020E73" w:rsidRDefault="007869AD" w:rsidP="007869A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7869AD" w:rsidRPr="00450AAA" w:rsidRDefault="003044DA" w:rsidP="007869AD">
                <w:pPr>
                  <w:tabs>
                    <w:tab w:val="left" w:pos="1185"/>
                  </w:tabs>
                  <w:ind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XXXXXXXXXX</w:t>
                </w:r>
              </w:p>
            </w:tc>
          </w:tr>
          <w:tr w:rsidR="007869AD" w:rsidRPr="00330DA7" w:rsidTr="007869AD">
            <w:trPr>
              <w:trHeight w:val="283"/>
            </w:trPr>
            <w:tc>
              <w:tcPr>
                <w:tcW w:w="2444" w:type="dxa"/>
                <w:shd w:val="clear" w:color="auto" w:fill="auto"/>
              </w:tcPr>
              <w:p w:rsidR="007869AD" w:rsidRPr="00020E73" w:rsidRDefault="007869AD" w:rsidP="007869AD">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7869AD" w:rsidRPr="00450AAA" w:rsidRDefault="007869AD" w:rsidP="007869AD">
                <w:pPr>
                  <w:tabs>
                    <w:tab w:val="left" w:pos="2834"/>
                    <w:tab w:val="right" w:pos="8838"/>
                  </w:tabs>
                  <w:ind w:left="-74" w:right="-105"/>
                  <w:jc w:val="both"/>
                  <w:rPr>
                    <w:rFonts w:ascii="Palatino Linotype" w:eastAsia="Calibri" w:hAnsi="Palatino Linotype" w:cs="Tahoma"/>
                    <w:sz w:val="22"/>
                    <w:szCs w:val="22"/>
                    <w:lang w:val="es-ES" w:eastAsia="en-US"/>
                  </w:rPr>
                </w:pPr>
                <w:r w:rsidRPr="00450AAA">
                  <w:rPr>
                    <w:rFonts w:ascii="Palatino Linotype" w:eastAsia="Calibri" w:hAnsi="Palatino Linotype" w:cs="Tahoma"/>
                    <w:bCs/>
                    <w:sz w:val="22"/>
                    <w:szCs w:val="22"/>
                    <w:lang w:eastAsia="en-US"/>
                  </w:rPr>
                  <w:t>Sistema Municipal Para el Desarrollo Integral de la Familia de Chalco</w:t>
                </w:r>
              </w:p>
            </w:tc>
          </w:tr>
          <w:tr w:rsidR="007869AD" w:rsidRPr="00330DA7" w:rsidTr="007869AD">
            <w:trPr>
              <w:trHeight w:val="283"/>
            </w:trPr>
            <w:tc>
              <w:tcPr>
                <w:tcW w:w="2444" w:type="dxa"/>
                <w:shd w:val="clear" w:color="auto" w:fill="auto"/>
              </w:tcPr>
              <w:p w:rsidR="007869AD" w:rsidRPr="00020E73" w:rsidRDefault="007869AD" w:rsidP="007869AD">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7869AD" w:rsidRPr="00020E73" w:rsidRDefault="007869AD" w:rsidP="007869AD">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7869AD" w:rsidRPr="00020E73" w:rsidRDefault="007869AD" w:rsidP="007869AD">
                <w:pPr>
                  <w:tabs>
                    <w:tab w:val="right" w:pos="8838"/>
                  </w:tabs>
                  <w:ind w:left="-74" w:right="-105"/>
                  <w:jc w:val="both"/>
                  <w:rPr>
                    <w:rFonts w:ascii="Palatino Linotype" w:eastAsia="Calibri" w:hAnsi="Palatino Linotype" w:cs="Tahoma"/>
                    <w:b/>
                    <w:sz w:val="22"/>
                    <w:szCs w:val="22"/>
                    <w:lang w:val="es-ES" w:eastAsia="en-US"/>
                  </w:rPr>
                </w:pPr>
              </w:p>
            </w:tc>
          </w:tr>
        </w:tbl>
        <w:p w:rsidR="007869AD" w:rsidRPr="00330DA7" w:rsidRDefault="007869AD" w:rsidP="007869AD">
          <w:pPr>
            <w:tabs>
              <w:tab w:val="right" w:pos="8838"/>
            </w:tabs>
            <w:ind w:left="-28"/>
            <w:jc w:val="both"/>
            <w:rPr>
              <w:rFonts w:ascii="Arial" w:eastAsia="Calibri" w:hAnsi="Arial" w:cs="Arial"/>
              <w:b/>
              <w:sz w:val="22"/>
              <w:szCs w:val="22"/>
              <w:lang w:eastAsia="en-US"/>
            </w:rPr>
          </w:pPr>
        </w:p>
      </w:tc>
    </w:tr>
  </w:tbl>
  <w:p w:rsidR="007869AD" w:rsidRPr="00827FA0" w:rsidRDefault="00693B69" w:rsidP="007869AD">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7904FA4"/>
    <w:multiLevelType w:val="hybridMultilevel"/>
    <w:tmpl w:val="7FE29F40"/>
    <w:lvl w:ilvl="0" w:tplc="CCCC235A">
      <w:start w:val="9"/>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491F36"/>
    <w:multiLevelType w:val="hybridMultilevel"/>
    <w:tmpl w:val="0DE8FBF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4">
    <w:nsid w:val="16B31864"/>
    <w:multiLevelType w:val="hybridMultilevel"/>
    <w:tmpl w:val="782E1EE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F763954"/>
    <w:multiLevelType w:val="hybridMultilevel"/>
    <w:tmpl w:val="363603C4"/>
    <w:lvl w:ilvl="0" w:tplc="0C0A0001">
      <w:start w:val="1"/>
      <w:numFmt w:val="bullet"/>
      <w:lvlText w:val=""/>
      <w:lvlJc w:val="left"/>
      <w:pPr>
        <w:ind w:left="1571" w:hanging="360"/>
      </w:pPr>
      <w:rPr>
        <w:rFonts w:ascii="Symbol" w:hAnsi="Symbol"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6">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4317490"/>
    <w:multiLevelType w:val="hybridMultilevel"/>
    <w:tmpl w:val="EBCCA202"/>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2270B05"/>
    <w:multiLevelType w:val="hybridMultilevel"/>
    <w:tmpl w:val="0BE82DC2"/>
    <w:lvl w:ilvl="0" w:tplc="F3743484">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74A94E56"/>
    <w:multiLevelType w:val="hybridMultilevel"/>
    <w:tmpl w:val="10E6A0C2"/>
    <w:lvl w:ilvl="0" w:tplc="080A0017">
      <w:start w:val="1"/>
      <w:numFmt w:val="lowerLetter"/>
      <w:lvlText w:val="%1)"/>
      <w:lvlJc w:val="left"/>
      <w:pPr>
        <w:ind w:left="261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6"/>
  </w:num>
  <w:num w:numId="3">
    <w:abstractNumId w:val="2"/>
  </w:num>
  <w:num w:numId="4">
    <w:abstractNumId w:val="3"/>
  </w:num>
  <w:num w:numId="5">
    <w:abstractNumId w:val="5"/>
  </w:num>
  <w:num w:numId="6">
    <w:abstractNumId w:val="10"/>
  </w:num>
  <w:num w:numId="7">
    <w:abstractNumId w:val="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5D4"/>
    <w:rsid w:val="00007A3C"/>
    <w:rsid w:val="00214EBE"/>
    <w:rsid w:val="002154ED"/>
    <w:rsid w:val="003044DA"/>
    <w:rsid w:val="003230DB"/>
    <w:rsid w:val="004154ED"/>
    <w:rsid w:val="004453DD"/>
    <w:rsid w:val="0049263D"/>
    <w:rsid w:val="005013D4"/>
    <w:rsid w:val="00542DC7"/>
    <w:rsid w:val="00613F3C"/>
    <w:rsid w:val="00693B69"/>
    <w:rsid w:val="00723DC7"/>
    <w:rsid w:val="0076643E"/>
    <w:rsid w:val="007869AD"/>
    <w:rsid w:val="008033A3"/>
    <w:rsid w:val="00811ED1"/>
    <w:rsid w:val="00825945"/>
    <w:rsid w:val="00AB0BFC"/>
    <w:rsid w:val="00BA7E79"/>
    <w:rsid w:val="00CB49DF"/>
    <w:rsid w:val="00D36642"/>
    <w:rsid w:val="00DC6EDD"/>
    <w:rsid w:val="00E25181"/>
    <w:rsid w:val="00F315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91374405-E3A1-4065-9FB8-1E06DFAA0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5D4"/>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315D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315D4"/>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315D4"/>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F315D4"/>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F315D4"/>
    <w:pPr>
      <w:tabs>
        <w:tab w:val="center" w:pos="4419"/>
        <w:tab w:val="right" w:pos="8838"/>
      </w:tabs>
    </w:pPr>
  </w:style>
  <w:style w:type="character" w:customStyle="1" w:styleId="EncabezadoCar">
    <w:name w:val="Encabezado Car"/>
    <w:basedOn w:val="Fuentedeprrafopredeter"/>
    <w:link w:val="Encabezado"/>
    <w:uiPriority w:val="99"/>
    <w:rsid w:val="00F315D4"/>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315D4"/>
    <w:pPr>
      <w:tabs>
        <w:tab w:val="center" w:pos="4419"/>
        <w:tab w:val="right" w:pos="8838"/>
      </w:tabs>
    </w:pPr>
  </w:style>
  <w:style w:type="character" w:customStyle="1" w:styleId="PiedepginaCar">
    <w:name w:val="Pie de página Car"/>
    <w:basedOn w:val="Fuentedeprrafopredeter"/>
    <w:link w:val="Piedepgina"/>
    <w:uiPriority w:val="99"/>
    <w:rsid w:val="00F315D4"/>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315D4"/>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315D4"/>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F315D4"/>
    <w:rPr>
      <w:color w:val="0563C1"/>
      <w:u w:val="single"/>
    </w:rPr>
  </w:style>
  <w:style w:type="paragraph" w:styleId="Sinespaciado">
    <w:name w:val="No Spacing"/>
    <w:aliases w:val="Francesa,INAI"/>
    <w:link w:val="SinespaciadoCar"/>
    <w:uiPriority w:val="1"/>
    <w:qFormat/>
    <w:rsid w:val="00F315D4"/>
    <w:pPr>
      <w:spacing w:after="0" w:line="240" w:lineRule="auto"/>
    </w:pPr>
    <w:rPr>
      <w:lang w:val="es-MX"/>
    </w:rPr>
  </w:style>
  <w:style w:type="character" w:customStyle="1" w:styleId="SinespaciadoCar">
    <w:name w:val="Sin espaciado Car"/>
    <w:aliases w:val="Francesa Car,INAI Car"/>
    <w:link w:val="Sinespaciado"/>
    <w:uiPriority w:val="1"/>
    <w:locked/>
    <w:rsid w:val="00F315D4"/>
    <w:rPr>
      <w:lang w:val="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315D4"/>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315D4"/>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315D4"/>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F315D4"/>
    <w:rPr>
      <w:rFonts w:ascii="Times New Roman" w:eastAsia="Times New Roman" w:hAnsi="Times New Roman" w:cs="Times New Roman"/>
      <w:sz w:val="20"/>
      <w:szCs w:val="20"/>
      <w:lang w:val="es-MX" w:eastAsia="es-MX"/>
    </w:rPr>
  </w:style>
  <w:style w:type="table" w:styleId="Tablanormal1">
    <w:name w:val="Plain Table 1"/>
    <w:basedOn w:val="Tablanormal"/>
    <w:uiPriority w:val="41"/>
    <w:rsid w:val="00F315D4"/>
    <w:pPr>
      <w:spacing w:after="0" w:line="240" w:lineRule="auto"/>
    </w:pPr>
    <w:rPr>
      <w:lang w:val="es-MX"/>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angradetextonormal">
    <w:name w:val="Body Text Indent"/>
    <w:basedOn w:val="Normal"/>
    <w:link w:val="SangradetextonormalCar"/>
    <w:unhideWhenUsed/>
    <w:rsid w:val="00F315D4"/>
    <w:pPr>
      <w:spacing w:before="120" w:after="120"/>
      <w:ind w:left="283"/>
      <w:jc w:val="center"/>
    </w:pPr>
    <w:rPr>
      <w:rFonts w:ascii="Calibri" w:eastAsia="Calibri" w:hAnsi="Calibri"/>
      <w:sz w:val="22"/>
      <w:szCs w:val="22"/>
      <w:lang w:val="x-none" w:eastAsia="en-US"/>
    </w:rPr>
  </w:style>
  <w:style w:type="character" w:customStyle="1" w:styleId="SangradetextonormalCar">
    <w:name w:val="Sangría de texto normal Car"/>
    <w:basedOn w:val="Fuentedeprrafopredeter"/>
    <w:link w:val="Sangradetextonormal"/>
    <w:rsid w:val="00F315D4"/>
    <w:rPr>
      <w:rFonts w:ascii="Calibri" w:eastAsia="Calibri" w:hAnsi="Calibri" w:cs="Times New Roman"/>
      <w:lang w:val="x-none"/>
    </w:rPr>
  </w:style>
  <w:style w:type="paragraph" w:styleId="Textonotaalfinal">
    <w:name w:val="endnote text"/>
    <w:basedOn w:val="Normal"/>
    <w:link w:val="TextonotaalfinalCar"/>
    <w:uiPriority w:val="99"/>
    <w:semiHidden/>
    <w:unhideWhenUsed/>
    <w:rsid w:val="00AB0BFC"/>
    <w:rPr>
      <w:sz w:val="20"/>
      <w:szCs w:val="20"/>
    </w:rPr>
  </w:style>
  <w:style w:type="character" w:customStyle="1" w:styleId="TextonotaalfinalCar">
    <w:name w:val="Texto nota al final Car"/>
    <w:basedOn w:val="Fuentedeprrafopredeter"/>
    <w:link w:val="Textonotaalfinal"/>
    <w:uiPriority w:val="99"/>
    <w:semiHidden/>
    <w:rsid w:val="00AB0BFC"/>
    <w:rPr>
      <w:rFonts w:ascii="Times New Roman" w:eastAsia="Times New Roman" w:hAnsi="Times New Roman" w:cs="Times New Roman"/>
      <w:sz w:val="20"/>
      <w:szCs w:val="20"/>
      <w:lang w:val="es-MX" w:eastAsia="es-MX"/>
    </w:rPr>
  </w:style>
  <w:style w:type="character" w:styleId="Refdenotaalfinal">
    <w:name w:val="endnote reference"/>
    <w:basedOn w:val="Fuentedeprrafopredeter"/>
    <w:uiPriority w:val="99"/>
    <w:semiHidden/>
    <w:unhideWhenUsed/>
    <w:rsid w:val="00AB0BFC"/>
    <w:rPr>
      <w:vertAlign w:val="superscript"/>
    </w:rPr>
  </w:style>
  <w:style w:type="paragraph" w:customStyle="1" w:styleId="ADB1">
    <w:name w:val="ADB1"/>
    <w:basedOn w:val="Normal"/>
    <w:next w:val="Textonotapie"/>
    <w:uiPriority w:val="99"/>
    <w:qFormat/>
    <w:rsid w:val="007869AD"/>
    <w:rPr>
      <w:rFonts w:ascii="Calibri" w:eastAsia="Cambria" w:hAnsi="Calibr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699958">
      <w:bodyDiv w:val="1"/>
      <w:marLeft w:val="0"/>
      <w:marRight w:val="0"/>
      <w:marTop w:val="0"/>
      <w:marBottom w:val="0"/>
      <w:divBdr>
        <w:top w:val="none" w:sz="0" w:space="0" w:color="auto"/>
        <w:left w:val="none" w:sz="0" w:space="0" w:color="auto"/>
        <w:bottom w:val="none" w:sz="0" w:space="0" w:color="auto"/>
        <w:right w:val="none" w:sz="0" w:space="0" w:color="auto"/>
      </w:divBdr>
    </w:div>
    <w:div w:id="523322639">
      <w:bodyDiv w:val="1"/>
      <w:marLeft w:val="0"/>
      <w:marRight w:val="0"/>
      <w:marTop w:val="0"/>
      <w:marBottom w:val="0"/>
      <w:divBdr>
        <w:top w:val="none" w:sz="0" w:space="0" w:color="auto"/>
        <w:left w:val="none" w:sz="0" w:space="0" w:color="auto"/>
        <w:bottom w:val="none" w:sz="0" w:space="0" w:color="auto"/>
        <w:right w:val="none" w:sz="0" w:space="0" w:color="auto"/>
      </w:divBdr>
    </w:div>
    <w:div w:id="619914452">
      <w:bodyDiv w:val="1"/>
      <w:marLeft w:val="0"/>
      <w:marRight w:val="0"/>
      <w:marTop w:val="0"/>
      <w:marBottom w:val="0"/>
      <w:divBdr>
        <w:top w:val="none" w:sz="0" w:space="0" w:color="auto"/>
        <w:left w:val="none" w:sz="0" w:space="0" w:color="auto"/>
        <w:bottom w:val="none" w:sz="0" w:space="0" w:color="auto"/>
        <w:right w:val="none" w:sz="0" w:space="0" w:color="auto"/>
      </w:divBdr>
    </w:div>
    <w:div w:id="10620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595416.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b.mx/segob/renapo/acciones-y-programas/clave-unica-de-registro-de-poblacion-curp-14222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imex.org.mx/saimex/solicitud/downloadAttach/1617040.pag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C1299-1995-4809-97E5-A795B9EF3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48</Pages>
  <Words>9735</Words>
  <Characters>53543</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2023-02-16T03:26:00Z</dcterms:created>
  <dcterms:modified xsi:type="dcterms:W3CDTF">2023-03-07T23:42:00Z</dcterms:modified>
</cp:coreProperties>
</file>