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41EFDB10" w:rsidR="00EA0165" w:rsidRPr="000B70F9" w:rsidRDefault="00EA0165" w:rsidP="00DB5C4E">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0B70F9">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0B70F9">
        <w:rPr>
          <w:rFonts w:ascii="Palatino Linotype" w:eastAsiaTheme="minorEastAsia" w:hAnsi="Palatino Linotype" w:cstheme="minorBidi"/>
          <w:color w:val="000000" w:themeColor="text1"/>
          <w:lang w:val="es-ES_tradnl"/>
        </w:rPr>
        <w:t xml:space="preserve">n Metepec, Estado </w:t>
      </w:r>
      <w:r w:rsidR="00931725" w:rsidRPr="000B70F9">
        <w:rPr>
          <w:rFonts w:ascii="Palatino Linotype" w:eastAsiaTheme="minorEastAsia" w:hAnsi="Palatino Linotype" w:cstheme="minorBidi"/>
          <w:color w:val="000000" w:themeColor="text1"/>
          <w:lang w:val="es-ES_tradnl"/>
        </w:rPr>
        <w:t>de México; de veinticinco</w:t>
      </w:r>
      <w:r w:rsidR="00F91FB8" w:rsidRPr="000B70F9">
        <w:rPr>
          <w:rFonts w:ascii="Palatino Linotype" w:eastAsiaTheme="minorEastAsia" w:hAnsi="Palatino Linotype" w:cstheme="minorBidi"/>
          <w:color w:val="000000" w:themeColor="text1"/>
          <w:lang w:val="es-MX"/>
        </w:rPr>
        <w:t xml:space="preserve"> </w:t>
      </w:r>
      <w:r w:rsidRPr="000B70F9">
        <w:rPr>
          <w:rFonts w:ascii="Palatino Linotype" w:eastAsiaTheme="minorEastAsia" w:hAnsi="Palatino Linotype" w:cstheme="minorBidi"/>
          <w:color w:val="000000" w:themeColor="text1"/>
          <w:lang w:val="es-MX"/>
        </w:rPr>
        <w:t>(</w:t>
      </w:r>
      <w:r w:rsidR="00931725" w:rsidRPr="000B70F9">
        <w:rPr>
          <w:rFonts w:ascii="Palatino Linotype" w:eastAsiaTheme="minorEastAsia" w:hAnsi="Palatino Linotype" w:cstheme="minorBidi"/>
          <w:color w:val="000000" w:themeColor="text1"/>
          <w:lang w:val="es-MX"/>
        </w:rPr>
        <w:t>25</w:t>
      </w:r>
      <w:r w:rsidRPr="000B70F9">
        <w:rPr>
          <w:rFonts w:ascii="Palatino Linotype" w:eastAsiaTheme="minorEastAsia" w:hAnsi="Palatino Linotype" w:cstheme="minorBidi"/>
          <w:color w:val="000000" w:themeColor="text1"/>
          <w:lang w:val="es-MX"/>
        </w:rPr>
        <w:t>) de</w:t>
      </w:r>
      <w:r w:rsidR="00AD1633" w:rsidRPr="000B70F9">
        <w:rPr>
          <w:rFonts w:ascii="Palatino Linotype" w:eastAsiaTheme="minorEastAsia" w:hAnsi="Palatino Linotype" w:cstheme="minorBidi"/>
          <w:color w:val="000000" w:themeColor="text1"/>
          <w:lang w:val="es-MX"/>
        </w:rPr>
        <w:t xml:space="preserve"> octubre</w:t>
      </w:r>
      <w:r w:rsidR="00870600" w:rsidRPr="000B70F9">
        <w:rPr>
          <w:rFonts w:ascii="Palatino Linotype" w:eastAsiaTheme="minorEastAsia" w:hAnsi="Palatino Linotype" w:cstheme="minorBidi"/>
          <w:color w:val="000000" w:themeColor="text1"/>
          <w:lang w:val="es-MX"/>
        </w:rPr>
        <w:t xml:space="preserve"> </w:t>
      </w:r>
      <w:r w:rsidRPr="000B70F9">
        <w:rPr>
          <w:rFonts w:ascii="Palatino Linotype" w:eastAsiaTheme="minorEastAsia" w:hAnsi="Palatino Linotype" w:cstheme="minorBidi"/>
          <w:color w:val="000000" w:themeColor="text1"/>
          <w:lang w:val="es-MX"/>
        </w:rPr>
        <w:t xml:space="preserve">de dos mil </w:t>
      </w:r>
      <w:r w:rsidR="00472C8E" w:rsidRPr="000B70F9">
        <w:rPr>
          <w:rFonts w:ascii="Palatino Linotype" w:eastAsiaTheme="minorEastAsia" w:hAnsi="Palatino Linotype" w:cstheme="minorBidi"/>
          <w:color w:val="000000" w:themeColor="text1"/>
          <w:lang w:val="es-MX"/>
        </w:rPr>
        <w:t xml:space="preserve">veintitrés. </w:t>
      </w:r>
    </w:p>
    <w:p w14:paraId="58AD7990" w14:textId="2D1078BE" w:rsidR="00AD1633" w:rsidRPr="000B70F9" w:rsidRDefault="00EA0165" w:rsidP="00DB5C4E">
      <w:pPr>
        <w:pStyle w:val="Prrafodelista"/>
        <w:tabs>
          <w:tab w:val="left" w:pos="0"/>
        </w:tabs>
        <w:spacing w:line="360" w:lineRule="auto"/>
        <w:ind w:left="0"/>
        <w:jc w:val="both"/>
        <w:rPr>
          <w:rFonts w:ascii="Palatino Linotype" w:eastAsia="MS Mincho" w:hAnsi="Palatino Linotype"/>
          <w:color w:val="000000"/>
          <w:lang w:val="es-ES_tradnl"/>
        </w:rPr>
      </w:pPr>
      <w:r w:rsidRPr="000B70F9">
        <w:rPr>
          <w:rFonts w:ascii="Palatino Linotype" w:eastAsia="MS Mincho" w:hAnsi="Palatino Linotype"/>
          <w:b/>
          <w:lang w:val="es-ES_tradnl"/>
        </w:rPr>
        <w:t>VISTO</w:t>
      </w:r>
      <w:r w:rsidRPr="000B70F9">
        <w:rPr>
          <w:rFonts w:ascii="Palatino Linotype" w:eastAsia="MS Mincho" w:hAnsi="Palatino Linotype"/>
          <w:lang w:val="es-ES_tradnl"/>
        </w:rPr>
        <w:t xml:space="preserve"> el expediente electrónico formado con motivo del recurso de revisión</w:t>
      </w:r>
      <w:r w:rsidR="00870600" w:rsidRPr="000B70F9">
        <w:rPr>
          <w:rFonts w:ascii="Palatino Linotype" w:eastAsia="MS Mincho" w:hAnsi="Palatino Linotype"/>
          <w:lang w:val="es-ES_tradnl"/>
        </w:rPr>
        <w:t xml:space="preserve"> </w:t>
      </w:r>
      <w:r w:rsidR="00F91FB8" w:rsidRPr="000B70F9">
        <w:rPr>
          <w:rFonts w:ascii="Palatino Linotype" w:eastAsia="MS Mincho" w:hAnsi="Palatino Linotype"/>
          <w:b/>
          <w:bCs/>
        </w:rPr>
        <w:t>03998/INFOEM/IP/RR/2022</w:t>
      </w:r>
      <w:r w:rsidRPr="000B70F9">
        <w:rPr>
          <w:rFonts w:ascii="Palatino Linotype" w:eastAsia="MS Mincho" w:hAnsi="Palatino Linotype"/>
          <w:b/>
          <w:bCs/>
          <w:lang w:val="es-ES_tradnl"/>
        </w:rPr>
        <w:t>,</w:t>
      </w:r>
      <w:r w:rsidR="00AD1633" w:rsidRPr="000B70F9">
        <w:rPr>
          <w:rFonts w:ascii="Palatino Linotype" w:eastAsia="MS Mincho" w:hAnsi="Palatino Linotype"/>
          <w:b/>
          <w:bCs/>
          <w:lang w:val="es-ES_tradnl"/>
        </w:rPr>
        <w:t xml:space="preserve"> </w:t>
      </w:r>
      <w:r w:rsidR="00AD1633" w:rsidRPr="000B70F9">
        <w:rPr>
          <w:rFonts w:ascii="Palatino Linotype" w:eastAsia="MS Mincho" w:hAnsi="Palatino Linotype"/>
          <w:color w:val="000000"/>
          <w:lang w:val="es-ES_tradnl"/>
        </w:rPr>
        <w:t xml:space="preserve">promovido por </w:t>
      </w:r>
      <w:r w:rsidR="00AD1633" w:rsidRPr="000B70F9">
        <w:rPr>
          <w:rFonts w:ascii="Palatino Linotype" w:eastAsia="MS Mincho" w:hAnsi="Palatino Linotype"/>
          <w:b/>
          <w:color w:val="000000"/>
          <w:lang w:val="es-ES_tradnl"/>
        </w:rPr>
        <w:t xml:space="preserve">un usuario del Sistema de Acceso a la Información Mexiquense (SAIMEX), </w:t>
      </w:r>
      <w:r w:rsidR="00AD1633" w:rsidRPr="000B70F9">
        <w:rPr>
          <w:rFonts w:ascii="Palatino Linotype" w:eastAsia="MS Mincho" w:hAnsi="Palatino Linotype"/>
          <w:color w:val="000000"/>
          <w:lang w:val="es-ES_tradnl"/>
        </w:rPr>
        <w:t xml:space="preserve">quien no proporcionó ningún nombre o seudónimo para poder ser identificado, por lo que en lo sucesivo será identificado en su calidad de </w:t>
      </w:r>
      <w:r w:rsidR="00AD1633" w:rsidRPr="000B70F9">
        <w:rPr>
          <w:rFonts w:ascii="Palatino Linotype" w:eastAsia="MS Mincho" w:hAnsi="Palatino Linotype"/>
          <w:b/>
          <w:color w:val="000000"/>
          <w:lang w:val="es-ES_tradnl"/>
        </w:rPr>
        <w:t>RECURRENTE</w:t>
      </w:r>
      <w:r w:rsidR="00DB5C4E" w:rsidRPr="000B70F9">
        <w:rPr>
          <w:rFonts w:ascii="Palatino Linotype" w:eastAsia="MS Mincho" w:hAnsi="Palatino Linotype"/>
          <w:color w:val="000000"/>
          <w:lang w:val="es-ES_tradnl"/>
        </w:rPr>
        <w:t xml:space="preserve">, en contra de la respuesta de la </w:t>
      </w:r>
      <w:r w:rsidR="00F91FB8" w:rsidRPr="000B70F9">
        <w:rPr>
          <w:rFonts w:ascii="Palatino Linotype" w:eastAsia="MS Mincho" w:hAnsi="Palatino Linotype"/>
          <w:b/>
          <w:color w:val="000000"/>
          <w:lang w:val="es-ES_tradnl"/>
        </w:rPr>
        <w:t>Ayuntamiento de Naucalpan de Juárez</w:t>
      </w:r>
      <w:r w:rsidR="00AD1633" w:rsidRPr="000B70F9">
        <w:rPr>
          <w:rFonts w:ascii="Palatino Linotype" w:eastAsia="MS Mincho" w:hAnsi="Palatino Linotype"/>
          <w:color w:val="000000"/>
          <w:lang w:val="es-ES_tradnl"/>
        </w:rPr>
        <w:t xml:space="preserve"> en lo</w:t>
      </w:r>
      <w:r w:rsidR="00AD1633" w:rsidRPr="000B70F9">
        <w:rPr>
          <w:rFonts w:ascii="Palatino Linotype" w:eastAsia="MS Mincho" w:hAnsi="Palatino Linotype"/>
          <w:b/>
          <w:color w:val="000000"/>
          <w:lang w:val="es-ES_tradnl"/>
        </w:rPr>
        <w:t xml:space="preserve"> </w:t>
      </w:r>
      <w:r w:rsidR="00AD1633" w:rsidRPr="000B70F9">
        <w:rPr>
          <w:rFonts w:ascii="Palatino Linotype" w:eastAsia="MS Mincho" w:hAnsi="Palatino Linotype"/>
          <w:color w:val="000000"/>
          <w:lang w:val="es-ES_tradnl"/>
        </w:rPr>
        <w:t>sucesivo el</w:t>
      </w:r>
      <w:r w:rsidR="00AD1633" w:rsidRPr="000B70F9">
        <w:rPr>
          <w:rFonts w:ascii="Palatino Linotype" w:eastAsia="MS Mincho" w:hAnsi="Palatino Linotype"/>
          <w:b/>
          <w:color w:val="000000"/>
          <w:lang w:val="es-ES_tradnl"/>
        </w:rPr>
        <w:t xml:space="preserve"> SUJETO OBLIGADO, </w:t>
      </w:r>
      <w:r w:rsidR="00AD1633" w:rsidRPr="000B70F9">
        <w:rPr>
          <w:rFonts w:ascii="Palatino Linotype" w:eastAsia="MS Mincho" w:hAnsi="Palatino Linotype"/>
          <w:color w:val="000000"/>
          <w:lang w:val="es-ES_tradnl"/>
        </w:rPr>
        <w:t>se procede a dictar la presente resolución, con base en los siguientes:</w:t>
      </w:r>
    </w:p>
    <w:p w14:paraId="64D30E95" w14:textId="2F57A823" w:rsidR="00F216D7" w:rsidRPr="000B70F9" w:rsidRDefault="00EA0165" w:rsidP="00DB5C4E">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5125465"/>
      <w:r w:rsidRPr="000B70F9">
        <w:rPr>
          <w:rFonts w:ascii="Palatino Linotype" w:hAnsi="Palatino Linotype"/>
          <w:b/>
          <w:color w:val="000000" w:themeColor="text1"/>
          <w:sz w:val="24"/>
          <w:szCs w:val="24"/>
          <w:lang w:val="es-MX" w:eastAsia="en-US"/>
        </w:rPr>
        <w:t>ANTECEDENTES</w:t>
      </w:r>
      <w:bookmarkEnd w:id="0"/>
      <w:bookmarkEnd w:id="1"/>
      <w:bookmarkEnd w:id="2"/>
      <w:bookmarkEnd w:id="3"/>
    </w:p>
    <w:p w14:paraId="6E641C3B" w14:textId="322CC70B" w:rsidR="00EA0165" w:rsidRPr="000B70F9" w:rsidRDefault="00EA0165" w:rsidP="00F91FB8">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0B70F9">
        <w:rPr>
          <w:rFonts w:ascii="Palatino Linotype" w:eastAsia="Calibri" w:hAnsi="Palatino Linotype" w:cs="Arial"/>
          <w:color w:val="000000" w:themeColor="text1"/>
        </w:rPr>
        <w:t>El</w:t>
      </w:r>
      <w:r w:rsidR="00F216D7" w:rsidRPr="000B70F9">
        <w:rPr>
          <w:rFonts w:ascii="Palatino Linotype" w:eastAsia="Calibri" w:hAnsi="Palatino Linotype" w:cs="Arial"/>
          <w:color w:val="000000" w:themeColor="text1"/>
        </w:rPr>
        <w:t xml:space="preserve"> </w:t>
      </w:r>
      <w:r w:rsidR="00F91FB8" w:rsidRPr="000B70F9">
        <w:rPr>
          <w:rFonts w:ascii="Palatino Linotype" w:eastAsia="Calibri" w:hAnsi="Palatino Linotype" w:cs="Arial"/>
          <w:color w:val="000000" w:themeColor="text1"/>
        </w:rPr>
        <w:t xml:space="preserve">diez </w:t>
      </w:r>
      <w:r w:rsidRPr="000B70F9">
        <w:rPr>
          <w:rFonts w:ascii="Palatino Linotype" w:eastAsia="Calibri" w:hAnsi="Palatino Linotype" w:cs="Arial"/>
          <w:color w:val="000000" w:themeColor="text1"/>
        </w:rPr>
        <w:t>(</w:t>
      </w:r>
      <w:r w:rsidR="00F91FB8" w:rsidRPr="000B70F9">
        <w:rPr>
          <w:rFonts w:ascii="Palatino Linotype" w:eastAsia="Calibri" w:hAnsi="Palatino Linotype" w:cs="Arial"/>
          <w:color w:val="000000" w:themeColor="text1"/>
        </w:rPr>
        <w:t>10</w:t>
      </w:r>
      <w:r w:rsidRPr="000B70F9">
        <w:rPr>
          <w:rFonts w:ascii="Palatino Linotype" w:eastAsia="Calibri" w:hAnsi="Palatino Linotype" w:cs="Arial"/>
          <w:color w:val="000000" w:themeColor="text1"/>
        </w:rPr>
        <w:t>) de</w:t>
      </w:r>
      <w:r w:rsidR="00F91FB8" w:rsidRPr="000B70F9">
        <w:rPr>
          <w:rFonts w:ascii="Palatino Linotype" w:eastAsia="Calibri" w:hAnsi="Palatino Linotype" w:cs="Arial"/>
          <w:color w:val="000000" w:themeColor="text1"/>
        </w:rPr>
        <w:t xml:space="preserve"> febrero </w:t>
      </w:r>
      <w:r w:rsidR="00AD1633" w:rsidRPr="000B70F9">
        <w:rPr>
          <w:rFonts w:ascii="Palatino Linotype" w:eastAsia="Calibri" w:hAnsi="Palatino Linotype" w:cs="Arial"/>
          <w:color w:val="000000" w:themeColor="text1"/>
        </w:rPr>
        <w:t>de dos mil veintidós</w:t>
      </w:r>
      <w:r w:rsidRPr="000B70F9">
        <w:rPr>
          <w:rFonts w:ascii="Palatino Linotype" w:eastAsia="Calibri" w:hAnsi="Palatino Linotype" w:cs="Arial"/>
          <w:color w:val="000000" w:themeColor="text1"/>
        </w:rPr>
        <w:t xml:space="preserve">, </w:t>
      </w:r>
      <w:r w:rsidRPr="000B70F9">
        <w:rPr>
          <w:rFonts w:ascii="Palatino Linotype" w:eastAsiaTheme="minorEastAsia" w:hAnsi="Palatino Linotype" w:cstheme="minorBidi"/>
          <w:color w:val="000000" w:themeColor="text1"/>
          <w:lang w:val="es-ES_tradnl"/>
        </w:rPr>
        <w:t>el particular presentó</w:t>
      </w:r>
      <w:r w:rsidRPr="000B70F9">
        <w:rPr>
          <w:rFonts w:ascii="Palatino Linotype" w:eastAsiaTheme="minorEastAsia" w:hAnsi="Palatino Linotype" w:cstheme="minorBidi"/>
          <w:b/>
          <w:color w:val="000000" w:themeColor="text1"/>
          <w:lang w:val="es-ES_tradnl"/>
        </w:rPr>
        <w:t xml:space="preserve"> </w:t>
      </w:r>
      <w:r w:rsidRPr="000B70F9">
        <w:rPr>
          <w:rFonts w:ascii="Palatino Linotype" w:eastAsiaTheme="minorEastAsia" w:hAnsi="Palatino Linotype" w:cstheme="minorBidi"/>
          <w:bCs/>
          <w:color w:val="000000" w:themeColor="text1"/>
          <w:lang w:val="es-ES_tradnl"/>
        </w:rPr>
        <w:t xml:space="preserve">a través del </w:t>
      </w:r>
      <w:r w:rsidR="00DD24BD" w:rsidRPr="000B70F9">
        <w:rPr>
          <w:rFonts w:ascii="Palatino Linotype" w:eastAsia="Calibri" w:hAnsi="Palatino Linotype" w:cs="Arial"/>
          <w:color w:val="000000" w:themeColor="text1"/>
        </w:rPr>
        <w:t>Sistema de Acceso</w:t>
      </w:r>
      <w:r w:rsidRPr="000B70F9">
        <w:rPr>
          <w:rFonts w:ascii="Palatino Linotype" w:eastAsia="Calibri" w:hAnsi="Palatino Linotype" w:cs="Arial"/>
          <w:color w:val="000000" w:themeColor="text1"/>
        </w:rPr>
        <w:t xml:space="preserve"> a la Información Mexiquense</w:t>
      </w:r>
      <w:r w:rsidRPr="000B70F9">
        <w:rPr>
          <w:rFonts w:ascii="Palatino Linotype" w:eastAsia="Calibri" w:hAnsi="Palatino Linotype" w:cs="Arial"/>
          <w:b/>
          <w:color w:val="000000" w:themeColor="text1"/>
        </w:rPr>
        <w:t xml:space="preserve"> </w:t>
      </w:r>
      <w:r w:rsidRPr="000B70F9">
        <w:rPr>
          <w:rFonts w:ascii="Palatino Linotype" w:eastAsia="Calibri" w:hAnsi="Palatino Linotype" w:cs="Arial"/>
          <w:b/>
          <w:bCs/>
          <w:color w:val="000000" w:themeColor="text1"/>
        </w:rPr>
        <w:t>(SAIMEX)</w:t>
      </w:r>
      <w:r w:rsidRPr="000B70F9">
        <w:rPr>
          <w:rFonts w:ascii="Palatino Linotype" w:eastAsia="Calibri" w:hAnsi="Palatino Linotype" w:cs="Arial"/>
          <w:b/>
          <w:color w:val="000000" w:themeColor="text1"/>
        </w:rPr>
        <w:t xml:space="preserve">, </w:t>
      </w:r>
      <w:r w:rsidRPr="000B70F9">
        <w:rPr>
          <w:rFonts w:ascii="Palatino Linotype" w:eastAsia="Calibri" w:hAnsi="Palatino Linotype" w:cs="Arial"/>
          <w:color w:val="000000" w:themeColor="text1"/>
        </w:rPr>
        <w:t>la solicitud de información pública registrada con el número</w:t>
      </w:r>
      <w:r w:rsidR="00870600" w:rsidRPr="000B70F9">
        <w:rPr>
          <w:rFonts w:ascii="Palatino Linotype" w:eastAsia="Calibri" w:hAnsi="Palatino Linotype" w:cs="Arial"/>
          <w:color w:val="000000" w:themeColor="text1"/>
        </w:rPr>
        <w:t xml:space="preserve"> </w:t>
      </w:r>
      <w:r w:rsidR="00F91FB8" w:rsidRPr="000B70F9">
        <w:rPr>
          <w:rFonts w:ascii="Palatino Linotype" w:eastAsia="Calibri" w:hAnsi="Palatino Linotype" w:cs="Arial"/>
          <w:b/>
          <w:bCs/>
          <w:color w:val="000000" w:themeColor="text1"/>
        </w:rPr>
        <w:t>00152/NAUCALPA/IP/2022</w:t>
      </w:r>
      <w:r w:rsidRPr="000B70F9">
        <w:rPr>
          <w:rFonts w:ascii="Palatino Linotype" w:eastAsiaTheme="minorEastAsia" w:hAnsi="Palatino Linotype" w:cstheme="minorBidi"/>
          <w:b/>
          <w:bCs/>
          <w:color w:val="000000" w:themeColor="text1"/>
          <w:lang w:val="es-ES_tradnl"/>
        </w:rPr>
        <w:t>,</w:t>
      </w:r>
      <w:r w:rsidRPr="000B70F9">
        <w:rPr>
          <w:rFonts w:ascii="Palatino Linotype" w:eastAsia="Calibri" w:hAnsi="Palatino Linotype" w:cs="Arial"/>
          <w:color w:val="000000" w:themeColor="text1"/>
        </w:rPr>
        <w:t xml:space="preserve"> </w:t>
      </w:r>
      <w:r w:rsidR="007D6708" w:rsidRPr="000B70F9">
        <w:rPr>
          <w:rFonts w:ascii="Palatino Linotype" w:eastAsia="Calibri" w:hAnsi="Palatino Linotype" w:cs="Arial"/>
          <w:color w:val="000000" w:themeColor="text1"/>
        </w:rPr>
        <w:t>en la que</w:t>
      </w:r>
      <w:r w:rsidRPr="000B70F9">
        <w:rPr>
          <w:rFonts w:ascii="Palatino Linotype" w:eastAsia="Calibri" w:hAnsi="Palatino Linotype" w:cs="Arial"/>
          <w:color w:val="000000" w:themeColor="text1"/>
        </w:rPr>
        <w:t xml:space="preserve"> requirió:</w:t>
      </w:r>
    </w:p>
    <w:p w14:paraId="119BF7E0" w14:textId="268AB248" w:rsidR="00EA0165" w:rsidRPr="000B70F9" w:rsidRDefault="00EA0165" w:rsidP="00DB5C4E">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0B70F9">
        <w:rPr>
          <w:rFonts w:ascii="Palatino Linotype" w:eastAsiaTheme="minorEastAsia" w:hAnsi="Palatino Linotype" w:cstheme="minorBidi"/>
          <w:i/>
          <w:color w:val="000000" w:themeColor="text1"/>
          <w:lang w:val="es-ES_tradnl"/>
        </w:rPr>
        <w:t>“</w:t>
      </w:r>
      <w:r w:rsidR="00F91FB8" w:rsidRPr="000B70F9">
        <w:rPr>
          <w:rFonts w:ascii="Palatino Linotype" w:eastAsiaTheme="minorEastAsia" w:hAnsi="Palatino Linotype" w:cstheme="minorBidi"/>
          <w:i/>
          <w:color w:val="000000" w:themeColor="text1"/>
          <w:lang w:val="es-ES_tradnl"/>
        </w:rPr>
        <w:t xml:space="preserve">Requiero: uno.- Listado de policías a los que se les quitó la gratificación económica que mencionó la Presidenta Municipal, Angélica Moya Marin y que fue difundida en la cuenta de Twitter del Gobierno Municipal de Naucalpan @GobNau, en el siguiente link https://twitter.com/GobNau/status/1489067704560623617?t=9lrB-TeSk2WCNUhd4VDBtw&amp;s=19; dos.- Listado y monto de la gratificación que </w:t>
      </w:r>
      <w:r w:rsidR="00F91FB8" w:rsidRPr="000B70F9">
        <w:rPr>
          <w:rFonts w:ascii="Palatino Linotype" w:eastAsiaTheme="minorEastAsia" w:hAnsi="Palatino Linotype" w:cstheme="minorBidi"/>
          <w:i/>
          <w:color w:val="000000" w:themeColor="text1"/>
          <w:lang w:val="es-ES_tradnl"/>
        </w:rPr>
        <w:lastRenderedPageBreak/>
        <w:t>recibía cada policía que mencionó la Presidenta Municipal; tres.- En qué años se dieron las gratificaciones económicas que mencionó la Presidenta Municipal, Angélica Moya Marin; cuatro.- Listado de policías a quienes se les retiro la gratificación que mencionó la Presidenta Municipal, Angélica Moya Marin; cinco.- A partir de qué fecha se les retiro la gratificación económica a los policías que mencionó la Presidenta Municipal, Angélica Moya Moya Marin, seis.- Cuál fue el criterio para reasignar dichas gratificaciones a los policías y a partir de qué fecha.</w:t>
      </w:r>
      <w:r w:rsidR="007A1684" w:rsidRPr="000B70F9">
        <w:rPr>
          <w:rFonts w:ascii="Palatino Linotype" w:eastAsiaTheme="minorEastAsia" w:hAnsi="Palatino Linotype" w:cstheme="minorBidi"/>
          <w:i/>
          <w:color w:val="000000" w:themeColor="text1"/>
          <w:lang w:val="es-ES_tradnl"/>
        </w:rPr>
        <w:t>.</w:t>
      </w:r>
      <w:r w:rsidRPr="000B70F9">
        <w:rPr>
          <w:rFonts w:ascii="Palatino Linotype" w:eastAsiaTheme="minorEastAsia" w:hAnsi="Palatino Linotype" w:cstheme="minorBidi"/>
          <w:i/>
          <w:color w:val="000000" w:themeColor="text1"/>
          <w:lang w:val="es-ES_tradnl"/>
        </w:rPr>
        <w:t xml:space="preserve">” </w:t>
      </w:r>
      <w:r w:rsidRPr="000B70F9">
        <w:rPr>
          <w:rFonts w:ascii="Palatino Linotype" w:eastAsiaTheme="minorEastAsia" w:hAnsi="Palatino Linotype" w:cstheme="minorBidi"/>
          <w:color w:val="000000" w:themeColor="text1"/>
          <w:lang w:val="es-ES_tradnl"/>
        </w:rPr>
        <w:t>(Sic).</w:t>
      </w:r>
    </w:p>
    <w:p w14:paraId="1046CCE1" w14:textId="304A6F03" w:rsidR="00A415DB" w:rsidRPr="000B70F9" w:rsidRDefault="00A415DB" w:rsidP="00DB5C4E">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2073B2B3" w14:textId="77777777" w:rsidR="00F91FB8" w:rsidRPr="000B70F9" w:rsidRDefault="00F91FB8" w:rsidP="00F91FB8">
      <w:pPr>
        <w:pStyle w:val="Prrafodelista"/>
        <w:numPr>
          <w:ilvl w:val="0"/>
          <w:numId w:val="2"/>
        </w:numPr>
        <w:tabs>
          <w:tab w:val="left" w:pos="284"/>
        </w:tabs>
        <w:suppressAutoHyphens/>
        <w:spacing w:line="360" w:lineRule="auto"/>
        <w:ind w:left="0" w:firstLine="0"/>
        <w:jc w:val="both"/>
        <w:rPr>
          <w:rFonts w:ascii="Palatino Linotype" w:eastAsia="MS Mincho" w:hAnsi="Palatino Linotype"/>
          <w:color w:val="000000"/>
          <w:lang w:val="es-ES_tradnl" w:eastAsia="en-US"/>
        </w:rPr>
      </w:pPr>
      <w:r w:rsidRPr="000B70F9">
        <w:rPr>
          <w:rFonts w:ascii="Palatino Linotype" w:eastAsia="MS Mincho" w:hAnsi="Palatino Linotype"/>
          <w:color w:val="000000"/>
          <w:lang w:val="es-ES_tradnl" w:eastAsia="en-US"/>
        </w:rPr>
        <w:t xml:space="preserve">Se hace constar que el entonces </w:t>
      </w:r>
      <w:r w:rsidRPr="000B70F9">
        <w:rPr>
          <w:rFonts w:ascii="Palatino Linotype" w:eastAsia="MS Mincho" w:hAnsi="Palatino Linotype"/>
          <w:b/>
          <w:color w:val="000000"/>
          <w:lang w:val="es-ES_tradnl" w:eastAsia="en-US"/>
        </w:rPr>
        <w:t xml:space="preserve">SOLICITANTE </w:t>
      </w:r>
      <w:r w:rsidRPr="000B70F9">
        <w:rPr>
          <w:rFonts w:ascii="Palatino Linotype" w:eastAsia="MS Mincho" w:hAnsi="Palatino Linotype"/>
          <w:color w:val="000000"/>
          <w:lang w:val="es-ES_tradnl" w:eastAsia="en-US"/>
        </w:rPr>
        <w:t xml:space="preserve">señaló como modalidad de entrega de la información </w:t>
      </w:r>
      <w:r w:rsidRPr="000B70F9">
        <w:rPr>
          <w:rFonts w:ascii="Palatino Linotype" w:eastAsia="MS Mincho" w:hAnsi="Palatino Linotype"/>
          <w:color w:val="000000"/>
          <w:lang w:val="es-MX" w:eastAsia="en-US"/>
        </w:rPr>
        <w:t>a través del Sistema de Acceso a la información Mexiquense (</w:t>
      </w:r>
      <w:r w:rsidRPr="000B70F9">
        <w:rPr>
          <w:rFonts w:ascii="Palatino Linotype" w:eastAsia="MS Mincho" w:hAnsi="Palatino Linotype"/>
          <w:b/>
          <w:color w:val="000000"/>
          <w:lang w:val="es-MX" w:eastAsia="en-US"/>
        </w:rPr>
        <w:t>SAIMEX).</w:t>
      </w:r>
    </w:p>
    <w:p w14:paraId="0D918925" w14:textId="77777777" w:rsidR="00F91FB8" w:rsidRPr="000B70F9" w:rsidRDefault="00F91FB8" w:rsidP="00F91FB8">
      <w:pPr>
        <w:pStyle w:val="Prrafodelista"/>
        <w:tabs>
          <w:tab w:val="left" w:pos="284"/>
        </w:tabs>
        <w:suppressAutoHyphens/>
        <w:spacing w:line="360" w:lineRule="auto"/>
        <w:ind w:left="0"/>
        <w:jc w:val="both"/>
        <w:rPr>
          <w:rFonts w:ascii="Palatino Linotype" w:eastAsia="MS Mincho" w:hAnsi="Palatino Linotype"/>
          <w:color w:val="000000"/>
          <w:lang w:val="es-ES_tradnl" w:eastAsia="en-US"/>
        </w:rPr>
      </w:pPr>
    </w:p>
    <w:p w14:paraId="4C5F0DCB" w14:textId="77777777" w:rsidR="0046780D" w:rsidRPr="000B70F9" w:rsidRDefault="00F91FB8" w:rsidP="0046780D">
      <w:pPr>
        <w:pStyle w:val="Prrafodelista"/>
        <w:numPr>
          <w:ilvl w:val="0"/>
          <w:numId w:val="2"/>
        </w:numPr>
        <w:tabs>
          <w:tab w:val="left" w:pos="284"/>
        </w:tabs>
        <w:suppressAutoHyphens/>
        <w:spacing w:line="360" w:lineRule="auto"/>
        <w:ind w:left="0" w:firstLine="0"/>
        <w:jc w:val="both"/>
        <w:rPr>
          <w:rFonts w:ascii="Palatino Linotype" w:eastAsia="MS Mincho" w:hAnsi="Palatino Linotype"/>
          <w:color w:val="000000"/>
          <w:lang w:val="es-ES_tradnl" w:eastAsia="en-US"/>
        </w:rPr>
      </w:pPr>
      <w:r w:rsidRPr="000B70F9">
        <w:rPr>
          <w:rFonts w:ascii="Palatino Linotype" w:eastAsia="MS Mincho" w:hAnsi="Palatino Linotype"/>
          <w:color w:val="000000"/>
          <w:lang w:val="es-ES_tradnl" w:eastAsia="en-US"/>
        </w:rPr>
        <w:t xml:space="preserve">El </w:t>
      </w:r>
      <w:r w:rsidRPr="000B70F9">
        <w:rPr>
          <w:rFonts w:ascii="Palatino Linotype" w:eastAsia="MS Mincho" w:hAnsi="Palatino Linotype"/>
          <w:b/>
          <w:color w:val="000000"/>
          <w:lang w:val="es-ES_tradnl" w:eastAsia="en-US"/>
        </w:rPr>
        <w:t xml:space="preserve">SUJETO OBLIGADO </w:t>
      </w:r>
      <w:r w:rsidRPr="000B70F9">
        <w:rPr>
          <w:rFonts w:ascii="Palatino Linotype" w:eastAsia="MS Mincho" w:hAnsi="Palatino Linotype"/>
          <w:color w:val="000000"/>
          <w:lang w:val="es-ES_tradnl" w:eastAsia="en-US"/>
        </w:rPr>
        <w:t xml:space="preserve">no emitió respuesta a la solicitud de información.  </w:t>
      </w:r>
    </w:p>
    <w:p w14:paraId="3BB29968" w14:textId="77777777" w:rsidR="0046780D" w:rsidRPr="000B70F9" w:rsidRDefault="0046780D" w:rsidP="0046780D">
      <w:pPr>
        <w:pStyle w:val="Prrafodelista"/>
        <w:rPr>
          <w:rFonts w:ascii="Palatino Linotype" w:eastAsia="Calibri" w:hAnsi="Palatino Linotype" w:cs="Arial"/>
          <w:lang w:val="es-AR"/>
        </w:rPr>
      </w:pPr>
    </w:p>
    <w:p w14:paraId="0674F6C9" w14:textId="77777777" w:rsidR="0046780D" w:rsidRPr="000B70F9" w:rsidRDefault="0046780D" w:rsidP="0046780D">
      <w:pPr>
        <w:pStyle w:val="Prrafodelista"/>
        <w:numPr>
          <w:ilvl w:val="0"/>
          <w:numId w:val="2"/>
        </w:numPr>
        <w:tabs>
          <w:tab w:val="left" w:pos="284"/>
        </w:tabs>
        <w:suppressAutoHyphens/>
        <w:spacing w:line="360" w:lineRule="auto"/>
        <w:ind w:left="0" w:firstLine="0"/>
        <w:jc w:val="both"/>
        <w:rPr>
          <w:rFonts w:ascii="Palatino Linotype" w:eastAsia="MS Mincho" w:hAnsi="Palatino Linotype"/>
          <w:color w:val="000000"/>
          <w:lang w:val="es-ES_tradnl" w:eastAsia="en-US"/>
        </w:rPr>
      </w:pPr>
      <w:r w:rsidRPr="000B70F9">
        <w:rPr>
          <w:rFonts w:ascii="Palatino Linotype" w:eastAsia="Calibri" w:hAnsi="Palatino Linotype" w:cs="Arial"/>
          <w:lang w:val="es-AR"/>
        </w:rPr>
        <w:t xml:space="preserve">Derivado </w:t>
      </w:r>
      <w:bookmarkStart w:id="4" w:name="_Toc462307683"/>
      <w:bookmarkStart w:id="5" w:name="_Toc472427085"/>
      <w:bookmarkStart w:id="6" w:name="_Toc472500652"/>
      <w:r w:rsidRPr="000B70F9">
        <w:rPr>
          <w:rFonts w:ascii="Palatino Linotype" w:hAnsi="Palatino Linotype" w:cs="Arial"/>
          <w:lang w:val="es-AR"/>
        </w:rPr>
        <w:t xml:space="preserve">de la falta de respuesta por parte del </w:t>
      </w:r>
      <w:r w:rsidRPr="000B70F9">
        <w:rPr>
          <w:rFonts w:ascii="Palatino Linotype" w:hAnsi="Palatino Linotype" w:cs="Arial"/>
          <w:b/>
          <w:lang w:val="es-AR"/>
        </w:rPr>
        <w:t>SUJETO OBLIGADO</w:t>
      </w:r>
      <w:r w:rsidRPr="000B70F9">
        <w:rPr>
          <w:rFonts w:ascii="Palatino Linotype" w:hAnsi="Palatino Linotype" w:cs="Arial"/>
          <w:lang w:val="es-AR"/>
        </w:rPr>
        <w:t>, el dieseis (16) de marzo de dos mil veintidós</w:t>
      </w:r>
      <w:r w:rsidRPr="000B70F9">
        <w:rPr>
          <w:rFonts w:ascii="Palatino Linotype" w:hAnsi="Palatino Linotype" w:cs="Arial"/>
        </w:rPr>
        <w:t>, el particular interpuso el recurso de revisión</w:t>
      </w:r>
      <w:r w:rsidRPr="000B70F9">
        <w:rPr>
          <w:rFonts w:ascii="Palatino Linotype" w:hAnsi="Palatino Linotype" w:cs="Arial"/>
          <w:i/>
          <w:lang w:val="es-ES_tradnl"/>
        </w:rPr>
        <w:t xml:space="preserve"> </w:t>
      </w:r>
    </w:p>
    <w:p w14:paraId="55E7F579" w14:textId="6439EC75" w:rsidR="0046780D" w:rsidRPr="000B70F9" w:rsidRDefault="0046780D" w:rsidP="0046780D">
      <w:pPr>
        <w:pStyle w:val="Prrafodelista"/>
        <w:tabs>
          <w:tab w:val="left" w:pos="284"/>
        </w:tabs>
        <w:suppressAutoHyphens/>
        <w:spacing w:line="360" w:lineRule="auto"/>
        <w:ind w:left="0"/>
        <w:jc w:val="both"/>
        <w:rPr>
          <w:rFonts w:ascii="Palatino Linotype" w:eastAsia="MS Mincho" w:hAnsi="Palatino Linotype"/>
          <w:b/>
          <w:color w:val="000000"/>
          <w:lang w:val="es-ES_tradnl" w:eastAsia="en-US"/>
        </w:rPr>
      </w:pPr>
      <w:r w:rsidRPr="000B70F9">
        <w:rPr>
          <w:rFonts w:ascii="Palatino Linotype" w:eastAsia="MS Mincho" w:hAnsi="Palatino Linotype"/>
          <w:b/>
          <w:color w:val="000000"/>
          <w:lang w:eastAsia="en-US"/>
        </w:rPr>
        <w:t>03998/INFOEM/IP/RR/2022</w:t>
      </w:r>
      <w:r w:rsidRPr="000B70F9">
        <w:rPr>
          <w:rFonts w:ascii="Palatino Linotype" w:hAnsi="Palatino Linotype" w:cs="Arial"/>
          <w:i/>
          <w:lang w:val="es-ES_tradnl"/>
        </w:rPr>
        <w:t xml:space="preserve">, </w:t>
      </w:r>
      <w:r w:rsidRPr="000B70F9">
        <w:rPr>
          <w:rFonts w:ascii="Palatino Linotype" w:hAnsi="Palatino Linotype" w:cs="Arial"/>
        </w:rPr>
        <w:t>en el que señaló lo siguiente:</w:t>
      </w:r>
    </w:p>
    <w:p w14:paraId="3EC10916" w14:textId="77777777" w:rsidR="0046780D" w:rsidRPr="000B70F9" w:rsidRDefault="0046780D" w:rsidP="0046780D">
      <w:pPr>
        <w:spacing w:line="360" w:lineRule="auto"/>
        <w:ind w:right="616"/>
        <w:contextualSpacing/>
        <w:jc w:val="both"/>
        <w:rPr>
          <w:rFonts w:ascii="Palatino Linotype" w:hAnsi="Palatino Linotype" w:cs="Arial"/>
          <w:i/>
          <w:sz w:val="22"/>
          <w:lang w:val="es-MX"/>
        </w:rPr>
      </w:pPr>
    </w:p>
    <w:p w14:paraId="0E865A93" w14:textId="2A696DF1" w:rsidR="0046780D" w:rsidRPr="000B70F9" w:rsidRDefault="0046780D" w:rsidP="0046780D">
      <w:pPr>
        <w:numPr>
          <w:ilvl w:val="0"/>
          <w:numId w:val="15"/>
        </w:numPr>
        <w:suppressAutoHyphens/>
        <w:spacing w:line="360" w:lineRule="auto"/>
        <w:ind w:left="567" w:right="616" w:firstLine="0"/>
        <w:jc w:val="both"/>
        <w:rPr>
          <w:rFonts w:ascii="Palatino Linotype" w:hAnsi="Palatino Linotype"/>
          <w:i/>
          <w:sz w:val="22"/>
          <w:lang w:eastAsia="en-US"/>
        </w:rPr>
      </w:pPr>
      <w:bookmarkStart w:id="7" w:name="_Toc475015152"/>
      <w:bookmarkStart w:id="8" w:name="_Toc476078667"/>
      <w:bookmarkStart w:id="9" w:name="_Toc476675983"/>
      <w:bookmarkStart w:id="10" w:name="_Toc477345124"/>
      <w:bookmarkStart w:id="11" w:name="_Toc477345202"/>
      <w:bookmarkStart w:id="12" w:name="_Toc480987168"/>
      <w:bookmarkStart w:id="13" w:name="_Toc480996301"/>
      <w:bookmarkStart w:id="14" w:name="_Toc485145203"/>
      <w:bookmarkStart w:id="15" w:name="_Toc526438768"/>
      <w:bookmarkStart w:id="16" w:name="_Toc526438809"/>
      <w:bookmarkStart w:id="17" w:name="_Toc526438924"/>
      <w:bookmarkStart w:id="18" w:name="_Toc3467401"/>
      <w:bookmarkStart w:id="19" w:name="_Toc3467935"/>
      <w:bookmarkStart w:id="20" w:name="_Toc492489253"/>
      <w:bookmarkStart w:id="21" w:name="_Toc492590383"/>
      <w:bookmarkStart w:id="22" w:name="_Toc496806999"/>
      <w:bookmarkStart w:id="23" w:name="_Toc496807889"/>
      <w:bookmarkStart w:id="24" w:name="_Toc498528853"/>
      <w:bookmarkStart w:id="25" w:name="_Toc498528941"/>
      <w:bookmarkStart w:id="26" w:name="_Toc499059264"/>
      <w:bookmarkStart w:id="27" w:name="_Toc499658725"/>
      <w:bookmarkStart w:id="28" w:name="_Toc499659072"/>
      <w:bookmarkStart w:id="29" w:name="_Toc499810483"/>
      <w:bookmarkStart w:id="30" w:name="_Toc500414595"/>
      <w:bookmarkStart w:id="31" w:name="_Toc500414652"/>
      <w:bookmarkStart w:id="32" w:name="_Toc503366327"/>
      <w:bookmarkStart w:id="33" w:name="_Toc503891593"/>
      <w:bookmarkStart w:id="34" w:name="_Toc504069531"/>
      <w:bookmarkStart w:id="35" w:name="_Toc504500686"/>
      <w:r w:rsidRPr="000B70F9">
        <w:rPr>
          <w:rFonts w:ascii="Palatino Linotype" w:hAnsi="Palatino Linotype"/>
          <w:b/>
          <w:sz w:val="22"/>
          <w:lang w:eastAsia="en-US"/>
        </w:rPr>
        <w:t>Acto impugnado</w:t>
      </w:r>
      <w:r w:rsidRPr="000B70F9">
        <w:rPr>
          <w:rFonts w:ascii="Palatino Linotype" w:hAnsi="Palatino Linotype"/>
          <w:b/>
          <w:i/>
          <w:sz w:val="22"/>
          <w:lang w:eastAsia="en-US"/>
        </w:rPr>
        <w:t>:</w:t>
      </w:r>
      <w:bookmarkEnd w:id="4"/>
      <w:bookmarkEnd w:id="5"/>
      <w:bookmarkEnd w:id="6"/>
      <w:r w:rsidRPr="000B70F9">
        <w:rPr>
          <w:rFonts w:ascii="Palatino Linotype" w:hAnsi="Palatino Linotype"/>
          <w:b/>
          <w:i/>
          <w:sz w:val="22"/>
          <w:lang w:eastAsia="en-US"/>
        </w:rPr>
        <w:t xml:space="preserve"> </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0B70F9">
        <w:rPr>
          <w:rFonts w:ascii="Palatino Linotype" w:hAnsi="Palatino Linotype"/>
          <w:i/>
          <w:sz w:val="22"/>
          <w:lang w:eastAsia="en-US"/>
        </w:rPr>
        <w:t xml:space="preserve">“NO DIERON ATENCIÓN A LA SOLICITUD DE INFORMACIÓN DONDE SE SOLICITÓ: uno.- Listado de policías a los que se les quitó la gratificación económica que mencionó la Presidenta Municipal, Angélica Moya Marin y que fue difundida en la cuenta de Twitter del Gobierno Municipal de Naucalpan @GobNau, en el siguiente link https://twitter.com/GobNau/status/1489067704560623617?t=9lrB-TeSk2WCNUhd4VDBtw&amp;s=19; dos.- Listado y monto de la gratificación que recibía </w:t>
      </w:r>
      <w:r w:rsidRPr="000B70F9">
        <w:rPr>
          <w:rFonts w:ascii="Palatino Linotype" w:hAnsi="Palatino Linotype"/>
          <w:i/>
          <w:sz w:val="22"/>
          <w:lang w:eastAsia="en-US"/>
        </w:rPr>
        <w:lastRenderedPageBreak/>
        <w:t>cada policía que mencionó la Presidenta Municipal; tres.- En qué años se dieron las gratificaciones económicas que mencionó la Presidenta Municipal, Angélica Moya Marin; cuatro.- Listado de policías a quienes se les retiro la gratificación que mencionó la Presidenta Municipal, Angélica Moya Marin; cinco.- A partir de qué fecha se les retiro la gratificación económica a los policías que mencionó la Presidenta Municipal, Angélica Moya Moya Marin, seis.- Cuál fue el criterio para reasignar dichas gratificaciones a los policías y a partir de qué fecha..” (Sic)</w:t>
      </w:r>
      <w:bookmarkStart w:id="36" w:name="_Toc462307685"/>
      <w:bookmarkStart w:id="37" w:name="_Toc472427087"/>
      <w:bookmarkStart w:id="38" w:name="_Toc472500654"/>
      <w:bookmarkStart w:id="39" w:name="_Toc475015153"/>
      <w:bookmarkStart w:id="40" w:name="_Toc476078668"/>
      <w:bookmarkStart w:id="41" w:name="_Toc476675984"/>
      <w:bookmarkStart w:id="42" w:name="_Toc477345125"/>
      <w:bookmarkStart w:id="43" w:name="_Toc477345203"/>
      <w:bookmarkStart w:id="44" w:name="_Toc480987169"/>
      <w:bookmarkStart w:id="45" w:name="_Toc480996302"/>
      <w:bookmarkStart w:id="46" w:name="_Toc485145204"/>
      <w:bookmarkStart w:id="47" w:name="_Toc492489254"/>
      <w:bookmarkStart w:id="48" w:name="_Toc492590384"/>
      <w:bookmarkStart w:id="49" w:name="_Toc496807000"/>
      <w:bookmarkStart w:id="50" w:name="_Toc496807890"/>
      <w:bookmarkStart w:id="51" w:name="_Toc498528854"/>
      <w:bookmarkStart w:id="52" w:name="_Toc498528942"/>
      <w:bookmarkStart w:id="53" w:name="_Toc499059265"/>
      <w:bookmarkStart w:id="54" w:name="_Toc499658726"/>
      <w:bookmarkStart w:id="55" w:name="_Toc499659073"/>
      <w:bookmarkStart w:id="56" w:name="_Toc499810484"/>
      <w:bookmarkStart w:id="57" w:name="_Toc500414596"/>
      <w:bookmarkStart w:id="58" w:name="_Toc500414653"/>
      <w:bookmarkStart w:id="59" w:name="_Toc503366328"/>
      <w:bookmarkStart w:id="60" w:name="_Toc503891594"/>
      <w:bookmarkStart w:id="61" w:name="_Toc504069532"/>
      <w:bookmarkStart w:id="62" w:name="_Toc504500687"/>
      <w:bookmarkStart w:id="63" w:name="_Toc526438769"/>
      <w:bookmarkStart w:id="64" w:name="_Toc526438810"/>
      <w:bookmarkStart w:id="65" w:name="_Toc526438925"/>
      <w:bookmarkStart w:id="66" w:name="_Toc3467402"/>
      <w:bookmarkStart w:id="67" w:name="_Toc3467936"/>
    </w:p>
    <w:p w14:paraId="534D7B1D" w14:textId="77777777" w:rsidR="0046780D" w:rsidRPr="000B70F9" w:rsidRDefault="0046780D" w:rsidP="0046780D">
      <w:pPr>
        <w:spacing w:line="360" w:lineRule="auto"/>
        <w:ind w:left="567" w:right="616"/>
        <w:jc w:val="both"/>
        <w:rPr>
          <w:rFonts w:ascii="Palatino Linotype" w:hAnsi="Palatino Linotype"/>
          <w:sz w:val="22"/>
          <w:lang w:eastAsia="en-US"/>
        </w:rPr>
      </w:pPr>
    </w:p>
    <w:p w14:paraId="5E78ECD6" w14:textId="2B5A5CE7" w:rsidR="0046780D" w:rsidRPr="000B70F9" w:rsidRDefault="0046780D" w:rsidP="0046780D">
      <w:pPr>
        <w:numPr>
          <w:ilvl w:val="0"/>
          <w:numId w:val="15"/>
        </w:numPr>
        <w:suppressAutoHyphens/>
        <w:spacing w:line="360" w:lineRule="auto"/>
        <w:ind w:left="567" w:right="616" w:firstLine="0"/>
        <w:jc w:val="both"/>
        <w:rPr>
          <w:rFonts w:ascii="Palatino Linotype" w:hAnsi="Palatino Linotype"/>
          <w:i/>
          <w:sz w:val="22"/>
          <w:lang w:eastAsia="en-US"/>
        </w:rPr>
      </w:pPr>
      <w:r w:rsidRPr="000B70F9">
        <w:rPr>
          <w:rFonts w:ascii="Palatino Linotype" w:hAnsi="Palatino Linotype"/>
          <w:b/>
          <w:sz w:val="22"/>
          <w:lang w:eastAsia="en-US"/>
        </w:rPr>
        <w:t>Razones o Motivos de inconformidad</w:t>
      </w:r>
      <w:r w:rsidRPr="000B70F9">
        <w:rPr>
          <w:rFonts w:ascii="Palatino Linotype" w:hAnsi="Palatino Linotype"/>
          <w:b/>
          <w:i/>
          <w:sz w:val="22"/>
          <w:lang w:eastAsia="en-US"/>
        </w:rPr>
        <w:t>:</w:t>
      </w:r>
      <w:bookmarkEnd w:id="36"/>
      <w:bookmarkEnd w:id="37"/>
      <w:bookmarkEnd w:id="38"/>
      <w:bookmarkEnd w:id="39"/>
      <w:bookmarkEnd w:id="40"/>
      <w:bookmarkEnd w:id="41"/>
      <w:bookmarkEnd w:id="42"/>
      <w:bookmarkEnd w:id="43"/>
      <w:bookmarkEnd w:id="44"/>
      <w:bookmarkEnd w:id="45"/>
      <w:bookmarkEnd w:id="46"/>
      <w:bookmarkEnd w:id="47"/>
      <w:bookmarkEnd w:id="48"/>
      <w:r w:rsidRPr="000B70F9">
        <w:rPr>
          <w:rFonts w:ascii="Palatino Linotype" w:hAnsi="Palatino Linotype"/>
          <w:b/>
          <w:i/>
          <w:sz w:val="22"/>
          <w:lang w:eastAsia="en-US"/>
        </w:rPr>
        <w:t xml:space="preserve"> </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0B70F9">
        <w:rPr>
          <w:rFonts w:ascii="Palatino Linotype" w:eastAsia="Calibri" w:hAnsi="Palatino Linotype"/>
          <w:i/>
          <w:color w:val="000000"/>
          <w:sz w:val="22"/>
          <w:lang w:eastAsia="en-US"/>
        </w:rPr>
        <w:t xml:space="preserve">“En respuesta del Responsable de la Unidad de Transparencia C. JONATHAN CHÁVEZ NAVA de fecha 4 de marzo de 2022 y en atención al Folio de la solicitud: 00152/NAUCALPA/IP/2022, manifestó lo siguiente: “Se solicitó la información a la Subdirección de Administración con fecha 15 de febrero de 2022, dieron contestación el 22 de febrero de 2022; donde nos informaron QUE SE ENCUENTRAN JURÍDICA Y MATERIALMENTE IMPOSIBILITADOS PARA PROPORCIONAR LA INFORMACIÓN…” Dicha respuesta no satisface el principio fundamental de máxima publicidad y acceso a la información difundido por la propia presidenta municipal en las redes oficiales del propio Gobierno Municipal..” </w:t>
      </w:r>
      <w:r w:rsidRPr="000B70F9">
        <w:rPr>
          <w:rFonts w:ascii="Palatino Linotype" w:eastAsia="Calibri" w:hAnsi="Palatino Linotype"/>
          <w:i/>
          <w:iCs/>
          <w:color w:val="000000"/>
          <w:sz w:val="22"/>
          <w:lang w:eastAsia="en-US"/>
        </w:rPr>
        <w:t>(</w:t>
      </w:r>
      <w:r w:rsidRPr="000B70F9">
        <w:rPr>
          <w:rFonts w:ascii="Palatino Linotype" w:hAnsi="Palatino Linotype"/>
          <w:i/>
          <w:iCs/>
          <w:sz w:val="22"/>
          <w:lang w:eastAsia="en-US"/>
        </w:rPr>
        <w:t>Sic)</w:t>
      </w:r>
    </w:p>
    <w:p w14:paraId="28DFD0F5" w14:textId="77777777" w:rsidR="00F91FB8" w:rsidRPr="000B70F9" w:rsidRDefault="00F91FB8" w:rsidP="00F91FB8">
      <w:pPr>
        <w:tabs>
          <w:tab w:val="left" w:pos="284"/>
          <w:tab w:val="left" w:pos="567"/>
        </w:tabs>
        <w:spacing w:before="100" w:beforeAutospacing="1" w:after="100" w:afterAutospacing="1" w:line="360" w:lineRule="auto"/>
        <w:contextualSpacing/>
        <w:jc w:val="both"/>
        <w:rPr>
          <w:rFonts w:ascii="Palatino Linotype" w:hAnsi="Palatino Linotype" w:cs="Arial"/>
          <w:color w:val="000000" w:themeColor="text1"/>
          <w:sz w:val="22"/>
        </w:rPr>
      </w:pPr>
    </w:p>
    <w:p w14:paraId="7B42BA50" w14:textId="7E25E212" w:rsidR="00EA0165" w:rsidRPr="000B70F9" w:rsidRDefault="00EA0165" w:rsidP="00C04A47">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0B70F9">
        <w:rPr>
          <w:rFonts w:ascii="Palatino Linotype" w:hAnsi="Palatino Linotype" w:cs="Arial"/>
          <w:color w:val="000000" w:themeColor="text1"/>
        </w:rPr>
        <w:t xml:space="preserve">Se registró el recurso de revisión bajo el número de expediente </w:t>
      </w:r>
      <w:r w:rsidRPr="000B70F9">
        <w:rPr>
          <w:rFonts w:ascii="Palatino Linotype" w:eastAsiaTheme="minorEastAsia" w:hAnsi="Palatino Linotype" w:cs="Arial"/>
          <w:bCs/>
          <w:color w:val="000000" w:themeColor="text1"/>
          <w:lang w:val="es-ES_tradnl"/>
        </w:rPr>
        <w:t xml:space="preserve">al rubro indicado, asimismo, con fundamento en lo dispuesto por el </w:t>
      </w:r>
      <w:r w:rsidRPr="000B70F9">
        <w:rPr>
          <w:rFonts w:ascii="Palatino Linotype" w:eastAsia="Calibri" w:hAnsi="Palatino Linotype" w:cs="Arial"/>
          <w:color w:val="000000" w:themeColor="text1"/>
        </w:rPr>
        <w:t xml:space="preserve">artículo 185 fracción I de la </w:t>
      </w:r>
      <w:r w:rsidRPr="000B70F9">
        <w:rPr>
          <w:rFonts w:ascii="Palatino Linotype" w:eastAsia="Calibri" w:hAnsi="Palatino Linotype" w:cs="Arial"/>
          <w:b/>
          <w:color w:val="000000" w:themeColor="text1"/>
        </w:rPr>
        <w:t xml:space="preserve">Ley de Transparencia y Acceso a la Información Pública del Estado de México y Municipios </w:t>
      </w:r>
      <w:r w:rsidR="005E6282" w:rsidRPr="000B70F9">
        <w:rPr>
          <w:rFonts w:ascii="Palatino Linotype" w:hAnsi="Palatino Linotype" w:cs="Arial"/>
          <w:color w:val="000000" w:themeColor="text1"/>
        </w:rPr>
        <w:t>se turnó a la</w:t>
      </w:r>
      <w:r w:rsidR="008426D8" w:rsidRPr="000B70F9">
        <w:rPr>
          <w:rFonts w:ascii="Palatino Linotype" w:hAnsi="Palatino Linotype" w:cs="Arial"/>
          <w:color w:val="000000" w:themeColor="text1"/>
        </w:rPr>
        <w:t xml:space="preserve"> </w:t>
      </w:r>
      <w:r w:rsidR="00E3149E" w:rsidRPr="000B70F9">
        <w:rPr>
          <w:rFonts w:ascii="Palatino Linotype" w:hAnsi="Palatino Linotype" w:cs="Arial"/>
          <w:b/>
          <w:color w:val="000000" w:themeColor="text1"/>
        </w:rPr>
        <w:t>C</w:t>
      </w:r>
      <w:r w:rsidR="005E6282" w:rsidRPr="000B70F9">
        <w:rPr>
          <w:rFonts w:ascii="Palatino Linotype" w:hAnsi="Palatino Linotype" w:cs="Arial"/>
          <w:b/>
          <w:color w:val="000000" w:themeColor="text1"/>
        </w:rPr>
        <w:t>omisionada</w:t>
      </w:r>
      <w:r w:rsidR="008426D8" w:rsidRPr="000B70F9">
        <w:rPr>
          <w:rFonts w:ascii="Palatino Linotype" w:hAnsi="Palatino Linotype" w:cs="Arial"/>
          <w:color w:val="000000" w:themeColor="text1"/>
        </w:rPr>
        <w:t xml:space="preserve"> </w:t>
      </w:r>
      <w:r w:rsidR="00BE73E6" w:rsidRPr="000B70F9">
        <w:rPr>
          <w:rFonts w:ascii="Palatino Linotype" w:hAnsi="Palatino Linotype" w:cs="Arial"/>
          <w:b/>
          <w:color w:val="000000" w:themeColor="text1"/>
        </w:rPr>
        <w:t>María del Rosario Mejía Ayala</w:t>
      </w:r>
      <w:r w:rsidRPr="000B70F9">
        <w:rPr>
          <w:rFonts w:ascii="Palatino Linotype" w:hAnsi="Palatino Linotype" w:cs="Arial"/>
          <w:b/>
          <w:color w:val="000000" w:themeColor="text1"/>
        </w:rPr>
        <w:t xml:space="preserve">, </w:t>
      </w:r>
      <w:r w:rsidR="007D6708" w:rsidRPr="000B70F9">
        <w:rPr>
          <w:rFonts w:ascii="Palatino Linotype" w:hAnsi="Palatino Linotype" w:cs="Arial"/>
          <w:color w:val="000000" w:themeColor="text1"/>
        </w:rPr>
        <w:t>para</w:t>
      </w:r>
      <w:r w:rsidRPr="000B70F9">
        <w:rPr>
          <w:rFonts w:ascii="Palatino Linotype" w:hAnsi="Palatino Linotype" w:cs="Arial"/>
          <w:color w:val="000000" w:themeColor="text1"/>
        </w:rPr>
        <w:t xml:space="preserve"> </w:t>
      </w:r>
      <w:r w:rsidRPr="000B70F9">
        <w:rPr>
          <w:rFonts w:ascii="Palatino Linotype" w:hAnsi="Palatino Linotype" w:cs="Arial"/>
          <w:color w:val="000000" w:themeColor="text1"/>
          <w:lang w:val="es-MX"/>
        </w:rPr>
        <w:t>su análisis.</w:t>
      </w:r>
    </w:p>
    <w:p w14:paraId="49F28BD1" w14:textId="77777777" w:rsidR="00EA0165" w:rsidRPr="000B70F9" w:rsidRDefault="00EA0165" w:rsidP="00DB5C4E">
      <w:pPr>
        <w:tabs>
          <w:tab w:val="left" w:pos="426"/>
        </w:tabs>
        <w:spacing w:line="360" w:lineRule="auto"/>
        <w:contextualSpacing/>
        <w:jc w:val="both"/>
        <w:rPr>
          <w:rFonts w:ascii="Palatino Linotype" w:eastAsia="Calibri" w:hAnsi="Palatino Linotype" w:cs="Arial"/>
          <w:color w:val="000000" w:themeColor="text1"/>
        </w:rPr>
      </w:pPr>
    </w:p>
    <w:p w14:paraId="60E61473" w14:textId="58486E9C" w:rsidR="007A3DD3" w:rsidRPr="000B70F9" w:rsidRDefault="00572DA9" w:rsidP="00C04A47">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0B70F9">
        <w:rPr>
          <w:rFonts w:ascii="Palatino Linotype" w:hAnsi="Palatino Linotype" w:cs="Arial"/>
          <w:color w:val="000000" w:themeColor="text1"/>
        </w:rPr>
        <w:t>La</w:t>
      </w:r>
      <w:r w:rsidR="008426D8" w:rsidRPr="000B70F9">
        <w:rPr>
          <w:rFonts w:ascii="Palatino Linotype" w:hAnsi="Palatino Linotype" w:cs="Arial"/>
          <w:color w:val="000000" w:themeColor="text1"/>
        </w:rPr>
        <w:t xml:space="preserve"> </w:t>
      </w:r>
      <w:r w:rsidRPr="000B70F9">
        <w:rPr>
          <w:rFonts w:ascii="Palatino Linotype" w:hAnsi="Palatino Linotype" w:cs="Arial"/>
          <w:b/>
          <w:color w:val="000000" w:themeColor="text1"/>
        </w:rPr>
        <w:t>Comisionada</w:t>
      </w:r>
      <w:r w:rsidR="008426D8" w:rsidRPr="000B70F9">
        <w:rPr>
          <w:rFonts w:ascii="Palatino Linotype" w:hAnsi="Palatino Linotype" w:cs="Arial"/>
          <w:b/>
          <w:color w:val="000000" w:themeColor="text1"/>
        </w:rPr>
        <w:t xml:space="preserve"> </w:t>
      </w:r>
      <w:r w:rsidR="007E323E" w:rsidRPr="000B70F9">
        <w:rPr>
          <w:rFonts w:ascii="Palatino Linotype" w:hAnsi="Palatino Linotype" w:cs="Arial"/>
          <w:b/>
          <w:color w:val="000000" w:themeColor="text1"/>
        </w:rPr>
        <w:t>María del Rosario Mejía Ayala</w:t>
      </w:r>
      <w:r w:rsidR="00EA0165" w:rsidRPr="000B70F9">
        <w:rPr>
          <w:rFonts w:ascii="Palatino Linotype" w:eastAsia="Calibri" w:hAnsi="Palatino Linotype" w:cs="Arial"/>
          <w:color w:val="000000" w:themeColor="text1"/>
        </w:rPr>
        <w:t>, con fundamento en lo dispuesto por el artículo 185 fracción II de la ley de la materia, a t</w:t>
      </w:r>
      <w:r w:rsidR="0046780D" w:rsidRPr="000B70F9">
        <w:rPr>
          <w:rFonts w:ascii="Palatino Linotype" w:eastAsia="Calibri" w:hAnsi="Palatino Linotype" w:cs="Arial"/>
          <w:color w:val="000000" w:themeColor="text1"/>
        </w:rPr>
        <w:t xml:space="preserve">ravés del acuerdo </w:t>
      </w:r>
      <w:r w:rsidR="0046780D" w:rsidRPr="000B70F9">
        <w:rPr>
          <w:rFonts w:ascii="Palatino Linotype" w:eastAsia="Calibri" w:hAnsi="Palatino Linotype" w:cs="Arial"/>
          <w:color w:val="000000" w:themeColor="text1"/>
        </w:rPr>
        <w:lastRenderedPageBreak/>
        <w:t>de admisión de veintidós</w:t>
      </w:r>
      <w:r w:rsidR="008426D8" w:rsidRPr="000B70F9">
        <w:rPr>
          <w:rFonts w:ascii="Palatino Linotype" w:eastAsia="Calibri" w:hAnsi="Palatino Linotype" w:cs="Arial"/>
          <w:color w:val="000000" w:themeColor="text1"/>
        </w:rPr>
        <w:t xml:space="preserve"> </w:t>
      </w:r>
      <w:r w:rsidR="00EA0165" w:rsidRPr="000B70F9">
        <w:rPr>
          <w:rFonts w:ascii="Palatino Linotype" w:eastAsia="Calibri" w:hAnsi="Palatino Linotype" w:cs="Arial"/>
          <w:color w:val="000000" w:themeColor="text1"/>
        </w:rPr>
        <w:t>(</w:t>
      </w:r>
      <w:r w:rsidR="0046780D" w:rsidRPr="000B70F9">
        <w:rPr>
          <w:rFonts w:ascii="Palatino Linotype" w:eastAsia="Calibri" w:hAnsi="Palatino Linotype" w:cs="Arial"/>
          <w:color w:val="000000" w:themeColor="text1"/>
        </w:rPr>
        <w:t>22</w:t>
      </w:r>
      <w:r w:rsidR="00EA0165" w:rsidRPr="000B70F9">
        <w:rPr>
          <w:rFonts w:ascii="Palatino Linotype" w:eastAsia="Calibri" w:hAnsi="Palatino Linotype" w:cs="Arial"/>
          <w:color w:val="000000" w:themeColor="text1"/>
        </w:rPr>
        <w:t>) de</w:t>
      </w:r>
      <w:r w:rsidR="0046780D" w:rsidRPr="000B70F9">
        <w:rPr>
          <w:rFonts w:ascii="Palatino Linotype" w:eastAsia="Calibri" w:hAnsi="Palatino Linotype" w:cs="Arial"/>
          <w:color w:val="000000" w:themeColor="text1"/>
        </w:rPr>
        <w:t xml:space="preserve"> marzo</w:t>
      </w:r>
      <w:r w:rsidR="0025608E" w:rsidRPr="000B70F9">
        <w:rPr>
          <w:rFonts w:ascii="Palatino Linotype" w:eastAsia="Calibri" w:hAnsi="Palatino Linotype" w:cs="Arial"/>
          <w:color w:val="000000" w:themeColor="text1"/>
        </w:rPr>
        <w:t xml:space="preserve"> </w:t>
      </w:r>
      <w:r w:rsidR="007A3DD3" w:rsidRPr="000B70F9">
        <w:rPr>
          <w:rFonts w:ascii="Palatino Linotype" w:eastAsia="Calibri" w:hAnsi="Palatino Linotype" w:cs="Arial"/>
          <w:color w:val="000000" w:themeColor="text1"/>
        </w:rPr>
        <w:t>de dos mil veintidós</w:t>
      </w:r>
      <w:r w:rsidR="00EA0165" w:rsidRPr="000B70F9">
        <w:rPr>
          <w:rFonts w:ascii="Palatino Linotype" w:eastAsia="Calibri" w:hAnsi="Palatino Linotype" w:cs="Arial"/>
          <w:color w:val="000000" w:themeColor="text1"/>
        </w:rPr>
        <w:t xml:space="preserve">, puso a disposición de las partes el expediente electrónico </w:t>
      </w:r>
      <w:r w:rsidR="00EA0165" w:rsidRPr="000B70F9">
        <w:rPr>
          <w:rFonts w:ascii="Palatino Linotype" w:eastAsia="Calibri" w:hAnsi="Palatino Linotype" w:cs="Arial"/>
          <w:color w:val="000000" w:themeColor="text1"/>
          <w:lang w:val="es-ES_tradnl"/>
        </w:rPr>
        <w:t xml:space="preserve">vía </w:t>
      </w:r>
      <w:r w:rsidR="00EA0165" w:rsidRPr="000B70F9">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0B70F9">
        <w:rPr>
          <w:rFonts w:ascii="Palatino Linotype" w:eastAsia="Calibri" w:hAnsi="Palatino Linotype" w:cs="Arial"/>
          <w:b/>
          <w:color w:val="000000" w:themeColor="text1"/>
        </w:rPr>
        <w:t>SUJETO OBLIGADO</w:t>
      </w:r>
      <w:r w:rsidR="00EA0165" w:rsidRPr="000B70F9">
        <w:rPr>
          <w:rFonts w:ascii="Palatino Linotype" w:eastAsia="Calibri" w:hAnsi="Palatino Linotype" w:cs="Arial"/>
          <w:color w:val="000000" w:themeColor="text1"/>
        </w:rPr>
        <w:t xml:space="preserve"> presentara el</w:t>
      </w:r>
      <w:r w:rsidR="00266490" w:rsidRPr="000B70F9">
        <w:rPr>
          <w:rFonts w:ascii="Palatino Linotype" w:eastAsia="Calibri" w:hAnsi="Palatino Linotype" w:cs="Arial"/>
          <w:color w:val="000000" w:themeColor="text1"/>
        </w:rPr>
        <w:t xml:space="preserve"> </w:t>
      </w:r>
      <w:r w:rsidR="007A3DD3" w:rsidRPr="000B70F9">
        <w:rPr>
          <w:rFonts w:ascii="Palatino Linotype" w:eastAsia="Calibri" w:hAnsi="Palatino Linotype" w:cs="Arial"/>
          <w:color w:val="000000" w:themeColor="text1"/>
        </w:rPr>
        <w:t>informe justificado procedente</w:t>
      </w:r>
      <w:bookmarkStart w:id="68" w:name="_Toc461555889"/>
      <w:bookmarkStart w:id="69" w:name="_Toc466371858"/>
      <w:r w:rsidR="0025608E" w:rsidRPr="000B70F9">
        <w:rPr>
          <w:rFonts w:ascii="Palatino Linotype" w:eastAsia="Calibri" w:hAnsi="Palatino Linotype" w:cs="Arial"/>
          <w:color w:val="000000" w:themeColor="text1"/>
        </w:rPr>
        <w:t>.</w:t>
      </w:r>
    </w:p>
    <w:p w14:paraId="19F7353C" w14:textId="77777777" w:rsidR="0025608E" w:rsidRPr="000B70F9" w:rsidRDefault="0025608E" w:rsidP="00DB5C4E">
      <w:pPr>
        <w:pStyle w:val="Prrafodelista"/>
        <w:spacing w:line="360" w:lineRule="auto"/>
        <w:rPr>
          <w:rFonts w:ascii="Palatino Linotype" w:eastAsia="Calibri" w:hAnsi="Palatino Linotype" w:cs="Arial"/>
          <w:color w:val="000000" w:themeColor="text1"/>
        </w:rPr>
      </w:pPr>
    </w:p>
    <w:p w14:paraId="3843DA36" w14:textId="7FA5D1CB" w:rsidR="0025608E" w:rsidRPr="000B70F9" w:rsidRDefault="0046780D" w:rsidP="00C04A47">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0B70F9">
        <w:rPr>
          <w:rFonts w:ascii="Palatino Linotype" w:eastAsia="Calibri" w:hAnsi="Palatino Linotype" w:cs="Arial"/>
          <w:color w:val="000000" w:themeColor="text1"/>
        </w:rPr>
        <w:t xml:space="preserve">El </w:t>
      </w:r>
      <w:r w:rsidR="007F46C3" w:rsidRPr="000B70F9">
        <w:rPr>
          <w:rFonts w:ascii="Palatino Linotype" w:eastAsia="Calibri" w:hAnsi="Palatino Linotype" w:cs="Arial"/>
          <w:color w:val="000000" w:themeColor="text1"/>
        </w:rPr>
        <w:t xml:space="preserve">veinticuatro (24) y </w:t>
      </w:r>
      <w:r w:rsidRPr="000B70F9">
        <w:rPr>
          <w:rFonts w:ascii="Palatino Linotype" w:eastAsia="Calibri" w:hAnsi="Palatino Linotype" w:cs="Arial"/>
          <w:color w:val="000000" w:themeColor="text1"/>
        </w:rPr>
        <w:t>veintinueve (29) de marzo</w:t>
      </w:r>
      <w:r w:rsidR="007F46C3" w:rsidRPr="000B70F9">
        <w:rPr>
          <w:rFonts w:ascii="Palatino Linotype" w:eastAsia="Calibri" w:hAnsi="Palatino Linotype" w:cs="Arial"/>
          <w:color w:val="000000" w:themeColor="text1"/>
        </w:rPr>
        <w:t xml:space="preserve">, así como el </w:t>
      </w:r>
      <w:r w:rsidRPr="000B70F9">
        <w:rPr>
          <w:rFonts w:ascii="Palatino Linotype" w:eastAsia="Calibri" w:hAnsi="Palatino Linotype" w:cs="Arial"/>
          <w:color w:val="000000" w:themeColor="text1"/>
        </w:rPr>
        <w:t xml:space="preserve">trece (13) de diciembre de dos mil veintidós </w:t>
      </w:r>
      <w:r w:rsidR="007F46C3" w:rsidRPr="000B70F9">
        <w:rPr>
          <w:rFonts w:ascii="Palatino Linotype" w:eastAsia="Calibri" w:hAnsi="Palatino Linotype" w:cs="Arial"/>
          <w:color w:val="000000" w:themeColor="text1"/>
        </w:rPr>
        <w:t xml:space="preserve">tanto el </w:t>
      </w:r>
      <w:r w:rsidR="007F46C3" w:rsidRPr="000B70F9">
        <w:rPr>
          <w:rFonts w:ascii="Palatino Linotype" w:eastAsia="Calibri" w:hAnsi="Palatino Linotype" w:cs="Arial"/>
          <w:b/>
          <w:color w:val="000000" w:themeColor="text1"/>
        </w:rPr>
        <w:t>RECURRENTE</w:t>
      </w:r>
      <w:r w:rsidR="007F46C3" w:rsidRPr="000B70F9">
        <w:rPr>
          <w:rFonts w:ascii="Palatino Linotype" w:eastAsia="Calibri" w:hAnsi="Palatino Linotype" w:cs="Arial"/>
          <w:color w:val="000000" w:themeColor="text1"/>
        </w:rPr>
        <w:t xml:space="preserve"> como el </w:t>
      </w:r>
      <w:r w:rsidR="0025608E" w:rsidRPr="000B70F9">
        <w:rPr>
          <w:rFonts w:ascii="Palatino Linotype" w:eastAsia="Calibri" w:hAnsi="Palatino Linotype" w:cs="Arial"/>
          <w:b/>
          <w:color w:val="000000" w:themeColor="text1"/>
        </w:rPr>
        <w:t xml:space="preserve">SUJETO OBLIGADO </w:t>
      </w:r>
      <w:r w:rsidR="00931725" w:rsidRPr="000B70F9">
        <w:rPr>
          <w:rFonts w:ascii="Palatino Linotype" w:eastAsia="Calibri" w:hAnsi="Palatino Linotype" w:cs="Arial"/>
          <w:color w:val="000000" w:themeColor="text1"/>
        </w:rPr>
        <w:t>realizaron</w:t>
      </w:r>
      <w:r w:rsidR="0025608E" w:rsidRPr="000B70F9">
        <w:rPr>
          <w:rFonts w:ascii="Palatino Linotype" w:eastAsia="Calibri" w:hAnsi="Palatino Linotype" w:cs="Arial"/>
          <w:color w:val="000000" w:themeColor="text1"/>
        </w:rPr>
        <w:t xml:space="preserve"> manifestaciones en calidad de informe justificado, mismas, </w:t>
      </w:r>
      <w:r w:rsidR="007F46C3" w:rsidRPr="000B70F9">
        <w:rPr>
          <w:rFonts w:ascii="Palatino Linotype" w:eastAsia="Calibri" w:hAnsi="Palatino Linotype" w:cs="Arial"/>
          <w:color w:val="000000" w:themeColor="text1"/>
        </w:rPr>
        <w:t xml:space="preserve">del último señalado, </w:t>
      </w:r>
      <w:r w:rsidR="0025608E" w:rsidRPr="000B70F9">
        <w:rPr>
          <w:rFonts w:ascii="Palatino Linotype" w:eastAsia="Calibri" w:hAnsi="Palatino Linotype" w:cs="Arial"/>
          <w:color w:val="000000" w:themeColor="text1"/>
        </w:rPr>
        <w:t>que se hicieron de conocimiento de la parte recurrent</w:t>
      </w:r>
      <w:r w:rsidRPr="000B70F9">
        <w:rPr>
          <w:rFonts w:ascii="Palatino Linotype" w:eastAsia="Calibri" w:hAnsi="Palatino Linotype" w:cs="Arial"/>
          <w:color w:val="000000" w:themeColor="text1"/>
        </w:rPr>
        <w:t>e mediante acuerdo de</w:t>
      </w:r>
      <w:r w:rsidR="00931725" w:rsidRPr="000B70F9">
        <w:rPr>
          <w:rFonts w:ascii="Palatino Linotype" w:eastAsia="Calibri" w:hAnsi="Palatino Linotype" w:cs="Arial"/>
          <w:color w:val="000000" w:themeColor="text1"/>
        </w:rPr>
        <w:t xml:space="preserve"> fecha diecisiete (17</w:t>
      </w:r>
      <w:r w:rsidR="0025608E" w:rsidRPr="000B70F9">
        <w:rPr>
          <w:rFonts w:ascii="Palatino Linotype" w:eastAsia="Calibri" w:hAnsi="Palatino Linotype" w:cs="Arial"/>
          <w:color w:val="000000" w:themeColor="text1"/>
        </w:rPr>
        <w:t>) de</w:t>
      </w:r>
      <w:r w:rsidRPr="000B70F9">
        <w:rPr>
          <w:rFonts w:ascii="Palatino Linotype" w:eastAsia="Calibri" w:hAnsi="Palatino Linotype" w:cs="Arial"/>
          <w:color w:val="000000" w:themeColor="text1"/>
        </w:rPr>
        <w:t xml:space="preserve"> octubre de dos mil veintitrés</w:t>
      </w:r>
      <w:r w:rsidR="0025608E" w:rsidRPr="000B70F9">
        <w:rPr>
          <w:rFonts w:ascii="Palatino Linotype" w:eastAsia="Calibri" w:hAnsi="Palatino Linotype" w:cs="Arial"/>
          <w:color w:val="000000" w:themeColor="text1"/>
        </w:rPr>
        <w:t>, sin embar</w:t>
      </w:r>
      <w:r w:rsidRPr="000B70F9">
        <w:rPr>
          <w:rFonts w:ascii="Palatino Linotype" w:eastAsia="Calibri" w:hAnsi="Palatino Linotype" w:cs="Arial"/>
          <w:color w:val="000000" w:themeColor="text1"/>
        </w:rPr>
        <w:t xml:space="preserve">go, y a efecto de que no exista opacidad en la decisión, se describe a continuación: </w:t>
      </w:r>
    </w:p>
    <w:p w14:paraId="176E44B8" w14:textId="218E0C74" w:rsidR="00931725" w:rsidRPr="000B70F9" w:rsidRDefault="00931725" w:rsidP="00931725">
      <w:pPr>
        <w:pStyle w:val="Prrafodelista"/>
        <w:tabs>
          <w:tab w:val="left" w:pos="426"/>
        </w:tabs>
        <w:spacing w:line="360" w:lineRule="auto"/>
        <w:ind w:left="0"/>
        <w:contextualSpacing/>
        <w:jc w:val="center"/>
        <w:rPr>
          <w:rFonts w:ascii="Palatino Linotype" w:eastAsia="Calibri" w:hAnsi="Palatino Linotype" w:cs="Arial"/>
          <w:b/>
          <w:color w:val="000000" w:themeColor="text1"/>
          <w:sz w:val="22"/>
        </w:rPr>
      </w:pPr>
      <w:r w:rsidRPr="000B70F9">
        <w:rPr>
          <w:rFonts w:ascii="Palatino Linotype" w:eastAsia="Calibri" w:hAnsi="Palatino Linotype" w:cs="Arial"/>
          <w:b/>
          <w:color w:val="000000" w:themeColor="text1"/>
          <w:sz w:val="22"/>
        </w:rPr>
        <w:t>Manifestaciones realizadas por el Particular</w:t>
      </w:r>
    </w:p>
    <w:p w14:paraId="149E2199" w14:textId="77777777" w:rsidR="0025608E" w:rsidRPr="000B70F9" w:rsidRDefault="0025608E" w:rsidP="00DB5C4E">
      <w:pPr>
        <w:pStyle w:val="Prrafodelista"/>
        <w:spacing w:line="360" w:lineRule="auto"/>
        <w:rPr>
          <w:rFonts w:ascii="Palatino Linotype" w:eastAsia="Calibri" w:hAnsi="Palatino Linotype" w:cs="Arial"/>
          <w:color w:val="000000" w:themeColor="text1"/>
          <w:sz w:val="22"/>
        </w:rPr>
      </w:pPr>
    </w:p>
    <w:p w14:paraId="55038A17" w14:textId="6FB33B14" w:rsidR="000600C8" w:rsidRPr="000B70F9" w:rsidRDefault="005B6F85" w:rsidP="00DB5C4E">
      <w:pPr>
        <w:pStyle w:val="Prrafodelista"/>
        <w:numPr>
          <w:ilvl w:val="0"/>
          <w:numId w:val="1"/>
        </w:numPr>
        <w:spacing w:line="360" w:lineRule="auto"/>
        <w:ind w:left="284" w:right="474" w:firstLine="0"/>
        <w:jc w:val="both"/>
        <w:rPr>
          <w:rFonts w:ascii="Palatino Linotype" w:eastAsia="Calibri" w:hAnsi="Palatino Linotype" w:cs="Arial"/>
          <w:sz w:val="22"/>
        </w:rPr>
      </w:pPr>
      <w:hyperlink r:id="rId8" w:history="1"/>
      <w:hyperlink r:id="rId9" w:history="1">
        <w:r w:rsidR="00931725" w:rsidRPr="000B70F9">
          <w:rPr>
            <w:rStyle w:val="Hipervnculo"/>
            <w:rFonts w:ascii="Palatino Linotype" w:eastAsia="Calibri" w:hAnsi="Palatino Linotype" w:cs="Arial"/>
            <w:b/>
            <w:bCs/>
            <w:color w:val="000000" w:themeColor="text1"/>
            <w:sz w:val="22"/>
            <w:u w:val="none"/>
          </w:rPr>
          <w:t>00152NAUCALPAIP2022.docx</w:t>
        </w:r>
      </w:hyperlink>
      <w:r w:rsidR="00862586" w:rsidRPr="000B70F9">
        <w:rPr>
          <w:rFonts w:ascii="Palatino Linotype" w:eastAsia="Calibri" w:hAnsi="Palatino Linotype" w:cs="Arial"/>
          <w:color w:val="000000" w:themeColor="text1"/>
          <w:sz w:val="22"/>
        </w:rPr>
        <w:t xml:space="preserve"> y </w:t>
      </w:r>
      <w:r w:rsidR="00862586" w:rsidRPr="000B70F9">
        <w:rPr>
          <w:rFonts w:ascii="Palatino Linotype" w:eastAsia="Calibri" w:hAnsi="Palatino Linotype" w:cs="Arial"/>
          <w:b/>
          <w:color w:val="000000" w:themeColor="text1"/>
          <w:sz w:val="22"/>
        </w:rPr>
        <w:t>00152NAUCALPAIP2020.dox</w:t>
      </w:r>
      <w:r w:rsidR="00931725" w:rsidRPr="000B70F9">
        <w:rPr>
          <w:rFonts w:ascii="Palatino Linotype" w:eastAsia="Calibri" w:hAnsi="Palatino Linotype" w:cs="Arial"/>
          <w:color w:val="000000" w:themeColor="text1"/>
          <w:sz w:val="22"/>
        </w:rPr>
        <w:t>:</w:t>
      </w:r>
      <w:r w:rsidR="0025608E" w:rsidRPr="000B70F9">
        <w:rPr>
          <w:rFonts w:ascii="Palatino Linotype" w:eastAsia="Calibri" w:hAnsi="Palatino Linotype" w:cs="Arial"/>
          <w:color w:val="000000" w:themeColor="text1"/>
          <w:sz w:val="22"/>
        </w:rPr>
        <w:t xml:space="preserve"> </w:t>
      </w:r>
      <w:r w:rsidR="0025608E" w:rsidRPr="000B70F9">
        <w:rPr>
          <w:rFonts w:ascii="Palatino Linotype" w:eastAsia="Calibri" w:hAnsi="Palatino Linotype" w:cs="Arial"/>
          <w:sz w:val="22"/>
        </w:rPr>
        <w:t>Documento</w:t>
      </w:r>
      <w:r w:rsidR="00862586" w:rsidRPr="000B70F9">
        <w:rPr>
          <w:rFonts w:ascii="Palatino Linotype" w:eastAsia="Calibri" w:hAnsi="Palatino Linotype" w:cs="Arial"/>
          <w:sz w:val="22"/>
        </w:rPr>
        <w:t>s</w:t>
      </w:r>
      <w:r w:rsidR="0025608E" w:rsidRPr="000B70F9">
        <w:rPr>
          <w:rFonts w:ascii="Palatino Linotype" w:eastAsia="Calibri" w:hAnsi="Palatino Linotype" w:cs="Arial"/>
          <w:sz w:val="22"/>
        </w:rPr>
        <w:t xml:space="preserve"> electrónico que en </w:t>
      </w:r>
      <w:r w:rsidR="00931725" w:rsidRPr="000B70F9">
        <w:rPr>
          <w:rFonts w:ascii="Palatino Linotype" w:eastAsia="Calibri" w:hAnsi="Palatino Linotype" w:cs="Arial"/>
          <w:sz w:val="22"/>
        </w:rPr>
        <w:t>un a (01) hoja contie</w:t>
      </w:r>
      <w:r w:rsidR="00862586" w:rsidRPr="000B70F9">
        <w:rPr>
          <w:rFonts w:ascii="Palatino Linotype" w:eastAsia="Calibri" w:hAnsi="Palatino Linotype" w:cs="Arial"/>
          <w:sz w:val="22"/>
        </w:rPr>
        <w:t xml:space="preserve">ne un documento en formato dox, y </w:t>
      </w:r>
      <w:r w:rsidR="00931725" w:rsidRPr="000B70F9">
        <w:rPr>
          <w:rFonts w:ascii="Palatino Linotype" w:eastAsia="Calibri" w:hAnsi="Palatino Linotype" w:cs="Arial"/>
          <w:sz w:val="22"/>
        </w:rPr>
        <w:t>re</w:t>
      </w:r>
      <w:r w:rsidR="00862586" w:rsidRPr="000B70F9">
        <w:rPr>
          <w:rFonts w:ascii="Palatino Linotype" w:eastAsia="Calibri" w:hAnsi="Palatino Linotype" w:cs="Arial"/>
          <w:sz w:val="22"/>
        </w:rPr>
        <w:t xml:space="preserve">spectivamente </w:t>
      </w:r>
      <w:r w:rsidR="0025608E" w:rsidRPr="000B70F9">
        <w:rPr>
          <w:rFonts w:ascii="Palatino Linotype" w:eastAsia="Calibri" w:hAnsi="Palatino Linotype" w:cs="Arial"/>
          <w:sz w:val="22"/>
        </w:rPr>
        <w:t>contiene</w:t>
      </w:r>
      <w:r w:rsidR="00862586" w:rsidRPr="000B70F9">
        <w:rPr>
          <w:rFonts w:ascii="Palatino Linotype" w:eastAsia="Calibri" w:hAnsi="Palatino Linotype" w:cs="Arial"/>
          <w:sz w:val="22"/>
        </w:rPr>
        <w:t>n</w:t>
      </w:r>
      <w:r w:rsidR="000600C8" w:rsidRPr="000B70F9">
        <w:rPr>
          <w:rFonts w:ascii="Palatino Linotype" w:eastAsia="Calibri" w:hAnsi="Palatino Linotype" w:cs="Arial"/>
          <w:sz w:val="22"/>
        </w:rPr>
        <w:t>:</w:t>
      </w:r>
    </w:p>
    <w:p w14:paraId="1B59EE1B" w14:textId="77777777" w:rsidR="0046780D" w:rsidRPr="000B70F9" w:rsidRDefault="0046780D" w:rsidP="0046780D">
      <w:pPr>
        <w:pStyle w:val="Prrafodelista"/>
        <w:spacing w:line="360" w:lineRule="auto"/>
        <w:ind w:left="284" w:right="474"/>
        <w:jc w:val="both"/>
        <w:rPr>
          <w:rFonts w:ascii="Palatino Linotype" w:eastAsia="Calibri" w:hAnsi="Palatino Linotype" w:cs="Arial"/>
          <w:sz w:val="22"/>
        </w:rPr>
      </w:pPr>
    </w:p>
    <w:p w14:paraId="5082630E" w14:textId="77777777" w:rsidR="001506E4" w:rsidRPr="000B70F9" w:rsidRDefault="0025608E" w:rsidP="001506E4">
      <w:pPr>
        <w:pStyle w:val="Prrafodelista"/>
        <w:spacing w:line="360" w:lineRule="auto"/>
        <w:ind w:left="644" w:right="474"/>
        <w:jc w:val="both"/>
        <w:rPr>
          <w:rFonts w:ascii="Palatino Linotype" w:eastAsia="Calibri" w:hAnsi="Palatino Linotype" w:cs="Arial"/>
          <w:i/>
          <w:sz w:val="22"/>
        </w:rPr>
      </w:pPr>
      <w:r w:rsidRPr="000B70F9">
        <w:rPr>
          <w:rFonts w:ascii="Palatino Linotype" w:eastAsia="Calibri" w:hAnsi="Palatino Linotype" w:cs="Arial"/>
          <w:sz w:val="22"/>
        </w:rPr>
        <w:t>“</w:t>
      </w:r>
      <w:r w:rsidR="001506E4" w:rsidRPr="000B70F9">
        <w:rPr>
          <w:rFonts w:ascii="Palatino Linotype" w:eastAsia="Calibri" w:hAnsi="Palatino Linotype" w:cs="Arial"/>
          <w:i/>
          <w:sz w:val="22"/>
        </w:rPr>
        <w:t>Por este medio me permito presentar los alegatos correspondientes ante la falta de atención a la solicitud de transparencia y los agravios consisten en:</w:t>
      </w:r>
    </w:p>
    <w:p w14:paraId="351EE249" w14:textId="77777777" w:rsidR="001506E4" w:rsidRPr="000B70F9" w:rsidRDefault="001506E4" w:rsidP="001506E4">
      <w:pPr>
        <w:pStyle w:val="Prrafodelista"/>
        <w:numPr>
          <w:ilvl w:val="0"/>
          <w:numId w:val="8"/>
        </w:numPr>
        <w:spacing w:line="360" w:lineRule="auto"/>
        <w:ind w:right="474"/>
        <w:jc w:val="both"/>
        <w:rPr>
          <w:rFonts w:ascii="Palatino Linotype" w:eastAsia="Calibri" w:hAnsi="Palatino Linotype" w:cs="Arial"/>
          <w:i/>
          <w:sz w:val="22"/>
        </w:rPr>
      </w:pPr>
      <w:r w:rsidRPr="000B70F9">
        <w:rPr>
          <w:rFonts w:ascii="Palatino Linotype" w:eastAsia="Calibri" w:hAnsi="Palatino Linotype" w:cs="Arial"/>
          <w:i/>
          <w:sz w:val="22"/>
        </w:rPr>
        <w:lastRenderedPageBreak/>
        <w:t>No dieron respuesta a la solicitud de información 00152/NAUCALPA/IP/2022, con lo que se menoscaba el principio fundamental de máxima publicidad y acceso a la información pública establecido en el artículo 6º Constitucional, que establece que toda la información en posesión de cualquier autoridad es pública.</w:t>
      </w:r>
    </w:p>
    <w:p w14:paraId="7CDBC7F5" w14:textId="77777777" w:rsidR="001506E4" w:rsidRPr="000B70F9" w:rsidRDefault="001506E4" w:rsidP="001506E4">
      <w:pPr>
        <w:pStyle w:val="Prrafodelista"/>
        <w:numPr>
          <w:ilvl w:val="0"/>
          <w:numId w:val="8"/>
        </w:numPr>
        <w:spacing w:line="360" w:lineRule="auto"/>
        <w:ind w:right="474"/>
        <w:jc w:val="both"/>
        <w:rPr>
          <w:rFonts w:ascii="Palatino Linotype" w:eastAsia="Calibri" w:hAnsi="Palatino Linotype" w:cs="Arial"/>
          <w:i/>
          <w:sz w:val="22"/>
        </w:rPr>
      </w:pPr>
      <w:r w:rsidRPr="000B70F9">
        <w:rPr>
          <w:rFonts w:ascii="Palatino Linotype" w:eastAsia="Calibri" w:hAnsi="Palatino Linotype" w:cs="Arial"/>
          <w:i/>
          <w:sz w:val="22"/>
        </w:rPr>
        <w:t>Dicho principio fue vulnerado con la respuesta emitida por el responsable de la Unidad de Transparencia del Municipio de Naucalpan de Juárez, el C. Jonathan Chávez Nava de fecha 4 de marzo de 2022 y en atención al folio de la solicitud de transparencia 00152/NAUCALPA/IP/2022 la cual puede ser consultada en el sistema SAIMEX, en la cual manifestó lo siguiente: “Se solicitó la información a la Subdirección de Administración con fecha 15 de febrero de 2022, dieron contestación el 22 de febrero de 2022; donde nos informaron que se encuentran jurídica y materialmente imposibilitados para proporcionar la información…”</w:t>
      </w:r>
    </w:p>
    <w:p w14:paraId="1A5B630B" w14:textId="6E44662B" w:rsidR="001B7A6A" w:rsidRPr="000B70F9" w:rsidRDefault="001506E4" w:rsidP="001506E4">
      <w:pPr>
        <w:pStyle w:val="Prrafodelista"/>
        <w:numPr>
          <w:ilvl w:val="0"/>
          <w:numId w:val="8"/>
        </w:numPr>
        <w:spacing w:line="360" w:lineRule="auto"/>
        <w:ind w:right="474"/>
        <w:jc w:val="both"/>
        <w:rPr>
          <w:rFonts w:ascii="Palatino Linotype" w:eastAsia="Calibri" w:hAnsi="Palatino Linotype" w:cs="Arial"/>
          <w:sz w:val="22"/>
        </w:rPr>
      </w:pPr>
      <w:r w:rsidRPr="000B70F9">
        <w:rPr>
          <w:rFonts w:ascii="Palatino Linotype" w:eastAsia="Calibri" w:hAnsi="Palatino Linotype" w:cs="Arial"/>
          <w:i/>
          <w:sz w:val="22"/>
        </w:rPr>
        <w:t>Lo anterior es a todas luces incorrecto toda vez que la información solicitada es pública y fue difundida de manera genérica por la propia responsable del ejecutivo municipal en sus cuentas oficiales de redes sociales @GobNau, en el siguiente link https://twitter.com/GobNau/status/1489067704560623617?t=9lrB-TeSk2WCNUhd4VDBtw&amp;s=19 motivo por el cual el derecho a la información que es un valor fundamental se ve menoscabado con la falta de respuesta a dicha solicitud.</w:t>
      </w:r>
      <w:r w:rsidR="0025608E" w:rsidRPr="000B70F9">
        <w:rPr>
          <w:rFonts w:ascii="Palatino Linotype" w:eastAsia="Calibri" w:hAnsi="Palatino Linotype" w:cs="Arial"/>
          <w:sz w:val="22"/>
        </w:rPr>
        <w:t xml:space="preserve">” </w:t>
      </w:r>
    </w:p>
    <w:p w14:paraId="1FCDF812" w14:textId="77777777" w:rsidR="00862586" w:rsidRPr="000B70F9" w:rsidRDefault="00862586" w:rsidP="00862586">
      <w:pPr>
        <w:pStyle w:val="Prrafodelista"/>
        <w:spacing w:line="360" w:lineRule="auto"/>
        <w:ind w:left="644" w:right="474"/>
        <w:jc w:val="both"/>
        <w:rPr>
          <w:rFonts w:ascii="Palatino Linotype" w:eastAsia="Calibri" w:hAnsi="Palatino Linotype" w:cs="Arial"/>
          <w:sz w:val="22"/>
        </w:rPr>
      </w:pPr>
    </w:p>
    <w:p w14:paraId="4642CCC9" w14:textId="752B43A5" w:rsidR="000600C8" w:rsidRPr="000B70F9" w:rsidRDefault="005B6F85" w:rsidP="00862586">
      <w:pPr>
        <w:spacing w:line="360" w:lineRule="auto"/>
        <w:ind w:right="474"/>
        <w:jc w:val="both"/>
        <w:rPr>
          <w:rFonts w:ascii="Palatino Linotype" w:eastAsia="Calibri" w:hAnsi="Palatino Linotype" w:cs="Arial"/>
          <w:color w:val="000000" w:themeColor="text1"/>
          <w:sz w:val="22"/>
        </w:rPr>
      </w:pPr>
      <w:hyperlink r:id="rId10" w:history="1">
        <w:r w:rsidR="00862586" w:rsidRPr="000B70F9">
          <w:rPr>
            <w:rStyle w:val="Hipervnculo"/>
            <w:rFonts w:ascii="Palatino Linotype" w:eastAsia="Calibri" w:hAnsi="Palatino Linotype" w:cs="Arial"/>
            <w:b/>
            <w:bCs/>
            <w:color w:val="000000" w:themeColor="text1"/>
            <w:sz w:val="22"/>
            <w:u w:val="none"/>
          </w:rPr>
          <w:t>00152NAUCALPAIP2022..pdf</w:t>
        </w:r>
      </w:hyperlink>
      <w:r w:rsidR="00862586" w:rsidRPr="000B70F9">
        <w:rPr>
          <w:rFonts w:ascii="Palatino Linotype" w:eastAsia="Calibri" w:hAnsi="Palatino Linotype" w:cs="Arial"/>
          <w:color w:val="000000" w:themeColor="text1"/>
          <w:sz w:val="22"/>
        </w:rPr>
        <w:t xml:space="preserve">: Documentos electrónicos que en una (01) hoja, respectivamente, contienen el Acuse de Respuesta generado por el Sistema de Acceso a la Información Mexiquense (SAIMEX)  a la solicitud de información 00152/NAUCALPA/IP/2022. </w:t>
      </w:r>
    </w:p>
    <w:p w14:paraId="49EE5DAF" w14:textId="77777777" w:rsidR="00862586" w:rsidRPr="000B70F9" w:rsidRDefault="00862586" w:rsidP="00862586">
      <w:pPr>
        <w:spacing w:line="360" w:lineRule="auto"/>
        <w:ind w:right="474"/>
        <w:jc w:val="center"/>
        <w:rPr>
          <w:rFonts w:ascii="Palatino Linotype" w:eastAsia="Calibri" w:hAnsi="Palatino Linotype" w:cs="Arial"/>
          <w:color w:val="000000" w:themeColor="text1"/>
          <w:sz w:val="22"/>
        </w:rPr>
      </w:pPr>
    </w:p>
    <w:p w14:paraId="588CE04F" w14:textId="659FD0C7" w:rsidR="00862586" w:rsidRPr="000B70F9" w:rsidRDefault="00862586" w:rsidP="00862586">
      <w:pPr>
        <w:spacing w:line="360" w:lineRule="auto"/>
        <w:ind w:right="474"/>
        <w:jc w:val="center"/>
        <w:rPr>
          <w:rFonts w:ascii="Palatino Linotype" w:eastAsia="Calibri" w:hAnsi="Palatino Linotype" w:cs="Arial"/>
          <w:b/>
          <w:color w:val="000000" w:themeColor="text1"/>
          <w:sz w:val="22"/>
        </w:rPr>
      </w:pPr>
      <w:r w:rsidRPr="000B70F9">
        <w:rPr>
          <w:rFonts w:ascii="Palatino Linotype" w:eastAsia="Calibri" w:hAnsi="Palatino Linotype" w:cs="Arial"/>
          <w:b/>
          <w:color w:val="000000" w:themeColor="text1"/>
          <w:sz w:val="22"/>
        </w:rPr>
        <w:t>Manifestaciones realizadas por el Sujeto Obligado</w:t>
      </w:r>
    </w:p>
    <w:p w14:paraId="4766A78A" w14:textId="77777777" w:rsidR="00862586" w:rsidRPr="000B70F9" w:rsidRDefault="00862586" w:rsidP="00862586">
      <w:pPr>
        <w:spacing w:line="360" w:lineRule="auto"/>
        <w:ind w:right="474"/>
        <w:rPr>
          <w:rFonts w:ascii="Palatino Linotype" w:eastAsia="Calibri" w:hAnsi="Palatino Linotype" w:cs="Arial"/>
          <w:b/>
          <w:color w:val="000000" w:themeColor="text1"/>
          <w:sz w:val="22"/>
        </w:rPr>
      </w:pPr>
    </w:p>
    <w:p w14:paraId="7A7F5982" w14:textId="0299D1A2" w:rsidR="00EF2BC6" w:rsidRPr="000B70F9" w:rsidRDefault="005B6F85" w:rsidP="00862586">
      <w:pPr>
        <w:spacing w:line="360" w:lineRule="auto"/>
        <w:ind w:right="474"/>
        <w:rPr>
          <w:rFonts w:ascii="Palatino Linotype" w:eastAsia="Calibri" w:hAnsi="Palatino Linotype" w:cs="Arial"/>
          <w:color w:val="000000" w:themeColor="text1"/>
          <w:sz w:val="22"/>
        </w:rPr>
      </w:pPr>
      <w:hyperlink r:id="rId11" w:history="1">
        <w:r w:rsidR="00862586" w:rsidRPr="000B70F9">
          <w:rPr>
            <w:rStyle w:val="Hipervnculo"/>
            <w:rFonts w:ascii="Palatino Linotype" w:eastAsia="Calibri" w:hAnsi="Palatino Linotype" w:cs="Arial"/>
            <w:b/>
            <w:bCs/>
            <w:color w:val="000000" w:themeColor="text1"/>
            <w:sz w:val="22"/>
            <w:u w:val="none"/>
          </w:rPr>
          <w:t>SI-045-2022.pdf</w:t>
        </w:r>
      </w:hyperlink>
      <w:r w:rsidR="00862586" w:rsidRPr="000B70F9">
        <w:rPr>
          <w:rFonts w:ascii="Palatino Linotype" w:eastAsia="Calibri" w:hAnsi="Palatino Linotype" w:cs="Arial"/>
          <w:b/>
          <w:color w:val="000000" w:themeColor="text1"/>
          <w:sz w:val="22"/>
        </w:rPr>
        <w:t xml:space="preserve">: </w:t>
      </w:r>
      <w:r w:rsidR="00862586" w:rsidRPr="000B70F9">
        <w:rPr>
          <w:rFonts w:ascii="Palatino Linotype" w:eastAsia="Calibri" w:hAnsi="Palatino Linotype" w:cs="Arial"/>
          <w:color w:val="000000" w:themeColor="text1"/>
          <w:sz w:val="22"/>
        </w:rPr>
        <w:t>Documento electrónico que en tres (03) hojas contiene</w:t>
      </w:r>
      <w:r w:rsidR="00EF2BC6" w:rsidRPr="000B70F9">
        <w:rPr>
          <w:rFonts w:ascii="Palatino Linotype" w:eastAsia="Calibri" w:hAnsi="Palatino Linotype" w:cs="Arial"/>
          <w:color w:val="000000" w:themeColor="text1"/>
          <w:sz w:val="22"/>
        </w:rPr>
        <w:t>:</w:t>
      </w:r>
    </w:p>
    <w:p w14:paraId="620BDBA3" w14:textId="77777777" w:rsidR="00EF2BC6" w:rsidRPr="000B70F9" w:rsidRDefault="00EF2BC6" w:rsidP="00862586">
      <w:pPr>
        <w:spacing w:line="360" w:lineRule="auto"/>
        <w:ind w:right="474"/>
        <w:rPr>
          <w:rFonts w:ascii="Palatino Linotype" w:eastAsia="Calibri" w:hAnsi="Palatino Linotype" w:cs="Arial"/>
          <w:color w:val="000000" w:themeColor="text1"/>
          <w:sz w:val="22"/>
        </w:rPr>
      </w:pPr>
    </w:p>
    <w:p w14:paraId="116E7B06" w14:textId="77777777" w:rsidR="00EF2BC6" w:rsidRPr="000B70F9" w:rsidRDefault="00EF2BC6" w:rsidP="00EF2BC6">
      <w:pPr>
        <w:pStyle w:val="Prrafodelista"/>
        <w:numPr>
          <w:ilvl w:val="0"/>
          <w:numId w:val="8"/>
        </w:numPr>
        <w:spacing w:line="360" w:lineRule="auto"/>
        <w:ind w:right="474"/>
        <w:rPr>
          <w:rFonts w:ascii="Palatino Linotype" w:eastAsia="Calibri" w:hAnsi="Palatino Linotype" w:cs="Arial"/>
          <w:color w:val="000000" w:themeColor="text1"/>
          <w:sz w:val="22"/>
        </w:rPr>
      </w:pPr>
      <w:r w:rsidRPr="000B70F9">
        <w:rPr>
          <w:rFonts w:ascii="Palatino Linotype" w:eastAsia="Calibri" w:hAnsi="Palatino Linotype" w:cs="Arial"/>
          <w:color w:val="000000" w:themeColor="text1"/>
          <w:sz w:val="22"/>
        </w:rPr>
        <w:t>Oficio SI/045/2022 dirigido al Encargado de despacho de la Unidad de Transparencia y Acceso a la Información Pública y suscrito por el Subdirector de Información mediante el cual se refiere, medularmente, que:</w:t>
      </w:r>
    </w:p>
    <w:p w14:paraId="48363153" w14:textId="5672504C" w:rsidR="00862586" w:rsidRPr="000B70F9" w:rsidRDefault="00EF2BC6" w:rsidP="00EF2BC6">
      <w:pPr>
        <w:pStyle w:val="Prrafodelista"/>
        <w:spacing w:line="360" w:lineRule="auto"/>
        <w:ind w:left="644" w:right="474"/>
        <w:rPr>
          <w:rFonts w:ascii="Palatino Linotype" w:eastAsia="Calibri" w:hAnsi="Palatino Linotype" w:cs="Arial"/>
          <w:i/>
          <w:color w:val="000000" w:themeColor="text1"/>
          <w:sz w:val="22"/>
        </w:rPr>
      </w:pPr>
      <w:r w:rsidRPr="000B70F9">
        <w:rPr>
          <w:rFonts w:ascii="Palatino Linotype" w:eastAsia="Calibri" w:hAnsi="Palatino Linotype" w:cs="Arial"/>
          <w:color w:val="000000" w:themeColor="text1"/>
          <w:sz w:val="22"/>
        </w:rPr>
        <w:t>“</w:t>
      </w:r>
      <w:r w:rsidRPr="000B70F9">
        <w:rPr>
          <w:rFonts w:ascii="Palatino Linotype" w:eastAsia="Calibri" w:hAnsi="Palatino Linotype" w:cs="Arial"/>
          <w:i/>
          <w:color w:val="000000" w:themeColor="text1"/>
          <w:sz w:val="22"/>
        </w:rPr>
        <w:t xml:space="preserve">le informo que esta subdirección de Información a micargo, entre sus funciones esta la cobertura de eventos para emitir boletines informativos, por lo que solo podemos anexarle copia del comunicado informativo 029 “AUMENTA NAUCALPAN SUELDO DE 2 MIL 200 POLICIAS” del día 03 de febrero del cual enexo copia” </w:t>
      </w:r>
    </w:p>
    <w:p w14:paraId="7BF5E75C" w14:textId="77777777" w:rsidR="00EF2BC6" w:rsidRPr="000B70F9" w:rsidRDefault="00EF2BC6" w:rsidP="00EF2BC6">
      <w:pPr>
        <w:pStyle w:val="Prrafodelista"/>
        <w:spacing w:line="360" w:lineRule="auto"/>
        <w:ind w:left="644" w:right="474"/>
        <w:rPr>
          <w:rFonts w:ascii="Palatino Linotype" w:eastAsia="Calibri" w:hAnsi="Palatino Linotype" w:cs="Arial"/>
          <w:i/>
          <w:color w:val="000000" w:themeColor="text1"/>
        </w:rPr>
      </w:pPr>
    </w:p>
    <w:p w14:paraId="23B9C1E3" w14:textId="0C34F6F9" w:rsidR="00EF2BC6" w:rsidRPr="000B70F9" w:rsidRDefault="00EF2BC6" w:rsidP="00EF2BC6">
      <w:pPr>
        <w:pStyle w:val="Prrafodelista"/>
        <w:spacing w:line="360" w:lineRule="auto"/>
        <w:ind w:left="644" w:right="474"/>
        <w:jc w:val="center"/>
        <w:rPr>
          <w:rFonts w:ascii="Palatino Linotype" w:eastAsia="Calibri" w:hAnsi="Palatino Linotype" w:cs="Arial"/>
          <w:color w:val="000000" w:themeColor="text1"/>
        </w:rPr>
      </w:pPr>
      <w:r w:rsidRPr="000B70F9">
        <w:rPr>
          <w:rFonts w:ascii="Palatino Linotype" w:hAnsi="Palatino Linotype"/>
          <w:noProof/>
          <w:lang w:val="es-MX" w:eastAsia="es-MX"/>
        </w:rPr>
        <w:drawing>
          <wp:inline distT="0" distB="0" distL="0" distR="0" wp14:anchorId="66F35591" wp14:editId="74B98C73">
            <wp:extent cx="3446358" cy="414337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403" t="22631" r="10387" b="12794"/>
                    <a:stretch/>
                  </pic:blipFill>
                  <pic:spPr bwMode="auto">
                    <a:xfrm>
                      <a:off x="0" y="0"/>
                      <a:ext cx="3456688" cy="4155794"/>
                    </a:xfrm>
                    <a:prstGeom prst="rect">
                      <a:avLst/>
                    </a:prstGeom>
                    <a:ln>
                      <a:noFill/>
                    </a:ln>
                    <a:extLst>
                      <a:ext uri="{53640926-AAD7-44D8-BBD7-CCE9431645EC}">
                        <a14:shadowObscured xmlns:a14="http://schemas.microsoft.com/office/drawing/2010/main"/>
                      </a:ext>
                    </a:extLst>
                  </pic:spPr>
                </pic:pic>
              </a:graphicData>
            </a:graphic>
          </wp:inline>
        </w:drawing>
      </w:r>
    </w:p>
    <w:p w14:paraId="3AEB27ED" w14:textId="77777777" w:rsidR="00EF2BC6" w:rsidRPr="000B70F9" w:rsidRDefault="00EF2BC6" w:rsidP="00EF2BC6">
      <w:pPr>
        <w:pStyle w:val="Prrafodelista"/>
        <w:spacing w:line="360" w:lineRule="auto"/>
        <w:ind w:left="644" w:right="474"/>
        <w:jc w:val="center"/>
        <w:rPr>
          <w:rFonts w:ascii="Palatino Linotype" w:eastAsia="Calibri" w:hAnsi="Palatino Linotype" w:cs="Arial"/>
          <w:color w:val="000000" w:themeColor="text1"/>
        </w:rPr>
      </w:pPr>
    </w:p>
    <w:p w14:paraId="2E8B8D7D" w14:textId="5052AAE8" w:rsidR="00EF2BC6" w:rsidRPr="000B70F9" w:rsidRDefault="00EF2BC6" w:rsidP="00EF2BC6">
      <w:pPr>
        <w:pStyle w:val="Prrafodelista"/>
        <w:spacing w:line="360" w:lineRule="auto"/>
        <w:ind w:left="644" w:right="474"/>
        <w:jc w:val="center"/>
        <w:rPr>
          <w:rFonts w:ascii="Palatino Linotype" w:eastAsia="Calibri" w:hAnsi="Palatino Linotype" w:cs="Arial"/>
          <w:color w:val="000000" w:themeColor="text1"/>
        </w:rPr>
      </w:pPr>
      <w:r w:rsidRPr="000B70F9">
        <w:rPr>
          <w:rFonts w:ascii="Palatino Linotype" w:hAnsi="Palatino Linotype"/>
          <w:noProof/>
          <w:lang w:val="es-MX" w:eastAsia="es-MX"/>
        </w:rPr>
        <w:drawing>
          <wp:inline distT="0" distB="0" distL="0" distR="0" wp14:anchorId="0E73649F" wp14:editId="080DECD9">
            <wp:extent cx="3181350" cy="2396342"/>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1609" t="31382" r="12254" b="33615"/>
                    <a:stretch/>
                  </pic:blipFill>
                  <pic:spPr bwMode="auto">
                    <a:xfrm>
                      <a:off x="0" y="0"/>
                      <a:ext cx="3196293" cy="2407597"/>
                    </a:xfrm>
                    <a:prstGeom prst="rect">
                      <a:avLst/>
                    </a:prstGeom>
                    <a:ln>
                      <a:noFill/>
                    </a:ln>
                    <a:extLst>
                      <a:ext uri="{53640926-AAD7-44D8-BBD7-CCE9431645EC}">
                        <a14:shadowObscured xmlns:a14="http://schemas.microsoft.com/office/drawing/2010/main"/>
                      </a:ext>
                    </a:extLst>
                  </pic:spPr>
                </pic:pic>
              </a:graphicData>
            </a:graphic>
          </wp:inline>
        </w:drawing>
      </w:r>
    </w:p>
    <w:p w14:paraId="18E379B3" w14:textId="5DEBD0B5" w:rsidR="00E4441D" w:rsidRPr="000B70F9" w:rsidRDefault="00E4441D" w:rsidP="00E4441D">
      <w:pPr>
        <w:spacing w:line="360" w:lineRule="auto"/>
        <w:ind w:left="567" w:right="616"/>
        <w:rPr>
          <w:rFonts w:ascii="Palatino Linotype" w:eastAsia="Calibri" w:hAnsi="Palatino Linotype" w:cs="Arial"/>
          <w:color w:val="000000" w:themeColor="text1"/>
          <w:sz w:val="22"/>
        </w:rPr>
      </w:pPr>
      <w:r w:rsidRPr="000B70F9">
        <w:rPr>
          <w:rFonts w:ascii="Palatino Linotype" w:eastAsia="Calibri" w:hAnsi="Palatino Linotype" w:cs="Arial"/>
          <w:b/>
          <w:color w:val="000000" w:themeColor="text1"/>
          <w:sz w:val="22"/>
        </w:rPr>
        <w:t xml:space="preserve">DGSCYTM-SJ-ETAIP-00033-2022.pdf: </w:t>
      </w:r>
      <w:r w:rsidRPr="000B70F9">
        <w:rPr>
          <w:rFonts w:ascii="Palatino Linotype" w:eastAsia="Calibri" w:hAnsi="Palatino Linotype" w:cs="Arial"/>
          <w:color w:val="000000" w:themeColor="text1"/>
          <w:sz w:val="22"/>
        </w:rPr>
        <w:t>Documento electrónico que en doce (12) hojas contiene:</w:t>
      </w:r>
    </w:p>
    <w:p w14:paraId="69C0980C" w14:textId="77777777" w:rsidR="00E4441D" w:rsidRPr="000B70F9" w:rsidRDefault="00E4441D" w:rsidP="00E4441D">
      <w:pPr>
        <w:spacing w:line="360" w:lineRule="auto"/>
        <w:ind w:left="567" w:right="616"/>
        <w:rPr>
          <w:rFonts w:ascii="Palatino Linotype" w:eastAsia="Calibri" w:hAnsi="Palatino Linotype" w:cs="Arial"/>
          <w:color w:val="000000" w:themeColor="text1"/>
          <w:sz w:val="22"/>
        </w:rPr>
      </w:pPr>
    </w:p>
    <w:p w14:paraId="1C960444" w14:textId="50D41FF2" w:rsidR="00E4441D" w:rsidRPr="000B70F9" w:rsidRDefault="00E4441D" w:rsidP="00E4441D">
      <w:pPr>
        <w:pStyle w:val="Prrafodelista"/>
        <w:numPr>
          <w:ilvl w:val="0"/>
          <w:numId w:val="8"/>
        </w:numPr>
        <w:spacing w:line="360" w:lineRule="auto"/>
        <w:ind w:left="567" w:right="616" w:firstLine="0"/>
        <w:rPr>
          <w:rFonts w:ascii="Palatino Linotype" w:eastAsia="Calibri" w:hAnsi="Palatino Linotype" w:cs="Arial"/>
          <w:color w:val="000000" w:themeColor="text1"/>
          <w:sz w:val="22"/>
        </w:rPr>
      </w:pPr>
      <w:r w:rsidRPr="000B70F9">
        <w:rPr>
          <w:rFonts w:ascii="Palatino Linotype" w:eastAsia="Calibri" w:hAnsi="Palatino Linotype" w:cs="Arial"/>
          <w:color w:val="000000" w:themeColor="text1"/>
          <w:sz w:val="22"/>
        </w:rPr>
        <w:t>Oficio DGSCYTM/SJ/ETAIP/00033/2022 dirigido al Encargado de despacho de la Unidad de Transparencia y Acceso a la Información Pública; y suscrito por el Enlace de Transparencia y Acceso a la Información Pública, mediante el cual se informa que:</w:t>
      </w:r>
    </w:p>
    <w:p w14:paraId="2D91772B" w14:textId="77777777" w:rsidR="00E4441D" w:rsidRPr="000B70F9" w:rsidRDefault="00E4441D" w:rsidP="00E4441D">
      <w:pPr>
        <w:pStyle w:val="Prrafodelista"/>
        <w:spacing w:line="360" w:lineRule="auto"/>
        <w:ind w:left="567" w:right="616"/>
        <w:rPr>
          <w:rFonts w:ascii="Palatino Linotype" w:eastAsia="Calibri" w:hAnsi="Palatino Linotype" w:cs="Arial"/>
          <w:color w:val="000000" w:themeColor="text1"/>
          <w:sz w:val="22"/>
        </w:rPr>
      </w:pPr>
    </w:p>
    <w:p w14:paraId="74DA774E" w14:textId="72DBB9F4" w:rsidR="00E4441D" w:rsidRPr="000B70F9" w:rsidRDefault="00E4441D" w:rsidP="004F62F2">
      <w:pPr>
        <w:pStyle w:val="Prrafodelista"/>
        <w:spacing w:line="360" w:lineRule="auto"/>
        <w:ind w:left="567" w:right="616"/>
        <w:jc w:val="both"/>
        <w:rPr>
          <w:rFonts w:ascii="Palatino Linotype" w:eastAsia="Calibri" w:hAnsi="Palatino Linotype" w:cs="Arial"/>
          <w:color w:val="000000" w:themeColor="text1"/>
          <w:sz w:val="22"/>
        </w:rPr>
      </w:pPr>
      <w:r w:rsidRPr="000B70F9">
        <w:rPr>
          <w:rFonts w:ascii="Palatino Linotype" w:eastAsia="Calibri" w:hAnsi="Palatino Linotype" w:cs="Arial"/>
          <w:color w:val="000000" w:themeColor="text1"/>
          <w:sz w:val="22"/>
        </w:rPr>
        <w:t>“</w:t>
      </w:r>
      <w:r w:rsidRPr="000B70F9">
        <w:rPr>
          <w:rFonts w:ascii="Palatino Linotype" w:eastAsia="Calibri" w:hAnsi="Palatino Linotype" w:cs="Arial"/>
          <w:i/>
          <w:color w:val="000000" w:themeColor="text1"/>
          <w:sz w:val="22"/>
        </w:rPr>
        <w:t>se tome en consideración la información enviada a usted y sea comunicada al peticionario, reiterando mi compromiso respecto al acceso a la información pública y NO negando la misma</w:t>
      </w:r>
      <w:r w:rsidRPr="000B70F9">
        <w:rPr>
          <w:rFonts w:ascii="Palatino Linotype" w:eastAsia="Calibri" w:hAnsi="Palatino Linotype" w:cs="Arial"/>
          <w:color w:val="000000" w:themeColor="text1"/>
          <w:sz w:val="22"/>
        </w:rPr>
        <w:t>”</w:t>
      </w:r>
    </w:p>
    <w:p w14:paraId="0886D432" w14:textId="77777777" w:rsidR="00E4441D" w:rsidRPr="000B70F9" w:rsidRDefault="00E4441D" w:rsidP="004F62F2">
      <w:pPr>
        <w:pStyle w:val="Prrafodelista"/>
        <w:spacing w:line="360" w:lineRule="auto"/>
        <w:ind w:left="567" w:right="616"/>
        <w:jc w:val="both"/>
        <w:rPr>
          <w:rFonts w:ascii="Palatino Linotype" w:eastAsia="Calibri" w:hAnsi="Palatino Linotype" w:cs="Arial"/>
          <w:color w:val="000000" w:themeColor="text1"/>
          <w:sz w:val="22"/>
        </w:rPr>
      </w:pPr>
    </w:p>
    <w:p w14:paraId="28F5F4FB" w14:textId="76A62589" w:rsidR="00E4441D" w:rsidRPr="000B70F9" w:rsidRDefault="00E4441D" w:rsidP="00663D0A">
      <w:pPr>
        <w:pStyle w:val="Prrafodelista"/>
        <w:numPr>
          <w:ilvl w:val="0"/>
          <w:numId w:val="8"/>
        </w:numPr>
        <w:spacing w:line="360" w:lineRule="auto"/>
        <w:ind w:left="567" w:right="616" w:firstLine="0"/>
        <w:jc w:val="both"/>
        <w:rPr>
          <w:rFonts w:ascii="Palatino Linotype" w:eastAsia="Calibri" w:hAnsi="Palatino Linotype" w:cs="Arial"/>
          <w:color w:val="000000" w:themeColor="text1"/>
          <w:sz w:val="22"/>
        </w:rPr>
      </w:pPr>
      <w:r w:rsidRPr="000B70F9">
        <w:rPr>
          <w:rFonts w:ascii="Palatino Linotype" w:eastAsia="Calibri" w:hAnsi="Palatino Linotype" w:cs="Arial"/>
          <w:color w:val="000000" w:themeColor="text1"/>
          <w:sz w:val="22"/>
        </w:rPr>
        <w:t>Oficio DGSCYTM/SJ/ETA/000011/2022 dirigido al Titular de la Subdirección de Administración ; y suscrito por el Enlace de Transparencia y Acceso a la Información a, mediante el cual se informa que:</w:t>
      </w:r>
    </w:p>
    <w:p w14:paraId="7EC4110E" w14:textId="2D94B8BA" w:rsidR="00E4441D" w:rsidRPr="000B70F9" w:rsidRDefault="004F62F2" w:rsidP="00663D0A">
      <w:pPr>
        <w:pStyle w:val="Prrafodelista"/>
        <w:tabs>
          <w:tab w:val="left" w:pos="1455"/>
        </w:tabs>
        <w:spacing w:line="360" w:lineRule="auto"/>
        <w:ind w:left="567" w:right="616"/>
        <w:jc w:val="both"/>
        <w:rPr>
          <w:rFonts w:ascii="Palatino Linotype" w:eastAsia="Calibri" w:hAnsi="Palatino Linotype" w:cs="Arial"/>
          <w:color w:val="000000" w:themeColor="text1"/>
          <w:sz w:val="22"/>
        </w:rPr>
      </w:pPr>
      <w:r w:rsidRPr="000B70F9">
        <w:rPr>
          <w:rFonts w:ascii="Palatino Linotype" w:eastAsia="Calibri" w:hAnsi="Palatino Linotype" w:cs="Arial"/>
          <w:color w:val="000000" w:themeColor="text1"/>
          <w:sz w:val="22"/>
        </w:rPr>
        <w:tab/>
      </w:r>
    </w:p>
    <w:p w14:paraId="4666B06E" w14:textId="77777777" w:rsidR="00663D0A" w:rsidRPr="000B70F9" w:rsidRDefault="00E4441D" w:rsidP="00663D0A">
      <w:pPr>
        <w:pStyle w:val="Prrafodelista"/>
        <w:spacing w:line="360" w:lineRule="auto"/>
        <w:ind w:left="567" w:right="616"/>
        <w:jc w:val="both"/>
        <w:rPr>
          <w:rFonts w:ascii="Palatino Linotype" w:eastAsia="Calibri" w:hAnsi="Palatino Linotype" w:cs="Arial"/>
          <w:color w:val="000000" w:themeColor="text1"/>
          <w:sz w:val="22"/>
        </w:rPr>
      </w:pPr>
      <w:r w:rsidRPr="000B70F9">
        <w:rPr>
          <w:rFonts w:ascii="Palatino Linotype" w:eastAsia="Calibri" w:hAnsi="Palatino Linotype" w:cs="Arial"/>
          <w:color w:val="000000" w:themeColor="text1"/>
          <w:sz w:val="22"/>
        </w:rPr>
        <w:lastRenderedPageBreak/>
        <w:t>“</w:t>
      </w:r>
      <w:r w:rsidR="004F62F2" w:rsidRPr="000B70F9">
        <w:rPr>
          <w:rFonts w:ascii="Palatino Linotype" w:eastAsia="Calibri" w:hAnsi="Palatino Linotype" w:cs="Arial"/>
          <w:color w:val="000000" w:themeColor="text1"/>
          <w:sz w:val="22"/>
        </w:rPr>
        <w:t xml:space="preserve">… </w:t>
      </w:r>
      <w:r w:rsidR="004F62F2" w:rsidRPr="000B70F9">
        <w:rPr>
          <w:rFonts w:ascii="Palatino Linotype" w:eastAsia="Calibri" w:hAnsi="Palatino Linotype" w:cs="Arial"/>
          <w:i/>
          <w:color w:val="000000" w:themeColor="text1"/>
          <w:sz w:val="22"/>
        </w:rPr>
        <w:t xml:space="preserve">me permito solicitar gire sus apreciables instrucciones a quien corresponda a efecto de que en el ámbito de su competencia de conformidad con lo que dispone el Reglamento Orgánico de la Administración Pública de </w:t>
      </w:r>
      <w:r w:rsidR="00663D0A" w:rsidRPr="000B70F9">
        <w:rPr>
          <w:rFonts w:ascii="Palatino Linotype" w:eastAsia="Calibri" w:hAnsi="Palatino Linotype" w:cs="Arial"/>
          <w:i/>
          <w:color w:val="000000" w:themeColor="text1"/>
          <w:sz w:val="22"/>
        </w:rPr>
        <w:t>Naucalpan</w:t>
      </w:r>
      <w:r w:rsidR="004F62F2" w:rsidRPr="000B70F9">
        <w:rPr>
          <w:rFonts w:ascii="Palatino Linotype" w:eastAsia="Calibri" w:hAnsi="Palatino Linotype" w:cs="Arial"/>
          <w:i/>
          <w:color w:val="000000" w:themeColor="text1"/>
          <w:sz w:val="22"/>
        </w:rPr>
        <w:t xml:space="preserve"> de Juárez;</w:t>
      </w:r>
      <w:r w:rsidR="00663D0A" w:rsidRPr="000B70F9">
        <w:rPr>
          <w:rFonts w:ascii="Palatino Linotype" w:eastAsia="Calibri" w:hAnsi="Palatino Linotype" w:cs="Arial"/>
          <w:i/>
          <w:color w:val="000000" w:themeColor="text1"/>
          <w:sz w:val="22"/>
        </w:rPr>
        <w:t xml:space="preserve"> remita ésta a mi cargo, la información que nos ocupa, o bien, señalar las (s) causas (s) que impidan dar debida atención y seguimiento al presente asunto</w:t>
      </w:r>
      <w:r w:rsidR="00663D0A" w:rsidRPr="000B70F9">
        <w:rPr>
          <w:rFonts w:ascii="Palatino Linotype" w:eastAsia="Calibri" w:hAnsi="Palatino Linotype" w:cs="Arial"/>
          <w:color w:val="000000" w:themeColor="text1"/>
          <w:sz w:val="22"/>
        </w:rPr>
        <w:t xml:space="preserve">.” </w:t>
      </w:r>
    </w:p>
    <w:p w14:paraId="39312176" w14:textId="77777777" w:rsidR="00663D0A" w:rsidRPr="000B70F9" w:rsidRDefault="00663D0A" w:rsidP="00663D0A">
      <w:pPr>
        <w:pStyle w:val="Prrafodelista"/>
        <w:spacing w:line="360" w:lineRule="auto"/>
        <w:ind w:left="567" w:right="616"/>
        <w:jc w:val="both"/>
        <w:rPr>
          <w:rFonts w:ascii="Palatino Linotype" w:eastAsia="Calibri" w:hAnsi="Palatino Linotype" w:cs="Arial"/>
          <w:color w:val="000000" w:themeColor="text1"/>
          <w:sz w:val="22"/>
        </w:rPr>
      </w:pPr>
    </w:p>
    <w:p w14:paraId="281890B7" w14:textId="57422C8A" w:rsidR="00663D0A" w:rsidRPr="000B70F9" w:rsidRDefault="00663D0A" w:rsidP="00663D0A">
      <w:pPr>
        <w:pStyle w:val="Prrafodelista"/>
        <w:numPr>
          <w:ilvl w:val="0"/>
          <w:numId w:val="8"/>
        </w:numPr>
        <w:spacing w:line="360" w:lineRule="auto"/>
        <w:ind w:left="567" w:right="616" w:firstLine="0"/>
        <w:jc w:val="both"/>
        <w:rPr>
          <w:rFonts w:ascii="Palatino Linotype" w:eastAsia="Calibri" w:hAnsi="Palatino Linotype" w:cs="Arial"/>
          <w:color w:val="000000" w:themeColor="text1"/>
          <w:sz w:val="22"/>
        </w:rPr>
      </w:pPr>
      <w:r w:rsidRPr="000B70F9">
        <w:rPr>
          <w:rFonts w:ascii="Palatino Linotype" w:eastAsia="Calibri" w:hAnsi="Palatino Linotype" w:cs="Arial"/>
          <w:color w:val="000000" w:themeColor="text1"/>
          <w:sz w:val="22"/>
        </w:rPr>
        <w:t>Oficio DGSCYTM/SA/424/2022 dirigido al Enlace de Transparencia y Acceso a la Información; y suscrito por el Subdirector de Administración</w:t>
      </w:r>
    </w:p>
    <w:p w14:paraId="7C7D70B9" w14:textId="20B393EF" w:rsidR="00663D0A" w:rsidRPr="000B70F9" w:rsidRDefault="00663D0A" w:rsidP="00663D0A">
      <w:pPr>
        <w:spacing w:line="360" w:lineRule="auto"/>
        <w:ind w:left="567" w:right="616"/>
        <w:jc w:val="both"/>
        <w:rPr>
          <w:rFonts w:ascii="Palatino Linotype" w:eastAsia="Calibri" w:hAnsi="Palatino Linotype" w:cs="Arial"/>
          <w:color w:val="000000" w:themeColor="text1"/>
          <w:sz w:val="22"/>
        </w:rPr>
      </w:pPr>
      <w:r w:rsidRPr="000B70F9">
        <w:rPr>
          <w:rFonts w:ascii="Palatino Linotype" w:eastAsia="Calibri" w:hAnsi="Palatino Linotype" w:cs="Arial"/>
          <w:color w:val="000000" w:themeColor="text1"/>
          <w:sz w:val="22"/>
        </w:rPr>
        <w:t>, mediante el cual se informa que:</w:t>
      </w:r>
    </w:p>
    <w:p w14:paraId="735A5A6C" w14:textId="77777777" w:rsidR="00663D0A" w:rsidRPr="000B70F9" w:rsidRDefault="00663D0A" w:rsidP="00663D0A">
      <w:pPr>
        <w:pStyle w:val="Prrafodelista"/>
        <w:tabs>
          <w:tab w:val="left" w:pos="1455"/>
        </w:tabs>
        <w:spacing w:line="360" w:lineRule="auto"/>
        <w:ind w:left="567" w:right="616"/>
        <w:jc w:val="both"/>
        <w:rPr>
          <w:rFonts w:ascii="Palatino Linotype" w:eastAsia="Calibri" w:hAnsi="Palatino Linotype" w:cs="Arial"/>
          <w:color w:val="000000" w:themeColor="text1"/>
          <w:sz w:val="22"/>
        </w:rPr>
      </w:pPr>
      <w:r w:rsidRPr="000B70F9">
        <w:rPr>
          <w:rFonts w:ascii="Palatino Linotype" w:eastAsia="Calibri" w:hAnsi="Palatino Linotype" w:cs="Arial"/>
          <w:color w:val="000000" w:themeColor="text1"/>
          <w:sz w:val="22"/>
        </w:rPr>
        <w:tab/>
      </w:r>
    </w:p>
    <w:p w14:paraId="5A0759A8" w14:textId="531A503C" w:rsidR="00663D0A" w:rsidRPr="000B70F9" w:rsidRDefault="00663D0A" w:rsidP="00663D0A">
      <w:pPr>
        <w:pStyle w:val="Prrafodelista"/>
        <w:spacing w:line="360" w:lineRule="auto"/>
        <w:ind w:left="567" w:right="616"/>
        <w:jc w:val="both"/>
        <w:rPr>
          <w:rFonts w:ascii="Palatino Linotype" w:eastAsia="Calibri" w:hAnsi="Palatino Linotype" w:cs="Arial"/>
          <w:i/>
          <w:color w:val="000000" w:themeColor="text1"/>
          <w:sz w:val="22"/>
        </w:rPr>
      </w:pPr>
      <w:r w:rsidRPr="000B70F9">
        <w:rPr>
          <w:rFonts w:ascii="Palatino Linotype" w:eastAsia="Calibri" w:hAnsi="Palatino Linotype" w:cs="Arial"/>
          <w:color w:val="000000" w:themeColor="text1"/>
          <w:sz w:val="22"/>
        </w:rPr>
        <w:t xml:space="preserve">“… </w:t>
      </w:r>
      <w:r w:rsidRPr="000B70F9">
        <w:rPr>
          <w:rFonts w:ascii="Palatino Linotype" w:eastAsia="Calibri" w:hAnsi="Palatino Linotype" w:cs="Arial"/>
          <w:i/>
          <w:color w:val="000000" w:themeColor="text1"/>
          <w:sz w:val="22"/>
        </w:rPr>
        <w:t xml:space="preserve">Esta Subdirección de Administración, no cuenta con las atribuciones que le permiten administrar partidas presupuestarias, generar endeudamiento o manejar recursos propios y mucho menos ejercer cálculos para la emisión de la nómina correspondiente a esta Dirección General, en razón a lo anterior, esta Subdirección a mi cargo, se encuentra imposibilitada jurídica y materialmente para atender la solicitud en comento. </w:t>
      </w:r>
    </w:p>
    <w:p w14:paraId="67585979" w14:textId="234792AC" w:rsidR="001E2F4A" w:rsidRPr="000B70F9" w:rsidRDefault="00663D0A" w:rsidP="001E2F4A">
      <w:pPr>
        <w:pStyle w:val="Prrafodelista"/>
        <w:spacing w:line="360" w:lineRule="auto"/>
        <w:ind w:left="567" w:right="616"/>
        <w:jc w:val="both"/>
        <w:rPr>
          <w:rFonts w:ascii="Palatino Linotype" w:eastAsia="Calibri" w:hAnsi="Palatino Linotype" w:cs="Arial"/>
          <w:color w:val="000000" w:themeColor="text1"/>
          <w:sz w:val="22"/>
        </w:rPr>
      </w:pPr>
      <w:r w:rsidRPr="000B70F9">
        <w:rPr>
          <w:rFonts w:ascii="Palatino Linotype" w:eastAsia="Calibri" w:hAnsi="Palatino Linotype" w:cs="Arial"/>
          <w:i/>
          <w:color w:val="000000" w:themeColor="text1"/>
          <w:sz w:val="22"/>
        </w:rPr>
        <w:t>E</w:t>
      </w:r>
      <w:r w:rsidR="001E2F4A" w:rsidRPr="000B70F9">
        <w:rPr>
          <w:rFonts w:ascii="Palatino Linotype" w:eastAsia="Calibri" w:hAnsi="Palatino Linotype" w:cs="Arial"/>
          <w:i/>
          <w:color w:val="000000" w:themeColor="text1"/>
          <w:sz w:val="22"/>
        </w:rPr>
        <w:t>n aras de abon</w:t>
      </w:r>
      <w:r w:rsidRPr="000B70F9">
        <w:rPr>
          <w:rFonts w:ascii="Palatino Linotype" w:eastAsia="Calibri" w:hAnsi="Palatino Linotype" w:cs="Arial"/>
          <w:i/>
          <w:color w:val="000000" w:themeColor="text1"/>
          <w:sz w:val="22"/>
        </w:rPr>
        <w:t xml:space="preserve">ar al principio de máxima publicidad, de conformidad con lo dispuesto por los artículos 7.8 fracción I, 7.9 </w:t>
      </w:r>
      <w:r w:rsidR="001E2F4A" w:rsidRPr="000B70F9">
        <w:rPr>
          <w:rFonts w:ascii="Palatino Linotype" w:eastAsia="Calibri" w:hAnsi="Palatino Linotype" w:cs="Arial"/>
          <w:i/>
          <w:color w:val="000000" w:themeColor="text1"/>
          <w:sz w:val="22"/>
        </w:rPr>
        <w:t xml:space="preserve">fracción I </w:t>
      </w:r>
      <w:r w:rsidRPr="000B70F9">
        <w:rPr>
          <w:rFonts w:ascii="Palatino Linotype" w:eastAsia="Calibri" w:hAnsi="Palatino Linotype" w:cs="Arial"/>
          <w:i/>
          <w:color w:val="000000" w:themeColor="text1"/>
          <w:sz w:val="22"/>
        </w:rPr>
        <w:t xml:space="preserve">y IV del Reglamento </w:t>
      </w:r>
      <w:r w:rsidR="001E2F4A" w:rsidRPr="000B70F9">
        <w:rPr>
          <w:rFonts w:ascii="Palatino Linotype" w:eastAsia="Calibri" w:hAnsi="Palatino Linotype" w:cs="Arial"/>
          <w:i/>
          <w:color w:val="000000" w:themeColor="text1"/>
          <w:sz w:val="22"/>
        </w:rPr>
        <w:t>Orgánico</w:t>
      </w:r>
      <w:r w:rsidRPr="000B70F9">
        <w:rPr>
          <w:rFonts w:ascii="Palatino Linotype" w:eastAsia="Calibri" w:hAnsi="Palatino Linotype" w:cs="Arial"/>
          <w:i/>
          <w:color w:val="000000" w:themeColor="text1"/>
          <w:sz w:val="22"/>
        </w:rPr>
        <w:t xml:space="preserve"> de la </w:t>
      </w:r>
      <w:r w:rsidR="001E2F4A" w:rsidRPr="000B70F9">
        <w:rPr>
          <w:rFonts w:ascii="Palatino Linotype" w:eastAsia="Calibri" w:hAnsi="Palatino Linotype" w:cs="Arial"/>
          <w:i/>
          <w:color w:val="000000" w:themeColor="text1"/>
          <w:sz w:val="22"/>
        </w:rPr>
        <w:t>administración</w:t>
      </w:r>
      <w:r w:rsidRPr="000B70F9">
        <w:rPr>
          <w:rFonts w:ascii="Palatino Linotype" w:eastAsia="Calibri" w:hAnsi="Palatino Linotype" w:cs="Arial"/>
          <w:i/>
          <w:color w:val="000000" w:themeColor="text1"/>
          <w:sz w:val="22"/>
        </w:rPr>
        <w:t xml:space="preserve"> pública Municipal de Naucalpan de Juárez </w:t>
      </w:r>
      <w:r w:rsidR="001E2F4A" w:rsidRPr="000B70F9">
        <w:rPr>
          <w:rFonts w:ascii="Palatino Linotype" w:eastAsia="Calibri" w:hAnsi="Palatino Linotype" w:cs="Arial"/>
          <w:i/>
          <w:color w:val="000000" w:themeColor="text1"/>
          <w:sz w:val="22"/>
        </w:rPr>
        <w:t xml:space="preserve">vigente, el área encargada orgánicamente de dar continuidad al tema de la elaboración, calculo y emisión de cada una de las nóminas, es la </w:t>
      </w:r>
      <w:r w:rsidR="001E2F4A" w:rsidRPr="000B70F9">
        <w:rPr>
          <w:rFonts w:ascii="Palatino Linotype" w:eastAsia="Calibri" w:hAnsi="Palatino Linotype" w:cs="Arial"/>
          <w:b/>
          <w:i/>
          <w:color w:val="000000" w:themeColor="text1"/>
          <w:sz w:val="22"/>
        </w:rPr>
        <w:t xml:space="preserve">Subdirección de Recursos Humanos </w:t>
      </w:r>
      <w:r w:rsidR="001E2F4A" w:rsidRPr="000B70F9">
        <w:rPr>
          <w:rFonts w:ascii="Palatino Linotype" w:eastAsia="Calibri" w:hAnsi="Palatino Linotype" w:cs="Arial"/>
          <w:i/>
          <w:color w:val="000000" w:themeColor="text1"/>
          <w:sz w:val="22"/>
        </w:rPr>
        <w:t>dependiente de la Dirección General de Administración a través del Departamento de Nóminas, debiéndose redirigir su petición a la misma</w:t>
      </w:r>
      <w:r w:rsidR="001E2F4A" w:rsidRPr="000B70F9">
        <w:rPr>
          <w:rFonts w:ascii="Palatino Linotype" w:eastAsia="Calibri" w:hAnsi="Palatino Linotype" w:cs="Arial"/>
          <w:color w:val="000000" w:themeColor="text1"/>
          <w:sz w:val="22"/>
        </w:rPr>
        <w:t>”</w:t>
      </w:r>
      <w:r w:rsidR="001E2F4A" w:rsidRPr="000B70F9">
        <w:rPr>
          <w:rFonts w:ascii="Palatino Linotype" w:eastAsia="Calibri" w:hAnsi="Palatino Linotype" w:cs="Arial"/>
          <w:b/>
          <w:color w:val="000000" w:themeColor="text1"/>
          <w:sz w:val="22"/>
        </w:rPr>
        <w:t xml:space="preserve"> </w:t>
      </w:r>
      <w:r w:rsidR="001E2F4A" w:rsidRPr="000B70F9">
        <w:rPr>
          <w:rFonts w:ascii="Palatino Linotype" w:eastAsia="Calibri" w:hAnsi="Palatino Linotype" w:cs="Arial"/>
          <w:color w:val="000000" w:themeColor="text1"/>
          <w:sz w:val="22"/>
        </w:rPr>
        <w:t xml:space="preserve"> </w:t>
      </w:r>
    </w:p>
    <w:p w14:paraId="0BD29DE4" w14:textId="77777777" w:rsidR="001E2F4A" w:rsidRPr="000B70F9" w:rsidRDefault="001E2F4A" w:rsidP="001E2F4A">
      <w:pPr>
        <w:pStyle w:val="Prrafodelista"/>
        <w:spacing w:line="360" w:lineRule="auto"/>
        <w:ind w:left="567" w:right="616"/>
        <w:jc w:val="both"/>
        <w:rPr>
          <w:rFonts w:ascii="Palatino Linotype" w:eastAsia="Calibri" w:hAnsi="Palatino Linotype" w:cs="Arial"/>
          <w:color w:val="000000" w:themeColor="text1"/>
          <w:sz w:val="22"/>
        </w:rPr>
      </w:pPr>
    </w:p>
    <w:p w14:paraId="5972E937" w14:textId="1A81A5AA" w:rsidR="001E2F4A" w:rsidRPr="000B70F9" w:rsidRDefault="001E2F4A" w:rsidP="00FE04A7">
      <w:pPr>
        <w:pStyle w:val="Prrafodelista"/>
        <w:numPr>
          <w:ilvl w:val="0"/>
          <w:numId w:val="8"/>
        </w:numPr>
        <w:spacing w:line="360" w:lineRule="auto"/>
        <w:ind w:left="567" w:right="616" w:firstLine="0"/>
        <w:jc w:val="both"/>
        <w:rPr>
          <w:rFonts w:ascii="Palatino Linotype" w:eastAsia="Calibri" w:hAnsi="Palatino Linotype" w:cs="Arial"/>
          <w:color w:val="000000" w:themeColor="text1"/>
          <w:sz w:val="22"/>
        </w:rPr>
      </w:pPr>
      <w:r w:rsidRPr="000B70F9">
        <w:rPr>
          <w:rFonts w:ascii="Palatino Linotype" w:eastAsia="Calibri" w:hAnsi="Palatino Linotype" w:cs="Arial"/>
          <w:color w:val="000000" w:themeColor="text1"/>
          <w:sz w:val="22"/>
        </w:rPr>
        <w:t xml:space="preserve">Oficio DGSCYTM/SJ/ETAI/00015/2022 dirigido al Subdirector de Recursos Humanos y suscrito por el enlace de la </w:t>
      </w:r>
      <w:r w:rsidRPr="000B70F9">
        <w:rPr>
          <w:rFonts w:ascii="Palatino Linotype" w:eastAsia="Calibri" w:hAnsi="Palatino Linotype" w:cs="Arial"/>
          <w:b/>
          <w:color w:val="000000" w:themeColor="text1"/>
          <w:sz w:val="22"/>
        </w:rPr>
        <w:t>Dirección de Seguridad Ciudadana y Tránsito Municipal Subdirección Jurídica</w:t>
      </w:r>
      <w:r w:rsidRPr="000B70F9">
        <w:rPr>
          <w:rFonts w:ascii="Palatino Linotype" w:eastAsia="Calibri" w:hAnsi="Palatino Linotype" w:cs="Arial"/>
          <w:color w:val="000000" w:themeColor="text1"/>
          <w:sz w:val="22"/>
        </w:rPr>
        <w:t>, mediante el cual se informa que:</w:t>
      </w:r>
    </w:p>
    <w:p w14:paraId="5CA40F93" w14:textId="085F7484" w:rsidR="001E2F4A" w:rsidRPr="000B70F9" w:rsidRDefault="001E2F4A" w:rsidP="001E2F4A">
      <w:pPr>
        <w:pStyle w:val="Prrafodelista"/>
        <w:spacing w:line="360" w:lineRule="auto"/>
        <w:ind w:left="567" w:right="616"/>
        <w:jc w:val="both"/>
        <w:rPr>
          <w:rFonts w:ascii="Palatino Linotype" w:eastAsia="Calibri" w:hAnsi="Palatino Linotype" w:cs="Arial"/>
          <w:color w:val="000000" w:themeColor="text1"/>
          <w:sz w:val="22"/>
        </w:rPr>
      </w:pPr>
      <w:r w:rsidRPr="000B70F9">
        <w:rPr>
          <w:rFonts w:ascii="Palatino Linotype" w:eastAsia="Calibri" w:hAnsi="Palatino Linotype" w:cs="Arial"/>
          <w:color w:val="000000" w:themeColor="text1"/>
          <w:sz w:val="22"/>
        </w:rPr>
        <w:lastRenderedPageBreak/>
        <w:t>“…</w:t>
      </w:r>
      <w:r w:rsidRPr="000B70F9">
        <w:rPr>
          <w:rFonts w:ascii="Palatino Linotype" w:eastAsia="Calibri" w:hAnsi="Palatino Linotype" w:cs="Arial"/>
          <w:i/>
          <w:color w:val="000000" w:themeColor="text1"/>
          <w:sz w:val="22"/>
        </w:rPr>
        <w:t>me permito solicitar gire sus apreciables instrucciones a quien corresponda a efecto de que en el ámbito de su competencia de conformidad con lo que dispone el Reglamento Orgánico de la Administración Pública de Naucalpan de Juárez; remita ésta a mi cargo, la información que nos ocupa, o bien, señalar las (s) causas (s) que impidan dar debida atención y seguimiento al presente asunto</w:t>
      </w:r>
      <w:r w:rsidRPr="000B70F9">
        <w:rPr>
          <w:rFonts w:ascii="Palatino Linotype" w:eastAsia="Calibri" w:hAnsi="Palatino Linotype" w:cs="Arial"/>
          <w:color w:val="000000" w:themeColor="text1"/>
          <w:sz w:val="22"/>
        </w:rPr>
        <w:t>”</w:t>
      </w:r>
      <w:r w:rsidRPr="000B70F9">
        <w:rPr>
          <w:rFonts w:ascii="Palatino Linotype" w:eastAsia="Calibri" w:hAnsi="Palatino Linotype" w:cs="Arial"/>
          <w:b/>
          <w:color w:val="000000" w:themeColor="text1"/>
          <w:sz w:val="22"/>
        </w:rPr>
        <w:t xml:space="preserve"> </w:t>
      </w:r>
      <w:r w:rsidRPr="000B70F9">
        <w:rPr>
          <w:rFonts w:ascii="Palatino Linotype" w:eastAsia="Calibri" w:hAnsi="Palatino Linotype" w:cs="Arial"/>
          <w:color w:val="000000" w:themeColor="text1"/>
          <w:sz w:val="22"/>
        </w:rPr>
        <w:t xml:space="preserve"> </w:t>
      </w:r>
    </w:p>
    <w:p w14:paraId="7EC87EE2" w14:textId="77777777" w:rsidR="001E2F4A" w:rsidRPr="000B70F9" w:rsidRDefault="001E2F4A" w:rsidP="00663D0A">
      <w:pPr>
        <w:pStyle w:val="Prrafodelista"/>
        <w:spacing w:line="360" w:lineRule="auto"/>
        <w:ind w:left="567" w:right="616"/>
        <w:jc w:val="both"/>
        <w:rPr>
          <w:rFonts w:ascii="Palatino Linotype" w:eastAsia="Calibri" w:hAnsi="Palatino Linotype" w:cs="Arial"/>
          <w:color w:val="000000" w:themeColor="text1"/>
          <w:sz w:val="22"/>
        </w:rPr>
      </w:pPr>
    </w:p>
    <w:p w14:paraId="387F3B1E" w14:textId="3089F2B4" w:rsidR="001E2F4A" w:rsidRPr="000B70F9" w:rsidRDefault="001E2F4A" w:rsidP="001E2F4A">
      <w:pPr>
        <w:pStyle w:val="Prrafodelista"/>
        <w:numPr>
          <w:ilvl w:val="0"/>
          <w:numId w:val="8"/>
        </w:numPr>
        <w:spacing w:line="360" w:lineRule="auto"/>
        <w:ind w:left="567" w:right="616" w:firstLine="0"/>
        <w:jc w:val="both"/>
        <w:rPr>
          <w:rFonts w:ascii="Palatino Linotype" w:eastAsia="Calibri" w:hAnsi="Palatino Linotype" w:cs="Arial"/>
          <w:color w:val="000000" w:themeColor="text1"/>
          <w:sz w:val="22"/>
        </w:rPr>
      </w:pPr>
      <w:r w:rsidRPr="000B70F9">
        <w:rPr>
          <w:rFonts w:ascii="Palatino Linotype" w:eastAsia="Calibri" w:hAnsi="Palatino Linotype" w:cs="Arial"/>
          <w:color w:val="000000" w:themeColor="text1"/>
          <w:sz w:val="22"/>
        </w:rPr>
        <w:t xml:space="preserve">Oficio SRH/0775/2022 dirigido al Enlace de Transparencia y Acceso a la Información  y suscrito por el Subdirector de Recursos Humanos, mediante el cual se refiere que: </w:t>
      </w:r>
    </w:p>
    <w:p w14:paraId="573FE531" w14:textId="77777777" w:rsidR="001E2F4A" w:rsidRPr="000B70F9" w:rsidRDefault="001E2F4A" w:rsidP="001E2F4A">
      <w:pPr>
        <w:tabs>
          <w:tab w:val="left" w:pos="1455"/>
        </w:tabs>
        <w:spacing w:line="360" w:lineRule="auto"/>
        <w:ind w:left="567" w:right="616"/>
        <w:jc w:val="both"/>
        <w:rPr>
          <w:rFonts w:ascii="Palatino Linotype" w:eastAsia="Calibri" w:hAnsi="Palatino Linotype" w:cs="Arial"/>
          <w:color w:val="000000" w:themeColor="text1"/>
          <w:sz w:val="22"/>
        </w:rPr>
      </w:pPr>
      <w:r w:rsidRPr="000B70F9">
        <w:rPr>
          <w:rFonts w:ascii="Palatino Linotype" w:eastAsia="Calibri" w:hAnsi="Palatino Linotype" w:cs="Arial"/>
          <w:color w:val="000000" w:themeColor="text1"/>
          <w:sz w:val="22"/>
        </w:rPr>
        <w:tab/>
      </w:r>
    </w:p>
    <w:p w14:paraId="563260AD" w14:textId="536DC5D5" w:rsidR="003D2F29" w:rsidRPr="000B70F9" w:rsidRDefault="001E2F4A" w:rsidP="001E2F4A">
      <w:pPr>
        <w:pStyle w:val="Prrafodelista"/>
        <w:spacing w:line="360" w:lineRule="auto"/>
        <w:ind w:left="567" w:right="616"/>
        <w:jc w:val="both"/>
        <w:rPr>
          <w:rFonts w:ascii="Palatino Linotype" w:eastAsia="Calibri" w:hAnsi="Palatino Linotype" w:cs="Arial"/>
          <w:i/>
          <w:color w:val="000000" w:themeColor="text1"/>
          <w:sz w:val="22"/>
        </w:rPr>
      </w:pPr>
      <w:r w:rsidRPr="000B70F9">
        <w:rPr>
          <w:rFonts w:ascii="Palatino Linotype" w:eastAsia="Calibri" w:hAnsi="Palatino Linotype" w:cs="Arial"/>
          <w:color w:val="000000" w:themeColor="text1"/>
          <w:sz w:val="22"/>
        </w:rPr>
        <w:t>“</w:t>
      </w:r>
      <w:r w:rsidRPr="000B70F9">
        <w:rPr>
          <w:rFonts w:ascii="Palatino Linotype" w:eastAsia="Calibri" w:hAnsi="Palatino Linotype" w:cs="Arial"/>
          <w:i/>
          <w:color w:val="000000" w:themeColor="text1"/>
          <w:sz w:val="22"/>
        </w:rPr>
        <w:t>En seguimiento y respuesta a su similar DGSCYTM/SJ/ETAI/00015/2022, relacionada con la solicitud de información SAIMEX, identificada con el folio 00152/NA</w:t>
      </w:r>
      <w:r w:rsidR="003D2F29" w:rsidRPr="000B70F9">
        <w:rPr>
          <w:rFonts w:ascii="Palatino Linotype" w:eastAsia="Calibri" w:hAnsi="Palatino Linotype" w:cs="Arial"/>
          <w:i/>
          <w:color w:val="000000" w:themeColor="text1"/>
          <w:sz w:val="22"/>
        </w:rPr>
        <w:t>UCALPA/IP/2022, al respecto y como es del conocimiento de la Dirección General de Seguridad y Tránsito Municipal, adjunto al presente la información solicitada requerida a través del portal del Sistema de Acceso a la Información Mexiquense, consistente en:</w:t>
      </w:r>
    </w:p>
    <w:p w14:paraId="354B4C07" w14:textId="77777777" w:rsidR="003D2F29" w:rsidRPr="000B70F9" w:rsidRDefault="003D2F29" w:rsidP="001E2F4A">
      <w:pPr>
        <w:pStyle w:val="Prrafodelista"/>
        <w:spacing w:line="360" w:lineRule="auto"/>
        <w:ind w:left="567" w:right="616"/>
        <w:jc w:val="both"/>
        <w:rPr>
          <w:rFonts w:ascii="Palatino Linotype" w:eastAsia="Calibri" w:hAnsi="Palatino Linotype" w:cs="Arial"/>
          <w:i/>
          <w:color w:val="000000" w:themeColor="text1"/>
          <w:sz w:val="22"/>
        </w:rPr>
      </w:pPr>
    </w:p>
    <w:p w14:paraId="24B0859B" w14:textId="22274A5E" w:rsidR="003D2F29" w:rsidRPr="000B70F9" w:rsidRDefault="003D2F29" w:rsidP="001E2F4A">
      <w:pPr>
        <w:pStyle w:val="Prrafodelista"/>
        <w:spacing w:line="360" w:lineRule="auto"/>
        <w:ind w:left="567" w:right="616"/>
        <w:jc w:val="both"/>
        <w:rPr>
          <w:rFonts w:ascii="Palatino Linotype" w:eastAsia="Calibri" w:hAnsi="Palatino Linotype" w:cs="Arial"/>
          <w:i/>
          <w:color w:val="000000" w:themeColor="text1"/>
          <w:sz w:val="22"/>
        </w:rPr>
      </w:pPr>
      <w:r w:rsidRPr="000B70F9">
        <w:rPr>
          <w:rFonts w:ascii="Palatino Linotype" w:eastAsia="Calibri" w:hAnsi="Palatino Linotype" w:cs="Arial"/>
          <w:i/>
          <w:color w:val="000000" w:themeColor="text1"/>
          <w:sz w:val="22"/>
        </w:rPr>
        <w:t>Listado de elementos adscritos a la Dirección General de Seguridad Ciudadana y Tránsito Municipal.</w:t>
      </w:r>
    </w:p>
    <w:p w14:paraId="523DA672" w14:textId="6DC402C0" w:rsidR="003D2F29" w:rsidRPr="000B70F9" w:rsidRDefault="003D2F29" w:rsidP="001E2F4A">
      <w:pPr>
        <w:pStyle w:val="Prrafodelista"/>
        <w:spacing w:line="360" w:lineRule="auto"/>
        <w:ind w:left="567" w:right="616"/>
        <w:jc w:val="both"/>
        <w:rPr>
          <w:rFonts w:ascii="Palatino Linotype" w:eastAsia="Calibri" w:hAnsi="Palatino Linotype" w:cs="Arial"/>
          <w:i/>
          <w:color w:val="000000" w:themeColor="text1"/>
          <w:sz w:val="22"/>
        </w:rPr>
      </w:pPr>
      <w:r w:rsidRPr="000B70F9">
        <w:rPr>
          <w:rFonts w:ascii="Palatino Linotype" w:eastAsia="Calibri" w:hAnsi="Palatino Linotype" w:cs="Arial"/>
          <w:i/>
          <w:color w:val="000000" w:themeColor="text1"/>
          <w:sz w:val="22"/>
        </w:rPr>
        <w:t xml:space="preserve">Monto del importe percibida. </w:t>
      </w:r>
    </w:p>
    <w:p w14:paraId="3495B16A" w14:textId="5A6B93C6" w:rsidR="003D2F29" w:rsidRPr="000B70F9" w:rsidRDefault="003D2F29" w:rsidP="001E2F4A">
      <w:pPr>
        <w:pStyle w:val="Prrafodelista"/>
        <w:spacing w:line="360" w:lineRule="auto"/>
        <w:ind w:left="567" w:right="616"/>
        <w:jc w:val="both"/>
        <w:rPr>
          <w:rFonts w:ascii="Palatino Linotype" w:eastAsia="Calibri" w:hAnsi="Palatino Linotype" w:cs="Arial"/>
          <w:color w:val="000000" w:themeColor="text1"/>
          <w:sz w:val="22"/>
        </w:rPr>
      </w:pPr>
      <w:r w:rsidRPr="000B70F9">
        <w:rPr>
          <w:rFonts w:ascii="Palatino Linotype" w:eastAsia="Calibri" w:hAnsi="Palatino Linotype" w:cs="Arial"/>
          <w:i/>
          <w:color w:val="000000" w:themeColor="text1"/>
          <w:sz w:val="22"/>
        </w:rPr>
        <w:t xml:space="preserve">Fecha Histórica dela presentación. (Resultado de la consulta a los archivos electrónicos) </w:t>
      </w:r>
      <w:r w:rsidRPr="000B70F9">
        <w:rPr>
          <w:rFonts w:ascii="Palatino Linotype" w:eastAsia="Calibri" w:hAnsi="Palatino Linotype" w:cs="Arial"/>
          <w:color w:val="000000" w:themeColor="text1"/>
          <w:sz w:val="22"/>
        </w:rPr>
        <w:t xml:space="preserve">“  </w:t>
      </w:r>
    </w:p>
    <w:p w14:paraId="38703B37" w14:textId="77777777" w:rsidR="003D2F29" w:rsidRPr="000B70F9" w:rsidRDefault="003D2F29" w:rsidP="001E2F4A">
      <w:pPr>
        <w:pStyle w:val="Prrafodelista"/>
        <w:spacing w:line="360" w:lineRule="auto"/>
        <w:ind w:left="567" w:right="616"/>
        <w:jc w:val="both"/>
        <w:rPr>
          <w:rFonts w:ascii="Palatino Linotype" w:eastAsia="Calibri" w:hAnsi="Palatino Linotype" w:cs="Arial"/>
          <w:color w:val="000000" w:themeColor="text1"/>
          <w:sz w:val="22"/>
        </w:rPr>
      </w:pPr>
    </w:p>
    <w:p w14:paraId="7A9EEE79" w14:textId="7BC402FD" w:rsidR="00D769A5" w:rsidRPr="000B70F9" w:rsidRDefault="001E2F4A" w:rsidP="003D2F29">
      <w:pPr>
        <w:pStyle w:val="Prrafodelista"/>
        <w:spacing w:line="360" w:lineRule="auto"/>
        <w:ind w:left="567" w:right="616"/>
        <w:jc w:val="both"/>
        <w:rPr>
          <w:rFonts w:ascii="Palatino Linotype" w:eastAsia="Calibri" w:hAnsi="Palatino Linotype" w:cs="Arial"/>
          <w:color w:val="000000" w:themeColor="text1"/>
          <w:sz w:val="22"/>
        </w:rPr>
      </w:pPr>
      <w:r w:rsidRPr="000B70F9">
        <w:rPr>
          <w:rFonts w:ascii="Palatino Linotype" w:eastAsia="Calibri" w:hAnsi="Palatino Linotype" w:cs="Arial"/>
          <w:i/>
          <w:color w:val="000000" w:themeColor="text1"/>
          <w:sz w:val="22"/>
        </w:rPr>
        <w:t xml:space="preserve"> </w:t>
      </w:r>
    </w:p>
    <w:p w14:paraId="2F9D8C94" w14:textId="7FB93A00" w:rsidR="00D769A5" w:rsidRPr="000B70F9" w:rsidRDefault="00EF2BC6" w:rsidP="00C04A47">
      <w:pPr>
        <w:pStyle w:val="Prrafodelista"/>
        <w:numPr>
          <w:ilvl w:val="0"/>
          <w:numId w:val="2"/>
        </w:numPr>
        <w:tabs>
          <w:tab w:val="left" w:pos="426"/>
        </w:tabs>
        <w:spacing w:line="360" w:lineRule="auto"/>
        <w:ind w:left="0" w:hanging="11"/>
        <w:contextualSpacing/>
        <w:jc w:val="both"/>
        <w:rPr>
          <w:rFonts w:ascii="Palatino Linotype" w:eastAsia="Calibri" w:hAnsi="Palatino Linotype" w:cs="Arial"/>
          <w:color w:val="000000" w:themeColor="text1"/>
        </w:rPr>
      </w:pPr>
      <w:r w:rsidRPr="000B70F9">
        <w:rPr>
          <w:rFonts w:ascii="Palatino Linotype" w:eastAsia="Calibri" w:hAnsi="Palatino Linotype" w:cs="Arial"/>
          <w:color w:val="000000" w:themeColor="text1"/>
          <w:lang w:val="es-MX"/>
        </w:rPr>
        <w:t>El doce (12</w:t>
      </w:r>
      <w:r w:rsidR="00D769A5" w:rsidRPr="000B70F9">
        <w:rPr>
          <w:rFonts w:ascii="Palatino Linotype" w:eastAsia="Calibri" w:hAnsi="Palatino Linotype" w:cs="Arial"/>
          <w:color w:val="000000" w:themeColor="text1"/>
          <w:lang w:val="es-MX"/>
        </w:rPr>
        <w:t>) de</w:t>
      </w:r>
      <w:r w:rsidRPr="000B70F9">
        <w:rPr>
          <w:rFonts w:ascii="Palatino Linotype" w:eastAsia="Calibri" w:hAnsi="Palatino Linotype" w:cs="Arial"/>
          <w:color w:val="000000" w:themeColor="text1"/>
          <w:lang w:val="es-MX"/>
        </w:rPr>
        <w:t xml:space="preserve"> diciembre de dos mil veintidós</w:t>
      </w:r>
      <w:r w:rsidR="00D769A5" w:rsidRPr="000B70F9">
        <w:rPr>
          <w:rFonts w:ascii="Palatino Linotype" w:eastAsia="Calibri" w:hAnsi="Palatino Linotype" w:cs="Arial"/>
          <w:color w:val="000000" w:themeColor="text1"/>
          <w:lang w:val="es-MX"/>
        </w:rPr>
        <w:t xml:space="preserve">, con fundamento en el artículo 181 tercer párrafo de la Ley de Transparencia y Acceso a la Información Pública del Estado de México y Municipios, se acordó el plazo de treinta (30) días para resolver </w:t>
      </w:r>
      <w:r w:rsidR="00D769A5" w:rsidRPr="000B70F9">
        <w:rPr>
          <w:rFonts w:ascii="Palatino Linotype" w:eastAsia="Calibri" w:hAnsi="Palatino Linotype" w:cs="Arial"/>
          <w:color w:val="000000" w:themeColor="text1"/>
          <w:lang w:val="es-MX"/>
        </w:rPr>
        <w:lastRenderedPageBreak/>
        <w:t xml:space="preserve">el recurso de revisión, sería ampliado por un periodo de quince (15) días hábiles adicionales. </w:t>
      </w:r>
    </w:p>
    <w:p w14:paraId="4DD766EF" w14:textId="77777777" w:rsidR="00D769A5" w:rsidRPr="000B70F9" w:rsidRDefault="00D769A5" w:rsidP="00C04A47">
      <w:pPr>
        <w:numPr>
          <w:ilvl w:val="0"/>
          <w:numId w:val="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0B70F9">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B94B2F8" w14:textId="77777777" w:rsidR="00D769A5" w:rsidRPr="000B70F9" w:rsidRDefault="00D769A5" w:rsidP="00DB5C4E">
      <w:pPr>
        <w:spacing w:line="360" w:lineRule="auto"/>
        <w:ind w:left="708"/>
        <w:rPr>
          <w:rFonts w:ascii="Palatino Linotype" w:hAnsi="Palatino Linotype"/>
          <w:lang w:val="es-ES_tradnl" w:eastAsia="en-US"/>
        </w:rPr>
      </w:pPr>
    </w:p>
    <w:p w14:paraId="72A2AD41" w14:textId="77777777" w:rsidR="00D769A5" w:rsidRPr="000B70F9" w:rsidRDefault="00D769A5" w:rsidP="00C04A47">
      <w:pPr>
        <w:numPr>
          <w:ilvl w:val="0"/>
          <w:numId w:val="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0B70F9">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5DD9CA8" w14:textId="77777777" w:rsidR="00D769A5" w:rsidRPr="000B70F9" w:rsidRDefault="00D769A5" w:rsidP="00DB5C4E">
      <w:pPr>
        <w:spacing w:line="360" w:lineRule="auto"/>
        <w:ind w:left="708"/>
        <w:rPr>
          <w:rFonts w:ascii="Palatino Linotype" w:hAnsi="Palatino Linotype"/>
          <w:lang w:val="es-ES_tradnl" w:eastAsia="en-US"/>
        </w:rPr>
      </w:pPr>
    </w:p>
    <w:p w14:paraId="01CFD797" w14:textId="77777777" w:rsidR="00D769A5" w:rsidRPr="000B70F9" w:rsidRDefault="00D769A5" w:rsidP="00C04A47">
      <w:pPr>
        <w:numPr>
          <w:ilvl w:val="0"/>
          <w:numId w:val="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0B70F9">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D8E6751" w14:textId="77777777" w:rsidR="00D769A5" w:rsidRPr="000B70F9" w:rsidRDefault="00D769A5" w:rsidP="00DB5C4E">
      <w:pPr>
        <w:spacing w:line="360" w:lineRule="auto"/>
        <w:ind w:left="708"/>
        <w:rPr>
          <w:rFonts w:ascii="Palatino Linotype" w:hAnsi="Palatino Linotype"/>
          <w:lang w:val="es-ES_tradnl" w:eastAsia="en-US"/>
        </w:rPr>
      </w:pPr>
    </w:p>
    <w:p w14:paraId="7B1E4F63" w14:textId="77777777" w:rsidR="00D769A5" w:rsidRPr="000B70F9" w:rsidRDefault="00D769A5" w:rsidP="00C04A47">
      <w:pPr>
        <w:numPr>
          <w:ilvl w:val="0"/>
          <w:numId w:val="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0B70F9">
        <w:rPr>
          <w:rFonts w:ascii="Palatino Linotype" w:hAnsi="Palatino Linotype"/>
          <w:lang w:val="es-ES_tradnl" w:eastAsia="en-US"/>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4D88C50" w14:textId="77777777" w:rsidR="00D769A5" w:rsidRPr="000B70F9" w:rsidRDefault="00D769A5" w:rsidP="00DB5C4E">
      <w:pPr>
        <w:spacing w:line="360" w:lineRule="auto"/>
        <w:ind w:left="708"/>
        <w:rPr>
          <w:rFonts w:ascii="Palatino Linotype" w:hAnsi="Palatino Linotype"/>
          <w:lang w:val="es-ES_tradnl" w:eastAsia="en-US"/>
        </w:rPr>
      </w:pPr>
    </w:p>
    <w:p w14:paraId="128BC2F0" w14:textId="77777777" w:rsidR="00D769A5" w:rsidRPr="000B70F9" w:rsidRDefault="00D769A5" w:rsidP="00C04A47">
      <w:pPr>
        <w:numPr>
          <w:ilvl w:val="0"/>
          <w:numId w:val="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0B70F9">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16C23DEB" w14:textId="77777777" w:rsidR="00D769A5" w:rsidRPr="000B70F9" w:rsidRDefault="00D769A5" w:rsidP="00DB5C4E">
      <w:pPr>
        <w:spacing w:line="360" w:lineRule="auto"/>
        <w:rPr>
          <w:rFonts w:ascii="Palatino Linotype" w:hAnsi="Palatino Linotype"/>
          <w:sz w:val="22"/>
          <w:lang w:val="es-ES_tradnl" w:eastAsia="en-US"/>
        </w:rPr>
      </w:pPr>
    </w:p>
    <w:p w14:paraId="34CE13D9" w14:textId="77777777" w:rsidR="00D769A5" w:rsidRPr="000B70F9" w:rsidRDefault="00D769A5" w:rsidP="00C04A47">
      <w:pPr>
        <w:numPr>
          <w:ilvl w:val="0"/>
          <w:numId w:val="5"/>
        </w:numPr>
        <w:spacing w:line="360" w:lineRule="auto"/>
        <w:ind w:left="990" w:right="918" w:hanging="270"/>
        <w:jc w:val="both"/>
        <w:rPr>
          <w:rFonts w:ascii="Palatino Linotype" w:hAnsi="Palatino Linotype"/>
          <w:b/>
          <w:sz w:val="22"/>
          <w:lang w:val="es-MX" w:eastAsia="en-US"/>
        </w:rPr>
      </w:pPr>
      <w:r w:rsidRPr="000B70F9">
        <w:rPr>
          <w:rFonts w:ascii="Palatino Linotype" w:hAnsi="Palatino Linotype"/>
          <w:b/>
          <w:sz w:val="22"/>
          <w:lang w:val="es-MX" w:eastAsia="en-US"/>
        </w:rPr>
        <w:t xml:space="preserve">Complejidad del Asunto: La complejidad de la prueba, la pluralidad de sujetos procesales, el tiempo transcurrido, las características y contexto del recurso. </w:t>
      </w:r>
    </w:p>
    <w:p w14:paraId="7C305740" w14:textId="77777777" w:rsidR="00D769A5" w:rsidRPr="000B70F9" w:rsidRDefault="00D769A5" w:rsidP="00C04A47">
      <w:pPr>
        <w:numPr>
          <w:ilvl w:val="0"/>
          <w:numId w:val="5"/>
        </w:numPr>
        <w:spacing w:line="360" w:lineRule="auto"/>
        <w:ind w:left="990" w:right="918" w:hanging="270"/>
        <w:jc w:val="both"/>
        <w:rPr>
          <w:rFonts w:ascii="Palatino Linotype" w:hAnsi="Palatino Linotype"/>
          <w:b/>
          <w:sz w:val="22"/>
          <w:lang w:val="es-MX" w:eastAsia="en-US"/>
        </w:rPr>
      </w:pPr>
      <w:r w:rsidRPr="000B70F9">
        <w:rPr>
          <w:rFonts w:ascii="Palatino Linotype" w:hAnsi="Palatino Linotype"/>
          <w:b/>
          <w:sz w:val="22"/>
          <w:lang w:val="es-MX" w:eastAsia="en-US"/>
        </w:rPr>
        <w:t>Actividad Procesal del interesado. Acciones u omisiones del interesado.</w:t>
      </w:r>
    </w:p>
    <w:p w14:paraId="662ED1DB" w14:textId="77777777" w:rsidR="00D769A5" w:rsidRPr="000B70F9" w:rsidRDefault="00D769A5" w:rsidP="00C04A47">
      <w:pPr>
        <w:numPr>
          <w:ilvl w:val="0"/>
          <w:numId w:val="5"/>
        </w:numPr>
        <w:spacing w:line="360" w:lineRule="auto"/>
        <w:ind w:left="990" w:right="918" w:hanging="270"/>
        <w:jc w:val="both"/>
        <w:rPr>
          <w:rFonts w:ascii="Palatino Linotype" w:hAnsi="Palatino Linotype"/>
          <w:b/>
          <w:sz w:val="22"/>
          <w:lang w:val="es-MX" w:eastAsia="en-US"/>
        </w:rPr>
      </w:pPr>
      <w:r w:rsidRPr="000B70F9">
        <w:rPr>
          <w:rFonts w:ascii="Palatino Linotype" w:hAnsi="Palatino Linotype"/>
          <w:b/>
          <w:sz w:val="22"/>
          <w:lang w:val="es-MX" w:eastAsia="en-US"/>
        </w:rPr>
        <w:t>Conducta de la Autoridad: Las Acciones u omisiones realizadas en el procedimiento. Así como si la autoridad actuó con la debida diligencia.</w:t>
      </w:r>
    </w:p>
    <w:p w14:paraId="7FD0486F" w14:textId="77777777" w:rsidR="00D769A5" w:rsidRPr="000B70F9" w:rsidRDefault="00D769A5" w:rsidP="00DB5C4E">
      <w:pPr>
        <w:spacing w:line="360" w:lineRule="auto"/>
        <w:ind w:left="990" w:right="918" w:hanging="270"/>
        <w:jc w:val="both"/>
        <w:rPr>
          <w:rFonts w:ascii="Palatino Linotype" w:hAnsi="Palatino Linotype"/>
          <w:b/>
          <w:sz w:val="22"/>
          <w:lang w:val="es-ES_tradnl" w:eastAsia="en-US"/>
        </w:rPr>
      </w:pPr>
      <w:r w:rsidRPr="000B70F9">
        <w:rPr>
          <w:rFonts w:ascii="Palatino Linotype" w:hAnsi="Palatino Linotype"/>
          <w:b/>
          <w:sz w:val="22"/>
          <w:lang w:val="es-ES_tradnl" w:eastAsia="en-US"/>
        </w:rPr>
        <w:t>d) La afectación generada en la situación jurídica de la persona involucrada en el proceso: Violación a sus derechos humanos.</w:t>
      </w:r>
    </w:p>
    <w:p w14:paraId="7477C534" w14:textId="77777777" w:rsidR="00D769A5" w:rsidRPr="000B70F9" w:rsidRDefault="00D769A5" w:rsidP="00DB5C4E">
      <w:pPr>
        <w:spacing w:line="360" w:lineRule="auto"/>
        <w:rPr>
          <w:rFonts w:ascii="Palatino Linotype" w:hAnsi="Palatino Linotype"/>
          <w:sz w:val="22"/>
          <w:lang w:val="es-ES_tradnl" w:eastAsia="en-US"/>
        </w:rPr>
      </w:pPr>
    </w:p>
    <w:p w14:paraId="31D557E6" w14:textId="77777777" w:rsidR="00D769A5" w:rsidRPr="000B70F9" w:rsidRDefault="00D769A5" w:rsidP="00C04A47">
      <w:pPr>
        <w:numPr>
          <w:ilvl w:val="0"/>
          <w:numId w:val="2"/>
        </w:numPr>
        <w:tabs>
          <w:tab w:val="left" w:pos="0"/>
        </w:tabs>
        <w:spacing w:line="360" w:lineRule="auto"/>
        <w:ind w:left="0" w:firstLine="0"/>
        <w:jc w:val="both"/>
        <w:rPr>
          <w:rFonts w:ascii="Palatino Linotype" w:hAnsi="Palatino Linotype"/>
          <w:lang w:val="es-ES_tradnl" w:eastAsia="en-US"/>
        </w:rPr>
      </w:pPr>
      <w:r w:rsidRPr="000B70F9">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099DDB5" w14:textId="77777777" w:rsidR="00D769A5" w:rsidRPr="000B70F9" w:rsidRDefault="00D769A5" w:rsidP="00DB5C4E">
      <w:pPr>
        <w:spacing w:line="360" w:lineRule="auto"/>
        <w:rPr>
          <w:rFonts w:ascii="Palatino Linotype" w:hAnsi="Palatino Linotype"/>
          <w:lang w:val="es-ES_tradnl" w:eastAsia="en-US"/>
        </w:rPr>
      </w:pPr>
    </w:p>
    <w:p w14:paraId="09DB49B7" w14:textId="77777777" w:rsidR="00D769A5" w:rsidRPr="000B70F9" w:rsidRDefault="00D769A5" w:rsidP="00C04A47">
      <w:pPr>
        <w:numPr>
          <w:ilvl w:val="0"/>
          <w:numId w:val="2"/>
        </w:numPr>
        <w:tabs>
          <w:tab w:val="left" w:pos="0"/>
        </w:tabs>
        <w:spacing w:line="360" w:lineRule="auto"/>
        <w:ind w:left="0" w:firstLine="0"/>
        <w:jc w:val="both"/>
        <w:rPr>
          <w:rFonts w:ascii="Palatino Linotype" w:hAnsi="Palatino Linotype"/>
          <w:lang w:val="es-ES_tradnl" w:eastAsia="en-US"/>
        </w:rPr>
      </w:pPr>
      <w:r w:rsidRPr="000B70F9">
        <w:rPr>
          <w:rFonts w:ascii="Palatino Linotype" w:hAnsi="Palatino Linotype"/>
          <w:lang w:val="es-ES_tradnl" w:eastAsia="en-US"/>
        </w:rPr>
        <w:t xml:space="preserve">Argumento que encuentra sustento en la jurisprudencia P./J. 32/92 emitida por el Pleno de la Suprema Corte de Justicia de la Nación de rubro </w:t>
      </w:r>
      <w:r w:rsidRPr="000B70F9">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0B70F9">
        <w:rPr>
          <w:rFonts w:ascii="Palatino Linotype" w:hAnsi="Palatino Linotype"/>
          <w:lang w:val="es-ES_tradnl" w:eastAsia="en-US"/>
        </w:rPr>
        <w:t>, visible en la Gaceta del Seminario Judicial de la Federación con el registro digital 205635.</w:t>
      </w:r>
    </w:p>
    <w:p w14:paraId="3CA7A69B" w14:textId="77777777" w:rsidR="00D769A5" w:rsidRPr="000B70F9" w:rsidRDefault="00D769A5" w:rsidP="00DB5C4E">
      <w:pPr>
        <w:tabs>
          <w:tab w:val="left" w:pos="0"/>
        </w:tabs>
        <w:spacing w:line="360" w:lineRule="auto"/>
        <w:jc w:val="both"/>
        <w:rPr>
          <w:rFonts w:ascii="Palatino Linotype" w:hAnsi="Palatino Linotype"/>
          <w:lang w:val="es-ES_tradnl" w:eastAsia="en-US"/>
        </w:rPr>
      </w:pPr>
    </w:p>
    <w:p w14:paraId="06AF59D6" w14:textId="77777777" w:rsidR="00D769A5" w:rsidRPr="000B70F9" w:rsidRDefault="00D769A5" w:rsidP="00C04A47">
      <w:pPr>
        <w:numPr>
          <w:ilvl w:val="0"/>
          <w:numId w:val="2"/>
        </w:numPr>
        <w:tabs>
          <w:tab w:val="left" w:pos="0"/>
        </w:tabs>
        <w:spacing w:line="360" w:lineRule="auto"/>
        <w:ind w:left="0" w:firstLine="0"/>
        <w:jc w:val="both"/>
        <w:rPr>
          <w:rFonts w:ascii="Palatino Linotype" w:hAnsi="Palatino Linotype"/>
          <w:lang w:val="es-ES_tradnl" w:eastAsia="en-US"/>
        </w:rPr>
      </w:pPr>
      <w:r w:rsidRPr="000B70F9">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160BD6" w14:textId="77777777" w:rsidR="00D769A5" w:rsidRPr="000B70F9" w:rsidRDefault="00D769A5" w:rsidP="00DB5C4E">
      <w:pPr>
        <w:tabs>
          <w:tab w:val="left" w:pos="0"/>
        </w:tabs>
        <w:spacing w:line="360" w:lineRule="auto"/>
        <w:jc w:val="both"/>
        <w:rPr>
          <w:rFonts w:ascii="Palatino Linotype" w:hAnsi="Palatino Linotype"/>
          <w:lang w:val="es-ES_tradnl" w:eastAsia="en-US"/>
        </w:rPr>
      </w:pPr>
    </w:p>
    <w:p w14:paraId="38D0C0D9" w14:textId="77777777" w:rsidR="00D769A5" w:rsidRPr="000B70F9" w:rsidRDefault="00D769A5" w:rsidP="00C04A47">
      <w:pPr>
        <w:numPr>
          <w:ilvl w:val="0"/>
          <w:numId w:val="2"/>
        </w:numPr>
        <w:tabs>
          <w:tab w:val="left" w:pos="0"/>
        </w:tabs>
        <w:spacing w:line="360" w:lineRule="auto"/>
        <w:ind w:left="0" w:firstLine="0"/>
        <w:jc w:val="both"/>
        <w:rPr>
          <w:rFonts w:ascii="Palatino Linotype" w:hAnsi="Palatino Linotype"/>
          <w:lang w:val="es-ES_tradnl" w:eastAsia="en-US"/>
        </w:rPr>
      </w:pPr>
      <w:r w:rsidRPr="000B70F9">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B830FD6" w14:textId="77777777" w:rsidR="00D769A5" w:rsidRPr="000B70F9" w:rsidRDefault="00D769A5" w:rsidP="00DB5C4E">
      <w:pPr>
        <w:spacing w:line="360" w:lineRule="auto"/>
        <w:rPr>
          <w:rFonts w:ascii="Palatino Linotype" w:hAnsi="Palatino Linotype"/>
          <w:lang w:val="es-ES_tradnl" w:eastAsia="en-US"/>
        </w:rPr>
      </w:pPr>
    </w:p>
    <w:p w14:paraId="2E0357C4" w14:textId="77777777" w:rsidR="00D769A5" w:rsidRPr="000B70F9" w:rsidRDefault="00D769A5" w:rsidP="00C04A47">
      <w:pPr>
        <w:numPr>
          <w:ilvl w:val="0"/>
          <w:numId w:val="2"/>
        </w:numPr>
        <w:spacing w:line="360" w:lineRule="auto"/>
        <w:ind w:left="0" w:firstLine="0"/>
        <w:jc w:val="both"/>
        <w:rPr>
          <w:rFonts w:ascii="Palatino Linotype" w:hAnsi="Palatino Linotype"/>
          <w:lang w:val="es-ES_tradnl" w:eastAsia="en-US"/>
        </w:rPr>
      </w:pPr>
      <w:r w:rsidRPr="000B70F9">
        <w:rPr>
          <w:rFonts w:ascii="Palatino Linotype" w:hAnsi="Palatino Linotype"/>
          <w:lang w:val="es-ES_tradnl" w:eastAsia="en-US"/>
        </w:rPr>
        <w:lastRenderedPageBreak/>
        <w:t>Al respecto, también son de considerar los criterios sostenidos por el Cuarto Tribunal Colegiado en Materia Administrativa del Primer Circuito, cuyos rubros y datos de identificación son los siguientes:</w:t>
      </w:r>
    </w:p>
    <w:p w14:paraId="514AB792" w14:textId="77777777" w:rsidR="00D769A5" w:rsidRPr="000B70F9" w:rsidRDefault="00D769A5" w:rsidP="00DB5C4E">
      <w:pPr>
        <w:spacing w:line="360" w:lineRule="auto"/>
        <w:rPr>
          <w:rFonts w:ascii="Palatino Linotype" w:hAnsi="Palatino Linotype"/>
          <w:sz w:val="22"/>
          <w:lang w:val="es-ES_tradnl" w:eastAsia="en-US"/>
        </w:rPr>
      </w:pPr>
    </w:p>
    <w:p w14:paraId="3A712CD0" w14:textId="77777777" w:rsidR="00D769A5" w:rsidRPr="000B70F9" w:rsidRDefault="00D769A5" w:rsidP="00DB5C4E">
      <w:pPr>
        <w:spacing w:line="360" w:lineRule="auto"/>
        <w:ind w:left="720" w:right="828"/>
        <w:jc w:val="both"/>
        <w:rPr>
          <w:rFonts w:ascii="Palatino Linotype" w:hAnsi="Palatino Linotype"/>
          <w:i/>
          <w:sz w:val="22"/>
          <w:lang w:val="es-ES_tradnl" w:eastAsia="en-US"/>
        </w:rPr>
      </w:pPr>
      <w:r w:rsidRPr="000B70F9">
        <w:rPr>
          <w:rFonts w:ascii="Palatino Linotype" w:hAnsi="Palatino Linotype"/>
          <w:sz w:val="22"/>
          <w:lang w:val="es-ES_tradnl" w:eastAsia="en-US"/>
        </w:rPr>
        <w:t xml:space="preserve"> </w:t>
      </w:r>
      <w:r w:rsidRPr="000B70F9">
        <w:rPr>
          <w:rFonts w:ascii="Palatino Linotype" w:hAnsi="Palatino Linotype"/>
          <w:i/>
          <w:sz w:val="22"/>
          <w:lang w:val="es-ES_tradnl" w:eastAsia="en-US"/>
        </w:rPr>
        <w:t>“</w:t>
      </w:r>
      <w:r w:rsidRPr="000B70F9">
        <w:rPr>
          <w:rFonts w:ascii="Palatino Linotype" w:hAnsi="Palatino Linotype"/>
          <w:b/>
          <w:i/>
          <w:sz w:val="22"/>
          <w:lang w:val="es-ES_tradnl" w:eastAsia="en-US"/>
        </w:rPr>
        <w:t>PLAZO RAZONABLE PARA RESOLVER. DIMENSIÓN Y EFECTOS DE ESTE CONCEPTO CUANDO SE ADUCE EXCESIVA CARGA DE TRABAJO</w:t>
      </w:r>
      <w:r w:rsidRPr="000B70F9">
        <w:rPr>
          <w:rFonts w:ascii="Palatino Linotype" w:hAnsi="Palatino Linotype"/>
          <w:i/>
          <w:sz w:val="22"/>
          <w:lang w:val="es-ES_tradnl" w:eastAsia="en-US"/>
        </w:rPr>
        <w:t xml:space="preserve">.” </w:t>
      </w:r>
    </w:p>
    <w:p w14:paraId="22D0FA10" w14:textId="77777777" w:rsidR="00D769A5" w:rsidRPr="000B70F9" w:rsidRDefault="00D769A5" w:rsidP="00DB5C4E">
      <w:pPr>
        <w:spacing w:line="360" w:lineRule="auto"/>
        <w:ind w:left="720" w:right="828"/>
        <w:jc w:val="both"/>
        <w:rPr>
          <w:rFonts w:ascii="Palatino Linotype" w:hAnsi="Palatino Linotype"/>
          <w:b/>
          <w:i/>
          <w:sz w:val="22"/>
          <w:lang w:val="es-ES_tradnl" w:eastAsia="en-US"/>
        </w:rPr>
      </w:pPr>
    </w:p>
    <w:p w14:paraId="4615EAC4" w14:textId="77777777" w:rsidR="00D769A5" w:rsidRPr="000B70F9" w:rsidRDefault="00D769A5" w:rsidP="00DB5C4E">
      <w:pPr>
        <w:spacing w:line="360" w:lineRule="auto"/>
        <w:ind w:left="720" w:right="828"/>
        <w:jc w:val="both"/>
        <w:rPr>
          <w:rFonts w:ascii="Palatino Linotype" w:hAnsi="Palatino Linotype"/>
          <w:i/>
          <w:sz w:val="22"/>
          <w:lang w:eastAsia="en-US"/>
        </w:rPr>
      </w:pPr>
      <w:r w:rsidRPr="000B70F9">
        <w:rPr>
          <w:rFonts w:ascii="Palatino Linotype" w:hAnsi="Palatino Linotype"/>
          <w:i/>
          <w:sz w:val="22"/>
          <w:lang w:val="es-ES_tradnl" w:eastAsia="en-US"/>
        </w:rPr>
        <w:t>“</w:t>
      </w:r>
      <w:r w:rsidRPr="000B70F9">
        <w:rPr>
          <w:rFonts w:ascii="Palatino Linotype" w:hAnsi="Palatino Linotype"/>
          <w:b/>
          <w:i/>
          <w:sz w:val="22"/>
          <w:lang w:val="es-ES_tradnl" w:eastAsia="en-US"/>
        </w:rPr>
        <w:t>PLAZO RAZONABLE PARA RESOLVER. CONCEPTO Y ELEMENTOS QUE LO INTEGRAN A LA LUZ DEL DERECHO INTERNACIONAL DE LOS DERECHOS HUMANOS</w:t>
      </w:r>
      <w:r w:rsidRPr="000B70F9">
        <w:rPr>
          <w:rFonts w:ascii="Palatino Linotype" w:hAnsi="Palatino Linotype"/>
          <w:i/>
          <w:sz w:val="22"/>
          <w:lang w:val="es-ES_tradnl" w:eastAsia="en-US"/>
        </w:rPr>
        <w:t>.”</w:t>
      </w:r>
    </w:p>
    <w:p w14:paraId="51DC2876" w14:textId="77777777" w:rsidR="00D769A5" w:rsidRPr="000B70F9" w:rsidRDefault="00D769A5" w:rsidP="00DB5C4E">
      <w:pPr>
        <w:spacing w:line="360" w:lineRule="auto"/>
        <w:rPr>
          <w:rFonts w:ascii="Palatino Linotype" w:hAnsi="Palatino Linotype"/>
          <w:i/>
          <w:sz w:val="22"/>
          <w:lang w:eastAsia="en-US"/>
        </w:rPr>
      </w:pPr>
    </w:p>
    <w:p w14:paraId="6E87B07A" w14:textId="2CD9C33E" w:rsidR="00BE73E6" w:rsidRPr="000B70F9" w:rsidRDefault="00D769A5" w:rsidP="00C04A47">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B70F9">
        <w:rPr>
          <w:rFonts w:ascii="Palatino Linotype" w:eastAsiaTheme="minorEastAsia" w:hAnsi="Palatino Linotype" w:cstheme="minorBidi"/>
          <w:color w:val="000000" w:themeColor="text1"/>
          <w:lang w:val="es-ES_tradnl"/>
        </w:rPr>
        <w:t>Así las cosas, la</w:t>
      </w:r>
      <w:r w:rsidRPr="000B70F9">
        <w:rPr>
          <w:rFonts w:ascii="Palatino Linotype" w:eastAsiaTheme="minorEastAsia" w:hAnsi="Palatino Linotype" w:cstheme="minorBidi"/>
          <w:b/>
          <w:color w:val="000000" w:themeColor="text1"/>
          <w:lang w:val="es-ES_tradnl"/>
        </w:rPr>
        <w:t xml:space="preserve"> Comisionada María del Rosario Mejía Ayala</w:t>
      </w:r>
      <w:r w:rsidRPr="000B70F9">
        <w:rPr>
          <w:rFonts w:ascii="Palatino Linotype" w:eastAsiaTheme="minorEastAsia" w:hAnsi="Palatino Linotype" w:cstheme="minorBidi"/>
          <w:color w:val="000000" w:themeColor="text1"/>
          <w:lang w:val="es-ES_tradnl"/>
        </w:rPr>
        <w:t xml:space="preserve"> decretó el cierre de instrucción mediante </w:t>
      </w:r>
      <w:r w:rsidR="00EF2BC6" w:rsidRPr="000B70F9">
        <w:rPr>
          <w:rFonts w:ascii="Palatino Linotype" w:eastAsiaTheme="minorEastAsia" w:hAnsi="Palatino Linotype" w:cstheme="minorBidi"/>
          <w:color w:val="000000" w:themeColor="text1"/>
          <w:lang w:val="es-ES_tradnl"/>
        </w:rPr>
        <w:t>acuerdo de fecha veintitrés (23</w:t>
      </w:r>
      <w:r w:rsidR="00BE73E6" w:rsidRPr="000B70F9">
        <w:rPr>
          <w:rFonts w:ascii="Palatino Linotype" w:eastAsiaTheme="minorEastAsia" w:hAnsi="Palatino Linotype" w:cstheme="minorBidi"/>
          <w:color w:val="000000" w:themeColor="text1"/>
          <w:lang w:val="es-ES_tradnl"/>
        </w:rPr>
        <w:t>) de</w:t>
      </w:r>
      <w:r w:rsidR="001B7A6A" w:rsidRPr="000B70F9">
        <w:rPr>
          <w:rFonts w:ascii="Palatino Linotype" w:eastAsiaTheme="minorEastAsia" w:hAnsi="Palatino Linotype" w:cstheme="minorBidi"/>
          <w:color w:val="000000" w:themeColor="text1"/>
          <w:lang w:val="es-ES_tradnl"/>
        </w:rPr>
        <w:t xml:space="preserve"> octubre</w:t>
      </w:r>
      <w:r w:rsidR="00401EF7" w:rsidRPr="000B70F9">
        <w:rPr>
          <w:rFonts w:ascii="Palatino Linotype" w:eastAsiaTheme="minorEastAsia" w:hAnsi="Palatino Linotype" w:cstheme="minorBidi"/>
          <w:color w:val="000000" w:themeColor="text1"/>
          <w:lang w:val="es-ES_tradnl"/>
        </w:rPr>
        <w:t xml:space="preserve"> </w:t>
      </w:r>
      <w:r w:rsidRPr="000B70F9">
        <w:rPr>
          <w:rFonts w:ascii="Palatino Linotype" w:eastAsiaTheme="minorEastAsia" w:hAnsi="Palatino Linotype" w:cstheme="minorBidi"/>
          <w:color w:val="000000" w:themeColor="text1"/>
          <w:lang w:val="es-ES_tradnl"/>
        </w:rPr>
        <w:t xml:space="preserve">de dos mil veintitrés. </w:t>
      </w:r>
    </w:p>
    <w:p w14:paraId="0D7AA06B" w14:textId="44C64D10" w:rsidR="00EA0165" w:rsidRPr="000B70F9" w:rsidRDefault="00EA0165" w:rsidP="00DB5C4E">
      <w:pPr>
        <w:pStyle w:val="Ttulo1"/>
        <w:spacing w:line="360" w:lineRule="auto"/>
        <w:jc w:val="center"/>
        <w:rPr>
          <w:rFonts w:ascii="Palatino Linotype" w:hAnsi="Palatino Linotype"/>
          <w:b/>
          <w:color w:val="000000" w:themeColor="text1"/>
          <w:sz w:val="24"/>
          <w:szCs w:val="24"/>
          <w:lang w:val="es-MX" w:eastAsia="en-US"/>
        </w:rPr>
      </w:pPr>
      <w:bookmarkStart w:id="70" w:name="_Toc68804758"/>
      <w:bookmarkStart w:id="71" w:name="_Toc85125466"/>
      <w:r w:rsidRPr="000B70F9">
        <w:rPr>
          <w:rFonts w:ascii="Palatino Linotype" w:hAnsi="Palatino Linotype"/>
          <w:b/>
          <w:color w:val="000000" w:themeColor="text1"/>
          <w:sz w:val="24"/>
          <w:szCs w:val="24"/>
          <w:lang w:val="es-MX" w:eastAsia="en-US"/>
        </w:rPr>
        <w:t>CONSIDERANDO</w:t>
      </w:r>
      <w:bookmarkEnd w:id="68"/>
      <w:bookmarkEnd w:id="69"/>
      <w:bookmarkEnd w:id="70"/>
      <w:bookmarkEnd w:id="71"/>
    </w:p>
    <w:p w14:paraId="3468D0CF" w14:textId="475BACAF" w:rsidR="00EA0165" w:rsidRPr="000B70F9" w:rsidRDefault="00EA0165" w:rsidP="00DB5C4E">
      <w:pPr>
        <w:pStyle w:val="Ttulo1"/>
        <w:spacing w:line="360" w:lineRule="auto"/>
        <w:rPr>
          <w:rFonts w:ascii="Palatino Linotype" w:hAnsi="Palatino Linotype"/>
          <w:b/>
          <w:color w:val="000000" w:themeColor="text1"/>
          <w:sz w:val="24"/>
          <w:szCs w:val="24"/>
          <w:lang w:val="es-MX" w:eastAsia="en-US"/>
        </w:rPr>
      </w:pPr>
      <w:bookmarkStart w:id="72" w:name="_Toc461555890"/>
      <w:bookmarkStart w:id="73" w:name="_Toc466371859"/>
      <w:bookmarkStart w:id="74" w:name="_Toc68804759"/>
      <w:bookmarkStart w:id="75" w:name="_Toc85125467"/>
      <w:r w:rsidRPr="000B70F9">
        <w:rPr>
          <w:rFonts w:ascii="Palatino Linotype" w:hAnsi="Palatino Linotype"/>
          <w:b/>
          <w:color w:val="000000" w:themeColor="text1"/>
          <w:sz w:val="24"/>
          <w:szCs w:val="24"/>
          <w:lang w:val="es-MX" w:eastAsia="en-US"/>
        </w:rPr>
        <w:t>PRIMERO. De la competencia</w:t>
      </w:r>
      <w:bookmarkEnd w:id="72"/>
      <w:bookmarkEnd w:id="73"/>
      <w:bookmarkEnd w:id="74"/>
      <w:r w:rsidR="00537427" w:rsidRPr="000B70F9">
        <w:rPr>
          <w:rFonts w:ascii="Palatino Linotype" w:hAnsi="Palatino Linotype"/>
          <w:b/>
          <w:color w:val="000000" w:themeColor="text1"/>
          <w:sz w:val="24"/>
          <w:szCs w:val="24"/>
          <w:lang w:val="es-MX" w:eastAsia="en-US"/>
        </w:rPr>
        <w:t>.</w:t>
      </w:r>
      <w:bookmarkEnd w:id="75"/>
    </w:p>
    <w:p w14:paraId="715A3AF7" w14:textId="77777777" w:rsidR="008E4E22" w:rsidRPr="000B70F9" w:rsidRDefault="008E4E22" w:rsidP="00C04A47">
      <w:pPr>
        <w:pStyle w:val="Prrafodelista"/>
        <w:numPr>
          <w:ilvl w:val="0"/>
          <w:numId w:val="2"/>
        </w:numPr>
        <w:suppressAutoHyphens/>
        <w:spacing w:after="160" w:line="360" w:lineRule="auto"/>
        <w:ind w:left="0" w:firstLine="0"/>
        <w:contextualSpacing/>
        <w:jc w:val="both"/>
        <w:rPr>
          <w:rFonts w:ascii="Palatino Linotype" w:hAnsi="Palatino Linotype"/>
          <w:lang w:eastAsia="en-US"/>
        </w:rPr>
      </w:pPr>
      <w:r w:rsidRPr="000B70F9">
        <w:rPr>
          <w:rFonts w:ascii="Palatino Linotype" w:eastAsia="Calibri" w:hAnsi="Palatino Linotype"/>
          <w:lang w:eastAsia="en-U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B70F9">
        <w:rPr>
          <w:rFonts w:ascii="Palatino Linotype" w:eastAsia="Calibri" w:hAnsi="Palatino Linotype"/>
          <w:b/>
          <w:bCs/>
          <w:lang w:eastAsia="en-US"/>
        </w:rPr>
        <w:t>Constitución Política de los Estados Unidos Mexicanos</w:t>
      </w:r>
      <w:r w:rsidRPr="000B70F9">
        <w:rPr>
          <w:rFonts w:ascii="Palatino Linotype" w:eastAsia="Calibri" w:hAnsi="Palatino Linotype"/>
          <w:lang w:eastAsia="en-US"/>
        </w:rPr>
        <w:t xml:space="preserve">; </w:t>
      </w:r>
      <w:r w:rsidRPr="000B70F9">
        <w:rPr>
          <w:rFonts w:ascii="Palatino Linotype" w:eastAsia="Palatino Linotype" w:hAnsi="Palatino Linotype" w:cs="Palatino Linotype"/>
          <w:color w:val="000000"/>
          <w:lang w:eastAsia="en-US"/>
        </w:rPr>
        <w:t xml:space="preserve">5, párrafos trigésimo segundo y trigésimo tercero fracciones IV y V, </w:t>
      </w:r>
      <w:r w:rsidRPr="000B70F9">
        <w:rPr>
          <w:rFonts w:ascii="Palatino Linotype" w:eastAsia="MS Mincho" w:hAnsi="Palatino Linotype"/>
          <w:lang w:eastAsia="en-US"/>
        </w:rPr>
        <w:t xml:space="preserve"> </w:t>
      </w:r>
      <w:r w:rsidRPr="000B70F9">
        <w:rPr>
          <w:rFonts w:ascii="Palatino Linotype" w:eastAsia="Calibri" w:hAnsi="Palatino Linotype"/>
          <w:lang w:eastAsia="en-US"/>
        </w:rPr>
        <w:t xml:space="preserve">de la </w:t>
      </w:r>
      <w:r w:rsidRPr="000B70F9">
        <w:rPr>
          <w:rFonts w:ascii="Palatino Linotype" w:eastAsia="Calibri" w:hAnsi="Palatino Linotype"/>
          <w:b/>
          <w:bCs/>
          <w:lang w:eastAsia="en-US"/>
        </w:rPr>
        <w:t>Constitución Política del Estado Libre y Soberano de México</w:t>
      </w:r>
      <w:r w:rsidRPr="000B70F9">
        <w:rPr>
          <w:rFonts w:ascii="Palatino Linotype" w:eastAsia="Calibri" w:hAnsi="Palatino Linotype"/>
          <w:lang w:eastAsia="en-US"/>
        </w:rPr>
        <w:t xml:space="preserve">; artículos 1, 2 fracción II, 13, 29, 36 fracciones I y II, 176, 178, 179, 181 párrafo tercero y 185 </w:t>
      </w:r>
      <w:r w:rsidRPr="000B70F9">
        <w:rPr>
          <w:rFonts w:ascii="Palatino Linotype" w:eastAsia="Calibri" w:hAnsi="Palatino Linotype" w:cs="Arial"/>
          <w:lang w:eastAsia="en-US"/>
        </w:rPr>
        <w:t xml:space="preserve">de la </w:t>
      </w:r>
      <w:r w:rsidRPr="000B70F9">
        <w:rPr>
          <w:rFonts w:ascii="Palatino Linotype" w:eastAsia="Calibri" w:hAnsi="Palatino Linotype" w:cs="Arial"/>
          <w:b/>
          <w:bCs/>
          <w:lang w:eastAsia="en-US"/>
        </w:rPr>
        <w:t xml:space="preserve">Ley de Transparencia </w:t>
      </w:r>
      <w:r w:rsidRPr="000B70F9">
        <w:rPr>
          <w:rFonts w:ascii="Palatino Linotype" w:eastAsia="Calibri" w:hAnsi="Palatino Linotype" w:cs="Arial"/>
          <w:b/>
          <w:bCs/>
          <w:lang w:eastAsia="en-US"/>
        </w:rPr>
        <w:lastRenderedPageBreak/>
        <w:t>y Acceso a la Información Pública del Estado de México y Municipios</w:t>
      </w:r>
      <w:r w:rsidRPr="000B70F9">
        <w:rPr>
          <w:rFonts w:ascii="Palatino Linotype" w:eastAsia="Calibri" w:hAnsi="Palatino Linotype" w:cs="Arial"/>
          <w:lang w:eastAsia="en-US"/>
        </w:rPr>
        <w:t xml:space="preserve">; </w:t>
      </w:r>
      <w:r w:rsidRPr="000B70F9">
        <w:rPr>
          <w:rFonts w:ascii="Palatino Linotype" w:eastAsia="Palatino Linotype" w:hAnsi="Palatino Linotype" w:cs="Palatino Linotype"/>
          <w:color w:val="000000"/>
          <w:lang w:eastAsia="en-US"/>
        </w:rPr>
        <w:t xml:space="preserve">7 y  9 fracciones I y XXIV  y 11, </w:t>
      </w:r>
      <w:r w:rsidRPr="000B70F9">
        <w:rPr>
          <w:rFonts w:ascii="Palatino Linotype" w:eastAsia="MS Mincho" w:hAnsi="Palatino Linotype"/>
          <w:lang w:eastAsia="en-US"/>
        </w:rPr>
        <w:t xml:space="preserve"> del Reglamento Interior del Instituto de Transparencia, Acceso a la Información Pública y Protección de Datos Personales del Estado de México y Municipios.</w:t>
      </w:r>
    </w:p>
    <w:p w14:paraId="29B75BF9" w14:textId="77777777" w:rsidR="00401EF7" w:rsidRPr="000B70F9" w:rsidRDefault="00401EF7" w:rsidP="00DB5C4E">
      <w:pPr>
        <w:pStyle w:val="Prrafodelista"/>
        <w:tabs>
          <w:tab w:val="left" w:pos="360"/>
        </w:tabs>
        <w:spacing w:after="160" w:line="360" w:lineRule="auto"/>
        <w:ind w:left="0"/>
        <w:contextualSpacing/>
        <w:jc w:val="both"/>
        <w:rPr>
          <w:rFonts w:ascii="Palatino Linotype" w:eastAsia="MS Mincho" w:hAnsi="Palatino Linotype"/>
          <w:lang w:val="es-ES_tradnl"/>
        </w:rPr>
      </w:pPr>
    </w:p>
    <w:p w14:paraId="7221A2B9" w14:textId="482749A6" w:rsidR="00401EF7" w:rsidRPr="000B70F9" w:rsidRDefault="00EA0165" w:rsidP="00DB5C4E">
      <w:pPr>
        <w:pStyle w:val="Ttulo1"/>
        <w:spacing w:line="360" w:lineRule="auto"/>
        <w:rPr>
          <w:rFonts w:ascii="Palatino Linotype" w:hAnsi="Palatino Linotype"/>
          <w:b/>
          <w:color w:val="000000" w:themeColor="text1"/>
          <w:sz w:val="24"/>
          <w:szCs w:val="24"/>
          <w:lang w:val="es-MX" w:eastAsia="en-US"/>
        </w:rPr>
      </w:pPr>
      <w:bookmarkStart w:id="76" w:name="_Toc461555891"/>
      <w:bookmarkStart w:id="77" w:name="_Toc466371860"/>
      <w:bookmarkStart w:id="78" w:name="_Toc68804760"/>
      <w:bookmarkStart w:id="79" w:name="_Toc85125468"/>
      <w:r w:rsidRPr="000B70F9">
        <w:rPr>
          <w:rFonts w:ascii="Palatino Linotype" w:hAnsi="Palatino Linotype"/>
          <w:b/>
          <w:color w:val="000000" w:themeColor="text1"/>
          <w:sz w:val="24"/>
          <w:szCs w:val="24"/>
          <w:lang w:val="es-MX" w:eastAsia="en-US"/>
        </w:rPr>
        <w:t>SEGUNDO. De la oportunidad y procedencia.</w:t>
      </w:r>
      <w:bookmarkEnd w:id="76"/>
      <w:bookmarkEnd w:id="77"/>
      <w:bookmarkEnd w:id="78"/>
      <w:bookmarkEnd w:id="79"/>
    </w:p>
    <w:p w14:paraId="49D53182" w14:textId="77777777" w:rsidR="00EF2BC6" w:rsidRPr="000B70F9" w:rsidRDefault="00EF2BC6" w:rsidP="00EF2BC6">
      <w:pPr>
        <w:keepNext/>
        <w:keepLines/>
        <w:numPr>
          <w:ilvl w:val="1"/>
          <w:numId w:val="14"/>
        </w:numPr>
        <w:suppressAutoHyphens/>
        <w:spacing w:before="240" w:line="360" w:lineRule="auto"/>
        <w:ind w:left="0" w:firstLine="0"/>
        <w:outlineLvl w:val="0"/>
        <w:rPr>
          <w:rFonts w:ascii="Palatino Linotype" w:hAnsi="Palatino Linotype"/>
          <w:color w:val="2E74B5"/>
          <w:lang w:eastAsia="en-US"/>
        </w:rPr>
      </w:pPr>
      <w:bookmarkStart w:id="80" w:name="_Toc104470944"/>
      <w:bookmarkStart w:id="81" w:name="_Toc110976863"/>
      <w:r w:rsidRPr="000B70F9">
        <w:rPr>
          <w:rFonts w:ascii="Palatino Linotype" w:hAnsi="Palatino Linotype"/>
          <w:b/>
          <w:color w:val="000000"/>
        </w:rPr>
        <w:t>De la interposición del recurso</w:t>
      </w:r>
      <w:r w:rsidRPr="000B70F9">
        <w:rPr>
          <w:rFonts w:ascii="Palatino Linotype" w:hAnsi="Palatino Linotype"/>
          <w:color w:val="2E74B5"/>
        </w:rPr>
        <w:t>.</w:t>
      </w:r>
      <w:bookmarkEnd w:id="80"/>
      <w:bookmarkEnd w:id="81"/>
      <w:r w:rsidRPr="000B70F9">
        <w:rPr>
          <w:rFonts w:ascii="Palatino Linotype" w:hAnsi="Palatino Linotype"/>
          <w:color w:val="2E74B5"/>
        </w:rPr>
        <w:t xml:space="preserve"> </w:t>
      </w:r>
    </w:p>
    <w:p w14:paraId="2DEE8401" w14:textId="538A85C9" w:rsidR="00EF2BC6" w:rsidRPr="000B70F9" w:rsidRDefault="00EF2BC6" w:rsidP="00E16BB5">
      <w:pPr>
        <w:pStyle w:val="Prrafodelista"/>
        <w:numPr>
          <w:ilvl w:val="0"/>
          <w:numId w:val="2"/>
        </w:numPr>
        <w:tabs>
          <w:tab w:val="left" w:pos="426"/>
        </w:tabs>
        <w:suppressAutoHyphens/>
        <w:spacing w:after="160" w:line="360" w:lineRule="auto"/>
        <w:ind w:left="0" w:firstLine="0"/>
        <w:contextualSpacing/>
        <w:jc w:val="both"/>
        <w:rPr>
          <w:rFonts w:ascii="Palatino Linotype" w:hAnsi="Palatino Linotype" w:cs="Arial"/>
          <w:color w:val="000000"/>
          <w:lang w:val="es-ES_tradnl" w:eastAsia="en-US"/>
        </w:rPr>
      </w:pPr>
      <w:r w:rsidRPr="000B70F9">
        <w:rPr>
          <w:rFonts w:ascii="Palatino Linotype" w:eastAsia="Calibri" w:hAnsi="Palatino Linotype" w:cs="Arial"/>
          <w:lang w:eastAsia="en-US"/>
        </w:rPr>
        <w:t xml:space="preserve">Es de precisar, que la Ley de Transparencia y Acceso a la Información Pública del Estado de México y Municipios, en el artículo 178 describe la procedencia del recurso de revisión, asimismo señala que el plazo del </w:t>
      </w:r>
      <w:r w:rsidRPr="000B70F9">
        <w:rPr>
          <w:rFonts w:ascii="Palatino Linotype" w:eastAsia="Calibri" w:hAnsi="Palatino Linotype" w:cs="Arial"/>
          <w:b/>
          <w:lang w:eastAsia="en-US"/>
        </w:rPr>
        <w:t>SUJETO OBLIGADO</w:t>
      </w:r>
      <w:r w:rsidRPr="000B70F9">
        <w:rPr>
          <w:rFonts w:ascii="Palatino Linotype" w:eastAsia="Calibri" w:hAnsi="Palatino Linotype" w:cs="Arial"/>
          <w:lang w:eastAsia="en-U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324AF780" w14:textId="77777777" w:rsidR="00EF2BC6" w:rsidRPr="000B70F9" w:rsidRDefault="00EF2BC6" w:rsidP="00EF2BC6">
      <w:pPr>
        <w:tabs>
          <w:tab w:val="left" w:pos="426"/>
        </w:tabs>
        <w:spacing w:line="360" w:lineRule="auto"/>
        <w:contextualSpacing/>
        <w:jc w:val="both"/>
        <w:rPr>
          <w:rFonts w:ascii="Palatino Linotype" w:hAnsi="Palatino Linotype" w:cs="Arial"/>
          <w:color w:val="000000"/>
          <w:lang w:val="es-ES_tradnl"/>
        </w:rPr>
      </w:pPr>
    </w:p>
    <w:p w14:paraId="0105BAE0" w14:textId="77777777" w:rsidR="00EF2BC6" w:rsidRPr="000B70F9" w:rsidRDefault="00EF2BC6" w:rsidP="00E16BB5">
      <w:pPr>
        <w:numPr>
          <w:ilvl w:val="0"/>
          <w:numId w:val="2"/>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0B70F9">
        <w:rPr>
          <w:rFonts w:ascii="Palatino Linotype" w:eastAsia="Calibri" w:hAnsi="Palatino Linotype" w:cs="Arial"/>
        </w:rPr>
        <w:t xml:space="preserve">Por ende, se constituye la figura jurídica de la </w:t>
      </w:r>
      <w:r w:rsidRPr="000B70F9">
        <w:rPr>
          <w:rFonts w:ascii="Palatino Linotype" w:eastAsia="Calibri" w:hAnsi="Palatino Linotype" w:cs="Arial"/>
          <w:i/>
        </w:rPr>
        <w:t>negativa ficta</w:t>
      </w:r>
      <w:r w:rsidRPr="000B70F9">
        <w:rPr>
          <w:rFonts w:ascii="Palatino Linotype" w:eastAsia="Calibri" w:hAnsi="Palatino Linotype" w:cs="Arial"/>
        </w:rPr>
        <w:t xml:space="preserve">, cuya esencia es atribuir un efecto negativo al silencio de la autoridad administrativa frente a las instancias y solicitudes que hagan los particulares, lo cual encuentra sustento en lo que establece el artículo </w:t>
      </w:r>
      <w:r w:rsidRPr="000B70F9">
        <w:rPr>
          <w:rFonts w:ascii="Palatino Linotype" w:eastAsia="Calibri" w:hAnsi="Palatino Linotype" w:cs="Arial"/>
          <w:b/>
        </w:rPr>
        <w:t>178</w:t>
      </w:r>
      <w:r w:rsidRPr="000B70F9">
        <w:rPr>
          <w:rFonts w:ascii="Palatino Linotype" w:eastAsia="Calibri" w:hAnsi="Palatino Linotype" w:cs="Arial"/>
        </w:rPr>
        <w:t xml:space="preserve"> segundo párrafo de </w:t>
      </w:r>
      <w:r w:rsidRPr="000B70F9">
        <w:rPr>
          <w:rFonts w:ascii="Palatino Linotype" w:eastAsia="Calibri" w:hAnsi="Palatino Linotype" w:cs="Arial"/>
          <w:b/>
        </w:rPr>
        <w:t>Ley de Transparencia y Acceso a la Información Pública del Estado de México y Municipios</w:t>
      </w:r>
      <w:r w:rsidRPr="000B70F9">
        <w:rPr>
          <w:rFonts w:ascii="Palatino Linotype" w:eastAsia="Calibri" w:hAnsi="Palatino Linotype"/>
          <w:color w:val="000000"/>
          <w:shd w:val="clear" w:color="auto" w:fill="FFFFFF"/>
          <w:lang w:val="es-MX" w:eastAsia="en-US"/>
        </w:rPr>
        <w:t xml:space="preserve">, que dispone; ante la falta de respuesta del </w:t>
      </w:r>
      <w:r w:rsidRPr="000B70F9">
        <w:rPr>
          <w:rFonts w:ascii="Palatino Linotype" w:eastAsia="Calibri" w:hAnsi="Palatino Linotype"/>
          <w:b/>
          <w:color w:val="000000"/>
          <w:shd w:val="clear" w:color="auto" w:fill="FFFFFF"/>
          <w:lang w:val="es-MX" w:eastAsia="en-US"/>
        </w:rPr>
        <w:t>SUJETO OBLIGADO,</w:t>
      </w:r>
      <w:r w:rsidRPr="000B70F9">
        <w:rPr>
          <w:rFonts w:ascii="Palatino Linotype" w:eastAsia="Calibri" w:hAnsi="Palatino Linotype"/>
          <w:color w:val="000000"/>
          <w:shd w:val="clear" w:color="auto" w:fill="FFFFFF"/>
          <w:lang w:val="es-MX" w:eastAsia="en-US"/>
        </w:rPr>
        <w:t xml:space="preserve"> dentro de los plazos establecidos en </w:t>
      </w:r>
      <w:r w:rsidRPr="000B70F9">
        <w:rPr>
          <w:rFonts w:ascii="Palatino Linotype" w:eastAsia="Calibri" w:hAnsi="Palatino Linotype"/>
          <w:color w:val="000000"/>
          <w:shd w:val="clear" w:color="auto" w:fill="FFFFFF"/>
          <w:lang w:val="es-MX" w:eastAsia="en-US"/>
        </w:rPr>
        <w:lastRenderedPageBreak/>
        <w:t xml:space="preserve">esta Ley, a una solicitud de acceso a la información pública, el recurso </w:t>
      </w:r>
      <w:r w:rsidRPr="000B70F9">
        <w:rPr>
          <w:rFonts w:ascii="Palatino Linotype" w:eastAsia="Calibri" w:hAnsi="Palatino Linotype"/>
          <w:b/>
          <w:color w:val="000000"/>
          <w:shd w:val="clear" w:color="auto" w:fill="FFFFFF"/>
          <w:lang w:val="es-MX" w:eastAsia="en-US"/>
        </w:rPr>
        <w:t xml:space="preserve">podrá ser interpuesto en cualquier momento. </w:t>
      </w:r>
    </w:p>
    <w:p w14:paraId="53DEE0E4" w14:textId="77777777" w:rsidR="00EF2BC6" w:rsidRPr="000B70F9" w:rsidRDefault="00EF2BC6" w:rsidP="00EF2BC6">
      <w:pPr>
        <w:tabs>
          <w:tab w:val="left" w:pos="426"/>
        </w:tabs>
        <w:spacing w:line="360" w:lineRule="auto"/>
        <w:contextualSpacing/>
        <w:rPr>
          <w:rFonts w:ascii="Palatino Linotype" w:hAnsi="Palatino Linotype" w:cs="Arial"/>
          <w:color w:val="000000"/>
          <w:lang w:val="es-ES_tradnl"/>
        </w:rPr>
      </w:pPr>
    </w:p>
    <w:p w14:paraId="2866698A" w14:textId="77777777" w:rsidR="00EF2BC6" w:rsidRPr="000B70F9" w:rsidRDefault="00EF2BC6" w:rsidP="00E16BB5">
      <w:pPr>
        <w:numPr>
          <w:ilvl w:val="0"/>
          <w:numId w:val="2"/>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0B70F9">
        <w:rPr>
          <w:rFonts w:ascii="Palatino Linotype" w:eastAsia="Calibri" w:hAnsi="Palatino Linotype" w:cs="Arial"/>
        </w:rPr>
        <w:t xml:space="preserve">Por lo que, tratándose de la </w:t>
      </w:r>
      <w:r w:rsidRPr="000B70F9">
        <w:rPr>
          <w:rFonts w:ascii="Palatino Linotype" w:eastAsia="Calibri" w:hAnsi="Palatino Linotype" w:cs="Arial"/>
          <w:i/>
        </w:rPr>
        <w:t>negativa ficta</w:t>
      </w:r>
      <w:r w:rsidRPr="000B70F9">
        <w:rPr>
          <w:rFonts w:ascii="Palatino Linotype" w:eastAsia="Calibri" w:hAnsi="Palatino Linotype" w:cs="Arial"/>
        </w:rPr>
        <w:t xml:space="preserve"> no existe respuesta que se haga del conocimiento al particular, a partir de la cual pueda computarse el plazo legal establecido, por tal motivo es pertinente señalar que no existe plazo para la interposición de los recursos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sidRPr="000B70F9">
        <w:rPr>
          <w:rFonts w:ascii="Palatino Linotype" w:eastAsia="Calibri" w:hAnsi="Palatino Linotype" w:cs="Arial"/>
          <w:i/>
        </w:rPr>
        <w:t>negativa ficta</w:t>
      </w:r>
      <w:r w:rsidRPr="000B70F9">
        <w:rPr>
          <w:rFonts w:ascii="Palatino Linotype" w:eastAsia="Calibri" w:hAnsi="Palatino Linotype" w:cs="Arial"/>
        </w:rPr>
        <w:t>, que señala:</w:t>
      </w:r>
    </w:p>
    <w:p w14:paraId="7BEBA8D9" w14:textId="77777777" w:rsidR="00EF2BC6" w:rsidRPr="000B70F9" w:rsidRDefault="00EF2BC6" w:rsidP="00EF2BC6">
      <w:pPr>
        <w:spacing w:line="360" w:lineRule="auto"/>
        <w:contextualSpacing/>
        <w:jc w:val="both"/>
        <w:rPr>
          <w:rFonts w:ascii="Palatino Linotype" w:hAnsi="Palatino Linotype" w:cs="Arial"/>
          <w:color w:val="000000"/>
          <w:lang w:val="es-ES_tradnl"/>
        </w:rPr>
      </w:pPr>
    </w:p>
    <w:p w14:paraId="1AB9853F" w14:textId="77777777" w:rsidR="00EF2BC6" w:rsidRPr="000B70F9" w:rsidRDefault="00EF2BC6" w:rsidP="00EF2BC6">
      <w:pPr>
        <w:tabs>
          <w:tab w:val="left" w:pos="7655"/>
        </w:tabs>
        <w:spacing w:after="240" w:line="360" w:lineRule="auto"/>
        <w:ind w:left="567" w:right="567"/>
        <w:jc w:val="center"/>
        <w:rPr>
          <w:rFonts w:ascii="Palatino Linotype" w:eastAsia="Calibri" w:hAnsi="Palatino Linotype" w:cs="Arial"/>
          <w:b/>
          <w:sz w:val="22"/>
        </w:rPr>
      </w:pPr>
      <w:r w:rsidRPr="000B70F9">
        <w:rPr>
          <w:rFonts w:ascii="Palatino Linotype" w:eastAsia="Calibri" w:hAnsi="Palatino Linotype" w:cs="Arial"/>
          <w:b/>
          <w:sz w:val="22"/>
        </w:rPr>
        <w:t>Criterio 0001-15</w:t>
      </w:r>
    </w:p>
    <w:p w14:paraId="5A397177" w14:textId="77777777" w:rsidR="00EF2BC6" w:rsidRPr="000B70F9" w:rsidRDefault="00EF2BC6" w:rsidP="00EF2BC6">
      <w:pPr>
        <w:tabs>
          <w:tab w:val="left" w:pos="7655"/>
        </w:tabs>
        <w:spacing w:before="240" w:after="240" w:line="360" w:lineRule="auto"/>
        <w:ind w:left="567" w:right="567"/>
        <w:jc w:val="both"/>
        <w:rPr>
          <w:rFonts w:ascii="Palatino Linotype" w:eastAsia="Calibri" w:hAnsi="Palatino Linotype" w:cs="Arial"/>
          <w:i/>
          <w:sz w:val="22"/>
        </w:rPr>
      </w:pPr>
      <w:r w:rsidRPr="000B70F9">
        <w:rPr>
          <w:rFonts w:ascii="Palatino Linotype" w:eastAsia="Calibri" w:hAnsi="Palatino Linotype" w:cs="Arial"/>
          <w:b/>
          <w:i/>
          <w:sz w:val="22"/>
        </w:rPr>
        <w:t>NEGATIVA FICTA. PLAZO PARA INTERPONER EL RECURSO DE REVISIÓN TRATÁNDOSE DE.</w:t>
      </w:r>
      <w:r w:rsidRPr="000B70F9">
        <w:rPr>
          <w:rFonts w:ascii="Palatino Linotype" w:eastAsia="Calibri" w:hAnsi="Palatino Linotype" w:cs="Arial"/>
          <w:i/>
          <w:sz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w:t>
      </w:r>
      <w:r w:rsidRPr="000B70F9">
        <w:rPr>
          <w:rFonts w:ascii="Palatino Linotype" w:eastAsia="Calibri" w:hAnsi="Palatino Linotype" w:cs="Arial"/>
          <w:i/>
          <w:sz w:val="22"/>
        </w:rPr>
        <w:lastRenderedPageBreak/>
        <w:t>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8C2C92E" w14:textId="77777777" w:rsidR="00EF2BC6" w:rsidRPr="000B70F9" w:rsidRDefault="00EF2BC6" w:rsidP="00EF2BC6">
      <w:pPr>
        <w:tabs>
          <w:tab w:val="left" w:pos="7655"/>
        </w:tabs>
        <w:spacing w:line="360" w:lineRule="auto"/>
        <w:ind w:left="567" w:right="567"/>
        <w:jc w:val="both"/>
        <w:rPr>
          <w:rFonts w:ascii="Palatino Linotype" w:eastAsia="Calibri" w:hAnsi="Palatino Linotype" w:cs="Arial"/>
          <w:i/>
          <w:sz w:val="22"/>
        </w:rPr>
      </w:pPr>
    </w:p>
    <w:p w14:paraId="150C9567" w14:textId="01D15C4C" w:rsidR="000600C8" w:rsidRPr="000B70F9" w:rsidRDefault="00EF2BC6" w:rsidP="00E16BB5">
      <w:pPr>
        <w:numPr>
          <w:ilvl w:val="0"/>
          <w:numId w:val="2"/>
        </w:numPr>
        <w:tabs>
          <w:tab w:val="left" w:pos="426"/>
        </w:tabs>
        <w:suppressAutoHyphens/>
        <w:spacing w:after="160" w:line="360" w:lineRule="auto"/>
        <w:ind w:left="0" w:firstLine="0"/>
        <w:contextualSpacing/>
        <w:jc w:val="both"/>
        <w:rPr>
          <w:rFonts w:ascii="Palatino Linotype" w:hAnsi="Palatino Linotype" w:cs="Arial"/>
          <w:color w:val="000000"/>
          <w:lang w:eastAsia="es-MX"/>
        </w:rPr>
      </w:pPr>
      <w:r w:rsidRPr="000B70F9">
        <w:rPr>
          <w:rFonts w:ascii="Palatino Linotype" w:hAnsi="Palatino Linotype" w:cs="Arial"/>
          <w:color w:val="000000"/>
          <w:lang w:eastAsia="es-MX"/>
        </w:rPr>
        <w:t xml:space="preserve">Lo anterior, se explica porque la </w:t>
      </w:r>
      <w:r w:rsidRPr="000B70F9">
        <w:rPr>
          <w:rFonts w:ascii="Palatino Linotype" w:hAnsi="Palatino Linotype" w:cs="Arial"/>
          <w:b/>
          <w:color w:val="000000"/>
          <w:lang w:eastAsia="es-MX"/>
        </w:rPr>
        <w:t>ausencia</w:t>
      </w:r>
      <w:r w:rsidRPr="000B70F9">
        <w:rPr>
          <w:rFonts w:ascii="Palatino Linotype" w:hAnsi="Palatino Linotype" w:cs="Arial"/>
          <w:color w:val="000000"/>
          <w:lang w:eastAsia="es-MX"/>
        </w:rPr>
        <w:t xml:space="preserve"> de una respuesta en las solicitudes constituye un acto que vulnera el derecho de manera continua y actualizable cada día, en tanto no se emita la respuesta a la que esté impuesto el </w:t>
      </w:r>
      <w:r w:rsidRPr="000B70F9">
        <w:rPr>
          <w:rFonts w:ascii="Palatino Linotype" w:hAnsi="Palatino Linotype" w:cs="Arial"/>
          <w:b/>
          <w:color w:val="000000"/>
          <w:lang w:eastAsia="es-MX"/>
        </w:rPr>
        <w:t>SUJETO OBLIGADO</w:t>
      </w:r>
      <w:r w:rsidRPr="000B70F9">
        <w:rPr>
          <w:rFonts w:ascii="Palatino Linotype" w:hAnsi="Palatino Linotype" w:cs="Arial"/>
          <w:color w:val="000000"/>
          <w:lang w:eastAsia="es-MX"/>
        </w:rPr>
        <w:t>.</w:t>
      </w:r>
    </w:p>
    <w:p w14:paraId="57CE8E79" w14:textId="77777777" w:rsidR="00EF2BC6" w:rsidRPr="000B70F9" w:rsidRDefault="00EF2BC6" w:rsidP="00EF2BC6">
      <w:pPr>
        <w:tabs>
          <w:tab w:val="left" w:pos="426"/>
        </w:tabs>
        <w:suppressAutoHyphens/>
        <w:spacing w:after="160" w:line="360" w:lineRule="auto"/>
        <w:contextualSpacing/>
        <w:jc w:val="both"/>
        <w:rPr>
          <w:rFonts w:ascii="Palatino Linotype" w:hAnsi="Palatino Linotype" w:cs="Arial"/>
          <w:color w:val="000000"/>
          <w:lang w:eastAsia="es-MX"/>
        </w:rPr>
      </w:pPr>
    </w:p>
    <w:p w14:paraId="52F66292" w14:textId="77777777" w:rsidR="000600C8" w:rsidRPr="000B70F9" w:rsidRDefault="000600C8" w:rsidP="00DB5C4E">
      <w:pPr>
        <w:keepNext/>
        <w:keepLines/>
        <w:spacing w:before="240" w:line="360" w:lineRule="auto"/>
        <w:jc w:val="both"/>
        <w:outlineLvl w:val="0"/>
        <w:rPr>
          <w:rFonts w:ascii="Palatino Linotype" w:eastAsia="MS Gothic" w:hAnsi="Palatino Linotype"/>
          <w:b/>
        </w:rPr>
      </w:pPr>
      <w:r w:rsidRPr="000B70F9">
        <w:rPr>
          <w:rFonts w:ascii="Palatino Linotype" w:eastAsia="MS Gothic" w:hAnsi="Palatino Linotype"/>
          <w:b/>
        </w:rPr>
        <w:t xml:space="preserve">II. Del nombre como requisito innecesario para la tramitación del recurso. </w:t>
      </w:r>
    </w:p>
    <w:p w14:paraId="456336DA" w14:textId="1E5DEDF8" w:rsidR="000600C8" w:rsidRPr="000B70F9" w:rsidRDefault="000600C8" w:rsidP="00C04A47">
      <w:pPr>
        <w:pStyle w:val="Prrafodelista"/>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0B70F9">
        <w:rPr>
          <w:rFonts w:ascii="Palatino Linotype" w:hAnsi="Palatino Linotype" w:cs="Arial"/>
          <w:bCs/>
          <w:lang w:val="es-ES_tradnl"/>
        </w:rPr>
        <w:t xml:space="preserve">Por </w:t>
      </w:r>
      <w:r w:rsidRPr="000B70F9">
        <w:rPr>
          <w:rFonts w:ascii="Palatino Linotype" w:hAnsi="Palatino Linotype" w:cs="Arial"/>
          <w:bCs/>
        </w:rPr>
        <w:t xml:space="preserve">otro lado, de la revisión al  expediente electrónico contenido en el sistema </w:t>
      </w:r>
      <w:r w:rsidRPr="000B70F9">
        <w:rPr>
          <w:rFonts w:ascii="Palatino Linotype" w:hAnsi="Palatino Linotype" w:cs="Arial"/>
          <w:b/>
          <w:bCs/>
        </w:rPr>
        <w:t>SAIMEX,</w:t>
      </w:r>
      <w:r w:rsidRPr="000B70F9">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0B70F9">
        <w:rPr>
          <w:rFonts w:ascii="Palatino Linotype" w:hAnsi="Palatino Linotype" w:cs="Arial"/>
          <w:b/>
          <w:bCs/>
        </w:rPr>
        <w:t>no señaló su nombre completo, ni se tiene certeza sobre su identidad</w:t>
      </w:r>
      <w:r w:rsidRPr="000B70F9">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A3C1C85" w14:textId="77777777" w:rsidR="000600C8" w:rsidRPr="000B70F9" w:rsidRDefault="000600C8" w:rsidP="00DB5C4E">
      <w:pPr>
        <w:tabs>
          <w:tab w:val="left" w:pos="426"/>
        </w:tabs>
        <w:spacing w:after="160" w:line="360" w:lineRule="auto"/>
        <w:ind w:right="49"/>
        <w:contextualSpacing/>
        <w:jc w:val="both"/>
        <w:rPr>
          <w:rFonts w:ascii="Palatino Linotype" w:hAnsi="Palatino Linotype" w:cs="Arial"/>
          <w:b/>
          <w:lang w:val="es-ES_tradnl"/>
        </w:rPr>
      </w:pPr>
    </w:p>
    <w:p w14:paraId="3F1ECD31" w14:textId="77777777" w:rsidR="000600C8" w:rsidRPr="000B70F9" w:rsidRDefault="000600C8" w:rsidP="00C04A47">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0B70F9">
        <w:rPr>
          <w:rFonts w:ascii="Palatino Linotype" w:hAnsi="Palatino Linotype" w:cs="Arial"/>
          <w:bCs/>
        </w:rPr>
        <w:t xml:space="preserve">Esto es así, ya que de conformidad con los artículos 6, apartado A, fracciones III y IV de la </w:t>
      </w:r>
      <w:r w:rsidRPr="000B70F9">
        <w:rPr>
          <w:rFonts w:ascii="Palatino Linotype" w:hAnsi="Palatino Linotype" w:cs="Arial"/>
          <w:b/>
          <w:bCs/>
        </w:rPr>
        <w:t>Constitución Política de los Estados Unidos Mexicanos</w:t>
      </w:r>
      <w:r w:rsidRPr="000B70F9">
        <w:rPr>
          <w:rFonts w:ascii="Palatino Linotype" w:hAnsi="Palatino Linotype" w:cs="Arial"/>
          <w:bCs/>
        </w:rPr>
        <w:t xml:space="preserve">; 5, párrafos trigésimo, trigésimo primero y trigésimo segundo, fracciones III, IV y V, de la </w:t>
      </w:r>
      <w:r w:rsidRPr="000B70F9">
        <w:rPr>
          <w:rFonts w:ascii="Palatino Linotype" w:hAnsi="Palatino Linotype" w:cs="Arial"/>
          <w:b/>
          <w:bCs/>
        </w:rPr>
        <w:lastRenderedPageBreak/>
        <w:t>Constitución Política del Estado Libre y Soberano de México</w:t>
      </w:r>
      <w:r w:rsidRPr="000B70F9">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BB2B775" w14:textId="77777777" w:rsidR="000600C8" w:rsidRPr="000B70F9" w:rsidRDefault="000600C8" w:rsidP="00DB5C4E">
      <w:pPr>
        <w:spacing w:line="360" w:lineRule="auto"/>
        <w:jc w:val="both"/>
        <w:rPr>
          <w:rFonts w:ascii="Palatino Linotype" w:hAnsi="Palatino Linotype" w:cs="Arial"/>
          <w:bCs/>
        </w:rPr>
      </w:pPr>
    </w:p>
    <w:p w14:paraId="3234B123" w14:textId="77777777" w:rsidR="000600C8" w:rsidRPr="000B70F9" w:rsidRDefault="000600C8" w:rsidP="00C04A47">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0B70F9">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A7C56F2" w14:textId="77777777" w:rsidR="000600C8" w:rsidRPr="000B70F9" w:rsidRDefault="000600C8" w:rsidP="00DB5C4E">
      <w:pPr>
        <w:tabs>
          <w:tab w:val="left" w:pos="426"/>
        </w:tabs>
        <w:spacing w:line="360" w:lineRule="auto"/>
        <w:ind w:right="49"/>
        <w:contextualSpacing/>
        <w:jc w:val="both"/>
        <w:rPr>
          <w:rFonts w:ascii="Palatino Linotype" w:hAnsi="Palatino Linotype" w:cs="Arial"/>
          <w:b/>
        </w:rPr>
      </w:pPr>
    </w:p>
    <w:p w14:paraId="7F204379" w14:textId="77777777" w:rsidR="000600C8" w:rsidRPr="000B70F9" w:rsidRDefault="000600C8" w:rsidP="00C04A47">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0B70F9">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13C976B1" w14:textId="77777777" w:rsidR="000600C8" w:rsidRPr="000B70F9" w:rsidRDefault="000600C8" w:rsidP="00DB5C4E">
      <w:pPr>
        <w:tabs>
          <w:tab w:val="left" w:pos="426"/>
        </w:tabs>
        <w:spacing w:line="360" w:lineRule="auto"/>
        <w:ind w:right="49"/>
        <w:contextualSpacing/>
        <w:jc w:val="both"/>
        <w:rPr>
          <w:rFonts w:ascii="Palatino Linotype" w:hAnsi="Palatino Linotype" w:cs="Arial"/>
          <w:b/>
        </w:rPr>
      </w:pPr>
    </w:p>
    <w:p w14:paraId="32DB0FFC" w14:textId="77777777" w:rsidR="000600C8" w:rsidRPr="000B70F9" w:rsidRDefault="000600C8" w:rsidP="00C04A47">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0B70F9">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A3CA103" w14:textId="3D298D43" w:rsidR="00EF2BC6" w:rsidRPr="000B70F9" w:rsidRDefault="000600C8" w:rsidP="00EF2BC6">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0B70F9">
        <w:rPr>
          <w:rFonts w:ascii="Palatino Linotype" w:hAnsi="Palatino Linotype" w:cs="Arial"/>
          <w:bCs/>
        </w:rPr>
        <w:lastRenderedPageBreak/>
        <w:t xml:space="preserve">Por lo tanto, el nombre de la </w:t>
      </w:r>
      <w:r w:rsidRPr="000B70F9">
        <w:rPr>
          <w:rFonts w:ascii="Palatino Linotype" w:hAnsi="Palatino Linotype" w:cs="Arial"/>
          <w:b/>
          <w:bCs/>
        </w:rPr>
        <w:t>SOLICITANTE</w:t>
      </w:r>
      <w:r w:rsidRPr="000B70F9">
        <w:rPr>
          <w:rFonts w:ascii="Palatino Linotype" w:hAnsi="Palatino Linotype" w:cs="Arial"/>
          <w:bCs/>
        </w:rPr>
        <w:t xml:space="preserve"> y subsecuente </w:t>
      </w:r>
      <w:r w:rsidRPr="000B70F9">
        <w:rPr>
          <w:rFonts w:ascii="Palatino Linotype" w:hAnsi="Palatino Linotype" w:cs="Arial"/>
          <w:b/>
          <w:bCs/>
        </w:rPr>
        <w:t>RECURRENTE</w:t>
      </w:r>
      <w:r w:rsidRPr="000B70F9">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13D9C9ED" w14:textId="77777777" w:rsidR="008E4E22" w:rsidRPr="000B70F9" w:rsidRDefault="008E4E22" w:rsidP="00DB5C4E">
      <w:pPr>
        <w:spacing w:after="160" w:line="360" w:lineRule="auto"/>
        <w:ind w:right="49"/>
        <w:contextualSpacing/>
        <w:jc w:val="both"/>
        <w:rPr>
          <w:rFonts w:ascii="Palatino Linotype" w:hAnsi="Palatino Linotype"/>
          <w:lang w:val="es-ES_tradnl"/>
        </w:rPr>
      </w:pPr>
    </w:p>
    <w:p w14:paraId="53746724" w14:textId="7E1D1C20" w:rsidR="00401EF7" w:rsidRPr="000B70F9" w:rsidRDefault="008E4E22" w:rsidP="00DB5C4E">
      <w:pPr>
        <w:keepNext/>
        <w:keepLines/>
        <w:spacing w:before="240" w:line="360" w:lineRule="auto"/>
        <w:jc w:val="both"/>
        <w:outlineLvl w:val="0"/>
        <w:rPr>
          <w:rFonts w:ascii="Palatino Linotype" w:eastAsiaTheme="majorEastAsia" w:hAnsi="Palatino Linotype" w:cs="Arial"/>
          <w:b/>
          <w:color w:val="365F91" w:themeColor="accent1" w:themeShade="BF"/>
        </w:rPr>
      </w:pPr>
      <w:bookmarkStart w:id="82" w:name="_Toc67587987"/>
      <w:bookmarkStart w:id="83" w:name="_Toc68804763"/>
      <w:bookmarkStart w:id="84" w:name="_Toc108698549"/>
      <w:r w:rsidRPr="000B70F9">
        <w:rPr>
          <w:rFonts w:ascii="Palatino Linotype" w:eastAsiaTheme="majorEastAsia" w:hAnsi="Palatino Linotype" w:cstheme="majorBidi"/>
          <w:b/>
          <w:color w:val="000000" w:themeColor="text1"/>
          <w:lang w:val="es-MX" w:eastAsia="en-US"/>
        </w:rPr>
        <w:t>I</w:t>
      </w:r>
      <w:r w:rsidR="00401EF7" w:rsidRPr="000B70F9">
        <w:rPr>
          <w:rFonts w:ascii="Palatino Linotype" w:eastAsiaTheme="majorEastAsia" w:hAnsi="Palatino Linotype" w:cstheme="majorBidi"/>
          <w:b/>
          <w:color w:val="000000" w:themeColor="text1"/>
          <w:lang w:val="es-MX" w:eastAsia="en-US"/>
        </w:rPr>
        <w:t>I</w:t>
      </w:r>
      <w:r w:rsidR="00EF2BC6" w:rsidRPr="000B70F9">
        <w:rPr>
          <w:rFonts w:ascii="Palatino Linotype" w:eastAsiaTheme="majorEastAsia" w:hAnsi="Palatino Linotype" w:cstheme="majorBidi"/>
          <w:b/>
          <w:color w:val="000000" w:themeColor="text1"/>
          <w:lang w:val="es-MX" w:eastAsia="en-US"/>
        </w:rPr>
        <w:t>I</w:t>
      </w:r>
      <w:r w:rsidR="00401EF7" w:rsidRPr="000B70F9">
        <w:rPr>
          <w:rFonts w:ascii="Palatino Linotype" w:eastAsiaTheme="majorEastAsia" w:hAnsi="Palatino Linotype" w:cstheme="majorBidi"/>
          <w:b/>
          <w:color w:val="000000" w:themeColor="text1"/>
          <w:lang w:val="es-MX" w:eastAsia="en-US"/>
        </w:rPr>
        <w:t>. De la determinación sobre la procedibilidad del recurso.</w:t>
      </w:r>
      <w:bookmarkEnd w:id="82"/>
      <w:bookmarkEnd w:id="83"/>
      <w:bookmarkEnd w:id="84"/>
      <w:r w:rsidR="00401EF7" w:rsidRPr="000B70F9">
        <w:rPr>
          <w:rFonts w:ascii="Palatino Linotype" w:eastAsiaTheme="majorEastAsia" w:hAnsi="Palatino Linotype" w:cstheme="majorBidi"/>
          <w:b/>
          <w:color w:val="000000" w:themeColor="text1"/>
          <w:lang w:val="es-MX" w:eastAsia="en-US"/>
        </w:rPr>
        <w:t xml:space="preserve"> </w:t>
      </w:r>
    </w:p>
    <w:p w14:paraId="77CA5324" w14:textId="77777777" w:rsidR="00401EF7" w:rsidRPr="000B70F9" w:rsidRDefault="00401EF7" w:rsidP="00C04A47">
      <w:pPr>
        <w:numPr>
          <w:ilvl w:val="0"/>
          <w:numId w:val="2"/>
        </w:numPr>
        <w:spacing w:after="160" w:line="360" w:lineRule="auto"/>
        <w:ind w:left="0" w:right="49" w:firstLine="0"/>
        <w:contextualSpacing/>
        <w:jc w:val="both"/>
        <w:rPr>
          <w:rFonts w:ascii="Palatino Linotype" w:hAnsi="Palatino Linotype"/>
          <w:lang w:val="es-ES_tradnl"/>
        </w:rPr>
      </w:pPr>
      <w:r w:rsidRPr="000B70F9">
        <w:rPr>
          <w:rFonts w:ascii="Palatino Linotype" w:eastAsia="Calibri" w:hAnsi="Palatino Linotype" w:cs="Aria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8556D25" w14:textId="77777777" w:rsidR="008D6729" w:rsidRPr="000B70F9" w:rsidRDefault="008D6729" w:rsidP="00DB5C4E">
      <w:pPr>
        <w:spacing w:line="360" w:lineRule="auto"/>
        <w:rPr>
          <w:rFonts w:ascii="Palatino Linotype" w:hAnsi="Palatino Linotype"/>
          <w:lang w:val="es-MX" w:eastAsia="en-US"/>
        </w:rPr>
      </w:pPr>
    </w:p>
    <w:p w14:paraId="2DE6BB7B" w14:textId="4215C81F" w:rsidR="0097301B" w:rsidRPr="000B70F9" w:rsidRDefault="00B74AEA" w:rsidP="0097301B">
      <w:pPr>
        <w:keepNext/>
        <w:keepLines/>
        <w:spacing w:before="240" w:line="360" w:lineRule="auto"/>
        <w:outlineLvl w:val="0"/>
        <w:rPr>
          <w:rFonts w:ascii="Palatino Linotype" w:hAnsi="Palatino Linotype"/>
          <w:b/>
          <w:i/>
          <w:color w:val="000000" w:themeColor="text1"/>
          <w:lang w:val="es-MX" w:eastAsia="en-US"/>
        </w:rPr>
      </w:pPr>
      <w:bookmarkStart w:id="85" w:name="_Toc107245694"/>
      <w:bookmarkStart w:id="86" w:name="_Toc108698550"/>
      <w:r w:rsidRPr="000B70F9">
        <w:rPr>
          <w:rFonts w:ascii="Palatino Linotype" w:eastAsia="MS Mincho" w:hAnsi="Palatino Linotype" w:cstheme="majorBidi"/>
          <w:b/>
          <w:color w:val="000000" w:themeColor="text1"/>
          <w:lang w:val="es-ES_tradnl"/>
        </w:rPr>
        <w:t>TERCERO</w:t>
      </w:r>
      <w:bookmarkEnd w:id="85"/>
      <w:r w:rsidRPr="000B70F9">
        <w:rPr>
          <w:rFonts w:ascii="Palatino Linotype" w:hAnsi="Palatino Linotype"/>
          <w:b/>
          <w:color w:val="000000" w:themeColor="text1"/>
        </w:rPr>
        <w:t>.</w:t>
      </w:r>
      <w:bookmarkStart w:id="87" w:name="_Toc67587990"/>
      <w:bookmarkStart w:id="88" w:name="_Toc68804766"/>
      <w:bookmarkStart w:id="89" w:name="_Toc455991148"/>
      <w:bookmarkStart w:id="90" w:name="_Toc450120669"/>
      <w:bookmarkStart w:id="91" w:name="_Toc461555896"/>
      <w:bookmarkStart w:id="92" w:name="_Toc462154385"/>
      <w:bookmarkStart w:id="93" w:name="_Toc462660376"/>
      <w:bookmarkStart w:id="94" w:name="_Toc462660687"/>
      <w:bookmarkStart w:id="95" w:name="_Toc462660766"/>
      <w:bookmarkStart w:id="96" w:name="_Toc465264624"/>
      <w:bookmarkStart w:id="97" w:name="_Toc465264870"/>
      <w:bookmarkStart w:id="98" w:name="_Toc465266520"/>
      <w:bookmarkStart w:id="99" w:name="_Toc466302258"/>
      <w:bookmarkStart w:id="100" w:name="_Toc466371866"/>
      <w:bookmarkStart w:id="101" w:name="_Toc466371925"/>
      <w:bookmarkStart w:id="102" w:name="_Toc466377654"/>
      <w:bookmarkStart w:id="103" w:name="_Toc478549736"/>
      <w:bookmarkStart w:id="104" w:name="_Toc478572850"/>
      <w:bookmarkStart w:id="105" w:name="_Toc479238537"/>
      <w:r w:rsidRPr="000B70F9">
        <w:rPr>
          <w:rFonts w:ascii="Palatino Linotype" w:hAnsi="Palatino Linotype"/>
          <w:b/>
          <w:color w:val="000000" w:themeColor="text1"/>
        </w:rPr>
        <w:t xml:space="preserve"> </w:t>
      </w:r>
      <w:r w:rsidRPr="000B70F9">
        <w:rPr>
          <w:rFonts w:ascii="Palatino Linotype" w:hAnsi="Palatino Linotype"/>
          <w:b/>
          <w:color w:val="000000" w:themeColor="text1"/>
          <w:lang w:val="es-MX" w:eastAsia="en-US"/>
        </w:rPr>
        <w:t xml:space="preserve">Del planteamiento de la </w:t>
      </w:r>
      <w:r w:rsidRPr="000B70F9">
        <w:rPr>
          <w:rFonts w:ascii="Palatino Linotype" w:hAnsi="Palatino Linotype"/>
          <w:b/>
          <w:i/>
          <w:color w:val="000000" w:themeColor="text1"/>
          <w:lang w:val="es-MX" w:eastAsia="en-US"/>
        </w:rPr>
        <w:t>Litis.</w:t>
      </w:r>
      <w:bookmarkStart w:id="106" w:name="_Toc459174366"/>
      <w:bookmarkStart w:id="107" w:name="_Toc459659884"/>
      <w:bookmarkStart w:id="108" w:name="_Toc461687280"/>
      <w:bookmarkStart w:id="109" w:name="_Toc462771051"/>
      <w:bookmarkStart w:id="110" w:name="_Toc46413920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3D4B43A" w14:textId="31BE756A" w:rsidR="0097301B" w:rsidRPr="000B70F9" w:rsidRDefault="0097301B" w:rsidP="0097301B">
      <w:pPr>
        <w:pStyle w:val="Prrafodelista"/>
        <w:numPr>
          <w:ilvl w:val="0"/>
          <w:numId w:val="2"/>
        </w:numPr>
        <w:tabs>
          <w:tab w:val="left" w:pos="426"/>
        </w:tabs>
        <w:spacing w:after="160" w:line="360" w:lineRule="auto"/>
        <w:ind w:left="0" w:firstLine="0"/>
        <w:contextualSpacing/>
        <w:jc w:val="both"/>
        <w:rPr>
          <w:rFonts w:ascii="Palatino Linotype" w:hAnsi="Palatino Linotype"/>
          <w:lang w:val="es-ES_tradnl"/>
        </w:rPr>
      </w:pPr>
      <w:r w:rsidRPr="000B70F9">
        <w:rPr>
          <w:rFonts w:ascii="Palatino Linotype" w:hAnsi="Palatino Linotype" w:cs="Arial"/>
          <w:lang w:val="es-ES_tradnl"/>
        </w:rPr>
        <w:t xml:space="preserve">Se requirió acceso a información relacionada con el aumento salarial que percibieron diversos elementos de seguridad pública.  El </w:t>
      </w:r>
      <w:r w:rsidRPr="000B70F9">
        <w:rPr>
          <w:rFonts w:ascii="Palatino Linotype" w:hAnsi="Palatino Linotype" w:cs="Arial"/>
          <w:b/>
          <w:bCs/>
          <w:lang w:val="es-ES_tradnl"/>
        </w:rPr>
        <w:t>SUJETO OBLIGADO</w:t>
      </w:r>
      <w:r w:rsidRPr="000B70F9">
        <w:rPr>
          <w:rFonts w:ascii="Palatino Linotype" w:hAnsi="Palatino Linotype" w:cs="Arial"/>
          <w:lang w:val="es-ES_tradnl"/>
        </w:rPr>
        <w:t xml:space="preserve"> no respondió a la solicitud de información por lo que, el ahora </w:t>
      </w:r>
      <w:r w:rsidRPr="000B70F9">
        <w:rPr>
          <w:rFonts w:ascii="Palatino Linotype" w:hAnsi="Palatino Linotype" w:cs="Arial"/>
          <w:b/>
          <w:bCs/>
          <w:lang w:val="es-ES_tradnl"/>
        </w:rPr>
        <w:t>RECURRENTE,</w:t>
      </w:r>
      <w:r w:rsidRPr="000B70F9">
        <w:rPr>
          <w:rFonts w:ascii="Palatino Linotype" w:hAnsi="Palatino Linotype" w:cs="Arial"/>
          <w:lang w:val="es-ES_tradnl"/>
        </w:rPr>
        <w:t xml:space="preserve"> promovió el recurso de revisión indicado al rubro, y en el que señaló por agravios que no se le entregó la información solicitada.</w:t>
      </w:r>
    </w:p>
    <w:p w14:paraId="3212D30A" w14:textId="77777777" w:rsidR="0097301B" w:rsidRPr="000B70F9" w:rsidRDefault="0097301B" w:rsidP="0097301B">
      <w:pPr>
        <w:numPr>
          <w:ilvl w:val="0"/>
          <w:numId w:val="2"/>
        </w:numPr>
        <w:tabs>
          <w:tab w:val="left" w:pos="426"/>
        </w:tabs>
        <w:spacing w:before="240" w:after="240" w:line="360" w:lineRule="auto"/>
        <w:ind w:left="0" w:firstLine="0"/>
        <w:contextualSpacing/>
        <w:jc w:val="both"/>
        <w:rPr>
          <w:rFonts w:ascii="Palatino Linotype" w:hAnsi="Palatino Linotype"/>
          <w:lang w:val="es-ES_tradnl"/>
        </w:rPr>
      </w:pPr>
      <w:r w:rsidRPr="000B70F9">
        <w:rPr>
          <w:rFonts w:ascii="Palatino Linotype" w:hAnsi="Palatino Linotype" w:cs="Arial"/>
          <w:lang w:val="es-ES_tradnl"/>
        </w:rPr>
        <w:t xml:space="preserve">En ese sentido, este Órgano Garante advierte que los agravios manifestados por el </w:t>
      </w:r>
      <w:r w:rsidRPr="000B70F9">
        <w:rPr>
          <w:rFonts w:ascii="Palatino Linotype" w:hAnsi="Palatino Linotype" w:cs="Arial"/>
          <w:b/>
          <w:bCs/>
          <w:lang w:val="es-ES_tradnl"/>
        </w:rPr>
        <w:t>RECURRENTE</w:t>
      </w:r>
      <w:r w:rsidRPr="000B70F9">
        <w:rPr>
          <w:rFonts w:ascii="Palatino Linotype" w:hAnsi="Palatino Linotype" w:cs="Arial"/>
          <w:lang w:val="es-ES_tradnl"/>
        </w:rPr>
        <w:t xml:space="preserve"> a través del recurso de </w:t>
      </w:r>
      <w:r w:rsidRPr="000B70F9">
        <w:rPr>
          <w:rFonts w:ascii="Palatino Linotype" w:hAnsi="Palatino Linotype" w:cs="Arial"/>
          <w:color w:val="000000" w:themeColor="text1"/>
          <w:lang w:val="es-ES_tradnl"/>
        </w:rPr>
        <w:t>revisión</w:t>
      </w:r>
      <w:r w:rsidRPr="000B70F9">
        <w:rPr>
          <w:rFonts w:ascii="Palatino Linotype" w:hAnsi="Palatino Linotype"/>
          <w:b/>
          <w:bCs/>
          <w:color w:val="000000" w:themeColor="text1"/>
        </w:rPr>
        <w:t xml:space="preserve">, </w:t>
      </w:r>
      <w:r w:rsidRPr="000B70F9">
        <w:rPr>
          <w:rFonts w:ascii="Palatino Linotype" w:hAnsi="Palatino Linotype" w:cs="Arial"/>
          <w:color w:val="000000" w:themeColor="text1"/>
          <w:lang w:val="es-ES_tradnl"/>
        </w:rPr>
        <w:t xml:space="preserve">sugieren </w:t>
      </w:r>
      <w:r w:rsidRPr="000B70F9">
        <w:rPr>
          <w:rFonts w:ascii="Palatino Linotype" w:hAnsi="Palatino Linotype" w:cs="Arial"/>
          <w:lang w:val="es-ES_tradnl"/>
        </w:rPr>
        <w:t xml:space="preserve">que la omisión del </w:t>
      </w:r>
      <w:r w:rsidRPr="000B70F9">
        <w:rPr>
          <w:rFonts w:ascii="Palatino Linotype" w:hAnsi="Palatino Linotype" w:cs="Arial"/>
          <w:b/>
          <w:bCs/>
          <w:lang w:val="es-ES_tradnl"/>
        </w:rPr>
        <w:t>SUJETO OBLIGADO</w:t>
      </w:r>
      <w:r w:rsidRPr="000B70F9">
        <w:rPr>
          <w:rFonts w:ascii="Palatino Linotype" w:hAnsi="Palatino Linotype" w:cs="Arial"/>
          <w:lang w:val="es-ES_tradnl"/>
        </w:rPr>
        <w:t xml:space="preserve"> no cumplió con el principio contendido en el artículo 11 de la Ley de Transparencia y Acceso a la Información Pública del Estado de México y </w:t>
      </w:r>
      <w:r w:rsidRPr="000B70F9">
        <w:rPr>
          <w:rFonts w:ascii="Palatino Linotype" w:hAnsi="Palatino Linotype" w:cs="Arial"/>
          <w:lang w:val="es-ES_tradnl"/>
        </w:rPr>
        <w:lastRenderedPageBreak/>
        <w:t xml:space="preserve">Municipios, el cual señala que en la generación, publicación y entrega de información se deberá garantizar que ésta sea </w:t>
      </w:r>
      <w:r w:rsidRPr="000B70F9">
        <w:rPr>
          <w:rFonts w:ascii="Palatino Linotype" w:hAnsi="Palatino Linotype" w:cs="Arial"/>
          <w:b/>
          <w:bCs/>
          <w:lang w:val="es-ES_tradnl"/>
        </w:rPr>
        <w:t>oportuna</w:t>
      </w:r>
      <w:r w:rsidRPr="000B70F9">
        <w:rPr>
          <w:rFonts w:ascii="Palatino Linotype" w:hAnsi="Palatino Linotype" w:cs="Arial"/>
          <w:lang w:val="es-ES_tradnl"/>
        </w:rPr>
        <w:t>.</w:t>
      </w:r>
    </w:p>
    <w:p w14:paraId="1736E26E" w14:textId="77777777" w:rsidR="0097301B" w:rsidRPr="000B70F9" w:rsidRDefault="0097301B" w:rsidP="0097301B">
      <w:pPr>
        <w:tabs>
          <w:tab w:val="left" w:pos="426"/>
        </w:tabs>
        <w:spacing w:before="240" w:after="240" w:line="360" w:lineRule="auto"/>
        <w:contextualSpacing/>
        <w:jc w:val="both"/>
        <w:rPr>
          <w:rFonts w:ascii="Palatino Linotype" w:hAnsi="Palatino Linotype"/>
          <w:lang w:val="es-ES_tradnl"/>
        </w:rPr>
      </w:pPr>
    </w:p>
    <w:p w14:paraId="5162A17C" w14:textId="2F99477D" w:rsidR="00286C23" w:rsidRPr="000B70F9" w:rsidRDefault="0097301B" w:rsidP="0097301B">
      <w:pPr>
        <w:pStyle w:val="Prrafodelista"/>
        <w:numPr>
          <w:ilvl w:val="0"/>
          <w:numId w:val="2"/>
        </w:numPr>
        <w:spacing w:before="240" w:after="240" w:line="360" w:lineRule="auto"/>
        <w:ind w:left="0" w:firstLine="0"/>
        <w:contextualSpacing/>
        <w:jc w:val="both"/>
        <w:rPr>
          <w:rFonts w:ascii="Palatino Linotype" w:hAnsi="Palatino Linotype"/>
          <w:b/>
          <w:color w:val="000000" w:themeColor="text1"/>
          <w:lang w:val="es-MX" w:eastAsia="en-US"/>
        </w:rPr>
      </w:pPr>
      <w:r w:rsidRPr="000B70F9">
        <w:rPr>
          <w:rFonts w:ascii="Palatino Linotype" w:hAnsi="Palatino Linotype" w:cs="Arial"/>
          <w:lang w:val="es-ES_tradnl"/>
        </w:rPr>
        <w:t xml:space="preserve">Por lo anterior, la </w:t>
      </w:r>
      <w:r w:rsidRPr="000B70F9">
        <w:rPr>
          <w:rFonts w:ascii="Palatino Linotype" w:hAnsi="Palatino Linotype" w:cs="Arial"/>
          <w:i/>
          <w:lang w:val="es-ES_tradnl"/>
        </w:rPr>
        <w:t>Litis</w:t>
      </w:r>
      <w:r w:rsidRPr="000B70F9">
        <w:rPr>
          <w:rFonts w:ascii="Palatino Linotype" w:hAnsi="Palatino Linotype" w:cs="Arial"/>
          <w:lang w:val="es-ES_tradnl"/>
        </w:rPr>
        <w:t xml:space="preserve"> a resolver en el presente recurso se circunscribe en determinar si el </w:t>
      </w:r>
      <w:r w:rsidRPr="000B70F9">
        <w:rPr>
          <w:rFonts w:ascii="Palatino Linotype" w:hAnsi="Palatino Linotype" w:cs="Arial"/>
          <w:b/>
          <w:bCs/>
          <w:lang w:val="es-ES_tradnl"/>
        </w:rPr>
        <w:t>SUJETO OBLIGADO</w:t>
      </w:r>
      <w:r w:rsidRPr="000B70F9">
        <w:rPr>
          <w:rFonts w:ascii="Palatino Linotype" w:hAnsi="Palatino Linotype" w:cs="Arial"/>
          <w:lang w:val="es-ES_tradnl"/>
        </w:rPr>
        <w:t xml:space="preserve"> actualiza las causales de procedencia del recurso de revisión establecidas en el artículo 179 fracciones I y VII</w:t>
      </w:r>
      <w:r w:rsidRPr="000B70F9">
        <w:rPr>
          <w:rStyle w:val="Refdenotaalpie"/>
          <w:rFonts w:ascii="Palatino Linotype" w:hAnsi="Palatino Linotype" w:cs="Arial"/>
          <w:lang w:val="es-ES_tradnl"/>
        </w:rPr>
        <w:footnoteReference w:id="1"/>
      </w:r>
      <w:r w:rsidRPr="000B70F9">
        <w:rPr>
          <w:rFonts w:ascii="Palatino Linotype" w:hAnsi="Palatino Linotype" w:cs="Arial"/>
          <w:lang w:val="es-ES_tradnl"/>
        </w:rPr>
        <w:t xml:space="preserve"> de la Ley de Transparencia y Acceso a la Información Pública del Estado de México y Municipios.</w:t>
      </w:r>
    </w:p>
    <w:p w14:paraId="1F475F91" w14:textId="77777777" w:rsidR="0097301B" w:rsidRPr="000B70F9" w:rsidRDefault="0097301B" w:rsidP="0097301B">
      <w:pPr>
        <w:pStyle w:val="Prrafodelista"/>
        <w:rPr>
          <w:rFonts w:ascii="Palatino Linotype" w:hAnsi="Palatino Linotype"/>
          <w:b/>
          <w:color w:val="000000" w:themeColor="text1"/>
          <w:lang w:val="es-MX" w:eastAsia="en-US"/>
        </w:rPr>
      </w:pPr>
    </w:p>
    <w:p w14:paraId="0C5EC7D1" w14:textId="2B245DDA" w:rsidR="00AA2D57" w:rsidRPr="000B70F9" w:rsidRDefault="00AA2D57" w:rsidP="0097301B">
      <w:pPr>
        <w:pStyle w:val="Prrafodelista"/>
        <w:spacing w:before="240" w:after="240" w:line="360" w:lineRule="auto"/>
        <w:ind w:left="0"/>
        <w:contextualSpacing/>
        <w:jc w:val="both"/>
        <w:rPr>
          <w:rFonts w:ascii="Palatino Linotype" w:hAnsi="Palatino Linotype"/>
          <w:b/>
          <w:color w:val="000000" w:themeColor="text1"/>
          <w:lang w:val="es-MX" w:eastAsia="en-US"/>
        </w:rPr>
      </w:pPr>
      <w:r w:rsidRPr="000B70F9">
        <w:rPr>
          <w:rFonts w:ascii="Palatino Linotype" w:hAnsi="Palatino Linotype"/>
          <w:b/>
          <w:color w:val="000000" w:themeColor="text1"/>
          <w:lang w:val="es-MX" w:eastAsia="en-US"/>
        </w:rPr>
        <w:t xml:space="preserve">CUARTO. Del estudio y resolución del asunto. </w:t>
      </w:r>
    </w:p>
    <w:p w14:paraId="09A5BF5B" w14:textId="6AF95898" w:rsidR="00286C23" w:rsidRPr="000B70F9" w:rsidRDefault="00286C23" w:rsidP="00C04A47">
      <w:pPr>
        <w:pStyle w:val="Prrafodelista"/>
        <w:numPr>
          <w:ilvl w:val="0"/>
          <w:numId w:val="3"/>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111" w:name="_Toc85125473"/>
      <w:r w:rsidRPr="000B70F9">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111"/>
    </w:p>
    <w:p w14:paraId="427EAC22" w14:textId="73BD8B40" w:rsidR="00286C23" w:rsidRPr="000B70F9" w:rsidRDefault="00286C23" w:rsidP="00C04A47">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70F9">
        <w:rPr>
          <w:rFonts w:ascii="Palatino Linotype" w:eastAsiaTheme="minorEastAsia" w:hAnsi="Palatino Linotype" w:cstheme="minorBidi"/>
          <w:color w:val="000000" w:themeColor="text1"/>
          <w:lang w:val="es-MX"/>
        </w:rPr>
        <w:t>Es menester precisar</w:t>
      </w:r>
      <w:r w:rsidRPr="000B70F9">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0B70F9">
        <w:rPr>
          <w:rFonts w:ascii="Palatino Linotype" w:eastAsiaTheme="minorEastAsia" w:hAnsi="Palatino Linotype" w:cstheme="minorBidi"/>
          <w:b/>
          <w:bCs/>
          <w:color w:val="000000" w:themeColor="text1"/>
          <w:lang w:val="es-MX"/>
        </w:rPr>
        <w:t>SUJETO OBLIGADO</w:t>
      </w:r>
      <w:r w:rsidRPr="000B70F9">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w:t>
      </w:r>
      <w:r w:rsidRPr="000B70F9">
        <w:rPr>
          <w:rFonts w:ascii="Palatino Linotype" w:eastAsiaTheme="minorEastAsia" w:hAnsi="Palatino Linotype" w:cstheme="minorBidi"/>
          <w:bCs/>
          <w:color w:val="000000" w:themeColor="text1"/>
          <w:lang w:val="es-MX"/>
        </w:rPr>
        <w:lastRenderedPageBreak/>
        <w:t xml:space="preserve">según lo dispone el tercer párrafo del artículo primero de la </w:t>
      </w:r>
      <w:r w:rsidRPr="000B70F9">
        <w:rPr>
          <w:rFonts w:ascii="Palatino Linotype" w:eastAsiaTheme="minorEastAsia" w:hAnsi="Palatino Linotype" w:cstheme="minorBidi"/>
          <w:b/>
          <w:bCs/>
          <w:color w:val="000000" w:themeColor="text1"/>
          <w:lang w:val="es-MX"/>
        </w:rPr>
        <w:t>Constitución Política de los Estados Unidos Mexicanos</w:t>
      </w:r>
      <w:r w:rsidRPr="000B70F9">
        <w:rPr>
          <w:rFonts w:ascii="Palatino Linotype" w:eastAsiaTheme="minorEastAsia" w:hAnsi="Palatino Linotype" w:cstheme="minorBidi"/>
          <w:bCs/>
          <w:color w:val="000000" w:themeColor="text1"/>
          <w:lang w:val="es-MX"/>
        </w:rPr>
        <w:t>, tienen</w:t>
      </w:r>
      <w:r w:rsidRPr="000B70F9">
        <w:rPr>
          <w:rFonts w:ascii="Palatino Linotype" w:eastAsiaTheme="minorEastAsia" w:hAnsi="Palatino Linotype" w:cstheme="minorBidi"/>
          <w:b/>
          <w:bCs/>
          <w:color w:val="000000" w:themeColor="text1"/>
          <w:lang w:val="es-MX"/>
        </w:rPr>
        <w:t xml:space="preserve"> </w:t>
      </w:r>
      <w:r w:rsidRPr="000B70F9">
        <w:rPr>
          <w:rFonts w:ascii="Palatino Linotype" w:eastAsiaTheme="minorEastAsia" w:hAnsi="Palatino Linotype" w:cstheme="minorBidi"/>
          <w:bCs/>
          <w:color w:val="000000" w:themeColor="text1"/>
          <w:lang w:val="es-MX"/>
        </w:rPr>
        <w:t xml:space="preserve">la obligación de “promover, </w:t>
      </w:r>
      <w:r w:rsidRPr="000B70F9">
        <w:rPr>
          <w:rFonts w:ascii="Palatino Linotype" w:eastAsiaTheme="minorEastAsia" w:hAnsi="Palatino Linotype" w:cstheme="minorBidi"/>
          <w:b/>
          <w:bCs/>
          <w:color w:val="000000" w:themeColor="text1"/>
          <w:lang w:val="es-MX"/>
        </w:rPr>
        <w:t>respetar</w:t>
      </w:r>
      <w:r w:rsidRPr="000B70F9">
        <w:rPr>
          <w:rFonts w:ascii="Palatino Linotype" w:eastAsiaTheme="minorEastAsia" w:hAnsi="Palatino Linotype" w:cstheme="minorBidi"/>
          <w:bCs/>
          <w:color w:val="000000" w:themeColor="text1"/>
          <w:lang w:val="es-MX"/>
        </w:rPr>
        <w:t xml:space="preserve">, proteger y </w:t>
      </w:r>
      <w:r w:rsidRPr="000B70F9">
        <w:rPr>
          <w:rFonts w:ascii="Palatino Linotype" w:eastAsiaTheme="minorEastAsia" w:hAnsi="Palatino Linotype" w:cstheme="minorBidi"/>
          <w:b/>
          <w:bCs/>
          <w:color w:val="000000" w:themeColor="text1"/>
          <w:lang w:val="es-MX"/>
        </w:rPr>
        <w:t>garantizar</w:t>
      </w:r>
      <w:r w:rsidRPr="000B70F9">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0B70F9" w:rsidRDefault="00286C23" w:rsidP="00DB5C4E">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0B70F9" w:rsidRDefault="00286C23" w:rsidP="00C04A47">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70F9">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0B70F9" w:rsidRDefault="00286C23" w:rsidP="00DB5C4E">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0B70F9" w:rsidRDefault="00286C23" w:rsidP="00C04A47">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70F9">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0B70F9">
        <w:rPr>
          <w:rFonts w:ascii="Palatino Linotype" w:eastAsiaTheme="minorEastAsia" w:hAnsi="Palatino Linotype" w:cstheme="minorBidi"/>
          <w:i/>
          <w:color w:val="000000" w:themeColor="text1"/>
          <w:lang w:val="es-MX"/>
        </w:rPr>
        <w:t>La igualdad de oportunidades para recibir, buscar e impartir información</w:t>
      </w:r>
      <w:r w:rsidRPr="000B70F9">
        <w:rPr>
          <w:rFonts w:ascii="Palatino Linotype" w:eastAsiaTheme="minorEastAsia" w:hAnsi="Palatino Linotype" w:cstheme="minorBidi"/>
          <w:i/>
          <w:color w:val="000000" w:themeColor="text1"/>
          <w:vertAlign w:val="superscript"/>
          <w:lang w:val="es-MX"/>
        </w:rPr>
        <w:footnoteReference w:id="2"/>
      </w:r>
      <w:r w:rsidRPr="000B70F9">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B70F9">
        <w:rPr>
          <w:rFonts w:ascii="Palatino Linotype" w:eastAsiaTheme="minorEastAsia" w:hAnsi="Palatino Linotype" w:cstheme="minorBidi"/>
          <w:i/>
          <w:color w:val="000000" w:themeColor="text1"/>
          <w:vertAlign w:val="superscript"/>
          <w:lang w:val="es-MX"/>
        </w:rPr>
        <w:footnoteReference w:id="3"/>
      </w:r>
      <w:r w:rsidRPr="000B70F9">
        <w:rPr>
          <w:rFonts w:ascii="Palatino Linotype" w:eastAsiaTheme="minorEastAsia" w:hAnsi="Palatino Linotype" w:cstheme="minorBidi"/>
          <w:color w:val="000000" w:themeColor="text1"/>
          <w:lang w:val="es-MX"/>
        </w:rPr>
        <w:t>que se constituye como una herramienta fundamental para ejercer</w:t>
      </w:r>
      <w:r w:rsidRPr="000B70F9">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0B70F9">
        <w:rPr>
          <w:rFonts w:ascii="Palatino Linotype" w:eastAsiaTheme="minorEastAsia" w:hAnsi="Palatino Linotype" w:cstheme="minorBidi"/>
          <w:i/>
          <w:color w:val="000000" w:themeColor="text1"/>
          <w:vertAlign w:val="superscript"/>
          <w:lang w:val="es-MX"/>
        </w:rPr>
        <w:footnoteReference w:id="4"/>
      </w:r>
      <w:r w:rsidRPr="000B70F9">
        <w:rPr>
          <w:rFonts w:ascii="Palatino Linotype" w:eastAsiaTheme="minorEastAsia" w:hAnsi="Palatino Linotype" w:cstheme="minorBidi"/>
          <w:i/>
          <w:color w:val="000000" w:themeColor="text1"/>
          <w:lang w:val="es-MX"/>
        </w:rPr>
        <w:t xml:space="preserve"> </w:t>
      </w:r>
      <w:r w:rsidRPr="000B70F9">
        <w:rPr>
          <w:rFonts w:ascii="Palatino Linotype" w:eastAsiaTheme="minorEastAsia" w:hAnsi="Palatino Linotype" w:cstheme="minorBidi"/>
          <w:color w:val="000000" w:themeColor="text1"/>
          <w:lang w:val="es-MX"/>
        </w:rPr>
        <w:t>fomentando</w:t>
      </w:r>
      <w:r w:rsidRPr="000B70F9">
        <w:rPr>
          <w:rFonts w:ascii="Palatino Linotype" w:eastAsiaTheme="minorEastAsia" w:hAnsi="Palatino Linotype" w:cstheme="minorBidi"/>
          <w:i/>
          <w:color w:val="000000" w:themeColor="text1"/>
          <w:lang w:val="es-MX"/>
        </w:rPr>
        <w:t xml:space="preserve"> la transparencia de las actividades estatales y </w:t>
      </w:r>
      <w:r w:rsidRPr="000B70F9">
        <w:rPr>
          <w:rFonts w:ascii="Palatino Linotype" w:eastAsiaTheme="minorEastAsia" w:hAnsi="Palatino Linotype" w:cstheme="minorBidi"/>
          <w:color w:val="000000" w:themeColor="text1"/>
          <w:lang w:val="es-MX"/>
        </w:rPr>
        <w:t>promoviendo</w:t>
      </w:r>
      <w:r w:rsidRPr="000B70F9">
        <w:rPr>
          <w:rFonts w:ascii="Palatino Linotype" w:eastAsiaTheme="minorEastAsia" w:hAnsi="Palatino Linotype" w:cstheme="minorBidi"/>
          <w:i/>
          <w:color w:val="000000" w:themeColor="text1"/>
          <w:lang w:val="es-MX"/>
        </w:rPr>
        <w:t xml:space="preserve"> la responsabilidad de los funcionarios sobre su gestión </w:t>
      </w:r>
      <w:r w:rsidRPr="000B70F9">
        <w:rPr>
          <w:rFonts w:ascii="Palatino Linotype" w:eastAsiaTheme="minorEastAsia" w:hAnsi="Palatino Linotype" w:cstheme="minorBidi"/>
          <w:i/>
          <w:color w:val="000000" w:themeColor="text1"/>
          <w:lang w:val="es-MX"/>
        </w:rPr>
        <w:lastRenderedPageBreak/>
        <w:t>pública,</w:t>
      </w:r>
      <w:r w:rsidRPr="000B70F9">
        <w:rPr>
          <w:rFonts w:ascii="Palatino Linotype" w:eastAsiaTheme="minorEastAsia" w:hAnsi="Palatino Linotype" w:cstheme="minorBidi"/>
          <w:i/>
          <w:color w:val="000000" w:themeColor="text1"/>
          <w:vertAlign w:val="superscript"/>
          <w:lang w:val="es-MX"/>
        </w:rPr>
        <w:footnoteReference w:id="5"/>
      </w:r>
      <w:r w:rsidRPr="000B70F9">
        <w:rPr>
          <w:rFonts w:ascii="Palatino Linotype" w:eastAsiaTheme="minorEastAsia" w:hAnsi="Palatino Linotype" w:cstheme="minorBidi"/>
          <w:color w:val="000000" w:themeColor="text1"/>
          <w:lang w:val="es-MX"/>
        </w:rPr>
        <w:t>que permite</w:t>
      </w:r>
      <w:r w:rsidRPr="000B70F9">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0B70F9" w:rsidRDefault="00286C23" w:rsidP="00DB5C4E">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C8E1DA0" w:rsidR="001D60A4" w:rsidRPr="000B70F9" w:rsidRDefault="00286C23" w:rsidP="00C04A47">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70F9">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C48BE97" w14:textId="6B122673" w:rsidR="003523DE" w:rsidRPr="000B70F9" w:rsidRDefault="00D91C33" w:rsidP="00C04A47">
      <w:pPr>
        <w:pStyle w:val="Ttulo1"/>
        <w:numPr>
          <w:ilvl w:val="0"/>
          <w:numId w:val="3"/>
        </w:numPr>
        <w:spacing w:line="360" w:lineRule="auto"/>
        <w:ind w:left="0" w:firstLine="0"/>
        <w:rPr>
          <w:rFonts w:ascii="Palatino Linotype" w:hAnsi="Palatino Linotype"/>
          <w:b/>
          <w:color w:val="auto"/>
          <w:sz w:val="24"/>
          <w:szCs w:val="24"/>
          <w:lang w:val="es-MX" w:eastAsia="en-US"/>
        </w:rPr>
      </w:pPr>
      <w:bookmarkStart w:id="112" w:name="_Toc85125474"/>
      <w:r w:rsidRPr="000B70F9">
        <w:rPr>
          <w:rFonts w:ascii="Palatino Linotype" w:hAnsi="Palatino Linotype"/>
          <w:b/>
          <w:color w:val="auto"/>
          <w:sz w:val="24"/>
          <w:szCs w:val="24"/>
          <w:lang w:val="es-MX" w:eastAsia="en-US"/>
        </w:rPr>
        <w:t>De la solicitud de información</w:t>
      </w:r>
      <w:bookmarkEnd w:id="112"/>
      <w:r w:rsidR="00AA2D57" w:rsidRPr="000B70F9">
        <w:rPr>
          <w:rFonts w:ascii="Palatino Linotype" w:hAnsi="Palatino Linotype"/>
          <w:b/>
          <w:color w:val="auto"/>
          <w:sz w:val="24"/>
          <w:szCs w:val="24"/>
          <w:lang w:val="es-MX" w:eastAsia="en-US"/>
        </w:rPr>
        <w:t xml:space="preserve"> y la información remitida en calidad de informe justificado. </w:t>
      </w:r>
    </w:p>
    <w:p w14:paraId="37E8FE34" w14:textId="77777777" w:rsidR="001B33C4" w:rsidRPr="000B70F9" w:rsidRDefault="001B33C4" w:rsidP="00C04A47">
      <w:pPr>
        <w:pStyle w:val="Prrafodelista"/>
        <w:numPr>
          <w:ilvl w:val="0"/>
          <w:numId w:val="2"/>
        </w:numPr>
        <w:spacing w:line="360" w:lineRule="auto"/>
        <w:ind w:left="0" w:firstLine="0"/>
        <w:jc w:val="both"/>
        <w:rPr>
          <w:rFonts w:ascii="Palatino Linotype" w:eastAsia="Palatino Linotype" w:hAnsi="Palatino Linotype" w:cs="Palatino Linotype"/>
          <w:i/>
          <w:lang w:eastAsia="es-MX"/>
        </w:rPr>
      </w:pPr>
      <w:r w:rsidRPr="000B70F9">
        <w:rPr>
          <w:rFonts w:ascii="Palatino Linotype" w:eastAsia="Palatino Linotype" w:hAnsi="Palatino Linotype" w:cs="Palatino Linotype"/>
          <w:lang w:eastAsia="es-MX"/>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0B70F9">
        <w:rPr>
          <w:rFonts w:ascii="Palatino Linotype" w:eastAsia="Palatino Linotype" w:hAnsi="Palatino Linotype" w:cs="Palatino Linotype"/>
          <w:b/>
          <w:lang w:eastAsia="es-MX"/>
        </w:rPr>
        <w:t>Ley de Transparencia y Acceso a la Información Pública del Estado de México y Municipios</w:t>
      </w:r>
      <w:r w:rsidRPr="000B70F9">
        <w:rPr>
          <w:rFonts w:ascii="Palatino Linotype" w:eastAsia="Palatino Linotype" w:hAnsi="Palatino Linotype" w:cs="Palatino Linotype"/>
          <w:lang w:eastAsia="es-MX"/>
        </w:rPr>
        <w:t>.</w:t>
      </w:r>
    </w:p>
    <w:p w14:paraId="6B900F76" w14:textId="77777777" w:rsidR="001B33C4" w:rsidRPr="000B70F9" w:rsidRDefault="001B33C4" w:rsidP="00DB5C4E">
      <w:pPr>
        <w:pStyle w:val="Prrafodelista"/>
        <w:spacing w:line="360" w:lineRule="auto"/>
        <w:ind w:left="0"/>
        <w:jc w:val="both"/>
        <w:rPr>
          <w:rFonts w:ascii="Palatino Linotype" w:eastAsia="Palatino Linotype" w:hAnsi="Palatino Linotype" w:cs="Palatino Linotype"/>
          <w:i/>
          <w:lang w:eastAsia="es-MX"/>
        </w:rPr>
      </w:pPr>
    </w:p>
    <w:p w14:paraId="005CC287" w14:textId="77777777" w:rsidR="003D2F29" w:rsidRPr="000B70F9" w:rsidRDefault="001B33C4" w:rsidP="00AA2D57">
      <w:pPr>
        <w:pStyle w:val="Prrafodelista"/>
        <w:numPr>
          <w:ilvl w:val="0"/>
          <w:numId w:val="2"/>
        </w:numPr>
        <w:spacing w:line="360" w:lineRule="auto"/>
        <w:ind w:left="0" w:firstLine="0"/>
        <w:jc w:val="both"/>
        <w:rPr>
          <w:rFonts w:ascii="Palatino Linotype" w:eastAsia="Palatino Linotype" w:hAnsi="Palatino Linotype" w:cs="Palatino Linotype"/>
          <w:i/>
          <w:lang w:eastAsia="es-MX"/>
        </w:rPr>
      </w:pPr>
      <w:r w:rsidRPr="000B70F9">
        <w:rPr>
          <w:rFonts w:ascii="Palatino Linotype" w:eastAsia="Palatino Linotype" w:hAnsi="Palatino Linotype" w:cs="Palatino Linotype"/>
          <w:lang w:eastAsia="es-MX"/>
        </w:rPr>
        <w:lastRenderedPageBreak/>
        <w:t xml:space="preserve">Así, de la lectura a la solicitud de información se observa que el particular requirió al </w:t>
      </w:r>
      <w:r w:rsidR="00AA2D57" w:rsidRPr="000B70F9">
        <w:rPr>
          <w:rFonts w:ascii="Palatino Linotype" w:hAnsi="Palatino Linotype"/>
          <w:b/>
          <w:lang w:val="es-ES_tradnl"/>
        </w:rPr>
        <w:t>Ayuntamiento de Naucalpan de Juárez</w:t>
      </w:r>
      <w:r w:rsidR="00AA2D57" w:rsidRPr="000B70F9">
        <w:rPr>
          <w:rFonts w:ascii="Palatino Linotype" w:eastAsia="Palatino Linotype" w:hAnsi="Palatino Linotype" w:cs="Palatino Linotype"/>
          <w:i/>
          <w:lang w:eastAsia="es-MX"/>
        </w:rPr>
        <w:t xml:space="preserve"> </w:t>
      </w:r>
      <w:r w:rsidR="00D26952" w:rsidRPr="000B70F9">
        <w:rPr>
          <w:rFonts w:ascii="Palatino Linotype" w:eastAsia="Palatino Linotype" w:hAnsi="Palatino Linotype" w:cs="Palatino Linotype"/>
          <w:lang w:eastAsia="es-MX"/>
        </w:rPr>
        <w:t xml:space="preserve">acceder a información relacionada con </w:t>
      </w:r>
      <w:r w:rsidR="00AA2D57" w:rsidRPr="000B70F9">
        <w:rPr>
          <w:rFonts w:ascii="Palatino Linotype" w:eastAsia="Palatino Linotype" w:hAnsi="Palatino Linotype" w:cs="Palatino Linotype"/>
          <w:lang w:eastAsia="es-MX"/>
        </w:rPr>
        <w:t xml:space="preserve">el aumento </w:t>
      </w:r>
      <w:r w:rsidR="007F2E7B" w:rsidRPr="000B70F9">
        <w:rPr>
          <w:rFonts w:ascii="Palatino Linotype" w:eastAsia="Palatino Linotype" w:hAnsi="Palatino Linotype" w:cs="Palatino Linotype"/>
          <w:lang w:eastAsia="es-MX"/>
        </w:rPr>
        <w:t>salarial de elementos de seguridad</w:t>
      </w:r>
      <w:r w:rsidR="003D2F29" w:rsidRPr="000B70F9">
        <w:rPr>
          <w:rFonts w:ascii="Palatino Linotype" w:eastAsia="Palatino Linotype" w:hAnsi="Palatino Linotype" w:cs="Palatino Linotype"/>
          <w:lang w:eastAsia="es-MX"/>
        </w:rPr>
        <w:t xml:space="preserve">, en los siguientes términos: </w:t>
      </w:r>
    </w:p>
    <w:p w14:paraId="5BFAE22B" w14:textId="77777777" w:rsidR="003D2F29" w:rsidRPr="000B70F9" w:rsidRDefault="003D2F29" w:rsidP="003D2F29">
      <w:pPr>
        <w:pStyle w:val="Prrafodelista"/>
        <w:rPr>
          <w:rFonts w:ascii="Palatino Linotype" w:eastAsia="Palatino Linotype" w:hAnsi="Palatino Linotype" w:cs="Palatino Linotype"/>
          <w:sz w:val="22"/>
          <w:lang w:eastAsia="es-MX"/>
        </w:rPr>
      </w:pPr>
    </w:p>
    <w:p w14:paraId="06AC4808" w14:textId="12C68899" w:rsidR="003D2F29" w:rsidRPr="000B70F9" w:rsidRDefault="003D2F29" w:rsidP="003D2F29">
      <w:pPr>
        <w:pStyle w:val="Prrafodelista"/>
        <w:spacing w:line="360" w:lineRule="auto"/>
        <w:ind w:left="567" w:right="616"/>
        <w:jc w:val="both"/>
        <w:rPr>
          <w:rFonts w:ascii="Palatino Linotype" w:eastAsia="Palatino Linotype" w:hAnsi="Palatino Linotype" w:cs="Palatino Linotype"/>
          <w:i/>
          <w:sz w:val="22"/>
          <w:lang w:eastAsia="es-MX"/>
        </w:rPr>
      </w:pPr>
      <w:r w:rsidRPr="000B70F9">
        <w:rPr>
          <w:rFonts w:ascii="Palatino Linotype" w:eastAsia="Palatino Linotype" w:hAnsi="Palatino Linotype" w:cs="Palatino Linotype"/>
          <w:i/>
          <w:sz w:val="22"/>
          <w:lang w:eastAsia="es-MX"/>
        </w:rPr>
        <w:t xml:space="preserve">“Requiero: uno.- Listado de policías a los que se les quitó la gratificación económica que mencionó la Presidenta Municipal, Angélica Moya Marin … dos.- Listado y monto de la gratificación que recibía cada policía que mencionó la Presidenta Municipal; tres.- En qué años se dieron las gratificaciones económicas que mencionó la Presidenta Municipal, Angélica Moya Marin; cuatro.- Listado de policías a quienes se les retiro la gratificación que mencionó la Presidenta Municipal, Angélica Moya Marin; cinco.- A partir de qué fecha se les retiro la gratificación económica a los policías que mencionó la Presidenta Municipal, Angélica Moya Moya Marin, seis.- Cuál fue el criterio para reasignar dichas gratificaciones a los policías y a partir de qué fecha.” (Sic) </w:t>
      </w:r>
    </w:p>
    <w:p w14:paraId="65730D40" w14:textId="77777777" w:rsidR="003D2F29" w:rsidRPr="000B70F9" w:rsidRDefault="007F2E7B" w:rsidP="003D2F29">
      <w:pPr>
        <w:pStyle w:val="Prrafodelista"/>
        <w:spacing w:line="360" w:lineRule="auto"/>
        <w:ind w:left="0"/>
        <w:jc w:val="both"/>
        <w:rPr>
          <w:rFonts w:ascii="Palatino Linotype" w:eastAsia="Palatino Linotype" w:hAnsi="Palatino Linotype" w:cs="Palatino Linotype"/>
          <w:i/>
          <w:sz w:val="22"/>
          <w:lang w:eastAsia="es-MX"/>
        </w:rPr>
      </w:pPr>
      <w:r w:rsidRPr="000B70F9">
        <w:rPr>
          <w:rFonts w:ascii="Palatino Linotype" w:eastAsia="Palatino Linotype" w:hAnsi="Palatino Linotype" w:cs="Palatino Linotype"/>
          <w:sz w:val="22"/>
          <w:lang w:eastAsia="es-MX"/>
        </w:rPr>
        <w:t xml:space="preserve"> </w:t>
      </w:r>
    </w:p>
    <w:p w14:paraId="0C7200DA" w14:textId="12DDD763" w:rsidR="008E4E22" w:rsidRPr="000B70F9" w:rsidRDefault="003D2F29" w:rsidP="00AA2D57">
      <w:pPr>
        <w:pStyle w:val="Prrafodelista"/>
        <w:numPr>
          <w:ilvl w:val="0"/>
          <w:numId w:val="2"/>
        </w:numPr>
        <w:spacing w:line="360" w:lineRule="auto"/>
        <w:ind w:left="0" w:firstLine="0"/>
        <w:jc w:val="both"/>
        <w:rPr>
          <w:rFonts w:ascii="Palatino Linotype" w:eastAsia="Palatino Linotype" w:hAnsi="Palatino Linotype" w:cs="Palatino Linotype"/>
          <w:i/>
          <w:lang w:eastAsia="es-MX"/>
        </w:rPr>
      </w:pPr>
      <w:r w:rsidRPr="000B70F9">
        <w:rPr>
          <w:rFonts w:ascii="Palatino Linotype" w:eastAsia="Palatino Linotype" w:hAnsi="Palatino Linotype" w:cs="Palatino Linotype"/>
          <w:lang w:eastAsia="es-MX"/>
        </w:rPr>
        <w:t>A dichos</w:t>
      </w:r>
      <w:r w:rsidR="008E4E22" w:rsidRPr="000B70F9">
        <w:rPr>
          <w:rFonts w:ascii="Palatino Linotype" w:eastAsia="Palatino Linotype" w:hAnsi="Palatino Linotype" w:cs="Palatino Linotype"/>
          <w:lang w:eastAsia="es-MX"/>
        </w:rPr>
        <w:t>, requerimiento</w:t>
      </w:r>
      <w:r w:rsidRPr="000B70F9">
        <w:rPr>
          <w:rFonts w:ascii="Palatino Linotype" w:eastAsia="Palatino Linotype" w:hAnsi="Palatino Linotype" w:cs="Palatino Linotype"/>
          <w:lang w:eastAsia="es-MX"/>
        </w:rPr>
        <w:t>s</w:t>
      </w:r>
      <w:r w:rsidR="008E4E22" w:rsidRPr="000B70F9">
        <w:rPr>
          <w:rFonts w:ascii="Palatino Linotype" w:eastAsia="Palatino Linotype" w:hAnsi="Palatino Linotype" w:cs="Palatino Linotype"/>
          <w:lang w:eastAsia="es-MX"/>
        </w:rPr>
        <w:t>, el ente recurrido emitió los siguientes documentos</w:t>
      </w:r>
      <w:r w:rsidR="00E16BB5" w:rsidRPr="000B70F9">
        <w:rPr>
          <w:rFonts w:ascii="Palatino Linotype" w:eastAsia="Palatino Linotype" w:hAnsi="Palatino Linotype" w:cs="Palatino Linotype"/>
          <w:lang w:eastAsia="es-MX"/>
        </w:rPr>
        <w:t xml:space="preserve"> en calidad de manifestaciones</w:t>
      </w:r>
      <w:r w:rsidR="008E4E22" w:rsidRPr="000B70F9">
        <w:rPr>
          <w:rFonts w:ascii="Palatino Linotype" w:eastAsia="Palatino Linotype" w:hAnsi="Palatino Linotype" w:cs="Palatino Linotype"/>
          <w:lang w:eastAsia="es-MX"/>
        </w:rPr>
        <w:t xml:space="preserve">: </w:t>
      </w:r>
    </w:p>
    <w:p w14:paraId="71E39F72" w14:textId="77777777" w:rsidR="008E4E22" w:rsidRPr="000B70F9" w:rsidRDefault="008E4E22" w:rsidP="00DB5C4E">
      <w:pPr>
        <w:tabs>
          <w:tab w:val="left" w:pos="284"/>
          <w:tab w:val="left" w:pos="426"/>
        </w:tabs>
        <w:spacing w:line="360" w:lineRule="auto"/>
        <w:contextualSpacing/>
        <w:jc w:val="both"/>
        <w:rPr>
          <w:rFonts w:ascii="Palatino Linotype" w:eastAsia="MS Mincho" w:hAnsi="Palatino Linotype"/>
          <w:color w:val="000000" w:themeColor="text1"/>
          <w:sz w:val="22"/>
          <w:lang w:val="es-ES_tradnl"/>
        </w:rPr>
      </w:pPr>
    </w:p>
    <w:p w14:paraId="1AEBDA98" w14:textId="77777777" w:rsidR="00E16BB5" w:rsidRPr="000B70F9" w:rsidRDefault="005B6F85" w:rsidP="00E16BB5">
      <w:pPr>
        <w:spacing w:line="360" w:lineRule="auto"/>
        <w:ind w:left="567" w:right="474"/>
        <w:rPr>
          <w:rFonts w:ascii="Palatino Linotype" w:eastAsia="Calibri" w:hAnsi="Palatino Linotype" w:cs="Arial"/>
          <w:color w:val="000000" w:themeColor="text1"/>
          <w:sz w:val="22"/>
        </w:rPr>
      </w:pPr>
      <w:hyperlink r:id="rId14" w:history="1">
        <w:r w:rsidR="00E16BB5" w:rsidRPr="000B70F9">
          <w:rPr>
            <w:rStyle w:val="Hipervnculo"/>
            <w:rFonts w:ascii="Palatino Linotype" w:eastAsia="Calibri" w:hAnsi="Palatino Linotype" w:cs="Arial"/>
            <w:b/>
            <w:bCs/>
            <w:color w:val="000000" w:themeColor="text1"/>
            <w:sz w:val="22"/>
            <w:u w:val="none"/>
          </w:rPr>
          <w:t>SI-045-2022.pdf</w:t>
        </w:r>
      </w:hyperlink>
      <w:r w:rsidR="00E16BB5" w:rsidRPr="000B70F9">
        <w:rPr>
          <w:rFonts w:ascii="Palatino Linotype" w:eastAsia="Calibri" w:hAnsi="Palatino Linotype" w:cs="Arial"/>
          <w:b/>
          <w:color w:val="000000" w:themeColor="text1"/>
          <w:sz w:val="22"/>
        </w:rPr>
        <w:t xml:space="preserve">: </w:t>
      </w:r>
      <w:r w:rsidR="00E16BB5" w:rsidRPr="000B70F9">
        <w:rPr>
          <w:rFonts w:ascii="Palatino Linotype" w:eastAsia="Calibri" w:hAnsi="Palatino Linotype" w:cs="Arial"/>
          <w:color w:val="000000" w:themeColor="text1"/>
          <w:sz w:val="22"/>
        </w:rPr>
        <w:t>Documento electrónico que en tres (03) hojas contiene:</w:t>
      </w:r>
    </w:p>
    <w:p w14:paraId="652DB516" w14:textId="77777777" w:rsidR="00E16BB5" w:rsidRPr="000B70F9" w:rsidRDefault="00E16BB5" w:rsidP="00E16BB5">
      <w:pPr>
        <w:spacing w:line="360" w:lineRule="auto"/>
        <w:ind w:right="474"/>
        <w:rPr>
          <w:rFonts w:ascii="Palatino Linotype" w:eastAsia="Calibri" w:hAnsi="Palatino Linotype" w:cs="Arial"/>
          <w:color w:val="000000" w:themeColor="text1"/>
          <w:sz w:val="22"/>
        </w:rPr>
      </w:pPr>
    </w:p>
    <w:p w14:paraId="4FE1CE94" w14:textId="22FDF10F" w:rsidR="00E16BB5" w:rsidRPr="000B70F9" w:rsidRDefault="00E16BB5" w:rsidP="004245F7">
      <w:pPr>
        <w:pStyle w:val="Prrafodelista"/>
        <w:numPr>
          <w:ilvl w:val="0"/>
          <w:numId w:val="8"/>
        </w:numPr>
        <w:spacing w:line="360" w:lineRule="auto"/>
        <w:ind w:right="474"/>
        <w:jc w:val="both"/>
        <w:rPr>
          <w:rFonts w:ascii="Palatino Linotype" w:eastAsia="Calibri" w:hAnsi="Palatino Linotype" w:cs="Arial"/>
          <w:color w:val="000000" w:themeColor="text1"/>
          <w:sz w:val="22"/>
        </w:rPr>
      </w:pPr>
      <w:r w:rsidRPr="000B70F9">
        <w:rPr>
          <w:rFonts w:ascii="Palatino Linotype" w:eastAsia="Calibri" w:hAnsi="Palatino Linotype" w:cs="Arial"/>
          <w:color w:val="000000" w:themeColor="text1"/>
          <w:sz w:val="22"/>
        </w:rPr>
        <w:t>Oficio SI/045/2022 dirigido al Encargado de despacho de la Unidad de Transparencia y Acceso a la Información Pública; y suscrito por el Subdirector de Información mediante el cual se refiere, medularmente, que:</w:t>
      </w:r>
    </w:p>
    <w:p w14:paraId="10CCE264" w14:textId="3DB835E7" w:rsidR="00E16BB5" w:rsidRPr="000B70F9" w:rsidRDefault="00E16BB5" w:rsidP="00E16BB5">
      <w:pPr>
        <w:pStyle w:val="Prrafodelista"/>
        <w:spacing w:line="360" w:lineRule="auto"/>
        <w:ind w:left="644" w:right="474"/>
        <w:jc w:val="both"/>
        <w:rPr>
          <w:rFonts w:ascii="Palatino Linotype" w:eastAsia="Calibri" w:hAnsi="Palatino Linotype" w:cs="Arial"/>
          <w:i/>
          <w:color w:val="000000" w:themeColor="text1"/>
          <w:sz w:val="22"/>
        </w:rPr>
      </w:pPr>
      <w:r w:rsidRPr="000B70F9">
        <w:rPr>
          <w:rFonts w:ascii="Palatino Linotype" w:eastAsia="Calibri" w:hAnsi="Palatino Linotype" w:cs="Arial"/>
          <w:color w:val="000000" w:themeColor="text1"/>
          <w:sz w:val="22"/>
        </w:rPr>
        <w:t>“</w:t>
      </w:r>
      <w:r w:rsidRPr="000B70F9">
        <w:rPr>
          <w:rFonts w:ascii="Palatino Linotype" w:eastAsia="Calibri" w:hAnsi="Palatino Linotype" w:cs="Arial"/>
          <w:i/>
          <w:color w:val="000000" w:themeColor="text1"/>
          <w:sz w:val="22"/>
        </w:rPr>
        <w:t xml:space="preserve">le informo que esta subdirección de Información a mi cargo, entre sus funciones esta la cobertura de eventos para emitir boletines informativos, por lo que solo podemos anexarle </w:t>
      </w:r>
      <w:r w:rsidRPr="000B70F9">
        <w:rPr>
          <w:rFonts w:ascii="Palatino Linotype" w:eastAsia="Calibri" w:hAnsi="Palatino Linotype" w:cs="Arial"/>
          <w:i/>
          <w:color w:val="000000" w:themeColor="text1"/>
          <w:sz w:val="22"/>
        </w:rPr>
        <w:lastRenderedPageBreak/>
        <w:t xml:space="preserve">copia del comunicado informativo 029 “AUMENTA NAUCALPAN SUELDO DE 2 MIL 200 POLICIAS” del día 03 de febrero del cual enexo copia” </w:t>
      </w:r>
    </w:p>
    <w:p w14:paraId="1F15C1CA" w14:textId="77777777" w:rsidR="00E16BB5" w:rsidRPr="000B70F9" w:rsidRDefault="00E16BB5" w:rsidP="00E16BB5">
      <w:pPr>
        <w:pStyle w:val="Prrafodelista"/>
        <w:spacing w:line="360" w:lineRule="auto"/>
        <w:ind w:left="644" w:right="474"/>
        <w:rPr>
          <w:rFonts w:ascii="Palatino Linotype" w:eastAsia="Calibri" w:hAnsi="Palatino Linotype" w:cs="Arial"/>
          <w:i/>
          <w:color w:val="000000" w:themeColor="text1"/>
        </w:rPr>
      </w:pPr>
    </w:p>
    <w:p w14:paraId="20B82359" w14:textId="77777777" w:rsidR="00E16BB5" w:rsidRPr="000B70F9" w:rsidRDefault="00E16BB5" w:rsidP="00E16BB5">
      <w:pPr>
        <w:pStyle w:val="Prrafodelista"/>
        <w:spacing w:line="360" w:lineRule="auto"/>
        <w:ind w:left="644" w:right="474"/>
        <w:jc w:val="center"/>
        <w:rPr>
          <w:rFonts w:ascii="Palatino Linotype" w:eastAsia="Calibri" w:hAnsi="Palatino Linotype" w:cs="Arial"/>
          <w:color w:val="000000" w:themeColor="text1"/>
        </w:rPr>
      </w:pPr>
      <w:r w:rsidRPr="000B70F9">
        <w:rPr>
          <w:rFonts w:ascii="Palatino Linotype" w:hAnsi="Palatino Linotype"/>
          <w:noProof/>
          <w:lang w:val="es-MX" w:eastAsia="es-MX"/>
        </w:rPr>
        <w:drawing>
          <wp:inline distT="0" distB="0" distL="0" distR="0" wp14:anchorId="70D5ED64" wp14:editId="00F11309">
            <wp:extent cx="2571750" cy="30918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403" t="22631" r="10387" b="12794"/>
                    <a:stretch/>
                  </pic:blipFill>
                  <pic:spPr bwMode="auto">
                    <a:xfrm>
                      <a:off x="0" y="0"/>
                      <a:ext cx="2580421" cy="3102305"/>
                    </a:xfrm>
                    <a:prstGeom prst="rect">
                      <a:avLst/>
                    </a:prstGeom>
                    <a:ln>
                      <a:noFill/>
                    </a:ln>
                    <a:extLst>
                      <a:ext uri="{53640926-AAD7-44D8-BBD7-CCE9431645EC}">
                        <a14:shadowObscured xmlns:a14="http://schemas.microsoft.com/office/drawing/2010/main"/>
                      </a:ext>
                    </a:extLst>
                  </pic:spPr>
                </pic:pic>
              </a:graphicData>
            </a:graphic>
          </wp:inline>
        </w:drawing>
      </w:r>
    </w:p>
    <w:p w14:paraId="5330D350" w14:textId="77777777" w:rsidR="00E16BB5" w:rsidRPr="000B70F9" w:rsidRDefault="00E16BB5" w:rsidP="00E16BB5">
      <w:pPr>
        <w:pStyle w:val="Prrafodelista"/>
        <w:spacing w:line="360" w:lineRule="auto"/>
        <w:ind w:left="644" w:right="474"/>
        <w:jc w:val="center"/>
        <w:rPr>
          <w:rFonts w:ascii="Palatino Linotype" w:eastAsia="Calibri" w:hAnsi="Palatino Linotype" w:cs="Arial"/>
          <w:color w:val="000000" w:themeColor="text1"/>
        </w:rPr>
      </w:pPr>
    </w:p>
    <w:p w14:paraId="132796EE" w14:textId="77777777" w:rsidR="00E16BB5" w:rsidRPr="000B70F9" w:rsidRDefault="00E16BB5" w:rsidP="00E16BB5">
      <w:pPr>
        <w:pStyle w:val="Prrafodelista"/>
        <w:spacing w:line="360" w:lineRule="auto"/>
        <w:ind w:left="644" w:right="474"/>
        <w:jc w:val="center"/>
        <w:rPr>
          <w:rFonts w:ascii="Palatino Linotype" w:eastAsia="Calibri" w:hAnsi="Palatino Linotype" w:cs="Arial"/>
          <w:color w:val="000000" w:themeColor="text1"/>
        </w:rPr>
      </w:pPr>
      <w:r w:rsidRPr="000B70F9">
        <w:rPr>
          <w:rFonts w:ascii="Palatino Linotype" w:hAnsi="Palatino Linotype"/>
          <w:noProof/>
          <w:lang w:val="es-MX" w:eastAsia="es-MX"/>
        </w:rPr>
        <w:drawing>
          <wp:inline distT="0" distB="0" distL="0" distR="0" wp14:anchorId="7744CCE8" wp14:editId="2575E668">
            <wp:extent cx="3181350" cy="2396342"/>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1609" t="31382" r="12254" b="33615"/>
                    <a:stretch/>
                  </pic:blipFill>
                  <pic:spPr bwMode="auto">
                    <a:xfrm>
                      <a:off x="0" y="0"/>
                      <a:ext cx="3196293" cy="2407597"/>
                    </a:xfrm>
                    <a:prstGeom prst="rect">
                      <a:avLst/>
                    </a:prstGeom>
                    <a:ln>
                      <a:noFill/>
                    </a:ln>
                    <a:extLst>
                      <a:ext uri="{53640926-AAD7-44D8-BBD7-CCE9431645EC}">
                        <a14:shadowObscured xmlns:a14="http://schemas.microsoft.com/office/drawing/2010/main"/>
                      </a:ext>
                    </a:extLst>
                  </pic:spPr>
                </pic:pic>
              </a:graphicData>
            </a:graphic>
          </wp:inline>
        </w:drawing>
      </w:r>
    </w:p>
    <w:p w14:paraId="60083584" w14:textId="77777777" w:rsidR="003D2F29" w:rsidRPr="000B70F9" w:rsidRDefault="003D2F29" w:rsidP="003D2F29">
      <w:pPr>
        <w:pStyle w:val="Prrafodelista"/>
        <w:numPr>
          <w:ilvl w:val="0"/>
          <w:numId w:val="8"/>
        </w:numPr>
        <w:spacing w:line="360" w:lineRule="auto"/>
        <w:ind w:left="567" w:right="616" w:firstLine="0"/>
        <w:jc w:val="both"/>
        <w:rPr>
          <w:rFonts w:ascii="Palatino Linotype" w:eastAsia="Calibri" w:hAnsi="Palatino Linotype" w:cs="Arial"/>
          <w:color w:val="000000" w:themeColor="text1"/>
          <w:sz w:val="22"/>
        </w:rPr>
      </w:pPr>
      <w:r w:rsidRPr="000B70F9">
        <w:rPr>
          <w:rFonts w:ascii="Palatino Linotype" w:eastAsia="Calibri" w:hAnsi="Palatino Linotype" w:cs="Arial"/>
          <w:b/>
          <w:color w:val="000000" w:themeColor="text1"/>
          <w:sz w:val="22"/>
        </w:rPr>
        <w:t>Oficio SRH/0775/2022</w:t>
      </w:r>
      <w:r w:rsidRPr="000B70F9">
        <w:rPr>
          <w:rFonts w:ascii="Palatino Linotype" w:eastAsia="Calibri" w:hAnsi="Palatino Linotype" w:cs="Arial"/>
          <w:color w:val="000000" w:themeColor="text1"/>
          <w:sz w:val="22"/>
        </w:rPr>
        <w:t xml:space="preserve"> dirigido al Enlace de Transparencia y Acceso a la Información  y suscrito por el Subdirector de Recursos Humanos, mediante el cual se refiere que: </w:t>
      </w:r>
    </w:p>
    <w:p w14:paraId="35FA0017" w14:textId="77777777" w:rsidR="003D2F29" w:rsidRPr="000B70F9" w:rsidRDefault="003D2F29" w:rsidP="003D2F29">
      <w:pPr>
        <w:tabs>
          <w:tab w:val="left" w:pos="1455"/>
        </w:tabs>
        <w:spacing w:line="360" w:lineRule="auto"/>
        <w:ind w:left="567" w:right="616"/>
        <w:jc w:val="both"/>
        <w:rPr>
          <w:rFonts w:ascii="Palatino Linotype" w:eastAsia="Calibri" w:hAnsi="Palatino Linotype" w:cs="Arial"/>
          <w:color w:val="000000" w:themeColor="text1"/>
          <w:sz w:val="22"/>
        </w:rPr>
      </w:pPr>
      <w:r w:rsidRPr="000B70F9">
        <w:rPr>
          <w:rFonts w:ascii="Palatino Linotype" w:eastAsia="Calibri" w:hAnsi="Palatino Linotype" w:cs="Arial"/>
          <w:color w:val="000000" w:themeColor="text1"/>
          <w:sz w:val="22"/>
        </w:rPr>
        <w:lastRenderedPageBreak/>
        <w:tab/>
      </w:r>
    </w:p>
    <w:p w14:paraId="52E244DA" w14:textId="77777777" w:rsidR="003D2F29" w:rsidRPr="000B70F9" w:rsidRDefault="003D2F29" w:rsidP="003D2F29">
      <w:pPr>
        <w:pStyle w:val="Prrafodelista"/>
        <w:spacing w:line="360" w:lineRule="auto"/>
        <w:ind w:left="567" w:right="616"/>
        <w:jc w:val="both"/>
        <w:rPr>
          <w:rFonts w:ascii="Palatino Linotype" w:eastAsia="Calibri" w:hAnsi="Palatino Linotype" w:cs="Arial"/>
          <w:i/>
          <w:color w:val="000000" w:themeColor="text1"/>
          <w:sz w:val="22"/>
        </w:rPr>
      </w:pPr>
      <w:r w:rsidRPr="000B70F9">
        <w:rPr>
          <w:rFonts w:ascii="Palatino Linotype" w:eastAsia="Calibri" w:hAnsi="Palatino Linotype" w:cs="Arial"/>
          <w:color w:val="000000" w:themeColor="text1"/>
          <w:sz w:val="22"/>
        </w:rPr>
        <w:t>“</w:t>
      </w:r>
      <w:r w:rsidRPr="000B70F9">
        <w:rPr>
          <w:rFonts w:ascii="Palatino Linotype" w:eastAsia="Calibri" w:hAnsi="Palatino Linotype" w:cs="Arial"/>
          <w:i/>
          <w:color w:val="000000" w:themeColor="text1"/>
          <w:sz w:val="22"/>
        </w:rPr>
        <w:t>En seguimiento y respuesta a su similar DGSCYTM/SJ/ETAI/00015/2022, relacionada con la solicitud de información SAIMEX, identificada con el folio 00152/NAUCALPA/IP/2022, al respecto y como es del conocimiento de la Dirección General de Seguridad y Tránsito Municipal, adjunto al presente la información solicitada requerida a través del portal del Sistema de Acceso a la Información Mexiquense, consistente en:</w:t>
      </w:r>
    </w:p>
    <w:p w14:paraId="4D783882" w14:textId="77777777" w:rsidR="003D2F29" w:rsidRPr="000B70F9" w:rsidRDefault="003D2F29" w:rsidP="003D2F29">
      <w:pPr>
        <w:pStyle w:val="Prrafodelista"/>
        <w:spacing w:line="360" w:lineRule="auto"/>
        <w:ind w:left="567" w:right="616"/>
        <w:jc w:val="both"/>
        <w:rPr>
          <w:rFonts w:ascii="Palatino Linotype" w:eastAsia="Calibri" w:hAnsi="Palatino Linotype" w:cs="Arial"/>
          <w:i/>
          <w:color w:val="000000" w:themeColor="text1"/>
          <w:sz w:val="22"/>
        </w:rPr>
      </w:pPr>
    </w:p>
    <w:p w14:paraId="181CC0D9" w14:textId="77777777" w:rsidR="003D2F29" w:rsidRPr="000B70F9" w:rsidRDefault="003D2F29" w:rsidP="003D2F29">
      <w:pPr>
        <w:pStyle w:val="Prrafodelista"/>
        <w:spacing w:line="360" w:lineRule="auto"/>
        <w:ind w:left="567" w:right="616"/>
        <w:jc w:val="both"/>
        <w:rPr>
          <w:rFonts w:ascii="Palatino Linotype" w:eastAsia="Calibri" w:hAnsi="Palatino Linotype" w:cs="Arial"/>
          <w:i/>
          <w:color w:val="000000" w:themeColor="text1"/>
          <w:sz w:val="22"/>
        </w:rPr>
      </w:pPr>
      <w:r w:rsidRPr="000B70F9">
        <w:rPr>
          <w:rFonts w:ascii="Palatino Linotype" w:eastAsia="Calibri" w:hAnsi="Palatino Linotype" w:cs="Arial"/>
          <w:i/>
          <w:color w:val="000000" w:themeColor="text1"/>
          <w:sz w:val="22"/>
        </w:rPr>
        <w:t>Listado de elementos adscritos a la Dirección General de Seguridad Ciudadana y Tránsito Municipal.</w:t>
      </w:r>
    </w:p>
    <w:p w14:paraId="221F14B5" w14:textId="77777777" w:rsidR="003D2F29" w:rsidRPr="000B70F9" w:rsidRDefault="003D2F29" w:rsidP="003D2F29">
      <w:pPr>
        <w:pStyle w:val="Prrafodelista"/>
        <w:spacing w:line="360" w:lineRule="auto"/>
        <w:ind w:left="567" w:right="616"/>
        <w:jc w:val="both"/>
        <w:rPr>
          <w:rFonts w:ascii="Palatino Linotype" w:eastAsia="Calibri" w:hAnsi="Palatino Linotype" w:cs="Arial"/>
          <w:i/>
          <w:color w:val="000000" w:themeColor="text1"/>
          <w:sz w:val="22"/>
        </w:rPr>
      </w:pPr>
      <w:r w:rsidRPr="000B70F9">
        <w:rPr>
          <w:rFonts w:ascii="Palatino Linotype" w:eastAsia="Calibri" w:hAnsi="Palatino Linotype" w:cs="Arial"/>
          <w:i/>
          <w:color w:val="000000" w:themeColor="text1"/>
          <w:sz w:val="22"/>
        </w:rPr>
        <w:t xml:space="preserve">Monto del importe percibida. </w:t>
      </w:r>
    </w:p>
    <w:p w14:paraId="1D6A2F5C" w14:textId="77777777" w:rsidR="003D2F29" w:rsidRPr="000B70F9" w:rsidRDefault="003D2F29" w:rsidP="003D2F29">
      <w:pPr>
        <w:pStyle w:val="Prrafodelista"/>
        <w:spacing w:line="360" w:lineRule="auto"/>
        <w:ind w:left="567" w:right="616"/>
        <w:jc w:val="both"/>
        <w:rPr>
          <w:rFonts w:ascii="Palatino Linotype" w:eastAsia="Calibri" w:hAnsi="Palatino Linotype" w:cs="Arial"/>
          <w:color w:val="000000" w:themeColor="text1"/>
          <w:sz w:val="22"/>
        </w:rPr>
      </w:pPr>
      <w:r w:rsidRPr="000B70F9">
        <w:rPr>
          <w:rFonts w:ascii="Palatino Linotype" w:eastAsia="Calibri" w:hAnsi="Palatino Linotype" w:cs="Arial"/>
          <w:i/>
          <w:color w:val="000000" w:themeColor="text1"/>
          <w:sz w:val="22"/>
        </w:rPr>
        <w:t xml:space="preserve">Fecha Histórica dela presentación. (Resultado de la consulta a los archivos electrónicos) </w:t>
      </w:r>
      <w:r w:rsidRPr="000B70F9">
        <w:rPr>
          <w:rFonts w:ascii="Palatino Linotype" w:eastAsia="Calibri" w:hAnsi="Palatino Linotype" w:cs="Arial"/>
          <w:color w:val="000000" w:themeColor="text1"/>
          <w:sz w:val="22"/>
        </w:rPr>
        <w:t xml:space="preserve">“  </w:t>
      </w:r>
    </w:p>
    <w:p w14:paraId="362F3919" w14:textId="77777777" w:rsidR="008E4E22" w:rsidRPr="000B70F9" w:rsidRDefault="008E4E22" w:rsidP="00DB5C4E">
      <w:pPr>
        <w:tabs>
          <w:tab w:val="left" w:pos="284"/>
          <w:tab w:val="left" w:pos="426"/>
          <w:tab w:val="left" w:pos="993"/>
          <w:tab w:val="left" w:pos="1134"/>
        </w:tabs>
        <w:spacing w:line="360" w:lineRule="auto"/>
        <w:ind w:left="720" w:right="616"/>
        <w:contextualSpacing/>
        <w:jc w:val="both"/>
        <w:rPr>
          <w:rFonts w:ascii="Palatino Linotype" w:eastAsia="MS Mincho" w:hAnsi="Palatino Linotype"/>
          <w:b/>
          <w:i/>
          <w:color w:val="0D0D0D" w:themeColor="text1" w:themeTint="F2"/>
          <w:sz w:val="22"/>
          <w:lang w:val="es-ES_tradnl"/>
        </w:rPr>
      </w:pPr>
    </w:p>
    <w:p w14:paraId="07FB783D" w14:textId="7D2D9518" w:rsidR="001B33C4" w:rsidRPr="000B70F9" w:rsidRDefault="001B33C4" w:rsidP="00C04A47">
      <w:pPr>
        <w:numPr>
          <w:ilvl w:val="0"/>
          <w:numId w:val="2"/>
        </w:numPr>
        <w:tabs>
          <w:tab w:val="left" w:pos="0"/>
          <w:tab w:val="left" w:pos="426"/>
        </w:tabs>
        <w:spacing w:line="360" w:lineRule="auto"/>
        <w:ind w:left="0" w:right="49" w:firstLine="0"/>
        <w:jc w:val="both"/>
        <w:rPr>
          <w:rFonts w:ascii="Palatino Linotype" w:eastAsia="Palatino Linotype" w:hAnsi="Palatino Linotype" w:cs="Palatino Linotype"/>
          <w:lang w:eastAsia="es-MX"/>
        </w:rPr>
      </w:pPr>
      <w:r w:rsidRPr="000B70F9">
        <w:rPr>
          <w:rFonts w:ascii="Palatino Linotype" w:eastAsia="Palatino Linotype" w:hAnsi="Palatino Linotype" w:cs="Palatino Linotype"/>
          <w:color w:val="000000"/>
          <w:lang w:eastAsia="es-MX"/>
        </w:rPr>
        <w:t>Así las cosas, este Instituto de Transparencia, de conformidad con los principios de eficacia y profesionalismo</w:t>
      </w:r>
      <w:r w:rsidRPr="000B70F9">
        <w:rPr>
          <w:rFonts w:ascii="Palatino Linotype" w:eastAsia="Palatino Linotype" w:hAnsi="Palatino Linotype" w:cs="Palatino Linotype"/>
          <w:color w:val="000000"/>
          <w:vertAlign w:val="superscript"/>
          <w:lang w:eastAsia="es-MX"/>
        </w:rPr>
        <w:footnoteReference w:id="6"/>
      </w:r>
      <w:r w:rsidRPr="000B70F9">
        <w:rPr>
          <w:rFonts w:ascii="Palatino Linotype" w:eastAsia="Palatino Linotype" w:hAnsi="Palatino Linotype" w:cs="Palatino Linotype"/>
          <w:color w:val="000000"/>
          <w:lang w:eastAsia="es-MX"/>
        </w:rPr>
        <w:t xml:space="preserve">, procederá a verificar la información remitida por el </w:t>
      </w:r>
      <w:r w:rsidRPr="000B70F9">
        <w:rPr>
          <w:rFonts w:ascii="Palatino Linotype" w:eastAsia="Palatino Linotype" w:hAnsi="Palatino Linotype" w:cs="Palatino Linotype"/>
          <w:b/>
          <w:color w:val="000000"/>
          <w:lang w:eastAsia="es-MX"/>
        </w:rPr>
        <w:t>SUJETO OBLIGADO y</w:t>
      </w:r>
      <w:r w:rsidRPr="000B70F9">
        <w:rPr>
          <w:rFonts w:ascii="Palatino Linotype" w:eastAsia="Palatino Linotype" w:hAnsi="Palatino Linotype" w:cs="Palatino Linotype"/>
          <w:color w:val="000000"/>
          <w:lang w:eastAsia="es-MX"/>
        </w:rPr>
        <w:t xml:space="preserve"> las manifestaciones realizadas por el </w:t>
      </w:r>
      <w:r w:rsidRPr="000B70F9">
        <w:rPr>
          <w:rFonts w:ascii="Palatino Linotype" w:eastAsia="Palatino Linotype" w:hAnsi="Palatino Linotype" w:cs="Palatino Linotype"/>
          <w:b/>
          <w:color w:val="000000"/>
          <w:lang w:eastAsia="es-MX"/>
        </w:rPr>
        <w:t xml:space="preserve">SOLICTANTE </w:t>
      </w:r>
      <w:r w:rsidRPr="000B70F9">
        <w:rPr>
          <w:rFonts w:ascii="Palatino Linotype" w:eastAsia="Palatino Linotype" w:hAnsi="Palatino Linotype" w:cs="Palatino Linotype"/>
          <w:color w:val="000000"/>
          <w:lang w:eastAsia="es-MX"/>
        </w:rPr>
        <w:t xml:space="preserve">a efecto de determinar si la información remitida se encuentra apegada a lo que establece la Ley en materia de transparencia. </w:t>
      </w:r>
    </w:p>
    <w:p w14:paraId="768E2872" w14:textId="6A4E64D5" w:rsidR="00DF6A6F" w:rsidRPr="000B70F9" w:rsidRDefault="006B7300" w:rsidP="00C04A47">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0B70F9">
        <w:rPr>
          <w:rFonts w:ascii="Palatino Linotype" w:hAnsi="Palatino Linotype" w:cs="Arial"/>
          <w:lang w:eastAsia="es-MX"/>
        </w:rPr>
        <w:lastRenderedPageBreak/>
        <w:t xml:space="preserve">Bajo esas consideraciones, </w:t>
      </w:r>
      <w:r w:rsidR="003C4A72" w:rsidRPr="000B70F9">
        <w:rPr>
          <w:rFonts w:ascii="Palatino Linotype" w:eastAsia="MS Mincho" w:hAnsi="Palatino Linotype"/>
          <w:lang w:val="es-ES_tradnl"/>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2B586316" w14:textId="77777777" w:rsidR="00DF6A6F" w:rsidRPr="000B70F9" w:rsidRDefault="00DF6A6F" w:rsidP="00DB5C4E">
      <w:pPr>
        <w:pStyle w:val="Prrafodelista"/>
        <w:spacing w:before="240" w:after="360" w:line="360" w:lineRule="auto"/>
        <w:ind w:left="0"/>
        <w:contextualSpacing/>
        <w:jc w:val="both"/>
        <w:rPr>
          <w:rFonts w:ascii="Palatino Linotype" w:eastAsia="MS Mincho" w:hAnsi="Palatino Linotype" w:cs="Arial"/>
          <w:i/>
          <w:lang w:val="es-MX"/>
        </w:rPr>
      </w:pPr>
    </w:p>
    <w:p w14:paraId="46B2862A" w14:textId="2E3FE265" w:rsidR="00DF6A6F" w:rsidRPr="000B70F9" w:rsidRDefault="00B61BE3" w:rsidP="00C04A47">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70F9">
        <w:rPr>
          <w:rFonts w:ascii="Palatino Linotype" w:hAnsi="Palatino Linotype" w:cs="Arial"/>
          <w:lang w:eastAsia="es-MX"/>
        </w:rPr>
        <w:t>Así, a</w:t>
      </w:r>
      <w:r w:rsidR="00DF6A6F" w:rsidRPr="000B70F9">
        <w:rPr>
          <w:rFonts w:ascii="Palatino Linotype" w:hAnsi="Palatino Linotype" w:cs="Arial"/>
          <w:lang w:eastAsia="es-MX"/>
        </w:rPr>
        <w:t xml:space="preserve">dquiere relevancia </w:t>
      </w:r>
      <w:r w:rsidR="00DF6A6F" w:rsidRPr="000B70F9">
        <w:rPr>
          <w:rFonts w:ascii="Palatino Linotype" w:eastAsia="MS Mincho" w:hAnsi="Palatino Linotype"/>
          <w:lang w:eastAsia="es-ES_tradnl"/>
        </w:rPr>
        <w:t xml:space="preserve">el </w:t>
      </w:r>
      <w:r w:rsidR="00DF6A6F" w:rsidRPr="000B70F9">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1403BE5" w14:textId="77777777" w:rsidR="00DF6A6F" w:rsidRPr="000B70F9" w:rsidRDefault="00DF6A6F" w:rsidP="00DB5C4E">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0B70F9">
        <w:rPr>
          <w:rFonts w:ascii="Palatino Linotype" w:eastAsia="Calibri" w:hAnsi="Palatino Linotype"/>
          <w:b/>
          <w:i/>
          <w:lang w:val="es-MX" w:eastAsia="es-ES_tradnl"/>
        </w:rPr>
        <w:t>Artículo 18.</w:t>
      </w:r>
      <w:r w:rsidRPr="000B70F9">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68468400" w14:textId="77777777" w:rsidR="00DF6A6F" w:rsidRPr="000B70F9" w:rsidRDefault="00DF6A6F" w:rsidP="00DB5C4E">
      <w:pPr>
        <w:spacing w:line="360" w:lineRule="auto"/>
        <w:jc w:val="both"/>
        <w:rPr>
          <w:rFonts w:ascii="Palatino Linotype" w:hAnsi="Palatino Linotype" w:cs="Arial"/>
        </w:rPr>
      </w:pPr>
    </w:p>
    <w:p w14:paraId="7442DC99" w14:textId="77777777" w:rsidR="00DF6A6F" w:rsidRPr="000B70F9" w:rsidRDefault="00DF6A6F" w:rsidP="00C04A47">
      <w:pPr>
        <w:numPr>
          <w:ilvl w:val="0"/>
          <w:numId w:val="2"/>
        </w:numPr>
        <w:spacing w:after="160" w:line="360" w:lineRule="auto"/>
        <w:ind w:left="0" w:firstLine="0"/>
        <w:jc w:val="both"/>
        <w:rPr>
          <w:rFonts w:ascii="Palatino Linotype" w:hAnsi="Palatino Linotype" w:cs="Arial"/>
        </w:rPr>
      </w:pPr>
      <w:r w:rsidRPr="000B70F9">
        <w:rPr>
          <w:rFonts w:ascii="Palatino Linotype" w:eastAsia="Calibri" w:hAnsi="Palatino Linotype" w:cs="Arial"/>
          <w:lang w:val="es-MX" w:eastAsia="en-US"/>
        </w:rPr>
        <w:t xml:space="preserve">Por otro lado, </w:t>
      </w:r>
      <w:r w:rsidRPr="000B70F9">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0B70F9">
        <w:rPr>
          <w:rFonts w:ascii="Palatino Linotype" w:hAnsi="Palatino Linotype"/>
          <w:b/>
          <w:lang w:val="es-MX" w:eastAsia="es-MX"/>
        </w:rPr>
        <w:t>SUJETOS OBLIGADOS</w:t>
      </w:r>
      <w:r w:rsidRPr="000B70F9">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4415C94D" w14:textId="77777777" w:rsidR="00DF6A6F" w:rsidRPr="000B70F9" w:rsidRDefault="00DF6A6F" w:rsidP="00DB5C4E">
      <w:pPr>
        <w:spacing w:line="360" w:lineRule="auto"/>
        <w:jc w:val="both"/>
        <w:rPr>
          <w:rFonts w:ascii="Palatino Linotype" w:hAnsi="Palatino Linotype" w:cs="Arial"/>
          <w:sz w:val="22"/>
        </w:rPr>
      </w:pPr>
    </w:p>
    <w:p w14:paraId="12D86239" w14:textId="77777777" w:rsidR="00DF6A6F" w:rsidRPr="000B70F9" w:rsidRDefault="00DF6A6F" w:rsidP="00DB5C4E">
      <w:pPr>
        <w:spacing w:after="160" w:line="360" w:lineRule="auto"/>
        <w:ind w:left="567" w:right="567"/>
        <w:jc w:val="both"/>
        <w:rPr>
          <w:rFonts w:ascii="Palatino Linotype" w:hAnsi="Palatino Linotype"/>
          <w:i/>
          <w:sz w:val="22"/>
          <w:lang w:eastAsia="en-US"/>
        </w:rPr>
      </w:pPr>
      <w:r w:rsidRPr="000B70F9">
        <w:rPr>
          <w:rFonts w:ascii="Palatino Linotype" w:hAnsi="Palatino Linotype"/>
          <w:i/>
          <w:sz w:val="22"/>
          <w:lang w:eastAsia="en-US"/>
        </w:rPr>
        <w:t>“</w:t>
      </w:r>
      <w:r w:rsidRPr="000B70F9">
        <w:rPr>
          <w:rFonts w:ascii="Palatino Linotype" w:hAnsi="Palatino Linotype"/>
          <w:b/>
          <w:i/>
          <w:sz w:val="22"/>
          <w:lang w:eastAsia="en-US"/>
        </w:rPr>
        <w:t>Artículo 4.</w:t>
      </w:r>
      <w:r w:rsidRPr="000B70F9">
        <w:rPr>
          <w:rFonts w:ascii="Palatino Linotype" w:hAnsi="Palatino Linotype"/>
          <w:i/>
          <w:sz w:val="22"/>
          <w:lang w:eastAsia="en-US"/>
        </w:rPr>
        <w:t xml:space="preserve"> </w:t>
      </w:r>
    </w:p>
    <w:p w14:paraId="421C01CF" w14:textId="77777777" w:rsidR="00DF6A6F" w:rsidRPr="000B70F9" w:rsidRDefault="00DF6A6F" w:rsidP="00DB5C4E">
      <w:pPr>
        <w:spacing w:after="160" w:line="360" w:lineRule="auto"/>
        <w:ind w:left="567" w:right="567"/>
        <w:jc w:val="both"/>
        <w:rPr>
          <w:rFonts w:ascii="Palatino Linotype" w:hAnsi="Palatino Linotype"/>
          <w:i/>
          <w:sz w:val="22"/>
          <w:lang w:eastAsia="en-US"/>
        </w:rPr>
      </w:pPr>
      <w:r w:rsidRPr="000B70F9">
        <w:rPr>
          <w:rFonts w:ascii="Palatino Linotype" w:hAnsi="Palatino Linotype"/>
          <w:i/>
          <w:sz w:val="22"/>
          <w:lang w:eastAsia="en-US"/>
        </w:rPr>
        <w:t>(…)</w:t>
      </w:r>
    </w:p>
    <w:p w14:paraId="477E35D2" w14:textId="77777777" w:rsidR="00DF6A6F" w:rsidRPr="000B70F9" w:rsidRDefault="00DF6A6F" w:rsidP="00DB5C4E">
      <w:pPr>
        <w:spacing w:after="160" w:line="360" w:lineRule="auto"/>
        <w:ind w:left="567" w:right="567"/>
        <w:jc w:val="both"/>
        <w:rPr>
          <w:rFonts w:ascii="Palatino Linotype" w:hAnsi="Palatino Linotype"/>
          <w:i/>
          <w:sz w:val="22"/>
          <w:lang w:eastAsia="en-US"/>
        </w:rPr>
      </w:pPr>
      <w:r w:rsidRPr="000B70F9">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0B70F9">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0B70F9">
        <w:rPr>
          <w:rFonts w:ascii="Palatino Linotype" w:hAnsi="Palatino Linotype"/>
          <w:b/>
          <w:i/>
          <w:sz w:val="22"/>
          <w:lang w:eastAsia="en-US"/>
        </w:rPr>
        <w:t>principio de máxima publicidad</w:t>
      </w:r>
      <w:r w:rsidRPr="000B70F9">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6E6BDCC" w14:textId="77777777" w:rsidR="00DF6A6F" w:rsidRPr="000B70F9" w:rsidRDefault="00DF6A6F" w:rsidP="00DB5C4E">
      <w:pPr>
        <w:spacing w:after="160" w:line="360" w:lineRule="auto"/>
        <w:ind w:left="567" w:right="567"/>
        <w:jc w:val="both"/>
        <w:rPr>
          <w:rFonts w:ascii="Palatino Linotype" w:hAnsi="Palatino Linotype"/>
          <w:i/>
          <w:sz w:val="22"/>
          <w:lang w:eastAsia="en-US"/>
        </w:rPr>
      </w:pPr>
      <w:r w:rsidRPr="000B70F9">
        <w:rPr>
          <w:rFonts w:ascii="Palatino Linotype" w:hAnsi="Palatino Linotype"/>
          <w:i/>
          <w:sz w:val="22"/>
          <w:lang w:eastAsia="en-US"/>
        </w:rPr>
        <w:t>(…)</w:t>
      </w:r>
    </w:p>
    <w:p w14:paraId="18A5853D" w14:textId="77777777" w:rsidR="00DF6A6F" w:rsidRPr="000B70F9" w:rsidRDefault="00DF6A6F" w:rsidP="00DB5C4E">
      <w:pPr>
        <w:spacing w:after="160" w:line="360" w:lineRule="auto"/>
        <w:ind w:left="567" w:right="567"/>
        <w:jc w:val="both"/>
        <w:rPr>
          <w:rFonts w:ascii="Palatino Linotype" w:hAnsi="Palatino Linotype"/>
          <w:i/>
          <w:sz w:val="22"/>
          <w:lang w:eastAsia="en-US"/>
        </w:rPr>
      </w:pPr>
      <w:r w:rsidRPr="000B70F9">
        <w:rPr>
          <w:rFonts w:ascii="Palatino Linotype" w:hAnsi="Palatino Linotype"/>
          <w:i/>
          <w:sz w:val="22"/>
          <w:lang w:eastAsia="en-US"/>
        </w:rPr>
        <w:t>(Énfasis añadido)</w:t>
      </w:r>
    </w:p>
    <w:p w14:paraId="20F53108" w14:textId="77777777" w:rsidR="00DF6A6F" w:rsidRPr="000B70F9" w:rsidRDefault="00DF6A6F" w:rsidP="00C04A47">
      <w:pPr>
        <w:numPr>
          <w:ilvl w:val="0"/>
          <w:numId w:val="2"/>
        </w:numPr>
        <w:spacing w:after="160" w:line="360" w:lineRule="auto"/>
        <w:ind w:left="0" w:firstLine="0"/>
        <w:jc w:val="both"/>
        <w:rPr>
          <w:rFonts w:ascii="Palatino Linotype" w:hAnsi="Palatino Linotype" w:cs="Arial"/>
        </w:rPr>
      </w:pPr>
      <w:r w:rsidRPr="000B70F9">
        <w:rPr>
          <w:rFonts w:ascii="Palatino Linotype" w:eastAsia="Calibri" w:hAnsi="Palatino Linotype" w:cs="Arial"/>
          <w:lang w:val="es-MX" w:eastAsia="en-US"/>
        </w:rPr>
        <w:t xml:space="preserve">En ese sentido, no debe de pasar de vista para el </w:t>
      </w:r>
      <w:r w:rsidRPr="000B70F9">
        <w:rPr>
          <w:rFonts w:ascii="Palatino Linotype" w:eastAsia="Calibri" w:hAnsi="Palatino Linotype" w:cs="Arial"/>
          <w:b/>
          <w:lang w:val="es-MX" w:eastAsia="en-US"/>
        </w:rPr>
        <w:t>SUJETO OBLIGADO</w:t>
      </w:r>
      <w:r w:rsidRPr="000B70F9">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966B866" w14:textId="77777777" w:rsidR="00DF6A6F" w:rsidRPr="000B70F9" w:rsidRDefault="00DF6A6F" w:rsidP="00DB5C4E">
      <w:pPr>
        <w:spacing w:line="360" w:lineRule="auto"/>
        <w:jc w:val="both"/>
        <w:rPr>
          <w:rFonts w:ascii="Palatino Linotype" w:hAnsi="Palatino Linotype" w:cs="Arial"/>
          <w:sz w:val="22"/>
        </w:rPr>
      </w:pPr>
    </w:p>
    <w:p w14:paraId="74BD1F9B" w14:textId="77777777" w:rsidR="00DF6A6F" w:rsidRPr="000B70F9" w:rsidRDefault="00DF6A6F" w:rsidP="00DB5C4E">
      <w:pPr>
        <w:spacing w:after="160" w:line="360" w:lineRule="auto"/>
        <w:ind w:left="567" w:right="567"/>
        <w:jc w:val="both"/>
        <w:rPr>
          <w:rFonts w:ascii="Palatino Linotype" w:eastAsia="Calibri" w:hAnsi="Palatino Linotype"/>
          <w:i/>
          <w:sz w:val="22"/>
          <w:lang w:val="es-MX" w:eastAsia="en-US"/>
        </w:rPr>
      </w:pPr>
      <w:r w:rsidRPr="000B70F9">
        <w:rPr>
          <w:rFonts w:ascii="Palatino Linotype" w:eastAsia="Calibri" w:hAnsi="Palatino Linotype"/>
          <w:i/>
          <w:sz w:val="22"/>
          <w:lang w:val="es-MX" w:eastAsia="en-US"/>
        </w:rPr>
        <w:t>“</w:t>
      </w:r>
      <w:r w:rsidRPr="000B70F9">
        <w:rPr>
          <w:rFonts w:ascii="Palatino Linotype" w:eastAsia="Calibri" w:hAnsi="Palatino Linotype"/>
          <w:b/>
          <w:i/>
          <w:sz w:val="22"/>
          <w:lang w:val="es-MX" w:eastAsia="en-US"/>
        </w:rPr>
        <w:t>Artículo 8.</w:t>
      </w:r>
      <w:r w:rsidRPr="000B70F9">
        <w:rPr>
          <w:rFonts w:ascii="Palatino Linotype" w:eastAsia="Calibri" w:hAnsi="Palatino Linotype"/>
          <w:i/>
          <w:sz w:val="22"/>
          <w:lang w:val="es-MX" w:eastAsia="en-US"/>
        </w:rPr>
        <w:t xml:space="preserve"> El derecho de acceso a la información o la clasificación de la información se interpretarán conforme a los principios establecidos en la Constitución Federal, los </w:t>
      </w:r>
      <w:r w:rsidRPr="000B70F9">
        <w:rPr>
          <w:rFonts w:ascii="Palatino Linotype" w:eastAsia="Calibri" w:hAnsi="Palatino Linotype"/>
          <w:i/>
          <w:sz w:val="22"/>
          <w:lang w:val="es-MX" w:eastAsia="en-US"/>
        </w:rPr>
        <w:lastRenderedPageBreak/>
        <w:t>tratados internacionales de los que el Estado mexicano sea parte, la Ley General, la Constitución Local y la presente Ley.</w:t>
      </w:r>
    </w:p>
    <w:p w14:paraId="40152A0C" w14:textId="77777777" w:rsidR="00DF6A6F" w:rsidRPr="000B70F9" w:rsidRDefault="00DF6A6F" w:rsidP="00DB5C4E">
      <w:pPr>
        <w:spacing w:after="160" w:line="360" w:lineRule="auto"/>
        <w:ind w:left="567" w:right="567"/>
        <w:jc w:val="both"/>
        <w:rPr>
          <w:rFonts w:ascii="Palatino Linotype" w:eastAsia="Calibri" w:hAnsi="Palatino Linotype"/>
          <w:i/>
          <w:sz w:val="22"/>
          <w:lang w:val="es-MX" w:eastAsia="en-US"/>
        </w:rPr>
      </w:pPr>
      <w:r w:rsidRPr="000B70F9">
        <w:rPr>
          <w:rFonts w:ascii="Palatino Linotype" w:eastAsia="Calibri" w:hAnsi="Palatino Linotype"/>
          <w:b/>
          <w:i/>
          <w:sz w:val="22"/>
          <w:lang w:val="es-MX" w:eastAsia="en-US"/>
        </w:rPr>
        <w:t>En la aplicación e interpretación de la presente Ley deberá prevalecer el principio de máxima publicidad,</w:t>
      </w:r>
      <w:r w:rsidRPr="000B70F9">
        <w:rPr>
          <w:rFonts w:ascii="Palatino Linotype" w:eastAsia="Calibri" w:hAnsi="Palatino Linotype"/>
          <w:i/>
          <w:sz w:val="22"/>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6FAD732" w14:textId="77777777" w:rsidR="00DF6A6F" w:rsidRPr="000B70F9" w:rsidRDefault="00DF6A6F" w:rsidP="00DB5C4E">
      <w:pPr>
        <w:spacing w:after="160" w:line="360" w:lineRule="auto"/>
        <w:ind w:left="567" w:right="567"/>
        <w:jc w:val="both"/>
        <w:rPr>
          <w:rFonts w:ascii="Palatino Linotype" w:eastAsia="Calibri" w:hAnsi="Palatino Linotype"/>
          <w:i/>
          <w:sz w:val="22"/>
          <w:lang w:val="es-MX" w:eastAsia="en-US"/>
        </w:rPr>
      </w:pPr>
    </w:p>
    <w:p w14:paraId="601E3B8E" w14:textId="77777777" w:rsidR="00DF6A6F" w:rsidRPr="000B70F9" w:rsidRDefault="00DF6A6F" w:rsidP="00DB5C4E">
      <w:pPr>
        <w:spacing w:after="160" w:line="360" w:lineRule="auto"/>
        <w:ind w:left="567" w:right="567"/>
        <w:jc w:val="both"/>
        <w:rPr>
          <w:rFonts w:ascii="Palatino Linotype" w:eastAsia="Calibri" w:hAnsi="Palatino Linotype"/>
          <w:i/>
          <w:sz w:val="22"/>
          <w:lang w:val="es-MX" w:eastAsia="en-US"/>
        </w:rPr>
      </w:pPr>
      <w:r w:rsidRPr="000B70F9">
        <w:rPr>
          <w:rFonts w:ascii="Palatino Linotype" w:eastAsia="Calibri" w:hAnsi="Palatino Linotype"/>
          <w:i/>
          <w:sz w:val="22"/>
          <w:lang w:val="es-MX" w:eastAsia="en-US"/>
        </w:rPr>
        <w:t>Para el caso de la interpretación se podrá tomar en cuenta los criterios, determinaciones y opiniones de los organismos nacionales e internacionales, en materia de transparencia y el derecho de acceso a la información.</w:t>
      </w:r>
    </w:p>
    <w:p w14:paraId="02DF9EBE" w14:textId="77777777" w:rsidR="00DF6A6F" w:rsidRPr="000B70F9" w:rsidRDefault="00DF6A6F" w:rsidP="00DB5C4E">
      <w:pPr>
        <w:spacing w:after="160" w:line="360" w:lineRule="auto"/>
        <w:ind w:left="567" w:right="567"/>
        <w:jc w:val="both"/>
        <w:rPr>
          <w:rFonts w:ascii="Palatino Linotype" w:eastAsia="Calibri" w:hAnsi="Palatino Linotype"/>
          <w:i/>
          <w:sz w:val="22"/>
          <w:lang w:val="es-MX" w:eastAsia="en-US"/>
        </w:rPr>
      </w:pPr>
      <w:r w:rsidRPr="000B70F9">
        <w:rPr>
          <w:rFonts w:ascii="Palatino Linotype" w:eastAsia="Calibri" w:hAnsi="Palatino Linotype"/>
          <w:i/>
          <w:sz w:val="22"/>
          <w:lang w:val="es-MX" w:eastAsia="en-US"/>
        </w:rPr>
        <w:t>(Énfasis añadido)</w:t>
      </w:r>
    </w:p>
    <w:p w14:paraId="57D97E91" w14:textId="77777777" w:rsidR="00DF6A6F" w:rsidRPr="000B70F9" w:rsidRDefault="00DF6A6F" w:rsidP="00DB5C4E">
      <w:pPr>
        <w:spacing w:line="360" w:lineRule="auto"/>
        <w:jc w:val="both"/>
        <w:rPr>
          <w:rFonts w:ascii="Palatino Linotype" w:hAnsi="Palatino Linotype" w:cs="Arial"/>
          <w:sz w:val="22"/>
        </w:rPr>
      </w:pPr>
    </w:p>
    <w:p w14:paraId="4DD96C93" w14:textId="77777777" w:rsidR="00DF6A6F" w:rsidRPr="000B70F9" w:rsidRDefault="00DF6A6F" w:rsidP="00C04A47">
      <w:pPr>
        <w:numPr>
          <w:ilvl w:val="0"/>
          <w:numId w:val="2"/>
        </w:numPr>
        <w:spacing w:after="160" w:line="360" w:lineRule="auto"/>
        <w:ind w:left="0" w:firstLine="0"/>
        <w:jc w:val="both"/>
        <w:rPr>
          <w:rFonts w:ascii="Palatino Linotype" w:hAnsi="Palatino Linotype" w:cs="Arial"/>
        </w:rPr>
      </w:pPr>
      <w:r w:rsidRPr="000B70F9">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5D883A76" w14:textId="77777777" w:rsidR="00DF6A6F" w:rsidRPr="000B70F9" w:rsidRDefault="00DF6A6F" w:rsidP="00DB5C4E">
      <w:pPr>
        <w:spacing w:before="240" w:after="240" w:line="360" w:lineRule="auto"/>
        <w:ind w:left="540" w:right="738"/>
        <w:contextualSpacing/>
        <w:jc w:val="both"/>
        <w:rPr>
          <w:rFonts w:ascii="Palatino Linotype" w:eastAsia="Calibri" w:hAnsi="Palatino Linotype"/>
          <w:i/>
          <w:sz w:val="22"/>
        </w:rPr>
      </w:pPr>
      <w:r w:rsidRPr="000B70F9">
        <w:rPr>
          <w:rFonts w:ascii="Palatino Linotype" w:eastAsia="Calibri" w:hAnsi="Palatino Linotype"/>
          <w:sz w:val="22"/>
        </w:rPr>
        <w:t>“</w:t>
      </w:r>
      <w:r w:rsidRPr="000B70F9">
        <w:rPr>
          <w:rFonts w:ascii="Palatino Linotype" w:eastAsia="Calibri" w:hAnsi="Palatino Linotype"/>
          <w:b/>
          <w:i/>
          <w:sz w:val="22"/>
        </w:rPr>
        <w:t>Artículo 7.</w:t>
      </w:r>
      <w:r w:rsidRPr="000B70F9">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E379D7A" w14:textId="77777777" w:rsidR="00DF6A6F" w:rsidRPr="000B70F9" w:rsidRDefault="00DF6A6F" w:rsidP="00DB5C4E">
      <w:pPr>
        <w:spacing w:line="360" w:lineRule="auto"/>
        <w:jc w:val="both"/>
        <w:rPr>
          <w:rFonts w:ascii="Palatino Linotype" w:hAnsi="Palatino Linotype" w:cs="Arial"/>
          <w:sz w:val="22"/>
        </w:rPr>
      </w:pPr>
    </w:p>
    <w:p w14:paraId="46A13EA4" w14:textId="77777777" w:rsidR="00DF6A6F" w:rsidRPr="000B70F9" w:rsidRDefault="00DF6A6F" w:rsidP="00C04A47">
      <w:pPr>
        <w:numPr>
          <w:ilvl w:val="0"/>
          <w:numId w:val="2"/>
        </w:numPr>
        <w:spacing w:after="160" w:line="360" w:lineRule="auto"/>
        <w:ind w:left="0" w:firstLine="0"/>
        <w:jc w:val="both"/>
        <w:rPr>
          <w:rFonts w:ascii="Palatino Linotype" w:hAnsi="Palatino Linotype" w:cs="Arial"/>
        </w:rPr>
      </w:pPr>
      <w:r w:rsidRPr="000B70F9">
        <w:rPr>
          <w:rFonts w:ascii="Palatino Linotype" w:eastAsia="Calibri" w:hAnsi="Palatino Linotype" w:cs="Arial"/>
          <w:bCs/>
          <w:lang w:val="es-MX" w:eastAsia="en-US"/>
        </w:rPr>
        <w:lastRenderedPageBreak/>
        <w:t xml:space="preserve">Además, </w:t>
      </w:r>
      <w:r w:rsidRPr="000B70F9">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75740A3" w14:textId="77777777" w:rsidR="00DF6A6F" w:rsidRPr="000B70F9" w:rsidRDefault="00DF6A6F" w:rsidP="00DB5C4E">
      <w:pPr>
        <w:spacing w:after="160" w:line="360" w:lineRule="auto"/>
        <w:ind w:left="426" w:right="616"/>
        <w:contextualSpacing/>
        <w:jc w:val="both"/>
        <w:rPr>
          <w:rFonts w:ascii="Palatino Linotype" w:hAnsi="Palatino Linotype" w:cs="Arial"/>
          <w:i/>
          <w:sz w:val="22"/>
          <w:lang w:val="es-MX" w:eastAsia="en-US"/>
        </w:rPr>
      </w:pPr>
      <w:r w:rsidRPr="000B70F9">
        <w:rPr>
          <w:rFonts w:ascii="Palatino Linotype" w:hAnsi="Palatino Linotype" w:cs="Arial"/>
          <w:b/>
          <w:i/>
          <w:sz w:val="22"/>
          <w:lang w:eastAsia="en-US"/>
        </w:rPr>
        <w:t>“Artículo 23.</w:t>
      </w:r>
      <w:r w:rsidRPr="000B70F9">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7957901E" w14:textId="77777777" w:rsidR="00DF6A6F" w:rsidRPr="000B70F9" w:rsidRDefault="00DF6A6F" w:rsidP="00DB5C4E">
      <w:pPr>
        <w:spacing w:after="160" w:line="360" w:lineRule="auto"/>
        <w:contextualSpacing/>
        <w:jc w:val="both"/>
        <w:rPr>
          <w:rFonts w:ascii="Palatino Linotype" w:eastAsia="MS Mincho" w:hAnsi="Palatino Linotype"/>
          <w:sz w:val="22"/>
          <w:lang w:val="es-MX" w:eastAsia="en-US"/>
        </w:rPr>
      </w:pPr>
    </w:p>
    <w:p w14:paraId="62FCF9B6" w14:textId="2D823BD7" w:rsidR="00DF6A6F" w:rsidRPr="000B70F9" w:rsidRDefault="004245F7" w:rsidP="004245F7">
      <w:pPr>
        <w:spacing w:before="240" w:after="240" w:line="360" w:lineRule="auto"/>
        <w:ind w:left="567" w:right="616"/>
        <w:contextualSpacing/>
        <w:jc w:val="both"/>
        <w:rPr>
          <w:rFonts w:ascii="Palatino Linotype" w:eastAsia="MS Mincho" w:hAnsi="Palatino Linotype" w:cs="Arial"/>
          <w:sz w:val="22"/>
          <w:lang w:val="es-MX"/>
        </w:rPr>
      </w:pPr>
      <w:r w:rsidRPr="000B70F9">
        <w:rPr>
          <w:rFonts w:ascii="Palatino Linotype" w:eastAsia="MS Mincho" w:hAnsi="Palatino Linotype" w:cs="Arial"/>
          <w:sz w:val="22"/>
          <w:lang w:val="es-MX"/>
        </w:rPr>
        <w:t>(…)</w:t>
      </w:r>
    </w:p>
    <w:p w14:paraId="783E78A0" w14:textId="77777777" w:rsidR="004245F7" w:rsidRPr="000B70F9" w:rsidRDefault="004245F7" w:rsidP="004245F7">
      <w:pPr>
        <w:spacing w:before="240" w:after="240" w:line="360" w:lineRule="auto"/>
        <w:ind w:left="567" w:right="616"/>
        <w:contextualSpacing/>
        <w:jc w:val="both"/>
        <w:rPr>
          <w:rFonts w:ascii="Palatino Linotype" w:eastAsia="MS Mincho" w:hAnsi="Palatino Linotype" w:cs="Arial"/>
          <w:sz w:val="22"/>
          <w:lang w:val="es-MX"/>
        </w:rPr>
      </w:pPr>
    </w:p>
    <w:p w14:paraId="1E049748" w14:textId="4DC7D07A" w:rsidR="00DF6A6F" w:rsidRPr="000B70F9" w:rsidRDefault="004245F7" w:rsidP="00DB5C4E">
      <w:pPr>
        <w:spacing w:before="240" w:after="240" w:line="360" w:lineRule="auto"/>
        <w:ind w:left="567" w:right="616"/>
        <w:contextualSpacing/>
        <w:jc w:val="both"/>
        <w:rPr>
          <w:rFonts w:ascii="Palatino Linotype" w:eastAsia="MS Mincho" w:hAnsi="Palatino Linotype" w:cs="Arial"/>
          <w:b/>
          <w:i/>
          <w:sz w:val="22"/>
          <w:lang w:val="es-MX"/>
        </w:rPr>
      </w:pPr>
      <w:r w:rsidRPr="000B70F9">
        <w:rPr>
          <w:rFonts w:ascii="Palatino Linotype" w:hAnsi="Palatino Linotype"/>
          <w:i/>
          <w:sz w:val="22"/>
        </w:rPr>
        <w:t>IV. Los ayuntamientos y las dependencias, organismos, órganos y entidades de la administración municipal;</w:t>
      </w:r>
    </w:p>
    <w:p w14:paraId="312C68AB" w14:textId="77777777" w:rsidR="00DF6A6F" w:rsidRPr="000B70F9" w:rsidRDefault="00DF6A6F" w:rsidP="00DB5C4E">
      <w:pPr>
        <w:tabs>
          <w:tab w:val="left" w:pos="851"/>
        </w:tabs>
        <w:spacing w:line="360" w:lineRule="auto"/>
        <w:ind w:right="616"/>
        <w:contextualSpacing/>
        <w:jc w:val="both"/>
        <w:rPr>
          <w:rFonts w:ascii="Palatino Linotype" w:hAnsi="Palatino Linotype" w:cs="Arial"/>
          <w:b/>
          <w:i/>
          <w:sz w:val="22"/>
          <w:lang w:val="es-MX" w:eastAsia="en-US"/>
        </w:rPr>
      </w:pPr>
    </w:p>
    <w:p w14:paraId="0FB834DA" w14:textId="77777777" w:rsidR="00DF6A6F" w:rsidRPr="000B70F9" w:rsidRDefault="00DF6A6F" w:rsidP="00DB5C4E">
      <w:pPr>
        <w:tabs>
          <w:tab w:val="left" w:pos="851"/>
        </w:tabs>
        <w:spacing w:line="360" w:lineRule="auto"/>
        <w:ind w:left="567" w:right="616"/>
        <w:contextualSpacing/>
        <w:jc w:val="both"/>
        <w:rPr>
          <w:rFonts w:ascii="Palatino Linotype" w:hAnsi="Palatino Linotype" w:cs="Arial"/>
          <w:i/>
          <w:sz w:val="22"/>
          <w:lang w:val="es-MX" w:eastAsia="en-US"/>
        </w:rPr>
      </w:pPr>
      <w:r w:rsidRPr="000B70F9">
        <w:rPr>
          <w:rFonts w:ascii="Palatino Linotype" w:hAnsi="Palatino Linotype" w:cs="Arial"/>
          <w:i/>
          <w:sz w:val="22"/>
          <w:lang w:val="es-MX" w:eastAsia="en-US"/>
        </w:rPr>
        <w:t>(…)”</w:t>
      </w:r>
    </w:p>
    <w:p w14:paraId="28D042AC" w14:textId="77777777" w:rsidR="00DF6A6F" w:rsidRPr="000B70F9" w:rsidRDefault="00DF6A6F" w:rsidP="00DB5C4E">
      <w:pPr>
        <w:tabs>
          <w:tab w:val="left" w:pos="851"/>
        </w:tabs>
        <w:spacing w:line="360" w:lineRule="auto"/>
        <w:ind w:right="616"/>
        <w:contextualSpacing/>
        <w:jc w:val="both"/>
        <w:rPr>
          <w:rFonts w:ascii="Palatino Linotype" w:hAnsi="Palatino Linotype" w:cs="Arial"/>
          <w:i/>
          <w:sz w:val="22"/>
          <w:lang w:val="es-MX" w:eastAsia="en-US"/>
        </w:rPr>
      </w:pPr>
    </w:p>
    <w:p w14:paraId="589A9228" w14:textId="35B466F2" w:rsidR="00DF6A6F" w:rsidRPr="000B70F9" w:rsidRDefault="00DF6A6F" w:rsidP="00C04A47">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70F9">
        <w:rPr>
          <w:rFonts w:ascii="Palatino Linotype" w:eastAsiaTheme="minorEastAsia" w:hAnsi="Palatino Linotype" w:cstheme="minorBidi"/>
          <w:color w:val="000000" w:themeColor="text1"/>
          <w:lang w:val="es-MX"/>
        </w:rPr>
        <w:t xml:space="preserve">Por otro lado, el artículo 92 de la normatividad en cita señala que constituye una obligación de transparencia común, como a continuación se observa: </w:t>
      </w:r>
    </w:p>
    <w:p w14:paraId="5A18E8F5" w14:textId="586E0195" w:rsidR="00DF6A6F" w:rsidRPr="000B70F9" w:rsidRDefault="00DF6A6F" w:rsidP="00DB5C4E">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sz w:val="22"/>
          <w:lang w:val="es-MX"/>
        </w:rPr>
      </w:pPr>
    </w:p>
    <w:p w14:paraId="08ADF120" w14:textId="77777777" w:rsidR="00DF6A6F" w:rsidRPr="000B70F9" w:rsidRDefault="00DF6A6F" w:rsidP="00DB5C4E">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0B70F9">
        <w:rPr>
          <w:rFonts w:ascii="Palatino Linotype" w:eastAsiaTheme="minorEastAsia" w:hAnsi="Palatino Linotype" w:cstheme="minorBidi"/>
          <w:b/>
          <w:i/>
          <w:color w:val="000000" w:themeColor="text1"/>
          <w:sz w:val="22"/>
        </w:rPr>
        <w:t>Artículo 92.</w:t>
      </w:r>
      <w:r w:rsidRPr="000B70F9">
        <w:rPr>
          <w:rFonts w:ascii="Palatino Linotype" w:eastAsiaTheme="minorEastAsia" w:hAnsi="Palatino Linotype" w:cstheme="minorBidi"/>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95AAD6C" w14:textId="77777777" w:rsidR="00E90703" w:rsidRPr="000B70F9" w:rsidRDefault="00E90703" w:rsidP="00DB5C4E">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p>
    <w:p w14:paraId="1407FE3E" w14:textId="038ED3A9" w:rsidR="00DF6A6F" w:rsidRPr="000B70F9" w:rsidRDefault="00E90703" w:rsidP="00DB5C4E">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0B70F9">
        <w:rPr>
          <w:rFonts w:ascii="Palatino Linotype" w:eastAsiaTheme="minorEastAsia" w:hAnsi="Palatino Linotype" w:cstheme="minorBidi"/>
          <w:i/>
          <w:color w:val="000000" w:themeColor="text1"/>
          <w:sz w:val="22"/>
        </w:rPr>
        <w:t>(…)</w:t>
      </w:r>
    </w:p>
    <w:p w14:paraId="49515198" w14:textId="77777777" w:rsidR="001D5F0B" w:rsidRPr="000B70F9" w:rsidRDefault="001D5F0B" w:rsidP="00DB5C4E">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p>
    <w:p w14:paraId="7406D3FA" w14:textId="6EBC30A7" w:rsidR="00D26952" w:rsidRPr="000B70F9" w:rsidRDefault="001D5F0B" w:rsidP="00DB5C4E">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0B70F9">
        <w:rPr>
          <w:rFonts w:ascii="Palatino Linotype" w:eastAsiaTheme="minorEastAsia" w:hAnsi="Palatino Linotype" w:cstheme="minorBidi"/>
          <w:i/>
          <w:color w:val="000000" w:themeColor="text1"/>
          <w:sz w:val="22"/>
        </w:rPr>
        <w:lastRenderedPageBreak/>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FB40331" w14:textId="77777777" w:rsidR="001D5F0B" w:rsidRPr="000B70F9" w:rsidRDefault="001D5F0B" w:rsidP="00DB5C4E">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p>
    <w:p w14:paraId="2BDC47A9" w14:textId="11BB3276" w:rsidR="000A66B4" w:rsidRPr="000B70F9" w:rsidRDefault="000A66B4" w:rsidP="00DB5C4E">
      <w:pPr>
        <w:tabs>
          <w:tab w:val="left" w:pos="284"/>
          <w:tab w:val="left" w:pos="851"/>
        </w:tabs>
        <w:spacing w:before="240" w:after="240" w:line="360" w:lineRule="auto"/>
        <w:ind w:left="567" w:right="900"/>
        <w:contextualSpacing/>
        <w:jc w:val="both"/>
        <w:rPr>
          <w:rFonts w:ascii="Palatino Linotype" w:hAnsi="Palatino Linotype"/>
          <w:i/>
          <w:sz w:val="22"/>
        </w:rPr>
      </w:pPr>
      <w:r w:rsidRPr="000B70F9">
        <w:rPr>
          <w:rFonts w:ascii="Palatino Linotype" w:hAnsi="Palatino Linotype"/>
          <w:i/>
          <w:sz w:val="22"/>
        </w:rPr>
        <w:t>(…)</w:t>
      </w:r>
    </w:p>
    <w:bookmarkEnd w:id="106"/>
    <w:bookmarkEnd w:id="107"/>
    <w:bookmarkEnd w:id="108"/>
    <w:bookmarkEnd w:id="109"/>
    <w:bookmarkEnd w:id="110"/>
    <w:p w14:paraId="333A0845" w14:textId="372BD395" w:rsidR="00EA0165" w:rsidRPr="000B70F9" w:rsidRDefault="00EA0165" w:rsidP="00DB5C4E">
      <w:pPr>
        <w:spacing w:before="240" w:after="240" w:line="360" w:lineRule="auto"/>
        <w:jc w:val="both"/>
        <w:rPr>
          <w:rFonts w:ascii="Palatino Linotype" w:hAnsi="Palatino Linotype"/>
          <w:sz w:val="22"/>
          <w:lang w:val="es-ES_tradnl"/>
        </w:rPr>
      </w:pPr>
    </w:p>
    <w:p w14:paraId="3EAFEC14" w14:textId="2F35F35A" w:rsidR="004245F7" w:rsidRPr="000B70F9" w:rsidRDefault="00646BE3" w:rsidP="00212D68">
      <w:pPr>
        <w:numPr>
          <w:ilvl w:val="0"/>
          <w:numId w:val="2"/>
        </w:numPr>
        <w:tabs>
          <w:tab w:val="left" w:pos="0"/>
        </w:tabs>
        <w:spacing w:line="360" w:lineRule="auto"/>
        <w:ind w:left="0" w:right="49" w:firstLine="0"/>
        <w:jc w:val="both"/>
        <w:rPr>
          <w:rFonts w:ascii="Palatino Linotype" w:eastAsia="Palatino Linotype" w:hAnsi="Palatino Linotype" w:cs="Palatino Linotype"/>
          <w:b/>
          <w:i/>
        </w:rPr>
      </w:pPr>
      <w:r w:rsidRPr="000B70F9">
        <w:rPr>
          <w:rFonts w:ascii="Palatino Linotype" w:eastAsia="Palatino Linotype" w:hAnsi="Palatino Linotype" w:cs="Palatino Linotype"/>
        </w:rPr>
        <w:t xml:space="preserve">Demostrada la procedencia del acceso en términos de la Ley de Transparencia Estatal, </w:t>
      </w:r>
      <w:r w:rsidR="00D26952" w:rsidRPr="000B70F9">
        <w:rPr>
          <w:rFonts w:ascii="Palatino Linotype" w:eastAsia="Palatino Linotype" w:hAnsi="Palatino Linotype" w:cs="Palatino Linotype"/>
        </w:rPr>
        <w:t xml:space="preserve">resulta oportuno, </w:t>
      </w:r>
      <w:r w:rsidR="00212D68" w:rsidRPr="000B70F9">
        <w:rPr>
          <w:rFonts w:ascii="Palatino Linotype" w:eastAsia="Palatino Linotype" w:hAnsi="Palatino Linotype" w:cs="Palatino Linotype"/>
        </w:rPr>
        <w:t>establecer que</w:t>
      </w:r>
      <w:r w:rsidR="00E75694" w:rsidRPr="000B70F9">
        <w:rPr>
          <w:rFonts w:ascii="Palatino Linotype" w:eastAsia="Palatino Linotype" w:hAnsi="Palatino Linotype" w:cs="Palatino Linotype"/>
        </w:rPr>
        <w:t xml:space="preserve">, no pasa desapercibido que el ente recurrido </w:t>
      </w:r>
      <w:r w:rsidR="004245F7" w:rsidRPr="000B70F9">
        <w:rPr>
          <w:rFonts w:ascii="Palatino Linotype" w:hAnsi="Palatino Linotype"/>
          <w:color w:val="000000"/>
        </w:rPr>
        <w:t>asume contar con la información solicitada, de lo que se deduce que, derivado de sus facultades y atribuciones, la genera posee o administra.</w:t>
      </w:r>
    </w:p>
    <w:p w14:paraId="7E0094E0" w14:textId="77777777" w:rsidR="004245F7" w:rsidRPr="000B70F9" w:rsidRDefault="004245F7" w:rsidP="004245F7">
      <w:pPr>
        <w:spacing w:line="360" w:lineRule="auto"/>
        <w:jc w:val="both"/>
        <w:rPr>
          <w:rFonts w:ascii="Palatino Linotype" w:hAnsi="Palatino Linotype"/>
          <w:b/>
        </w:rPr>
      </w:pPr>
    </w:p>
    <w:p w14:paraId="467FA478" w14:textId="34A4B34E" w:rsidR="004245F7" w:rsidRPr="000B70F9" w:rsidRDefault="004245F7" w:rsidP="004245F7">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0B70F9">
        <w:rPr>
          <w:rFonts w:ascii="Palatino Linotype" w:eastAsia="MS Mincho" w:hAnsi="Palatino Linotype"/>
          <w:color w:val="000000"/>
        </w:rPr>
        <w:t>Lo anterior se afirma así, ya que afirma que el hecho referido por el particular encuentra sustento en el “</w:t>
      </w:r>
      <w:r w:rsidRPr="000B70F9">
        <w:rPr>
          <w:rFonts w:ascii="Palatino Linotype" w:eastAsia="MS Mincho" w:hAnsi="Palatino Linotype"/>
          <w:i/>
          <w:color w:val="000000"/>
        </w:rPr>
        <w:t>Comunicado Informativo 029”  denominado “Aumento Naucalpan Sueldo de 2 Mil 200 Policías</w:t>
      </w:r>
      <w:r w:rsidRPr="000B70F9">
        <w:rPr>
          <w:rFonts w:ascii="Palatino Linotype" w:eastAsia="MS Mincho" w:hAnsi="Palatino Linotype"/>
          <w:color w:val="000000"/>
        </w:rPr>
        <w:t>” de fecha tres (03) de febrero de dos mil veintidós,  mediante el cual se informa que “</w:t>
      </w:r>
      <w:r w:rsidRPr="000B70F9">
        <w:rPr>
          <w:rFonts w:ascii="Palatino Linotype" w:eastAsia="MS Mincho" w:hAnsi="Palatino Linotype"/>
          <w:i/>
          <w:color w:val="000000"/>
        </w:rPr>
        <w:t>A partir de la próxima quincena se destinarán 1.5 millones de pesos mensuales para este incremento</w:t>
      </w:r>
      <w:r w:rsidRPr="000B70F9">
        <w:rPr>
          <w:rFonts w:ascii="Palatino Linotype" w:eastAsia="MS Mincho" w:hAnsi="Palatino Linotype"/>
          <w:color w:val="000000"/>
        </w:rPr>
        <w:t>”   y se señala que el gobierno municipal se encuentra en condiciones de incrementar el sueldo de los elementos que ganan menos de 25 mil pesos mensuales</w:t>
      </w:r>
      <w:r w:rsidR="00EE4782" w:rsidRPr="000B70F9">
        <w:rPr>
          <w:rFonts w:ascii="Palatino Linotype" w:eastAsia="MS Mincho" w:hAnsi="Palatino Linotype"/>
          <w:color w:val="000000"/>
        </w:rPr>
        <w:t xml:space="preserve">, por lo que el estudio tendiente a verificar las facultades para contar con la información solicitada resulta ocioso. </w:t>
      </w:r>
    </w:p>
    <w:p w14:paraId="7F798ECF" w14:textId="77777777" w:rsidR="004245F7" w:rsidRPr="000B70F9" w:rsidRDefault="004245F7" w:rsidP="004245F7">
      <w:pPr>
        <w:spacing w:before="240" w:after="360" w:line="360" w:lineRule="auto"/>
        <w:contextualSpacing/>
        <w:jc w:val="both"/>
        <w:rPr>
          <w:rFonts w:ascii="Palatino Linotype" w:eastAsia="MS Mincho" w:hAnsi="Palatino Linotype" w:cs="Arial"/>
          <w:i/>
          <w:lang w:val="es-MX"/>
        </w:rPr>
      </w:pPr>
    </w:p>
    <w:p w14:paraId="10BD2B85" w14:textId="589B692A" w:rsidR="00212D68" w:rsidRPr="000B70F9" w:rsidRDefault="004245F7" w:rsidP="00212D68">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0B70F9">
        <w:rPr>
          <w:rFonts w:ascii="Palatino Linotype" w:eastAsia="MS Mincho" w:hAnsi="Palatino Linotype" w:cs="Arial"/>
          <w:lang w:val="es-MX"/>
        </w:rPr>
        <w:t xml:space="preserve">En ese contexto, </w:t>
      </w:r>
      <w:r w:rsidR="00EE4782" w:rsidRPr="000B70F9">
        <w:rPr>
          <w:rFonts w:ascii="Palatino Linotype" w:eastAsia="MS Mincho" w:hAnsi="Palatino Linotype" w:cs="Arial"/>
          <w:lang w:val="es-MX"/>
        </w:rPr>
        <w:t xml:space="preserve">es necesario precisar que el Subdirector de Recursos Humanos refiere que realiza entrega de los listados de policías, el monto del importe percibidos y la </w:t>
      </w:r>
      <w:r w:rsidR="00EE4782" w:rsidRPr="000B70F9">
        <w:rPr>
          <w:rFonts w:ascii="Palatino Linotype" w:eastAsia="Calibri" w:hAnsi="Palatino Linotype" w:cs="Arial"/>
          <w:color w:val="000000" w:themeColor="text1"/>
        </w:rPr>
        <w:t xml:space="preserve">Fecha Histórica dela presentación. (Resultado de la consulta a los </w:t>
      </w:r>
      <w:r w:rsidR="00EE4782" w:rsidRPr="000B70F9">
        <w:rPr>
          <w:rFonts w:ascii="Palatino Linotype" w:eastAsia="Calibri" w:hAnsi="Palatino Linotype" w:cs="Arial"/>
          <w:color w:val="000000" w:themeColor="text1"/>
        </w:rPr>
        <w:lastRenderedPageBreak/>
        <w:t xml:space="preserve">archivos electrónicos), sin embargo, dichos elementos documentales no obran </w:t>
      </w:r>
      <w:r w:rsidR="00212D68" w:rsidRPr="000B70F9">
        <w:rPr>
          <w:rFonts w:ascii="Palatino Linotype" w:eastAsia="Calibri" w:hAnsi="Palatino Linotype" w:cs="Arial"/>
          <w:color w:val="000000" w:themeColor="text1"/>
        </w:rPr>
        <w:t>el expediente</w:t>
      </w:r>
      <w:r w:rsidR="00EE4782" w:rsidRPr="000B70F9">
        <w:rPr>
          <w:rFonts w:ascii="Palatino Linotype" w:eastAsia="Calibri" w:hAnsi="Palatino Linotype" w:cs="Arial"/>
          <w:color w:val="000000" w:themeColor="text1"/>
        </w:rPr>
        <w:t xml:space="preserve"> electrónico en estudio, por lo que no es posible tener por colmados los requerimientos realizados por el particular.</w:t>
      </w:r>
      <w:r w:rsidR="00212D68" w:rsidRPr="000B70F9">
        <w:rPr>
          <w:rFonts w:ascii="Palatino Linotype" w:eastAsia="MS Mincho" w:hAnsi="Palatino Linotype" w:cs="Arial"/>
          <w:i/>
          <w:lang w:val="es-MX"/>
        </w:rPr>
        <w:t xml:space="preserve"> </w:t>
      </w:r>
      <w:r w:rsidR="00212D68" w:rsidRPr="000B70F9">
        <w:rPr>
          <w:rFonts w:ascii="Palatino Linotype" w:eastAsia="MS Mincho" w:hAnsi="Palatino Linotype" w:cs="Arial"/>
          <w:lang w:val="es-MX"/>
        </w:rPr>
        <w:t>Por lo que</w:t>
      </w:r>
      <w:r w:rsidR="00212D68" w:rsidRPr="000B70F9">
        <w:rPr>
          <w:rFonts w:ascii="Palatino Linotype" w:eastAsia="Palatino Linotype" w:hAnsi="Palatino Linotype" w:cs="Palatino Linotype"/>
        </w:rPr>
        <w:t>, es oportuno establecer  que los Sujetos Obligados tienen el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43B3F25" w14:textId="77777777" w:rsidR="00212D68" w:rsidRPr="000B70F9" w:rsidRDefault="00212D68" w:rsidP="00212D68">
      <w:pPr>
        <w:tabs>
          <w:tab w:val="left" w:pos="0"/>
        </w:tabs>
        <w:spacing w:line="360" w:lineRule="auto"/>
        <w:ind w:right="49"/>
        <w:jc w:val="both"/>
        <w:rPr>
          <w:rFonts w:ascii="Palatino Linotype" w:hAnsi="Palatino Linotype"/>
          <w:bCs/>
          <w:sz w:val="22"/>
          <w:lang w:val="es-MX" w:eastAsia="es-MX"/>
        </w:rPr>
      </w:pPr>
    </w:p>
    <w:p w14:paraId="2FF24044" w14:textId="77777777" w:rsidR="00212D68" w:rsidRPr="000B70F9" w:rsidRDefault="00212D68" w:rsidP="00212D68">
      <w:pPr>
        <w:spacing w:before="240" w:after="240" w:line="360" w:lineRule="auto"/>
        <w:ind w:left="567" w:right="758"/>
        <w:jc w:val="both"/>
        <w:rPr>
          <w:rFonts w:ascii="Palatino Linotype" w:eastAsia="Palatino Linotype" w:hAnsi="Palatino Linotype" w:cs="Palatino Linotype"/>
          <w:i/>
          <w:sz w:val="22"/>
        </w:rPr>
      </w:pPr>
      <w:r w:rsidRPr="000B70F9">
        <w:rPr>
          <w:rFonts w:ascii="Palatino Linotype" w:eastAsia="Palatino Linotype" w:hAnsi="Palatino Linotype" w:cs="Palatino Linotype"/>
          <w:i/>
          <w:sz w:val="22"/>
        </w:rPr>
        <w:t>“</w:t>
      </w:r>
      <w:r w:rsidRPr="000B70F9">
        <w:rPr>
          <w:rFonts w:ascii="Palatino Linotype" w:eastAsia="Palatino Linotype" w:hAnsi="Palatino Linotype" w:cs="Palatino Linotype"/>
          <w:b/>
          <w:i/>
          <w:sz w:val="22"/>
        </w:rPr>
        <w:t>Artículo 12.-</w:t>
      </w:r>
      <w:r w:rsidRPr="000B70F9">
        <w:rPr>
          <w:rFonts w:ascii="Palatino Linotype" w:eastAsia="Palatino Linotype" w:hAnsi="Palatino Linotype" w:cs="Palatino Linotype"/>
          <w:i/>
          <w:sz w:val="22"/>
        </w:rPr>
        <w:t xml:space="preserve"> Quienes generen, recopilen, administren, manejen, procesen, archiven o conserven información pública serán responsables de la misma en los términos de las disposiciones jurídicas aplicables. </w:t>
      </w:r>
    </w:p>
    <w:p w14:paraId="7B9831AA" w14:textId="77777777" w:rsidR="00212D68" w:rsidRPr="000B70F9" w:rsidRDefault="00212D68" w:rsidP="00212D68">
      <w:pPr>
        <w:spacing w:before="240" w:after="240" w:line="360" w:lineRule="auto"/>
        <w:ind w:left="567" w:right="758"/>
        <w:jc w:val="both"/>
        <w:rPr>
          <w:rFonts w:ascii="Palatino Linotype" w:eastAsia="Palatino Linotype" w:hAnsi="Palatino Linotype" w:cs="Palatino Linotype"/>
          <w:i/>
          <w:sz w:val="22"/>
        </w:rPr>
      </w:pPr>
      <w:r w:rsidRPr="000B70F9">
        <w:rPr>
          <w:rFonts w:ascii="Palatino Linotype" w:eastAsia="Palatino Linotype" w:hAnsi="Palatino Linotype" w:cs="Palatino Linotype"/>
          <w:b/>
          <w:i/>
          <w:sz w:val="22"/>
        </w:rPr>
        <w:t>Los sujetos obligados sólo proporcionarán la información pública que se les requiera y que obre en sus archivos y en el estado en que ésta se encuentre</w:t>
      </w:r>
      <w:r w:rsidRPr="000B70F9">
        <w:rPr>
          <w:rFonts w:ascii="Palatino Linotype" w:eastAsia="Palatino Linotype" w:hAnsi="Palatino Linotype" w:cs="Palatino Linotype"/>
          <w:i/>
          <w:sz w:val="22"/>
        </w:rPr>
        <w:t xml:space="preserve">. </w:t>
      </w:r>
      <w:r w:rsidRPr="000B70F9">
        <w:rPr>
          <w:rFonts w:ascii="Palatino Linotype" w:eastAsia="Palatino Linotype" w:hAnsi="Palatino Linotype" w:cs="Palatino Linotype"/>
          <w:b/>
          <w:i/>
          <w:sz w:val="22"/>
        </w:rPr>
        <w:t>La obligación de proporcionar información no comprende el procesamiento de la misma, ni el presentarla conforme al interés del solicitante; no estarán obligados a generarla, resumirla, efectuar cálculos o practicar investigaciones.” (Sic)</w:t>
      </w:r>
    </w:p>
    <w:p w14:paraId="18B6331B" w14:textId="77777777" w:rsidR="00212D68" w:rsidRPr="000B70F9" w:rsidRDefault="00212D68" w:rsidP="00212D68">
      <w:pPr>
        <w:pStyle w:val="Prrafodelista"/>
        <w:numPr>
          <w:ilvl w:val="0"/>
          <w:numId w:val="2"/>
        </w:numPr>
        <w:spacing w:before="240" w:after="240" w:line="360" w:lineRule="auto"/>
        <w:ind w:left="0" w:right="-93" w:firstLine="0"/>
        <w:jc w:val="both"/>
        <w:rPr>
          <w:rFonts w:ascii="Palatino Linotype" w:eastAsia="Palatino Linotype" w:hAnsi="Palatino Linotype" w:cs="Palatino Linotype"/>
          <w:color w:val="000000"/>
        </w:rPr>
      </w:pPr>
      <w:r w:rsidRPr="000B70F9">
        <w:rPr>
          <w:rFonts w:ascii="Palatino Linotype" w:eastAsia="Palatino Linotype" w:hAnsi="Palatino Linotype" w:cs="Palatino Linotype"/>
          <w:color w:val="000000"/>
        </w:rPr>
        <w:t xml:space="preserve">Es decir, todo </w:t>
      </w:r>
      <w:r w:rsidRPr="000B70F9">
        <w:rPr>
          <w:rFonts w:ascii="Palatino Linotype" w:eastAsia="Palatino Linotype" w:hAnsi="Palatino Linotype" w:cs="Palatino Linotype"/>
          <w:b/>
          <w:color w:val="000000"/>
        </w:rPr>
        <w:t>SUJETO OBLIGADO</w:t>
      </w:r>
      <w:r w:rsidRPr="000B70F9">
        <w:rPr>
          <w:rFonts w:ascii="Palatino Linotype" w:eastAsia="Palatino Linotype" w:hAnsi="Palatino Linotype" w:cs="Palatino Linotype"/>
          <w:color w:val="000000"/>
        </w:rPr>
        <w:t xml:space="preserve">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w:t>
      </w:r>
      <w:r w:rsidRPr="000B70F9">
        <w:rPr>
          <w:rFonts w:ascii="Palatino Linotype" w:eastAsia="Palatino Linotype" w:hAnsi="Palatino Linotype" w:cs="Palatino Linotype"/>
          <w:color w:val="000000"/>
        </w:rPr>
        <w:lastRenderedPageBreak/>
        <w:t xml:space="preserve">que tengan en su poder en el estado que se encuentran, sin necesidad de concretarse al interés o términos específicos del solicitante. </w:t>
      </w:r>
    </w:p>
    <w:p w14:paraId="20D35F76" w14:textId="77777777" w:rsidR="00212D68" w:rsidRPr="000B70F9" w:rsidRDefault="00212D68" w:rsidP="00212D68">
      <w:pPr>
        <w:numPr>
          <w:ilvl w:val="0"/>
          <w:numId w:val="9"/>
        </w:numPr>
        <w:spacing w:before="240" w:after="240" w:line="360" w:lineRule="auto"/>
        <w:ind w:left="0" w:right="-93" w:firstLine="0"/>
        <w:jc w:val="both"/>
        <w:rPr>
          <w:rFonts w:ascii="Palatino Linotype" w:eastAsia="Palatino Linotype" w:hAnsi="Palatino Linotype" w:cs="Palatino Linotype"/>
          <w:color w:val="000000"/>
        </w:rPr>
      </w:pPr>
      <w:r w:rsidRPr="000B70F9">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0B70F9">
        <w:rPr>
          <w:rFonts w:ascii="Palatino Linotype" w:eastAsia="Palatino Linotype" w:hAnsi="Palatino Linotype" w:cs="Palatino Linotype"/>
          <w:b/>
          <w:color w:val="000000"/>
        </w:rPr>
        <w:t xml:space="preserve"> </w:t>
      </w:r>
    </w:p>
    <w:p w14:paraId="680204BC" w14:textId="77777777" w:rsidR="00212D68" w:rsidRPr="000B70F9" w:rsidRDefault="00212D68" w:rsidP="00212D68">
      <w:pPr>
        <w:spacing w:before="240" w:after="240" w:line="360" w:lineRule="auto"/>
        <w:ind w:left="851" w:right="901"/>
        <w:jc w:val="both"/>
        <w:rPr>
          <w:rFonts w:ascii="Palatino Linotype" w:eastAsia="Palatino Linotype" w:hAnsi="Palatino Linotype" w:cs="Palatino Linotype"/>
          <w:i/>
          <w:color w:val="000000"/>
          <w:sz w:val="22"/>
        </w:rPr>
      </w:pPr>
      <w:r w:rsidRPr="000B70F9">
        <w:rPr>
          <w:rFonts w:ascii="Palatino Linotype" w:eastAsia="Palatino Linotype" w:hAnsi="Palatino Linotype" w:cs="Palatino Linotype"/>
          <w:i/>
          <w:color w:val="000000"/>
          <w:sz w:val="22"/>
        </w:rPr>
        <w:t>“</w:t>
      </w:r>
      <w:r w:rsidRPr="000B70F9">
        <w:rPr>
          <w:rFonts w:ascii="Palatino Linotype" w:eastAsia="Palatino Linotype" w:hAnsi="Palatino Linotype" w:cs="Palatino Linotype"/>
          <w:b/>
          <w:i/>
          <w:color w:val="000000"/>
          <w:sz w:val="22"/>
        </w:rPr>
        <w:t>No existe obligación de elaborar documentos ad hoc para atender las solicitudes de acceso a la información.</w:t>
      </w:r>
      <w:r w:rsidRPr="000B70F9">
        <w:rPr>
          <w:rFonts w:ascii="Palatino Linotype" w:eastAsia="Palatino Linotype" w:hAnsi="Palatino Linotype" w:cs="Palatino Linotype"/>
          <w:i/>
          <w:color w:val="000000"/>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07C9C74" w14:textId="77777777" w:rsidR="00212D68" w:rsidRPr="000B70F9" w:rsidRDefault="00212D68" w:rsidP="00212D68">
      <w:pPr>
        <w:numPr>
          <w:ilvl w:val="0"/>
          <w:numId w:val="9"/>
        </w:numPr>
        <w:spacing w:before="240" w:after="240" w:line="360" w:lineRule="auto"/>
        <w:ind w:left="0" w:firstLine="0"/>
        <w:jc w:val="both"/>
        <w:rPr>
          <w:rFonts w:ascii="Palatino Linotype" w:eastAsia="Palatino Linotype" w:hAnsi="Palatino Linotype" w:cs="Palatino Linotype"/>
          <w:color w:val="000000"/>
        </w:rPr>
      </w:pPr>
      <w:r w:rsidRPr="000B70F9">
        <w:rPr>
          <w:rFonts w:ascii="Palatino Linotype" w:eastAsia="Palatino Linotype" w:hAnsi="Palatino Linotype" w:cs="Palatino Linotype"/>
        </w:rPr>
        <w:t xml:space="preserve">En esa tesitura, el artículo 24 en su último párrafo de la Ley de la Materia, dispone que los Sujetos Obligados </w:t>
      </w:r>
      <w:r w:rsidRPr="000B70F9">
        <w:rPr>
          <w:rFonts w:ascii="Palatino Linotype" w:eastAsia="Palatino Linotype" w:hAnsi="Palatino Linotype" w:cs="Palatino Linotype"/>
          <w:color w:val="000000"/>
        </w:rPr>
        <w:t xml:space="preserve">sólo proporcionarán la información pública que </w:t>
      </w:r>
      <w:r w:rsidRPr="000B70F9">
        <w:rPr>
          <w:rFonts w:ascii="Palatino Linotype" w:eastAsia="Palatino Linotype" w:hAnsi="Palatino Linotype" w:cs="Palatino Linotype"/>
        </w:rPr>
        <w:t>generen</w:t>
      </w:r>
      <w:r w:rsidRPr="000B70F9">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378AE728" w14:textId="77777777" w:rsidR="00212D68" w:rsidRPr="000B70F9" w:rsidRDefault="00212D68" w:rsidP="00212D68">
      <w:pPr>
        <w:numPr>
          <w:ilvl w:val="0"/>
          <w:numId w:val="9"/>
        </w:numPr>
        <w:spacing w:before="240" w:after="240" w:line="360" w:lineRule="auto"/>
        <w:ind w:left="0" w:firstLine="0"/>
        <w:jc w:val="both"/>
        <w:rPr>
          <w:rFonts w:ascii="Palatino Linotype" w:eastAsia="Palatino Linotype" w:hAnsi="Palatino Linotype" w:cs="Palatino Linotype"/>
          <w:color w:val="000000"/>
        </w:rPr>
      </w:pPr>
      <w:r w:rsidRPr="000B70F9">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6D2BB47" w14:textId="77777777" w:rsidR="00212D68" w:rsidRPr="000B70F9" w:rsidRDefault="00212D68" w:rsidP="00212D68">
      <w:pPr>
        <w:numPr>
          <w:ilvl w:val="0"/>
          <w:numId w:val="9"/>
        </w:numPr>
        <w:spacing w:before="240" w:after="240" w:line="360" w:lineRule="auto"/>
        <w:ind w:left="0" w:firstLine="0"/>
        <w:jc w:val="both"/>
        <w:rPr>
          <w:rFonts w:ascii="Palatino Linotype" w:eastAsia="Palatino Linotype" w:hAnsi="Palatino Linotype" w:cs="Palatino Linotype"/>
          <w:color w:val="000000"/>
        </w:rPr>
      </w:pPr>
      <w:r w:rsidRPr="000B70F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D677327" w14:textId="77777777" w:rsidR="00212D68" w:rsidRPr="000B70F9" w:rsidRDefault="00212D68" w:rsidP="00212D68">
      <w:pPr>
        <w:spacing w:before="240" w:after="240" w:line="360" w:lineRule="auto"/>
        <w:ind w:left="851" w:right="899"/>
        <w:jc w:val="both"/>
        <w:rPr>
          <w:rFonts w:ascii="Palatino Linotype" w:eastAsia="Palatino Linotype" w:hAnsi="Palatino Linotype" w:cs="Palatino Linotype"/>
          <w:i/>
          <w:sz w:val="22"/>
        </w:rPr>
      </w:pPr>
      <w:r w:rsidRPr="000B70F9">
        <w:rPr>
          <w:rFonts w:ascii="Palatino Linotype" w:eastAsia="Palatino Linotype" w:hAnsi="Palatino Linotype" w:cs="Palatino Linotype"/>
          <w:i/>
          <w:sz w:val="22"/>
        </w:rPr>
        <w:t>“</w:t>
      </w:r>
      <w:r w:rsidRPr="000B70F9">
        <w:rPr>
          <w:rFonts w:ascii="Palatino Linotype" w:eastAsia="Palatino Linotype" w:hAnsi="Palatino Linotype" w:cs="Palatino Linotype"/>
          <w:b/>
          <w:i/>
          <w:sz w:val="22"/>
        </w:rPr>
        <w:t xml:space="preserve">Artículo 3. </w:t>
      </w:r>
      <w:r w:rsidRPr="000B70F9">
        <w:rPr>
          <w:rFonts w:ascii="Palatino Linotype" w:eastAsia="Palatino Linotype" w:hAnsi="Palatino Linotype" w:cs="Palatino Linotype"/>
          <w:i/>
          <w:sz w:val="22"/>
        </w:rPr>
        <w:t>Para los efectos de la presente Ley se entenderá por:</w:t>
      </w:r>
    </w:p>
    <w:p w14:paraId="44B96946" w14:textId="77777777" w:rsidR="00212D68" w:rsidRPr="000B70F9" w:rsidRDefault="00212D68" w:rsidP="00212D68">
      <w:pPr>
        <w:spacing w:before="240" w:after="240" w:line="360" w:lineRule="auto"/>
        <w:ind w:left="851" w:right="899"/>
        <w:jc w:val="both"/>
        <w:rPr>
          <w:rFonts w:ascii="Palatino Linotype" w:eastAsia="Palatino Linotype" w:hAnsi="Palatino Linotype" w:cs="Palatino Linotype"/>
          <w:i/>
          <w:sz w:val="22"/>
        </w:rPr>
      </w:pPr>
      <w:r w:rsidRPr="000B70F9">
        <w:rPr>
          <w:rFonts w:ascii="Palatino Linotype" w:eastAsia="Palatino Linotype" w:hAnsi="Palatino Linotype" w:cs="Palatino Linotype"/>
          <w:i/>
          <w:sz w:val="22"/>
        </w:rPr>
        <w:t>…</w:t>
      </w:r>
    </w:p>
    <w:p w14:paraId="18086E8F" w14:textId="77777777" w:rsidR="00212D68" w:rsidRPr="000B70F9" w:rsidRDefault="00212D68" w:rsidP="00212D68">
      <w:pPr>
        <w:spacing w:before="240" w:after="240" w:line="360" w:lineRule="auto"/>
        <w:ind w:left="851" w:right="899"/>
        <w:jc w:val="both"/>
        <w:rPr>
          <w:rFonts w:ascii="Palatino Linotype" w:eastAsia="Palatino Linotype" w:hAnsi="Palatino Linotype" w:cs="Palatino Linotype"/>
          <w:i/>
          <w:color w:val="000000"/>
          <w:sz w:val="22"/>
        </w:rPr>
      </w:pPr>
      <w:r w:rsidRPr="000B70F9">
        <w:rPr>
          <w:rFonts w:ascii="Palatino Linotype" w:eastAsia="Palatino Linotype" w:hAnsi="Palatino Linotype" w:cs="Palatino Linotype"/>
          <w:b/>
          <w:i/>
          <w:color w:val="000000"/>
          <w:sz w:val="22"/>
        </w:rPr>
        <w:t>XI. Documento:</w:t>
      </w:r>
      <w:r w:rsidRPr="000B70F9">
        <w:rPr>
          <w:rFonts w:ascii="Palatino Linotype" w:eastAsia="Palatino Linotype" w:hAnsi="Palatino Linotype" w:cs="Palatino Linotype"/>
          <w:i/>
          <w:color w:val="000000"/>
          <w:sz w:val="22"/>
        </w:rPr>
        <w:t xml:space="preserve"> Los expedientes, reportes, estudios, actas</w:t>
      </w:r>
      <w:r w:rsidRPr="000B70F9">
        <w:rPr>
          <w:rFonts w:ascii="Palatino Linotype" w:eastAsia="Palatino Linotype" w:hAnsi="Palatino Linotype" w:cs="Palatino Linotype"/>
          <w:b/>
          <w:i/>
          <w:color w:val="000000"/>
          <w:sz w:val="22"/>
        </w:rPr>
        <w:t>,</w:t>
      </w:r>
      <w:r w:rsidRPr="000B70F9">
        <w:rPr>
          <w:rFonts w:ascii="Palatino Linotype" w:eastAsia="Palatino Linotype" w:hAnsi="Palatino Linotype" w:cs="Palatino Linotype"/>
          <w:i/>
          <w:color w:val="000000"/>
          <w:sz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w:t>
      </w:r>
      <w:r w:rsidRPr="000B70F9">
        <w:rPr>
          <w:rFonts w:ascii="Palatino Linotype" w:eastAsia="Palatino Linotype" w:hAnsi="Palatino Linotype" w:cs="Palatino Linotype"/>
          <w:i/>
          <w:color w:val="000000"/>
          <w:sz w:val="22"/>
        </w:rPr>
        <w:lastRenderedPageBreak/>
        <w:t>o fecha de elaboración. Los documentos podrán estar en cualquier medio, sea escrito, impreso, sonoro, visual, electrónico, informático u holográfico…” (Sic)</w:t>
      </w:r>
    </w:p>
    <w:p w14:paraId="16862C68" w14:textId="77777777" w:rsidR="00212D68" w:rsidRPr="000B70F9" w:rsidRDefault="00212D68" w:rsidP="00212D68">
      <w:pPr>
        <w:numPr>
          <w:ilvl w:val="0"/>
          <w:numId w:val="9"/>
        </w:numPr>
        <w:spacing w:before="240" w:after="240" w:line="360" w:lineRule="auto"/>
        <w:ind w:left="0" w:firstLine="0"/>
        <w:jc w:val="both"/>
        <w:rPr>
          <w:rFonts w:ascii="Palatino Linotype" w:eastAsia="Palatino Linotype" w:hAnsi="Palatino Linotype" w:cs="Palatino Linotype"/>
        </w:rPr>
      </w:pPr>
      <w:r w:rsidRPr="000B70F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4625E0F" w14:textId="77777777" w:rsidR="00212D68" w:rsidRPr="000B70F9" w:rsidRDefault="00212D68" w:rsidP="00212D68">
      <w:pPr>
        <w:spacing w:before="240" w:after="240" w:line="360" w:lineRule="auto"/>
        <w:ind w:left="851" w:right="899"/>
        <w:jc w:val="both"/>
        <w:rPr>
          <w:rFonts w:ascii="Palatino Linotype" w:eastAsia="Palatino Linotype" w:hAnsi="Palatino Linotype" w:cs="Palatino Linotype"/>
          <w:b/>
          <w:i/>
          <w:sz w:val="22"/>
        </w:rPr>
      </w:pPr>
      <w:r w:rsidRPr="000B70F9">
        <w:rPr>
          <w:rFonts w:ascii="Palatino Linotype" w:eastAsia="Palatino Linotype" w:hAnsi="Palatino Linotype" w:cs="Palatino Linotype"/>
          <w:b/>
          <w:sz w:val="22"/>
        </w:rPr>
        <w:t>“</w:t>
      </w:r>
      <w:r w:rsidRPr="000B70F9">
        <w:rPr>
          <w:rFonts w:ascii="Palatino Linotype" w:eastAsia="Palatino Linotype" w:hAnsi="Palatino Linotype" w:cs="Palatino Linotype"/>
          <w:b/>
          <w:i/>
          <w:sz w:val="22"/>
        </w:rPr>
        <w:t>CRITERIO 0002-11</w:t>
      </w:r>
    </w:p>
    <w:p w14:paraId="3CBF3BD8" w14:textId="77777777" w:rsidR="00212D68" w:rsidRPr="000B70F9" w:rsidRDefault="00212D68" w:rsidP="00212D68">
      <w:pPr>
        <w:spacing w:before="240" w:after="240" w:line="360" w:lineRule="auto"/>
        <w:ind w:left="851" w:right="899"/>
        <w:jc w:val="both"/>
        <w:rPr>
          <w:rFonts w:ascii="Palatino Linotype" w:eastAsia="Palatino Linotype" w:hAnsi="Palatino Linotype" w:cs="Palatino Linotype"/>
          <w:i/>
          <w:sz w:val="22"/>
        </w:rPr>
      </w:pPr>
      <w:r w:rsidRPr="000B70F9">
        <w:rPr>
          <w:rFonts w:ascii="Palatino Linotype" w:eastAsia="Palatino Linotype" w:hAnsi="Palatino Linotype" w:cs="Palatino Linotype"/>
          <w:b/>
          <w:i/>
          <w:sz w:val="22"/>
        </w:rPr>
        <w:t>INFORMACIÓN PÚBLICA, CONCEPTO DE, EN MATERIA DE TRANSPARENCIA. INTERPRETACIÓN SISTEMÁTICA DE LOS ARTÍCULOS 2°, FRACCIÓN V, XV, Y XVI, 3°, 4°, 11 Y 41.</w:t>
      </w:r>
      <w:r w:rsidRPr="000B70F9">
        <w:rPr>
          <w:rFonts w:ascii="Palatino Linotype" w:eastAsia="Palatino Linotype" w:hAnsi="Palatino Linotype" w:cs="Palatino Linotype"/>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F679182" w14:textId="77777777" w:rsidR="00212D68" w:rsidRPr="000B70F9" w:rsidRDefault="00212D68" w:rsidP="00212D68">
      <w:pPr>
        <w:spacing w:before="240" w:after="240" w:line="360" w:lineRule="auto"/>
        <w:ind w:left="851" w:right="899"/>
        <w:jc w:val="both"/>
        <w:rPr>
          <w:rFonts w:ascii="Palatino Linotype" w:eastAsia="Palatino Linotype" w:hAnsi="Palatino Linotype" w:cs="Palatino Linotype"/>
          <w:i/>
          <w:sz w:val="22"/>
        </w:rPr>
      </w:pPr>
      <w:r w:rsidRPr="000B70F9">
        <w:rPr>
          <w:rFonts w:ascii="Palatino Linotype" w:eastAsia="Palatino Linotype" w:hAnsi="Palatino Linotype" w:cs="Palatino Linotype"/>
          <w:i/>
          <w:sz w:val="22"/>
        </w:rPr>
        <w:t>En consecuencia el acceso a la información se refiere a que se cumplan cualquiera de los siguientes tres supuestos:</w:t>
      </w:r>
    </w:p>
    <w:p w14:paraId="1345D902" w14:textId="77777777" w:rsidR="00212D68" w:rsidRPr="000B70F9" w:rsidRDefault="00212D68" w:rsidP="00212D68">
      <w:pPr>
        <w:spacing w:before="240" w:after="240" w:line="360" w:lineRule="auto"/>
        <w:ind w:left="851" w:right="899"/>
        <w:jc w:val="both"/>
        <w:rPr>
          <w:rFonts w:ascii="Palatino Linotype" w:eastAsia="Palatino Linotype" w:hAnsi="Palatino Linotype" w:cs="Palatino Linotype"/>
          <w:i/>
          <w:sz w:val="22"/>
        </w:rPr>
      </w:pPr>
      <w:r w:rsidRPr="000B70F9">
        <w:rPr>
          <w:rFonts w:ascii="Palatino Linotype" w:eastAsia="Palatino Linotype" w:hAnsi="Palatino Linotype" w:cs="Palatino Linotype"/>
          <w:i/>
          <w:sz w:val="22"/>
        </w:rPr>
        <w:t>1) Que se trate de información registrada en cualquier soporte documental, que en ejercicio de las atribuciones conferidas, sea generada por los Sujetos Obligados;</w:t>
      </w:r>
    </w:p>
    <w:p w14:paraId="79A2DEB7" w14:textId="77777777" w:rsidR="00212D68" w:rsidRPr="000B70F9" w:rsidRDefault="00212D68" w:rsidP="00212D68">
      <w:pPr>
        <w:spacing w:before="240" w:after="240" w:line="360" w:lineRule="auto"/>
        <w:ind w:left="851" w:right="899"/>
        <w:jc w:val="both"/>
        <w:rPr>
          <w:rFonts w:ascii="Palatino Linotype" w:eastAsia="Palatino Linotype" w:hAnsi="Palatino Linotype" w:cs="Palatino Linotype"/>
          <w:b/>
          <w:i/>
          <w:sz w:val="22"/>
        </w:rPr>
      </w:pPr>
      <w:r w:rsidRPr="000B70F9">
        <w:rPr>
          <w:rFonts w:ascii="Palatino Linotype" w:eastAsia="Palatino Linotype" w:hAnsi="Palatino Linotype" w:cs="Palatino Linotype"/>
          <w:b/>
          <w:i/>
          <w:sz w:val="22"/>
        </w:rPr>
        <w:lastRenderedPageBreak/>
        <w:t>2) Que se trate de información registrada en cualquier soporte documental, que en ejercicio de las atribuciones conferidas, sea administrada por los Sujetos Obligados, y</w:t>
      </w:r>
    </w:p>
    <w:p w14:paraId="673BE249" w14:textId="7F6503D3" w:rsidR="00212D68" w:rsidRPr="000B70F9" w:rsidRDefault="00212D68" w:rsidP="00212D68">
      <w:pPr>
        <w:spacing w:before="240" w:after="240" w:line="360" w:lineRule="auto"/>
        <w:ind w:left="851" w:right="899"/>
        <w:jc w:val="both"/>
        <w:rPr>
          <w:rFonts w:ascii="Palatino Linotype" w:eastAsia="Palatino Linotype" w:hAnsi="Palatino Linotype" w:cs="Palatino Linotype"/>
          <w:b/>
          <w:i/>
          <w:sz w:val="22"/>
        </w:rPr>
      </w:pPr>
      <w:r w:rsidRPr="000B70F9">
        <w:rPr>
          <w:rFonts w:ascii="Palatino Linotype" w:eastAsia="Palatino Linotype" w:hAnsi="Palatino Linotype" w:cs="Palatino Linotype"/>
          <w:b/>
          <w:i/>
          <w:sz w:val="22"/>
        </w:rPr>
        <w:t xml:space="preserve">3) Que se trate de información registrada en cualquier soporte documental, que en ejercicio de las atribuciones conferidas, se encuentre en posesión de los Sujetos Obligados.” </w:t>
      </w:r>
    </w:p>
    <w:p w14:paraId="77C30E04" w14:textId="485FE807" w:rsidR="00B77465" w:rsidRPr="000B70F9" w:rsidRDefault="00212D68" w:rsidP="004245F7">
      <w:pPr>
        <w:numPr>
          <w:ilvl w:val="0"/>
          <w:numId w:val="2"/>
        </w:numPr>
        <w:tabs>
          <w:tab w:val="left" w:pos="0"/>
        </w:tabs>
        <w:spacing w:line="360" w:lineRule="auto"/>
        <w:ind w:left="0" w:right="49" w:firstLine="0"/>
        <w:jc w:val="both"/>
        <w:rPr>
          <w:rFonts w:ascii="Palatino Linotype" w:hAnsi="Palatino Linotype"/>
          <w:bCs/>
          <w:lang w:val="es-MX" w:eastAsia="es-MX"/>
        </w:rPr>
      </w:pPr>
      <w:r w:rsidRPr="000B70F9">
        <w:rPr>
          <w:rFonts w:ascii="Palatino Linotype" w:eastAsia="Palatino Linotype" w:hAnsi="Palatino Linotype" w:cs="Palatino Linotype"/>
        </w:rPr>
        <w:t xml:space="preserve">Apuntado lo anterior, es preciso referir que </w:t>
      </w:r>
      <w:r w:rsidR="00B77465" w:rsidRPr="000B70F9">
        <w:rPr>
          <w:rFonts w:ascii="Palatino Linotype" w:eastAsia="Palatino Linotype" w:hAnsi="Palatino Linotype" w:cs="Palatino Linotype"/>
        </w:rPr>
        <w:t xml:space="preserve">de conformidad con la Ley General del sistema Nacional de Seguridad Pública las relaciones jurídicas entre las Instituciones Policiales y sus integrantes se rigen por la fracción XII del Apartado B del artículo 123 de la Constitución Política de los Estados Unidos Mexicanos, como a continuación se observa: </w:t>
      </w:r>
    </w:p>
    <w:p w14:paraId="3524305B" w14:textId="77777777" w:rsidR="00B77465" w:rsidRPr="000B70F9" w:rsidRDefault="00B77465" w:rsidP="00B77465">
      <w:pPr>
        <w:tabs>
          <w:tab w:val="left" w:pos="0"/>
        </w:tabs>
        <w:spacing w:line="360" w:lineRule="auto"/>
        <w:ind w:right="49"/>
        <w:jc w:val="both"/>
        <w:rPr>
          <w:rFonts w:ascii="Palatino Linotype" w:hAnsi="Palatino Linotype"/>
          <w:bCs/>
          <w:sz w:val="22"/>
          <w:lang w:val="es-MX" w:eastAsia="es-MX"/>
        </w:rPr>
      </w:pPr>
    </w:p>
    <w:p w14:paraId="1DEEAE46" w14:textId="20D20058" w:rsidR="00B77465" w:rsidRPr="000B70F9" w:rsidRDefault="00B77465" w:rsidP="00B77465">
      <w:pPr>
        <w:spacing w:line="360" w:lineRule="auto"/>
        <w:ind w:left="567" w:right="616"/>
        <w:jc w:val="both"/>
        <w:rPr>
          <w:rFonts w:ascii="Palatino Linotype" w:hAnsi="Palatino Linotype"/>
          <w:i/>
          <w:sz w:val="22"/>
        </w:rPr>
      </w:pPr>
      <w:r w:rsidRPr="000B70F9">
        <w:rPr>
          <w:rFonts w:ascii="Palatino Linotype" w:hAnsi="Palatino Linotype"/>
          <w:i/>
          <w:sz w:val="22"/>
        </w:rPr>
        <w:t>“</w:t>
      </w:r>
      <w:r w:rsidRPr="000B70F9">
        <w:rPr>
          <w:rFonts w:ascii="Palatino Linotype" w:hAnsi="Palatino Linotype"/>
          <w:b/>
          <w:i/>
          <w:sz w:val="22"/>
        </w:rPr>
        <w:t>Artículo 73.-</w:t>
      </w:r>
      <w:r w:rsidRPr="000B70F9">
        <w:rPr>
          <w:rFonts w:ascii="Palatino Linotype" w:hAnsi="Palatino Linotype"/>
          <w:i/>
          <w:sz w:val="22"/>
        </w:rPr>
        <w:t xml:space="preserve"> Las relaciones jurídicas entre las Instituciones Policiales y sus integrantes se rigen por la fracción XIII, del apartado B, del artículo 123, de la Constitución Política de los Estados Unidos Mexicanos, la presente Ley y demás disposiciones legales aplicables. </w:t>
      </w:r>
    </w:p>
    <w:p w14:paraId="6F30A614" w14:textId="77777777" w:rsidR="00B77465" w:rsidRPr="000B70F9" w:rsidRDefault="00B77465" w:rsidP="00B77465">
      <w:pPr>
        <w:spacing w:line="360" w:lineRule="auto"/>
        <w:ind w:left="567" w:right="616"/>
        <w:jc w:val="both"/>
        <w:rPr>
          <w:rFonts w:ascii="Palatino Linotype" w:hAnsi="Palatino Linotype"/>
          <w:i/>
          <w:sz w:val="22"/>
        </w:rPr>
      </w:pPr>
    </w:p>
    <w:p w14:paraId="6E685BDD" w14:textId="04EFA0B2" w:rsidR="00B77465" w:rsidRPr="000B70F9" w:rsidRDefault="00B77465" w:rsidP="00B77465">
      <w:pPr>
        <w:spacing w:line="360" w:lineRule="auto"/>
        <w:ind w:left="567" w:right="616"/>
        <w:jc w:val="both"/>
        <w:rPr>
          <w:rFonts w:ascii="Palatino Linotype" w:hAnsi="Palatino Linotype"/>
          <w:bCs/>
          <w:i/>
          <w:sz w:val="22"/>
          <w:lang w:val="es-MX" w:eastAsia="es-MX"/>
        </w:rPr>
      </w:pPr>
      <w:r w:rsidRPr="000B70F9">
        <w:rPr>
          <w:rFonts w:ascii="Palatino Linotype" w:hAnsi="Palatino Linotype"/>
          <w:i/>
          <w:sz w:val="22"/>
        </w:rPr>
        <w:t xml:space="preserve">Todos los servidores públicos de las Instituciones Policiales en los tres órdenes de gobierno que no pertenezcan a la Carrera Policial, se considerarán trabajadores de confianza. Los efectos de su nombramiento se podrán dar por terminados en cualquier momento, de conformidad con las disposiciones aplicables, y en caso de que no acrediten las evaluaciones de control de confianza.” (Sic) </w:t>
      </w:r>
    </w:p>
    <w:p w14:paraId="68DF685A" w14:textId="77777777" w:rsidR="00B77465" w:rsidRPr="000B70F9" w:rsidRDefault="00B77465" w:rsidP="00B77465">
      <w:pPr>
        <w:tabs>
          <w:tab w:val="left" w:pos="0"/>
        </w:tabs>
        <w:spacing w:line="360" w:lineRule="auto"/>
        <w:ind w:right="49"/>
        <w:jc w:val="both"/>
        <w:rPr>
          <w:rFonts w:ascii="Palatino Linotype" w:hAnsi="Palatino Linotype"/>
          <w:bCs/>
          <w:sz w:val="22"/>
          <w:lang w:val="es-MX" w:eastAsia="es-MX"/>
        </w:rPr>
      </w:pPr>
    </w:p>
    <w:p w14:paraId="55DBDEB6" w14:textId="3B8D49D6" w:rsidR="00B77465" w:rsidRPr="000B70F9" w:rsidRDefault="00B77465" w:rsidP="004245F7">
      <w:pPr>
        <w:numPr>
          <w:ilvl w:val="0"/>
          <w:numId w:val="2"/>
        </w:numPr>
        <w:tabs>
          <w:tab w:val="left" w:pos="0"/>
        </w:tabs>
        <w:spacing w:line="360" w:lineRule="auto"/>
        <w:ind w:left="0" w:right="49" w:firstLine="0"/>
        <w:jc w:val="both"/>
        <w:rPr>
          <w:rFonts w:ascii="Palatino Linotype" w:hAnsi="Palatino Linotype"/>
          <w:bCs/>
          <w:lang w:val="es-MX" w:eastAsia="es-MX"/>
        </w:rPr>
      </w:pPr>
      <w:r w:rsidRPr="000B70F9">
        <w:rPr>
          <w:rFonts w:ascii="Palatino Linotype" w:hAnsi="Palatino Linotype"/>
          <w:bCs/>
          <w:lang w:val="es-MX" w:eastAsia="es-MX"/>
        </w:rPr>
        <w:lastRenderedPageBreak/>
        <w:t>En ese contexto, el diverso artículo 84 señala que las remuneraciones de los integrantes de las Instituciones Policiales será acorde con la calidad y riesgo de las funciones en sus rangos y puesto respectivos</w:t>
      </w:r>
      <w:r w:rsidR="005C2C99" w:rsidRPr="000B70F9">
        <w:rPr>
          <w:rFonts w:ascii="Palatino Linotype" w:hAnsi="Palatino Linotype"/>
          <w:bCs/>
          <w:lang w:val="es-MX" w:eastAsia="es-MX"/>
        </w:rPr>
        <w:t xml:space="preserve">, como a continuación se observa:  </w:t>
      </w:r>
    </w:p>
    <w:p w14:paraId="7AAECE7C" w14:textId="77777777" w:rsidR="00B77465" w:rsidRPr="000B70F9" w:rsidRDefault="00B77465" w:rsidP="00B77465">
      <w:pPr>
        <w:tabs>
          <w:tab w:val="left" w:pos="0"/>
        </w:tabs>
        <w:spacing w:line="360" w:lineRule="auto"/>
        <w:ind w:right="49"/>
        <w:jc w:val="both"/>
        <w:rPr>
          <w:rFonts w:ascii="Palatino Linotype" w:hAnsi="Palatino Linotype"/>
          <w:bCs/>
          <w:lang w:val="es-MX" w:eastAsia="es-MX"/>
        </w:rPr>
      </w:pPr>
    </w:p>
    <w:p w14:paraId="2753ACD9" w14:textId="5A56DA3F" w:rsidR="005C2C99" w:rsidRPr="000B70F9" w:rsidRDefault="005C2C99" w:rsidP="005C2C99">
      <w:pPr>
        <w:tabs>
          <w:tab w:val="left" w:pos="567"/>
        </w:tabs>
        <w:spacing w:line="360" w:lineRule="auto"/>
        <w:ind w:left="567" w:right="616"/>
        <w:jc w:val="both"/>
        <w:rPr>
          <w:rFonts w:ascii="Palatino Linotype" w:hAnsi="Palatino Linotype"/>
          <w:i/>
          <w:sz w:val="22"/>
        </w:rPr>
      </w:pPr>
      <w:r w:rsidRPr="000B70F9">
        <w:rPr>
          <w:rFonts w:ascii="Palatino Linotype" w:hAnsi="Palatino Linotype"/>
          <w:i/>
          <w:sz w:val="22"/>
        </w:rPr>
        <w:t>“</w:t>
      </w:r>
      <w:r w:rsidRPr="000B70F9">
        <w:rPr>
          <w:rFonts w:ascii="Palatino Linotype" w:hAnsi="Palatino Linotype"/>
          <w:b/>
          <w:i/>
          <w:sz w:val="22"/>
        </w:rPr>
        <w:t>Artículo 84.-</w:t>
      </w:r>
      <w:r w:rsidRPr="000B70F9">
        <w:rPr>
          <w:rFonts w:ascii="Palatino Linotype" w:hAnsi="Palatino Linotype"/>
          <w:i/>
          <w:sz w:val="22"/>
        </w:rPr>
        <w:t xml:space="preserve"> La remuneración de los integrantes de las Instituciones Policiales será acorde con la calidad y riesgo de las funciones en sus rangos y puestos respectivos, así como en las misiones que cumplan, las cuales no podrán ser disminuidas durante el ejercicio de su encargo y deberán garantizar un sistema de retiro digno. </w:t>
      </w:r>
    </w:p>
    <w:p w14:paraId="2EB467A5" w14:textId="77777777" w:rsidR="005C2C99" w:rsidRPr="000B70F9" w:rsidRDefault="005C2C99" w:rsidP="005C2C99">
      <w:pPr>
        <w:tabs>
          <w:tab w:val="left" w:pos="567"/>
        </w:tabs>
        <w:spacing w:line="360" w:lineRule="auto"/>
        <w:ind w:left="567" w:right="616"/>
        <w:jc w:val="both"/>
        <w:rPr>
          <w:rFonts w:ascii="Palatino Linotype" w:hAnsi="Palatino Linotype"/>
          <w:i/>
          <w:sz w:val="22"/>
        </w:rPr>
      </w:pPr>
    </w:p>
    <w:p w14:paraId="2F82426E" w14:textId="77777777" w:rsidR="005C2C99" w:rsidRPr="000B70F9" w:rsidRDefault="005C2C99" w:rsidP="005C2C99">
      <w:pPr>
        <w:tabs>
          <w:tab w:val="left" w:pos="567"/>
        </w:tabs>
        <w:spacing w:line="360" w:lineRule="auto"/>
        <w:ind w:left="567" w:right="616"/>
        <w:jc w:val="both"/>
        <w:rPr>
          <w:rFonts w:ascii="Palatino Linotype" w:hAnsi="Palatino Linotype"/>
          <w:i/>
          <w:sz w:val="22"/>
        </w:rPr>
      </w:pPr>
      <w:r w:rsidRPr="000B70F9">
        <w:rPr>
          <w:rFonts w:ascii="Palatino Linotype" w:hAnsi="Palatino Linotype"/>
          <w:i/>
          <w:sz w:val="22"/>
        </w:rPr>
        <w:t>De igual forma, se establecerán sistemas de seguros para los familiares de los policías, que contemplen el fallecimiento y la incapacidad total o permanente acaecida en el cumplimiento de sus funciones.</w:t>
      </w:r>
    </w:p>
    <w:p w14:paraId="011E8EF0" w14:textId="77777777" w:rsidR="005C2C99" w:rsidRPr="000B70F9" w:rsidRDefault="005C2C99" w:rsidP="005C2C99">
      <w:pPr>
        <w:tabs>
          <w:tab w:val="left" w:pos="567"/>
        </w:tabs>
        <w:spacing w:line="360" w:lineRule="auto"/>
        <w:ind w:left="567" w:right="616"/>
        <w:jc w:val="both"/>
        <w:rPr>
          <w:rFonts w:ascii="Palatino Linotype" w:hAnsi="Palatino Linotype"/>
          <w:i/>
          <w:sz w:val="22"/>
        </w:rPr>
      </w:pPr>
    </w:p>
    <w:p w14:paraId="6EFBCD5F" w14:textId="7C1B1C2F" w:rsidR="00B77465" w:rsidRPr="000B70F9" w:rsidRDefault="005C2C99" w:rsidP="005C2C99">
      <w:pPr>
        <w:tabs>
          <w:tab w:val="left" w:pos="567"/>
        </w:tabs>
        <w:spacing w:line="360" w:lineRule="auto"/>
        <w:ind w:left="567" w:right="616"/>
        <w:jc w:val="both"/>
        <w:rPr>
          <w:rFonts w:ascii="Palatino Linotype" w:hAnsi="Palatino Linotype"/>
          <w:i/>
          <w:sz w:val="22"/>
        </w:rPr>
      </w:pPr>
      <w:r w:rsidRPr="000B70F9">
        <w:rPr>
          <w:rFonts w:ascii="Palatino Linotype" w:hAnsi="Palatino Linotype"/>
          <w:i/>
          <w:sz w:val="22"/>
        </w:rPr>
        <w:t>Para tales efectos, la Federación, las entidades federativas y los municipios deberán promover en el ámbito de sus competencias respectivas, las adecuaciones legales y presupuestarias respectivas, en los diferentes ámbitos de competencia</w:t>
      </w:r>
      <w:r w:rsidRPr="000B70F9">
        <w:rPr>
          <w:rFonts w:ascii="Palatino Linotype" w:hAnsi="Palatino Linotype"/>
          <w:sz w:val="22"/>
        </w:rPr>
        <w:t>.</w:t>
      </w:r>
      <w:r w:rsidRPr="000B70F9">
        <w:rPr>
          <w:rFonts w:ascii="Palatino Linotype" w:hAnsi="Palatino Linotype"/>
          <w:i/>
          <w:sz w:val="22"/>
        </w:rPr>
        <w:t xml:space="preserve">” (Sic) </w:t>
      </w:r>
    </w:p>
    <w:p w14:paraId="1346ECE6" w14:textId="77777777" w:rsidR="005C2C99" w:rsidRPr="000B70F9" w:rsidRDefault="005C2C99" w:rsidP="005C2C99">
      <w:pPr>
        <w:tabs>
          <w:tab w:val="left" w:pos="0"/>
        </w:tabs>
        <w:spacing w:line="360" w:lineRule="auto"/>
        <w:ind w:right="49"/>
        <w:jc w:val="both"/>
        <w:rPr>
          <w:rFonts w:ascii="Palatino Linotype" w:hAnsi="Palatino Linotype"/>
          <w:bCs/>
          <w:lang w:val="es-MX" w:eastAsia="es-MX"/>
        </w:rPr>
      </w:pPr>
    </w:p>
    <w:p w14:paraId="450179CE" w14:textId="6EDAE729" w:rsidR="00E75694" w:rsidRPr="000B70F9" w:rsidRDefault="005C2C99" w:rsidP="005C2C99">
      <w:pPr>
        <w:pStyle w:val="Prrafodelista"/>
        <w:numPr>
          <w:ilvl w:val="0"/>
          <w:numId w:val="2"/>
        </w:numPr>
        <w:tabs>
          <w:tab w:val="left" w:pos="0"/>
        </w:tabs>
        <w:spacing w:line="360" w:lineRule="auto"/>
        <w:ind w:left="0" w:right="49" w:firstLine="0"/>
        <w:jc w:val="both"/>
        <w:rPr>
          <w:rFonts w:ascii="Palatino Linotype" w:hAnsi="Palatino Linotype"/>
          <w:bCs/>
          <w:lang w:val="es-MX" w:eastAsia="es-MX"/>
        </w:rPr>
      </w:pPr>
      <w:r w:rsidRPr="000B70F9">
        <w:rPr>
          <w:rFonts w:ascii="Palatino Linotype" w:eastAsia="Palatino Linotype" w:hAnsi="Palatino Linotype" w:cs="Palatino Linotype"/>
        </w:rPr>
        <w:t>Bajo esas consideraciones</w:t>
      </w:r>
      <w:r w:rsidR="00B77465" w:rsidRPr="000B70F9">
        <w:rPr>
          <w:rFonts w:ascii="Palatino Linotype" w:eastAsia="Palatino Linotype" w:hAnsi="Palatino Linotype" w:cs="Palatino Linotype"/>
        </w:rPr>
        <w:t xml:space="preserve">, </w:t>
      </w:r>
      <w:r w:rsidR="00212D68" w:rsidRPr="000B70F9">
        <w:rPr>
          <w:rFonts w:ascii="Palatino Linotype" w:eastAsia="Palatino Linotype" w:hAnsi="Palatino Linotype" w:cs="Palatino Linotype"/>
        </w:rPr>
        <w:t xml:space="preserve">la información que solicita el particular puede obrar, por una parte, en </w:t>
      </w:r>
      <w:r w:rsidR="00E75694" w:rsidRPr="000B70F9">
        <w:rPr>
          <w:rFonts w:ascii="Palatino Linotype" w:eastAsia="Palatino Linotype" w:hAnsi="Palatino Linotype" w:cs="Palatino Linotype"/>
        </w:rPr>
        <w:t xml:space="preserve">la nómina que genera por disposición oficial </w:t>
      </w:r>
      <w:r w:rsidR="00212D68" w:rsidRPr="000B70F9">
        <w:rPr>
          <w:rFonts w:ascii="Palatino Linotype" w:eastAsia="Palatino Linotype" w:hAnsi="Palatino Linotype" w:cs="Palatino Linotype"/>
        </w:rPr>
        <w:t xml:space="preserve">el ente recurrido, </w:t>
      </w:r>
      <w:r w:rsidR="00E75694" w:rsidRPr="000B70F9">
        <w:rPr>
          <w:rFonts w:ascii="Palatino Linotype" w:eastAsia="Palatino Linotype" w:hAnsi="Palatino Linotype" w:cs="Palatino Linotype"/>
        </w:rPr>
        <w:t xml:space="preserve">por lo que </w:t>
      </w:r>
      <w:r w:rsidR="00E75694" w:rsidRPr="000B70F9">
        <w:rPr>
          <w:rFonts w:ascii="Palatino Linotype" w:eastAsia="Calibri" w:hAnsi="Palatino Linotype" w:cs="Arial"/>
          <w:lang w:val="es-ES_tradnl"/>
        </w:rPr>
        <w:t xml:space="preserve">es necesario traer a </w:t>
      </w:r>
      <w:r w:rsidR="00E75694" w:rsidRPr="000B70F9">
        <w:rPr>
          <w:rFonts w:ascii="Palatino Linotype" w:eastAsia="MS Gothic" w:hAnsi="Palatino Linotype"/>
          <w:lang w:val="es-ES_tradnl"/>
        </w:rPr>
        <w:t>contexto el Glosario de Términos Usuales de Finanzas Públicas del Centro de Estudios de las Finanzas Públicas de la Cámara de Diputados del H. Congr</w:t>
      </w:r>
      <w:r w:rsidR="0002617F" w:rsidRPr="000B70F9">
        <w:rPr>
          <w:rFonts w:ascii="Palatino Linotype" w:eastAsia="MS Gothic" w:hAnsi="Palatino Linotype"/>
          <w:lang w:val="es-ES_tradnl"/>
        </w:rPr>
        <w:t xml:space="preserve">eso de la Unión, emitido por el </w:t>
      </w:r>
      <w:r w:rsidR="00E75694" w:rsidRPr="000B70F9">
        <w:rPr>
          <w:rFonts w:ascii="Palatino Linotype" w:eastAsia="MS Gothic" w:hAnsi="Palatino Linotype"/>
          <w:lang w:val="es-ES_tradnl"/>
        </w:rPr>
        <w:t>Inst</w:t>
      </w:r>
      <w:r w:rsidR="00AD5DDC" w:rsidRPr="000B70F9">
        <w:rPr>
          <w:rFonts w:ascii="Palatino Linotype" w:eastAsia="MS Gothic" w:hAnsi="Palatino Linotype"/>
          <w:lang w:val="es-ES_tradnl"/>
        </w:rPr>
        <w:t>it</w:t>
      </w:r>
      <w:r w:rsidR="00E75694" w:rsidRPr="000B70F9">
        <w:rPr>
          <w:rFonts w:ascii="Palatino Linotype" w:eastAsia="MS Gothic" w:hAnsi="Palatino Linotype"/>
          <w:lang w:val="es-ES_tradnl"/>
        </w:rPr>
        <w:t xml:space="preserve">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w:t>
      </w:r>
      <w:r w:rsidR="00E75694" w:rsidRPr="000B70F9">
        <w:rPr>
          <w:rFonts w:ascii="Palatino Linotype" w:eastAsia="MS Gothic" w:hAnsi="Palatino Linotype"/>
          <w:lang w:val="es-ES_tradnl"/>
        </w:rPr>
        <w:lastRenderedPageBreak/>
        <w:t xml:space="preserve">Instituto para el Desarrollo Técnico de las Haciendas Públicas (INDETEC), señalan la siguiente definición de la palabra nómina: </w:t>
      </w:r>
    </w:p>
    <w:p w14:paraId="64AA9F83" w14:textId="77777777" w:rsidR="00E75694" w:rsidRPr="000B70F9" w:rsidRDefault="00E75694" w:rsidP="00DB5C4E">
      <w:pPr>
        <w:autoSpaceDE w:val="0"/>
        <w:autoSpaceDN w:val="0"/>
        <w:adjustRightInd w:val="0"/>
        <w:spacing w:line="360" w:lineRule="auto"/>
        <w:ind w:right="567"/>
        <w:jc w:val="both"/>
        <w:rPr>
          <w:rFonts w:ascii="Palatino Linotype" w:hAnsi="Palatino Linotype" w:cs="Arial"/>
          <w:b/>
          <w:bCs/>
          <w:iCs/>
          <w:sz w:val="22"/>
          <w:lang w:val="es-MX" w:eastAsia="es-MX"/>
        </w:rPr>
      </w:pPr>
    </w:p>
    <w:p w14:paraId="00B64FF7" w14:textId="77777777" w:rsidR="00E75694" w:rsidRPr="000B70F9" w:rsidRDefault="00E75694" w:rsidP="00DB5C4E">
      <w:pPr>
        <w:autoSpaceDE w:val="0"/>
        <w:autoSpaceDN w:val="0"/>
        <w:adjustRightInd w:val="0"/>
        <w:spacing w:line="360" w:lineRule="auto"/>
        <w:ind w:left="567" w:right="616"/>
        <w:jc w:val="both"/>
        <w:rPr>
          <w:rFonts w:ascii="Palatino Linotype" w:hAnsi="Palatino Linotype" w:cs="Arial"/>
          <w:i/>
          <w:iCs/>
          <w:sz w:val="22"/>
          <w:lang w:val="es-MX" w:eastAsia="es-MX"/>
        </w:rPr>
      </w:pPr>
      <w:r w:rsidRPr="000B70F9">
        <w:rPr>
          <w:rFonts w:ascii="Palatino Linotype" w:hAnsi="Palatino Linotype" w:cs="Arial"/>
          <w:b/>
          <w:bCs/>
          <w:i/>
          <w:iCs/>
          <w:sz w:val="22"/>
          <w:lang w:val="es-MX" w:eastAsia="es-MX"/>
        </w:rPr>
        <w:t xml:space="preserve">NÓMINA: </w:t>
      </w:r>
      <w:r w:rsidRPr="000B70F9">
        <w:rPr>
          <w:rFonts w:ascii="Palatino Linotype" w:hAnsi="Palatino Linotype" w:cs="Arial"/>
          <w:b/>
          <w:i/>
          <w:iCs/>
          <w:sz w:val="22"/>
          <w:lang w:val="es-MX" w:eastAsia="es-MX"/>
        </w:rPr>
        <w:t>Listado general</w:t>
      </w:r>
      <w:r w:rsidRPr="000B70F9">
        <w:rPr>
          <w:rFonts w:ascii="Palatino Linotype" w:hAnsi="Palatino Linotype" w:cs="Arial"/>
          <w:i/>
          <w:iCs/>
          <w:sz w:val="22"/>
          <w:lang w:val="es-MX" w:eastAsia="es-MX"/>
        </w:rPr>
        <w:t xml:space="preserve"> </w:t>
      </w:r>
      <w:r w:rsidRPr="000B70F9">
        <w:rPr>
          <w:rFonts w:ascii="Palatino Linotype" w:hAnsi="Palatino Linotype" w:cs="Arial"/>
          <w:b/>
          <w:i/>
          <w:iCs/>
          <w:sz w:val="22"/>
          <w:lang w:val="es-MX" w:eastAsia="es-MX"/>
        </w:rPr>
        <w:t>de los trabajadores de una institución</w:t>
      </w:r>
      <w:r w:rsidRPr="000B70F9">
        <w:rPr>
          <w:rFonts w:ascii="Palatino Linotype" w:hAnsi="Palatino Linotype" w:cs="Arial"/>
          <w:i/>
          <w:iCs/>
          <w:sz w:val="22"/>
          <w:lang w:val="es-MX" w:eastAsia="es-MX"/>
        </w:rPr>
        <w:t>, en</w:t>
      </w:r>
      <w:r w:rsidRPr="000B70F9">
        <w:rPr>
          <w:rFonts w:ascii="Palatino Linotype" w:hAnsi="Palatino Linotype" w:cs="Arial"/>
          <w:b/>
          <w:bCs/>
          <w:i/>
          <w:iCs/>
          <w:sz w:val="22"/>
          <w:lang w:val="es-MX" w:eastAsia="es-MX"/>
        </w:rPr>
        <w:t xml:space="preserve"> </w:t>
      </w:r>
      <w:r w:rsidRPr="000B70F9">
        <w:rPr>
          <w:rFonts w:ascii="Palatino Linotype" w:hAnsi="Palatino Linotype" w:cs="Arial"/>
          <w:i/>
          <w:iCs/>
          <w:sz w:val="22"/>
          <w:lang w:val="es-MX" w:eastAsia="es-MX"/>
        </w:rPr>
        <w:t>el cual se asientan las percepciones brutas, deducciones y</w:t>
      </w:r>
      <w:r w:rsidRPr="000B70F9">
        <w:rPr>
          <w:rFonts w:ascii="Palatino Linotype" w:hAnsi="Palatino Linotype" w:cs="Arial"/>
          <w:b/>
          <w:bCs/>
          <w:i/>
          <w:iCs/>
          <w:sz w:val="22"/>
          <w:lang w:val="es-MX" w:eastAsia="es-MX"/>
        </w:rPr>
        <w:t xml:space="preserve"> </w:t>
      </w:r>
      <w:r w:rsidRPr="000B70F9">
        <w:rPr>
          <w:rFonts w:ascii="Palatino Linotype" w:hAnsi="Palatino Linotype" w:cs="Arial"/>
          <w:i/>
          <w:iCs/>
          <w:sz w:val="22"/>
          <w:lang w:val="es-MX" w:eastAsia="es-MX"/>
        </w:rPr>
        <w:t>alcance neto de las mismas; la nómina es utilizada para</w:t>
      </w:r>
      <w:r w:rsidRPr="000B70F9">
        <w:rPr>
          <w:rFonts w:ascii="Palatino Linotype" w:hAnsi="Palatino Linotype" w:cs="Arial"/>
          <w:b/>
          <w:bCs/>
          <w:i/>
          <w:iCs/>
          <w:sz w:val="22"/>
          <w:lang w:val="es-MX" w:eastAsia="es-MX"/>
        </w:rPr>
        <w:t xml:space="preserve"> </w:t>
      </w:r>
      <w:r w:rsidRPr="000B70F9">
        <w:rPr>
          <w:rFonts w:ascii="Palatino Linotype" w:hAnsi="Palatino Linotype" w:cs="Arial"/>
          <w:i/>
          <w:iCs/>
          <w:sz w:val="22"/>
          <w:lang w:val="es-MX" w:eastAsia="es-MX"/>
        </w:rPr>
        <w:t>efectuar los pagos periódicos (semanales, quincenales o</w:t>
      </w:r>
      <w:r w:rsidRPr="000B70F9">
        <w:rPr>
          <w:rFonts w:ascii="Palatino Linotype" w:hAnsi="Palatino Linotype" w:cs="Arial"/>
          <w:b/>
          <w:bCs/>
          <w:i/>
          <w:iCs/>
          <w:sz w:val="22"/>
          <w:lang w:val="es-MX" w:eastAsia="es-MX"/>
        </w:rPr>
        <w:t xml:space="preserve"> </w:t>
      </w:r>
      <w:r w:rsidRPr="000B70F9">
        <w:rPr>
          <w:rFonts w:ascii="Palatino Linotype" w:hAnsi="Palatino Linotype" w:cs="Arial"/>
          <w:i/>
          <w:iCs/>
          <w:sz w:val="22"/>
          <w:lang w:val="es-MX" w:eastAsia="es-MX"/>
        </w:rPr>
        <w:t>mensuales) a los trabajadores por concepto de sueldos y</w:t>
      </w:r>
      <w:r w:rsidRPr="000B70F9">
        <w:rPr>
          <w:rFonts w:ascii="Palatino Linotype" w:hAnsi="Palatino Linotype" w:cs="Arial"/>
          <w:b/>
          <w:bCs/>
          <w:i/>
          <w:iCs/>
          <w:sz w:val="22"/>
          <w:lang w:val="es-MX" w:eastAsia="es-MX"/>
        </w:rPr>
        <w:t xml:space="preserve"> </w:t>
      </w:r>
      <w:r w:rsidRPr="000B70F9">
        <w:rPr>
          <w:rFonts w:ascii="Palatino Linotype" w:hAnsi="Palatino Linotype" w:cs="Arial"/>
          <w:i/>
          <w:iCs/>
          <w:sz w:val="22"/>
          <w:lang w:val="es-MX" w:eastAsia="es-MX"/>
        </w:rPr>
        <w:t>salarios.</w:t>
      </w:r>
    </w:p>
    <w:p w14:paraId="6D26755E" w14:textId="77777777" w:rsidR="00E75694" w:rsidRPr="000B70F9" w:rsidRDefault="00E75694" w:rsidP="00DB5C4E">
      <w:pPr>
        <w:autoSpaceDE w:val="0"/>
        <w:autoSpaceDN w:val="0"/>
        <w:adjustRightInd w:val="0"/>
        <w:spacing w:line="360" w:lineRule="auto"/>
        <w:ind w:left="567" w:right="616"/>
        <w:jc w:val="both"/>
        <w:rPr>
          <w:rFonts w:ascii="Palatino Linotype" w:hAnsi="Palatino Linotype" w:cs="Arial"/>
          <w:i/>
          <w:iCs/>
          <w:sz w:val="22"/>
          <w:lang w:val="es-MX" w:eastAsia="es-MX"/>
        </w:rPr>
      </w:pPr>
      <w:r w:rsidRPr="000B70F9">
        <w:rPr>
          <w:rFonts w:ascii="Palatino Linotype" w:hAnsi="Palatino Linotype" w:cs="Arial"/>
          <w:b/>
          <w:bCs/>
          <w:i/>
          <w:iCs/>
          <w:sz w:val="22"/>
          <w:lang w:val="es-MX" w:eastAsia="es-MX"/>
        </w:rPr>
        <w:t>(Énfasis añadido)</w:t>
      </w:r>
    </w:p>
    <w:p w14:paraId="777191A8" w14:textId="77777777" w:rsidR="00E75694" w:rsidRPr="000B70F9" w:rsidRDefault="00E75694" w:rsidP="00DB5C4E">
      <w:pPr>
        <w:tabs>
          <w:tab w:val="left" w:pos="567"/>
        </w:tabs>
        <w:spacing w:line="360" w:lineRule="auto"/>
        <w:contextualSpacing/>
        <w:jc w:val="both"/>
        <w:rPr>
          <w:rFonts w:ascii="Palatino Linotype" w:eastAsia="Calibri" w:hAnsi="Palatino Linotype" w:cs="Arial"/>
          <w:sz w:val="22"/>
          <w:lang w:val="es-ES_tradnl"/>
        </w:rPr>
      </w:pPr>
    </w:p>
    <w:p w14:paraId="5AEDBECF" w14:textId="53DABF0A" w:rsidR="00E75694" w:rsidRPr="000B70F9" w:rsidRDefault="00E75694" w:rsidP="00C04A47">
      <w:pPr>
        <w:pStyle w:val="Prrafodelista"/>
        <w:numPr>
          <w:ilvl w:val="0"/>
          <w:numId w:val="2"/>
        </w:numPr>
        <w:spacing w:line="360" w:lineRule="auto"/>
        <w:ind w:left="0" w:right="49" w:firstLine="0"/>
        <w:contextualSpacing/>
        <w:jc w:val="both"/>
        <w:rPr>
          <w:rFonts w:ascii="Palatino Linotype" w:eastAsia="MS Gothic" w:hAnsi="Palatino Linotype"/>
          <w:lang w:val="es-ES_tradnl"/>
        </w:rPr>
      </w:pPr>
      <w:r w:rsidRPr="000B70F9">
        <w:rPr>
          <w:rFonts w:ascii="Palatino Linotype" w:eastAsia="MS Gothic" w:hAnsi="Palatino Linotype"/>
          <w:lang w:val="es-ES_tradnl"/>
        </w:rPr>
        <w:t xml:space="preserve">De acuerdo a ello, el artículo 804 fracción II, de la Ley Federal de Trabajo a la letra dice que: </w:t>
      </w:r>
    </w:p>
    <w:p w14:paraId="6DBDF0E0" w14:textId="77777777" w:rsidR="00E75694" w:rsidRPr="000B70F9" w:rsidRDefault="00E75694" w:rsidP="00DB5C4E">
      <w:pPr>
        <w:spacing w:line="360" w:lineRule="auto"/>
        <w:ind w:left="567" w:right="616"/>
        <w:jc w:val="both"/>
        <w:rPr>
          <w:rFonts w:ascii="Palatino Linotype" w:hAnsi="Palatino Linotype" w:cs="Arial"/>
          <w:iCs/>
          <w:sz w:val="22"/>
          <w:lang w:val="es-MX"/>
        </w:rPr>
      </w:pPr>
    </w:p>
    <w:p w14:paraId="2ACEADDF" w14:textId="77777777" w:rsidR="00E75694" w:rsidRPr="000B70F9" w:rsidRDefault="00E75694" w:rsidP="00DB5C4E">
      <w:pPr>
        <w:tabs>
          <w:tab w:val="right" w:leader="dot" w:pos="567"/>
        </w:tabs>
        <w:spacing w:line="360" w:lineRule="auto"/>
        <w:ind w:left="709" w:right="616" w:hanging="283"/>
        <w:jc w:val="both"/>
        <w:rPr>
          <w:rFonts w:ascii="Palatino Linotype" w:eastAsia="MS Mincho" w:hAnsi="Palatino Linotype" w:cs="Arial"/>
          <w:i/>
          <w:sz w:val="22"/>
        </w:rPr>
      </w:pPr>
      <w:r w:rsidRPr="000B70F9">
        <w:rPr>
          <w:rFonts w:ascii="Palatino Linotype" w:eastAsia="MS Mincho" w:hAnsi="Palatino Linotype" w:cs="Arial"/>
          <w:i/>
          <w:sz w:val="22"/>
          <w:lang w:val="es-MX"/>
        </w:rPr>
        <w:t>“</w:t>
      </w:r>
      <w:r w:rsidRPr="000B70F9">
        <w:rPr>
          <w:rFonts w:ascii="Palatino Linotype" w:eastAsia="MS Mincho" w:hAnsi="Palatino Linotype" w:cs="Arial"/>
          <w:b/>
          <w:bCs/>
          <w:i/>
          <w:sz w:val="22"/>
          <w:lang w:val="es-MX"/>
        </w:rPr>
        <w:t>Artículo 804.-</w:t>
      </w:r>
      <w:r w:rsidRPr="000B70F9">
        <w:rPr>
          <w:rFonts w:ascii="Palatino Linotype" w:eastAsia="MS Mincho" w:hAnsi="Palatino Linotype" w:cs="Arial"/>
          <w:i/>
          <w:sz w:val="22"/>
          <w:lang w:val="es-MX"/>
        </w:rPr>
        <w:t xml:space="preserve"> El patrón tiene obligación de conservar y exhibir en juicio los documentos que a continuación se precisan:</w:t>
      </w:r>
    </w:p>
    <w:p w14:paraId="55F11E73" w14:textId="77777777" w:rsidR="00E75694" w:rsidRPr="000B70F9" w:rsidRDefault="00E75694" w:rsidP="00DB5C4E">
      <w:pPr>
        <w:tabs>
          <w:tab w:val="right" w:leader="dot" w:pos="567"/>
        </w:tabs>
        <w:spacing w:line="360" w:lineRule="auto"/>
        <w:ind w:left="709" w:right="616" w:hanging="283"/>
        <w:jc w:val="both"/>
        <w:rPr>
          <w:rFonts w:ascii="Palatino Linotype" w:eastAsia="MS Mincho" w:hAnsi="Palatino Linotype" w:cs="Arial"/>
          <w:i/>
          <w:sz w:val="22"/>
        </w:rPr>
      </w:pPr>
    </w:p>
    <w:p w14:paraId="1E2A04D6" w14:textId="77777777" w:rsidR="00E75694" w:rsidRPr="000B70F9" w:rsidRDefault="00E75694" w:rsidP="00DB5C4E">
      <w:pPr>
        <w:tabs>
          <w:tab w:val="right" w:leader="dot" w:pos="567"/>
        </w:tabs>
        <w:spacing w:line="360" w:lineRule="auto"/>
        <w:ind w:left="709" w:right="616" w:hanging="283"/>
        <w:jc w:val="both"/>
        <w:rPr>
          <w:rFonts w:ascii="Palatino Linotype" w:eastAsia="MS Mincho" w:hAnsi="Palatino Linotype" w:cs="Arial"/>
          <w:i/>
          <w:sz w:val="22"/>
        </w:rPr>
      </w:pPr>
      <w:r w:rsidRPr="000B70F9">
        <w:rPr>
          <w:rFonts w:ascii="Palatino Linotype" w:eastAsia="MS Mincho" w:hAnsi="Palatino Linotype" w:cs="Arial"/>
          <w:b/>
          <w:i/>
          <w:sz w:val="22"/>
          <w:lang w:val="es-MX"/>
        </w:rPr>
        <w:t>I.</w:t>
      </w:r>
      <w:r w:rsidRPr="000B70F9">
        <w:rPr>
          <w:rFonts w:ascii="Palatino Linotype" w:eastAsia="MS Mincho" w:hAnsi="Palatino Linotype" w:cs="Arial"/>
          <w:i/>
          <w:sz w:val="22"/>
          <w:lang w:val="es-MX"/>
        </w:rPr>
        <w:t xml:space="preserve"> </w:t>
      </w:r>
      <w:r w:rsidRPr="000B70F9">
        <w:rPr>
          <w:rFonts w:ascii="Palatino Linotype" w:eastAsia="MS Mincho" w:hAnsi="Palatino Linotype" w:cs="Arial"/>
          <w:i/>
          <w:sz w:val="22"/>
          <w:lang w:val="es-MX"/>
        </w:rPr>
        <w:tab/>
        <w:t>Contratos individuales de trabajo que se celebren, cuando no exista contrato colectivo o contrato Ley aplicable;</w:t>
      </w:r>
    </w:p>
    <w:p w14:paraId="4D083E2A" w14:textId="77777777" w:rsidR="00E75694" w:rsidRPr="000B70F9" w:rsidRDefault="00E75694" w:rsidP="00DB5C4E">
      <w:pPr>
        <w:tabs>
          <w:tab w:val="right" w:leader="dot" w:pos="567"/>
        </w:tabs>
        <w:spacing w:line="360" w:lineRule="auto"/>
        <w:ind w:left="709" w:right="616" w:hanging="283"/>
        <w:jc w:val="both"/>
        <w:rPr>
          <w:rFonts w:ascii="Palatino Linotype" w:eastAsia="MS Mincho" w:hAnsi="Palatino Linotype" w:cs="Arial"/>
          <w:i/>
          <w:sz w:val="22"/>
        </w:rPr>
      </w:pPr>
    </w:p>
    <w:p w14:paraId="5045A27B" w14:textId="77777777" w:rsidR="00E75694" w:rsidRPr="000B70F9" w:rsidRDefault="00E75694" w:rsidP="00DB5C4E">
      <w:pPr>
        <w:tabs>
          <w:tab w:val="right" w:leader="dot" w:pos="567"/>
        </w:tabs>
        <w:spacing w:line="360" w:lineRule="auto"/>
        <w:ind w:left="709" w:right="616" w:hanging="283"/>
        <w:jc w:val="both"/>
        <w:rPr>
          <w:rFonts w:ascii="Palatino Linotype" w:eastAsia="MS Mincho" w:hAnsi="Palatino Linotype" w:cs="Arial"/>
          <w:i/>
          <w:sz w:val="22"/>
        </w:rPr>
      </w:pPr>
      <w:r w:rsidRPr="000B70F9">
        <w:rPr>
          <w:rFonts w:ascii="Palatino Linotype" w:eastAsia="MS Mincho" w:hAnsi="Palatino Linotype" w:cs="Arial"/>
          <w:b/>
          <w:i/>
          <w:sz w:val="22"/>
          <w:lang w:val="es-MX"/>
        </w:rPr>
        <w:t>II.</w:t>
      </w:r>
      <w:r w:rsidRPr="000B70F9">
        <w:rPr>
          <w:rFonts w:ascii="Palatino Linotype" w:eastAsia="MS Mincho" w:hAnsi="Palatino Linotype" w:cs="Arial"/>
          <w:i/>
          <w:sz w:val="22"/>
          <w:lang w:val="es-MX"/>
        </w:rPr>
        <w:t xml:space="preserve"> </w:t>
      </w:r>
      <w:r w:rsidRPr="000B70F9">
        <w:rPr>
          <w:rFonts w:ascii="Palatino Linotype" w:eastAsia="MS Mincho" w:hAnsi="Palatino Linotype" w:cs="Arial"/>
          <w:i/>
          <w:sz w:val="22"/>
          <w:lang w:val="es-MX"/>
        </w:rPr>
        <w:tab/>
        <w:t xml:space="preserve">Listas de raya o </w:t>
      </w:r>
      <w:r w:rsidRPr="000B70F9">
        <w:rPr>
          <w:rFonts w:ascii="Palatino Linotype" w:eastAsia="MS Mincho" w:hAnsi="Palatino Linotype" w:cs="Arial"/>
          <w:b/>
          <w:i/>
          <w:sz w:val="22"/>
          <w:lang w:val="es-MX"/>
        </w:rPr>
        <w:t>nómina de personal</w:t>
      </w:r>
      <w:r w:rsidRPr="000B70F9">
        <w:rPr>
          <w:rFonts w:ascii="Palatino Linotype" w:eastAsia="MS Mincho" w:hAnsi="Palatino Linotype" w:cs="Arial"/>
          <w:i/>
          <w:sz w:val="22"/>
          <w:lang w:val="es-MX"/>
        </w:rPr>
        <w:t>, cuando se lleven en el centro de trabajo; o recibos de pagos de salarios;</w:t>
      </w:r>
    </w:p>
    <w:p w14:paraId="1A771EA1" w14:textId="77777777" w:rsidR="00E75694" w:rsidRPr="000B70F9" w:rsidRDefault="00E75694" w:rsidP="00DB5C4E">
      <w:pPr>
        <w:tabs>
          <w:tab w:val="right" w:leader="dot" w:pos="567"/>
        </w:tabs>
        <w:spacing w:line="360" w:lineRule="auto"/>
        <w:ind w:left="709" w:right="616" w:hanging="283"/>
        <w:jc w:val="both"/>
        <w:rPr>
          <w:rFonts w:ascii="Palatino Linotype" w:eastAsia="MS Mincho" w:hAnsi="Palatino Linotype" w:cs="Arial"/>
          <w:i/>
          <w:sz w:val="22"/>
        </w:rPr>
      </w:pPr>
    </w:p>
    <w:p w14:paraId="66DEC713" w14:textId="77777777" w:rsidR="00E75694" w:rsidRPr="000B70F9" w:rsidRDefault="00E75694" w:rsidP="00DB5C4E">
      <w:pPr>
        <w:tabs>
          <w:tab w:val="right" w:leader="dot" w:pos="567"/>
        </w:tabs>
        <w:spacing w:line="360" w:lineRule="auto"/>
        <w:ind w:left="709" w:right="616" w:hanging="283"/>
        <w:jc w:val="both"/>
        <w:rPr>
          <w:rFonts w:ascii="Palatino Linotype" w:eastAsia="MS Mincho" w:hAnsi="Palatino Linotype" w:cs="Arial"/>
          <w:i/>
          <w:sz w:val="22"/>
        </w:rPr>
      </w:pPr>
      <w:r w:rsidRPr="000B70F9">
        <w:rPr>
          <w:rFonts w:ascii="Palatino Linotype" w:eastAsia="MS Mincho" w:hAnsi="Palatino Linotype" w:cs="Arial"/>
          <w:b/>
          <w:i/>
          <w:sz w:val="22"/>
          <w:lang w:val="es-MX"/>
        </w:rPr>
        <w:t>III.</w:t>
      </w:r>
      <w:r w:rsidRPr="000B70F9">
        <w:rPr>
          <w:rFonts w:ascii="Palatino Linotype" w:eastAsia="MS Mincho" w:hAnsi="Palatino Linotype" w:cs="Arial"/>
          <w:i/>
          <w:sz w:val="22"/>
          <w:lang w:val="es-MX"/>
        </w:rPr>
        <w:t xml:space="preserve"> </w:t>
      </w:r>
      <w:r w:rsidRPr="000B70F9">
        <w:rPr>
          <w:rFonts w:ascii="Palatino Linotype" w:eastAsia="MS Mincho" w:hAnsi="Palatino Linotype" w:cs="Arial"/>
          <w:i/>
          <w:sz w:val="22"/>
          <w:lang w:val="es-MX"/>
        </w:rPr>
        <w:tab/>
        <w:t>Controles de asistencia, cuando se lleven en el centro de trabajo;</w:t>
      </w:r>
    </w:p>
    <w:p w14:paraId="0B8813C6" w14:textId="77777777" w:rsidR="00E75694" w:rsidRPr="000B70F9" w:rsidRDefault="00E75694" w:rsidP="00DB5C4E">
      <w:pPr>
        <w:tabs>
          <w:tab w:val="right" w:leader="dot" w:pos="567"/>
        </w:tabs>
        <w:spacing w:line="360" w:lineRule="auto"/>
        <w:ind w:left="709" w:right="616" w:hanging="283"/>
        <w:jc w:val="both"/>
        <w:rPr>
          <w:rFonts w:ascii="Palatino Linotype" w:eastAsia="MS Mincho" w:hAnsi="Palatino Linotype" w:cs="Arial"/>
          <w:i/>
          <w:sz w:val="22"/>
        </w:rPr>
      </w:pPr>
    </w:p>
    <w:p w14:paraId="7E6B4DAC" w14:textId="77777777" w:rsidR="00E75694" w:rsidRPr="000B70F9" w:rsidRDefault="00E75694" w:rsidP="00DB5C4E">
      <w:pPr>
        <w:tabs>
          <w:tab w:val="right" w:leader="dot" w:pos="567"/>
        </w:tabs>
        <w:spacing w:line="360" w:lineRule="auto"/>
        <w:ind w:left="709" w:right="616" w:hanging="283"/>
        <w:jc w:val="both"/>
        <w:rPr>
          <w:rFonts w:ascii="Palatino Linotype" w:eastAsia="MS Mincho" w:hAnsi="Palatino Linotype" w:cs="Arial"/>
          <w:i/>
          <w:sz w:val="22"/>
        </w:rPr>
      </w:pPr>
      <w:r w:rsidRPr="000B70F9">
        <w:rPr>
          <w:rFonts w:ascii="Palatino Linotype" w:eastAsia="MS Mincho" w:hAnsi="Palatino Linotype" w:cs="Arial"/>
          <w:b/>
          <w:i/>
          <w:sz w:val="22"/>
          <w:lang w:val="es-MX"/>
        </w:rPr>
        <w:t>IV.</w:t>
      </w:r>
      <w:r w:rsidRPr="000B70F9">
        <w:rPr>
          <w:rFonts w:ascii="Palatino Linotype" w:eastAsia="MS Mincho" w:hAnsi="Palatino Linotype" w:cs="Arial"/>
          <w:i/>
          <w:sz w:val="22"/>
          <w:lang w:val="es-MX"/>
        </w:rPr>
        <w:t xml:space="preserve"> </w:t>
      </w:r>
      <w:r w:rsidRPr="000B70F9">
        <w:rPr>
          <w:rFonts w:ascii="Palatino Linotype" w:eastAsia="MS Mincho" w:hAnsi="Palatino Linotype" w:cs="Arial"/>
          <w:i/>
          <w:sz w:val="22"/>
          <w:lang w:val="es-MX"/>
        </w:rPr>
        <w:tab/>
        <w:t>Comprobantes de pago de participación de utilidades, de vacaciones y de aguinaldos, así como las primas a que se refiere esta Ley, y pagos, aportaciones y cuotas de seguridad social; y</w:t>
      </w:r>
    </w:p>
    <w:p w14:paraId="758FA8E8" w14:textId="77777777" w:rsidR="00E75694" w:rsidRPr="000B70F9" w:rsidRDefault="00E75694" w:rsidP="00DB5C4E">
      <w:pPr>
        <w:tabs>
          <w:tab w:val="right" w:leader="dot" w:pos="567"/>
        </w:tabs>
        <w:spacing w:line="360" w:lineRule="auto"/>
        <w:ind w:left="709" w:right="616" w:hanging="283"/>
        <w:jc w:val="both"/>
        <w:rPr>
          <w:rFonts w:ascii="Palatino Linotype" w:eastAsia="MS Mincho" w:hAnsi="Palatino Linotype" w:cs="Arial"/>
          <w:i/>
          <w:sz w:val="22"/>
        </w:rPr>
      </w:pPr>
    </w:p>
    <w:p w14:paraId="234FBC00" w14:textId="77777777" w:rsidR="00E75694" w:rsidRPr="000B70F9" w:rsidRDefault="00E75694" w:rsidP="00DB5C4E">
      <w:pPr>
        <w:tabs>
          <w:tab w:val="right" w:leader="dot" w:pos="567"/>
        </w:tabs>
        <w:spacing w:line="360" w:lineRule="auto"/>
        <w:ind w:left="709" w:right="616" w:hanging="283"/>
        <w:jc w:val="both"/>
        <w:rPr>
          <w:rFonts w:ascii="Palatino Linotype" w:eastAsia="MS Mincho" w:hAnsi="Palatino Linotype" w:cs="Arial"/>
          <w:i/>
          <w:sz w:val="22"/>
        </w:rPr>
      </w:pPr>
      <w:r w:rsidRPr="000B70F9">
        <w:rPr>
          <w:rFonts w:ascii="Palatino Linotype" w:eastAsia="MS Mincho" w:hAnsi="Palatino Linotype" w:cs="Arial"/>
          <w:b/>
          <w:i/>
          <w:sz w:val="22"/>
          <w:lang w:val="es-MX"/>
        </w:rPr>
        <w:lastRenderedPageBreak/>
        <w:t>V.</w:t>
      </w:r>
      <w:r w:rsidRPr="000B70F9">
        <w:rPr>
          <w:rFonts w:ascii="Palatino Linotype" w:eastAsia="MS Mincho" w:hAnsi="Palatino Linotype" w:cs="Arial"/>
          <w:i/>
          <w:sz w:val="22"/>
          <w:lang w:val="es-MX"/>
        </w:rPr>
        <w:t xml:space="preserve"> </w:t>
      </w:r>
      <w:r w:rsidRPr="000B70F9">
        <w:rPr>
          <w:rFonts w:ascii="Palatino Linotype" w:eastAsia="MS Mincho" w:hAnsi="Palatino Linotype" w:cs="Arial"/>
          <w:i/>
          <w:sz w:val="22"/>
          <w:lang w:val="es-MX"/>
        </w:rPr>
        <w:tab/>
        <w:t>Los demás que señalen las leyes.</w:t>
      </w:r>
    </w:p>
    <w:p w14:paraId="44EC1F3F" w14:textId="77777777" w:rsidR="00E75694" w:rsidRPr="000B70F9" w:rsidRDefault="00E75694" w:rsidP="00DB5C4E">
      <w:pPr>
        <w:tabs>
          <w:tab w:val="right" w:leader="dot" w:pos="567"/>
        </w:tabs>
        <w:spacing w:line="360" w:lineRule="auto"/>
        <w:ind w:left="709" w:right="616" w:hanging="283"/>
        <w:jc w:val="both"/>
        <w:rPr>
          <w:rFonts w:ascii="Palatino Linotype" w:hAnsi="Palatino Linotype" w:cs="Arial"/>
          <w:i/>
          <w:sz w:val="22"/>
        </w:rPr>
      </w:pPr>
      <w:r w:rsidRPr="000B70F9">
        <w:rPr>
          <w:rFonts w:ascii="Palatino Linotype" w:hAnsi="Palatino Linotype" w:cs="Arial"/>
          <w:i/>
          <w:sz w:val="22"/>
        </w:rPr>
        <w:t xml:space="preserve">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w:t>
      </w:r>
    </w:p>
    <w:p w14:paraId="5162974E" w14:textId="77777777" w:rsidR="00E75694" w:rsidRPr="000B70F9" w:rsidRDefault="00E75694" w:rsidP="00C04A47">
      <w:pPr>
        <w:numPr>
          <w:ilvl w:val="0"/>
          <w:numId w:val="2"/>
        </w:numPr>
        <w:spacing w:line="360" w:lineRule="auto"/>
        <w:ind w:left="0" w:right="49" w:firstLine="0"/>
        <w:contextualSpacing/>
        <w:jc w:val="both"/>
        <w:rPr>
          <w:rFonts w:ascii="Palatino Linotype" w:eastAsia="MS Gothic" w:hAnsi="Palatino Linotype"/>
          <w:lang w:val="es-ES_tradnl"/>
        </w:rPr>
      </w:pPr>
      <w:r w:rsidRPr="000B70F9">
        <w:rPr>
          <w:rFonts w:ascii="Palatino Linotype" w:eastAsia="MS Gothic" w:hAnsi="Palatino Linotype"/>
          <w:lang w:val="es-ES_tradnl"/>
        </w:rPr>
        <w:t xml:space="preserve">De lo establecido en el precepto legal anteriormente citado, se puede llegar a la conclusión de que la nómina consiste en registros conformados por el conjunto de trabajadores de los cuales se les remunerará por los servicios que éstos le prestan al patrón, en el cual se asientan las percepciones brutas, deducciones y el neto a recibir. </w:t>
      </w:r>
    </w:p>
    <w:p w14:paraId="4E535EF5" w14:textId="77777777" w:rsidR="00E75694" w:rsidRPr="000B70F9" w:rsidRDefault="00E75694" w:rsidP="00DB5C4E">
      <w:pPr>
        <w:spacing w:line="360" w:lineRule="auto"/>
        <w:ind w:right="49"/>
        <w:contextualSpacing/>
        <w:jc w:val="both"/>
        <w:rPr>
          <w:rFonts w:ascii="Palatino Linotype" w:eastAsia="MS Gothic" w:hAnsi="Palatino Linotype"/>
          <w:lang w:val="es-ES_tradnl"/>
        </w:rPr>
      </w:pPr>
    </w:p>
    <w:p w14:paraId="6F6EABC0" w14:textId="77777777" w:rsidR="00E75694" w:rsidRPr="000B70F9" w:rsidRDefault="00E75694" w:rsidP="00C04A47">
      <w:pPr>
        <w:numPr>
          <w:ilvl w:val="0"/>
          <w:numId w:val="2"/>
        </w:numPr>
        <w:spacing w:line="360" w:lineRule="auto"/>
        <w:ind w:left="0" w:right="49" w:firstLine="0"/>
        <w:contextualSpacing/>
        <w:jc w:val="both"/>
        <w:rPr>
          <w:rFonts w:ascii="Palatino Linotype" w:eastAsia="MS Gothic" w:hAnsi="Palatino Linotype"/>
          <w:lang w:val="es-ES_tradnl"/>
        </w:rPr>
      </w:pPr>
      <w:r w:rsidRPr="000B70F9">
        <w:rPr>
          <w:rFonts w:ascii="Palatino Linotype" w:eastAsia="MS Gothic" w:hAnsi="Palatino Linotype"/>
          <w:lang w:val="es-ES_tradnl"/>
        </w:rPr>
        <w:t xml:space="preserve">Concorde a ello, la Ley del Trabajo de los Servidores Públicos del Estado y Municipios, en sus artículos 45 y 50 del ordenamiento legal en cita, señalan que: </w:t>
      </w:r>
    </w:p>
    <w:p w14:paraId="03BFE149" w14:textId="77777777" w:rsidR="00E75694" w:rsidRPr="000B70F9" w:rsidRDefault="00E75694" w:rsidP="00DB5C4E">
      <w:pPr>
        <w:spacing w:line="360" w:lineRule="auto"/>
        <w:ind w:right="49"/>
        <w:contextualSpacing/>
        <w:jc w:val="both"/>
        <w:rPr>
          <w:rFonts w:ascii="Palatino Linotype" w:eastAsia="MS Gothic" w:hAnsi="Palatino Linotype"/>
          <w:sz w:val="22"/>
          <w:lang w:val="es-ES_tradnl"/>
        </w:rPr>
      </w:pPr>
    </w:p>
    <w:p w14:paraId="73325CCC" w14:textId="77777777" w:rsidR="00E75694" w:rsidRPr="000B70F9" w:rsidRDefault="00E75694" w:rsidP="00DB5C4E">
      <w:pPr>
        <w:autoSpaceDE w:val="0"/>
        <w:autoSpaceDN w:val="0"/>
        <w:adjustRightInd w:val="0"/>
        <w:spacing w:line="360" w:lineRule="auto"/>
        <w:ind w:left="567" w:right="616"/>
        <w:contextualSpacing/>
        <w:jc w:val="both"/>
        <w:rPr>
          <w:rFonts w:ascii="Palatino Linotype" w:hAnsi="Palatino Linotype"/>
          <w:i/>
          <w:sz w:val="22"/>
          <w:lang w:val="es-ES_tradnl"/>
        </w:rPr>
      </w:pPr>
      <w:r w:rsidRPr="000B70F9">
        <w:rPr>
          <w:rFonts w:ascii="Palatino Linotype" w:hAnsi="Palatino Linotype"/>
          <w:bCs/>
          <w:i/>
          <w:sz w:val="22"/>
          <w:lang w:val="es-ES_tradnl"/>
        </w:rPr>
        <w:t>“</w:t>
      </w:r>
      <w:r w:rsidRPr="000B70F9">
        <w:rPr>
          <w:rFonts w:ascii="Palatino Linotype" w:hAnsi="Palatino Linotype"/>
          <w:b/>
          <w:i/>
          <w:sz w:val="22"/>
          <w:lang w:val="es-ES_tradnl"/>
        </w:rPr>
        <w:t>ARTÍCULO 45</w:t>
      </w:r>
      <w:r w:rsidRPr="000B70F9">
        <w:rPr>
          <w:rFonts w:ascii="Palatino Linotype" w:hAnsi="Palatino Linotype"/>
          <w:i/>
          <w:sz w:val="22"/>
          <w:lang w:val="es-ES_tradnl"/>
        </w:rPr>
        <w:t>.- Los servidores públicos prestarán sus servicios mediante nombramiento, contrato o formato único de Movimientos de Personal expedidos por quien estuviere facultado legalmente para extenderlo.</w:t>
      </w:r>
    </w:p>
    <w:p w14:paraId="6E1EEF8C" w14:textId="77777777" w:rsidR="00E75694" w:rsidRPr="000B70F9" w:rsidRDefault="00E75694" w:rsidP="00DB5C4E">
      <w:pPr>
        <w:autoSpaceDE w:val="0"/>
        <w:autoSpaceDN w:val="0"/>
        <w:adjustRightInd w:val="0"/>
        <w:spacing w:line="360" w:lineRule="auto"/>
        <w:ind w:left="567" w:right="616"/>
        <w:contextualSpacing/>
        <w:jc w:val="both"/>
        <w:rPr>
          <w:rFonts w:ascii="Palatino Linotype" w:hAnsi="Palatino Linotype"/>
          <w:i/>
          <w:sz w:val="22"/>
          <w:lang w:val="es-ES_tradnl"/>
        </w:rPr>
      </w:pPr>
    </w:p>
    <w:p w14:paraId="33D8CE5D" w14:textId="77777777" w:rsidR="00E75694" w:rsidRPr="000B70F9" w:rsidRDefault="00E75694" w:rsidP="00DB5C4E">
      <w:pPr>
        <w:spacing w:line="360" w:lineRule="auto"/>
        <w:ind w:left="567" w:right="616"/>
        <w:contextualSpacing/>
        <w:jc w:val="both"/>
        <w:rPr>
          <w:rFonts w:ascii="Palatino Linotype" w:hAnsi="Palatino Linotype"/>
          <w:i/>
          <w:sz w:val="22"/>
          <w:lang w:val="es-ES_tradnl"/>
        </w:rPr>
      </w:pPr>
      <w:r w:rsidRPr="000B70F9">
        <w:rPr>
          <w:rFonts w:ascii="Palatino Linotype" w:hAnsi="Palatino Linotype"/>
          <w:b/>
          <w:i/>
          <w:sz w:val="22"/>
          <w:lang w:val="es-ES_tradnl"/>
        </w:rPr>
        <w:t>ARTÍCULO 50</w:t>
      </w:r>
      <w:r w:rsidRPr="000B70F9">
        <w:rPr>
          <w:rFonts w:ascii="Palatino Linotype" w:hAnsi="Palatino Linotype"/>
          <w:i/>
          <w:sz w:val="22"/>
          <w:lang w:val="es-ES_tradnl"/>
        </w:rPr>
        <w:t>.- El nombramiento, contrato o formato único de Movimientos de Personal aceptado obliga al servidor público a cumplir con los deberes inherentes al puesto especificado en el mismo y a las consecuencias que sean conforme a la ley, al uso y a la buena fe.</w:t>
      </w:r>
    </w:p>
    <w:p w14:paraId="1F718D0B" w14:textId="77777777" w:rsidR="00E75694" w:rsidRPr="000B70F9" w:rsidRDefault="00E75694" w:rsidP="00DB5C4E">
      <w:pPr>
        <w:spacing w:line="360" w:lineRule="auto"/>
        <w:ind w:left="567" w:right="616"/>
        <w:contextualSpacing/>
        <w:jc w:val="both"/>
        <w:rPr>
          <w:rFonts w:ascii="Palatino Linotype" w:hAnsi="Palatino Linotype"/>
          <w:i/>
          <w:sz w:val="22"/>
          <w:lang w:val="es-ES_tradnl"/>
        </w:rPr>
      </w:pPr>
    </w:p>
    <w:p w14:paraId="623CAEDE" w14:textId="77777777" w:rsidR="00E75694" w:rsidRPr="000B70F9" w:rsidRDefault="00E75694" w:rsidP="00DB5C4E">
      <w:pPr>
        <w:autoSpaceDE w:val="0"/>
        <w:autoSpaceDN w:val="0"/>
        <w:adjustRightInd w:val="0"/>
        <w:spacing w:before="240" w:after="240" w:line="360" w:lineRule="auto"/>
        <w:ind w:left="567" w:right="567"/>
        <w:contextualSpacing/>
        <w:jc w:val="both"/>
        <w:rPr>
          <w:rFonts w:ascii="Palatino Linotype" w:hAnsi="Palatino Linotype" w:cs="Arial"/>
          <w:i/>
          <w:sz w:val="22"/>
          <w:lang w:val="es-ES_tradnl" w:eastAsia="es-MX"/>
        </w:rPr>
      </w:pPr>
      <w:r w:rsidRPr="000B70F9">
        <w:rPr>
          <w:rFonts w:ascii="Palatino Linotype" w:hAnsi="Palatino Linotype"/>
          <w:b/>
          <w:i/>
          <w:sz w:val="22"/>
          <w:lang w:val="es-ES_tradnl"/>
        </w:rPr>
        <w:t>Iguales consecuencias se generarán para todos los servidores públicos, cuando la relación de trabajo se formalice mediante un contrato o por encontrarse en lista de raya</w:t>
      </w:r>
      <w:r w:rsidRPr="000B70F9">
        <w:rPr>
          <w:rFonts w:ascii="Palatino Linotype" w:hAnsi="Palatino Linotype"/>
          <w:i/>
          <w:sz w:val="22"/>
          <w:lang w:val="es-ES_tradnl"/>
        </w:rPr>
        <w:t>.</w:t>
      </w:r>
    </w:p>
    <w:p w14:paraId="5B805CCF" w14:textId="09513C31" w:rsidR="00E75694" w:rsidRPr="000B70F9" w:rsidRDefault="00E75694" w:rsidP="00DB5C4E">
      <w:pPr>
        <w:spacing w:line="360" w:lineRule="auto"/>
        <w:ind w:left="567" w:right="616"/>
        <w:contextualSpacing/>
        <w:jc w:val="both"/>
        <w:rPr>
          <w:rFonts w:ascii="Palatino Linotype" w:hAnsi="Palatino Linotype"/>
          <w:i/>
          <w:sz w:val="22"/>
          <w:lang w:val="es-ES_tradnl"/>
        </w:rPr>
      </w:pPr>
      <w:r w:rsidRPr="000B70F9">
        <w:rPr>
          <w:rFonts w:ascii="Palatino Linotype" w:hAnsi="Palatino Linotype"/>
          <w:i/>
          <w:sz w:val="22"/>
          <w:lang w:val="es-ES_tradnl"/>
        </w:rPr>
        <w:lastRenderedPageBreak/>
        <w:t xml:space="preserve"> </w:t>
      </w:r>
    </w:p>
    <w:p w14:paraId="66756B55" w14:textId="77777777" w:rsidR="00E75694" w:rsidRPr="000B70F9" w:rsidRDefault="00E75694" w:rsidP="00C04A47">
      <w:pPr>
        <w:numPr>
          <w:ilvl w:val="0"/>
          <w:numId w:val="2"/>
        </w:numPr>
        <w:spacing w:line="360" w:lineRule="auto"/>
        <w:ind w:left="0" w:right="49" w:firstLine="0"/>
        <w:contextualSpacing/>
        <w:jc w:val="both"/>
        <w:rPr>
          <w:rFonts w:ascii="Palatino Linotype" w:eastAsia="MS Gothic" w:hAnsi="Palatino Linotype"/>
          <w:lang w:val="es-ES_tradnl"/>
        </w:rPr>
      </w:pPr>
      <w:r w:rsidRPr="000B70F9">
        <w:rPr>
          <w:rFonts w:ascii="Palatino Linotype" w:eastAsia="MS Gothic" w:hAnsi="Palatino Linotype"/>
          <w:lang w:val="es-ES_tradnl"/>
        </w:rPr>
        <w:t xml:space="preserve">Una vez puntualizado lo anterior, se colige que la nómina de los servidores públicos contienen la información relativa a las remuneraciones de éstos, ahora bien, los artículos 82, 83 y 84 de la Constitución Política de los Estados Unidos Mexicanos establecen al respecto que: </w:t>
      </w:r>
    </w:p>
    <w:p w14:paraId="3755209A" w14:textId="77777777" w:rsidR="00E75694" w:rsidRPr="000B70F9" w:rsidRDefault="00E75694" w:rsidP="00DB5C4E">
      <w:pPr>
        <w:spacing w:line="360" w:lineRule="auto"/>
        <w:ind w:left="567" w:right="616"/>
        <w:jc w:val="both"/>
        <w:rPr>
          <w:rFonts w:ascii="Palatino Linotype" w:eastAsia="MS Mincho" w:hAnsi="Palatino Linotype" w:cs="Arial"/>
          <w:i/>
          <w:sz w:val="22"/>
        </w:rPr>
      </w:pPr>
      <w:r w:rsidRPr="000B70F9">
        <w:rPr>
          <w:rFonts w:ascii="Palatino Linotype" w:eastAsia="MS Mincho" w:hAnsi="Palatino Linotype" w:cs="Arial"/>
          <w:i/>
          <w:sz w:val="22"/>
          <w:lang w:val="es-MX"/>
        </w:rPr>
        <w:t>“</w:t>
      </w:r>
      <w:r w:rsidRPr="000B70F9">
        <w:rPr>
          <w:rFonts w:ascii="Palatino Linotype" w:eastAsia="MS Mincho" w:hAnsi="Palatino Linotype" w:cs="Arial"/>
          <w:b/>
          <w:bCs/>
          <w:i/>
          <w:sz w:val="22"/>
          <w:lang w:val="es-MX"/>
        </w:rPr>
        <w:t xml:space="preserve">Artículo 82.- </w:t>
      </w:r>
      <w:r w:rsidRPr="000B70F9">
        <w:rPr>
          <w:rFonts w:ascii="Palatino Linotype" w:eastAsia="MS Mincho" w:hAnsi="Palatino Linotype" w:cs="Arial"/>
          <w:i/>
          <w:sz w:val="22"/>
          <w:lang w:val="es-MX"/>
        </w:rPr>
        <w:t>Salario es la retribución que debe pagar el patrón al trabajador por su trabajo.</w:t>
      </w:r>
    </w:p>
    <w:p w14:paraId="57D08A30" w14:textId="77777777" w:rsidR="00E75694" w:rsidRPr="000B70F9" w:rsidRDefault="00E75694" w:rsidP="00DB5C4E">
      <w:pPr>
        <w:spacing w:line="360" w:lineRule="auto"/>
        <w:ind w:left="567" w:right="616"/>
        <w:jc w:val="both"/>
        <w:rPr>
          <w:rFonts w:ascii="Palatino Linotype" w:eastAsia="MS Mincho" w:hAnsi="Palatino Linotype" w:cs="Arial"/>
          <w:i/>
          <w:sz w:val="22"/>
        </w:rPr>
      </w:pPr>
    </w:p>
    <w:p w14:paraId="76522FE5" w14:textId="77777777" w:rsidR="00E75694" w:rsidRPr="000B70F9" w:rsidRDefault="00E75694" w:rsidP="00DB5C4E">
      <w:pPr>
        <w:spacing w:line="360" w:lineRule="auto"/>
        <w:ind w:left="567" w:right="616"/>
        <w:jc w:val="both"/>
        <w:rPr>
          <w:rFonts w:ascii="Palatino Linotype" w:eastAsia="MS Mincho" w:hAnsi="Palatino Linotype" w:cs="Arial"/>
          <w:i/>
          <w:sz w:val="22"/>
        </w:rPr>
      </w:pPr>
      <w:r w:rsidRPr="000B70F9">
        <w:rPr>
          <w:rFonts w:ascii="Palatino Linotype" w:eastAsia="MS Mincho" w:hAnsi="Palatino Linotype" w:cs="Arial"/>
          <w:b/>
          <w:bCs/>
          <w:i/>
          <w:sz w:val="22"/>
          <w:lang w:val="es-MX"/>
        </w:rPr>
        <w:t xml:space="preserve">Artículo 83.- </w:t>
      </w:r>
      <w:r w:rsidRPr="000B70F9">
        <w:rPr>
          <w:rFonts w:ascii="Palatino Linotype" w:eastAsia="MS Mincho" w:hAnsi="Palatino Linotype" w:cs="Arial"/>
          <w:i/>
          <w:sz w:val="22"/>
          <w:lang w:val="es-MX"/>
        </w:rPr>
        <w:t>El salario puede fijarse por unidad de tiempo, por unidad de obra, por comisión, a precio alzado o de cualquier otra manera.</w:t>
      </w:r>
    </w:p>
    <w:p w14:paraId="4A0469F0" w14:textId="77777777" w:rsidR="00E75694" w:rsidRPr="000B70F9" w:rsidRDefault="00E75694" w:rsidP="00DB5C4E">
      <w:pPr>
        <w:spacing w:line="360" w:lineRule="auto"/>
        <w:ind w:left="567" w:right="616"/>
        <w:jc w:val="both"/>
        <w:rPr>
          <w:rFonts w:ascii="Palatino Linotype" w:eastAsia="MS Mincho" w:hAnsi="Palatino Linotype" w:cs="Arial"/>
          <w:i/>
          <w:sz w:val="22"/>
        </w:rPr>
      </w:pPr>
    </w:p>
    <w:p w14:paraId="2660FEDF" w14:textId="77777777" w:rsidR="00E75694" w:rsidRPr="000B70F9" w:rsidRDefault="00E75694" w:rsidP="00DB5C4E">
      <w:pPr>
        <w:spacing w:line="360" w:lineRule="auto"/>
        <w:ind w:left="567" w:right="616"/>
        <w:jc w:val="both"/>
        <w:rPr>
          <w:rFonts w:ascii="Palatino Linotype" w:hAnsi="Palatino Linotype" w:cs="Arial"/>
          <w:i/>
          <w:sz w:val="22"/>
        </w:rPr>
      </w:pPr>
      <w:r w:rsidRPr="000B70F9">
        <w:rPr>
          <w:rFonts w:ascii="Palatino Linotype" w:hAnsi="Palatino Linotype" w:cs="Arial"/>
          <w:i/>
          <w:sz w:val="22"/>
        </w:rPr>
        <w:t>Tratándose de salario por unidad de tiempo, se establecerá específicamente esa naturaleza. El trabajador y el patrón podrán convenir el monto, siempre que se trate de un salario remunerador, así como el pago por cada hora de prestación de servicio, siempre y cuando no se exceda la jornada máxima legal y se respeten los derechos laborales y de seguridad social que correspondan a la plaza de que se trate. El ingreso que perciban los trabajadores por esta modalidad, en ningún caso será inferior al que corresponda a una jornada diaria.</w:t>
      </w:r>
    </w:p>
    <w:p w14:paraId="721E6CF4" w14:textId="77777777" w:rsidR="00E75694" w:rsidRPr="000B70F9" w:rsidRDefault="00E75694" w:rsidP="00DB5C4E">
      <w:pPr>
        <w:spacing w:line="360" w:lineRule="auto"/>
        <w:ind w:left="567" w:right="616"/>
        <w:jc w:val="both"/>
        <w:rPr>
          <w:rFonts w:ascii="Palatino Linotype" w:eastAsia="MS Mincho" w:hAnsi="Palatino Linotype" w:cs="Arial"/>
          <w:i/>
          <w:sz w:val="22"/>
        </w:rPr>
      </w:pPr>
    </w:p>
    <w:p w14:paraId="1446B279" w14:textId="77777777" w:rsidR="00E75694" w:rsidRPr="000B70F9" w:rsidRDefault="00E75694" w:rsidP="00DB5C4E">
      <w:pPr>
        <w:spacing w:line="360" w:lineRule="auto"/>
        <w:ind w:left="567" w:right="616"/>
        <w:jc w:val="both"/>
        <w:rPr>
          <w:rFonts w:ascii="Palatino Linotype" w:eastAsia="MS Mincho" w:hAnsi="Palatino Linotype" w:cs="Arial"/>
          <w:i/>
          <w:sz w:val="22"/>
        </w:rPr>
      </w:pPr>
      <w:r w:rsidRPr="000B70F9">
        <w:rPr>
          <w:rFonts w:ascii="Palatino Linotype" w:eastAsia="MS Mincho" w:hAnsi="Palatino Linotype" w:cs="Arial"/>
          <w:i/>
          <w:sz w:val="22"/>
          <w:lang w:val="es-MX"/>
        </w:rPr>
        <w:t>Cuando el salario se fije por unidad de obra, además de especificarse la naturaleza de ésta, se hará constar la cantidad y calidad del material, el estado de la herramienta y útiles que el patrón, en su caso, proporcione para ejecutar la obra, y el tiempo por el que los pondrá a disposición del trabajador, sin que pueda exigir cantidad alguna por concepto del desgaste natural que sufra la herramienta como consecuencia del trabajo.</w:t>
      </w:r>
    </w:p>
    <w:p w14:paraId="773979BC" w14:textId="77777777" w:rsidR="00E75694" w:rsidRPr="000B70F9" w:rsidRDefault="00E75694" w:rsidP="00DB5C4E">
      <w:pPr>
        <w:spacing w:line="360" w:lineRule="auto"/>
        <w:ind w:left="567" w:right="616"/>
        <w:jc w:val="both"/>
        <w:rPr>
          <w:rFonts w:ascii="Palatino Linotype" w:eastAsia="MS Mincho" w:hAnsi="Palatino Linotype" w:cs="Arial"/>
          <w:i/>
          <w:sz w:val="22"/>
        </w:rPr>
      </w:pPr>
    </w:p>
    <w:p w14:paraId="730020D2" w14:textId="77777777" w:rsidR="00E75694" w:rsidRPr="000B70F9" w:rsidRDefault="00E75694" w:rsidP="00DB5C4E">
      <w:pPr>
        <w:spacing w:line="360" w:lineRule="auto"/>
        <w:ind w:left="567" w:right="616"/>
        <w:jc w:val="both"/>
        <w:rPr>
          <w:rFonts w:ascii="Palatino Linotype" w:eastAsia="MS Mincho" w:hAnsi="Palatino Linotype" w:cs="Arial"/>
          <w:i/>
          <w:sz w:val="22"/>
        </w:rPr>
      </w:pPr>
      <w:r w:rsidRPr="000B70F9">
        <w:rPr>
          <w:rFonts w:ascii="Palatino Linotype" w:eastAsia="MS Mincho" w:hAnsi="Palatino Linotype" w:cs="Arial"/>
          <w:b/>
          <w:bCs/>
          <w:i/>
          <w:sz w:val="22"/>
          <w:lang w:val="es-MX"/>
        </w:rPr>
        <w:t xml:space="preserve">Artículo 84.- El salario se integra con los pagos hechos en efectivo por cuota diaria, gratificaciones, percepciones, habitación, primas, comisiones, </w:t>
      </w:r>
      <w:r w:rsidRPr="000B70F9">
        <w:rPr>
          <w:rFonts w:ascii="Palatino Linotype" w:eastAsia="MS Mincho" w:hAnsi="Palatino Linotype" w:cs="Arial"/>
          <w:b/>
          <w:bCs/>
          <w:i/>
          <w:sz w:val="22"/>
          <w:lang w:val="es-MX"/>
        </w:rPr>
        <w:lastRenderedPageBreak/>
        <w:t>prestaciones en especie y cualquiera otra cantidad o prestación que se entregue al trabajador por su trabajo</w:t>
      </w:r>
      <w:r w:rsidRPr="000B70F9">
        <w:rPr>
          <w:rFonts w:ascii="Palatino Linotype" w:eastAsia="MS Mincho" w:hAnsi="Palatino Linotype" w:cs="Arial"/>
          <w:i/>
          <w:sz w:val="22"/>
          <w:lang w:val="es-MX"/>
        </w:rPr>
        <w:t>”.</w:t>
      </w:r>
    </w:p>
    <w:p w14:paraId="66F81E7C" w14:textId="77777777" w:rsidR="00E75694" w:rsidRPr="000B70F9" w:rsidRDefault="00E75694" w:rsidP="00DB5C4E">
      <w:pPr>
        <w:spacing w:line="360" w:lineRule="auto"/>
        <w:ind w:right="49"/>
        <w:contextualSpacing/>
        <w:jc w:val="both"/>
        <w:rPr>
          <w:rFonts w:ascii="Palatino Linotype" w:eastAsia="MS Gothic" w:hAnsi="Palatino Linotype"/>
          <w:lang w:val="es-ES_tradnl"/>
        </w:rPr>
      </w:pPr>
    </w:p>
    <w:p w14:paraId="57B6612C" w14:textId="77777777" w:rsidR="00E75694" w:rsidRPr="000B70F9" w:rsidRDefault="00E75694" w:rsidP="00C04A47">
      <w:pPr>
        <w:numPr>
          <w:ilvl w:val="0"/>
          <w:numId w:val="2"/>
        </w:numPr>
        <w:spacing w:line="360" w:lineRule="auto"/>
        <w:ind w:left="0" w:right="49" w:firstLine="0"/>
        <w:contextualSpacing/>
        <w:jc w:val="both"/>
        <w:rPr>
          <w:rFonts w:ascii="Palatino Linotype" w:eastAsia="MS Gothic" w:hAnsi="Palatino Linotype"/>
          <w:lang w:val="es-ES_tradnl"/>
        </w:rPr>
      </w:pPr>
      <w:r w:rsidRPr="000B70F9">
        <w:rPr>
          <w:rFonts w:ascii="Palatino Linotype" w:eastAsia="MS Gothic" w:hAnsi="Palatino Linotype"/>
          <w:lang w:val="es-ES_tradnl"/>
        </w:rPr>
        <w:t xml:space="preserve">Por su parte el artículo 71 de la Constitución Política del Estado Libre y Soberano de México dispone en lo relativo al sueldo de los servidores públicos lo siguiente: </w:t>
      </w:r>
    </w:p>
    <w:p w14:paraId="0ABAC4EE" w14:textId="77777777" w:rsidR="00E75694" w:rsidRPr="000B70F9" w:rsidRDefault="00E75694" w:rsidP="00DB5C4E">
      <w:pPr>
        <w:spacing w:line="360" w:lineRule="auto"/>
        <w:ind w:right="49"/>
        <w:contextualSpacing/>
        <w:jc w:val="both"/>
        <w:rPr>
          <w:rFonts w:ascii="Palatino Linotype" w:eastAsia="MS Gothic" w:hAnsi="Palatino Linotype"/>
          <w:sz w:val="22"/>
          <w:lang w:val="es-ES_tradnl"/>
        </w:rPr>
      </w:pPr>
    </w:p>
    <w:p w14:paraId="3A21A02C" w14:textId="77777777" w:rsidR="00E75694" w:rsidRPr="000B70F9" w:rsidRDefault="00E75694" w:rsidP="00DB5C4E">
      <w:pPr>
        <w:spacing w:before="240" w:after="240" w:line="360" w:lineRule="auto"/>
        <w:ind w:left="567" w:right="567"/>
        <w:contextualSpacing/>
        <w:jc w:val="both"/>
        <w:rPr>
          <w:rFonts w:ascii="Palatino Linotype" w:hAnsi="Palatino Linotype" w:cs="Arial"/>
          <w:i/>
          <w:sz w:val="22"/>
          <w:lang w:val="es-ES_tradnl"/>
        </w:rPr>
      </w:pPr>
      <w:r w:rsidRPr="000B70F9">
        <w:rPr>
          <w:rFonts w:ascii="Palatino Linotype" w:hAnsi="Palatino Linotype"/>
          <w:i/>
          <w:sz w:val="22"/>
          <w:lang w:val="es-ES_tradnl"/>
        </w:rPr>
        <w:t>“</w:t>
      </w:r>
      <w:r w:rsidRPr="000B70F9">
        <w:rPr>
          <w:rFonts w:ascii="Palatino Linotype" w:hAnsi="Palatino Linotype"/>
          <w:b/>
          <w:bCs/>
          <w:i/>
          <w:sz w:val="22"/>
          <w:lang w:val="es-ES_tradnl"/>
        </w:rPr>
        <w:t>ARTÍCULO 71.</w:t>
      </w:r>
      <w:r w:rsidRPr="000B70F9">
        <w:rPr>
          <w:rFonts w:ascii="Palatino Linotype" w:hAnsi="Palatino Linotype"/>
          <w:i/>
          <w:sz w:val="22"/>
          <w:lang w:val="es-ES_tradnl"/>
        </w:rPr>
        <w:t xml:space="preserve"> El sueldo es la retribución que la institución pública debe pagar al servidor público por los servicios prestados”.</w:t>
      </w:r>
    </w:p>
    <w:p w14:paraId="370A9D4A" w14:textId="77777777" w:rsidR="00E75694" w:rsidRPr="000B70F9" w:rsidRDefault="00E75694" w:rsidP="00DB5C4E">
      <w:pPr>
        <w:tabs>
          <w:tab w:val="left" w:pos="567"/>
        </w:tabs>
        <w:spacing w:line="360" w:lineRule="auto"/>
        <w:contextualSpacing/>
        <w:jc w:val="both"/>
        <w:rPr>
          <w:rFonts w:ascii="Palatino Linotype" w:eastAsia="Calibri" w:hAnsi="Palatino Linotype" w:cs="Arial"/>
          <w:sz w:val="22"/>
          <w:lang w:val="es-ES_tradnl"/>
        </w:rPr>
      </w:pPr>
    </w:p>
    <w:p w14:paraId="2D40E98A" w14:textId="77777777" w:rsidR="00E75694" w:rsidRPr="000B70F9" w:rsidRDefault="00E75694" w:rsidP="00C04A47">
      <w:pPr>
        <w:numPr>
          <w:ilvl w:val="0"/>
          <w:numId w:val="2"/>
        </w:numPr>
        <w:tabs>
          <w:tab w:val="left" w:pos="567"/>
        </w:tabs>
        <w:spacing w:line="360" w:lineRule="auto"/>
        <w:ind w:left="0" w:firstLine="0"/>
        <w:contextualSpacing/>
        <w:jc w:val="both"/>
        <w:rPr>
          <w:rFonts w:ascii="Palatino Linotype" w:eastAsia="Calibri" w:hAnsi="Palatino Linotype" w:cs="Arial"/>
          <w:lang w:val="es-ES_tradnl"/>
        </w:rPr>
      </w:pPr>
      <w:r w:rsidRPr="000B70F9">
        <w:rPr>
          <w:rFonts w:ascii="Palatino Linotype" w:eastAsia="Calibri" w:hAnsi="Palatino Linotype" w:cs="Arial"/>
          <w:lang w:val="es-ES_tradnl"/>
        </w:rPr>
        <w:t xml:space="preserve">Por su parte, </w:t>
      </w:r>
      <w:r w:rsidRPr="000B70F9">
        <w:rPr>
          <w:rFonts w:ascii="Palatino Linotype" w:eastAsia="Palatino Linotype" w:hAnsi="Palatino Linotype" w:cs="Palatino Linotype"/>
          <w:lang w:val="es-ES_tradnl"/>
        </w:rPr>
        <w:t>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bookmarkStart w:id="113" w:name="_heading=h.gjdgxs"/>
      <w:bookmarkEnd w:id="113"/>
    </w:p>
    <w:p w14:paraId="2E4C1BD1" w14:textId="77777777" w:rsidR="00E75694" w:rsidRPr="000B70F9" w:rsidRDefault="00E75694" w:rsidP="00DB5C4E">
      <w:pPr>
        <w:spacing w:line="360" w:lineRule="auto"/>
        <w:ind w:left="720"/>
        <w:contextualSpacing/>
        <w:rPr>
          <w:rFonts w:ascii="Palatino Linotype" w:eastAsia="Palatino Linotype" w:hAnsi="Palatino Linotype" w:cs="Palatino Linotype"/>
          <w:lang w:val="es-ES_tradnl"/>
        </w:rPr>
      </w:pPr>
    </w:p>
    <w:p w14:paraId="38D3DBBF" w14:textId="77777777" w:rsidR="00E75694" w:rsidRPr="000B70F9" w:rsidRDefault="00E75694" w:rsidP="00C04A47">
      <w:pPr>
        <w:numPr>
          <w:ilvl w:val="0"/>
          <w:numId w:val="2"/>
        </w:numPr>
        <w:tabs>
          <w:tab w:val="left" w:pos="567"/>
        </w:tabs>
        <w:spacing w:line="360" w:lineRule="auto"/>
        <w:ind w:left="0" w:firstLine="0"/>
        <w:contextualSpacing/>
        <w:jc w:val="both"/>
        <w:rPr>
          <w:rFonts w:ascii="Palatino Linotype" w:eastAsia="Calibri" w:hAnsi="Palatino Linotype" w:cs="Arial"/>
          <w:lang w:val="es-ES_tradnl"/>
        </w:rPr>
      </w:pPr>
      <w:r w:rsidRPr="000B70F9">
        <w:rPr>
          <w:rFonts w:ascii="Palatino Linotype" w:eastAsia="Palatino Linotype" w:hAnsi="Palatino Linotype" w:cs="Palatino Linotype"/>
          <w:lang w:val="es-ES_tradnl"/>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32A1F86B" w14:textId="77777777" w:rsidR="00E75694" w:rsidRPr="000B70F9" w:rsidRDefault="00E75694" w:rsidP="00DB5C4E">
      <w:pPr>
        <w:spacing w:line="360" w:lineRule="auto"/>
        <w:jc w:val="both"/>
        <w:rPr>
          <w:rFonts w:ascii="Palatino Linotype" w:eastAsia="Palatino Linotype" w:hAnsi="Palatino Linotype" w:cs="Palatino Linotype"/>
          <w:sz w:val="22"/>
          <w:lang w:val="es-MX"/>
        </w:rPr>
      </w:pPr>
    </w:p>
    <w:p w14:paraId="0AC3E609" w14:textId="77777777" w:rsidR="00E75694" w:rsidRPr="000B70F9" w:rsidRDefault="00E75694" w:rsidP="00DB5C4E">
      <w:pPr>
        <w:spacing w:line="360" w:lineRule="auto"/>
        <w:ind w:left="851" w:right="900"/>
        <w:jc w:val="both"/>
        <w:rPr>
          <w:rFonts w:ascii="Palatino Linotype" w:eastAsia="Palatino Linotype" w:hAnsi="Palatino Linotype" w:cs="Palatino Linotype"/>
          <w:i/>
          <w:sz w:val="22"/>
          <w:lang w:val="es-MX"/>
        </w:rPr>
      </w:pPr>
      <w:r w:rsidRPr="000B70F9">
        <w:rPr>
          <w:rFonts w:ascii="Palatino Linotype" w:eastAsia="Palatino Linotype" w:hAnsi="Palatino Linotype" w:cs="Palatino Linotype"/>
          <w:b/>
          <w:i/>
          <w:sz w:val="22"/>
          <w:lang w:val="es-MX"/>
        </w:rPr>
        <w:t>ARTÍCULO 220 K.-</w:t>
      </w:r>
      <w:r w:rsidRPr="000B70F9">
        <w:rPr>
          <w:rFonts w:ascii="Palatino Linotype" w:eastAsia="Palatino Linotype" w:hAnsi="Palatino Linotype" w:cs="Palatino Linotype"/>
          <w:i/>
          <w:sz w:val="22"/>
          <w:lang w:val="es-MX"/>
        </w:rPr>
        <w:t xml:space="preserve"> La institución o dependencia pública tiene la obligación de conservar y exhibir en el proceso los documentos que a continuación se precisan:</w:t>
      </w:r>
    </w:p>
    <w:p w14:paraId="185C8D7C" w14:textId="77777777" w:rsidR="00E75694" w:rsidRPr="000B70F9" w:rsidRDefault="00E75694" w:rsidP="00DB5C4E">
      <w:pPr>
        <w:spacing w:line="360" w:lineRule="auto"/>
        <w:ind w:left="851" w:right="900"/>
        <w:jc w:val="both"/>
        <w:rPr>
          <w:rFonts w:ascii="Palatino Linotype" w:eastAsia="Palatino Linotype" w:hAnsi="Palatino Linotype" w:cs="Palatino Linotype"/>
          <w:i/>
          <w:sz w:val="22"/>
          <w:lang w:val="es-MX"/>
        </w:rPr>
      </w:pPr>
      <w:r w:rsidRPr="000B70F9">
        <w:rPr>
          <w:rFonts w:ascii="Palatino Linotype" w:eastAsia="Palatino Linotype" w:hAnsi="Palatino Linotype" w:cs="Palatino Linotype"/>
          <w:i/>
          <w:sz w:val="22"/>
          <w:lang w:val="es-MX"/>
        </w:rPr>
        <w:t>I. Contratos, Nombramientos o Formato Único de Movimientos de Personal, cuando no exista Convenio de condiciones generales de trabajo aplicable;</w:t>
      </w:r>
    </w:p>
    <w:p w14:paraId="31AC99F3" w14:textId="77777777" w:rsidR="00E75694" w:rsidRPr="000B70F9" w:rsidRDefault="00E75694" w:rsidP="00DB5C4E">
      <w:pPr>
        <w:spacing w:line="360" w:lineRule="auto"/>
        <w:ind w:left="851" w:right="900"/>
        <w:jc w:val="both"/>
        <w:rPr>
          <w:rFonts w:ascii="Palatino Linotype" w:eastAsia="Palatino Linotype" w:hAnsi="Palatino Linotype" w:cs="Palatino Linotype"/>
          <w:i/>
          <w:sz w:val="22"/>
          <w:lang w:val="es-MX"/>
        </w:rPr>
      </w:pPr>
      <w:r w:rsidRPr="000B70F9">
        <w:rPr>
          <w:rFonts w:ascii="Palatino Linotype" w:eastAsia="Palatino Linotype" w:hAnsi="Palatino Linotype" w:cs="Palatino Linotype"/>
          <w:i/>
          <w:sz w:val="22"/>
          <w:lang w:val="es-MX"/>
        </w:rPr>
        <w:t>II. Recibos de pagos de salarios o las constancias documentales del pago de salario cuando sea por depósito o mediante información electrónica;</w:t>
      </w:r>
    </w:p>
    <w:p w14:paraId="459AD931" w14:textId="77777777" w:rsidR="00E75694" w:rsidRPr="000B70F9" w:rsidRDefault="00E75694" w:rsidP="00DB5C4E">
      <w:pPr>
        <w:spacing w:line="360" w:lineRule="auto"/>
        <w:ind w:left="851" w:right="900"/>
        <w:jc w:val="both"/>
        <w:rPr>
          <w:rFonts w:ascii="Palatino Linotype" w:eastAsia="Palatino Linotype" w:hAnsi="Palatino Linotype" w:cs="Palatino Linotype"/>
          <w:i/>
          <w:sz w:val="22"/>
          <w:lang w:val="es-MX"/>
        </w:rPr>
      </w:pPr>
      <w:r w:rsidRPr="000B70F9">
        <w:rPr>
          <w:rFonts w:ascii="Palatino Linotype" w:eastAsia="Palatino Linotype" w:hAnsi="Palatino Linotype" w:cs="Palatino Linotype"/>
          <w:i/>
          <w:sz w:val="22"/>
          <w:lang w:val="es-MX"/>
        </w:rPr>
        <w:lastRenderedPageBreak/>
        <w:t>III. Controles de asistencia o la información magnética o electrónica de asistencia de los servidores públicos;</w:t>
      </w:r>
    </w:p>
    <w:p w14:paraId="608B0570" w14:textId="77777777" w:rsidR="00E75694" w:rsidRPr="000B70F9" w:rsidRDefault="00E75694" w:rsidP="00DB5C4E">
      <w:pPr>
        <w:spacing w:line="360" w:lineRule="auto"/>
        <w:ind w:left="851" w:right="900"/>
        <w:jc w:val="both"/>
        <w:rPr>
          <w:rFonts w:ascii="Palatino Linotype" w:eastAsia="Palatino Linotype" w:hAnsi="Palatino Linotype" w:cs="Palatino Linotype"/>
          <w:i/>
          <w:sz w:val="22"/>
          <w:lang w:val="es-MX"/>
        </w:rPr>
      </w:pPr>
      <w:r w:rsidRPr="000B70F9">
        <w:rPr>
          <w:rFonts w:ascii="Palatino Linotype" w:eastAsia="Palatino Linotype" w:hAnsi="Palatino Linotype" w:cs="Palatino Linotype"/>
          <w:i/>
          <w:sz w:val="22"/>
          <w:lang w:val="es-MX"/>
        </w:rPr>
        <w:t>IV. Recibos o las constancias de depósito o del medio de información magnética o electrónica que sean utilizadas para el pago de salarios, prima vacacional, aguinaldo y demás prestaciones establecidas en la presente ley; y</w:t>
      </w:r>
    </w:p>
    <w:p w14:paraId="505C9552" w14:textId="77777777" w:rsidR="00E75694" w:rsidRPr="000B70F9" w:rsidRDefault="00E75694" w:rsidP="00DB5C4E">
      <w:pPr>
        <w:spacing w:line="360" w:lineRule="auto"/>
        <w:ind w:left="851" w:right="900"/>
        <w:jc w:val="both"/>
        <w:rPr>
          <w:rFonts w:ascii="Palatino Linotype" w:eastAsia="Palatino Linotype" w:hAnsi="Palatino Linotype" w:cs="Palatino Linotype"/>
          <w:i/>
          <w:sz w:val="22"/>
          <w:lang w:val="es-MX"/>
        </w:rPr>
      </w:pPr>
      <w:r w:rsidRPr="000B70F9">
        <w:rPr>
          <w:rFonts w:ascii="Palatino Linotype" w:eastAsia="Palatino Linotype" w:hAnsi="Palatino Linotype" w:cs="Palatino Linotype"/>
          <w:i/>
          <w:sz w:val="22"/>
          <w:lang w:val="es-MX"/>
        </w:rPr>
        <w:t>V. Los demás que señalen las leyes.</w:t>
      </w:r>
    </w:p>
    <w:p w14:paraId="0AD93964" w14:textId="77777777" w:rsidR="00E75694" w:rsidRPr="000B70F9" w:rsidRDefault="00E75694" w:rsidP="00DB5C4E">
      <w:pPr>
        <w:spacing w:line="360" w:lineRule="auto"/>
        <w:ind w:left="851" w:right="900"/>
        <w:jc w:val="both"/>
        <w:rPr>
          <w:rFonts w:ascii="Palatino Linotype" w:eastAsia="Palatino Linotype" w:hAnsi="Palatino Linotype" w:cs="Palatino Linotype"/>
          <w:i/>
          <w:sz w:val="22"/>
          <w:lang w:val="es-MX"/>
        </w:rPr>
      </w:pPr>
      <w:r w:rsidRPr="000B70F9">
        <w:rPr>
          <w:rFonts w:ascii="Palatino Linotype" w:eastAsia="Palatino Linotype" w:hAnsi="Palatino Linotype" w:cs="Palatino Linotype"/>
          <w:i/>
          <w:sz w:val="22"/>
          <w:lang w:val="es-MX"/>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4A7B798F" w14:textId="77777777" w:rsidR="00E75694" w:rsidRPr="000B70F9" w:rsidRDefault="00E75694" w:rsidP="00DB5C4E">
      <w:pPr>
        <w:spacing w:line="360" w:lineRule="auto"/>
        <w:jc w:val="both"/>
        <w:rPr>
          <w:rFonts w:ascii="Palatino Linotype" w:eastAsia="Palatino Linotype" w:hAnsi="Palatino Linotype" w:cs="Palatino Linotype"/>
          <w:sz w:val="22"/>
          <w:lang w:val="es-MX"/>
        </w:rPr>
      </w:pPr>
    </w:p>
    <w:p w14:paraId="7DF340AE" w14:textId="29C7B678" w:rsidR="00E75694" w:rsidRPr="000B70F9" w:rsidRDefault="00E75694" w:rsidP="00C04A47">
      <w:pPr>
        <w:numPr>
          <w:ilvl w:val="0"/>
          <w:numId w:val="2"/>
        </w:numPr>
        <w:spacing w:line="360" w:lineRule="auto"/>
        <w:ind w:left="0" w:firstLine="0"/>
        <w:contextualSpacing/>
        <w:jc w:val="both"/>
        <w:rPr>
          <w:rFonts w:ascii="Palatino Linotype" w:eastAsia="Palatino Linotype" w:hAnsi="Palatino Linotype" w:cs="Palatino Linotype"/>
          <w:b/>
          <w:lang w:val="es-ES_tradnl"/>
        </w:rPr>
      </w:pPr>
      <w:r w:rsidRPr="000B70F9">
        <w:rPr>
          <w:rFonts w:ascii="Palatino Linotype" w:eastAsia="Palatino Linotype" w:hAnsi="Palatino Linotype" w:cs="Palatino Linotype"/>
          <w:lang w:val="es-ES_tradnl"/>
        </w:rPr>
        <w:t xml:space="preserve">De lo anterior,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w:t>
      </w:r>
      <w:r w:rsidRPr="000B70F9">
        <w:rPr>
          <w:rFonts w:ascii="Palatino Linotype" w:eastAsia="Palatino Linotype" w:hAnsi="Palatino Linotype" w:cs="Palatino Linotype"/>
          <w:b/>
          <w:lang w:val="es-ES_tradnl"/>
        </w:rPr>
        <w:t>a través de los sistemas de digitalización o de información magnética o electrónica.</w:t>
      </w:r>
    </w:p>
    <w:p w14:paraId="78055C54" w14:textId="77777777" w:rsidR="00E75694" w:rsidRPr="000B70F9" w:rsidRDefault="00E75694" w:rsidP="00DB5C4E">
      <w:pPr>
        <w:spacing w:line="360" w:lineRule="auto"/>
        <w:contextualSpacing/>
        <w:jc w:val="both"/>
        <w:rPr>
          <w:rFonts w:ascii="Palatino Linotype" w:eastAsia="Palatino Linotype" w:hAnsi="Palatino Linotype" w:cs="Palatino Linotype"/>
          <w:lang w:val="es-ES_tradnl"/>
        </w:rPr>
      </w:pPr>
    </w:p>
    <w:p w14:paraId="00B3EBF2" w14:textId="23A564EE" w:rsidR="00E75694" w:rsidRPr="000B70F9" w:rsidRDefault="00E75694" w:rsidP="00C04A47">
      <w:pPr>
        <w:numPr>
          <w:ilvl w:val="0"/>
          <w:numId w:val="2"/>
        </w:numPr>
        <w:spacing w:line="360" w:lineRule="auto"/>
        <w:ind w:left="0" w:firstLine="0"/>
        <w:contextualSpacing/>
        <w:jc w:val="both"/>
        <w:rPr>
          <w:rFonts w:ascii="Palatino Linotype" w:eastAsia="Palatino Linotype" w:hAnsi="Palatino Linotype" w:cs="Palatino Linotype"/>
          <w:lang w:val="es-ES_tradnl"/>
        </w:rPr>
      </w:pPr>
      <w:r w:rsidRPr="000B70F9">
        <w:rPr>
          <w:rFonts w:ascii="Palatino Linotype" w:eastAsia="Palatino Linotype" w:hAnsi="Palatino Linotype" w:cs="Palatino Linotype"/>
          <w:lang w:val="es-ES_tradnl"/>
        </w:rPr>
        <w:t xml:space="preserve">Así, es necesario analizar la Ley de Fiscalización Superior del Estado de México, toda vez que señala que los municipios que conforman el Estado de México, entre ellos el </w:t>
      </w:r>
      <w:r w:rsidRPr="000B70F9">
        <w:rPr>
          <w:rFonts w:ascii="Palatino Linotype" w:eastAsia="Palatino Linotype" w:hAnsi="Palatino Linotype" w:cs="Palatino Linotype"/>
          <w:b/>
          <w:lang w:val="es-ES_tradnl"/>
        </w:rPr>
        <w:t>SUJETO OBLIGADO</w:t>
      </w:r>
      <w:r w:rsidRPr="000B70F9">
        <w:rPr>
          <w:rFonts w:ascii="Palatino Linotype" w:eastAsia="Palatino Linotype" w:hAnsi="Palatino Linotype" w:cs="Palatino Linotype"/>
          <w:lang w:val="es-ES_tradnl"/>
        </w:rPr>
        <w:t>,</w:t>
      </w:r>
      <w:r w:rsidRPr="000B70F9">
        <w:rPr>
          <w:rFonts w:ascii="Palatino Linotype" w:hAnsi="Palatino Linotype"/>
          <w:lang w:val="es-ES_tradnl"/>
        </w:rPr>
        <w:t xml:space="preserve"> </w:t>
      </w:r>
      <w:r w:rsidRPr="000B70F9">
        <w:rPr>
          <w:rFonts w:ascii="Palatino Linotype" w:eastAsia="Palatino Linotype" w:hAnsi="Palatino Linotype" w:cs="Palatino Linotype"/>
          <w:lang w:val="es-ES_tradnl"/>
        </w:rPr>
        <w:t xml:space="preserve">es considerado como ente fiscalizable, como así </w:t>
      </w:r>
      <w:r w:rsidRPr="000B70F9">
        <w:rPr>
          <w:rFonts w:ascii="Palatino Linotype" w:eastAsia="Palatino Linotype" w:hAnsi="Palatino Linotype" w:cs="Palatino Linotype"/>
          <w:lang w:val="es-ES_tradnl"/>
        </w:rPr>
        <w:lastRenderedPageBreak/>
        <w:t>lo señala el artículo 4 fracción II de la Ley de Fiscalización Superior del Estado de México, el cual señala:</w:t>
      </w:r>
    </w:p>
    <w:p w14:paraId="0CC2788F" w14:textId="77777777" w:rsidR="00E75694" w:rsidRPr="000B70F9" w:rsidRDefault="00E75694" w:rsidP="00DB5C4E">
      <w:pPr>
        <w:pStyle w:val="Prrafodelista"/>
        <w:spacing w:line="360" w:lineRule="auto"/>
        <w:rPr>
          <w:rFonts w:ascii="Palatino Linotype" w:eastAsia="Palatino Linotype" w:hAnsi="Palatino Linotype" w:cs="Palatino Linotype"/>
          <w:lang w:val="es-ES_tradnl"/>
        </w:rPr>
      </w:pPr>
    </w:p>
    <w:p w14:paraId="116F45E9" w14:textId="77777777" w:rsidR="00E75694" w:rsidRPr="000B70F9" w:rsidRDefault="00E75694" w:rsidP="00DB5C4E">
      <w:pPr>
        <w:spacing w:before="240" w:line="360" w:lineRule="auto"/>
        <w:ind w:left="851" w:right="851"/>
        <w:jc w:val="both"/>
        <w:rPr>
          <w:rFonts w:ascii="Palatino Linotype" w:eastAsia="Palatino Linotype" w:hAnsi="Palatino Linotype" w:cs="Palatino Linotype"/>
          <w:i/>
          <w:sz w:val="22"/>
          <w:lang w:val="es-MX"/>
        </w:rPr>
      </w:pPr>
      <w:r w:rsidRPr="000B70F9">
        <w:rPr>
          <w:rFonts w:ascii="Palatino Linotype" w:eastAsia="Palatino Linotype" w:hAnsi="Palatino Linotype" w:cs="Palatino Linotype"/>
          <w:b/>
          <w:i/>
          <w:sz w:val="22"/>
          <w:lang w:val="es-MX"/>
        </w:rPr>
        <w:t xml:space="preserve">“Artículo 4. </w:t>
      </w:r>
      <w:r w:rsidRPr="000B70F9">
        <w:rPr>
          <w:rFonts w:ascii="Palatino Linotype" w:eastAsia="Palatino Linotype" w:hAnsi="Palatino Linotype" w:cs="Palatino Linotype"/>
          <w:i/>
          <w:sz w:val="22"/>
          <w:lang w:val="es-MX"/>
        </w:rPr>
        <w:t>Son sujetos de fiscalización:</w:t>
      </w:r>
    </w:p>
    <w:p w14:paraId="62AA0B1D" w14:textId="18001D5F" w:rsidR="00CF383C" w:rsidRPr="000B70F9" w:rsidRDefault="00E75694" w:rsidP="00CF383C">
      <w:pPr>
        <w:spacing w:line="360" w:lineRule="auto"/>
        <w:ind w:left="851" w:right="851"/>
        <w:jc w:val="both"/>
        <w:rPr>
          <w:rFonts w:ascii="Palatino Linotype" w:eastAsia="Palatino Linotype" w:hAnsi="Palatino Linotype" w:cs="Palatino Linotype"/>
          <w:i/>
          <w:sz w:val="22"/>
          <w:lang w:val="es-MX"/>
        </w:rPr>
      </w:pPr>
      <w:r w:rsidRPr="000B70F9">
        <w:rPr>
          <w:rFonts w:ascii="Palatino Linotype" w:eastAsia="Palatino Linotype" w:hAnsi="Palatino Linotype" w:cs="Palatino Linotype"/>
          <w:i/>
          <w:sz w:val="22"/>
          <w:lang w:val="es-MX"/>
        </w:rPr>
        <w:t>(…)</w:t>
      </w:r>
    </w:p>
    <w:p w14:paraId="57739529" w14:textId="77777777" w:rsidR="00CF383C" w:rsidRPr="000B70F9" w:rsidRDefault="00CF383C" w:rsidP="00CF383C">
      <w:pPr>
        <w:spacing w:line="360" w:lineRule="auto"/>
        <w:ind w:left="851" w:right="851"/>
        <w:jc w:val="both"/>
        <w:rPr>
          <w:rFonts w:ascii="Palatino Linotype" w:eastAsia="Palatino Linotype" w:hAnsi="Palatino Linotype" w:cs="Palatino Linotype"/>
          <w:i/>
          <w:sz w:val="22"/>
          <w:lang w:val="es-MX"/>
        </w:rPr>
      </w:pPr>
    </w:p>
    <w:p w14:paraId="30794B3A" w14:textId="082E22F6" w:rsidR="00CF383C" w:rsidRPr="000B70F9" w:rsidRDefault="00CF383C" w:rsidP="00CF383C">
      <w:pPr>
        <w:spacing w:line="360" w:lineRule="auto"/>
        <w:ind w:left="851" w:right="851"/>
        <w:jc w:val="both"/>
        <w:rPr>
          <w:rFonts w:ascii="Palatino Linotype" w:hAnsi="Palatino Linotype"/>
          <w:i/>
          <w:sz w:val="22"/>
        </w:rPr>
      </w:pPr>
      <w:r w:rsidRPr="000B70F9">
        <w:rPr>
          <w:rFonts w:ascii="Palatino Linotype" w:hAnsi="Palatino Linotype"/>
          <w:i/>
          <w:sz w:val="22"/>
        </w:rPr>
        <w:t>II. Los municipios del Estado de México;</w:t>
      </w:r>
    </w:p>
    <w:p w14:paraId="6CFFDB68" w14:textId="77777777" w:rsidR="00CF383C" w:rsidRPr="000B70F9" w:rsidRDefault="00CF383C" w:rsidP="00CF383C">
      <w:pPr>
        <w:spacing w:line="360" w:lineRule="auto"/>
        <w:ind w:left="851" w:right="851"/>
        <w:jc w:val="both"/>
        <w:rPr>
          <w:rFonts w:ascii="Palatino Linotype" w:hAnsi="Palatino Linotype"/>
          <w:i/>
          <w:sz w:val="22"/>
        </w:rPr>
      </w:pPr>
    </w:p>
    <w:p w14:paraId="5D2040F2" w14:textId="678FC138" w:rsidR="00E75694" w:rsidRPr="000B70F9" w:rsidRDefault="00E75694" w:rsidP="00DB5C4E">
      <w:pPr>
        <w:spacing w:line="360" w:lineRule="auto"/>
        <w:ind w:left="851" w:right="851"/>
        <w:jc w:val="both"/>
        <w:rPr>
          <w:rFonts w:ascii="Palatino Linotype" w:hAnsi="Palatino Linotype"/>
          <w:i/>
          <w:sz w:val="22"/>
          <w:lang w:val="es-MX"/>
        </w:rPr>
      </w:pPr>
      <w:r w:rsidRPr="000B70F9">
        <w:rPr>
          <w:rFonts w:ascii="Palatino Linotype" w:eastAsia="Palatino Linotype" w:hAnsi="Palatino Linotype" w:cs="Palatino Linotype"/>
          <w:i/>
          <w:sz w:val="22"/>
          <w:lang w:val="es-MX"/>
        </w:rPr>
        <w:t>…” (Sic)</w:t>
      </w:r>
    </w:p>
    <w:p w14:paraId="39685B35" w14:textId="77777777" w:rsidR="00E75694" w:rsidRPr="000B70F9" w:rsidRDefault="00E75694" w:rsidP="00DB5C4E">
      <w:pPr>
        <w:spacing w:before="240" w:line="360" w:lineRule="auto"/>
        <w:ind w:left="851" w:right="851"/>
        <w:jc w:val="both"/>
        <w:rPr>
          <w:rFonts w:ascii="Palatino Linotype" w:hAnsi="Palatino Linotype"/>
          <w:b/>
          <w:sz w:val="22"/>
          <w:lang w:val="es-MX"/>
        </w:rPr>
      </w:pPr>
    </w:p>
    <w:p w14:paraId="737FCB2E" w14:textId="68159044" w:rsidR="00E75694" w:rsidRPr="000B70F9" w:rsidRDefault="001D5F0B" w:rsidP="00C04A47">
      <w:pPr>
        <w:numPr>
          <w:ilvl w:val="0"/>
          <w:numId w:val="2"/>
        </w:numPr>
        <w:spacing w:line="360" w:lineRule="auto"/>
        <w:ind w:left="0" w:right="49" w:firstLine="0"/>
        <w:contextualSpacing/>
        <w:jc w:val="both"/>
        <w:rPr>
          <w:rFonts w:ascii="Palatino Linotype" w:eastAsia="Palatino Linotype" w:hAnsi="Palatino Linotype" w:cs="Palatino Linotype"/>
          <w:lang w:val="es-ES_tradnl"/>
        </w:rPr>
      </w:pPr>
      <w:r w:rsidRPr="000B70F9">
        <w:rPr>
          <w:rFonts w:ascii="Palatino Linotype" w:eastAsia="Palatino Linotype" w:hAnsi="Palatino Linotype" w:cs="Palatino Linotype"/>
          <w:lang w:val="es-ES_tradnl"/>
        </w:rPr>
        <w:t>En seguimiento</w:t>
      </w:r>
      <w:r w:rsidR="00E75694" w:rsidRPr="000B70F9">
        <w:rPr>
          <w:rFonts w:ascii="Palatino Linotype" w:eastAsia="Palatino Linotype" w:hAnsi="Palatino Linotype" w:cs="Palatino Linotype"/>
          <w:lang w:val="es-ES_tradnl"/>
        </w:rPr>
        <w:t>, el ordenamiento legal referido señala en su artículo 8, fracción XI, que el Órgano Superior de Fiscalización del Estado de México, tiene como una de sus atribuciones el de emitir los Lineamientos</w:t>
      </w:r>
      <w:r w:rsidR="004F2633" w:rsidRPr="000B70F9">
        <w:rPr>
          <w:rFonts w:ascii="Palatino Linotype" w:eastAsia="Palatino Linotype" w:hAnsi="Palatino Linotype" w:cs="Palatino Linotype"/>
          <w:lang w:val="es-ES_tradnl"/>
        </w:rPr>
        <w:t xml:space="preserve"> para la entrega de Informe Trimestral Estatal</w:t>
      </w:r>
      <w:r w:rsidR="00E75694" w:rsidRPr="000B70F9">
        <w:rPr>
          <w:rFonts w:ascii="Palatino Linotype" w:eastAsia="Palatino Linotype" w:hAnsi="Palatino Linotype" w:cs="Palatino Linotype"/>
          <w:lang w:val="es-ES_tradnl"/>
        </w:rPr>
        <w:t>, como así se advierte a continuación:</w:t>
      </w:r>
    </w:p>
    <w:p w14:paraId="08A29621" w14:textId="77777777" w:rsidR="00E75694" w:rsidRPr="000B70F9" w:rsidRDefault="00E75694" w:rsidP="00DB5C4E">
      <w:pPr>
        <w:spacing w:line="360" w:lineRule="auto"/>
        <w:ind w:right="49"/>
        <w:jc w:val="both"/>
        <w:rPr>
          <w:rFonts w:ascii="Palatino Linotype" w:eastAsia="Palatino Linotype" w:hAnsi="Palatino Linotype" w:cs="Palatino Linotype"/>
          <w:sz w:val="22"/>
          <w:lang w:val="es-MX"/>
        </w:rPr>
      </w:pPr>
    </w:p>
    <w:p w14:paraId="6066318D" w14:textId="77777777" w:rsidR="00E75694" w:rsidRPr="000B70F9" w:rsidRDefault="00E75694" w:rsidP="00DB5C4E">
      <w:pPr>
        <w:spacing w:line="360" w:lineRule="auto"/>
        <w:ind w:left="851" w:right="851"/>
        <w:jc w:val="both"/>
        <w:rPr>
          <w:rFonts w:ascii="Palatino Linotype" w:hAnsi="Palatino Linotype"/>
          <w:i/>
          <w:sz w:val="22"/>
          <w:lang w:val="es-MX"/>
        </w:rPr>
      </w:pPr>
      <w:r w:rsidRPr="000B70F9">
        <w:rPr>
          <w:rFonts w:ascii="Palatino Linotype" w:eastAsia="Palatino Linotype" w:hAnsi="Palatino Linotype" w:cs="Palatino Linotype"/>
          <w:b/>
          <w:i/>
          <w:sz w:val="22"/>
          <w:lang w:val="es-MX"/>
        </w:rPr>
        <w:t xml:space="preserve">“Artículo 8. </w:t>
      </w:r>
      <w:r w:rsidRPr="000B70F9">
        <w:rPr>
          <w:rFonts w:ascii="Palatino Linotype" w:eastAsia="Palatino Linotype" w:hAnsi="Palatino Linotype" w:cs="Palatino Linotype"/>
          <w:i/>
          <w:sz w:val="22"/>
          <w:lang w:val="es-MX"/>
        </w:rPr>
        <w:t>El Órgano Superior tendrá las siguientes atribuciones:</w:t>
      </w:r>
    </w:p>
    <w:p w14:paraId="4B87C597" w14:textId="77777777" w:rsidR="00E75694" w:rsidRPr="000B70F9" w:rsidRDefault="00E75694" w:rsidP="00DB5C4E">
      <w:pPr>
        <w:spacing w:line="360" w:lineRule="auto"/>
        <w:ind w:left="851" w:right="851"/>
        <w:jc w:val="both"/>
        <w:rPr>
          <w:rFonts w:ascii="Palatino Linotype" w:eastAsia="Palatino Linotype" w:hAnsi="Palatino Linotype" w:cs="Palatino Linotype"/>
          <w:i/>
          <w:sz w:val="22"/>
          <w:lang w:val="es-MX"/>
        </w:rPr>
      </w:pPr>
      <w:r w:rsidRPr="000B70F9">
        <w:rPr>
          <w:rFonts w:ascii="Palatino Linotype" w:eastAsia="Palatino Linotype" w:hAnsi="Palatino Linotype" w:cs="Palatino Linotype"/>
          <w:i/>
          <w:sz w:val="22"/>
          <w:lang w:val="es-MX"/>
        </w:rPr>
        <w:t>…</w:t>
      </w:r>
    </w:p>
    <w:p w14:paraId="32B403C1" w14:textId="77777777" w:rsidR="00E75694" w:rsidRPr="000B70F9" w:rsidRDefault="00E75694" w:rsidP="00DB5C4E">
      <w:pPr>
        <w:spacing w:line="360" w:lineRule="auto"/>
        <w:ind w:left="851" w:right="851"/>
        <w:jc w:val="both"/>
        <w:rPr>
          <w:rFonts w:ascii="Palatino Linotype" w:eastAsia="Palatino Linotype" w:hAnsi="Palatino Linotype" w:cs="Palatino Linotype"/>
          <w:b/>
          <w:i/>
          <w:sz w:val="22"/>
          <w:lang w:val="es-MX"/>
        </w:rPr>
      </w:pPr>
      <w:r w:rsidRPr="000B70F9">
        <w:rPr>
          <w:rFonts w:ascii="Palatino Linotype" w:eastAsia="Palatino Linotype" w:hAnsi="Palatino Linotype" w:cs="Palatino Linotype"/>
          <w:b/>
          <w:i/>
          <w:sz w:val="22"/>
          <w:lang w:val="es-MX"/>
        </w:rPr>
        <w:t>XI. Establecer los lineamientos</w:t>
      </w:r>
      <w:r w:rsidRPr="000B70F9">
        <w:rPr>
          <w:rFonts w:ascii="Palatino Linotype" w:eastAsia="Palatino Linotype" w:hAnsi="Palatino Linotype" w:cs="Palatino Linotype"/>
          <w:i/>
          <w:sz w:val="22"/>
          <w:lang w:val="es-MX"/>
        </w:rPr>
        <w:t xml:space="preserve">, criterios, procedimientos, métodos y sistemas </w:t>
      </w:r>
      <w:r w:rsidRPr="000B70F9">
        <w:rPr>
          <w:rFonts w:ascii="Palatino Linotype" w:eastAsia="Palatino Linotype" w:hAnsi="Palatino Linotype" w:cs="Palatino Linotype"/>
          <w:b/>
          <w:i/>
          <w:sz w:val="22"/>
          <w:lang w:val="es-MX"/>
        </w:rPr>
        <w:t>para las acciones de control y evaluación, necesarios para la fiscalización de las cuentas públicas y los informes trimestrales</w:t>
      </w:r>
      <w:r w:rsidRPr="000B70F9">
        <w:rPr>
          <w:rFonts w:ascii="Palatino Linotype" w:eastAsia="Palatino Linotype" w:hAnsi="Palatino Linotype" w:cs="Palatino Linotype"/>
          <w:i/>
          <w:sz w:val="22"/>
          <w:lang w:val="es-MX"/>
        </w:rPr>
        <w:t>…</w:t>
      </w:r>
      <w:r w:rsidRPr="000B70F9">
        <w:rPr>
          <w:rFonts w:ascii="Palatino Linotype" w:eastAsia="Palatino Linotype" w:hAnsi="Palatino Linotype" w:cs="Palatino Linotype"/>
          <w:sz w:val="22"/>
          <w:lang w:val="es-MX"/>
        </w:rPr>
        <w:t>” (</w:t>
      </w:r>
      <w:r w:rsidRPr="000B70F9">
        <w:rPr>
          <w:rFonts w:ascii="Palatino Linotype" w:eastAsia="Palatino Linotype" w:hAnsi="Palatino Linotype" w:cs="Palatino Linotype"/>
          <w:i/>
          <w:sz w:val="22"/>
          <w:lang w:val="es-MX"/>
        </w:rPr>
        <w:t>Sic)</w:t>
      </w:r>
    </w:p>
    <w:p w14:paraId="3F00CB0B" w14:textId="77777777" w:rsidR="00E75694" w:rsidRPr="000B70F9" w:rsidRDefault="00E75694" w:rsidP="00DB5C4E">
      <w:pPr>
        <w:spacing w:line="360" w:lineRule="auto"/>
        <w:ind w:left="851" w:right="851"/>
        <w:jc w:val="both"/>
        <w:rPr>
          <w:rFonts w:ascii="Palatino Linotype" w:eastAsia="Palatino Linotype" w:hAnsi="Palatino Linotype" w:cs="Palatino Linotype"/>
          <w:b/>
          <w:i/>
          <w:sz w:val="22"/>
          <w:lang w:val="es-MX"/>
        </w:rPr>
      </w:pPr>
    </w:p>
    <w:p w14:paraId="4CA62AFB" w14:textId="77777777" w:rsidR="00CF383C" w:rsidRPr="000B70F9" w:rsidRDefault="00CF383C" w:rsidP="00CF383C">
      <w:pPr>
        <w:numPr>
          <w:ilvl w:val="0"/>
          <w:numId w:val="2"/>
        </w:numPr>
        <w:spacing w:line="360" w:lineRule="auto"/>
        <w:ind w:left="0" w:right="-91" w:firstLine="0"/>
        <w:contextualSpacing/>
        <w:jc w:val="both"/>
        <w:rPr>
          <w:rFonts w:ascii="Palatino Linotype" w:eastAsia="Palatino Linotype" w:hAnsi="Palatino Linotype" w:cs="Palatino Linotype"/>
          <w:b/>
          <w:lang w:val="es-ES_tradnl"/>
        </w:rPr>
      </w:pPr>
      <w:r w:rsidRPr="000B70F9">
        <w:rPr>
          <w:rFonts w:ascii="Palatino Linotype" w:eastAsia="Palatino Linotype" w:hAnsi="Palatino Linotype" w:cs="Palatino Linotype"/>
        </w:rPr>
        <w:t>En este punto específico de la solicitud, se aprecia que el particular, requiere la nómina, información que se encuentran en el Módulo 4, ya que corresponde a la conciliación de nómina</w:t>
      </w:r>
      <w:r w:rsidRPr="000B70F9">
        <w:rPr>
          <w:rFonts w:ascii="Palatino Linotype" w:eastAsia="Palatino Linotype" w:hAnsi="Palatino Linotype" w:cs="Palatino Linotype"/>
          <w:b/>
        </w:rPr>
        <w:t xml:space="preserve">. </w:t>
      </w:r>
      <w:r w:rsidRPr="000B70F9">
        <w:rPr>
          <w:rFonts w:ascii="Palatino Linotype" w:eastAsia="Palatino Linotype" w:hAnsi="Palatino Linotype" w:cs="Palatino Linotype"/>
        </w:rPr>
        <w:t>Se inserta imagen de los elementos que debe contener dicho documento:</w:t>
      </w:r>
    </w:p>
    <w:p w14:paraId="1DCBCFF4" w14:textId="77777777" w:rsidR="00CF383C" w:rsidRPr="000B70F9" w:rsidRDefault="00CF383C" w:rsidP="00CF383C">
      <w:pPr>
        <w:pStyle w:val="Prrafodelista"/>
        <w:spacing w:line="360" w:lineRule="auto"/>
        <w:ind w:left="0" w:right="-91"/>
        <w:jc w:val="both"/>
        <w:rPr>
          <w:rFonts w:ascii="Palatino Linotype" w:eastAsia="Palatino Linotype" w:hAnsi="Palatino Linotype" w:cs="Palatino Linotype"/>
        </w:rPr>
      </w:pPr>
    </w:p>
    <w:p w14:paraId="2EF58547" w14:textId="77777777" w:rsidR="00CF383C" w:rsidRPr="000B70F9" w:rsidRDefault="00CF383C" w:rsidP="00CF383C">
      <w:pPr>
        <w:pStyle w:val="Prrafodelista"/>
        <w:spacing w:line="360" w:lineRule="auto"/>
        <w:ind w:left="0" w:right="-91"/>
        <w:jc w:val="both"/>
        <w:rPr>
          <w:rFonts w:ascii="Palatino Linotype" w:eastAsia="Palatino Linotype" w:hAnsi="Palatino Linotype" w:cs="Palatino Linotype"/>
          <w:b/>
        </w:rPr>
      </w:pPr>
      <w:r w:rsidRPr="000B70F9">
        <w:rPr>
          <w:rFonts w:ascii="Palatino Linotype" w:eastAsia="Palatino Linotype" w:hAnsi="Palatino Linotype" w:cs="Palatino Linotype"/>
          <w:b/>
          <w:noProof/>
          <w:lang w:val="es-MX" w:eastAsia="es-MX"/>
        </w:rPr>
        <mc:AlternateContent>
          <mc:Choice Requires="wps">
            <w:drawing>
              <wp:anchor distT="0" distB="0" distL="114300" distR="114300" simplePos="0" relativeHeight="251664384" behindDoc="0" locked="0" layoutInCell="1" allowOverlap="1" wp14:anchorId="3B67DF55" wp14:editId="1AEFA615">
                <wp:simplePos x="0" y="0"/>
                <wp:positionH relativeFrom="column">
                  <wp:posOffset>3373615</wp:posOffset>
                </wp:positionH>
                <wp:positionV relativeFrom="paragraph">
                  <wp:posOffset>652335</wp:posOffset>
                </wp:positionV>
                <wp:extent cx="2315688" cy="688373"/>
                <wp:effectExtent l="19050" t="19050" r="27940" b="16510"/>
                <wp:wrapNone/>
                <wp:docPr id="10" name="Rectángulo 10"/>
                <wp:cNvGraphicFramePr/>
                <a:graphic xmlns:a="http://schemas.openxmlformats.org/drawingml/2006/main">
                  <a:graphicData uri="http://schemas.microsoft.com/office/word/2010/wordprocessingShape">
                    <wps:wsp>
                      <wps:cNvSpPr/>
                      <wps:spPr>
                        <a:xfrm>
                          <a:off x="0" y="0"/>
                          <a:ext cx="2315688" cy="6883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B830F" id="Rectángulo 10" o:spid="_x0000_s1026" style="position:absolute;margin-left:265.65pt;margin-top:51.35pt;width:182.35pt;height:5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" filled="f" strokecolor="red" strokeweight="2.25pt"/>
            </w:pict>
          </mc:Fallback>
        </mc:AlternateContent>
      </w:r>
      <w:r w:rsidRPr="000B70F9">
        <w:rPr>
          <w:rFonts w:ascii="Palatino Linotype" w:eastAsia="Palatino Linotype" w:hAnsi="Palatino Linotype" w:cs="Palatino Linotype"/>
          <w:b/>
          <w:noProof/>
          <w:lang w:val="es-MX" w:eastAsia="es-MX"/>
        </w:rPr>
        <mc:AlternateContent>
          <mc:Choice Requires="wps">
            <w:drawing>
              <wp:anchor distT="0" distB="0" distL="114300" distR="114300" simplePos="0" relativeHeight="251665408" behindDoc="0" locked="0" layoutInCell="1" allowOverlap="1" wp14:anchorId="76C3442C" wp14:editId="3C1B564D">
                <wp:simplePos x="0" y="0"/>
                <wp:positionH relativeFrom="column">
                  <wp:posOffset>2393901</wp:posOffset>
                </wp:positionH>
                <wp:positionV relativeFrom="paragraph">
                  <wp:posOffset>670149</wp:posOffset>
                </wp:positionV>
                <wp:extent cx="979714" cy="670956"/>
                <wp:effectExtent l="19050" t="19050" r="11430" b="15240"/>
                <wp:wrapNone/>
                <wp:docPr id="11" name="Rectángulo 11"/>
                <wp:cNvGraphicFramePr/>
                <a:graphic xmlns:a="http://schemas.openxmlformats.org/drawingml/2006/main">
                  <a:graphicData uri="http://schemas.microsoft.com/office/word/2010/wordprocessingShape">
                    <wps:wsp>
                      <wps:cNvSpPr/>
                      <wps:spPr>
                        <a:xfrm>
                          <a:off x="0" y="0"/>
                          <a:ext cx="979714" cy="67095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21FAF" id="Rectángulo 11" o:spid="_x0000_s1026" style="position:absolute;margin-left:188.5pt;margin-top:52.75pt;width:77.15pt;height:5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" filled="f" strokecolor="red" strokeweight="2.25pt"/>
            </w:pict>
          </mc:Fallback>
        </mc:AlternateContent>
      </w:r>
      <w:r w:rsidRPr="000B70F9">
        <w:rPr>
          <w:rFonts w:ascii="Palatino Linotype" w:eastAsia="Palatino Linotype" w:hAnsi="Palatino Linotype" w:cs="Palatino Linotype"/>
          <w:b/>
          <w:noProof/>
          <w:lang w:val="es-MX" w:eastAsia="es-MX"/>
        </w:rPr>
        <mc:AlternateContent>
          <mc:Choice Requires="wps">
            <w:drawing>
              <wp:anchor distT="0" distB="0" distL="114300" distR="114300" simplePos="0" relativeHeight="251663360" behindDoc="0" locked="0" layoutInCell="1" allowOverlap="1" wp14:anchorId="7FCAADCC" wp14:editId="1D7A658B">
                <wp:simplePos x="0" y="0"/>
                <wp:positionH relativeFrom="column">
                  <wp:posOffset>1806072</wp:posOffset>
                </wp:positionH>
                <wp:positionV relativeFrom="paragraph">
                  <wp:posOffset>735463</wp:posOffset>
                </wp:positionV>
                <wp:extent cx="385948" cy="599704"/>
                <wp:effectExtent l="19050" t="19050" r="14605" b="10160"/>
                <wp:wrapNone/>
                <wp:docPr id="6" name="Rectángulo 6"/>
                <wp:cNvGraphicFramePr/>
                <a:graphic xmlns:a="http://schemas.openxmlformats.org/drawingml/2006/main">
                  <a:graphicData uri="http://schemas.microsoft.com/office/word/2010/wordprocessingShape">
                    <wps:wsp>
                      <wps:cNvSpPr/>
                      <wps:spPr>
                        <a:xfrm>
                          <a:off x="0" y="0"/>
                          <a:ext cx="385948" cy="5997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6A550" id="Rectángulo 6" o:spid="_x0000_s1026" style="position:absolute;margin-left:142.2pt;margin-top:57.9pt;width:30.4pt;height:4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" filled="f" strokecolor="red" strokeweight="2.25pt"/>
            </w:pict>
          </mc:Fallback>
        </mc:AlternateContent>
      </w:r>
      <w:r w:rsidRPr="000B70F9">
        <w:rPr>
          <w:rFonts w:ascii="Palatino Linotype" w:eastAsia="Palatino Linotype" w:hAnsi="Palatino Linotype" w:cs="Palatino Linotype"/>
          <w:b/>
          <w:noProof/>
          <w:lang w:val="es-MX" w:eastAsia="es-MX"/>
        </w:rPr>
        <mc:AlternateContent>
          <mc:Choice Requires="wps">
            <w:drawing>
              <wp:anchor distT="0" distB="0" distL="114300" distR="114300" simplePos="0" relativeHeight="251662336" behindDoc="0" locked="0" layoutInCell="1" allowOverlap="1" wp14:anchorId="7B9657D7" wp14:editId="51B4C4D9">
                <wp:simplePos x="0" y="0"/>
                <wp:positionH relativeFrom="column">
                  <wp:posOffset>832295</wp:posOffset>
                </wp:positionH>
                <wp:positionV relativeFrom="paragraph">
                  <wp:posOffset>670148</wp:posOffset>
                </wp:positionV>
                <wp:extent cx="635330" cy="682831"/>
                <wp:effectExtent l="19050" t="19050" r="12700" b="22225"/>
                <wp:wrapNone/>
                <wp:docPr id="7" name="Rectángulo 7"/>
                <wp:cNvGraphicFramePr/>
                <a:graphic xmlns:a="http://schemas.openxmlformats.org/drawingml/2006/main">
                  <a:graphicData uri="http://schemas.microsoft.com/office/word/2010/wordprocessingShape">
                    <wps:wsp>
                      <wps:cNvSpPr/>
                      <wps:spPr>
                        <a:xfrm>
                          <a:off x="0" y="0"/>
                          <a:ext cx="635330" cy="68283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8C10A8" id="Rectángulo 7" o:spid="_x0000_s1026" style="position:absolute;margin-left:65.55pt;margin-top:52.75pt;width:50.05pt;height:5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" filled="f" strokecolor="red" strokeweight="2.25pt"/>
            </w:pict>
          </mc:Fallback>
        </mc:AlternateContent>
      </w:r>
      <w:r w:rsidRPr="000B70F9">
        <w:rPr>
          <w:rFonts w:ascii="Palatino Linotype" w:eastAsia="Palatino Linotype" w:hAnsi="Palatino Linotype" w:cs="Palatino Linotype"/>
          <w:b/>
          <w:noProof/>
          <w:lang w:val="es-MX" w:eastAsia="es-MX"/>
        </w:rPr>
        <w:drawing>
          <wp:inline distT="0" distB="0" distL="0" distR="0" wp14:anchorId="1EF0887C" wp14:editId="0CB0B3BF">
            <wp:extent cx="5742940" cy="195897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1958975"/>
                    </a:xfrm>
                    <a:prstGeom prst="rect">
                      <a:avLst/>
                    </a:prstGeom>
                  </pic:spPr>
                </pic:pic>
              </a:graphicData>
            </a:graphic>
          </wp:inline>
        </w:drawing>
      </w:r>
    </w:p>
    <w:p w14:paraId="1C06D321" w14:textId="77777777" w:rsidR="00CF383C" w:rsidRPr="000B70F9" w:rsidRDefault="00CF383C" w:rsidP="00CF383C">
      <w:pPr>
        <w:spacing w:line="360" w:lineRule="auto"/>
        <w:jc w:val="both"/>
        <w:rPr>
          <w:rFonts w:ascii="Palatino Linotype" w:hAnsi="Palatino Linotype"/>
        </w:rPr>
      </w:pPr>
    </w:p>
    <w:p w14:paraId="4CDE66C3" w14:textId="77777777" w:rsidR="00CF383C" w:rsidRPr="000B70F9" w:rsidRDefault="00CF383C" w:rsidP="00CF383C">
      <w:pPr>
        <w:spacing w:line="360" w:lineRule="auto"/>
        <w:jc w:val="both"/>
        <w:rPr>
          <w:rFonts w:ascii="Palatino Linotype" w:hAnsi="Palatino Linotype"/>
        </w:rPr>
      </w:pPr>
    </w:p>
    <w:p w14:paraId="0B193583" w14:textId="77777777" w:rsidR="00CF383C" w:rsidRPr="000B70F9" w:rsidRDefault="00CF383C" w:rsidP="00CF383C">
      <w:pPr>
        <w:spacing w:line="360" w:lineRule="auto"/>
        <w:jc w:val="both"/>
        <w:rPr>
          <w:rFonts w:ascii="Palatino Linotype" w:hAnsi="Palatino Linotype"/>
        </w:rPr>
      </w:pPr>
      <w:r w:rsidRPr="000B70F9">
        <w:rPr>
          <w:rFonts w:ascii="Palatino Linotype" w:eastAsia="Palatino Linotype" w:hAnsi="Palatino Linotype" w:cs="Palatino Linotype"/>
          <w:b/>
          <w:noProof/>
          <w:lang w:val="es-MX" w:eastAsia="es-MX"/>
        </w:rPr>
        <mc:AlternateContent>
          <mc:Choice Requires="wps">
            <w:drawing>
              <wp:anchor distT="0" distB="0" distL="114300" distR="114300" simplePos="0" relativeHeight="251666432" behindDoc="0" locked="0" layoutInCell="1" allowOverlap="1" wp14:anchorId="71EC70CA" wp14:editId="16AFDD63">
                <wp:simplePos x="0" y="0"/>
                <wp:positionH relativeFrom="margin">
                  <wp:posOffset>2803600</wp:posOffset>
                </wp:positionH>
                <wp:positionV relativeFrom="paragraph">
                  <wp:posOffset>412849</wp:posOffset>
                </wp:positionV>
                <wp:extent cx="255320" cy="795647"/>
                <wp:effectExtent l="19050" t="19050" r="11430" b="24130"/>
                <wp:wrapNone/>
                <wp:docPr id="12" name="Rectángulo 12"/>
                <wp:cNvGraphicFramePr/>
                <a:graphic xmlns:a="http://schemas.openxmlformats.org/drawingml/2006/main">
                  <a:graphicData uri="http://schemas.microsoft.com/office/word/2010/wordprocessingShape">
                    <wps:wsp>
                      <wps:cNvSpPr/>
                      <wps:spPr>
                        <a:xfrm>
                          <a:off x="0" y="0"/>
                          <a:ext cx="255320" cy="79564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11A4F" id="Rectángulo 12" o:spid="_x0000_s1026" style="position:absolute;margin-left:220.75pt;margin-top:32.5pt;width:20.1pt;height:62.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" filled="f" strokecolor="red" strokeweight="2.25pt">
                <w10:wrap anchorx="margin"/>
              </v:rect>
            </w:pict>
          </mc:Fallback>
        </mc:AlternateContent>
      </w:r>
      <w:r w:rsidRPr="000B70F9">
        <w:rPr>
          <w:rFonts w:ascii="Palatino Linotype" w:eastAsia="Palatino Linotype" w:hAnsi="Palatino Linotype" w:cs="Palatino Linotype"/>
          <w:b/>
          <w:noProof/>
          <w:lang w:val="es-MX" w:eastAsia="es-MX"/>
        </w:rPr>
        <mc:AlternateContent>
          <mc:Choice Requires="wps">
            <w:drawing>
              <wp:anchor distT="0" distB="0" distL="114300" distR="114300" simplePos="0" relativeHeight="251667456" behindDoc="0" locked="0" layoutInCell="1" allowOverlap="1" wp14:anchorId="73CCD6EF" wp14:editId="145E82F7">
                <wp:simplePos x="0" y="0"/>
                <wp:positionH relativeFrom="column">
                  <wp:posOffset>1218243</wp:posOffset>
                </wp:positionH>
                <wp:positionV relativeFrom="paragraph">
                  <wp:posOffset>412849</wp:posOffset>
                </wp:positionV>
                <wp:extent cx="362198" cy="813221"/>
                <wp:effectExtent l="19050" t="19050" r="19050" b="25400"/>
                <wp:wrapNone/>
                <wp:docPr id="14" name="Rectángulo 14"/>
                <wp:cNvGraphicFramePr/>
                <a:graphic xmlns:a="http://schemas.openxmlformats.org/drawingml/2006/main">
                  <a:graphicData uri="http://schemas.microsoft.com/office/word/2010/wordprocessingShape">
                    <wps:wsp>
                      <wps:cNvSpPr/>
                      <wps:spPr>
                        <a:xfrm>
                          <a:off x="0" y="0"/>
                          <a:ext cx="362198" cy="8132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AD9BE" id="Rectángulo 14" o:spid="_x0000_s1026" style="position:absolute;margin-left:95.9pt;margin-top:32.5pt;width:28.5pt;height:6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" filled="f" strokecolor="red" strokeweight="2.25pt"/>
            </w:pict>
          </mc:Fallback>
        </mc:AlternateContent>
      </w:r>
      <w:r w:rsidRPr="000B70F9">
        <w:rPr>
          <w:rFonts w:ascii="Palatino Linotype" w:hAnsi="Palatino Linotype"/>
          <w:noProof/>
          <w:lang w:val="es-MX" w:eastAsia="es-MX"/>
        </w:rPr>
        <w:drawing>
          <wp:inline distT="0" distB="0" distL="0" distR="0" wp14:anchorId="08D30631" wp14:editId="22A12BB7">
            <wp:extent cx="5742940" cy="1899285"/>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1899285"/>
                    </a:xfrm>
                    <a:prstGeom prst="rect">
                      <a:avLst/>
                    </a:prstGeom>
                  </pic:spPr>
                </pic:pic>
              </a:graphicData>
            </a:graphic>
          </wp:inline>
        </w:drawing>
      </w:r>
    </w:p>
    <w:p w14:paraId="661D1032" w14:textId="6A1A51B3" w:rsidR="00E75694" w:rsidRPr="000B70F9" w:rsidRDefault="00E75694" w:rsidP="00DB5C4E">
      <w:pPr>
        <w:tabs>
          <w:tab w:val="left" w:pos="5055"/>
        </w:tabs>
        <w:spacing w:line="360" w:lineRule="auto"/>
        <w:contextualSpacing/>
        <w:jc w:val="both"/>
        <w:rPr>
          <w:rFonts w:ascii="Palatino Linotype" w:eastAsia="Palatino Linotype" w:hAnsi="Palatino Linotype" w:cs="Palatino Linotype"/>
          <w:lang w:val="es-ES_tradnl"/>
        </w:rPr>
      </w:pPr>
    </w:p>
    <w:p w14:paraId="43FEF3CA" w14:textId="43F643D4" w:rsidR="00E75694" w:rsidRPr="000B70F9" w:rsidRDefault="00E75694" w:rsidP="00C04A47">
      <w:pPr>
        <w:numPr>
          <w:ilvl w:val="0"/>
          <w:numId w:val="2"/>
        </w:numPr>
        <w:spacing w:line="360" w:lineRule="auto"/>
        <w:ind w:left="0" w:firstLine="0"/>
        <w:contextualSpacing/>
        <w:jc w:val="both"/>
        <w:rPr>
          <w:rFonts w:ascii="Palatino Linotype" w:eastAsia="Palatino Linotype" w:hAnsi="Palatino Linotype" w:cs="Palatino Linotype"/>
          <w:lang w:val="es-ES_tradnl"/>
        </w:rPr>
      </w:pPr>
      <w:r w:rsidRPr="000B70F9">
        <w:rPr>
          <w:rFonts w:ascii="Palatino Linotype" w:eastAsia="Palatino Linotype" w:hAnsi="Palatino Linotype" w:cs="Palatino Linotype"/>
          <w:lang w:val="es-ES_tradnl"/>
        </w:rPr>
        <w:t>Esa así que, de manera enunciativa, más no</w:t>
      </w:r>
      <w:r w:rsidR="00CF383C" w:rsidRPr="000B70F9">
        <w:rPr>
          <w:rFonts w:ascii="Palatino Linotype" w:eastAsia="Palatino Linotype" w:hAnsi="Palatino Linotype" w:cs="Palatino Linotype"/>
          <w:lang w:val="es-ES_tradnl"/>
        </w:rPr>
        <w:t xml:space="preserve"> limitativa, la Conciliación de Nómina</w:t>
      </w:r>
      <w:r w:rsidRPr="000B70F9">
        <w:rPr>
          <w:rFonts w:ascii="Palatino Linotype" w:eastAsia="Palatino Linotype" w:hAnsi="Palatino Linotype" w:cs="Palatino Linotype"/>
          <w:lang w:val="es-ES_tradnl"/>
        </w:rPr>
        <w:t xml:space="preserve"> es el documento idóneo para atender los requerimientos del articular, ya que es el documento</w:t>
      </w:r>
      <w:r w:rsidR="00CF383C" w:rsidRPr="000B70F9">
        <w:rPr>
          <w:rFonts w:ascii="Palatino Linotype" w:eastAsia="Palatino Linotype" w:hAnsi="Palatino Linotype" w:cs="Palatino Linotype"/>
          <w:lang w:val="es-ES_tradnl"/>
        </w:rPr>
        <w:t xml:space="preserve"> que suplió a la nómina general ya que contiene las percepciones de los elementos de seguridad solicitadas. Por</w:t>
      </w:r>
      <w:r w:rsidRPr="000B70F9">
        <w:rPr>
          <w:rFonts w:ascii="Palatino Linotype" w:eastAsia="Palatino Linotype" w:hAnsi="Palatino Linotype" w:cs="Palatino Linotype"/>
          <w:lang w:val="es-ES_tradnl"/>
        </w:rPr>
        <w:t xml:space="preserve"> lo anterior, se aprecia que el Sujeto Obligado cuenta con las facultades, atribuciones y competencias para generar los documentos requeridos por el particular.</w:t>
      </w:r>
    </w:p>
    <w:p w14:paraId="4A12C8B3" w14:textId="77777777" w:rsidR="00E75694" w:rsidRPr="000B70F9" w:rsidRDefault="00E75694" w:rsidP="00DB5C4E">
      <w:pPr>
        <w:spacing w:line="360" w:lineRule="auto"/>
        <w:contextualSpacing/>
        <w:jc w:val="both"/>
        <w:rPr>
          <w:rFonts w:ascii="Palatino Linotype" w:eastAsia="Palatino Linotype" w:hAnsi="Palatino Linotype" w:cs="Palatino Linotype"/>
          <w:lang w:val="es-ES_tradnl"/>
        </w:rPr>
      </w:pPr>
    </w:p>
    <w:p w14:paraId="4DAA4535" w14:textId="77777777" w:rsidR="00E75694" w:rsidRPr="000B70F9" w:rsidRDefault="00E75694" w:rsidP="00C04A47">
      <w:pPr>
        <w:numPr>
          <w:ilvl w:val="0"/>
          <w:numId w:val="2"/>
        </w:numPr>
        <w:spacing w:line="360" w:lineRule="auto"/>
        <w:ind w:left="0" w:right="-91" w:firstLine="0"/>
        <w:contextualSpacing/>
        <w:jc w:val="both"/>
        <w:rPr>
          <w:rFonts w:ascii="Palatino Linotype" w:eastAsia="Palatino Linotype" w:hAnsi="Palatino Linotype" w:cs="Palatino Linotype"/>
          <w:b/>
          <w:lang w:val="es-ES_tradnl"/>
        </w:rPr>
      </w:pPr>
      <w:r w:rsidRPr="000B70F9">
        <w:rPr>
          <w:rFonts w:ascii="Palatino Linotype" w:eastAsia="Palatino Linotype" w:hAnsi="Palatino Linotype" w:cs="Palatino Linotype"/>
          <w:lang w:val="es-ES_tradnl"/>
        </w:rPr>
        <w:lastRenderedPageBreak/>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182DD55A" w14:textId="77777777" w:rsidR="00E75694" w:rsidRPr="000B70F9" w:rsidRDefault="00E75694" w:rsidP="00DB5C4E">
      <w:pPr>
        <w:spacing w:line="360" w:lineRule="auto"/>
        <w:jc w:val="both"/>
        <w:rPr>
          <w:rFonts w:ascii="Palatino Linotype" w:eastAsia="Palatino Linotype" w:hAnsi="Palatino Linotype" w:cs="Palatino Linotype"/>
          <w:sz w:val="22"/>
          <w:lang w:val="es-MX"/>
        </w:rPr>
      </w:pPr>
    </w:p>
    <w:p w14:paraId="315EA208" w14:textId="77777777" w:rsidR="00E75694" w:rsidRPr="000B70F9" w:rsidRDefault="00E75694" w:rsidP="00DB5C4E">
      <w:pPr>
        <w:spacing w:line="360" w:lineRule="auto"/>
        <w:ind w:left="851" w:right="851"/>
        <w:jc w:val="both"/>
        <w:rPr>
          <w:rFonts w:ascii="Palatino Linotype" w:eastAsia="Palatino Linotype" w:hAnsi="Palatino Linotype" w:cs="Palatino Linotype"/>
          <w:i/>
          <w:sz w:val="22"/>
          <w:lang w:val="es-MX"/>
        </w:rPr>
      </w:pPr>
      <w:r w:rsidRPr="000B70F9">
        <w:rPr>
          <w:rFonts w:ascii="Palatino Linotype" w:eastAsia="Palatino Linotype" w:hAnsi="Palatino Linotype" w:cs="Palatino Linotype"/>
          <w:b/>
          <w:i/>
          <w:sz w:val="22"/>
          <w:lang w:val="es-MX"/>
        </w:rPr>
        <w:t>“Artículo 7. El Estado de México garantizará el efectivo acceso de toda persona a la información en posesión de cualquier entidad,</w:t>
      </w:r>
      <w:r w:rsidRPr="000B70F9">
        <w:rPr>
          <w:rFonts w:ascii="Palatino Linotype" w:eastAsia="Palatino Linotype" w:hAnsi="Palatino Linotype" w:cs="Palatino Linotype"/>
          <w:i/>
          <w:sz w:val="22"/>
          <w:lang w:val="es-MX"/>
        </w:rPr>
        <w:t xml:space="preserve"> autoridad, órgano y organismo de los poderes Ejecutivo, Legislativo y Judicial, órganos autónomos, partidos políticos, fideicomisos y fondos públicos, así como de cualquier persona física, jurídico colectiva o sindicato </w:t>
      </w:r>
      <w:r w:rsidRPr="000B70F9">
        <w:rPr>
          <w:rFonts w:ascii="Palatino Linotype" w:eastAsia="Palatino Linotype" w:hAnsi="Palatino Linotype" w:cs="Palatino Linotype"/>
          <w:b/>
          <w:i/>
          <w:sz w:val="22"/>
          <w:lang w:val="es-MX"/>
        </w:rPr>
        <w:t>que reciba y ejerza recursos públicos</w:t>
      </w:r>
      <w:r w:rsidRPr="000B70F9">
        <w:rPr>
          <w:rFonts w:ascii="Palatino Linotype" w:eastAsia="Palatino Linotype" w:hAnsi="Palatino Linotype" w:cs="Palatino Linotype"/>
          <w:i/>
          <w:sz w:val="22"/>
          <w:lang w:val="es-MX"/>
        </w:rPr>
        <w:t xml:space="preserve"> o realice actos de autoridad </w:t>
      </w:r>
      <w:r w:rsidRPr="000B70F9">
        <w:rPr>
          <w:rFonts w:ascii="Palatino Linotype" w:eastAsia="Palatino Linotype" w:hAnsi="Palatino Linotype" w:cs="Palatino Linotype"/>
          <w:b/>
          <w:i/>
          <w:sz w:val="22"/>
          <w:lang w:val="es-MX"/>
        </w:rPr>
        <w:t>en el ámbito de competencia del Estado de México y sus municipios</w:t>
      </w:r>
      <w:r w:rsidRPr="000B70F9">
        <w:rPr>
          <w:rFonts w:ascii="Palatino Linotype" w:eastAsia="Palatino Linotype" w:hAnsi="Palatino Linotype" w:cs="Palatino Linotype"/>
          <w:i/>
          <w:sz w:val="22"/>
          <w:lang w:val="es-MX"/>
        </w:rPr>
        <w:t>.</w:t>
      </w:r>
    </w:p>
    <w:p w14:paraId="167AD990" w14:textId="77777777" w:rsidR="00E75694" w:rsidRPr="000B70F9" w:rsidRDefault="00E75694" w:rsidP="00DB5C4E">
      <w:pPr>
        <w:spacing w:line="360" w:lineRule="auto"/>
        <w:ind w:left="851" w:right="851"/>
        <w:jc w:val="both"/>
        <w:rPr>
          <w:rFonts w:ascii="Palatino Linotype" w:eastAsia="Palatino Linotype" w:hAnsi="Palatino Linotype" w:cs="Palatino Linotype"/>
          <w:i/>
          <w:sz w:val="22"/>
          <w:lang w:val="es-MX"/>
        </w:rPr>
      </w:pPr>
      <w:r w:rsidRPr="000B70F9">
        <w:rPr>
          <w:rFonts w:ascii="Palatino Linotype" w:eastAsia="Palatino Linotype" w:hAnsi="Palatino Linotype" w:cs="Palatino Linotype"/>
          <w:i/>
          <w:sz w:val="22"/>
          <w:lang w:val="es-MX"/>
        </w:rPr>
        <w:t>Artículo 23. Son sujetos obligados a transparentar y permitir el acceso a su información y proteger los datos personales que obren en su poder:</w:t>
      </w:r>
    </w:p>
    <w:p w14:paraId="01F915D3" w14:textId="77777777" w:rsidR="00E75694" w:rsidRPr="000B70F9" w:rsidRDefault="00E75694" w:rsidP="00DB5C4E">
      <w:pPr>
        <w:spacing w:line="360" w:lineRule="auto"/>
        <w:ind w:left="851" w:right="851"/>
        <w:jc w:val="both"/>
        <w:rPr>
          <w:rFonts w:ascii="Palatino Linotype" w:eastAsia="Palatino Linotype" w:hAnsi="Palatino Linotype" w:cs="Palatino Linotype"/>
          <w:i/>
          <w:sz w:val="22"/>
          <w:lang w:val="es-MX"/>
        </w:rPr>
      </w:pPr>
      <w:r w:rsidRPr="000B70F9">
        <w:rPr>
          <w:rFonts w:ascii="Palatino Linotype" w:eastAsia="Palatino Linotype" w:hAnsi="Palatino Linotype" w:cs="Palatino Linotype"/>
          <w:i/>
          <w:sz w:val="22"/>
          <w:lang w:val="es-MX"/>
        </w:rPr>
        <w:t>(…)</w:t>
      </w:r>
    </w:p>
    <w:p w14:paraId="4BC6EF15" w14:textId="77777777" w:rsidR="00E75694" w:rsidRPr="000B70F9" w:rsidRDefault="00E75694" w:rsidP="00DB5C4E">
      <w:pPr>
        <w:spacing w:line="360" w:lineRule="auto"/>
        <w:ind w:left="851" w:right="851"/>
        <w:jc w:val="both"/>
        <w:rPr>
          <w:rFonts w:ascii="Palatino Linotype" w:eastAsia="Palatino Linotype" w:hAnsi="Palatino Linotype" w:cs="Palatino Linotype"/>
          <w:b/>
          <w:i/>
          <w:sz w:val="22"/>
          <w:lang w:val="es-MX"/>
        </w:rPr>
      </w:pPr>
      <w:r w:rsidRPr="000B70F9">
        <w:rPr>
          <w:rFonts w:ascii="Palatino Linotype" w:eastAsia="Palatino Linotype" w:hAnsi="Palatino Linotype" w:cs="Palatino Linotype"/>
          <w:b/>
          <w:i/>
          <w:sz w:val="22"/>
          <w:lang w:val="es-MX"/>
        </w:rPr>
        <w:t>IV. Los ayuntamientos y las dependencias, organismos, órganos y entidades de la administración municipal;</w:t>
      </w:r>
    </w:p>
    <w:p w14:paraId="29CED1A6" w14:textId="77777777" w:rsidR="00E75694" w:rsidRPr="000B70F9" w:rsidRDefault="00E75694" w:rsidP="00DB5C4E">
      <w:pPr>
        <w:spacing w:line="360" w:lineRule="auto"/>
        <w:ind w:left="851" w:right="851"/>
        <w:jc w:val="both"/>
        <w:rPr>
          <w:rFonts w:ascii="Palatino Linotype" w:eastAsia="Palatino Linotype" w:hAnsi="Palatino Linotype" w:cs="Palatino Linotype"/>
          <w:i/>
          <w:sz w:val="22"/>
          <w:lang w:val="es-MX"/>
        </w:rPr>
      </w:pPr>
      <w:r w:rsidRPr="000B70F9">
        <w:rPr>
          <w:rFonts w:ascii="Palatino Linotype" w:eastAsia="Palatino Linotype" w:hAnsi="Palatino Linotype" w:cs="Palatino Linotype"/>
          <w:i/>
          <w:sz w:val="22"/>
          <w:lang w:val="es-MX"/>
        </w:rPr>
        <w:t>(…)</w:t>
      </w:r>
    </w:p>
    <w:p w14:paraId="7E4D8FB0" w14:textId="77777777" w:rsidR="00E75694" w:rsidRPr="000B70F9" w:rsidRDefault="00E75694" w:rsidP="00DB5C4E">
      <w:pPr>
        <w:spacing w:line="360" w:lineRule="auto"/>
        <w:ind w:left="851" w:right="851"/>
        <w:jc w:val="both"/>
        <w:rPr>
          <w:rFonts w:ascii="Palatino Linotype" w:eastAsia="Palatino Linotype" w:hAnsi="Palatino Linotype" w:cs="Palatino Linotype"/>
          <w:b/>
          <w:i/>
          <w:sz w:val="22"/>
          <w:lang w:val="es-MX"/>
        </w:rPr>
      </w:pPr>
      <w:r w:rsidRPr="000B70F9">
        <w:rPr>
          <w:rFonts w:ascii="Palatino Linotype" w:eastAsia="Palatino Linotype" w:hAnsi="Palatino Linotype" w:cs="Palatino Linotype"/>
          <w:b/>
          <w:i/>
          <w:sz w:val="22"/>
          <w:lang w:val="es-MX"/>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08E5099" w14:textId="77777777" w:rsidR="00E75694" w:rsidRPr="000B70F9" w:rsidRDefault="00E75694" w:rsidP="00DB5C4E">
      <w:pPr>
        <w:spacing w:line="360" w:lineRule="auto"/>
        <w:ind w:left="851" w:right="851"/>
        <w:jc w:val="both"/>
        <w:rPr>
          <w:rFonts w:ascii="Palatino Linotype" w:eastAsia="Palatino Linotype" w:hAnsi="Palatino Linotype" w:cs="Palatino Linotype"/>
          <w:b/>
          <w:i/>
          <w:sz w:val="22"/>
          <w:lang w:val="es-MX"/>
        </w:rPr>
      </w:pPr>
      <w:r w:rsidRPr="000B70F9">
        <w:rPr>
          <w:rFonts w:ascii="Palatino Linotype" w:eastAsia="Palatino Linotype" w:hAnsi="Palatino Linotype" w:cs="Palatino Linotype"/>
          <w:i/>
          <w:sz w:val="22"/>
          <w:lang w:val="es-MX"/>
        </w:rPr>
        <w:t>Los servidores públicos deberán transparentar sus acciones así como garantizar y respetar el derecho de acceso a la información pública.”</w:t>
      </w:r>
      <w:r w:rsidRPr="000B70F9">
        <w:rPr>
          <w:rFonts w:ascii="Palatino Linotype" w:eastAsia="Palatino Linotype" w:hAnsi="Palatino Linotype" w:cs="Palatino Linotype"/>
          <w:b/>
          <w:i/>
          <w:sz w:val="22"/>
          <w:lang w:val="es-MX"/>
        </w:rPr>
        <w:t xml:space="preserve"> [Sic]</w:t>
      </w:r>
    </w:p>
    <w:p w14:paraId="6EB6A238" w14:textId="77777777" w:rsidR="00E75694" w:rsidRPr="000B70F9" w:rsidRDefault="00E75694" w:rsidP="00DB5C4E">
      <w:pPr>
        <w:spacing w:line="360" w:lineRule="auto"/>
        <w:jc w:val="both"/>
        <w:rPr>
          <w:rFonts w:ascii="Palatino Linotype" w:eastAsia="Palatino Linotype" w:hAnsi="Palatino Linotype" w:cs="Palatino Linotype"/>
          <w:sz w:val="22"/>
          <w:lang w:val="es-MX"/>
        </w:rPr>
      </w:pPr>
    </w:p>
    <w:p w14:paraId="6F7A37BA" w14:textId="77777777" w:rsidR="00E75694" w:rsidRPr="000B70F9" w:rsidRDefault="00E75694" w:rsidP="00C04A47">
      <w:pPr>
        <w:numPr>
          <w:ilvl w:val="0"/>
          <w:numId w:val="2"/>
        </w:numPr>
        <w:spacing w:line="360" w:lineRule="auto"/>
        <w:ind w:left="0" w:firstLine="0"/>
        <w:contextualSpacing/>
        <w:jc w:val="both"/>
        <w:rPr>
          <w:rFonts w:ascii="Palatino Linotype" w:eastAsia="Palatino Linotype" w:hAnsi="Palatino Linotype" w:cs="Palatino Linotype"/>
          <w:lang w:val="es-ES_tradnl"/>
        </w:rPr>
      </w:pPr>
      <w:r w:rsidRPr="000B70F9">
        <w:rPr>
          <w:rFonts w:ascii="Palatino Linotype" w:eastAsia="Palatino Linotype" w:hAnsi="Palatino Linotype" w:cs="Palatino Linotype"/>
          <w:lang w:val="es-ES_tradnl"/>
        </w:rPr>
        <w:t xml:space="preserve">Sirve de sustento por analogía, para justificar la publicidad sobre los datos relativos a los montos por concepto de pago de las remuneraciones, los criterios </w:t>
      </w:r>
      <w:r w:rsidRPr="000B70F9">
        <w:rPr>
          <w:rFonts w:ascii="Palatino Linotype" w:eastAsia="Palatino Linotype" w:hAnsi="Palatino Linotype" w:cs="Palatino Linotype"/>
          <w:b/>
          <w:lang w:val="es-ES_tradnl"/>
        </w:rPr>
        <w:t>01/2003</w:t>
      </w:r>
      <w:r w:rsidRPr="000B70F9">
        <w:rPr>
          <w:rFonts w:ascii="Palatino Linotype" w:eastAsia="Palatino Linotype" w:hAnsi="Palatino Linotype" w:cs="Palatino Linotype"/>
          <w:lang w:val="es-ES_tradnl"/>
        </w:rPr>
        <w:t xml:space="preserve"> y </w:t>
      </w:r>
      <w:r w:rsidRPr="000B70F9">
        <w:rPr>
          <w:rFonts w:ascii="Palatino Linotype" w:eastAsia="Palatino Linotype" w:hAnsi="Palatino Linotype" w:cs="Palatino Linotype"/>
          <w:b/>
          <w:lang w:val="es-ES_tradnl"/>
        </w:rPr>
        <w:t>02/2003</w:t>
      </w:r>
      <w:r w:rsidRPr="000B70F9">
        <w:rPr>
          <w:rFonts w:ascii="Palatino Linotype" w:eastAsia="Palatino Linotype" w:hAnsi="Palatino Linotype" w:cs="Palatino Linotype"/>
          <w:lang w:val="es-ES_tradnl"/>
        </w:rPr>
        <w:t xml:space="preserve"> emitidos por el Comité de Acceso a la Información Pública y Protección de Datos Personales de la Suprema Corte de Justicia de la Nación que a continuación se citan: </w:t>
      </w:r>
    </w:p>
    <w:p w14:paraId="3EB8C9D7" w14:textId="77777777" w:rsidR="00E75694" w:rsidRPr="000B70F9" w:rsidRDefault="00E75694" w:rsidP="00DB5C4E">
      <w:pPr>
        <w:spacing w:line="360" w:lineRule="auto"/>
        <w:jc w:val="both"/>
        <w:rPr>
          <w:rFonts w:ascii="Palatino Linotype" w:eastAsia="Palatino Linotype" w:hAnsi="Palatino Linotype" w:cs="Palatino Linotype"/>
          <w:sz w:val="22"/>
          <w:lang w:val="es-MX"/>
        </w:rPr>
      </w:pPr>
    </w:p>
    <w:p w14:paraId="52240CE7" w14:textId="77777777" w:rsidR="00E75694" w:rsidRPr="000B70F9" w:rsidRDefault="00E75694" w:rsidP="00DB5C4E">
      <w:pPr>
        <w:spacing w:line="360" w:lineRule="auto"/>
        <w:ind w:left="851" w:right="851"/>
        <w:rPr>
          <w:rFonts w:ascii="Palatino Linotype" w:eastAsia="Palatino Linotype" w:hAnsi="Palatino Linotype" w:cs="Palatino Linotype"/>
          <w:b/>
          <w:i/>
          <w:sz w:val="22"/>
          <w:lang w:val="es-MX"/>
        </w:rPr>
      </w:pPr>
      <w:r w:rsidRPr="000B70F9">
        <w:rPr>
          <w:rFonts w:ascii="Palatino Linotype" w:eastAsia="Palatino Linotype" w:hAnsi="Palatino Linotype" w:cs="Palatino Linotype"/>
          <w:b/>
          <w:i/>
          <w:sz w:val="22"/>
          <w:lang w:val="es-MX"/>
        </w:rPr>
        <w:t>“Criterio 01/2003.</w:t>
      </w:r>
    </w:p>
    <w:p w14:paraId="4C0FE4EA" w14:textId="77777777" w:rsidR="00E75694" w:rsidRPr="000B70F9" w:rsidRDefault="00E75694" w:rsidP="00DB5C4E">
      <w:pPr>
        <w:spacing w:line="360" w:lineRule="auto"/>
        <w:ind w:left="851" w:right="851"/>
        <w:jc w:val="both"/>
        <w:rPr>
          <w:rFonts w:ascii="Palatino Linotype" w:eastAsia="Palatino Linotype" w:hAnsi="Palatino Linotype" w:cs="Palatino Linotype"/>
          <w:i/>
          <w:sz w:val="22"/>
          <w:lang w:val="es-MX"/>
        </w:rPr>
      </w:pPr>
      <w:r w:rsidRPr="000B70F9">
        <w:rPr>
          <w:rFonts w:ascii="Palatino Linotype" w:eastAsia="Palatino Linotype" w:hAnsi="Palatino Linotype" w:cs="Palatino Linotype"/>
          <w:b/>
          <w:i/>
          <w:sz w:val="22"/>
          <w:lang w:val="es-MX"/>
        </w:rPr>
        <w:t>INGRESOS DE LOS SERVIDORES PÚBLICOS. CONSTITUYEN INFORMACIÓN PÚBLICA AÚN Y CUANDO SU DIFUSIÓN PUEDE AFECTAR LA VIDA O LA SEGURIDAD DE AQUELLOS.</w:t>
      </w:r>
      <w:r w:rsidRPr="000B70F9">
        <w:rPr>
          <w:rFonts w:ascii="Palatino Linotype" w:eastAsia="Palatino Linotype" w:hAnsi="Palatino Linotype" w:cs="Palatino Linotype"/>
          <w:i/>
          <w:sz w:val="22"/>
          <w:lang w:val="es-MX"/>
        </w:rPr>
        <w:t xml:space="preserve"> </w:t>
      </w:r>
    </w:p>
    <w:p w14:paraId="18CDCD89" w14:textId="77777777" w:rsidR="00E75694" w:rsidRPr="000B70F9" w:rsidRDefault="00E75694" w:rsidP="00DB5C4E">
      <w:pPr>
        <w:spacing w:line="360" w:lineRule="auto"/>
        <w:ind w:left="851" w:right="851"/>
        <w:jc w:val="both"/>
        <w:rPr>
          <w:rFonts w:ascii="Palatino Linotype" w:eastAsia="Palatino Linotype" w:hAnsi="Palatino Linotype" w:cs="Palatino Linotype"/>
          <w:i/>
          <w:sz w:val="22"/>
          <w:lang w:val="es-MX"/>
        </w:rPr>
      </w:pPr>
      <w:r w:rsidRPr="000B70F9">
        <w:rPr>
          <w:rFonts w:ascii="Palatino Linotype" w:eastAsia="Palatino Linotype" w:hAnsi="Palatino Linotype" w:cs="Palatino Linotype"/>
          <w:i/>
          <w:sz w:val="22"/>
          <w:lang w:val="es-MX"/>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0B70F9">
        <w:rPr>
          <w:rFonts w:ascii="Palatino Linotype" w:eastAsia="Palatino Linotype" w:hAnsi="Palatino Linotype" w:cs="Palatino Linotype"/>
          <w:b/>
          <w:i/>
          <w:sz w:val="22"/>
          <w:lang w:val="es-MX"/>
        </w:rPr>
        <w:t xml:space="preserve">deben publicarse en medios remotos o locales de comunicación electrónica, lo que se sustenta en el hecho de que el monto </w:t>
      </w:r>
      <w:r w:rsidRPr="000B70F9">
        <w:rPr>
          <w:rFonts w:ascii="Palatino Linotype" w:eastAsia="Palatino Linotype" w:hAnsi="Palatino Linotype" w:cs="Palatino Linotype"/>
          <w:b/>
          <w:i/>
          <w:sz w:val="22"/>
          <w:lang w:val="es-MX"/>
        </w:rPr>
        <w:lastRenderedPageBreak/>
        <w:t>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0B70F9">
        <w:rPr>
          <w:rFonts w:ascii="Palatino Linotype" w:eastAsia="Palatino Linotype" w:hAnsi="Palatino Linotype" w:cs="Palatino Linotype"/>
          <w:i/>
          <w:sz w:val="22"/>
          <w:lang w:val="es-MX"/>
        </w:rPr>
        <w:t>…”</w:t>
      </w:r>
    </w:p>
    <w:p w14:paraId="2A52C328" w14:textId="77777777" w:rsidR="00E75694" w:rsidRPr="000B70F9" w:rsidRDefault="00E75694" w:rsidP="00DB5C4E">
      <w:pPr>
        <w:spacing w:line="360" w:lineRule="auto"/>
        <w:ind w:left="851" w:right="851"/>
        <w:jc w:val="both"/>
        <w:rPr>
          <w:rFonts w:ascii="Palatino Linotype" w:eastAsia="Palatino Linotype" w:hAnsi="Palatino Linotype" w:cs="Palatino Linotype"/>
          <w:i/>
          <w:sz w:val="22"/>
          <w:lang w:val="es-MX"/>
        </w:rPr>
      </w:pPr>
    </w:p>
    <w:p w14:paraId="4415ACD3" w14:textId="77777777" w:rsidR="00E75694" w:rsidRPr="000B70F9" w:rsidRDefault="00E75694" w:rsidP="00DB5C4E">
      <w:pPr>
        <w:spacing w:line="360" w:lineRule="auto"/>
        <w:ind w:left="851" w:right="851"/>
        <w:rPr>
          <w:rFonts w:ascii="Palatino Linotype" w:eastAsia="Palatino Linotype" w:hAnsi="Palatino Linotype" w:cs="Palatino Linotype"/>
          <w:b/>
          <w:i/>
          <w:sz w:val="22"/>
          <w:lang w:val="es-MX"/>
        </w:rPr>
      </w:pPr>
      <w:r w:rsidRPr="000B70F9">
        <w:rPr>
          <w:rFonts w:ascii="Palatino Linotype" w:eastAsia="Palatino Linotype" w:hAnsi="Palatino Linotype" w:cs="Palatino Linotype"/>
          <w:b/>
          <w:i/>
          <w:sz w:val="22"/>
          <w:lang w:val="es-MX"/>
        </w:rPr>
        <w:t>“Criterio 02/2003.</w:t>
      </w:r>
    </w:p>
    <w:p w14:paraId="0E93E595" w14:textId="77777777" w:rsidR="00E75694" w:rsidRPr="000B70F9" w:rsidRDefault="00E75694" w:rsidP="00DB5C4E">
      <w:pPr>
        <w:spacing w:line="360" w:lineRule="auto"/>
        <w:ind w:left="851" w:right="851"/>
        <w:jc w:val="both"/>
        <w:rPr>
          <w:rFonts w:ascii="Palatino Linotype" w:eastAsia="Palatino Linotype" w:hAnsi="Palatino Linotype" w:cs="Palatino Linotype"/>
          <w:i/>
          <w:sz w:val="22"/>
          <w:lang w:val="es-MX"/>
        </w:rPr>
      </w:pPr>
      <w:r w:rsidRPr="000B70F9">
        <w:rPr>
          <w:rFonts w:ascii="Palatino Linotype" w:eastAsia="Palatino Linotype" w:hAnsi="Palatino Linotype" w:cs="Palatino Linotype"/>
          <w:b/>
          <w:i/>
          <w:sz w:val="22"/>
          <w:lang w:val="es-MX"/>
        </w:rPr>
        <w:t>INGRESOS DE LOS SERVIDORES PÚBLICOS, SON INFORMACIÓN PÚBLICA AÚN Y CUANDO CONSTITUYEN DATOS PERSONALES QUE SE REFIEREN AL PATRIMONIO DE AQUÉLLOS.</w:t>
      </w:r>
      <w:r w:rsidRPr="000B70F9">
        <w:rPr>
          <w:rFonts w:ascii="Palatino Linotype" w:eastAsia="Palatino Linotype" w:hAnsi="Palatino Linotype" w:cs="Palatino Linotype"/>
          <w:i/>
          <w:sz w:val="22"/>
          <w:lang w:val="es-MX"/>
        </w:rPr>
        <w:t xml:space="preserve"> </w:t>
      </w:r>
    </w:p>
    <w:p w14:paraId="5ADB512E" w14:textId="77777777" w:rsidR="00E75694" w:rsidRPr="000B70F9" w:rsidRDefault="00E75694" w:rsidP="00DB5C4E">
      <w:pPr>
        <w:spacing w:line="360" w:lineRule="auto"/>
        <w:ind w:left="851" w:right="851"/>
        <w:jc w:val="both"/>
        <w:rPr>
          <w:rFonts w:ascii="Palatino Linotype" w:eastAsia="Palatino Linotype" w:hAnsi="Palatino Linotype" w:cs="Palatino Linotype"/>
          <w:b/>
          <w:i/>
          <w:sz w:val="22"/>
          <w:lang w:val="es-MX"/>
        </w:rPr>
      </w:pPr>
      <w:r w:rsidRPr="000B70F9">
        <w:rPr>
          <w:rFonts w:ascii="Palatino Linotype" w:eastAsia="Palatino Linotype" w:hAnsi="Palatino Linotype" w:cs="Palatino Linotype"/>
          <w:i/>
          <w:sz w:val="22"/>
          <w:lang w:val="es-MX"/>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0B70F9">
        <w:rPr>
          <w:rFonts w:ascii="Palatino Linotype" w:eastAsia="Palatino Linotype" w:hAnsi="Palatino Linotype" w:cs="Palatino Linotype"/>
          <w:b/>
          <w:i/>
          <w:sz w:val="22"/>
          <w:lang w:val="es-MX"/>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0B70F9">
        <w:rPr>
          <w:rFonts w:ascii="Palatino Linotype" w:eastAsia="Palatino Linotype" w:hAnsi="Palatino Linotype" w:cs="Palatino Linotype"/>
          <w:i/>
          <w:sz w:val="22"/>
          <w:lang w:val="es-MX"/>
        </w:rPr>
        <w:t xml:space="preserve"> el sistema de compensación…” </w:t>
      </w:r>
      <w:r w:rsidRPr="000B70F9">
        <w:rPr>
          <w:rFonts w:ascii="Palatino Linotype" w:eastAsia="Palatino Linotype" w:hAnsi="Palatino Linotype" w:cs="Palatino Linotype"/>
          <w:b/>
          <w:i/>
          <w:sz w:val="22"/>
          <w:lang w:val="es-MX"/>
        </w:rPr>
        <w:t>[Sic]</w:t>
      </w:r>
    </w:p>
    <w:p w14:paraId="1CEED582" w14:textId="77777777" w:rsidR="001D5F0B" w:rsidRPr="000B70F9" w:rsidRDefault="001D5F0B" w:rsidP="00DB5C4E">
      <w:pPr>
        <w:spacing w:before="120" w:after="120" w:line="360" w:lineRule="auto"/>
        <w:contextualSpacing/>
        <w:jc w:val="both"/>
        <w:rPr>
          <w:rFonts w:ascii="Palatino Linotype" w:hAnsi="Palatino Linotype"/>
          <w:lang w:val="es-ES_tradnl"/>
        </w:rPr>
      </w:pPr>
    </w:p>
    <w:p w14:paraId="34747754" w14:textId="5A5E0522" w:rsidR="004F2633" w:rsidRPr="000B70F9" w:rsidRDefault="00E75694" w:rsidP="00C04A47">
      <w:pPr>
        <w:numPr>
          <w:ilvl w:val="0"/>
          <w:numId w:val="2"/>
        </w:numPr>
        <w:spacing w:before="120" w:after="120" w:line="360" w:lineRule="auto"/>
        <w:ind w:left="0" w:firstLine="0"/>
        <w:contextualSpacing/>
        <w:jc w:val="both"/>
        <w:rPr>
          <w:rFonts w:ascii="Palatino Linotype" w:hAnsi="Palatino Linotype"/>
          <w:lang w:val="es-ES_tradnl"/>
        </w:rPr>
      </w:pPr>
      <w:r w:rsidRPr="000B70F9">
        <w:rPr>
          <w:rFonts w:ascii="Palatino Linotype" w:hAnsi="Palatino Linotype"/>
          <w:lang w:val="es-ES_tradnl"/>
        </w:rPr>
        <w:t xml:space="preserve">En consecuencia, se determina que la información relativa a las percepciones es información pública. </w:t>
      </w:r>
      <w:bookmarkStart w:id="114" w:name="_Toc103821647"/>
      <w:bookmarkStart w:id="115" w:name="_Toc98978644"/>
      <w:bookmarkStart w:id="116" w:name="_Toc98429027"/>
      <w:bookmarkStart w:id="117" w:name="_Toc96007406"/>
    </w:p>
    <w:p w14:paraId="4E49AD96" w14:textId="77777777" w:rsidR="00CF383C" w:rsidRPr="000B70F9" w:rsidRDefault="00CF383C" w:rsidP="00CF383C">
      <w:pPr>
        <w:spacing w:before="120" w:after="120" w:line="360" w:lineRule="auto"/>
        <w:contextualSpacing/>
        <w:jc w:val="both"/>
        <w:rPr>
          <w:rFonts w:ascii="Palatino Linotype" w:hAnsi="Palatino Linotype"/>
          <w:lang w:val="es-ES_tradnl"/>
        </w:rPr>
      </w:pPr>
    </w:p>
    <w:p w14:paraId="297D8D4C" w14:textId="69969EC2" w:rsidR="00274637" w:rsidRPr="000B70F9" w:rsidRDefault="00CF383C" w:rsidP="00274637">
      <w:pPr>
        <w:numPr>
          <w:ilvl w:val="0"/>
          <w:numId w:val="2"/>
        </w:numPr>
        <w:spacing w:before="120" w:after="120" w:line="360" w:lineRule="auto"/>
        <w:ind w:left="0" w:firstLine="0"/>
        <w:contextualSpacing/>
        <w:jc w:val="both"/>
        <w:rPr>
          <w:rFonts w:ascii="Palatino Linotype" w:hAnsi="Palatino Linotype"/>
          <w:lang w:val="es-ES_tradnl"/>
        </w:rPr>
      </w:pPr>
      <w:r w:rsidRPr="000B70F9">
        <w:rPr>
          <w:rFonts w:ascii="Palatino Linotype" w:hAnsi="Palatino Linotype"/>
          <w:lang w:val="es-ES_tradnl"/>
        </w:rPr>
        <w:lastRenderedPageBreak/>
        <w:t xml:space="preserve">Ahora bien, es preciso señalar también como documento que de manera </w:t>
      </w:r>
      <w:r w:rsidR="005F2AB0" w:rsidRPr="000B70F9">
        <w:rPr>
          <w:rFonts w:ascii="Palatino Linotype" w:hAnsi="Palatino Linotype"/>
          <w:lang w:val="es-ES_tradnl"/>
        </w:rPr>
        <w:t>enunciativa</w:t>
      </w:r>
      <w:r w:rsidRPr="000B70F9">
        <w:rPr>
          <w:rFonts w:ascii="Palatino Linotype" w:hAnsi="Palatino Linotype"/>
          <w:lang w:val="es-ES_tradnl"/>
        </w:rPr>
        <w:t xml:space="preserve"> pudiera atender lo solicitado por el particular  </w:t>
      </w:r>
      <w:r w:rsidR="005F2AB0" w:rsidRPr="000B70F9">
        <w:rPr>
          <w:rFonts w:ascii="Palatino Linotype" w:hAnsi="Palatino Linotype"/>
          <w:lang w:val="es-ES_tradnl"/>
        </w:rPr>
        <w:t xml:space="preserve">es el Formato </w:t>
      </w:r>
      <w:r w:rsidR="00274637" w:rsidRPr="000B70F9">
        <w:rPr>
          <w:rFonts w:ascii="Palatino Linotype" w:hAnsi="Palatino Linotype"/>
          <w:lang w:val="es-ES_tradnl"/>
        </w:rPr>
        <w:t>Único</w:t>
      </w:r>
      <w:r w:rsidR="005F2AB0" w:rsidRPr="000B70F9">
        <w:rPr>
          <w:rFonts w:ascii="Palatino Linotype" w:hAnsi="Palatino Linotype"/>
          <w:lang w:val="es-ES_tradnl"/>
        </w:rPr>
        <w:t xml:space="preserve"> de Movimiento</w:t>
      </w:r>
      <w:r w:rsidR="00274637" w:rsidRPr="000B70F9">
        <w:rPr>
          <w:rFonts w:ascii="Palatino Linotype" w:hAnsi="Palatino Linotype"/>
          <w:lang w:val="es-ES_tradnl"/>
        </w:rPr>
        <w:t xml:space="preserve"> de personal, en efecto,</w:t>
      </w:r>
      <w:r w:rsidR="00274637" w:rsidRPr="000B70F9">
        <w:rPr>
          <w:rFonts w:ascii="Palatino Linotype" w:eastAsia="MS Mincho" w:hAnsi="Palatino Linotype"/>
          <w:lang w:val="es-ES_tradnl"/>
        </w:rPr>
        <w:t xml:space="preserve"> la Ley del Trabajo de los Servidores Públicos del Estado de México, establece que la relación de trabajo entre las instituciones públicas y sus servidores públicos se entiende establecida mediante, nombramiento, formato único de movimiento de personal, contrato o por cualquier otro acto que tenga consecuencia la prestación subordinada del servicio y la percepción de un sueldo, como a continuación se observa: </w:t>
      </w:r>
    </w:p>
    <w:p w14:paraId="50A26657" w14:textId="77777777" w:rsidR="00274637" w:rsidRPr="000B70F9" w:rsidRDefault="00274637" w:rsidP="00274637">
      <w:pPr>
        <w:tabs>
          <w:tab w:val="left" w:pos="0"/>
        </w:tabs>
        <w:spacing w:line="360" w:lineRule="auto"/>
        <w:jc w:val="both"/>
        <w:rPr>
          <w:rFonts w:ascii="Palatino Linotype" w:eastAsia="MS Mincho" w:hAnsi="Palatino Linotype"/>
          <w:sz w:val="22"/>
          <w:lang w:val="es-ES_tradnl"/>
        </w:rPr>
      </w:pPr>
    </w:p>
    <w:p w14:paraId="013CE742" w14:textId="77777777" w:rsidR="00274637" w:rsidRPr="000B70F9" w:rsidRDefault="00274637" w:rsidP="00274637">
      <w:pPr>
        <w:tabs>
          <w:tab w:val="left" w:pos="567"/>
        </w:tabs>
        <w:spacing w:line="360" w:lineRule="auto"/>
        <w:ind w:left="567" w:right="607"/>
        <w:jc w:val="both"/>
        <w:rPr>
          <w:rFonts w:ascii="Palatino Linotype" w:hAnsi="Palatino Linotype"/>
          <w:i/>
          <w:sz w:val="22"/>
        </w:rPr>
      </w:pPr>
      <w:r w:rsidRPr="000B70F9">
        <w:rPr>
          <w:rFonts w:ascii="Palatino Linotype" w:hAnsi="Palatino Linotype"/>
          <w:sz w:val="22"/>
        </w:rPr>
        <w:t>“</w:t>
      </w:r>
      <w:r w:rsidRPr="000B70F9">
        <w:rPr>
          <w:rFonts w:ascii="Palatino Linotype" w:hAnsi="Palatino Linotype"/>
          <w:b/>
          <w:i/>
          <w:sz w:val="22"/>
        </w:rPr>
        <w:t>ARTÍCULO 5.-</w:t>
      </w:r>
      <w:r w:rsidRPr="000B70F9">
        <w:rPr>
          <w:rFonts w:ascii="Palatino Linotype" w:hAnsi="Palatino Linotype"/>
          <w:i/>
          <w:sz w:val="22"/>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188085AD" w14:textId="77777777" w:rsidR="00274637" w:rsidRPr="000B70F9" w:rsidRDefault="00274637" w:rsidP="00274637">
      <w:pPr>
        <w:tabs>
          <w:tab w:val="left" w:pos="567"/>
        </w:tabs>
        <w:spacing w:line="360" w:lineRule="auto"/>
        <w:ind w:left="567" w:right="607"/>
        <w:jc w:val="both"/>
        <w:rPr>
          <w:rFonts w:ascii="Palatino Linotype" w:hAnsi="Palatino Linotype"/>
          <w:i/>
          <w:sz w:val="22"/>
        </w:rPr>
      </w:pPr>
    </w:p>
    <w:p w14:paraId="116A72C1" w14:textId="62B5DF75" w:rsidR="00274637" w:rsidRPr="000B70F9" w:rsidRDefault="00274637" w:rsidP="00274637">
      <w:pPr>
        <w:tabs>
          <w:tab w:val="left" w:pos="567"/>
        </w:tabs>
        <w:spacing w:line="360" w:lineRule="auto"/>
        <w:ind w:left="567" w:right="607"/>
        <w:jc w:val="both"/>
        <w:rPr>
          <w:rFonts w:ascii="Palatino Linotype" w:eastAsia="MS Mincho" w:hAnsi="Palatino Linotype"/>
          <w:i/>
          <w:sz w:val="22"/>
          <w:lang w:val="es-ES_tradnl"/>
        </w:rPr>
      </w:pPr>
      <w:r w:rsidRPr="000B70F9">
        <w:rPr>
          <w:rFonts w:ascii="Palatino Linotype" w:hAnsi="Palatino Linotype"/>
          <w:i/>
          <w:sz w:val="22"/>
        </w:rPr>
        <w:t xml:space="preserve">Para los efectos de esta ley, las instituciones públicas estarán representadas por sus titulares.”  (Sic) </w:t>
      </w:r>
    </w:p>
    <w:p w14:paraId="764A6484" w14:textId="77777777" w:rsidR="00274637" w:rsidRPr="000B70F9" w:rsidRDefault="00274637" w:rsidP="00274637">
      <w:pPr>
        <w:tabs>
          <w:tab w:val="left" w:pos="567"/>
        </w:tabs>
        <w:spacing w:line="360" w:lineRule="auto"/>
        <w:ind w:left="567" w:right="607"/>
        <w:jc w:val="both"/>
        <w:rPr>
          <w:rFonts w:ascii="Palatino Linotype" w:eastAsia="MS Mincho" w:hAnsi="Palatino Linotype"/>
          <w:i/>
          <w:sz w:val="22"/>
          <w:lang w:val="es-ES_tradnl"/>
        </w:rPr>
      </w:pPr>
    </w:p>
    <w:p w14:paraId="4E2B3829" w14:textId="1E8801B3" w:rsidR="00274637" w:rsidRPr="000B70F9" w:rsidRDefault="00274637" w:rsidP="00274637">
      <w:pPr>
        <w:pStyle w:val="Prrafodelista"/>
        <w:numPr>
          <w:ilvl w:val="0"/>
          <w:numId w:val="2"/>
        </w:numPr>
        <w:tabs>
          <w:tab w:val="left" w:pos="0"/>
        </w:tabs>
        <w:spacing w:line="360" w:lineRule="auto"/>
        <w:ind w:left="0" w:firstLine="0"/>
        <w:jc w:val="both"/>
        <w:rPr>
          <w:rFonts w:ascii="Palatino Linotype" w:eastAsia="MS Mincho" w:hAnsi="Palatino Linotype"/>
          <w:i/>
          <w:lang w:val="es-ES_tradnl"/>
        </w:rPr>
      </w:pPr>
      <w:r w:rsidRPr="000B70F9">
        <w:rPr>
          <w:rFonts w:ascii="Palatino Linotype" w:eastAsia="MS Mincho" w:hAnsi="Palatino Linotype"/>
          <w:lang w:val="es-ES_tradnl"/>
        </w:rPr>
        <w:t xml:space="preserve">En ese sentido, los diversos artículo 49 del ordenamiento en cita,  señala que, las condiciones de trabajo bajo las cuales se desempeña un Servidor Público, como a continuación se observa: </w:t>
      </w:r>
    </w:p>
    <w:p w14:paraId="1EFF1411" w14:textId="77777777" w:rsidR="00274637" w:rsidRPr="000B70F9" w:rsidRDefault="00274637" w:rsidP="00274637">
      <w:pPr>
        <w:pStyle w:val="Prrafodelista"/>
        <w:tabs>
          <w:tab w:val="left" w:pos="0"/>
        </w:tabs>
        <w:spacing w:line="360" w:lineRule="auto"/>
        <w:ind w:left="0"/>
        <w:jc w:val="both"/>
        <w:rPr>
          <w:rFonts w:ascii="Palatino Linotype" w:eastAsia="MS Mincho" w:hAnsi="Palatino Linotype"/>
          <w:i/>
          <w:sz w:val="22"/>
          <w:lang w:val="es-ES_tradnl"/>
        </w:rPr>
      </w:pPr>
    </w:p>
    <w:p w14:paraId="6B166DA9" w14:textId="77777777" w:rsidR="00274637" w:rsidRPr="000B70F9" w:rsidRDefault="00274637" w:rsidP="00274637">
      <w:pPr>
        <w:tabs>
          <w:tab w:val="left" w:pos="567"/>
        </w:tabs>
        <w:spacing w:line="360" w:lineRule="auto"/>
        <w:ind w:left="567" w:right="607"/>
        <w:jc w:val="both"/>
        <w:rPr>
          <w:rFonts w:ascii="Palatino Linotype" w:hAnsi="Palatino Linotype"/>
          <w:i/>
          <w:sz w:val="22"/>
        </w:rPr>
      </w:pPr>
      <w:r w:rsidRPr="000B70F9">
        <w:rPr>
          <w:rFonts w:ascii="Palatino Linotype" w:hAnsi="Palatino Linotype"/>
          <w:i/>
          <w:sz w:val="22"/>
        </w:rPr>
        <w:t>“</w:t>
      </w:r>
      <w:r w:rsidRPr="000B70F9">
        <w:rPr>
          <w:rFonts w:ascii="Palatino Linotype" w:hAnsi="Palatino Linotype"/>
          <w:b/>
          <w:i/>
          <w:sz w:val="22"/>
        </w:rPr>
        <w:t>ARTÍCULO</w:t>
      </w:r>
      <w:r w:rsidRPr="000B70F9">
        <w:rPr>
          <w:rFonts w:ascii="Palatino Linotype" w:hAnsi="Palatino Linotype"/>
          <w:i/>
          <w:sz w:val="22"/>
        </w:rPr>
        <w:t xml:space="preserve"> 49</w:t>
      </w:r>
      <w:r w:rsidRPr="000B70F9">
        <w:rPr>
          <w:rFonts w:ascii="Palatino Linotype" w:hAnsi="Palatino Linotype"/>
          <w:b/>
          <w:i/>
          <w:sz w:val="22"/>
        </w:rPr>
        <w:t>.- Los nombramientos, contratos o formato único de Movimientos de Personal de los servidores públicos deberán contener:</w:t>
      </w:r>
    </w:p>
    <w:p w14:paraId="5679D465" w14:textId="77777777" w:rsidR="00274637" w:rsidRPr="000B70F9" w:rsidRDefault="00274637" w:rsidP="00274637">
      <w:pPr>
        <w:tabs>
          <w:tab w:val="left" w:pos="567"/>
        </w:tabs>
        <w:spacing w:line="360" w:lineRule="auto"/>
        <w:ind w:left="567" w:right="607"/>
        <w:jc w:val="both"/>
        <w:rPr>
          <w:rFonts w:ascii="Palatino Linotype" w:hAnsi="Palatino Linotype"/>
          <w:i/>
          <w:sz w:val="22"/>
        </w:rPr>
      </w:pPr>
    </w:p>
    <w:p w14:paraId="1AD60507" w14:textId="77777777" w:rsidR="00274637" w:rsidRPr="000B70F9" w:rsidRDefault="00274637" w:rsidP="00274637">
      <w:pPr>
        <w:tabs>
          <w:tab w:val="left" w:pos="567"/>
        </w:tabs>
        <w:spacing w:line="360" w:lineRule="auto"/>
        <w:ind w:left="567" w:right="607"/>
        <w:jc w:val="both"/>
        <w:rPr>
          <w:rFonts w:ascii="Palatino Linotype" w:hAnsi="Palatino Linotype"/>
          <w:b/>
          <w:i/>
          <w:sz w:val="22"/>
        </w:rPr>
      </w:pPr>
      <w:r w:rsidRPr="000B70F9">
        <w:rPr>
          <w:rFonts w:ascii="Palatino Linotype" w:hAnsi="Palatino Linotype"/>
          <w:i/>
          <w:sz w:val="22"/>
        </w:rPr>
        <w:t>I</w:t>
      </w:r>
      <w:r w:rsidRPr="000B70F9">
        <w:rPr>
          <w:rFonts w:ascii="Palatino Linotype" w:hAnsi="Palatino Linotype"/>
          <w:b/>
          <w:i/>
          <w:sz w:val="22"/>
        </w:rPr>
        <w:t xml:space="preserve">. Nombre completo del servidor público; </w:t>
      </w:r>
    </w:p>
    <w:p w14:paraId="1F8BAB52" w14:textId="77777777" w:rsidR="00274637" w:rsidRPr="000B70F9" w:rsidRDefault="00274637" w:rsidP="00274637">
      <w:pPr>
        <w:tabs>
          <w:tab w:val="left" w:pos="567"/>
        </w:tabs>
        <w:spacing w:line="360" w:lineRule="auto"/>
        <w:ind w:left="567" w:right="607"/>
        <w:jc w:val="both"/>
        <w:rPr>
          <w:rFonts w:ascii="Palatino Linotype" w:hAnsi="Palatino Linotype"/>
          <w:b/>
          <w:i/>
          <w:sz w:val="22"/>
        </w:rPr>
      </w:pPr>
      <w:r w:rsidRPr="000B70F9">
        <w:rPr>
          <w:rFonts w:ascii="Palatino Linotype" w:hAnsi="Palatino Linotype"/>
          <w:b/>
          <w:i/>
          <w:sz w:val="22"/>
        </w:rPr>
        <w:lastRenderedPageBreak/>
        <w:t xml:space="preserve">II. Cargo para el que es designado, fecha de inicio de sus servicios y lugar de adscripción; </w:t>
      </w:r>
    </w:p>
    <w:p w14:paraId="4C383118" w14:textId="77777777" w:rsidR="00274637" w:rsidRPr="000B70F9" w:rsidRDefault="00274637" w:rsidP="00274637">
      <w:pPr>
        <w:tabs>
          <w:tab w:val="left" w:pos="567"/>
        </w:tabs>
        <w:spacing w:line="360" w:lineRule="auto"/>
        <w:ind w:left="567" w:right="607"/>
        <w:jc w:val="both"/>
        <w:rPr>
          <w:rFonts w:ascii="Palatino Linotype" w:hAnsi="Palatino Linotype"/>
          <w:i/>
          <w:sz w:val="22"/>
        </w:rPr>
      </w:pPr>
      <w:r w:rsidRPr="000B70F9">
        <w:rPr>
          <w:rFonts w:ascii="Palatino Linotype" w:hAnsi="Palatino Linotype"/>
          <w:i/>
          <w:sz w:val="22"/>
        </w:rPr>
        <w:t xml:space="preserve">III. Carácter del nombramiento, ya sea de servidores públicos generales o de confianza, así como la temporalidad del mismo; </w:t>
      </w:r>
    </w:p>
    <w:p w14:paraId="22C04A6D" w14:textId="77777777" w:rsidR="00274637" w:rsidRPr="000B70F9" w:rsidRDefault="00274637" w:rsidP="00274637">
      <w:pPr>
        <w:tabs>
          <w:tab w:val="left" w:pos="567"/>
        </w:tabs>
        <w:spacing w:line="360" w:lineRule="auto"/>
        <w:ind w:left="567" w:right="607"/>
        <w:jc w:val="both"/>
        <w:rPr>
          <w:rFonts w:ascii="Palatino Linotype" w:hAnsi="Palatino Linotype"/>
          <w:b/>
          <w:i/>
          <w:sz w:val="22"/>
        </w:rPr>
      </w:pPr>
      <w:r w:rsidRPr="000B70F9">
        <w:rPr>
          <w:rFonts w:ascii="Palatino Linotype" w:hAnsi="Palatino Linotype"/>
          <w:b/>
          <w:i/>
          <w:sz w:val="22"/>
        </w:rPr>
        <w:t xml:space="preserve">IV. Remuneración correspondiente al puesto; </w:t>
      </w:r>
    </w:p>
    <w:p w14:paraId="45F3EFDE" w14:textId="77777777" w:rsidR="00274637" w:rsidRPr="000B70F9" w:rsidRDefault="00274637" w:rsidP="00274637">
      <w:pPr>
        <w:tabs>
          <w:tab w:val="left" w:pos="567"/>
        </w:tabs>
        <w:spacing w:line="360" w:lineRule="auto"/>
        <w:ind w:left="567" w:right="607"/>
        <w:jc w:val="both"/>
        <w:rPr>
          <w:rFonts w:ascii="Palatino Linotype" w:hAnsi="Palatino Linotype"/>
          <w:b/>
          <w:i/>
          <w:sz w:val="22"/>
        </w:rPr>
      </w:pPr>
      <w:r w:rsidRPr="000B70F9">
        <w:rPr>
          <w:rFonts w:ascii="Palatino Linotype" w:hAnsi="Palatino Linotype"/>
          <w:b/>
          <w:i/>
          <w:sz w:val="22"/>
        </w:rPr>
        <w:t>V. Jornada de trabajo;</w:t>
      </w:r>
    </w:p>
    <w:p w14:paraId="3A46014C" w14:textId="77777777" w:rsidR="00274637" w:rsidRPr="000B70F9" w:rsidRDefault="00274637" w:rsidP="00274637">
      <w:pPr>
        <w:tabs>
          <w:tab w:val="left" w:pos="567"/>
        </w:tabs>
        <w:spacing w:line="360" w:lineRule="auto"/>
        <w:ind w:left="567" w:right="607"/>
        <w:jc w:val="both"/>
        <w:rPr>
          <w:rFonts w:ascii="Palatino Linotype" w:hAnsi="Palatino Linotype"/>
          <w:i/>
          <w:sz w:val="22"/>
        </w:rPr>
      </w:pPr>
      <w:r w:rsidRPr="000B70F9">
        <w:rPr>
          <w:rFonts w:ascii="Palatino Linotype" w:hAnsi="Palatino Linotype"/>
          <w:i/>
          <w:sz w:val="22"/>
        </w:rPr>
        <w:t xml:space="preserve">VI. Derogada; </w:t>
      </w:r>
    </w:p>
    <w:p w14:paraId="2AAC9ECC" w14:textId="77777777" w:rsidR="00274637" w:rsidRPr="000B70F9" w:rsidRDefault="00274637" w:rsidP="00274637">
      <w:pPr>
        <w:tabs>
          <w:tab w:val="left" w:pos="567"/>
        </w:tabs>
        <w:spacing w:line="360" w:lineRule="auto"/>
        <w:ind w:left="567" w:right="607"/>
        <w:jc w:val="both"/>
        <w:rPr>
          <w:rFonts w:ascii="Palatino Linotype" w:hAnsi="Palatino Linotype"/>
          <w:i/>
          <w:sz w:val="22"/>
        </w:rPr>
      </w:pPr>
      <w:r w:rsidRPr="000B70F9">
        <w:rPr>
          <w:rFonts w:ascii="Palatino Linotype" w:hAnsi="Palatino Linotype"/>
          <w:i/>
          <w:sz w:val="22"/>
        </w:rPr>
        <w:t>VII. Firma del servidor público autorizado para emitir el nombramiento, contrato o formato único de Movimientos de Personal, así como el fundamento legal de esa atribución”</w:t>
      </w:r>
    </w:p>
    <w:p w14:paraId="3B54B7F3" w14:textId="77777777" w:rsidR="00274637" w:rsidRPr="000B70F9" w:rsidRDefault="00274637" w:rsidP="00274637">
      <w:pPr>
        <w:tabs>
          <w:tab w:val="left" w:pos="567"/>
        </w:tabs>
        <w:spacing w:line="360" w:lineRule="auto"/>
        <w:ind w:left="567" w:right="607"/>
        <w:jc w:val="both"/>
        <w:rPr>
          <w:rFonts w:ascii="Palatino Linotype" w:hAnsi="Palatino Linotype"/>
          <w:i/>
          <w:sz w:val="22"/>
        </w:rPr>
      </w:pPr>
    </w:p>
    <w:p w14:paraId="3C21B5D3" w14:textId="77777777" w:rsidR="00274637" w:rsidRPr="000B70F9" w:rsidRDefault="00274637" w:rsidP="00274637">
      <w:pPr>
        <w:tabs>
          <w:tab w:val="left" w:pos="567"/>
        </w:tabs>
        <w:spacing w:line="360" w:lineRule="auto"/>
        <w:ind w:left="567" w:right="607"/>
        <w:jc w:val="both"/>
        <w:rPr>
          <w:rFonts w:ascii="Palatino Linotype" w:hAnsi="Palatino Linotype"/>
          <w:i/>
          <w:sz w:val="22"/>
        </w:rPr>
      </w:pPr>
      <w:r w:rsidRPr="000B70F9">
        <w:rPr>
          <w:rFonts w:ascii="Palatino Linotype" w:hAnsi="Palatino Linotype"/>
          <w:i/>
          <w:sz w:val="22"/>
        </w:rPr>
        <w:t>(Énfasis añadido)</w:t>
      </w:r>
    </w:p>
    <w:p w14:paraId="3AB18A3F" w14:textId="77777777" w:rsidR="00274637" w:rsidRPr="000B70F9" w:rsidRDefault="00274637" w:rsidP="00274637">
      <w:pPr>
        <w:tabs>
          <w:tab w:val="left" w:pos="567"/>
        </w:tabs>
        <w:spacing w:line="360" w:lineRule="auto"/>
        <w:ind w:left="567" w:right="607"/>
        <w:jc w:val="both"/>
        <w:rPr>
          <w:rFonts w:ascii="Palatino Linotype" w:eastAsia="MS Mincho" w:hAnsi="Palatino Linotype"/>
          <w:i/>
          <w:sz w:val="22"/>
          <w:lang w:val="es-ES_tradnl"/>
        </w:rPr>
      </w:pPr>
    </w:p>
    <w:p w14:paraId="461C43A1" w14:textId="0138E46B" w:rsidR="007A323D" w:rsidRPr="000B70F9" w:rsidRDefault="007A323D" w:rsidP="007A323D">
      <w:pPr>
        <w:numPr>
          <w:ilvl w:val="0"/>
          <w:numId w:val="2"/>
        </w:numPr>
        <w:tabs>
          <w:tab w:val="left" w:pos="0"/>
        </w:tabs>
        <w:spacing w:line="360" w:lineRule="auto"/>
        <w:ind w:left="0" w:firstLine="0"/>
        <w:jc w:val="both"/>
        <w:rPr>
          <w:rFonts w:ascii="Palatino Linotype" w:eastAsia="MS Mincho" w:hAnsi="Palatino Linotype"/>
          <w:i/>
          <w:lang w:val="es-ES_tradnl"/>
        </w:rPr>
      </w:pPr>
      <w:r w:rsidRPr="000B70F9">
        <w:rPr>
          <w:rFonts w:ascii="Palatino Linotype" w:eastAsia="MS Mincho" w:hAnsi="Palatino Linotype"/>
          <w:lang w:val="es-ES_tradnl"/>
        </w:rPr>
        <w:t xml:space="preserve">Ahora bien, por cuanto hace al requerimiento consistente en los criterios para reasignar   </w:t>
      </w:r>
      <w:r w:rsidR="00FE04A7" w:rsidRPr="000B70F9">
        <w:rPr>
          <w:rFonts w:ascii="Palatino Linotype" w:eastAsia="MS Mincho" w:hAnsi="Palatino Linotype"/>
          <w:lang w:val="es-ES_tradnl"/>
        </w:rPr>
        <w:t xml:space="preserve">las gratificaciones es necesario señalar que el diverso artículo 87 del dispositivo en comento señala que los servidores públicos generales por tiempo indeterminado tendrán, derecho a obtener ascensos, de acuerdo a las disposiciones aplicables, por lo que el ente recurrido deberá hacer entrega del documento en donde conste los criterios observados para reasignar las gratificaciones, como a continuación se observa: </w:t>
      </w:r>
    </w:p>
    <w:p w14:paraId="49FB41F3" w14:textId="77777777" w:rsidR="00FE04A7" w:rsidRPr="000B70F9" w:rsidRDefault="00FE04A7" w:rsidP="00FE04A7">
      <w:pPr>
        <w:tabs>
          <w:tab w:val="left" w:pos="567"/>
        </w:tabs>
        <w:spacing w:line="360" w:lineRule="auto"/>
        <w:ind w:left="567" w:right="616"/>
        <w:jc w:val="both"/>
        <w:rPr>
          <w:rFonts w:ascii="Palatino Linotype" w:hAnsi="Palatino Linotype"/>
          <w:i/>
          <w:sz w:val="22"/>
        </w:rPr>
      </w:pPr>
      <w:r w:rsidRPr="000B70F9">
        <w:rPr>
          <w:rFonts w:ascii="Palatino Linotype" w:hAnsi="Palatino Linotype"/>
          <w:i/>
          <w:sz w:val="22"/>
        </w:rPr>
        <w:t>“</w:t>
      </w:r>
      <w:r w:rsidRPr="000B70F9">
        <w:rPr>
          <w:rFonts w:ascii="Palatino Linotype" w:hAnsi="Palatino Linotype"/>
          <w:b/>
          <w:i/>
          <w:sz w:val="22"/>
        </w:rPr>
        <w:t>ARTÍCULO 87.</w:t>
      </w:r>
      <w:r w:rsidRPr="000B70F9">
        <w:rPr>
          <w:rFonts w:ascii="Palatino Linotype" w:hAnsi="Palatino Linotype"/>
          <w:i/>
          <w:sz w:val="22"/>
        </w:rPr>
        <w:t xml:space="preserve"> Los servidores públicos generales por tiempo indeterminado tendrán, además, los siguientes derechos: </w:t>
      </w:r>
    </w:p>
    <w:p w14:paraId="60DEFE3C" w14:textId="77777777" w:rsidR="00FE04A7" w:rsidRPr="000B70F9" w:rsidRDefault="00FE04A7" w:rsidP="00FE04A7">
      <w:pPr>
        <w:tabs>
          <w:tab w:val="left" w:pos="567"/>
        </w:tabs>
        <w:spacing w:line="360" w:lineRule="auto"/>
        <w:ind w:left="567" w:right="616"/>
        <w:jc w:val="both"/>
        <w:rPr>
          <w:rFonts w:ascii="Palatino Linotype" w:hAnsi="Palatino Linotype"/>
          <w:i/>
          <w:sz w:val="22"/>
        </w:rPr>
      </w:pPr>
      <w:r w:rsidRPr="000B70F9">
        <w:rPr>
          <w:rFonts w:ascii="Palatino Linotype" w:hAnsi="Palatino Linotype"/>
          <w:i/>
          <w:sz w:val="22"/>
        </w:rPr>
        <w:t xml:space="preserve">I. Afiliarse al sindicato correspondiente; </w:t>
      </w:r>
    </w:p>
    <w:p w14:paraId="046D98F7" w14:textId="77777777" w:rsidR="00FE04A7" w:rsidRPr="000B70F9" w:rsidRDefault="00FE04A7" w:rsidP="00FE04A7">
      <w:pPr>
        <w:tabs>
          <w:tab w:val="left" w:pos="567"/>
        </w:tabs>
        <w:spacing w:line="360" w:lineRule="auto"/>
        <w:ind w:left="567" w:right="616"/>
        <w:jc w:val="both"/>
        <w:rPr>
          <w:rFonts w:ascii="Palatino Linotype" w:hAnsi="Palatino Linotype"/>
          <w:i/>
          <w:sz w:val="22"/>
        </w:rPr>
      </w:pPr>
      <w:r w:rsidRPr="000B70F9">
        <w:rPr>
          <w:rFonts w:ascii="Palatino Linotype" w:hAnsi="Palatino Linotype"/>
          <w:i/>
          <w:sz w:val="22"/>
        </w:rPr>
        <w:t xml:space="preserve">II. Tratar por sí o por conducto de su representación sindical los asuntos relativos al servicio; </w:t>
      </w:r>
    </w:p>
    <w:p w14:paraId="271FC69C" w14:textId="77777777" w:rsidR="00FE04A7" w:rsidRPr="000B70F9" w:rsidRDefault="00FE04A7" w:rsidP="00FE04A7">
      <w:pPr>
        <w:tabs>
          <w:tab w:val="left" w:pos="567"/>
        </w:tabs>
        <w:spacing w:line="360" w:lineRule="auto"/>
        <w:ind w:left="567" w:right="616"/>
        <w:jc w:val="both"/>
        <w:rPr>
          <w:rFonts w:ascii="Palatino Linotype" w:hAnsi="Palatino Linotype"/>
          <w:i/>
          <w:sz w:val="22"/>
        </w:rPr>
      </w:pPr>
      <w:r w:rsidRPr="000B70F9">
        <w:rPr>
          <w:rFonts w:ascii="Palatino Linotype" w:hAnsi="Palatino Linotype"/>
          <w:b/>
          <w:i/>
          <w:sz w:val="22"/>
        </w:rPr>
        <w:lastRenderedPageBreak/>
        <w:t>III. Obtener ascensos, de acuerdo a las disposiciones escalafonarias aplicables; y</w:t>
      </w:r>
      <w:r w:rsidRPr="000B70F9">
        <w:rPr>
          <w:rFonts w:ascii="Palatino Linotype" w:hAnsi="Palatino Linotype"/>
          <w:i/>
          <w:sz w:val="22"/>
        </w:rPr>
        <w:t xml:space="preserve"> IV. Obtener becas para sus hijos, en términos de las disposiciones relativas; </w:t>
      </w:r>
    </w:p>
    <w:p w14:paraId="3E25C559" w14:textId="77777777" w:rsidR="00FE04A7" w:rsidRPr="000B70F9" w:rsidRDefault="00FE04A7" w:rsidP="00FE04A7">
      <w:pPr>
        <w:tabs>
          <w:tab w:val="left" w:pos="567"/>
        </w:tabs>
        <w:spacing w:line="360" w:lineRule="auto"/>
        <w:ind w:left="567" w:right="616"/>
        <w:jc w:val="both"/>
        <w:rPr>
          <w:rFonts w:ascii="Palatino Linotype" w:hAnsi="Palatino Linotype"/>
          <w:i/>
          <w:sz w:val="22"/>
        </w:rPr>
      </w:pPr>
      <w:r w:rsidRPr="000B70F9">
        <w:rPr>
          <w:rFonts w:ascii="Palatino Linotype" w:hAnsi="Palatino Linotype"/>
          <w:i/>
          <w:sz w:val="22"/>
        </w:rPr>
        <w:t xml:space="preserve">V. Obtener licencias para desempeñar comisiones sindicales o para ocupar cargos de elección popular; </w:t>
      </w:r>
    </w:p>
    <w:p w14:paraId="7E9F9A89" w14:textId="6CEF2CD0" w:rsidR="00FE04A7" w:rsidRPr="000B70F9" w:rsidRDefault="00FE04A7" w:rsidP="00FE04A7">
      <w:pPr>
        <w:tabs>
          <w:tab w:val="left" w:pos="567"/>
        </w:tabs>
        <w:spacing w:line="360" w:lineRule="auto"/>
        <w:ind w:left="567" w:right="616"/>
        <w:jc w:val="both"/>
        <w:rPr>
          <w:rFonts w:ascii="Palatino Linotype" w:hAnsi="Palatino Linotype"/>
          <w:i/>
          <w:sz w:val="22"/>
        </w:rPr>
      </w:pPr>
      <w:r w:rsidRPr="000B70F9">
        <w:rPr>
          <w:rFonts w:ascii="Palatino Linotype" w:hAnsi="Palatino Linotype"/>
          <w:i/>
          <w:sz w:val="22"/>
        </w:rPr>
        <w:t xml:space="preserve">VI. Recibir los reglamentos correspondientes.” (Sic) </w:t>
      </w:r>
    </w:p>
    <w:p w14:paraId="6EDA36C8" w14:textId="77777777" w:rsidR="00FE04A7" w:rsidRPr="000B70F9" w:rsidRDefault="00FE04A7" w:rsidP="00FE04A7">
      <w:pPr>
        <w:tabs>
          <w:tab w:val="left" w:pos="567"/>
        </w:tabs>
        <w:spacing w:line="360" w:lineRule="auto"/>
        <w:ind w:left="567" w:right="616"/>
        <w:jc w:val="both"/>
        <w:rPr>
          <w:rFonts w:ascii="Palatino Linotype" w:hAnsi="Palatino Linotype"/>
          <w:i/>
          <w:sz w:val="22"/>
        </w:rPr>
      </w:pPr>
    </w:p>
    <w:p w14:paraId="44747DAF" w14:textId="033E92BE" w:rsidR="00FE04A7" w:rsidRPr="000B70F9" w:rsidRDefault="00FE04A7" w:rsidP="00FE04A7">
      <w:pPr>
        <w:tabs>
          <w:tab w:val="left" w:pos="567"/>
        </w:tabs>
        <w:spacing w:line="360" w:lineRule="auto"/>
        <w:ind w:left="567" w:right="616"/>
        <w:jc w:val="both"/>
        <w:rPr>
          <w:rFonts w:ascii="Palatino Linotype" w:eastAsia="MS Mincho" w:hAnsi="Palatino Linotype"/>
          <w:i/>
          <w:sz w:val="22"/>
          <w:lang w:val="es-ES_tradnl"/>
        </w:rPr>
      </w:pPr>
      <w:r w:rsidRPr="000B70F9">
        <w:rPr>
          <w:rFonts w:ascii="Palatino Linotype" w:hAnsi="Palatino Linotype"/>
          <w:i/>
          <w:sz w:val="22"/>
        </w:rPr>
        <w:t xml:space="preserve">(Énfasis añadido) </w:t>
      </w:r>
    </w:p>
    <w:p w14:paraId="4129585D" w14:textId="77777777" w:rsidR="00FE04A7" w:rsidRPr="000B70F9" w:rsidRDefault="00FE04A7" w:rsidP="00934AA3">
      <w:pPr>
        <w:rPr>
          <w:rFonts w:ascii="Palatino Linotype" w:eastAsia="MS Mincho" w:hAnsi="Palatino Linotype"/>
          <w:i/>
          <w:sz w:val="22"/>
          <w:lang w:val="es-ES_tradnl"/>
        </w:rPr>
      </w:pPr>
    </w:p>
    <w:p w14:paraId="126898E9" w14:textId="550D3838" w:rsidR="00480CBB" w:rsidRPr="000B70F9" w:rsidRDefault="00480CBB" w:rsidP="00480CBB">
      <w:pPr>
        <w:pStyle w:val="Prrafodelista"/>
        <w:numPr>
          <w:ilvl w:val="0"/>
          <w:numId w:val="3"/>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r w:rsidRPr="000B70F9">
        <w:rPr>
          <w:rFonts w:ascii="Palatino Linotype" w:eastAsiaTheme="minorEastAsia" w:hAnsi="Palatino Linotype" w:cstheme="minorBidi"/>
          <w:b/>
          <w:bCs/>
          <w:color w:val="000000" w:themeColor="text1"/>
          <w:lang w:val="es-MX"/>
        </w:rPr>
        <w:t xml:space="preserve">Del nombre de policías como información reservada. </w:t>
      </w:r>
    </w:p>
    <w:p w14:paraId="51BED286" w14:textId="6A559B1C" w:rsidR="00480CBB" w:rsidRPr="000B70F9" w:rsidRDefault="00480CBB" w:rsidP="00480CBB">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70F9">
        <w:rPr>
          <w:rFonts w:ascii="Palatino Linotype" w:eastAsia="MS Mincho" w:hAnsi="Palatino Linotype" w:cs="Arial"/>
          <w:lang w:val="es-MX"/>
        </w:rPr>
        <w:t>Finalmente, no es ocioso mencionar que dentro del cúmulo de información solicitada por el particular, se encuentran también los nombres de elementos de seguridad</w:t>
      </w:r>
      <w:r w:rsidRPr="000B70F9">
        <w:rPr>
          <w:rFonts w:ascii="Palatino Linotype" w:eastAsia="Calibri" w:hAnsi="Palatino Linotype" w:cstheme="minorBidi"/>
          <w:lang w:val="es-MX"/>
        </w:rPr>
        <w:t>; por ello, es necesario señalar que las condiciones en las cuales se deberá entregar la información solicitada adquieren una especial naturaleza.</w:t>
      </w:r>
    </w:p>
    <w:p w14:paraId="209F3B25" w14:textId="77777777" w:rsidR="00480CBB" w:rsidRPr="000B70F9" w:rsidRDefault="00480CBB" w:rsidP="00480CBB">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7ACB377" w14:textId="77777777" w:rsidR="00480CBB" w:rsidRPr="000B70F9" w:rsidRDefault="00480CBB" w:rsidP="00480CBB">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70F9">
        <w:rPr>
          <w:rFonts w:ascii="Palatino Linotype" w:eastAsiaTheme="minorEastAsia" w:hAnsi="Palatino Linotype" w:cstheme="minorBidi"/>
          <w:color w:val="000000" w:themeColor="text1"/>
          <w:lang w:val="es-MX"/>
        </w:rPr>
        <w:t xml:space="preserve">En </w:t>
      </w:r>
      <w:r w:rsidRPr="000B70F9">
        <w:rPr>
          <w:rFonts w:ascii="Palatino Linotype" w:eastAsia="Calibri" w:hAnsi="Palatino Linotype" w:cstheme="minorBidi"/>
          <w:lang w:val="es-MX"/>
        </w:rPr>
        <w:t>efecto</w:t>
      </w:r>
      <w:r w:rsidRPr="000B70F9">
        <w:rPr>
          <w:rFonts w:ascii="Palatino Linotype" w:eastAsiaTheme="minorEastAsia" w:hAnsi="Palatino Linotype" w:cstheme="minorBidi"/>
          <w:lang w:val="es-MX" w:eastAsia="es-MX"/>
        </w:rPr>
        <w:t>, este instituto advierte que otorgar acceso al nombre  y cargo de policías operativos podría comprometer la integridad de los mismos, de conformidad con lo que establece el artículo 140 de la Ley de Transparencia y Acceso a la Información Pública del Estado de México y Municipios:</w:t>
      </w:r>
    </w:p>
    <w:p w14:paraId="576D9879" w14:textId="77777777" w:rsidR="00480CBB" w:rsidRPr="000B70F9" w:rsidRDefault="00480CBB" w:rsidP="00480CBB">
      <w:pPr>
        <w:tabs>
          <w:tab w:val="left" w:pos="426"/>
        </w:tabs>
        <w:spacing w:before="240" w:line="360" w:lineRule="auto"/>
        <w:ind w:right="616"/>
        <w:contextualSpacing/>
        <w:jc w:val="both"/>
        <w:rPr>
          <w:rFonts w:ascii="Palatino Linotype" w:eastAsiaTheme="minorEastAsia" w:hAnsi="Palatino Linotype" w:cstheme="minorBidi"/>
          <w:color w:val="000000" w:themeColor="text1"/>
          <w:lang w:val="es-MX"/>
        </w:rPr>
      </w:pPr>
    </w:p>
    <w:p w14:paraId="227F354C" w14:textId="77777777" w:rsidR="00480CBB" w:rsidRPr="000B70F9" w:rsidRDefault="00480CBB" w:rsidP="00480CBB">
      <w:pPr>
        <w:spacing w:before="240" w:after="240" w:line="360" w:lineRule="auto"/>
        <w:ind w:left="567" w:right="616"/>
        <w:contextualSpacing/>
        <w:jc w:val="both"/>
        <w:rPr>
          <w:rFonts w:ascii="Palatino Linotype" w:eastAsiaTheme="minorEastAsia" w:hAnsi="Palatino Linotype" w:cstheme="minorBidi"/>
          <w:i/>
          <w:lang w:val="es-MX"/>
        </w:rPr>
      </w:pPr>
      <w:r w:rsidRPr="000B70F9">
        <w:rPr>
          <w:rFonts w:ascii="Palatino Linotype" w:eastAsiaTheme="minorEastAsia" w:hAnsi="Palatino Linotype" w:cstheme="minorBidi"/>
          <w:b/>
          <w:i/>
          <w:lang w:val="es-MX"/>
        </w:rPr>
        <w:t>“Artículo 140.</w:t>
      </w:r>
      <w:r w:rsidRPr="000B70F9">
        <w:rPr>
          <w:rFonts w:ascii="Palatino Linotype" w:eastAsiaTheme="minorEastAsia" w:hAnsi="Palatino Linotype" w:cstheme="minorBidi"/>
          <w:i/>
          <w:lang w:val="es-MX"/>
        </w:rPr>
        <w:t xml:space="preserve"> El acceso a la información pública será restringido excepcionalmente, cuando por razones de interés público, ésta sea clasificada como reservada, conforme a los criterios siguientes: </w:t>
      </w:r>
    </w:p>
    <w:p w14:paraId="052C6833" w14:textId="77777777" w:rsidR="00480CBB" w:rsidRPr="000B70F9" w:rsidRDefault="00480CBB" w:rsidP="00480CBB">
      <w:pPr>
        <w:spacing w:before="240" w:after="240" w:line="360" w:lineRule="auto"/>
        <w:ind w:left="567" w:right="616"/>
        <w:contextualSpacing/>
        <w:jc w:val="both"/>
        <w:rPr>
          <w:rFonts w:ascii="Palatino Linotype" w:eastAsiaTheme="minorEastAsia" w:hAnsi="Palatino Linotype" w:cstheme="minorBidi"/>
          <w:i/>
          <w:lang w:val="es-MX"/>
        </w:rPr>
      </w:pPr>
      <w:r w:rsidRPr="000B70F9">
        <w:rPr>
          <w:rFonts w:ascii="Palatino Linotype" w:eastAsiaTheme="minorEastAsia" w:hAnsi="Palatino Linotype" w:cstheme="minorBidi"/>
          <w:i/>
          <w:lang w:val="es-MX"/>
        </w:rPr>
        <w:t>(…)</w:t>
      </w:r>
    </w:p>
    <w:p w14:paraId="13A619DD" w14:textId="77777777" w:rsidR="00480CBB" w:rsidRPr="000B70F9" w:rsidRDefault="00480CBB" w:rsidP="00480CBB">
      <w:pPr>
        <w:spacing w:before="240" w:after="240" w:line="360" w:lineRule="auto"/>
        <w:ind w:left="567" w:right="616"/>
        <w:contextualSpacing/>
        <w:jc w:val="both"/>
        <w:rPr>
          <w:rFonts w:ascii="Palatino Linotype" w:eastAsiaTheme="minorEastAsia" w:hAnsi="Palatino Linotype" w:cstheme="minorBidi"/>
          <w:b/>
          <w:i/>
          <w:lang w:val="es-MX"/>
        </w:rPr>
      </w:pPr>
      <w:r w:rsidRPr="000B70F9">
        <w:rPr>
          <w:rFonts w:ascii="Palatino Linotype" w:eastAsiaTheme="minorEastAsia" w:hAnsi="Palatino Linotype" w:cstheme="minorBidi"/>
          <w:b/>
          <w:i/>
          <w:lang w:val="es-MX"/>
        </w:rPr>
        <w:t>IV. Ponga en riesgo la vida, la seguridad o la salud de una persona física;</w:t>
      </w:r>
    </w:p>
    <w:p w14:paraId="663AE2A3" w14:textId="77777777" w:rsidR="00480CBB" w:rsidRPr="000B70F9" w:rsidRDefault="00480CBB" w:rsidP="00480CBB">
      <w:pPr>
        <w:spacing w:before="240" w:after="240" w:line="360" w:lineRule="auto"/>
        <w:ind w:left="567" w:right="616"/>
        <w:contextualSpacing/>
        <w:jc w:val="both"/>
        <w:rPr>
          <w:rFonts w:ascii="Palatino Linotype" w:eastAsia="Calibri" w:hAnsi="Palatino Linotype" w:cstheme="minorBidi"/>
          <w:i/>
          <w:lang w:val="es-MX"/>
        </w:rPr>
      </w:pPr>
      <w:r w:rsidRPr="000B70F9">
        <w:rPr>
          <w:rFonts w:ascii="Palatino Linotype" w:eastAsiaTheme="minorEastAsia" w:hAnsi="Palatino Linotype" w:cstheme="minorBidi"/>
          <w:i/>
          <w:lang w:val="es-MX"/>
        </w:rPr>
        <w:t xml:space="preserve"> (…)” </w:t>
      </w:r>
    </w:p>
    <w:p w14:paraId="7C157F9F" w14:textId="77777777" w:rsidR="00480CBB" w:rsidRPr="000B70F9" w:rsidRDefault="00480CBB" w:rsidP="00480CBB">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FCDF2FE" w14:textId="77777777" w:rsidR="00480CBB" w:rsidRPr="000B70F9" w:rsidRDefault="00480CBB" w:rsidP="00480CBB">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70F9">
        <w:rPr>
          <w:rFonts w:ascii="Palatino Linotype" w:eastAsiaTheme="minorEastAsia" w:hAnsi="Palatino Linotype" w:cstheme="minorBidi"/>
          <w:color w:val="000000" w:themeColor="text1"/>
          <w:lang w:val="es-MX"/>
        </w:rPr>
        <w:t xml:space="preserve">En </w:t>
      </w:r>
      <w:r w:rsidRPr="000B70F9">
        <w:rPr>
          <w:rFonts w:ascii="Palatino Linotype" w:eastAsiaTheme="minorEastAsia" w:hAnsi="Palatino Linotype" w:cstheme="minorBidi"/>
          <w:lang w:val="es-MX" w:eastAsia="es-MX"/>
        </w:rPr>
        <w:t>este contexto, este Pleno considera que dar a conocer los nombres y cargo  de servidores públicos que realizan funciones en materia de seguridad, tal como es el caso de los policías, los vuelve identificables y posiblemente reconocibles para grupos delictivos</w:t>
      </w:r>
      <w:r w:rsidRPr="000B70F9">
        <w:rPr>
          <w:rFonts w:ascii="Palatino Linotype" w:eastAsiaTheme="minorEastAsia" w:hAnsi="Palatino Linotype" w:cs="Tahoma"/>
          <w:lang w:val="es-MX" w:eastAsia="es-MX"/>
        </w:rPr>
        <w:t xml:space="preserve">; así, dicha información puede ser utilizada para </w:t>
      </w:r>
      <w:r w:rsidRPr="000B70F9">
        <w:rPr>
          <w:rFonts w:ascii="Palatino Linotype" w:eastAsiaTheme="minorEastAsia" w:hAnsi="Palatino Linotype" w:cs="Tahoma"/>
          <w:b/>
          <w:bCs/>
          <w:lang w:val="es-MX" w:eastAsia="es-MX"/>
        </w:rPr>
        <w:t xml:space="preserve">vulnerar la vida, seguridad o salud de dichos elementos, incluso la de sus familias o entorno social, </w:t>
      </w:r>
      <w:r w:rsidRPr="000B70F9">
        <w:rPr>
          <w:rFonts w:ascii="Palatino Linotype" w:eastAsiaTheme="minorEastAsia" w:hAnsi="Palatino Linotype" w:cs="Tahoma"/>
          <w:lang w:val="es-MX"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7AEFDA67" w14:textId="77777777" w:rsidR="00480CBB" w:rsidRPr="000B70F9" w:rsidRDefault="00480CBB" w:rsidP="00480CBB">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E9AA358" w14:textId="77777777" w:rsidR="00480CBB" w:rsidRPr="000B70F9" w:rsidRDefault="00480CBB" w:rsidP="00480CBB">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70F9">
        <w:rPr>
          <w:rFonts w:ascii="Palatino Linotype" w:eastAsiaTheme="minorEastAsia" w:hAnsi="Palatino Linotype" w:cstheme="minorBidi"/>
          <w:color w:val="000000" w:themeColor="text1"/>
          <w:lang w:val="es-MX"/>
        </w:rPr>
        <w:t xml:space="preserve">Por lo tanto, </w:t>
      </w:r>
      <w:r w:rsidRPr="000B70F9">
        <w:rPr>
          <w:rFonts w:ascii="Palatino Linotype" w:eastAsia="Calibri" w:hAnsi="Palatino Linotype" w:cs="Tahoma"/>
          <w:lang w:val="es-MX" w:eastAsia="es-MX"/>
        </w:rPr>
        <w:t>el proporcionar el nombre y cargo de los elementos policiales operativos dentro de los recibos de nómina del personal adscrito a la Dirección de Seguridad Pública, o equivalente, pone en riesgo de manera directa la vida y la seguridad de dichos servidores públicos, siendo obligación de la Institución protegerla en todo momento para salvaguarda de sus integrantes.</w:t>
      </w:r>
    </w:p>
    <w:p w14:paraId="6D793F9B" w14:textId="77777777" w:rsidR="00480CBB" w:rsidRPr="000B70F9" w:rsidRDefault="00480CBB" w:rsidP="00480CBB">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F8A18F0" w14:textId="77777777" w:rsidR="00480CBB" w:rsidRPr="000B70F9" w:rsidRDefault="00480CBB" w:rsidP="00480CBB">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70F9">
        <w:rPr>
          <w:rFonts w:ascii="Palatino Linotype" w:eastAsiaTheme="minorEastAsia" w:hAnsi="Palatino Linotype" w:cstheme="minorBidi"/>
          <w:color w:val="000000" w:themeColor="text1"/>
          <w:lang w:val="es-MX"/>
        </w:rPr>
        <w:t xml:space="preserve">Lo </w:t>
      </w:r>
      <w:r w:rsidRPr="000B70F9">
        <w:rPr>
          <w:rFonts w:ascii="Palatino Linotype" w:eastAsia="Calibri" w:hAnsi="Palatino Linotype" w:cs="Tahoma"/>
          <w:lang w:val="es-MX" w:eastAsia="es-MX"/>
        </w:rPr>
        <w:t>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4FEBA44D" w14:textId="77777777" w:rsidR="00480CBB" w:rsidRPr="000B70F9" w:rsidRDefault="00480CBB" w:rsidP="00480CBB">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E0AF425" w14:textId="77777777" w:rsidR="00480CBB" w:rsidRPr="000B70F9" w:rsidRDefault="00480CBB" w:rsidP="00480CBB">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70F9">
        <w:rPr>
          <w:rFonts w:ascii="Palatino Linotype" w:eastAsiaTheme="minorEastAsia" w:hAnsi="Palatino Linotype" w:cstheme="minorBidi"/>
          <w:color w:val="000000" w:themeColor="text1"/>
          <w:lang w:val="es-MX"/>
        </w:rPr>
        <w:t xml:space="preserve">Asimismo, </w:t>
      </w:r>
      <w:r w:rsidRPr="000B70F9">
        <w:rPr>
          <w:rFonts w:ascii="Palatino Linotype" w:eastAsia="Calibri" w:hAnsi="Palatino Linotype" w:cs="Tahoma"/>
          <w:lang w:val="es-MX" w:eastAsia="es-MX"/>
        </w:rPr>
        <w:t xml:space="preserve">existe la posibilidad de que personas ajenas a la Institución la utilicen para sorprender a la ciudadanía y realicen extorsiones telefónicas al amparo de usurpar la identidad de algún servidor público encargado de la seguridad </w:t>
      </w:r>
      <w:r w:rsidRPr="000B70F9">
        <w:rPr>
          <w:rFonts w:ascii="Palatino Linotype" w:eastAsia="Calibri" w:hAnsi="Palatino Linotype" w:cs="Tahoma"/>
          <w:lang w:val="es-MX" w:eastAsia="es-MX"/>
        </w:rPr>
        <w:lastRenderedPageBreak/>
        <w:t>pública; o que integrantes de organizaciones criminales los contacten para presionar en entregar información, como por ejemplo, la relacionada con investigaciones, nombres de integrantes que participan en los operativos e incluso documentación emitida por el</w:t>
      </w:r>
      <w:r w:rsidRPr="000B70F9">
        <w:rPr>
          <w:rFonts w:ascii="Palatino Linotype" w:eastAsia="Calibri" w:hAnsi="Palatino Linotype" w:cs="Tahoma"/>
          <w:b/>
          <w:bCs/>
          <w:lang w:val="es-MX" w:eastAsia="es-MX"/>
        </w:rPr>
        <w:t xml:space="preserve"> SUJETO OBLIGADO</w:t>
      </w:r>
      <w:r w:rsidRPr="000B70F9">
        <w:rPr>
          <w:rFonts w:ascii="Palatino Linotype" w:eastAsia="Calibri" w:hAnsi="Palatino Linotype" w:cs="Tahoma"/>
          <w:lang w:val="es-MX" w:eastAsia="es-MX"/>
        </w:rPr>
        <w:t>, colocando en inminente riesgo la vida de todos los integrantes, menoscabando así las actividades de prevención del delito y combate a la delincuencia.</w:t>
      </w:r>
    </w:p>
    <w:p w14:paraId="2544DE93" w14:textId="77777777" w:rsidR="00480CBB" w:rsidRPr="000B70F9" w:rsidRDefault="00480CBB" w:rsidP="00480CBB">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E1B6A8B" w14:textId="77777777" w:rsidR="00480CBB" w:rsidRPr="000B70F9" w:rsidRDefault="00480CBB" w:rsidP="00480CBB">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70F9">
        <w:rPr>
          <w:rFonts w:ascii="Palatino Linotype" w:eastAsiaTheme="minorEastAsia" w:hAnsi="Palatino Linotype" w:cstheme="minorBidi"/>
          <w:color w:val="000000" w:themeColor="text1"/>
          <w:lang w:val="es-MX"/>
        </w:rPr>
        <w:t xml:space="preserve">Así </w:t>
      </w:r>
      <w:r w:rsidRPr="000B70F9">
        <w:rPr>
          <w:rFonts w:ascii="Palatino Linotype" w:eastAsia="Calibri" w:hAnsi="Palatino Linotype" w:cs="Tahoma"/>
          <w:lang w:val="es-MX" w:eastAsia="es-MX"/>
        </w:rPr>
        <w:t>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5CD338BA" w14:textId="77777777" w:rsidR="00480CBB" w:rsidRPr="000B70F9" w:rsidRDefault="00480CBB" w:rsidP="00480CBB">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E34166E" w14:textId="77777777" w:rsidR="00480CBB" w:rsidRPr="000B70F9" w:rsidRDefault="00480CBB" w:rsidP="00480CBB">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70F9">
        <w:rPr>
          <w:rFonts w:ascii="Palatino Linotype" w:eastAsiaTheme="minorEastAsia" w:hAnsi="Palatino Linotype" w:cstheme="minorBidi"/>
          <w:color w:val="000000" w:themeColor="text1"/>
          <w:lang w:val="es-MX"/>
        </w:rPr>
        <w:t xml:space="preserve">El </w:t>
      </w:r>
      <w:r w:rsidRPr="000B70F9">
        <w:rPr>
          <w:rFonts w:ascii="Palatino Linotype" w:eastAsia="Calibri" w:hAnsi="Palatino Linotype" w:cs="Tahoma"/>
          <w:lang w:val="es-MX" w:eastAsia="es-MX"/>
        </w:rPr>
        <w:t>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1F4D5227" w14:textId="77777777" w:rsidR="00480CBB" w:rsidRPr="000B70F9" w:rsidRDefault="00480CBB" w:rsidP="00480CBB">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5573FD" w14:textId="77777777" w:rsidR="00480CBB" w:rsidRPr="000B70F9" w:rsidRDefault="00480CBB" w:rsidP="00480CBB">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70F9">
        <w:rPr>
          <w:rFonts w:ascii="Palatino Linotype" w:eastAsiaTheme="minorEastAsia" w:hAnsi="Palatino Linotype" w:cstheme="minorBidi"/>
          <w:color w:val="000000" w:themeColor="text1"/>
          <w:lang w:val="es-MX"/>
        </w:rPr>
        <w:lastRenderedPageBreak/>
        <w:t xml:space="preserve">En </w:t>
      </w:r>
      <w:r w:rsidRPr="000B70F9">
        <w:rPr>
          <w:rFonts w:ascii="Palatino Linotype" w:eastAsia="Calibri" w:hAnsi="Palatino Linotype" w:cs="Tahoma"/>
          <w:lang w:val="es-MX" w:eastAsia="es-MX"/>
        </w:rPr>
        <w:t>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0D4F983D" w14:textId="77777777" w:rsidR="00480CBB" w:rsidRPr="000B70F9" w:rsidRDefault="00480CBB" w:rsidP="00480CBB">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1902238" w14:textId="77777777" w:rsidR="00480CBB" w:rsidRPr="000B70F9" w:rsidRDefault="00480CBB" w:rsidP="00480CBB">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70F9">
        <w:rPr>
          <w:rFonts w:ascii="Palatino Linotype" w:eastAsiaTheme="minorEastAsia" w:hAnsi="Palatino Linotype" w:cstheme="minorBidi"/>
          <w:color w:val="000000" w:themeColor="text1"/>
          <w:lang w:val="es-MX"/>
        </w:rPr>
        <w:t xml:space="preserve">Por </w:t>
      </w:r>
      <w:r w:rsidRPr="000B70F9">
        <w:rPr>
          <w:rFonts w:ascii="Palatino Linotype" w:eastAsia="Calibri" w:hAnsi="Palatino Linotype" w:cs="Tahoma"/>
          <w:lang w:val="es-MX" w:eastAsia="es-MX"/>
        </w:rPr>
        <w:t>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517D91D0" w14:textId="77777777" w:rsidR="00480CBB" w:rsidRPr="000B70F9" w:rsidRDefault="00480CBB" w:rsidP="00480CBB">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94FBFBD" w14:textId="77777777" w:rsidR="00480CBB" w:rsidRPr="000B70F9" w:rsidRDefault="00480CBB" w:rsidP="00480CBB">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70F9">
        <w:rPr>
          <w:rFonts w:ascii="Palatino Linotype" w:eastAsiaTheme="minorEastAsia" w:hAnsi="Palatino Linotype" w:cstheme="minorBidi"/>
          <w:color w:val="000000" w:themeColor="text1"/>
          <w:lang w:val="es-MX"/>
        </w:rPr>
        <w:t xml:space="preserve">Al </w:t>
      </w:r>
      <w:r w:rsidRPr="000B70F9">
        <w:rPr>
          <w:rFonts w:ascii="Palatino Linotype" w:eastAsia="MS Mincho" w:hAnsi="Palatino Linotype" w:cs="Arial"/>
          <w:lang w:val="es-MX" w:eastAsia="es-MX"/>
        </w:rPr>
        <w:t>respecto, cabe hacer mención que el artículo 81 fracción III de la Ley de Seguridad del Estado de México, establece lo siguiente:</w:t>
      </w:r>
    </w:p>
    <w:p w14:paraId="637B9411" w14:textId="77777777" w:rsidR="00480CBB" w:rsidRPr="000B70F9" w:rsidRDefault="00480CBB" w:rsidP="00480CBB">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16EC4B49" w14:textId="77777777" w:rsidR="00480CBB" w:rsidRPr="000B70F9" w:rsidRDefault="00480CBB" w:rsidP="00480CBB">
      <w:pPr>
        <w:spacing w:line="360" w:lineRule="auto"/>
        <w:ind w:left="720" w:right="567"/>
        <w:contextualSpacing/>
        <w:jc w:val="both"/>
        <w:rPr>
          <w:rFonts w:ascii="Palatino Linotype" w:eastAsia="MS Mincho" w:hAnsi="Palatino Linotype" w:cs="Arial"/>
          <w:i/>
          <w:lang w:val="es-ES_tradnl" w:eastAsia="es-MX"/>
        </w:rPr>
      </w:pPr>
      <w:r w:rsidRPr="000B70F9">
        <w:rPr>
          <w:rFonts w:ascii="Palatino Linotype" w:eastAsia="MS Mincho" w:hAnsi="Palatino Linotype" w:cs="Arial"/>
          <w:i/>
          <w:lang w:val="es-ES_tradnl" w:eastAsia="es-MX"/>
        </w:rPr>
        <w:t>“</w:t>
      </w:r>
      <w:r w:rsidRPr="000B70F9">
        <w:rPr>
          <w:rFonts w:ascii="Palatino Linotype" w:eastAsia="MS Mincho" w:hAnsi="Palatino Linotype" w:cs="Arial"/>
          <w:b/>
          <w:i/>
          <w:lang w:val="es-ES_tradnl" w:eastAsia="es-MX"/>
        </w:rPr>
        <w:t>Artículo 81.-</w:t>
      </w:r>
      <w:r w:rsidRPr="000B70F9">
        <w:rPr>
          <w:rFonts w:ascii="Palatino Linotype" w:eastAsia="MS Mincho" w:hAnsi="Palatino Linotype" w:cs="Arial"/>
          <w:i/>
          <w:lang w:val="es-ES_tradnl" w:eastAsia="es-MX"/>
        </w:rPr>
        <w:t xml:space="preserve"> </w:t>
      </w:r>
      <w:r w:rsidRPr="000B70F9">
        <w:rPr>
          <w:rFonts w:ascii="Palatino Linotype" w:eastAsia="MS Mincho" w:hAnsi="Palatino Linotype" w:cs="Arial"/>
          <w:b/>
          <w:i/>
          <w:lang w:val="es-ES_tradnl" w:eastAsia="es-MX"/>
        </w:rPr>
        <w:t xml:space="preserve">Toda información para la seguridad pública generada o en poder de Instituciones de Seguridad Pública o de cualquier instancia del Sistema Estatal debe registrarse, clasificarse y tratarse de </w:t>
      </w:r>
      <w:r w:rsidRPr="000B70F9">
        <w:rPr>
          <w:rFonts w:ascii="Palatino Linotype" w:eastAsia="MS Mincho" w:hAnsi="Palatino Linotype" w:cs="Arial"/>
          <w:b/>
          <w:i/>
          <w:lang w:val="es-ES_tradnl" w:eastAsia="es-MX"/>
        </w:rPr>
        <w:lastRenderedPageBreak/>
        <w:t>conformidad con las disposiciones aplicables. No obstante lo anterior, esta información se considerará reservada</w:t>
      </w:r>
      <w:r w:rsidRPr="000B70F9">
        <w:rPr>
          <w:rFonts w:ascii="Palatino Linotype" w:eastAsia="MS Mincho" w:hAnsi="Palatino Linotype" w:cs="Arial"/>
          <w:i/>
          <w:lang w:val="es-ES_tradnl" w:eastAsia="es-MX"/>
        </w:rPr>
        <w:t xml:space="preserve"> en los casos siguientes:</w:t>
      </w:r>
    </w:p>
    <w:p w14:paraId="0210F3B5" w14:textId="77777777" w:rsidR="00480CBB" w:rsidRPr="000B70F9" w:rsidRDefault="00480CBB" w:rsidP="00480CBB">
      <w:pPr>
        <w:spacing w:line="360" w:lineRule="auto"/>
        <w:ind w:left="720" w:right="567"/>
        <w:contextualSpacing/>
        <w:jc w:val="both"/>
        <w:rPr>
          <w:rFonts w:ascii="Palatino Linotype" w:eastAsia="MS Mincho" w:hAnsi="Palatino Linotype" w:cs="Arial"/>
          <w:i/>
          <w:lang w:val="es-ES_tradnl" w:eastAsia="es-MX"/>
        </w:rPr>
      </w:pPr>
      <w:r w:rsidRPr="000B70F9">
        <w:rPr>
          <w:rFonts w:ascii="Palatino Linotype" w:eastAsia="MS Mincho" w:hAnsi="Palatino Linotype" w:cs="Arial"/>
          <w:i/>
          <w:lang w:val="es-ES_tradnl" w:eastAsia="es-MX"/>
        </w:rPr>
        <w:t>(…)</w:t>
      </w:r>
    </w:p>
    <w:p w14:paraId="5F622578" w14:textId="77777777" w:rsidR="00480CBB" w:rsidRPr="000B70F9" w:rsidRDefault="00480CBB" w:rsidP="00480CBB">
      <w:pPr>
        <w:spacing w:line="360" w:lineRule="auto"/>
        <w:ind w:left="720" w:right="567"/>
        <w:contextualSpacing/>
        <w:jc w:val="both"/>
        <w:rPr>
          <w:rFonts w:ascii="Palatino Linotype" w:eastAsia="MS Mincho" w:hAnsi="Palatino Linotype" w:cs="Arial"/>
          <w:b/>
          <w:i/>
          <w:lang w:val="es-ES_tradnl" w:eastAsia="es-MX"/>
        </w:rPr>
      </w:pPr>
      <w:r w:rsidRPr="000B70F9">
        <w:rPr>
          <w:rFonts w:ascii="Palatino Linotype" w:eastAsia="MS Mincho" w:hAnsi="Palatino Linotype" w:cs="Arial"/>
          <w:b/>
          <w:i/>
          <w:lang w:val="es-ES_tradnl" w:eastAsia="es-MX"/>
        </w:rPr>
        <w:t>III.</w:t>
      </w:r>
      <w:r w:rsidRPr="000B70F9">
        <w:rPr>
          <w:rFonts w:ascii="Palatino Linotype" w:eastAsia="MS Mincho" w:hAnsi="Palatino Linotype" w:cs="Arial"/>
          <w:i/>
          <w:lang w:val="es-ES_tradnl" w:eastAsia="es-MX"/>
        </w:rPr>
        <w:t xml:space="preserve"> </w:t>
      </w:r>
      <w:r w:rsidRPr="000B70F9">
        <w:rPr>
          <w:rFonts w:ascii="Palatino Linotype" w:eastAsia="MS Mincho" w:hAnsi="Palatino Linotype" w:cs="Arial"/>
          <w:b/>
          <w:i/>
          <w:lang w:val="es-ES_tradnl" w:eastAsia="es-MX"/>
        </w:rPr>
        <w:t>La relativa a servidores públicos miembros de las instituciones de seguridad pública, cuya revelación pueda poner en riesgo su vida e integridad física con motivo de sus funciones;</w:t>
      </w:r>
    </w:p>
    <w:p w14:paraId="534447B5" w14:textId="77777777" w:rsidR="00480CBB" w:rsidRPr="000B70F9" w:rsidRDefault="00480CBB" w:rsidP="00480CBB">
      <w:pPr>
        <w:spacing w:line="360" w:lineRule="auto"/>
        <w:ind w:left="720" w:right="567"/>
        <w:contextualSpacing/>
        <w:jc w:val="both"/>
        <w:rPr>
          <w:rFonts w:ascii="Palatino Linotype" w:eastAsia="MS Mincho" w:hAnsi="Palatino Linotype" w:cs="Arial"/>
          <w:i/>
          <w:lang w:val="es-ES_tradnl" w:eastAsia="es-MX"/>
        </w:rPr>
      </w:pPr>
      <w:r w:rsidRPr="000B70F9">
        <w:rPr>
          <w:rFonts w:ascii="Palatino Linotype" w:eastAsia="MS Mincho" w:hAnsi="Palatino Linotype" w:cs="Arial"/>
          <w:bCs/>
          <w:i/>
          <w:lang w:val="es-ES_tradnl" w:eastAsia="es-MX"/>
        </w:rPr>
        <w:t>(…)</w:t>
      </w:r>
      <w:r w:rsidRPr="000B70F9">
        <w:rPr>
          <w:rFonts w:ascii="Palatino Linotype" w:eastAsia="MS Mincho" w:hAnsi="Palatino Linotype" w:cs="Arial"/>
          <w:i/>
          <w:lang w:val="es-ES_tradnl" w:eastAsia="es-MX"/>
        </w:rPr>
        <w:t>”</w:t>
      </w:r>
    </w:p>
    <w:p w14:paraId="7D7FD6CC" w14:textId="77777777" w:rsidR="00480CBB" w:rsidRPr="000B70F9" w:rsidRDefault="00480CBB" w:rsidP="00480CBB">
      <w:pPr>
        <w:spacing w:line="360" w:lineRule="auto"/>
        <w:ind w:left="720" w:right="851"/>
        <w:contextualSpacing/>
        <w:jc w:val="both"/>
        <w:rPr>
          <w:rFonts w:ascii="Palatino Linotype" w:eastAsia="MS Mincho" w:hAnsi="Palatino Linotype" w:cs="Arial"/>
          <w:lang w:val="es-ES_tradnl" w:eastAsia="es-MX"/>
        </w:rPr>
      </w:pPr>
      <w:r w:rsidRPr="000B70F9">
        <w:rPr>
          <w:rFonts w:ascii="Palatino Linotype" w:eastAsia="MS Mincho" w:hAnsi="Palatino Linotype" w:cs="Arial"/>
          <w:lang w:val="es-ES_tradnl" w:eastAsia="es-MX"/>
        </w:rPr>
        <w:t>(Énfasis añadido)</w:t>
      </w:r>
    </w:p>
    <w:p w14:paraId="2C604D77" w14:textId="77777777" w:rsidR="00480CBB" w:rsidRPr="000B70F9" w:rsidRDefault="00480CBB" w:rsidP="00480CBB">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588A3BA" w14:textId="77777777" w:rsidR="00480CBB" w:rsidRPr="000B70F9" w:rsidRDefault="00480CBB" w:rsidP="00480CBB">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70F9">
        <w:rPr>
          <w:rFonts w:ascii="Palatino Linotype" w:eastAsiaTheme="minorEastAsia" w:hAnsi="Palatino Linotype" w:cstheme="minorBidi"/>
          <w:color w:val="000000" w:themeColor="text1"/>
          <w:lang w:val="es-MX"/>
        </w:rPr>
        <w:t xml:space="preserve">Argumento </w:t>
      </w:r>
      <w:r w:rsidRPr="000B70F9">
        <w:rPr>
          <w:rFonts w:ascii="Palatino Linotype" w:eastAsiaTheme="minorEastAsia" w:hAnsi="Palatino Linotype" w:cs="Arial"/>
          <w:lang w:val="es-MX" w:eastAsia="es-MX"/>
        </w:rPr>
        <w:t>que se fortalece con lo estipulado en el criterio número 6-09, del Instituto Nacional de Transparencia, Acceso a la Información y Protección de Datos Personales, antes (INAI)</w:t>
      </w:r>
      <w:r w:rsidRPr="000B70F9">
        <w:rPr>
          <w:rFonts w:ascii="Palatino Linotype" w:eastAsiaTheme="minorEastAsia" w:hAnsi="Palatino Linotype" w:cs="Arial"/>
          <w:b/>
          <w:bCs/>
          <w:lang w:val="es-MX" w:eastAsia="es-MX"/>
        </w:rPr>
        <w:t xml:space="preserve">, </w:t>
      </w:r>
      <w:r w:rsidRPr="000B70F9">
        <w:rPr>
          <w:rFonts w:ascii="Palatino Linotype" w:eastAsiaTheme="minorEastAsia" w:hAnsi="Palatino Linotype" w:cs="Arial"/>
          <w:lang w:val="es-MX" w:eastAsia="es-MX"/>
        </w:rPr>
        <w:t>el cual refiere:</w:t>
      </w:r>
    </w:p>
    <w:p w14:paraId="65FDD3B6" w14:textId="77777777" w:rsidR="00480CBB" w:rsidRPr="000B70F9" w:rsidRDefault="00480CBB" w:rsidP="00480CBB">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5AFCF59" w14:textId="77777777" w:rsidR="00480CBB" w:rsidRPr="000B70F9" w:rsidRDefault="00480CBB" w:rsidP="00480CBB">
      <w:pPr>
        <w:autoSpaceDE w:val="0"/>
        <w:autoSpaceDN w:val="0"/>
        <w:adjustRightInd w:val="0"/>
        <w:spacing w:line="360" w:lineRule="auto"/>
        <w:ind w:left="567" w:right="567"/>
        <w:contextualSpacing/>
        <w:jc w:val="both"/>
        <w:rPr>
          <w:rFonts w:ascii="Palatino Linotype" w:eastAsiaTheme="minorEastAsia" w:hAnsi="Palatino Linotype" w:cs="Arial"/>
          <w:i/>
          <w:lang w:val="es-MX" w:eastAsia="es-MX"/>
        </w:rPr>
      </w:pPr>
      <w:r w:rsidRPr="000B70F9">
        <w:rPr>
          <w:rFonts w:ascii="Palatino Linotype" w:eastAsiaTheme="minorEastAsia" w:hAnsi="Palatino Linotype" w:cs="Arial"/>
          <w:b/>
          <w:bCs/>
          <w:i/>
          <w:lang w:val="es-MX" w:eastAsia="es-MX"/>
        </w:rPr>
        <w:t>NOMBRES DE SERVIDORES PÚBLICOS DEDICADOS A ACTIVIDADES EN MATERIA DE SEGURIDAD, POR EXCEPCIÓN PUEDEN CONSIDERARSE INFORMACIÓN RESERVADA. “</w:t>
      </w:r>
      <w:r w:rsidRPr="000B70F9">
        <w:rPr>
          <w:rFonts w:ascii="Palatino Linotype" w:eastAsiaTheme="minorEastAsia" w:hAnsi="Palatino Linotype" w:cs="Arial"/>
          <w:bCs/>
          <w:i/>
          <w:lang w:val="es-MX" w:eastAsia="es-MX"/>
        </w:rPr>
        <w:t xml:space="preserve">De conformidad con el artículo 7, fracciones I y III de la Ley Federal de Transparencia y Acceso a la Información Pública Gubernamental </w:t>
      </w:r>
      <w:r w:rsidRPr="000B70F9">
        <w:rPr>
          <w:rFonts w:ascii="Palatino Linotype" w:eastAsiaTheme="minorEastAsia" w:hAnsi="Palatino Linotype" w:cs="Arial"/>
          <w:b/>
          <w:bCs/>
          <w:i/>
          <w:lang w:val="es-MX"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0B70F9">
        <w:rPr>
          <w:rFonts w:ascii="Palatino Linotype" w:eastAsiaTheme="minorEastAsia" w:hAnsi="Palatino Linotype" w:cs="Arial"/>
          <w:bCs/>
          <w:i/>
          <w:lang w:val="es-MX" w:eastAsia="es-MX"/>
        </w:rPr>
        <w:t xml:space="preserve">. En este sentido, se debe señalar que existen funciones a cargo de servidores públicos, tendientes a garantizar de manera directa la seguridad nacional y pública, a través de acciones preventivas </w:t>
      </w:r>
      <w:r w:rsidRPr="000B70F9">
        <w:rPr>
          <w:rFonts w:ascii="Palatino Linotype" w:eastAsiaTheme="minorEastAsia" w:hAnsi="Palatino Linotype" w:cs="Arial"/>
          <w:bCs/>
          <w:i/>
          <w:lang w:val="es-MX" w:eastAsia="es-MX"/>
        </w:rPr>
        <w:lastRenderedPageBreak/>
        <w:t xml:space="preserve">y correctivas encaminadas a combatir a la delincuencia en sus diferentes manifestaciones. Así, es pertinente señalar que en </w:t>
      </w:r>
      <w:r w:rsidRPr="000B70F9">
        <w:rPr>
          <w:rFonts w:ascii="Palatino Linotype" w:eastAsiaTheme="minorEastAsia" w:hAnsi="Palatino Linotype" w:cs="Arial"/>
          <w:b/>
          <w:bCs/>
          <w:i/>
          <w:lang w:val="es-MX" w:eastAsia="es-MX"/>
        </w:rPr>
        <w:t>el artículo 13, fracción I de la ley de referencia se establece que podrá clasificarse aquella información cuya difusión pueda comprometer la seguridad nacional y pública</w:t>
      </w:r>
      <w:r w:rsidRPr="000B70F9">
        <w:rPr>
          <w:rFonts w:ascii="Palatino Linotype" w:eastAsiaTheme="minorEastAsia" w:hAnsi="Palatino Linotype" w:cs="Arial"/>
          <w:bCs/>
          <w:i/>
          <w:lang w:val="es-MX"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0B70F9">
        <w:rPr>
          <w:rFonts w:ascii="Palatino Linotype" w:eastAsiaTheme="minorEastAsia" w:hAnsi="Palatino Linotype" w:cs="Arial"/>
          <w:b/>
          <w:bCs/>
          <w:i/>
          <w:lang w:val="es-MX" w:eastAsia="es-MX"/>
        </w:rPr>
        <w:t>por lo que la reserva de la relación de los nombres y las funciones que desempeñan los servidores públicos que prestan sus servicios en áreas de seguridad nacional o pública</w:t>
      </w:r>
      <w:r w:rsidRPr="000B70F9">
        <w:rPr>
          <w:rFonts w:ascii="Palatino Linotype" w:eastAsiaTheme="minorEastAsia" w:hAnsi="Palatino Linotype" w:cs="Arial"/>
          <w:bCs/>
          <w:i/>
          <w:lang w:val="es-MX" w:eastAsia="es-MX"/>
        </w:rPr>
        <w:t>, puede llegar a constituirse en un componente fundamental en el esfuerzo que realiza el Estado Mexicano para garantizar la seguridad del país en sus diferentes vertientes</w:t>
      </w:r>
      <w:r w:rsidRPr="000B70F9">
        <w:rPr>
          <w:rFonts w:ascii="Palatino Linotype" w:eastAsiaTheme="minorEastAsia" w:hAnsi="Palatino Linotype" w:cs="Arial"/>
          <w:i/>
          <w:lang w:val="es-MX" w:eastAsia="es-MX"/>
        </w:rPr>
        <w:t>” (Sic)</w:t>
      </w:r>
    </w:p>
    <w:p w14:paraId="54B26831" w14:textId="77777777" w:rsidR="00480CBB" w:rsidRPr="000B70F9" w:rsidRDefault="00480CBB" w:rsidP="00480CBB">
      <w:pPr>
        <w:tabs>
          <w:tab w:val="left" w:pos="3583"/>
        </w:tabs>
        <w:autoSpaceDE w:val="0"/>
        <w:autoSpaceDN w:val="0"/>
        <w:adjustRightInd w:val="0"/>
        <w:spacing w:line="360" w:lineRule="auto"/>
        <w:ind w:left="567" w:right="567"/>
        <w:contextualSpacing/>
        <w:jc w:val="both"/>
        <w:rPr>
          <w:rFonts w:ascii="Palatino Linotype" w:eastAsiaTheme="minorEastAsia" w:hAnsi="Palatino Linotype" w:cs="Arial"/>
          <w:lang w:val="es-MX" w:eastAsia="es-MX"/>
        </w:rPr>
      </w:pPr>
      <w:r w:rsidRPr="000B70F9">
        <w:rPr>
          <w:rFonts w:ascii="Palatino Linotype" w:eastAsiaTheme="minorEastAsia" w:hAnsi="Palatino Linotype" w:cs="Arial"/>
          <w:lang w:val="es-MX" w:eastAsia="es-MX"/>
        </w:rPr>
        <w:t>(Énfasis añadido).</w:t>
      </w:r>
    </w:p>
    <w:p w14:paraId="5B53F7FD" w14:textId="77777777" w:rsidR="00480CBB" w:rsidRPr="000B70F9" w:rsidRDefault="00480CBB" w:rsidP="00480CBB">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F5D9D18" w14:textId="77777777" w:rsidR="00480CBB" w:rsidRPr="000B70F9" w:rsidRDefault="00480CBB" w:rsidP="00480CBB">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70F9">
        <w:rPr>
          <w:rFonts w:ascii="Palatino Linotype" w:eastAsiaTheme="minorEastAsia" w:hAnsi="Palatino Linotype" w:cs="Arial"/>
          <w:lang w:val="es-MX" w:eastAsia="es-MX"/>
        </w:rPr>
        <w:t xml:space="preserve">Precisado </w:t>
      </w:r>
      <w:r w:rsidRPr="000B70F9">
        <w:rPr>
          <w:rFonts w:ascii="Palatino Linotype" w:eastAsiaTheme="minorEastAsia" w:hAnsi="Palatino Linotype" w:cstheme="minorBidi"/>
          <w:lang w:val="es-MX" w:eastAsia="es-MX"/>
        </w:rPr>
        <w:t xml:space="preserve">lo anterior, se advierte que pretendió clasificar información solicitada, no obstante, la Ley de Transparencia y Acceso a la Información Pública del Estado de México y Municipios señala que para la clasificación formal de la información solicitada, el </w:t>
      </w:r>
      <w:r w:rsidRPr="000B70F9">
        <w:rPr>
          <w:rFonts w:ascii="Palatino Linotype" w:eastAsiaTheme="minorEastAsia" w:hAnsi="Palatino Linotype" w:cstheme="minorBidi"/>
          <w:b/>
          <w:bCs/>
          <w:lang w:val="es-MX" w:eastAsia="es-MX"/>
        </w:rPr>
        <w:t>SUJETO OBLIGADO</w:t>
      </w:r>
      <w:r w:rsidRPr="000B70F9">
        <w:rPr>
          <w:rFonts w:ascii="Palatino Linotype" w:eastAsiaTheme="minorEastAsia" w:hAnsi="Palatino Linotype" w:cstheme="minorBidi"/>
          <w:lang w:val="es-MX"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w:t>
      </w:r>
      <w:r w:rsidRPr="000B70F9">
        <w:rPr>
          <w:rFonts w:ascii="Palatino Linotype" w:eastAsiaTheme="minorEastAsia" w:hAnsi="Palatino Linotype" w:cstheme="minorBidi"/>
          <w:lang w:val="es-MX" w:eastAsia="es-MX"/>
        </w:rPr>
        <w:lastRenderedPageBreak/>
        <w:t>Clasificación y Desclasificación de la Información, así como para la elaboración de Versiones Públicas, que literalmente expresan:</w:t>
      </w:r>
    </w:p>
    <w:p w14:paraId="0560890C" w14:textId="77777777" w:rsidR="00480CBB" w:rsidRPr="000B70F9" w:rsidRDefault="00480CBB" w:rsidP="00480CBB">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3765757"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r w:rsidRPr="000B70F9">
        <w:rPr>
          <w:rFonts w:ascii="Palatino Linotype" w:eastAsiaTheme="minorEastAsia" w:hAnsi="Palatino Linotype" w:cstheme="minorBidi"/>
          <w:b/>
          <w:i/>
          <w:lang w:val="es-MX" w:eastAsia="es-MX"/>
        </w:rPr>
        <w:t>“Artículo 49</w:t>
      </w:r>
      <w:r w:rsidRPr="000B70F9">
        <w:rPr>
          <w:rFonts w:ascii="Palatino Linotype" w:eastAsiaTheme="minorEastAsia" w:hAnsi="Palatino Linotype" w:cstheme="minorBidi"/>
          <w:i/>
          <w:lang w:val="es-MX" w:eastAsia="es-MX"/>
        </w:rPr>
        <w:t xml:space="preserve">. Los Comités de Transparencia tendrán las siguientes atribuciones: </w:t>
      </w:r>
    </w:p>
    <w:p w14:paraId="4E019778"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r w:rsidRPr="000B70F9">
        <w:rPr>
          <w:rFonts w:ascii="Palatino Linotype" w:eastAsiaTheme="minorEastAsia" w:hAnsi="Palatino Linotype" w:cstheme="minorBidi"/>
          <w:i/>
          <w:lang w:val="es-MX" w:eastAsia="es-MX"/>
        </w:rPr>
        <w:t xml:space="preserve">VIII. Aprobar, modificar o revocar la clasificación de la información; </w:t>
      </w:r>
    </w:p>
    <w:p w14:paraId="2E1CC1E4"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p>
    <w:p w14:paraId="204725DE"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r w:rsidRPr="000B70F9">
        <w:rPr>
          <w:rFonts w:ascii="Palatino Linotype" w:eastAsiaTheme="minorEastAsia" w:hAnsi="Palatino Linotype" w:cstheme="minorBidi"/>
          <w:b/>
          <w:i/>
          <w:lang w:val="es-MX" w:eastAsia="es-MX"/>
        </w:rPr>
        <w:t>Artículo 132</w:t>
      </w:r>
      <w:r w:rsidRPr="000B70F9">
        <w:rPr>
          <w:rFonts w:ascii="Palatino Linotype" w:eastAsiaTheme="minorEastAsia" w:hAnsi="Palatino Linotype" w:cstheme="minorBidi"/>
          <w:i/>
          <w:lang w:val="es-MX" w:eastAsia="es-MX"/>
        </w:rPr>
        <w:t xml:space="preserve">. La clasificación de la información se llevará a cabo en el momento en que: </w:t>
      </w:r>
    </w:p>
    <w:p w14:paraId="6484678C"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r w:rsidRPr="000B70F9">
        <w:rPr>
          <w:rFonts w:ascii="Palatino Linotype" w:eastAsiaTheme="minorEastAsia" w:hAnsi="Palatino Linotype" w:cstheme="minorBidi"/>
          <w:i/>
          <w:lang w:val="es-MX" w:eastAsia="es-MX"/>
        </w:rPr>
        <w:t xml:space="preserve">I. Se reciba una solicitud de acceso a la información; </w:t>
      </w:r>
    </w:p>
    <w:p w14:paraId="46856503"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r w:rsidRPr="000B70F9">
        <w:rPr>
          <w:rFonts w:ascii="Palatino Linotype" w:eastAsiaTheme="minorEastAsia" w:hAnsi="Palatino Linotype" w:cstheme="minorBidi"/>
          <w:i/>
          <w:lang w:val="es-MX" w:eastAsia="es-MX"/>
        </w:rPr>
        <w:t xml:space="preserve">II. Se determine mediante resolución de autoridad competente; o </w:t>
      </w:r>
    </w:p>
    <w:p w14:paraId="0681074C"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r w:rsidRPr="000B70F9">
        <w:rPr>
          <w:rFonts w:ascii="Palatino Linotype" w:eastAsiaTheme="minorEastAsia" w:hAnsi="Palatino Linotype" w:cstheme="minorBidi"/>
          <w:i/>
          <w:lang w:val="es-MX" w:eastAsia="es-MX"/>
        </w:rPr>
        <w:t xml:space="preserve">III. Se generen versiones públicas para dar cumplimiento a las obligaciones de transparencia previstas en esta Ley.” </w:t>
      </w:r>
    </w:p>
    <w:p w14:paraId="1F01B4F8"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p>
    <w:p w14:paraId="1F885714"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r w:rsidRPr="000B70F9">
        <w:rPr>
          <w:rFonts w:ascii="Palatino Linotype" w:eastAsiaTheme="minorEastAsia" w:hAnsi="Palatino Linotype" w:cstheme="minorBidi"/>
          <w:b/>
          <w:i/>
          <w:lang w:val="es-MX" w:eastAsia="es-MX"/>
        </w:rPr>
        <w:t>Cuarto.</w:t>
      </w:r>
      <w:r w:rsidRPr="000B70F9">
        <w:rPr>
          <w:rFonts w:ascii="Palatino Linotype" w:eastAsiaTheme="minorEastAsia" w:hAnsi="Palatino Linotype" w:cstheme="minorBidi"/>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4C814A98"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p>
    <w:p w14:paraId="17178921"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r w:rsidRPr="000B70F9">
        <w:rPr>
          <w:rFonts w:ascii="Palatino Linotype" w:eastAsiaTheme="minorEastAsia" w:hAnsi="Palatino Linotype" w:cstheme="minorBidi"/>
          <w:b/>
          <w:i/>
          <w:lang w:val="es-MX" w:eastAsia="es-MX"/>
        </w:rPr>
        <w:t>Quinto.</w:t>
      </w:r>
      <w:r w:rsidRPr="000B70F9">
        <w:rPr>
          <w:rFonts w:ascii="Palatino Linotype" w:eastAsiaTheme="minorEastAsia" w:hAnsi="Palatino Linotype" w:cstheme="minorBidi"/>
          <w:i/>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w:t>
      </w:r>
      <w:r w:rsidRPr="000B70F9">
        <w:rPr>
          <w:rFonts w:ascii="Palatino Linotype" w:eastAsiaTheme="minorEastAsia" w:hAnsi="Palatino Linotype" w:cstheme="minorBidi"/>
          <w:i/>
          <w:lang w:val="es-MX" w:eastAsia="es-MX"/>
        </w:rPr>
        <w:lastRenderedPageBreak/>
        <w:t>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CF47DA4"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p>
    <w:p w14:paraId="4A8507CB"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r w:rsidRPr="000B70F9">
        <w:rPr>
          <w:rFonts w:ascii="Palatino Linotype" w:eastAsiaTheme="minorEastAsia" w:hAnsi="Palatino Linotype" w:cstheme="minorBidi"/>
          <w:b/>
          <w:i/>
          <w:lang w:val="es-MX" w:eastAsia="es-MX"/>
        </w:rPr>
        <w:t>Sexto.</w:t>
      </w:r>
      <w:r w:rsidRPr="000B70F9">
        <w:rPr>
          <w:rFonts w:ascii="Palatino Linotype" w:eastAsiaTheme="minorEastAsia" w:hAnsi="Palatino Linotype" w:cstheme="minorBidi"/>
          <w:i/>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6C88E377"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p>
    <w:p w14:paraId="5A8B3B93"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r w:rsidRPr="000B70F9">
        <w:rPr>
          <w:rFonts w:ascii="Palatino Linotype" w:eastAsiaTheme="minorEastAsia" w:hAnsi="Palatino Linotype" w:cstheme="minorBidi"/>
          <w:i/>
          <w:lang w:val="es-MX" w:eastAsia="es-MX"/>
        </w:rPr>
        <w:t xml:space="preserve">La clasificación de información se realizará conforme a un análisis caso por caso, mediante la aplicación de la prueba de daño y de interés público. </w:t>
      </w:r>
    </w:p>
    <w:p w14:paraId="2A794D3F"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p>
    <w:p w14:paraId="0A95315F"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r w:rsidRPr="000B70F9">
        <w:rPr>
          <w:rFonts w:ascii="Palatino Linotype" w:eastAsiaTheme="minorEastAsia" w:hAnsi="Palatino Linotype" w:cstheme="minorBidi"/>
          <w:b/>
          <w:i/>
          <w:lang w:val="es-MX" w:eastAsia="es-MX"/>
        </w:rPr>
        <w:t>Séptimo.</w:t>
      </w:r>
      <w:r w:rsidRPr="000B70F9">
        <w:rPr>
          <w:rFonts w:ascii="Palatino Linotype" w:eastAsiaTheme="minorEastAsia" w:hAnsi="Palatino Linotype" w:cstheme="minorBidi"/>
          <w:i/>
          <w:lang w:val="es-MX" w:eastAsia="es-MX"/>
        </w:rPr>
        <w:t xml:space="preserve"> La clasificación de la información se llevará a cabo en el momento en que: I. Se reciba una solicitud de acceso a la información; </w:t>
      </w:r>
    </w:p>
    <w:p w14:paraId="1893C7EE"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p>
    <w:p w14:paraId="7869B4B3"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r w:rsidRPr="000B70F9">
        <w:rPr>
          <w:rFonts w:ascii="Palatino Linotype" w:eastAsiaTheme="minorEastAsia" w:hAnsi="Palatino Linotype" w:cstheme="minorBidi"/>
          <w:i/>
          <w:lang w:val="es-MX" w:eastAsia="es-MX"/>
        </w:rPr>
        <w:t xml:space="preserve">II. Se determine mediante resolución de autoridad competente, o </w:t>
      </w:r>
    </w:p>
    <w:p w14:paraId="0A461C8F"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r w:rsidRPr="000B70F9">
        <w:rPr>
          <w:rFonts w:ascii="Palatino Linotype" w:eastAsiaTheme="minorEastAsia" w:hAnsi="Palatino Linotype" w:cstheme="minorBidi"/>
          <w:i/>
          <w:lang w:val="es-MX" w:eastAsia="es-MX"/>
        </w:rPr>
        <w:t xml:space="preserve">III. Se generen versiones públicas para dar cumplimiento a las obligaciones de transparencia previstas en la Ley General, la Ley Federal y las correspondientes de las entidades federativas. </w:t>
      </w:r>
    </w:p>
    <w:p w14:paraId="3EC25239"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p>
    <w:p w14:paraId="3FD917FE"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r w:rsidRPr="000B70F9">
        <w:rPr>
          <w:rFonts w:ascii="Palatino Linotype" w:eastAsiaTheme="minorEastAsia" w:hAnsi="Palatino Linotype" w:cstheme="minorBidi"/>
          <w:i/>
          <w:lang w:val="es-MX" w:eastAsia="es-MX"/>
        </w:rPr>
        <w:t xml:space="preserve">Los titulares de las áreas deberán revisar la clasificación al momento de la recepción de una solicitud de acceso a la información, para verificar si encuadra en una causal de reserva o de confidencialidad. </w:t>
      </w:r>
    </w:p>
    <w:p w14:paraId="067A4976"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p>
    <w:p w14:paraId="1C60F3B5"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r w:rsidRPr="000B70F9">
        <w:rPr>
          <w:rFonts w:ascii="Palatino Linotype" w:eastAsiaTheme="minorEastAsia" w:hAnsi="Palatino Linotype" w:cstheme="minorBidi"/>
          <w:b/>
          <w:i/>
          <w:lang w:val="es-MX" w:eastAsia="es-MX"/>
        </w:rPr>
        <w:t>Octavo.</w:t>
      </w:r>
      <w:r w:rsidRPr="000B70F9">
        <w:rPr>
          <w:rFonts w:ascii="Palatino Linotype" w:eastAsiaTheme="minorEastAsia" w:hAnsi="Palatino Linotype" w:cstheme="minorBidi"/>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4E72374D"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r w:rsidRPr="000B70F9">
        <w:rPr>
          <w:rFonts w:ascii="Palatino Linotype" w:eastAsiaTheme="minorEastAsia" w:hAnsi="Palatino Linotype" w:cstheme="minorBidi"/>
          <w:i/>
          <w:lang w:val="es-MX" w:eastAsia="es-MX"/>
        </w:rPr>
        <w:t xml:space="preserve">Para motivar la clasificación se deberán señalar las razones o circunstancias especiales que lo llevaron a concluir que el caso particular se ajusta al supuesto previsto por la norma legal invocada como fundamento. </w:t>
      </w:r>
    </w:p>
    <w:p w14:paraId="0EC068EE"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p>
    <w:p w14:paraId="068631C7"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r w:rsidRPr="000B70F9">
        <w:rPr>
          <w:rFonts w:ascii="Palatino Linotype" w:eastAsiaTheme="minorEastAsia" w:hAnsi="Palatino Linotype" w:cstheme="minorBidi"/>
          <w:i/>
          <w:lang w:val="es-MX" w:eastAsia="es-MX"/>
        </w:rPr>
        <w:t xml:space="preserve">En caso de referirse a información reservada, la motivación de la clasificación también deberá comprender las circunstancias que justifican el establecimiento de determinado plazo de reserva. </w:t>
      </w:r>
    </w:p>
    <w:p w14:paraId="6530656D"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p>
    <w:p w14:paraId="0CAFE10A"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r w:rsidRPr="000B70F9">
        <w:rPr>
          <w:rFonts w:ascii="Palatino Linotype" w:eastAsiaTheme="minorEastAsia" w:hAnsi="Palatino Linotype" w:cstheme="minorBidi"/>
          <w:i/>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5258F953"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p>
    <w:p w14:paraId="3A61C3F0"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r w:rsidRPr="000B70F9">
        <w:rPr>
          <w:rFonts w:ascii="Palatino Linotype" w:eastAsiaTheme="minorEastAsia" w:hAnsi="Palatino Linotype" w:cstheme="minorBidi"/>
          <w:i/>
          <w:lang w:val="es-MX"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53A69F69"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p>
    <w:p w14:paraId="3A3E5517"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r w:rsidRPr="000B70F9">
        <w:rPr>
          <w:rFonts w:ascii="Palatino Linotype" w:eastAsiaTheme="minorEastAsia" w:hAnsi="Palatino Linotype" w:cstheme="minorBidi"/>
          <w:b/>
          <w:i/>
          <w:lang w:val="es-MX" w:eastAsia="es-MX"/>
        </w:rPr>
        <w:t>Décimo</w:t>
      </w:r>
      <w:r w:rsidRPr="000B70F9">
        <w:rPr>
          <w:rFonts w:ascii="Palatino Linotype" w:eastAsiaTheme="minorEastAsia" w:hAnsi="Palatino Linotype" w:cstheme="minorBidi"/>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045313F3"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p>
    <w:p w14:paraId="0230F46C"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r w:rsidRPr="000B70F9">
        <w:rPr>
          <w:rFonts w:ascii="Palatino Linotype" w:eastAsiaTheme="minorEastAsia" w:hAnsi="Palatino Linotype" w:cstheme="minorBidi"/>
          <w:i/>
          <w:lang w:val="es-MX" w:eastAsia="es-MX"/>
        </w:rPr>
        <w:t xml:space="preserve">En ausencia de los titulares de las áreas, la información será clasificada o desclasificada por la persona que lo supla, en términos de la normativa que rija la actuación del sujeto obligado. </w:t>
      </w:r>
    </w:p>
    <w:p w14:paraId="2B1D8DFB" w14:textId="77777777" w:rsidR="00480CBB" w:rsidRPr="000B70F9" w:rsidRDefault="00480CBB" w:rsidP="00480CBB">
      <w:pPr>
        <w:spacing w:line="360" w:lineRule="auto"/>
        <w:ind w:left="567" w:right="567"/>
        <w:contextualSpacing/>
        <w:jc w:val="both"/>
        <w:rPr>
          <w:rFonts w:ascii="Palatino Linotype" w:eastAsiaTheme="minorEastAsia" w:hAnsi="Palatino Linotype" w:cstheme="minorBidi"/>
          <w:i/>
          <w:lang w:val="es-MX" w:eastAsia="es-MX"/>
        </w:rPr>
      </w:pPr>
    </w:p>
    <w:p w14:paraId="27DC9940" w14:textId="77777777" w:rsidR="00480CBB" w:rsidRPr="000B70F9" w:rsidRDefault="00480CBB" w:rsidP="00480CBB">
      <w:pPr>
        <w:tabs>
          <w:tab w:val="left" w:pos="426"/>
        </w:tabs>
        <w:spacing w:before="240" w:after="240" w:line="360" w:lineRule="auto"/>
        <w:ind w:left="567" w:right="567"/>
        <w:contextualSpacing/>
        <w:jc w:val="both"/>
        <w:rPr>
          <w:rFonts w:ascii="Palatino Linotype" w:eastAsiaTheme="minorEastAsia" w:hAnsi="Palatino Linotype" w:cstheme="minorBidi"/>
          <w:color w:val="000000" w:themeColor="text1"/>
          <w:lang w:val="es-MX"/>
        </w:rPr>
      </w:pPr>
      <w:r w:rsidRPr="000B70F9">
        <w:rPr>
          <w:rFonts w:ascii="Palatino Linotype" w:eastAsiaTheme="minorEastAsia" w:hAnsi="Palatino Linotype" w:cstheme="minorBidi"/>
          <w:b/>
          <w:i/>
          <w:lang w:val="es-MX" w:eastAsia="es-MX"/>
        </w:rPr>
        <w:t>Décimo primero</w:t>
      </w:r>
      <w:r w:rsidRPr="000B70F9">
        <w:rPr>
          <w:rFonts w:ascii="Palatino Linotype" w:eastAsiaTheme="minorEastAsia" w:hAnsi="Palatino Linotype" w:cstheme="minorBidi"/>
          <w:i/>
          <w:lang w:val="es-MX"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4EFE62B" w14:textId="77777777" w:rsidR="00480CBB" w:rsidRPr="000B70F9" w:rsidRDefault="00480CBB" w:rsidP="00480CBB">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6F3E93C" w14:textId="02B69CA6" w:rsidR="00480CBB" w:rsidRPr="000B70F9" w:rsidRDefault="00480CBB" w:rsidP="00480CBB">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70F9">
        <w:rPr>
          <w:rFonts w:ascii="Palatino Linotype" w:eastAsiaTheme="minorEastAsia" w:hAnsi="Palatino Linotype" w:cs="Arial"/>
          <w:lang w:val="es-MX" w:eastAsia="es-MX"/>
        </w:rPr>
        <w:t xml:space="preserve">En </w:t>
      </w:r>
      <w:r w:rsidRPr="000B70F9">
        <w:rPr>
          <w:rFonts w:ascii="Palatino Linotype" w:eastAsiaTheme="minorEastAsia" w:hAnsi="Palatino Linotype" w:cstheme="minorBidi"/>
          <w:lang w:val="es-MX" w:eastAsia="es-MX"/>
        </w:rPr>
        <w:t>tal contexto se deberá proceder a la clasificación de los nombres de los elementos de policía que realicen actividades operativas en campo.</w:t>
      </w:r>
    </w:p>
    <w:p w14:paraId="32A44DDE" w14:textId="77777777" w:rsidR="00480CBB" w:rsidRPr="000B70F9" w:rsidRDefault="00480CBB" w:rsidP="00480CBB">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303A3A9" w14:textId="461C1A95" w:rsidR="00480CBB" w:rsidRPr="000B70F9" w:rsidRDefault="00480CBB" w:rsidP="00480CBB">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B70F9">
        <w:rPr>
          <w:rFonts w:ascii="Palatino Linotype" w:hAnsi="Palatino Linotype"/>
        </w:rPr>
        <w:t>Por todo lo anterior, se concluye que la información solicitada</w:t>
      </w:r>
      <w:r w:rsidR="00944B22" w:rsidRPr="000B70F9">
        <w:rPr>
          <w:rFonts w:ascii="Palatino Linotype" w:hAnsi="Palatino Linotype"/>
        </w:rPr>
        <w:t xml:space="preserve">, consistente en el nombre de elementos de seguridad </w:t>
      </w:r>
      <w:r w:rsidRPr="000B70F9">
        <w:rPr>
          <w:rFonts w:ascii="Palatino Linotype" w:hAnsi="Palatino Linotype"/>
        </w:rPr>
        <w:t xml:space="preserve"> no es susceptible de ser entregada</w:t>
      </w:r>
      <w:r w:rsidR="00944B22" w:rsidRPr="000B70F9">
        <w:rPr>
          <w:rFonts w:ascii="Palatino Linotype" w:hAnsi="Palatino Linotype"/>
        </w:rPr>
        <w:t xml:space="preserve"> ya que permite individualizar a los elementos de seguridad</w:t>
      </w:r>
      <w:r w:rsidRPr="000B70F9">
        <w:rPr>
          <w:rFonts w:ascii="Palatino Linotype" w:eastAsia="Palatino Linotype" w:hAnsi="Palatino Linotype" w:cs="Palatino Linotype"/>
          <w:b/>
          <w:color w:val="000000"/>
          <w:sz w:val="22"/>
          <w:szCs w:val="22"/>
        </w:rPr>
        <w:t xml:space="preserve">,  </w:t>
      </w:r>
      <w:r w:rsidRPr="000B70F9">
        <w:rPr>
          <w:rFonts w:ascii="Palatino Linotype" w:hAnsi="Palatino Linotype"/>
        </w:rPr>
        <w:t>actualizando las hipótesis de reserva previstas en</w:t>
      </w:r>
      <w:r w:rsidR="00944B22" w:rsidRPr="000B70F9">
        <w:rPr>
          <w:rFonts w:ascii="Palatino Linotype" w:hAnsi="Palatino Linotype"/>
        </w:rPr>
        <w:t xml:space="preserve">  el artículo 140, fracciones </w:t>
      </w:r>
      <w:r w:rsidRPr="000B70F9">
        <w:rPr>
          <w:rFonts w:ascii="Palatino Linotype" w:hAnsi="Palatino Linotype"/>
        </w:rPr>
        <w:t xml:space="preserve"> </w:t>
      </w:r>
      <w:r w:rsidR="00944B22" w:rsidRPr="000B70F9">
        <w:rPr>
          <w:rFonts w:ascii="Palatino Linotype" w:hAnsi="Palatino Linotype"/>
        </w:rPr>
        <w:t xml:space="preserve">IV </w:t>
      </w:r>
      <w:r w:rsidRPr="000B70F9">
        <w:rPr>
          <w:rFonts w:ascii="Palatino Linotype" w:hAnsi="Palatino Linotype"/>
        </w:rPr>
        <w:t xml:space="preserve">de la </w:t>
      </w:r>
      <w:r w:rsidRPr="000B70F9">
        <w:rPr>
          <w:rFonts w:ascii="Palatino Linotype" w:hAnsi="Palatino Linotype" w:cs="Arial"/>
        </w:rPr>
        <w:t>Ley de Transparencia y Acceso a la Información Pública del Estado de México y Municipios</w:t>
      </w:r>
      <w:r w:rsidRPr="000B70F9">
        <w:rPr>
          <w:rFonts w:ascii="Palatino Linotype" w:hAnsi="Palatino Linotype"/>
        </w:rPr>
        <w:t xml:space="preserve">, precepto que </w:t>
      </w:r>
      <w:r w:rsidRPr="000B70F9">
        <w:rPr>
          <w:rFonts w:ascii="Palatino Linotype" w:hAnsi="Palatino Linotype"/>
        </w:rPr>
        <w:lastRenderedPageBreak/>
        <w:t xml:space="preserve">dispone que la información es reservada cuando </w:t>
      </w:r>
      <w:r w:rsidR="00944B22" w:rsidRPr="000B70F9">
        <w:rPr>
          <w:rFonts w:ascii="Palatino Linotype" w:hAnsi="Palatino Linotype"/>
        </w:rPr>
        <w:t>se compromete la integridad de una persona</w:t>
      </w:r>
      <w:r w:rsidRPr="000B70F9">
        <w:rPr>
          <w:rFonts w:ascii="Palatino Linotype" w:hAnsi="Palatino Linotype"/>
        </w:rPr>
        <w:t xml:space="preserve">, así como el daño que pueda producirse con la publicación de la información sea mayor que el interés público de conocer la información en referencia y las que por disposición expresa de una ley tengan tal carácter, siempre que sean acordes con las bases, principios y disposiciones establecidas en la Ley de Transparencia y Acceso a la Información del estado de México y </w:t>
      </w:r>
      <w:r w:rsidR="00944B22" w:rsidRPr="000B70F9">
        <w:rPr>
          <w:rFonts w:ascii="Palatino Linotype" w:hAnsi="Palatino Linotype"/>
        </w:rPr>
        <w:t xml:space="preserve">Municipios y no la contravengan, por lo que se deberá proceder de conformidad con el Considerando </w:t>
      </w:r>
      <w:r w:rsidR="00944B22" w:rsidRPr="000B70F9">
        <w:rPr>
          <w:rFonts w:ascii="Palatino Linotype" w:hAnsi="Palatino Linotype"/>
          <w:b/>
        </w:rPr>
        <w:t>QUINTO</w:t>
      </w:r>
      <w:r w:rsidR="00944B22" w:rsidRPr="000B70F9">
        <w:rPr>
          <w:rFonts w:ascii="Palatino Linotype" w:hAnsi="Palatino Linotype"/>
        </w:rPr>
        <w:t xml:space="preserve">. </w:t>
      </w:r>
    </w:p>
    <w:p w14:paraId="58A15AE8" w14:textId="77777777" w:rsidR="00FE04A7" w:rsidRPr="000B70F9" w:rsidRDefault="00FE04A7" w:rsidP="00FE04A7">
      <w:pPr>
        <w:tabs>
          <w:tab w:val="left" w:pos="0"/>
        </w:tabs>
        <w:spacing w:line="360" w:lineRule="auto"/>
        <w:jc w:val="both"/>
        <w:rPr>
          <w:rFonts w:ascii="Palatino Linotype" w:eastAsia="MS Mincho" w:hAnsi="Palatino Linotype"/>
          <w:i/>
          <w:lang w:val="es-ES_tradnl"/>
        </w:rPr>
      </w:pPr>
    </w:p>
    <w:p w14:paraId="0523A2A5" w14:textId="521E05C0" w:rsidR="007A257E" w:rsidRPr="000B70F9" w:rsidRDefault="001D5F0B" w:rsidP="00DB5C4E">
      <w:pPr>
        <w:keepNext/>
        <w:keepLines/>
        <w:spacing w:before="240" w:line="360" w:lineRule="auto"/>
        <w:ind w:right="538"/>
        <w:contextualSpacing/>
        <w:jc w:val="both"/>
        <w:outlineLvl w:val="0"/>
        <w:rPr>
          <w:rFonts w:ascii="Palatino Linotype" w:eastAsia="MS Mincho" w:hAnsi="Palatino Linotype"/>
          <w:b/>
          <w:lang w:val="es-ES_tradnl"/>
        </w:rPr>
      </w:pPr>
      <w:r w:rsidRPr="000B70F9">
        <w:rPr>
          <w:rFonts w:ascii="Palatino Linotype" w:eastAsia="MS Gothic" w:hAnsi="Palatino Linotype"/>
          <w:b/>
          <w:lang w:val="es-ES_tradnl" w:eastAsia="es-ES_tradnl"/>
        </w:rPr>
        <w:t xml:space="preserve">QUINTO. </w:t>
      </w:r>
      <w:r w:rsidRPr="000B70F9">
        <w:rPr>
          <w:rFonts w:ascii="Palatino Linotype" w:eastAsia="MS Mincho" w:hAnsi="Palatino Linotype"/>
          <w:b/>
          <w:lang w:val="es-ES_tradnl"/>
        </w:rPr>
        <w:t>De la elaboración de la versión pública y el acuerdo de clasificación como información confidencial o reservada.</w:t>
      </w:r>
      <w:bookmarkEnd w:id="114"/>
      <w:bookmarkEnd w:id="115"/>
      <w:bookmarkEnd w:id="116"/>
      <w:bookmarkEnd w:id="117"/>
    </w:p>
    <w:p w14:paraId="1052FAA8" w14:textId="3AD25CFB" w:rsidR="001D5F0B" w:rsidRPr="000B70F9" w:rsidRDefault="001D5F0B" w:rsidP="00C04A47">
      <w:pPr>
        <w:pStyle w:val="Prrafodelista"/>
        <w:numPr>
          <w:ilvl w:val="0"/>
          <w:numId w:val="2"/>
        </w:numPr>
        <w:spacing w:before="240" w:after="240" w:line="360" w:lineRule="auto"/>
        <w:ind w:left="0" w:firstLine="0"/>
        <w:contextualSpacing/>
        <w:jc w:val="both"/>
        <w:rPr>
          <w:rFonts w:ascii="Palatino Linotype" w:hAnsi="Palatino Linotype" w:cs="Arial"/>
        </w:rPr>
      </w:pPr>
      <w:r w:rsidRPr="000B70F9">
        <w:rPr>
          <w:rFonts w:ascii="Palatino Linotype" w:hAnsi="Palatino Linotype" w:cs="Arial"/>
          <w:color w:val="000000"/>
          <w:lang w:val="es-ES_tradnl"/>
        </w:rPr>
        <w:t xml:space="preserve">Debe destacarse que debido a la naturaleza de </w:t>
      </w:r>
      <w:r w:rsidRPr="000B70F9">
        <w:rPr>
          <w:rFonts w:ascii="Palatino Linotype" w:hAnsi="Palatino Linotype"/>
          <w:color w:val="000000"/>
          <w:lang w:val="es-ES_tradnl"/>
        </w:rPr>
        <w:t xml:space="preserve">la información solicitada, en la misma pudieran obrar datos personales o información reservada susceptibles de protegerse </w:t>
      </w:r>
      <w:r w:rsidRPr="000B70F9">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5A66C9E2"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cs="Arial"/>
        </w:rPr>
      </w:pPr>
      <w:r w:rsidRPr="000B70F9">
        <w:rPr>
          <w:rFonts w:ascii="Palatino Linotype" w:eastAsia="Calibri" w:hAnsi="Palatino Linotype" w:cs="Arial"/>
          <w:color w:val="000000"/>
          <w:lang w:eastAsia="es-MX"/>
        </w:rPr>
        <w:t xml:space="preserve">Es de señalar que, por lo que hace a las versiones públicas, el </w:t>
      </w:r>
      <w:r w:rsidRPr="000B70F9">
        <w:rPr>
          <w:rFonts w:ascii="Palatino Linotype" w:eastAsia="Calibri" w:hAnsi="Palatino Linotype" w:cs="Arial"/>
          <w:b/>
          <w:color w:val="000000"/>
          <w:lang w:eastAsia="es-MX"/>
        </w:rPr>
        <w:t>SUJETO OBLIGADO</w:t>
      </w:r>
      <w:r w:rsidRPr="000B70F9">
        <w:rPr>
          <w:rFonts w:ascii="Palatino Linotype" w:eastAsia="Calibri" w:hAnsi="Palatino Linotype" w:cs="Arial"/>
          <w:color w:val="000000"/>
          <w:lang w:eastAsia="es-MX"/>
        </w:rPr>
        <w:t xml:space="preserve"> debe cumplir con las formalidades exigidas en la Ley, por lo que </w:t>
      </w:r>
      <w:r w:rsidRPr="000B70F9">
        <w:rPr>
          <w:rFonts w:ascii="Palatino Linotype" w:hAnsi="Palatino Linotype" w:cs="Arial"/>
          <w:color w:val="000000"/>
          <w:lang w:val="es-ES_tradnl" w:eastAsia="es-MX"/>
        </w:rPr>
        <w:t xml:space="preserve">para tal efecto emitirá el </w:t>
      </w:r>
      <w:r w:rsidRPr="000B70F9">
        <w:rPr>
          <w:rFonts w:ascii="Palatino Linotype" w:eastAsia="Calibri" w:hAnsi="Palatino Linotype" w:cs="Arial"/>
          <w:color w:val="000000"/>
          <w:lang w:eastAsia="es-MX"/>
        </w:rPr>
        <w:t xml:space="preserve">Acuerdo del Comité de Transparencia en términos de los </w:t>
      </w:r>
      <w:r w:rsidRPr="000B70F9">
        <w:rPr>
          <w:rFonts w:ascii="Palatino Linotype" w:eastAsia="Calibri" w:hAnsi="Palatino Linotype" w:cs="Arial"/>
          <w:color w:val="000000"/>
          <w:lang w:eastAsia="es-MX"/>
        </w:rPr>
        <w:lastRenderedPageBreak/>
        <w:t>artículos 49 fracción</w:t>
      </w:r>
      <w:r w:rsidRPr="000B70F9">
        <w:rPr>
          <w:rFonts w:ascii="Palatino Linotype" w:eastAsia="Calibri" w:hAnsi="Palatino Linotype" w:cs="Arial"/>
          <w:bCs/>
          <w:color w:val="000000"/>
          <w:lang w:val="es-ES_tradnl"/>
        </w:rPr>
        <w:t xml:space="preserve"> VIII,</w:t>
      </w:r>
      <w:r w:rsidRPr="000B70F9">
        <w:rPr>
          <w:rFonts w:ascii="Palatino Linotype" w:eastAsia="Calibri" w:hAnsi="Palatino Linotype" w:cs="Arial"/>
          <w:color w:val="000000"/>
          <w:lang w:eastAsia="es-MX"/>
        </w:rPr>
        <w:t xml:space="preserve"> 122</w:t>
      </w:r>
      <w:r w:rsidRPr="000B70F9">
        <w:rPr>
          <w:rFonts w:ascii="Palatino Linotype" w:hAnsi="Palatino Linotype"/>
          <w:vertAlign w:val="superscript"/>
          <w:lang w:eastAsia="es-MX"/>
        </w:rPr>
        <w:footnoteReference w:id="7"/>
      </w:r>
      <w:r w:rsidRPr="000B70F9">
        <w:rPr>
          <w:rFonts w:ascii="Palatino Linotype" w:eastAsia="Calibri" w:hAnsi="Palatino Linotype" w:cs="Arial"/>
          <w:color w:val="000000"/>
          <w:lang w:eastAsia="es-MX"/>
        </w:rPr>
        <w:t>, 135</w:t>
      </w:r>
      <w:r w:rsidRPr="000B70F9">
        <w:rPr>
          <w:rFonts w:ascii="Palatino Linotype" w:hAnsi="Palatino Linotype"/>
          <w:vertAlign w:val="superscript"/>
          <w:lang w:eastAsia="es-MX"/>
        </w:rPr>
        <w:footnoteReference w:id="8"/>
      </w:r>
      <w:r w:rsidRPr="000B70F9">
        <w:rPr>
          <w:rFonts w:ascii="Palatino Linotype" w:eastAsia="Calibri" w:hAnsi="Palatino Linotype" w:cs="Arial"/>
          <w:color w:val="000000"/>
          <w:lang w:eastAsia="es-MX"/>
        </w:rPr>
        <w:t xml:space="preserve"> y 149 de la </w:t>
      </w:r>
      <w:r w:rsidRPr="000B70F9">
        <w:rPr>
          <w:rFonts w:ascii="Palatino Linotype" w:eastAsia="Calibri" w:hAnsi="Palatino Linotype" w:cs="Arial"/>
          <w:b/>
          <w:color w:val="000000"/>
          <w:lang w:eastAsia="es-MX"/>
        </w:rPr>
        <w:t>Ley de Transparencia y Acceso a la Información Pública del Estado de México y Municipios</w:t>
      </w:r>
      <w:r w:rsidRPr="000B70F9">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345BCE8D" w14:textId="77777777" w:rsidR="001D5F0B" w:rsidRPr="000B70F9" w:rsidRDefault="001D5F0B" w:rsidP="00DB5C4E">
      <w:pPr>
        <w:spacing w:before="240" w:after="240" w:line="360" w:lineRule="auto"/>
        <w:contextualSpacing/>
        <w:jc w:val="both"/>
        <w:rPr>
          <w:rFonts w:ascii="Palatino Linotype" w:hAnsi="Palatino Linotype" w:cs="Arial"/>
        </w:rPr>
      </w:pPr>
    </w:p>
    <w:p w14:paraId="410FBCD5" w14:textId="77777777" w:rsidR="001D5F0B" w:rsidRPr="000B70F9" w:rsidRDefault="001D5F0B" w:rsidP="00C04A47">
      <w:pPr>
        <w:keepNext/>
        <w:keepLines/>
        <w:numPr>
          <w:ilvl w:val="0"/>
          <w:numId w:val="10"/>
        </w:numPr>
        <w:spacing w:before="240" w:after="160" w:line="360" w:lineRule="auto"/>
        <w:ind w:left="284" w:hanging="284"/>
        <w:outlineLvl w:val="0"/>
        <w:rPr>
          <w:rFonts w:ascii="Palatino Linotype" w:eastAsia="MS Gothic" w:hAnsi="Palatino Linotype"/>
          <w:b/>
          <w:color w:val="000000"/>
          <w:lang w:val="es-ES_tradnl"/>
        </w:rPr>
      </w:pPr>
      <w:bookmarkStart w:id="118" w:name="_Toc103821648"/>
      <w:bookmarkStart w:id="119" w:name="_Toc98978645"/>
      <w:bookmarkStart w:id="120" w:name="_Toc98429028"/>
      <w:bookmarkStart w:id="121" w:name="_Toc96007407"/>
      <w:bookmarkStart w:id="122" w:name="_Toc83127114"/>
      <w:r w:rsidRPr="000B70F9">
        <w:rPr>
          <w:rFonts w:ascii="Palatino Linotype" w:eastAsia="MS Gothic" w:hAnsi="Palatino Linotype"/>
          <w:b/>
          <w:color w:val="000000"/>
          <w:lang w:val="es-ES_tradnl"/>
        </w:rPr>
        <w:t>De la clasificación de la información.</w:t>
      </w:r>
      <w:bookmarkEnd w:id="118"/>
      <w:bookmarkEnd w:id="119"/>
      <w:bookmarkEnd w:id="120"/>
      <w:bookmarkEnd w:id="121"/>
      <w:bookmarkEnd w:id="122"/>
      <w:r w:rsidRPr="000B70F9">
        <w:rPr>
          <w:rFonts w:ascii="Palatino Linotype" w:eastAsia="MS Gothic" w:hAnsi="Palatino Linotype"/>
          <w:b/>
          <w:color w:val="000000"/>
          <w:lang w:val="es-ES_tradnl"/>
        </w:rPr>
        <w:t xml:space="preserve"> </w:t>
      </w:r>
    </w:p>
    <w:p w14:paraId="1544D3F6"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B70F9">
        <w:rPr>
          <w:rFonts w:ascii="Palatino Linotype" w:hAnsi="Palatino Linotype" w:cs="Arial"/>
          <w:color w:val="000000"/>
          <w:lang w:val="es-ES_tradnl"/>
        </w:rPr>
        <w:t>L</w:t>
      </w:r>
      <w:r w:rsidRPr="000B70F9">
        <w:rPr>
          <w:rFonts w:ascii="Palatino Linotype" w:hAnsi="Palatino Linotype"/>
          <w:color w:val="000000"/>
          <w:lang w:val="es-ES_tradnl"/>
        </w:rPr>
        <w:t>a</w:t>
      </w:r>
      <w:r w:rsidRPr="000B70F9">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B70F9">
        <w:rPr>
          <w:rFonts w:ascii="Palatino Linotype" w:hAnsi="Palatino Linotype"/>
          <w:vertAlign w:val="superscript"/>
          <w:lang w:val="es-ES_tradnl"/>
        </w:rPr>
        <w:footnoteReference w:id="9"/>
      </w:r>
      <w:r w:rsidRPr="000B70F9">
        <w:rPr>
          <w:rFonts w:ascii="Palatino Linotype" w:hAnsi="Palatino Linotype"/>
          <w:lang w:val="es-ES_tradnl"/>
        </w:rPr>
        <w:t xml:space="preserve"> aunque cualquier límite o restricción, </w:t>
      </w:r>
      <w:r w:rsidRPr="000B70F9">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0B70F9">
        <w:rPr>
          <w:rFonts w:ascii="Palatino Linotype" w:hAnsi="Palatino Linotype"/>
          <w:vertAlign w:val="superscript"/>
          <w:lang w:val="es-ES_tradnl"/>
        </w:rPr>
        <w:footnoteReference w:id="10"/>
      </w:r>
      <w:r w:rsidRPr="000B70F9">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C843A2B" w14:textId="77777777" w:rsidR="001D5F0B" w:rsidRPr="000B70F9" w:rsidRDefault="001D5F0B" w:rsidP="00DB5C4E">
      <w:pPr>
        <w:spacing w:before="240" w:after="240" w:line="360" w:lineRule="auto"/>
        <w:contextualSpacing/>
        <w:jc w:val="both"/>
        <w:rPr>
          <w:rFonts w:ascii="Palatino Linotype" w:hAnsi="Palatino Linotype" w:cs="Arial"/>
          <w:color w:val="000000"/>
          <w:lang w:val="es-ES_tradnl"/>
        </w:rPr>
      </w:pPr>
    </w:p>
    <w:p w14:paraId="47B84722" w14:textId="77777777" w:rsidR="001D5F0B" w:rsidRPr="000B70F9" w:rsidRDefault="001D5F0B" w:rsidP="00DB5C4E">
      <w:pPr>
        <w:keepNext/>
        <w:keepLines/>
        <w:spacing w:before="240" w:line="360" w:lineRule="auto"/>
        <w:outlineLvl w:val="0"/>
        <w:rPr>
          <w:rFonts w:ascii="Palatino Linotype" w:hAnsi="Palatino Linotype"/>
          <w:b/>
          <w:lang w:val="es-MX" w:eastAsia="en-US"/>
        </w:rPr>
      </w:pPr>
      <w:bookmarkStart w:id="123" w:name="_Toc96007408"/>
      <w:bookmarkStart w:id="124" w:name="_Toc98429029"/>
      <w:bookmarkStart w:id="125" w:name="_Toc98978646"/>
      <w:bookmarkStart w:id="126" w:name="_Toc103821649"/>
      <w:r w:rsidRPr="000B70F9">
        <w:rPr>
          <w:rFonts w:ascii="Palatino Linotype" w:hAnsi="Palatino Linotype"/>
          <w:b/>
          <w:lang w:val="es-MX" w:eastAsia="en-US"/>
        </w:rPr>
        <w:t xml:space="preserve">II. </w:t>
      </w:r>
      <w:bookmarkStart w:id="127" w:name="_Toc83127115"/>
      <w:bookmarkStart w:id="128" w:name="_Toc73033013"/>
      <w:bookmarkStart w:id="129" w:name="_Toc69999204"/>
      <w:bookmarkStart w:id="130" w:name="_Toc67598515"/>
      <w:bookmarkStart w:id="131" w:name="_Toc63348478"/>
      <w:bookmarkStart w:id="132" w:name="_Toc50062187"/>
      <w:bookmarkStart w:id="133" w:name="_Toc5890461"/>
      <w:r w:rsidRPr="000B70F9">
        <w:rPr>
          <w:rFonts w:ascii="Palatino Linotype" w:hAnsi="Palatino Linotype"/>
          <w:b/>
          <w:lang w:val="es-MX" w:eastAsia="en-US"/>
        </w:rPr>
        <w:t>Requisitos previos.</w:t>
      </w:r>
      <w:bookmarkEnd w:id="123"/>
      <w:bookmarkEnd w:id="124"/>
      <w:bookmarkEnd w:id="125"/>
      <w:bookmarkEnd w:id="126"/>
      <w:bookmarkEnd w:id="127"/>
      <w:bookmarkEnd w:id="128"/>
      <w:bookmarkEnd w:id="129"/>
      <w:bookmarkEnd w:id="130"/>
      <w:bookmarkEnd w:id="131"/>
      <w:bookmarkEnd w:id="132"/>
      <w:bookmarkEnd w:id="133"/>
    </w:p>
    <w:p w14:paraId="6DA8C91A"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B70F9">
        <w:rPr>
          <w:rFonts w:ascii="Palatino Linotype" w:hAnsi="Palatino Linotype"/>
          <w:lang w:val="es-ES_tradnl"/>
        </w:rPr>
        <w:t>Los</w:t>
      </w:r>
      <w:r w:rsidRPr="000B70F9">
        <w:rPr>
          <w:rFonts w:ascii="Palatino Linotype" w:hAnsi="Palatino Linotype" w:cs="Arial"/>
          <w:color w:val="000000"/>
          <w:lang w:val="es-ES_tradnl"/>
        </w:rPr>
        <w:t xml:space="preserve"> </w:t>
      </w:r>
      <w:r w:rsidRPr="000B70F9">
        <w:rPr>
          <w:rFonts w:ascii="Palatino Linotype" w:hAnsi="Palatino Linotype"/>
          <w:lang w:val="es-ES_tradnl"/>
        </w:rPr>
        <w:t>artículos</w:t>
      </w:r>
      <w:r w:rsidRPr="000B70F9">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w:t>
      </w:r>
      <w:r w:rsidRPr="000B70F9">
        <w:rPr>
          <w:rFonts w:ascii="Palatino Linotype" w:hAnsi="Palatino Linotype" w:cs="Arial"/>
          <w:color w:val="000000"/>
          <w:lang w:val="es-ES_tradnl"/>
        </w:rPr>
        <w:lastRenderedPageBreak/>
        <w:t>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F37E27A" w14:textId="77777777" w:rsidR="001D5F0B" w:rsidRPr="000B70F9" w:rsidRDefault="001D5F0B" w:rsidP="00DB5C4E">
      <w:pPr>
        <w:spacing w:before="240" w:after="240" w:line="360" w:lineRule="auto"/>
        <w:contextualSpacing/>
        <w:jc w:val="both"/>
        <w:rPr>
          <w:rFonts w:ascii="Palatino Linotype" w:hAnsi="Palatino Linotype" w:cs="Arial"/>
          <w:color w:val="000000"/>
          <w:lang w:val="es-ES_tradnl"/>
        </w:rPr>
      </w:pPr>
    </w:p>
    <w:p w14:paraId="1DF8623A"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B70F9">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CDD00F1" w14:textId="77777777" w:rsidR="001D5F0B" w:rsidRPr="000B70F9" w:rsidRDefault="001D5F0B" w:rsidP="00DB5C4E">
      <w:pPr>
        <w:spacing w:after="160" w:line="360" w:lineRule="auto"/>
        <w:rPr>
          <w:rFonts w:ascii="Palatino Linotype" w:eastAsia="Calibri" w:hAnsi="Palatino Linotype" w:cs="Arial"/>
          <w:color w:val="000000"/>
          <w:lang w:val="es-ES_tradnl"/>
        </w:rPr>
      </w:pPr>
    </w:p>
    <w:p w14:paraId="257A0E65"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B70F9">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0B70F9">
        <w:rPr>
          <w:rFonts w:ascii="Palatino Linotype" w:hAnsi="Palatino Linotype" w:cs="Arial"/>
          <w:b/>
          <w:color w:val="000000"/>
          <w:lang w:val="es-ES_tradnl"/>
        </w:rPr>
        <w:t xml:space="preserve">no se puede hacer un acuerdo para clasificar de manera general todos los documentos de un expediente o área,  </w:t>
      </w:r>
      <w:r w:rsidRPr="000B70F9">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5687014C" w14:textId="77777777" w:rsidR="001D5F0B" w:rsidRPr="000B70F9" w:rsidRDefault="001D5F0B" w:rsidP="00DB5C4E">
      <w:pPr>
        <w:spacing w:before="240" w:after="240" w:line="360" w:lineRule="auto"/>
        <w:contextualSpacing/>
        <w:jc w:val="both"/>
        <w:rPr>
          <w:rFonts w:ascii="Palatino Linotype" w:hAnsi="Palatino Linotype" w:cs="Arial"/>
          <w:color w:val="000000"/>
          <w:lang w:val="es-ES_tradnl"/>
        </w:rPr>
      </w:pPr>
    </w:p>
    <w:p w14:paraId="14499AD3" w14:textId="77777777" w:rsidR="001D5F0B" w:rsidRPr="000B70F9" w:rsidRDefault="001D5F0B" w:rsidP="00DB5C4E">
      <w:pPr>
        <w:keepNext/>
        <w:keepLines/>
        <w:spacing w:before="240" w:line="360" w:lineRule="auto"/>
        <w:outlineLvl w:val="0"/>
        <w:rPr>
          <w:rFonts w:ascii="Palatino Linotype" w:hAnsi="Palatino Linotype" w:cs="Arial"/>
          <w:color w:val="000000"/>
          <w:lang w:val="es-ES_tradnl"/>
        </w:rPr>
      </w:pPr>
      <w:bookmarkStart w:id="134" w:name="_Toc73033014"/>
      <w:bookmarkStart w:id="135" w:name="_Toc69999205"/>
      <w:bookmarkStart w:id="136" w:name="_Toc67598516"/>
      <w:bookmarkStart w:id="137" w:name="_Toc63348479"/>
      <w:bookmarkStart w:id="138" w:name="_Toc50062188"/>
      <w:bookmarkStart w:id="139" w:name="_Toc5890462"/>
      <w:bookmarkStart w:id="140" w:name="_Toc83127116"/>
      <w:bookmarkStart w:id="141" w:name="_Toc96007409"/>
      <w:bookmarkStart w:id="142" w:name="_Toc98429030"/>
      <w:bookmarkStart w:id="143" w:name="_Toc98978647"/>
      <w:bookmarkStart w:id="144" w:name="_Toc103821650"/>
      <w:r w:rsidRPr="000B70F9">
        <w:rPr>
          <w:rFonts w:ascii="Palatino Linotype" w:hAnsi="Palatino Linotype"/>
          <w:b/>
          <w:lang w:val="es-MX" w:eastAsia="en-US"/>
        </w:rPr>
        <w:t>III</w:t>
      </w:r>
      <w:bookmarkStart w:id="145" w:name="_Toc73033015"/>
      <w:bookmarkStart w:id="146" w:name="_Toc69999206"/>
      <w:bookmarkStart w:id="147" w:name="_Toc67598517"/>
      <w:bookmarkStart w:id="148" w:name="_Toc63348480"/>
      <w:bookmarkStart w:id="149" w:name="_Toc50062189"/>
      <w:bookmarkStart w:id="150" w:name="_Toc5890463"/>
      <w:bookmarkEnd w:id="134"/>
      <w:bookmarkEnd w:id="135"/>
      <w:bookmarkEnd w:id="136"/>
      <w:bookmarkEnd w:id="137"/>
      <w:bookmarkEnd w:id="138"/>
      <w:bookmarkEnd w:id="139"/>
      <w:r w:rsidRPr="000B70F9">
        <w:rPr>
          <w:rFonts w:ascii="Palatino Linotype" w:hAnsi="Palatino Linotype"/>
          <w:b/>
          <w:lang w:val="es-MX" w:eastAsia="en-US"/>
        </w:rPr>
        <w:t>. La intervención del comité de transparencia.</w:t>
      </w:r>
      <w:bookmarkEnd w:id="140"/>
      <w:bookmarkEnd w:id="141"/>
      <w:bookmarkEnd w:id="142"/>
      <w:bookmarkEnd w:id="143"/>
      <w:bookmarkEnd w:id="144"/>
      <w:bookmarkEnd w:id="145"/>
      <w:bookmarkEnd w:id="146"/>
      <w:bookmarkEnd w:id="147"/>
      <w:bookmarkEnd w:id="148"/>
      <w:bookmarkEnd w:id="149"/>
      <w:bookmarkEnd w:id="150"/>
    </w:p>
    <w:p w14:paraId="66C55ECD" w14:textId="77777777" w:rsidR="001D5F0B" w:rsidRPr="000B70F9" w:rsidRDefault="001D5F0B" w:rsidP="00C04A47">
      <w:pPr>
        <w:keepNext/>
        <w:keepLines/>
        <w:numPr>
          <w:ilvl w:val="0"/>
          <w:numId w:val="11"/>
        </w:numPr>
        <w:tabs>
          <w:tab w:val="left" w:pos="0"/>
        </w:tabs>
        <w:spacing w:before="240" w:after="160" w:line="360" w:lineRule="auto"/>
        <w:ind w:left="0" w:firstLine="0"/>
        <w:outlineLvl w:val="0"/>
        <w:rPr>
          <w:rFonts w:ascii="Palatino Linotype" w:hAnsi="Palatino Linotype"/>
          <w:b/>
          <w:lang w:val="es-MX" w:eastAsia="en-US"/>
        </w:rPr>
      </w:pPr>
      <w:bookmarkStart w:id="151" w:name="_Toc103821651"/>
      <w:bookmarkStart w:id="152" w:name="_Toc98978648"/>
      <w:bookmarkStart w:id="153" w:name="_Toc98429031"/>
      <w:bookmarkStart w:id="154" w:name="_Toc96007410"/>
      <w:bookmarkStart w:id="155" w:name="_Toc83127117"/>
      <w:bookmarkStart w:id="156" w:name="_Toc73033016"/>
      <w:bookmarkStart w:id="157" w:name="_Toc69999207"/>
      <w:bookmarkStart w:id="158" w:name="_Toc67598518"/>
      <w:bookmarkStart w:id="159" w:name="_Toc63348481"/>
      <w:bookmarkStart w:id="160" w:name="_Toc50062190"/>
      <w:bookmarkStart w:id="161" w:name="_Toc5890464"/>
      <w:r w:rsidRPr="000B70F9">
        <w:rPr>
          <w:rFonts w:ascii="Palatino Linotype" w:hAnsi="Palatino Linotype"/>
          <w:b/>
          <w:lang w:val="es-MX" w:eastAsia="en-US"/>
        </w:rPr>
        <w:t>Formalidades para emitir el acuerdo de clasificación.</w:t>
      </w:r>
      <w:bookmarkEnd w:id="151"/>
      <w:bookmarkEnd w:id="152"/>
      <w:bookmarkEnd w:id="153"/>
      <w:bookmarkEnd w:id="154"/>
      <w:bookmarkEnd w:id="155"/>
      <w:bookmarkEnd w:id="156"/>
      <w:bookmarkEnd w:id="157"/>
      <w:bookmarkEnd w:id="158"/>
      <w:bookmarkEnd w:id="159"/>
      <w:bookmarkEnd w:id="160"/>
      <w:bookmarkEnd w:id="161"/>
    </w:p>
    <w:p w14:paraId="7D8DA8DB"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0B70F9">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0B70F9">
        <w:rPr>
          <w:rFonts w:ascii="Palatino Linotype" w:hAnsi="Palatino Linotype"/>
          <w:lang w:val="es-ES_tradnl"/>
        </w:rPr>
        <w:t xml:space="preserve">la fracción III del numeral </w:t>
      </w:r>
      <w:r w:rsidRPr="000B70F9">
        <w:rPr>
          <w:rFonts w:ascii="Palatino Linotype" w:hAnsi="Palatino Linotype"/>
          <w:lang w:val="es-ES_tradnl"/>
        </w:rPr>
        <w:lastRenderedPageBreak/>
        <w:t xml:space="preserve">Segundo de los </w:t>
      </w:r>
      <w:r w:rsidRPr="000B70F9">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0B70F9">
        <w:rPr>
          <w:rFonts w:ascii="Palatino Linotype" w:hAnsi="Palatino Linotype"/>
          <w:lang w:val="es-ES_tradnl"/>
        </w:rPr>
        <w:t xml:space="preserve"> </w:t>
      </w:r>
      <w:r w:rsidRPr="000B70F9">
        <w:rPr>
          <w:rFonts w:ascii="Palatino Linotype" w:hAnsi="Palatino Linotype" w:cs="Arial"/>
          <w:color w:val="000000"/>
          <w:lang w:val="es-ES_tradnl"/>
        </w:rPr>
        <w:t xml:space="preserve">cuenta con las facultades para </w:t>
      </w:r>
      <w:r w:rsidRPr="000B70F9">
        <w:rPr>
          <w:rFonts w:ascii="Palatino Linotype" w:hAnsi="Palatino Linotype" w:cs="Arial"/>
          <w:b/>
          <w:color w:val="000000"/>
          <w:lang w:val="es-ES_tradnl"/>
        </w:rPr>
        <w:t>confirmar, modificar o revocar</w:t>
      </w:r>
      <w:r w:rsidRPr="000B70F9">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0B70F9">
        <w:rPr>
          <w:rFonts w:ascii="Palatino Linotype" w:hAnsi="Palatino Linotype" w:cs="Arial"/>
          <w:b/>
          <w:color w:val="000000"/>
          <w:lang w:val="es-ES_tradnl"/>
        </w:rPr>
        <w:t>no aprueba</w:t>
      </w:r>
      <w:r w:rsidRPr="000B70F9">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3E93E06E" w14:textId="77777777" w:rsidR="001D5F0B" w:rsidRPr="000B70F9" w:rsidRDefault="001D5F0B" w:rsidP="00DB5C4E">
      <w:pPr>
        <w:spacing w:before="240" w:after="240" w:line="360" w:lineRule="auto"/>
        <w:contextualSpacing/>
        <w:jc w:val="both"/>
        <w:rPr>
          <w:rFonts w:ascii="Palatino Linotype" w:hAnsi="Palatino Linotype"/>
          <w:lang w:val="es-ES_tradnl" w:eastAsia="es-ES_tradnl"/>
        </w:rPr>
      </w:pPr>
    </w:p>
    <w:p w14:paraId="4A15B400"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0B70F9">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0B70F9">
        <w:rPr>
          <w:rFonts w:ascii="Palatino Linotype" w:hAnsi="Palatino Linotype" w:cs="Arial"/>
          <w:b/>
          <w:color w:val="000000"/>
          <w:lang w:val="es-ES_tradnl"/>
        </w:rPr>
        <w:t>el acto reúna con los requisitos elementales</w:t>
      </w:r>
      <w:r w:rsidRPr="000B70F9">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DA74E40" w14:textId="77777777" w:rsidR="001D5F0B" w:rsidRPr="000B70F9" w:rsidRDefault="001D5F0B" w:rsidP="00DB5C4E">
      <w:pPr>
        <w:spacing w:after="160" w:line="360" w:lineRule="auto"/>
        <w:rPr>
          <w:rFonts w:ascii="Palatino Linotype" w:eastAsia="Calibri" w:hAnsi="Palatino Linotype"/>
          <w:lang w:val="es-ES_tradnl"/>
        </w:rPr>
      </w:pPr>
    </w:p>
    <w:p w14:paraId="5671B674"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0B70F9">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w:t>
      </w:r>
      <w:r w:rsidRPr="000B70F9">
        <w:rPr>
          <w:rFonts w:ascii="Palatino Linotype" w:hAnsi="Palatino Linotype"/>
          <w:lang w:val="es-ES_tradnl"/>
        </w:rPr>
        <w:lastRenderedPageBreak/>
        <w:t xml:space="preserve">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3716BBC" w14:textId="77777777" w:rsidR="001D5F0B" w:rsidRPr="000B70F9" w:rsidRDefault="001D5F0B" w:rsidP="00DB5C4E">
      <w:pPr>
        <w:spacing w:before="240" w:after="240" w:line="360" w:lineRule="auto"/>
        <w:contextualSpacing/>
        <w:jc w:val="both"/>
        <w:rPr>
          <w:rFonts w:ascii="Palatino Linotype" w:hAnsi="Palatino Linotype"/>
          <w:lang w:val="es-ES_tradnl" w:eastAsia="es-ES_tradnl"/>
        </w:rPr>
      </w:pPr>
    </w:p>
    <w:p w14:paraId="113F0535" w14:textId="77777777" w:rsidR="001D5F0B" w:rsidRPr="000B70F9" w:rsidRDefault="001D5F0B" w:rsidP="00DB5C4E">
      <w:pPr>
        <w:keepNext/>
        <w:keepLines/>
        <w:spacing w:before="240" w:line="360" w:lineRule="auto"/>
        <w:outlineLvl w:val="0"/>
        <w:rPr>
          <w:rFonts w:ascii="Palatino Linotype" w:hAnsi="Palatino Linotype"/>
          <w:b/>
          <w:lang w:val="es-MX" w:eastAsia="en-US"/>
        </w:rPr>
      </w:pPr>
      <w:bookmarkStart w:id="162" w:name="_Toc63348482"/>
      <w:bookmarkStart w:id="163" w:name="_Toc67598519"/>
      <w:bookmarkStart w:id="164" w:name="_Toc69999208"/>
      <w:bookmarkStart w:id="165" w:name="_Toc73033017"/>
      <w:bookmarkStart w:id="166" w:name="_Toc83127118"/>
      <w:bookmarkStart w:id="167" w:name="_Toc96007411"/>
      <w:bookmarkStart w:id="168" w:name="_Toc98429032"/>
      <w:bookmarkStart w:id="169" w:name="_Toc98978649"/>
      <w:bookmarkStart w:id="170" w:name="_Toc103821652"/>
      <w:r w:rsidRPr="000B70F9">
        <w:rPr>
          <w:rFonts w:ascii="Palatino Linotype" w:hAnsi="Palatino Linotype"/>
          <w:b/>
          <w:lang w:val="es-MX" w:eastAsia="en-US"/>
        </w:rPr>
        <w:t xml:space="preserve">b) </w:t>
      </w:r>
      <w:bookmarkStart w:id="171" w:name="_Toc50062191"/>
      <w:bookmarkStart w:id="172" w:name="_Toc5890465"/>
      <w:r w:rsidRPr="000B70F9">
        <w:rPr>
          <w:rFonts w:ascii="Palatino Linotype" w:hAnsi="Palatino Linotype"/>
          <w:b/>
          <w:lang w:val="es-MX" w:eastAsia="en-US"/>
        </w:rPr>
        <w:t>Requisitos de fondo del acuerdo de clasificación.</w:t>
      </w:r>
      <w:bookmarkEnd w:id="162"/>
      <w:bookmarkEnd w:id="163"/>
      <w:bookmarkEnd w:id="164"/>
      <w:bookmarkEnd w:id="165"/>
      <w:bookmarkEnd w:id="166"/>
      <w:bookmarkEnd w:id="167"/>
      <w:bookmarkEnd w:id="168"/>
      <w:bookmarkEnd w:id="169"/>
      <w:bookmarkEnd w:id="170"/>
      <w:bookmarkEnd w:id="171"/>
      <w:bookmarkEnd w:id="172"/>
    </w:p>
    <w:p w14:paraId="5137558F"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B70F9">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2DA2411" w14:textId="77777777" w:rsidR="001D5F0B" w:rsidRPr="000B70F9" w:rsidRDefault="001D5F0B" w:rsidP="00DB5C4E">
      <w:pPr>
        <w:spacing w:before="240" w:after="240" w:line="360" w:lineRule="auto"/>
        <w:contextualSpacing/>
        <w:jc w:val="both"/>
        <w:rPr>
          <w:rFonts w:ascii="Palatino Linotype" w:hAnsi="Palatino Linotype" w:cs="Arial"/>
          <w:color w:val="000000"/>
          <w:lang w:val="es-ES_tradnl"/>
        </w:rPr>
      </w:pPr>
    </w:p>
    <w:p w14:paraId="15A68735"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B70F9">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09DA65D" w14:textId="77777777" w:rsidR="001D5F0B" w:rsidRPr="000B70F9" w:rsidRDefault="001D5F0B" w:rsidP="00DB5C4E">
      <w:pPr>
        <w:spacing w:line="360" w:lineRule="auto"/>
        <w:ind w:left="708"/>
        <w:rPr>
          <w:rFonts w:ascii="Palatino Linotype" w:hAnsi="Palatino Linotype" w:cs="Arial"/>
          <w:color w:val="222222"/>
          <w:lang w:val="es-ES_tradnl" w:eastAsia="es-MX"/>
        </w:rPr>
      </w:pPr>
    </w:p>
    <w:p w14:paraId="2B041AC6"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B70F9">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w:t>
      </w:r>
      <w:r w:rsidRPr="000B70F9">
        <w:rPr>
          <w:rFonts w:ascii="Palatino Linotype" w:hAnsi="Palatino Linotype" w:cs="Arial"/>
          <w:color w:val="222222"/>
          <w:lang w:val="es-ES_tradnl" w:eastAsia="es-MX"/>
        </w:rPr>
        <w:lastRenderedPageBreak/>
        <w:t>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B70F9">
        <w:rPr>
          <w:rFonts w:ascii="Palatino Linotype" w:hAnsi="Palatino Linotype"/>
          <w:vertAlign w:val="superscript"/>
          <w:lang w:val="es-ES_tradnl"/>
        </w:rPr>
        <w:footnoteReference w:id="11"/>
      </w:r>
    </w:p>
    <w:p w14:paraId="5783E15D" w14:textId="77777777" w:rsidR="001D5F0B" w:rsidRPr="000B70F9" w:rsidRDefault="001D5F0B" w:rsidP="00DB5C4E">
      <w:pPr>
        <w:spacing w:after="160" w:line="360" w:lineRule="auto"/>
        <w:rPr>
          <w:rFonts w:ascii="Palatino Linotype" w:eastAsia="Calibri" w:hAnsi="Palatino Linotype" w:cs="Arial"/>
          <w:color w:val="222222"/>
          <w:lang w:val="es-ES_tradnl" w:eastAsia="es-MX"/>
        </w:rPr>
      </w:pPr>
    </w:p>
    <w:p w14:paraId="796998E7"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B70F9">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631BDA3D" w14:textId="77777777" w:rsidR="001D5F0B" w:rsidRPr="000B70F9" w:rsidRDefault="001D5F0B" w:rsidP="00DB5C4E">
      <w:pPr>
        <w:spacing w:before="240" w:after="240" w:line="360" w:lineRule="auto"/>
        <w:contextualSpacing/>
        <w:jc w:val="both"/>
        <w:rPr>
          <w:rFonts w:ascii="Palatino Linotype" w:hAnsi="Palatino Linotype" w:cs="Arial"/>
          <w:color w:val="222222"/>
          <w:sz w:val="22"/>
          <w:lang w:val="es-ES_tradnl" w:eastAsia="es-MX"/>
        </w:rPr>
      </w:pPr>
    </w:p>
    <w:p w14:paraId="3E904DF9" w14:textId="77777777" w:rsidR="001D5F0B" w:rsidRPr="000B70F9" w:rsidRDefault="001D5F0B" w:rsidP="00DB5C4E">
      <w:pPr>
        <w:spacing w:line="360" w:lineRule="auto"/>
        <w:ind w:left="851" w:right="618"/>
        <w:contextualSpacing/>
        <w:jc w:val="both"/>
        <w:rPr>
          <w:rFonts w:ascii="Palatino Linotype" w:hAnsi="Palatino Linotype" w:cs="Arial"/>
          <w:i/>
          <w:color w:val="000000"/>
          <w:sz w:val="22"/>
          <w:lang w:val="es-ES_tradnl"/>
        </w:rPr>
      </w:pPr>
      <w:r w:rsidRPr="000B70F9">
        <w:rPr>
          <w:rFonts w:ascii="Palatino Linotype" w:hAnsi="Palatino Linotype" w:cs="Arial"/>
          <w:b/>
          <w:i/>
          <w:color w:val="000000"/>
          <w:sz w:val="22"/>
          <w:lang w:val="es-ES_tradnl"/>
        </w:rPr>
        <w:t>FUNDAMENTACIÓN Y MOTIVACIÓN.</w:t>
      </w:r>
      <w:r w:rsidRPr="000B70F9">
        <w:rPr>
          <w:rFonts w:ascii="Palatino Linotype" w:hAnsi="Palatino Linotype" w:cs="Arial"/>
          <w:i/>
          <w:color w:val="000000"/>
          <w:sz w:val="22"/>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10C0DF1" w14:textId="77777777" w:rsidR="001D5F0B" w:rsidRPr="000B70F9" w:rsidRDefault="001D5F0B" w:rsidP="00DB5C4E">
      <w:pPr>
        <w:spacing w:line="360" w:lineRule="auto"/>
        <w:ind w:left="851" w:right="618"/>
        <w:contextualSpacing/>
        <w:jc w:val="both"/>
        <w:rPr>
          <w:rFonts w:ascii="Palatino Linotype" w:hAnsi="Palatino Linotype" w:cs="Arial"/>
          <w:i/>
          <w:color w:val="000000"/>
          <w:sz w:val="22"/>
          <w:lang w:val="es-ES_tradnl"/>
        </w:rPr>
      </w:pPr>
      <w:r w:rsidRPr="000B70F9">
        <w:rPr>
          <w:rFonts w:ascii="Palatino Linotype" w:hAnsi="Palatino Linotype" w:cs="Arial"/>
          <w:i/>
          <w:color w:val="000000"/>
          <w:sz w:val="22"/>
          <w:lang w:val="es-ES_tradnl"/>
        </w:rPr>
        <w:t>SEGUNDO TRIBUNAL COLEGIADO DEL SEXTO CIRCUITO.</w:t>
      </w:r>
    </w:p>
    <w:p w14:paraId="067FB125" w14:textId="77777777" w:rsidR="001D5F0B" w:rsidRPr="000B70F9" w:rsidRDefault="001D5F0B" w:rsidP="00DB5C4E">
      <w:pPr>
        <w:spacing w:line="360" w:lineRule="auto"/>
        <w:ind w:left="851" w:right="618"/>
        <w:contextualSpacing/>
        <w:jc w:val="both"/>
        <w:rPr>
          <w:rFonts w:ascii="Palatino Linotype" w:hAnsi="Palatino Linotype" w:cs="Arial"/>
          <w:i/>
          <w:color w:val="000000"/>
          <w:sz w:val="22"/>
          <w:lang w:val="es-ES_tradnl"/>
        </w:rPr>
      </w:pPr>
      <w:r w:rsidRPr="000B70F9">
        <w:rPr>
          <w:rFonts w:ascii="Palatino Linotype" w:hAnsi="Palatino Linotype" w:cs="Arial"/>
          <w:i/>
          <w:color w:val="000000"/>
          <w:sz w:val="22"/>
          <w:lang w:val="es-ES_tradnl"/>
        </w:rPr>
        <w:lastRenderedPageBreak/>
        <w:t>Amparo directo 194/88. Bufete Industrial Construcciones, S.A. de C.V. 28 de junio de 1988. Unanimidad de votos. Ponente: Gustavo Calvillo Rangel. Secretario: Jorge Alberto González Álvarez.</w:t>
      </w:r>
    </w:p>
    <w:p w14:paraId="6BBB7CB4" w14:textId="77777777" w:rsidR="001D5F0B" w:rsidRPr="000B70F9" w:rsidRDefault="001D5F0B" w:rsidP="00DB5C4E">
      <w:pPr>
        <w:spacing w:line="360" w:lineRule="auto"/>
        <w:ind w:left="851" w:right="618"/>
        <w:contextualSpacing/>
        <w:jc w:val="both"/>
        <w:rPr>
          <w:rFonts w:ascii="Palatino Linotype" w:hAnsi="Palatino Linotype" w:cs="Arial"/>
          <w:i/>
          <w:color w:val="000000"/>
          <w:sz w:val="22"/>
          <w:lang w:val="es-ES_tradnl"/>
        </w:rPr>
      </w:pPr>
      <w:r w:rsidRPr="000B70F9">
        <w:rPr>
          <w:rFonts w:ascii="Palatino Linotype" w:hAnsi="Palatino Linotype" w:cs="Arial"/>
          <w:i/>
          <w:color w:val="000000"/>
          <w:sz w:val="22"/>
          <w:lang w:val="es-ES_tradnl"/>
        </w:rPr>
        <w:t>Revisión fiscal 103/88. Instituto Mexicano del Seguro Social. 18 de octubre de 1988. Unanimidad de votos. Ponente: Arnoldo Nájera Virgen. Secretario: Alejandro Esponda Rincón.</w:t>
      </w:r>
    </w:p>
    <w:p w14:paraId="12AC024D" w14:textId="77777777" w:rsidR="001D5F0B" w:rsidRPr="000B70F9" w:rsidRDefault="001D5F0B" w:rsidP="00DB5C4E">
      <w:pPr>
        <w:spacing w:line="360" w:lineRule="auto"/>
        <w:ind w:left="851" w:right="618"/>
        <w:contextualSpacing/>
        <w:jc w:val="both"/>
        <w:rPr>
          <w:rFonts w:ascii="Palatino Linotype" w:hAnsi="Palatino Linotype" w:cs="Arial"/>
          <w:i/>
          <w:color w:val="000000"/>
          <w:sz w:val="22"/>
          <w:lang w:val="es-ES_tradnl"/>
        </w:rPr>
      </w:pPr>
      <w:r w:rsidRPr="000B70F9">
        <w:rPr>
          <w:rFonts w:ascii="Palatino Linotype" w:hAnsi="Palatino Linotype" w:cs="Arial"/>
          <w:i/>
          <w:color w:val="000000"/>
          <w:sz w:val="22"/>
          <w:lang w:val="es-ES_tradnl"/>
        </w:rPr>
        <w:t>Amparo en revisión 333/88. Adilia Romero. 26 de octubre de 1988. Unanimidad de votos. Ponente: Arnoldo Nájera Virgen. Secretario: Enrique Crispín Campos Ramírez.</w:t>
      </w:r>
    </w:p>
    <w:p w14:paraId="6BE0EFA7" w14:textId="77777777" w:rsidR="001D5F0B" w:rsidRPr="000B70F9" w:rsidRDefault="001D5F0B" w:rsidP="00DB5C4E">
      <w:pPr>
        <w:spacing w:line="360" w:lineRule="auto"/>
        <w:ind w:left="851" w:right="618"/>
        <w:contextualSpacing/>
        <w:jc w:val="both"/>
        <w:rPr>
          <w:rFonts w:ascii="Palatino Linotype" w:hAnsi="Palatino Linotype" w:cs="Arial"/>
          <w:i/>
          <w:color w:val="000000"/>
          <w:sz w:val="22"/>
          <w:lang w:val="es-ES_tradnl"/>
        </w:rPr>
      </w:pPr>
      <w:r w:rsidRPr="000B70F9">
        <w:rPr>
          <w:rFonts w:ascii="Palatino Linotype" w:hAnsi="Palatino Linotype" w:cs="Arial"/>
          <w:i/>
          <w:color w:val="000000"/>
          <w:sz w:val="22"/>
          <w:lang w:val="es-ES_tradnl"/>
        </w:rPr>
        <w:t>Amparo en revisión 597/95. Emilio Maurer Bretón. 15 de noviembre de 1995. Unanimidad de votos. Ponente: Clementina Ramírez Moguel Goyzueta. Secretario: Gonzalo Carrera Molina.</w:t>
      </w:r>
    </w:p>
    <w:p w14:paraId="2F56D5E7" w14:textId="77777777" w:rsidR="001D5F0B" w:rsidRPr="000B70F9" w:rsidRDefault="001D5F0B" w:rsidP="00DB5C4E">
      <w:pPr>
        <w:spacing w:line="360" w:lineRule="auto"/>
        <w:ind w:left="851" w:right="618"/>
        <w:contextualSpacing/>
        <w:jc w:val="both"/>
        <w:rPr>
          <w:rFonts w:ascii="Palatino Linotype" w:hAnsi="Palatino Linotype" w:cs="Arial"/>
          <w:i/>
          <w:color w:val="000000"/>
          <w:sz w:val="22"/>
          <w:lang w:val="es-ES_tradnl"/>
        </w:rPr>
      </w:pPr>
      <w:r w:rsidRPr="000B70F9">
        <w:rPr>
          <w:rFonts w:ascii="Palatino Linotype" w:hAnsi="Palatino Linotype" w:cs="Arial"/>
          <w:i/>
          <w:color w:val="000000"/>
          <w:sz w:val="22"/>
          <w:lang w:val="es-ES_tradnl"/>
        </w:rPr>
        <w:t>Amparo directo 7/96. Pedro Vicente López Miro. 21 de febrero de 1996. Unanimidad de votos. Ponente: María Eugenia Estela Martínez Cardiel. Secretario: Enrique Baigts Muñoz.</w:t>
      </w:r>
    </w:p>
    <w:p w14:paraId="3158B8B0" w14:textId="77777777" w:rsidR="001D5F0B" w:rsidRPr="000B70F9" w:rsidRDefault="001D5F0B" w:rsidP="00DB5C4E">
      <w:pPr>
        <w:spacing w:line="360" w:lineRule="auto"/>
        <w:jc w:val="both"/>
        <w:rPr>
          <w:rFonts w:ascii="Palatino Linotype" w:hAnsi="Palatino Linotype" w:cs="Arial"/>
          <w:i/>
          <w:color w:val="000000"/>
          <w:sz w:val="22"/>
          <w:lang w:val="es-ES_tradnl"/>
        </w:rPr>
      </w:pPr>
    </w:p>
    <w:p w14:paraId="33B21380"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0B70F9">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1A2EDFD" w14:textId="77777777" w:rsidR="001D5F0B" w:rsidRPr="000B70F9" w:rsidRDefault="001D5F0B" w:rsidP="00DB5C4E">
      <w:pPr>
        <w:spacing w:before="240" w:after="240" w:line="360" w:lineRule="auto"/>
        <w:contextualSpacing/>
        <w:jc w:val="both"/>
        <w:rPr>
          <w:rFonts w:ascii="Palatino Linotype" w:hAnsi="Palatino Linotype" w:cs="Arial"/>
          <w:color w:val="222222"/>
          <w:lang w:val="es-ES_tradnl" w:eastAsia="es-MX"/>
        </w:rPr>
      </w:pPr>
    </w:p>
    <w:p w14:paraId="7290F09A"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0B70F9">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D6B4127" w14:textId="77777777" w:rsidR="001D5F0B" w:rsidRPr="000B70F9" w:rsidRDefault="001D5F0B" w:rsidP="00DB5C4E">
      <w:pPr>
        <w:spacing w:after="160" w:line="360" w:lineRule="auto"/>
        <w:rPr>
          <w:rFonts w:ascii="Palatino Linotype" w:eastAsia="Calibri" w:hAnsi="Palatino Linotype" w:cs="Arial"/>
          <w:color w:val="222222"/>
          <w:lang w:val="es-ES_tradnl" w:eastAsia="es-MX"/>
        </w:rPr>
      </w:pPr>
    </w:p>
    <w:p w14:paraId="56AF3CB9"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0B70F9">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1BB970F5" w14:textId="77777777" w:rsidR="001D5F0B" w:rsidRPr="000B70F9" w:rsidRDefault="001D5F0B" w:rsidP="00DB5C4E">
      <w:pPr>
        <w:spacing w:after="160" w:line="360" w:lineRule="auto"/>
        <w:rPr>
          <w:rFonts w:ascii="Palatino Linotype" w:eastAsia="Calibri" w:hAnsi="Palatino Linotype" w:cs="Arial"/>
          <w:color w:val="222222"/>
          <w:lang w:val="es-ES_tradnl" w:eastAsia="es-MX"/>
        </w:rPr>
      </w:pPr>
    </w:p>
    <w:p w14:paraId="342F2220"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0B70F9">
        <w:rPr>
          <w:rFonts w:ascii="Palatino Linotype" w:hAnsi="Palatino Linotype" w:cs="Arial"/>
          <w:color w:val="222222"/>
          <w:lang w:val="es-ES_tradnl" w:eastAsia="es-MX"/>
        </w:rPr>
        <w:t xml:space="preserve">Ahora bien, </w:t>
      </w:r>
      <w:r w:rsidRPr="000B70F9">
        <w:rPr>
          <w:rFonts w:ascii="Palatino Linotype" w:hAnsi="Palatino Linotype" w:cs="Arial"/>
          <w:b/>
          <w:color w:val="222222"/>
          <w:lang w:val="es-ES_tradnl" w:eastAsia="es-MX"/>
        </w:rPr>
        <w:t>para cada caso además de fundar y motivar</w:t>
      </w:r>
      <w:r w:rsidRPr="000B70F9">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0B70F9">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0F3CE52B" w14:textId="77777777" w:rsidR="001D5F0B" w:rsidRPr="000B70F9" w:rsidRDefault="001D5F0B" w:rsidP="00DB5C4E">
      <w:pPr>
        <w:spacing w:before="240" w:after="240" w:line="360" w:lineRule="auto"/>
        <w:contextualSpacing/>
        <w:jc w:val="both"/>
        <w:rPr>
          <w:rFonts w:ascii="Palatino Linotype" w:hAnsi="Palatino Linotype" w:cs="Arial"/>
          <w:color w:val="222222"/>
          <w:lang w:val="es-ES_tradnl" w:eastAsia="es-MX"/>
        </w:rPr>
      </w:pPr>
    </w:p>
    <w:p w14:paraId="2E30574C"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0B70F9">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0F91CCB0" w14:textId="77777777" w:rsidR="001D5F0B" w:rsidRPr="000B70F9" w:rsidRDefault="001D5F0B" w:rsidP="00DB5C4E">
      <w:pPr>
        <w:spacing w:before="240" w:after="240" w:line="360" w:lineRule="auto"/>
        <w:contextualSpacing/>
        <w:jc w:val="both"/>
        <w:rPr>
          <w:rFonts w:ascii="Palatino Linotype" w:eastAsia="Calibri" w:hAnsi="Palatino Linotype" w:cs="Arial"/>
          <w:lang w:eastAsia="es-MX"/>
        </w:rPr>
      </w:pPr>
    </w:p>
    <w:p w14:paraId="676639C0" w14:textId="77777777" w:rsidR="001D5F0B" w:rsidRPr="000B70F9" w:rsidRDefault="001D5F0B" w:rsidP="00DB5C4E">
      <w:pPr>
        <w:keepNext/>
        <w:keepLines/>
        <w:spacing w:before="240" w:line="360" w:lineRule="auto"/>
        <w:jc w:val="both"/>
        <w:outlineLvl w:val="0"/>
        <w:rPr>
          <w:rFonts w:ascii="Palatino Linotype" w:hAnsi="Palatino Linotype"/>
          <w:b/>
          <w:lang w:val="es-MX" w:eastAsia="en-US"/>
        </w:rPr>
      </w:pPr>
      <w:bookmarkStart w:id="173" w:name="_Toc96007412"/>
      <w:bookmarkStart w:id="174" w:name="_Toc98429033"/>
      <w:bookmarkStart w:id="175" w:name="_Toc98978650"/>
      <w:bookmarkStart w:id="176" w:name="_Toc103821653"/>
      <w:r w:rsidRPr="000B70F9">
        <w:rPr>
          <w:rFonts w:ascii="Palatino Linotype" w:hAnsi="Palatino Linotype"/>
          <w:b/>
          <w:lang w:val="es-MX" w:eastAsia="en-US"/>
        </w:rPr>
        <w:lastRenderedPageBreak/>
        <w:t xml:space="preserve">IV. </w:t>
      </w:r>
      <w:bookmarkStart w:id="177" w:name="_Toc83127119"/>
      <w:bookmarkStart w:id="178" w:name="_Toc73033018"/>
      <w:bookmarkStart w:id="179" w:name="_Toc69999209"/>
      <w:bookmarkStart w:id="180" w:name="_Toc67598520"/>
      <w:bookmarkStart w:id="181" w:name="_Toc63348483"/>
      <w:bookmarkStart w:id="182" w:name="_Toc50062192"/>
      <w:bookmarkStart w:id="183" w:name="_Toc5890466"/>
      <w:bookmarkStart w:id="184" w:name="_Toc5711929"/>
      <w:r w:rsidRPr="000B70F9">
        <w:rPr>
          <w:rFonts w:ascii="Palatino Linotype" w:hAnsi="Palatino Linotype"/>
          <w:b/>
          <w:lang w:val="es-MX" w:eastAsia="en-US"/>
        </w:rPr>
        <w:t>Condiciones especiales de la clasificación de la información como confidencial.</w:t>
      </w:r>
      <w:bookmarkEnd w:id="173"/>
      <w:bookmarkEnd w:id="174"/>
      <w:bookmarkEnd w:id="175"/>
      <w:bookmarkEnd w:id="176"/>
      <w:bookmarkEnd w:id="177"/>
      <w:bookmarkEnd w:id="178"/>
      <w:bookmarkEnd w:id="179"/>
      <w:bookmarkEnd w:id="180"/>
      <w:bookmarkEnd w:id="181"/>
      <w:bookmarkEnd w:id="182"/>
      <w:bookmarkEnd w:id="183"/>
      <w:bookmarkEnd w:id="184"/>
    </w:p>
    <w:p w14:paraId="5A1C1E03"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B70F9">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03B834A8" w14:textId="77777777" w:rsidR="001D5F0B" w:rsidRPr="000B70F9" w:rsidRDefault="001D5F0B" w:rsidP="00DB5C4E">
      <w:pPr>
        <w:spacing w:before="240" w:after="240" w:line="360" w:lineRule="auto"/>
        <w:contextualSpacing/>
        <w:jc w:val="both"/>
        <w:rPr>
          <w:rFonts w:ascii="Palatino Linotype" w:hAnsi="Palatino Linotype" w:cs="Arial"/>
          <w:color w:val="000000"/>
          <w:lang w:val="es-ES_tradnl"/>
        </w:rPr>
      </w:pPr>
    </w:p>
    <w:p w14:paraId="4CC8C328"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B70F9">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4CF3C33A" w14:textId="77777777" w:rsidR="001D5F0B" w:rsidRPr="000B70F9" w:rsidRDefault="001D5F0B" w:rsidP="00DB5C4E">
      <w:pPr>
        <w:spacing w:before="240" w:after="240" w:line="360" w:lineRule="auto"/>
        <w:contextualSpacing/>
        <w:jc w:val="both"/>
        <w:rPr>
          <w:rFonts w:ascii="Palatino Linotype" w:hAnsi="Palatino Linotype" w:cs="Arial"/>
          <w:color w:val="000000"/>
          <w:lang w:val="es-ES_tradnl"/>
        </w:rPr>
      </w:pPr>
    </w:p>
    <w:p w14:paraId="3E955EEA" w14:textId="77777777" w:rsidR="001D5F0B" w:rsidRPr="000B70F9" w:rsidRDefault="001D5F0B" w:rsidP="00DB5C4E">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0B70F9">
        <w:rPr>
          <w:rFonts w:ascii="Palatino Linotype" w:hAnsi="Palatino Linotype" w:cs="Bookman Old Style"/>
          <w:bCs/>
          <w:i/>
          <w:color w:val="000000"/>
          <w:sz w:val="22"/>
          <w:lang w:val="es-ES_tradnl"/>
        </w:rPr>
        <w:t xml:space="preserve">I. </w:t>
      </w:r>
      <w:r w:rsidRPr="000B70F9">
        <w:rPr>
          <w:rFonts w:ascii="Palatino Linotype" w:hAnsi="Palatino Linotype" w:cs="Bookman Old Style"/>
          <w:i/>
          <w:color w:val="000000"/>
          <w:sz w:val="22"/>
          <w:lang w:val="es-ES_tradnl"/>
        </w:rPr>
        <w:t xml:space="preserve">Se refiera a la información privada y los datos personales concernientes a una persona física o jurídico colectiva identificada o identificable; </w:t>
      </w:r>
    </w:p>
    <w:p w14:paraId="0366FE7E" w14:textId="77777777" w:rsidR="001D5F0B" w:rsidRPr="000B70F9" w:rsidRDefault="001D5F0B" w:rsidP="00DB5C4E">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0B70F9">
        <w:rPr>
          <w:rFonts w:ascii="Palatino Linotype" w:hAnsi="Palatino Linotype" w:cs="Bookman Old Style"/>
          <w:bCs/>
          <w:i/>
          <w:color w:val="000000"/>
          <w:sz w:val="22"/>
          <w:lang w:val="es-ES_tradnl"/>
        </w:rPr>
        <w:t xml:space="preserve">II. </w:t>
      </w:r>
      <w:r w:rsidRPr="000B70F9">
        <w:rPr>
          <w:rFonts w:ascii="Palatino Linotype" w:hAnsi="Palatino Linotype" w:cs="Bookman Old Style"/>
          <w:i/>
          <w:color w:val="000000"/>
          <w:sz w:val="22"/>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13DE631" w14:textId="77777777" w:rsidR="001D5F0B" w:rsidRPr="000B70F9" w:rsidRDefault="001D5F0B" w:rsidP="00DB5C4E">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0B70F9">
        <w:rPr>
          <w:rFonts w:ascii="Palatino Linotype" w:hAnsi="Palatino Linotype" w:cs="Bookman Old Style"/>
          <w:bCs/>
          <w:i/>
          <w:color w:val="000000"/>
          <w:sz w:val="22"/>
          <w:lang w:val="es-ES_tradnl"/>
        </w:rPr>
        <w:t xml:space="preserve">III. </w:t>
      </w:r>
      <w:r w:rsidRPr="000B70F9">
        <w:rPr>
          <w:rFonts w:ascii="Palatino Linotype" w:hAnsi="Palatino Linotype" w:cs="Bookman Old Style"/>
          <w:i/>
          <w:color w:val="000000"/>
          <w:sz w:val="22"/>
          <w:lang w:val="es-ES_tradnl"/>
        </w:rPr>
        <w:t xml:space="preserve">La que presenten los particulares a los sujetos obligados, de conformidad con lo dispuesto por las leyes o los tratados internacionales. </w:t>
      </w:r>
    </w:p>
    <w:p w14:paraId="5EB4A50A" w14:textId="77777777" w:rsidR="001D5F0B" w:rsidRPr="000B70F9" w:rsidRDefault="001D5F0B" w:rsidP="00DB5C4E">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0B70F9">
        <w:rPr>
          <w:rFonts w:ascii="Palatino Linotype" w:hAnsi="Palatino Linotype" w:cs="Bookman Old Style"/>
          <w:i/>
          <w:color w:val="000000"/>
          <w:sz w:val="22"/>
          <w:lang w:val="es-ES_tradnl"/>
        </w:rPr>
        <w:t xml:space="preserve">La información confidencial no estará sujeta a temporalidad alguna y sólo podrán tener acceso a ella los titulares de la misma, sus representantes y los servidores públicos facultados para ello. </w:t>
      </w:r>
    </w:p>
    <w:p w14:paraId="532C5629" w14:textId="77777777" w:rsidR="001D5F0B" w:rsidRPr="000B70F9" w:rsidRDefault="001D5F0B" w:rsidP="00DB5C4E">
      <w:pPr>
        <w:widowControl w:val="0"/>
        <w:autoSpaceDE w:val="0"/>
        <w:autoSpaceDN w:val="0"/>
        <w:adjustRightInd w:val="0"/>
        <w:spacing w:after="240" w:line="360" w:lineRule="auto"/>
        <w:ind w:left="567" w:right="616"/>
        <w:jc w:val="both"/>
        <w:rPr>
          <w:rFonts w:ascii="Palatino Linotype" w:hAnsi="Palatino Linotype" w:cs="Bookman Old Style"/>
          <w:i/>
          <w:color w:val="000000"/>
          <w:sz w:val="22"/>
          <w:lang w:val="es-ES_tradnl"/>
        </w:rPr>
      </w:pPr>
      <w:r w:rsidRPr="000B70F9">
        <w:rPr>
          <w:rFonts w:ascii="Palatino Linotype" w:hAnsi="Palatino Linotype" w:cs="Bookman Old Style"/>
          <w:i/>
          <w:color w:val="000000"/>
          <w:sz w:val="22"/>
          <w:lang w:val="es-ES_tradnl"/>
        </w:rPr>
        <w:t xml:space="preserve">No se considerará confidencial la información que se encuentre en los registros públicos o en fuentes de acceso público, ni tampoco la que sea considerada por la presente ley como información pública. </w:t>
      </w:r>
    </w:p>
    <w:p w14:paraId="66F24174"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B70F9">
        <w:rPr>
          <w:rFonts w:ascii="Palatino Linotype" w:hAnsi="Palatino Linotype" w:cs="Arial"/>
          <w:color w:val="000000"/>
          <w:lang w:val="es-ES_tradnl"/>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6C5E1D1" w14:textId="77777777" w:rsidR="001D5F0B" w:rsidRPr="000B70F9" w:rsidRDefault="001D5F0B" w:rsidP="00DB5C4E">
      <w:pPr>
        <w:spacing w:before="240" w:after="240" w:line="360" w:lineRule="auto"/>
        <w:contextualSpacing/>
        <w:jc w:val="both"/>
        <w:rPr>
          <w:rFonts w:ascii="Palatino Linotype" w:hAnsi="Palatino Linotype" w:cs="Arial"/>
          <w:color w:val="000000"/>
          <w:lang w:val="es-ES_tradnl"/>
        </w:rPr>
      </w:pPr>
    </w:p>
    <w:p w14:paraId="20751799"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B70F9">
        <w:rPr>
          <w:rFonts w:ascii="Palatino Linotype" w:hAnsi="Palatino Linotype" w:cs="Arial"/>
          <w:color w:val="000000"/>
          <w:lang w:val="es-ES_tradnl"/>
        </w:rPr>
        <w:t xml:space="preserve">Como consecuencia de lo anterior, el </w:t>
      </w:r>
      <w:r w:rsidRPr="000B70F9">
        <w:rPr>
          <w:rFonts w:ascii="Palatino Linotype" w:hAnsi="Palatino Linotype" w:cs="Arial"/>
          <w:b/>
          <w:color w:val="000000"/>
          <w:lang w:val="es-ES_tradnl"/>
        </w:rPr>
        <w:t>SUJETO OBLIGADO</w:t>
      </w:r>
      <w:r w:rsidRPr="000B70F9">
        <w:rPr>
          <w:rFonts w:ascii="Palatino Linotype" w:hAnsi="Palatino Linotype" w:cs="Arial"/>
          <w:color w:val="000000"/>
          <w:lang w:val="es-ES_tradnl"/>
        </w:rPr>
        <w:t xml:space="preserve"> debe identificar claramente el tipo de información y hacer un juicio de subsunción o encaje</w:t>
      </w:r>
      <w:r w:rsidRPr="000B70F9">
        <w:rPr>
          <w:rFonts w:ascii="Palatino Linotype" w:hAnsi="Palatino Linotype"/>
          <w:vertAlign w:val="superscript"/>
          <w:lang w:val="es-ES_tradnl"/>
        </w:rPr>
        <w:footnoteReference w:id="12"/>
      </w:r>
      <w:r w:rsidRPr="000B70F9">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4717080C" w14:textId="77777777" w:rsidR="001D5F0B" w:rsidRPr="000B70F9" w:rsidRDefault="001D5F0B" w:rsidP="00DB5C4E">
      <w:pPr>
        <w:spacing w:line="360" w:lineRule="auto"/>
        <w:rPr>
          <w:rFonts w:ascii="Palatino Linotype" w:hAnsi="Palatino Linotype" w:cs="Arial"/>
          <w:color w:val="000000"/>
          <w:lang w:val="es-ES_tradnl"/>
        </w:rPr>
      </w:pPr>
    </w:p>
    <w:p w14:paraId="599C886D" w14:textId="77777777" w:rsidR="001D5F0B" w:rsidRPr="000B70F9" w:rsidRDefault="001D5F0B" w:rsidP="00C04A4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B70F9">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652AB628" w14:textId="77777777" w:rsidR="001D5F0B" w:rsidRPr="000B70F9" w:rsidRDefault="001D5F0B" w:rsidP="00DB5C4E">
      <w:pPr>
        <w:spacing w:before="240" w:after="240" w:line="360" w:lineRule="auto"/>
        <w:contextualSpacing/>
        <w:jc w:val="both"/>
        <w:rPr>
          <w:rFonts w:ascii="Palatino Linotype" w:hAnsi="Palatino Linotype" w:cs="Arial"/>
          <w:color w:val="000000"/>
          <w:lang w:val="es-ES_tradnl"/>
        </w:rPr>
      </w:pPr>
    </w:p>
    <w:p w14:paraId="329B0056" w14:textId="77777777" w:rsidR="001D5F0B" w:rsidRPr="000B70F9" w:rsidRDefault="001D5F0B" w:rsidP="00C04A47">
      <w:pPr>
        <w:keepNext/>
        <w:keepLines/>
        <w:numPr>
          <w:ilvl w:val="0"/>
          <w:numId w:val="12"/>
        </w:numPr>
        <w:spacing w:before="240" w:after="160" w:line="360" w:lineRule="auto"/>
        <w:ind w:left="270" w:hanging="270"/>
        <w:outlineLvl w:val="0"/>
        <w:rPr>
          <w:rFonts w:ascii="Palatino Linotype" w:eastAsia="MS Gothic" w:hAnsi="Palatino Linotype"/>
          <w:b/>
          <w:lang w:val="es-MX" w:eastAsia="en-US"/>
        </w:rPr>
      </w:pPr>
      <w:bookmarkStart w:id="185" w:name="_Toc5711930"/>
      <w:bookmarkStart w:id="186" w:name="_Toc5890467"/>
      <w:bookmarkStart w:id="187" w:name="_Toc50062193"/>
      <w:r w:rsidRPr="000B70F9">
        <w:rPr>
          <w:rFonts w:ascii="Palatino Linotype" w:eastAsia="MS Gothic" w:hAnsi="Palatino Linotype"/>
          <w:b/>
          <w:lang w:val="es-MX" w:eastAsia="en-US"/>
        </w:rPr>
        <w:lastRenderedPageBreak/>
        <w:t xml:space="preserve"> </w:t>
      </w:r>
      <w:bookmarkStart w:id="188" w:name="_Toc103821654"/>
      <w:bookmarkStart w:id="189" w:name="_Toc98978651"/>
      <w:bookmarkStart w:id="190" w:name="_Toc98429034"/>
      <w:bookmarkStart w:id="191" w:name="_Toc96007413"/>
      <w:bookmarkStart w:id="192" w:name="_Toc83127120"/>
      <w:bookmarkStart w:id="193" w:name="_Toc73033019"/>
      <w:bookmarkStart w:id="194" w:name="_Toc69999210"/>
      <w:bookmarkStart w:id="195" w:name="_Toc67598521"/>
      <w:bookmarkStart w:id="196" w:name="_Toc63348484"/>
      <w:r w:rsidRPr="000B70F9">
        <w:rPr>
          <w:rFonts w:ascii="Palatino Linotype" w:eastAsia="MS Gothic" w:hAnsi="Palatino Linotype"/>
          <w:b/>
          <w:lang w:val="es-MX" w:eastAsia="en-US"/>
        </w:rPr>
        <w:t>Del consentimiento.</w:t>
      </w:r>
      <w:bookmarkEnd w:id="185"/>
      <w:bookmarkEnd w:id="186"/>
      <w:bookmarkEnd w:id="187"/>
      <w:bookmarkEnd w:id="188"/>
      <w:bookmarkEnd w:id="189"/>
      <w:bookmarkEnd w:id="190"/>
      <w:bookmarkEnd w:id="191"/>
      <w:bookmarkEnd w:id="192"/>
      <w:bookmarkEnd w:id="193"/>
      <w:bookmarkEnd w:id="194"/>
      <w:bookmarkEnd w:id="195"/>
      <w:bookmarkEnd w:id="196"/>
    </w:p>
    <w:p w14:paraId="6FDA23EB" w14:textId="77777777" w:rsidR="001D5F0B" w:rsidRPr="000B70F9" w:rsidRDefault="001D5F0B" w:rsidP="00C04A47">
      <w:pPr>
        <w:numPr>
          <w:ilvl w:val="0"/>
          <w:numId w:val="2"/>
        </w:numPr>
        <w:spacing w:after="120" w:line="360" w:lineRule="auto"/>
        <w:ind w:left="0" w:right="49" w:firstLine="0"/>
        <w:contextualSpacing/>
        <w:jc w:val="both"/>
        <w:rPr>
          <w:rFonts w:ascii="Palatino Linotype" w:eastAsia="MS Mincho" w:hAnsi="Palatino Linotype" w:cs="Arial"/>
          <w:color w:val="000000"/>
          <w:lang w:val="es-ES_tradnl"/>
        </w:rPr>
      </w:pPr>
      <w:r w:rsidRPr="000B70F9">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1EA0EE93" w14:textId="77777777" w:rsidR="001D5F0B" w:rsidRPr="000B70F9" w:rsidRDefault="001D5F0B" w:rsidP="00DB5C4E">
      <w:pPr>
        <w:spacing w:after="120" w:line="360" w:lineRule="auto"/>
        <w:ind w:left="426" w:right="49" w:hanging="426"/>
        <w:contextualSpacing/>
        <w:jc w:val="both"/>
        <w:rPr>
          <w:rFonts w:ascii="Palatino Linotype" w:eastAsia="MS Mincho" w:hAnsi="Palatino Linotype" w:cs="Arial"/>
          <w:color w:val="000000"/>
          <w:lang w:val="es-ES_tradnl"/>
        </w:rPr>
      </w:pPr>
    </w:p>
    <w:p w14:paraId="1EED4F27" w14:textId="77777777" w:rsidR="001D5F0B" w:rsidRPr="000B70F9" w:rsidRDefault="001D5F0B" w:rsidP="00DB5C4E">
      <w:pPr>
        <w:spacing w:after="120" w:line="360" w:lineRule="auto"/>
        <w:ind w:left="567" w:right="567"/>
        <w:contextualSpacing/>
        <w:jc w:val="both"/>
        <w:rPr>
          <w:rFonts w:ascii="Palatino Linotype" w:eastAsia="MS Mincho" w:hAnsi="Palatino Linotype" w:cs="Arial"/>
          <w:bCs/>
          <w:i/>
          <w:color w:val="000000"/>
          <w:sz w:val="22"/>
          <w:lang w:val="es-MX"/>
        </w:rPr>
      </w:pPr>
      <w:r w:rsidRPr="000B70F9">
        <w:rPr>
          <w:rFonts w:ascii="Palatino Linotype" w:eastAsia="MS Mincho" w:hAnsi="Palatino Linotype" w:cs="Arial"/>
          <w:bCs/>
          <w:i/>
          <w:color w:val="000000"/>
          <w:sz w:val="22"/>
          <w:lang w:val="es-MX"/>
        </w:rPr>
        <w:t>I.</w:t>
      </w:r>
      <w:r w:rsidRPr="000B70F9">
        <w:rPr>
          <w:rFonts w:ascii="Palatino Linotype" w:eastAsia="MS Mincho" w:hAnsi="Palatino Linotype" w:cs="Arial"/>
          <w:i/>
          <w:color w:val="000000"/>
          <w:sz w:val="22"/>
          <w:lang w:val="es-MX"/>
        </w:rPr>
        <w:t xml:space="preserve"> La información se encuentre en registros públicos o fuentes de acceso público;</w:t>
      </w:r>
    </w:p>
    <w:p w14:paraId="1102452A" w14:textId="77777777" w:rsidR="001D5F0B" w:rsidRPr="000B70F9" w:rsidRDefault="001D5F0B" w:rsidP="00DB5C4E">
      <w:pPr>
        <w:spacing w:after="120" w:line="360" w:lineRule="auto"/>
        <w:ind w:left="567" w:right="567"/>
        <w:contextualSpacing/>
        <w:jc w:val="both"/>
        <w:rPr>
          <w:rFonts w:ascii="Palatino Linotype" w:eastAsia="MS Mincho" w:hAnsi="Palatino Linotype" w:cs="Arial"/>
          <w:bCs/>
          <w:i/>
          <w:color w:val="000000"/>
          <w:sz w:val="22"/>
          <w:lang w:val="es-MX"/>
        </w:rPr>
      </w:pPr>
      <w:r w:rsidRPr="000B70F9">
        <w:rPr>
          <w:rFonts w:ascii="Palatino Linotype" w:eastAsia="MS Mincho" w:hAnsi="Palatino Linotype" w:cs="Arial"/>
          <w:bCs/>
          <w:i/>
          <w:color w:val="000000"/>
          <w:sz w:val="22"/>
          <w:lang w:val="es-MX"/>
        </w:rPr>
        <w:t xml:space="preserve">II. </w:t>
      </w:r>
      <w:r w:rsidRPr="000B70F9">
        <w:rPr>
          <w:rFonts w:ascii="Palatino Linotype" w:eastAsia="MS Mincho" w:hAnsi="Palatino Linotype" w:cs="Arial"/>
          <w:i/>
          <w:color w:val="000000"/>
          <w:sz w:val="22"/>
          <w:lang w:val="es-MX"/>
        </w:rPr>
        <w:t>Por Ley tenga el carácter de pública;</w:t>
      </w:r>
    </w:p>
    <w:p w14:paraId="1F24265D" w14:textId="77777777" w:rsidR="001D5F0B" w:rsidRPr="000B70F9" w:rsidRDefault="001D5F0B" w:rsidP="00DB5C4E">
      <w:pPr>
        <w:spacing w:after="120" w:line="360" w:lineRule="auto"/>
        <w:ind w:left="567" w:right="567"/>
        <w:contextualSpacing/>
        <w:jc w:val="both"/>
        <w:rPr>
          <w:rFonts w:ascii="Palatino Linotype" w:eastAsia="MS Mincho" w:hAnsi="Palatino Linotype" w:cs="Arial"/>
          <w:i/>
          <w:color w:val="000000"/>
          <w:sz w:val="22"/>
          <w:lang w:val="es-MX"/>
        </w:rPr>
      </w:pPr>
      <w:r w:rsidRPr="000B70F9">
        <w:rPr>
          <w:rFonts w:ascii="Palatino Linotype" w:eastAsia="MS Mincho" w:hAnsi="Palatino Linotype" w:cs="Arial"/>
          <w:bCs/>
          <w:i/>
          <w:color w:val="000000"/>
          <w:sz w:val="22"/>
          <w:lang w:val="es-MX"/>
        </w:rPr>
        <w:t xml:space="preserve">III. </w:t>
      </w:r>
      <w:r w:rsidRPr="000B70F9">
        <w:rPr>
          <w:rFonts w:ascii="Palatino Linotype" w:eastAsia="MS Mincho" w:hAnsi="Palatino Linotype" w:cs="Arial"/>
          <w:i/>
          <w:color w:val="000000"/>
          <w:sz w:val="22"/>
          <w:lang w:val="es-MX"/>
        </w:rPr>
        <w:t xml:space="preserve">Exista una orden judicial; </w:t>
      </w:r>
    </w:p>
    <w:p w14:paraId="48E089E9" w14:textId="77777777" w:rsidR="001D5F0B" w:rsidRPr="000B70F9" w:rsidRDefault="001D5F0B" w:rsidP="00DB5C4E">
      <w:pPr>
        <w:spacing w:after="120" w:line="360" w:lineRule="auto"/>
        <w:ind w:left="567" w:right="567"/>
        <w:contextualSpacing/>
        <w:jc w:val="both"/>
        <w:rPr>
          <w:rFonts w:ascii="Palatino Linotype" w:eastAsia="MS Mincho" w:hAnsi="Palatino Linotype" w:cs="Arial"/>
          <w:i/>
          <w:color w:val="000000"/>
          <w:sz w:val="22"/>
          <w:lang w:val="es-MX"/>
        </w:rPr>
      </w:pPr>
      <w:r w:rsidRPr="000B70F9">
        <w:rPr>
          <w:rFonts w:ascii="Palatino Linotype" w:eastAsia="MS Mincho" w:hAnsi="Palatino Linotype" w:cs="Arial"/>
          <w:bCs/>
          <w:i/>
          <w:color w:val="000000"/>
          <w:sz w:val="22"/>
          <w:lang w:val="es-MX"/>
        </w:rPr>
        <w:t xml:space="preserve">IV. </w:t>
      </w:r>
      <w:r w:rsidRPr="000B70F9">
        <w:rPr>
          <w:rFonts w:ascii="Palatino Linotype" w:eastAsia="MS Mincho" w:hAnsi="Palatino Linotype" w:cs="Arial"/>
          <w:i/>
          <w:color w:val="000000"/>
          <w:sz w:val="22"/>
          <w:lang w:val="es-MX"/>
        </w:rPr>
        <w:t xml:space="preserve">Por razones de seguridad pública, o para proteger los derechos de terceros, se requiera su publicación; o </w:t>
      </w:r>
    </w:p>
    <w:p w14:paraId="69179E76" w14:textId="77777777" w:rsidR="001D5F0B" w:rsidRPr="000B70F9" w:rsidRDefault="001D5F0B" w:rsidP="00DB5C4E">
      <w:pPr>
        <w:spacing w:after="120" w:line="360" w:lineRule="auto"/>
        <w:ind w:left="567" w:right="567"/>
        <w:contextualSpacing/>
        <w:jc w:val="both"/>
        <w:rPr>
          <w:rFonts w:ascii="Palatino Linotype" w:eastAsia="MS Mincho" w:hAnsi="Palatino Linotype" w:cs="Arial"/>
          <w:i/>
          <w:color w:val="000000"/>
          <w:sz w:val="22"/>
          <w:lang w:val="es-MX"/>
        </w:rPr>
      </w:pPr>
      <w:r w:rsidRPr="000B70F9">
        <w:rPr>
          <w:rFonts w:ascii="Palatino Linotype" w:eastAsia="MS Mincho" w:hAnsi="Palatino Linotype" w:cs="Arial"/>
          <w:bCs/>
          <w:i/>
          <w:color w:val="000000"/>
          <w:sz w:val="22"/>
          <w:lang w:val="es-MX"/>
        </w:rPr>
        <w:t xml:space="preserve">V. </w:t>
      </w:r>
      <w:r w:rsidRPr="000B70F9">
        <w:rPr>
          <w:rFonts w:ascii="Palatino Linotype" w:eastAsia="MS Mincho" w:hAnsi="Palatino Linotype" w:cs="Arial"/>
          <w:i/>
          <w:color w:val="000000"/>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4A270782" w14:textId="77777777" w:rsidR="001D5F0B" w:rsidRPr="000B70F9" w:rsidRDefault="001D5F0B" w:rsidP="00DB5C4E">
      <w:pPr>
        <w:spacing w:after="120" w:line="360" w:lineRule="auto"/>
        <w:ind w:left="426" w:right="49" w:hanging="426"/>
        <w:contextualSpacing/>
        <w:jc w:val="both"/>
        <w:rPr>
          <w:rFonts w:ascii="Palatino Linotype" w:eastAsia="MS Mincho" w:hAnsi="Palatino Linotype" w:cs="Arial"/>
          <w:color w:val="000000"/>
          <w:lang w:val="es-ES_tradnl"/>
        </w:rPr>
      </w:pPr>
    </w:p>
    <w:p w14:paraId="5657DC9E" w14:textId="77777777" w:rsidR="001D5F0B" w:rsidRPr="000B70F9" w:rsidRDefault="001D5F0B" w:rsidP="00C04A47">
      <w:pPr>
        <w:numPr>
          <w:ilvl w:val="0"/>
          <w:numId w:val="2"/>
        </w:numPr>
        <w:spacing w:after="120" w:line="360" w:lineRule="auto"/>
        <w:ind w:left="0" w:firstLine="0"/>
        <w:contextualSpacing/>
        <w:jc w:val="both"/>
        <w:rPr>
          <w:rFonts w:ascii="Palatino Linotype" w:eastAsia="MS Mincho" w:hAnsi="Palatino Linotype" w:cs="Arial"/>
          <w:color w:val="000000"/>
          <w:lang w:val="es-ES_tradnl"/>
        </w:rPr>
      </w:pPr>
      <w:r w:rsidRPr="000B70F9">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3B783CD" w14:textId="77777777" w:rsidR="001D5F0B" w:rsidRPr="000B70F9" w:rsidRDefault="001D5F0B" w:rsidP="00DB5C4E">
      <w:pPr>
        <w:spacing w:after="120" w:line="360" w:lineRule="auto"/>
        <w:contextualSpacing/>
        <w:jc w:val="both"/>
        <w:rPr>
          <w:rFonts w:ascii="Palatino Linotype" w:eastAsia="MS Mincho" w:hAnsi="Palatino Linotype" w:cs="Arial"/>
          <w:color w:val="000000"/>
          <w:lang w:val="es-ES_tradnl"/>
        </w:rPr>
      </w:pPr>
    </w:p>
    <w:p w14:paraId="32480041" w14:textId="77777777" w:rsidR="001D5F0B" w:rsidRPr="000B70F9" w:rsidRDefault="001D5F0B" w:rsidP="00C04A47">
      <w:pPr>
        <w:keepNext/>
        <w:keepLines/>
        <w:numPr>
          <w:ilvl w:val="0"/>
          <w:numId w:val="12"/>
        </w:numPr>
        <w:spacing w:before="240" w:line="360" w:lineRule="auto"/>
        <w:ind w:left="270" w:hanging="270"/>
        <w:outlineLvl w:val="0"/>
        <w:rPr>
          <w:rFonts w:ascii="Palatino Linotype" w:eastAsia="MS Mincho" w:hAnsi="Palatino Linotype" w:cs="Arial"/>
          <w:b/>
          <w:color w:val="000000" w:themeColor="text1"/>
          <w:lang w:val="es-ES_tradnl"/>
        </w:rPr>
      </w:pPr>
      <w:bookmarkStart w:id="197" w:name="_Toc103821655"/>
      <w:r w:rsidRPr="000B70F9">
        <w:rPr>
          <w:rFonts w:ascii="Palatino Linotype" w:eastAsia="MS Gothic" w:hAnsi="Palatino Linotype"/>
          <w:b/>
          <w:color w:val="000000" w:themeColor="text1"/>
          <w:lang w:val="es-MX" w:eastAsia="en-US"/>
        </w:rPr>
        <w:t>C</w:t>
      </w:r>
      <w:r w:rsidRPr="000B70F9">
        <w:rPr>
          <w:rFonts w:ascii="Palatino Linotype" w:eastAsia="MS Gothic" w:hAnsi="Palatino Linotype"/>
          <w:b/>
          <w:color w:val="000000" w:themeColor="text1"/>
          <w:lang w:val="es-ES_tradnl" w:eastAsia="en-US"/>
        </w:rPr>
        <w:t>lave Única de Registro de Población (CURP).</w:t>
      </w:r>
      <w:bookmarkEnd w:id="197"/>
    </w:p>
    <w:p w14:paraId="6AF2609A" w14:textId="77777777" w:rsidR="001D5F0B" w:rsidRPr="000B70F9" w:rsidRDefault="001D5F0B" w:rsidP="00C04A47">
      <w:pPr>
        <w:numPr>
          <w:ilvl w:val="0"/>
          <w:numId w:val="2"/>
        </w:numPr>
        <w:spacing w:line="360" w:lineRule="auto"/>
        <w:ind w:left="0" w:firstLine="0"/>
        <w:jc w:val="both"/>
        <w:rPr>
          <w:rFonts w:ascii="Palatino Linotype" w:eastAsia="Calibri" w:hAnsi="Palatino Linotype"/>
          <w:bCs/>
          <w:iCs/>
          <w:color w:val="000000"/>
          <w:lang w:val="es-MX" w:eastAsia="en-US"/>
        </w:rPr>
      </w:pPr>
      <w:r w:rsidRPr="000B70F9">
        <w:rPr>
          <w:rFonts w:ascii="Palatino Linotype" w:eastAsia="Calibri" w:hAnsi="Palatino Linotype"/>
          <w:bCs/>
          <w:iCs/>
          <w:color w:val="000000"/>
          <w:lang w:val="es-MX" w:eastAsia="en-US"/>
        </w:rPr>
        <w:t xml:space="preserve">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w:t>
      </w:r>
      <w:r w:rsidRPr="000B70F9">
        <w:rPr>
          <w:rFonts w:ascii="Palatino Linotype" w:eastAsia="Calibri" w:hAnsi="Palatino Linotype"/>
          <w:bCs/>
          <w:iCs/>
          <w:color w:val="000000"/>
          <w:lang w:val="es-MX" w:eastAsia="en-US"/>
        </w:rPr>
        <w:lastRenderedPageBreak/>
        <w:t>de todas las personas residentes en el país y de los nacionales que residan en el extranjero.</w:t>
      </w:r>
    </w:p>
    <w:p w14:paraId="6F70DB0B" w14:textId="77777777" w:rsidR="001D5F0B" w:rsidRPr="000B70F9" w:rsidRDefault="001D5F0B" w:rsidP="00DB5C4E">
      <w:pPr>
        <w:spacing w:line="360" w:lineRule="auto"/>
        <w:jc w:val="both"/>
        <w:rPr>
          <w:rFonts w:ascii="Palatino Linotype" w:eastAsia="Calibri" w:hAnsi="Palatino Linotype"/>
          <w:bCs/>
          <w:iCs/>
          <w:color w:val="000000"/>
          <w:lang w:val="es-MX" w:eastAsia="en-US"/>
        </w:rPr>
      </w:pPr>
    </w:p>
    <w:p w14:paraId="579032CD" w14:textId="77777777" w:rsidR="001D5F0B" w:rsidRPr="000B70F9" w:rsidRDefault="001D5F0B" w:rsidP="00C04A47">
      <w:pPr>
        <w:numPr>
          <w:ilvl w:val="0"/>
          <w:numId w:val="2"/>
        </w:numPr>
        <w:spacing w:line="360" w:lineRule="auto"/>
        <w:ind w:left="0" w:firstLine="0"/>
        <w:jc w:val="both"/>
        <w:rPr>
          <w:rFonts w:ascii="Palatino Linotype" w:eastAsia="Calibri" w:hAnsi="Palatino Linotype"/>
          <w:bCs/>
          <w:iCs/>
          <w:color w:val="000000"/>
          <w:lang w:val="es-MX" w:eastAsia="en-US"/>
        </w:rPr>
      </w:pPr>
      <w:r w:rsidRPr="000B70F9">
        <w:rPr>
          <w:rFonts w:ascii="Palatino Linotype" w:eastAsia="Calibri" w:hAnsi="Palatino Linotype"/>
          <w:bCs/>
          <w:iCs/>
          <w:color w:val="000000"/>
          <w:lang w:val="es-MX"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1F9BB69" w14:textId="77777777" w:rsidR="001D5F0B" w:rsidRPr="000B70F9" w:rsidRDefault="001D5F0B" w:rsidP="00DB5C4E">
      <w:pPr>
        <w:spacing w:line="360" w:lineRule="auto"/>
        <w:ind w:left="708"/>
        <w:rPr>
          <w:rFonts w:ascii="Palatino Linotype" w:eastAsia="Calibri" w:hAnsi="Palatino Linotype"/>
          <w:bCs/>
          <w:iCs/>
          <w:color w:val="000000"/>
          <w:lang w:val="es-MX" w:eastAsia="en-US"/>
        </w:rPr>
      </w:pPr>
    </w:p>
    <w:p w14:paraId="74979C49" w14:textId="77777777" w:rsidR="001D5F0B" w:rsidRPr="000B70F9" w:rsidRDefault="001D5F0B" w:rsidP="00C04A47">
      <w:pPr>
        <w:numPr>
          <w:ilvl w:val="0"/>
          <w:numId w:val="2"/>
        </w:numPr>
        <w:spacing w:line="360" w:lineRule="auto"/>
        <w:ind w:left="0" w:firstLine="0"/>
        <w:jc w:val="both"/>
        <w:rPr>
          <w:rFonts w:ascii="Palatino Linotype" w:eastAsia="Calibri" w:hAnsi="Palatino Linotype"/>
          <w:bCs/>
          <w:iCs/>
          <w:color w:val="000000"/>
          <w:lang w:val="es-MX" w:eastAsia="en-US"/>
        </w:rPr>
      </w:pPr>
      <w:r w:rsidRPr="000B70F9">
        <w:rPr>
          <w:rFonts w:ascii="Palatino Linotype" w:eastAsia="Calibri" w:hAnsi="Palatino Linotype"/>
          <w:bCs/>
          <w:iCs/>
          <w:color w:val="000000"/>
          <w:lang w:val="es-MX" w:eastAsia="en-US"/>
        </w:rPr>
        <w:t xml:space="preserve">En ese orden de ideas, la Secretaría de Gobernación en las direcciones </w:t>
      </w:r>
      <w:hyperlink r:id="rId17" w:history="1">
        <w:r w:rsidRPr="000B70F9">
          <w:rPr>
            <w:rFonts w:ascii="Palatino Linotype" w:eastAsia="Calibri" w:hAnsi="Palatino Linotype"/>
            <w:bCs/>
            <w:iCs/>
            <w:color w:val="0563C1"/>
            <w:u w:val="single"/>
            <w:lang w:val="es-MX" w:eastAsia="en-US"/>
          </w:rPr>
          <w:t>https://consultas.curp.gob.mx/CurpSP/html/informacionecurpPS.html</w:t>
        </w:r>
      </w:hyperlink>
      <w:r w:rsidRPr="000B70F9">
        <w:rPr>
          <w:rFonts w:ascii="Palatino Linotype" w:eastAsia="Calibri" w:hAnsi="Palatino Linotype"/>
          <w:bCs/>
          <w:iCs/>
          <w:color w:val="000000"/>
          <w:lang w:val="es-MX" w:eastAsia="en-US"/>
        </w:rPr>
        <w:t xml:space="preserve"> y </w:t>
      </w:r>
      <w:hyperlink r:id="rId18" w:history="1">
        <w:r w:rsidRPr="000B70F9">
          <w:rPr>
            <w:rFonts w:ascii="Palatino Linotype" w:eastAsia="Calibri" w:hAnsi="Palatino Linotype"/>
            <w:bCs/>
            <w:iCs/>
            <w:color w:val="0563C1"/>
            <w:u w:val="single"/>
            <w:lang w:val="es-MX" w:eastAsia="en-US"/>
          </w:rPr>
          <w:t>https://www.gob.mx/segob/renapo/acciones-y-programas/clave-unica-de-registro-de-poblacion-curp-142226</w:t>
        </w:r>
      </w:hyperlink>
      <w:r w:rsidRPr="000B70F9">
        <w:rPr>
          <w:rFonts w:ascii="Palatino Linotype" w:eastAsia="Calibri" w:hAnsi="Palatino Linotype"/>
          <w:bCs/>
          <w:iCs/>
          <w:color w:val="000000"/>
          <w:lang w:val="es-MX" w:eastAsia="en-US"/>
        </w:rPr>
        <w:t xml:space="preserve"> (consultadas el cuatro de mayo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0B70F9">
        <w:rPr>
          <w:rFonts w:ascii="Palatino Linotype" w:eastAsia="Calibri" w:hAnsi="Palatino Linotype"/>
          <w:b/>
          <w:bCs/>
          <w:iCs/>
          <w:color w:val="000000"/>
          <w:lang w:val="es-MX" w:eastAsia="en-US"/>
        </w:rPr>
        <w:t>se generan a partir de los datos contenidos en el documento probatorio de la identidad</w:t>
      </w:r>
      <w:r w:rsidRPr="000B70F9">
        <w:rPr>
          <w:rFonts w:ascii="Palatino Linotype" w:eastAsia="Calibri" w:hAnsi="Palatino Linotype"/>
          <w:bCs/>
          <w:iCs/>
          <w:color w:val="000000"/>
          <w:lang w:val="es-MX" w:eastAsia="en-US"/>
        </w:rPr>
        <w:t xml:space="preserve"> </w:t>
      </w:r>
      <w:r w:rsidRPr="000B70F9">
        <w:rPr>
          <w:rFonts w:ascii="Palatino Linotype" w:eastAsia="Calibri" w:hAnsi="Palatino Linotype"/>
          <w:b/>
          <w:bCs/>
          <w:iCs/>
          <w:color w:val="000000"/>
          <w:lang w:val="es-MX" w:eastAsia="en-US"/>
        </w:rPr>
        <w:t xml:space="preserve">del interesado </w:t>
      </w:r>
      <w:r w:rsidRPr="000B70F9">
        <w:rPr>
          <w:rFonts w:ascii="Palatino Linotype" w:eastAsia="Calibri" w:hAnsi="Palatino Linotype"/>
          <w:bCs/>
          <w:iCs/>
          <w:color w:val="000000"/>
          <w:lang w:val="es-MX" w:eastAsia="en-US"/>
        </w:rPr>
        <w:t>(acta de nacimiento, carta de naturalización o documento migratorio) de la siguiente forma:</w:t>
      </w:r>
    </w:p>
    <w:p w14:paraId="775380FF" w14:textId="77777777" w:rsidR="001D5F0B" w:rsidRPr="000B70F9" w:rsidRDefault="001D5F0B" w:rsidP="00DB5C4E">
      <w:pPr>
        <w:spacing w:line="360" w:lineRule="auto"/>
        <w:jc w:val="both"/>
        <w:rPr>
          <w:rFonts w:ascii="Palatino Linotype" w:eastAsia="Calibri" w:hAnsi="Palatino Linotype"/>
          <w:bCs/>
          <w:iCs/>
          <w:color w:val="000000"/>
          <w:sz w:val="22"/>
          <w:lang w:val="es-MX" w:eastAsia="en-US"/>
        </w:rPr>
      </w:pPr>
    </w:p>
    <w:p w14:paraId="5988A6CE" w14:textId="77777777" w:rsidR="001D5F0B" w:rsidRPr="000B70F9" w:rsidRDefault="001D5F0B" w:rsidP="00C04A47">
      <w:pPr>
        <w:numPr>
          <w:ilvl w:val="0"/>
          <w:numId w:val="13"/>
        </w:numPr>
        <w:spacing w:line="360" w:lineRule="auto"/>
        <w:jc w:val="both"/>
        <w:rPr>
          <w:rFonts w:ascii="Palatino Linotype" w:eastAsia="Calibri" w:hAnsi="Palatino Linotype"/>
          <w:bCs/>
          <w:iCs/>
          <w:color w:val="000000"/>
          <w:sz w:val="22"/>
          <w:lang w:val="es-MX" w:eastAsia="en-US"/>
        </w:rPr>
      </w:pPr>
      <w:r w:rsidRPr="000B70F9">
        <w:rPr>
          <w:rFonts w:ascii="Palatino Linotype" w:eastAsia="Calibri" w:hAnsi="Palatino Linotype"/>
          <w:bCs/>
          <w:iCs/>
          <w:color w:val="000000"/>
          <w:sz w:val="22"/>
          <w:lang w:val="es-MX" w:eastAsia="en-US"/>
        </w:rPr>
        <w:t>El primero y segundo apellidos, así como al nombre de pila;</w:t>
      </w:r>
    </w:p>
    <w:p w14:paraId="6A740387" w14:textId="77777777" w:rsidR="001D5F0B" w:rsidRPr="000B70F9" w:rsidRDefault="001D5F0B" w:rsidP="00C04A47">
      <w:pPr>
        <w:numPr>
          <w:ilvl w:val="0"/>
          <w:numId w:val="13"/>
        </w:numPr>
        <w:spacing w:line="360" w:lineRule="auto"/>
        <w:jc w:val="both"/>
        <w:rPr>
          <w:rFonts w:ascii="Palatino Linotype" w:eastAsia="Calibri" w:hAnsi="Palatino Linotype"/>
          <w:bCs/>
          <w:iCs/>
          <w:color w:val="000000"/>
          <w:sz w:val="22"/>
          <w:lang w:val="es-MX" w:eastAsia="en-US"/>
        </w:rPr>
      </w:pPr>
      <w:r w:rsidRPr="000B70F9">
        <w:rPr>
          <w:rFonts w:ascii="Palatino Linotype" w:eastAsia="Calibri" w:hAnsi="Palatino Linotype"/>
          <w:bCs/>
          <w:iCs/>
          <w:color w:val="000000"/>
          <w:sz w:val="22"/>
          <w:lang w:val="es-MX" w:eastAsia="en-US"/>
        </w:rPr>
        <w:t>La fecha de nacimiento;</w:t>
      </w:r>
    </w:p>
    <w:p w14:paraId="7FB831F3" w14:textId="77777777" w:rsidR="001D5F0B" w:rsidRPr="000B70F9" w:rsidRDefault="001D5F0B" w:rsidP="00C04A47">
      <w:pPr>
        <w:numPr>
          <w:ilvl w:val="0"/>
          <w:numId w:val="13"/>
        </w:numPr>
        <w:spacing w:line="360" w:lineRule="auto"/>
        <w:jc w:val="both"/>
        <w:rPr>
          <w:rFonts w:ascii="Palatino Linotype" w:eastAsia="Calibri" w:hAnsi="Palatino Linotype"/>
          <w:bCs/>
          <w:iCs/>
          <w:color w:val="000000"/>
          <w:sz w:val="22"/>
          <w:lang w:val="es-MX" w:eastAsia="en-US"/>
        </w:rPr>
      </w:pPr>
      <w:r w:rsidRPr="000B70F9">
        <w:rPr>
          <w:rFonts w:ascii="Palatino Linotype" w:eastAsia="Calibri" w:hAnsi="Palatino Linotype"/>
          <w:bCs/>
          <w:iCs/>
          <w:color w:val="000000"/>
          <w:sz w:val="22"/>
          <w:lang w:val="es-MX" w:eastAsia="en-US"/>
        </w:rPr>
        <w:t>El sexo, y</w:t>
      </w:r>
    </w:p>
    <w:p w14:paraId="5861244C" w14:textId="77777777" w:rsidR="001D5F0B" w:rsidRPr="000B70F9" w:rsidRDefault="001D5F0B" w:rsidP="00C04A47">
      <w:pPr>
        <w:numPr>
          <w:ilvl w:val="0"/>
          <w:numId w:val="13"/>
        </w:numPr>
        <w:spacing w:line="360" w:lineRule="auto"/>
        <w:jc w:val="both"/>
        <w:rPr>
          <w:rFonts w:ascii="Palatino Linotype" w:eastAsia="Calibri" w:hAnsi="Palatino Linotype"/>
          <w:bCs/>
          <w:iCs/>
          <w:color w:val="000000"/>
          <w:sz w:val="22"/>
          <w:lang w:val="es-MX" w:eastAsia="en-US"/>
        </w:rPr>
      </w:pPr>
      <w:r w:rsidRPr="000B70F9">
        <w:rPr>
          <w:rFonts w:ascii="Palatino Linotype" w:eastAsia="Calibri" w:hAnsi="Palatino Linotype"/>
          <w:bCs/>
          <w:iCs/>
          <w:color w:val="000000"/>
          <w:sz w:val="22"/>
          <w:lang w:val="es-MX" w:eastAsia="en-US"/>
        </w:rPr>
        <w:lastRenderedPageBreak/>
        <w:t>La entidad federativa de nacimiento.</w:t>
      </w:r>
    </w:p>
    <w:p w14:paraId="21BA5C8A" w14:textId="77777777" w:rsidR="001D5F0B" w:rsidRPr="000B70F9" w:rsidRDefault="001D5F0B" w:rsidP="00DB5C4E">
      <w:pPr>
        <w:spacing w:line="360" w:lineRule="auto"/>
        <w:jc w:val="both"/>
        <w:rPr>
          <w:rFonts w:ascii="Palatino Linotype" w:eastAsia="Calibri" w:hAnsi="Palatino Linotype"/>
          <w:bCs/>
          <w:iCs/>
          <w:color w:val="000000"/>
          <w:sz w:val="22"/>
          <w:lang w:val="es-MX" w:eastAsia="en-US"/>
        </w:rPr>
      </w:pPr>
    </w:p>
    <w:p w14:paraId="057CE750" w14:textId="77777777" w:rsidR="001D5F0B" w:rsidRPr="000B70F9" w:rsidRDefault="001D5F0B" w:rsidP="00C04A47">
      <w:pPr>
        <w:numPr>
          <w:ilvl w:val="0"/>
          <w:numId w:val="2"/>
        </w:numPr>
        <w:spacing w:line="360" w:lineRule="auto"/>
        <w:ind w:left="0" w:firstLine="0"/>
        <w:jc w:val="both"/>
        <w:rPr>
          <w:rFonts w:ascii="Palatino Linotype" w:eastAsia="Calibri" w:hAnsi="Palatino Linotype"/>
          <w:bCs/>
          <w:iCs/>
          <w:color w:val="000000"/>
          <w:lang w:val="es-MX" w:eastAsia="en-US"/>
        </w:rPr>
      </w:pPr>
      <w:r w:rsidRPr="000B70F9">
        <w:rPr>
          <w:rFonts w:ascii="Palatino Linotype" w:eastAsia="Calibri" w:hAnsi="Palatino Linotype"/>
          <w:bCs/>
          <w:iCs/>
          <w:color w:val="000000"/>
          <w:lang w:val="es-MX" w:eastAsia="en-US"/>
        </w:rPr>
        <w:t>Los dos últimos elementos de la Clave Única de Registro de Población evitan la duplicidad de la Clave y garantizan su correcta integración.</w:t>
      </w:r>
    </w:p>
    <w:p w14:paraId="23C29EFD" w14:textId="77777777" w:rsidR="001D5F0B" w:rsidRPr="000B70F9" w:rsidRDefault="001D5F0B" w:rsidP="00DB5C4E">
      <w:pPr>
        <w:spacing w:line="360" w:lineRule="auto"/>
        <w:jc w:val="both"/>
        <w:rPr>
          <w:rFonts w:ascii="Palatino Linotype" w:eastAsia="Calibri" w:hAnsi="Palatino Linotype"/>
          <w:bCs/>
          <w:iCs/>
          <w:color w:val="000000"/>
          <w:lang w:val="es-MX" w:eastAsia="en-US"/>
        </w:rPr>
      </w:pPr>
    </w:p>
    <w:p w14:paraId="7C5A08DA" w14:textId="77777777" w:rsidR="001D5F0B" w:rsidRPr="000B70F9" w:rsidRDefault="001D5F0B" w:rsidP="00C04A47">
      <w:pPr>
        <w:numPr>
          <w:ilvl w:val="0"/>
          <w:numId w:val="2"/>
        </w:numPr>
        <w:spacing w:line="360" w:lineRule="auto"/>
        <w:ind w:left="0" w:firstLine="0"/>
        <w:jc w:val="both"/>
        <w:rPr>
          <w:rFonts w:ascii="Palatino Linotype" w:eastAsia="Calibri" w:hAnsi="Palatino Linotype"/>
          <w:bCs/>
          <w:iCs/>
          <w:color w:val="000000"/>
          <w:lang w:val="es-MX" w:eastAsia="en-US"/>
        </w:rPr>
      </w:pPr>
      <w:r w:rsidRPr="000B70F9">
        <w:rPr>
          <w:rFonts w:ascii="Palatino Linotype" w:eastAsia="Calibri" w:hAnsi="Palatino Linotype"/>
          <w:bCs/>
          <w:iCs/>
          <w:color w:val="000000"/>
          <w:lang w:val="es-MX" w:eastAsia="en-U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5129533" w14:textId="77777777" w:rsidR="001D5F0B" w:rsidRPr="000B70F9" w:rsidRDefault="001D5F0B" w:rsidP="00DB5C4E">
      <w:pPr>
        <w:spacing w:line="360" w:lineRule="auto"/>
        <w:ind w:left="708"/>
        <w:rPr>
          <w:rFonts w:ascii="Palatino Linotype" w:eastAsia="Calibri" w:hAnsi="Palatino Linotype"/>
          <w:bCs/>
          <w:iCs/>
          <w:color w:val="000000"/>
          <w:lang w:val="es-MX" w:eastAsia="en-US"/>
        </w:rPr>
      </w:pPr>
    </w:p>
    <w:p w14:paraId="54F27EB2" w14:textId="77777777" w:rsidR="001D5F0B" w:rsidRPr="000B70F9" w:rsidRDefault="001D5F0B" w:rsidP="00C04A47">
      <w:pPr>
        <w:numPr>
          <w:ilvl w:val="0"/>
          <w:numId w:val="2"/>
        </w:numPr>
        <w:spacing w:line="360" w:lineRule="auto"/>
        <w:ind w:left="0" w:firstLine="0"/>
        <w:jc w:val="both"/>
        <w:rPr>
          <w:rFonts w:ascii="Palatino Linotype" w:eastAsia="Calibri" w:hAnsi="Palatino Linotype"/>
          <w:bCs/>
          <w:iCs/>
          <w:color w:val="000000"/>
          <w:lang w:val="es-MX" w:eastAsia="en-US"/>
        </w:rPr>
      </w:pPr>
      <w:r w:rsidRPr="000B70F9">
        <w:rPr>
          <w:rFonts w:ascii="Palatino Linotype" w:eastAsia="Calibri" w:hAnsi="Palatino Linotype"/>
          <w:bCs/>
          <w:iCs/>
          <w:color w:val="000000"/>
          <w:lang w:val="es-MX" w:eastAsia="en-US"/>
        </w:rPr>
        <w:t>Situación que se robustece, con el Criterio 18/17, emitido por el Instituto Nacional de Transparencia, Acceso a la Información y Protección de Datos Personales, que establece lo siguiente:</w:t>
      </w:r>
    </w:p>
    <w:p w14:paraId="75F36334" w14:textId="77777777" w:rsidR="001D5F0B" w:rsidRPr="000B70F9" w:rsidRDefault="001D5F0B" w:rsidP="00DB5C4E">
      <w:pPr>
        <w:spacing w:line="360" w:lineRule="auto"/>
        <w:jc w:val="both"/>
        <w:rPr>
          <w:rFonts w:ascii="Palatino Linotype" w:eastAsia="Calibri" w:hAnsi="Palatino Linotype"/>
          <w:bCs/>
          <w:iCs/>
          <w:color w:val="000000"/>
          <w:sz w:val="22"/>
          <w:lang w:val="es-MX" w:eastAsia="en-US"/>
        </w:rPr>
      </w:pPr>
    </w:p>
    <w:p w14:paraId="1531BB5A" w14:textId="77777777" w:rsidR="001D5F0B" w:rsidRPr="000B70F9" w:rsidRDefault="001D5F0B" w:rsidP="00DB5C4E">
      <w:pPr>
        <w:spacing w:line="360" w:lineRule="auto"/>
        <w:ind w:left="567" w:right="567"/>
        <w:jc w:val="both"/>
        <w:rPr>
          <w:rFonts w:ascii="Palatino Linotype" w:eastAsia="Calibri" w:hAnsi="Palatino Linotype"/>
          <w:bCs/>
          <w:i/>
          <w:iCs/>
          <w:color w:val="000000"/>
          <w:sz w:val="22"/>
          <w:lang w:val="es-MX" w:eastAsia="en-US"/>
        </w:rPr>
      </w:pPr>
      <w:r w:rsidRPr="000B70F9">
        <w:rPr>
          <w:rFonts w:ascii="Palatino Linotype" w:eastAsia="Calibri" w:hAnsi="Palatino Linotype"/>
          <w:b/>
          <w:bCs/>
          <w:i/>
          <w:iCs/>
          <w:color w:val="000000"/>
          <w:sz w:val="22"/>
          <w:lang w:val="es-MX" w:eastAsia="en-US"/>
        </w:rPr>
        <w:t xml:space="preserve">“Clave Única de Registro de Población (CURP). </w:t>
      </w:r>
      <w:r w:rsidRPr="000B70F9">
        <w:rPr>
          <w:rFonts w:ascii="Palatino Linotype" w:eastAsia="Calibri" w:hAnsi="Palatino Linotype"/>
          <w:bCs/>
          <w:i/>
          <w:iCs/>
          <w:color w:val="000000"/>
          <w:sz w:val="22"/>
          <w:lang w:val="es-MX"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FED301B" w14:textId="77777777" w:rsidR="001D5F0B" w:rsidRPr="000B70F9" w:rsidRDefault="001D5F0B" w:rsidP="00DB5C4E">
      <w:pPr>
        <w:spacing w:line="360" w:lineRule="auto"/>
        <w:jc w:val="both"/>
        <w:rPr>
          <w:rFonts w:ascii="Palatino Linotype" w:eastAsia="Calibri" w:hAnsi="Palatino Linotype"/>
          <w:bCs/>
          <w:iCs/>
          <w:color w:val="000000"/>
          <w:sz w:val="22"/>
          <w:lang w:val="es-MX" w:eastAsia="en-US"/>
        </w:rPr>
      </w:pPr>
    </w:p>
    <w:p w14:paraId="395B4F6E" w14:textId="77777777" w:rsidR="001D5F0B" w:rsidRPr="000B70F9" w:rsidRDefault="001D5F0B" w:rsidP="00C04A47">
      <w:pPr>
        <w:numPr>
          <w:ilvl w:val="0"/>
          <w:numId w:val="2"/>
        </w:numPr>
        <w:spacing w:line="360" w:lineRule="auto"/>
        <w:ind w:left="0" w:firstLine="0"/>
        <w:jc w:val="both"/>
        <w:rPr>
          <w:rFonts w:ascii="Palatino Linotype" w:eastAsia="Calibri" w:hAnsi="Palatino Linotype"/>
          <w:bCs/>
          <w:iCs/>
          <w:color w:val="000000"/>
          <w:lang w:val="es-MX" w:eastAsia="en-US"/>
        </w:rPr>
      </w:pPr>
      <w:r w:rsidRPr="000B70F9">
        <w:rPr>
          <w:rFonts w:ascii="Palatino Linotype" w:eastAsia="Calibri" w:hAnsi="Palatino Linotype"/>
          <w:bCs/>
          <w:iCs/>
          <w:color w:val="000000"/>
          <w:lang w:val="es-MX" w:eastAsia="en-US"/>
        </w:rPr>
        <w:t xml:space="preserve">De acuerdo con lo anterior, resulta procedente la clasificación de la Clave Única de Registro de Población, por tratarse de un dato personal confidencial, en </w:t>
      </w:r>
      <w:r w:rsidRPr="000B70F9">
        <w:rPr>
          <w:rFonts w:ascii="Palatino Linotype" w:eastAsia="Calibri" w:hAnsi="Palatino Linotype"/>
          <w:bCs/>
          <w:iCs/>
          <w:color w:val="000000"/>
          <w:lang w:val="es-MX" w:eastAsia="en-US"/>
        </w:rPr>
        <w:lastRenderedPageBreak/>
        <w:t xml:space="preserve">términos del artículo 143, fracción I, de la Ley de Transparencia y Acceso a la Información Pública del Estado de México y Municipios. </w:t>
      </w:r>
    </w:p>
    <w:p w14:paraId="30CC0549" w14:textId="77777777" w:rsidR="001D5F0B" w:rsidRPr="000B70F9" w:rsidRDefault="001D5F0B" w:rsidP="00C04A47">
      <w:pPr>
        <w:keepNext/>
        <w:keepLines/>
        <w:numPr>
          <w:ilvl w:val="0"/>
          <w:numId w:val="12"/>
        </w:numPr>
        <w:tabs>
          <w:tab w:val="left" w:pos="90"/>
        </w:tabs>
        <w:spacing w:before="240" w:line="360" w:lineRule="auto"/>
        <w:ind w:left="270" w:hanging="270"/>
        <w:outlineLvl w:val="0"/>
        <w:rPr>
          <w:rFonts w:ascii="Palatino Linotype" w:eastAsia="MS Gothic" w:hAnsi="Palatino Linotype"/>
          <w:b/>
          <w:color w:val="000000" w:themeColor="text1"/>
          <w:lang w:val="es-ES_tradnl" w:eastAsia="en-US"/>
        </w:rPr>
      </w:pPr>
      <w:bookmarkStart w:id="198" w:name="_Toc103821656"/>
      <w:r w:rsidRPr="000B70F9">
        <w:rPr>
          <w:rFonts w:ascii="Palatino Linotype" w:eastAsia="MS Gothic" w:hAnsi="Palatino Linotype"/>
          <w:b/>
          <w:color w:val="000000" w:themeColor="text1"/>
          <w:lang w:val="es-ES_tradnl" w:eastAsia="en-US"/>
        </w:rPr>
        <w:t>Registro Federal de Contribuyentes (RFC).</w:t>
      </w:r>
      <w:bookmarkEnd w:id="198"/>
    </w:p>
    <w:p w14:paraId="24FAF157" w14:textId="77777777" w:rsidR="001D5F0B" w:rsidRPr="000B70F9" w:rsidRDefault="001D5F0B" w:rsidP="00C04A47">
      <w:pPr>
        <w:numPr>
          <w:ilvl w:val="0"/>
          <w:numId w:val="2"/>
        </w:numPr>
        <w:spacing w:line="360" w:lineRule="auto"/>
        <w:ind w:left="0" w:firstLine="0"/>
        <w:jc w:val="both"/>
        <w:rPr>
          <w:rFonts w:ascii="Palatino Linotype" w:eastAsia="Calibri" w:hAnsi="Palatino Linotype"/>
          <w:bCs/>
          <w:iCs/>
          <w:color w:val="000000"/>
          <w:lang w:val="es-MX" w:eastAsia="en-US"/>
        </w:rPr>
      </w:pPr>
      <w:r w:rsidRPr="000B70F9">
        <w:rPr>
          <w:rFonts w:ascii="Palatino Linotype" w:eastAsia="Calibri" w:hAnsi="Palatino Linotype"/>
          <w:bCs/>
          <w:iCs/>
          <w:color w:val="000000"/>
          <w:lang w:val="es-MX" w:eastAsia="en-U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4A094A3B" w14:textId="77777777" w:rsidR="001D5F0B" w:rsidRPr="000B70F9" w:rsidRDefault="001D5F0B" w:rsidP="00DB5C4E">
      <w:pPr>
        <w:spacing w:line="360" w:lineRule="auto"/>
        <w:jc w:val="both"/>
        <w:rPr>
          <w:rFonts w:ascii="Palatino Linotype" w:eastAsia="Calibri" w:hAnsi="Palatino Linotype"/>
          <w:bCs/>
          <w:iCs/>
          <w:color w:val="000000"/>
          <w:lang w:val="es-MX" w:eastAsia="en-US"/>
        </w:rPr>
      </w:pPr>
    </w:p>
    <w:p w14:paraId="6171990A" w14:textId="77777777" w:rsidR="001D5F0B" w:rsidRPr="000B70F9" w:rsidRDefault="001D5F0B" w:rsidP="00C04A47">
      <w:pPr>
        <w:numPr>
          <w:ilvl w:val="0"/>
          <w:numId w:val="2"/>
        </w:numPr>
        <w:spacing w:line="360" w:lineRule="auto"/>
        <w:ind w:left="0" w:firstLine="0"/>
        <w:jc w:val="both"/>
        <w:rPr>
          <w:rFonts w:ascii="Palatino Linotype" w:eastAsia="Calibri" w:hAnsi="Palatino Linotype"/>
          <w:bCs/>
          <w:iCs/>
          <w:color w:val="000000"/>
          <w:lang w:val="es-MX" w:eastAsia="en-US"/>
        </w:rPr>
      </w:pPr>
      <w:r w:rsidRPr="000B70F9">
        <w:rPr>
          <w:rFonts w:ascii="Palatino Linotype" w:eastAsia="Calibri" w:hAnsi="Palatino Linotype"/>
          <w:bCs/>
          <w:iCs/>
          <w:color w:val="000000"/>
          <w:lang w:val="es-MX" w:eastAsia="en-US"/>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5E090C24" w14:textId="77777777" w:rsidR="001D5F0B" w:rsidRPr="000B70F9" w:rsidRDefault="001D5F0B" w:rsidP="00DB5C4E">
      <w:pPr>
        <w:spacing w:line="360" w:lineRule="auto"/>
        <w:ind w:left="708"/>
        <w:rPr>
          <w:rFonts w:ascii="Palatino Linotype" w:eastAsia="Calibri" w:hAnsi="Palatino Linotype"/>
          <w:bCs/>
          <w:iCs/>
          <w:color w:val="000000"/>
          <w:lang w:val="es-MX" w:eastAsia="en-US"/>
        </w:rPr>
      </w:pPr>
    </w:p>
    <w:p w14:paraId="1C23B66B" w14:textId="77777777" w:rsidR="001D5F0B" w:rsidRPr="000B70F9" w:rsidRDefault="001D5F0B" w:rsidP="00C04A47">
      <w:pPr>
        <w:numPr>
          <w:ilvl w:val="0"/>
          <w:numId w:val="2"/>
        </w:numPr>
        <w:spacing w:line="360" w:lineRule="auto"/>
        <w:ind w:left="0" w:firstLine="0"/>
        <w:jc w:val="both"/>
        <w:rPr>
          <w:rFonts w:ascii="Palatino Linotype" w:eastAsia="Calibri" w:hAnsi="Palatino Linotype"/>
          <w:bCs/>
          <w:iCs/>
          <w:color w:val="000000"/>
          <w:lang w:val="es-MX" w:eastAsia="en-US"/>
        </w:rPr>
      </w:pPr>
      <w:r w:rsidRPr="000B70F9">
        <w:rPr>
          <w:rFonts w:ascii="Palatino Linotype" w:eastAsia="Calibri" w:hAnsi="Palatino Linotype"/>
          <w:bCs/>
          <w:iCs/>
          <w:color w:val="000000"/>
          <w:lang w:val="es-MX" w:eastAsia="en-U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119EB95" w14:textId="77777777" w:rsidR="001D5F0B" w:rsidRPr="000B70F9" w:rsidRDefault="001D5F0B" w:rsidP="00DB5C4E">
      <w:pPr>
        <w:spacing w:line="360" w:lineRule="auto"/>
        <w:ind w:left="708"/>
        <w:rPr>
          <w:rFonts w:ascii="Palatino Linotype" w:eastAsia="Calibri" w:hAnsi="Palatino Linotype"/>
          <w:bCs/>
          <w:iCs/>
          <w:color w:val="000000"/>
          <w:lang w:val="es-MX" w:eastAsia="en-US"/>
        </w:rPr>
      </w:pPr>
    </w:p>
    <w:p w14:paraId="7A6F7C41" w14:textId="77777777" w:rsidR="001D5F0B" w:rsidRPr="000B70F9" w:rsidRDefault="001D5F0B" w:rsidP="00C04A47">
      <w:pPr>
        <w:numPr>
          <w:ilvl w:val="0"/>
          <w:numId w:val="2"/>
        </w:numPr>
        <w:spacing w:line="360" w:lineRule="auto"/>
        <w:ind w:left="0" w:firstLine="0"/>
        <w:jc w:val="both"/>
        <w:rPr>
          <w:rFonts w:ascii="Palatino Linotype" w:eastAsia="Calibri" w:hAnsi="Palatino Linotype"/>
          <w:bCs/>
          <w:iCs/>
          <w:color w:val="000000"/>
          <w:lang w:val="es-MX" w:eastAsia="en-US"/>
        </w:rPr>
      </w:pPr>
      <w:r w:rsidRPr="000B70F9">
        <w:rPr>
          <w:rFonts w:ascii="Palatino Linotype" w:eastAsia="Calibri" w:hAnsi="Palatino Linotype"/>
          <w:bCs/>
          <w:iCs/>
          <w:color w:val="000000"/>
          <w:lang w:val="es-MX" w:eastAsia="en-US"/>
        </w:rPr>
        <w:lastRenderedPageBreak/>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21FED49C" w14:textId="77777777" w:rsidR="001D5F0B" w:rsidRPr="000B70F9" w:rsidRDefault="001D5F0B" w:rsidP="00DB5C4E">
      <w:pPr>
        <w:spacing w:line="360" w:lineRule="auto"/>
        <w:ind w:left="708"/>
        <w:rPr>
          <w:rFonts w:ascii="Palatino Linotype" w:eastAsia="Calibri" w:hAnsi="Palatino Linotype"/>
          <w:bCs/>
          <w:iCs/>
          <w:color w:val="000000"/>
          <w:lang w:val="es-MX" w:eastAsia="en-US"/>
        </w:rPr>
      </w:pPr>
    </w:p>
    <w:p w14:paraId="482F160D" w14:textId="77777777" w:rsidR="001D5F0B" w:rsidRPr="000B70F9" w:rsidRDefault="001D5F0B" w:rsidP="00C04A47">
      <w:pPr>
        <w:numPr>
          <w:ilvl w:val="0"/>
          <w:numId w:val="2"/>
        </w:numPr>
        <w:spacing w:line="360" w:lineRule="auto"/>
        <w:ind w:left="0" w:firstLine="0"/>
        <w:jc w:val="both"/>
        <w:rPr>
          <w:rFonts w:ascii="Palatino Linotype" w:eastAsia="Calibri" w:hAnsi="Palatino Linotype"/>
          <w:bCs/>
          <w:iCs/>
          <w:color w:val="000000"/>
          <w:lang w:val="es-MX" w:eastAsia="en-US"/>
        </w:rPr>
      </w:pPr>
      <w:r w:rsidRPr="000B70F9">
        <w:rPr>
          <w:rFonts w:ascii="Palatino Linotype" w:eastAsia="Calibri" w:hAnsi="Palatino Linotype"/>
          <w:bCs/>
          <w:iCs/>
          <w:color w:val="000000"/>
          <w:lang w:val="es-MX" w:eastAsia="en-US"/>
        </w:rPr>
        <w:t>Lo anterior, resulta congruente con el Criterio 19/17 emitido por el Instituto Nacional de Transparencia, Acceso a la Información y Protección de Datos Personales, en el cual se señala lo siguiente:</w:t>
      </w:r>
    </w:p>
    <w:p w14:paraId="516DBF19" w14:textId="77777777" w:rsidR="001D5F0B" w:rsidRPr="000B70F9" w:rsidRDefault="001D5F0B" w:rsidP="00DB5C4E">
      <w:pPr>
        <w:spacing w:line="360" w:lineRule="auto"/>
        <w:jc w:val="both"/>
        <w:rPr>
          <w:rFonts w:ascii="Palatino Linotype" w:eastAsia="Calibri" w:hAnsi="Palatino Linotype"/>
          <w:bCs/>
          <w:iCs/>
          <w:color w:val="000000"/>
          <w:sz w:val="22"/>
          <w:lang w:val="es-MX" w:eastAsia="en-US"/>
        </w:rPr>
      </w:pPr>
    </w:p>
    <w:p w14:paraId="7A48FBC5" w14:textId="77777777" w:rsidR="001D5F0B" w:rsidRPr="000B70F9" w:rsidRDefault="001D5F0B" w:rsidP="00DB5C4E">
      <w:pPr>
        <w:spacing w:line="360" w:lineRule="auto"/>
        <w:ind w:left="567" w:right="567"/>
        <w:jc w:val="both"/>
        <w:rPr>
          <w:rFonts w:ascii="Palatino Linotype" w:eastAsia="Calibri" w:hAnsi="Palatino Linotype"/>
          <w:bCs/>
          <w:i/>
          <w:iCs/>
          <w:color w:val="000000"/>
          <w:sz w:val="22"/>
          <w:lang w:val="es-MX" w:eastAsia="en-US"/>
        </w:rPr>
      </w:pPr>
      <w:r w:rsidRPr="000B70F9">
        <w:rPr>
          <w:rFonts w:ascii="Palatino Linotype" w:eastAsia="Calibri" w:hAnsi="Palatino Linotype"/>
          <w:b/>
          <w:bCs/>
          <w:i/>
          <w:iCs/>
          <w:color w:val="000000"/>
          <w:sz w:val="22"/>
          <w:lang w:val="es-MX" w:eastAsia="en-US"/>
        </w:rPr>
        <w:t>“Registro Federal de Contribuyentes (RFC) de personas físicas.</w:t>
      </w:r>
      <w:r w:rsidRPr="000B70F9">
        <w:rPr>
          <w:rFonts w:ascii="Palatino Linotype" w:eastAsia="Calibri" w:hAnsi="Palatino Linotype"/>
          <w:bCs/>
          <w:i/>
          <w:iCs/>
          <w:color w:val="000000"/>
          <w:sz w:val="22"/>
          <w:lang w:val="es-MX" w:eastAsia="en-US"/>
        </w:rPr>
        <w:t xml:space="preserve"> El RFC es una clave de carácter fiscal, única e irrepetible, que permite identificar al titular, su edad y fecha de nacimiento, por lo que es un dato personal de carácter confidencial.”</w:t>
      </w:r>
    </w:p>
    <w:p w14:paraId="5CEF9EAA" w14:textId="77777777" w:rsidR="001D5F0B" w:rsidRPr="000B70F9" w:rsidRDefault="001D5F0B" w:rsidP="00DB5C4E">
      <w:pPr>
        <w:spacing w:line="360" w:lineRule="auto"/>
        <w:jc w:val="both"/>
        <w:rPr>
          <w:rFonts w:ascii="Palatino Linotype" w:eastAsia="Calibri" w:hAnsi="Palatino Linotype"/>
          <w:bCs/>
          <w:iCs/>
          <w:color w:val="000000"/>
          <w:sz w:val="22"/>
          <w:lang w:val="es-MX" w:eastAsia="en-US"/>
        </w:rPr>
      </w:pPr>
    </w:p>
    <w:p w14:paraId="6B55E6CD" w14:textId="38E162B3" w:rsidR="001D5F0B" w:rsidRPr="000B70F9" w:rsidRDefault="001D5F0B" w:rsidP="00C04A47">
      <w:pPr>
        <w:numPr>
          <w:ilvl w:val="0"/>
          <w:numId w:val="2"/>
        </w:numPr>
        <w:spacing w:line="360" w:lineRule="auto"/>
        <w:ind w:left="-90" w:firstLine="90"/>
        <w:jc w:val="both"/>
        <w:rPr>
          <w:rFonts w:ascii="Palatino Linotype" w:eastAsia="Calibri" w:hAnsi="Palatino Linotype"/>
          <w:bCs/>
          <w:iCs/>
          <w:color w:val="000000"/>
          <w:lang w:val="es-MX" w:eastAsia="en-US"/>
        </w:rPr>
      </w:pPr>
      <w:r w:rsidRPr="000B70F9">
        <w:rPr>
          <w:rFonts w:ascii="Palatino Linotype" w:eastAsia="Calibri" w:hAnsi="Palatino Linotype"/>
          <w:bCs/>
          <w:iCs/>
          <w:color w:val="000000"/>
          <w:lang w:val="es-MX"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59843FC8" w14:textId="77777777" w:rsidR="001D5F0B" w:rsidRPr="000B70F9" w:rsidRDefault="001D5F0B" w:rsidP="00C04A47">
      <w:pPr>
        <w:keepNext/>
        <w:keepLines/>
        <w:numPr>
          <w:ilvl w:val="0"/>
          <w:numId w:val="12"/>
        </w:numPr>
        <w:spacing w:before="240" w:line="360" w:lineRule="auto"/>
        <w:ind w:left="0" w:firstLine="0"/>
        <w:outlineLvl w:val="0"/>
        <w:rPr>
          <w:rFonts w:ascii="Palatino Linotype" w:eastAsia="MS Gothic" w:hAnsi="Palatino Linotype"/>
          <w:b/>
          <w:color w:val="000000" w:themeColor="text1"/>
        </w:rPr>
      </w:pPr>
      <w:bookmarkStart w:id="199" w:name="_Toc103821658"/>
      <w:r w:rsidRPr="000B70F9">
        <w:rPr>
          <w:rFonts w:ascii="Palatino Linotype" w:eastAsia="MS Gothic" w:hAnsi="Palatino Linotype"/>
          <w:b/>
          <w:color w:val="000000" w:themeColor="text1"/>
        </w:rPr>
        <w:t>Número de seguridad social del Instituto de Seguridad Social del Estado de México y Municipios.</w:t>
      </w:r>
      <w:bookmarkEnd w:id="199"/>
    </w:p>
    <w:p w14:paraId="41A595A3" w14:textId="77777777" w:rsidR="001D5F0B" w:rsidRPr="000B70F9" w:rsidRDefault="001D5F0B" w:rsidP="00C04A47">
      <w:pPr>
        <w:numPr>
          <w:ilvl w:val="0"/>
          <w:numId w:val="2"/>
        </w:numPr>
        <w:spacing w:line="360" w:lineRule="auto"/>
        <w:ind w:left="0" w:firstLine="0"/>
        <w:jc w:val="both"/>
        <w:rPr>
          <w:rFonts w:ascii="Palatino Linotype" w:eastAsia="Calibri" w:hAnsi="Palatino Linotype"/>
          <w:bCs/>
          <w:iCs/>
          <w:color w:val="000000"/>
          <w:lang w:val="es-MX" w:eastAsia="en-US"/>
        </w:rPr>
      </w:pPr>
      <w:r w:rsidRPr="000B70F9">
        <w:rPr>
          <w:rFonts w:ascii="Palatino Linotype" w:eastAsia="Calibri" w:hAnsi="Palatino Linotype"/>
          <w:bCs/>
          <w:iCs/>
          <w:color w:val="000000"/>
          <w:lang w:val="es-MX" w:eastAsia="en-US"/>
        </w:rPr>
        <w:t xml:space="preserve">El Instituto de Seguridad Social del Estado de México y Municipios (ISSEMYM) es el organismo público encargado de proporcionar los servicios de </w:t>
      </w:r>
      <w:r w:rsidRPr="000B70F9">
        <w:rPr>
          <w:rFonts w:ascii="Palatino Linotype" w:eastAsia="Calibri" w:hAnsi="Palatino Linotype"/>
          <w:bCs/>
          <w:iCs/>
          <w:color w:val="000000"/>
          <w:lang w:val="es-MX" w:eastAsia="en-US"/>
        </w:rPr>
        <w:lastRenderedPageBreak/>
        <w:t>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86A5C38" w14:textId="77777777" w:rsidR="001D5F0B" w:rsidRPr="000B70F9" w:rsidRDefault="001D5F0B" w:rsidP="00DB5C4E">
      <w:pPr>
        <w:spacing w:line="360" w:lineRule="auto"/>
        <w:jc w:val="both"/>
        <w:rPr>
          <w:rFonts w:ascii="Palatino Linotype" w:eastAsia="Calibri" w:hAnsi="Palatino Linotype"/>
          <w:bCs/>
          <w:iCs/>
          <w:color w:val="000000"/>
          <w:lang w:val="es-MX" w:eastAsia="en-US"/>
        </w:rPr>
      </w:pPr>
    </w:p>
    <w:p w14:paraId="73608730" w14:textId="77777777" w:rsidR="001D5F0B" w:rsidRPr="000B70F9" w:rsidRDefault="001D5F0B" w:rsidP="00C04A47">
      <w:pPr>
        <w:numPr>
          <w:ilvl w:val="0"/>
          <w:numId w:val="2"/>
        </w:numPr>
        <w:spacing w:line="360" w:lineRule="auto"/>
        <w:ind w:left="0" w:firstLine="0"/>
        <w:jc w:val="both"/>
        <w:rPr>
          <w:rFonts w:ascii="Palatino Linotype" w:eastAsia="Calibri" w:hAnsi="Palatino Linotype"/>
          <w:bCs/>
          <w:iCs/>
          <w:color w:val="000000"/>
          <w:lang w:val="es-MX" w:eastAsia="en-US"/>
        </w:rPr>
      </w:pPr>
      <w:r w:rsidRPr="000B70F9">
        <w:rPr>
          <w:rFonts w:ascii="Palatino Linotype" w:eastAsia="Calibri" w:hAnsi="Palatino Linotype"/>
          <w:bCs/>
          <w:iCs/>
          <w:color w:val="000000"/>
          <w:lang w:val="es-MX" w:eastAsia="en-US"/>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592F3B24" w14:textId="77777777" w:rsidR="001D5F0B" w:rsidRPr="000B70F9" w:rsidRDefault="001D5F0B" w:rsidP="00DB5C4E">
      <w:pPr>
        <w:spacing w:line="360" w:lineRule="auto"/>
        <w:ind w:left="708"/>
        <w:rPr>
          <w:rFonts w:ascii="Palatino Linotype" w:eastAsia="Calibri" w:hAnsi="Palatino Linotype"/>
          <w:bCs/>
          <w:iCs/>
          <w:color w:val="000000"/>
          <w:lang w:val="es-MX" w:eastAsia="en-US"/>
        </w:rPr>
      </w:pPr>
    </w:p>
    <w:p w14:paraId="03FCB3EA" w14:textId="77777777" w:rsidR="001D5F0B" w:rsidRPr="000B70F9" w:rsidRDefault="001D5F0B" w:rsidP="00C04A47">
      <w:pPr>
        <w:numPr>
          <w:ilvl w:val="0"/>
          <w:numId w:val="2"/>
        </w:numPr>
        <w:spacing w:line="360" w:lineRule="auto"/>
        <w:ind w:left="0" w:firstLine="0"/>
        <w:jc w:val="both"/>
        <w:rPr>
          <w:rFonts w:ascii="Palatino Linotype" w:eastAsia="Calibri" w:hAnsi="Palatino Linotype"/>
          <w:bCs/>
          <w:iCs/>
          <w:color w:val="000000"/>
          <w:lang w:val="es-MX" w:eastAsia="en-US"/>
        </w:rPr>
      </w:pPr>
      <w:r w:rsidRPr="000B70F9">
        <w:rPr>
          <w:rFonts w:ascii="Palatino Linotype" w:eastAsia="Calibri" w:hAnsi="Palatino Linotype"/>
          <w:bCs/>
          <w:iCs/>
          <w:color w:val="000000"/>
          <w:lang w:val="es-MX" w:eastAsia="en-US"/>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108ED7B3" w14:textId="77777777" w:rsidR="001D5F0B" w:rsidRPr="000B70F9" w:rsidRDefault="001D5F0B" w:rsidP="00DB5C4E">
      <w:pPr>
        <w:spacing w:line="360" w:lineRule="auto"/>
        <w:ind w:left="708"/>
        <w:rPr>
          <w:rFonts w:ascii="Palatino Linotype" w:eastAsia="Calibri" w:hAnsi="Palatino Linotype"/>
          <w:bCs/>
          <w:iCs/>
          <w:color w:val="000000"/>
          <w:lang w:val="es-MX" w:eastAsia="en-US"/>
        </w:rPr>
      </w:pPr>
    </w:p>
    <w:p w14:paraId="52F5B0A3" w14:textId="77777777" w:rsidR="001D5F0B" w:rsidRPr="000B70F9" w:rsidRDefault="001D5F0B" w:rsidP="00C04A47">
      <w:pPr>
        <w:numPr>
          <w:ilvl w:val="0"/>
          <w:numId w:val="2"/>
        </w:numPr>
        <w:spacing w:line="360" w:lineRule="auto"/>
        <w:ind w:left="0" w:firstLine="0"/>
        <w:jc w:val="both"/>
        <w:rPr>
          <w:rFonts w:ascii="Palatino Linotype" w:eastAsia="Calibri" w:hAnsi="Palatino Linotype"/>
          <w:bCs/>
          <w:iCs/>
          <w:color w:val="000000"/>
          <w:lang w:val="es-MX" w:eastAsia="en-US"/>
        </w:rPr>
      </w:pPr>
      <w:r w:rsidRPr="000B70F9">
        <w:rPr>
          <w:rFonts w:ascii="Palatino Linotype" w:eastAsia="Calibri" w:hAnsi="Palatino Linotype"/>
          <w:bCs/>
          <w:iCs/>
          <w:color w:val="000000"/>
          <w:lang w:val="es-MX" w:eastAsia="en-US"/>
        </w:rPr>
        <w:lastRenderedPageBreak/>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3686496A" w14:textId="77777777" w:rsidR="001D5F0B" w:rsidRPr="000B70F9" w:rsidRDefault="001D5F0B" w:rsidP="00DB5C4E">
      <w:pPr>
        <w:spacing w:after="120" w:line="360" w:lineRule="auto"/>
        <w:contextualSpacing/>
        <w:jc w:val="both"/>
        <w:rPr>
          <w:rFonts w:ascii="Palatino Linotype" w:eastAsia="MS Mincho" w:hAnsi="Palatino Linotype" w:cs="Arial"/>
          <w:color w:val="000000"/>
        </w:rPr>
      </w:pPr>
    </w:p>
    <w:p w14:paraId="58BB2612" w14:textId="77777777" w:rsidR="001D5F0B" w:rsidRPr="000B70F9" w:rsidRDefault="001D5F0B" w:rsidP="00DB5C4E">
      <w:pPr>
        <w:keepNext/>
        <w:keepLines/>
        <w:spacing w:before="240" w:line="360" w:lineRule="auto"/>
        <w:outlineLvl w:val="0"/>
        <w:rPr>
          <w:rFonts w:ascii="Palatino Linotype" w:eastAsia="MS Gothic" w:hAnsi="Palatino Linotype"/>
          <w:b/>
          <w:color w:val="000000" w:themeColor="text1"/>
        </w:rPr>
      </w:pPr>
      <w:bookmarkStart w:id="200" w:name="_Toc103821660"/>
      <w:bookmarkStart w:id="201" w:name="_Toc102008276"/>
      <w:bookmarkStart w:id="202" w:name="_Toc98429035"/>
      <w:bookmarkStart w:id="203" w:name="_Toc96007414"/>
      <w:bookmarkStart w:id="204" w:name="_Toc83127121"/>
      <w:bookmarkStart w:id="205" w:name="_Toc73033020"/>
      <w:bookmarkStart w:id="206" w:name="_Toc69999211"/>
      <w:bookmarkStart w:id="207" w:name="_Toc67598522"/>
      <w:bookmarkStart w:id="208" w:name="_Toc63348485"/>
      <w:r w:rsidRPr="000B70F9">
        <w:rPr>
          <w:rFonts w:ascii="Palatino Linotype" w:eastAsia="MS Gothic" w:hAnsi="Palatino Linotype"/>
          <w:b/>
          <w:color w:val="000000" w:themeColor="text1"/>
        </w:rPr>
        <w:t>e) De la firma de los servidores públicos.</w:t>
      </w:r>
      <w:bookmarkEnd w:id="200"/>
      <w:bookmarkEnd w:id="201"/>
      <w:bookmarkEnd w:id="202"/>
      <w:bookmarkEnd w:id="203"/>
      <w:bookmarkEnd w:id="204"/>
      <w:bookmarkEnd w:id="205"/>
      <w:bookmarkEnd w:id="206"/>
      <w:bookmarkEnd w:id="207"/>
      <w:bookmarkEnd w:id="208"/>
    </w:p>
    <w:p w14:paraId="7262008C" w14:textId="77777777" w:rsidR="001D5F0B" w:rsidRPr="000B70F9" w:rsidRDefault="001D5F0B" w:rsidP="00C04A47">
      <w:pPr>
        <w:numPr>
          <w:ilvl w:val="0"/>
          <w:numId w:val="2"/>
        </w:numPr>
        <w:tabs>
          <w:tab w:val="left" w:pos="567"/>
        </w:tabs>
        <w:spacing w:after="160" w:line="360" w:lineRule="auto"/>
        <w:ind w:left="0" w:firstLine="0"/>
        <w:contextualSpacing/>
        <w:jc w:val="both"/>
        <w:rPr>
          <w:rFonts w:ascii="Palatino Linotype" w:hAnsi="Palatino Linotype"/>
          <w:b/>
          <w:lang w:val="es-ES_tradnl"/>
        </w:rPr>
      </w:pPr>
      <w:r w:rsidRPr="000B70F9">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34BC0088" w14:textId="77777777" w:rsidR="001D5F0B" w:rsidRPr="000B70F9" w:rsidRDefault="001D5F0B" w:rsidP="00DB5C4E">
      <w:pPr>
        <w:tabs>
          <w:tab w:val="left" w:pos="567"/>
        </w:tabs>
        <w:spacing w:line="360" w:lineRule="auto"/>
        <w:jc w:val="both"/>
        <w:rPr>
          <w:rFonts w:ascii="Palatino Linotype" w:hAnsi="Palatino Linotype"/>
          <w:b/>
          <w:sz w:val="22"/>
          <w:lang w:val="es-ES_tradnl"/>
        </w:rPr>
      </w:pPr>
    </w:p>
    <w:p w14:paraId="2B6D3D0C" w14:textId="77777777" w:rsidR="001D5F0B" w:rsidRPr="000B70F9" w:rsidRDefault="001D5F0B" w:rsidP="00DB5C4E">
      <w:pPr>
        <w:tabs>
          <w:tab w:val="left" w:pos="567"/>
        </w:tabs>
        <w:spacing w:line="360" w:lineRule="auto"/>
        <w:ind w:left="567" w:right="616"/>
        <w:jc w:val="both"/>
        <w:rPr>
          <w:rFonts w:ascii="Palatino Linotype" w:hAnsi="Palatino Linotype"/>
          <w:i/>
          <w:color w:val="000000"/>
          <w:sz w:val="22"/>
          <w:lang w:val="es-MX"/>
        </w:rPr>
      </w:pPr>
      <w:r w:rsidRPr="000B70F9">
        <w:rPr>
          <w:rFonts w:ascii="Palatino Linotype" w:hAnsi="Palatino Linotype"/>
          <w:i/>
          <w:color w:val="000000"/>
          <w:sz w:val="22"/>
          <w:lang w:val="es-MX"/>
        </w:rPr>
        <w:t>“</w:t>
      </w:r>
      <w:r w:rsidRPr="000B70F9">
        <w:rPr>
          <w:rFonts w:ascii="Palatino Linotype" w:hAnsi="Palatino Linotype"/>
          <w:b/>
          <w:i/>
          <w:color w:val="000000"/>
          <w:sz w:val="22"/>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0B70F9">
        <w:rPr>
          <w:rFonts w:ascii="Palatino Linotype" w:hAnsi="Palatino Linotype"/>
          <w:i/>
          <w:color w:val="000000"/>
          <w:sz w:val="22"/>
          <w:lang w:val="es-MX"/>
        </w:rPr>
        <w:t>.</w:t>
      </w:r>
      <w:r w:rsidRPr="000B70F9">
        <w:rPr>
          <w:rFonts w:ascii="Palatino Linotype" w:hAnsi="Palatino Linotype"/>
          <w:bCs/>
          <w:i/>
          <w:color w:val="000000"/>
          <w:sz w:val="22"/>
          <w:lang w:val="es-MX"/>
        </w:rPr>
        <w:t xml:space="preserve"> “</w:t>
      </w:r>
    </w:p>
    <w:p w14:paraId="18CBAE75" w14:textId="77777777" w:rsidR="001D5F0B" w:rsidRPr="000B70F9" w:rsidRDefault="001D5F0B" w:rsidP="00DB5C4E">
      <w:pPr>
        <w:spacing w:line="360" w:lineRule="auto"/>
        <w:jc w:val="both"/>
        <w:rPr>
          <w:rFonts w:ascii="Palatino Linotype" w:eastAsia="MS Mincho" w:hAnsi="Palatino Linotype"/>
          <w:sz w:val="22"/>
          <w:lang w:val="es-ES_tradnl"/>
        </w:rPr>
      </w:pPr>
    </w:p>
    <w:p w14:paraId="58F081B7" w14:textId="77777777" w:rsidR="001D5F0B" w:rsidRPr="000B70F9" w:rsidRDefault="001D5F0B" w:rsidP="00C04A47">
      <w:pPr>
        <w:numPr>
          <w:ilvl w:val="0"/>
          <w:numId w:val="2"/>
        </w:numPr>
        <w:spacing w:after="160" w:line="360" w:lineRule="auto"/>
        <w:ind w:left="0" w:firstLine="0"/>
        <w:contextualSpacing/>
        <w:jc w:val="both"/>
        <w:rPr>
          <w:rFonts w:ascii="Palatino Linotype" w:eastAsia="MS Mincho" w:hAnsi="Palatino Linotype"/>
          <w:lang w:val="es-ES_tradnl"/>
        </w:rPr>
      </w:pPr>
      <w:r w:rsidRPr="000B70F9">
        <w:rPr>
          <w:rFonts w:ascii="Palatino Linotype" w:eastAsia="MS Mincho" w:hAnsi="Palatino Linotype"/>
          <w:lang w:val="es-ES_tradnl"/>
        </w:rPr>
        <w:t xml:space="preserve">En ese mismo sentido los </w:t>
      </w:r>
      <w:r w:rsidRPr="000B70F9">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0B70F9">
        <w:rPr>
          <w:rFonts w:ascii="Palatino Linotype" w:hAnsi="Palatino Linotype" w:cs="Arial"/>
          <w:lang w:val="es-ES_tradnl"/>
        </w:rPr>
        <w:t>que señalan lo siguiente:</w:t>
      </w:r>
    </w:p>
    <w:p w14:paraId="1DAD20B3" w14:textId="77777777" w:rsidR="001D5F0B" w:rsidRPr="000B70F9" w:rsidRDefault="001D5F0B" w:rsidP="00DB5C4E">
      <w:pPr>
        <w:spacing w:line="360" w:lineRule="auto"/>
        <w:jc w:val="both"/>
        <w:rPr>
          <w:rFonts w:ascii="Palatino Linotype" w:eastAsia="MS Mincho" w:hAnsi="Palatino Linotype"/>
          <w:lang w:val="es-ES_tradnl"/>
        </w:rPr>
      </w:pPr>
    </w:p>
    <w:p w14:paraId="15CC36FD" w14:textId="77777777" w:rsidR="001D5F0B" w:rsidRPr="000B70F9" w:rsidRDefault="001D5F0B" w:rsidP="00DB5C4E">
      <w:pPr>
        <w:shd w:val="clear" w:color="auto" w:fill="FFFFFF"/>
        <w:spacing w:after="200" w:line="360" w:lineRule="auto"/>
        <w:ind w:left="567" w:right="567"/>
        <w:jc w:val="both"/>
        <w:rPr>
          <w:rFonts w:ascii="Palatino Linotype" w:hAnsi="Palatino Linotype" w:cs="Arial"/>
          <w:i/>
          <w:sz w:val="22"/>
          <w:lang w:val="es-ES_tradnl"/>
        </w:rPr>
      </w:pPr>
      <w:r w:rsidRPr="000B70F9">
        <w:rPr>
          <w:rFonts w:ascii="Palatino Linotype" w:hAnsi="Palatino Linotype" w:cs="Arial"/>
          <w:b/>
          <w:i/>
          <w:sz w:val="22"/>
          <w:lang w:val="es-ES_tradnl"/>
        </w:rPr>
        <w:lastRenderedPageBreak/>
        <w:t>Quincuagésimo séptimo</w:t>
      </w:r>
      <w:r w:rsidRPr="000B70F9">
        <w:rPr>
          <w:rFonts w:ascii="Palatino Linotype" w:hAnsi="Palatino Linotype" w:cs="Arial"/>
          <w:i/>
          <w:sz w:val="22"/>
          <w:lang w:val="es-ES_tradnl"/>
        </w:rPr>
        <w:t xml:space="preserve">. </w:t>
      </w:r>
      <w:r w:rsidRPr="000B70F9">
        <w:rPr>
          <w:rFonts w:ascii="Palatino Linotype" w:hAnsi="Palatino Linotype" w:cs="Arial"/>
          <w:b/>
          <w:i/>
          <w:sz w:val="22"/>
          <w:lang w:val="es-ES_tradnl"/>
        </w:rPr>
        <w:t>Se considera, en principio, como información pública</w:t>
      </w:r>
      <w:r w:rsidRPr="000B70F9">
        <w:rPr>
          <w:rFonts w:ascii="Palatino Linotype" w:hAnsi="Palatino Linotype" w:cs="Arial"/>
          <w:i/>
          <w:sz w:val="22"/>
          <w:lang w:val="es-ES_tradnl"/>
        </w:rPr>
        <w:t xml:space="preserve"> y no podrá omitirse de las versiones públicas la siguiente:</w:t>
      </w:r>
    </w:p>
    <w:p w14:paraId="56665815" w14:textId="77777777" w:rsidR="001D5F0B" w:rsidRPr="000B70F9" w:rsidRDefault="001D5F0B" w:rsidP="00DB5C4E">
      <w:pPr>
        <w:shd w:val="clear" w:color="auto" w:fill="FFFFFF"/>
        <w:spacing w:after="200" w:line="360" w:lineRule="auto"/>
        <w:ind w:left="567" w:right="567"/>
        <w:jc w:val="both"/>
        <w:rPr>
          <w:rFonts w:ascii="Palatino Linotype" w:hAnsi="Palatino Linotype" w:cs="Arial"/>
          <w:i/>
          <w:sz w:val="22"/>
          <w:lang w:val="es-ES_tradnl"/>
        </w:rPr>
      </w:pPr>
      <w:r w:rsidRPr="000B70F9">
        <w:rPr>
          <w:rFonts w:ascii="Palatino Linotype" w:hAnsi="Palatino Linotype" w:cs="Arial"/>
          <w:i/>
          <w:sz w:val="22"/>
          <w:lang w:val="es-ES_tradnl"/>
        </w:rPr>
        <w:t>La relativa a las Obligaciones de Transparencia que contempla el Título V de la Ley General y las demás disposiciones legales aplicables;</w:t>
      </w:r>
    </w:p>
    <w:p w14:paraId="2F4E051B" w14:textId="77777777" w:rsidR="001D5F0B" w:rsidRPr="000B70F9" w:rsidRDefault="001D5F0B" w:rsidP="00DB5C4E">
      <w:pPr>
        <w:shd w:val="clear" w:color="auto" w:fill="FFFFFF"/>
        <w:spacing w:after="200" w:line="360" w:lineRule="auto"/>
        <w:ind w:left="567" w:right="567"/>
        <w:jc w:val="both"/>
        <w:rPr>
          <w:rFonts w:ascii="Palatino Linotype" w:hAnsi="Palatino Linotype" w:cs="Arial"/>
          <w:b/>
          <w:i/>
          <w:sz w:val="22"/>
          <w:lang w:val="es-ES_tradnl"/>
        </w:rPr>
      </w:pPr>
      <w:r w:rsidRPr="000B70F9">
        <w:rPr>
          <w:rFonts w:ascii="Palatino Linotype" w:hAnsi="Palatino Linotype" w:cs="Arial"/>
          <w:b/>
          <w:i/>
          <w:sz w:val="22"/>
          <w:lang w:val="es-ES_tradnl"/>
        </w:rPr>
        <w:t>El nombre de los servidores públicos en los documentos, y sus firmas autógrafas, cuando sean utilizados en el ejercicio de las facultades conferidas para el desempeño del servicio público, y</w:t>
      </w:r>
    </w:p>
    <w:p w14:paraId="5F26B0BA" w14:textId="77777777" w:rsidR="001D5F0B" w:rsidRPr="000B70F9" w:rsidRDefault="001D5F0B" w:rsidP="00DB5C4E">
      <w:pPr>
        <w:shd w:val="clear" w:color="auto" w:fill="FFFFFF"/>
        <w:spacing w:after="200" w:line="360" w:lineRule="auto"/>
        <w:ind w:left="567" w:right="567"/>
        <w:jc w:val="both"/>
        <w:rPr>
          <w:rFonts w:ascii="Palatino Linotype" w:hAnsi="Palatino Linotype" w:cs="Arial"/>
          <w:b/>
          <w:i/>
          <w:sz w:val="22"/>
          <w:lang w:val="es-ES_tradnl"/>
        </w:rPr>
      </w:pPr>
      <w:r w:rsidRPr="000B70F9">
        <w:rPr>
          <w:rFonts w:ascii="Palatino Linotype" w:hAnsi="Palatino Linotype" w:cs="Arial"/>
          <w:b/>
          <w:i/>
          <w:sz w:val="22"/>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6A56BA31" w14:textId="77777777" w:rsidR="001D5F0B" w:rsidRPr="000B70F9" w:rsidRDefault="001D5F0B" w:rsidP="00DB5C4E">
      <w:pPr>
        <w:shd w:val="clear" w:color="auto" w:fill="FFFFFF"/>
        <w:spacing w:after="200" w:line="360" w:lineRule="auto"/>
        <w:ind w:left="567" w:right="567"/>
        <w:jc w:val="both"/>
        <w:rPr>
          <w:rFonts w:ascii="Palatino Linotype" w:hAnsi="Palatino Linotype" w:cs="Arial"/>
          <w:i/>
          <w:sz w:val="22"/>
          <w:lang w:val="es-ES_tradnl"/>
        </w:rPr>
      </w:pPr>
      <w:r w:rsidRPr="000B70F9">
        <w:rPr>
          <w:rFonts w:ascii="Palatino Linotype" w:hAnsi="Palatino Linotype" w:cs="Arial"/>
          <w:i/>
          <w:sz w:val="22"/>
          <w:lang w:val="es-ES_tradnl"/>
        </w:rPr>
        <w:t>Lo anterior, siempre y cuando no se acredite alguna causal de clasificación, prevista en las leyes o en los tratados internaciones suscritos por el Estado mexicano.</w:t>
      </w:r>
    </w:p>
    <w:p w14:paraId="1C31D5DA" w14:textId="77777777" w:rsidR="001D5F0B" w:rsidRPr="000B70F9" w:rsidRDefault="001D5F0B" w:rsidP="00C04A47">
      <w:pPr>
        <w:numPr>
          <w:ilvl w:val="0"/>
          <w:numId w:val="2"/>
        </w:numPr>
        <w:spacing w:after="160" w:line="360" w:lineRule="auto"/>
        <w:ind w:left="0" w:firstLine="0"/>
        <w:contextualSpacing/>
        <w:jc w:val="both"/>
        <w:rPr>
          <w:rFonts w:ascii="Palatino Linotype" w:eastAsia="MS Mincho" w:hAnsi="Palatino Linotype"/>
          <w:lang w:val="es-ES_tradnl"/>
        </w:rPr>
      </w:pPr>
      <w:r w:rsidRPr="000B70F9">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64CF77EE" w14:textId="77777777" w:rsidR="00E774DF" w:rsidRPr="000B70F9" w:rsidRDefault="00E774DF" w:rsidP="00E774DF">
      <w:pPr>
        <w:spacing w:after="160" w:line="360" w:lineRule="auto"/>
        <w:contextualSpacing/>
        <w:jc w:val="both"/>
        <w:rPr>
          <w:rFonts w:ascii="Palatino Linotype" w:eastAsia="MS Mincho" w:hAnsi="Palatino Linotype"/>
          <w:lang w:val="es-ES_tradnl"/>
        </w:rPr>
      </w:pPr>
    </w:p>
    <w:p w14:paraId="1CB1DF0B" w14:textId="5A72AC29" w:rsidR="00C306C3" w:rsidRPr="000B70F9" w:rsidRDefault="00635FD0" w:rsidP="00C306C3">
      <w:pPr>
        <w:keepNext/>
        <w:keepLines/>
        <w:spacing w:before="240" w:line="360" w:lineRule="auto"/>
        <w:jc w:val="both"/>
        <w:outlineLvl w:val="0"/>
        <w:rPr>
          <w:rFonts w:ascii="Palatino Linotype" w:hAnsi="Palatino Linotype"/>
          <w:b/>
          <w:lang w:val="es-MX" w:eastAsia="en-US"/>
        </w:rPr>
      </w:pPr>
      <w:r w:rsidRPr="000B70F9">
        <w:rPr>
          <w:rFonts w:ascii="Palatino Linotype" w:hAnsi="Palatino Linotype"/>
          <w:b/>
          <w:lang w:val="es-MX" w:eastAsia="en-US"/>
        </w:rPr>
        <w:t>V</w:t>
      </w:r>
      <w:bookmarkStart w:id="209" w:name="_Toc485631706"/>
      <w:bookmarkStart w:id="210" w:name="_Toc500756716"/>
      <w:bookmarkStart w:id="211" w:name="_Toc536691784"/>
      <w:bookmarkStart w:id="212" w:name="_Toc104470961"/>
      <w:bookmarkStart w:id="213" w:name="_Toc110976880"/>
      <w:r w:rsidR="00C306C3" w:rsidRPr="000B70F9">
        <w:rPr>
          <w:rFonts w:ascii="Palatino Linotype" w:hAnsi="Palatino Linotype"/>
          <w:b/>
          <w:lang w:val="es-MX" w:eastAsia="en-US"/>
        </w:rPr>
        <w:t xml:space="preserve">. </w:t>
      </w:r>
      <w:r w:rsidR="00C306C3" w:rsidRPr="000B70F9">
        <w:rPr>
          <w:rFonts w:ascii="Palatino Linotype" w:hAnsi="Palatino Linotype"/>
          <w:b/>
          <w:color w:val="000000"/>
          <w:lang w:val="es-MX" w:eastAsia="en-US"/>
        </w:rPr>
        <w:t>Condiciones especiales de la clasificación de la información como reservada</w:t>
      </w:r>
      <w:bookmarkEnd w:id="209"/>
      <w:bookmarkEnd w:id="210"/>
      <w:bookmarkEnd w:id="211"/>
      <w:bookmarkEnd w:id="212"/>
      <w:bookmarkEnd w:id="213"/>
      <w:r w:rsidR="00C306C3" w:rsidRPr="000B70F9">
        <w:rPr>
          <w:rFonts w:ascii="Palatino Linotype" w:hAnsi="Palatino Linotype"/>
          <w:b/>
          <w:color w:val="000000"/>
          <w:lang w:val="es-MX" w:eastAsia="en-US"/>
        </w:rPr>
        <w:t xml:space="preserve"> </w:t>
      </w:r>
    </w:p>
    <w:p w14:paraId="4D969FF2" w14:textId="77777777" w:rsidR="00C306C3" w:rsidRPr="000B70F9" w:rsidRDefault="00C306C3" w:rsidP="00C306C3">
      <w:pPr>
        <w:keepNext/>
        <w:keepLines/>
        <w:suppressAutoHyphens/>
        <w:spacing w:before="240" w:line="360" w:lineRule="auto"/>
        <w:outlineLvl w:val="0"/>
        <w:rPr>
          <w:rFonts w:ascii="Palatino Linotype" w:hAnsi="Palatino Linotype"/>
          <w:b/>
          <w:color w:val="000000"/>
        </w:rPr>
      </w:pPr>
      <w:bookmarkStart w:id="214" w:name="_Toc485631707"/>
      <w:bookmarkStart w:id="215" w:name="_Toc500756717"/>
      <w:bookmarkStart w:id="216" w:name="_Toc536691785"/>
      <w:bookmarkStart w:id="217" w:name="_Toc104470962"/>
      <w:bookmarkStart w:id="218" w:name="_Toc110976881"/>
      <w:r w:rsidRPr="000B70F9">
        <w:rPr>
          <w:rFonts w:ascii="Palatino Linotype" w:hAnsi="Palatino Linotype"/>
          <w:b/>
          <w:color w:val="000000"/>
        </w:rPr>
        <w:t>a) La fundamentación específica.</w:t>
      </w:r>
      <w:bookmarkEnd w:id="214"/>
      <w:bookmarkEnd w:id="215"/>
      <w:bookmarkEnd w:id="216"/>
      <w:bookmarkEnd w:id="217"/>
      <w:bookmarkEnd w:id="218"/>
    </w:p>
    <w:p w14:paraId="04123384" w14:textId="6548110E" w:rsidR="00C306C3" w:rsidRPr="000B70F9" w:rsidRDefault="00C306C3" w:rsidP="00C306C3">
      <w:pPr>
        <w:pStyle w:val="Prrafodelista"/>
        <w:numPr>
          <w:ilvl w:val="0"/>
          <w:numId w:val="2"/>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0B70F9">
        <w:rPr>
          <w:rFonts w:ascii="Palatino Linotype" w:hAnsi="Palatino Linotype" w:cs="Arial"/>
          <w:color w:val="000000"/>
          <w:lang w:val="es-ES_tradnl"/>
        </w:rPr>
        <w:t xml:space="preserve"> Más aún, los artículos 128, segundo párrafo, y 103, segundo párrafo, de las Leyes Estatal y General, respectivamente, señalan que en el caso de la información </w:t>
      </w:r>
      <w:r w:rsidRPr="000B70F9">
        <w:rPr>
          <w:rFonts w:ascii="Palatino Linotype" w:hAnsi="Palatino Linotype" w:cs="Arial"/>
          <w:color w:val="000000"/>
          <w:lang w:val="es-ES_tradnl"/>
        </w:rPr>
        <w:lastRenderedPageBreak/>
        <w:t xml:space="preserve">reservada, se deben de señalar las razones, motivos o circunstancias especiales que llevan al </w:t>
      </w:r>
      <w:r w:rsidRPr="000B70F9">
        <w:rPr>
          <w:rFonts w:ascii="Palatino Linotype" w:hAnsi="Palatino Linotype" w:cs="Arial"/>
          <w:b/>
          <w:bCs/>
          <w:color w:val="000000"/>
          <w:lang w:val="es-ES_tradnl"/>
        </w:rPr>
        <w:t>SUJETO OBLIGADO</w:t>
      </w:r>
      <w:r w:rsidRPr="000B70F9">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494F03C7" w14:textId="77777777" w:rsidR="00C306C3" w:rsidRPr="000B70F9" w:rsidRDefault="00C306C3" w:rsidP="00C306C3">
      <w:pPr>
        <w:keepNext/>
        <w:keepLines/>
        <w:suppressAutoHyphens/>
        <w:spacing w:before="240" w:line="360" w:lineRule="auto"/>
        <w:outlineLvl w:val="0"/>
        <w:rPr>
          <w:rFonts w:ascii="Palatino Linotype" w:hAnsi="Palatino Linotype"/>
          <w:b/>
          <w:color w:val="000000"/>
        </w:rPr>
      </w:pPr>
      <w:bookmarkStart w:id="219" w:name="_Toc485631708"/>
      <w:bookmarkStart w:id="220" w:name="_Toc500756718"/>
      <w:bookmarkStart w:id="221" w:name="_Toc536691786"/>
      <w:bookmarkStart w:id="222" w:name="_Toc104470963"/>
      <w:bookmarkStart w:id="223" w:name="_Toc110976882"/>
      <w:r w:rsidRPr="000B70F9">
        <w:rPr>
          <w:rFonts w:ascii="Palatino Linotype" w:hAnsi="Palatino Linotype"/>
          <w:b/>
          <w:color w:val="000000"/>
        </w:rPr>
        <w:t>b) La prueba de daño.</w:t>
      </w:r>
      <w:bookmarkEnd w:id="219"/>
      <w:bookmarkEnd w:id="220"/>
      <w:bookmarkEnd w:id="221"/>
      <w:bookmarkEnd w:id="222"/>
      <w:bookmarkEnd w:id="223"/>
    </w:p>
    <w:p w14:paraId="70AE1D45" w14:textId="77777777" w:rsidR="00C306C3" w:rsidRPr="000B70F9" w:rsidRDefault="00C306C3" w:rsidP="00C306C3">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0B70F9">
        <w:rPr>
          <w:rFonts w:ascii="Palatino Linotype" w:hAnsi="Palatino Linotype"/>
          <w:color w:val="000000"/>
          <w:lang w:val="es-ES_tradnl"/>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62A5DB79" w14:textId="77777777" w:rsidR="00C306C3" w:rsidRPr="000B70F9" w:rsidRDefault="00C306C3" w:rsidP="00C306C3">
      <w:pPr>
        <w:tabs>
          <w:tab w:val="left" w:pos="426"/>
        </w:tabs>
        <w:spacing w:after="160" w:line="360" w:lineRule="auto"/>
        <w:contextualSpacing/>
        <w:jc w:val="both"/>
        <w:rPr>
          <w:rFonts w:ascii="Palatino Linotype" w:hAnsi="Palatino Linotype"/>
          <w:color w:val="000000"/>
          <w:lang w:val="es-ES_tradnl"/>
        </w:rPr>
      </w:pPr>
    </w:p>
    <w:p w14:paraId="0FE19118" w14:textId="77777777" w:rsidR="00C306C3" w:rsidRPr="000B70F9" w:rsidRDefault="00C306C3" w:rsidP="00C306C3">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0B70F9">
        <w:rPr>
          <w:rFonts w:ascii="Palatino Linotype" w:hAnsi="Palatino Linotype"/>
          <w:color w:val="000000"/>
          <w:lang w:val="es-ES_tradnl"/>
        </w:rPr>
        <w:t>Para aplicar la prueba de daño, se deberán de precisar las razones objetivas por las que la apertura genera una afectación, acreditando que:</w:t>
      </w:r>
    </w:p>
    <w:p w14:paraId="5B87FAEB" w14:textId="77777777" w:rsidR="00C306C3" w:rsidRPr="000B70F9" w:rsidRDefault="00C306C3" w:rsidP="00C306C3">
      <w:pPr>
        <w:tabs>
          <w:tab w:val="left" w:pos="426"/>
        </w:tabs>
        <w:spacing w:after="160" w:line="360" w:lineRule="auto"/>
        <w:contextualSpacing/>
        <w:jc w:val="both"/>
        <w:rPr>
          <w:rFonts w:ascii="Palatino Linotype" w:hAnsi="Palatino Linotype"/>
          <w:color w:val="000000"/>
          <w:sz w:val="22"/>
          <w:lang w:val="es-ES_tradnl"/>
        </w:rPr>
      </w:pPr>
    </w:p>
    <w:p w14:paraId="0AB1E1DD" w14:textId="77777777" w:rsidR="00C306C3" w:rsidRPr="000B70F9" w:rsidRDefault="00C306C3" w:rsidP="00C306C3">
      <w:pPr>
        <w:numPr>
          <w:ilvl w:val="1"/>
          <w:numId w:val="2"/>
        </w:numPr>
        <w:tabs>
          <w:tab w:val="left" w:pos="426"/>
        </w:tabs>
        <w:suppressAutoHyphens/>
        <w:spacing w:after="160" w:line="360" w:lineRule="auto"/>
        <w:ind w:left="1134" w:hanging="436"/>
        <w:contextualSpacing/>
        <w:jc w:val="both"/>
        <w:rPr>
          <w:rFonts w:ascii="Palatino Linotype" w:hAnsi="Palatino Linotype"/>
          <w:iCs/>
          <w:color w:val="000000"/>
          <w:sz w:val="22"/>
          <w:lang w:val="es-ES_tradnl"/>
        </w:rPr>
      </w:pPr>
      <w:r w:rsidRPr="000B70F9">
        <w:rPr>
          <w:rFonts w:ascii="Palatino Linotype" w:hAnsi="Palatino Linotype"/>
          <w:color w:val="000000"/>
          <w:sz w:val="22"/>
          <w:lang w:val="es-ES_tradnl"/>
        </w:rPr>
        <w:lastRenderedPageBreak/>
        <w:t xml:space="preserve">La </w:t>
      </w:r>
      <w:r w:rsidRPr="000B70F9">
        <w:rPr>
          <w:rFonts w:ascii="Palatino Linotype" w:hAnsi="Palatino Linotype"/>
          <w:iCs/>
          <w:color w:val="000000"/>
          <w:sz w:val="22"/>
          <w:lang w:val="es-ES_tradnl"/>
        </w:rPr>
        <w:t xml:space="preserve">divulgación de la información representa un riesgo real, demostrable e identificable del perjuicio significativo al interés público o a la seguridad pública; </w:t>
      </w:r>
    </w:p>
    <w:p w14:paraId="6532A29D" w14:textId="77777777" w:rsidR="00C306C3" w:rsidRPr="000B70F9" w:rsidRDefault="00C306C3" w:rsidP="00C306C3">
      <w:pPr>
        <w:numPr>
          <w:ilvl w:val="1"/>
          <w:numId w:val="2"/>
        </w:numPr>
        <w:tabs>
          <w:tab w:val="left" w:pos="426"/>
        </w:tabs>
        <w:suppressAutoHyphens/>
        <w:spacing w:after="160" w:line="360" w:lineRule="auto"/>
        <w:ind w:left="1134" w:hanging="436"/>
        <w:contextualSpacing/>
        <w:jc w:val="both"/>
        <w:rPr>
          <w:rFonts w:ascii="Palatino Linotype" w:hAnsi="Palatino Linotype"/>
          <w:iCs/>
          <w:color w:val="000000"/>
          <w:sz w:val="22"/>
          <w:lang w:val="es-ES_tradnl"/>
        </w:rPr>
      </w:pPr>
      <w:r w:rsidRPr="000B70F9">
        <w:rPr>
          <w:rFonts w:ascii="Palatino Linotype" w:hAnsi="Palatino Linotype"/>
          <w:iCs/>
          <w:color w:val="000000"/>
          <w:sz w:val="22"/>
          <w:lang w:val="es-ES_tradnl"/>
        </w:rPr>
        <w:t xml:space="preserve">El riesgo de perjuicio que supondría la divulgación supera el interés público general de que se difunda; y </w:t>
      </w:r>
    </w:p>
    <w:p w14:paraId="62955E3D" w14:textId="77777777" w:rsidR="00C306C3" w:rsidRPr="000B70F9" w:rsidRDefault="00C306C3" w:rsidP="00C306C3">
      <w:pPr>
        <w:numPr>
          <w:ilvl w:val="1"/>
          <w:numId w:val="2"/>
        </w:numPr>
        <w:tabs>
          <w:tab w:val="left" w:pos="426"/>
        </w:tabs>
        <w:suppressAutoHyphens/>
        <w:spacing w:after="160" w:line="360" w:lineRule="auto"/>
        <w:ind w:left="1134" w:hanging="436"/>
        <w:contextualSpacing/>
        <w:jc w:val="both"/>
        <w:rPr>
          <w:rFonts w:ascii="Palatino Linotype" w:hAnsi="Palatino Linotype"/>
          <w:iCs/>
          <w:color w:val="000000"/>
          <w:sz w:val="22"/>
          <w:lang w:val="es-ES_tradnl"/>
        </w:rPr>
      </w:pPr>
      <w:r w:rsidRPr="000B70F9">
        <w:rPr>
          <w:rFonts w:ascii="Palatino Linotype" w:hAnsi="Palatino Linotype"/>
          <w:iCs/>
          <w:color w:val="000000"/>
          <w:sz w:val="22"/>
          <w:lang w:val="es-ES_tradnl"/>
        </w:rPr>
        <w:t>La limitación se adecua al principio de proporcionalidad y representa el medio menos restrictivo disponible para evitar el perjuicio.</w:t>
      </w:r>
    </w:p>
    <w:p w14:paraId="174D3802" w14:textId="77777777" w:rsidR="00C306C3" w:rsidRPr="000B70F9" w:rsidRDefault="00C306C3" w:rsidP="00C306C3">
      <w:pPr>
        <w:tabs>
          <w:tab w:val="left" w:pos="426"/>
        </w:tabs>
        <w:spacing w:line="360" w:lineRule="auto"/>
        <w:ind w:left="1134"/>
        <w:contextualSpacing/>
        <w:jc w:val="both"/>
        <w:rPr>
          <w:rFonts w:ascii="Palatino Linotype" w:hAnsi="Palatino Linotype"/>
          <w:iCs/>
          <w:color w:val="000000"/>
          <w:lang w:val="es-ES_tradnl"/>
        </w:rPr>
      </w:pPr>
    </w:p>
    <w:p w14:paraId="086A6325" w14:textId="77777777" w:rsidR="00C306C3" w:rsidRPr="000B70F9" w:rsidRDefault="00C306C3" w:rsidP="00C306C3">
      <w:pPr>
        <w:numPr>
          <w:ilvl w:val="0"/>
          <w:numId w:val="2"/>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0B70F9">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0B70F9">
        <w:rPr>
          <w:rFonts w:ascii="Palatino Linotype" w:eastAsia="Calibri" w:hAnsi="Palatino Linotype"/>
          <w:color w:val="000000"/>
          <w:vertAlign w:val="superscript"/>
          <w:lang w:val="es-ES_tradnl" w:eastAsia="es-ES_tradnl"/>
        </w:rPr>
        <w:footnoteReference w:id="13"/>
      </w:r>
      <w:r w:rsidRPr="000B70F9">
        <w:rPr>
          <w:rFonts w:ascii="Palatino Linotype" w:eastAsia="Calibri" w:hAnsi="Palatino Linotype"/>
          <w:color w:val="000000"/>
          <w:lang w:val="es-ES_tradnl" w:eastAsia="es-ES_tradnl"/>
        </w:rPr>
        <w:t xml:space="preserve"> mientras que el daño es considerado como un “perjuicio o lesión”</w:t>
      </w:r>
      <w:r w:rsidRPr="000B70F9">
        <w:rPr>
          <w:rFonts w:ascii="Palatino Linotype" w:eastAsia="Calibri" w:hAnsi="Palatino Linotype"/>
          <w:color w:val="000000"/>
          <w:vertAlign w:val="superscript"/>
          <w:lang w:val="es-ES_tradnl" w:eastAsia="es-ES_tradnl"/>
        </w:rPr>
        <w:footnoteReference w:id="14"/>
      </w:r>
      <w:r w:rsidRPr="000B70F9">
        <w:rPr>
          <w:rFonts w:ascii="Palatino Linotype" w:eastAsia="Calibri" w:hAnsi="Palatino Linotype"/>
          <w:color w:val="000000"/>
          <w:lang w:val="es-ES_tradnl" w:eastAsia="es-ES_tradnl"/>
        </w:rPr>
        <w:t>, mientras que según el Diccionario de la Lengua Española, lo real es</w:t>
      </w:r>
      <w:r w:rsidRPr="000B70F9">
        <w:rPr>
          <w:rFonts w:ascii="Palatino Linotype" w:eastAsia="Arial Unicode MS" w:hAnsi="Palatino Linotype" w:cs="Arial Unicode MS"/>
          <w:color w:val="000000"/>
          <w:spacing w:val="4"/>
          <w:shd w:val="clear" w:color="auto" w:fill="FFFFFF"/>
          <w:lang w:val="es-ES_tradnl" w:eastAsia="es-ES_tradnl"/>
        </w:rPr>
        <w:t xml:space="preserve"> lo “</w:t>
      </w:r>
      <w:r w:rsidRPr="000B70F9">
        <w:rPr>
          <w:rFonts w:ascii="Palatino Linotype" w:hAnsi="Palatino Linotype"/>
          <w:color w:val="000000"/>
          <w:lang w:val="es-ES_tradnl" w:eastAsia="es-ES_tradnl"/>
        </w:rPr>
        <w:t>(que</w:t>
      </w:r>
      <w:r w:rsidRPr="000B70F9">
        <w:rPr>
          <w:rFonts w:ascii="Palatino Linotype" w:eastAsia="Arial Unicode MS" w:hAnsi="Palatino Linotype" w:cs="Arial Unicode MS"/>
          <w:color w:val="000000"/>
          <w:spacing w:val="4"/>
          <w:shd w:val="clear" w:color="auto" w:fill="FFFFFF"/>
          <w:lang w:val="es-ES_tradnl" w:eastAsia="es-ES_tradnl"/>
        </w:rPr>
        <w:t xml:space="preserve"> </w:t>
      </w:r>
      <w:r w:rsidRPr="000B70F9">
        <w:rPr>
          <w:rFonts w:ascii="Palatino Linotype" w:hAnsi="Palatino Linotype"/>
          <w:color w:val="000000"/>
          <w:lang w:val="es-ES_tradnl" w:eastAsia="es-ES_tradnl"/>
        </w:rPr>
        <w:t>tiene</w:t>
      </w:r>
      <w:r w:rsidRPr="000B70F9">
        <w:rPr>
          <w:rFonts w:ascii="Palatino Linotype" w:eastAsia="Arial Unicode MS" w:hAnsi="Palatino Linotype" w:cs="Arial Unicode MS"/>
          <w:color w:val="000000"/>
          <w:spacing w:val="4"/>
          <w:shd w:val="clear" w:color="auto" w:fill="FFFFFF"/>
          <w:lang w:val="es-ES_tradnl" w:eastAsia="es-ES_tradnl"/>
        </w:rPr>
        <w:t xml:space="preserve"> </w:t>
      </w:r>
      <w:r w:rsidRPr="000B70F9">
        <w:rPr>
          <w:rFonts w:ascii="Palatino Linotype" w:hAnsi="Palatino Linotype"/>
          <w:color w:val="000000"/>
          <w:lang w:val="es-ES_tradnl" w:eastAsia="es-ES_tradnl"/>
        </w:rPr>
        <w:t>existencia</w:t>
      </w:r>
      <w:r w:rsidRPr="000B70F9">
        <w:rPr>
          <w:rFonts w:ascii="Palatino Linotype" w:eastAsia="Arial Unicode MS" w:hAnsi="Palatino Linotype" w:cs="Arial Unicode MS"/>
          <w:color w:val="000000"/>
          <w:spacing w:val="4"/>
          <w:shd w:val="clear" w:color="auto" w:fill="FFFFFF"/>
          <w:lang w:val="es-ES_tradnl" w:eastAsia="es-ES_tradnl"/>
        </w:rPr>
        <w:t xml:space="preserve"> </w:t>
      </w:r>
      <w:r w:rsidRPr="000B70F9">
        <w:rPr>
          <w:rFonts w:ascii="Palatino Linotype" w:hAnsi="Palatino Linotype"/>
          <w:color w:val="000000"/>
          <w:lang w:val="es-ES_tradnl" w:eastAsia="es-ES_tradnl"/>
        </w:rPr>
        <w:t>objetiva”,</w:t>
      </w:r>
      <w:r w:rsidRPr="000B70F9">
        <w:rPr>
          <w:rFonts w:ascii="Palatino Linotype" w:hAnsi="Palatino Linotype"/>
          <w:color w:val="000000"/>
          <w:vertAlign w:val="superscript"/>
          <w:lang w:val="es-ES_tradnl" w:eastAsia="es-ES_tradnl"/>
        </w:rPr>
        <w:footnoteReference w:id="15"/>
      </w:r>
      <w:r w:rsidRPr="000B70F9">
        <w:rPr>
          <w:rFonts w:ascii="Palatino Linotype" w:hAnsi="Palatino Linotype"/>
          <w:color w:val="000000"/>
          <w:lang w:val="es-ES_tradnl" w:eastAsia="es-ES_tradnl"/>
        </w:rPr>
        <w:t xml:space="preserve"> </w:t>
      </w:r>
      <w:r w:rsidRPr="000B70F9">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0B70F9">
        <w:rPr>
          <w:rFonts w:ascii="Palatino Linotype" w:eastAsia="Arial Unicode MS" w:hAnsi="Palatino Linotype" w:cs="Arial Unicode MS"/>
          <w:color w:val="000000"/>
          <w:spacing w:val="4"/>
          <w:shd w:val="clear" w:color="auto" w:fill="FFFFFF"/>
          <w:vertAlign w:val="superscript"/>
          <w:lang w:val="es-ES_tradnl" w:eastAsia="es-ES_tradnl"/>
        </w:rPr>
        <w:footnoteReference w:id="16"/>
      </w:r>
      <w:r w:rsidRPr="000B70F9">
        <w:rPr>
          <w:rFonts w:ascii="Palatino Linotype" w:eastAsia="Arial Unicode MS" w:hAnsi="Palatino Linotype" w:cs="Arial Unicode MS"/>
          <w:color w:val="000000"/>
          <w:spacing w:val="4"/>
          <w:shd w:val="clear" w:color="auto" w:fill="FFFFFF"/>
          <w:lang w:val="es-ES_tradnl" w:eastAsia="es-ES_tradnl"/>
        </w:rPr>
        <w:t xml:space="preserve"> es decir, </w:t>
      </w:r>
      <w:r w:rsidRPr="000B70F9">
        <w:rPr>
          <w:rFonts w:ascii="Palatino Linotype" w:eastAsia="Calibri" w:hAnsi="Palatino Linotype"/>
          <w:color w:val="000000"/>
          <w:lang w:val="es-MX" w:eastAsia="en-US"/>
        </w:rPr>
        <w:t xml:space="preserve">“(manifestar, declarar. Probar, sirviéndose de cualquier género de demostración, </w:t>
      </w:r>
      <w:hyperlink r:id="rId19" w:anchor="6nAyKjE" w:history="1">
        <w:r w:rsidRPr="000B70F9">
          <w:rPr>
            <w:rFonts w:ascii="Palatino Linotype" w:eastAsia="Calibri" w:hAnsi="Palatino Linotype"/>
            <w:color w:val="000000"/>
            <w:lang w:val="es-MX" w:eastAsia="en-US"/>
          </w:rPr>
          <w:t>enseñar</w:t>
        </w:r>
      </w:hyperlink>
      <w:r w:rsidRPr="000B70F9">
        <w:rPr>
          <w:rFonts w:ascii="Palatino Linotype" w:eastAsia="Calibri" w:hAnsi="Palatino Linotype"/>
          <w:color w:val="000000"/>
          <w:lang w:val="es-MX" w:eastAsia="en-US"/>
        </w:rPr>
        <w:t xml:space="preserve"> mostrar o exponer algo)”.</w:t>
      </w:r>
      <w:r w:rsidRPr="000B70F9">
        <w:rPr>
          <w:rFonts w:ascii="Palatino Linotype" w:eastAsia="Calibri" w:hAnsi="Palatino Linotype"/>
          <w:color w:val="000000"/>
          <w:vertAlign w:val="superscript"/>
          <w:lang w:val="es-MX" w:eastAsia="en-US"/>
        </w:rPr>
        <w:footnoteReference w:id="17"/>
      </w:r>
      <w:r w:rsidRPr="000B70F9">
        <w:rPr>
          <w:rFonts w:ascii="Palatino Linotype" w:eastAsia="Calibri" w:hAnsi="Palatino Linotype"/>
          <w:color w:val="000000"/>
          <w:lang w:val="es-MX" w:eastAsia="en-US"/>
        </w:rPr>
        <w:t xml:space="preserve"> Mientras que lo identificable es lo que puede ser identificado,</w:t>
      </w:r>
      <w:r w:rsidRPr="000B70F9">
        <w:rPr>
          <w:rFonts w:ascii="Palatino Linotype" w:eastAsia="Calibri" w:hAnsi="Palatino Linotype"/>
          <w:color w:val="000000"/>
          <w:vertAlign w:val="superscript"/>
          <w:lang w:val="es-MX" w:eastAsia="en-US"/>
        </w:rPr>
        <w:footnoteReference w:id="18"/>
      </w:r>
      <w:r w:rsidRPr="000B70F9">
        <w:rPr>
          <w:rFonts w:ascii="Palatino Linotype" w:eastAsia="Calibri" w:hAnsi="Palatino Linotype"/>
          <w:color w:val="000000"/>
          <w:lang w:val="es-MX" w:eastAsia="en-US"/>
        </w:rPr>
        <w:t xml:space="preserve"> esto es,</w:t>
      </w:r>
      <w:r w:rsidRPr="000B70F9">
        <w:rPr>
          <w:rFonts w:ascii="Palatino Linotype" w:eastAsia="Calibri" w:hAnsi="Palatino Linotype"/>
          <w:color w:val="000000"/>
          <w:lang w:val="es-ES_tradnl" w:eastAsia="es-ES_tradnl"/>
        </w:rPr>
        <w:t xml:space="preserve"> “(dar los datos necesarios para ser reconocido”.</w:t>
      </w:r>
      <w:r w:rsidRPr="000B70F9">
        <w:rPr>
          <w:rFonts w:ascii="Palatino Linotype" w:eastAsia="Calibri" w:hAnsi="Palatino Linotype"/>
          <w:color w:val="000000"/>
          <w:vertAlign w:val="superscript"/>
          <w:lang w:val="es-ES_tradnl" w:eastAsia="es-ES_tradnl"/>
        </w:rPr>
        <w:footnoteReference w:id="19"/>
      </w:r>
    </w:p>
    <w:p w14:paraId="746A41AE" w14:textId="77777777" w:rsidR="00C306C3" w:rsidRPr="000B70F9" w:rsidRDefault="00C306C3" w:rsidP="00C306C3">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0B70F9">
        <w:rPr>
          <w:rFonts w:ascii="Palatino Linotype" w:hAnsi="Palatino Linotype"/>
          <w:color w:val="000000"/>
          <w:lang w:val="es-ES_tradnl"/>
        </w:rPr>
        <w:t xml:space="preserve">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w:t>
      </w:r>
      <w:r w:rsidRPr="000B70F9">
        <w:rPr>
          <w:rFonts w:ascii="Palatino Linotype" w:hAnsi="Palatino Linotype"/>
          <w:color w:val="000000"/>
          <w:lang w:val="es-ES_tradnl"/>
        </w:rPr>
        <w:lastRenderedPageBreak/>
        <w:t>demostración a partir de proporcionar datos necesarios para reconocer el daño, perjuicio o lesión que provocaría a un interés público o a la seguridad pública.</w:t>
      </w:r>
    </w:p>
    <w:p w14:paraId="2B6695BE" w14:textId="77777777" w:rsidR="00C306C3" w:rsidRPr="000B70F9" w:rsidRDefault="00C306C3" w:rsidP="00C306C3">
      <w:pPr>
        <w:tabs>
          <w:tab w:val="left" w:pos="426"/>
        </w:tabs>
        <w:spacing w:line="360" w:lineRule="auto"/>
        <w:contextualSpacing/>
        <w:jc w:val="both"/>
        <w:rPr>
          <w:rFonts w:ascii="Palatino Linotype" w:hAnsi="Palatino Linotype"/>
          <w:color w:val="000000"/>
          <w:lang w:val="es-ES_tradnl"/>
        </w:rPr>
      </w:pPr>
    </w:p>
    <w:p w14:paraId="198B524C" w14:textId="77777777" w:rsidR="00C306C3" w:rsidRPr="000B70F9" w:rsidRDefault="00C306C3" w:rsidP="00C306C3">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0B70F9">
        <w:rPr>
          <w:rFonts w:ascii="Palatino Linotype" w:hAnsi="Palatino Linotype"/>
          <w:color w:val="000000"/>
          <w:lang w:val="es-ES_tradnl"/>
        </w:rPr>
        <w:t xml:space="preserve">Identificado ese riesgo, se debe demostrar que el mismo supera el interés público general porque se difunda dicha información. </w:t>
      </w:r>
    </w:p>
    <w:p w14:paraId="10E0F0E6" w14:textId="77777777" w:rsidR="00C306C3" w:rsidRPr="000B70F9" w:rsidRDefault="00C306C3" w:rsidP="00C306C3">
      <w:pPr>
        <w:tabs>
          <w:tab w:val="left" w:pos="426"/>
        </w:tabs>
        <w:spacing w:line="360" w:lineRule="auto"/>
        <w:contextualSpacing/>
        <w:jc w:val="both"/>
        <w:rPr>
          <w:rFonts w:ascii="Palatino Linotype" w:hAnsi="Palatino Linotype"/>
          <w:color w:val="000000"/>
          <w:lang w:val="es-ES_tradnl"/>
        </w:rPr>
      </w:pPr>
    </w:p>
    <w:p w14:paraId="20865F61" w14:textId="77777777" w:rsidR="00C306C3" w:rsidRPr="000B70F9" w:rsidRDefault="00C306C3" w:rsidP="00C306C3">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0B70F9">
        <w:rPr>
          <w:rFonts w:ascii="Palatino Linotype" w:hAnsi="Palatino Linotype"/>
          <w:color w:val="000000"/>
          <w:lang w:val="es-ES_tradnl"/>
        </w:rPr>
        <w:t>Y, por último,  que la limitación es acorde con el principio de proporcionalidad, para ello, se sugiere emplear los tres juicios propuestos por la Corte Constitucional Colombiana</w:t>
      </w:r>
      <w:r w:rsidRPr="000B70F9">
        <w:rPr>
          <w:rFonts w:ascii="Palatino Linotype" w:hAnsi="Palatino Linotype"/>
          <w:color w:val="000000"/>
          <w:vertAlign w:val="superscript"/>
          <w:lang w:val="es-ES_tradnl"/>
        </w:rPr>
        <w:footnoteReference w:id="20"/>
      </w:r>
      <w:r w:rsidRPr="000B70F9">
        <w:rPr>
          <w:rFonts w:ascii="Palatino Linotype" w:hAnsi="Palatino Linotype"/>
          <w:color w:val="000000"/>
          <w:lang w:val="es-ES_tradnl"/>
        </w:rPr>
        <w:t>, siguiendo el principio de ponderación propuesto por el Tribunal Constitucional Alemán,</w:t>
      </w:r>
      <w:r w:rsidRPr="000B70F9">
        <w:rPr>
          <w:rFonts w:ascii="Palatino Linotype" w:hAnsi="Palatino Linotype"/>
          <w:color w:val="000000"/>
          <w:vertAlign w:val="superscript"/>
          <w:lang w:val="es-ES_tradnl"/>
        </w:rPr>
        <w:footnoteReference w:id="21"/>
      </w:r>
      <w:r w:rsidRPr="000B70F9">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w:t>
      </w:r>
      <w:r w:rsidRPr="000B70F9">
        <w:rPr>
          <w:rFonts w:ascii="Palatino Linotype" w:hAnsi="Palatino Linotype"/>
          <w:color w:val="000000"/>
          <w:lang w:val="es-ES_tradnl"/>
        </w:rPr>
        <w:lastRenderedPageBreak/>
        <w:t>derecho que prevalezca sea en la dimensión estrictamente proporcional al derecho que retrocede.</w:t>
      </w:r>
    </w:p>
    <w:p w14:paraId="364A1A53" w14:textId="77777777" w:rsidR="00F81C5B" w:rsidRPr="000B70F9" w:rsidRDefault="00F81C5B" w:rsidP="00F81C5B">
      <w:pPr>
        <w:pStyle w:val="Prrafodelista"/>
        <w:rPr>
          <w:rFonts w:ascii="Palatino Linotype" w:hAnsi="Palatino Linotype"/>
          <w:color w:val="000000"/>
          <w:lang w:val="es-ES_tradnl"/>
        </w:rPr>
      </w:pPr>
    </w:p>
    <w:p w14:paraId="0E1E2A51" w14:textId="77777777" w:rsidR="00F81C5B" w:rsidRPr="000B70F9" w:rsidRDefault="00F81C5B" w:rsidP="00F81C5B">
      <w:pPr>
        <w:tabs>
          <w:tab w:val="left" w:pos="426"/>
        </w:tabs>
        <w:suppressAutoHyphens/>
        <w:spacing w:after="160" w:line="360" w:lineRule="auto"/>
        <w:contextualSpacing/>
        <w:jc w:val="both"/>
        <w:rPr>
          <w:rFonts w:ascii="Palatino Linotype" w:hAnsi="Palatino Linotype"/>
          <w:color w:val="000000"/>
          <w:lang w:val="es-ES_tradnl"/>
        </w:rPr>
      </w:pPr>
    </w:p>
    <w:p w14:paraId="5E05CC13" w14:textId="77777777" w:rsidR="00C306C3" w:rsidRPr="000B70F9" w:rsidRDefault="00C306C3" w:rsidP="00C306C3">
      <w:pPr>
        <w:keepNext/>
        <w:keepLines/>
        <w:suppressAutoHyphens/>
        <w:spacing w:before="240" w:line="360" w:lineRule="auto"/>
        <w:outlineLvl w:val="0"/>
        <w:rPr>
          <w:rFonts w:ascii="Palatino Linotype" w:hAnsi="Palatino Linotype"/>
          <w:b/>
          <w:color w:val="2E74B5"/>
          <w:lang w:eastAsia="en-US"/>
        </w:rPr>
      </w:pPr>
      <w:bookmarkStart w:id="224" w:name="_Toc485631709"/>
      <w:bookmarkStart w:id="225" w:name="_Toc500756719"/>
      <w:bookmarkStart w:id="226" w:name="_Toc536691787"/>
      <w:bookmarkStart w:id="227" w:name="_Toc104470964"/>
      <w:bookmarkStart w:id="228" w:name="_Toc110976883"/>
      <w:r w:rsidRPr="000B70F9">
        <w:rPr>
          <w:rFonts w:ascii="Palatino Linotype" w:hAnsi="Palatino Linotype"/>
          <w:b/>
          <w:color w:val="000000"/>
          <w:lang w:eastAsia="en-US"/>
        </w:rPr>
        <w:t>c) La clasificación de la información reservada debe ser de manera temporal.</w:t>
      </w:r>
      <w:bookmarkEnd w:id="224"/>
      <w:bookmarkEnd w:id="225"/>
      <w:bookmarkEnd w:id="226"/>
      <w:bookmarkEnd w:id="227"/>
      <w:bookmarkEnd w:id="228"/>
    </w:p>
    <w:p w14:paraId="16CD6E85" w14:textId="77777777" w:rsidR="00C306C3" w:rsidRPr="000B70F9" w:rsidRDefault="00C306C3" w:rsidP="00C306C3">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0B70F9">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6215A3A1" w14:textId="77777777" w:rsidR="00C306C3" w:rsidRPr="000B70F9" w:rsidRDefault="00C306C3" w:rsidP="00C306C3">
      <w:pPr>
        <w:tabs>
          <w:tab w:val="left" w:pos="426"/>
        </w:tabs>
        <w:spacing w:line="360" w:lineRule="auto"/>
        <w:contextualSpacing/>
        <w:jc w:val="both"/>
        <w:rPr>
          <w:rFonts w:ascii="Palatino Linotype" w:hAnsi="Palatino Linotype"/>
          <w:color w:val="000000"/>
          <w:lang w:val="es-ES_tradnl"/>
        </w:rPr>
      </w:pPr>
    </w:p>
    <w:p w14:paraId="733343FB" w14:textId="77777777" w:rsidR="00C306C3" w:rsidRPr="000B70F9" w:rsidRDefault="00C306C3" w:rsidP="00C306C3">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0B70F9">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10C3F4FD" w14:textId="77777777" w:rsidR="00C306C3" w:rsidRPr="000B70F9" w:rsidRDefault="00C306C3" w:rsidP="00C306C3">
      <w:pPr>
        <w:tabs>
          <w:tab w:val="left" w:pos="426"/>
        </w:tabs>
        <w:spacing w:line="360" w:lineRule="auto"/>
        <w:contextualSpacing/>
        <w:rPr>
          <w:rFonts w:ascii="Palatino Linotype" w:hAnsi="Palatino Linotype"/>
          <w:color w:val="000000"/>
          <w:lang w:val="es-ES_tradnl"/>
        </w:rPr>
      </w:pPr>
    </w:p>
    <w:p w14:paraId="489A4AAD" w14:textId="77777777" w:rsidR="00C306C3" w:rsidRPr="000B70F9" w:rsidRDefault="00C306C3" w:rsidP="00C306C3">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0B70F9">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622FB499" w14:textId="77777777" w:rsidR="00C306C3" w:rsidRPr="000B70F9" w:rsidRDefault="00C306C3" w:rsidP="00C306C3">
      <w:pPr>
        <w:tabs>
          <w:tab w:val="left" w:pos="426"/>
        </w:tabs>
        <w:spacing w:line="360" w:lineRule="auto"/>
        <w:contextualSpacing/>
        <w:rPr>
          <w:rFonts w:ascii="Palatino Linotype" w:hAnsi="Palatino Linotype"/>
          <w:b/>
          <w:color w:val="000000"/>
          <w:lang w:val="es-ES_tradnl"/>
        </w:rPr>
      </w:pPr>
    </w:p>
    <w:p w14:paraId="5B30450C" w14:textId="77777777" w:rsidR="00C306C3" w:rsidRPr="000B70F9" w:rsidRDefault="00C306C3" w:rsidP="00C306C3">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0B70F9">
        <w:rPr>
          <w:rFonts w:ascii="Palatino Linotype" w:hAnsi="Palatino Linotype"/>
          <w:color w:val="000000"/>
          <w:lang w:val="es-ES_tradnl"/>
        </w:rPr>
        <w:t>De</w:t>
      </w:r>
      <w:r w:rsidRPr="000B70F9">
        <w:rPr>
          <w:rFonts w:ascii="Palatino Linotype" w:hAnsi="Palatino Linotype"/>
          <w:b/>
          <w:color w:val="000000"/>
          <w:lang w:val="es-ES_tradnl"/>
        </w:rPr>
        <w:t xml:space="preserve"> </w:t>
      </w:r>
      <w:r w:rsidRPr="000B70F9">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w:t>
      </w:r>
      <w:r w:rsidRPr="000B70F9">
        <w:rPr>
          <w:rFonts w:ascii="Palatino Linotype" w:hAnsi="Palatino Linotype"/>
          <w:color w:val="000000"/>
          <w:lang w:val="es-ES_tradnl"/>
        </w:rPr>
        <w:lastRenderedPageBreak/>
        <w:t xml:space="preserve">años adicionales y por una sola vez, siempre y cuando justifiquen que subsisten las causas que dieron origen a su clasificación, mediante la aplicación de una prueba de daño. </w:t>
      </w:r>
    </w:p>
    <w:p w14:paraId="65D5B3AD" w14:textId="77777777" w:rsidR="00C306C3" w:rsidRPr="000B70F9" w:rsidRDefault="00C306C3" w:rsidP="00C306C3">
      <w:pPr>
        <w:tabs>
          <w:tab w:val="left" w:pos="426"/>
        </w:tabs>
        <w:spacing w:line="360" w:lineRule="auto"/>
        <w:contextualSpacing/>
        <w:rPr>
          <w:rFonts w:ascii="Palatino Linotype" w:hAnsi="Palatino Linotype"/>
          <w:color w:val="000000"/>
          <w:lang w:val="es-ES_tradnl"/>
        </w:rPr>
      </w:pPr>
    </w:p>
    <w:p w14:paraId="525AD747" w14:textId="77777777" w:rsidR="00C306C3" w:rsidRPr="000B70F9" w:rsidRDefault="00C306C3" w:rsidP="00F81C5B">
      <w:pPr>
        <w:numPr>
          <w:ilvl w:val="0"/>
          <w:numId w:val="2"/>
        </w:numPr>
        <w:tabs>
          <w:tab w:val="left" w:pos="851"/>
        </w:tabs>
        <w:suppressAutoHyphens/>
        <w:spacing w:after="160" w:line="360" w:lineRule="auto"/>
        <w:ind w:left="0" w:firstLine="0"/>
        <w:contextualSpacing/>
        <w:jc w:val="both"/>
        <w:rPr>
          <w:rFonts w:ascii="Palatino Linotype" w:hAnsi="Palatino Linotype"/>
          <w:color w:val="000000"/>
          <w:lang w:val="es-ES_tradnl"/>
        </w:rPr>
      </w:pPr>
      <w:r w:rsidRPr="000B70F9">
        <w:rPr>
          <w:rFonts w:ascii="Palatino Linotype" w:hAnsi="Palatino Linotype"/>
          <w:color w:val="000000"/>
          <w:lang w:val="es-ES_tradnl"/>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02019A0F" w14:textId="77777777" w:rsidR="00C306C3" w:rsidRPr="000B70F9" w:rsidRDefault="00C306C3" w:rsidP="00C306C3">
      <w:pPr>
        <w:spacing w:line="360" w:lineRule="auto"/>
        <w:jc w:val="both"/>
        <w:rPr>
          <w:rFonts w:ascii="Palatino Linotype" w:hAnsi="Palatino Linotype" w:cs="Arial"/>
          <w:b/>
          <w:color w:val="000000"/>
          <w:lang w:val="es-ES_tradnl"/>
        </w:rPr>
      </w:pPr>
    </w:p>
    <w:p w14:paraId="127FEE12" w14:textId="77777777" w:rsidR="00C306C3" w:rsidRPr="000B70F9" w:rsidRDefault="00C306C3" w:rsidP="00C306C3">
      <w:pPr>
        <w:keepNext/>
        <w:keepLines/>
        <w:numPr>
          <w:ilvl w:val="0"/>
          <w:numId w:val="21"/>
        </w:numPr>
        <w:pBdr>
          <w:top w:val="nil"/>
          <w:left w:val="nil"/>
          <w:bottom w:val="nil"/>
          <w:right w:val="nil"/>
          <w:between w:val="nil"/>
          <w:bar w:val="nil"/>
        </w:pBdr>
        <w:suppressAutoHyphens/>
        <w:spacing w:before="40" w:after="160" w:line="360" w:lineRule="auto"/>
        <w:ind w:left="426" w:hanging="426"/>
        <w:contextualSpacing/>
        <w:jc w:val="both"/>
        <w:outlineLvl w:val="1"/>
        <w:rPr>
          <w:rFonts w:ascii="Palatino Linotype" w:hAnsi="Palatino Linotype"/>
          <w:b/>
          <w:color w:val="000000"/>
          <w:lang w:val="es-MX" w:eastAsia="en-US"/>
        </w:rPr>
      </w:pPr>
      <w:bookmarkStart w:id="229" w:name="_Toc485631710"/>
      <w:bookmarkStart w:id="230" w:name="_Toc500756720"/>
      <w:bookmarkStart w:id="231" w:name="_Toc536691788"/>
      <w:bookmarkStart w:id="232" w:name="_Toc104470965"/>
      <w:bookmarkStart w:id="233" w:name="_Toc110976884"/>
      <w:r w:rsidRPr="000B70F9">
        <w:rPr>
          <w:rFonts w:ascii="Palatino Linotype" w:hAnsi="Palatino Linotype"/>
          <w:b/>
          <w:color w:val="000000"/>
          <w:lang w:val="es-MX" w:eastAsia="en-US"/>
        </w:rPr>
        <w:t>Condiciones especiales de la clasificación de la información como confidencial.</w:t>
      </w:r>
      <w:bookmarkEnd w:id="229"/>
      <w:bookmarkEnd w:id="230"/>
      <w:bookmarkEnd w:id="231"/>
      <w:bookmarkEnd w:id="232"/>
      <w:bookmarkEnd w:id="233"/>
    </w:p>
    <w:p w14:paraId="43A3D19F" w14:textId="4476EC9A" w:rsidR="00C306C3" w:rsidRPr="000B70F9" w:rsidRDefault="00C306C3" w:rsidP="00F81C5B">
      <w:pPr>
        <w:pStyle w:val="Prrafodelista"/>
        <w:keepNext/>
        <w:keepLines/>
        <w:numPr>
          <w:ilvl w:val="0"/>
          <w:numId w:val="2"/>
        </w:numPr>
        <w:pBdr>
          <w:top w:val="nil"/>
          <w:left w:val="nil"/>
          <w:bottom w:val="nil"/>
          <w:right w:val="nil"/>
          <w:between w:val="nil"/>
          <w:bar w:val="nil"/>
        </w:pBdr>
        <w:spacing w:before="40" w:after="160" w:line="360" w:lineRule="auto"/>
        <w:ind w:left="0" w:firstLine="0"/>
        <w:contextualSpacing/>
        <w:jc w:val="both"/>
        <w:outlineLvl w:val="1"/>
        <w:rPr>
          <w:rFonts w:ascii="Palatino Linotype" w:eastAsia="Calibri" w:hAnsi="Palatino Linotype"/>
          <w:color w:val="000000"/>
          <w:lang w:val="es-MX" w:eastAsia="en-US"/>
        </w:rPr>
      </w:pPr>
      <w:r w:rsidRPr="000B70F9">
        <w:rPr>
          <w:rFonts w:ascii="Palatino Linotype" w:eastAsia="Calibri" w:hAnsi="Palatino Linotype"/>
          <w:color w:val="000000"/>
          <w:lang w:val="es-MX" w:eastAsia="en-U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EAD8D43" w14:textId="77777777" w:rsidR="00C306C3" w:rsidRPr="000B70F9" w:rsidRDefault="00C306C3" w:rsidP="00C306C3">
      <w:pPr>
        <w:spacing w:line="360" w:lineRule="auto"/>
        <w:ind w:left="567" w:right="567"/>
        <w:jc w:val="both"/>
        <w:rPr>
          <w:rFonts w:ascii="Palatino Linotype" w:hAnsi="Palatino Linotype"/>
          <w:bCs/>
          <w:i/>
          <w:iCs/>
          <w:color w:val="000000"/>
        </w:rPr>
      </w:pPr>
      <w:r w:rsidRPr="000B70F9">
        <w:rPr>
          <w:rFonts w:ascii="Palatino Linotype" w:hAnsi="Palatino Linotype"/>
          <w:bCs/>
          <w:i/>
          <w:iCs/>
          <w:color w:val="000000"/>
        </w:rPr>
        <w:t>“</w:t>
      </w:r>
      <w:r w:rsidRPr="000B70F9">
        <w:rPr>
          <w:rFonts w:ascii="Palatino Linotype" w:hAnsi="Palatino Linotype"/>
          <w:b/>
          <w:i/>
          <w:iCs/>
          <w:color w:val="000000"/>
        </w:rPr>
        <w:t>I.</w:t>
      </w:r>
      <w:r w:rsidRPr="000B70F9">
        <w:rPr>
          <w:rFonts w:ascii="Palatino Linotype" w:hAnsi="Palatino Linotype"/>
          <w:i/>
          <w:iCs/>
          <w:color w:val="000000"/>
        </w:rPr>
        <w:t xml:space="preserve"> La información se encuentre en registros públicos o fuentes de acceso público;</w:t>
      </w:r>
    </w:p>
    <w:p w14:paraId="63112EA3" w14:textId="77777777" w:rsidR="00C306C3" w:rsidRPr="000B70F9" w:rsidRDefault="00C306C3" w:rsidP="00C306C3">
      <w:pPr>
        <w:spacing w:line="360" w:lineRule="auto"/>
        <w:ind w:left="567" w:right="567"/>
        <w:jc w:val="both"/>
        <w:rPr>
          <w:rFonts w:ascii="Palatino Linotype" w:hAnsi="Palatino Linotype"/>
          <w:bCs/>
          <w:i/>
          <w:iCs/>
          <w:color w:val="000000"/>
        </w:rPr>
      </w:pPr>
      <w:r w:rsidRPr="000B70F9">
        <w:rPr>
          <w:rFonts w:ascii="Palatino Linotype" w:hAnsi="Palatino Linotype"/>
          <w:b/>
          <w:i/>
          <w:iCs/>
          <w:color w:val="000000"/>
        </w:rPr>
        <w:t>II.</w:t>
      </w:r>
      <w:r w:rsidRPr="000B70F9">
        <w:rPr>
          <w:rFonts w:ascii="Palatino Linotype" w:hAnsi="Palatino Linotype"/>
          <w:bCs/>
          <w:i/>
          <w:iCs/>
          <w:color w:val="000000"/>
        </w:rPr>
        <w:t xml:space="preserve"> </w:t>
      </w:r>
      <w:r w:rsidRPr="000B70F9">
        <w:rPr>
          <w:rFonts w:ascii="Palatino Linotype" w:hAnsi="Palatino Linotype"/>
          <w:i/>
          <w:iCs/>
          <w:color w:val="000000"/>
        </w:rPr>
        <w:t>Por Ley tenga el carácter de pública;</w:t>
      </w:r>
    </w:p>
    <w:p w14:paraId="25370140" w14:textId="77777777" w:rsidR="00C306C3" w:rsidRPr="000B70F9" w:rsidRDefault="00C306C3" w:rsidP="00C306C3">
      <w:pPr>
        <w:spacing w:line="360" w:lineRule="auto"/>
        <w:ind w:left="567" w:right="567"/>
        <w:jc w:val="both"/>
        <w:rPr>
          <w:rFonts w:ascii="Palatino Linotype" w:hAnsi="Palatino Linotype"/>
          <w:i/>
          <w:iCs/>
          <w:color w:val="000000"/>
        </w:rPr>
      </w:pPr>
      <w:r w:rsidRPr="000B70F9">
        <w:rPr>
          <w:rFonts w:ascii="Palatino Linotype" w:hAnsi="Palatino Linotype"/>
          <w:b/>
          <w:i/>
          <w:iCs/>
          <w:color w:val="000000"/>
        </w:rPr>
        <w:t>III.</w:t>
      </w:r>
      <w:r w:rsidRPr="000B70F9">
        <w:rPr>
          <w:rFonts w:ascii="Palatino Linotype" w:hAnsi="Palatino Linotype"/>
          <w:bCs/>
          <w:i/>
          <w:iCs/>
          <w:color w:val="000000"/>
        </w:rPr>
        <w:t xml:space="preserve"> </w:t>
      </w:r>
      <w:r w:rsidRPr="000B70F9">
        <w:rPr>
          <w:rFonts w:ascii="Palatino Linotype" w:hAnsi="Palatino Linotype"/>
          <w:i/>
          <w:iCs/>
          <w:color w:val="000000"/>
        </w:rPr>
        <w:t xml:space="preserve">Exista una orden judicial; </w:t>
      </w:r>
    </w:p>
    <w:p w14:paraId="4A37CC84" w14:textId="77777777" w:rsidR="00C306C3" w:rsidRPr="000B70F9" w:rsidRDefault="00C306C3" w:rsidP="00C306C3">
      <w:pPr>
        <w:spacing w:line="360" w:lineRule="auto"/>
        <w:ind w:left="567" w:right="567"/>
        <w:jc w:val="both"/>
        <w:rPr>
          <w:rFonts w:ascii="Palatino Linotype" w:hAnsi="Palatino Linotype"/>
          <w:i/>
          <w:iCs/>
          <w:color w:val="000000"/>
        </w:rPr>
      </w:pPr>
      <w:r w:rsidRPr="000B70F9">
        <w:rPr>
          <w:rFonts w:ascii="Palatino Linotype" w:hAnsi="Palatino Linotype"/>
          <w:b/>
          <w:i/>
          <w:iCs/>
          <w:color w:val="000000"/>
        </w:rPr>
        <w:t>IV.</w:t>
      </w:r>
      <w:r w:rsidRPr="000B70F9">
        <w:rPr>
          <w:rFonts w:ascii="Palatino Linotype" w:hAnsi="Palatino Linotype"/>
          <w:bCs/>
          <w:i/>
          <w:iCs/>
          <w:color w:val="000000"/>
        </w:rPr>
        <w:t xml:space="preserve"> </w:t>
      </w:r>
      <w:r w:rsidRPr="000B70F9">
        <w:rPr>
          <w:rFonts w:ascii="Palatino Linotype" w:hAnsi="Palatino Linotype"/>
          <w:i/>
          <w:iCs/>
          <w:color w:val="000000"/>
        </w:rPr>
        <w:t xml:space="preserve">Por razones de seguridad pública, o para proteger los derechos de terceros, se requiera su publicación; o </w:t>
      </w:r>
    </w:p>
    <w:p w14:paraId="59ADBCBE" w14:textId="77777777" w:rsidR="00C306C3" w:rsidRPr="000B70F9" w:rsidRDefault="00C306C3" w:rsidP="00C306C3">
      <w:pPr>
        <w:spacing w:line="360" w:lineRule="auto"/>
        <w:ind w:left="567" w:right="567"/>
        <w:jc w:val="both"/>
        <w:rPr>
          <w:rFonts w:ascii="Palatino Linotype" w:hAnsi="Palatino Linotype"/>
          <w:i/>
          <w:iCs/>
          <w:color w:val="000000"/>
        </w:rPr>
      </w:pPr>
      <w:r w:rsidRPr="000B70F9">
        <w:rPr>
          <w:rFonts w:ascii="Palatino Linotype" w:hAnsi="Palatino Linotype"/>
          <w:b/>
          <w:i/>
          <w:iCs/>
          <w:color w:val="000000"/>
        </w:rPr>
        <w:lastRenderedPageBreak/>
        <w:t>V.</w:t>
      </w:r>
      <w:r w:rsidRPr="000B70F9">
        <w:rPr>
          <w:rFonts w:ascii="Palatino Linotype" w:hAnsi="Palatino Linotype"/>
          <w:bCs/>
          <w:i/>
          <w:iCs/>
          <w:color w:val="000000"/>
        </w:rPr>
        <w:t xml:space="preserve"> </w:t>
      </w:r>
      <w:r w:rsidRPr="000B70F9">
        <w:rPr>
          <w:rFonts w:ascii="Palatino Linotype" w:hAnsi="Palatino Linotype"/>
          <w:i/>
          <w:iCs/>
          <w:color w:val="000000"/>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792EA83A" w14:textId="77777777" w:rsidR="00C306C3" w:rsidRPr="000B70F9" w:rsidRDefault="00C306C3" w:rsidP="00C306C3">
      <w:pPr>
        <w:numPr>
          <w:ilvl w:val="0"/>
          <w:numId w:val="2"/>
        </w:numPr>
        <w:shd w:val="clear" w:color="auto" w:fill="FFFFFF"/>
        <w:suppressAutoHyphens/>
        <w:spacing w:beforeAutospacing="1" w:after="160" w:afterAutospacing="1" w:line="360" w:lineRule="auto"/>
        <w:ind w:left="0" w:firstLine="0"/>
        <w:jc w:val="both"/>
        <w:textAlignment w:val="baseline"/>
        <w:rPr>
          <w:rFonts w:ascii="Palatino Linotype" w:eastAsia="Calibri" w:hAnsi="Palatino Linotype"/>
          <w:color w:val="000000"/>
          <w:lang w:val="es-ES_tradnl" w:eastAsia="es-ES_tradnl"/>
        </w:rPr>
      </w:pPr>
      <w:r w:rsidRPr="000B70F9">
        <w:rPr>
          <w:rFonts w:ascii="Palatino Linotype" w:eastAsia="Calibri" w:hAnsi="Palatino Linotype"/>
          <w:color w:val="000000"/>
          <w:lang w:val="es-MX" w:eastAsia="en-US"/>
        </w:rPr>
        <w:t>En</w:t>
      </w:r>
      <w:r w:rsidRPr="000B70F9">
        <w:rPr>
          <w:rFonts w:ascii="Palatino Linotype" w:eastAsia="Calibri" w:hAnsi="Palatino Linotype"/>
          <w:color w:val="000000"/>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DF8A5CB" w14:textId="77777777" w:rsidR="00C306C3" w:rsidRPr="000B70F9" w:rsidRDefault="00C306C3" w:rsidP="00C306C3">
      <w:pPr>
        <w:shd w:val="clear" w:color="auto" w:fill="FFFFFF"/>
        <w:spacing w:afterAutospacing="1" w:line="360" w:lineRule="auto"/>
        <w:contextualSpacing/>
        <w:jc w:val="both"/>
        <w:textAlignment w:val="baseline"/>
        <w:rPr>
          <w:rFonts w:ascii="Palatino Linotype" w:hAnsi="Palatino Linotype"/>
          <w:color w:val="000000"/>
          <w:lang w:val="es-ES_tradnl"/>
        </w:rPr>
      </w:pPr>
    </w:p>
    <w:p w14:paraId="16FD25CE" w14:textId="77777777" w:rsidR="00C306C3" w:rsidRPr="000B70F9" w:rsidRDefault="00C306C3" w:rsidP="00C306C3">
      <w:pPr>
        <w:numPr>
          <w:ilvl w:val="0"/>
          <w:numId w:val="2"/>
        </w:numPr>
        <w:shd w:val="clear" w:color="auto" w:fill="FFFFFF"/>
        <w:suppressAutoHyphens/>
        <w:spacing w:after="160" w:afterAutospacing="1" w:line="360" w:lineRule="auto"/>
        <w:ind w:left="0" w:firstLine="0"/>
        <w:contextualSpacing/>
        <w:jc w:val="both"/>
        <w:textAlignment w:val="baseline"/>
        <w:rPr>
          <w:rFonts w:ascii="Palatino Linotype" w:hAnsi="Palatino Linotype"/>
          <w:color w:val="000000"/>
          <w:lang w:val="es-ES_tradnl"/>
        </w:rPr>
      </w:pPr>
      <w:r w:rsidRPr="000B70F9">
        <w:rPr>
          <w:rFonts w:ascii="Palatino Linotype" w:eastAsia="Calibri" w:hAnsi="Palatino Linotype"/>
          <w:color w:val="000000"/>
          <w:lang w:val="es-MX" w:eastAsia="en-US"/>
        </w:rPr>
        <w:t>Pero</w:t>
      </w:r>
      <w:r w:rsidRPr="000B70F9">
        <w:rPr>
          <w:rFonts w:ascii="Palatino Linotype" w:eastAsia="Calibri" w:hAnsi="Palatino Linotype"/>
          <w:color w:val="000000"/>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08A00723" w14:textId="77777777" w:rsidR="00C306C3" w:rsidRPr="000B70F9" w:rsidRDefault="00C306C3" w:rsidP="00C306C3">
      <w:pPr>
        <w:shd w:val="clear" w:color="auto" w:fill="FFFFFF"/>
        <w:spacing w:before="240" w:after="160" w:afterAutospacing="1" w:line="360" w:lineRule="auto"/>
        <w:contextualSpacing/>
        <w:jc w:val="both"/>
        <w:textAlignment w:val="baseline"/>
        <w:rPr>
          <w:rFonts w:ascii="Palatino Linotype" w:hAnsi="Palatino Linotype"/>
          <w:color w:val="000000"/>
          <w:lang w:val="es-ES_tradnl"/>
        </w:rPr>
      </w:pPr>
    </w:p>
    <w:p w14:paraId="7E3E7F23" w14:textId="77777777" w:rsidR="00C306C3" w:rsidRPr="000B70F9" w:rsidRDefault="00C306C3" w:rsidP="00C306C3">
      <w:pPr>
        <w:numPr>
          <w:ilvl w:val="0"/>
          <w:numId w:val="2"/>
        </w:numPr>
        <w:shd w:val="clear" w:color="auto" w:fill="FFFFFF"/>
        <w:suppressAutoHyphens/>
        <w:spacing w:before="240" w:after="160" w:afterAutospacing="1" w:line="360" w:lineRule="auto"/>
        <w:ind w:left="0" w:firstLine="0"/>
        <w:contextualSpacing/>
        <w:jc w:val="both"/>
        <w:textAlignment w:val="baseline"/>
        <w:rPr>
          <w:rFonts w:ascii="Palatino Linotype" w:hAnsi="Palatino Linotype"/>
          <w:color w:val="000000"/>
          <w:lang w:val="es-ES_tradnl"/>
        </w:rPr>
      </w:pPr>
      <w:r w:rsidRPr="000B70F9">
        <w:rPr>
          <w:rFonts w:ascii="Palatino Linotype" w:hAnsi="Palatino Linotype"/>
          <w:color w:val="000000"/>
          <w:lang w:val="es-ES_tradnl"/>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la siguiente tabla.</w:t>
      </w:r>
    </w:p>
    <w:p w14:paraId="3EA04F1C" w14:textId="77777777" w:rsidR="00C306C3" w:rsidRPr="000B70F9" w:rsidRDefault="00C306C3" w:rsidP="00C306C3">
      <w:pPr>
        <w:spacing w:line="360" w:lineRule="auto"/>
        <w:rPr>
          <w:rFonts w:ascii="Palatino Linotype" w:hAnsi="Palatino Linotype"/>
          <w:color w:val="000000"/>
          <w:lang w:val="es-ES_tradnl"/>
        </w:rPr>
      </w:pPr>
    </w:p>
    <w:tbl>
      <w:tblPr>
        <w:tblStyle w:val="Tablaconcuadrcula27"/>
        <w:tblW w:w="8451" w:type="dxa"/>
        <w:tblLook w:val="04A0" w:firstRow="1" w:lastRow="0" w:firstColumn="1" w:lastColumn="0" w:noHBand="0" w:noVBand="1"/>
      </w:tblPr>
      <w:tblGrid>
        <w:gridCol w:w="2155"/>
        <w:gridCol w:w="1759"/>
        <w:gridCol w:w="2269"/>
        <w:gridCol w:w="2268"/>
      </w:tblGrid>
      <w:tr w:rsidR="00C306C3" w:rsidRPr="000B70F9" w14:paraId="7EBD7F2F" w14:textId="77777777" w:rsidTr="00B77465">
        <w:tc>
          <w:tcPr>
            <w:tcW w:w="2155" w:type="dxa"/>
            <w:vMerge w:val="restart"/>
            <w:shd w:val="clear" w:color="auto" w:fill="D5DCE4"/>
          </w:tcPr>
          <w:p w14:paraId="2707C681"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lastRenderedPageBreak/>
              <w:t>Requisitos previos</w:t>
            </w:r>
          </w:p>
        </w:tc>
        <w:tc>
          <w:tcPr>
            <w:tcW w:w="1759" w:type="dxa"/>
          </w:tcPr>
          <w:p w14:paraId="70571AD4"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Los sujetos obligados determinan que la información actualiza alguno de los supuestos de clasificación:</w:t>
            </w:r>
          </w:p>
        </w:tc>
        <w:tc>
          <w:tcPr>
            <w:tcW w:w="2269" w:type="dxa"/>
          </w:tcPr>
          <w:p w14:paraId="58AD1A4B" w14:textId="77777777" w:rsidR="00C306C3" w:rsidRPr="000B70F9" w:rsidRDefault="00C306C3" w:rsidP="00C306C3">
            <w:pPr>
              <w:spacing w:line="360" w:lineRule="auto"/>
              <w:jc w:val="both"/>
              <w:rPr>
                <w:rFonts w:ascii="Palatino Linotype" w:hAnsi="Palatino Linotype"/>
                <w:color w:val="000000"/>
                <w:sz w:val="22"/>
                <w:szCs w:val="22"/>
                <w:lang w:val="es-ES_tradnl"/>
              </w:rPr>
            </w:pPr>
          </w:p>
          <w:p w14:paraId="03D6A304" w14:textId="77777777" w:rsidR="00C306C3" w:rsidRPr="000B70F9" w:rsidRDefault="00C306C3" w:rsidP="00C306C3">
            <w:pPr>
              <w:numPr>
                <w:ilvl w:val="0"/>
                <w:numId w:val="19"/>
              </w:numPr>
              <w:suppressAutoHyphens/>
              <w:spacing w:line="360" w:lineRule="auto"/>
              <w:contextualSpacing/>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 xml:space="preserve">Confidencialidad </w:t>
            </w:r>
          </w:p>
          <w:p w14:paraId="5C3875EA" w14:textId="77777777" w:rsidR="00C306C3" w:rsidRPr="000B70F9" w:rsidRDefault="00C306C3" w:rsidP="00C306C3">
            <w:pPr>
              <w:numPr>
                <w:ilvl w:val="0"/>
                <w:numId w:val="19"/>
              </w:numPr>
              <w:suppressAutoHyphens/>
              <w:spacing w:line="360" w:lineRule="auto"/>
              <w:contextualSpacing/>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Reserva</w:t>
            </w:r>
          </w:p>
        </w:tc>
        <w:tc>
          <w:tcPr>
            <w:tcW w:w="2268" w:type="dxa"/>
          </w:tcPr>
          <w:p w14:paraId="7D108B50"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r>
      <w:tr w:rsidR="00C306C3" w:rsidRPr="000B70F9" w14:paraId="2C642040" w14:textId="77777777" w:rsidTr="00B77465">
        <w:tc>
          <w:tcPr>
            <w:tcW w:w="2155" w:type="dxa"/>
            <w:vMerge/>
            <w:shd w:val="clear" w:color="auto" w:fill="D5DCE4"/>
          </w:tcPr>
          <w:p w14:paraId="46C5297B"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1759" w:type="dxa"/>
          </w:tcPr>
          <w:p w14:paraId="14D533D2"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 xml:space="preserve">Los titulares de las áreas que administran la información son los que aprueban la clasificación </w:t>
            </w:r>
          </w:p>
        </w:tc>
        <w:tc>
          <w:tcPr>
            <w:tcW w:w="2269" w:type="dxa"/>
          </w:tcPr>
          <w:p w14:paraId="5231B47D"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2268" w:type="dxa"/>
          </w:tcPr>
          <w:p w14:paraId="57E5F7E6"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r>
      <w:tr w:rsidR="00C306C3" w:rsidRPr="000B70F9" w14:paraId="73FEAD97" w14:textId="77777777" w:rsidTr="00B77465">
        <w:tc>
          <w:tcPr>
            <w:tcW w:w="2155" w:type="dxa"/>
            <w:vMerge/>
            <w:shd w:val="clear" w:color="auto" w:fill="D5DCE4"/>
          </w:tcPr>
          <w:p w14:paraId="18360E18"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1759" w:type="dxa"/>
          </w:tcPr>
          <w:p w14:paraId="6CC77633"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La clasificación de la información se realiza al momento de:</w:t>
            </w:r>
          </w:p>
        </w:tc>
        <w:tc>
          <w:tcPr>
            <w:tcW w:w="2269" w:type="dxa"/>
          </w:tcPr>
          <w:p w14:paraId="3B0E674E" w14:textId="77777777" w:rsidR="00C306C3" w:rsidRPr="000B70F9" w:rsidRDefault="00C306C3" w:rsidP="00C306C3">
            <w:pPr>
              <w:numPr>
                <w:ilvl w:val="0"/>
                <w:numId w:val="18"/>
              </w:numPr>
              <w:suppressAutoHyphens/>
              <w:spacing w:line="360" w:lineRule="auto"/>
              <w:contextualSpacing/>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Atender una solicitud</w:t>
            </w:r>
          </w:p>
          <w:p w14:paraId="329E0104" w14:textId="77777777" w:rsidR="00C306C3" w:rsidRPr="000B70F9" w:rsidRDefault="00C306C3" w:rsidP="00C306C3">
            <w:pPr>
              <w:numPr>
                <w:ilvl w:val="0"/>
                <w:numId w:val="18"/>
              </w:numPr>
              <w:suppressAutoHyphens/>
              <w:spacing w:line="360" w:lineRule="auto"/>
              <w:contextualSpacing/>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Por mandato de una autoridad competente</w:t>
            </w:r>
          </w:p>
          <w:p w14:paraId="7299BC95" w14:textId="77777777" w:rsidR="00C306C3" w:rsidRPr="000B70F9" w:rsidRDefault="00C306C3" w:rsidP="00C306C3">
            <w:pPr>
              <w:numPr>
                <w:ilvl w:val="0"/>
                <w:numId w:val="18"/>
              </w:numPr>
              <w:suppressAutoHyphens/>
              <w:spacing w:line="360" w:lineRule="auto"/>
              <w:contextualSpacing/>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Para elaborar una versión pública y cumplir una obligación de transparencia</w:t>
            </w:r>
          </w:p>
        </w:tc>
        <w:tc>
          <w:tcPr>
            <w:tcW w:w="2268" w:type="dxa"/>
          </w:tcPr>
          <w:p w14:paraId="0EE4A0EF"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r>
      <w:tr w:rsidR="00C306C3" w:rsidRPr="000B70F9" w14:paraId="1239A519" w14:textId="77777777" w:rsidTr="00B77465">
        <w:tc>
          <w:tcPr>
            <w:tcW w:w="2155" w:type="dxa"/>
            <w:vMerge/>
            <w:shd w:val="clear" w:color="auto" w:fill="D5DCE4"/>
          </w:tcPr>
          <w:p w14:paraId="0C565F9D"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1759" w:type="dxa"/>
          </w:tcPr>
          <w:p w14:paraId="689EB0EC"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No se pueden emitir acuerdos de carácter general ni particular</w:t>
            </w:r>
          </w:p>
        </w:tc>
        <w:tc>
          <w:tcPr>
            <w:tcW w:w="2269" w:type="dxa"/>
          </w:tcPr>
          <w:p w14:paraId="2AF631FD"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 xml:space="preserve">El </w:t>
            </w:r>
            <w:r w:rsidRPr="000B70F9">
              <w:rPr>
                <w:rFonts w:ascii="Palatino Linotype" w:hAnsi="Palatino Linotype"/>
                <w:b/>
                <w:bCs/>
                <w:color w:val="000000"/>
                <w:sz w:val="22"/>
                <w:szCs w:val="22"/>
                <w:lang w:val="es-ES_tradnl"/>
              </w:rPr>
              <w:t>SUJETO OBLIGADO</w:t>
            </w:r>
            <w:r w:rsidRPr="000B70F9">
              <w:rPr>
                <w:rFonts w:ascii="Palatino Linotype" w:hAnsi="Palatino Linotype"/>
                <w:color w:val="000000"/>
                <w:sz w:val="22"/>
                <w:szCs w:val="22"/>
                <w:lang w:val="es-ES_tradnl"/>
              </w:rPr>
              <w:t xml:space="preserve"> debe emitir un acuerdo describiendo y analizando cada documento de un expediente y todos los datos incluidos en un documento </w:t>
            </w:r>
          </w:p>
        </w:tc>
        <w:tc>
          <w:tcPr>
            <w:tcW w:w="2268" w:type="dxa"/>
          </w:tcPr>
          <w:p w14:paraId="41E89219"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r>
      <w:tr w:rsidR="00C306C3" w:rsidRPr="000B70F9" w14:paraId="6DC975C5" w14:textId="77777777" w:rsidTr="00B77465">
        <w:tc>
          <w:tcPr>
            <w:tcW w:w="2155" w:type="dxa"/>
            <w:vMerge w:val="restart"/>
            <w:shd w:val="clear" w:color="auto" w:fill="D5DCE4"/>
          </w:tcPr>
          <w:p w14:paraId="487F65A8"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Supuestos de clasificación</w:t>
            </w:r>
          </w:p>
        </w:tc>
        <w:tc>
          <w:tcPr>
            <w:tcW w:w="1759" w:type="dxa"/>
          </w:tcPr>
          <w:p w14:paraId="5A6BB300"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Para clasificar la información como reservada hay</w:t>
            </w:r>
          </w:p>
        </w:tc>
        <w:tc>
          <w:tcPr>
            <w:tcW w:w="2269" w:type="dxa"/>
          </w:tcPr>
          <w:p w14:paraId="70BEE016" w14:textId="77777777" w:rsidR="00C306C3" w:rsidRPr="000B70F9" w:rsidRDefault="00C306C3" w:rsidP="00C306C3">
            <w:pPr>
              <w:numPr>
                <w:ilvl w:val="0"/>
                <w:numId w:val="20"/>
              </w:numPr>
              <w:suppressAutoHyphens/>
              <w:spacing w:line="360" w:lineRule="auto"/>
              <w:contextualSpacing/>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11 supuestos en la Ley Estatal</w:t>
            </w:r>
          </w:p>
          <w:p w14:paraId="65A7AB12" w14:textId="77777777" w:rsidR="00C306C3" w:rsidRPr="000B70F9" w:rsidRDefault="00C306C3" w:rsidP="00C306C3">
            <w:pPr>
              <w:numPr>
                <w:ilvl w:val="0"/>
                <w:numId w:val="20"/>
              </w:numPr>
              <w:suppressAutoHyphens/>
              <w:spacing w:line="360" w:lineRule="auto"/>
              <w:contextualSpacing/>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13 supuestos en la Ley General</w:t>
            </w:r>
          </w:p>
        </w:tc>
        <w:tc>
          <w:tcPr>
            <w:tcW w:w="2268" w:type="dxa"/>
          </w:tcPr>
          <w:p w14:paraId="6C5AADC6"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 xml:space="preserve">El </w:t>
            </w:r>
            <w:r w:rsidRPr="000B70F9">
              <w:rPr>
                <w:rFonts w:ascii="Palatino Linotype" w:hAnsi="Palatino Linotype"/>
                <w:b/>
                <w:bCs/>
                <w:color w:val="000000"/>
                <w:sz w:val="22"/>
                <w:szCs w:val="22"/>
                <w:lang w:val="es-ES_tradnl"/>
              </w:rPr>
              <w:t>SUJETO OBLIGADO</w:t>
            </w:r>
            <w:r w:rsidRPr="000B70F9">
              <w:rPr>
                <w:rFonts w:ascii="Palatino Linotype" w:hAnsi="Palatino Linotype"/>
                <w:color w:val="000000"/>
                <w:sz w:val="22"/>
                <w:szCs w:val="22"/>
                <w:lang w:val="es-ES_tradnl"/>
              </w:rPr>
              <w:t xml:space="preserve"> debe identificar claramente la información que se pretende clasificar y realizar un juicio de subsunción o encaje</w:t>
            </w:r>
          </w:p>
        </w:tc>
      </w:tr>
      <w:tr w:rsidR="00C306C3" w:rsidRPr="000B70F9" w14:paraId="3477A710" w14:textId="77777777" w:rsidTr="00B77465">
        <w:tc>
          <w:tcPr>
            <w:tcW w:w="2155" w:type="dxa"/>
            <w:vMerge/>
            <w:shd w:val="clear" w:color="auto" w:fill="D5DCE4"/>
          </w:tcPr>
          <w:p w14:paraId="64B7F5AF"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1759" w:type="dxa"/>
          </w:tcPr>
          <w:p w14:paraId="005922CE"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Para clasificar la información como confidencial hay</w:t>
            </w:r>
          </w:p>
        </w:tc>
        <w:tc>
          <w:tcPr>
            <w:tcW w:w="2269" w:type="dxa"/>
          </w:tcPr>
          <w:p w14:paraId="7698DF59"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que considerar la definición de dato personal</w:t>
            </w:r>
          </w:p>
        </w:tc>
        <w:tc>
          <w:tcPr>
            <w:tcW w:w="2268" w:type="dxa"/>
          </w:tcPr>
          <w:p w14:paraId="61BD411C"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r>
      <w:tr w:rsidR="00C306C3" w:rsidRPr="000B70F9" w14:paraId="072F3F42" w14:textId="77777777" w:rsidTr="00B77465">
        <w:tc>
          <w:tcPr>
            <w:tcW w:w="2155" w:type="dxa"/>
            <w:vMerge/>
            <w:shd w:val="clear" w:color="auto" w:fill="D5DCE4"/>
          </w:tcPr>
          <w:p w14:paraId="6D50ED1F"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1759" w:type="dxa"/>
          </w:tcPr>
          <w:p w14:paraId="54A5B612"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 xml:space="preserve">Estos supuestos se aplican de manera restrictiva y estricta, no </w:t>
            </w:r>
            <w:r w:rsidRPr="000B70F9">
              <w:rPr>
                <w:rFonts w:ascii="Palatino Linotype" w:hAnsi="Palatino Linotype"/>
                <w:color w:val="000000"/>
                <w:sz w:val="22"/>
                <w:szCs w:val="22"/>
                <w:lang w:val="es-ES_tradnl"/>
              </w:rPr>
              <w:lastRenderedPageBreak/>
              <w:t>pueden ampliarse</w:t>
            </w:r>
          </w:p>
        </w:tc>
        <w:tc>
          <w:tcPr>
            <w:tcW w:w="2269" w:type="dxa"/>
          </w:tcPr>
          <w:p w14:paraId="7446BB75"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2268" w:type="dxa"/>
          </w:tcPr>
          <w:p w14:paraId="58927F6C"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r>
      <w:tr w:rsidR="00C306C3" w:rsidRPr="000B70F9" w14:paraId="56929EA4" w14:textId="77777777" w:rsidTr="00B77465">
        <w:tc>
          <w:tcPr>
            <w:tcW w:w="2155" w:type="dxa"/>
            <w:vMerge w:val="restart"/>
            <w:shd w:val="clear" w:color="auto" w:fill="D5DCE4"/>
          </w:tcPr>
          <w:p w14:paraId="3A9A8578"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Excepciones a la clasificación de reserva</w:t>
            </w:r>
          </w:p>
        </w:tc>
        <w:tc>
          <w:tcPr>
            <w:tcW w:w="1759" w:type="dxa"/>
            <w:vMerge w:val="restart"/>
          </w:tcPr>
          <w:p w14:paraId="54FF12CD"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No puede clasificarse como información reservada la concerniente a:</w:t>
            </w:r>
          </w:p>
        </w:tc>
        <w:tc>
          <w:tcPr>
            <w:tcW w:w="2269" w:type="dxa"/>
          </w:tcPr>
          <w:p w14:paraId="588123E1"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Actos (probados o en investigación) graves de violaciones a derechos humanos</w:t>
            </w:r>
          </w:p>
        </w:tc>
        <w:tc>
          <w:tcPr>
            <w:tcW w:w="2268" w:type="dxa"/>
          </w:tcPr>
          <w:p w14:paraId="6D4A4DAC"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r>
      <w:tr w:rsidR="00C306C3" w:rsidRPr="000B70F9" w14:paraId="16B517F1" w14:textId="77777777" w:rsidTr="00B77465">
        <w:tc>
          <w:tcPr>
            <w:tcW w:w="2155" w:type="dxa"/>
            <w:vMerge/>
            <w:shd w:val="clear" w:color="auto" w:fill="D5DCE4"/>
          </w:tcPr>
          <w:p w14:paraId="51DCEDCB"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1759" w:type="dxa"/>
            <w:vMerge/>
          </w:tcPr>
          <w:p w14:paraId="239B5406"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2269" w:type="dxa"/>
          </w:tcPr>
          <w:p w14:paraId="18F32467"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Delitos de lessa humanidad</w:t>
            </w:r>
          </w:p>
        </w:tc>
        <w:tc>
          <w:tcPr>
            <w:tcW w:w="2268" w:type="dxa"/>
          </w:tcPr>
          <w:p w14:paraId="42C83C10"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r>
      <w:tr w:rsidR="00C306C3" w:rsidRPr="000B70F9" w14:paraId="0B8B3F45" w14:textId="77777777" w:rsidTr="00B77465">
        <w:tc>
          <w:tcPr>
            <w:tcW w:w="2155" w:type="dxa"/>
            <w:vMerge/>
            <w:shd w:val="clear" w:color="auto" w:fill="D5DCE4"/>
          </w:tcPr>
          <w:p w14:paraId="3C644222"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1759" w:type="dxa"/>
            <w:vMerge/>
          </w:tcPr>
          <w:p w14:paraId="6D49D410"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2269" w:type="dxa"/>
          </w:tcPr>
          <w:p w14:paraId="44594F1E"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Actos de Corrupción</w:t>
            </w:r>
          </w:p>
        </w:tc>
        <w:tc>
          <w:tcPr>
            <w:tcW w:w="2268" w:type="dxa"/>
          </w:tcPr>
          <w:p w14:paraId="313CFB8E"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Los comprendidos en el Título Sexto del Código Penal del Estado</w:t>
            </w:r>
          </w:p>
        </w:tc>
      </w:tr>
      <w:tr w:rsidR="00C306C3" w:rsidRPr="000B70F9" w14:paraId="70019C56" w14:textId="77777777" w:rsidTr="00B77465">
        <w:tc>
          <w:tcPr>
            <w:tcW w:w="2155" w:type="dxa"/>
            <w:vMerge w:val="restart"/>
            <w:shd w:val="clear" w:color="auto" w:fill="D5DCE4"/>
          </w:tcPr>
          <w:p w14:paraId="7806F4E2"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Participación del Comité de Transparencia</w:t>
            </w:r>
          </w:p>
        </w:tc>
        <w:tc>
          <w:tcPr>
            <w:tcW w:w="1759" w:type="dxa"/>
            <w:vMerge w:val="restart"/>
          </w:tcPr>
          <w:p w14:paraId="3DED727F"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Formalidades</w:t>
            </w:r>
          </w:p>
        </w:tc>
        <w:tc>
          <w:tcPr>
            <w:tcW w:w="2269" w:type="dxa"/>
          </w:tcPr>
          <w:p w14:paraId="594E374B"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El Comité debe de estar debidamente integrado</w:t>
            </w:r>
          </w:p>
        </w:tc>
        <w:tc>
          <w:tcPr>
            <w:tcW w:w="2268" w:type="dxa"/>
          </w:tcPr>
          <w:p w14:paraId="28AC2B30"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r>
      <w:tr w:rsidR="00C306C3" w:rsidRPr="000B70F9" w14:paraId="70E82022" w14:textId="77777777" w:rsidTr="00B77465">
        <w:tc>
          <w:tcPr>
            <w:tcW w:w="2155" w:type="dxa"/>
            <w:vMerge/>
            <w:shd w:val="clear" w:color="auto" w:fill="D5DCE4"/>
          </w:tcPr>
          <w:p w14:paraId="08D78F86"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1759" w:type="dxa"/>
            <w:vMerge/>
          </w:tcPr>
          <w:p w14:paraId="50A9B9F5"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2269" w:type="dxa"/>
          </w:tcPr>
          <w:p w14:paraId="1A4FC146"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 xml:space="preserve">El Comité no aprueba la clasificación, sólo: confirma, modifica o revoca la decisión de las áreas </w:t>
            </w:r>
          </w:p>
        </w:tc>
        <w:tc>
          <w:tcPr>
            <w:tcW w:w="2268" w:type="dxa"/>
          </w:tcPr>
          <w:p w14:paraId="00B66909"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r>
      <w:tr w:rsidR="00C306C3" w:rsidRPr="000B70F9" w14:paraId="41016B3F" w14:textId="77777777" w:rsidTr="00B77465">
        <w:tc>
          <w:tcPr>
            <w:tcW w:w="2155" w:type="dxa"/>
            <w:shd w:val="clear" w:color="auto" w:fill="D5DCE4"/>
          </w:tcPr>
          <w:p w14:paraId="1425BC74"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Fondo del acuerdo de clasificación</w:t>
            </w:r>
          </w:p>
        </w:tc>
        <w:tc>
          <w:tcPr>
            <w:tcW w:w="1759" w:type="dxa"/>
          </w:tcPr>
          <w:p w14:paraId="06BB7627"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 xml:space="preserve">La carga de la prueba para justificar la restricción corresponde al </w:t>
            </w:r>
            <w:r w:rsidRPr="000B70F9">
              <w:rPr>
                <w:rFonts w:ascii="Palatino Linotype" w:hAnsi="Palatino Linotype"/>
                <w:b/>
                <w:bCs/>
                <w:color w:val="000000"/>
                <w:sz w:val="22"/>
                <w:szCs w:val="22"/>
                <w:lang w:val="es-ES_tradnl"/>
              </w:rPr>
              <w:lastRenderedPageBreak/>
              <w:t>SUJETO OBLIGADO</w:t>
            </w:r>
          </w:p>
        </w:tc>
        <w:tc>
          <w:tcPr>
            <w:tcW w:w="2269" w:type="dxa"/>
          </w:tcPr>
          <w:p w14:paraId="60B058A2"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lastRenderedPageBreak/>
              <w:t>Deber de fundar y motivar</w:t>
            </w:r>
          </w:p>
        </w:tc>
        <w:tc>
          <w:tcPr>
            <w:tcW w:w="2268" w:type="dxa"/>
          </w:tcPr>
          <w:p w14:paraId="68452DF8"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r>
      <w:tr w:rsidR="00C306C3" w:rsidRPr="000B70F9" w14:paraId="71BADAEA" w14:textId="77777777" w:rsidTr="00B77465">
        <w:trPr>
          <w:trHeight w:val="486"/>
        </w:trPr>
        <w:tc>
          <w:tcPr>
            <w:tcW w:w="2155" w:type="dxa"/>
            <w:vMerge w:val="restart"/>
            <w:shd w:val="clear" w:color="auto" w:fill="D5DCE4"/>
          </w:tcPr>
          <w:p w14:paraId="6E7C15CB"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Condiciones especiales de la reserva</w:t>
            </w:r>
          </w:p>
        </w:tc>
        <w:tc>
          <w:tcPr>
            <w:tcW w:w="1759" w:type="dxa"/>
            <w:vMerge w:val="restart"/>
          </w:tcPr>
          <w:p w14:paraId="295CF8A5"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Motivar implica</w:t>
            </w:r>
          </w:p>
          <w:p w14:paraId="6EBB9AFE"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Además se debe aplicar, caso por caso, una prueba de daño.</w:t>
            </w:r>
          </w:p>
        </w:tc>
        <w:tc>
          <w:tcPr>
            <w:tcW w:w="2269" w:type="dxa"/>
            <w:vMerge w:val="restart"/>
          </w:tcPr>
          <w:p w14:paraId="2E36064C"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Señalar las razones, motivos o circunstancias.</w:t>
            </w:r>
          </w:p>
          <w:p w14:paraId="699C6D8B"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Se deben señalar las razones objetivas y acreditar.</w:t>
            </w:r>
          </w:p>
          <w:p w14:paraId="312368D4" w14:textId="77777777" w:rsidR="00C306C3" w:rsidRPr="000B70F9" w:rsidRDefault="00C306C3" w:rsidP="00C306C3">
            <w:pPr>
              <w:spacing w:line="360" w:lineRule="auto"/>
              <w:jc w:val="both"/>
              <w:rPr>
                <w:rFonts w:ascii="Palatino Linotype" w:hAnsi="Palatino Linotype"/>
                <w:color w:val="000000"/>
                <w:sz w:val="22"/>
                <w:szCs w:val="22"/>
                <w:lang w:val="es-ES_tradnl"/>
              </w:rPr>
            </w:pPr>
          </w:p>
          <w:p w14:paraId="3679661B"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*Adquiere la condición especial de ser temporal por un periodo de 5 años con la posibilidad de ampliarse por un periodo igual.</w:t>
            </w:r>
          </w:p>
        </w:tc>
        <w:tc>
          <w:tcPr>
            <w:tcW w:w="2268" w:type="dxa"/>
            <w:vMerge w:val="restart"/>
          </w:tcPr>
          <w:p w14:paraId="6A4EF285"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Que entregar la información provoca un riesgo real, demostrable e identificable al interés público o a la seguridad pública</w:t>
            </w:r>
          </w:p>
        </w:tc>
      </w:tr>
      <w:tr w:rsidR="00C306C3" w:rsidRPr="000B70F9" w14:paraId="611F1D0C" w14:textId="77777777" w:rsidTr="00B77465">
        <w:trPr>
          <w:trHeight w:val="486"/>
        </w:trPr>
        <w:tc>
          <w:tcPr>
            <w:tcW w:w="2155" w:type="dxa"/>
            <w:vMerge/>
            <w:shd w:val="clear" w:color="auto" w:fill="D5DCE4"/>
          </w:tcPr>
          <w:p w14:paraId="286D33DA"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1759" w:type="dxa"/>
            <w:vMerge/>
          </w:tcPr>
          <w:p w14:paraId="006AFAF4"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2269" w:type="dxa"/>
            <w:vMerge/>
          </w:tcPr>
          <w:p w14:paraId="232A246E"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2268" w:type="dxa"/>
            <w:vMerge/>
          </w:tcPr>
          <w:p w14:paraId="22C455DF"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r>
      <w:tr w:rsidR="00C306C3" w:rsidRPr="000B70F9" w14:paraId="439E1660" w14:textId="77777777" w:rsidTr="00B77465">
        <w:tc>
          <w:tcPr>
            <w:tcW w:w="2155" w:type="dxa"/>
            <w:vMerge/>
            <w:shd w:val="clear" w:color="auto" w:fill="D5DCE4"/>
          </w:tcPr>
          <w:p w14:paraId="01AA2D11"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1759" w:type="dxa"/>
            <w:vMerge/>
          </w:tcPr>
          <w:p w14:paraId="788F9CEB"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2269" w:type="dxa"/>
            <w:vMerge/>
          </w:tcPr>
          <w:p w14:paraId="3883E8F8"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2268" w:type="dxa"/>
          </w:tcPr>
          <w:p w14:paraId="378D5261"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 xml:space="preserve">El riesgo por divulgar es mayor que el interés público de que se difunda  </w:t>
            </w:r>
          </w:p>
        </w:tc>
      </w:tr>
      <w:tr w:rsidR="00C306C3" w:rsidRPr="000B70F9" w14:paraId="26752FDF" w14:textId="77777777" w:rsidTr="00B77465">
        <w:trPr>
          <w:trHeight w:val="1454"/>
        </w:trPr>
        <w:tc>
          <w:tcPr>
            <w:tcW w:w="2155" w:type="dxa"/>
            <w:vMerge/>
            <w:shd w:val="clear" w:color="auto" w:fill="D5DCE4"/>
          </w:tcPr>
          <w:p w14:paraId="22CD3120"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1759" w:type="dxa"/>
            <w:vMerge/>
          </w:tcPr>
          <w:p w14:paraId="34E260B5"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2269" w:type="dxa"/>
            <w:vMerge/>
          </w:tcPr>
          <w:p w14:paraId="6BA4CF8D"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2268" w:type="dxa"/>
          </w:tcPr>
          <w:p w14:paraId="2CBB3F39"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El principio de proporcionalidad</w:t>
            </w:r>
          </w:p>
        </w:tc>
      </w:tr>
      <w:tr w:rsidR="00C306C3" w:rsidRPr="000B70F9" w14:paraId="55ADD512" w14:textId="77777777" w:rsidTr="00B77465">
        <w:tc>
          <w:tcPr>
            <w:tcW w:w="2155" w:type="dxa"/>
            <w:vMerge w:val="restart"/>
            <w:shd w:val="clear" w:color="auto" w:fill="D5DCE4"/>
          </w:tcPr>
          <w:p w14:paraId="78BA4065"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Condiciones especiales de la confidencialidad</w:t>
            </w:r>
          </w:p>
        </w:tc>
        <w:tc>
          <w:tcPr>
            <w:tcW w:w="1759" w:type="dxa"/>
          </w:tcPr>
          <w:p w14:paraId="1C456059"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 xml:space="preserve">Para clasificar se debe verificar que no se encuentre en los supuestos del artículo 148 de la ley Estatal </w:t>
            </w:r>
          </w:p>
        </w:tc>
        <w:tc>
          <w:tcPr>
            <w:tcW w:w="2269" w:type="dxa"/>
          </w:tcPr>
          <w:p w14:paraId="2C8E0156"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 xml:space="preserve">Si se encuentra en los supuestos de dicho artículo se entrega aún sin consentimiento del titular del dato personal </w:t>
            </w:r>
          </w:p>
        </w:tc>
        <w:tc>
          <w:tcPr>
            <w:tcW w:w="2268" w:type="dxa"/>
          </w:tcPr>
          <w:p w14:paraId="5ED61343"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r>
      <w:tr w:rsidR="00C306C3" w:rsidRPr="000B70F9" w14:paraId="6C75563D" w14:textId="77777777" w:rsidTr="00B77465">
        <w:trPr>
          <w:trHeight w:val="3404"/>
        </w:trPr>
        <w:tc>
          <w:tcPr>
            <w:tcW w:w="2155" w:type="dxa"/>
            <w:vMerge/>
            <w:shd w:val="clear" w:color="auto" w:fill="D5DCE4"/>
          </w:tcPr>
          <w:p w14:paraId="08D3E451"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1759" w:type="dxa"/>
          </w:tcPr>
          <w:p w14:paraId="43EAA38F" w14:textId="77777777" w:rsidR="00C306C3" w:rsidRPr="000B70F9" w:rsidRDefault="00C306C3" w:rsidP="00C306C3">
            <w:pPr>
              <w:spacing w:line="360" w:lineRule="auto"/>
              <w:jc w:val="both"/>
              <w:rPr>
                <w:rFonts w:ascii="Palatino Linotype" w:hAnsi="Palatino Linotype"/>
                <w:color w:val="000000"/>
                <w:sz w:val="22"/>
                <w:szCs w:val="22"/>
                <w:lang w:val="es-ES_tradnl"/>
              </w:rPr>
            </w:pPr>
            <w:r w:rsidRPr="000B70F9">
              <w:rPr>
                <w:rFonts w:ascii="Palatino Linotype" w:hAnsi="Palatino Linotype"/>
                <w:color w:val="000000"/>
                <w:sz w:val="22"/>
                <w:szCs w:val="22"/>
                <w:lang w:val="es-ES_tradnl"/>
              </w:rPr>
              <w:t>Si es posible, se debe consultar al titular de los datos para requerir su autorización para entregarlo</w:t>
            </w:r>
          </w:p>
        </w:tc>
        <w:tc>
          <w:tcPr>
            <w:tcW w:w="2269" w:type="dxa"/>
          </w:tcPr>
          <w:p w14:paraId="1B917E44"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c>
          <w:tcPr>
            <w:tcW w:w="2268" w:type="dxa"/>
          </w:tcPr>
          <w:p w14:paraId="37A5BDF6" w14:textId="77777777" w:rsidR="00C306C3" w:rsidRPr="000B70F9" w:rsidRDefault="00C306C3" w:rsidP="00C306C3">
            <w:pPr>
              <w:spacing w:line="360" w:lineRule="auto"/>
              <w:jc w:val="both"/>
              <w:rPr>
                <w:rFonts w:ascii="Palatino Linotype" w:hAnsi="Palatino Linotype"/>
                <w:color w:val="000000"/>
                <w:sz w:val="22"/>
                <w:szCs w:val="22"/>
                <w:lang w:val="es-ES_tradnl"/>
              </w:rPr>
            </w:pPr>
          </w:p>
        </w:tc>
      </w:tr>
    </w:tbl>
    <w:p w14:paraId="0FD2CE6E" w14:textId="4A252981" w:rsidR="00C306C3" w:rsidRPr="000B70F9" w:rsidRDefault="00C306C3" w:rsidP="00480CBB">
      <w:pPr>
        <w:numPr>
          <w:ilvl w:val="0"/>
          <w:numId w:val="2"/>
        </w:numPr>
        <w:shd w:val="clear" w:color="auto" w:fill="FFFFFF"/>
        <w:tabs>
          <w:tab w:val="left" w:pos="426"/>
        </w:tabs>
        <w:suppressAutoHyphens/>
        <w:spacing w:beforeAutospacing="1" w:after="240" w:line="360" w:lineRule="auto"/>
        <w:ind w:left="0" w:firstLine="0"/>
        <w:jc w:val="both"/>
        <w:textAlignment w:val="baseline"/>
        <w:rPr>
          <w:rFonts w:ascii="Palatino Linotype" w:hAnsi="Palatino Linotype" w:cs="Arial"/>
          <w:color w:val="000000"/>
          <w:lang w:val="es-ES_tradnl"/>
        </w:rPr>
      </w:pPr>
      <w:r w:rsidRPr="000B70F9">
        <w:rPr>
          <w:rFonts w:ascii="Palatino Linotype" w:eastAsia="Calibri" w:hAnsi="Palatino Linotype"/>
          <w:color w:val="000000"/>
          <w:lang w:val="es-MX" w:eastAsia="en-US"/>
        </w:rPr>
        <w:t>Pero</w:t>
      </w:r>
      <w:r w:rsidRPr="000B70F9">
        <w:rPr>
          <w:rFonts w:ascii="Palatino Linotype" w:eastAsia="Calibri" w:hAnsi="Palatino Linotype"/>
          <w:color w:val="000000"/>
          <w:lang w:val="es-ES_tradnl" w:eastAsia="es-ES_tradnl"/>
        </w:rPr>
        <w:t xml:space="preserve"> si la información que se pretende clasificar como confidencial no se encuentra en los supuestos antes señalados y es posible, se deberá consultar al titular de los datos si permite o no el acceso. </w:t>
      </w:r>
    </w:p>
    <w:p w14:paraId="5761397E" w14:textId="471F4972" w:rsidR="00C306C3" w:rsidRPr="000B70F9" w:rsidRDefault="00AE7E43" w:rsidP="00C306C3">
      <w:pPr>
        <w:keepNext/>
        <w:keepLines/>
        <w:tabs>
          <w:tab w:val="left" w:pos="284"/>
        </w:tabs>
        <w:spacing w:before="240" w:line="360" w:lineRule="auto"/>
        <w:outlineLvl w:val="0"/>
        <w:rPr>
          <w:rFonts w:ascii="Palatino Linotype" w:eastAsia="MS Gothic" w:hAnsi="Palatino Linotype"/>
          <w:b/>
          <w:lang w:val="es-MX"/>
        </w:rPr>
      </w:pPr>
      <w:r w:rsidRPr="000B70F9">
        <w:rPr>
          <w:rFonts w:ascii="Palatino Linotype" w:eastAsia="MS Gothic" w:hAnsi="Palatino Linotype"/>
          <w:b/>
          <w:lang w:val="es-MX"/>
        </w:rPr>
        <w:t>SEXTO. Vista a los Ó</w:t>
      </w:r>
      <w:r w:rsidR="00C306C3" w:rsidRPr="000B70F9">
        <w:rPr>
          <w:rFonts w:ascii="Palatino Linotype" w:eastAsia="MS Gothic" w:hAnsi="Palatino Linotype"/>
          <w:b/>
          <w:lang w:val="es-MX"/>
        </w:rPr>
        <w:t xml:space="preserve">rganos </w:t>
      </w:r>
      <w:r w:rsidRPr="000B70F9">
        <w:rPr>
          <w:rFonts w:ascii="Palatino Linotype" w:eastAsia="MS Gothic" w:hAnsi="Palatino Linotype"/>
          <w:b/>
          <w:lang w:val="es-MX"/>
        </w:rPr>
        <w:t xml:space="preserve">Internos </w:t>
      </w:r>
      <w:r w:rsidR="00C306C3" w:rsidRPr="000B70F9">
        <w:rPr>
          <w:rFonts w:ascii="Palatino Linotype" w:eastAsia="MS Gothic" w:hAnsi="Palatino Linotype"/>
          <w:b/>
          <w:lang w:val="es-MX"/>
        </w:rPr>
        <w:t xml:space="preserve">de </w:t>
      </w:r>
      <w:r w:rsidRPr="000B70F9">
        <w:rPr>
          <w:rFonts w:ascii="Palatino Linotype" w:eastAsia="MS Gothic" w:hAnsi="Palatino Linotype"/>
          <w:b/>
          <w:lang w:val="es-MX"/>
        </w:rPr>
        <w:t>C</w:t>
      </w:r>
      <w:r w:rsidR="00C306C3" w:rsidRPr="000B70F9">
        <w:rPr>
          <w:rFonts w:ascii="Palatino Linotype" w:eastAsia="MS Gothic" w:hAnsi="Palatino Linotype"/>
          <w:b/>
          <w:lang w:val="es-MX"/>
        </w:rPr>
        <w:t>ontrol</w:t>
      </w:r>
      <w:r w:rsidRPr="000B70F9">
        <w:rPr>
          <w:rFonts w:ascii="Palatino Linotype" w:eastAsia="MS Gothic" w:hAnsi="Palatino Linotype"/>
          <w:b/>
          <w:lang w:val="es-MX"/>
        </w:rPr>
        <w:t xml:space="preserve"> competente</w:t>
      </w:r>
      <w:r w:rsidR="00C306C3" w:rsidRPr="000B70F9">
        <w:rPr>
          <w:rFonts w:ascii="Palatino Linotype" w:eastAsia="MS Gothic" w:hAnsi="Palatino Linotype"/>
          <w:b/>
          <w:lang w:val="es-MX"/>
        </w:rPr>
        <w:t>.</w:t>
      </w:r>
    </w:p>
    <w:p w14:paraId="18101595" w14:textId="1692B4CB" w:rsidR="00C306C3" w:rsidRPr="000B70F9" w:rsidRDefault="00C306C3" w:rsidP="00C306C3">
      <w:pPr>
        <w:pStyle w:val="Prrafodelista"/>
        <w:numPr>
          <w:ilvl w:val="0"/>
          <w:numId w:val="2"/>
        </w:numPr>
        <w:tabs>
          <w:tab w:val="left" w:pos="284"/>
        </w:tabs>
        <w:suppressAutoHyphens/>
        <w:spacing w:before="240" w:after="240" w:line="360" w:lineRule="auto"/>
        <w:ind w:left="0" w:firstLine="0"/>
        <w:contextualSpacing/>
        <w:jc w:val="both"/>
        <w:rPr>
          <w:rFonts w:ascii="Palatino Linotype" w:eastAsia="等线" w:hAnsi="Palatino Linotype" w:cs="Arial"/>
          <w:lang w:val="es-ES_tradnl" w:eastAsia="en-US"/>
        </w:rPr>
      </w:pPr>
      <w:r w:rsidRPr="000B70F9">
        <w:rPr>
          <w:rFonts w:ascii="Palatino Linotype" w:eastAsia="等线" w:hAnsi="Palatino Linotype" w:cs="Arial"/>
          <w:lang w:val="es-ES_tradnl" w:eastAsia="en-US"/>
        </w:rPr>
        <w:t>La Ley de Transparencia y Acceso a la Información Pública del Estado de México y Municipios en los artículos 222 fracción I y II, 162 y 59 fracción I y II establecen los siguiente:</w:t>
      </w:r>
    </w:p>
    <w:p w14:paraId="3C18B259" w14:textId="77777777" w:rsidR="00C306C3" w:rsidRPr="000B70F9" w:rsidRDefault="00C306C3" w:rsidP="00C306C3">
      <w:pPr>
        <w:tabs>
          <w:tab w:val="left" w:pos="284"/>
        </w:tabs>
        <w:spacing w:before="240" w:after="240" w:line="360" w:lineRule="auto"/>
        <w:ind w:left="708"/>
        <w:contextualSpacing/>
        <w:jc w:val="both"/>
        <w:rPr>
          <w:rFonts w:ascii="Palatino Linotype" w:eastAsia="等线" w:hAnsi="Palatino Linotype" w:cs="Arial"/>
          <w:sz w:val="22"/>
          <w:lang w:val="es-ES_tradnl" w:eastAsia="en-US"/>
        </w:rPr>
      </w:pPr>
    </w:p>
    <w:p w14:paraId="1A7EC32C" w14:textId="77777777" w:rsidR="00C306C3" w:rsidRPr="000B70F9" w:rsidRDefault="00C306C3" w:rsidP="00C306C3">
      <w:pPr>
        <w:tabs>
          <w:tab w:val="left" w:pos="284"/>
        </w:tabs>
        <w:spacing w:before="240" w:after="240" w:line="360" w:lineRule="auto"/>
        <w:ind w:left="567" w:right="616"/>
        <w:contextualSpacing/>
        <w:jc w:val="both"/>
        <w:rPr>
          <w:rFonts w:ascii="Palatino Linotype" w:eastAsia="等线" w:hAnsi="Palatino Linotype" w:cs="Arial"/>
          <w:i/>
          <w:sz w:val="22"/>
          <w:lang w:val="es-ES_tradnl" w:eastAsia="en-US"/>
        </w:rPr>
      </w:pPr>
      <w:r w:rsidRPr="000B70F9">
        <w:rPr>
          <w:rFonts w:ascii="Palatino Linotype" w:eastAsia="等线" w:hAnsi="Palatino Linotype" w:cs="Arial"/>
          <w:b/>
          <w:i/>
          <w:sz w:val="22"/>
          <w:lang w:val="es-ES_tradnl" w:eastAsia="en-US"/>
        </w:rPr>
        <w:t>“Artículo 222</w:t>
      </w:r>
      <w:r w:rsidRPr="000B70F9">
        <w:rPr>
          <w:rFonts w:ascii="Palatino Linotype" w:eastAsia="等线" w:hAnsi="Palatino Linotype" w:cs="Arial"/>
          <w:i/>
          <w:sz w:val="22"/>
          <w:lang w:val="es-ES_tradnl" w:eastAsia="en-US"/>
        </w:rPr>
        <w:t>. Son causas de responsabilidad administrativa de los servidores públicos de los sujetos obligados, por incumplimiento de las obligaciones establecidas en la materia de la presente Ley, las siguientes:</w:t>
      </w:r>
    </w:p>
    <w:p w14:paraId="0C12235D" w14:textId="77777777" w:rsidR="00C306C3" w:rsidRPr="000B70F9" w:rsidRDefault="00C306C3" w:rsidP="00C306C3">
      <w:pPr>
        <w:tabs>
          <w:tab w:val="left" w:pos="284"/>
        </w:tabs>
        <w:spacing w:before="240" w:after="240" w:line="360" w:lineRule="auto"/>
        <w:ind w:left="567" w:right="616"/>
        <w:contextualSpacing/>
        <w:jc w:val="both"/>
        <w:rPr>
          <w:rFonts w:ascii="Palatino Linotype" w:eastAsia="等线" w:hAnsi="Palatino Linotype" w:cs="Arial"/>
          <w:i/>
          <w:sz w:val="22"/>
          <w:lang w:val="es-ES_tradnl" w:eastAsia="en-US"/>
        </w:rPr>
      </w:pPr>
      <w:r w:rsidRPr="000B70F9">
        <w:rPr>
          <w:rFonts w:ascii="Palatino Linotype" w:eastAsia="等线" w:hAnsi="Palatino Linotype" w:cs="Arial"/>
          <w:i/>
          <w:sz w:val="22"/>
          <w:lang w:val="es-ES_tradnl" w:eastAsia="en-US"/>
        </w:rPr>
        <w:t xml:space="preserve">I. Cualquier acto u omisión que provoque la suspensión o deficiencia en la atención de las solicitudes de información; </w:t>
      </w:r>
    </w:p>
    <w:p w14:paraId="2EE358FD" w14:textId="77777777" w:rsidR="00C306C3" w:rsidRPr="000B70F9" w:rsidRDefault="00C306C3" w:rsidP="00C306C3">
      <w:pPr>
        <w:tabs>
          <w:tab w:val="left" w:pos="284"/>
        </w:tabs>
        <w:spacing w:before="240" w:after="240" w:line="360" w:lineRule="auto"/>
        <w:ind w:left="567" w:right="616"/>
        <w:contextualSpacing/>
        <w:jc w:val="both"/>
        <w:rPr>
          <w:rFonts w:ascii="Palatino Linotype" w:eastAsia="等线" w:hAnsi="Palatino Linotype" w:cs="Arial"/>
          <w:i/>
          <w:sz w:val="22"/>
          <w:lang w:val="es-ES_tradnl" w:eastAsia="en-US"/>
        </w:rPr>
      </w:pPr>
      <w:r w:rsidRPr="000B70F9">
        <w:rPr>
          <w:rFonts w:ascii="Palatino Linotype" w:eastAsia="等线" w:hAnsi="Palatino Linotype" w:cs="Arial"/>
          <w:i/>
          <w:sz w:val="22"/>
          <w:lang w:val="es-ES_tradnl" w:eastAsia="en-US"/>
        </w:rPr>
        <w:t>II. La falta de respuesta a las solicitudes de información en los plazos señalados en la normatividad aplicable;</w:t>
      </w:r>
    </w:p>
    <w:p w14:paraId="62D9B035" w14:textId="77777777" w:rsidR="00C306C3" w:rsidRPr="000B70F9" w:rsidRDefault="00C306C3" w:rsidP="00C306C3">
      <w:pPr>
        <w:tabs>
          <w:tab w:val="left" w:pos="284"/>
        </w:tabs>
        <w:spacing w:before="240" w:after="240" w:line="360" w:lineRule="auto"/>
        <w:ind w:left="567" w:right="616"/>
        <w:contextualSpacing/>
        <w:jc w:val="both"/>
        <w:rPr>
          <w:rFonts w:ascii="Palatino Linotype" w:eastAsia="等线" w:hAnsi="Palatino Linotype" w:cs="Arial"/>
          <w:i/>
          <w:sz w:val="22"/>
          <w:lang w:val="es-ES_tradnl" w:eastAsia="en-US"/>
        </w:rPr>
      </w:pPr>
      <w:r w:rsidRPr="000B70F9">
        <w:rPr>
          <w:rFonts w:ascii="Palatino Linotype" w:eastAsia="等线" w:hAnsi="Palatino Linotype" w:cs="Arial"/>
          <w:i/>
          <w:sz w:val="22"/>
          <w:lang w:val="es-ES_tradnl" w:eastAsia="en-US"/>
        </w:rPr>
        <w:t>(…)</w:t>
      </w:r>
    </w:p>
    <w:p w14:paraId="304A0377" w14:textId="77777777" w:rsidR="00C306C3" w:rsidRPr="000B70F9" w:rsidRDefault="00C306C3" w:rsidP="00C306C3">
      <w:pPr>
        <w:tabs>
          <w:tab w:val="left" w:pos="284"/>
        </w:tabs>
        <w:spacing w:before="240" w:after="240" w:line="360" w:lineRule="auto"/>
        <w:ind w:left="567" w:right="616"/>
        <w:contextualSpacing/>
        <w:jc w:val="both"/>
        <w:rPr>
          <w:rFonts w:ascii="Palatino Linotype" w:eastAsia="等线" w:hAnsi="Palatino Linotype" w:cs="Arial"/>
          <w:i/>
          <w:sz w:val="22"/>
          <w:lang w:val="es-ES_tradnl" w:eastAsia="en-US"/>
        </w:rPr>
      </w:pPr>
      <w:r w:rsidRPr="000B70F9">
        <w:rPr>
          <w:rFonts w:ascii="Palatino Linotype" w:eastAsia="等线" w:hAnsi="Palatino Linotype" w:cs="Arial"/>
          <w:b/>
          <w:i/>
          <w:sz w:val="22"/>
          <w:lang w:val="es-ES_tradnl" w:eastAsia="en-US"/>
        </w:rPr>
        <w:lastRenderedPageBreak/>
        <w:t>Artículo 162.</w:t>
      </w:r>
      <w:r w:rsidRPr="000B70F9">
        <w:rPr>
          <w:rFonts w:ascii="Palatino Linotype" w:eastAsia="等线" w:hAnsi="Palatino Linotype" w:cs="Arial"/>
          <w:i/>
          <w:sz w:val="22"/>
          <w:lang w:val="es-ES_tradnl"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273A720" w14:textId="77777777" w:rsidR="00C306C3" w:rsidRPr="000B70F9" w:rsidRDefault="00C306C3" w:rsidP="00C306C3">
      <w:pPr>
        <w:tabs>
          <w:tab w:val="left" w:pos="284"/>
        </w:tabs>
        <w:spacing w:before="240" w:after="240" w:line="360" w:lineRule="auto"/>
        <w:ind w:left="567" w:right="616"/>
        <w:contextualSpacing/>
        <w:jc w:val="both"/>
        <w:rPr>
          <w:rFonts w:ascii="Palatino Linotype" w:eastAsia="等线" w:hAnsi="Palatino Linotype" w:cs="Arial"/>
          <w:i/>
          <w:sz w:val="22"/>
          <w:lang w:val="es-ES_tradnl" w:eastAsia="en-US"/>
        </w:rPr>
      </w:pPr>
    </w:p>
    <w:p w14:paraId="49DF479F" w14:textId="77777777" w:rsidR="00C306C3" w:rsidRPr="000B70F9" w:rsidRDefault="00C306C3" w:rsidP="00C306C3">
      <w:pPr>
        <w:tabs>
          <w:tab w:val="left" w:pos="284"/>
        </w:tabs>
        <w:spacing w:before="240" w:after="240" w:line="360" w:lineRule="auto"/>
        <w:ind w:left="567" w:right="616"/>
        <w:contextualSpacing/>
        <w:jc w:val="both"/>
        <w:rPr>
          <w:rFonts w:ascii="Palatino Linotype" w:eastAsia="等线" w:hAnsi="Palatino Linotype" w:cs="Arial"/>
          <w:i/>
          <w:sz w:val="22"/>
          <w:lang w:val="es-ES_tradnl" w:eastAsia="en-US"/>
        </w:rPr>
      </w:pPr>
      <w:r w:rsidRPr="000B70F9">
        <w:rPr>
          <w:rFonts w:ascii="Palatino Linotype" w:eastAsia="等线" w:hAnsi="Palatino Linotype" w:cs="Arial"/>
          <w:b/>
          <w:i/>
          <w:sz w:val="22"/>
          <w:lang w:val="es-ES_tradnl" w:eastAsia="en-US"/>
        </w:rPr>
        <w:t>Artículo 59.</w:t>
      </w:r>
      <w:r w:rsidRPr="000B70F9">
        <w:rPr>
          <w:rFonts w:ascii="Palatino Linotype" w:eastAsia="等线" w:hAnsi="Palatino Linotype" w:cs="Arial"/>
          <w:i/>
          <w:sz w:val="22"/>
          <w:lang w:val="es-ES_tradnl" w:eastAsia="en-US"/>
        </w:rPr>
        <w:t xml:space="preserve"> Los servidores públicos habilitados tendrán las funciones siguientes:</w:t>
      </w:r>
    </w:p>
    <w:p w14:paraId="15CB862A" w14:textId="77777777" w:rsidR="00C306C3" w:rsidRPr="000B70F9" w:rsidRDefault="00C306C3" w:rsidP="00C306C3">
      <w:pPr>
        <w:tabs>
          <w:tab w:val="left" w:pos="284"/>
        </w:tabs>
        <w:spacing w:before="240" w:after="240" w:line="360" w:lineRule="auto"/>
        <w:ind w:left="567" w:right="616"/>
        <w:contextualSpacing/>
        <w:jc w:val="both"/>
        <w:rPr>
          <w:rFonts w:ascii="Palatino Linotype" w:eastAsia="等线" w:hAnsi="Palatino Linotype" w:cs="Arial"/>
          <w:i/>
          <w:sz w:val="22"/>
          <w:lang w:val="es-ES_tradnl" w:eastAsia="en-US"/>
        </w:rPr>
      </w:pPr>
    </w:p>
    <w:p w14:paraId="3BE6C636" w14:textId="77777777" w:rsidR="00C306C3" w:rsidRPr="000B70F9" w:rsidRDefault="00C306C3" w:rsidP="00C306C3">
      <w:pPr>
        <w:tabs>
          <w:tab w:val="left" w:pos="284"/>
        </w:tabs>
        <w:spacing w:before="240" w:after="240" w:line="360" w:lineRule="auto"/>
        <w:ind w:left="567" w:right="616"/>
        <w:contextualSpacing/>
        <w:jc w:val="both"/>
        <w:rPr>
          <w:rFonts w:ascii="Palatino Linotype" w:eastAsia="等线" w:hAnsi="Palatino Linotype" w:cs="Arial"/>
          <w:i/>
          <w:sz w:val="22"/>
          <w:lang w:val="es-ES_tradnl" w:eastAsia="en-US"/>
        </w:rPr>
      </w:pPr>
      <w:r w:rsidRPr="000B70F9">
        <w:rPr>
          <w:rFonts w:ascii="Palatino Linotype" w:eastAsia="等线" w:hAnsi="Palatino Linotype" w:cs="Arial"/>
          <w:i/>
          <w:sz w:val="22"/>
          <w:lang w:val="es-ES_tradnl" w:eastAsia="en-US"/>
        </w:rPr>
        <w:t xml:space="preserve">I. Localizar la información que le solicite la Unidad de Transparencia; </w:t>
      </w:r>
    </w:p>
    <w:p w14:paraId="1F4ECE00" w14:textId="77777777" w:rsidR="00C306C3" w:rsidRPr="000B70F9" w:rsidRDefault="00C306C3" w:rsidP="00C306C3">
      <w:pPr>
        <w:tabs>
          <w:tab w:val="left" w:pos="284"/>
        </w:tabs>
        <w:spacing w:before="240" w:after="240" w:line="360" w:lineRule="auto"/>
        <w:ind w:left="567" w:right="616"/>
        <w:contextualSpacing/>
        <w:jc w:val="both"/>
        <w:rPr>
          <w:rFonts w:ascii="Palatino Linotype" w:eastAsia="等线" w:hAnsi="Palatino Linotype" w:cs="Arial"/>
          <w:i/>
          <w:sz w:val="22"/>
          <w:lang w:val="es-ES_tradnl" w:eastAsia="en-US"/>
        </w:rPr>
      </w:pPr>
      <w:r w:rsidRPr="000B70F9">
        <w:rPr>
          <w:rFonts w:ascii="Palatino Linotype" w:eastAsia="等线" w:hAnsi="Palatino Linotype" w:cs="Arial"/>
          <w:i/>
          <w:sz w:val="22"/>
          <w:lang w:val="es-ES_tradnl" w:eastAsia="en-US"/>
        </w:rPr>
        <w:t>II. Proporcionar la información que obre en los archivos y que le sea solicitada por la Unidad de Transparencia;</w:t>
      </w:r>
    </w:p>
    <w:p w14:paraId="2D419B4F" w14:textId="77777777" w:rsidR="00C306C3" w:rsidRPr="000B70F9" w:rsidRDefault="00C306C3" w:rsidP="00C306C3">
      <w:pPr>
        <w:tabs>
          <w:tab w:val="left" w:pos="284"/>
        </w:tabs>
        <w:spacing w:before="240" w:after="240" w:line="360" w:lineRule="auto"/>
        <w:ind w:left="567" w:right="616"/>
        <w:contextualSpacing/>
        <w:jc w:val="both"/>
        <w:rPr>
          <w:rFonts w:ascii="Palatino Linotype" w:eastAsia="等线" w:hAnsi="Palatino Linotype" w:cs="Arial"/>
          <w:i/>
          <w:sz w:val="22"/>
          <w:lang w:val="es-ES_tradnl" w:eastAsia="en-US"/>
        </w:rPr>
      </w:pPr>
      <w:r w:rsidRPr="000B70F9">
        <w:rPr>
          <w:rFonts w:ascii="Palatino Linotype" w:eastAsia="等线" w:hAnsi="Palatino Linotype" w:cs="Arial"/>
          <w:i/>
          <w:sz w:val="22"/>
          <w:lang w:val="es-ES_tradnl" w:eastAsia="en-US"/>
        </w:rPr>
        <w:t>(…)” (Sic)</w:t>
      </w:r>
    </w:p>
    <w:p w14:paraId="48F00036" w14:textId="77777777" w:rsidR="00C306C3" w:rsidRPr="000B70F9" w:rsidRDefault="00C306C3" w:rsidP="00C306C3">
      <w:pPr>
        <w:tabs>
          <w:tab w:val="left" w:pos="284"/>
        </w:tabs>
        <w:spacing w:before="240" w:after="240" w:line="360" w:lineRule="auto"/>
        <w:ind w:left="567" w:right="616"/>
        <w:contextualSpacing/>
        <w:jc w:val="both"/>
        <w:rPr>
          <w:rFonts w:ascii="Palatino Linotype" w:eastAsia="等线" w:hAnsi="Palatino Linotype" w:cs="Arial"/>
          <w:i/>
          <w:sz w:val="22"/>
          <w:lang w:val="es-ES_tradnl" w:eastAsia="en-US"/>
        </w:rPr>
      </w:pPr>
    </w:p>
    <w:p w14:paraId="3A4501A4" w14:textId="77777777" w:rsidR="00C306C3" w:rsidRPr="000B70F9" w:rsidRDefault="00C306C3" w:rsidP="00C306C3">
      <w:pPr>
        <w:numPr>
          <w:ilvl w:val="0"/>
          <w:numId w:val="2"/>
        </w:numPr>
        <w:tabs>
          <w:tab w:val="left" w:pos="284"/>
        </w:tabs>
        <w:suppressAutoHyphens/>
        <w:spacing w:before="240" w:after="240" w:line="360" w:lineRule="auto"/>
        <w:ind w:left="0" w:firstLine="0"/>
        <w:contextualSpacing/>
        <w:jc w:val="both"/>
        <w:rPr>
          <w:rFonts w:ascii="Palatino Linotype" w:eastAsia="等线" w:hAnsi="Palatino Linotype" w:cs="Arial"/>
          <w:lang w:val="es-ES_tradnl" w:eastAsia="en-US"/>
        </w:rPr>
      </w:pPr>
      <w:r w:rsidRPr="000B70F9">
        <w:rPr>
          <w:rFonts w:ascii="Palatino Linotype" w:eastAsia="等线" w:hAnsi="Palatino Linotype" w:cs="Arial"/>
          <w:lang w:val="es-ES_tradnl" w:eastAsia="en-US"/>
        </w:rPr>
        <w:t>Las Unidades de Transparencia cuando reciben solicitudes deben identificar la información solicitada, a efecto de realizar el turno a las áreas que de acuerdo a sus atribuciones, facultades y competencias deban generar, administrar y/o poseer lo requerido; para que, a su vez, realicen la búsqueda exhaustiva y razonable y entreguen los documentos necesarios para generar la respuesta y proporcionarla al recurrente.</w:t>
      </w:r>
    </w:p>
    <w:p w14:paraId="045CCB3F" w14:textId="77777777" w:rsidR="00C306C3" w:rsidRPr="000B70F9" w:rsidRDefault="00C306C3" w:rsidP="00C306C3">
      <w:pPr>
        <w:tabs>
          <w:tab w:val="left" w:pos="284"/>
        </w:tabs>
        <w:spacing w:before="240" w:after="240" w:line="360" w:lineRule="auto"/>
        <w:contextualSpacing/>
        <w:jc w:val="both"/>
        <w:rPr>
          <w:rFonts w:ascii="Palatino Linotype" w:eastAsia="等线" w:hAnsi="Palatino Linotype" w:cs="Arial"/>
          <w:lang w:val="es-ES_tradnl" w:eastAsia="en-US"/>
        </w:rPr>
      </w:pPr>
    </w:p>
    <w:p w14:paraId="76EDDB1E" w14:textId="77777777" w:rsidR="00C306C3" w:rsidRPr="000B70F9" w:rsidRDefault="00C306C3" w:rsidP="00C306C3">
      <w:pPr>
        <w:numPr>
          <w:ilvl w:val="0"/>
          <w:numId w:val="2"/>
        </w:numPr>
        <w:tabs>
          <w:tab w:val="left" w:pos="284"/>
        </w:tabs>
        <w:suppressAutoHyphens/>
        <w:spacing w:before="240" w:after="240" w:line="360" w:lineRule="auto"/>
        <w:ind w:left="0" w:firstLine="0"/>
        <w:contextualSpacing/>
        <w:jc w:val="both"/>
        <w:rPr>
          <w:rFonts w:ascii="Palatino Linotype" w:eastAsia="等线" w:hAnsi="Palatino Linotype" w:cs="Arial"/>
          <w:lang w:val="es-ES_tradnl" w:eastAsia="en-US"/>
        </w:rPr>
      </w:pPr>
      <w:r w:rsidRPr="000B70F9">
        <w:rPr>
          <w:rFonts w:ascii="Palatino Linotype" w:eastAsia="等线" w:hAnsi="Palatino Linotype" w:cs="Arial"/>
          <w:lang w:val="es-ES_tradnl" w:eastAsia="en-US"/>
        </w:rPr>
        <w:t>La omisión a las obligaciones, tanto del Titular de la Unidad de Transparencia como de los servidores públicos habilitados puede causar la suspensión, deficiencia o la falta de respuesta a las solicitudes de acceso a la información que formulen los particulares, siendo esto una causa de responsabilidad.</w:t>
      </w:r>
    </w:p>
    <w:p w14:paraId="1DFC06AF" w14:textId="77777777" w:rsidR="00C306C3" w:rsidRPr="000B70F9" w:rsidRDefault="00C306C3" w:rsidP="00C306C3">
      <w:pPr>
        <w:suppressAutoHyphens/>
        <w:ind w:left="708"/>
        <w:rPr>
          <w:rFonts w:ascii="Palatino Linotype" w:eastAsia="等线" w:hAnsi="Palatino Linotype" w:cs="Arial"/>
          <w:lang w:val="es-ES_tradnl" w:eastAsia="en-US"/>
        </w:rPr>
      </w:pPr>
    </w:p>
    <w:p w14:paraId="689939EB" w14:textId="77777777" w:rsidR="00C306C3" w:rsidRPr="000B70F9" w:rsidRDefault="00C306C3" w:rsidP="00C306C3">
      <w:pPr>
        <w:numPr>
          <w:ilvl w:val="0"/>
          <w:numId w:val="2"/>
        </w:numPr>
        <w:tabs>
          <w:tab w:val="left" w:pos="284"/>
        </w:tabs>
        <w:suppressAutoHyphens/>
        <w:spacing w:before="240" w:after="240" w:line="360" w:lineRule="auto"/>
        <w:ind w:left="0" w:firstLine="0"/>
        <w:contextualSpacing/>
        <w:jc w:val="both"/>
        <w:rPr>
          <w:rFonts w:ascii="Palatino Linotype" w:eastAsia="等线" w:hAnsi="Palatino Linotype" w:cs="Arial"/>
          <w:lang w:val="es-ES_tradnl" w:eastAsia="en-US"/>
        </w:rPr>
      </w:pPr>
      <w:r w:rsidRPr="000B70F9">
        <w:rPr>
          <w:rFonts w:ascii="Palatino Linotype" w:eastAsia="等线" w:hAnsi="Palatino Linotype" w:cs="Arial"/>
          <w:lang w:val="es-ES_tradnl" w:eastAsia="en-US"/>
        </w:rPr>
        <w:t>En el presente asunto en particular, se tiene que el Titular de la Unidad de Transparencia no turnó la solicitud al Servidor Público Habilitado.</w:t>
      </w:r>
    </w:p>
    <w:p w14:paraId="594FDE1C" w14:textId="77777777" w:rsidR="00C306C3" w:rsidRPr="000B70F9" w:rsidRDefault="00C306C3" w:rsidP="00C306C3">
      <w:pPr>
        <w:suppressAutoHyphens/>
        <w:ind w:left="708"/>
        <w:rPr>
          <w:rFonts w:ascii="Palatino Linotype" w:eastAsia="等线" w:hAnsi="Palatino Linotype" w:cs="Arial"/>
          <w:lang w:val="es-ES_tradnl" w:eastAsia="en-US"/>
        </w:rPr>
      </w:pPr>
    </w:p>
    <w:p w14:paraId="6808CE08" w14:textId="77777777" w:rsidR="00C306C3" w:rsidRPr="000B70F9" w:rsidRDefault="00C306C3" w:rsidP="00C306C3">
      <w:pPr>
        <w:numPr>
          <w:ilvl w:val="0"/>
          <w:numId w:val="2"/>
        </w:numPr>
        <w:tabs>
          <w:tab w:val="left" w:pos="284"/>
        </w:tabs>
        <w:suppressAutoHyphens/>
        <w:spacing w:before="240" w:after="240" w:line="360" w:lineRule="auto"/>
        <w:ind w:left="0" w:firstLine="0"/>
        <w:contextualSpacing/>
        <w:jc w:val="both"/>
        <w:rPr>
          <w:rFonts w:ascii="Palatino Linotype" w:eastAsia="等线" w:hAnsi="Palatino Linotype" w:cs="Arial"/>
          <w:lang w:val="es-ES_tradnl" w:eastAsia="en-US"/>
        </w:rPr>
      </w:pPr>
      <w:r w:rsidRPr="000B70F9">
        <w:rPr>
          <w:rFonts w:ascii="Palatino Linotype" w:eastAsia="等线" w:hAnsi="Palatino Linotype" w:cs="Arial"/>
          <w:lang w:val="es-ES_tradnl" w:eastAsia="en-US"/>
        </w:rPr>
        <w:t>Se tiene que el Titular de la Unidad de Transparencia incumplió con sus funciones, atribuciones y competencias, al no dar trámite a la solicitud, lo cual tuvo como consecuencia la falta de respuesta a ambas solicitudes.</w:t>
      </w:r>
    </w:p>
    <w:p w14:paraId="34D4FE65" w14:textId="77777777" w:rsidR="00C306C3" w:rsidRPr="000B70F9" w:rsidRDefault="00C306C3" w:rsidP="00C306C3">
      <w:pPr>
        <w:suppressAutoHyphens/>
        <w:ind w:left="708"/>
        <w:rPr>
          <w:rFonts w:ascii="Palatino Linotype" w:eastAsia="等线" w:hAnsi="Palatino Linotype" w:cs="Arial"/>
          <w:lang w:val="es-ES_tradnl" w:eastAsia="en-US"/>
        </w:rPr>
      </w:pPr>
    </w:p>
    <w:p w14:paraId="6A303B56" w14:textId="6CC0E3ED" w:rsidR="00C306C3" w:rsidRPr="000B70F9" w:rsidRDefault="00C306C3" w:rsidP="00C306C3">
      <w:pPr>
        <w:numPr>
          <w:ilvl w:val="0"/>
          <w:numId w:val="2"/>
        </w:numPr>
        <w:tabs>
          <w:tab w:val="left" w:pos="284"/>
        </w:tabs>
        <w:suppressAutoHyphens/>
        <w:spacing w:before="240" w:after="240" w:line="360" w:lineRule="auto"/>
        <w:ind w:left="0" w:firstLine="0"/>
        <w:contextualSpacing/>
        <w:jc w:val="both"/>
        <w:rPr>
          <w:rFonts w:ascii="Palatino Linotype" w:eastAsia="等线" w:hAnsi="Palatino Linotype" w:cs="Arial"/>
          <w:lang w:val="es-ES_tradnl" w:eastAsia="en-US"/>
        </w:rPr>
      </w:pPr>
      <w:r w:rsidRPr="000B70F9">
        <w:rPr>
          <w:rFonts w:ascii="Palatino Linotype" w:eastAsia="等线" w:hAnsi="Palatino Linotype" w:cs="Arial"/>
          <w:lang w:val="es-ES_tradnl" w:eastAsia="en-US"/>
        </w:rPr>
        <w:t>Entonces, la falta de respuesta a las solicitudes de acceso a la información pública por parte del Sujeto Obligado actualiza una causa de responsabilidad, por lo que, de acuerdo a los artículos 190 y 36 fracción X, de la Ley de Trasparencia y Acceso a la Información Pública del Estado de México y Municipios, la Secretaría técnica del P</w:t>
      </w:r>
      <w:r w:rsidR="00AE7E43" w:rsidRPr="000B70F9">
        <w:rPr>
          <w:rFonts w:ascii="Palatino Linotype" w:eastAsia="等线" w:hAnsi="Palatino Linotype" w:cs="Arial"/>
          <w:lang w:val="es-ES_tradnl" w:eastAsia="en-US"/>
        </w:rPr>
        <w:t>leno hará del conocimiento del Ó</w:t>
      </w:r>
      <w:r w:rsidRPr="000B70F9">
        <w:rPr>
          <w:rFonts w:ascii="Palatino Linotype" w:eastAsia="等线" w:hAnsi="Palatino Linotype" w:cs="Arial"/>
          <w:lang w:val="es-ES_tradnl" w:eastAsia="en-US"/>
        </w:rPr>
        <w:t xml:space="preserve">rgano </w:t>
      </w:r>
      <w:r w:rsidR="00AE7E43" w:rsidRPr="000B70F9">
        <w:rPr>
          <w:rFonts w:ascii="Palatino Linotype" w:eastAsia="等线" w:hAnsi="Palatino Linotype" w:cs="Arial"/>
          <w:lang w:val="es-ES_tradnl" w:eastAsia="en-US"/>
        </w:rPr>
        <w:t xml:space="preserve">Interno </w:t>
      </w:r>
      <w:r w:rsidRPr="000B70F9">
        <w:rPr>
          <w:rFonts w:ascii="Palatino Linotype" w:eastAsia="等线" w:hAnsi="Palatino Linotype" w:cs="Arial"/>
          <w:lang w:val="es-ES_tradnl" w:eastAsia="en-US"/>
        </w:rPr>
        <w:t xml:space="preserve">de </w:t>
      </w:r>
      <w:r w:rsidR="00AE7E43" w:rsidRPr="000B70F9">
        <w:rPr>
          <w:rFonts w:ascii="Palatino Linotype" w:eastAsia="等线" w:hAnsi="Palatino Linotype" w:cs="Arial"/>
          <w:lang w:val="es-ES_tradnl" w:eastAsia="en-US"/>
        </w:rPr>
        <w:t>C</w:t>
      </w:r>
      <w:r w:rsidRPr="000B70F9">
        <w:rPr>
          <w:rFonts w:ascii="Palatino Linotype" w:eastAsia="等线" w:hAnsi="Palatino Linotype" w:cs="Arial"/>
          <w:lang w:val="es-ES_tradnl" w:eastAsia="en-US"/>
        </w:rPr>
        <w:t>ontrol competente, para que inicie, en su caso, el procedimiento de responsabilidad respectivo.</w:t>
      </w:r>
    </w:p>
    <w:p w14:paraId="254609B6" w14:textId="77777777" w:rsidR="00C306C3" w:rsidRPr="000B70F9" w:rsidRDefault="00C306C3" w:rsidP="00C306C3">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D389EC5" w14:textId="317E8BD2" w:rsidR="00C306C3" w:rsidRPr="000B70F9" w:rsidRDefault="00C306C3" w:rsidP="00C306C3">
      <w:pPr>
        <w:keepNext/>
        <w:keepLines/>
        <w:suppressAutoHyphens/>
        <w:spacing w:before="240" w:line="360" w:lineRule="auto"/>
        <w:outlineLvl w:val="0"/>
        <w:rPr>
          <w:rFonts w:ascii="Palatino Linotype" w:hAnsi="Palatino Linotype"/>
          <w:b/>
          <w:color w:val="000000"/>
        </w:rPr>
      </w:pPr>
      <w:bookmarkStart w:id="234" w:name="_Toc104470966"/>
      <w:bookmarkStart w:id="235" w:name="_Toc110976885"/>
      <w:r w:rsidRPr="000B70F9">
        <w:rPr>
          <w:rFonts w:ascii="Palatino Linotype" w:hAnsi="Palatino Linotype"/>
          <w:b/>
          <w:color w:val="000000"/>
        </w:rPr>
        <w:t>SÉPTIMO. De la decisión.</w:t>
      </w:r>
      <w:bookmarkEnd w:id="234"/>
      <w:bookmarkEnd w:id="235"/>
      <w:r w:rsidRPr="000B70F9">
        <w:rPr>
          <w:rFonts w:ascii="Palatino Linotype" w:hAnsi="Palatino Linotype"/>
          <w:b/>
          <w:color w:val="000000"/>
        </w:rPr>
        <w:t xml:space="preserve"> </w:t>
      </w:r>
    </w:p>
    <w:p w14:paraId="303A78E9" w14:textId="180C5C5E" w:rsidR="00C306C3" w:rsidRPr="000B70F9" w:rsidRDefault="00C306C3" w:rsidP="00C306C3">
      <w:pPr>
        <w:pStyle w:val="Prrafodelista"/>
        <w:numPr>
          <w:ilvl w:val="0"/>
          <w:numId w:val="2"/>
        </w:numPr>
        <w:suppressAutoHyphens/>
        <w:spacing w:before="240" w:after="240" w:line="360" w:lineRule="auto"/>
        <w:ind w:left="0" w:right="49" w:firstLine="0"/>
        <w:contextualSpacing/>
        <w:jc w:val="both"/>
        <w:rPr>
          <w:rFonts w:ascii="Palatino Linotype" w:hAnsi="Palatino Linotype" w:cs="Arial"/>
          <w:lang w:val="es-MX" w:eastAsia="es-ES_tradnl"/>
        </w:rPr>
      </w:pPr>
      <w:r w:rsidRPr="000B70F9">
        <w:rPr>
          <w:rFonts w:ascii="Palatino Linotype" w:hAnsi="Palatino Linotype" w:cs="Tahoma"/>
          <w:lang w:val="es-MX"/>
        </w:rPr>
        <w:t xml:space="preserve">Con base en todo lo expuesto, y toda vez que no se atendió la solicitud de información, con fundamento en el artículo 186, fracción IV, de la Ley de Transparencia y Acceso a la Información Pública del Estado de México y Municipios, este Instituto considera procedente </w:t>
      </w:r>
      <w:r w:rsidRPr="000B70F9">
        <w:rPr>
          <w:rFonts w:ascii="Palatino Linotype" w:hAnsi="Palatino Linotype" w:cs="Tahoma"/>
          <w:b/>
          <w:lang w:val="es-MX"/>
        </w:rPr>
        <w:t xml:space="preserve">ORDENAR </w:t>
      </w:r>
      <w:r w:rsidRPr="000B70F9">
        <w:rPr>
          <w:rFonts w:ascii="Palatino Linotype" w:hAnsi="Palatino Linotype" w:cs="Tahoma"/>
          <w:lang w:val="es-MX"/>
        </w:rPr>
        <w:t>la entrega de la información solicitada, de ser el caso en versión pública.</w:t>
      </w:r>
    </w:p>
    <w:p w14:paraId="4E3D457B" w14:textId="77777777" w:rsidR="00C306C3" w:rsidRPr="000B70F9" w:rsidRDefault="00C306C3" w:rsidP="00C306C3">
      <w:pPr>
        <w:spacing w:before="240" w:after="240" w:line="360" w:lineRule="auto"/>
        <w:ind w:right="49"/>
        <w:contextualSpacing/>
        <w:jc w:val="both"/>
        <w:rPr>
          <w:rFonts w:ascii="Palatino Linotype" w:hAnsi="Palatino Linotype" w:cs="Arial"/>
          <w:lang w:val="es-MX" w:eastAsia="es-ES_tradnl"/>
        </w:rPr>
      </w:pPr>
    </w:p>
    <w:p w14:paraId="1F9F5A6D" w14:textId="25475EFC" w:rsidR="00C306C3" w:rsidRPr="000B70F9" w:rsidRDefault="00C306C3" w:rsidP="00C306C3">
      <w:pPr>
        <w:numPr>
          <w:ilvl w:val="0"/>
          <w:numId w:val="2"/>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0B70F9">
        <w:rPr>
          <w:rFonts w:ascii="Palatino Linotype" w:hAnsi="Palatino Linotype" w:cs="Arial"/>
          <w:color w:val="000000"/>
          <w:lang w:val="es-ES_tradnl"/>
        </w:rPr>
        <w:t xml:space="preserve">Por lo anteriormente expuesto y fundado, este </w:t>
      </w:r>
      <w:r w:rsidRPr="000B70F9">
        <w:rPr>
          <w:rFonts w:ascii="Palatino Linotype" w:hAnsi="Palatino Linotype" w:cs="Arial"/>
          <w:b/>
          <w:color w:val="000000"/>
          <w:lang w:val="es-ES_tradnl"/>
        </w:rPr>
        <w:t>ÓRGANO GARANTE</w:t>
      </w:r>
      <w:r w:rsidRPr="000B70F9">
        <w:rPr>
          <w:rFonts w:ascii="Palatino Linotype" w:hAnsi="Palatino Linotype" w:cs="Arial"/>
          <w:color w:val="000000"/>
          <w:lang w:val="es-ES_tradnl"/>
        </w:rPr>
        <w:t xml:space="preserve"> emite los siguientes: ------------------------------------------------------------------</w:t>
      </w:r>
      <w:r w:rsidR="00F81C5B" w:rsidRPr="000B70F9">
        <w:rPr>
          <w:rFonts w:ascii="Palatino Linotype" w:hAnsi="Palatino Linotype" w:cs="Arial"/>
          <w:color w:val="000000"/>
          <w:lang w:val="es-ES_tradnl"/>
        </w:rPr>
        <w:t>-----------------------------</w:t>
      </w:r>
    </w:p>
    <w:p w14:paraId="3F5CB9CD" w14:textId="77777777" w:rsidR="00C306C3" w:rsidRPr="000B70F9" w:rsidRDefault="00C306C3" w:rsidP="00C306C3">
      <w:pPr>
        <w:keepNext/>
        <w:keepLines/>
        <w:spacing w:before="240" w:line="360" w:lineRule="auto"/>
        <w:jc w:val="center"/>
        <w:outlineLvl w:val="0"/>
        <w:rPr>
          <w:rFonts w:ascii="Palatino Linotype" w:eastAsia="Calibri" w:hAnsi="Palatino Linotype"/>
          <w:b/>
        </w:rPr>
      </w:pPr>
      <w:bookmarkStart w:id="236" w:name="_Toc524344198"/>
      <w:bookmarkStart w:id="237" w:name="_Toc526271203"/>
      <w:bookmarkStart w:id="238" w:name="_Toc536106982"/>
      <w:bookmarkStart w:id="239" w:name="_Toc104470967"/>
      <w:bookmarkStart w:id="240" w:name="_Toc110976886"/>
      <w:r w:rsidRPr="000B70F9">
        <w:rPr>
          <w:rFonts w:ascii="Palatino Linotype" w:eastAsia="Calibri" w:hAnsi="Palatino Linotype"/>
          <w:b/>
        </w:rPr>
        <w:lastRenderedPageBreak/>
        <w:t>R E S O L U T I V O S</w:t>
      </w:r>
      <w:bookmarkEnd w:id="236"/>
      <w:bookmarkEnd w:id="237"/>
      <w:bookmarkEnd w:id="238"/>
      <w:bookmarkEnd w:id="239"/>
      <w:bookmarkEnd w:id="240"/>
      <w:r w:rsidRPr="000B70F9">
        <w:rPr>
          <w:rFonts w:ascii="Palatino Linotype" w:eastAsia="Calibri" w:hAnsi="Palatino Linotype"/>
          <w:b/>
        </w:rPr>
        <w:t xml:space="preserve"> </w:t>
      </w:r>
    </w:p>
    <w:p w14:paraId="5EC6D326" w14:textId="77777777" w:rsidR="00C306C3" w:rsidRPr="000B70F9" w:rsidRDefault="00C306C3" w:rsidP="00C306C3">
      <w:pPr>
        <w:keepNext/>
        <w:keepLines/>
        <w:spacing w:before="240" w:line="360" w:lineRule="auto"/>
        <w:jc w:val="center"/>
        <w:outlineLvl w:val="0"/>
        <w:rPr>
          <w:rFonts w:ascii="Palatino Linotype" w:eastAsia="Calibri" w:hAnsi="Palatino Linotype"/>
          <w:b/>
        </w:rPr>
      </w:pPr>
    </w:p>
    <w:p w14:paraId="6350BBC5" w14:textId="7C56C19E" w:rsidR="00C306C3" w:rsidRPr="000B70F9" w:rsidRDefault="00C306C3" w:rsidP="00C306C3">
      <w:pPr>
        <w:spacing w:line="360" w:lineRule="auto"/>
        <w:jc w:val="both"/>
        <w:rPr>
          <w:rFonts w:ascii="Palatino Linotype" w:hAnsi="Palatino Linotype" w:cs="Arial"/>
        </w:rPr>
      </w:pPr>
      <w:r w:rsidRPr="000B70F9">
        <w:rPr>
          <w:rFonts w:ascii="Palatino Linotype" w:hAnsi="Palatino Linotype" w:cs="Arial"/>
          <w:b/>
          <w:lang w:val="es-ES_tradnl"/>
        </w:rPr>
        <w:t xml:space="preserve">PRIMERO. </w:t>
      </w:r>
      <w:r w:rsidRPr="000B70F9">
        <w:rPr>
          <w:rFonts w:ascii="Palatino Linotype" w:hAnsi="Palatino Linotype" w:cs="Arial"/>
          <w:lang w:val="es-ES_tradnl"/>
        </w:rPr>
        <w:t>Resultan fundadas las</w:t>
      </w:r>
      <w:r w:rsidRPr="000B70F9">
        <w:rPr>
          <w:rFonts w:ascii="Palatino Linotype" w:hAnsi="Palatino Linotype" w:cs="Arial"/>
          <w:b/>
          <w:lang w:val="es-ES_tradnl"/>
        </w:rPr>
        <w:t xml:space="preserve"> </w:t>
      </w:r>
      <w:r w:rsidRPr="000B70F9">
        <w:rPr>
          <w:rFonts w:ascii="Palatino Linotype" w:hAnsi="Palatino Linotype" w:cs="Arial"/>
        </w:rPr>
        <w:t xml:space="preserve">razones o motivos de inconformidad hechos valer en el recurso de revisión </w:t>
      </w:r>
      <w:r w:rsidRPr="000B70F9">
        <w:rPr>
          <w:rFonts w:ascii="Palatino Linotype" w:hAnsi="Palatino Linotype"/>
          <w:b/>
          <w:lang w:val="es-ES_tradnl"/>
        </w:rPr>
        <w:t>03998/INFOEM/IP/RR/2022</w:t>
      </w:r>
      <w:r w:rsidRPr="000B70F9">
        <w:rPr>
          <w:rFonts w:ascii="Palatino Linotype" w:hAnsi="Palatino Linotype" w:cs="Arial"/>
        </w:rPr>
        <w:t xml:space="preserve"> </w:t>
      </w:r>
      <w:r w:rsidRPr="000B70F9">
        <w:rPr>
          <w:rFonts w:ascii="Palatino Linotype" w:hAnsi="Palatino Linotype" w:cs="Arial"/>
          <w:bCs/>
          <w:lang w:val="es-ES_tradnl" w:eastAsia="es-MX"/>
        </w:rPr>
        <w:t>en términos de</w:t>
      </w:r>
      <w:r w:rsidR="00F81C5B" w:rsidRPr="000B70F9">
        <w:rPr>
          <w:rFonts w:ascii="Palatino Linotype" w:hAnsi="Palatino Linotype" w:cs="Arial"/>
          <w:bCs/>
          <w:lang w:val="es-ES_tradnl" w:eastAsia="es-MX"/>
        </w:rPr>
        <w:t xml:space="preserve"> </w:t>
      </w:r>
      <w:r w:rsidRPr="000B70F9">
        <w:rPr>
          <w:rFonts w:ascii="Palatino Linotype" w:hAnsi="Palatino Linotype" w:cs="Arial"/>
          <w:bCs/>
          <w:lang w:val="es-ES_tradnl" w:eastAsia="es-MX"/>
        </w:rPr>
        <w:t>l</w:t>
      </w:r>
      <w:r w:rsidR="00F81C5B" w:rsidRPr="000B70F9">
        <w:rPr>
          <w:rFonts w:ascii="Palatino Linotype" w:hAnsi="Palatino Linotype" w:cs="Arial"/>
          <w:bCs/>
          <w:lang w:val="es-ES_tradnl" w:eastAsia="es-MX"/>
        </w:rPr>
        <w:t>os</w:t>
      </w:r>
      <w:r w:rsidRPr="000B70F9">
        <w:rPr>
          <w:rFonts w:ascii="Palatino Linotype" w:hAnsi="Palatino Linotype" w:cs="Arial"/>
          <w:bCs/>
          <w:lang w:val="es-ES_tradnl" w:eastAsia="es-MX"/>
        </w:rPr>
        <w:t xml:space="preserve"> </w:t>
      </w:r>
      <w:r w:rsidR="00F81C5B" w:rsidRPr="000B70F9">
        <w:rPr>
          <w:rFonts w:ascii="Palatino Linotype" w:hAnsi="Palatino Linotype" w:cs="Arial"/>
          <w:b/>
          <w:bCs/>
          <w:lang w:val="es-ES_tradnl" w:eastAsia="es-MX"/>
        </w:rPr>
        <w:t>c</w:t>
      </w:r>
      <w:r w:rsidRPr="000B70F9">
        <w:rPr>
          <w:rFonts w:ascii="Palatino Linotype" w:hAnsi="Palatino Linotype" w:cs="Arial"/>
          <w:b/>
          <w:bCs/>
          <w:lang w:val="es-ES_tradnl" w:eastAsia="es-MX"/>
        </w:rPr>
        <w:t>onsiderando</w:t>
      </w:r>
      <w:r w:rsidR="00F81C5B" w:rsidRPr="000B70F9">
        <w:rPr>
          <w:rFonts w:ascii="Palatino Linotype" w:hAnsi="Palatino Linotype" w:cs="Arial"/>
          <w:b/>
          <w:bCs/>
          <w:lang w:val="es-ES_tradnl" w:eastAsia="es-MX"/>
        </w:rPr>
        <w:t>s</w:t>
      </w:r>
      <w:r w:rsidRPr="000B70F9">
        <w:rPr>
          <w:rFonts w:ascii="Palatino Linotype" w:hAnsi="Palatino Linotype" w:cs="Arial"/>
          <w:b/>
          <w:bCs/>
          <w:lang w:val="es-ES_tradnl" w:eastAsia="es-MX"/>
        </w:rPr>
        <w:t xml:space="preserve"> CUARTO y QUINTO </w:t>
      </w:r>
      <w:r w:rsidRPr="000B70F9">
        <w:rPr>
          <w:rFonts w:ascii="Palatino Linotype" w:hAnsi="Palatino Linotype" w:cs="Arial"/>
          <w:bCs/>
          <w:lang w:val="es-ES_tradnl" w:eastAsia="es-MX"/>
        </w:rPr>
        <w:t>de la presente resolución.</w:t>
      </w:r>
    </w:p>
    <w:p w14:paraId="2B406DA7" w14:textId="77777777" w:rsidR="00C306C3" w:rsidRPr="000B70F9" w:rsidRDefault="00C306C3" w:rsidP="00C306C3">
      <w:pPr>
        <w:spacing w:line="360" w:lineRule="auto"/>
        <w:jc w:val="both"/>
        <w:rPr>
          <w:rFonts w:ascii="Palatino Linotype" w:hAnsi="Palatino Linotype" w:cs="Arial"/>
          <w:bCs/>
          <w:lang w:val="es-ES_tradnl" w:eastAsia="es-MX"/>
        </w:rPr>
      </w:pPr>
    </w:p>
    <w:p w14:paraId="76B7E2EA" w14:textId="274EB3C0" w:rsidR="00333AE2" w:rsidRPr="000B70F9" w:rsidRDefault="00C306C3" w:rsidP="00333AE2">
      <w:pPr>
        <w:spacing w:line="360" w:lineRule="auto"/>
        <w:jc w:val="both"/>
        <w:rPr>
          <w:rFonts w:ascii="Palatino Linotype" w:eastAsia="Calibri" w:hAnsi="Palatino Linotype" w:cs="Arial"/>
          <w:b/>
        </w:rPr>
      </w:pPr>
      <w:r w:rsidRPr="000B70F9">
        <w:rPr>
          <w:rFonts w:ascii="Palatino Linotype" w:eastAsia="Calibri" w:hAnsi="Palatino Linotype" w:cs="Arial"/>
          <w:b/>
          <w:bCs/>
        </w:rPr>
        <w:t xml:space="preserve">SEGUNDO. </w:t>
      </w:r>
      <w:r w:rsidRPr="000B70F9">
        <w:rPr>
          <w:rFonts w:ascii="Palatino Linotype" w:eastAsia="Calibri" w:hAnsi="Palatino Linotype" w:cs="Arial"/>
        </w:rPr>
        <w:t xml:space="preserve">Se </w:t>
      </w:r>
      <w:r w:rsidRPr="000B70F9">
        <w:rPr>
          <w:rFonts w:ascii="Palatino Linotype" w:eastAsia="Calibri" w:hAnsi="Palatino Linotype" w:cs="Arial"/>
          <w:b/>
        </w:rPr>
        <w:t xml:space="preserve">ORDENA </w:t>
      </w:r>
      <w:r w:rsidRPr="000B70F9">
        <w:rPr>
          <w:rFonts w:ascii="Palatino Linotype" w:eastAsia="Calibri" w:hAnsi="Palatino Linotype" w:cs="Arial"/>
        </w:rPr>
        <w:t>a</w:t>
      </w:r>
      <w:r w:rsidRPr="000B70F9">
        <w:rPr>
          <w:rFonts w:ascii="Palatino Linotype" w:eastAsia="Calibri" w:hAnsi="Palatino Linotype" w:cs="Arial"/>
          <w:b/>
        </w:rPr>
        <w:t xml:space="preserve">l </w:t>
      </w:r>
      <w:r w:rsidRPr="000B70F9">
        <w:rPr>
          <w:rFonts w:ascii="Palatino Linotype" w:eastAsia="Calibri" w:hAnsi="Palatino Linotype" w:cs="Arial"/>
          <w:b/>
          <w:lang w:val="es-ES_tradnl"/>
        </w:rPr>
        <w:t>Ayuntamiento de Naucalpan de Juárez</w:t>
      </w:r>
      <w:r w:rsidR="00F81C5B" w:rsidRPr="000B70F9">
        <w:rPr>
          <w:rFonts w:ascii="Palatino Linotype" w:eastAsia="Calibri" w:hAnsi="Palatino Linotype" w:cs="Arial"/>
          <w:b/>
          <w:lang w:val="es-ES_tradnl"/>
        </w:rPr>
        <w:t>,</w:t>
      </w:r>
      <w:r w:rsidRPr="000B70F9">
        <w:rPr>
          <w:rFonts w:ascii="Palatino Linotype" w:eastAsia="Calibri" w:hAnsi="Palatino Linotype" w:cs="Arial"/>
          <w:b/>
        </w:rPr>
        <w:t xml:space="preserve"> </w:t>
      </w:r>
      <w:r w:rsidRPr="000B70F9">
        <w:rPr>
          <w:rFonts w:ascii="Palatino Linotype" w:eastAsia="Calibri" w:hAnsi="Palatino Linotype" w:cs="Arial"/>
        </w:rPr>
        <w:t xml:space="preserve">dar atención a la solicitud de información </w:t>
      </w:r>
      <w:r w:rsidR="00333AE2" w:rsidRPr="000B70F9">
        <w:rPr>
          <w:rFonts w:ascii="Palatino Linotype" w:eastAsia="Calibri" w:hAnsi="Palatino Linotype" w:cs="Arial"/>
          <w:b/>
          <w:bCs/>
          <w:color w:val="000000" w:themeColor="text1"/>
        </w:rPr>
        <w:t>00152/NAUCALPA/IP/2022</w:t>
      </w:r>
      <w:r w:rsidRPr="000B70F9">
        <w:rPr>
          <w:rFonts w:ascii="Palatino Linotype" w:eastAsia="Calibri" w:hAnsi="Palatino Linotype" w:cs="Arial"/>
          <w:bCs/>
        </w:rPr>
        <w:t>;</w:t>
      </w:r>
      <w:r w:rsidRPr="000B70F9">
        <w:rPr>
          <w:rFonts w:ascii="Palatino Linotype" w:hAnsi="Palatino Linotype"/>
          <w:b/>
          <w:bCs/>
          <w:color w:val="FF0000"/>
          <w:lang w:val="es-ES_tradnl"/>
        </w:rPr>
        <w:t xml:space="preserve"> </w:t>
      </w:r>
      <w:r w:rsidR="00333AE2" w:rsidRPr="000B70F9">
        <w:rPr>
          <w:rFonts w:ascii="Palatino Linotype" w:eastAsia="Calibri" w:hAnsi="Palatino Linotype" w:cs="Arial"/>
        </w:rPr>
        <w:t xml:space="preserve">y </w:t>
      </w:r>
      <w:r w:rsidRPr="000B70F9">
        <w:rPr>
          <w:rFonts w:ascii="Palatino Linotype" w:eastAsia="Calibri" w:hAnsi="Palatino Linotype" w:cs="Arial"/>
        </w:rPr>
        <w:t xml:space="preserve">entregar </w:t>
      </w:r>
      <w:r w:rsidR="00333AE2" w:rsidRPr="000B70F9">
        <w:rPr>
          <w:rFonts w:ascii="Palatino Linotype" w:eastAsia="Calibri" w:hAnsi="Palatino Linotype" w:cs="Arial"/>
        </w:rPr>
        <w:t xml:space="preserve">vía </w:t>
      </w:r>
      <w:r w:rsidRPr="000B70F9">
        <w:rPr>
          <w:rFonts w:ascii="Palatino Linotype" w:eastAsia="Calibri" w:hAnsi="Palatino Linotype" w:cs="Arial"/>
          <w:lang w:val="es-ES_tradnl"/>
        </w:rPr>
        <w:t>Sistema de Acceso a Información Mexiquense (</w:t>
      </w:r>
      <w:r w:rsidRPr="000B70F9">
        <w:rPr>
          <w:rFonts w:ascii="Palatino Linotype" w:eastAsia="Calibri" w:hAnsi="Palatino Linotype" w:cs="Arial"/>
          <w:b/>
        </w:rPr>
        <w:t>SAIMEX)</w:t>
      </w:r>
      <w:r w:rsidR="00333AE2" w:rsidRPr="000B70F9">
        <w:rPr>
          <w:rFonts w:ascii="Palatino Linotype" w:eastAsia="Calibri" w:hAnsi="Palatino Linotype" w:cs="Arial"/>
          <w:b/>
        </w:rPr>
        <w:t xml:space="preserve">, de ser procedente en versión pública, los documentos donde conste con relación al comunicado citado por el particular: </w:t>
      </w:r>
    </w:p>
    <w:p w14:paraId="46FB5E35" w14:textId="77777777" w:rsidR="00333AE2" w:rsidRPr="000B70F9" w:rsidRDefault="00333AE2" w:rsidP="00333AE2">
      <w:pPr>
        <w:spacing w:line="360" w:lineRule="auto"/>
        <w:jc w:val="both"/>
        <w:rPr>
          <w:rFonts w:ascii="Palatino Linotype" w:eastAsia="Calibri" w:hAnsi="Palatino Linotype" w:cs="Arial"/>
          <w:b/>
        </w:rPr>
      </w:pPr>
    </w:p>
    <w:p w14:paraId="32EFB817" w14:textId="347C86B6" w:rsidR="00333AE2" w:rsidRPr="000B70F9" w:rsidRDefault="00333AE2" w:rsidP="00333AE2">
      <w:pPr>
        <w:tabs>
          <w:tab w:val="left" w:pos="567"/>
        </w:tabs>
        <w:spacing w:line="360" w:lineRule="auto"/>
        <w:ind w:left="567" w:right="474"/>
        <w:jc w:val="both"/>
        <w:rPr>
          <w:rFonts w:ascii="Palatino Linotype" w:eastAsia="MS Mincho" w:hAnsi="Palatino Linotype"/>
          <w:b/>
          <w:lang w:val="es-ES_tradnl"/>
        </w:rPr>
      </w:pPr>
      <w:r w:rsidRPr="000B70F9">
        <w:rPr>
          <w:rFonts w:ascii="Palatino Linotype" w:eastAsia="MS Mincho" w:hAnsi="Palatino Linotype"/>
          <w:b/>
          <w:lang w:val="es-ES_tradnl"/>
        </w:rPr>
        <w:t>a)</w:t>
      </w:r>
      <w:r w:rsidR="00C14ED3" w:rsidRPr="000B70F9">
        <w:rPr>
          <w:rFonts w:ascii="Palatino Linotype" w:eastAsia="MS Mincho" w:hAnsi="Palatino Linotype"/>
          <w:b/>
          <w:lang w:val="es-ES_tradnl"/>
        </w:rPr>
        <w:t xml:space="preserve"> Acuerdo emitido por el Comité de Transparencia mediante el cual se clasifique como información reservada el nombre de</w:t>
      </w:r>
      <w:r w:rsidRPr="000B70F9">
        <w:rPr>
          <w:rFonts w:ascii="Palatino Linotype" w:eastAsia="MS Mincho" w:hAnsi="Palatino Linotype"/>
          <w:b/>
          <w:lang w:val="es-ES_tradnl"/>
        </w:rPr>
        <w:t xml:space="preserve"> Policías a los que se les quitó la gratificación económica; </w:t>
      </w:r>
    </w:p>
    <w:p w14:paraId="189A2EE7" w14:textId="77777777" w:rsidR="00333AE2" w:rsidRPr="000B70F9" w:rsidRDefault="00333AE2" w:rsidP="00333AE2">
      <w:pPr>
        <w:tabs>
          <w:tab w:val="left" w:pos="567"/>
        </w:tabs>
        <w:spacing w:line="360" w:lineRule="auto"/>
        <w:ind w:left="567" w:right="474"/>
        <w:jc w:val="both"/>
        <w:rPr>
          <w:rFonts w:ascii="Palatino Linotype" w:eastAsia="MS Mincho" w:hAnsi="Palatino Linotype"/>
          <w:b/>
          <w:lang w:val="es-ES_tradnl"/>
        </w:rPr>
      </w:pPr>
      <w:r w:rsidRPr="000B70F9">
        <w:rPr>
          <w:rFonts w:ascii="Palatino Linotype" w:eastAsia="MS Mincho" w:hAnsi="Palatino Linotype"/>
          <w:b/>
          <w:lang w:val="es-ES_tradnl"/>
        </w:rPr>
        <w:t xml:space="preserve">b) Monto de la gratificación que recibía cada el policía; </w:t>
      </w:r>
    </w:p>
    <w:p w14:paraId="7CB4AD0D" w14:textId="0E0A1DA9" w:rsidR="00333AE2" w:rsidRPr="000B70F9" w:rsidRDefault="00333AE2" w:rsidP="00333AE2">
      <w:pPr>
        <w:tabs>
          <w:tab w:val="left" w:pos="567"/>
        </w:tabs>
        <w:spacing w:line="360" w:lineRule="auto"/>
        <w:ind w:left="567" w:right="474"/>
        <w:jc w:val="both"/>
        <w:rPr>
          <w:rFonts w:ascii="Palatino Linotype" w:eastAsia="MS Mincho" w:hAnsi="Palatino Linotype"/>
          <w:b/>
          <w:lang w:val="es-ES_tradnl"/>
        </w:rPr>
      </w:pPr>
      <w:r w:rsidRPr="000B70F9">
        <w:rPr>
          <w:rFonts w:ascii="Palatino Linotype" w:eastAsia="MS Mincho" w:hAnsi="Palatino Linotype"/>
          <w:b/>
          <w:lang w:val="es-ES_tradnl"/>
        </w:rPr>
        <w:t xml:space="preserve">c) Año en que se dio la gratificación económica; </w:t>
      </w:r>
    </w:p>
    <w:p w14:paraId="14B226B5" w14:textId="1183982B" w:rsidR="00333AE2" w:rsidRPr="000B70F9" w:rsidRDefault="00333AE2" w:rsidP="00333AE2">
      <w:pPr>
        <w:tabs>
          <w:tab w:val="left" w:pos="567"/>
        </w:tabs>
        <w:spacing w:line="360" w:lineRule="auto"/>
        <w:ind w:left="567" w:right="474"/>
        <w:jc w:val="both"/>
        <w:rPr>
          <w:rFonts w:ascii="Palatino Linotype" w:eastAsia="MS Mincho" w:hAnsi="Palatino Linotype"/>
          <w:b/>
          <w:lang w:val="es-ES_tradnl"/>
        </w:rPr>
      </w:pPr>
      <w:r w:rsidRPr="000B70F9">
        <w:rPr>
          <w:rFonts w:ascii="Palatino Linotype" w:eastAsia="MS Mincho" w:hAnsi="Palatino Linotype"/>
          <w:b/>
          <w:lang w:val="es-ES_tradnl"/>
        </w:rPr>
        <w:t xml:space="preserve">d) Fecha en que se les retiró la gratificación a los policías referidos; y </w:t>
      </w:r>
    </w:p>
    <w:p w14:paraId="291EA9F2" w14:textId="3036B6E0" w:rsidR="00333AE2" w:rsidRPr="000B70F9" w:rsidRDefault="00333AE2" w:rsidP="00333AE2">
      <w:pPr>
        <w:spacing w:line="360" w:lineRule="auto"/>
        <w:ind w:left="567" w:right="758"/>
        <w:jc w:val="both"/>
        <w:rPr>
          <w:rFonts w:ascii="Palatino Linotype" w:eastAsia="Calibri" w:hAnsi="Palatino Linotype" w:cs="Arial"/>
          <w:b/>
        </w:rPr>
      </w:pPr>
      <w:r w:rsidRPr="000B70F9">
        <w:rPr>
          <w:rFonts w:ascii="Palatino Linotype" w:eastAsia="MS Mincho" w:hAnsi="Palatino Linotype"/>
          <w:b/>
          <w:lang w:val="es-ES_tradnl"/>
        </w:rPr>
        <w:t xml:space="preserve">c) Criterio para reasignar las gratificaciones a los policías </w:t>
      </w:r>
      <w:r w:rsidR="004A3036" w:rsidRPr="000B70F9">
        <w:rPr>
          <w:rFonts w:ascii="Palatino Linotype" w:eastAsia="MS Mincho" w:hAnsi="Palatino Linotype"/>
          <w:b/>
          <w:lang w:val="es-ES_tradnl"/>
        </w:rPr>
        <w:t xml:space="preserve">y </w:t>
      </w:r>
      <w:r w:rsidRPr="000B70F9">
        <w:rPr>
          <w:rFonts w:ascii="Palatino Linotype" w:eastAsia="MS Mincho" w:hAnsi="Palatino Linotype"/>
          <w:b/>
          <w:lang w:val="es-ES_tradnl"/>
        </w:rPr>
        <w:t xml:space="preserve">fecha. </w:t>
      </w:r>
    </w:p>
    <w:p w14:paraId="6D7F60EF" w14:textId="77777777" w:rsidR="00C306C3" w:rsidRPr="000B70F9" w:rsidRDefault="00C306C3" w:rsidP="00C306C3">
      <w:pPr>
        <w:spacing w:line="360" w:lineRule="auto"/>
        <w:jc w:val="both"/>
        <w:rPr>
          <w:rFonts w:ascii="Palatino Linotype" w:eastAsia="Calibri" w:hAnsi="Palatino Linotype" w:cs="Arial"/>
        </w:rPr>
      </w:pPr>
    </w:p>
    <w:p w14:paraId="1C449139" w14:textId="77777777" w:rsidR="00333AE2" w:rsidRPr="000B70F9" w:rsidRDefault="00333AE2" w:rsidP="00333AE2">
      <w:pPr>
        <w:spacing w:before="240" w:after="240" w:line="360" w:lineRule="auto"/>
        <w:ind w:right="40"/>
        <w:contextualSpacing/>
        <w:jc w:val="both"/>
        <w:rPr>
          <w:rFonts w:ascii="Palatino Linotype" w:eastAsia="MS Mincho" w:hAnsi="Palatino Linotype" w:cs="Arial"/>
          <w:bCs/>
          <w:lang w:eastAsia="es-MX"/>
        </w:rPr>
      </w:pPr>
      <w:r w:rsidRPr="000B70F9">
        <w:rPr>
          <w:rFonts w:ascii="Palatino Linotype" w:eastAsia="MS Mincho" w:hAnsi="Palatino Linotype" w:cs="Arial"/>
          <w:bCs/>
          <w:lang w:eastAsia="es-MX"/>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0B70F9">
        <w:rPr>
          <w:rFonts w:ascii="Palatino Linotype" w:eastAsia="MS Mincho" w:hAnsi="Palatino Linotype" w:cs="Arial"/>
          <w:bCs/>
          <w:lang w:eastAsia="es-MX"/>
        </w:rPr>
        <w:lastRenderedPageBreak/>
        <w:t>eliminen dentro del soporte documental respectivo objeto de las versiones públicas que se formulen y se ponga a disposición del recurrente.</w:t>
      </w:r>
    </w:p>
    <w:p w14:paraId="16F3A66E" w14:textId="77777777" w:rsidR="00333AE2" w:rsidRPr="000B70F9" w:rsidRDefault="00333AE2" w:rsidP="00C306C3">
      <w:pPr>
        <w:spacing w:line="360" w:lineRule="auto"/>
        <w:jc w:val="both"/>
        <w:rPr>
          <w:rFonts w:ascii="Palatino Linotype" w:eastAsia="Calibri" w:hAnsi="Palatino Linotype" w:cs="Arial"/>
        </w:rPr>
      </w:pPr>
    </w:p>
    <w:p w14:paraId="4AB6A82F" w14:textId="77777777" w:rsidR="00C306C3" w:rsidRPr="000B70F9" w:rsidRDefault="00C306C3" w:rsidP="00C306C3">
      <w:pPr>
        <w:tabs>
          <w:tab w:val="left" w:pos="8080"/>
        </w:tabs>
        <w:spacing w:line="360" w:lineRule="auto"/>
        <w:ind w:right="49"/>
        <w:contextualSpacing/>
        <w:jc w:val="both"/>
        <w:rPr>
          <w:rFonts w:ascii="Palatino Linotype" w:eastAsia="Palatino Linotype" w:hAnsi="Palatino Linotype" w:cs="Palatino Linotype"/>
          <w:b/>
          <w:lang w:val="es-ES_tradnl"/>
        </w:rPr>
      </w:pPr>
      <w:r w:rsidRPr="000B70F9">
        <w:rPr>
          <w:rFonts w:ascii="Palatino Linotype" w:eastAsia="Palatino Linotype" w:hAnsi="Palatino Linotype" w:cs="Palatino Linotype"/>
          <w:b/>
          <w:lang w:val="es-ES_tradnl"/>
        </w:rPr>
        <w:t xml:space="preserve">TERCERO. </w:t>
      </w:r>
      <w:r w:rsidRPr="000B70F9">
        <w:rPr>
          <w:rFonts w:ascii="Palatino Linotype" w:eastAsia="Palatino Linotype" w:hAnsi="Palatino Linotype" w:cs="Palatino Linotype"/>
          <w:b/>
          <w:lang w:val="es-ES_tradnl" w:eastAsia="es-MX"/>
        </w:rPr>
        <w:t xml:space="preserve">Notifíquese </w:t>
      </w:r>
      <w:r w:rsidRPr="000B70F9">
        <w:rPr>
          <w:rFonts w:ascii="Palatino Linotype" w:eastAsia="Palatino Linotype" w:hAnsi="Palatino Linotype" w:cs="Palatino Linotype"/>
          <w:b/>
          <w:lang w:eastAsia="es-MX"/>
        </w:rPr>
        <w:t xml:space="preserve">vía SAIMEX </w:t>
      </w:r>
      <w:r w:rsidRPr="000B70F9">
        <w:rPr>
          <w:rFonts w:ascii="Palatino Linotype" w:eastAsia="Palatino Linotype" w:hAnsi="Palatino Linotype" w:cs="Palatino Linotype"/>
          <w:lang w:eastAsia="es-MX"/>
        </w:rPr>
        <w:t xml:space="preserve">la presente resolución al Titular de la Unidad de Transparencia del </w:t>
      </w:r>
      <w:r w:rsidRPr="000B70F9">
        <w:rPr>
          <w:rFonts w:ascii="Palatino Linotype" w:eastAsia="Palatino Linotype" w:hAnsi="Palatino Linotype" w:cs="Palatino Linotype"/>
          <w:b/>
          <w:lang w:eastAsia="es-MX"/>
        </w:rPr>
        <w:t>SUJETO OBLIGADO</w:t>
      </w:r>
      <w:r w:rsidRPr="000B70F9">
        <w:rPr>
          <w:rFonts w:ascii="Palatino Linotype" w:eastAsia="Palatino Linotype" w:hAnsi="Palatino Linotype" w:cs="Palatino Linotype"/>
          <w:lang w:eastAsia="es-MX"/>
        </w:rPr>
        <w:t xml:space="preserve">, para que conforme al artículo 186 último párrafo, 189 segundo párrafo y 194 de la Ley de Transparencia y Acceso a la Información Pública del Estado de México y Municipios </w:t>
      </w:r>
      <w:r w:rsidRPr="000B70F9">
        <w:rPr>
          <w:rFonts w:ascii="Palatino Linotype" w:eastAsia="Palatino Linotype" w:hAnsi="Palatino Linotype" w:cs="Palatino Linotype"/>
          <w:b/>
          <w:lang w:eastAsia="es-MX"/>
        </w:rPr>
        <w:t>dé cumplimiento a lo ordenado dentro del plazo de diez días hábiles,</w:t>
      </w:r>
      <w:r w:rsidRPr="000B70F9">
        <w:rPr>
          <w:rFonts w:ascii="Palatino Linotype" w:eastAsia="Palatino Linotype" w:hAnsi="Palatino Linotype" w:cs="Palatino Linotype"/>
          <w:lang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y el título noveno, capítulo primero de la referida Ley de Transparencia y Acceso a la Información Pública del Estado de México y Municipios. </w:t>
      </w:r>
    </w:p>
    <w:p w14:paraId="5C5EFA8C" w14:textId="77777777" w:rsidR="00C306C3" w:rsidRPr="000B70F9" w:rsidRDefault="00C306C3" w:rsidP="00C306C3">
      <w:pPr>
        <w:shd w:val="clear" w:color="auto" w:fill="FFFFFF"/>
        <w:spacing w:line="360" w:lineRule="auto"/>
        <w:jc w:val="both"/>
        <w:rPr>
          <w:rFonts w:ascii="Palatino Linotype" w:hAnsi="Palatino Linotype" w:cs="Arial"/>
          <w:b/>
          <w:lang w:val="es-ES_tradnl"/>
        </w:rPr>
      </w:pPr>
    </w:p>
    <w:p w14:paraId="42BEC724" w14:textId="77777777" w:rsidR="00C306C3" w:rsidRPr="000B70F9" w:rsidRDefault="00C306C3" w:rsidP="00C306C3">
      <w:pPr>
        <w:shd w:val="clear" w:color="auto" w:fill="FFFFFF"/>
        <w:spacing w:line="360" w:lineRule="auto"/>
        <w:jc w:val="both"/>
        <w:rPr>
          <w:rFonts w:ascii="Palatino Linotype" w:eastAsia="MS Mincho" w:hAnsi="Palatino Linotype"/>
          <w:lang w:val="es-ES_tradnl"/>
        </w:rPr>
      </w:pPr>
      <w:r w:rsidRPr="000B70F9">
        <w:rPr>
          <w:rFonts w:ascii="Palatino Linotype" w:hAnsi="Palatino Linotype" w:cs="Arial"/>
          <w:b/>
          <w:lang w:val="es-ES_tradnl"/>
        </w:rPr>
        <w:t xml:space="preserve">CUARTO. </w:t>
      </w:r>
      <w:r w:rsidRPr="000B70F9">
        <w:rPr>
          <w:rFonts w:ascii="Palatino Linotype" w:hAnsi="Palatino Linotype"/>
          <w:b/>
          <w:bCs/>
          <w:color w:val="222222"/>
        </w:rPr>
        <w:t xml:space="preserve">Notifíquese </w:t>
      </w:r>
      <w:r w:rsidRPr="000B70F9">
        <w:rPr>
          <w:rFonts w:ascii="Palatino Linotype" w:hAnsi="Palatino Linotype"/>
          <w:bCs/>
          <w:color w:val="222222"/>
        </w:rPr>
        <w:t>a</w:t>
      </w:r>
      <w:r w:rsidRPr="000B70F9">
        <w:rPr>
          <w:rFonts w:ascii="Palatino Linotype" w:hAnsi="Palatino Linotype"/>
          <w:lang w:val="es-ES_tradnl"/>
        </w:rPr>
        <w:t xml:space="preserve"> la parte </w:t>
      </w:r>
      <w:r w:rsidRPr="000B70F9">
        <w:rPr>
          <w:rFonts w:ascii="Palatino Linotype" w:hAnsi="Palatino Linotype"/>
          <w:b/>
          <w:lang w:val="es-ES_tradnl"/>
        </w:rPr>
        <w:t>RECURRENTE</w:t>
      </w:r>
      <w:r w:rsidRPr="000B70F9">
        <w:rPr>
          <w:rFonts w:ascii="Palatino Linotype" w:hAnsi="Palatino Linotype"/>
          <w:lang w:val="es-ES_tradnl"/>
        </w:rPr>
        <w:t xml:space="preserve"> la presente resolución</w:t>
      </w:r>
      <w:r w:rsidRPr="000B70F9">
        <w:rPr>
          <w:rFonts w:ascii="Palatino Linotype" w:eastAsia="MS Mincho" w:hAnsi="Palatino Linotype"/>
          <w:lang w:val="es-ES_tradnl"/>
        </w:rPr>
        <w:t xml:space="preserve"> vía Sistema de Acceso a Información Mexiquense (</w:t>
      </w:r>
      <w:r w:rsidRPr="000B70F9">
        <w:rPr>
          <w:rFonts w:ascii="Palatino Linotype" w:eastAsia="MS Mincho" w:hAnsi="Palatino Linotype"/>
          <w:b/>
        </w:rPr>
        <w:t>SAIMEX).</w:t>
      </w:r>
    </w:p>
    <w:p w14:paraId="2BEA9AB4" w14:textId="77777777" w:rsidR="00C306C3" w:rsidRPr="000B70F9" w:rsidRDefault="00C306C3" w:rsidP="00C306C3">
      <w:pPr>
        <w:shd w:val="clear" w:color="auto" w:fill="FFFFFF"/>
        <w:spacing w:line="360" w:lineRule="auto"/>
        <w:jc w:val="both"/>
        <w:rPr>
          <w:rFonts w:ascii="Palatino Linotype" w:eastAsia="MS Mincho" w:hAnsi="Palatino Linotype"/>
          <w:lang w:val="es-ES_tradnl"/>
        </w:rPr>
      </w:pPr>
    </w:p>
    <w:p w14:paraId="0119F84E" w14:textId="0BB7415B" w:rsidR="00480CBB" w:rsidRPr="000B70F9" w:rsidRDefault="00C306C3" w:rsidP="00C306C3">
      <w:pPr>
        <w:shd w:val="clear" w:color="auto" w:fill="FFFFFF"/>
        <w:spacing w:line="360" w:lineRule="auto"/>
        <w:jc w:val="both"/>
        <w:rPr>
          <w:rFonts w:ascii="Palatino Linotype" w:eastAsia="MS Mincho" w:hAnsi="Palatino Linotype"/>
        </w:rPr>
      </w:pPr>
      <w:r w:rsidRPr="000B70F9">
        <w:rPr>
          <w:rFonts w:ascii="Palatino Linotype" w:eastAsia="MS Mincho" w:hAnsi="Palatino Linotype"/>
          <w:b/>
          <w:lang w:val="es-MX"/>
        </w:rPr>
        <w:t>QUINTO.</w:t>
      </w:r>
      <w:r w:rsidRPr="000B70F9">
        <w:rPr>
          <w:rFonts w:ascii="Palatino Linotype" w:eastAsia="MS Mincho" w:hAnsi="Palatino Linotype"/>
          <w:lang w:val="es-MX"/>
        </w:rPr>
        <w:t xml:space="preserve"> </w:t>
      </w:r>
      <w:r w:rsidR="00480CBB" w:rsidRPr="000B70F9">
        <w:rPr>
          <w:rFonts w:ascii="Palatino Linotype" w:eastAsia="MS Mincho" w:hAnsi="Palatino Linotype"/>
        </w:rPr>
        <w:t xml:space="preserve">Se hace del conocimiento de </w:t>
      </w:r>
      <w:r w:rsidR="00480CBB" w:rsidRPr="000B70F9">
        <w:rPr>
          <w:rFonts w:ascii="Palatino Linotype" w:eastAsia="MS Mincho" w:hAnsi="Palatino Linotype"/>
          <w:b/>
          <w:lang w:val="es-MX"/>
        </w:rPr>
        <w:t>RECURRENTE</w:t>
      </w:r>
      <w:r w:rsidR="00480CBB" w:rsidRPr="000B70F9">
        <w:rPr>
          <w:rFonts w:ascii="Palatino Linotype" w:eastAsia="MS Mincho" w:hAnsi="Palatino Linotype"/>
          <w:lang w:val="es-MX"/>
        </w:rPr>
        <w:t xml:space="preserve"> </w:t>
      </w:r>
      <w:r w:rsidR="00480CBB" w:rsidRPr="000B70F9">
        <w:rPr>
          <w:rFonts w:ascii="Palatino Linotype" w:eastAsia="MS Mincho" w:hAnsi="Palatino Linotype"/>
        </w:rPr>
        <w:t xml:space="preserve">que, de conformidad con lo establecido en el artículo 196 de la Ley de Transparencia y Acceso a la Información Pública del Estado de México y Municipios, </w:t>
      </w:r>
      <w:r w:rsidR="00480CBB" w:rsidRPr="000B70F9">
        <w:rPr>
          <w:rFonts w:ascii="Palatino Linotype" w:eastAsia="MS Mincho" w:hAnsi="Palatino Linotype"/>
          <w:lang w:val="es-MX"/>
        </w:rPr>
        <w:t xml:space="preserve">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w:t>
      </w:r>
      <w:r w:rsidR="00480CBB" w:rsidRPr="000B70F9">
        <w:rPr>
          <w:rFonts w:ascii="Palatino Linotype" w:eastAsia="MS Mincho" w:hAnsi="Palatino Linotype"/>
          <w:lang w:val="es-MX"/>
        </w:rPr>
        <w:lastRenderedPageBreak/>
        <w:t>Información y Protección de Datos Personales</w:t>
      </w:r>
      <w:r w:rsidR="00480CBB" w:rsidRPr="000B70F9">
        <w:rPr>
          <w:rFonts w:ascii="Palatino Linotype" w:eastAsia="MS Mincho" w:hAnsi="Palatino Linotype"/>
        </w:rPr>
        <w:t xml:space="preserve">, o bien, </w:t>
      </w:r>
      <w:r w:rsidR="00480CBB" w:rsidRPr="000B70F9">
        <w:rPr>
          <w:rFonts w:ascii="Palatino Linotype" w:eastAsia="MS Mincho" w:hAnsi="Palatino Linotype"/>
          <w:bCs/>
        </w:rPr>
        <w:t>vía juicio de amparo</w:t>
      </w:r>
      <w:r w:rsidR="00480CBB" w:rsidRPr="000B70F9">
        <w:rPr>
          <w:rFonts w:ascii="Palatino Linotype" w:eastAsia="MS Mincho" w:hAnsi="Palatino Linotype"/>
        </w:rPr>
        <w:t> en los términos de las leyes aplicables.</w:t>
      </w:r>
    </w:p>
    <w:p w14:paraId="73BEFCE4" w14:textId="77777777" w:rsidR="00C306C3" w:rsidRPr="000B70F9" w:rsidRDefault="00C306C3" w:rsidP="00C306C3">
      <w:pPr>
        <w:spacing w:line="360" w:lineRule="auto"/>
        <w:jc w:val="both"/>
        <w:rPr>
          <w:rFonts w:ascii="Palatino Linotype" w:eastAsia="MS Mincho" w:hAnsi="Palatino Linotype"/>
          <w:b/>
          <w:lang w:val="es-ES_tradnl"/>
        </w:rPr>
      </w:pPr>
    </w:p>
    <w:p w14:paraId="00F8B29D" w14:textId="77777777" w:rsidR="00C306C3" w:rsidRPr="000B70F9" w:rsidRDefault="00C306C3" w:rsidP="00C306C3">
      <w:pPr>
        <w:spacing w:line="360" w:lineRule="auto"/>
        <w:jc w:val="both"/>
        <w:rPr>
          <w:rFonts w:ascii="Palatino Linotype" w:eastAsia="MS Mincho" w:hAnsi="Palatino Linotype"/>
        </w:rPr>
      </w:pPr>
      <w:r w:rsidRPr="000B70F9">
        <w:rPr>
          <w:rFonts w:ascii="Palatino Linotype" w:eastAsia="MS Mincho" w:hAnsi="Palatino Linotype"/>
          <w:b/>
          <w:lang w:val="es-ES_tradnl"/>
        </w:rPr>
        <w:t xml:space="preserve">SEXTO. </w:t>
      </w:r>
      <w:r w:rsidRPr="000B70F9">
        <w:rPr>
          <w:rFonts w:ascii="Palatino Linotype" w:eastAsia="MS Mincho" w:hAnsi="Palatino Linotype"/>
        </w:rPr>
        <w:t>Hágase del conocimiento de</w:t>
      </w:r>
      <w:r w:rsidRPr="000B70F9">
        <w:rPr>
          <w:rFonts w:ascii="Palatino Linotype" w:hAnsi="Palatino Linotype"/>
          <w:b/>
          <w:lang w:val="es-ES_tradnl"/>
        </w:rPr>
        <w:t xml:space="preserve"> </w:t>
      </w:r>
      <w:r w:rsidRPr="000B70F9">
        <w:rPr>
          <w:rFonts w:ascii="Palatino Linotype" w:hAnsi="Palatino Linotype"/>
          <w:b/>
        </w:rPr>
        <w:t>la parte</w:t>
      </w:r>
      <w:r w:rsidRPr="000B70F9">
        <w:rPr>
          <w:rFonts w:ascii="Palatino Linotype" w:hAnsi="Palatino Linotype"/>
          <w:b/>
          <w:lang w:val="es-ES_tradnl"/>
        </w:rPr>
        <w:t xml:space="preserve"> RECURRENTE</w:t>
      </w:r>
      <w:r w:rsidRPr="000B70F9">
        <w:rPr>
          <w:rFonts w:ascii="Palatino Linotype" w:hAnsi="Palatino Linotype"/>
          <w:b/>
        </w:rPr>
        <w:t xml:space="preserve"> </w:t>
      </w:r>
      <w:r w:rsidRPr="000B70F9">
        <w:rPr>
          <w:rFonts w:ascii="Palatino Linotype" w:eastAsia="MS Mincho" w:hAnsi="Palatino Linotype"/>
        </w:rPr>
        <w:t>que las respuestas que dé el</w:t>
      </w:r>
      <w:r w:rsidRPr="000B70F9">
        <w:rPr>
          <w:rFonts w:ascii="Palatino Linotype" w:eastAsia="MS Mincho" w:hAnsi="Palatino Linotype"/>
          <w:b/>
        </w:rPr>
        <w:t xml:space="preserve"> SUJETO OBLIGADO</w:t>
      </w:r>
      <w:r w:rsidRPr="000B70F9">
        <w:rPr>
          <w:rFonts w:ascii="Palatino Linotype" w:eastAsia="MS Mincho" w:hAnsi="Palatino Linotype"/>
        </w:rPr>
        <w:t xml:space="preserve"> derivada de la presente resolución son susceptibles de ser impugnadas nuevamente, mediante recurso de revisión, ante el Instituto, en términos del artículo 179, último párrafo de la Ley de Transparencia y Acceso a la Información Pública del Estado de México y Municipios.</w:t>
      </w:r>
    </w:p>
    <w:p w14:paraId="5FE8E735" w14:textId="77777777" w:rsidR="00C306C3" w:rsidRPr="000B70F9" w:rsidRDefault="00C306C3" w:rsidP="00C306C3">
      <w:pPr>
        <w:spacing w:line="360" w:lineRule="auto"/>
        <w:jc w:val="both"/>
        <w:rPr>
          <w:rFonts w:ascii="Palatino Linotype" w:eastAsia="MS Mincho" w:hAnsi="Palatino Linotype"/>
          <w:b/>
          <w:lang w:val="es-ES_tradnl"/>
        </w:rPr>
      </w:pPr>
    </w:p>
    <w:p w14:paraId="23089E42" w14:textId="5EBA455D" w:rsidR="00C306C3" w:rsidRPr="000B70F9" w:rsidRDefault="00C306C3" w:rsidP="00C306C3">
      <w:pPr>
        <w:shd w:val="clear" w:color="auto" w:fill="FFFFFF"/>
        <w:tabs>
          <w:tab w:val="left" w:pos="284"/>
        </w:tabs>
        <w:spacing w:line="360" w:lineRule="auto"/>
        <w:jc w:val="both"/>
        <w:rPr>
          <w:rFonts w:ascii="Palatino Linotype" w:eastAsia="MS Mincho" w:hAnsi="Palatino Linotype"/>
          <w:lang w:val="es-MX"/>
        </w:rPr>
      </w:pPr>
      <w:r w:rsidRPr="000B70F9">
        <w:rPr>
          <w:rFonts w:ascii="Palatino Linotype" w:eastAsia="MS Mincho" w:hAnsi="Palatino Linotype"/>
          <w:b/>
        </w:rPr>
        <w:t>SÉPTIMO.</w:t>
      </w:r>
      <w:r w:rsidRPr="000B70F9">
        <w:rPr>
          <w:rFonts w:ascii="Palatino Linotype" w:eastAsia="MS Mincho" w:hAnsi="Palatino Linotype"/>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w:t>
      </w:r>
      <w:r w:rsidRPr="000B70F9">
        <w:rPr>
          <w:rFonts w:ascii="Palatino Linotype" w:eastAsia="MS Mincho" w:hAnsi="Palatino Linotype"/>
          <w:b/>
        </w:rPr>
        <w:t>SEXTO</w:t>
      </w:r>
      <w:r w:rsidRPr="000B70F9">
        <w:rPr>
          <w:rFonts w:ascii="Palatino Linotype" w:eastAsia="MS Mincho" w:hAnsi="Palatino Linotype"/>
        </w:rPr>
        <w:t xml:space="preserve"> de la presente Resolución.</w:t>
      </w:r>
    </w:p>
    <w:p w14:paraId="4685B0DC" w14:textId="542B4F84" w:rsidR="00F81C5B" w:rsidRPr="00F81C5B" w:rsidRDefault="00F81C5B" w:rsidP="00F81C5B">
      <w:pPr>
        <w:spacing w:before="240" w:after="240" w:line="360" w:lineRule="auto"/>
        <w:ind w:firstLine="1"/>
        <w:jc w:val="both"/>
        <w:rPr>
          <w:rFonts w:ascii="Palatino Linotype" w:hAnsi="Palatino Linotype"/>
          <w:smallCaps/>
        </w:rPr>
      </w:pPr>
      <w:bookmarkStart w:id="241" w:name="_Hlk129792997"/>
      <w:r w:rsidRPr="000B70F9">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8E0579" w:rsidRPr="000B70F9">
        <w:rPr>
          <w:rStyle w:val="Referenciasutil"/>
          <w:rFonts w:ascii="Palatino Linotype" w:hAnsi="Palatino Linotype"/>
          <w:color w:val="auto"/>
        </w:rPr>
        <w:t xml:space="preserve"> EMITIENDO VOTO PARTICULAR</w:t>
      </w:r>
      <w:r w:rsidRPr="000B70F9">
        <w:rPr>
          <w:rStyle w:val="Referenciasutil"/>
          <w:rFonts w:ascii="Palatino Linotype" w:hAnsi="Palatino Linotype"/>
          <w:color w:val="auto"/>
        </w:rPr>
        <w:t xml:space="preserve"> Y GUADALUPE RAMÍREZ PEÑA; EN LA TRIGÉSIMA OCTAVA SESIÓN ORDINARIA CELEBRADA EL VEINTICINCO (25) DE OCTUBRE DE DOS MIL VEINTITRÉS, ANTE EL SECRETARIO TÉCNICO DEL PLENO ALEXIS TAPIA RAMÍREZ.</w:t>
      </w:r>
      <w:bookmarkStart w:id="242" w:name="_GoBack"/>
      <w:bookmarkEnd w:id="242"/>
      <w:r w:rsidRPr="00F81C5B">
        <w:rPr>
          <w:rStyle w:val="Referenciasutil"/>
          <w:rFonts w:ascii="Palatino Linotype" w:hAnsi="Palatino Linotype"/>
          <w:color w:val="auto"/>
        </w:rPr>
        <w:t xml:space="preserve"> </w:t>
      </w:r>
      <w:bookmarkEnd w:id="241"/>
    </w:p>
    <w:p w14:paraId="11FB2535" w14:textId="77777777" w:rsidR="00C306C3" w:rsidRPr="0002617F" w:rsidRDefault="00C306C3" w:rsidP="00C306C3">
      <w:pPr>
        <w:spacing w:before="240" w:after="240" w:line="360" w:lineRule="auto"/>
        <w:ind w:firstLine="1"/>
        <w:jc w:val="both"/>
        <w:rPr>
          <w:rFonts w:ascii="Palatino Linotype" w:hAnsi="Palatino Linotype"/>
          <w:lang w:val="es-ES_tradnl"/>
        </w:rPr>
      </w:pPr>
    </w:p>
    <w:p w14:paraId="4453F8E6" w14:textId="4987DE0A" w:rsidR="00090DE6" w:rsidRPr="0002617F" w:rsidRDefault="00090DE6" w:rsidP="00DB5C4E">
      <w:pPr>
        <w:spacing w:line="360" w:lineRule="auto"/>
        <w:rPr>
          <w:rFonts w:ascii="Palatino Linotype" w:hAnsi="Palatino Linotype"/>
        </w:rPr>
      </w:pPr>
    </w:p>
    <w:sectPr w:rsidR="00090DE6" w:rsidRPr="0002617F" w:rsidSect="009F07F4">
      <w:headerReference w:type="default" r:id="rId20"/>
      <w:footerReference w:type="default" r:id="rId21"/>
      <w:headerReference w:type="first" r:id="rId22"/>
      <w:footerReference w:type="first" r:id="rId23"/>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20BABF" w14:textId="77777777" w:rsidR="005B6F85" w:rsidRDefault="005B6F85" w:rsidP="00C80F8C">
      <w:r>
        <w:separator/>
      </w:r>
    </w:p>
  </w:endnote>
  <w:endnote w:type="continuationSeparator" w:id="0">
    <w:p w14:paraId="7C6FF922" w14:textId="77777777" w:rsidR="005B6F85" w:rsidRDefault="005B6F8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ascadia Code ExtraLight"/>
    <w:charset w:val="00"/>
    <w:family w:val="swiss"/>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D3C1C9D" w:rsidR="007D6708" w:rsidRPr="00817AAB" w:rsidRDefault="007D6708"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0B70F9">
      <w:rPr>
        <w:rFonts w:ascii="Palatino Linotype" w:hAnsi="Palatino Linotype" w:cs="Arial"/>
        <w:b/>
        <w:bCs/>
        <w:noProof/>
      </w:rPr>
      <w:t>60</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0B70F9">
      <w:rPr>
        <w:rFonts w:ascii="Palatino Linotype" w:hAnsi="Palatino Linotype" w:cs="Arial"/>
        <w:b/>
        <w:bCs/>
        <w:noProof/>
      </w:rPr>
      <w:t>93</w:t>
    </w:r>
    <w:r w:rsidRPr="00817AAB">
      <w:rPr>
        <w:rFonts w:ascii="Palatino Linotype" w:hAnsi="Palatino Linotype" w:cs="Arial"/>
        <w:b/>
        <w:bCs/>
      </w:rPr>
      <w:fldChar w:fldCharType="end"/>
    </w:r>
  </w:p>
  <w:p w14:paraId="1192A578" w14:textId="77777777" w:rsidR="007D6708" w:rsidRDefault="007D6708" w:rsidP="00935A0D">
    <w:pPr>
      <w:pStyle w:val="Piedepgina"/>
      <w:rPr>
        <w:rFonts w:ascii="Times New Roman" w:hAnsi="Times New Roman" w:cs="Times New Roman"/>
      </w:rPr>
    </w:pPr>
  </w:p>
  <w:p w14:paraId="14A770F8" w14:textId="77777777" w:rsidR="007D6708" w:rsidRDefault="007D670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5505A5E" w:rsidR="007D6708" w:rsidRDefault="007D670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B70F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B70F9">
      <w:rPr>
        <w:rFonts w:ascii="Arial" w:hAnsi="Arial" w:cs="Arial"/>
        <w:b/>
        <w:bCs/>
        <w:noProof/>
        <w:sz w:val="20"/>
        <w:szCs w:val="20"/>
      </w:rPr>
      <w:t>93</w:t>
    </w:r>
    <w:r>
      <w:rPr>
        <w:rFonts w:ascii="Arial" w:hAnsi="Arial" w:cs="Arial"/>
        <w:b/>
        <w:bCs/>
        <w:sz w:val="20"/>
        <w:szCs w:val="20"/>
      </w:rPr>
      <w:fldChar w:fldCharType="end"/>
    </w:r>
  </w:p>
  <w:p w14:paraId="5D98ABD5" w14:textId="77777777" w:rsidR="007D6708" w:rsidRDefault="007D67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ED141" w14:textId="77777777" w:rsidR="005B6F85" w:rsidRDefault="005B6F85" w:rsidP="00C80F8C">
      <w:r>
        <w:separator/>
      </w:r>
    </w:p>
  </w:footnote>
  <w:footnote w:type="continuationSeparator" w:id="0">
    <w:p w14:paraId="14C4768F" w14:textId="77777777" w:rsidR="005B6F85" w:rsidRDefault="005B6F85" w:rsidP="00C80F8C">
      <w:r>
        <w:continuationSeparator/>
      </w:r>
    </w:p>
  </w:footnote>
  <w:footnote w:id="1">
    <w:p w14:paraId="265862B9" w14:textId="77777777" w:rsidR="007D6708" w:rsidRPr="00780970" w:rsidRDefault="007D6708" w:rsidP="0097301B">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27D024A8" w14:textId="77777777" w:rsidR="007D6708" w:rsidRPr="00780970" w:rsidRDefault="007D6708" w:rsidP="0097301B">
      <w:pPr>
        <w:tabs>
          <w:tab w:val="left" w:pos="0"/>
        </w:tabs>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I.</w:t>
      </w:r>
      <w:r w:rsidRPr="00780970">
        <w:rPr>
          <w:rFonts w:ascii="Palatino Linotype" w:hAnsi="Palatino Linotype"/>
          <w:i/>
          <w:color w:val="000000"/>
          <w:sz w:val="20"/>
          <w:lang w:val="es-ES_tradnl"/>
        </w:rPr>
        <w:t xml:space="preserve"> La negativa a la información solicitada;</w:t>
      </w:r>
    </w:p>
    <w:p w14:paraId="771B0583" w14:textId="77777777" w:rsidR="007D6708" w:rsidRPr="00780970" w:rsidRDefault="007D6708" w:rsidP="0097301B">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62AF738A" w14:textId="77777777" w:rsidR="007D6708" w:rsidRPr="00780970" w:rsidRDefault="007D6708" w:rsidP="0097301B">
      <w:pPr>
        <w:tabs>
          <w:tab w:val="left" w:pos="0"/>
        </w:tabs>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VII.</w:t>
      </w:r>
      <w:r w:rsidRPr="00780970">
        <w:rPr>
          <w:rFonts w:ascii="Palatino Linotype" w:hAnsi="Palatino Linotype"/>
          <w:i/>
          <w:color w:val="000000"/>
          <w:sz w:val="20"/>
          <w:lang w:val="es-ES_tradnl"/>
        </w:rPr>
        <w:t xml:space="preserve"> La falta de respuesta a una solicitud de acceso a la información;</w:t>
      </w:r>
    </w:p>
    <w:p w14:paraId="7FF06632" w14:textId="77777777" w:rsidR="007D6708" w:rsidRPr="00780970" w:rsidRDefault="007D6708" w:rsidP="0097301B">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448D900A" w14:textId="77777777" w:rsidR="007D6708" w:rsidRDefault="007D6708" w:rsidP="0097301B">
      <w:pPr>
        <w:pStyle w:val="Textonotapie"/>
      </w:pPr>
    </w:p>
  </w:footnote>
  <w:footnote w:id="2">
    <w:p w14:paraId="77A579AA" w14:textId="77777777" w:rsidR="007D6708" w:rsidRDefault="007D6708"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7D6708" w:rsidRDefault="007D6708"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7D6708" w:rsidRDefault="007D6708"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7D6708" w:rsidRDefault="007D6708"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292F47B0" w14:textId="77777777" w:rsidR="007D6708" w:rsidRDefault="007D6708"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15DDF678" w14:textId="77777777" w:rsidR="007D6708" w:rsidRDefault="007D6708"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7F4510AA" w14:textId="77777777" w:rsidR="007D6708" w:rsidRDefault="007D6708"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179D3702" w14:textId="77777777" w:rsidR="007D6708" w:rsidRDefault="007D6708"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0553F4EA" w14:textId="77777777" w:rsidR="007D6708" w:rsidRDefault="007D6708" w:rsidP="001B33C4">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3EE5BCD3" w14:textId="77777777" w:rsidR="007D6708" w:rsidRDefault="007D6708" w:rsidP="001D5F0B">
      <w:pPr>
        <w:autoSpaceDE w:val="0"/>
        <w:autoSpaceDN w:val="0"/>
        <w:adjustRightInd w:val="0"/>
        <w:spacing w:line="276" w:lineRule="auto"/>
        <w:jc w:val="both"/>
        <w:rPr>
          <w:rFonts w:cs="Arial"/>
          <w:sz w:val="20"/>
          <w:szCs w:val="20"/>
          <w:lang w:val="es-MX"/>
        </w:rPr>
      </w:pPr>
      <w:r>
        <w:rPr>
          <w:rStyle w:val="Refdenotaalpie"/>
        </w:rPr>
        <w:footnoteRef/>
      </w:r>
      <w:r>
        <w:rPr>
          <w:lang w:val="es-MX"/>
        </w:rPr>
        <w:t xml:space="preserve"> </w:t>
      </w:r>
      <w:r>
        <w:rPr>
          <w:rFonts w:cs="Arial"/>
          <w:b/>
          <w:bCs/>
          <w:sz w:val="20"/>
          <w:szCs w:val="20"/>
          <w:lang w:val="es-MX"/>
        </w:rPr>
        <w:t xml:space="preserve">Artículo 122. </w:t>
      </w:r>
      <w:r>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0E89C013" w14:textId="77777777" w:rsidR="007D6708" w:rsidRDefault="007D6708" w:rsidP="001D5F0B">
      <w:pPr>
        <w:autoSpaceDE w:val="0"/>
        <w:autoSpaceDN w:val="0"/>
        <w:adjustRightInd w:val="0"/>
        <w:spacing w:line="276" w:lineRule="auto"/>
        <w:jc w:val="both"/>
        <w:rPr>
          <w:rFonts w:cs="Arial"/>
          <w:sz w:val="20"/>
          <w:szCs w:val="20"/>
          <w:lang w:val="es-MX"/>
        </w:rPr>
      </w:pPr>
      <w:r>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559A4F13" w14:textId="77777777" w:rsidR="007D6708" w:rsidRDefault="007D6708" w:rsidP="001D5F0B">
      <w:pPr>
        <w:autoSpaceDE w:val="0"/>
        <w:autoSpaceDN w:val="0"/>
        <w:adjustRightInd w:val="0"/>
        <w:spacing w:line="276" w:lineRule="auto"/>
        <w:jc w:val="both"/>
        <w:rPr>
          <w:rFonts w:cs="Arial"/>
          <w:sz w:val="20"/>
          <w:szCs w:val="20"/>
          <w:lang w:val="es-MX"/>
        </w:rPr>
      </w:pPr>
      <w:r>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8">
    <w:p w14:paraId="1BD87242" w14:textId="77777777" w:rsidR="007D6708" w:rsidRDefault="007D6708" w:rsidP="001D5F0B">
      <w:pPr>
        <w:autoSpaceDE w:val="0"/>
        <w:autoSpaceDN w:val="0"/>
        <w:adjustRightInd w:val="0"/>
        <w:spacing w:line="276" w:lineRule="auto"/>
        <w:jc w:val="both"/>
        <w:rPr>
          <w:rFonts w:cs="Arial"/>
          <w:sz w:val="20"/>
          <w:szCs w:val="20"/>
          <w:lang w:val="es-MX"/>
        </w:rPr>
      </w:pPr>
      <w:r>
        <w:rPr>
          <w:rStyle w:val="Refdenotaalpie"/>
        </w:rPr>
        <w:footnoteRef/>
      </w:r>
      <w:r>
        <w:rPr>
          <w:sz w:val="20"/>
          <w:szCs w:val="20"/>
          <w:lang w:val="es-MX"/>
        </w:rPr>
        <w:t xml:space="preserve"> </w:t>
      </w:r>
      <w:r>
        <w:rPr>
          <w:rFonts w:cs="Arial"/>
          <w:b/>
          <w:sz w:val="20"/>
          <w:szCs w:val="20"/>
          <w:lang w:val="es-MX"/>
        </w:rPr>
        <w:t>Artículo 135.</w:t>
      </w:r>
      <w:r>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9">
    <w:p w14:paraId="59A40619" w14:textId="77777777" w:rsidR="007D6708" w:rsidRDefault="007D6708" w:rsidP="001D5F0B">
      <w:pPr>
        <w:pStyle w:val="ADB1"/>
        <w:jc w:val="both"/>
        <w:rPr>
          <w:rFonts w:ascii="Palatino Linotype" w:hAnsi="Palatino Linotype"/>
          <w:sz w:val="18"/>
        </w:rPr>
      </w:pPr>
      <w:r>
        <w:rPr>
          <w:rStyle w:val="Refdenotaalpie"/>
          <w:rFonts w:ascii="Palatino Linotype" w:hAnsi="Palatino Linotype"/>
          <w:sz w:val="16"/>
        </w:rPr>
        <w:footnoteRef/>
      </w:r>
      <w:r>
        <w:rPr>
          <w:rFonts w:ascii="Palatino Linotype" w:hAnsi="Palatino Linotype"/>
          <w:sz w:val="16"/>
          <w:lang w:val="es-ES"/>
        </w:rPr>
        <w:t xml:space="preserve"> </w:t>
      </w:r>
      <w:r>
        <w:rPr>
          <w:rFonts w:ascii="Palatino Linotype" w:hAnsi="Palatino Linotype"/>
          <w:b/>
          <w:sz w:val="16"/>
        </w:rPr>
        <w:t>RESTRICCIONES A LOS DERECHOS FUNDAMENTALES. ELEMENTOS QUE EL JUEZ CONSTITUCIONAL DEBE TOMAR EN CUENTA PARA CONSIDERARLAS VÁLIDAS.</w:t>
      </w:r>
      <w:r>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48AC8CC" w14:textId="77777777" w:rsidR="007D6708" w:rsidRDefault="007D6708" w:rsidP="001D5F0B">
      <w:pPr>
        <w:pStyle w:val="ADB1"/>
        <w:jc w:val="both"/>
        <w:rPr>
          <w:rFonts w:ascii="Palatino Linotype" w:hAnsi="Palatino Linotype"/>
          <w:sz w:val="18"/>
        </w:rPr>
      </w:pPr>
      <w:r>
        <w:rPr>
          <w:rFonts w:ascii="Palatino Linotype" w:hAnsi="Palatino Linotype"/>
          <w:sz w:val="18"/>
        </w:rPr>
        <w:t xml:space="preserve">1a./J. 2/2012 (9a.). Primera Sala. Décima Época. Semanario Judicial de la Federación y su Gaceta. Libro V, Febrero de 2012, Pág. 533.  </w:t>
      </w:r>
    </w:p>
  </w:footnote>
  <w:footnote w:id="10">
    <w:p w14:paraId="5B45FA2C" w14:textId="77777777" w:rsidR="007D6708" w:rsidRDefault="007D6708" w:rsidP="001D5F0B">
      <w:pPr>
        <w:pStyle w:val="ADB1"/>
        <w:jc w:val="both"/>
        <w:rPr>
          <w:rFonts w:ascii="Palatino Linotype" w:hAnsi="Palatino Linotype"/>
          <w:sz w:val="16"/>
          <w:lang w:val="es-ES"/>
        </w:rPr>
      </w:pPr>
      <w:r>
        <w:rPr>
          <w:rStyle w:val="Refdenotaalpie"/>
          <w:rFonts w:ascii="Palatino Linotype" w:hAnsi="Palatino Linotype"/>
        </w:rPr>
        <w:footnoteRef/>
      </w:r>
      <w:r>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8"/>
        </w:rPr>
        <w:t>Marco jurídico interamericano sobre el derecho a la libertad de expresión</w:t>
      </w:r>
      <w:r>
        <w:rPr>
          <w:rFonts w:ascii="Palatino Linotype" w:hAnsi="Palatino Linotype"/>
          <w:sz w:val="18"/>
        </w:rPr>
        <w:t xml:space="preserve">. Párr. 67. </w:t>
      </w:r>
    </w:p>
  </w:footnote>
  <w:footnote w:id="11">
    <w:p w14:paraId="269B4F70" w14:textId="77777777" w:rsidR="007D6708" w:rsidRDefault="007D6708" w:rsidP="001D5F0B">
      <w:pPr>
        <w:pStyle w:val="ADB1"/>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2">
    <w:p w14:paraId="2F435348" w14:textId="77777777" w:rsidR="007D6708" w:rsidRDefault="007D6708" w:rsidP="001D5F0B">
      <w:pPr>
        <w:pStyle w:val="ADB1"/>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4DEB198" w14:textId="77777777" w:rsidR="007D6708" w:rsidRDefault="007D6708" w:rsidP="001D5F0B">
      <w:pPr>
        <w:pStyle w:val="ADB1"/>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E4FF627" w14:textId="77777777" w:rsidR="007D6708" w:rsidRDefault="007D6708" w:rsidP="001D5F0B">
      <w:pPr>
        <w:pStyle w:val="ADB1"/>
        <w:jc w:val="both"/>
        <w:rPr>
          <w:rFonts w:ascii="Palatino Linotype" w:hAnsi="Palatino Linotype"/>
          <w:sz w:val="18"/>
          <w:lang w:val="en-U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Pr>
          <w:rFonts w:ascii="Palatino Linotype" w:hAnsi="Palatino Linotype"/>
          <w:sz w:val="18"/>
          <w:lang w:val="en-US"/>
        </w:rPr>
        <w:t xml:space="preserve">Pp 1-19. </w:t>
      </w:r>
    </w:p>
  </w:footnote>
  <w:footnote w:id="13">
    <w:p w14:paraId="2BFA341B" w14:textId="77777777" w:rsidR="007D6708" w:rsidRPr="00ED2A04" w:rsidRDefault="007D6708" w:rsidP="00C306C3">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4">
    <w:p w14:paraId="38ADB99D" w14:textId="77777777" w:rsidR="007D6708" w:rsidRPr="00ED2A04" w:rsidRDefault="007D6708" w:rsidP="00C306C3">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5">
    <w:p w14:paraId="7BB692A6" w14:textId="77777777" w:rsidR="007D6708" w:rsidRPr="000406A4" w:rsidRDefault="007D6708" w:rsidP="00C306C3">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6">
    <w:p w14:paraId="2624E99C" w14:textId="77777777" w:rsidR="007D6708" w:rsidRPr="000406A4" w:rsidRDefault="007D6708" w:rsidP="00C306C3">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7">
    <w:p w14:paraId="7122D086" w14:textId="77777777" w:rsidR="007D6708" w:rsidRPr="000406A4" w:rsidRDefault="007D6708" w:rsidP="00C306C3">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8">
    <w:p w14:paraId="5FA69020" w14:textId="77777777" w:rsidR="007D6708" w:rsidRPr="000406A4" w:rsidRDefault="007D6708" w:rsidP="00C306C3">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9">
    <w:p w14:paraId="13F407C0" w14:textId="77777777" w:rsidR="007D6708" w:rsidRPr="000406A4" w:rsidRDefault="007D6708" w:rsidP="00C306C3">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0">
    <w:p w14:paraId="13DA085A" w14:textId="77777777" w:rsidR="007D6708" w:rsidRPr="00191180" w:rsidRDefault="007D6708" w:rsidP="00C306C3">
      <w:pPr>
        <w:jc w:val="both"/>
        <w:rPr>
          <w:color w:val="000000"/>
          <w:sz w:val="20"/>
          <w:szCs w:val="20"/>
          <w:lang w:eastAsia="es-ES_tradnl"/>
        </w:rPr>
      </w:pPr>
      <w:r>
        <w:rPr>
          <w:rStyle w:val="Refdenotaalpie"/>
        </w:rPr>
        <w:footnoteRef/>
      </w:r>
      <w:r>
        <w:t xml:space="preserve"> “</w:t>
      </w:r>
      <w:r w:rsidRPr="00191180">
        <w:rPr>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1">
    <w:p w14:paraId="2E7F0FA1" w14:textId="77777777" w:rsidR="007D6708" w:rsidRPr="00A4142C" w:rsidRDefault="007D6708" w:rsidP="00C306C3">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101" w:type="dxa"/>
      <w:tblInd w:w="2964" w:type="dxa"/>
      <w:tblLayout w:type="fixed"/>
      <w:tblLook w:val="04A0" w:firstRow="1" w:lastRow="0" w:firstColumn="1" w:lastColumn="0" w:noHBand="0" w:noVBand="1"/>
    </w:tblPr>
    <w:tblGrid>
      <w:gridCol w:w="2701"/>
      <w:gridCol w:w="4400"/>
    </w:tblGrid>
    <w:tr w:rsidR="007D6708" w:rsidRPr="007D6708" w14:paraId="6B4E3B81" w14:textId="77777777" w:rsidTr="007D6708">
      <w:tc>
        <w:tcPr>
          <w:tcW w:w="2701" w:type="dxa"/>
          <w:vAlign w:val="center"/>
          <w:hideMark/>
        </w:tcPr>
        <w:p w14:paraId="0ABBC6C0" w14:textId="1226DAAF" w:rsidR="007D6708" w:rsidRPr="007D6708" w:rsidRDefault="007D6708" w:rsidP="009D4854">
          <w:pPr>
            <w:rPr>
              <w:rFonts w:ascii="Palatino Linotype" w:hAnsi="Palatino Linotype"/>
              <w:b/>
              <w:sz w:val="22"/>
              <w:szCs w:val="22"/>
              <w:lang w:val="es-ES_tradnl"/>
            </w:rPr>
          </w:pPr>
          <w:r w:rsidRPr="007D6708">
            <w:rPr>
              <w:rFonts w:ascii="Palatino Linotype" w:hAnsi="Palatino Linotype"/>
              <w:b/>
              <w:sz w:val="22"/>
              <w:szCs w:val="22"/>
              <w:lang w:val="es-ES_tradnl"/>
            </w:rPr>
            <w:t>Recurso de Revisión:</w:t>
          </w:r>
        </w:p>
      </w:tc>
      <w:tc>
        <w:tcPr>
          <w:tcW w:w="4400" w:type="dxa"/>
          <w:vAlign w:val="center"/>
          <w:hideMark/>
        </w:tcPr>
        <w:p w14:paraId="60C471CA" w14:textId="2FC39D37" w:rsidR="007D6708" w:rsidRPr="007D6708" w:rsidRDefault="007D6708" w:rsidP="007D6708">
          <w:pPr>
            <w:rPr>
              <w:rFonts w:ascii="Palatino Linotype" w:hAnsi="Palatino Linotype"/>
              <w:sz w:val="22"/>
              <w:szCs w:val="22"/>
              <w:lang w:val="es-ES_tradnl"/>
            </w:rPr>
          </w:pPr>
          <w:r w:rsidRPr="007D6708">
            <w:rPr>
              <w:rFonts w:ascii="Palatino Linotype" w:hAnsi="Palatino Linotype"/>
              <w:sz w:val="22"/>
              <w:szCs w:val="22"/>
              <w:lang w:val="es-ES_tradnl"/>
            </w:rPr>
            <w:t>03998/INFOEM/IP/RR/2022</w:t>
          </w:r>
        </w:p>
      </w:tc>
    </w:tr>
    <w:tr w:rsidR="007D6708" w:rsidRPr="007D6708" w14:paraId="31CB780F" w14:textId="77777777" w:rsidTr="007D6708">
      <w:trPr>
        <w:trHeight w:val="228"/>
      </w:trPr>
      <w:tc>
        <w:tcPr>
          <w:tcW w:w="2701" w:type="dxa"/>
          <w:vAlign w:val="center"/>
          <w:hideMark/>
        </w:tcPr>
        <w:p w14:paraId="4F49CB4A" w14:textId="6966D32E" w:rsidR="007D6708" w:rsidRPr="007D6708" w:rsidRDefault="007D6708" w:rsidP="009D4854">
          <w:pPr>
            <w:rPr>
              <w:rFonts w:ascii="Palatino Linotype" w:hAnsi="Palatino Linotype"/>
              <w:b/>
              <w:sz w:val="22"/>
              <w:szCs w:val="22"/>
              <w:lang w:val="es-ES_tradnl"/>
            </w:rPr>
          </w:pPr>
          <w:r w:rsidRPr="007D6708">
            <w:rPr>
              <w:rFonts w:ascii="Palatino Linotype" w:hAnsi="Palatino Linotype"/>
              <w:b/>
              <w:sz w:val="22"/>
              <w:szCs w:val="22"/>
              <w:lang w:val="es-ES_tradnl"/>
            </w:rPr>
            <w:t>Sujeto Obligado:</w:t>
          </w:r>
        </w:p>
      </w:tc>
      <w:tc>
        <w:tcPr>
          <w:tcW w:w="4400" w:type="dxa"/>
          <w:vAlign w:val="center"/>
          <w:hideMark/>
        </w:tcPr>
        <w:p w14:paraId="5D08B318" w14:textId="2D0C0E60" w:rsidR="007D6708" w:rsidRPr="007D6708" w:rsidRDefault="007D6708" w:rsidP="007D6708">
          <w:pPr>
            <w:rPr>
              <w:rFonts w:ascii="Palatino Linotype" w:hAnsi="Palatino Linotype"/>
              <w:sz w:val="22"/>
              <w:szCs w:val="22"/>
              <w:lang w:val="es-ES_tradnl"/>
            </w:rPr>
          </w:pPr>
          <w:r w:rsidRPr="007D6708">
            <w:rPr>
              <w:rFonts w:ascii="Palatino Linotype" w:hAnsi="Palatino Linotype"/>
              <w:sz w:val="22"/>
              <w:szCs w:val="22"/>
              <w:lang w:val="es-ES_tradnl"/>
            </w:rPr>
            <w:t>Ayuntamiento de Naucalpan de Juárez</w:t>
          </w:r>
        </w:p>
      </w:tc>
    </w:tr>
    <w:tr w:rsidR="007D6708" w:rsidRPr="007D6708" w14:paraId="69050F56" w14:textId="77777777" w:rsidTr="007D6708">
      <w:tc>
        <w:tcPr>
          <w:tcW w:w="2701" w:type="dxa"/>
          <w:vAlign w:val="center"/>
          <w:hideMark/>
        </w:tcPr>
        <w:p w14:paraId="65C9B735" w14:textId="75C78F81" w:rsidR="007D6708" w:rsidRPr="007D6708" w:rsidRDefault="007D6708" w:rsidP="009D4854">
          <w:pPr>
            <w:rPr>
              <w:rFonts w:ascii="Palatino Linotype" w:hAnsi="Palatino Linotype"/>
              <w:b/>
              <w:sz w:val="22"/>
              <w:szCs w:val="22"/>
              <w:lang w:val="es-ES_tradnl"/>
            </w:rPr>
          </w:pPr>
          <w:r w:rsidRPr="007D6708">
            <w:rPr>
              <w:rFonts w:ascii="Palatino Linotype" w:hAnsi="Palatino Linotype"/>
              <w:b/>
              <w:sz w:val="22"/>
              <w:szCs w:val="22"/>
              <w:lang w:val="es-ES_tradnl"/>
            </w:rPr>
            <w:t>Comisionada ponente:</w:t>
          </w:r>
        </w:p>
      </w:tc>
      <w:tc>
        <w:tcPr>
          <w:tcW w:w="4400" w:type="dxa"/>
          <w:vAlign w:val="center"/>
          <w:hideMark/>
        </w:tcPr>
        <w:p w14:paraId="06864B57" w14:textId="38CF125F" w:rsidR="007D6708" w:rsidRPr="007D6708" w:rsidRDefault="007D6708" w:rsidP="007D6708">
          <w:pPr>
            <w:ind w:right="-533"/>
            <w:rPr>
              <w:rFonts w:ascii="Palatino Linotype" w:hAnsi="Palatino Linotype"/>
              <w:sz w:val="22"/>
              <w:szCs w:val="22"/>
              <w:lang w:val="es-ES_tradnl"/>
            </w:rPr>
          </w:pPr>
          <w:r w:rsidRPr="007D6708">
            <w:rPr>
              <w:rFonts w:ascii="Palatino Linotype" w:hAnsi="Palatino Linotype"/>
              <w:sz w:val="22"/>
              <w:szCs w:val="22"/>
            </w:rPr>
            <w:t xml:space="preserve">María del Rosario Mejía Ayala  </w:t>
          </w:r>
        </w:p>
      </w:tc>
    </w:tr>
  </w:tbl>
  <w:p w14:paraId="0F9141D0" w14:textId="72CC8652" w:rsidR="007D6708" w:rsidRDefault="007D6708"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7D6708" w:rsidRDefault="007D6708"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7D6708" w:rsidRDefault="007D6708"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7D6708" w:rsidRPr="007D6708" w14:paraId="477E149B" w14:textId="77777777" w:rsidTr="00CB57FD">
      <w:trPr>
        <w:trHeight w:val="277"/>
      </w:trPr>
      <w:tc>
        <w:tcPr>
          <w:tcW w:w="2693" w:type="dxa"/>
          <w:vAlign w:val="center"/>
          <w:hideMark/>
        </w:tcPr>
        <w:p w14:paraId="5C0586E4" w14:textId="77777777" w:rsidR="007D6708" w:rsidRPr="007D6708" w:rsidRDefault="007D6708" w:rsidP="00C47D1B">
          <w:pPr>
            <w:rPr>
              <w:rFonts w:ascii="Palatino Linotype" w:hAnsi="Palatino Linotype"/>
              <w:b/>
              <w:sz w:val="22"/>
              <w:szCs w:val="22"/>
              <w:lang w:val="es-ES_tradnl"/>
            </w:rPr>
          </w:pPr>
          <w:r w:rsidRPr="007D6708">
            <w:rPr>
              <w:rFonts w:ascii="Palatino Linotype" w:hAnsi="Palatino Linotype"/>
              <w:b/>
              <w:sz w:val="22"/>
              <w:szCs w:val="22"/>
              <w:lang w:val="es-ES_tradnl"/>
            </w:rPr>
            <w:t>Recurso de Revisión:</w:t>
          </w:r>
        </w:p>
      </w:tc>
      <w:tc>
        <w:tcPr>
          <w:tcW w:w="3976" w:type="dxa"/>
          <w:vAlign w:val="center"/>
          <w:hideMark/>
        </w:tcPr>
        <w:p w14:paraId="5B14C95E" w14:textId="2878C8AB" w:rsidR="007D6708" w:rsidRPr="007D6708" w:rsidRDefault="007D6708" w:rsidP="00702934">
          <w:pPr>
            <w:rPr>
              <w:rFonts w:ascii="Palatino Linotype" w:hAnsi="Palatino Linotype"/>
              <w:sz w:val="22"/>
              <w:szCs w:val="22"/>
              <w:lang w:val="es-ES_tradnl"/>
            </w:rPr>
          </w:pPr>
          <w:r w:rsidRPr="007D6708">
            <w:rPr>
              <w:rFonts w:ascii="Palatino Linotype" w:hAnsi="Palatino Linotype"/>
              <w:sz w:val="22"/>
              <w:szCs w:val="22"/>
              <w:lang w:val="es-ES_tradnl"/>
            </w:rPr>
            <w:t>03998/INFOEM/IP/RR/2022</w:t>
          </w:r>
        </w:p>
      </w:tc>
    </w:tr>
    <w:tr w:rsidR="007D6708" w:rsidRPr="007D6708" w14:paraId="5B5BE21C" w14:textId="77777777" w:rsidTr="00472C8E">
      <w:trPr>
        <w:trHeight w:val="477"/>
      </w:trPr>
      <w:tc>
        <w:tcPr>
          <w:tcW w:w="2693" w:type="dxa"/>
          <w:vAlign w:val="center"/>
          <w:hideMark/>
        </w:tcPr>
        <w:p w14:paraId="4AE96902" w14:textId="4E063913" w:rsidR="007D6708" w:rsidRPr="007D6708" w:rsidRDefault="007D6708" w:rsidP="00C47D1B">
          <w:pPr>
            <w:rPr>
              <w:rFonts w:ascii="Palatino Linotype" w:hAnsi="Palatino Linotype"/>
              <w:b/>
              <w:sz w:val="22"/>
              <w:szCs w:val="22"/>
              <w:lang w:val="es-ES_tradnl"/>
            </w:rPr>
          </w:pPr>
          <w:r w:rsidRPr="007D6708">
            <w:rPr>
              <w:rFonts w:ascii="Palatino Linotype" w:hAnsi="Palatino Linotype"/>
              <w:b/>
              <w:sz w:val="22"/>
              <w:szCs w:val="22"/>
              <w:lang w:val="es-ES_tradnl"/>
            </w:rPr>
            <w:t>Recurrente:</w:t>
          </w:r>
        </w:p>
      </w:tc>
      <w:tc>
        <w:tcPr>
          <w:tcW w:w="3976" w:type="dxa"/>
          <w:vAlign w:val="center"/>
          <w:hideMark/>
        </w:tcPr>
        <w:p w14:paraId="776E3E60" w14:textId="6C4C89C7" w:rsidR="007D6708" w:rsidRPr="007D6708" w:rsidRDefault="007D6708" w:rsidP="00702934">
          <w:pPr>
            <w:rPr>
              <w:rFonts w:ascii="Palatino Linotype" w:hAnsi="Palatino Linotype"/>
              <w:sz w:val="22"/>
              <w:szCs w:val="22"/>
              <w:lang w:val="es-ES_tradnl"/>
            </w:rPr>
          </w:pPr>
        </w:p>
      </w:tc>
    </w:tr>
    <w:tr w:rsidR="007D6708" w:rsidRPr="007D6708" w14:paraId="22601A11" w14:textId="77777777" w:rsidTr="00CB57FD">
      <w:trPr>
        <w:trHeight w:val="228"/>
      </w:trPr>
      <w:tc>
        <w:tcPr>
          <w:tcW w:w="2693" w:type="dxa"/>
          <w:vAlign w:val="center"/>
          <w:hideMark/>
        </w:tcPr>
        <w:p w14:paraId="6EFE221D" w14:textId="49C5F800" w:rsidR="007D6708" w:rsidRPr="007D6708" w:rsidRDefault="007D6708" w:rsidP="00C47D1B">
          <w:pPr>
            <w:rPr>
              <w:rFonts w:ascii="Palatino Linotype" w:hAnsi="Palatino Linotype"/>
              <w:b/>
              <w:sz w:val="22"/>
              <w:szCs w:val="22"/>
              <w:lang w:val="es-ES_tradnl"/>
            </w:rPr>
          </w:pPr>
          <w:r w:rsidRPr="007D6708">
            <w:rPr>
              <w:rFonts w:ascii="Palatino Linotype" w:hAnsi="Palatino Linotype"/>
              <w:b/>
              <w:sz w:val="22"/>
              <w:szCs w:val="22"/>
              <w:lang w:val="es-ES_tradnl"/>
            </w:rPr>
            <w:t>Sujeto Obligado:</w:t>
          </w:r>
        </w:p>
      </w:tc>
      <w:tc>
        <w:tcPr>
          <w:tcW w:w="3976" w:type="dxa"/>
          <w:vAlign w:val="center"/>
          <w:hideMark/>
        </w:tcPr>
        <w:p w14:paraId="266F997D" w14:textId="501A4C9D" w:rsidR="007D6708" w:rsidRPr="007D6708" w:rsidRDefault="007D6708" w:rsidP="00F91FB8">
          <w:pPr>
            <w:jc w:val="both"/>
            <w:rPr>
              <w:rFonts w:ascii="Palatino Linotype" w:eastAsia="Calibri" w:hAnsi="Palatino Linotype"/>
              <w:sz w:val="22"/>
              <w:szCs w:val="22"/>
              <w:lang w:val="es-MX" w:eastAsia="en-US"/>
            </w:rPr>
          </w:pPr>
          <w:r w:rsidRPr="007D6708">
            <w:rPr>
              <w:rFonts w:ascii="Palatino Linotype" w:eastAsia="Calibri" w:hAnsi="Palatino Linotype"/>
              <w:sz w:val="22"/>
              <w:szCs w:val="22"/>
              <w:lang w:val="es-MX" w:eastAsia="en-US"/>
            </w:rPr>
            <w:t>Ayuntamiento de Naucalpan de Juárez</w:t>
          </w:r>
        </w:p>
      </w:tc>
    </w:tr>
    <w:tr w:rsidR="007D6708" w:rsidRPr="007D6708" w14:paraId="2D6C630E" w14:textId="77777777" w:rsidTr="00CB57FD">
      <w:tc>
        <w:tcPr>
          <w:tcW w:w="2693" w:type="dxa"/>
          <w:vAlign w:val="center"/>
          <w:hideMark/>
        </w:tcPr>
        <w:p w14:paraId="5BD4C6DB" w14:textId="7CF21504" w:rsidR="007D6708" w:rsidRPr="007D6708" w:rsidRDefault="007D6708" w:rsidP="00C47D1B">
          <w:pPr>
            <w:rPr>
              <w:rFonts w:ascii="Palatino Linotype" w:hAnsi="Palatino Linotype"/>
              <w:b/>
              <w:sz w:val="22"/>
              <w:szCs w:val="22"/>
              <w:lang w:val="es-ES_tradnl"/>
            </w:rPr>
          </w:pPr>
          <w:r w:rsidRPr="007D6708">
            <w:rPr>
              <w:rFonts w:ascii="Palatino Linotype" w:hAnsi="Palatino Linotype"/>
              <w:b/>
              <w:sz w:val="22"/>
              <w:szCs w:val="22"/>
              <w:lang w:val="es-ES_tradnl"/>
            </w:rPr>
            <w:t>Comisionada Ponente:</w:t>
          </w:r>
        </w:p>
      </w:tc>
      <w:tc>
        <w:tcPr>
          <w:tcW w:w="3976" w:type="dxa"/>
          <w:vAlign w:val="center"/>
          <w:hideMark/>
        </w:tcPr>
        <w:p w14:paraId="0CDDA0BE" w14:textId="7A79F24D" w:rsidR="007D6708" w:rsidRPr="007D6708" w:rsidRDefault="007D6708" w:rsidP="00C47D1B">
          <w:pPr>
            <w:ind w:right="-533"/>
            <w:rPr>
              <w:rFonts w:ascii="Palatino Linotype" w:hAnsi="Palatino Linotype"/>
              <w:sz w:val="22"/>
              <w:szCs w:val="22"/>
              <w:lang w:val="es-ES_tradnl"/>
            </w:rPr>
          </w:pPr>
          <w:r w:rsidRPr="007D6708">
            <w:rPr>
              <w:rFonts w:ascii="Palatino Linotype" w:hAnsi="Palatino Linotype"/>
              <w:sz w:val="22"/>
              <w:szCs w:val="22"/>
            </w:rPr>
            <w:t>María del Rosario Mejía Ayala</w:t>
          </w:r>
        </w:p>
      </w:tc>
    </w:tr>
  </w:tbl>
  <w:p w14:paraId="59DE3767" w14:textId="6FD10F8D" w:rsidR="007D6708" w:rsidRDefault="007D670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66867BF"/>
    <w:multiLevelType w:val="hybridMultilevel"/>
    <w:tmpl w:val="5BBEFC78"/>
    <w:lvl w:ilvl="0" w:tplc="CA14F22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7904FA4"/>
    <w:multiLevelType w:val="hybridMultilevel"/>
    <w:tmpl w:val="F6A60884"/>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406D35"/>
    <w:multiLevelType w:val="hybridMultilevel"/>
    <w:tmpl w:val="635645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1B5A11A6"/>
    <w:multiLevelType w:val="hybridMultilevel"/>
    <w:tmpl w:val="CBCCE67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8364FF8"/>
    <w:multiLevelType w:val="hybridMultilevel"/>
    <w:tmpl w:val="B9A6BC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4317490"/>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9175F4"/>
    <w:multiLevelType w:val="hybridMultilevel"/>
    <w:tmpl w:val="C882D852"/>
    <w:lvl w:ilvl="0" w:tplc="080A000F">
      <w:start w:val="1"/>
      <w:numFmt w:val="decimal"/>
      <w:lvlText w:val="%1."/>
      <w:lvlJc w:val="left"/>
      <w:pPr>
        <w:ind w:left="774" w:hanging="360"/>
      </w:pPr>
    </w:lvl>
    <w:lvl w:ilvl="1" w:tplc="080A0019" w:tentative="1">
      <w:start w:val="1"/>
      <w:numFmt w:val="lowerLetter"/>
      <w:lvlText w:val="%2."/>
      <w:lvlJc w:val="left"/>
      <w:pPr>
        <w:ind w:left="1494" w:hanging="360"/>
      </w:pPr>
    </w:lvl>
    <w:lvl w:ilvl="2" w:tplc="080A001B" w:tentative="1">
      <w:start w:val="1"/>
      <w:numFmt w:val="lowerRoman"/>
      <w:lvlText w:val="%3."/>
      <w:lvlJc w:val="right"/>
      <w:pPr>
        <w:ind w:left="2214" w:hanging="180"/>
      </w:pPr>
    </w:lvl>
    <w:lvl w:ilvl="3" w:tplc="080A000F" w:tentative="1">
      <w:start w:val="1"/>
      <w:numFmt w:val="decimal"/>
      <w:lvlText w:val="%4."/>
      <w:lvlJc w:val="left"/>
      <w:pPr>
        <w:ind w:left="2934" w:hanging="360"/>
      </w:pPr>
    </w:lvl>
    <w:lvl w:ilvl="4" w:tplc="080A0019" w:tentative="1">
      <w:start w:val="1"/>
      <w:numFmt w:val="lowerLetter"/>
      <w:lvlText w:val="%5."/>
      <w:lvlJc w:val="left"/>
      <w:pPr>
        <w:ind w:left="3654" w:hanging="360"/>
      </w:pPr>
    </w:lvl>
    <w:lvl w:ilvl="5" w:tplc="080A001B" w:tentative="1">
      <w:start w:val="1"/>
      <w:numFmt w:val="lowerRoman"/>
      <w:lvlText w:val="%6."/>
      <w:lvlJc w:val="right"/>
      <w:pPr>
        <w:ind w:left="4374" w:hanging="180"/>
      </w:pPr>
    </w:lvl>
    <w:lvl w:ilvl="6" w:tplc="080A000F" w:tentative="1">
      <w:start w:val="1"/>
      <w:numFmt w:val="decimal"/>
      <w:lvlText w:val="%7."/>
      <w:lvlJc w:val="left"/>
      <w:pPr>
        <w:ind w:left="5094" w:hanging="360"/>
      </w:pPr>
    </w:lvl>
    <w:lvl w:ilvl="7" w:tplc="080A0019" w:tentative="1">
      <w:start w:val="1"/>
      <w:numFmt w:val="lowerLetter"/>
      <w:lvlText w:val="%8."/>
      <w:lvlJc w:val="left"/>
      <w:pPr>
        <w:ind w:left="5814" w:hanging="360"/>
      </w:pPr>
    </w:lvl>
    <w:lvl w:ilvl="8" w:tplc="080A001B" w:tentative="1">
      <w:start w:val="1"/>
      <w:numFmt w:val="lowerRoman"/>
      <w:lvlText w:val="%9."/>
      <w:lvlJc w:val="right"/>
      <w:pPr>
        <w:ind w:left="6534" w:hanging="180"/>
      </w:pPr>
    </w:lvl>
  </w:abstractNum>
  <w:abstractNum w:abstractNumId="13" w15:restartNumberingAfterBreak="0">
    <w:nsid w:val="425B5B86"/>
    <w:multiLevelType w:val="hybridMultilevel"/>
    <w:tmpl w:val="D9123E6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625654AF"/>
    <w:multiLevelType w:val="hybridMultilevel"/>
    <w:tmpl w:val="44224842"/>
    <w:lvl w:ilvl="0" w:tplc="187E0766">
      <w:numFmt w:val="bullet"/>
      <w:lvlText w:val="-"/>
      <w:lvlJc w:val="left"/>
      <w:pPr>
        <w:ind w:left="644" w:hanging="360"/>
      </w:pPr>
      <w:rPr>
        <w:rFonts w:ascii="Palatino Linotype" w:eastAsia="Calibri" w:hAnsi="Palatino Linotype"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6"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43204EE"/>
    <w:multiLevelType w:val="hybridMultilevel"/>
    <w:tmpl w:val="6F883F2C"/>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7"/>
  </w:num>
  <w:num w:numId="2">
    <w:abstractNumId w:val="18"/>
  </w:num>
  <w:num w:numId="3">
    <w:abstractNumId w:val="8"/>
  </w:num>
  <w:num w:numId="4">
    <w:abstractNumId w:val="1"/>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3"/>
  </w:num>
  <w:num w:numId="8">
    <w:abstractNumId w:val="15"/>
  </w:num>
  <w:num w:numId="9">
    <w:abstractNumId w:val="18"/>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1"/>
  </w:num>
  <w:num w:numId="15">
    <w:abstractNumId w:val="6"/>
  </w:num>
  <w:num w:numId="16">
    <w:abstractNumId w:val="9"/>
  </w:num>
  <w:num w:numId="17">
    <w:abstractNumId w:val="2"/>
  </w:num>
  <w:num w:numId="18">
    <w:abstractNumId w:val="16"/>
  </w:num>
  <w:num w:numId="19">
    <w:abstractNumId w:val="14"/>
  </w:num>
  <w:num w:numId="20">
    <w:abstractNumId w:val="4"/>
  </w:num>
  <w:num w:numId="21">
    <w:abstractNumId w:val="3"/>
  </w:num>
  <w:num w:numId="22">
    <w:abstractNumId w:val="5"/>
  </w:num>
  <w:num w:numId="2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39D7"/>
    <w:rsid w:val="00023C79"/>
    <w:rsid w:val="00024227"/>
    <w:rsid w:val="0002434A"/>
    <w:rsid w:val="00024AE6"/>
    <w:rsid w:val="00024BA6"/>
    <w:rsid w:val="000252E9"/>
    <w:rsid w:val="00025532"/>
    <w:rsid w:val="000260E9"/>
    <w:rsid w:val="0002617F"/>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0BF"/>
    <w:rsid w:val="00047F41"/>
    <w:rsid w:val="00051773"/>
    <w:rsid w:val="0005205E"/>
    <w:rsid w:val="000535B0"/>
    <w:rsid w:val="00053D74"/>
    <w:rsid w:val="00054EFE"/>
    <w:rsid w:val="00055938"/>
    <w:rsid w:val="00055F7A"/>
    <w:rsid w:val="00057073"/>
    <w:rsid w:val="00057E34"/>
    <w:rsid w:val="000600C8"/>
    <w:rsid w:val="00060CD1"/>
    <w:rsid w:val="0006184D"/>
    <w:rsid w:val="000626B0"/>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4105"/>
    <w:rsid w:val="00085359"/>
    <w:rsid w:val="0008542A"/>
    <w:rsid w:val="00085C91"/>
    <w:rsid w:val="00085FFD"/>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3AF2"/>
    <w:rsid w:val="000A4EC4"/>
    <w:rsid w:val="000A515A"/>
    <w:rsid w:val="000A577A"/>
    <w:rsid w:val="000A5B28"/>
    <w:rsid w:val="000A6205"/>
    <w:rsid w:val="000A63B9"/>
    <w:rsid w:val="000A6651"/>
    <w:rsid w:val="000A66B4"/>
    <w:rsid w:val="000A7C0E"/>
    <w:rsid w:val="000B0BF3"/>
    <w:rsid w:val="000B1236"/>
    <w:rsid w:val="000B1437"/>
    <w:rsid w:val="000B2B61"/>
    <w:rsid w:val="000B2CE3"/>
    <w:rsid w:val="000B2FE2"/>
    <w:rsid w:val="000B3FFD"/>
    <w:rsid w:val="000B4571"/>
    <w:rsid w:val="000B4E3D"/>
    <w:rsid w:val="000B5351"/>
    <w:rsid w:val="000B57CE"/>
    <w:rsid w:val="000B69A8"/>
    <w:rsid w:val="000B70F9"/>
    <w:rsid w:val="000B7101"/>
    <w:rsid w:val="000B7332"/>
    <w:rsid w:val="000B7B5A"/>
    <w:rsid w:val="000C1184"/>
    <w:rsid w:val="000C11BE"/>
    <w:rsid w:val="000C16AF"/>
    <w:rsid w:val="000C1B34"/>
    <w:rsid w:val="000C3D4F"/>
    <w:rsid w:val="000C4453"/>
    <w:rsid w:val="000C485E"/>
    <w:rsid w:val="000C54A3"/>
    <w:rsid w:val="000C5528"/>
    <w:rsid w:val="000C59F1"/>
    <w:rsid w:val="000C5A52"/>
    <w:rsid w:val="000C6204"/>
    <w:rsid w:val="000C72EB"/>
    <w:rsid w:val="000C7714"/>
    <w:rsid w:val="000C77C6"/>
    <w:rsid w:val="000C7C04"/>
    <w:rsid w:val="000D0395"/>
    <w:rsid w:val="000D07EC"/>
    <w:rsid w:val="000D29F9"/>
    <w:rsid w:val="000D4710"/>
    <w:rsid w:val="000D476D"/>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654E"/>
    <w:rsid w:val="000F1BBF"/>
    <w:rsid w:val="000F219C"/>
    <w:rsid w:val="000F2EB3"/>
    <w:rsid w:val="000F4598"/>
    <w:rsid w:val="000F71B5"/>
    <w:rsid w:val="000F7FE2"/>
    <w:rsid w:val="001002A8"/>
    <w:rsid w:val="001011C0"/>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9D6"/>
    <w:rsid w:val="00111A41"/>
    <w:rsid w:val="00111D7F"/>
    <w:rsid w:val="00112892"/>
    <w:rsid w:val="00112B9F"/>
    <w:rsid w:val="00114D4B"/>
    <w:rsid w:val="00114DDF"/>
    <w:rsid w:val="00115AAD"/>
    <w:rsid w:val="00116064"/>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1AA"/>
    <w:rsid w:val="00143967"/>
    <w:rsid w:val="001445AB"/>
    <w:rsid w:val="0014506E"/>
    <w:rsid w:val="00147E1D"/>
    <w:rsid w:val="001506E4"/>
    <w:rsid w:val="00150789"/>
    <w:rsid w:val="00150C0D"/>
    <w:rsid w:val="00151A0D"/>
    <w:rsid w:val="00151D19"/>
    <w:rsid w:val="00152866"/>
    <w:rsid w:val="0015311F"/>
    <w:rsid w:val="001539B3"/>
    <w:rsid w:val="00153F8E"/>
    <w:rsid w:val="001543BC"/>
    <w:rsid w:val="0015502B"/>
    <w:rsid w:val="0015575F"/>
    <w:rsid w:val="00160E43"/>
    <w:rsid w:val="00161160"/>
    <w:rsid w:val="00161B66"/>
    <w:rsid w:val="00161FC4"/>
    <w:rsid w:val="00162CA1"/>
    <w:rsid w:val="00162CB6"/>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810"/>
    <w:rsid w:val="001A2131"/>
    <w:rsid w:val="001A25D5"/>
    <w:rsid w:val="001A2A37"/>
    <w:rsid w:val="001A2FF3"/>
    <w:rsid w:val="001A373A"/>
    <w:rsid w:val="001A466C"/>
    <w:rsid w:val="001A4E38"/>
    <w:rsid w:val="001A4F68"/>
    <w:rsid w:val="001A78F5"/>
    <w:rsid w:val="001A7913"/>
    <w:rsid w:val="001B0C32"/>
    <w:rsid w:val="001B2379"/>
    <w:rsid w:val="001B3256"/>
    <w:rsid w:val="001B33C4"/>
    <w:rsid w:val="001B3C02"/>
    <w:rsid w:val="001B5099"/>
    <w:rsid w:val="001B6BDC"/>
    <w:rsid w:val="001B6E23"/>
    <w:rsid w:val="001B7A6A"/>
    <w:rsid w:val="001C085B"/>
    <w:rsid w:val="001C0C3F"/>
    <w:rsid w:val="001C1CAE"/>
    <w:rsid w:val="001C1DC2"/>
    <w:rsid w:val="001C304B"/>
    <w:rsid w:val="001C51A0"/>
    <w:rsid w:val="001C54E5"/>
    <w:rsid w:val="001C592C"/>
    <w:rsid w:val="001C5CD3"/>
    <w:rsid w:val="001C67A8"/>
    <w:rsid w:val="001D0631"/>
    <w:rsid w:val="001D064E"/>
    <w:rsid w:val="001D19AB"/>
    <w:rsid w:val="001D2EB5"/>
    <w:rsid w:val="001D54C7"/>
    <w:rsid w:val="001D5F0B"/>
    <w:rsid w:val="001D6064"/>
    <w:rsid w:val="001D60A4"/>
    <w:rsid w:val="001D63C6"/>
    <w:rsid w:val="001E0ACB"/>
    <w:rsid w:val="001E1C02"/>
    <w:rsid w:val="001E2F4A"/>
    <w:rsid w:val="001E39C4"/>
    <w:rsid w:val="001E3CA0"/>
    <w:rsid w:val="001E5309"/>
    <w:rsid w:val="001E54C9"/>
    <w:rsid w:val="001E64BE"/>
    <w:rsid w:val="001E766B"/>
    <w:rsid w:val="001F05C9"/>
    <w:rsid w:val="001F07FA"/>
    <w:rsid w:val="001F1B46"/>
    <w:rsid w:val="001F1F7D"/>
    <w:rsid w:val="001F20AB"/>
    <w:rsid w:val="001F21C4"/>
    <w:rsid w:val="001F2CA8"/>
    <w:rsid w:val="001F3B40"/>
    <w:rsid w:val="001F41FB"/>
    <w:rsid w:val="001F465A"/>
    <w:rsid w:val="001F4E10"/>
    <w:rsid w:val="001F501F"/>
    <w:rsid w:val="001F5E4E"/>
    <w:rsid w:val="001F6D50"/>
    <w:rsid w:val="0020054B"/>
    <w:rsid w:val="00201E21"/>
    <w:rsid w:val="00203E4E"/>
    <w:rsid w:val="00204C2A"/>
    <w:rsid w:val="00205361"/>
    <w:rsid w:val="00205ADF"/>
    <w:rsid w:val="002066DF"/>
    <w:rsid w:val="002070E6"/>
    <w:rsid w:val="00212D68"/>
    <w:rsid w:val="00212FE4"/>
    <w:rsid w:val="00213228"/>
    <w:rsid w:val="0021442C"/>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4F2E"/>
    <w:rsid w:val="00235FB4"/>
    <w:rsid w:val="00236540"/>
    <w:rsid w:val="00236E44"/>
    <w:rsid w:val="0024224A"/>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08E"/>
    <w:rsid w:val="00256193"/>
    <w:rsid w:val="00256BFD"/>
    <w:rsid w:val="00257AA8"/>
    <w:rsid w:val="0026164E"/>
    <w:rsid w:val="0026271B"/>
    <w:rsid w:val="002629E7"/>
    <w:rsid w:val="00262DE0"/>
    <w:rsid w:val="002634F6"/>
    <w:rsid w:val="00265366"/>
    <w:rsid w:val="002657BB"/>
    <w:rsid w:val="00266490"/>
    <w:rsid w:val="0026683E"/>
    <w:rsid w:val="00266A60"/>
    <w:rsid w:val="002677C1"/>
    <w:rsid w:val="00267A6D"/>
    <w:rsid w:val="00270883"/>
    <w:rsid w:val="00271446"/>
    <w:rsid w:val="00271FC2"/>
    <w:rsid w:val="00273204"/>
    <w:rsid w:val="00274637"/>
    <w:rsid w:val="00275423"/>
    <w:rsid w:val="00275AD6"/>
    <w:rsid w:val="00276D8F"/>
    <w:rsid w:val="00276F2E"/>
    <w:rsid w:val="0027702B"/>
    <w:rsid w:val="00277F70"/>
    <w:rsid w:val="00280552"/>
    <w:rsid w:val="002817BA"/>
    <w:rsid w:val="00281EF2"/>
    <w:rsid w:val="00282135"/>
    <w:rsid w:val="00283308"/>
    <w:rsid w:val="00284224"/>
    <w:rsid w:val="002856DC"/>
    <w:rsid w:val="0028632C"/>
    <w:rsid w:val="002864D4"/>
    <w:rsid w:val="0028674A"/>
    <w:rsid w:val="00286C23"/>
    <w:rsid w:val="00286DC8"/>
    <w:rsid w:val="00287087"/>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8C0"/>
    <w:rsid w:val="002B393B"/>
    <w:rsid w:val="002B3E09"/>
    <w:rsid w:val="002B42F9"/>
    <w:rsid w:val="002B45EF"/>
    <w:rsid w:val="002B45F2"/>
    <w:rsid w:val="002B4950"/>
    <w:rsid w:val="002B62AF"/>
    <w:rsid w:val="002B7622"/>
    <w:rsid w:val="002B7BCC"/>
    <w:rsid w:val="002B7C06"/>
    <w:rsid w:val="002C053B"/>
    <w:rsid w:val="002C0C63"/>
    <w:rsid w:val="002C0F55"/>
    <w:rsid w:val="002C0F5C"/>
    <w:rsid w:val="002C2743"/>
    <w:rsid w:val="002C3CAE"/>
    <w:rsid w:val="002C4011"/>
    <w:rsid w:val="002C4537"/>
    <w:rsid w:val="002C4BC2"/>
    <w:rsid w:val="002C4CA2"/>
    <w:rsid w:val="002C4EBB"/>
    <w:rsid w:val="002C4F45"/>
    <w:rsid w:val="002C55F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4B1"/>
    <w:rsid w:val="002E1D63"/>
    <w:rsid w:val="002E4EC0"/>
    <w:rsid w:val="002E529B"/>
    <w:rsid w:val="002E5744"/>
    <w:rsid w:val="002E578A"/>
    <w:rsid w:val="002E6172"/>
    <w:rsid w:val="002E6B74"/>
    <w:rsid w:val="002E76D5"/>
    <w:rsid w:val="002F1C4D"/>
    <w:rsid w:val="002F2653"/>
    <w:rsid w:val="002F2E7B"/>
    <w:rsid w:val="002F2FB4"/>
    <w:rsid w:val="002F3910"/>
    <w:rsid w:val="002F3A84"/>
    <w:rsid w:val="002F411A"/>
    <w:rsid w:val="002F54A4"/>
    <w:rsid w:val="002F5A90"/>
    <w:rsid w:val="002F6977"/>
    <w:rsid w:val="002F69A5"/>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4917"/>
    <w:rsid w:val="00325874"/>
    <w:rsid w:val="00326AE6"/>
    <w:rsid w:val="00326DF2"/>
    <w:rsid w:val="00327357"/>
    <w:rsid w:val="0033030C"/>
    <w:rsid w:val="003311B1"/>
    <w:rsid w:val="003324DF"/>
    <w:rsid w:val="00333422"/>
    <w:rsid w:val="003339C3"/>
    <w:rsid w:val="00333AE2"/>
    <w:rsid w:val="00333C7C"/>
    <w:rsid w:val="003349F4"/>
    <w:rsid w:val="00335047"/>
    <w:rsid w:val="0033544E"/>
    <w:rsid w:val="003374EB"/>
    <w:rsid w:val="00337D6C"/>
    <w:rsid w:val="003404F0"/>
    <w:rsid w:val="0034094E"/>
    <w:rsid w:val="003409A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3278"/>
    <w:rsid w:val="0036335A"/>
    <w:rsid w:val="003633DD"/>
    <w:rsid w:val="003655C3"/>
    <w:rsid w:val="003669E8"/>
    <w:rsid w:val="00366C6B"/>
    <w:rsid w:val="00367026"/>
    <w:rsid w:val="003676B6"/>
    <w:rsid w:val="00367BBB"/>
    <w:rsid w:val="00367CE5"/>
    <w:rsid w:val="0037225D"/>
    <w:rsid w:val="003729E8"/>
    <w:rsid w:val="00372DF6"/>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2C2"/>
    <w:rsid w:val="003B6A7C"/>
    <w:rsid w:val="003B72E9"/>
    <w:rsid w:val="003C375A"/>
    <w:rsid w:val="003C4930"/>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2F29"/>
    <w:rsid w:val="003D30A5"/>
    <w:rsid w:val="003D489B"/>
    <w:rsid w:val="003D48A3"/>
    <w:rsid w:val="003D5101"/>
    <w:rsid w:val="003D61B0"/>
    <w:rsid w:val="003E0A67"/>
    <w:rsid w:val="003E0BFB"/>
    <w:rsid w:val="003E132A"/>
    <w:rsid w:val="003E1576"/>
    <w:rsid w:val="003E2745"/>
    <w:rsid w:val="003E5DB7"/>
    <w:rsid w:val="003E5F18"/>
    <w:rsid w:val="003E6A2E"/>
    <w:rsid w:val="003E6D0E"/>
    <w:rsid w:val="003F09F0"/>
    <w:rsid w:val="003F0CD4"/>
    <w:rsid w:val="003F2BA9"/>
    <w:rsid w:val="003F3041"/>
    <w:rsid w:val="003F3A6C"/>
    <w:rsid w:val="003F52C2"/>
    <w:rsid w:val="003F58C3"/>
    <w:rsid w:val="003F59CB"/>
    <w:rsid w:val="003F5CBA"/>
    <w:rsid w:val="003F61FF"/>
    <w:rsid w:val="003F6A1E"/>
    <w:rsid w:val="003F733C"/>
    <w:rsid w:val="003F7346"/>
    <w:rsid w:val="00401EF7"/>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CFB"/>
    <w:rsid w:val="00417006"/>
    <w:rsid w:val="00417703"/>
    <w:rsid w:val="0042006D"/>
    <w:rsid w:val="0042021B"/>
    <w:rsid w:val="00420C62"/>
    <w:rsid w:val="00422DF8"/>
    <w:rsid w:val="00422FA0"/>
    <w:rsid w:val="0042327C"/>
    <w:rsid w:val="004235DA"/>
    <w:rsid w:val="00423786"/>
    <w:rsid w:val="00423D1D"/>
    <w:rsid w:val="00424241"/>
    <w:rsid w:val="004245F7"/>
    <w:rsid w:val="00425620"/>
    <w:rsid w:val="00425AD4"/>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768"/>
    <w:rsid w:val="00456453"/>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0D"/>
    <w:rsid w:val="00467874"/>
    <w:rsid w:val="004716B0"/>
    <w:rsid w:val="004716C4"/>
    <w:rsid w:val="004723A9"/>
    <w:rsid w:val="00472460"/>
    <w:rsid w:val="00472C8E"/>
    <w:rsid w:val="004754E1"/>
    <w:rsid w:val="004763B5"/>
    <w:rsid w:val="00476A24"/>
    <w:rsid w:val="0047770D"/>
    <w:rsid w:val="0047775E"/>
    <w:rsid w:val="00480CBB"/>
    <w:rsid w:val="00481ABD"/>
    <w:rsid w:val="00482683"/>
    <w:rsid w:val="00482731"/>
    <w:rsid w:val="0048286C"/>
    <w:rsid w:val="00483A0F"/>
    <w:rsid w:val="00484625"/>
    <w:rsid w:val="0048589D"/>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3036"/>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5A04"/>
    <w:rsid w:val="004B675F"/>
    <w:rsid w:val="004B72C5"/>
    <w:rsid w:val="004B7A1B"/>
    <w:rsid w:val="004C08BF"/>
    <w:rsid w:val="004C14DC"/>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633"/>
    <w:rsid w:val="004F2CC0"/>
    <w:rsid w:val="004F3B64"/>
    <w:rsid w:val="004F5132"/>
    <w:rsid w:val="004F5243"/>
    <w:rsid w:val="004F5B9F"/>
    <w:rsid w:val="004F62F2"/>
    <w:rsid w:val="004F64AD"/>
    <w:rsid w:val="004F759E"/>
    <w:rsid w:val="004F7AC2"/>
    <w:rsid w:val="00501721"/>
    <w:rsid w:val="00503053"/>
    <w:rsid w:val="00503E5E"/>
    <w:rsid w:val="0050583D"/>
    <w:rsid w:val="00505B26"/>
    <w:rsid w:val="0050606E"/>
    <w:rsid w:val="00506258"/>
    <w:rsid w:val="00506BBF"/>
    <w:rsid w:val="00507449"/>
    <w:rsid w:val="005074B5"/>
    <w:rsid w:val="005079B9"/>
    <w:rsid w:val="00510866"/>
    <w:rsid w:val="00511092"/>
    <w:rsid w:val="00511602"/>
    <w:rsid w:val="005119CD"/>
    <w:rsid w:val="00513EAE"/>
    <w:rsid w:val="005164B6"/>
    <w:rsid w:val="00516E6A"/>
    <w:rsid w:val="00517080"/>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41397"/>
    <w:rsid w:val="005413A9"/>
    <w:rsid w:val="00541C7E"/>
    <w:rsid w:val="00542386"/>
    <w:rsid w:val="00542D8A"/>
    <w:rsid w:val="00543427"/>
    <w:rsid w:val="00543BF9"/>
    <w:rsid w:val="00544117"/>
    <w:rsid w:val="005446E0"/>
    <w:rsid w:val="00544E0A"/>
    <w:rsid w:val="00546205"/>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2DA9"/>
    <w:rsid w:val="00573949"/>
    <w:rsid w:val="00573ECF"/>
    <w:rsid w:val="00574A4F"/>
    <w:rsid w:val="00576A50"/>
    <w:rsid w:val="00577287"/>
    <w:rsid w:val="00577553"/>
    <w:rsid w:val="005777E0"/>
    <w:rsid w:val="00581562"/>
    <w:rsid w:val="0058269D"/>
    <w:rsid w:val="00583795"/>
    <w:rsid w:val="0058439D"/>
    <w:rsid w:val="00585149"/>
    <w:rsid w:val="00585781"/>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5D4F"/>
    <w:rsid w:val="005A6845"/>
    <w:rsid w:val="005A7138"/>
    <w:rsid w:val="005A7C3F"/>
    <w:rsid w:val="005B00B6"/>
    <w:rsid w:val="005B087C"/>
    <w:rsid w:val="005B112F"/>
    <w:rsid w:val="005B1FED"/>
    <w:rsid w:val="005B2F33"/>
    <w:rsid w:val="005B3671"/>
    <w:rsid w:val="005B3B62"/>
    <w:rsid w:val="005B3D93"/>
    <w:rsid w:val="005B6938"/>
    <w:rsid w:val="005B6F32"/>
    <w:rsid w:val="005B6F85"/>
    <w:rsid w:val="005B7350"/>
    <w:rsid w:val="005C222C"/>
    <w:rsid w:val="005C299A"/>
    <w:rsid w:val="005C2C99"/>
    <w:rsid w:val="005C3943"/>
    <w:rsid w:val="005C3D2C"/>
    <w:rsid w:val="005C5799"/>
    <w:rsid w:val="005C5929"/>
    <w:rsid w:val="005C6B17"/>
    <w:rsid w:val="005D19E4"/>
    <w:rsid w:val="005D1DE4"/>
    <w:rsid w:val="005D1DF5"/>
    <w:rsid w:val="005D3471"/>
    <w:rsid w:val="005D45A0"/>
    <w:rsid w:val="005D6415"/>
    <w:rsid w:val="005D6831"/>
    <w:rsid w:val="005D7248"/>
    <w:rsid w:val="005D7B7C"/>
    <w:rsid w:val="005E0300"/>
    <w:rsid w:val="005E0424"/>
    <w:rsid w:val="005E1009"/>
    <w:rsid w:val="005E15A3"/>
    <w:rsid w:val="005E2B5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A48"/>
    <w:rsid w:val="005F2AB0"/>
    <w:rsid w:val="005F2E9B"/>
    <w:rsid w:val="005F4281"/>
    <w:rsid w:val="005F4C5D"/>
    <w:rsid w:val="005F4DCE"/>
    <w:rsid w:val="005F557E"/>
    <w:rsid w:val="005F5725"/>
    <w:rsid w:val="005F666A"/>
    <w:rsid w:val="005F684F"/>
    <w:rsid w:val="005F7AD4"/>
    <w:rsid w:val="0060026F"/>
    <w:rsid w:val="00600733"/>
    <w:rsid w:val="00600ACD"/>
    <w:rsid w:val="006010BF"/>
    <w:rsid w:val="00601222"/>
    <w:rsid w:val="0060127F"/>
    <w:rsid w:val="00601296"/>
    <w:rsid w:val="00601A09"/>
    <w:rsid w:val="00601B42"/>
    <w:rsid w:val="006031FE"/>
    <w:rsid w:val="00603E10"/>
    <w:rsid w:val="006047FC"/>
    <w:rsid w:val="006048D2"/>
    <w:rsid w:val="00605233"/>
    <w:rsid w:val="006056EF"/>
    <w:rsid w:val="00607323"/>
    <w:rsid w:val="00607550"/>
    <w:rsid w:val="00607726"/>
    <w:rsid w:val="006077EB"/>
    <w:rsid w:val="006079C9"/>
    <w:rsid w:val="006100A1"/>
    <w:rsid w:val="006104BE"/>
    <w:rsid w:val="0061110A"/>
    <w:rsid w:val="006112E3"/>
    <w:rsid w:val="00611F9E"/>
    <w:rsid w:val="00612C71"/>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5FD0"/>
    <w:rsid w:val="00636313"/>
    <w:rsid w:val="00637407"/>
    <w:rsid w:val="00637C16"/>
    <w:rsid w:val="00637FDB"/>
    <w:rsid w:val="00640D71"/>
    <w:rsid w:val="00640FB3"/>
    <w:rsid w:val="00641BB7"/>
    <w:rsid w:val="00643D6C"/>
    <w:rsid w:val="006443ED"/>
    <w:rsid w:val="006445D2"/>
    <w:rsid w:val="00645887"/>
    <w:rsid w:val="0064661F"/>
    <w:rsid w:val="00646BE3"/>
    <w:rsid w:val="00647094"/>
    <w:rsid w:val="006505D9"/>
    <w:rsid w:val="00650880"/>
    <w:rsid w:val="00653030"/>
    <w:rsid w:val="00653F56"/>
    <w:rsid w:val="0065578F"/>
    <w:rsid w:val="00655B83"/>
    <w:rsid w:val="00655F33"/>
    <w:rsid w:val="00656AB0"/>
    <w:rsid w:val="00656C59"/>
    <w:rsid w:val="006578C2"/>
    <w:rsid w:val="00661AC2"/>
    <w:rsid w:val="00661B36"/>
    <w:rsid w:val="00663207"/>
    <w:rsid w:val="00663D0A"/>
    <w:rsid w:val="00663F26"/>
    <w:rsid w:val="00666655"/>
    <w:rsid w:val="00666C54"/>
    <w:rsid w:val="00667C8B"/>
    <w:rsid w:val="00667D3E"/>
    <w:rsid w:val="006742F8"/>
    <w:rsid w:val="006747B5"/>
    <w:rsid w:val="00675974"/>
    <w:rsid w:val="00676566"/>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3BCF"/>
    <w:rsid w:val="006A42D4"/>
    <w:rsid w:val="006A48CE"/>
    <w:rsid w:val="006A4E98"/>
    <w:rsid w:val="006A559D"/>
    <w:rsid w:val="006A737B"/>
    <w:rsid w:val="006A77F3"/>
    <w:rsid w:val="006A7829"/>
    <w:rsid w:val="006A7D53"/>
    <w:rsid w:val="006B1BF1"/>
    <w:rsid w:val="006B2A9B"/>
    <w:rsid w:val="006B2BA6"/>
    <w:rsid w:val="006B334A"/>
    <w:rsid w:val="006B3762"/>
    <w:rsid w:val="006B3E26"/>
    <w:rsid w:val="006B432D"/>
    <w:rsid w:val="006B4844"/>
    <w:rsid w:val="006B497B"/>
    <w:rsid w:val="006B4A50"/>
    <w:rsid w:val="006B4B65"/>
    <w:rsid w:val="006B537E"/>
    <w:rsid w:val="006B7300"/>
    <w:rsid w:val="006B7AA1"/>
    <w:rsid w:val="006C1330"/>
    <w:rsid w:val="006C1711"/>
    <w:rsid w:val="006C24A5"/>
    <w:rsid w:val="006C24CD"/>
    <w:rsid w:val="006C3255"/>
    <w:rsid w:val="006C3292"/>
    <w:rsid w:val="006C5263"/>
    <w:rsid w:val="006C5282"/>
    <w:rsid w:val="006C60B5"/>
    <w:rsid w:val="006C6520"/>
    <w:rsid w:val="006C67C7"/>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C9E"/>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262"/>
    <w:rsid w:val="006F48B0"/>
    <w:rsid w:val="006F5B9E"/>
    <w:rsid w:val="006F6E1B"/>
    <w:rsid w:val="006F733F"/>
    <w:rsid w:val="00700C41"/>
    <w:rsid w:val="00700D26"/>
    <w:rsid w:val="007020A1"/>
    <w:rsid w:val="00702934"/>
    <w:rsid w:val="00702B26"/>
    <w:rsid w:val="00702CB3"/>
    <w:rsid w:val="00703E92"/>
    <w:rsid w:val="0070471D"/>
    <w:rsid w:val="007061DF"/>
    <w:rsid w:val="007112A9"/>
    <w:rsid w:val="00711B09"/>
    <w:rsid w:val="00711C22"/>
    <w:rsid w:val="00711D4D"/>
    <w:rsid w:val="00711E97"/>
    <w:rsid w:val="00712516"/>
    <w:rsid w:val="00713A6B"/>
    <w:rsid w:val="0071427E"/>
    <w:rsid w:val="0071646D"/>
    <w:rsid w:val="00716CE1"/>
    <w:rsid w:val="0072262F"/>
    <w:rsid w:val="0072562F"/>
    <w:rsid w:val="00725913"/>
    <w:rsid w:val="0072655F"/>
    <w:rsid w:val="00726DD1"/>
    <w:rsid w:val="00726FA5"/>
    <w:rsid w:val="007300F7"/>
    <w:rsid w:val="00730313"/>
    <w:rsid w:val="007309EA"/>
    <w:rsid w:val="00730BC4"/>
    <w:rsid w:val="00731D9B"/>
    <w:rsid w:val="00731DAB"/>
    <w:rsid w:val="00731F23"/>
    <w:rsid w:val="00732AE5"/>
    <w:rsid w:val="007330A4"/>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6F83"/>
    <w:rsid w:val="007472C0"/>
    <w:rsid w:val="00747AD7"/>
    <w:rsid w:val="00747F78"/>
    <w:rsid w:val="00750F05"/>
    <w:rsid w:val="00751311"/>
    <w:rsid w:val="00751330"/>
    <w:rsid w:val="00751627"/>
    <w:rsid w:val="00751E19"/>
    <w:rsid w:val="0075239A"/>
    <w:rsid w:val="00754866"/>
    <w:rsid w:val="00754BC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7968"/>
    <w:rsid w:val="00787DB5"/>
    <w:rsid w:val="0079298A"/>
    <w:rsid w:val="00793368"/>
    <w:rsid w:val="0079361A"/>
    <w:rsid w:val="00793A7B"/>
    <w:rsid w:val="00794261"/>
    <w:rsid w:val="00794305"/>
    <w:rsid w:val="00794323"/>
    <w:rsid w:val="007966AC"/>
    <w:rsid w:val="007A02EB"/>
    <w:rsid w:val="007A0327"/>
    <w:rsid w:val="007A11F1"/>
    <w:rsid w:val="007A1684"/>
    <w:rsid w:val="007A1A5F"/>
    <w:rsid w:val="007A2132"/>
    <w:rsid w:val="007A257E"/>
    <w:rsid w:val="007A323D"/>
    <w:rsid w:val="007A32BE"/>
    <w:rsid w:val="007A33E2"/>
    <w:rsid w:val="007A35F6"/>
    <w:rsid w:val="007A3DD3"/>
    <w:rsid w:val="007A4E83"/>
    <w:rsid w:val="007A5F1A"/>
    <w:rsid w:val="007A7693"/>
    <w:rsid w:val="007B15EA"/>
    <w:rsid w:val="007B22E2"/>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6708"/>
    <w:rsid w:val="007D71E1"/>
    <w:rsid w:val="007D7334"/>
    <w:rsid w:val="007D7BC8"/>
    <w:rsid w:val="007E07A7"/>
    <w:rsid w:val="007E16B7"/>
    <w:rsid w:val="007E24F8"/>
    <w:rsid w:val="007E2D8C"/>
    <w:rsid w:val="007E323E"/>
    <w:rsid w:val="007E3963"/>
    <w:rsid w:val="007E5CB2"/>
    <w:rsid w:val="007E64E0"/>
    <w:rsid w:val="007E6A21"/>
    <w:rsid w:val="007F0999"/>
    <w:rsid w:val="007F18A3"/>
    <w:rsid w:val="007F18DF"/>
    <w:rsid w:val="007F2E7B"/>
    <w:rsid w:val="007F36DE"/>
    <w:rsid w:val="007F46C3"/>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512"/>
    <w:rsid w:val="00806A83"/>
    <w:rsid w:val="00807739"/>
    <w:rsid w:val="0080791A"/>
    <w:rsid w:val="008100C2"/>
    <w:rsid w:val="00810A48"/>
    <w:rsid w:val="00811637"/>
    <w:rsid w:val="00814930"/>
    <w:rsid w:val="00815752"/>
    <w:rsid w:val="00817AAB"/>
    <w:rsid w:val="008207CA"/>
    <w:rsid w:val="008223A5"/>
    <w:rsid w:val="008228A2"/>
    <w:rsid w:val="008235DE"/>
    <w:rsid w:val="008246C9"/>
    <w:rsid w:val="008254D3"/>
    <w:rsid w:val="00825CA4"/>
    <w:rsid w:val="00826018"/>
    <w:rsid w:val="008266BC"/>
    <w:rsid w:val="00826775"/>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578"/>
    <w:rsid w:val="008437F2"/>
    <w:rsid w:val="00843AB9"/>
    <w:rsid w:val="00843C46"/>
    <w:rsid w:val="008442E6"/>
    <w:rsid w:val="00845A90"/>
    <w:rsid w:val="00846339"/>
    <w:rsid w:val="00846E76"/>
    <w:rsid w:val="00850422"/>
    <w:rsid w:val="00850491"/>
    <w:rsid w:val="00851F8C"/>
    <w:rsid w:val="008531B2"/>
    <w:rsid w:val="0085324F"/>
    <w:rsid w:val="00855145"/>
    <w:rsid w:val="0085526B"/>
    <w:rsid w:val="00856585"/>
    <w:rsid w:val="00856E3C"/>
    <w:rsid w:val="00856F7A"/>
    <w:rsid w:val="00857279"/>
    <w:rsid w:val="0085736B"/>
    <w:rsid w:val="0085795F"/>
    <w:rsid w:val="00857B52"/>
    <w:rsid w:val="00861B32"/>
    <w:rsid w:val="00861DD8"/>
    <w:rsid w:val="00862586"/>
    <w:rsid w:val="008665F8"/>
    <w:rsid w:val="00867111"/>
    <w:rsid w:val="00867C9A"/>
    <w:rsid w:val="008701A1"/>
    <w:rsid w:val="00870600"/>
    <w:rsid w:val="008712EF"/>
    <w:rsid w:val="0087173E"/>
    <w:rsid w:val="008718F3"/>
    <w:rsid w:val="0087246B"/>
    <w:rsid w:val="00872487"/>
    <w:rsid w:val="00872D3B"/>
    <w:rsid w:val="0087350C"/>
    <w:rsid w:val="008738B9"/>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0E4"/>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6729"/>
    <w:rsid w:val="008D75E7"/>
    <w:rsid w:val="008E0579"/>
    <w:rsid w:val="008E094D"/>
    <w:rsid w:val="008E0D06"/>
    <w:rsid w:val="008E152A"/>
    <w:rsid w:val="008E176A"/>
    <w:rsid w:val="008E1A76"/>
    <w:rsid w:val="008E2822"/>
    <w:rsid w:val="008E2982"/>
    <w:rsid w:val="008E3357"/>
    <w:rsid w:val="008E4713"/>
    <w:rsid w:val="008E4E22"/>
    <w:rsid w:val="008E4F15"/>
    <w:rsid w:val="008E537E"/>
    <w:rsid w:val="008E5BC1"/>
    <w:rsid w:val="008E711B"/>
    <w:rsid w:val="008E7698"/>
    <w:rsid w:val="008E7709"/>
    <w:rsid w:val="008E7D11"/>
    <w:rsid w:val="008E7D60"/>
    <w:rsid w:val="008F0A0A"/>
    <w:rsid w:val="008F0F17"/>
    <w:rsid w:val="008F0F83"/>
    <w:rsid w:val="008F0FB3"/>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30"/>
    <w:rsid w:val="00917B8D"/>
    <w:rsid w:val="00917EB1"/>
    <w:rsid w:val="00921109"/>
    <w:rsid w:val="00921436"/>
    <w:rsid w:val="009224C5"/>
    <w:rsid w:val="00923433"/>
    <w:rsid w:val="00923961"/>
    <w:rsid w:val="009239BB"/>
    <w:rsid w:val="0092433B"/>
    <w:rsid w:val="009246B3"/>
    <w:rsid w:val="00925CD5"/>
    <w:rsid w:val="00926B57"/>
    <w:rsid w:val="009305F2"/>
    <w:rsid w:val="00930F79"/>
    <w:rsid w:val="0093143C"/>
    <w:rsid w:val="00931559"/>
    <w:rsid w:val="00931725"/>
    <w:rsid w:val="00931A26"/>
    <w:rsid w:val="00931EE5"/>
    <w:rsid w:val="00931EF0"/>
    <w:rsid w:val="00932CCB"/>
    <w:rsid w:val="00932CFF"/>
    <w:rsid w:val="00932F08"/>
    <w:rsid w:val="00932FB2"/>
    <w:rsid w:val="009346F9"/>
    <w:rsid w:val="00934A24"/>
    <w:rsid w:val="00934AA3"/>
    <w:rsid w:val="009354B9"/>
    <w:rsid w:val="00935A0D"/>
    <w:rsid w:val="00936419"/>
    <w:rsid w:val="00937737"/>
    <w:rsid w:val="009405BC"/>
    <w:rsid w:val="00940803"/>
    <w:rsid w:val="00940FFE"/>
    <w:rsid w:val="009411A0"/>
    <w:rsid w:val="00942B6C"/>
    <w:rsid w:val="00943B74"/>
    <w:rsid w:val="0094486F"/>
    <w:rsid w:val="00944B22"/>
    <w:rsid w:val="00944CA2"/>
    <w:rsid w:val="009458C7"/>
    <w:rsid w:val="0094714C"/>
    <w:rsid w:val="009472B3"/>
    <w:rsid w:val="00947905"/>
    <w:rsid w:val="00947F35"/>
    <w:rsid w:val="009500DD"/>
    <w:rsid w:val="00951598"/>
    <w:rsid w:val="00952919"/>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01B"/>
    <w:rsid w:val="009737A5"/>
    <w:rsid w:val="00974437"/>
    <w:rsid w:val="00974C3A"/>
    <w:rsid w:val="009752BA"/>
    <w:rsid w:val="00975A2A"/>
    <w:rsid w:val="00975D23"/>
    <w:rsid w:val="00975EB9"/>
    <w:rsid w:val="009763B8"/>
    <w:rsid w:val="00976A12"/>
    <w:rsid w:val="00977454"/>
    <w:rsid w:val="009816F9"/>
    <w:rsid w:val="00981F51"/>
    <w:rsid w:val="0098238F"/>
    <w:rsid w:val="0098269C"/>
    <w:rsid w:val="009837CB"/>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560"/>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18D"/>
    <w:rsid w:val="009B498E"/>
    <w:rsid w:val="009B5319"/>
    <w:rsid w:val="009B55C4"/>
    <w:rsid w:val="009B6C33"/>
    <w:rsid w:val="009B6C5A"/>
    <w:rsid w:val="009B6EF8"/>
    <w:rsid w:val="009B7B7A"/>
    <w:rsid w:val="009C3731"/>
    <w:rsid w:val="009C4F62"/>
    <w:rsid w:val="009C4FE0"/>
    <w:rsid w:val="009C5252"/>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1E77"/>
    <w:rsid w:val="00A22365"/>
    <w:rsid w:val="00A2300C"/>
    <w:rsid w:val="00A2340B"/>
    <w:rsid w:val="00A234AD"/>
    <w:rsid w:val="00A25070"/>
    <w:rsid w:val="00A25AF8"/>
    <w:rsid w:val="00A27150"/>
    <w:rsid w:val="00A27728"/>
    <w:rsid w:val="00A311DF"/>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2C1A"/>
    <w:rsid w:val="00A536A0"/>
    <w:rsid w:val="00A53CB1"/>
    <w:rsid w:val="00A5404F"/>
    <w:rsid w:val="00A55D42"/>
    <w:rsid w:val="00A55E21"/>
    <w:rsid w:val="00A57AFC"/>
    <w:rsid w:val="00A6004F"/>
    <w:rsid w:val="00A6220A"/>
    <w:rsid w:val="00A64A07"/>
    <w:rsid w:val="00A650DC"/>
    <w:rsid w:val="00A654F7"/>
    <w:rsid w:val="00A660CF"/>
    <w:rsid w:val="00A67754"/>
    <w:rsid w:val="00A67ED9"/>
    <w:rsid w:val="00A717E4"/>
    <w:rsid w:val="00A744CF"/>
    <w:rsid w:val="00A757D4"/>
    <w:rsid w:val="00A7641B"/>
    <w:rsid w:val="00A767EF"/>
    <w:rsid w:val="00A76FB1"/>
    <w:rsid w:val="00A77111"/>
    <w:rsid w:val="00A81037"/>
    <w:rsid w:val="00A81140"/>
    <w:rsid w:val="00A82448"/>
    <w:rsid w:val="00A85C11"/>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2C3"/>
    <w:rsid w:val="00AA09B3"/>
    <w:rsid w:val="00AA1733"/>
    <w:rsid w:val="00AA19A7"/>
    <w:rsid w:val="00AA2C2B"/>
    <w:rsid w:val="00AA2D57"/>
    <w:rsid w:val="00AA37FC"/>
    <w:rsid w:val="00AA44B0"/>
    <w:rsid w:val="00AA4B65"/>
    <w:rsid w:val="00AA57EF"/>
    <w:rsid w:val="00AA5F5D"/>
    <w:rsid w:val="00AB227A"/>
    <w:rsid w:val="00AB3F5E"/>
    <w:rsid w:val="00AB4396"/>
    <w:rsid w:val="00AB6036"/>
    <w:rsid w:val="00AB61CC"/>
    <w:rsid w:val="00AB66F0"/>
    <w:rsid w:val="00AB7491"/>
    <w:rsid w:val="00AC161D"/>
    <w:rsid w:val="00AC17F2"/>
    <w:rsid w:val="00AC20D8"/>
    <w:rsid w:val="00AC22E0"/>
    <w:rsid w:val="00AC2D4B"/>
    <w:rsid w:val="00AC34B9"/>
    <w:rsid w:val="00AC3EA4"/>
    <w:rsid w:val="00AC3EC5"/>
    <w:rsid w:val="00AC46E5"/>
    <w:rsid w:val="00AC5B93"/>
    <w:rsid w:val="00AC6E31"/>
    <w:rsid w:val="00AC74AC"/>
    <w:rsid w:val="00AC7ABC"/>
    <w:rsid w:val="00AD1478"/>
    <w:rsid w:val="00AD1633"/>
    <w:rsid w:val="00AD1B67"/>
    <w:rsid w:val="00AD1C3D"/>
    <w:rsid w:val="00AD1D3D"/>
    <w:rsid w:val="00AD2277"/>
    <w:rsid w:val="00AD5C04"/>
    <w:rsid w:val="00AD5DDC"/>
    <w:rsid w:val="00AE013D"/>
    <w:rsid w:val="00AE065C"/>
    <w:rsid w:val="00AE125E"/>
    <w:rsid w:val="00AE34E5"/>
    <w:rsid w:val="00AE4286"/>
    <w:rsid w:val="00AE45EA"/>
    <w:rsid w:val="00AE5719"/>
    <w:rsid w:val="00AE5B7C"/>
    <w:rsid w:val="00AE6B73"/>
    <w:rsid w:val="00AE6EC3"/>
    <w:rsid w:val="00AE73E2"/>
    <w:rsid w:val="00AE7E43"/>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802"/>
    <w:rsid w:val="00B11E6A"/>
    <w:rsid w:val="00B125CC"/>
    <w:rsid w:val="00B13EF8"/>
    <w:rsid w:val="00B13F95"/>
    <w:rsid w:val="00B1522A"/>
    <w:rsid w:val="00B153AD"/>
    <w:rsid w:val="00B15C4F"/>
    <w:rsid w:val="00B169F5"/>
    <w:rsid w:val="00B16FF2"/>
    <w:rsid w:val="00B172A1"/>
    <w:rsid w:val="00B17A5B"/>
    <w:rsid w:val="00B21982"/>
    <w:rsid w:val="00B2362A"/>
    <w:rsid w:val="00B25866"/>
    <w:rsid w:val="00B25A6F"/>
    <w:rsid w:val="00B25BC6"/>
    <w:rsid w:val="00B270F3"/>
    <w:rsid w:val="00B316E2"/>
    <w:rsid w:val="00B322FC"/>
    <w:rsid w:val="00B33C2F"/>
    <w:rsid w:val="00B34D6D"/>
    <w:rsid w:val="00B35432"/>
    <w:rsid w:val="00B373AD"/>
    <w:rsid w:val="00B41343"/>
    <w:rsid w:val="00B4134E"/>
    <w:rsid w:val="00B4137E"/>
    <w:rsid w:val="00B41BE7"/>
    <w:rsid w:val="00B42775"/>
    <w:rsid w:val="00B4299A"/>
    <w:rsid w:val="00B42B2D"/>
    <w:rsid w:val="00B43B2C"/>
    <w:rsid w:val="00B441CE"/>
    <w:rsid w:val="00B4422E"/>
    <w:rsid w:val="00B44DA3"/>
    <w:rsid w:val="00B5061D"/>
    <w:rsid w:val="00B5114C"/>
    <w:rsid w:val="00B518F7"/>
    <w:rsid w:val="00B51A2C"/>
    <w:rsid w:val="00B51EA7"/>
    <w:rsid w:val="00B52026"/>
    <w:rsid w:val="00B5328A"/>
    <w:rsid w:val="00B5510F"/>
    <w:rsid w:val="00B57587"/>
    <w:rsid w:val="00B61BE3"/>
    <w:rsid w:val="00B61DD1"/>
    <w:rsid w:val="00B623CE"/>
    <w:rsid w:val="00B62CE7"/>
    <w:rsid w:val="00B63188"/>
    <w:rsid w:val="00B64BF6"/>
    <w:rsid w:val="00B662AD"/>
    <w:rsid w:val="00B67E89"/>
    <w:rsid w:val="00B70893"/>
    <w:rsid w:val="00B70AD5"/>
    <w:rsid w:val="00B71DAA"/>
    <w:rsid w:val="00B722A7"/>
    <w:rsid w:val="00B728D6"/>
    <w:rsid w:val="00B72ACE"/>
    <w:rsid w:val="00B7332C"/>
    <w:rsid w:val="00B73BC0"/>
    <w:rsid w:val="00B74AEA"/>
    <w:rsid w:val="00B76233"/>
    <w:rsid w:val="00B76358"/>
    <w:rsid w:val="00B77465"/>
    <w:rsid w:val="00B778AA"/>
    <w:rsid w:val="00B81C55"/>
    <w:rsid w:val="00B82000"/>
    <w:rsid w:val="00B82E36"/>
    <w:rsid w:val="00B84265"/>
    <w:rsid w:val="00B8497B"/>
    <w:rsid w:val="00B85D36"/>
    <w:rsid w:val="00B86A4A"/>
    <w:rsid w:val="00B86DC2"/>
    <w:rsid w:val="00B86E05"/>
    <w:rsid w:val="00B90146"/>
    <w:rsid w:val="00B90397"/>
    <w:rsid w:val="00B90CBE"/>
    <w:rsid w:val="00B91560"/>
    <w:rsid w:val="00B91A02"/>
    <w:rsid w:val="00B91C28"/>
    <w:rsid w:val="00B91F2F"/>
    <w:rsid w:val="00B92B46"/>
    <w:rsid w:val="00B92E1C"/>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A89"/>
    <w:rsid w:val="00BD2E7D"/>
    <w:rsid w:val="00BD3667"/>
    <w:rsid w:val="00BD3AD2"/>
    <w:rsid w:val="00BD428D"/>
    <w:rsid w:val="00BD4B1F"/>
    <w:rsid w:val="00BD5E8E"/>
    <w:rsid w:val="00BD5EA7"/>
    <w:rsid w:val="00BD6857"/>
    <w:rsid w:val="00BD6BED"/>
    <w:rsid w:val="00BD7483"/>
    <w:rsid w:val="00BE097D"/>
    <w:rsid w:val="00BE0E74"/>
    <w:rsid w:val="00BE1DBF"/>
    <w:rsid w:val="00BE226E"/>
    <w:rsid w:val="00BE3B2F"/>
    <w:rsid w:val="00BE66D6"/>
    <w:rsid w:val="00BE67A1"/>
    <w:rsid w:val="00BE732D"/>
    <w:rsid w:val="00BE73E6"/>
    <w:rsid w:val="00BF0540"/>
    <w:rsid w:val="00BF0748"/>
    <w:rsid w:val="00BF212E"/>
    <w:rsid w:val="00BF2CCA"/>
    <w:rsid w:val="00BF330A"/>
    <w:rsid w:val="00BF42CF"/>
    <w:rsid w:val="00BF42E0"/>
    <w:rsid w:val="00BF469C"/>
    <w:rsid w:val="00BF685A"/>
    <w:rsid w:val="00BF6B39"/>
    <w:rsid w:val="00C0076A"/>
    <w:rsid w:val="00C0130F"/>
    <w:rsid w:val="00C04A47"/>
    <w:rsid w:val="00C05514"/>
    <w:rsid w:val="00C0590E"/>
    <w:rsid w:val="00C05950"/>
    <w:rsid w:val="00C06929"/>
    <w:rsid w:val="00C06EF4"/>
    <w:rsid w:val="00C07FA9"/>
    <w:rsid w:val="00C10124"/>
    <w:rsid w:val="00C10AEE"/>
    <w:rsid w:val="00C10DD6"/>
    <w:rsid w:val="00C10DEC"/>
    <w:rsid w:val="00C1122F"/>
    <w:rsid w:val="00C11F89"/>
    <w:rsid w:val="00C120C6"/>
    <w:rsid w:val="00C12C0F"/>
    <w:rsid w:val="00C134E5"/>
    <w:rsid w:val="00C13832"/>
    <w:rsid w:val="00C1424D"/>
    <w:rsid w:val="00C143AE"/>
    <w:rsid w:val="00C14ED3"/>
    <w:rsid w:val="00C16490"/>
    <w:rsid w:val="00C16ECF"/>
    <w:rsid w:val="00C17535"/>
    <w:rsid w:val="00C1778D"/>
    <w:rsid w:val="00C20E42"/>
    <w:rsid w:val="00C22635"/>
    <w:rsid w:val="00C22842"/>
    <w:rsid w:val="00C23048"/>
    <w:rsid w:val="00C23621"/>
    <w:rsid w:val="00C23792"/>
    <w:rsid w:val="00C24492"/>
    <w:rsid w:val="00C24F5E"/>
    <w:rsid w:val="00C25EA6"/>
    <w:rsid w:val="00C265CC"/>
    <w:rsid w:val="00C265FB"/>
    <w:rsid w:val="00C26973"/>
    <w:rsid w:val="00C273AE"/>
    <w:rsid w:val="00C27C1C"/>
    <w:rsid w:val="00C27C61"/>
    <w:rsid w:val="00C306C3"/>
    <w:rsid w:val="00C30BA5"/>
    <w:rsid w:val="00C3109F"/>
    <w:rsid w:val="00C32280"/>
    <w:rsid w:val="00C330CA"/>
    <w:rsid w:val="00C3479E"/>
    <w:rsid w:val="00C34A6D"/>
    <w:rsid w:val="00C3500A"/>
    <w:rsid w:val="00C378D8"/>
    <w:rsid w:val="00C400E5"/>
    <w:rsid w:val="00C41C9E"/>
    <w:rsid w:val="00C4201F"/>
    <w:rsid w:val="00C426B5"/>
    <w:rsid w:val="00C4284F"/>
    <w:rsid w:val="00C42ACD"/>
    <w:rsid w:val="00C4317A"/>
    <w:rsid w:val="00C45222"/>
    <w:rsid w:val="00C4591F"/>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67551"/>
    <w:rsid w:val="00C71059"/>
    <w:rsid w:val="00C716E5"/>
    <w:rsid w:val="00C7186E"/>
    <w:rsid w:val="00C71A66"/>
    <w:rsid w:val="00C71FD4"/>
    <w:rsid w:val="00C731DC"/>
    <w:rsid w:val="00C7372B"/>
    <w:rsid w:val="00C73907"/>
    <w:rsid w:val="00C748A4"/>
    <w:rsid w:val="00C74C5A"/>
    <w:rsid w:val="00C76800"/>
    <w:rsid w:val="00C774EB"/>
    <w:rsid w:val="00C77CD0"/>
    <w:rsid w:val="00C77FCC"/>
    <w:rsid w:val="00C80153"/>
    <w:rsid w:val="00C8060D"/>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637"/>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2358"/>
    <w:rsid w:val="00CB2A57"/>
    <w:rsid w:val="00CB4635"/>
    <w:rsid w:val="00CB57FD"/>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E6F26"/>
    <w:rsid w:val="00CF3292"/>
    <w:rsid w:val="00CF383C"/>
    <w:rsid w:val="00CF3993"/>
    <w:rsid w:val="00CF3A3D"/>
    <w:rsid w:val="00CF58CF"/>
    <w:rsid w:val="00CF67F8"/>
    <w:rsid w:val="00CF6971"/>
    <w:rsid w:val="00CF6B0F"/>
    <w:rsid w:val="00CF78DB"/>
    <w:rsid w:val="00CF7D1F"/>
    <w:rsid w:val="00D01EDC"/>
    <w:rsid w:val="00D0248E"/>
    <w:rsid w:val="00D027E3"/>
    <w:rsid w:val="00D035FA"/>
    <w:rsid w:val="00D03E56"/>
    <w:rsid w:val="00D049A0"/>
    <w:rsid w:val="00D07E87"/>
    <w:rsid w:val="00D07F0D"/>
    <w:rsid w:val="00D11533"/>
    <w:rsid w:val="00D11F5B"/>
    <w:rsid w:val="00D12E08"/>
    <w:rsid w:val="00D14D6E"/>
    <w:rsid w:val="00D15398"/>
    <w:rsid w:val="00D1585E"/>
    <w:rsid w:val="00D15EDB"/>
    <w:rsid w:val="00D16EAC"/>
    <w:rsid w:val="00D16FCE"/>
    <w:rsid w:val="00D17DCA"/>
    <w:rsid w:val="00D21482"/>
    <w:rsid w:val="00D217A4"/>
    <w:rsid w:val="00D236C3"/>
    <w:rsid w:val="00D24764"/>
    <w:rsid w:val="00D24A5F"/>
    <w:rsid w:val="00D25ADE"/>
    <w:rsid w:val="00D26952"/>
    <w:rsid w:val="00D269B7"/>
    <w:rsid w:val="00D2728D"/>
    <w:rsid w:val="00D278A7"/>
    <w:rsid w:val="00D30D39"/>
    <w:rsid w:val="00D31B06"/>
    <w:rsid w:val="00D31BFC"/>
    <w:rsid w:val="00D31F2E"/>
    <w:rsid w:val="00D32B38"/>
    <w:rsid w:val="00D33B5C"/>
    <w:rsid w:val="00D35265"/>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39D4"/>
    <w:rsid w:val="00D7492A"/>
    <w:rsid w:val="00D75214"/>
    <w:rsid w:val="00D75922"/>
    <w:rsid w:val="00D769A5"/>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07B"/>
    <w:rsid w:val="00DA2450"/>
    <w:rsid w:val="00DA299A"/>
    <w:rsid w:val="00DA31C0"/>
    <w:rsid w:val="00DA3DBD"/>
    <w:rsid w:val="00DA4C11"/>
    <w:rsid w:val="00DA5781"/>
    <w:rsid w:val="00DA63C9"/>
    <w:rsid w:val="00DA6B83"/>
    <w:rsid w:val="00DA6E68"/>
    <w:rsid w:val="00DB15A5"/>
    <w:rsid w:val="00DB19E6"/>
    <w:rsid w:val="00DB25BC"/>
    <w:rsid w:val="00DB2606"/>
    <w:rsid w:val="00DB26C3"/>
    <w:rsid w:val="00DB5812"/>
    <w:rsid w:val="00DB5816"/>
    <w:rsid w:val="00DB5868"/>
    <w:rsid w:val="00DB5C4E"/>
    <w:rsid w:val="00DB790D"/>
    <w:rsid w:val="00DB7C2A"/>
    <w:rsid w:val="00DC057B"/>
    <w:rsid w:val="00DC0595"/>
    <w:rsid w:val="00DC10E2"/>
    <w:rsid w:val="00DC215D"/>
    <w:rsid w:val="00DC241A"/>
    <w:rsid w:val="00DC2975"/>
    <w:rsid w:val="00DC3E83"/>
    <w:rsid w:val="00DC4A66"/>
    <w:rsid w:val="00DC5AB7"/>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EA2"/>
    <w:rsid w:val="00DD528A"/>
    <w:rsid w:val="00DD625F"/>
    <w:rsid w:val="00DD65CC"/>
    <w:rsid w:val="00DD6C50"/>
    <w:rsid w:val="00DD747F"/>
    <w:rsid w:val="00DE015D"/>
    <w:rsid w:val="00DE03DC"/>
    <w:rsid w:val="00DE0BC1"/>
    <w:rsid w:val="00DE1262"/>
    <w:rsid w:val="00DE1D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26F"/>
    <w:rsid w:val="00DF578F"/>
    <w:rsid w:val="00DF6A6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4465"/>
    <w:rsid w:val="00E16244"/>
    <w:rsid w:val="00E162C7"/>
    <w:rsid w:val="00E16369"/>
    <w:rsid w:val="00E16AC1"/>
    <w:rsid w:val="00E16BB5"/>
    <w:rsid w:val="00E2007F"/>
    <w:rsid w:val="00E20329"/>
    <w:rsid w:val="00E207FE"/>
    <w:rsid w:val="00E209C5"/>
    <w:rsid w:val="00E20B6F"/>
    <w:rsid w:val="00E21052"/>
    <w:rsid w:val="00E21313"/>
    <w:rsid w:val="00E2306B"/>
    <w:rsid w:val="00E24F10"/>
    <w:rsid w:val="00E2538E"/>
    <w:rsid w:val="00E30119"/>
    <w:rsid w:val="00E30789"/>
    <w:rsid w:val="00E3149E"/>
    <w:rsid w:val="00E31DB5"/>
    <w:rsid w:val="00E31FC0"/>
    <w:rsid w:val="00E324A7"/>
    <w:rsid w:val="00E32B5D"/>
    <w:rsid w:val="00E32EF4"/>
    <w:rsid w:val="00E33369"/>
    <w:rsid w:val="00E3370D"/>
    <w:rsid w:val="00E34890"/>
    <w:rsid w:val="00E34C2B"/>
    <w:rsid w:val="00E35635"/>
    <w:rsid w:val="00E36E31"/>
    <w:rsid w:val="00E36F5E"/>
    <w:rsid w:val="00E372AC"/>
    <w:rsid w:val="00E4041D"/>
    <w:rsid w:val="00E41A85"/>
    <w:rsid w:val="00E423B1"/>
    <w:rsid w:val="00E42620"/>
    <w:rsid w:val="00E42F9F"/>
    <w:rsid w:val="00E430A9"/>
    <w:rsid w:val="00E43B4A"/>
    <w:rsid w:val="00E4441D"/>
    <w:rsid w:val="00E45F6B"/>
    <w:rsid w:val="00E468BA"/>
    <w:rsid w:val="00E46FEC"/>
    <w:rsid w:val="00E47425"/>
    <w:rsid w:val="00E50233"/>
    <w:rsid w:val="00E52878"/>
    <w:rsid w:val="00E5288E"/>
    <w:rsid w:val="00E52A5F"/>
    <w:rsid w:val="00E53A19"/>
    <w:rsid w:val="00E5452C"/>
    <w:rsid w:val="00E54E16"/>
    <w:rsid w:val="00E54F16"/>
    <w:rsid w:val="00E5532F"/>
    <w:rsid w:val="00E558AC"/>
    <w:rsid w:val="00E55E95"/>
    <w:rsid w:val="00E56BC5"/>
    <w:rsid w:val="00E56D08"/>
    <w:rsid w:val="00E56D19"/>
    <w:rsid w:val="00E619AC"/>
    <w:rsid w:val="00E61E9D"/>
    <w:rsid w:val="00E625A0"/>
    <w:rsid w:val="00E62DB9"/>
    <w:rsid w:val="00E62DC6"/>
    <w:rsid w:val="00E63D1E"/>
    <w:rsid w:val="00E640ED"/>
    <w:rsid w:val="00E64143"/>
    <w:rsid w:val="00E64976"/>
    <w:rsid w:val="00E6514E"/>
    <w:rsid w:val="00E65A1F"/>
    <w:rsid w:val="00E65C80"/>
    <w:rsid w:val="00E66AC9"/>
    <w:rsid w:val="00E66CA0"/>
    <w:rsid w:val="00E70E38"/>
    <w:rsid w:val="00E70F66"/>
    <w:rsid w:val="00E71476"/>
    <w:rsid w:val="00E733A6"/>
    <w:rsid w:val="00E7373D"/>
    <w:rsid w:val="00E73C97"/>
    <w:rsid w:val="00E747D5"/>
    <w:rsid w:val="00E74EB3"/>
    <w:rsid w:val="00E75694"/>
    <w:rsid w:val="00E75D14"/>
    <w:rsid w:val="00E774DF"/>
    <w:rsid w:val="00E8003A"/>
    <w:rsid w:val="00E805C5"/>
    <w:rsid w:val="00E8080E"/>
    <w:rsid w:val="00E81221"/>
    <w:rsid w:val="00E8169E"/>
    <w:rsid w:val="00E81DB5"/>
    <w:rsid w:val="00E82030"/>
    <w:rsid w:val="00E82A53"/>
    <w:rsid w:val="00E832AF"/>
    <w:rsid w:val="00E8397B"/>
    <w:rsid w:val="00E83AF0"/>
    <w:rsid w:val="00E85072"/>
    <w:rsid w:val="00E85228"/>
    <w:rsid w:val="00E856D8"/>
    <w:rsid w:val="00E85BA8"/>
    <w:rsid w:val="00E86E4F"/>
    <w:rsid w:val="00E86EA4"/>
    <w:rsid w:val="00E87ACA"/>
    <w:rsid w:val="00E905A0"/>
    <w:rsid w:val="00E906D5"/>
    <w:rsid w:val="00E90703"/>
    <w:rsid w:val="00E922AB"/>
    <w:rsid w:val="00E92E98"/>
    <w:rsid w:val="00E94560"/>
    <w:rsid w:val="00E94E45"/>
    <w:rsid w:val="00E954B7"/>
    <w:rsid w:val="00E95D22"/>
    <w:rsid w:val="00E96435"/>
    <w:rsid w:val="00EA0165"/>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F6"/>
    <w:rsid w:val="00EB4B80"/>
    <w:rsid w:val="00EB4F10"/>
    <w:rsid w:val="00EB57EC"/>
    <w:rsid w:val="00EB5BD5"/>
    <w:rsid w:val="00EB648C"/>
    <w:rsid w:val="00EC0103"/>
    <w:rsid w:val="00EC088B"/>
    <w:rsid w:val="00EC35B4"/>
    <w:rsid w:val="00EC3643"/>
    <w:rsid w:val="00EC4E97"/>
    <w:rsid w:val="00EC5949"/>
    <w:rsid w:val="00EC5DBB"/>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782"/>
    <w:rsid w:val="00EE4D23"/>
    <w:rsid w:val="00EE5B01"/>
    <w:rsid w:val="00EE63CE"/>
    <w:rsid w:val="00EE6B49"/>
    <w:rsid w:val="00EF00D9"/>
    <w:rsid w:val="00EF079E"/>
    <w:rsid w:val="00EF07E6"/>
    <w:rsid w:val="00EF0E89"/>
    <w:rsid w:val="00EF2BC6"/>
    <w:rsid w:val="00EF35FA"/>
    <w:rsid w:val="00EF3FA7"/>
    <w:rsid w:val="00EF4435"/>
    <w:rsid w:val="00EF507D"/>
    <w:rsid w:val="00EF6D71"/>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0FEE"/>
    <w:rsid w:val="00F11950"/>
    <w:rsid w:val="00F11AAF"/>
    <w:rsid w:val="00F12A0E"/>
    <w:rsid w:val="00F134AC"/>
    <w:rsid w:val="00F13EA4"/>
    <w:rsid w:val="00F16720"/>
    <w:rsid w:val="00F172EE"/>
    <w:rsid w:val="00F17354"/>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27CA1"/>
    <w:rsid w:val="00F300EF"/>
    <w:rsid w:val="00F301C6"/>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4B30"/>
    <w:rsid w:val="00F45839"/>
    <w:rsid w:val="00F4715B"/>
    <w:rsid w:val="00F47385"/>
    <w:rsid w:val="00F47EF8"/>
    <w:rsid w:val="00F5164C"/>
    <w:rsid w:val="00F533A1"/>
    <w:rsid w:val="00F542F8"/>
    <w:rsid w:val="00F552FA"/>
    <w:rsid w:val="00F567A8"/>
    <w:rsid w:val="00F574F8"/>
    <w:rsid w:val="00F576E4"/>
    <w:rsid w:val="00F600F2"/>
    <w:rsid w:val="00F6065B"/>
    <w:rsid w:val="00F62E09"/>
    <w:rsid w:val="00F63C1F"/>
    <w:rsid w:val="00F6645B"/>
    <w:rsid w:val="00F6662F"/>
    <w:rsid w:val="00F67CAD"/>
    <w:rsid w:val="00F70118"/>
    <w:rsid w:val="00F702B4"/>
    <w:rsid w:val="00F706F1"/>
    <w:rsid w:val="00F70DD7"/>
    <w:rsid w:val="00F70E4A"/>
    <w:rsid w:val="00F743AF"/>
    <w:rsid w:val="00F75810"/>
    <w:rsid w:val="00F76A55"/>
    <w:rsid w:val="00F80496"/>
    <w:rsid w:val="00F80729"/>
    <w:rsid w:val="00F80996"/>
    <w:rsid w:val="00F81C5B"/>
    <w:rsid w:val="00F81DCD"/>
    <w:rsid w:val="00F82380"/>
    <w:rsid w:val="00F84BAA"/>
    <w:rsid w:val="00F84D35"/>
    <w:rsid w:val="00F866B9"/>
    <w:rsid w:val="00F8725D"/>
    <w:rsid w:val="00F87384"/>
    <w:rsid w:val="00F907B2"/>
    <w:rsid w:val="00F90BD9"/>
    <w:rsid w:val="00F90DE0"/>
    <w:rsid w:val="00F91FB8"/>
    <w:rsid w:val="00F92058"/>
    <w:rsid w:val="00F923A7"/>
    <w:rsid w:val="00F944D7"/>
    <w:rsid w:val="00F97F78"/>
    <w:rsid w:val="00FA17C7"/>
    <w:rsid w:val="00FA2526"/>
    <w:rsid w:val="00FA30C0"/>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C3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04A7"/>
    <w:rsid w:val="00FE1A69"/>
    <w:rsid w:val="00FE1B57"/>
    <w:rsid w:val="00FE1F79"/>
    <w:rsid w:val="00FE2DB0"/>
    <w:rsid w:val="00FE43BA"/>
    <w:rsid w:val="00FE5006"/>
    <w:rsid w:val="00FE517E"/>
    <w:rsid w:val="00FE5219"/>
    <w:rsid w:val="00FE5747"/>
    <w:rsid w:val="00FE612F"/>
    <w:rsid w:val="00FE6C02"/>
    <w:rsid w:val="00FE7027"/>
    <w:rsid w:val="00FE71F9"/>
    <w:rsid w:val="00FE7FBB"/>
    <w:rsid w:val="00FF0383"/>
    <w:rsid w:val="00FF0FB1"/>
    <w:rsid w:val="00FF4376"/>
    <w:rsid w:val="00FF49E6"/>
    <w:rsid w:val="00FF5669"/>
    <w:rsid w:val="00FF5688"/>
    <w:rsid w:val="00FF607A"/>
    <w:rsid w:val="00FF64F7"/>
    <w:rsid w:val="00FF651C"/>
    <w:rsid w:val="00FF68B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A0B5C45-063C-40E8-955E-4722FD94A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06184D"/>
    <w:pPr>
      <w:spacing w:after="100"/>
      <w:ind w:left="480"/>
    </w:pPr>
  </w:style>
  <w:style w:type="table" w:customStyle="1" w:styleId="Tablanormal11">
    <w:name w:val="Tabla normal 11"/>
    <w:basedOn w:val="Tablanormal"/>
    <w:next w:val="Tablanormal1"/>
    <w:uiPriority w:val="41"/>
    <w:rsid w:val="00E75694"/>
    <w:rPr>
      <w:rFonts w:ascii="Calibri" w:eastAsia="Calibri" w:hAnsi="Calibri" w:cs="Times New Roman"/>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E7569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DB1">
    <w:name w:val="ADB1"/>
    <w:basedOn w:val="Normal"/>
    <w:next w:val="Textonotapie"/>
    <w:uiPriority w:val="99"/>
    <w:qFormat/>
    <w:rsid w:val="001D5F0B"/>
    <w:rPr>
      <w:rFonts w:ascii="Calibri" w:eastAsia="Cambria" w:hAnsi="Calibri"/>
      <w:sz w:val="20"/>
      <w:szCs w:val="20"/>
      <w:lang w:val="es-MX" w:eastAsia="en-US"/>
    </w:rPr>
  </w:style>
  <w:style w:type="numbering" w:customStyle="1" w:styleId="Estiloimportado1">
    <w:name w:val="Estilo importado 1"/>
    <w:qFormat/>
    <w:rsid w:val="0097301B"/>
    <w:pPr>
      <w:numPr>
        <w:numId w:val="16"/>
      </w:numPr>
    </w:pPr>
  </w:style>
  <w:style w:type="table" w:customStyle="1" w:styleId="Tablaconcuadrcula27">
    <w:name w:val="Tabla con cuadrícula27"/>
    <w:basedOn w:val="Tablanormal"/>
    <w:next w:val="Tablaconcuadrcula"/>
    <w:uiPriority w:val="39"/>
    <w:rsid w:val="00C306C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sutil">
    <w:name w:val="Subtle Reference"/>
    <w:basedOn w:val="Fuentedeprrafopredeter"/>
    <w:uiPriority w:val="31"/>
    <w:qFormat/>
    <w:rsid w:val="00F81C5B"/>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4625">
      <w:bodyDiv w:val="1"/>
      <w:marLeft w:val="0"/>
      <w:marRight w:val="0"/>
      <w:marTop w:val="0"/>
      <w:marBottom w:val="0"/>
      <w:divBdr>
        <w:top w:val="none" w:sz="0" w:space="0" w:color="auto"/>
        <w:left w:val="none" w:sz="0" w:space="0" w:color="auto"/>
        <w:bottom w:val="none" w:sz="0" w:space="0" w:color="auto"/>
        <w:right w:val="none" w:sz="0" w:space="0" w:color="auto"/>
      </w:divBdr>
    </w:div>
    <w:div w:id="33580013">
      <w:bodyDiv w:val="1"/>
      <w:marLeft w:val="0"/>
      <w:marRight w:val="0"/>
      <w:marTop w:val="0"/>
      <w:marBottom w:val="0"/>
      <w:divBdr>
        <w:top w:val="none" w:sz="0" w:space="0" w:color="auto"/>
        <w:left w:val="none" w:sz="0" w:space="0" w:color="auto"/>
        <w:bottom w:val="none" w:sz="0" w:space="0" w:color="auto"/>
        <w:right w:val="none" w:sz="0" w:space="0" w:color="auto"/>
      </w:divBdr>
    </w:div>
    <w:div w:id="8966353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4682237">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01089624">
      <w:bodyDiv w:val="1"/>
      <w:marLeft w:val="0"/>
      <w:marRight w:val="0"/>
      <w:marTop w:val="0"/>
      <w:marBottom w:val="0"/>
      <w:divBdr>
        <w:top w:val="none" w:sz="0" w:space="0" w:color="auto"/>
        <w:left w:val="none" w:sz="0" w:space="0" w:color="auto"/>
        <w:bottom w:val="none" w:sz="0" w:space="0" w:color="auto"/>
        <w:right w:val="none" w:sz="0" w:space="0" w:color="auto"/>
      </w:divBdr>
    </w:div>
    <w:div w:id="211624985">
      <w:bodyDiv w:val="1"/>
      <w:marLeft w:val="0"/>
      <w:marRight w:val="0"/>
      <w:marTop w:val="0"/>
      <w:marBottom w:val="0"/>
      <w:divBdr>
        <w:top w:val="none" w:sz="0" w:space="0" w:color="auto"/>
        <w:left w:val="none" w:sz="0" w:space="0" w:color="auto"/>
        <w:bottom w:val="none" w:sz="0" w:space="0" w:color="auto"/>
        <w:right w:val="none" w:sz="0" w:space="0" w:color="auto"/>
      </w:divBdr>
    </w:div>
    <w:div w:id="255211584">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98806299">
      <w:bodyDiv w:val="1"/>
      <w:marLeft w:val="0"/>
      <w:marRight w:val="0"/>
      <w:marTop w:val="0"/>
      <w:marBottom w:val="0"/>
      <w:divBdr>
        <w:top w:val="none" w:sz="0" w:space="0" w:color="auto"/>
        <w:left w:val="none" w:sz="0" w:space="0" w:color="auto"/>
        <w:bottom w:val="none" w:sz="0" w:space="0" w:color="auto"/>
        <w:right w:val="none" w:sz="0" w:space="0" w:color="auto"/>
      </w:divBdr>
    </w:div>
    <w:div w:id="300497115">
      <w:bodyDiv w:val="1"/>
      <w:marLeft w:val="0"/>
      <w:marRight w:val="0"/>
      <w:marTop w:val="0"/>
      <w:marBottom w:val="0"/>
      <w:divBdr>
        <w:top w:val="none" w:sz="0" w:space="0" w:color="auto"/>
        <w:left w:val="none" w:sz="0" w:space="0" w:color="auto"/>
        <w:bottom w:val="none" w:sz="0" w:space="0" w:color="auto"/>
        <w:right w:val="none" w:sz="0" w:space="0" w:color="auto"/>
      </w:divBdr>
    </w:div>
    <w:div w:id="317997214">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3954477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49789339">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9685386">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586692583">
      <w:bodyDiv w:val="1"/>
      <w:marLeft w:val="0"/>
      <w:marRight w:val="0"/>
      <w:marTop w:val="0"/>
      <w:marBottom w:val="0"/>
      <w:divBdr>
        <w:top w:val="none" w:sz="0" w:space="0" w:color="auto"/>
        <w:left w:val="none" w:sz="0" w:space="0" w:color="auto"/>
        <w:bottom w:val="none" w:sz="0" w:space="0" w:color="auto"/>
        <w:right w:val="none" w:sz="0" w:space="0" w:color="auto"/>
      </w:divBdr>
    </w:div>
    <w:div w:id="643194435">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1316301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1149600">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44171550">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111736">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1869859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2604562">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779317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634316">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61998559">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39671052">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97481755">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4912">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0431463">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56614837">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0250540">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66712.page" TargetMode="External"/><Relationship Id="rId13" Type="http://schemas.openxmlformats.org/officeDocument/2006/relationships/image" Target="media/image2.png"/><Relationship Id="rId18" Type="http://schemas.openxmlformats.org/officeDocument/2006/relationships/hyperlink" Target="https://www.gob.mx/segob/renapo/acciones-y-programas/clave-unica-de-registro-de-poblacion-curp-142226"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consultas.curp.gob.mx/CurpSP/html/informacionecurpPS.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383365.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s://saimex.org.mx/saimex/solicitud/downloadAttach/1376438.page" TargetMode="External"/><Relationship Id="rId19" Type="http://schemas.openxmlformats.org/officeDocument/2006/relationships/hyperlink" Target="http://dle.rae.es/?id=FdI00Or" TargetMode="External"/><Relationship Id="rId4" Type="http://schemas.openxmlformats.org/officeDocument/2006/relationships/settings" Target="settings.xml"/><Relationship Id="rId9" Type="http://schemas.openxmlformats.org/officeDocument/2006/relationships/hyperlink" Target="https://saimex.org.mx/saimex/solicitud/downloadAttach/1376437.page" TargetMode="External"/><Relationship Id="rId14" Type="http://schemas.openxmlformats.org/officeDocument/2006/relationships/hyperlink" Target="https://saimex.org.mx/saimex/solicitud/downloadAttach/1383365.page"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985D2-441A-4690-9A5A-1A4C6FEB9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93</Pages>
  <Words>19460</Words>
  <Characters>107032</Characters>
  <Application>Microsoft Office Word</Application>
  <DocSecurity>0</DocSecurity>
  <Lines>891</Lines>
  <Paragraphs>252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2021-10-06T19:46:00Z</cp:lastPrinted>
  <dcterms:created xsi:type="dcterms:W3CDTF">2023-10-24T17:23:00Z</dcterms:created>
  <dcterms:modified xsi:type="dcterms:W3CDTF">2023-11-10T15:59:00Z</dcterms:modified>
</cp:coreProperties>
</file>