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98552" w14:textId="4158B83C" w:rsidR="00337A3D" w:rsidRPr="006F2C30"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6F2C3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F2C30" w:rsidRPr="006F2C30">
        <w:rPr>
          <w:rFonts w:ascii="Palatino Linotype" w:eastAsia="Times New Roman" w:hAnsi="Palatino Linotype" w:cs="Arial"/>
          <w:color w:val="000000"/>
          <w:sz w:val="24"/>
          <w:szCs w:val="24"/>
          <w:lang w:val="es-419" w:eastAsia="es-MX"/>
        </w:rPr>
        <w:t>veintiocho</w:t>
      </w:r>
      <w:r w:rsidR="00C56EC4" w:rsidRPr="006F2C30">
        <w:rPr>
          <w:rFonts w:ascii="Palatino Linotype" w:eastAsia="Times New Roman" w:hAnsi="Palatino Linotype" w:cs="Arial"/>
          <w:color w:val="000000"/>
          <w:sz w:val="24"/>
          <w:szCs w:val="24"/>
          <w:lang w:val="es-419" w:eastAsia="es-MX"/>
        </w:rPr>
        <w:t xml:space="preserve"> de junio</w:t>
      </w:r>
      <w:r w:rsidRPr="006F2C30">
        <w:rPr>
          <w:rFonts w:ascii="Palatino Linotype" w:eastAsia="Times New Roman" w:hAnsi="Palatino Linotype" w:cs="Arial"/>
          <w:color w:val="000000"/>
          <w:sz w:val="24"/>
          <w:szCs w:val="24"/>
          <w:lang w:eastAsia="es-MX"/>
        </w:rPr>
        <w:t xml:space="preserve"> de dos mil </w:t>
      </w:r>
      <w:r w:rsidR="00A15AC9" w:rsidRPr="006F2C30">
        <w:rPr>
          <w:rFonts w:ascii="Palatino Linotype" w:eastAsia="Times New Roman" w:hAnsi="Palatino Linotype" w:cs="Arial"/>
          <w:color w:val="000000"/>
          <w:sz w:val="24"/>
          <w:szCs w:val="24"/>
          <w:lang w:val="es-419" w:eastAsia="es-MX"/>
        </w:rPr>
        <w:t>veintitrés</w:t>
      </w:r>
      <w:r w:rsidRPr="006F2C30">
        <w:rPr>
          <w:rFonts w:ascii="Palatino Linotype" w:eastAsia="Times New Roman" w:hAnsi="Palatino Linotype" w:cs="Arial"/>
          <w:color w:val="000000"/>
          <w:sz w:val="24"/>
          <w:szCs w:val="24"/>
          <w:lang w:eastAsia="es-MX"/>
        </w:rPr>
        <w:t>.</w:t>
      </w:r>
    </w:p>
    <w:p w14:paraId="4A4C6A5D" w14:textId="77777777" w:rsidR="00337A3D" w:rsidRPr="006F2C30"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09947E0" w14:textId="25888AEB" w:rsidR="006055A5" w:rsidRPr="006F2C30" w:rsidRDefault="00337A3D" w:rsidP="006055A5">
      <w:pPr>
        <w:tabs>
          <w:tab w:val="left" w:pos="1701"/>
        </w:tabs>
        <w:spacing w:after="0" w:line="360" w:lineRule="auto"/>
        <w:jc w:val="both"/>
        <w:rPr>
          <w:rFonts w:ascii="Palatino Linotype" w:hAnsi="Palatino Linotype" w:cs="Arial"/>
          <w:b/>
          <w:sz w:val="24"/>
          <w:szCs w:val="24"/>
        </w:rPr>
      </w:pPr>
      <w:r w:rsidRPr="006F2C30">
        <w:rPr>
          <w:rFonts w:ascii="Palatino Linotype" w:hAnsi="Palatino Linotype" w:cs="Arial"/>
          <w:b/>
          <w:sz w:val="24"/>
          <w:szCs w:val="24"/>
        </w:rPr>
        <w:t>VISTO</w:t>
      </w:r>
      <w:r w:rsidRPr="006F2C30">
        <w:rPr>
          <w:rFonts w:ascii="Palatino Linotype" w:hAnsi="Palatino Linotype" w:cs="Arial"/>
          <w:sz w:val="24"/>
          <w:szCs w:val="24"/>
        </w:rPr>
        <w:t xml:space="preserve"> </w:t>
      </w:r>
      <w:r w:rsidR="001B5F99" w:rsidRPr="006F2C30">
        <w:rPr>
          <w:rFonts w:ascii="Palatino Linotype" w:hAnsi="Palatino Linotype" w:cs="Arial"/>
          <w:sz w:val="24"/>
          <w:szCs w:val="24"/>
          <w:lang w:val="es-419"/>
        </w:rPr>
        <w:t>e</w:t>
      </w:r>
      <w:r w:rsidR="00A15AC9" w:rsidRPr="006F2C30">
        <w:rPr>
          <w:rFonts w:ascii="Palatino Linotype" w:hAnsi="Palatino Linotype" w:cs="Arial"/>
          <w:sz w:val="24"/>
          <w:szCs w:val="24"/>
          <w:lang w:val="es-419"/>
        </w:rPr>
        <w:t>l</w:t>
      </w:r>
      <w:r w:rsidRPr="006F2C30">
        <w:rPr>
          <w:rFonts w:ascii="Palatino Linotype" w:hAnsi="Palatino Linotype" w:cs="Arial"/>
          <w:sz w:val="24"/>
          <w:szCs w:val="24"/>
        </w:rPr>
        <w:t xml:space="preserve"> expediente electrónico formado con motivo del recurso de revisión con número </w:t>
      </w:r>
      <w:r w:rsidR="006C2B18" w:rsidRPr="006F2C30">
        <w:rPr>
          <w:rFonts w:ascii="Palatino Linotype" w:hAnsi="Palatino Linotype" w:cs="Arial"/>
          <w:b/>
          <w:bCs/>
          <w:sz w:val="24"/>
          <w:lang w:val="es-419" w:eastAsia="es-MX"/>
        </w:rPr>
        <w:t>16085</w:t>
      </w:r>
      <w:r w:rsidR="005D6927" w:rsidRPr="006F2C30">
        <w:rPr>
          <w:rFonts w:ascii="Palatino Linotype" w:hAnsi="Palatino Linotype" w:cs="Arial"/>
          <w:b/>
          <w:bCs/>
          <w:sz w:val="24"/>
          <w:lang w:eastAsia="es-MX"/>
        </w:rPr>
        <w:t>/</w:t>
      </w:r>
      <w:proofErr w:type="spellStart"/>
      <w:r w:rsidR="005D6927" w:rsidRPr="006F2C30">
        <w:rPr>
          <w:rFonts w:ascii="Palatino Linotype" w:hAnsi="Palatino Linotype" w:cs="Arial"/>
          <w:b/>
          <w:bCs/>
          <w:sz w:val="24"/>
          <w:lang w:eastAsia="es-MX"/>
        </w:rPr>
        <w:t>INFOEM</w:t>
      </w:r>
      <w:proofErr w:type="spellEnd"/>
      <w:r w:rsidR="005D6927" w:rsidRPr="006F2C30">
        <w:rPr>
          <w:rFonts w:ascii="Palatino Linotype" w:hAnsi="Palatino Linotype" w:cs="Arial"/>
          <w:b/>
          <w:bCs/>
          <w:sz w:val="24"/>
          <w:lang w:eastAsia="es-MX"/>
        </w:rPr>
        <w:t>/IP/</w:t>
      </w:r>
      <w:proofErr w:type="spellStart"/>
      <w:r w:rsidR="005D6927" w:rsidRPr="006F2C30">
        <w:rPr>
          <w:rFonts w:ascii="Palatino Linotype" w:hAnsi="Palatino Linotype" w:cs="Arial"/>
          <w:b/>
          <w:bCs/>
          <w:sz w:val="24"/>
          <w:lang w:eastAsia="es-MX"/>
        </w:rPr>
        <w:t>RR</w:t>
      </w:r>
      <w:proofErr w:type="spellEnd"/>
      <w:r w:rsidR="005D6927" w:rsidRPr="006F2C30">
        <w:rPr>
          <w:rFonts w:ascii="Palatino Linotype" w:hAnsi="Palatino Linotype" w:cs="Arial"/>
          <w:b/>
          <w:bCs/>
          <w:sz w:val="24"/>
          <w:lang w:eastAsia="es-MX"/>
        </w:rPr>
        <w:t>/202</w:t>
      </w:r>
      <w:r w:rsidR="006055A5" w:rsidRPr="006F2C30">
        <w:rPr>
          <w:rFonts w:ascii="Palatino Linotype" w:hAnsi="Palatino Linotype" w:cs="Arial"/>
          <w:b/>
          <w:bCs/>
          <w:sz w:val="24"/>
          <w:lang w:val="es-419" w:eastAsia="es-MX"/>
        </w:rPr>
        <w:t>2</w:t>
      </w:r>
      <w:r w:rsidR="00A15AC9" w:rsidRPr="006F2C30">
        <w:rPr>
          <w:rFonts w:ascii="Palatino Linotype" w:hAnsi="Palatino Linotype" w:cs="Arial"/>
          <w:b/>
          <w:bCs/>
          <w:sz w:val="24"/>
          <w:lang w:val="es-419" w:eastAsia="es-MX"/>
        </w:rPr>
        <w:t xml:space="preserve"> </w:t>
      </w:r>
      <w:r w:rsidR="006055A5" w:rsidRPr="006F2C30">
        <w:rPr>
          <w:rFonts w:ascii="Palatino Linotype" w:hAnsi="Palatino Linotype"/>
          <w:sz w:val="24"/>
          <w:szCs w:val="24"/>
        </w:rPr>
        <w:t xml:space="preserve">interpuesto por </w:t>
      </w:r>
      <w:r w:rsidR="001B5F99" w:rsidRPr="006F2C30">
        <w:rPr>
          <w:rFonts w:ascii="Palatino Linotype" w:hAnsi="Palatino Linotype"/>
          <w:sz w:val="24"/>
          <w:szCs w:val="24"/>
          <w:lang w:val="es-419"/>
        </w:rPr>
        <w:t>e</w:t>
      </w:r>
      <w:r w:rsidR="003C4C55" w:rsidRPr="006F2C30">
        <w:rPr>
          <w:rFonts w:ascii="Palatino Linotype" w:hAnsi="Palatino Linotype"/>
          <w:sz w:val="24"/>
          <w:szCs w:val="24"/>
          <w:lang w:val="es-419"/>
        </w:rPr>
        <w:t xml:space="preserve">l </w:t>
      </w:r>
      <w:r w:rsidR="003C4C55" w:rsidRPr="006F2C30">
        <w:rPr>
          <w:rFonts w:ascii="Palatino Linotype" w:hAnsi="Palatino Linotype"/>
          <w:b/>
          <w:sz w:val="24"/>
          <w:szCs w:val="24"/>
          <w:lang w:val="es-419"/>
        </w:rPr>
        <w:t xml:space="preserve">C. </w:t>
      </w:r>
      <w:proofErr w:type="spellStart"/>
      <w:r w:rsidR="00F2630A">
        <w:rPr>
          <w:rFonts w:ascii="Palatino Linotype" w:hAnsi="Palatino Linotype" w:cs="Arial"/>
          <w:b/>
          <w:sz w:val="24"/>
          <w:szCs w:val="24"/>
          <w:lang w:val="es-419"/>
        </w:rPr>
        <w:t>XXXXXXXXXXXXX</w:t>
      </w:r>
      <w:proofErr w:type="spellEnd"/>
      <w:r w:rsidR="003C4C55" w:rsidRPr="006F2C30">
        <w:rPr>
          <w:rFonts w:ascii="Palatino Linotype" w:hAnsi="Palatino Linotype"/>
          <w:sz w:val="24"/>
          <w:szCs w:val="24"/>
          <w:lang w:val="es-419"/>
        </w:rPr>
        <w:t xml:space="preserve">, </w:t>
      </w:r>
      <w:r w:rsidR="006055A5" w:rsidRPr="006F2C30">
        <w:rPr>
          <w:rFonts w:ascii="Palatino Linotype" w:hAnsi="Palatino Linotype"/>
          <w:sz w:val="24"/>
          <w:szCs w:val="24"/>
        </w:rPr>
        <w:t>en lo sucesivo</w:t>
      </w:r>
      <w:r w:rsidR="003C4C55" w:rsidRPr="006F2C30">
        <w:rPr>
          <w:rFonts w:ascii="Palatino Linotype" w:hAnsi="Palatino Linotype"/>
          <w:sz w:val="24"/>
          <w:szCs w:val="24"/>
          <w:lang w:val="es-419"/>
        </w:rPr>
        <w:t>,</w:t>
      </w:r>
      <w:r w:rsidR="006055A5" w:rsidRPr="006F2C30">
        <w:rPr>
          <w:rFonts w:ascii="Palatino Linotype" w:hAnsi="Palatino Linotype"/>
          <w:sz w:val="24"/>
          <w:szCs w:val="24"/>
        </w:rPr>
        <w:t xml:space="preserve"> </w:t>
      </w:r>
      <w:r w:rsidR="00D74AE0" w:rsidRPr="006F2C30">
        <w:rPr>
          <w:rFonts w:ascii="Palatino Linotype" w:hAnsi="Palatino Linotype"/>
          <w:sz w:val="24"/>
          <w:szCs w:val="24"/>
          <w:lang w:val="es-419"/>
        </w:rPr>
        <w:t>la</w:t>
      </w:r>
      <w:r w:rsidR="00A15AC9" w:rsidRPr="006F2C30">
        <w:rPr>
          <w:rFonts w:ascii="Palatino Linotype" w:hAnsi="Palatino Linotype"/>
          <w:sz w:val="24"/>
          <w:szCs w:val="24"/>
          <w:lang w:val="es-419"/>
        </w:rPr>
        <w:t xml:space="preserve"> parte</w:t>
      </w:r>
      <w:r w:rsidR="006055A5" w:rsidRPr="006F2C30">
        <w:rPr>
          <w:rFonts w:ascii="Palatino Linotype" w:hAnsi="Palatino Linotype"/>
          <w:sz w:val="24"/>
          <w:szCs w:val="24"/>
        </w:rPr>
        <w:t xml:space="preserve"> </w:t>
      </w:r>
      <w:r w:rsidR="006055A5" w:rsidRPr="006F2C30">
        <w:rPr>
          <w:rFonts w:ascii="Palatino Linotype" w:hAnsi="Palatino Linotype"/>
          <w:b/>
          <w:sz w:val="24"/>
          <w:szCs w:val="24"/>
        </w:rPr>
        <w:t>Recurrente</w:t>
      </w:r>
      <w:r w:rsidR="006055A5" w:rsidRPr="006F2C30">
        <w:rPr>
          <w:rFonts w:ascii="Palatino Linotype" w:hAnsi="Palatino Linotype"/>
          <w:sz w:val="24"/>
          <w:szCs w:val="24"/>
        </w:rPr>
        <w:t xml:space="preserve">, en contra de la respuesta </w:t>
      </w:r>
      <w:r w:rsidR="006055A5" w:rsidRPr="006F2C30">
        <w:rPr>
          <w:rFonts w:ascii="Palatino Linotype" w:hAnsi="Palatino Linotype" w:cs="Arial"/>
          <w:sz w:val="24"/>
          <w:szCs w:val="24"/>
        </w:rPr>
        <w:t xml:space="preserve">proporcionada por el </w:t>
      </w:r>
      <w:r w:rsidR="003C4C55" w:rsidRPr="006F2C30">
        <w:rPr>
          <w:rFonts w:ascii="Palatino Linotype" w:hAnsi="Palatino Linotype" w:cs="Arial"/>
          <w:b/>
          <w:sz w:val="24"/>
          <w:szCs w:val="24"/>
          <w:lang w:val="es-419"/>
        </w:rPr>
        <w:t xml:space="preserve">Ayuntamiento </w:t>
      </w:r>
      <w:r w:rsidR="003C4C55" w:rsidRPr="006F2C30">
        <w:rPr>
          <w:rFonts w:ascii="Palatino Linotype" w:hAnsi="Palatino Linotype" w:cs="Arial"/>
          <w:b/>
          <w:sz w:val="24"/>
          <w:szCs w:val="24"/>
        </w:rPr>
        <w:t xml:space="preserve">de </w:t>
      </w:r>
      <w:r w:rsidR="006C2B18" w:rsidRPr="006F2C30">
        <w:rPr>
          <w:rFonts w:ascii="Palatino Linotype" w:hAnsi="Palatino Linotype" w:cs="Arial"/>
          <w:b/>
          <w:sz w:val="24"/>
          <w:szCs w:val="24"/>
          <w:lang w:val="es-419"/>
        </w:rPr>
        <w:t>Tenancingo</w:t>
      </w:r>
      <w:r w:rsidR="006055A5" w:rsidRPr="006F2C30">
        <w:rPr>
          <w:rFonts w:ascii="Palatino Linotype" w:hAnsi="Palatino Linotype" w:cs="Arial"/>
          <w:b/>
          <w:sz w:val="24"/>
          <w:szCs w:val="24"/>
        </w:rPr>
        <w:t xml:space="preserve">, </w:t>
      </w:r>
      <w:r w:rsidR="006055A5" w:rsidRPr="006F2C30">
        <w:rPr>
          <w:rFonts w:ascii="Palatino Linotype" w:hAnsi="Palatino Linotype" w:cs="Arial"/>
          <w:sz w:val="24"/>
          <w:szCs w:val="24"/>
        </w:rPr>
        <w:t>en lo subsecuente</w:t>
      </w:r>
      <w:r w:rsidR="006055A5" w:rsidRPr="006F2C30">
        <w:rPr>
          <w:rFonts w:ascii="Palatino Linotype" w:hAnsi="Palatino Linotype" w:cs="Arial"/>
          <w:b/>
          <w:sz w:val="24"/>
          <w:szCs w:val="24"/>
        </w:rPr>
        <w:t xml:space="preserve"> el Sujeto Obligado, </w:t>
      </w:r>
      <w:r w:rsidR="006055A5" w:rsidRPr="006F2C30">
        <w:rPr>
          <w:rFonts w:ascii="Palatino Linotype" w:hAnsi="Palatino Linotype" w:cs="Arial"/>
          <w:sz w:val="24"/>
          <w:szCs w:val="24"/>
        </w:rPr>
        <w:t>se procede a dictar la presente resolución.</w:t>
      </w:r>
    </w:p>
    <w:p w14:paraId="43675143" w14:textId="77777777" w:rsidR="00337A3D" w:rsidRPr="006F2C30" w:rsidRDefault="00337A3D" w:rsidP="00337A3D">
      <w:pPr>
        <w:tabs>
          <w:tab w:val="left" w:pos="6960"/>
        </w:tabs>
        <w:spacing w:after="0" w:line="360" w:lineRule="auto"/>
        <w:jc w:val="both"/>
        <w:rPr>
          <w:rFonts w:ascii="Palatino Linotype" w:hAnsi="Palatino Linotype" w:cs="Arial"/>
          <w:sz w:val="24"/>
          <w:szCs w:val="24"/>
        </w:rPr>
      </w:pPr>
    </w:p>
    <w:p w14:paraId="6DA55EF7" w14:textId="77777777" w:rsidR="00337A3D" w:rsidRPr="006F2C30" w:rsidRDefault="00337A3D" w:rsidP="00337A3D">
      <w:pPr>
        <w:spacing w:after="0" w:line="360" w:lineRule="auto"/>
        <w:jc w:val="center"/>
        <w:rPr>
          <w:rFonts w:ascii="Palatino Linotype" w:hAnsi="Palatino Linotype" w:cs="Arial"/>
          <w:b/>
          <w:sz w:val="28"/>
          <w:szCs w:val="24"/>
        </w:rPr>
      </w:pPr>
      <w:r w:rsidRPr="006F2C30">
        <w:rPr>
          <w:rFonts w:ascii="Palatino Linotype" w:hAnsi="Palatino Linotype" w:cs="Arial"/>
          <w:b/>
          <w:sz w:val="28"/>
          <w:szCs w:val="24"/>
        </w:rPr>
        <w:t>A N T E C E D E N T E S</w:t>
      </w:r>
    </w:p>
    <w:p w14:paraId="7C390B95" w14:textId="77777777" w:rsidR="00337A3D" w:rsidRPr="006F2C30" w:rsidRDefault="00337A3D" w:rsidP="00337A3D">
      <w:pPr>
        <w:spacing w:after="0" w:line="360" w:lineRule="auto"/>
        <w:rPr>
          <w:rFonts w:ascii="Palatino Linotype" w:hAnsi="Palatino Linotype" w:cs="Arial"/>
          <w:b/>
          <w:sz w:val="24"/>
          <w:szCs w:val="24"/>
        </w:rPr>
      </w:pPr>
    </w:p>
    <w:p w14:paraId="337E5C06" w14:textId="77777777" w:rsidR="00F3766A" w:rsidRPr="006F2C30" w:rsidRDefault="00337A3D" w:rsidP="00337A3D">
      <w:pPr>
        <w:spacing w:after="0" w:line="360" w:lineRule="auto"/>
        <w:jc w:val="both"/>
        <w:rPr>
          <w:rFonts w:ascii="Palatino Linotype" w:hAnsi="Palatino Linotype" w:cs="Arial"/>
          <w:b/>
          <w:sz w:val="28"/>
          <w:szCs w:val="28"/>
        </w:rPr>
      </w:pPr>
      <w:r w:rsidRPr="006F2C30">
        <w:rPr>
          <w:rFonts w:ascii="Palatino Linotype" w:hAnsi="Palatino Linotype" w:cs="Arial"/>
          <w:b/>
          <w:sz w:val="28"/>
          <w:szCs w:val="28"/>
        </w:rPr>
        <w:t xml:space="preserve">PRIMERO. </w:t>
      </w:r>
      <w:r w:rsidR="00F3766A" w:rsidRPr="006F2C30">
        <w:rPr>
          <w:rFonts w:ascii="Palatino Linotype" w:hAnsi="Palatino Linotype" w:cs="Arial"/>
          <w:b/>
          <w:sz w:val="24"/>
          <w:szCs w:val="24"/>
        </w:rPr>
        <w:t>De la solicitud de información.</w:t>
      </w:r>
    </w:p>
    <w:p w14:paraId="119D26A1" w14:textId="77777777" w:rsidR="00337A3D" w:rsidRPr="006F2C30" w:rsidRDefault="00337A3D" w:rsidP="00337A3D">
      <w:pPr>
        <w:spacing w:after="0" w:line="360" w:lineRule="auto"/>
        <w:jc w:val="both"/>
        <w:rPr>
          <w:rFonts w:ascii="Palatino Linotype" w:hAnsi="Palatino Linotype" w:cs="Arial"/>
          <w:sz w:val="24"/>
          <w:szCs w:val="24"/>
          <w:lang w:val="es-419"/>
        </w:rPr>
      </w:pPr>
      <w:r w:rsidRPr="006F2C30">
        <w:rPr>
          <w:rFonts w:ascii="Palatino Linotype" w:hAnsi="Palatino Linotype" w:cs="Arial"/>
          <w:sz w:val="24"/>
          <w:szCs w:val="24"/>
        </w:rPr>
        <w:t xml:space="preserve">Con fecha </w:t>
      </w:r>
      <w:r w:rsidR="006C2B18" w:rsidRPr="006F2C30">
        <w:rPr>
          <w:rFonts w:ascii="Palatino Linotype" w:hAnsi="Palatino Linotype" w:cs="Arial"/>
          <w:sz w:val="24"/>
          <w:szCs w:val="24"/>
          <w:lang w:val="es-419"/>
        </w:rPr>
        <w:t>tres</w:t>
      </w:r>
      <w:r w:rsidR="00ED1AE4" w:rsidRPr="006F2C30">
        <w:rPr>
          <w:rFonts w:ascii="Palatino Linotype" w:hAnsi="Palatino Linotype" w:cs="Arial"/>
          <w:sz w:val="24"/>
          <w:szCs w:val="24"/>
          <w:lang w:val="es-419"/>
        </w:rPr>
        <w:t xml:space="preserve"> </w:t>
      </w:r>
      <w:r w:rsidR="001F1C38" w:rsidRPr="006F2C30">
        <w:rPr>
          <w:rFonts w:ascii="Palatino Linotype" w:hAnsi="Palatino Linotype" w:cs="Arial"/>
          <w:sz w:val="24"/>
          <w:szCs w:val="24"/>
        </w:rPr>
        <w:t xml:space="preserve">de </w:t>
      </w:r>
      <w:r w:rsidR="006C2B18" w:rsidRPr="006F2C30">
        <w:rPr>
          <w:rFonts w:ascii="Palatino Linotype" w:hAnsi="Palatino Linotype" w:cs="Arial"/>
          <w:sz w:val="24"/>
          <w:szCs w:val="24"/>
          <w:lang w:val="es-419"/>
        </w:rPr>
        <w:t>octubre</w:t>
      </w:r>
      <w:r w:rsidR="006055A5" w:rsidRPr="006F2C30">
        <w:rPr>
          <w:rFonts w:ascii="Palatino Linotype" w:hAnsi="Palatino Linotype" w:cs="Arial"/>
          <w:sz w:val="24"/>
          <w:szCs w:val="24"/>
        </w:rPr>
        <w:t xml:space="preserve"> </w:t>
      </w:r>
      <w:r w:rsidR="001F1C38" w:rsidRPr="006F2C30">
        <w:rPr>
          <w:rFonts w:ascii="Palatino Linotype" w:hAnsi="Palatino Linotype" w:cs="Arial"/>
          <w:sz w:val="24"/>
          <w:szCs w:val="24"/>
        </w:rPr>
        <w:t xml:space="preserve">de dos mil </w:t>
      </w:r>
      <w:r w:rsidR="006055A5" w:rsidRPr="006F2C30">
        <w:rPr>
          <w:rFonts w:ascii="Palatino Linotype" w:hAnsi="Palatino Linotype" w:cs="Arial"/>
          <w:sz w:val="24"/>
          <w:szCs w:val="24"/>
        </w:rPr>
        <w:t>veintidós</w:t>
      </w:r>
      <w:r w:rsidR="006055A5" w:rsidRPr="006F2C30">
        <w:rPr>
          <w:rFonts w:ascii="Palatino Linotype" w:hAnsi="Palatino Linotype" w:cs="Arial"/>
          <w:sz w:val="24"/>
          <w:szCs w:val="24"/>
          <w:lang w:val="es-419"/>
        </w:rPr>
        <w:t xml:space="preserve"> </w:t>
      </w:r>
      <w:r w:rsidR="001F1C38" w:rsidRPr="006F2C30">
        <w:rPr>
          <w:rFonts w:ascii="Palatino Linotype" w:hAnsi="Palatino Linotype" w:cs="Arial"/>
          <w:sz w:val="24"/>
          <w:szCs w:val="24"/>
        </w:rPr>
        <w:t xml:space="preserve">el </w:t>
      </w:r>
      <w:r w:rsidRPr="006F2C30">
        <w:rPr>
          <w:rFonts w:ascii="Palatino Linotype" w:hAnsi="Palatino Linotype" w:cs="Arial"/>
          <w:b/>
          <w:sz w:val="24"/>
          <w:szCs w:val="24"/>
        </w:rPr>
        <w:t>Recurrente</w:t>
      </w:r>
      <w:r w:rsidRPr="006F2C30">
        <w:rPr>
          <w:rFonts w:ascii="Palatino Linotype" w:hAnsi="Palatino Linotype" w:cs="Arial"/>
          <w:sz w:val="24"/>
          <w:szCs w:val="24"/>
        </w:rPr>
        <w:t xml:space="preserve"> presentó a través del Sistema de Acceso a la Información Mexiquense, </w:t>
      </w:r>
      <w:r w:rsidR="00F43B74" w:rsidRPr="006F2C30">
        <w:rPr>
          <w:rFonts w:ascii="Palatino Linotype" w:hAnsi="Palatino Linotype" w:cs="Arial"/>
          <w:sz w:val="24"/>
          <w:szCs w:val="24"/>
        </w:rPr>
        <w:t>(</w:t>
      </w:r>
      <w:proofErr w:type="spellStart"/>
      <w:r w:rsidRPr="006F2C30">
        <w:rPr>
          <w:rFonts w:ascii="Palatino Linotype" w:hAnsi="Palatino Linotype" w:cs="Arial"/>
          <w:b/>
          <w:sz w:val="24"/>
          <w:szCs w:val="24"/>
        </w:rPr>
        <w:t>SAIMEX</w:t>
      </w:r>
      <w:proofErr w:type="spellEnd"/>
      <w:r w:rsidR="00F43B74" w:rsidRPr="006F2C30">
        <w:rPr>
          <w:rFonts w:ascii="Palatino Linotype" w:hAnsi="Palatino Linotype" w:cs="Arial"/>
          <w:b/>
          <w:sz w:val="24"/>
          <w:szCs w:val="24"/>
        </w:rPr>
        <w:t>)</w:t>
      </w:r>
      <w:r w:rsidRPr="006F2C30">
        <w:rPr>
          <w:rFonts w:ascii="Palatino Linotype" w:hAnsi="Palatino Linotype" w:cs="Arial"/>
          <w:sz w:val="24"/>
          <w:szCs w:val="24"/>
        </w:rPr>
        <w:t xml:space="preserve">, ante </w:t>
      </w:r>
      <w:r w:rsidRPr="006F2C30">
        <w:rPr>
          <w:rFonts w:ascii="Palatino Linotype" w:hAnsi="Palatino Linotype" w:cs="Arial"/>
          <w:b/>
          <w:sz w:val="24"/>
          <w:szCs w:val="24"/>
        </w:rPr>
        <w:t>el Sujeto Obligado</w:t>
      </w:r>
      <w:r w:rsidRPr="006F2C30">
        <w:rPr>
          <w:rFonts w:ascii="Palatino Linotype" w:hAnsi="Palatino Linotype" w:cs="Arial"/>
          <w:sz w:val="24"/>
          <w:szCs w:val="24"/>
        </w:rPr>
        <w:t xml:space="preserve">, </w:t>
      </w:r>
      <w:r w:rsidR="00064E75" w:rsidRPr="006F2C30">
        <w:rPr>
          <w:rFonts w:ascii="Palatino Linotype" w:hAnsi="Palatino Linotype" w:cs="Arial"/>
          <w:sz w:val="24"/>
          <w:szCs w:val="24"/>
        </w:rPr>
        <w:t xml:space="preserve">la </w:t>
      </w:r>
      <w:r w:rsidRPr="006F2C30">
        <w:rPr>
          <w:rFonts w:ascii="Palatino Linotype" w:hAnsi="Palatino Linotype" w:cs="Arial"/>
          <w:sz w:val="24"/>
          <w:szCs w:val="24"/>
        </w:rPr>
        <w:t>solicitud de acceso a la información pública,</w:t>
      </w:r>
      <w:r w:rsidR="00667814" w:rsidRPr="006F2C30">
        <w:rPr>
          <w:rFonts w:ascii="Palatino Linotype" w:hAnsi="Palatino Linotype" w:cs="Arial"/>
          <w:sz w:val="24"/>
          <w:szCs w:val="24"/>
          <w:lang w:val="es-419"/>
        </w:rPr>
        <w:t xml:space="preserve"> número </w:t>
      </w:r>
      <w:r w:rsidR="00667814" w:rsidRPr="006F2C30">
        <w:rPr>
          <w:rFonts w:ascii="Palatino Linotype" w:hAnsi="Palatino Linotype" w:cs="Arial"/>
          <w:b/>
          <w:sz w:val="24"/>
          <w:szCs w:val="24"/>
          <w:lang w:val="es-419"/>
        </w:rPr>
        <w:t>00</w:t>
      </w:r>
      <w:r w:rsidR="006C2B18" w:rsidRPr="006F2C30">
        <w:rPr>
          <w:rFonts w:ascii="Palatino Linotype" w:hAnsi="Palatino Linotype" w:cs="Arial"/>
          <w:b/>
          <w:sz w:val="24"/>
          <w:szCs w:val="24"/>
          <w:lang w:val="es-419"/>
        </w:rPr>
        <w:t>530</w:t>
      </w:r>
      <w:r w:rsidR="00667814" w:rsidRPr="006F2C30">
        <w:rPr>
          <w:rFonts w:ascii="Palatino Linotype" w:hAnsi="Palatino Linotype" w:cs="Arial"/>
          <w:b/>
          <w:sz w:val="24"/>
          <w:szCs w:val="24"/>
          <w:lang w:val="es-419"/>
        </w:rPr>
        <w:t>/</w:t>
      </w:r>
      <w:proofErr w:type="spellStart"/>
      <w:r w:rsidR="006C2B18" w:rsidRPr="006F2C30">
        <w:rPr>
          <w:rFonts w:ascii="Palatino Linotype" w:hAnsi="Palatino Linotype" w:cs="Arial"/>
          <w:b/>
          <w:sz w:val="24"/>
          <w:szCs w:val="24"/>
          <w:lang w:val="es-419"/>
        </w:rPr>
        <w:t>TENANCIN</w:t>
      </w:r>
      <w:proofErr w:type="spellEnd"/>
      <w:r w:rsidR="00667814" w:rsidRPr="006F2C30">
        <w:rPr>
          <w:rFonts w:ascii="Palatino Linotype" w:hAnsi="Palatino Linotype" w:cs="Arial"/>
          <w:b/>
          <w:sz w:val="24"/>
          <w:szCs w:val="24"/>
          <w:lang w:val="es-419"/>
        </w:rPr>
        <w:t>/IP/2022</w:t>
      </w:r>
      <w:r w:rsidR="00667814" w:rsidRPr="006F2C30">
        <w:rPr>
          <w:rFonts w:ascii="Palatino Linotype" w:hAnsi="Palatino Linotype" w:cs="Arial"/>
          <w:sz w:val="24"/>
          <w:szCs w:val="24"/>
          <w:lang w:val="es-419"/>
        </w:rPr>
        <w:t>, mediante la cual solicitó lo siguiente:</w:t>
      </w:r>
    </w:p>
    <w:p w14:paraId="54DF96CC" w14:textId="77777777" w:rsidR="00337A3D" w:rsidRPr="006F2C30" w:rsidRDefault="00337A3D" w:rsidP="00C0073A">
      <w:pPr>
        <w:spacing w:after="0" w:line="360" w:lineRule="auto"/>
        <w:jc w:val="both"/>
        <w:rPr>
          <w:rFonts w:ascii="Palatino Linotype" w:hAnsi="Palatino Linotype" w:cs="Arial"/>
          <w:sz w:val="24"/>
          <w:szCs w:val="24"/>
        </w:rPr>
      </w:pPr>
    </w:p>
    <w:p w14:paraId="20A905AD" w14:textId="5CAF67F7" w:rsidR="006B1D9A" w:rsidRPr="006F2C30" w:rsidRDefault="006B1D9A" w:rsidP="001D58E8">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6F2C30">
        <w:rPr>
          <w:rFonts w:ascii="Palatino Linotype" w:eastAsia="Times New Roman" w:hAnsi="Palatino Linotype" w:cs="Times New Roman"/>
          <w:i/>
          <w:sz w:val="24"/>
          <w:szCs w:val="24"/>
          <w:lang w:val="es-419" w:eastAsia="es-ES"/>
        </w:rPr>
        <w:t>“</w:t>
      </w:r>
      <w:r w:rsidR="00BD0792" w:rsidRPr="006F2C30">
        <w:rPr>
          <w:rFonts w:ascii="Palatino Linotype" w:eastAsia="Times New Roman" w:hAnsi="Palatino Linotype" w:cs="Times New Roman"/>
          <w:i/>
          <w:sz w:val="24"/>
          <w:szCs w:val="24"/>
          <w:lang w:val="es-419" w:eastAsia="es-ES"/>
        </w:rPr>
        <w:t xml:space="preserve">licencia de funcionamiento del negocio ubicado en </w:t>
      </w:r>
      <w:proofErr w:type="spellStart"/>
      <w:r w:rsidR="00992E14">
        <w:rPr>
          <w:rFonts w:ascii="Palatino Linotype" w:eastAsia="Times New Roman" w:hAnsi="Palatino Linotype" w:cs="Times New Roman"/>
          <w:i/>
          <w:sz w:val="24"/>
          <w:szCs w:val="24"/>
          <w:lang w:val="es-419" w:eastAsia="es-ES"/>
        </w:rPr>
        <w:t>XXXXXXXXXXXXXX</w:t>
      </w:r>
      <w:proofErr w:type="spellEnd"/>
      <w:r w:rsidR="00BD0792" w:rsidRPr="006F2C30">
        <w:rPr>
          <w:rFonts w:ascii="Palatino Linotype" w:eastAsia="Times New Roman" w:hAnsi="Palatino Linotype" w:cs="Times New Roman"/>
          <w:i/>
          <w:sz w:val="24"/>
          <w:szCs w:val="24"/>
          <w:lang w:val="es-419" w:eastAsia="es-ES"/>
        </w:rPr>
        <w:t xml:space="preserve"> </w:t>
      </w:r>
      <w:proofErr w:type="spellStart"/>
      <w:r w:rsidR="00992E14">
        <w:rPr>
          <w:rFonts w:ascii="Palatino Linotype" w:eastAsia="Times New Roman" w:hAnsi="Palatino Linotype" w:cs="Times New Roman"/>
          <w:i/>
          <w:sz w:val="24"/>
          <w:szCs w:val="24"/>
          <w:lang w:val="es-419" w:eastAsia="es-ES"/>
        </w:rPr>
        <w:t>XXXXXXXXXX</w:t>
      </w:r>
      <w:proofErr w:type="spellEnd"/>
      <w:r w:rsidR="00BD0792" w:rsidRPr="006F2C30">
        <w:rPr>
          <w:rFonts w:ascii="Palatino Linotype" w:eastAsia="Times New Roman" w:hAnsi="Palatino Linotype" w:cs="Times New Roman"/>
          <w:i/>
          <w:sz w:val="24"/>
          <w:szCs w:val="24"/>
          <w:lang w:val="es-419" w:eastAsia="es-ES"/>
        </w:rPr>
        <w:t xml:space="preserve"> evidencia del pago de licencia de anuncio publicitario evidencia del pago de impuesto predial evidencia del pago de los derechos de agua en caso de no tener el pago de estas contribuciones saber si la autoridad ha realizado acciones de cobro</w:t>
      </w:r>
      <w:r w:rsidRPr="006F2C30">
        <w:rPr>
          <w:rFonts w:ascii="Palatino Linotype" w:eastAsia="Times New Roman" w:hAnsi="Palatino Linotype" w:cs="Times New Roman"/>
          <w:i/>
          <w:sz w:val="24"/>
          <w:szCs w:val="24"/>
          <w:lang w:val="es-419" w:eastAsia="es-ES"/>
        </w:rPr>
        <w:t>.”</w:t>
      </w:r>
    </w:p>
    <w:p w14:paraId="0F4B711A" w14:textId="77777777" w:rsidR="006055A5" w:rsidRPr="006F2C30" w:rsidRDefault="006055A5" w:rsidP="00BD0792">
      <w:pPr>
        <w:spacing w:after="0" w:line="360" w:lineRule="auto"/>
        <w:jc w:val="both"/>
        <w:rPr>
          <w:rFonts w:ascii="Palatino Linotype" w:hAnsi="Palatino Linotype" w:cs="Arial"/>
          <w:sz w:val="24"/>
          <w:szCs w:val="24"/>
        </w:rPr>
      </w:pPr>
    </w:p>
    <w:p w14:paraId="5C3EAF36" w14:textId="77777777" w:rsidR="00BD0792" w:rsidRPr="006F2C30" w:rsidRDefault="00BD0792" w:rsidP="00BD0792">
      <w:pPr>
        <w:spacing w:after="0" w:line="360" w:lineRule="auto"/>
        <w:jc w:val="both"/>
        <w:rPr>
          <w:rFonts w:ascii="Palatino Linotype" w:hAnsi="Palatino Linotype" w:cs="Arial"/>
          <w:sz w:val="24"/>
          <w:szCs w:val="24"/>
          <w:lang w:val="es-419"/>
        </w:rPr>
      </w:pPr>
      <w:r w:rsidRPr="006F2C30">
        <w:rPr>
          <w:rFonts w:ascii="Palatino Linotype" w:hAnsi="Palatino Linotype" w:cs="Arial"/>
          <w:sz w:val="24"/>
          <w:szCs w:val="24"/>
          <w:lang w:val="es-419"/>
        </w:rPr>
        <w:lastRenderedPageBreak/>
        <w:t xml:space="preserve">En la misma fecha tres </w:t>
      </w:r>
      <w:r w:rsidRPr="006F2C30">
        <w:rPr>
          <w:rFonts w:ascii="Palatino Linotype" w:hAnsi="Palatino Linotype" w:cs="Arial"/>
          <w:sz w:val="24"/>
          <w:szCs w:val="24"/>
        </w:rPr>
        <w:t xml:space="preserve">de </w:t>
      </w:r>
      <w:r w:rsidRPr="006F2C30">
        <w:rPr>
          <w:rFonts w:ascii="Palatino Linotype" w:hAnsi="Palatino Linotype" w:cs="Arial"/>
          <w:sz w:val="24"/>
          <w:szCs w:val="24"/>
          <w:lang w:val="es-419"/>
        </w:rPr>
        <w:t>octubre</w:t>
      </w:r>
      <w:r w:rsidRPr="006F2C30">
        <w:rPr>
          <w:rFonts w:ascii="Palatino Linotype" w:hAnsi="Palatino Linotype" w:cs="Arial"/>
          <w:sz w:val="24"/>
          <w:szCs w:val="24"/>
        </w:rPr>
        <w:t xml:space="preserve"> de dos mil veintidós</w:t>
      </w:r>
      <w:r w:rsidRPr="006F2C30">
        <w:rPr>
          <w:rFonts w:ascii="Palatino Linotype" w:hAnsi="Palatino Linotype" w:cs="Arial"/>
          <w:sz w:val="24"/>
          <w:szCs w:val="24"/>
          <w:lang w:val="es-419"/>
        </w:rPr>
        <w:t>, el sujeto obligado solicitó aclaración, como se aprecia a continuación:</w:t>
      </w:r>
    </w:p>
    <w:p w14:paraId="6BD4905E" w14:textId="77777777" w:rsidR="00BD0792" w:rsidRPr="006F2C30" w:rsidRDefault="00BD0792" w:rsidP="00BD0792">
      <w:pPr>
        <w:spacing w:after="0" w:line="360" w:lineRule="auto"/>
        <w:jc w:val="both"/>
        <w:rPr>
          <w:rFonts w:ascii="Palatino Linotype" w:hAnsi="Palatino Linotype" w:cs="Arial"/>
          <w:sz w:val="24"/>
          <w:szCs w:val="24"/>
        </w:rPr>
      </w:pPr>
    </w:p>
    <w:p w14:paraId="54B3599D" w14:textId="41BCCD2A" w:rsidR="00BD0792" w:rsidRPr="006F2C30" w:rsidRDefault="00BD0792" w:rsidP="001D58E8">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6F2C30">
        <w:rPr>
          <w:rFonts w:ascii="Palatino Linotype" w:eastAsia="Times New Roman" w:hAnsi="Palatino Linotype" w:cs="Times New Roman"/>
          <w:i/>
          <w:sz w:val="24"/>
          <w:szCs w:val="24"/>
          <w:lang w:val="es-419" w:eastAsia="es-ES"/>
        </w:rPr>
        <w:t xml:space="preserve">“Con fundamento en el artículo 159 de la Ley de Transparencia y Acceso a la Información Pública del Estado de México y Municipios, y en observación de la solicitud la cual es concerniente a información donde señala que “licencia de funcionamiento del negocio ubicado en </w:t>
      </w:r>
      <w:proofErr w:type="spellStart"/>
      <w:r w:rsidR="00992E14">
        <w:rPr>
          <w:rFonts w:ascii="Palatino Linotype" w:eastAsia="Times New Roman" w:hAnsi="Palatino Linotype" w:cs="Times New Roman"/>
          <w:i/>
          <w:sz w:val="24"/>
          <w:szCs w:val="24"/>
          <w:lang w:val="es-419" w:eastAsia="es-ES"/>
        </w:rPr>
        <w:t>XXXXXXXXXXXXXXXXXXX</w:t>
      </w:r>
      <w:proofErr w:type="spellEnd"/>
      <w:r w:rsidRPr="006F2C30">
        <w:rPr>
          <w:rFonts w:ascii="Palatino Linotype" w:eastAsia="Times New Roman" w:hAnsi="Palatino Linotype" w:cs="Times New Roman"/>
          <w:i/>
          <w:sz w:val="24"/>
          <w:szCs w:val="24"/>
          <w:lang w:val="es-419" w:eastAsia="es-ES"/>
        </w:rPr>
        <w:t xml:space="preserve"> evidencia del pago de licencia de anuncio publicitario evidencia del pago de impuesto predial evidencia del pago de los derechos de agua en caso de no tener el pago de estas contribuciones saber si la autoridad ha realizado acciones de cobro.”, es necesario que la información referente a el pago de derechos de agua sea dirigida a un sujeto obligado diverso, ya que la misma es sobre información correspondiente al Organismo Público Descentralizado Para la Prestación de los Servicios de Agua Potable, Alcantarillado y Saneamiento de Tenancingo. En esa tesitura, y en términos de lo establecido por los artículos 151,152 y 173, fracción III, de la Ley de Transparencia Local, se orienta a la solicitante a efecto de que requiera dicha información al Organismo Público Descentralizado Para la Prestación de los Servicios de Agua Potable, Alcantarillado y Saneamiento de Tenancingo, en razón de que esa autoridad se ostenta con el carácter de sujeto obligado, y por lo tanto, pueden recibir solicitudes de información y otorgar la respuesta a las mismas a través de la plataforma </w:t>
      </w:r>
      <w:proofErr w:type="spellStart"/>
      <w:r w:rsidRPr="006F2C30">
        <w:rPr>
          <w:rFonts w:ascii="Palatino Linotype" w:eastAsia="Times New Roman" w:hAnsi="Palatino Linotype" w:cs="Times New Roman"/>
          <w:i/>
          <w:sz w:val="24"/>
          <w:szCs w:val="24"/>
          <w:lang w:val="es-419" w:eastAsia="es-ES"/>
        </w:rPr>
        <w:t>SAIMEX</w:t>
      </w:r>
      <w:proofErr w:type="spellEnd"/>
      <w:r w:rsidRPr="006F2C30">
        <w:rPr>
          <w:rFonts w:ascii="Palatino Linotype" w:eastAsia="Times New Roman" w:hAnsi="Palatino Linotype" w:cs="Times New Roman"/>
          <w:i/>
          <w:sz w:val="24"/>
          <w:szCs w:val="24"/>
          <w:lang w:val="es-419" w:eastAsia="es-ES"/>
        </w:rPr>
        <w:t>. Establecido lo anterior, y al no ser de la competencia de este sujeto obligado, estamos en la imposibilidad de proporcionar la información peticionada especificada, ya que es evidente que el ciudadano dirige la petición a una instancia gubernamental incorrecta.</w:t>
      </w:r>
    </w:p>
    <w:p w14:paraId="7F81B26D" w14:textId="77777777" w:rsidR="00BD0792" w:rsidRPr="006F2C30" w:rsidRDefault="00BD0792" w:rsidP="001D58E8">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p>
    <w:p w14:paraId="2DA6E9FF" w14:textId="77777777" w:rsidR="00BD0792" w:rsidRPr="006F2C30" w:rsidRDefault="00BD0792" w:rsidP="001D58E8">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6F2C30">
        <w:rPr>
          <w:rFonts w:ascii="Palatino Linotype" w:eastAsia="Times New Roman" w:hAnsi="Palatino Linotype" w:cs="Times New Roman"/>
          <w:i/>
          <w:sz w:val="24"/>
          <w:szCs w:val="24"/>
          <w:lang w:val="es-419"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76BB2C6" w14:textId="77777777" w:rsidR="00BD0792" w:rsidRPr="006F2C30" w:rsidRDefault="00BD0792" w:rsidP="00BD0792">
      <w:pPr>
        <w:spacing w:after="0" w:line="360" w:lineRule="auto"/>
        <w:jc w:val="both"/>
        <w:rPr>
          <w:rFonts w:ascii="Palatino Linotype" w:hAnsi="Palatino Linotype" w:cs="Arial"/>
          <w:sz w:val="24"/>
          <w:szCs w:val="24"/>
        </w:rPr>
      </w:pPr>
    </w:p>
    <w:p w14:paraId="79B65FA5" w14:textId="77777777" w:rsidR="00BD0792" w:rsidRPr="006F2C30" w:rsidRDefault="00F704D4" w:rsidP="00BD0792">
      <w:pPr>
        <w:spacing w:after="0" w:line="360" w:lineRule="auto"/>
        <w:jc w:val="both"/>
        <w:rPr>
          <w:rFonts w:ascii="Palatino Linotype" w:hAnsi="Palatino Linotype" w:cs="Arial"/>
          <w:sz w:val="24"/>
          <w:szCs w:val="24"/>
          <w:lang w:val="es-419"/>
        </w:rPr>
      </w:pPr>
      <w:r w:rsidRPr="006F2C30">
        <w:rPr>
          <w:rFonts w:ascii="Palatino Linotype" w:hAnsi="Palatino Linotype" w:cs="Arial"/>
          <w:sz w:val="24"/>
          <w:szCs w:val="24"/>
          <w:lang w:val="es-419"/>
        </w:rPr>
        <w:t xml:space="preserve">Para lo cual el recurrente </w:t>
      </w:r>
      <w:r w:rsidR="00370939" w:rsidRPr="006F2C30">
        <w:rPr>
          <w:rFonts w:ascii="Palatino Linotype" w:hAnsi="Palatino Linotype" w:cs="Arial"/>
          <w:sz w:val="24"/>
          <w:szCs w:val="24"/>
          <w:lang w:val="es-419"/>
        </w:rPr>
        <w:t xml:space="preserve">en fecha </w:t>
      </w:r>
      <w:r w:rsidR="001D58E8" w:rsidRPr="006F2C30">
        <w:rPr>
          <w:rFonts w:ascii="Palatino Linotype" w:hAnsi="Palatino Linotype" w:cs="Arial"/>
          <w:sz w:val="24"/>
          <w:szCs w:val="24"/>
          <w:lang w:val="es-419"/>
        </w:rPr>
        <w:t>diez de octubre de dos mil veintidós aclaró su solicitud como se aprecia a continuación:</w:t>
      </w:r>
    </w:p>
    <w:p w14:paraId="648037BF" w14:textId="77777777" w:rsidR="001D58E8" w:rsidRPr="006F2C30" w:rsidRDefault="001D58E8" w:rsidP="00BD0792">
      <w:pPr>
        <w:spacing w:after="0" w:line="360" w:lineRule="auto"/>
        <w:jc w:val="both"/>
        <w:rPr>
          <w:rFonts w:ascii="Palatino Linotype" w:hAnsi="Palatino Linotype" w:cs="Arial"/>
          <w:sz w:val="24"/>
          <w:szCs w:val="24"/>
          <w:lang w:val="es-419"/>
        </w:rPr>
      </w:pPr>
    </w:p>
    <w:p w14:paraId="25E78F80" w14:textId="77777777" w:rsidR="001D58E8" w:rsidRPr="006F2C30" w:rsidRDefault="001D58E8" w:rsidP="001D58E8">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6F2C30">
        <w:rPr>
          <w:rFonts w:ascii="Palatino Linotype" w:eastAsia="Times New Roman" w:hAnsi="Palatino Linotype" w:cs="Times New Roman"/>
          <w:i/>
          <w:sz w:val="24"/>
          <w:szCs w:val="24"/>
          <w:lang w:val="es-419" w:eastAsia="es-ES"/>
        </w:rPr>
        <w:lastRenderedPageBreak/>
        <w:t>“del ayuntamiento solo quiero evidencia del pago de impuesto predial evidencia del pago del impuesto de anuncio publicitarios evidencia de la licencia de funcionamiento”</w:t>
      </w:r>
    </w:p>
    <w:p w14:paraId="3F78F7AB" w14:textId="77777777" w:rsidR="00BD0792" w:rsidRPr="006F2C30" w:rsidRDefault="00BD0792" w:rsidP="00BD0792">
      <w:pPr>
        <w:spacing w:after="0" w:line="360" w:lineRule="auto"/>
        <w:jc w:val="both"/>
        <w:rPr>
          <w:rFonts w:ascii="Palatino Linotype" w:hAnsi="Palatino Linotype" w:cs="Arial"/>
          <w:sz w:val="24"/>
          <w:szCs w:val="24"/>
        </w:rPr>
      </w:pPr>
    </w:p>
    <w:p w14:paraId="1EC2309E" w14:textId="77777777" w:rsidR="00F3766A" w:rsidRPr="006F2C30" w:rsidRDefault="00337A3D" w:rsidP="00337A3D">
      <w:pPr>
        <w:spacing w:after="0" w:line="360" w:lineRule="auto"/>
        <w:jc w:val="both"/>
        <w:rPr>
          <w:rFonts w:ascii="Palatino Linotype" w:hAnsi="Palatino Linotype" w:cs="Arial"/>
          <w:b/>
          <w:sz w:val="24"/>
          <w:szCs w:val="24"/>
        </w:rPr>
      </w:pPr>
      <w:r w:rsidRPr="006F2C30">
        <w:rPr>
          <w:rFonts w:ascii="Palatino Linotype" w:hAnsi="Palatino Linotype" w:cs="Arial"/>
          <w:b/>
          <w:sz w:val="28"/>
          <w:szCs w:val="24"/>
        </w:rPr>
        <w:t>SEGUNDO</w:t>
      </w:r>
      <w:r w:rsidRPr="006F2C30">
        <w:rPr>
          <w:rFonts w:ascii="Palatino Linotype" w:hAnsi="Palatino Linotype" w:cs="Arial"/>
          <w:b/>
          <w:sz w:val="24"/>
          <w:szCs w:val="24"/>
        </w:rPr>
        <w:t xml:space="preserve">. </w:t>
      </w:r>
      <w:r w:rsidR="00F3766A" w:rsidRPr="006F2C30">
        <w:rPr>
          <w:rFonts w:ascii="Palatino Linotype" w:hAnsi="Palatino Linotype" w:cs="Arial"/>
          <w:b/>
          <w:sz w:val="24"/>
          <w:szCs w:val="24"/>
        </w:rPr>
        <w:t xml:space="preserve">De la </w:t>
      </w:r>
      <w:r w:rsidR="00066174" w:rsidRPr="006F2C30">
        <w:rPr>
          <w:rFonts w:ascii="Palatino Linotype" w:hAnsi="Palatino Linotype" w:cs="Arial"/>
          <w:b/>
          <w:sz w:val="24"/>
          <w:szCs w:val="24"/>
        </w:rPr>
        <w:t>respuesta</w:t>
      </w:r>
      <w:r w:rsidR="00F3766A" w:rsidRPr="006F2C30">
        <w:rPr>
          <w:rFonts w:ascii="Palatino Linotype" w:hAnsi="Palatino Linotype" w:cs="Arial"/>
          <w:b/>
          <w:sz w:val="24"/>
          <w:szCs w:val="24"/>
        </w:rPr>
        <w:t xml:space="preserve"> del sujeto obligado</w:t>
      </w:r>
    </w:p>
    <w:p w14:paraId="1ACFDA8B" w14:textId="77777777" w:rsidR="009075ED" w:rsidRPr="006F2C30" w:rsidRDefault="007A7D1C" w:rsidP="00337A3D">
      <w:pPr>
        <w:spacing w:after="0" w:line="360" w:lineRule="auto"/>
        <w:jc w:val="both"/>
        <w:rPr>
          <w:rFonts w:ascii="Palatino Linotype" w:hAnsi="Palatino Linotype" w:cs="Arial"/>
          <w:sz w:val="24"/>
          <w:szCs w:val="24"/>
          <w:lang w:val="es-419"/>
        </w:rPr>
      </w:pPr>
      <w:r w:rsidRPr="006F2C30">
        <w:rPr>
          <w:rFonts w:ascii="Palatino Linotype" w:hAnsi="Palatino Linotype" w:cs="Arial"/>
          <w:sz w:val="24"/>
          <w:szCs w:val="24"/>
          <w:lang w:val="es-419"/>
        </w:rPr>
        <w:t xml:space="preserve">En fecha </w:t>
      </w:r>
      <w:r w:rsidR="001D58E8" w:rsidRPr="006F2C30">
        <w:rPr>
          <w:rFonts w:ascii="Palatino Linotype" w:hAnsi="Palatino Linotype" w:cs="Arial"/>
          <w:sz w:val="24"/>
          <w:szCs w:val="24"/>
          <w:lang w:val="es-419"/>
        </w:rPr>
        <w:t xml:space="preserve">veintisiete </w:t>
      </w:r>
      <w:r w:rsidR="00FB11A5" w:rsidRPr="006F2C30">
        <w:rPr>
          <w:rFonts w:ascii="Palatino Linotype" w:hAnsi="Palatino Linotype" w:cs="Arial"/>
          <w:sz w:val="24"/>
          <w:szCs w:val="24"/>
          <w:lang w:val="es-419"/>
        </w:rPr>
        <w:t xml:space="preserve">de </w:t>
      </w:r>
      <w:r w:rsidR="001D58E8" w:rsidRPr="006F2C30">
        <w:rPr>
          <w:rFonts w:ascii="Palatino Linotype" w:hAnsi="Palatino Linotype" w:cs="Arial"/>
          <w:sz w:val="24"/>
          <w:szCs w:val="24"/>
          <w:lang w:val="es-419"/>
        </w:rPr>
        <w:t>octubre</w:t>
      </w:r>
      <w:r w:rsidR="00FB11A5" w:rsidRPr="006F2C30">
        <w:rPr>
          <w:rFonts w:ascii="Palatino Linotype" w:hAnsi="Palatino Linotype" w:cs="Arial"/>
          <w:sz w:val="24"/>
          <w:szCs w:val="24"/>
          <w:lang w:val="es-419"/>
        </w:rPr>
        <w:t xml:space="preserve"> de dos mil veintidós el sujeto obligado</w:t>
      </w:r>
      <w:r w:rsidR="00694D82" w:rsidRPr="006F2C30">
        <w:rPr>
          <w:rFonts w:ascii="Palatino Linotype" w:hAnsi="Palatino Linotype" w:cs="Arial"/>
          <w:sz w:val="24"/>
          <w:szCs w:val="24"/>
          <w:lang w:val="es-419"/>
        </w:rPr>
        <w:t xml:space="preserve"> dio contestación a la solicitud de información </w:t>
      </w:r>
      <w:r w:rsidR="00EE22C5" w:rsidRPr="006F2C30">
        <w:rPr>
          <w:rFonts w:ascii="Palatino Linotype" w:hAnsi="Palatino Linotype" w:cs="Arial"/>
          <w:sz w:val="24"/>
          <w:szCs w:val="24"/>
          <w:lang w:val="es-419"/>
        </w:rPr>
        <w:t>de la siguiente manera</w:t>
      </w:r>
      <w:r w:rsidR="00694D82" w:rsidRPr="006F2C30">
        <w:rPr>
          <w:rFonts w:ascii="Palatino Linotype" w:hAnsi="Palatino Linotype" w:cs="Arial"/>
          <w:sz w:val="24"/>
          <w:szCs w:val="24"/>
          <w:lang w:val="es-419"/>
        </w:rPr>
        <w:t xml:space="preserve">: </w:t>
      </w:r>
    </w:p>
    <w:p w14:paraId="32FFC25D" w14:textId="77777777" w:rsidR="00EE22C5" w:rsidRPr="006F2C30" w:rsidRDefault="00EE22C5" w:rsidP="00337A3D">
      <w:pPr>
        <w:spacing w:after="0" w:line="360" w:lineRule="auto"/>
        <w:jc w:val="both"/>
        <w:rPr>
          <w:rFonts w:ascii="Palatino Linotype" w:hAnsi="Palatino Linotype" w:cs="Arial"/>
          <w:sz w:val="24"/>
          <w:szCs w:val="24"/>
          <w:lang w:val="es-419"/>
        </w:rPr>
      </w:pPr>
    </w:p>
    <w:p w14:paraId="18D048A6" w14:textId="77777777" w:rsidR="00EE22C5" w:rsidRPr="006F2C30" w:rsidRDefault="00EE22C5" w:rsidP="00EE22C5">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6F2C30">
        <w:rPr>
          <w:rFonts w:ascii="Palatino Linotype" w:eastAsia="Times New Roman" w:hAnsi="Palatino Linotype" w:cs="Times New Roman"/>
          <w:i/>
          <w:sz w:val="24"/>
          <w:szCs w:val="24"/>
          <w:lang w:val="es-ES_tradnl" w:eastAsia="es-ES"/>
        </w:rPr>
        <w:t>“</w:t>
      </w:r>
      <w:r w:rsidR="001D58E8" w:rsidRPr="006F2C30">
        <w:rPr>
          <w:rFonts w:ascii="Palatino Linotype" w:eastAsia="Times New Roman" w:hAnsi="Palatino Linotype" w:cs="Times New Roman"/>
          <w:i/>
          <w:sz w:val="24"/>
          <w:szCs w:val="24"/>
          <w:lang w:val="es-ES_tradnl" w:eastAsia="es-ES"/>
        </w:rPr>
        <w:t>Se remite respuesta a la solicitud</w:t>
      </w:r>
      <w:r w:rsidRPr="006F2C30">
        <w:rPr>
          <w:rFonts w:ascii="Palatino Linotype" w:eastAsia="Times New Roman" w:hAnsi="Palatino Linotype" w:cs="Times New Roman"/>
          <w:i/>
          <w:sz w:val="24"/>
          <w:szCs w:val="24"/>
          <w:lang w:val="es-ES_tradnl" w:eastAsia="es-ES"/>
        </w:rPr>
        <w:t>”</w:t>
      </w:r>
    </w:p>
    <w:p w14:paraId="097FBA23" w14:textId="77777777" w:rsidR="009075ED" w:rsidRPr="006F2C30" w:rsidRDefault="009075ED" w:rsidP="00337A3D">
      <w:pPr>
        <w:spacing w:after="0" w:line="360" w:lineRule="auto"/>
        <w:jc w:val="both"/>
        <w:rPr>
          <w:rFonts w:ascii="Palatino Linotype" w:hAnsi="Palatino Linotype" w:cs="Arial"/>
          <w:sz w:val="24"/>
          <w:szCs w:val="24"/>
          <w:lang w:val="es-419"/>
        </w:rPr>
      </w:pPr>
    </w:p>
    <w:p w14:paraId="04147C2D" w14:textId="77777777" w:rsidR="00694D82" w:rsidRPr="006F2C30" w:rsidRDefault="009075ED" w:rsidP="00337A3D">
      <w:pPr>
        <w:spacing w:after="0" w:line="360" w:lineRule="auto"/>
        <w:jc w:val="both"/>
        <w:rPr>
          <w:rFonts w:ascii="Palatino Linotype" w:hAnsi="Palatino Linotype" w:cs="Arial"/>
          <w:sz w:val="24"/>
          <w:szCs w:val="24"/>
          <w:lang w:val="es-419"/>
        </w:rPr>
      </w:pPr>
      <w:r w:rsidRPr="006F2C30">
        <w:rPr>
          <w:rFonts w:ascii="Palatino Linotype" w:hAnsi="Palatino Linotype" w:cs="Arial"/>
          <w:sz w:val="24"/>
          <w:szCs w:val="24"/>
          <w:lang w:val="es-419"/>
        </w:rPr>
        <w:t xml:space="preserve">El sujeto obligado adjunto a su respuesta </w:t>
      </w:r>
      <w:r w:rsidR="00667814" w:rsidRPr="006F2C30">
        <w:rPr>
          <w:rFonts w:ascii="Palatino Linotype" w:hAnsi="Palatino Linotype" w:cs="Arial"/>
          <w:sz w:val="24"/>
          <w:szCs w:val="24"/>
          <w:lang w:val="es-419"/>
        </w:rPr>
        <w:t>e</w:t>
      </w:r>
      <w:r w:rsidRPr="006F2C30">
        <w:rPr>
          <w:rFonts w:ascii="Palatino Linotype" w:hAnsi="Palatino Linotype" w:cs="Arial"/>
          <w:sz w:val="24"/>
          <w:szCs w:val="24"/>
          <w:lang w:val="es-419"/>
        </w:rPr>
        <w:t>l archivo electrónico denominado</w:t>
      </w:r>
      <w:r w:rsidR="000E0DE4" w:rsidRPr="006F2C30">
        <w:rPr>
          <w:rFonts w:ascii="Palatino Linotype" w:hAnsi="Palatino Linotype" w:cs="Arial"/>
          <w:sz w:val="24"/>
          <w:szCs w:val="24"/>
          <w:lang w:val="es-419"/>
        </w:rPr>
        <w:t xml:space="preserve">: </w:t>
      </w:r>
      <w:r w:rsidR="00667814" w:rsidRPr="006F2C30">
        <w:rPr>
          <w:rFonts w:ascii="Palatino Linotype" w:hAnsi="Palatino Linotype" w:cs="Arial"/>
          <w:sz w:val="24"/>
          <w:szCs w:val="24"/>
          <w:lang w:val="es-419"/>
        </w:rPr>
        <w:t>“</w:t>
      </w:r>
      <w:r w:rsidR="001D58E8" w:rsidRPr="006F2C30">
        <w:rPr>
          <w:rFonts w:ascii="Palatino Linotype" w:hAnsi="Palatino Linotype"/>
          <w:b/>
          <w:i/>
          <w:sz w:val="24"/>
          <w:szCs w:val="24"/>
          <w:lang w:val="es-419"/>
        </w:rPr>
        <w:t>Contestación 00533 Obras Públicas.pdf</w:t>
      </w:r>
      <w:r w:rsidR="00667814" w:rsidRPr="006F2C30">
        <w:rPr>
          <w:rFonts w:ascii="Palatino Linotype" w:hAnsi="Palatino Linotype" w:cs="Arial"/>
          <w:sz w:val="24"/>
          <w:szCs w:val="24"/>
          <w:lang w:val="es-419"/>
        </w:rPr>
        <w:t>”</w:t>
      </w:r>
      <w:r w:rsidR="00694D82" w:rsidRPr="006F2C30">
        <w:rPr>
          <w:rFonts w:ascii="Palatino Linotype" w:hAnsi="Palatino Linotype" w:cs="Arial"/>
          <w:sz w:val="24"/>
          <w:szCs w:val="24"/>
          <w:lang w:val="es-419"/>
        </w:rPr>
        <w:t xml:space="preserve">, </w:t>
      </w:r>
      <w:r w:rsidR="00667814" w:rsidRPr="006F2C30">
        <w:rPr>
          <w:rFonts w:ascii="Palatino Linotype" w:hAnsi="Palatino Linotype" w:cs="Arial"/>
          <w:sz w:val="24"/>
          <w:szCs w:val="24"/>
          <w:lang w:val="es-419"/>
        </w:rPr>
        <w:t>e</w:t>
      </w:r>
      <w:r w:rsidR="00694D82" w:rsidRPr="006F2C30">
        <w:rPr>
          <w:rFonts w:ascii="Palatino Linotype" w:hAnsi="Palatino Linotype" w:cs="Arial"/>
          <w:sz w:val="24"/>
          <w:szCs w:val="24"/>
          <w:lang w:val="es-419"/>
        </w:rPr>
        <w:t xml:space="preserve">l cual será analizado </w:t>
      </w:r>
      <w:r w:rsidR="00522C50" w:rsidRPr="006F2C30">
        <w:rPr>
          <w:rFonts w:ascii="Palatino Linotype" w:hAnsi="Palatino Linotype" w:cs="Arial"/>
          <w:sz w:val="24"/>
          <w:szCs w:val="24"/>
          <w:lang w:val="es-419"/>
        </w:rPr>
        <w:t>en la parte considerativa de la presente resolución.</w:t>
      </w:r>
    </w:p>
    <w:p w14:paraId="20EC8B50" w14:textId="77777777" w:rsidR="00667814" w:rsidRPr="006F2C30" w:rsidRDefault="00667814" w:rsidP="00337A3D">
      <w:pPr>
        <w:spacing w:after="0" w:line="360" w:lineRule="auto"/>
        <w:jc w:val="both"/>
        <w:rPr>
          <w:rFonts w:ascii="Palatino Linotype" w:hAnsi="Palatino Linotype" w:cs="Arial"/>
          <w:sz w:val="24"/>
          <w:szCs w:val="24"/>
          <w:lang w:val="es-419"/>
        </w:rPr>
      </w:pPr>
    </w:p>
    <w:p w14:paraId="2DA9420C" w14:textId="77777777" w:rsidR="00B93DE8" w:rsidRPr="006F2C30" w:rsidRDefault="00B93DE8" w:rsidP="00285F96">
      <w:pPr>
        <w:spacing w:after="0" w:line="360" w:lineRule="auto"/>
        <w:jc w:val="both"/>
        <w:rPr>
          <w:rFonts w:ascii="Palatino Linotype" w:hAnsi="Palatino Linotype" w:cs="Arial"/>
          <w:sz w:val="24"/>
          <w:szCs w:val="24"/>
        </w:rPr>
      </w:pPr>
      <w:r w:rsidRPr="006F2C30">
        <w:rPr>
          <w:rFonts w:ascii="Palatino Linotype" w:hAnsi="Palatino Linotype" w:cs="Arial"/>
          <w:b/>
          <w:sz w:val="28"/>
          <w:szCs w:val="28"/>
        </w:rPr>
        <w:t xml:space="preserve">TERCERO. </w:t>
      </w:r>
      <w:r w:rsidRPr="006F2C30">
        <w:rPr>
          <w:rFonts w:ascii="Palatino Linotype" w:hAnsi="Palatino Linotype" w:cs="Arial"/>
          <w:b/>
          <w:sz w:val="24"/>
          <w:szCs w:val="24"/>
        </w:rPr>
        <w:t xml:space="preserve">Del recurso de revisión. </w:t>
      </w:r>
    </w:p>
    <w:p w14:paraId="515792DC" w14:textId="77777777" w:rsidR="00AF47E9" w:rsidRPr="006F2C30" w:rsidRDefault="00B93DE8" w:rsidP="00411211">
      <w:pPr>
        <w:spacing w:after="0" w:line="360" w:lineRule="auto"/>
        <w:jc w:val="both"/>
        <w:rPr>
          <w:rFonts w:ascii="Palatino Linotype" w:hAnsi="Palatino Linotype" w:cs="Arial"/>
          <w:sz w:val="24"/>
          <w:szCs w:val="24"/>
        </w:rPr>
      </w:pPr>
      <w:r w:rsidRPr="006F2C30">
        <w:rPr>
          <w:rFonts w:ascii="Palatino Linotype" w:hAnsi="Palatino Linotype" w:cs="Arial"/>
          <w:sz w:val="24"/>
          <w:szCs w:val="24"/>
        </w:rPr>
        <w:t>Inconforme con la respuesta</w:t>
      </w:r>
      <w:r w:rsidR="007E4212" w:rsidRPr="006F2C30">
        <w:rPr>
          <w:rFonts w:ascii="Palatino Linotype" w:hAnsi="Palatino Linotype" w:cs="Arial"/>
          <w:sz w:val="24"/>
          <w:szCs w:val="24"/>
        </w:rPr>
        <w:t xml:space="preserve"> emitida </w:t>
      </w:r>
      <w:r w:rsidRPr="006F2C30">
        <w:rPr>
          <w:rFonts w:ascii="Palatino Linotype" w:hAnsi="Palatino Linotype" w:cs="Arial"/>
          <w:sz w:val="24"/>
          <w:szCs w:val="24"/>
        </w:rPr>
        <w:t xml:space="preserve">por parte del Sujeto Obligado, en fecha </w:t>
      </w:r>
      <w:r w:rsidR="003333BA" w:rsidRPr="006F2C30">
        <w:rPr>
          <w:rFonts w:ascii="Palatino Linotype" w:hAnsi="Palatino Linotype" w:cs="Arial"/>
          <w:sz w:val="24"/>
          <w:szCs w:val="24"/>
          <w:lang w:val="es-419"/>
        </w:rPr>
        <w:t>tres</w:t>
      </w:r>
      <w:r w:rsidR="00732422" w:rsidRPr="006F2C30">
        <w:rPr>
          <w:rFonts w:ascii="Palatino Linotype" w:hAnsi="Palatino Linotype" w:cs="Arial"/>
          <w:sz w:val="24"/>
          <w:szCs w:val="24"/>
          <w:lang w:val="es-419"/>
        </w:rPr>
        <w:t xml:space="preserve"> </w:t>
      </w:r>
      <w:r w:rsidRPr="006F2C30">
        <w:rPr>
          <w:rFonts w:ascii="Palatino Linotype" w:hAnsi="Palatino Linotype" w:cs="Arial"/>
          <w:sz w:val="24"/>
          <w:szCs w:val="24"/>
        </w:rPr>
        <w:t xml:space="preserve">de </w:t>
      </w:r>
      <w:r w:rsidR="001D58E8" w:rsidRPr="006F2C30">
        <w:rPr>
          <w:rFonts w:ascii="Palatino Linotype" w:hAnsi="Palatino Linotype" w:cs="Arial"/>
          <w:sz w:val="24"/>
          <w:szCs w:val="24"/>
          <w:lang w:val="es-419"/>
        </w:rPr>
        <w:t>noviembre</w:t>
      </w:r>
      <w:r w:rsidRPr="006F2C30">
        <w:rPr>
          <w:rFonts w:ascii="Palatino Linotype" w:hAnsi="Palatino Linotype" w:cs="Arial"/>
          <w:sz w:val="24"/>
          <w:szCs w:val="24"/>
        </w:rPr>
        <w:t xml:space="preserve"> de dos mil </w:t>
      </w:r>
      <w:r w:rsidR="00844E65" w:rsidRPr="006F2C30">
        <w:rPr>
          <w:rFonts w:ascii="Palatino Linotype" w:hAnsi="Palatino Linotype" w:cs="Arial"/>
          <w:sz w:val="24"/>
          <w:szCs w:val="24"/>
        </w:rPr>
        <w:t>veintidós</w:t>
      </w:r>
      <w:r w:rsidRPr="006F2C30">
        <w:rPr>
          <w:rFonts w:ascii="Palatino Linotype" w:hAnsi="Palatino Linotype" w:cs="Arial"/>
          <w:sz w:val="24"/>
          <w:szCs w:val="24"/>
        </w:rPr>
        <w:t xml:space="preserve">, </w:t>
      </w:r>
      <w:r w:rsidR="00E525B3" w:rsidRPr="006F2C30">
        <w:rPr>
          <w:rFonts w:ascii="Palatino Linotype" w:hAnsi="Palatino Linotype" w:cs="Arial"/>
          <w:sz w:val="24"/>
          <w:szCs w:val="24"/>
        </w:rPr>
        <w:t>la</w:t>
      </w:r>
      <w:r w:rsidRPr="006F2C30">
        <w:rPr>
          <w:rFonts w:ascii="Palatino Linotype" w:hAnsi="Palatino Linotype" w:cs="Arial"/>
          <w:sz w:val="24"/>
          <w:szCs w:val="24"/>
        </w:rPr>
        <w:t xml:space="preserve"> ahora Recurrente interp</w:t>
      </w:r>
      <w:r w:rsidR="007E4212" w:rsidRPr="006F2C30">
        <w:rPr>
          <w:rFonts w:ascii="Palatino Linotype" w:hAnsi="Palatino Linotype" w:cs="Arial"/>
          <w:sz w:val="24"/>
          <w:szCs w:val="24"/>
        </w:rPr>
        <w:t>uso</w:t>
      </w:r>
      <w:r w:rsidRPr="006F2C30">
        <w:rPr>
          <w:rFonts w:ascii="Palatino Linotype" w:hAnsi="Palatino Linotype" w:cs="Arial"/>
          <w:sz w:val="24"/>
          <w:szCs w:val="24"/>
        </w:rPr>
        <w:t xml:space="preserve"> </w:t>
      </w:r>
      <w:r w:rsidR="003333BA" w:rsidRPr="006F2C30">
        <w:rPr>
          <w:rFonts w:ascii="Palatino Linotype" w:hAnsi="Palatino Linotype" w:cs="Arial"/>
          <w:sz w:val="24"/>
          <w:szCs w:val="24"/>
          <w:lang w:val="es-419"/>
        </w:rPr>
        <w:t>e</w:t>
      </w:r>
      <w:r w:rsidR="00732422" w:rsidRPr="006F2C30">
        <w:rPr>
          <w:rFonts w:ascii="Palatino Linotype" w:hAnsi="Palatino Linotype" w:cs="Arial"/>
          <w:sz w:val="24"/>
          <w:szCs w:val="24"/>
          <w:lang w:val="es-419"/>
        </w:rPr>
        <w:t>l</w:t>
      </w:r>
      <w:r w:rsidR="007E4212" w:rsidRPr="006F2C30">
        <w:rPr>
          <w:rFonts w:ascii="Palatino Linotype" w:hAnsi="Palatino Linotype" w:cs="Arial"/>
          <w:sz w:val="24"/>
          <w:szCs w:val="24"/>
        </w:rPr>
        <w:t xml:space="preserve"> </w:t>
      </w:r>
      <w:r w:rsidRPr="006F2C30">
        <w:rPr>
          <w:rFonts w:ascii="Palatino Linotype" w:hAnsi="Palatino Linotype" w:cs="Arial"/>
          <w:sz w:val="24"/>
          <w:szCs w:val="24"/>
        </w:rPr>
        <w:t>recurso de revisión</w:t>
      </w:r>
      <w:r w:rsidR="007E4212" w:rsidRPr="006F2C30">
        <w:rPr>
          <w:rFonts w:ascii="Palatino Linotype" w:hAnsi="Palatino Linotype" w:cs="Arial"/>
          <w:sz w:val="24"/>
          <w:szCs w:val="24"/>
        </w:rPr>
        <w:t>,</w:t>
      </w:r>
      <w:r w:rsidRPr="006F2C30">
        <w:rPr>
          <w:rFonts w:ascii="Palatino Linotype" w:hAnsi="Palatino Linotype" w:cs="Arial"/>
          <w:sz w:val="24"/>
          <w:szCs w:val="24"/>
        </w:rPr>
        <w:t xml:space="preserve"> </w:t>
      </w:r>
      <w:r w:rsidR="003333BA" w:rsidRPr="006F2C30">
        <w:rPr>
          <w:rFonts w:ascii="Palatino Linotype" w:hAnsi="Palatino Linotype" w:cs="Arial"/>
          <w:sz w:val="24"/>
          <w:szCs w:val="24"/>
          <w:lang w:val="es-419"/>
        </w:rPr>
        <w:t>e</w:t>
      </w:r>
      <w:r w:rsidR="00732422" w:rsidRPr="006F2C30">
        <w:rPr>
          <w:rFonts w:ascii="Palatino Linotype" w:hAnsi="Palatino Linotype" w:cs="Arial"/>
          <w:sz w:val="24"/>
          <w:szCs w:val="24"/>
          <w:lang w:val="es-419"/>
        </w:rPr>
        <w:t>l</w:t>
      </w:r>
      <w:r w:rsidRPr="006F2C30">
        <w:rPr>
          <w:rFonts w:ascii="Palatino Linotype" w:hAnsi="Palatino Linotype" w:cs="Arial"/>
          <w:sz w:val="24"/>
          <w:szCs w:val="24"/>
        </w:rPr>
        <w:t xml:space="preserve"> cual fue registrado en el sistema electrónico con </w:t>
      </w:r>
      <w:r w:rsidR="003333BA" w:rsidRPr="006F2C30">
        <w:rPr>
          <w:rFonts w:ascii="Palatino Linotype" w:hAnsi="Palatino Linotype" w:cs="Arial"/>
          <w:sz w:val="24"/>
          <w:szCs w:val="24"/>
          <w:lang w:val="es-419"/>
        </w:rPr>
        <w:t>e</w:t>
      </w:r>
      <w:r w:rsidR="00732422" w:rsidRPr="006F2C30">
        <w:rPr>
          <w:rFonts w:ascii="Palatino Linotype" w:hAnsi="Palatino Linotype" w:cs="Arial"/>
          <w:sz w:val="24"/>
          <w:szCs w:val="24"/>
          <w:lang w:val="es-419"/>
        </w:rPr>
        <w:t xml:space="preserve">l </w:t>
      </w:r>
      <w:r w:rsidRPr="006F2C30">
        <w:rPr>
          <w:rFonts w:ascii="Palatino Linotype" w:hAnsi="Palatino Linotype" w:cs="Arial"/>
          <w:sz w:val="24"/>
          <w:szCs w:val="24"/>
        </w:rPr>
        <w:t xml:space="preserve">expediente número </w:t>
      </w:r>
      <w:r w:rsidR="001D58E8" w:rsidRPr="006F2C30">
        <w:rPr>
          <w:rFonts w:ascii="Palatino Linotype" w:hAnsi="Palatino Linotype" w:cs="Arial"/>
          <w:b/>
          <w:sz w:val="24"/>
          <w:szCs w:val="24"/>
          <w:lang w:val="es-419"/>
        </w:rPr>
        <w:t>16085</w:t>
      </w:r>
      <w:r w:rsidRPr="006F2C30">
        <w:rPr>
          <w:rFonts w:ascii="Palatino Linotype" w:hAnsi="Palatino Linotype" w:cs="Arial"/>
          <w:b/>
          <w:sz w:val="24"/>
          <w:szCs w:val="24"/>
        </w:rPr>
        <w:t>/</w:t>
      </w:r>
      <w:proofErr w:type="spellStart"/>
      <w:r w:rsidRPr="006F2C30">
        <w:rPr>
          <w:rFonts w:ascii="Palatino Linotype" w:hAnsi="Palatino Linotype" w:cs="Arial"/>
          <w:b/>
          <w:sz w:val="24"/>
          <w:szCs w:val="24"/>
        </w:rPr>
        <w:t>INFOEM</w:t>
      </w:r>
      <w:proofErr w:type="spellEnd"/>
      <w:r w:rsidRPr="006F2C30">
        <w:rPr>
          <w:rFonts w:ascii="Palatino Linotype" w:hAnsi="Palatino Linotype" w:cs="Arial"/>
          <w:b/>
          <w:sz w:val="24"/>
          <w:szCs w:val="24"/>
        </w:rPr>
        <w:t>/IP/</w:t>
      </w:r>
      <w:proofErr w:type="spellStart"/>
      <w:r w:rsidRPr="006F2C30">
        <w:rPr>
          <w:rFonts w:ascii="Palatino Linotype" w:hAnsi="Palatino Linotype" w:cs="Arial"/>
          <w:b/>
          <w:sz w:val="24"/>
          <w:szCs w:val="24"/>
        </w:rPr>
        <w:t>RR</w:t>
      </w:r>
      <w:proofErr w:type="spellEnd"/>
      <w:r w:rsidRPr="006F2C30">
        <w:rPr>
          <w:rFonts w:ascii="Palatino Linotype" w:hAnsi="Palatino Linotype" w:cs="Arial"/>
          <w:b/>
          <w:sz w:val="24"/>
          <w:szCs w:val="24"/>
        </w:rPr>
        <w:t>/202</w:t>
      </w:r>
      <w:r w:rsidR="00844E65" w:rsidRPr="006F2C30">
        <w:rPr>
          <w:rFonts w:ascii="Palatino Linotype" w:hAnsi="Palatino Linotype" w:cs="Arial"/>
          <w:b/>
          <w:sz w:val="24"/>
          <w:szCs w:val="24"/>
          <w:lang w:val="es-419"/>
        </w:rPr>
        <w:t>2</w:t>
      </w:r>
      <w:r w:rsidRPr="006F2C30">
        <w:rPr>
          <w:rFonts w:ascii="Palatino Linotype" w:hAnsi="Palatino Linotype" w:cs="Arial"/>
          <w:sz w:val="24"/>
          <w:szCs w:val="24"/>
        </w:rPr>
        <w:t xml:space="preserve">, aduciendo </w:t>
      </w:r>
      <w:r w:rsidR="00AF47E9" w:rsidRPr="006F2C30">
        <w:rPr>
          <w:rFonts w:ascii="Palatino Linotype" w:hAnsi="Palatino Linotype" w:cs="Arial"/>
          <w:sz w:val="24"/>
          <w:szCs w:val="24"/>
        </w:rPr>
        <w:t xml:space="preserve">lo </w:t>
      </w:r>
      <w:r w:rsidR="009247A0" w:rsidRPr="006F2C30">
        <w:rPr>
          <w:rFonts w:ascii="Palatino Linotype" w:hAnsi="Palatino Linotype" w:cs="Arial"/>
          <w:sz w:val="24"/>
          <w:szCs w:val="24"/>
          <w:lang w:val="es-419"/>
        </w:rPr>
        <w:t>siguiente</w:t>
      </w:r>
      <w:r w:rsidR="00AF47E9" w:rsidRPr="006F2C30">
        <w:rPr>
          <w:rFonts w:ascii="Palatino Linotype" w:hAnsi="Palatino Linotype" w:cs="Arial"/>
          <w:sz w:val="24"/>
          <w:szCs w:val="24"/>
        </w:rPr>
        <w:t>:</w:t>
      </w:r>
    </w:p>
    <w:p w14:paraId="27A9ED39" w14:textId="77777777" w:rsidR="00AF47E9" w:rsidRPr="006F2C30" w:rsidRDefault="00AF47E9" w:rsidP="00411211">
      <w:pPr>
        <w:spacing w:after="0" w:line="360" w:lineRule="auto"/>
        <w:jc w:val="both"/>
        <w:rPr>
          <w:rFonts w:ascii="Palatino Linotype" w:hAnsi="Palatino Linotype" w:cs="Arial"/>
          <w:b/>
          <w:sz w:val="24"/>
          <w:szCs w:val="24"/>
        </w:rPr>
      </w:pPr>
    </w:p>
    <w:p w14:paraId="3CFE5B61" w14:textId="77777777" w:rsidR="00B93DE8" w:rsidRPr="006F2C30" w:rsidRDefault="001D58E8" w:rsidP="00464343">
      <w:pPr>
        <w:tabs>
          <w:tab w:val="left" w:pos="2550"/>
        </w:tabs>
        <w:spacing w:after="0" w:line="360" w:lineRule="auto"/>
        <w:jc w:val="both"/>
        <w:rPr>
          <w:rFonts w:ascii="Palatino Linotype" w:hAnsi="Palatino Linotype" w:cs="Arial"/>
          <w:b/>
          <w:sz w:val="24"/>
          <w:szCs w:val="24"/>
        </w:rPr>
      </w:pPr>
      <w:r w:rsidRPr="006F2C30">
        <w:rPr>
          <w:rFonts w:ascii="Palatino Linotype" w:hAnsi="Palatino Linotype" w:cs="Arial"/>
          <w:b/>
          <w:sz w:val="24"/>
          <w:szCs w:val="24"/>
        </w:rPr>
        <w:t>Acto Impugnado:</w:t>
      </w:r>
    </w:p>
    <w:p w14:paraId="05047082" w14:textId="77777777" w:rsidR="001D58E8" w:rsidRPr="006F2C30" w:rsidRDefault="001D58E8" w:rsidP="00464343">
      <w:pPr>
        <w:tabs>
          <w:tab w:val="left" w:pos="2550"/>
        </w:tabs>
        <w:spacing w:after="0" w:line="360" w:lineRule="auto"/>
        <w:jc w:val="both"/>
        <w:rPr>
          <w:rFonts w:ascii="Palatino Linotype" w:hAnsi="Palatino Linotype" w:cs="Arial"/>
          <w:b/>
          <w:sz w:val="24"/>
          <w:szCs w:val="24"/>
        </w:rPr>
      </w:pPr>
    </w:p>
    <w:p w14:paraId="165CDDA8" w14:textId="77777777" w:rsidR="00B93DE8" w:rsidRPr="006F2C30" w:rsidRDefault="00B93DE8" w:rsidP="00464343">
      <w:pPr>
        <w:tabs>
          <w:tab w:val="left" w:pos="5647"/>
        </w:tabs>
        <w:spacing w:after="0" w:line="360" w:lineRule="auto"/>
        <w:ind w:left="567" w:right="709"/>
        <w:jc w:val="both"/>
        <w:rPr>
          <w:rFonts w:ascii="Palatino Linotype" w:eastAsia="Times New Roman" w:hAnsi="Palatino Linotype" w:cs="Times New Roman"/>
          <w:i/>
          <w:sz w:val="24"/>
          <w:szCs w:val="24"/>
          <w:lang w:val="es-ES_tradnl" w:eastAsia="es-ES"/>
        </w:rPr>
      </w:pPr>
      <w:r w:rsidRPr="006F2C30">
        <w:rPr>
          <w:rFonts w:ascii="Palatino Linotype" w:eastAsia="Times New Roman" w:hAnsi="Palatino Linotype" w:cs="Times New Roman"/>
          <w:i/>
          <w:sz w:val="24"/>
          <w:szCs w:val="24"/>
          <w:lang w:val="es-ES_tradnl" w:eastAsia="es-ES"/>
        </w:rPr>
        <w:t>“</w:t>
      </w:r>
      <w:r w:rsidR="001D58E8" w:rsidRPr="006F2C30">
        <w:rPr>
          <w:rFonts w:ascii="Palatino Linotype" w:eastAsia="Times New Roman" w:hAnsi="Palatino Linotype" w:cs="Times New Roman"/>
          <w:i/>
          <w:sz w:val="24"/>
          <w:szCs w:val="24"/>
          <w:lang w:val="es-ES_tradnl" w:eastAsia="es-ES"/>
        </w:rPr>
        <w:t xml:space="preserve">NO ENTREGAN LA </w:t>
      </w:r>
      <w:proofErr w:type="spellStart"/>
      <w:r w:rsidR="001D58E8" w:rsidRPr="006F2C30">
        <w:rPr>
          <w:rFonts w:ascii="Palatino Linotype" w:eastAsia="Times New Roman" w:hAnsi="Palatino Linotype" w:cs="Times New Roman"/>
          <w:i/>
          <w:sz w:val="24"/>
          <w:szCs w:val="24"/>
          <w:lang w:val="es-ES_tradnl" w:eastAsia="es-ES"/>
        </w:rPr>
        <w:t>INFORMACION</w:t>
      </w:r>
      <w:proofErr w:type="spellEnd"/>
      <w:r w:rsidR="001D58E8" w:rsidRPr="006F2C30">
        <w:rPr>
          <w:rFonts w:ascii="Palatino Linotype" w:eastAsia="Times New Roman" w:hAnsi="Palatino Linotype" w:cs="Times New Roman"/>
          <w:i/>
          <w:sz w:val="24"/>
          <w:szCs w:val="24"/>
          <w:lang w:val="es-ES_tradnl" w:eastAsia="es-ES"/>
        </w:rPr>
        <w:t xml:space="preserve"> SOLICITADA, CONTESTARON ALGO DE UNA CANCHA DE FUTBOL QUE NO ES EL TEMA DE MI SOLICITUD</w:t>
      </w:r>
      <w:r w:rsidR="003333BA" w:rsidRPr="006F2C30">
        <w:rPr>
          <w:rFonts w:ascii="Palatino Linotype" w:eastAsia="Times New Roman" w:hAnsi="Palatino Linotype" w:cs="Times New Roman"/>
          <w:i/>
          <w:sz w:val="24"/>
          <w:szCs w:val="24"/>
          <w:lang w:val="es-ES_tradnl" w:eastAsia="es-ES"/>
        </w:rPr>
        <w:t>.” (sic)</w:t>
      </w:r>
    </w:p>
    <w:p w14:paraId="03B032E1" w14:textId="77777777" w:rsidR="00B93DE8" w:rsidRPr="006F2C30" w:rsidRDefault="00B93DE8" w:rsidP="00464343">
      <w:pPr>
        <w:spacing w:after="0" w:line="360" w:lineRule="auto"/>
        <w:jc w:val="both"/>
        <w:rPr>
          <w:rFonts w:ascii="Palatino Linotype" w:hAnsi="Palatino Linotype" w:cs="Arial"/>
          <w:sz w:val="24"/>
          <w:szCs w:val="24"/>
        </w:rPr>
      </w:pPr>
    </w:p>
    <w:p w14:paraId="199C81BC" w14:textId="77777777" w:rsidR="00B67540" w:rsidRPr="006F2C30" w:rsidRDefault="00B67540" w:rsidP="00464343">
      <w:pPr>
        <w:spacing w:after="0" w:line="360" w:lineRule="auto"/>
        <w:jc w:val="both"/>
        <w:rPr>
          <w:rFonts w:ascii="Palatino Linotype" w:hAnsi="Palatino Linotype" w:cs="Arial"/>
          <w:b/>
          <w:sz w:val="24"/>
          <w:szCs w:val="24"/>
        </w:rPr>
      </w:pPr>
      <w:r w:rsidRPr="006F2C30">
        <w:rPr>
          <w:rFonts w:ascii="Palatino Linotype" w:hAnsi="Palatino Linotype" w:cs="Arial"/>
          <w:sz w:val="24"/>
          <w:szCs w:val="24"/>
        </w:rPr>
        <w:lastRenderedPageBreak/>
        <w:t>Y como</w:t>
      </w:r>
      <w:r w:rsidR="009B24F8" w:rsidRPr="006F2C30">
        <w:rPr>
          <w:rFonts w:ascii="Palatino Linotype" w:hAnsi="Palatino Linotype" w:cs="Arial"/>
          <w:sz w:val="24"/>
          <w:szCs w:val="24"/>
        </w:rPr>
        <w:t xml:space="preserve"> </w:t>
      </w:r>
      <w:r w:rsidR="00CD669E" w:rsidRPr="006F2C30">
        <w:rPr>
          <w:rFonts w:ascii="Palatino Linotype" w:hAnsi="Palatino Linotype" w:cs="Arial"/>
          <w:b/>
          <w:sz w:val="24"/>
          <w:szCs w:val="24"/>
        </w:rPr>
        <w:t>Razones o Motivos de inconformidad</w:t>
      </w:r>
      <w:r w:rsidRPr="006F2C30">
        <w:rPr>
          <w:rFonts w:ascii="Palatino Linotype" w:hAnsi="Palatino Linotype" w:cs="Arial"/>
          <w:b/>
          <w:sz w:val="24"/>
          <w:szCs w:val="24"/>
        </w:rPr>
        <w:t>:</w:t>
      </w:r>
    </w:p>
    <w:p w14:paraId="2429D247" w14:textId="77777777" w:rsidR="001D58E8" w:rsidRPr="006F2C30" w:rsidRDefault="001D58E8" w:rsidP="00464343">
      <w:pPr>
        <w:tabs>
          <w:tab w:val="left" w:pos="5647"/>
        </w:tabs>
        <w:spacing w:after="0" w:line="360" w:lineRule="auto"/>
        <w:ind w:left="567" w:right="709"/>
        <w:jc w:val="both"/>
        <w:rPr>
          <w:rFonts w:ascii="Palatino Linotype" w:eastAsia="Times New Roman" w:hAnsi="Palatino Linotype" w:cs="Times New Roman"/>
          <w:i/>
          <w:sz w:val="24"/>
          <w:szCs w:val="24"/>
          <w:lang w:val="es-ES_tradnl" w:eastAsia="es-ES"/>
        </w:rPr>
      </w:pPr>
    </w:p>
    <w:p w14:paraId="7374C47B" w14:textId="77777777" w:rsidR="00B67540" w:rsidRPr="006F2C30" w:rsidRDefault="001D58E8" w:rsidP="00464343">
      <w:pPr>
        <w:tabs>
          <w:tab w:val="left" w:pos="5647"/>
        </w:tabs>
        <w:spacing w:after="0" w:line="360" w:lineRule="auto"/>
        <w:ind w:left="567" w:right="709"/>
        <w:jc w:val="both"/>
        <w:rPr>
          <w:rFonts w:ascii="Palatino Linotype" w:eastAsia="Times New Roman" w:hAnsi="Palatino Linotype" w:cs="Times New Roman"/>
          <w:i/>
          <w:sz w:val="24"/>
          <w:szCs w:val="24"/>
          <w:lang w:val="es-419" w:eastAsia="es-ES"/>
        </w:rPr>
      </w:pPr>
      <w:r w:rsidRPr="006F2C30">
        <w:rPr>
          <w:rFonts w:ascii="Palatino Linotype" w:eastAsia="Times New Roman" w:hAnsi="Palatino Linotype" w:cs="Times New Roman"/>
          <w:i/>
          <w:sz w:val="24"/>
          <w:szCs w:val="24"/>
          <w:lang w:val="es-419" w:eastAsia="es-ES"/>
        </w:rPr>
        <w:t>“</w:t>
      </w:r>
      <w:r w:rsidRPr="006F2C30">
        <w:rPr>
          <w:rFonts w:ascii="Palatino Linotype" w:eastAsia="Times New Roman" w:hAnsi="Palatino Linotype" w:cs="Times New Roman"/>
          <w:i/>
          <w:sz w:val="24"/>
          <w:szCs w:val="24"/>
          <w:lang w:val="es-ES_tradnl" w:eastAsia="es-ES"/>
        </w:rPr>
        <w:t xml:space="preserve">TRATAN DE ENGAÑAR ENTREGANDO OTRA </w:t>
      </w:r>
      <w:proofErr w:type="spellStart"/>
      <w:r w:rsidRPr="006F2C30">
        <w:rPr>
          <w:rFonts w:ascii="Palatino Linotype" w:eastAsia="Times New Roman" w:hAnsi="Palatino Linotype" w:cs="Times New Roman"/>
          <w:i/>
          <w:sz w:val="24"/>
          <w:szCs w:val="24"/>
          <w:lang w:val="es-ES_tradnl" w:eastAsia="es-ES"/>
        </w:rPr>
        <w:t>INFORMACION</w:t>
      </w:r>
      <w:proofErr w:type="spellEnd"/>
      <w:r w:rsidRPr="006F2C30">
        <w:rPr>
          <w:rFonts w:ascii="Palatino Linotype" w:eastAsia="Times New Roman" w:hAnsi="Palatino Linotype" w:cs="Times New Roman"/>
          <w:i/>
          <w:sz w:val="24"/>
          <w:szCs w:val="24"/>
          <w:lang w:val="es-ES_tradnl" w:eastAsia="es-ES"/>
        </w:rPr>
        <w:t xml:space="preserve"> QU NO TIENE ADA QU VER CON LO SOLICITADO</w:t>
      </w:r>
      <w:r w:rsidRPr="006F2C30">
        <w:rPr>
          <w:rFonts w:ascii="Palatino Linotype" w:eastAsia="Times New Roman" w:hAnsi="Palatino Linotype" w:cs="Times New Roman"/>
          <w:i/>
          <w:sz w:val="24"/>
          <w:szCs w:val="24"/>
          <w:lang w:val="es-419" w:eastAsia="es-ES"/>
        </w:rPr>
        <w:t>”</w:t>
      </w:r>
    </w:p>
    <w:p w14:paraId="61A2A8F4" w14:textId="77777777" w:rsidR="00B67540" w:rsidRPr="006F2C30" w:rsidRDefault="00B67540" w:rsidP="006F5062">
      <w:pPr>
        <w:spacing w:after="0" w:line="360" w:lineRule="auto"/>
        <w:jc w:val="both"/>
        <w:rPr>
          <w:rFonts w:ascii="Palatino Linotype" w:hAnsi="Palatino Linotype" w:cs="Arial"/>
          <w:sz w:val="24"/>
          <w:szCs w:val="24"/>
          <w:lang w:val="es-419"/>
        </w:rPr>
      </w:pPr>
    </w:p>
    <w:p w14:paraId="383885A9" w14:textId="77777777" w:rsidR="006F5062" w:rsidRPr="006F2C30" w:rsidRDefault="006F5062" w:rsidP="006F5062">
      <w:pPr>
        <w:spacing w:after="0" w:line="360" w:lineRule="auto"/>
        <w:jc w:val="both"/>
        <w:rPr>
          <w:rFonts w:ascii="Palatino Linotype" w:hAnsi="Palatino Linotype" w:cs="Arial"/>
          <w:sz w:val="24"/>
          <w:szCs w:val="24"/>
        </w:rPr>
      </w:pPr>
      <w:r w:rsidRPr="006F2C30">
        <w:rPr>
          <w:rFonts w:ascii="Palatino Linotype" w:hAnsi="Palatino Linotype" w:cs="Arial"/>
          <w:b/>
          <w:sz w:val="28"/>
          <w:szCs w:val="24"/>
        </w:rPr>
        <w:t>CUARTO.</w:t>
      </w:r>
      <w:r w:rsidRPr="006F2C30">
        <w:rPr>
          <w:rFonts w:ascii="Palatino Linotype" w:hAnsi="Palatino Linotype" w:cs="Arial"/>
          <w:b/>
          <w:sz w:val="24"/>
          <w:szCs w:val="24"/>
        </w:rPr>
        <w:t xml:space="preserve"> Del turno del recurso de revisión.</w:t>
      </w:r>
      <w:r w:rsidRPr="006F2C30">
        <w:rPr>
          <w:rFonts w:ascii="Palatino Linotype" w:hAnsi="Palatino Linotype" w:cs="Arial"/>
          <w:sz w:val="24"/>
          <w:szCs w:val="24"/>
        </w:rPr>
        <w:t xml:space="preserve"> </w:t>
      </w:r>
    </w:p>
    <w:p w14:paraId="6B6C893F" w14:textId="77777777" w:rsidR="006F5062" w:rsidRPr="006F2C30" w:rsidRDefault="006F5062" w:rsidP="006F5062">
      <w:pPr>
        <w:spacing w:after="0" w:line="360" w:lineRule="auto"/>
        <w:jc w:val="both"/>
        <w:rPr>
          <w:rFonts w:ascii="Palatino Linotype" w:hAnsi="Palatino Linotype" w:cs="Arial"/>
          <w:sz w:val="24"/>
          <w:szCs w:val="24"/>
        </w:rPr>
      </w:pPr>
      <w:r w:rsidRPr="006F2C30">
        <w:rPr>
          <w:rFonts w:ascii="Palatino Linotype" w:hAnsi="Palatino Linotype" w:cs="Arial"/>
          <w:sz w:val="24"/>
          <w:szCs w:val="24"/>
        </w:rPr>
        <w:t xml:space="preserve">El medio de impugnación presentado mediante el recurso de revisión número </w:t>
      </w:r>
      <w:r w:rsidR="001D58E8" w:rsidRPr="006F2C30">
        <w:rPr>
          <w:rFonts w:ascii="Palatino Linotype" w:hAnsi="Palatino Linotype" w:cs="Arial"/>
          <w:b/>
          <w:sz w:val="24"/>
          <w:szCs w:val="24"/>
          <w:lang w:val="es-419"/>
        </w:rPr>
        <w:t>16085</w:t>
      </w:r>
      <w:r w:rsidRPr="006F2C30">
        <w:rPr>
          <w:rFonts w:ascii="Palatino Linotype" w:hAnsi="Palatino Linotype" w:cs="Arial"/>
          <w:b/>
          <w:sz w:val="24"/>
          <w:szCs w:val="24"/>
        </w:rPr>
        <w:t>/</w:t>
      </w:r>
      <w:proofErr w:type="spellStart"/>
      <w:r w:rsidRPr="006F2C30">
        <w:rPr>
          <w:rFonts w:ascii="Palatino Linotype" w:hAnsi="Palatino Linotype" w:cs="Arial"/>
          <w:b/>
          <w:sz w:val="24"/>
          <w:szCs w:val="24"/>
        </w:rPr>
        <w:t>INFOEM</w:t>
      </w:r>
      <w:proofErr w:type="spellEnd"/>
      <w:r w:rsidRPr="006F2C30">
        <w:rPr>
          <w:rFonts w:ascii="Palatino Linotype" w:hAnsi="Palatino Linotype" w:cs="Arial"/>
          <w:b/>
          <w:sz w:val="24"/>
          <w:szCs w:val="24"/>
        </w:rPr>
        <w:t>/IP/</w:t>
      </w:r>
      <w:proofErr w:type="spellStart"/>
      <w:r w:rsidRPr="006F2C30">
        <w:rPr>
          <w:rFonts w:ascii="Palatino Linotype" w:hAnsi="Palatino Linotype" w:cs="Arial"/>
          <w:b/>
          <w:sz w:val="24"/>
          <w:szCs w:val="24"/>
        </w:rPr>
        <w:t>RR</w:t>
      </w:r>
      <w:proofErr w:type="spellEnd"/>
      <w:r w:rsidRPr="006F2C30">
        <w:rPr>
          <w:rFonts w:ascii="Palatino Linotype" w:hAnsi="Palatino Linotype" w:cs="Arial"/>
          <w:b/>
          <w:sz w:val="24"/>
          <w:szCs w:val="24"/>
        </w:rPr>
        <w:t>/2022</w:t>
      </w:r>
      <w:r w:rsidRPr="006F2C30">
        <w:rPr>
          <w:rFonts w:ascii="Palatino Linotype" w:hAnsi="Palatino Linotype" w:cs="Arial"/>
          <w:sz w:val="24"/>
          <w:szCs w:val="24"/>
        </w:rPr>
        <w:t xml:space="preserve">, le fue turnado al </w:t>
      </w:r>
      <w:r w:rsidRPr="006F2C30">
        <w:rPr>
          <w:rFonts w:ascii="Palatino Linotype" w:hAnsi="Palatino Linotype" w:cs="Arial"/>
          <w:b/>
          <w:sz w:val="24"/>
          <w:szCs w:val="24"/>
        </w:rPr>
        <w:t>Comisionado Presidente José Martínez Vilchis</w:t>
      </w:r>
      <w:r w:rsidRPr="006F2C30">
        <w:rPr>
          <w:rFonts w:ascii="Palatino Linotype" w:hAnsi="Palatino Linotype" w:cs="Arial"/>
          <w:sz w:val="24"/>
          <w:szCs w:val="24"/>
        </w:rPr>
        <w:t xml:space="preserve">, mediante el sistema electrónico, en términos del arábigo 185 fracción I de la Ley de Transparencia y Acceso a la información Pública del Estado de México y Municipios, </w:t>
      </w:r>
      <w:r w:rsidRPr="006F2C30">
        <w:rPr>
          <w:rFonts w:ascii="Palatino Linotype" w:hAnsi="Palatino Linotype" w:cs="Arial"/>
          <w:b/>
          <w:sz w:val="24"/>
          <w:szCs w:val="24"/>
        </w:rPr>
        <w:t>al cual</w:t>
      </w:r>
      <w:r w:rsidR="003333BA" w:rsidRPr="006F2C30">
        <w:rPr>
          <w:rFonts w:ascii="Palatino Linotype" w:hAnsi="Palatino Linotype" w:cs="Arial"/>
          <w:b/>
          <w:sz w:val="24"/>
          <w:szCs w:val="24"/>
        </w:rPr>
        <w:t xml:space="preserve"> recayó</w:t>
      </w:r>
      <w:r w:rsidRPr="006F2C30">
        <w:rPr>
          <w:rFonts w:ascii="Palatino Linotype" w:hAnsi="Palatino Linotype" w:cs="Arial"/>
          <w:b/>
          <w:sz w:val="24"/>
          <w:szCs w:val="24"/>
        </w:rPr>
        <w:t xml:space="preserve"> </w:t>
      </w:r>
      <w:r w:rsidR="003333BA" w:rsidRPr="006F2C30">
        <w:rPr>
          <w:rFonts w:ascii="Palatino Linotype" w:hAnsi="Palatino Linotype" w:cs="Arial"/>
          <w:b/>
          <w:sz w:val="24"/>
          <w:szCs w:val="24"/>
          <w:lang w:val="es-419"/>
        </w:rPr>
        <w:t>e</w:t>
      </w:r>
      <w:r w:rsidRPr="006F2C30">
        <w:rPr>
          <w:rFonts w:ascii="Palatino Linotype" w:hAnsi="Palatino Linotype" w:cs="Arial"/>
          <w:b/>
          <w:sz w:val="24"/>
          <w:szCs w:val="24"/>
        </w:rPr>
        <w:t>l acuerdo de admisión</w:t>
      </w:r>
      <w:r w:rsidRPr="006F2C30">
        <w:rPr>
          <w:rFonts w:ascii="Palatino Linotype" w:hAnsi="Palatino Linotype" w:cs="Arial"/>
          <w:b/>
          <w:sz w:val="24"/>
          <w:szCs w:val="24"/>
          <w:lang w:val="es-419"/>
        </w:rPr>
        <w:t xml:space="preserve"> en fecha </w:t>
      </w:r>
      <w:r w:rsidR="001D58E8" w:rsidRPr="006F2C30">
        <w:rPr>
          <w:rFonts w:ascii="Palatino Linotype" w:hAnsi="Palatino Linotype" w:cs="Arial"/>
          <w:b/>
          <w:sz w:val="24"/>
          <w:szCs w:val="24"/>
          <w:lang w:val="es-419"/>
        </w:rPr>
        <w:t>nueve</w:t>
      </w:r>
      <w:r w:rsidR="003333BA" w:rsidRPr="006F2C30">
        <w:rPr>
          <w:rFonts w:ascii="Palatino Linotype" w:hAnsi="Palatino Linotype" w:cs="Arial"/>
          <w:b/>
          <w:sz w:val="24"/>
          <w:szCs w:val="24"/>
          <w:lang w:val="es-419"/>
        </w:rPr>
        <w:t xml:space="preserve"> de </w:t>
      </w:r>
      <w:r w:rsidR="001D58E8" w:rsidRPr="006F2C30">
        <w:rPr>
          <w:rFonts w:ascii="Palatino Linotype" w:hAnsi="Palatino Linotype" w:cs="Arial"/>
          <w:b/>
          <w:sz w:val="24"/>
          <w:szCs w:val="24"/>
          <w:lang w:val="es-419"/>
        </w:rPr>
        <w:t>noviembre</w:t>
      </w:r>
      <w:r w:rsidRPr="006F2C30">
        <w:rPr>
          <w:rFonts w:ascii="Palatino Linotype" w:hAnsi="Palatino Linotype" w:cs="Arial"/>
          <w:b/>
          <w:sz w:val="24"/>
          <w:szCs w:val="24"/>
          <w:lang w:val="es-419"/>
        </w:rPr>
        <w:t xml:space="preserve"> de dos mil veintidós </w:t>
      </w:r>
      <w:r w:rsidRPr="006F2C30">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3DDA2275" w14:textId="77777777" w:rsidR="006F5062" w:rsidRPr="006F2C30" w:rsidRDefault="006F5062" w:rsidP="006F5062">
      <w:pPr>
        <w:spacing w:after="0" w:line="360" w:lineRule="auto"/>
        <w:jc w:val="both"/>
        <w:rPr>
          <w:rFonts w:ascii="Palatino Linotype" w:hAnsi="Palatino Linotype" w:cs="Arial"/>
          <w:sz w:val="24"/>
          <w:szCs w:val="24"/>
        </w:rPr>
      </w:pPr>
    </w:p>
    <w:p w14:paraId="7468C3FC" w14:textId="77777777" w:rsidR="006F5062" w:rsidRPr="006F2C30" w:rsidRDefault="006F5062" w:rsidP="006F5062">
      <w:pPr>
        <w:spacing w:after="0" w:line="360" w:lineRule="auto"/>
        <w:jc w:val="both"/>
        <w:rPr>
          <w:rFonts w:ascii="Palatino Linotype" w:hAnsi="Palatino Linotype" w:cs="Arial"/>
          <w:b/>
          <w:sz w:val="24"/>
          <w:szCs w:val="24"/>
        </w:rPr>
      </w:pPr>
      <w:r w:rsidRPr="006F2C30">
        <w:rPr>
          <w:rFonts w:ascii="Palatino Linotype" w:hAnsi="Palatino Linotype" w:cs="Arial"/>
          <w:b/>
          <w:sz w:val="24"/>
          <w:szCs w:val="24"/>
        </w:rPr>
        <w:t xml:space="preserve">QUINTO. De la etapa de manifestaciones y/o alegatos. </w:t>
      </w:r>
    </w:p>
    <w:p w14:paraId="72338072" w14:textId="77777777" w:rsidR="006F5062" w:rsidRPr="006F2C30" w:rsidRDefault="003333BA" w:rsidP="006F5062">
      <w:pPr>
        <w:spacing w:after="0" w:line="360" w:lineRule="auto"/>
        <w:jc w:val="both"/>
        <w:rPr>
          <w:rFonts w:ascii="Palatino Linotype" w:hAnsi="Palatino Linotype" w:cs="Arial"/>
          <w:sz w:val="24"/>
          <w:szCs w:val="24"/>
        </w:rPr>
      </w:pPr>
      <w:r w:rsidRPr="006F2C30">
        <w:rPr>
          <w:rFonts w:ascii="Palatino Linotype" w:hAnsi="Palatino Linotype" w:cs="Arial"/>
          <w:sz w:val="24"/>
          <w:szCs w:val="24"/>
        </w:rPr>
        <w:t>De las constancias de</w:t>
      </w:r>
      <w:r w:rsidR="006F5062" w:rsidRPr="006F2C30">
        <w:rPr>
          <w:rFonts w:ascii="Palatino Linotype" w:hAnsi="Palatino Linotype" w:cs="Arial"/>
          <w:sz w:val="24"/>
          <w:szCs w:val="24"/>
        </w:rPr>
        <w:t xml:space="preserve">l expediente electrónico del </w:t>
      </w:r>
      <w:proofErr w:type="spellStart"/>
      <w:r w:rsidR="006F5062" w:rsidRPr="006F2C30">
        <w:rPr>
          <w:rFonts w:ascii="Palatino Linotype" w:hAnsi="Palatino Linotype" w:cs="Arial"/>
          <w:sz w:val="24"/>
          <w:szCs w:val="24"/>
        </w:rPr>
        <w:t>SAIMEX</w:t>
      </w:r>
      <w:proofErr w:type="spellEnd"/>
      <w:r w:rsidR="006F5062" w:rsidRPr="006F2C30">
        <w:rPr>
          <w:rFonts w:ascii="Palatino Linotype" w:hAnsi="Palatino Linotype" w:cs="Arial"/>
          <w:sz w:val="24"/>
          <w:szCs w:val="24"/>
        </w:rPr>
        <w:t xml:space="preserve">, del recurso de revisión </w:t>
      </w:r>
      <w:r w:rsidR="00A51E51" w:rsidRPr="006F2C30">
        <w:rPr>
          <w:rFonts w:ascii="Palatino Linotype" w:eastAsia="Palatino Linotype" w:hAnsi="Palatino Linotype" w:cs="Palatino Linotype"/>
          <w:b/>
          <w:color w:val="000000"/>
          <w:sz w:val="24"/>
          <w:szCs w:val="24"/>
          <w:lang w:val="es-419"/>
        </w:rPr>
        <w:t>16085</w:t>
      </w:r>
      <w:r w:rsidR="006F5062" w:rsidRPr="006F2C30">
        <w:rPr>
          <w:rFonts w:ascii="Palatino Linotype" w:eastAsia="Palatino Linotype" w:hAnsi="Palatino Linotype" w:cs="Palatino Linotype"/>
          <w:b/>
          <w:color w:val="000000"/>
          <w:sz w:val="24"/>
          <w:szCs w:val="24"/>
        </w:rPr>
        <w:t>/</w:t>
      </w:r>
      <w:proofErr w:type="spellStart"/>
      <w:r w:rsidR="006F5062" w:rsidRPr="006F2C30">
        <w:rPr>
          <w:rFonts w:ascii="Palatino Linotype" w:eastAsia="Palatino Linotype" w:hAnsi="Palatino Linotype" w:cs="Palatino Linotype"/>
          <w:b/>
          <w:color w:val="000000"/>
          <w:sz w:val="24"/>
          <w:szCs w:val="24"/>
        </w:rPr>
        <w:t>INFOEM</w:t>
      </w:r>
      <w:proofErr w:type="spellEnd"/>
      <w:r w:rsidR="006F5062" w:rsidRPr="006F2C30">
        <w:rPr>
          <w:rFonts w:ascii="Palatino Linotype" w:eastAsia="Palatino Linotype" w:hAnsi="Palatino Linotype" w:cs="Palatino Linotype"/>
          <w:b/>
          <w:color w:val="000000"/>
          <w:sz w:val="24"/>
          <w:szCs w:val="24"/>
        </w:rPr>
        <w:t>/IP/</w:t>
      </w:r>
      <w:proofErr w:type="spellStart"/>
      <w:r w:rsidR="006F5062" w:rsidRPr="006F2C30">
        <w:rPr>
          <w:rFonts w:ascii="Palatino Linotype" w:eastAsia="Palatino Linotype" w:hAnsi="Palatino Linotype" w:cs="Palatino Linotype"/>
          <w:b/>
          <w:color w:val="000000"/>
          <w:sz w:val="24"/>
          <w:szCs w:val="24"/>
        </w:rPr>
        <w:t>RR</w:t>
      </w:r>
      <w:proofErr w:type="spellEnd"/>
      <w:r w:rsidR="006F5062" w:rsidRPr="006F2C30">
        <w:rPr>
          <w:rFonts w:ascii="Palatino Linotype" w:eastAsia="Palatino Linotype" w:hAnsi="Palatino Linotype" w:cs="Palatino Linotype"/>
          <w:b/>
          <w:color w:val="000000"/>
          <w:sz w:val="24"/>
          <w:szCs w:val="24"/>
        </w:rPr>
        <w:t>/2022</w:t>
      </w:r>
      <w:r w:rsidR="006F5062" w:rsidRPr="006F2C30">
        <w:rPr>
          <w:rFonts w:ascii="Palatino Linotype" w:hAnsi="Palatino Linotype" w:cs="Arial"/>
          <w:sz w:val="24"/>
          <w:szCs w:val="24"/>
        </w:rPr>
        <w:t xml:space="preserve">, se advierte que el Sujeto Obligado </w:t>
      </w:r>
      <w:r w:rsidR="00464343" w:rsidRPr="006F2C30">
        <w:rPr>
          <w:rFonts w:ascii="Palatino Linotype" w:hAnsi="Palatino Linotype" w:cs="Arial"/>
          <w:sz w:val="24"/>
          <w:szCs w:val="24"/>
          <w:lang w:val="es-419"/>
        </w:rPr>
        <w:t>no remitió informe justificado</w:t>
      </w:r>
      <w:r w:rsidRPr="006F2C30">
        <w:rPr>
          <w:rFonts w:ascii="Palatino Linotype" w:hAnsi="Palatino Linotype" w:cs="Arial"/>
          <w:sz w:val="24"/>
          <w:szCs w:val="24"/>
          <w:lang w:val="es-419"/>
        </w:rPr>
        <w:t xml:space="preserve">; </w:t>
      </w:r>
      <w:r w:rsidR="006F5062" w:rsidRPr="006F2C30">
        <w:rPr>
          <w:rFonts w:ascii="Palatino Linotype" w:hAnsi="Palatino Linotype" w:cs="Arial"/>
          <w:sz w:val="24"/>
          <w:szCs w:val="24"/>
          <w:lang w:val="es-419"/>
        </w:rPr>
        <w:t>asimismo, se hace constar que el</w:t>
      </w:r>
      <w:r w:rsidR="006F5062" w:rsidRPr="006F2C30">
        <w:rPr>
          <w:rFonts w:ascii="Palatino Linotype" w:hAnsi="Palatino Linotype" w:cs="Arial"/>
          <w:sz w:val="24"/>
          <w:szCs w:val="24"/>
        </w:rPr>
        <w:t xml:space="preserve"> particular no realizó las manifestaciones que a su derecho convinieran.</w:t>
      </w:r>
    </w:p>
    <w:p w14:paraId="3CD396D1" w14:textId="77777777" w:rsidR="006F5062" w:rsidRPr="006F2C30" w:rsidRDefault="006F5062" w:rsidP="006F5062">
      <w:pPr>
        <w:spacing w:after="0" w:line="360" w:lineRule="auto"/>
        <w:jc w:val="both"/>
        <w:rPr>
          <w:rFonts w:ascii="Palatino Linotype" w:hAnsi="Palatino Linotype" w:cs="Arial"/>
          <w:sz w:val="24"/>
          <w:szCs w:val="24"/>
        </w:rPr>
      </w:pPr>
    </w:p>
    <w:p w14:paraId="1C4D9E14" w14:textId="77777777" w:rsidR="00281906" w:rsidRPr="006F2C30" w:rsidRDefault="00B91D29" w:rsidP="006F5062">
      <w:pPr>
        <w:spacing w:after="0" w:line="360" w:lineRule="auto"/>
        <w:jc w:val="both"/>
        <w:rPr>
          <w:rFonts w:ascii="Palatino Linotype" w:hAnsi="Palatino Linotype" w:cs="Arial"/>
          <w:b/>
          <w:sz w:val="24"/>
          <w:szCs w:val="24"/>
        </w:rPr>
      </w:pPr>
      <w:r w:rsidRPr="006F2C30">
        <w:rPr>
          <w:rFonts w:ascii="Palatino Linotype" w:hAnsi="Palatino Linotype" w:cs="Arial"/>
          <w:b/>
          <w:sz w:val="24"/>
          <w:szCs w:val="24"/>
          <w:lang w:val="es-419"/>
        </w:rPr>
        <w:t>S</w:t>
      </w:r>
      <w:r w:rsidR="003333BA" w:rsidRPr="006F2C30">
        <w:rPr>
          <w:rFonts w:ascii="Palatino Linotype" w:hAnsi="Palatino Linotype" w:cs="Arial"/>
          <w:b/>
          <w:sz w:val="24"/>
          <w:szCs w:val="24"/>
          <w:lang w:val="es-419"/>
        </w:rPr>
        <w:t>EXTO</w:t>
      </w:r>
      <w:r w:rsidR="00281906" w:rsidRPr="006F2C30">
        <w:rPr>
          <w:rFonts w:ascii="Palatino Linotype" w:hAnsi="Palatino Linotype" w:cs="Arial"/>
          <w:b/>
          <w:sz w:val="24"/>
          <w:szCs w:val="24"/>
        </w:rPr>
        <w:t>. Ampliación del término para resolver</w:t>
      </w:r>
    </w:p>
    <w:p w14:paraId="68B62A0C" w14:textId="77777777" w:rsidR="00BE3282" w:rsidRPr="006F2C30" w:rsidRDefault="00BE3282" w:rsidP="006F5062">
      <w:pPr>
        <w:spacing w:after="0" w:line="360" w:lineRule="auto"/>
        <w:jc w:val="both"/>
        <w:rPr>
          <w:rFonts w:ascii="Palatino Linotype" w:hAnsi="Palatino Linotype" w:cs="Arial"/>
          <w:sz w:val="24"/>
          <w:szCs w:val="24"/>
        </w:rPr>
      </w:pPr>
      <w:r w:rsidRPr="006F2C30">
        <w:rPr>
          <w:rFonts w:ascii="Palatino Linotype" w:hAnsi="Palatino Linotype" w:cs="Arial"/>
          <w:sz w:val="24"/>
          <w:szCs w:val="24"/>
        </w:rPr>
        <w:t xml:space="preserve">Posteriormente, en fecha </w:t>
      </w:r>
      <w:r w:rsidR="00A51E51" w:rsidRPr="006F2C30">
        <w:rPr>
          <w:rFonts w:ascii="Palatino Linotype" w:hAnsi="Palatino Linotype" w:cs="Arial"/>
          <w:sz w:val="24"/>
          <w:szCs w:val="24"/>
          <w:lang w:val="es-419"/>
        </w:rPr>
        <w:t>treinta y uno</w:t>
      </w:r>
      <w:r w:rsidR="003333BA" w:rsidRPr="006F2C30">
        <w:rPr>
          <w:rFonts w:ascii="Palatino Linotype" w:hAnsi="Palatino Linotype" w:cs="Arial"/>
          <w:sz w:val="24"/>
          <w:szCs w:val="24"/>
          <w:lang w:val="es-419"/>
        </w:rPr>
        <w:t xml:space="preserve"> de</w:t>
      </w:r>
      <w:r w:rsidRPr="006F2C30">
        <w:rPr>
          <w:rFonts w:ascii="Palatino Linotype" w:hAnsi="Palatino Linotype" w:cs="Arial"/>
          <w:sz w:val="24"/>
          <w:szCs w:val="24"/>
        </w:rPr>
        <w:t xml:space="preserve"> </w:t>
      </w:r>
      <w:r w:rsidR="00A51E51" w:rsidRPr="006F2C30">
        <w:rPr>
          <w:rFonts w:ascii="Palatino Linotype" w:hAnsi="Palatino Linotype" w:cs="Arial"/>
          <w:sz w:val="24"/>
          <w:szCs w:val="24"/>
          <w:lang w:val="es-419"/>
        </w:rPr>
        <w:t>enero</w:t>
      </w:r>
      <w:r w:rsidRPr="006F2C30">
        <w:rPr>
          <w:rFonts w:ascii="Palatino Linotype" w:hAnsi="Palatino Linotype" w:cs="Arial"/>
          <w:sz w:val="24"/>
          <w:szCs w:val="24"/>
        </w:rPr>
        <w:t xml:space="preserve"> del año dos mil </w:t>
      </w:r>
      <w:r w:rsidR="00A51E51" w:rsidRPr="006F2C30">
        <w:rPr>
          <w:rFonts w:ascii="Palatino Linotype" w:hAnsi="Palatino Linotype" w:cs="Arial"/>
          <w:sz w:val="24"/>
          <w:szCs w:val="24"/>
          <w:lang w:val="es-419"/>
        </w:rPr>
        <w:t>veintitrés</w:t>
      </w:r>
      <w:r w:rsidRPr="006F2C30">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2F7804D3" w14:textId="77777777" w:rsidR="00BE3282" w:rsidRPr="006F2C30" w:rsidRDefault="00BE3282" w:rsidP="000D6D18">
      <w:pPr>
        <w:spacing w:after="0" w:line="360" w:lineRule="auto"/>
        <w:jc w:val="both"/>
        <w:rPr>
          <w:rFonts w:ascii="Palatino Linotype" w:hAnsi="Palatino Linotype" w:cs="Arial"/>
          <w:sz w:val="24"/>
          <w:szCs w:val="24"/>
        </w:rPr>
      </w:pPr>
    </w:p>
    <w:p w14:paraId="2A5DCCCC" w14:textId="77777777" w:rsidR="00BE3282" w:rsidRPr="006F2C30" w:rsidRDefault="00BE3282" w:rsidP="00BE3282">
      <w:pPr>
        <w:spacing w:after="0" w:line="360" w:lineRule="auto"/>
        <w:jc w:val="both"/>
        <w:rPr>
          <w:rFonts w:ascii="Palatino Linotype" w:hAnsi="Palatino Linotype"/>
          <w:sz w:val="24"/>
          <w:szCs w:val="24"/>
        </w:rPr>
      </w:pPr>
      <w:r w:rsidRPr="006F2C30">
        <w:rPr>
          <w:rFonts w:ascii="Palatino Linotype" w:hAnsi="Palatino Linotype" w:cs="Arial"/>
          <w:sz w:val="24"/>
          <w:szCs w:val="24"/>
        </w:rPr>
        <w:t>Este organismo garante no pasa por alto justificar, que la dilación en la resolución del presente asunto encuentra justificación en el alto número de recursos de revisión recibidos dentro del primer semestre</w:t>
      </w:r>
      <w:r w:rsidRPr="006F2C30">
        <w:rPr>
          <w:rFonts w:ascii="Palatino Linotype" w:hAnsi="Palatino Linotype"/>
          <w:sz w:val="24"/>
          <w:szCs w:val="24"/>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B868626" w14:textId="77777777" w:rsidR="00BE3282" w:rsidRPr="006F2C30" w:rsidRDefault="00BE3282" w:rsidP="00BE3282">
      <w:pPr>
        <w:spacing w:after="0" w:line="360" w:lineRule="auto"/>
        <w:jc w:val="both"/>
        <w:rPr>
          <w:rFonts w:ascii="Palatino Linotype" w:hAnsi="Palatino Linotype"/>
          <w:sz w:val="24"/>
          <w:szCs w:val="24"/>
        </w:rPr>
      </w:pPr>
    </w:p>
    <w:p w14:paraId="22D54A0E" w14:textId="1C2CDFFF" w:rsidR="00BE3282" w:rsidRPr="006F2C30" w:rsidRDefault="00BE3282" w:rsidP="00BE3282">
      <w:pPr>
        <w:spacing w:after="0" w:line="360" w:lineRule="auto"/>
        <w:jc w:val="both"/>
        <w:rPr>
          <w:rFonts w:ascii="Palatino Linotype" w:hAnsi="Palatino Linotype"/>
          <w:sz w:val="24"/>
          <w:szCs w:val="24"/>
        </w:rPr>
      </w:pPr>
      <w:r w:rsidRPr="006F2C30">
        <w:rPr>
          <w:rFonts w:ascii="Palatino Linotype" w:hAnsi="Palatino Linotype"/>
          <w:sz w:val="24"/>
          <w:szCs w:val="24"/>
        </w:rPr>
        <w:t xml:space="preserve">Por ello, es menester precisar </w:t>
      </w:r>
      <w:r w:rsidR="00145997" w:rsidRPr="006F2C30">
        <w:rPr>
          <w:rFonts w:ascii="Palatino Linotype" w:hAnsi="Palatino Linotype"/>
          <w:sz w:val="24"/>
          <w:szCs w:val="24"/>
        </w:rPr>
        <w:t>que,</w:t>
      </w:r>
      <w:r w:rsidRPr="006F2C30">
        <w:rPr>
          <w:rFonts w:ascii="Palatino Linotype" w:hAnsi="Palatino Linotype"/>
          <w:sz w:val="24"/>
          <w:szCs w:val="24"/>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B86C470" w14:textId="77777777" w:rsidR="00BE3282" w:rsidRPr="006F2C30" w:rsidRDefault="00BE3282" w:rsidP="00BE3282">
      <w:pPr>
        <w:spacing w:after="0" w:line="360" w:lineRule="auto"/>
        <w:jc w:val="both"/>
        <w:rPr>
          <w:rFonts w:ascii="Palatino Linotype" w:hAnsi="Palatino Linotype"/>
          <w:sz w:val="24"/>
          <w:szCs w:val="24"/>
        </w:rPr>
      </w:pPr>
    </w:p>
    <w:p w14:paraId="2C2AF639" w14:textId="77777777" w:rsidR="00BE3282" w:rsidRPr="006F2C30" w:rsidRDefault="00BE3282" w:rsidP="00BE3282">
      <w:pPr>
        <w:spacing w:after="0" w:line="360" w:lineRule="auto"/>
        <w:jc w:val="both"/>
        <w:rPr>
          <w:rFonts w:ascii="Palatino Linotype" w:hAnsi="Palatino Linotype"/>
          <w:sz w:val="24"/>
          <w:szCs w:val="24"/>
        </w:rPr>
      </w:pPr>
      <w:r w:rsidRPr="006F2C30">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34B42A" w14:textId="77777777" w:rsidR="00BE3282" w:rsidRPr="006F2C30" w:rsidRDefault="00BE3282" w:rsidP="00BE3282">
      <w:pPr>
        <w:spacing w:after="0" w:line="360" w:lineRule="auto"/>
        <w:jc w:val="both"/>
        <w:rPr>
          <w:rFonts w:ascii="Palatino Linotype" w:hAnsi="Palatino Linotype"/>
          <w:sz w:val="24"/>
          <w:szCs w:val="24"/>
        </w:rPr>
      </w:pPr>
    </w:p>
    <w:p w14:paraId="0BF05F5E" w14:textId="77777777" w:rsidR="00BE3282" w:rsidRPr="006F2C30" w:rsidRDefault="00BE3282" w:rsidP="00BE3282">
      <w:pPr>
        <w:spacing w:after="0" w:line="360" w:lineRule="auto"/>
        <w:jc w:val="both"/>
        <w:rPr>
          <w:rFonts w:ascii="Palatino Linotype" w:hAnsi="Palatino Linotype"/>
          <w:sz w:val="24"/>
          <w:szCs w:val="24"/>
        </w:rPr>
      </w:pPr>
      <w:r w:rsidRPr="006F2C30">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w:t>
      </w:r>
      <w:r w:rsidRPr="006F2C30">
        <w:rPr>
          <w:rFonts w:ascii="Palatino Linotype" w:hAnsi="Palatino Linotype"/>
          <w:sz w:val="24"/>
          <w:szCs w:val="24"/>
        </w:rPr>
        <w:lastRenderedPageBreak/>
        <w:t xml:space="preserve">jurisdiccionales o cuasi jurisdiccionales, tanto por la complejidad de los hechos, como por el número de casos que conocen. </w:t>
      </w:r>
    </w:p>
    <w:p w14:paraId="1F873DCA" w14:textId="77777777" w:rsidR="00BE3282" w:rsidRPr="006F2C30" w:rsidRDefault="00BE3282" w:rsidP="00BE3282">
      <w:pPr>
        <w:spacing w:after="0" w:line="360" w:lineRule="auto"/>
        <w:jc w:val="both"/>
        <w:rPr>
          <w:rFonts w:ascii="Palatino Linotype" w:hAnsi="Palatino Linotype"/>
          <w:sz w:val="24"/>
          <w:szCs w:val="24"/>
        </w:rPr>
      </w:pPr>
    </w:p>
    <w:p w14:paraId="225A4168" w14:textId="77777777" w:rsidR="00BE3282" w:rsidRPr="006F2C30" w:rsidRDefault="00BE3282" w:rsidP="00BE3282">
      <w:pPr>
        <w:spacing w:after="0" w:line="360" w:lineRule="auto"/>
        <w:jc w:val="both"/>
        <w:rPr>
          <w:rFonts w:ascii="Palatino Linotype" w:hAnsi="Palatino Linotype"/>
          <w:sz w:val="24"/>
          <w:szCs w:val="24"/>
        </w:rPr>
      </w:pPr>
      <w:r w:rsidRPr="006F2C30">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7B8BF025" w14:textId="77777777" w:rsidR="00BE3282" w:rsidRPr="006F2C30" w:rsidRDefault="00BE3282" w:rsidP="00BE3282">
      <w:pPr>
        <w:spacing w:after="0" w:line="360" w:lineRule="auto"/>
        <w:jc w:val="both"/>
        <w:rPr>
          <w:rFonts w:ascii="Palatino Linotype" w:hAnsi="Palatino Linotype"/>
          <w:sz w:val="24"/>
          <w:szCs w:val="24"/>
        </w:rPr>
      </w:pPr>
    </w:p>
    <w:p w14:paraId="4288B294" w14:textId="77777777" w:rsidR="00BE3282" w:rsidRPr="006F2C30"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6F2C30">
        <w:rPr>
          <w:rFonts w:ascii="Palatino Linotype" w:hAnsi="Palatino Linotype"/>
          <w:b/>
        </w:rPr>
        <w:t>Complejidad del Asunto:</w:t>
      </w:r>
      <w:r w:rsidRPr="006F2C30">
        <w:rPr>
          <w:rFonts w:ascii="Palatino Linotype" w:hAnsi="Palatino Linotype"/>
        </w:rPr>
        <w:t xml:space="preserve"> La complejidad de la prueba, la pluralidad de sujetos procesales, el tiempo transcurrido, las características y contexto del recurso. </w:t>
      </w:r>
    </w:p>
    <w:p w14:paraId="1137AA6A" w14:textId="77777777" w:rsidR="003966FD" w:rsidRPr="006F2C30"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6F2C30">
        <w:rPr>
          <w:rFonts w:ascii="Palatino Linotype" w:hAnsi="Palatino Linotype"/>
          <w:b/>
        </w:rPr>
        <w:t>Actividad Procesal del interesado</w:t>
      </w:r>
      <w:r w:rsidR="005543D0" w:rsidRPr="006F2C30">
        <w:rPr>
          <w:rFonts w:ascii="Palatino Linotype" w:hAnsi="Palatino Linotype"/>
          <w:b/>
          <w:lang w:val="es-419"/>
        </w:rPr>
        <w:t>:</w:t>
      </w:r>
      <w:r w:rsidRPr="006F2C30">
        <w:rPr>
          <w:rFonts w:ascii="Palatino Linotype" w:hAnsi="Palatino Linotype"/>
        </w:rPr>
        <w:t xml:space="preserve"> Acciones u omisiones del interesado.</w:t>
      </w:r>
    </w:p>
    <w:p w14:paraId="1F916566" w14:textId="77777777" w:rsidR="00BE3282" w:rsidRPr="006F2C30"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6F2C30">
        <w:rPr>
          <w:rFonts w:ascii="Palatino Linotype" w:hAnsi="Palatino Linotype"/>
          <w:b/>
        </w:rPr>
        <w:t>Conducta de la Autoridad:</w:t>
      </w:r>
      <w:r w:rsidRPr="006F2C30">
        <w:rPr>
          <w:rFonts w:ascii="Palatino Linotype" w:hAnsi="Palatino Linotype"/>
        </w:rPr>
        <w:t xml:space="preserve"> Las Acciones u omisiones realizadas en el procedimiento. Así como si la autoridad actuó con la debida diligencia.</w:t>
      </w:r>
    </w:p>
    <w:p w14:paraId="27EBB912" w14:textId="77777777" w:rsidR="00BE3282" w:rsidRPr="006F2C30"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6F2C30">
        <w:rPr>
          <w:rFonts w:ascii="Palatino Linotype" w:hAnsi="Palatino Linotype"/>
          <w:b/>
        </w:rPr>
        <w:t>La afectación generada en la situación jurídica de la persona involucrada en el proceso:</w:t>
      </w:r>
      <w:r w:rsidRPr="006F2C30">
        <w:rPr>
          <w:rFonts w:ascii="Palatino Linotype" w:hAnsi="Palatino Linotype"/>
        </w:rPr>
        <w:t xml:space="preserve"> Violación a sus derechos humanos.</w:t>
      </w:r>
    </w:p>
    <w:p w14:paraId="1927B82A" w14:textId="77777777" w:rsidR="00BE3282" w:rsidRPr="006F2C30" w:rsidRDefault="00BE3282" w:rsidP="00BE3282">
      <w:pPr>
        <w:spacing w:after="0" w:line="360" w:lineRule="auto"/>
        <w:jc w:val="both"/>
        <w:rPr>
          <w:rFonts w:ascii="Palatino Linotype" w:hAnsi="Palatino Linotype"/>
          <w:sz w:val="24"/>
          <w:szCs w:val="24"/>
        </w:rPr>
      </w:pPr>
    </w:p>
    <w:p w14:paraId="23D0E7D2" w14:textId="77777777" w:rsidR="00BE3282" w:rsidRPr="006F2C30" w:rsidRDefault="00BE3282" w:rsidP="00BE3282">
      <w:pPr>
        <w:spacing w:after="0" w:line="360" w:lineRule="auto"/>
        <w:jc w:val="both"/>
        <w:rPr>
          <w:rFonts w:ascii="Palatino Linotype" w:hAnsi="Palatino Linotype"/>
          <w:sz w:val="24"/>
          <w:szCs w:val="24"/>
        </w:rPr>
      </w:pPr>
      <w:r w:rsidRPr="006F2C30">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05A1E7C" w14:textId="77777777" w:rsidR="00BE3282" w:rsidRPr="006F2C30" w:rsidRDefault="00BE3282" w:rsidP="00BE3282">
      <w:pPr>
        <w:spacing w:after="0" w:line="360" w:lineRule="auto"/>
        <w:jc w:val="both"/>
        <w:rPr>
          <w:rFonts w:ascii="Palatino Linotype" w:hAnsi="Palatino Linotype"/>
          <w:sz w:val="24"/>
          <w:szCs w:val="24"/>
        </w:rPr>
      </w:pPr>
    </w:p>
    <w:p w14:paraId="3C50418E" w14:textId="77777777" w:rsidR="00BE3282" w:rsidRPr="006F2C30" w:rsidRDefault="00BE3282" w:rsidP="00BE3282">
      <w:pPr>
        <w:spacing w:after="0" w:line="360" w:lineRule="auto"/>
        <w:jc w:val="both"/>
        <w:rPr>
          <w:rFonts w:ascii="Palatino Linotype" w:hAnsi="Palatino Linotype"/>
          <w:b/>
          <w:sz w:val="24"/>
          <w:szCs w:val="24"/>
        </w:rPr>
      </w:pPr>
      <w:r w:rsidRPr="006F2C30">
        <w:rPr>
          <w:rFonts w:ascii="Palatino Linotype" w:hAnsi="Palatino Linotype"/>
          <w:sz w:val="24"/>
          <w:szCs w:val="24"/>
        </w:rPr>
        <w:t xml:space="preserve">Argumento que encuentra sustento en la jurisprudencia P./J. 32/92 emitida por el Pleno de la Suprema Corte de Justicia de la Nación de rubro </w:t>
      </w:r>
      <w:r w:rsidRPr="006F2C30">
        <w:rPr>
          <w:rFonts w:ascii="Palatino Linotype" w:hAnsi="Palatino Linotype"/>
          <w:i/>
          <w:sz w:val="24"/>
          <w:szCs w:val="24"/>
        </w:rPr>
        <w:t xml:space="preserve">“TÉRMINOS PROCESALES. PARA DETERMINAR SI UN FUNCIONARIO JUDICIAL ACTUÓ INDEBIDAMENTE </w:t>
      </w:r>
      <w:r w:rsidRPr="006F2C30">
        <w:rPr>
          <w:rFonts w:ascii="Palatino Linotype" w:hAnsi="Palatino Linotype"/>
          <w:i/>
          <w:sz w:val="24"/>
          <w:szCs w:val="24"/>
        </w:rPr>
        <w:lastRenderedPageBreak/>
        <w:t>POR NO RESPETARLOS SE DEBE ATENDER AL PRESUPUESTO QUE CONSIDERÓ EL LEGISLADOR AL FIJARLOS Y LAS CARACTERÍSTICAS DEL CASO.”</w:t>
      </w:r>
      <w:r w:rsidRPr="006F2C30">
        <w:rPr>
          <w:rFonts w:ascii="Palatino Linotype" w:hAnsi="Palatino Linotype"/>
          <w:sz w:val="24"/>
          <w:szCs w:val="24"/>
        </w:rPr>
        <w:t>, visible en la Gaceta del Seminario Judicial de la Federación con el registro digital 205635.</w:t>
      </w:r>
    </w:p>
    <w:p w14:paraId="6DEFBB80" w14:textId="77777777" w:rsidR="00BE3282" w:rsidRPr="006F2C30" w:rsidRDefault="00BE3282" w:rsidP="00BE3282">
      <w:pPr>
        <w:spacing w:after="0" w:line="360" w:lineRule="auto"/>
        <w:jc w:val="both"/>
        <w:rPr>
          <w:rFonts w:ascii="Palatino Linotype" w:hAnsi="Palatino Linotype"/>
          <w:sz w:val="24"/>
          <w:szCs w:val="24"/>
        </w:rPr>
      </w:pPr>
    </w:p>
    <w:p w14:paraId="20F91251" w14:textId="77777777" w:rsidR="00BE3282" w:rsidRPr="006F2C30" w:rsidRDefault="00BE3282" w:rsidP="00BE3282">
      <w:pPr>
        <w:spacing w:after="0" w:line="360" w:lineRule="auto"/>
        <w:jc w:val="both"/>
        <w:rPr>
          <w:rFonts w:ascii="Palatino Linotype" w:hAnsi="Palatino Linotype"/>
          <w:sz w:val="24"/>
          <w:szCs w:val="24"/>
        </w:rPr>
      </w:pPr>
      <w:r w:rsidRPr="006F2C30">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E4067CC" w14:textId="77777777" w:rsidR="00BE3282" w:rsidRPr="006F2C30" w:rsidRDefault="00BE3282" w:rsidP="00BE3282">
      <w:pPr>
        <w:spacing w:after="0" w:line="360" w:lineRule="auto"/>
        <w:jc w:val="both"/>
        <w:rPr>
          <w:rFonts w:ascii="Palatino Linotype" w:hAnsi="Palatino Linotype"/>
          <w:sz w:val="24"/>
          <w:szCs w:val="24"/>
        </w:rPr>
      </w:pPr>
    </w:p>
    <w:p w14:paraId="57DAC3B1" w14:textId="77777777" w:rsidR="00BE3282" w:rsidRPr="006F2C30" w:rsidRDefault="00BE3282" w:rsidP="00BE3282">
      <w:pPr>
        <w:spacing w:after="0" w:line="360" w:lineRule="auto"/>
        <w:jc w:val="both"/>
        <w:rPr>
          <w:rFonts w:ascii="Palatino Linotype" w:hAnsi="Palatino Linotype"/>
          <w:sz w:val="24"/>
          <w:szCs w:val="24"/>
        </w:rPr>
      </w:pPr>
      <w:r w:rsidRPr="006F2C30">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7E923B2F" w14:textId="77777777" w:rsidR="00BE3282" w:rsidRPr="006F2C30" w:rsidRDefault="00BE3282" w:rsidP="00BE3282">
      <w:pPr>
        <w:spacing w:after="0" w:line="360" w:lineRule="auto"/>
        <w:jc w:val="both"/>
        <w:rPr>
          <w:rFonts w:ascii="Palatino Linotype" w:hAnsi="Palatino Linotype"/>
          <w:sz w:val="24"/>
          <w:szCs w:val="24"/>
        </w:rPr>
      </w:pPr>
    </w:p>
    <w:p w14:paraId="4AF56AC4" w14:textId="77777777" w:rsidR="00BE3282" w:rsidRPr="006F2C30" w:rsidRDefault="00BE3282" w:rsidP="00BE3282">
      <w:pPr>
        <w:spacing w:after="0" w:line="360" w:lineRule="auto"/>
        <w:jc w:val="both"/>
        <w:rPr>
          <w:rFonts w:ascii="Palatino Linotype" w:hAnsi="Palatino Linotype"/>
          <w:sz w:val="24"/>
          <w:szCs w:val="24"/>
        </w:rPr>
      </w:pPr>
      <w:r w:rsidRPr="006F2C30">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440DC23C" w14:textId="77777777" w:rsidR="00BE3282" w:rsidRPr="006F2C30" w:rsidRDefault="00BE3282" w:rsidP="00BE3282">
      <w:pPr>
        <w:spacing w:after="0" w:line="360" w:lineRule="auto"/>
        <w:jc w:val="both"/>
        <w:rPr>
          <w:rFonts w:ascii="Palatino Linotype" w:hAnsi="Palatino Linotype"/>
          <w:sz w:val="24"/>
          <w:szCs w:val="24"/>
        </w:rPr>
      </w:pPr>
    </w:p>
    <w:p w14:paraId="5EE15A40" w14:textId="77777777" w:rsidR="00BE3282" w:rsidRPr="006F2C30" w:rsidRDefault="00BE3282" w:rsidP="00BE3282">
      <w:pPr>
        <w:spacing w:after="0" w:line="360" w:lineRule="auto"/>
        <w:jc w:val="both"/>
        <w:rPr>
          <w:rFonts w:ascii="Palatino Linotype" w:hAnsi="Palatino Linotype"/>
          <w:sz w:val="24"/>
          <w:szCs w:val="24"/>
        </w:rPr>
      </w:pPr>
      <w:r w:rsidRPr="006F2C30">
        <w:rPr>
          <w:rFonts w:ascii="Palatino Linotype" w:hAnsi="Palatino Linotype"/>
          <w:i/>
          <w:sz w:val="24"/>
          <w:szCs w:val="24"/>
        </w:rPr>
        <w:lastRenderedPageBreak/>
        <w:t>“PLAZO RAZONABLE PARA RESOLVER. DIMENSIÓN Y EFECTOS DE ESTE CONCEPTO CUANDO SE ADUCE EXCESIVA CARGA DE TRABAJO.”</w:t>
      </w:r>
      <w:r w:rsidRPr="006F2C30">
        <w:rPr>
          <w:rFonts w:ascii="Palatino Linotype" w:hAnsi="Palatino Linotype"/>
          <w:sz w:val="24"/>
          <w:szCs w:val="24"/>
        </w:rPr>
        <w:t xml:space="preserve"> consultable en el Seminario Judicial de la Federación y su gaceta, con el registro digital 2002351.</w:t>
      </w:r>
    </w:p>
    <w:p w14:paraId="06503D05" w14:textId="77777777" w:rsidR="00BE3282" w:rsidRPr="006F2C30" w:rsidRDefault="00BE3282" w:rsidP="00BE3282">
      <w:pPr>
        <w:spacing w:after="0" w:line="360" w:lineRule="auto"/>
        <w:jc w:val="both"/>
        <w:rPr>
          <w:rFonts w:ascii="Palatino Linotype" w:hAnsi="Palatino Linotype"/>
          <w:b/>
          <w:sz w:val="24"/>
          <w:szCs w:val="24"/>
        </w:rPr>
      </w:pPr>
    </w:p>
    <w:p w14:paraId="4F418E48" w14:textId="77777777" w:rsidR="00BE3282" w:rsidRPr="006F2C30" w:rsidRDefault="00BE3282" w:rsidP="00BE3282">
      <w:pPr>
        <w:spacing w:after="0" w:line="360" w:lineRule="auto"/>
        <w:jc w:val="both"/>
        <w:rPr>
          <w:rFonts w:ascii="Palatino Linotype" w:hAnsi="Palatino Linotype"/>
          <w:sz w:val="24"/>
          <w:szCs w:val="24"/>
        </w:rPr>
      </w:pPr>
      <w:r w:rsidRPr="006F2C30">
        <w:rPr>
          <w:rFonts w:ascii="Palatino Linotype" w:hAnsi="Palatino Linotype"/>
          <w:i/>
          <w:sz w:val="24"/>
          <w:szCs w:val="24"/>
        </w:rPr>
        <w:t>“PLAZO RAZONABLE PARA RESOLVER. CONCEPTO Y ELEMENTOS QUE LO INTEGRAN A LA LUZ DEL DERECHO INTERNACIONAL DE LOS DERECHOS HUMANOS.”</w:t>
      </w:r>
      <w:r w:rsidRPr="006F2C30">
        <w:rPr>
          <w:rFonts w:ascii="Palatino Linotype" w:hAnsi="Palatino Linotype"/>
          <w:sz w:val="24"/>
          <w:szCs w:val="24"/>
        </w:rPr>
        <w:t>, visible en el Seminario Judicial de la Federación y su gaceta, co</w:t>
      </w:r>
      <w:r w:rsidR="00B91D29" w:rsidRPr="006F2C30">
        <w:rPr>
          <w:rFonts w:ascii="Palatino Linotype" w:hAnsi="Palatino Linotype"/>
          <w:sz w:val="24"/>
          <w:szCs w:val="24"/>
        </w:rPr>
        <w:t>n</w:t>
      </w:r>
      <w:r w:rsidR="003333BA" w:rsidRPr="006F2C30">
        <w:rPr>
          <w:rFonts w:ascii="Palatino Linotype" w:hAnsi="Palatino Linotype"/>
          <w:sz w:val="24"/>
          <w:szCs w:val="24"/>
        </w:rPr>
        <w:t xml:space="preserve"> el registro digital 2002350.</w:t>
      </w:r>
    </w:p>
    <w:p w14:paraId="20FC331B" w14:textId="77777777" w:rsidR="003333BA" w:rsidRPr="006F2C30" w:rsidRDefault="003333BA" w:rsidP="00BE3282">
      <w:pPr>
        <w:spacing w:after="0" w:line="360" w:lineRule="auto"/>
        <w:jc w:val="both"/>
        <w:rPr>
          <w:rFonts w:ascii="Palatino Linotype" w:hAnsi="Palatino Linotype"/>
          <w:sz w:val="24"/>
          <w:szCs w:val="24"/>
        </w:rPr>
      </w:pPr>
    </w:p>
    <w:p w14:paraId="06414936" w14:textId="77777777" w:rsidR="003333BA" w:rsidRPr="006F2C30" w:rsidRDefault="003333BA" w:rsidP="003333BA">
      <w:pPr>
        <w:spacing w:after="0" w:line="360" w:lineRule="auto"/>
        <w:jc w:val="both"/>
        <w:rPr>
          <w:rFonts w:ascii="Palatino Linotype" w:hAnsi="Palatino Linotype" w:cs="Arial"/>
          <w:b/>
          <w:sz w:val="24"/>
          <w:szCs w:val="24"/>
        </w:rPr>
      </w:pPr>
      <w:r w:rsidRPr="006F2C30">
        <w:rPr>
          <w:rFonts w:ascii="Palatino Linotype" w:hAnsi="Palatino Linotype" w:cs="Arial"/>
          <w:b/>
          <w:sz w:val="24"/>
          <w:szCs w:val="24"/>
          <w:lang w:val="es-419"/>
        </w:rPr>
        <w:t>SÉPTIMO</w:t>
      </w:r>
      <w:r w:rsidRPr="006F2C30">
        <w:rPr>
          <w:rFonts w:ascii="Palatino Linotype" w:hAnsi="Palatino Linotype" w:cs="Arial"/>
          <w:b/>
          <w:sz w:val="24"/>
          <w:szCs w:val="24"/>
        </w:rPr>
        <w:t xml:space="preserve">. Del cierre de instrucción. </w:t>
      </w:r>
    </w:p>
    <w:p w14:paraId="11A24B27" w14:textId="77777777" w:rsidR="003333BA" w:rsidRPr="006F2C30" w:rsidRDefault="003333BA" w:rsidP="003333BA">
      <w:pPr>
        <w:spacing w:after="0" w:line="360" w:lineRule="auto"/>
        <w:jc w:val="both"/>
        <w:rPr>
          <w:rFonts w:ascii="Palatino Linotype" w:hAnsi="Palatino Linotype"/>
          <w:sz w:val="24"/>
          <w:szCs w:val="24"/>
        </w:rPr>
      </w:pPr>
      <w:r w:rsidRPr="006F2C30">
        <w:rPr>
          <w:rFonts w:ascii="Palatino Linotype" w:hAnsi="Palatino Linotype" w:cs="Arial"/>
          <w:sz w:val="24"/>
          <w:szCs w:val="24"/>
        </w:rPr>
        <w:t xml:space="preserve">Así, una vez transcurrido el término legal, se decretó el cierre de instrucción del recurso de revisión </w:t>
      </w:r>
      <w:r w:rsidRPr="006F2C30">
        <w:rPr>
          <w:rFonts w:ascii="Palatino Linotype" w:hAnsi="Palatino Linotype" w:cs="Arial"/>
          <w:sz w:val="24"/>
          <w:szCs w:val="24"/>
          <w:lang w:val="es-419"/>
        </w:rPr>
        <w:t xml:space="preserve">de mérito </w:t>
      </w:r>
      <w:r w:rsidRPr="006F2C30">
        <w:rPr>
          <w:rFonts w:ascii="Palatino Linotype" w:hAnsi="Palatino Linotype" w:cs="Arial"/>
          <w:sz w:val="24"/>
          <w:szCs w:val="24"/>
        </w:rPr>
        <w:t xml:space="preserve">en fecha </w:t>
      </w:r>
      <w:r w:rsidR="00A51E51" w:rsidRPr="006F2C30">
        <w:rPr>
          <w:rFonts w:ascii="Palatino Linotype" w:hAnsi="Palatino Linotype" w:cs="Arial"/>
          <w:b/>
          <w:sz w:val="24"/>
          <w:szCs w:val="24"/>
          <w:lang w:val="es-419"/>
        </w:rPr>
        <w:t>doce</w:t>
      </w:r>
      <w:r w:rsidR="00464343" w:rsidRPr="006F2C30">
        <w:rPr>
          <w:rFonts w:ascii="Palatino Linotype" w:hAnsi="Palatino Linotype" w:cs="Arial"/>
          <w:b/>
          <w:sz w:val="24"/>
          <w:szCs w:val="24"/>
          <w:lang w:val="es-419"/>
        </w:rPr>
        <w:t xml:space="preserve"> </w:t>
      </w:r>
      <w:r w:rsidRPr="006F2C30">
        <w:rPr>
          <w:rFonts w:ascii="Palatino Linotype" w:hAnsi="Palatino Linotype" w:cs="Arial"/>
          <w:b/>
          <w:sz w:val="24"/>
          <w:szCs w:val="24"/>
        </w:rPr>
        <w:t xml:space="preserve">de </w:t>
      </w:r>
      <w:r w:rsidR="00A51E51" w:rsidRPr="006F2C30">
        <w:rPr>
          <w:rFonts w:ascii="Palatino Linotype" w:hAnsi="Palatino Linotype" w:cs="Arial"/>
          <w:b/>
          <w:sz w:val="24"/>
          <w:szCs w:val="24"/>
          <w:lang w:val="es-419"/>
        </w:rPr>
        <w:t>junio</w:t>
      </w:r>
      <w:r w:rsidRPr="006F2C30">
        <w:rPr>
          <w:rFonts w:ascii="Palatino Linotype" w:hAnsi="Palatino Linotype" w:cs="Arial"/>
          <w:b/>
          <w:sz w:val="24"/>
          <w:szCs w:val="24"/>
        </w:rPr>
        <w:t xml:space="preserve"> de dos mil </w:t>
      </w:r>
      <w:r w:rsidR="00752AA5" w:rsidRPr="006F2C30">
        <w:rPr>
          <w:rFonts w:ascii="Palatino Linotype" w:hAnsi="Palatino Linotype" w:cs="Arial"/>
          <w:b/>
          <w:sz w:val="24"/>
          <w:szCs w:val="24"/>
          <w:lang w:val="es-419"/>
        </w:rPr>
        <w:t>veintitrés</w:t>
      </w:r>
      <w:r w:rsidRPr="006F2C30">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1A29C2EE" w14:textId="77777777" w:rsidR="00D9608F" w:rsidRPr="006F2C30" w:rsidRDefault="00D9608F" w:rsidP="00BE3282">
      <w:pPr>
        <w:spacing w:after="0" w:line="360" w:lineRule="auto"/>
        <w:jc w:val="both"/>
        <w:rPr>
          <w:rFonts w:ascii="Palatino Linotype" w:hAnsi="Palatino Linotype"/>
          <w:sz w:val="24"/>
          <w:szCs w:val="24"/>
        </w:rPr>
      </w:pPr>
    </w:p>
    <w:p w14:paraId="4F27DAEF" w14:textId="77777777" w:rsidR="00337A3D" w:rsidRPr="006F2C30" w:rsidRDefault="00337A3D" w:rsidP="00337A3D">
      <w:pPr>
        <w:spacing w:after="0" w:line="360" w:lineRule="auto"/>
        <w:jc w:val="center"/>
        <w:rPr>
          <w:rFonts w:ascii="Palatino Linotype" w:hAnsi="Palatino Linotype" w:cs="Arial"/>
          <w:sz w:val="24"/>
          <w:szCs w:val="24"/>
        </w:rPr>
      </w:pPr>
      <w:r w:rsidRPr="006F2C30">
        <w:rPr>
          <w:rFonts w:ascii="Palatino Linotype" w:hAnsi="Palatino Linotype" w:cs="Arial"/>
          <w:b/>
          <w:sz w:val="28"/>
          <w:szCs w:val="24"/>
        </w:rPr>
        <w:t xml:space="preserve">C O N S I D E R A N D O </w:t>
      </w:r>
    </w:p>
    <w:p w14:paraId="4706DEB0" w14:textId="77777777" w:rsidR="00E02EA5" w:rsidRPr="006F2C30" w:rsidRDefault="00E02EA5" w:rsidP="00E02EA5">
      <w:pPr>
        <w:spacing w:after="0" w:line="360" w:lineRule="auto"/>
        <w:jc w:val="both"/>
        <w:rPr>
          <w:rFonts w:ascii="Palatino Linotype" w:hAnsi="Palatino Linotype" w:cs="Arial"/>
          <w:b/>
          <w:sz w:val="24"/>
          <w:szCs w:val="28"/>
        </w:rPr>
      </w:pPr>
    </w:p>
    <w:p w14:paraId="6D99D3EF" w14:textId="77777777" w:rsidR="00E02EA5" w:rsidRPr="006F2C30" w:rsidRDefault="00E02EA5" w:rsidP="00E02EA5">
      <w:pPr>
        <w:spacing w:after="0" w:line="360" w:lineRule="auto"/>
        <w:jc w:val="both"/>
        <w:rPr>
          <w:rFonts w:ascii="Palatino Linotype" w:hAnsi="Palatino Linotype" w:cs="Arial"/>
          <w:sz w:val="28"/>
          <w:szCs w:val="28"/>
        </w:rPr>
      </w:pPr>
      <w:r w:rsidRPr="006F2C30">
        <w:rPr>
          <w:rFonts w:ascii="Palatino Linotype" w:hAnsi="Palatino Linotype" w:cs="Arial"/>
          <w:b/>
          <w:sz w:val="28"/>
          <w:szCs w:val="28"/>
        </w:rPr>
        <w:t xml:space="preserve">PRIMERO. </w:t>
      </w:r>
      <w:r w:rsidRPr="006F2C30">
        <w:rPr>
          <w:rFonts w:ascii="Palatino Linotype" w:hAnsi="Palatino Linotype" w:cs="Arial"/>
          <w:b/>
          <w:sz w:val="26"/>
          <w:szCs w:val="26"/>
        </w:rPr>
        <w:t>De la competencia</w:t>
      </w:r>
      <w:r w:rsidRPr="006F2C30">
        <w:rPr>
          <w:rFonts w:ascii="Palatino Linotype" w:hAnsi="Palatino Linotype" w:cs="Arial"/>
          <w:sz w:val="26"/>
          <w:szCs w:val="26"/>
        </w:rPr>
        <w:t>.</w:t>
      </w:r>
    </w:p>
    <w:p w14:paraId="41647B66" w14:textId="77777777" w:rsidR="00B64432" w:rsidRPr="006F2C30" w:rsidRDefault="00B64432" w:rsidP="00B644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F2C30">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w:t>
      </w:r>
      <w:r w:rsidRPr="006F2C30">
        <w:rPr>
          <w:rFonts w:ascii="Palatino Linotype" w:eastAsia="Times New Roman" w:hAnsi="Palatino Linotype" w:cs="Arial"/>
          <w:sz w:val="24"/>
          <w:szCs w:val="24"/>
          <w:lang w:val="es-ES" w:eastAsia="es-ES"/>
        </w:rPr>
        <w:lastRenderedPageBreak/>
        <w:t>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6DED065" w14:textId="77777777" w:rsidR="00E02EA5" w:rsidRPr="006F2C30" w:rsidRDefault="00E02EA5" w:rsidP="00B644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CED9273" w14:textId="77777777" w:rsidR="00E02EA5" w:rsidRPr="006F2C30" w:rsidRDefault="00E02EA5" w:rsidP="00E02EA5">
      <w:pPr>
        <w:autoSpaceDE w:val="0"/>
        <w:autoSpaceDN w:val="0"/>
        <w:adjustRightInd w:val="0"/>
        <w:spacing w:after="0" w:line="360" w:lineRule="auto"/>
        <w:jc w:val="both"/>
        <w:rPr>
          <w:rFonts w:ascii="Palatino Linotype" w:hAnsi="Palatino Linotype" w:cs="Arial"/>
          <w:b/>
          <w:sz w:val="28"/>
          <w:szCs w:val="28"/>
        </w:rPr>
      </w:pPr>
      <w:r w:rsidRPr="006F2C30">
        <w:rPr>
          <w:rFonts w:ascii="Palatino Linotype" w:hAnsi="Palatino Linotype" w:cs="Arial"/>
          <w:b/>
          <w:sz w:val="28"/>
          <w:szCs w:val="28"/>
        </w:rPr>
        <w:t xml:space="preserve">SEGUNDO. </w:t>
      </w:r>
      <w:r w:rsidRPr="006F2C30">
        <w:rPr>
          <w:rFonts w:ascii="Palatino Linotype" w:hAnsi="Palatino Linotype" w:cs="Arial"/>
          <w:b/>
          <w:sz w:val="26"/>
          <w:szCs w:val="26"/>
        </w:rPr>
        <w:t>Alcances del recurso de revisión.</w:t>
      </w:r>
      <w:r w:rsidRPr="006F2C30">
        <w:rPr>
          <w:rFonts w:ascii="Palatino Linotype" w:hAnsi="Palatino Linotype" w:cs="Arial"/>
          <w:b/>
          <w:sz w:val="28"/>
          <w:szCs w:val="28"/>
        </w:rPr>
        <w:t xml:space="preserve"> </w:t>
      </w:r>
    </w:p>
    <w:p w14:paraId="711824DC" w14:textId="77777777" w:rsidR="00E02EA5" w:rsidRPr="006F2C30"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F2C30">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64AF918" w14:textId="77777777" w:rsidR="00E02EA5" w:rsidRPr="006F2C30"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42DA38" w14:textId="77777777" w:rsidR="00E02EA5" w:rsidRPr="006F2C30" w:rsidRDefault="00B311B5" w:rsidP="00E02EA5">
      <w:pPr>
        <w:spacing w:after="0" w:line="360" w:lineRule="auto"/>
        <w:ind w:right="49"/>
        <w:jc w:val="both"/>
        <w:rPr>
          <w:rFonts w:ascii="Palatino Linotype" w:eastAsia="Times New Roman" w:hAnsi="Palatino Linotype" w:cs="Arial"/>
          <w:b/>
          <w:sz w:val="26"/>
          <w:szCs w:val="26"/>
          <w:lang w:val="es-ES" w:eastAsia="es-ES"/>
        </w:rPr>
      </w:pPr>
      <w:r w:rsidRPr="006F2C30">
        <w:rPr>
          <w:rFonts w:ascii="Palatino Linotype" w:eastAsia="Times New Roman" w:hAnsi="Palatino Linotype" w:cs="Arial"/>
          <w:b/>
          <w:sz w:val="28"/>
          <w:szCs w:val="28"/>
          <w:lang w:val="es-419" w:eastAsia="es-ES"/>
        </w:rPr>
        <w:t>TERCERO</w:t>
      </w:r>
      <w:r w:rsidR="00E02EA5" w:rsidRPr="006F2C30">
        <w:rPr>
          <w:rFonts w:ascii="Palatino Linotype" w:eastAsia="Times New Roman" w:hAnsi="Palatino Linotype" w:cs="Arial"/>
          <w:b/>
          <w:sz w:val="26"/>
          <w:szCs w:val="26"/>
          <w:lang w:val="es-ES" w:eastAsia="es-ES"/>
        </w:rPr>
        <w:t>.</w:t>
      </w:r>
      <w:r w:rsidR="00E02EA5" w:rsidRPr="006F2C30">
        <w:rPr>
          <w:rFonts w:ascii="Palatino Linotype" w:eastAsia="Times New Roman" w:hAnsi="Palatino Linotype" w:cs="Arial"/>
          <w:sz w:val="26"/>
          <w:szCs w:val="26"/>
          <w:lang w:val="es-ES" w:eastAsia="es-ES"/>
        </w:rPr>
        <w:t xml:space="preserve"> </w:t>
      </w:r>
      <w:r w:rsidR="00E02EA5" w:rsidRPr="006F2C30">
        <w:rPr>
          <w:rFonts w:ascii="Palatino Linotype" w:eastAsia="Times New Roman" w:hAnsi="Palatino Linotype" w:cs="Arial"/>
          <w:b/>
          <w:sz w:val="26"/>
          <w:szCs w:val="26"/>
          <w:lang w:val="es-ES" w:eastAsia="es-ES"/>
        </w:rPr>
        <w:t xml:space="preserve">De las causas de improcedencia. </w:t>
      </w:r>
    </w:p>
    <w:p w14:paraId="30BA81A4" w14:textId="77777777" w:rsidR="00E02EA5" w:rsidRPr="006F2C30"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6F2C30">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6F2C30">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6F2C30">
        <w:rPr>
          <w:rFonts w:ascii="Palatino Linotype" w:eastAsia="Times New Roman" w:hAnsi="Palatino Linotype" w:cs="Arial"/>
          <w:sz w:val="24"/>
          <w:szCs w:val="24"/>
          <w:vertAlign w:val="superscript"/>
          <w:lang w:val="es-ES" w:eastAsia="es-ES"/>
        </w:rPr>
        <w:footnoteReference w:id="1"/>
      </w:r>
      <w:r w:rsidRPr="006F2C30">
        <w:rPr>
          <w:rFonts w:ascii="Palatino Linotype" w:eastAsia="Times New Roman" w:hAnsi="Palatino Linotype" w:cs="Arial"/>
          <w:sz w:val="24"/>
          <w:szCs w:val="24"/>
          <w:lang w:val="es-ES" w:eastAsia="es-ES"/>
        </w:rPr>
        <w:t>.</w:t>
      </w:r>
    </w:p>
    <w:p w14:paraId="7E0C4E9C" w14:textId="77777777" w:rsidR="00E02EA5" w:rsidRPr="006F2C30" w:rsidRDefault="00E02EA5" w:rsidP="00E02EA5">
      <w:pPr>
        <w:spacing w:after="0" w:line="360" w:lineRule="auto"/>
        <w:ind w:right="49"/>
        <w:jc w:val="both"/>
        <w:rPr>
          <w:rFonts w:ascii="Palatino Linotype" w:eastAsia="Times New Roman" w:hAnsi="Palatino Linotype" w:cs="Arial"/>
          <w:sz w:val="24"/>
          <w:szCs w:val="24"/>
          <w:lang w:val="es-ES" w:eastAsia="es-ES"/>
        </w:rPr>
      </w:pPr>
    </w:p>
    <w:p w14:paraId="3930B54D" w14:textId="77777777" w:rsidR="00E02EA5" w:rsidRPr="006F2C30"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F2C30">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CA823EA" w14:textId="77777777" w:rsidR="00E02EA5" w:rsidRPr="006F2C30"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97692C8" w14:textId="3EED335C" w:rsidR="00E02EA5" w:rsidRPr="006F2C30" w:rsidRDefault="00E02EA5" w:rsidP="00E02EA5">
      <w:pPr>
        <w:spacing w:after="0" w:line="360" w:lineRule="auto"/>
        <w:jc w:val="both"/>
        <w:rPr>
          <w:rFonts w:ascii="Palatino Linotype" w:hAnsi="Palatino Linotype" w:cs="Arial"/>
          <w:sz w:val="24"/>
          <w:szCs w:val="24"/>
        </w:rPr>
      </w:pPr>
      <w:r w:rsidRPr="006F2C30">
        <w:rPr>
          <w:rFonts w:ascii="Palatino Linotype" w:hAnsi="Palatino Linotype" w:cs="Arial"/>
          <w:sz w:val="24"/>
          <w:szCs w:val="24"/>
        </w:rPr>
        <w:t xml:space="preserve">Por otro </w:t>
      </w:r>
      <w:r w:rsidR="00145997" w:rsidRPr="006F2C30">
        <w:rPr>
          <w:rFonts w:ascii="Palatino Linotype" w:hAnsi="Palatino Linotype" w:cs="Arial"/>
          <w:sz w:val="24"/>
          <w:szCs w:val="24"/>
        </w:rPr>
        <w:t>lado,</w:t>
      </w:r>
      <w:r w:rsidRPr="006F2C30">
        <w:rPr>
          <w:rFonts w:ascii="Palatino Linotype" w:hAnsi="Palatino Linotype" w:cs="Arial"/>
          <w:sz w:val="24"/>
          <w:szCs w:val="24"/>
        </w:rPr>
        <w:t xml:space="preserve"> una vez que se analizó el expediente referido al rubro, se cae en la cuenta de que no se actualiza ninguna de las casuales de improcedencia a continuación transcritas:</w:t>
      </w:r>
    </w:p>
    <w:p w14:paraId="54EA0D7F" w14:textId="77777777" w:rsidR="00E02EA5" w:rsidRPr="006F2C30" w:rsidRDefault="00E02EA5" w:rsidP="00E02EA5">
      <w:pPr>
        <w:spacing w:after="0" w:line="360" w:lineRule="auto"/>
        <w:jc w:val="both"/>
        <w:rPr>
          <w:rFonts w:ascii="Palatino Linotype" w:hAnsi="Palatino Linotype" w:cs="Arial"/>
          <w:sz w:val="24"/>
          <w:szCs w:val="24"/>
        </w:rPr>
      </w:pPr>
    </w:p>
    <w:p w14:paraId="3214B14E" w14:textId="77777777" w:rsidR="00E02EA5" w:rsidRPr="006F2C30" w:rsidRDefault="00E02EA5" w:rsidP="009E33FE">
      <w:pPr>
        <w:pStyle w:val="Prrafodelista"/>
        <w:autoSpaceDE w:val="0"/>
        <w:autoSpaceDN w:val="0"/>
        <w:adjustRightInd w:val="0"/>
        <w:ind w:left="1134" w:right="851"/>
        <w:jc w:val="both"/>
        <w:rPr>
          <w:rFonts w:ascii="Palatino Linotype" w:hAnsi="Palatino Linotype" w:cs="Arial"/>
          <w:i/>
        </w:rPr>
      </w:pPr>
      <w:r w:rsidRPr="006F2C30">
        <w:rPr>
          <w:rFonts w:ascii="Palatino Linotype" w:hAnsi="Palatino Linotype" w:cs="Arial"/>
          <w:b/>
          <w:i/>
        </w:rPr>
        <w:lastRenderedPageBreak/>
        <w:t>“Artículo 191.</w:t>
      </w:r>
      <w:r w:rsidRPr="006F2C30">
        <w:rPr>
          <w:rFonts w:ascii="Palatino Linotype" w:hAnsi="Palatino Linotype" w:cs="Arial"/>
          <w:i/>
        </w:rPr>
        <w:t xml:space="preserve"> El recurso será desechado por improcedente cuando:  </w:t>
      </w:r>
    </w:p>
    <w:p w14:paraId="5EE2D3F4" w14:textId="77777777" w:rsidR="00E02EA5" w:rsidRPr="006F2C30"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6F2C30">
        <w:rPr>
          <w:rFonts w:ascii="Palatino Linotype" w:hAnsi="Palatino Linotype" w:cs="Arial"/>
          <w:i/>
        </w:rPr>
        <w:t xml:space="preserve">Sea extemporáneo por haber transcurrido el plazo establecido en la presente Ley, a partir de la respuesta;  </w:t>
      </w:r>
    </w:p>
    <w:p w14:paraId="3EEA1095" w14:textId="77777777" w:rsidR="00E02EA5" w:rsidRPr="006F2C30"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6F2C30">
        <w:rPr>
          <w:rFonts w:ascii="Palatino Linotype" w:hAnsi="Palatino Linotype" w:cs="Arial"/>
          <w:i/>
        </w:rPr>
        <w:t xml:space="preserve">Se esté tramitando ante el Poder Judicial de la Federación algún recurso o medio de defensa interpuesto por el recurrente;  </w:t>
      </w:r>
    </w:p>
    <w:p w14:paraId="348AEEE9" w14:textId="77777777" w:rsidR="00E02EA5" w:rsidRPr="006F2C30"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6F2C30">
        <w:rPr>
          <w:rFonts w:ascii="Palatino Linotype" w:hAnsi="Palatino Linotype" w:cs="Arial"/>
          <w:i/>
        </w:rPr>
        <w:t xml:space="preserve">No actualice alguno de los supuestos previstos en la presente Ley;  </w:t>
      </w:r>
    </w:p>
    <w:p w14:paraId="50FC1EC2" w14:textId="77777777" w:rsidR="00E02EA5" w:rsidRPr="006F2C30"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6F2C30">
        <w:rPr>
          <w:rFonts w:ascii="Palatino Linotype" w:hAnsi="Palatino Linotype" w:cs="Arial"/>
          <w:i/>
        </w:rPr>
        <w:t xml:space="preserve">No se haya desahogado la prevención en los términos establecidos en la presente Ley;  </w:t>
      </w:r>
    </w:p>
    <w:p w14:paraId="7334E891" w14:textId="77777777" w:rsidR="00E02EA5" w:rsidRPr="006F2C30"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6F2C30">
        <w:rPr>
          <w:rFonts w:ascii="Palatino Linotype" w:hAnsi="Palatino Linotype" w:cs="Arial"/>
          <w:i/>
        </w:rPr>
        <w:t xml:space="preserve">Se impugne la veracidad de la información proporcionada;  </w:t>
      </w:r>
    </w:p>
    <w:p w14:paraId="4FCAF8B0" w14:textId="77777777" w:rsidR="00E02EA5" w:rsidRPr="006F2C30"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6F2C30">
        <w:rPr>
          <w:rFonts w:ascii="Palatino Linotype" w:hAnsi="Palatino Linotype" w:cs="Arial"/>
          <w:i/>
        </w:rPr>
        <w:t xml:space="preserve">Se trate de una consulta, o trámite en específico; y  </w:t>
      </w:r>
    </w:p>
    <w:p w14:paraId="38B35513" w14:textId="77777777" w:rsidR="00E02EA5" w:rsidRPr="006F2C30"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6F2C30">
        <w:rPr>
          <w:rFonts w:ascii="Palatino Linotype" w:hAnsi="Palatino Linotype" w:cs="Arial"/>
          <w:i/>
        </w:rPr>
        <w:t>El recurrente amplíe su solicitud en el recurso de revisión, únicamente respecto de los nuevos contenidos.”</w:t>
      </w:r>
    </w:p>
    <w:p w14:paraId="52D38B46" w14:textId="77777777" w:rsidR="00E02EA5" w:rsidRPr="006F2C30" w:rsidRDefault="00E02EA5" w:rsidP="00E02EA5">
      <w:pPr>
        <w:spacing w:after="0" w:line="360" w:lineRule="auto"/>
        <w:jc w:val="both"/>
        <w:rPr>
          <w:rFonts w:ascii="Palatino Linotype" w:hAnsi="Palatino Linotype" w:cs="Arial"/>
          <w:sz w:val="24"/>
          <w:szCs w:val="24"/>
        </w:rPr>
      </w:pPr>
    </w:p>
    <w:p w14:paraId="1892E050" w14:textId="77777777" w:rsidR="00E02EA5" w:rsidRPr="006F2C30" w:rsidRDefault="00E02EA5" w:rsidP="00E02EA5">
      <w:pPr>
        <w:pStyle w:val="Prrafodelista"/>
        <w:autoSpaceDE w:val="0"/>
        <w:autoSpaceDN w:val="0"/>
        <w:adjustRightInd w:val="0"/>
        <w:spacing w:line="360" w:lineRule="auto"/>
        <w:ind w:left="0"/>
        <w:jc w:val="both"/>
        <w:rPr>
          <w:rFonts w:ascii="Palatino Linotype" w:hAnsi="Palatino Linotype" w:cs="Arial"/>
        </w:rPr>
      </w:pPr>
      <w:r w:rsidRPr="006F2C30">
        <w:rPr>
          <w:rFonts w:ascii="Palatino Linotype" w:hAnsi="Palatino Linotype" w:cs="Arial"/>
        </w:rPr>
        <w:t>Ya que no fue interpuesto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14:paraId="55B41568" w14:textId="77777777" w:rsidR="00E02EA5" w:rsidRPr="006F2C30" w:rsidRDefault="00E02EA5" w:rsidP="00E02EA5">
      <w:pPr>
        <w:pStyle w:val="Prrafodelista"/>
        <w:autoSpaceDE w:val="0"/>
        <w:autoSpaceDN w:val="0"/>
        <w:adjustRightInd w:val="0"/>
        <w:spacing w:line="360" w:lineRule="auto"/>
        <w:ind w:left="0"/>
        <w:jc w:val="both"/>
        <w:rPr>
          <w:rFonts w:ascii="Palatino Linotype" w:hAnsi="Palatino Linotype" w:cs="Arial"/>
        </w:rPr>
      </w:pPr>
    </w:p>
    <w:p w14:paraId="78A62765" w14:textId="77777777" w:rsidR="00337A3D" w:rsidRPr="006F2C30" w:rsidRDefault="00B311B5"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6F2C30">
        <w:rPr>
          <w:rFonts w:ascii="Palatino Linotype" w:eastAsia="Times New Roman" w:hAnsi="Palatino Linotype" w:cs="Arial"/>
          <w:b/>
          <w:sz w:val="28"/>
          <w:szCs w:val="28"/>
          <w:lang w:val="es-419" w:eastAsia="es-ES"/>
        </w:rPr>
        <w:t>CUARTO</w:t>
      </w:r>
      <w:r w:rsidR="00E02EA5" w:rsidRPr="006F2C30">
        <w:rPr>
          <w:rFonts w:ascii="Palatino Linotype" w:eastAsia="Times New Roman" w:hAnsi="Palatino Linotype" w:cs="Arial"/>
          <w:b/>
          <w:sz w:val="26"/>
          <w:szCs w:val="26"/>
          <w:lang w:val="es-ES" w:eastAsia="es-ES"/>
        </w:rPr>
        <w:t>. Estudio y resolución del asunto</w:t>
      </w:r>
      <w:r w:rsidR="00E02EA5" w:rsidRPr="006F2C30">
        <w:rPr>
          <w:rFonts w:ascii="Palatino Linotype" w:eastAsia="Times New Roman" w:hAnsi="Palatino Linotype" w:cs="Times New Roman"/>
          <w:b/>
          <w:sz w:val="26"/>
          <w:szCs w:val="26"/>
          <w:lang w:val="es-ES" w:eastAsia="es-ES"/>
        </w:rPr>
        <w:t>.</w:t>
      </w:r>
    </w:p>
    <w:p w14:paraId="19424E1F" w14:textId="77777777" w:rsidR="001460D8" w:rsidRPr="006F2C30" w:rsidRDefault="001460D8" w:rsidP="008F3C7E">
      <w:pPr>
        <w:spacing w:after="0" w:line="360" w:lineRule="auto"/>
        <w:jc w:val="both"/>
        <w:rPr>
          <w:rFonts w:ascii="Palatino Linotype" w:hAnsi="Palatino Linotype"/>
          <w:sz w:val="24"/>
          <w:szCs w:val="24"/>
        </w:rPr>
      </w:pPr>
      <w:r w:rsidRPr="006F2C30">
        <w:rPr>
          <w:rFonts w:ascii="Palatino Linotype" w:hAnsi="Palatino Linotype"/>
          <w:sz w:val="24"/>
          <w:szCs w:val="24"/>
        </w:rPr>
        <w:t>Este Órgano Garante considera pertinente analizar si E</w:t>
      </w:r>
      <w:r w:rsidR="00621C53" w:rsidRPr="006F2C30">
        <w:rPr>
          <w:rFonts w:ascii="Palatino Linotype" w:hAnsi="Palatino Linotype"/>
          <w:sz w:val="24"/>
          <w:szCs w:val="24"/>
        </w:rPr>
        <w:t xml:space="preserve">l Sujeto Obligado </w:t>
      </w:r>
      <w:r w:rsidRPr="006F2C30">
        <w:rPr>
          <w:rFonts w:ascii="Palatino Linotype" w:hAnsi="Palatino Linotype"/>
          <w:sz w:val="24"/>
          <w:szCs w:val="24"/>
        </w:rPr>
        <w:t>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1FBBBBA1" w14:textId="77777777" w:rsidR="001460D8" w:rsidRPr="006F2C30" w:rsidRDefault="001460D8" w:rsidP="008F3C7E">
      <w:pPr>
        <w:spacing w:after="0" w:line="360" w:lineRule="auto"/>
        <w:jc w:val="both"/>
        <w:rPr>
          <w:rFonts w:ascii="Palatino Linotype" w:hAnsi="Palatino Linotype"/>
          <w:sz w:val="24"/>
          <w:szCs w:val="24"/>
        </w:rPr>
      </w:pPr>
    </w:p>
    <w:p w14:paraId="0019C418" w14:textId="77777777" w:rsidR="001460D8" w:rsidRPr="006F2C30" w:rsidRDefault="001460D8" w:rsidP="008F3C7E">
      <w:pPr>
        <w:spacing w:after="0" w:line="240" w:lineRule="auto"/>
        <w:ind w:left="851" w:right="851"/>
        <w:jc w:val="both"/>
        <w:rPr>
          <w:rFonts w:ascii="Palatino Linotype" w:hAnsi="Palatino Linotype" w:cs="Arial"/>
          <w:i/>
        </w:rPr>
      </w:pPr>
      <w:r w:rsidRPr="006F2C30">
        <w:rPr>
          <w:rFonts w:ascii="Palatino Linotype" w:hAnsi="Palatino Linotype" w:cs="Arial"/>
          <w:b/>
          <w:i/>
        </w:rPr>
        <w:t xml:space="preserve">“Artículo </w:t>
      </w:r>
      <w:proofErr w:type="spellStart"/>
      <w:r w:rsidRPr="006F2C30">
        <w:rPr>
          <w:rFonts w:ascii="Palatino Linotype" w:hAnsi="Palatino Linotype" w:cs="Arial"/>
          <w:b/>
          <w:i/>
        </w:rPr>
        <w:t>6o</w:t>
      </w:r>
      <w:proofErr w:type="spellEnd"/>
      <w:r w:rsidRPr="006F2C30">
        <w:rPr>
          <w:rFonts w:ascii="Palatino Linotype" w:hAnsi="Palatino Linotype" w:cs="Arial"/>
          <w:b/>
          <w:i/>
        </w:rPr>
        <w:t>.</w:t>
      </w:r>
      <w:r w:rsidRPr="006F2C30">
        <w:rPr>
          <w:rFonts w:ascii="Palatino Linotype" w:hAnsi="Palatino Linotype" w:cs="Arial"/>
          <w:i/>
        </w:rPr>
        <w:t xml:space="preserve">  . . .</w:t>
      </w:r>
    </w:p>
    <w:p w14:paraId="77846D76" w14:textId="77777777" w:rsidR="001460D8" w:rsidRPr="006F2C30" w:rsidRDefault="001460D8" w:rsidP="008F3C7E">
      <w:pPr>
        <w:spacing w:after="0" w:line="240" w:lineRule="auto"/>
        <w:ind w:left="851" w:right="851"/>
        <w:jc w:val="both"/>
        <w:rPr>
          <w:rFonts w:ascii="Palatino Linotype" w:hAnsi="Palatino Linotype" w:cs="Arial"/>
          <w:b/>
          <w:bCs/>
          <w:i/>
          <w:color w:val="000000"/>
          <w:lang w:eastAsia="es-MX"/>
        </w:rPr>
      </w:pPr>
    </w:p>
    <w:p w14:paraId="2E68302C" w14:textId="77777777" w:rsidR="001460D8" w:rsidRPr="006F2C30" w:rsidRDefault="001460D8" w:rsidP="008F3C7E">
      <w:pPr>
        <w:spacing w:after="0" w:line="240" w:lineRule="auto"/>
        <w:ind w:left="851" w:right="851"/>
        <w:jc w:val="both"/>
        <w:rPr>
          <w:rFonts w:ascii="Palatino Linotype" w:hAnsi="Palatino Linotype" w:cs="Arial"/>
          <w:i/>
          <w:color w:val="000000"/>
          <w:lang w:eastAsia="es-MX"/>
        </w:rPr>
      </w:pPr>
      <w:r w:rsidRPr="006F2C30">
        <w:rPr>
          <w:rFonts w:ascii="Palatino Linotype" w:hAnsi="Palatino Linotype" w:cs="Arial"/>
          <w:b/>
          <w:bCs/>
          <w:i/>
          <w:color w:val="000000"/>
          <w:lang w:eastAsia="es-MX"/>
        </w:rPr>
        <w:t>A.</w:t>
      </w:r>
      <w:r w:rsidRPr="006F2C30">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6E0CC340" w14:textId="77777777" w:rsidR="001460D8" w:rsidRPr="006F2C30" w:rsidRDefault="001460D8" w:rsidP="008F3C7E">
      <w:pPr>
        <w:spacing w:after="0" w:line="240" w:lineRule="auto"/>
        <w:ind w:left="851" w:right="851"/>
        <w:jc w:val="both"/>
        <w:rPr>
          <w:rFonts w:ascii="Palatino Linotype" w:hAnsi="Palatino Linotype" w:cs="Arial"/>
          <w:b/>
          <w:bCs/>
          <w:i/>
          <w:color w:val="000000"/>
          <w:lang w:eastAsia="es-MX"/>
        </w:rPr>
      </w:pPr>
    </w:p>
    <w:p w14:paraId="7AAB6216" w14:textId="77777777" w:rsidR="001460D8" w:rsidRPr="006F2C30" w:rsidRDefault="001460D8" w:rsidP="008F3C7E">
      <w:pPr>
        <w:spacing w:after="0" w:line="240" w:lineRule="auto"/>
        <w:ind w:left="851" w:right="851"/>
        <w:jc w:val="both"/>
        <w:rPr>
          <w:rFonts w:ascii="Palatino Linotype" w:hAnsi="Palatino Linotype" w:cs="Arial"/>
          <w:i/>
        </w:rPr>
      </w:pPr>
      <w:r w:rsidRPr="006F2C30">
        <w:rPr>
          <w:rFonts w:ascii="Palatino Linotype" w:hAnsi="Palatino Linotype" w:cs="Arial"/>
          <w:b/>
          <w:bCs/>
          <w:i/>
          <w:color w:val="000000"/>
          <w:lang w:eastAsia="es-MX"/>
        </w:rPr>
        <w:t xml:space="preserve">I. </w:t>
      </w:r>
      <w:r w:rsidRPr="006F2C30">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F2C30">
        <w:rPr>
          <w:rFonts w:ascii="Palatino Linotype" w:hAnsi="Palatino Linotype" w:cs="Arial"/>
          <w:i/>
        </w:rPr>
        <w:t xml:space="preserve"> </w:t>
      </w:r>
      <w:r w:rsidRPr="006F2C30">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BDEDF4E" w14:textId="77777777" w:rsidR="001460D8" w:rsidRPr="006F2C30" w:rsidRDefault="001460D8" w:rsidP="008F3C7E">
      <w:pPr>
        <w:spacing w:after="0" w:line="240" w:lineRule="auto"/>
        <w:ind w:left="851" w:right="851"/>
        <w:jc w:val="both"/>
        <w:rPr>
          <w:rFonts w:ascii="Palatino Linotype" w:hAnsi="Palatino Linotype" w:cs="Arial"/>
          <w:b/>
          <w:bCs/>
          <w:i/>
          <w:color w:val="000000"/>
          <w:lang w:eastAsia="es-MX"/>
        </w:rPr>
      </w:pPr>
    </w:p>
    <w:p w14:paraId="502969CF" w14:textId="77777777" w:rsidR="001460D8" w:rsidRPr="006F2C30" w:rsidRDefault="001460D8" w:rsidP="008F3C7E">
      <w:pPr>
        <w:spacing w:after="0" w:line="240" w:lineRule="auto"/>
        <w:ind w:left="851" w:right="851"/>
        <w:jc w:val="both"/>
        <w:rPr>
          <w:rFonts w:ascii="Palatino Linotype" w:hAnsi="Palatino Linotype" w:cs="Arial"/>
          <w:i/>
          <w:color w:val="000000"/>
          <w:lang w:eastAsia="es-MX"/>
        </w:rPr>
      </w:pPr>
      <w:r w:rsidRPr="006F2C30">
        <w:rPr>
          <w:rFonts w:ascii="Palatino Linotype" w:hAnsi="Palatino Linotype" w:cs="Arial"/>
          <w:b/>
          <w:bCs/>
          <w:i/>
          <w:color w:val="000000"/>
          <w:lang w:eastAsia="es-MX"/>
        </w:rPr>
        <w:t xml:space="preserve">II. </w:t>
      </w:r>
      <w:r w:rsidRPr="006F2C30">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5FCD060F" w14:textId="77777777" w:rsidR="001460D8" w:rsidRPr="006F2C30" w:rsidRDefault="001460D8" w:rsidP="008F3C7E">
      <w:pPr>
        <w:spacing w:after="0" w:line="240" w:lineRule="auto"/>
        <w:ind w:left="851" w:right="851"/>
        <w:jc w:val="both"/>
        <w:rPr>
          <w:rFonts w:ascii="Palatino Linotype" w:hAnsi="Palatino Linotype" w:cs="Arial"/>
          <w:b/>
          <w:bCs/>
          <w:i/>
          <w:color w:val="000000"/>
          <w:lang w:eastAsia="es-MX"/>
        </w:rPr>
      </w:pPr>
    </w:p>
    <w:p w14:paraId="576E61D0" w14:textId="77777777" w:rsidR="001460D8" w:rsidRPr="006F2C30" w:rsidRDefault="001460D8" w:rsidP="008F3C7E">
      <w:pPr>
        <w:spacing w:after="0" w:line="240" w:lineRule="auto"/>
        <w:ind w:left="851" w:right="851"/>
        <w:jc w:val="both"/>
        <w:rPr>
          <w:rFonts w:ascii="Palatino Linotype" w:hAnsi="Palatino Linotype" w:cs="Arial"/>
          <w:i/>
          <w:color w:val="000000"/>
          <w:lang w:eastAsia="es-MX"/>
        </w:rPr>
      </w:pPr>
      <w:r w:rsidRPr="006F2C30">
        <w:rPr>
          <w:rFonts w:ascii="Palatino Linotype" w:hAnsi="Palatino Linotype" w:cs="Arial"/>
          <w:b/>
          <w:bCs/>
          <w:i/>
          <w:color w:val="000000"/>
          <w:lang w:eastAsia="es-MX"/>
        </w:rPr>
        <w:t xml:space="preserve">III. </w:t>
      </w:r>
      <w:r w:rsidRPr="006F2C30">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40AB45C6" w14:textId="77777777" w:rsidR="001460D8" w:rsidRPr="006F2C30" w:rsidRDefault="001460D8" w:rsidP="008F3C7E">
      <w:pPr>
        <w:spacing w:after="0" w:line="240" w:lineRule="auto"/>
        <w:ind w:left="851" w:right="851"/>
        <w:jc w:val="both"/>
        <w:rPr>
          <w:rFonts w:ascii="Palatino Linotype" w:hAnsi="Palatino Linotype" w:cs="Arial"/>
          <w:b/>
          <w:bCs/>
          <w:i/>
          <w:color w:val="000000"/>
          <w:lang w:eastAsia="es-MX"/>
        </w:rPr>
      </w:pPr>
    </w:p>
    <w:p w14:paraId="05A09546" w14:textId="77777777" w:rsidR="001460D8" w:rsidRPr="006F2C30" w:rsidRDefault="001460D8" w:rsidP="008F3C7E">
      <w:pPr>
        <w:spacing w:after="0" w:line="240" w:lineRule="auto"/>
        <w:ind w:left="851" w:right="851"/>
        <w:jc w:val="both"/>
        <w:rPr>
          <w:rFonts w:ascii="Palatino Linotype" w:hAnsi="Palatino Linotype" w:cs="Arial"/>
          <w:i/>
          <w:color w:val="000000"/>
          <w:lang w:eastAsia="es-MX"/>
        </w:rPr>
      </w:pPr>
      <w:r w:rsidRPr="006F2C30">
        <w:rPr>
          <w:rFonts w:ascii="Palatino Linotype" w:hAnsi="Palatino Linotype" w:cs="Arial"/>
          <w:b/>
          <w:bCs/>
          <w:i/>
          <w:color w:val="000000"/>
          <w:lang w:eastAsia="es-MX"/>
        </w:rPr>
        <w:t xml:space="preserve">IV. </w:t>
      </w:r>
      <w:r w:rsidRPr="006F2C30">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7C8B57D2" w14:textId="77777777" w:rsidR="001460D8" w:rsidRPr="006F2C30" w:rsidRDefault="001460D8" w:rsidP="008F3C7E">
      <w:pPr>
        <w:spacing w:after="0" w:line="240" w:lineRule="auto"/>
        <w:ind w:left="851" w:right="851"/>
        <w:jc w:val="both"/>
        <w:rPr>
          <w:rFonts w:ascii="Palatino Linotype" w:hAnsi="Palatino Linotype" w:cs="Arial"/>
          <w:b/>
          <w:bCs/>
          <w:i/>
          <w:color w:val="000000"/>
          <w:lang w:eastAsia="es-MX"/>
        </w:rPr>
      </w:pPr>
    </w:p>
    <w:p w14:paraId="08B518BD" w14:textId="77777777" w:rsidR="001460D8" w:rsidRPr="006F2C30" w:rsidRDefault="001460D8" w:rsidP="008F3C7E">
      <w:pPr>
        <w:spacing w:after="0" w:line="240" w:lineRule="auto"/>
        <w:ind w:left="851" w:right="851"/>
        <w:jc w:val="both"/>
        <w:rPr>
          <w:rFonts w:ascii="Palatino Linotype" w:hAnsi="Palatino Linotype" w:cs="Arial"/>
          <w:i/>
          <w:color w:val="000000"/>
          <w:lang w:eastAsia="es-MX"/>
        </w:rPr>
      </w:pPr>
      <w:r w:rsidRPr="006F2C30">
        <w:rPr>
          <w:rFonts w:ascii="Palatino Linotype" w:hAnsi="Palatino Linotype" w:cs="Arial"/>
          <w:b/>
          <w:bCs/>
          <w:i/>
          <w:color w:val="000000"/>
          <w:lang w:eastAsia="es-MX"/>
        </w:rPr>
        <w:t xml:space="preserve">V. </w:t>
      </w:r>
      <w:r w:rsidRPr="006F2C30">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682D178" w14:textId="77777777" w:rsidR="001460D8" w:rsidRPr="006F2C30" w:rsidRDefault="001460D8" w:rsidP="008F3C7E">
      <w:pPr>
        <w:spacing w:after="0" w:line="240" w:lineRule="auto"/>
        <w:ind w:left="851" w:right="851"/>
        <w:jc w:val="both"/>
        <w:rPr>
          <w:rFonts w:ascii="Palatino Linotype" w:hAnsi="Palatino Linotype" w:cs="Arial"/>
          <w:b/>
          <w:bCs/>
          <w:i/>
          <w:color w:val="000000"/>
          <w:lang w:eastAsia="es-MX"/>
        </w:rPr>
      </w:pPr>
    </w:p>
    <w:p w14:paraId="03AAB506" w14:textId="77777777" w:rsidR="001460D8" w:rsidRPr="006F2C30" w:rsidRDefault="001460D8" w:rsidP="008F3C7E">
      <w:pPr>
        <w:spacing w:after="0" w:line="240" w:lineRule="auto"/>
        <w:ind w:left="851" w:right="851"/>
        <w:jc w:val="both"/>
        <w:rPr>
          <w:rFonts w:ascii="Palatino Linotype" w:hAnsi="Palatino Linotype" w:cs="Arial"/>
          <w:i/>
          <w:color w:val="000000"/>
          <w:lang w:eastAsia="es-MX"/>
        </w:rPr>
      </w:pPr>
      <w:r w:rsidRPr="006F2C30">
        <w:rPr>
          <w:rFonts w:ascii="Palatino Linotype" w:hAnsi="Palatino Linotype" w:cs="Arial"/>
          <w:b/>
          <w:bCs/>
          <w:i/>
          <w:color w:val="000000"/>
          <w:lang w:eastAsia="es-MX"/>
        </w:rPr>
        <w:t xml:space="preserve">VI. </w:t>
      </w:r>
      <w:r w:rsidRPr="006F2C30">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46EF6525" w14:textId="77777777" w:rsidR="001460D8" w:rsidRPr="006F2C30" w:rsidRDefault="001460D8" w:rsidP="008F3C7E">
      <w:pPr>
        <w:spacing w:after="0" w:line="240" w:lineRule="auto"/>
        <w:ind w:left="851" w:right="851"/>
        <w:jc w:val="both"/>
        <w:rPr>
          <w:rFonts w:ascii="Palatino Linotype" w:hAnsi="Palatino Linotype" w:cs="Arial"/>
          <w:b/>
          <w:bCs/>
          <w:i/>
          <w:color w:val="000000"/>
          <w:lang w:eastAsia="es-MX"/>
        </w:rPr>
      </w:pPr>
    </w:p>
    <w:p w14:paraId="69081E98" w14:textId="77777777" w:rsidR="001460D8" w:rsidRPr="006F2C30" w:rsidRDefault="001460D8" w:rsidP="008F3C7E">
      <w:pPr>
        <w:spacing w:after="0" w:line="240" w:lineRule="auto"/>
        <w:ind w:left="851" w:right="851"/>
        <w:jc w:val="both"/>
        <w:rPr>
          <w:rFonts w:ascii="Palatino Linotype" w:hAnsi="Palatino Linotype" w:cs="Arial"/>
          <w:i/>
          <w:color w:val="000000"/>
          <w:lang w:eastAsia="es-MX"/>
        </w:rPr>
      </w:pPr>
      <w:r w:rsidRPr="006F2C30">
        <w:rPr>
          <w:rFonts w:ascii="Palatino Linotype" w:hAnsi="Palatino Linotype" w:cs="Arial"/>
          <w:b/>
          <w:bCs/>
          <w:i/>
          <w:color w:val="000000"/>
          <w:lang w:eastAsia="es-MX"/>
        </w:rPr>
        <w:lastRenderedPageBreak/>
        <w:t xml:space="preserve">VII. </w:t>
      </w:r>
      <w:r w:rsidRPr="006F2C30">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6F2C30">
        <w:rPr>
          <w:rFonts w:ascii="Palatino Linotype" w:hAnsi="Palatino Linotype" w:cs="Arial"/>
          <w:b/>
          <w:i/>
        </w:rPr>
        <w:t>”</w:t>
      </w:r>
    </w:p>
    <w:p w14:paraId="778AAB78" w14:textId="77777777" w:rsidR="001460D8" w:rsidRPr="006F2C30" w:rsidRDefault="001460D8" w:rsidP="008F3C7E">
      <w:pPr>
        <w:spacing w:after="0" w:line="240" w:lineRule="auto"/>
        <w:ind w:left="851" w:right="851"/>
        <w:jc w:val="both"/>
        <w:rPr>
          <w:rFonts w:ascii="Palatino Linotype" w:hAnsi="Palatino Linotype" w:cs="Arial"/>
          <w:i/>
          <w:color w:val="000000"/>
          <w:lang w:eastAsia="es-MX"/>
        </w:rPr>
      </w:pPr>
      <w:r w:rsidRPr="006F2C30">
        <w:rPr>
          <w:rFonts w:ascii="Palatino Linotype" w:hAnsi="Palatino Linotype" w:cs="Arial"/>
          <w:i/>
          <w:color w:val="000000"/>
          <w:lang w:eastAsia="es-MX"/>
        </w:rPr>
        <w:t>(Énfasis añadido)</w:t>
      </w:r>
    </w:p>
    <w:p w14:paraId="1DE11D45" w14:textId="77777777" w:rsidR="001460D8" w:rsidRPr="006F2C30" w:rsidRDefault="001460D8" w:rsidP="008F3C7E">
      <w:pPr>
        <w:spacing w:after="0" w:line="360" w:lineRule="auto"/>
        <w:jc w:val="both"/>
        <w:rPr>
          <w:rFonts w:ascii="Palatino Linotype" w:hAnsi="Palatino Linotype"/>
          <w:sz w:val="24"/>
          <w:szCs w:val="24"/>
        </w:rPr>
      </w:pPr>
    </w:p>
    <w:p w14:paraId="602CB183" w14:textId="77777777" w:rsidR="001460D8" w:rsidRPr="006F2C30" w:rsidRDefault="001460D8" w:rsidP="008F3C7E">
      <w:pPr>
        <w:spacing w:after="0" w:line="360" w:lineRule="auto"/>
        <w:jc w:val="both"/>
        <w:rPr>
          <w:rFonts w:ascii="Palatino Linotype" w:hAnsi="Palatino Linotype"/>
          <w:sz w:val="24"/>
          <w:szCs w:val="24"/>
        </w:rPr>
      </w:pPr>
      <w:r w:rsidRPr="006F2C30">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2DA2D970" w14:textId="77777777" w:rsidR="001460D8" w:rsidRPr="006F2C30" w:rsidRDefault="001460D8" w:rsidP="008F3C7E">
      <w:pPr>
        <w:spacing w:after="0" w:line="360" w:lineRule="auto"/>
        <w:jc w:val="both"/>
        <w:rPr>
          <w:rFonts w:ascii="Palatino Linotype" w:hAnsi="Palatino Linotype"/>
          <w:sz w:val="24"/>
          <w:szCs w:val="24"/>
        </w:rPr>
      </w:pPr>
    </w:p>
    <w:p w14:paraId="5B7C7846" w14:textId="77777777" w:rsidR="001460D8" w:rsidRPr="006F2C30" w:rsidRDefault="001460D8" w:rsidP="008F3C7E">
      <w:pPr>
        <w:spacing w:after="0" w:line="240" w:lineRule="auto"/>
        <w:ind w:left="851" w:right="851"/>
        <w:jc w:val="both"/>
        <w:rPr>
          <w:rFonts w:ascii="Palatino Linotype" w:hAnsi="Palatino Linotype" w:cs="Arial"/>
          <w:b/>
          <w:i/>
        </w:rPr>
      </w:pPr>
      <w:r w:rsidRPr="006F2C30">
        <w:rPr>
          <w:rFonts w:ascii="Palatino Linotype" w:hAnsi="Palatino Linotype" w:cs="Arial"/>
          <w:b/>
          <w:i/>
        </w:rPr>
        <w:t xml:space="preserve">“Artículo 5.  … </w:t>
      </w:r>
    </w:p>
    <w:p w14:paraId="511F066C" w14:textId="77777777" w:rsidR="001460D8" w:rsidRPr="006F2C30" w:rsidRDefault="001460D8" w:rsidP="008F3C7E">
      <w:pPr>
        <w:spacing w:after="0" w:line="240" w:lineRule="auto"/>
        <w:ind w:left="851" w:right="851"/>
        <w:jc w:val="both"/>
        <w:rPr>
          <w:rFonts w:ascii="Palatino Linotype" w:hAnsi="Palatino Linotype" w:cs="Arial"/>
          <w:i/>
        </w:rPr>
      </w:pPr>
      <w:r w:rsidRPr="006F2C30">
        <w:rPr>
          <w:rFonts w:ascii="Palatino Linotype" w:hAnsi="Palatino Linotype" w:cs="Arial"/>
          <w:i/>
        </w:rPr>
        <w:t>. . .</w:t>
      </w:r>
    </w:p>
    <w:p w14:paraId="2E4633C7" w14:textId="77777777" w:rsidR="001460D8" w:rsidRPr="006F2C30" w:rsidRDefault="001460D8" w:rsidP="008F3C7E">
      <w:pPr>
        <w:spacing w:after="0" w:line="240" w:lineRule="auto"/>
        <w:ind w:left="851" w:right="851"/>
        <w:jc w:val="both"/>
        <w:rPr>
          <w:rFonts w:ascii="Palatino Linotype" w:hAnsi="Palatino Linotype" w:cs="Arial"/>
          <w:b/>
          <w:i/>
        </w:rPr>
      </w:pPr>
      <w:r w:rsidRPr="006F2C30">
        <w:rPr>
          <w:rFonts w:ascii="Palatino Linotype" w:hAnsi="Palatino Linotype" w:cs="Arial"/>
          <w:b/>
          <w:i/>
        </w:rPr>
        <w:t>El derecho a la información será garantizado por el Estado.</w:t>
      </w:r>
    </w:p>
    <w:p w14:paraId="563D2B43" w14:textId="77777777" w:rsidR="001460D8" w:rsidRPr="006F2C30" w:rsidRDefault="001460D8" w:rsidP="008F3C7E">
      <w:pPr>
        <w:spacing w:after="0" w:line="240" w:lineRule="auto"/>
        <w:ind w:left="851" w:right="851"/>
        <w:jc w:val="both"/>
        <w:rPr>
          <w:rFonts w:ascii="Palatino Linotype" w:hAnsi="Palatino Linotype" w:cs="Arial"/>
          <w:i/>
        </w:rPr>
      </w:pPr>
      <w:r w:rsidRPr="006F2C30">
        <w:rPr>
          <w:rFonts w:ascii="Palatino Linotype" w:hAnsi="Palatino Linotype" w:cs="Arial"/>
          <w:i/>
        </w:rPr>
        <w:t xml:space="preserve">La ley establecerá las previsiones que permitan asegurar la protección, el respeto y la difusión de este derecho. </w:t>
      </w:r>
    </w:p>
    <w:p w14:paraId="03B19E9B" w14:textId="77777777" w:rsidR="001460D8" w:rsidRPr="006F2C30" w:rsidRDefault="001460D8" w:rsidP="008F3C7E">
      <w:pPr>
        <w:spacing w:after="0" w:line="240" w:lineRule="auto"/>
        <w:ind w:left="851" w:right="851"/>
        <w:jc w:val="both"/>
        <w:rPr>
          <w:rFonts w:ascii="Palatino Linotype" w:hAnsi="Palatino Linotype" w:cs="Arial"/>
          <w:i/>
        </w:rPr>
      </w:pPr>
    </w:p>
    <w:p w14:paraId="501E5E0D" w14:textId="77777777" w:rsidR="001460D8" w:rsidRPr="006F2C30" w:rsidRDefault="001460D8" w:rsidP="008F3C7E">
      <w:pPr>
        <w:spacing w:after="0" w:line="240" w:lineRule="auto"/>
        <w:ind w:left="851" w:right="851"/>
        <w:jc w:val="both"/>
        <w:rPr>
          <w:rFonts w:ascii="Palatino Linotype" w:hAnsi="Palatino Linotype" w:cs="Arial"/>
          <w:i/>
        </w:rPr>
      </w:pPr>
      <w:r w:rsidRPr="006F2C30">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80AE5F9" w14:textId="77777777" w:rsidR="001460D8" w:rsidRPr="006F2C30" w:rsidRDefault="001460D8" w:rsidP="008F3C7E">
      <w:pPr>
        <w:spacing w:after="0" w:line="240" w:lineRule="auto"/>
        <w:ind w:left="851" w:right="851"/>
        <w:jc w:val="both"/>
        <w:rPr>
          <w:rFonts w:ascii="Palatino Linotype" w:hAnsi="Palatino Linotype" w:cs="Arial"/>
          <w:i/>
        </w:rPr>
      </w:pPr>
    </w:p>
    <w:p w14:paraId="152565B7" w14:textId="77777777" w:rsidR="001460D8" w:rsidRPr="006F2C30" w:rsidRDefault="001460D8" w:rsidP="008F3C7E">
      <w:pPr>
        <w:spacing w:after="0" w:line="240" w:lineRule="auto"/>
        <w:ind w:left="851" w:right="851"/>
        <w:jc w:val="both"/>
        <w:rPr>
          <w:rFonts w:ascii="Palatino Linotype" w:hAnsi="Palatino Linotype" w:cs="Arial"/>
          <w:i/>
        </w:rPr>
      </w:pPr>
      <w:r w:rsidRPr="006F2C30">
        <w:rPr>
          <w:rFonts w:ascii="Palatino Linotype" w:hAnsi="Palatino Linotype" w:cs="Arial"/>
          <w:i/>
        </w:rPr>
        <w:t xml:space="preserve">Este derecho se regirá por los principios y bases siguientes: </w:t>
      </w:r>
    </w:p>
    <w:p w14:paraId="56BBD24E" w14:textId="77777777" w:rsidR="001460D8" w:rsidRPr="006F2C30" w:rsidRDefault="001460D8" w:rsidP="008F3C7E">
      <w:pPr>
        <w:spacing w:after="0" w:line="240" w:lineRule="auto"/>
        <w:ind w:left="851" w:right="851"/>
        <w:jc w:val="both"/>
        <w:rPr>
          <w:rFonts w:ascii="Palatino Linotype" w:hAnsi="Palatino Linotype" w:cs="Arial"/>
          <w:i/>
        </w:rPr>
      </w:pPr>
    </w:p>
    <w:p w14:paraId="7E7FD658" w14:textId="77777777" w:rsidR="001460D8" w:rsidRPr="006F2C30" w:rsidRDefault="001460D8" w:rsidP="008F3C7E">
      <w:pPr>
        <w:spacing w:after="0" w:line="240" w:lineRule="auto"/>
        <w:ind w:left="851" w:right="851"/>
        <w:jc w:val="both"/>
        <w:rPr>
          <w:rFonts w:ascii="Palatino Linotype" w:hAnsi="Palatino Linotype" w:cs="Arial"/>
          <w:i/>
          <w:iCs/>
          <w:color w:val="222222"/>
        </w:rPr>
      </w:pPr>
      <w:r w:rsidRPr="006F2C30">
        <w:rPr>
          <w:rFonts w:ascii="Palatino Linotype" w:hAnsi="Palatino Linotype" w:cs="Arial"/>
          <w:b/>
          <w:i/>
          <w:iCs/>
          <w:color w:val="222222"/>
        </w:rPr>
        <w:t>I.</w:t>
      </w:r>
      <w:r w:rsidRPr="006F2C30">
        <w:rPr>
          <w:rFonts w:ascii="Palatino Linotype" w:hAnsi="Palatino Linotype" w:cs="Arial"/>
          <w:i/>
          <w:iCs/>
          <w:color w:val="222222"/>
        </w:rPr>
        <w:t xml:space="preserve"> </w:t>
      </w:r>
      <w:r w:rsidRPr="006F2C30">
        <w:rPr>
          <w:rFonts w:ascii="Palatino Linotype" w:hAnsi="Palatino Linotype" w:cs="Arial"/>
          <w:b/>
          <w:bCs/>
          <w:i/>
          <w:iCs/>
          <w:color w:val="222222"/>
        </w:rPr>
        <w:t xml:space="preserve">Toda la información en posesión de </w:t>
      </w:r>
      <w:r w:rsidRPr="006F2C3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6F2C30">
        <w:rPr>
          <w:rFonts w:ascii="Palatino Linotype" w:hAnsi="Palatino Linotype" w:cs="Arial"/>
          <w:i/>
          <w:iCs/>
          <w:color w:val="222222"/>
        </w:rPr>
        <w:t xml:space="preserve">, así como del gobierno y de la administración pública municipal y sus organismos descentralizados, asimismo de </w:t>
      </w:r>
      <w:r w:rsidRPr="006F2C30">
        <w:rPr>
          <w:rFonts w:ascii="Palatino Linotype" w:hAnsi="Palatino Linotype" w:cs="Arial"/>
          <w:b/>
          <w:i/>
          <w:iCs/>
          <w:color w:val="222222"/>
        </w:rPr>
        <w:t>cualquier</w:t>
      </w:r>
      <w:r w:rsidRPr="006F2C30">
        <w:rPr>
          <w:rFonts w:ascii="Palatino Linotype" w:hAnsi="Palatino Linotype" w:cs="Arial"/>
          <w:i/>
          <w:iCs/>
          <w:color w:val="222222"/>
        </w:rPr>
        <w:t xml:space="preserve"> persona física, jurídica colectiva o </w:t>
      </w:r>
      <w:r w:rsidRPr="006F2C30">
        <w:rPr>
          <w:rFonts w:ascii="Palatino Linotype" w:hAnsi="Palatino Linotype" w:cs="Arial"/>
          <w:b/>
          <w:i/>
          <w:iCs/>
          <w:color w:val="222222"/>
        </w:rPr>
        <w:t xml:space="preserve">sindicato que reciba y ejerza recursos </w:t>
      </w:r>
      <w:r w:rsidRPr="006F2C30">
        <w:rPr>
          <w:rFonts w:ascii="Palatino Linotype" w:hAnsi="Palatino Linotype" w:cs="Arial"/>
          <w:b/>
          <w:i/>
        </w:rPr>
        <w:t>públicos</w:t>
      </w:r>
      <w:r w:rsidRPr="006F2C3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4EF046" w14:textId="77777777" w:rsidR="001460D8" w:rsidRPr="006F2C30" w:rsidRDefault="001460D8" w:rsidP="008F3C7E">
      <w:pPr>
        <w:spacing w:after="0" w:line="240" w:lineRule="auto"/>
        <w:ind w:left="851" w:right="851"/>
        <w:jc w:val="both"/>
        <w:rPr>
          <w:rFonts w:ascii="Palatino Linotype" w:hAnsi="Palatino Linotype" w:cs="Arial"/>
          <w:i/>
          <w:color w:val="222222"/>
        </w:rPr>
      </w:pPr>
    </w:p>
    <w:p w14:paraId="34645C1C" w14:textId="77777777" w:rsidR="001460D8" w:rsidRPr="006F2C30" w:rsidRDefault="001460D8" w:rsidP="008F3C7E">
      <w:pPr>
        <w:spacing w:after="0" w:line="240" w:lineRule="auto"/>
        <w:ind w:left="851" w:right="851"/>
        <w:jc w:val="both"/>
        <w:rPr>
          <w:rFonts w:ascii="Palatino Linotype" w:hAnsi="Palatino Linotype" w:cs="Arial"/>
          <w:i/>
          <w:color w:val="222222"/>
        </w:rPr>
      </w:pPr>
      <w:r w:rsidRPr="006F2C30">
        <w:rPr>
          <w:rFonts w:ascii="Palatino Linotype" w:hAnsi="Palatino Linotype" w:cs="Arial"/>
          <w:b/>
          <w:i/>
          <w:iCs/>
          <w:color w:val="222222"/>
        </w:rPr>
        <w:lastRenderedPageBreak/>
        <w:t>III.</w:t>
      </w:r>
      <w:r w:rsidRPr="006F2C30">
        <w:rPr>
          <w:rFonts w:ascii="Palatino Linotype" w:hAnsi="Palatino Linotype"/>
          <w:i/>
          <w:color w:val="222222"/>
        </w:rPr>
        <w:t xml:space="preserve"> </w:t>
      </w:r>
      <w:r w:rsidRPr="006F2C30">
        <w:rPr>
          <w:rFonts w:ascii="Palatino Linotype" w:hAnsi="Palatino Linotype" w:cs="Arial"/>
          <w:i/>
          <w:iCs/>
          <w:color w:val="222222"/>
        </w:rPr>
        <w:t xml:space="preserve">Toda </w:t>
      </w:r>
      <w:r w:rsidRPr="006F2C30">
        <w:rPr>
          <w:rFonts w:ascii="Palatino Linotype" w:hAnsi="Palatino Linotype" w:cs="Arial"/>
          <w:i/>
        </w:rPr>
        <w:t>persona</w:t>
      </w:r>
      <w:r w:rsidRPr="006F2C3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092E7E3C" w14:textId="77777777" w:rsidR="001460D8" w:rsidRPr="006F2C30" w:rsidRDefault="001460D8" w:rsidP="008F3C7E">
      <w:pPr>
        <w:spacing w:after="0" w:line="240" w:lineRule="auto"/>
        <w:ind w:left="851" w:right="851"/>
        <w:jc w:val="both"/>
        <w:rPr>
          <w:rFonts w:ascii="Palatino Linotype" w:hAnsi="Palatino Linotype" w:cs="Arial"/>
          <w:b/>
          <w:i/>
          <w:iCs/>
          <w:color w:val="222222"/>
        </w:rPr>
      </w:pPr>
    </w:p>
    <w:p w14:paraId="57AD7207" w14:textId="77777777" w:rsidR="001460D8" w:rsidRPr="006F2C30" w:rsidRDefault="001460D8" w:rsidP="008F3C7E">
      <w:pPr>
        <w:spacing w:after="0" w:line="240" w:lineRule="auto"/>
        <w:ind w:left="851" w:right="851"/>
        <w:jc w:val="both"/>
        <w:rPr>
          <w:rFonts w:ascii="Palatino Linotype" w:hAnsi="Palatino Linotype" w:cs="Arial"/>
          <w:i/>
          <w:color w:val="222222"/>
        </w:rPr>
      </w:pPr>
      <w:r w:rsidRPr="006F2C30">
        <w:rPr>
          <w:rFonts w:ascii="Palatino Linotype" w:hAnsi="Palatino Linotype" w:cs="Arial"/>
          <w:b/>
          <w:i/>
          <w:iCs/>
          <w:color w:val="222222"/>
        </w:rPr>
        <w:t xml:space="preserve">IV. </w:t>
      </w:r>
      <w:r w:rsidRPr="006F2C30">
        <w:rPr>
          <w:rFonts w:ascii="Palatino Linotype" w:hAnsi="Palatino Linotype" w:cs="Arial"/>
          <w:i/>
          <w:iCs/>
          <w:color w:val="222222"/>
        </w:rPr>
        <w:t xml:space="preserve">Se establecerán mecanismos de acceso a la información y procedimientos de revisión expeditos que se </w:t>
      </w:r>
      <w:r w:rsidRPr="006F2C30">
        <w:rPr>
          <w:rFonts w:ascii="Palatino Linotype" w:hAnsi="Palatino Linotype" w:cs="Arial"/>
          <w:i/>
        </w:rPr>
        <w:t>sustanciarán</w:t>
      </w:r>
      <w:r w:rsidRPr="006F2C30">
        <w:rPr>
          <w:rFonts w:ascii="Palatino Linotype" w:hAnsi="Palatino Linotype" w:cs="Arial"/>
          <w:i/>
          <w:iCs/>
          <w:color w:val="222222"/>
        </w:rPr>
        <w:t xml:space="preserve"> ante el organismo autónomo especializado e imparcial que establece esta Constitución.”</w:t>
      </w:r>
    </w:p>
    <w:p w14:paraId="33FC5328" w14:textId="77777777" w:rsidR="001460D8" w:rsidRPr="006F2C30" w:rsidRDefault="001460D8" w:rsidP="008F3C7E">
      <w:pPr>
        <w:spacing w:after="0" w:line="240" w:lineRule="auto"/>
        <w:ind w:left="851" w:right="851"/>
        <w:jc w:val="both"/>
        <w:rPr>
          <w:rFonts w:ascii="Palatino Linotype" w:hAnsi="Palatino Linotype" w:cs="Arial"/>
          <w:i/>
          <w:iCs/>
          <w:color w:val="222222"/>
        </w:rPr>
      </w:pPr>
      <w:r w:rsidRPr="006F2C30">
        <w:rPr>
          <w:rFonts w:ascii="Palatino Linotype" w:hAnsi="Palatino Linotype" w:cs="Arial"/>
          <w:i/>
          <w:iCs/>
          <w:color w:val="222222"/>
        </w:rPr>
        <w:t>(Énfasis añadido)</w:t>
      </w:r>
    </w:p>
    <w:p w14:paraId="720EEC7C" w14:textId="77777777" w:rsidR="001460D8" w:rsidRPr="006F2C30" w:rsidRDefault="001460D8" w:rsidP="008F3C7E">
      <w:pPr>
        <w:spacing w:after="0" w:line="360" w:lineRule="auto"/>
        <w:jc w:val="both"/>
        <w:rPr>
          <w:rFonts w:ascii="Palatino Linotype" w:hAnsi="Palatino Linotype"/>
          <w:sz w:val="24"/>
          <w:szCs w:val="24"/>
        </w:rPr>
      </w:pPr>
    </w:p>
    <w:p w14:paraId="419351C6" w14:textId="77777777" w:rsidR="000E08A0" w:rsidRPr="006F2C30" w:rsidRDefault="000E08A0" w:rsidP="00E02EA5">
      <w:pPr>
        <w:spacing w:after="0" w:line="360" w:lineRule="auto"/>
        <w:jc w:val="both"/>
        <w:rPr>
          <w:rFonts w:ascii="Palatino Linotype" w:hAnsi="Palatino Linotype"/>
          <w:sz w:val="24"/>
          <w:szCs w:val="24"/>
        </w:rPr>
      </w:pPr>
      <w:r w:rsidRPr="006F2C30">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4BB4F52B" w14:textId="77777777" w:rsidR="000E08A0" w:rsidRPr="006F2C30" w:rsidRDefault="000E08A0" w:rsidP="00E02EA5">
      <w:pPr>
        <w:autoSpaceDE w:val="0"/>
        <w:autoSpaceDN w:val="0"/>
        <w:adjustRightInd w:val="0"/>
        <w:spacing w:after="0" w:line="360" w:lineRule="auto"/>
        <w:jc w:val="both"/>
        <w:rPr>
          <w:rFonts w:ascii="Palatino Linotype" w:hAnsi="Palatino Linotype" w:cs="Arial"/>
          <w:sz w:val="24"/>
          <w:szCs w:val="24"/>
        </w:rPr>
      </w:pPr>
    </w:p>
    <w:p w14:paraId="782E3D19" w14:textId="77777777" w:rsidR="00CF6619" w:rsidRPr="006F2C30" w:rsidRDefault="00CF6619" w:rsidP="00E02EA5">
      <w:pPr>
        <w:autoSpaceDE w:val="0"/>
        <w:autoSpaceDN w:val="0"/>
        <w:adjustRightInd w:val="0"/>
        <w:spacing w:after="0" w:line="360" w:lineRule="auto"/>
        <w:jc w:val="both"/>
        <w:rPr>
          <w:rFonts w:ascii="Palatino Linotype" w:hAnsi="Palatino Linotype" w:cs="Arial"/>
          <w:sz w:val="24"/>
          <w:szCs w:val="24"/>
        </w:rPr>
      </w:pPr>
      <w:r w:rsidRPr="006F2C30">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20EAD70E" w14:textId="77777777" w:rsidR="00CF6619" w:rsidRPr="006F2C30" w:rsidRDefault="00CF6619" w:rsidP="001B63D5">
      <w:pPr>
        <w:autoSpaceDE w:val="0"/>
        <w:autoSpaceDN w:val="0"/>
        <w:adjustRightInd w:val="0"/>
        <w:spacing w:after="0" w:line="360" w:lineRule="auto"/>
        <w:jc w:val="both"/>
        <w:rPr>
          <w:rFonts w:ascii="Palatino Linotype" w:hAnsi="Palatino Linotype" w:cs="Arial"/>
          <w:sz w:val="24"/>
          <w:szCs w:val="24"/>
        </w:rPr>
      </w:pPr>
    </w:p>
    <w:p w14:paraId="6C48E802" w14:textId="3EE57993" w:rsidR="00377832" w:rsidRPr="006F2C30" w:rsidRDefault="00377832" w:rsidP="005C3431">
      <w:pPr>
        <w:pStyle w:val="Prrafodelista"/>
        <w:numPr>
          <w:ilvl w:val="0"/>
          <w:numId w:val="4"/>
        </w:numPr>
        <w:tabs>
          <w:tab w:val="left" w:pos="5647"/>
        </w:tabs>
        <w:spacing w:line="360" w:lineRule="auto"/>
        <w:ind w:right="567"/>
        <w:jc w:val="both"/>
        <w:rPr>
          <w:rFonts w:ascii="Palatino Linotype" w:hAnsi="Palatino Linotype" w:cs="Arial"/>
          <w:lang w:val="es-419"/>
        </w:rPr>
      </w:pPr>
      <w:r w:rsidRPr="006F2C30">
        <w:rPr>
          <w:rFonts w:ascii="Palatino Linotype" w:hAnsi="Palatino Linotype"/>
          <w:lang w:val="es-419"/>
        </w:rPr>
        <w:t xml:space="preserve">La licencia de funcionamiento del negocio ubicado en </w:t>
      </w:r>
      <w:proofErr w:type="spellStart"/>
      <w:r w:rsidR="00992E14">
        <w:rPr>
          <w:rFonts w:ascii="Palatino Linotype" w:hAnsi="Palatino Linotype"/>
          <w:lang w:val="es-419"/>
        </w:rPr>
        <w:t>XXXXXXXXXX</w:t>
      </w:r>
      <w:proofErr w:type="spellEnd"/>
      <w:r w:rsidRPr="006F2C30">
        <w:rPr>
          <w:rFonts w:ascii="Palatino Linotype" w:hAnsi="Palatino Linotype"/>
          <w:lang w:val="es-419"/>
        </w:rPr>
        <w:t xml:space="preserve"> </w:t>
      </w:r>
      <w:proofErr w:type="spellStart"/>
      <w:r w:rsidR="00992E14">
        <w:rPr>
          <w:rFonts w:ascii="Palatino Linotype" w:hAnsi="Palatino Linotype"/>
          <w:lang w:val="es-419"/>
        </w:rPr>
        <w:t>XXXXXXXXXXXXXXXXX</w:t>
      </w:r>
      <w:proofErr w:type="spellEnd"/>
      <w:r w:rsidRPr="006F2C30">
        <w:rPr>
          <w:rFonts w:ascii="Palatino Linotype" w:hAnsi="Palatino Linotype"/>
          <w:lang w:val="es-419"/>
        </w:rPr>
        <w:t xml:space="preserve">. </w:t>
      </w:r>
    </w:p>
    <w:p w14:paraId="43F99035" w14:textId="77777777" w:rsidR="00377832" w:rsidRPr="006F2C30" w:rsidRDefault="00377832" w:rsidP="005C3431">
      <w:pPr>
        <w:pStyle w:val="Prrafodelista"/>
        <w:numPr>
          <w:ilvl w:val="0"/>
          <w:numId w:val="4"/>
        </w:numPr>
        <w:tabs>
          <w:tab w:val="left" w:pos="5647"/>
        </w:tabs>
        <w:spacing w:line="360" w:lineRule="auto"/>
        <w:ind w:right="567"/>
        <w:jc w:val="both"/>
        <w:rPr>
          <w:rFonts w:ascii="Palatino Linotype" w:hAnsi="Palatino Linotype" w:cs="Arial"/>
          <w:lang w:val="es-419"/>
        </w:rPr>
      </w:pPr>
      <w:r w:rsidRPr="006F2C30">
        <w:rPr>
          <w:rFonts w:ascii="Palatino Linotype" w:hAnsi="Palatino Linotype"/>
          <w:lang w:val="es-419"/>
        </w:rPr>
        <w:t xml:space="preserve">Documento donde conste el pago de licencia de anuncio publicitario. </w:t>
      </w:r>
    </w:p>
    <w:p w14:paraId="581E2847" w14:textId="77777777" w:rsidR="00377832" w:rsidRPr="006F2C30" w:rsidRDefault="00377832" w:rsidP="005C3431">
      <w:pPr>
        <w:pStyle w:val="Prrafodelista"/>
        <w:numPr>
          <w:ilvl w:val="0"/>
          <w:numId w:val="4"/>
        </w:numPr>
        <w:tabs>
          <w:tab w:val="left" w:pos="5647"/>
        </w:tabs>
        <w:spacing w:line="360" w:lineRule="auto"/>
        <w:ind w:right="567"/>
        <w:jc w:val="both"/>
        <w:rPr>
          <w:rFonts w:ascii="Palatino Linotype" w:hAnsi="Palatino Linotype" w:cs="Arial"/>
          <w:lang w:val="es-419"/>
        </w:rPr>
      </w:pPr>
      <w:r w:rsidRPr="006F2C30">
        <w:rPr>
          <w:rFonts w:ascii="Palatino Linotype" w:hAnsi="Palatino Linotype"/>
          <w:lang w:val="es-419"/>
        </w:rPr>
        <w:t xml:space="preserve">Documento donde conste el pago de impuesto predial. </w:t>
      </w:r>
    </w:p>
    <w:p w14:paraId="17FC22A2" w14:textId="77777777" w:rsidR="00377832" w:rsidRPr="006F2C30" w:rsidRDefault="00377832" w:rsidP="005C3431">
      <w:pPr>
        <w:pStyle w:val="Prrafodelista"/>
        <w:numPr>
          <w:ilvl w:val="0"/>
          <w:numId w:val="4"/>
        </w:numPr>
        <w:tabs>
          <w:tab w:val="left" w:pos="5647"/>
        </w:tabs>
        <w:spacing w:line="360" w:lineRule="auto"/>
        <w:ind w:right="567"/>
        <w:jc w:val="both"/>
        <w:rPr>
          <w:rFonts w:ascii="Palatino Linotype" w:hAnsi="Palatino Linotype" w:cs="Arial"/>
          <w:lang w:val="es-419"/>
        </w:rPr>
      </w:pPr>
      <w:r w:rsidRPr="006F2C30">
        <w:rPr>
          <w:rFonts w:ascii="Palatino Linotype" w:hAnsi="Palatino Linotype"/>
          <w:lang w:val="es-419"/>
        </w:rPr>
        <w:t xml:space="preserve">Documento donde conste el pago de los derechos de agua. </w:t>
      </w:r>
    </w:p>
    <w:p w14:paraId="3EC9577A" w14:textId="77777777" w:rsidR="00A4428E" w:rsidRPr="006F2C30" w:rsidRDefault="00377832" w:rsidP="005C3431">
      <w:pPr>
        <w:pStyle w:val="Prrafodelista"/>
        <w:numPr>
          <w:ilvl w:val="0"/>
          <w:numId w:val="4"/>
        </w:numPr>
        <w:tabs>
          <w:tab w:val="left" w:pos="5647"/>
        </w:tabs>
        <w:spacing w:line="360" w:lineRule="auto"/>
        <w:ind w:right="567"/>
        <w:jc w:val="both"/>
        <w:rPr>
          <w:rFonts w:ascii="Palatino Linotype" w:hAnsi="Palatino Linotype" w:cs="Arial"/>
          <w:lang w:val="es-419"/>
        </w:rPr>
      </w:pPr>
      <w:r w:rsidRPr="006F2C30">
        <w:rPr>
          <w:rFonts w:ascii="Palatino Linotype" w:hAnsi="Palatino Linotype"/>
          <w:lang w:val="es-419"/>
        </w:rPr>
        <w:lastRenderedPageBreak/>
        <w:t>Documento donde conste si la autoridad ha realizado acciones de cobro</w:t>
      </w:r>
      <w:r w:rsidRPr="006F2C30">
        <w:rPr>
          <w:lang w:val="es-419" w:eastAsia="es-419"/>
        </w:rPr>
        <w:t xml:space="preserve"> </w:t>
      </w:r>
      <w:r w:rsidRPr="006F2C30">
        <w:rPr>
          <w:rFonts w:ascii="Palatino Linotype" w:hAnsi="Palatino Linotype"/>
          <w:lang w:val="es-419"/>
        </w:rPr>
        <w:t>en caso de no tener el pago de las contribuciones antes referidas.</w:t>
      </w:r>
    </w:p>
    <w:p w14:paraId="4D2DA6C1" w14:textId="77777777" w:rsidR="00A4428E" w:rsidRPr="006F2C30" w:rsidRDefault="00A4428E" w:rsidP="001B63D5">
      <w:pPr>
        <w:autoSpaceDE w:val="0"/>
        <w:autoSpaceDN w:val="0"/>
        <w:adjustRightInd w:val="0"/>
        <w:spacing w:after="0" w:line="360" w:lineRule="auto"/>
        <w:jc w:val="both"/>
        <w:rPr>
          <w:rFonts w:ascii="Palatino Linotype" w:hAnsi="Palatino Linotype" w:cs="Arial"/>
          <w:sz w:val="24"/>
          <w:szCs w:val="24"/>
        </w:rPr>
      </w:pPr>
    </w:p>
    <w:p w14:paraId="6B63263C" w14:textId="77777777" w:rsidR="00367E00" w:rsidRPr="006F2C30" w:rsidRDefault="005D4A73" w:rsidP="00954BEB">
      <w:pPr>
        <w:autoSpaceDE w:val="0"/>
        <w:autoSpaceDN w:val="0"/>
        <w:adjustRightInd w:val="0"/>
        <w:spacing w:after="0" w:line="360" w:lineRule="auto"/>
        <w:jc w:val="both"/>
        <w:rPr>
          <w:rFonts w:ascii="Palatino Linotype" w:hAnsi="Palatino Linotype" w:cs="Arial"/>
          <w:sz w:val="24"/>
          <w:szCs w:val="24"/>
          <w:lang w:val="es-419"/>
        </w:rPr>
      </w:pPr>
      <w:r w:rsidRPr="006F2C30">
        <w:rPr>
          <w:rFonts w:ascii="Palatino Linotype" w:hAnsi="Palatino Linotype" w:cs="Arial"/>
          <w:sz w:val="24"/>
          <w:szCs w:val="24"/>
          <w:lang w:val="es-419"/>
        </w:rPr>
        <w:t>Para lo cual el sujeto</w:t>
      </w:r>
      <w:r w:rsidR="00F93F3F" w:rsidRPr="006F2C30">
        <w:rPr>
          <w:rFonts w:ascii="Palatino Linotype" w:hAnsi="Palatino Linotype" w:cs="Arial"/>
          <w:sz w:val="24"/>
          <w:szCs w:val="24"/>
          <w:lang w:val="es-419"/>
        </w:rPr>
        <w:t xml:space="preserve"> obligado </w:t>
      </w:r>
      <w:r w:rsidR="00367E00" w:rsidRPr="006F2C30">
        <w:rPr>
          <w:rFonts w:ascii="Palatino Linotype" w:hAnsi="Palatino Linotype" w:cs="Arial"/>
          <w:sz w:val="24"/>
          <w:szCs w:val="24"/>
          <w:lang w:val="es-419"/>
        </w:rPr>
        <w:t>entregó el siguiente archivo electrónico</w:t>
      </w:r>
      <w:r w:rsidR="00954BEB" w:rsidRPr="006F2C30">
        <w:rPr>
          <w:rFonts w:ascii="Palatino Linotype" w:hAnsi="Palatino Linotype" w:cs="Arial"/>
          <w:sz w:val="24"/>
          <w:szCs w:val="24"/>
          <w:lang w:val="es-419"/>
        </w:rPr>
        <w:t>:</w:t>
      </w:r>
    </w:p>
    <w:p w14:paraId="55BEA9C2" w14:textId="77777777" w:rsidR="00367E00" w:rsidRPr="006F2C30" w:rsidRDefault="00367E00" w:rsidP="00954BEB">
      <w:pPr>
        <w:autoSpaceDE w:val="0"/>
        <w:autoSpaceDN w:val="0"/>
        <w:adjustRightInd w:val="0"/>
        <w:spacing w:after="0" w:line="360" w:lineRule="auto"/>
        <w:jc w:val="both"/>
        <w:rPr>
          <w:rFonts w:ascii="Palatino Linotype" w:hAnsi="Palatino Linotype" w:cs="Arial"/>
          <w:sz w:val="24"/>
          <w:szCs w:val="24"/>
          <w:lang w:val="es-419"/>
        </w:rPr>
      </w:pPr>
    </w:p>
    <w:p w14:paraId="0E8348ED" w14:textId="77777777" w:rsidR="000573AB" w:rsidRPr="006F2C30" w:rsidRDefault="00954BEB" w:rsidP="00B815B0">
      <w:pPr>
        <w:pStyle w:val="Prrafodelista"/>
        <w:numPr>
          <w:ilvl w:val="0"/>
          <w:numId w:val="5"/>
        </w:numPr>
        <w:autoSpaceDE w:val="0"/>
        <w:autoSpaceDN w:val="0"/>
        <w:adjustRightInd w:val="0"/>
        <w:spacing w:line="360" w:lineRule="auto"/>
        <w:jc w:val="both"/>
        <w:rPr>
          <w:rFonts w:ascii="Palatino Linotype" w:hAnsi="Palatino Linotype" w:cs="Arial"/>
          <w:lang w:val="es-419"/>
        </w:rPr>
      </w:pPr>
      <w:r w:rsidRPr="006F2C30">
        <w:rPr>
          <w:rFonts w:ascii="Palatino Linotype" w:hAnsi="Palatino Linotype" w:cs="Arial"/>
          <w:lang w:val="es-419"/>
        </w:rPr>
        <w:t>“</w:t>
      </w:r>
      <w:r w:rsidR="00367E00" w:rsidRPr="006F2C30">
        <w:rPr>
          <w:rFonts w:ascii="Palatino Linotype" w:hAnsi="Palatino Linotype"/>
          <w:b/>
          <w:i/>
          <w:lang w:val="es-419"/>
        </w:rPr>
        <w:t>Contestación 00533 Obras Públicas.pdf</w:t>
      </w:r>
      <w:proofErr w:type="gramStart"/>
      <w:r w:rsidR="00367E00" w:rsidRPr="006F2C30">
        <w:rPr>
          <w:rFonts w:ascii="Palatino Linotype" w:hAnsi="Palatino Linotype" w:cs="Arial"/>
          <w:lang w:val="es-419"/>
        </w:rPr>
        <w:t>”</w:t>
      </w:r>
      <w:r w:rsidRPr="006F2C30">
        <w:rPr>
          <w:rFonts w:ascii="Palatino Linotype" w:hAnsi="Palatino Linotype" w:cs="Arial"/>
          <w:lang w:val="es-419"/>
        </w:rPr>
        <w:t>.-</w:t>
      </w:r>
      <w:proofErr w:type="gramEnd"/>
      <w:r w:rsidRPr="006F2C30">
        <w:rPr>
          <w:rFonts w:ascii="Palatino Linotype" w:hAnsi="Palatino Linotype" w:cs="Arial"/>
          <w:lang w:val="es-419"/>
        </w:rPr>
        <w:t xml:space="preserve"> </w:t>
      </w:r>
      <w:r w:rsidR="002B1F03" w:rsidRPr="006F2C30">
        <w:rPr>
          <w:rFonts w:ascii="Palatino Linotype" w:hAnsi="Palatino Linotype" w:cs="Arial"/>
          <w:lang w:val="es-419"/>
        </w:rPr>
        <w:t xml:space="preserve">Oficio número </w:t>
      </w:r>
      <w:proofErr w:type="spellStart"/>
      <w:r w:rsidR="002B1F03" w:rsidRPr="006F2C30">
        <w:rPr>
          <w:rFonts w:ascii="Palatino Linotype" w:hAnsi="Palatino Linotype" w:cs="Arial"/>
          <w:lang w:val="es-419"/>
        </w:rPr>
        <w:t>PMT058</w:t>
      </w:r>
      <w:proofErr w:type="spellEnd"/>
      <w:r w:rsidR="002B1F03" w:rsidRPr="006F2C30">
        <w:rPr>
          <w:rFonts w:ascii="Palatino Linotype" w:hAnsi="Palatino Linotype" w:cs="Arial"/>
          <w:lang w:val="es-419"/>
        </w:rPr>
        <w:t>/</w:t>
      </w:r>
      <w:proofErr w:type="spellStart"/>
      <w:r w:rsidR="002B1F03" w:rsidRPr="006F2C30">
        <w:rPr>
          <w:rFonts w:ascii="Palatino Linotype" w:hAnsi="Palatino Linotype" w:cs="Arial"/>
          <w:lang w:val="es-419"/>
        </w:rPr>
        <w:t>D.O.P</w:t>
      </w:r>
      <w:proofErr w:type="spellEnd"/>
      <w:r w:rsidR="002B1F03" w:rsidRPr="006F2C30">
        <w:rPr>
          <w:rFonts w:ascii="Palatino Linotype" w:hAnsi="Palatino Linotype" w:cs="Arial"/>
          <w:lang w:val="es-419"/>
        </w:rPr>
        <w:t>./506/2022, de fecha 10 de octubre de 2022, signado por el Arq. Jorge López Vásquez, en su carácter de Director de Obras Públicas, mediante el cual informó:</w:t>
      </w:r>
    </w:p>
    <w:p w14:paraId="5D917095" w14:textId="77777777" w:rsidR="002B1F03" w:rsidRPr="006F2C30" w:rsidRDefault="002B1F03" w:rsidP="002B1F03">
      <w:pPr>
        <w:pStyle w:val="Prrafodelista"/>
        <w:autoSpaceDE w:val="0"/>
        <w:autoSpaceDN w:val="0"/>
        <w:adjustRightInd w:val="0"/>
        <w:spacing w:line="360" w:lineRule="auto"/>
        <w:ind w:left="720"/>
        <w:jc w:val="both"/>
        <w:rPr>
          <w:rFonts w:ascii="Palatino Linotype" w:hAnsi="Palatino Linotype" w:cs="Arial"/>
          <w:lang w:val="es-419"/>
        </w:rPr>
      </w:pPr>
    </w:p>
    <w:p w14:paraId="2F98DEB8" w14:textId="77777777" w:rsidR="002B1F03" w:rsidRPr="006F2C30" w:rsidRDefault="002B1F03" w:rsidP="002B1F03">
      <w:pPr>
        <w:pStyle w:val="Prrafodelista"/>
        <w:autoSpaceDE w:val="0"/>
        <w:autoSpaceDN w:val="0"/>
        <w:adjustRightInd w:val="0"/>
        <w:spacing w:line="360" w:lineRule="auto"/>
        <w:ind w:left="720"/>
        <w:jc w:val="both"/>
        <w:rPr>
          <w:rFonts w:ascii="Palatino Linotype" w:hAnsi="Palatino Linotype" w:cs="Arial"/>
          <w:lang w:val="es-419"/>
        </w:rPr>
      </w:pPr>
      <w:r w:rsidRPr="006F2C30">
        <w:rPr>
          <w:rFonts w:ascii="Palatino Linotype" w:hAnsi="Palatino Linotype" w:cs="Arial"/>
          <w:lang w:val="es-419"/>
        </w:rPr>
        <w:t>“…</w:t>
      </w:r>
      <w:r w:rsidRPr="006F2C30">
        <w:rPr>
          <w:rFonts w:ascii="Palatino Linotype" w:hAnsi="Palatino Linotype" w:cs="Arial"/>
          <w:i/>
          <w:lang w:val="es-419"/>
        </w:rPr>
        <w:t>no existen como tal expediente único de obra, de Construcciones de canchas de Futbol Siete</w:t>
      </w:r>
      <w:r w:rsidRPr="006F2C30">
        <w:rPr>
          <w:rFonts w:ascii="Palatino Linotype" w:hAnsi="Palatino Linotype" w:cs="Arial"/>
          <w:lang w:val="es-419"/>
        </w:rPr>
        <w:t>.” (sic)</w:t>
      </w:r>
    </w:p>
    <w:p w14:paraId="16A5037A" w14:textId="77777777" w:rsidR="00367E00" w:rsidRPr="006F2C30" w:rsidRDefault="00367E00" w:rsidP="00367E00">
      <w:pPr>
        <w:autoSpaceDE w:val="0"/>
        <w:autoSpaceDN w:val="0"/>
        <w:adjustRightInd w:val="0"/>
        <w:spacing w:after="0" w:line="360" w:lineRule="auto"/>
        <w:jc w:val="both"/>
        <w:rPr>
          <w:rFonts w:ascii="Palatino Linotype" w:hAnsi="Palatino Linotype" w:cs="Arial"/>
          <w:sz w:val="24"/>
          <w:szCs w:val="24"/>
          <w:lang w:val="es-419"/>
        </w:rPr>
      </w:pPr>
    </w:p>
    <w:p w14:paraId="53830F80" w14:textId="4AE1ADE1" w:rsidR="002B1F03" w:rsidRPr="006F2C30" w:rsidRDefault="00B43A11" w:rsidP="008504DF">
      <w:pPr>
        <w:autoSpaceDE w:val="0"/>
        <w:autoSpaceDN w:val="0"/>
        <w:adjustRightInd w:val="0"/>
        <w:spacing w:after="0" w:line="360" w:lineRule="auto"/>
        <w:jc w:val="both"/>
        <w:rPr>
          <w:rFonts w:ascii="Palatino Linotype" w:hAnsi="Palatino Linotype" w:cs="Arial"/>
          <w:sz w:val="24"/>
          <w:szCs w:val="24"/>
          <w:lang w:val="es-419"/>
        </w:rPr>
      </w:pPr>
      <w:r w:rsidRPr="006F2C30">
        <w:rPr>
          <w:rFonts w:ascii="Palatino Linotype" w:hAnsi="Palatino Linotype" w:cs="Arial"/>
          <w:sz w:val="24"/>
          <w:szCs w:val="24"/>
          <w:lang w:val="es-419"/>
        </w:rPr>
        <w:t>Por lo que el hoy recurrente impugnó</w:t>
      </w:r>
      <w:r w:rsidR="00D663B1" w:rsidRPr="006F2C30">
        <w:rPr>
          <w:rFonts w:ascii="Palatino Linotype" w:hAnsi="Palatino Linotype" w:cs="Arial"/>
          <w:sz w:val="24"/>
          <w:szCs w:val="24"/>
          <w:lang w:val="es-419"/>
        </w:rPr>
        <w:t>, lo siguiente</w:t>
      </w:r>
      <w:r w:rsidRPr="006F2C30">
        <w:rPr>
          <w:rFonts w:ascii="Palatino Linotype" w:hAnsi="Palatino Linotype" w:cs="Arial"/>
          <w:sz w:val="24"/>
          <w:szCs w:val="24"/>
          <w:lang w:val="es-419"/>
        </w:rPr>
        <w:t>: “</w:t>
      </w:r>
      <w:r w:rsidR="00D663B1" w:rsidRPr="006F2C30">
        <w:rPr>
          <w:rFonts w:ascii="Palatino Linotype" w:hAnsi="Palatino Linotype" w:cs="Arial"/>
          <w:sz w:val="24"/>
          <w:szCs w:val="24"/>
          <w:lang w:val="es-419"/>
        </w:rPr>
        <w:t>…</w:t>
      </w:r>
      <w:r w:rsidR="00367E00" w:rsidRPr="006F2C30">
        <w:rPr>
          <w:rFonts w:ascii="Palatino Linotype" w:hAnsi="Palatino Linotype" w:cs="Arial"/>
          <w:i/>
          <w:sz w:val="24"/>
          <w:szCs w:val="24"/>
          <w:lang w:val="es-419"/>
        </w:rPr>
        <w:t xml:space="preserve">NO ENTREGAN LA </w:t>
      </w:r>
      <w:proofErr w:type="spellStart"/>
      <w:r w:rsidR="00367E00" w:rsidRPr="006F2C30">
        <w:rPr>
          <w:rFonts w:ascii="Palatino Linotype" w:hAnsi="Palatino Linotype" w:cs="Arial"/>
          <w:i/>
          <w:sz w:val="24"/>
          <w:szCs w:val="24"/>
          <w:lang w:val="es-419"/>
        </w:rPr>
        <w:t>INFORMACION</w:t>
      </w:r>
      <w:proofErr w:type="spellEnd"/>
      <w:r w:rsidR="00367E00" w:rsidRPr="006F2C30">
        <w:rPr>
          <w:rFonts w:ascii="Palatino Linotype" w:hAnsi="Palatino Linotype" w:cs="Arial"/>
          <w:i/>
          <w:sz w:val="24"/>
          <w:szCs w:val="24"/>
          <w:lang w:val="es-419"/>
        </w:rPr>
        <w:t xml:space="preserve"> SOLICITADA, CONTESTARON ALGO DE UNA CANCHA DE FUTBOL QUE NO ES EL TEMA DE MI SOLICITUD</w:t>
      </w:r>
      <w:r w:rsidR="00367E00" w:rsidRPr="006F2C30">
        <w:rPr>
          <w:rFonts w:ascii="Palatino Linotype" w:hAnsi="Palatino Linotype" w:cs="Arial"/>
          <w:sz w:val="24"/>
          <w:szCs w:val="24"/>
          <w:lang w:val="es-419"/>
        </w:rPr>
        <w:t>.” (sic)</w:t>
      </w:r>
      <w:r w:rsidRPr="006F2C30">
        <w:rPr>
          <w:rFonts w:ascii="Palatino Linotype" w:hAnsi="Palatino Linotype" w:cs="Arial"/>
          <w:sz w:val="24"/>
          <w:szCs w:val="24"/>
          <w:lang w:val="es-419"/>
        </w:rPr>
        <w:t>,</w:t>
      </w:r>
      <w:r w:rsidR="00D663B1" w:rsidRPr="006F2C30">
        <w:rPr>
          <w:rFonts w:ascii="Palatino Linotype" w:hAnsi="Palatino Linotype" w:cs="Arial"/>
          <w:sz w:val="24"/>
          <w:szCs w:val="24"/>
          <w:lang w:val="es-419"/>
        </w:rPr>
        <w:t xml:space="preserve"> manifestaciones</w:t>
      </w:r>
      <w:r w:rsidR="00441FBD" w:rsidRPr="006F2C30">
        <w:rPr>
          <w:rFonts w:ascii="Palatino Linotype" w:hAnsi="Palatino Linotype" w:cs="Arial"/>
          <w:sz w:val="24"/>
          <w:szCs w:val="24"/>
          <w:lang w:val="es-419"/>
        </w:rPr>
        <w:t xml:space="preserve"> </w:t>
      </w:r>
      <w:r w:rsidR="00F42CE4" w:rsidRPr="006F2C30">
        <w:rPr>
          <w:rFonts w:ascii="Palatino Linotype" w:hAnsi="Palatino Linotype" w:cs="Arial"/>
          <w:sz w:val="24"/>
          <w:szCs w:val="24"/>
          <w:lang w:val="es-419"/>
        </w:rPr>
        <w:t xml:space="preserve">por parte del recurrente </w:t>
      </w:r>
      <w:r w:rsidR="00441FBD" w:rsidRPr="006F2C30">
        <w:rPr>
          <w:rFonts w:ascii="Palatino Linotype" w:hAnsi="Palatino Linotype" w:cs="Arial"/>
          <w:sz w:val="24"/>
          <w:szCs w:val="24"/>
          <w:lang w:val="es-419"/>
        </w:rPr>
        <w:t xml:space="preserve">que se consideran fundadas, </w:t>
      </w:r>
      <w:r w:rsidR="008504DF" w:rsidRPr="006F2C30">
        <w:rPr>
          <w:rFonts w:ascii="Palatino Linotype" w:hAnsi="Palatino Linotype" w:cs="Arial"/>
          <w:sz w:val="24"/>
          <w:szCs w:val="24"/>
          <w:lang w:val="es-419"/>
        </w:rPr>
        <w:t xml:space="preserve">ya que efectivamente </w:t>
      </w:r>
      <w:r w:rsidR="00441FBD" w:rsidRPr="006F2C30">
        <w:rPr>
          <w:rFonts w:ascii="Palatino Linotype" w:hAnsi="Palatino Linotype" w:cs="Arial"/>
          <w:sz w:val="24"/>
          <w:szCs w:val="24"/>
          <w:lang w:val="es-419"/>
        </w:rPr>
        <w:t>e</w:t>
      </w:r>
      <w:r w:rsidR="005B1DA6" w:rsidRPr="006F2C30">
        <w:rPr>
          <w:rFonts w:ascii="Palatino Linotype" w:hAnsi="Palatino Linotype" w:cs="Arial"/>
          <w:sz w:val="24"/>
          <w:szCs w:val="24"/>
          <w:lang w:val="es-419"/>
        </w:rPr>
        <w:t xml:space="preserve">l sujeto obligado </w:t>
      </w:r>
      <w:r w:rsidR="002B1F03" w:rsidRPr="006F2C30">
        <w:rPr>
          <w:rFonts w:ascii="Palatino Linotype" w:hAnsi="Palatino Linotype" w:cs="Arial"/>
          <w:sz w:val="24"/>
          <w:szCs w:val="24"/>
          <w:lang w:val="es-419"/>
        </w:rPr>
        <w:t xml:space="preserve">no atendió la solicitud de información, </w:t>
      </w:r>
      <w:r w:rsidR="008C2AFF" w:rsidRPr="006F2C30">
        <w:rPr>
          <w:rFonts w:ascii="Palatino Linotype" w:hAnsi="Palatino Linotype" w:cs="Arial"/>
          <w:sz w:val="24"/>
          <w:szCs w:val="24"/>
          <w:lang w:val="es-419"/>
        </w:rPr>
        <w:t xml:space="preserve">de </w:t>
      </w:r>
      <w:r w:rsidR="00145997" w:rsidRPr="006F2C30">
        <w:rPr>
          <w:rFonts w:ascii="Palatino Linotype" w:hAnsi="Palatino Linotype" w:cs="Arial"/>
          <w:sz w:val="24"/>
          <w:szCs w:val="24"/>
          <w:lang w:val="es-419"/>
        </w:rPr>
        <w:t>hecho,</w:t>
      </w:r>
      <w:r w:rsidR="008C2AFF" w:rsidRPr="006F2C30">
        <w:rPr>
          <w:rFonts w:ascii="Palatino Linotype" w:hAnsi="Palatino Linotype" w:cs="Arial"/>
          <w:sz w:val="24"/>
          <w:szCs w:val="24"/>
          <w:lang w:val="es-419"/>
        </w:rPr>
        <w:t xml:space="preserve"> la respuesta proporcionada es en relación a la solicitud de información </w:t>
      </w:r>
      <w:r w:rsidR="008C2AFF" w:rsidRPr="006F2C30">
        <w:rPr>
          <w:rFonts w:ascii="Palatino Linotype" w:hAnsi="Palatino Linotype" w:cs="Arial"/>
          <w:b/>
          <w:sz w:val="24"/>
          <w:szCs w:val="24"/>
          <w:lang w:val="es-419"/>
        </w:rPr>
        <w:t>00533/</w:t>
      </w:r>
      <w:proofErr w:type="spellStart"/>
      <w:r w:rsidR="008C2AFF" w:rsidRPr="006F2C30">
        <w:rPr>
          <w:rFonts w:ascii="Palatino Linotype" w:hAnsi="Palatino Linotype" w:cs="Arial"/>
          <w:b/>
          <w:sz w:val="24"/>
          <w:szCs w:val="24"/>
          <w:lang w:val="es-419"/>
        </w:rPr>
        <w:t>TENANCIN</w:t>
      </w:r>
      <w:proofErr w:type="spellEnd"/>
      <w:r w:rsidR="008C2AFF" w:rsidRPr="006F2C30">
        <w:rPr>
          <w:rFonts w:ascii="Palatino Linotype" w:hAnsi="Palatino Linotype" w:cs="Arial"/>
          <w:b/>
          <w:sz w:val="24"/>
          <w:szCs w:val="24"/>
          <w:lang w:val="es-419"/>
        </w:rPr>
        <w:t>/IP/2022</w:t>
      </w:r>
      <w:r w:rsidR="008C2AFF" w:rsidRPr="006F2C30">
        <w:rPr>
          <w:rFonts w:ascii="Palatino Linotype" w:hAnsi="Palatino Linotype" w:cs="Arial"/>
          <w:sz w:val="24"/>
          <w:szCs w:val="24"/>
          <w:lang w:val="es-419"/>
        </w:rPr>
        <w:t>, ya que en el oficio antes referido así se menciona.</w:t>
      </w:r>
    </w:p>
    <w:p w14:paraId="65F67378" w14:textId="77777777" w:rsidR="002B1F03" w:rsidRPr="006F2C30" w:rsidRDefault="002B1F03" w:rsidP="008504DF">
      <w:pPr>
        <w:autoSpaceDE w:val="0"/>
        <w:autoSpaceDN w:val="0"/>
        <w:adjustRightInd w:val="0"/>
        <w:spacing w:after="0" w:line="360" w:lineRule="auto"/>
        <w:jc w:val="both"/>
        <w:rPr>
          <w:rFonts w:ascii="Palatino Linotype" w:hAnsi="Palatino Linotype" w:cs="Arial"/>
          <w:sz w:val="24"/>
          <w:szCs w:val="24"/>
          <w:lang w:val="es-419"/>
        </w:rPr>
      </w:pPr>
    </w:p>
    <w:p w14:paraId="3AB8B7DB" w14:textId="40F656AC" w:rsidR="008C2AFF" w:rsidRPr="006F2C30" w:rsidRDefault="008C2AFF" w:rsidP="008C2AFF">
      <w:pPr>
        <w:autoSpaceDE w:val="0"/>
        <w:autoSpaceDN w:val="0"/>
        <w:adjustRightInd w:val="0"/>
        <w:spacing w:after="0" w:line="360" w:lineRule="auto"/>
        <w:jc w:val="both"/>
        <w:rPr>
          <w:rFonts w:ascii="Palatino Linotype" w:hAnsi="Palatino Linotype" w:cs="Arial"/>
          <w:sz w:val="24"/>
          <w:szCs w:val="24"/>
          <w:lang w:val="es-419"/>
        </w:rPr>
      </w:pPr>
      <w:r w:rsidRPr="006F2C30">
        <w:rPr>
          <w:rFonts w:ascii="Palatino Linotype" w:hAnsi="Palatino Linotype" w:cs="Arial"/>
          <w:sz w:val="24"/>
          <w:szCs w:val="24"/>
          <w:lang w:val="es-419"/>
        </w:rPr>
        <w:t xml:space="preserve">Por lo tanto </w:t>
      </w:r>
      <w:r w:rsidR="009D16CB" w:rsidRPr="006F2C30">
        <w:rPr>
          <w:rFonts w:ascii="Palatino Linotype" w:hAnsi="Palatino Linotype" w:cs="Arial"/>
          <w:sz w:val="24"/>
          <w:szCs w:val="24"/>
          <w:lang w:val="es-419"/>
        </w:rPr>
        <w:t xml:space="preserve">no </w:t>
      </w:r>
      <w:r w:rsidRPr="006F2C30">
        <w:rPr>
          <w:rFonts w:ascii="Palatino Linotype" w:hAnsi="Palatino Linotype" w:cs="Arial"/>
          <w:sz w:val="24"/>
          <w:szCs w:val="24"/>
          <w:lang w:val="es-419"/>
        </w:rPr>
        <w:t xml:space="preserve">se </w:t>
      </w:r>
      <w:r w:rsidR="009D16CB" w:rsidRPr="006F2C30">
        <w:rPr>
          <w:rFonts w:ascii="Palatino Linotype" w:hAnsi="Palatino Linotype" w:cs="Arial"/>
          <w:sz w:val="24"/>
          <w:szCs w:val="24"/>
          <w:lang w:val="es-419"/>
        </w:rPr>
        <w:t>colma la solicitud de información</w:t>
      </w:r>
      <w:r w:rsidR="008504DF" w:rsidRPr="006F2C30">
        <w:rPr>
          <w:rFonts w:ascii="Palatino Linotype" w:hAnsi="Palatino Linotype" w:cs="Arial"/>
          <w:sz w:val="24"/>
          <w:szCs w:val="24"/>
          <w:lang w:val="es-419"/>
        </w:rPr>
        <w:t xml:space="preserve">, lo anterior es así pues el hoy recurrente solicitó </w:t>
      </w:r>
      <w:r w:rsidR="00782E13" w:rsidRPr="006F2C30">
        <w:rPr>
          <w:rFonts w:ascii="Palatino Linotype" w:hAnsi="Palatino Linotype" w:cs="Arial"/>
          <w:sz w:val="24"/>
          <w:szCs w:val="24"/>
          <w:lang w:val="es-419"/>
        </w:rPr>
        <w:t xml:space="preserve">la </w:t>
      </w:r>
      <w:r w:rsidRPr="006F2C30">
        <w:rPr>
          <w:rFonts w:ascii="Palatino Linotype" w:hAnsi="Palatino Linotype" w:cs="Arial"/>
          <w:sz w:val="24"/>
          <w:szCs w:val="24"/>
          <w:lang w:val="es-419"/>
        </w:rPr>
        <w:t xml:space="preserve">licencia de funcionamiento del negocio ubicado en </w:t>
      </w:r>
      <w:proofErr w:type="spellStart"/>
      <w:r w:rsidR="00992E14">
        <w:rPr>
          <w:rFonts w:ascii="Palatino Linotype" w:hAnsi="Palatino Linotype" w:cs="Arial"/>
          <w:sz w:val="24"/>
          <w:szCs w:val="24"/>
          <w:lang w:val="es-419"/>
        </w:rPr>
        <w:t>XXXXXXXXX</w:t>
      </w:r>
      <w:proofErr w:type="spellEnd"/>
      <w:r w:rsidRPr="006F2C30">
        <w:rPr>
          <w:rFonts w:ascii="Palatino Linotype" w:hAnsi="Palatino Linotype" w:cs="Arial"/>
          <w:sz w:val="24"/>
          <w:szCs w:val="24"/>
          <w:lang w:val="es-419"/>
        </w:rPr>
        <w:t xml:space="preserve"> </w:t>
      </w:r>
      <w:proofErr w:type="spellStart"/>
      <w:r w:rsidR="00992E14">
        <w:rPr>
          <w:rFonts w:ascii="Palatino Linotype" w:hAnsi="Palatino Linotype" w:cs="Arial"/>
          <w:sz w:val="24"/>
          <w:szCs w:val="24"/>
          <w:lang w:val="es-419"/>
        </w:rPr>
        <w:t>XXXXXXXXXXXXXXXXXXXXX</w:t>
      </w:r>
      <w:proofErr w:type="spellEnd"/>
      <w:r w:rsidRPr="006F2C30">
        <w:rPr>
          <w:rFonts w:ascii="Palatino Linotype" w:hAnsi="Palatino Linotype" w:cs="Arial"/>
          <w:sz w:val="24"/>
          <w:szCs w:val="24"/>
          <w:lang w:val="es-419"/>
        </w:rPr>
        <w:t xml:space="preserve">, el documento donde conste el pago de licencia de anuncio publicitario, el documento donde conste el pago de impuesto predial, el </w:t>
      </w:r>
      <w:r w:rsidRPr="006F2C30">
        <w:rPr>
          <w:rFonts w:ascii="Palatino Linotype" w:hAnsi="Palatino Linotype" w:cs="Arial"/>
          <w:sz w:val="24"/>
          <w:szCs w:val="24"/>
          <w:lang w:val="es-419"/>
        </w:rPr>
        <w:lastRenderedPageBreak/>
        <w:t>documento donde conste el pago de los derechos de agua, así como el documento donde conste si la autoridad ha realizado acciones de cobro en caso de no tener el pago de las contribuciones antes referidas, más no expediente de construcción de canchas de futbol siete.</w:t>
      </w:r>
    </w:p>
    <w:p w14:paraId="5B7230A9" w14:textId="77777777" w:rsidR="00782E13" w:rsidRPr="006F2C30" w:rsidRDefault="00782E13" w:rsidP="00DA553A">
      <w:pPr>
        <w:autoSpaceDE w:val="0"/>
        <w:autoSpaceDN w:val="0"/>
        <w:adjustRightInd w:val="0"/>
        <w:spacing w:after="0" w:line="360" w:lineRule="auto"/>
        <w:jc w:val="both"/>
        <w:rPr>
          <w:rFonts w:ascii="Palatino Linotype" w:hAnsi="Palatino Linotype" w:cs="Arial"/>
          <w:sz w:val="24"/>
          <w:szCs w:val="24"/>
          <w:lang w:val="es-419"/>
        </w:rPr>
      </w:pPr>
    </w:p>
    <w:p w14:paraId="46C1B702" w14:textId="77777777" w:rsidR="004737CE" w:rsidRPr="006F2C30" w:rsidRDefault="004737CE" w:rsidP="00DA553A">
      <w:pPr>
        <w:autoSpaceDE w:val="0"/>
        <w:autoSpaceDN w:val="0"/>
        <w:adjustRightInd w:val="0"/>
        <w:spacing w:after="0" w:line="360" w:lineRule="auto"/>
        <w:jc w:val="both"/>
        <w:rPr>
          <w:rFonts w:ascii="Palatino Linotype" w:hAnsi="Palatino Linotype" w:cs="Arial"/>
          <w:sz w:val="24"/>
          <w:szCs w:val="24"/>
          <w:lang w:val="es-419"/>
        </w:rPr>
      </w:pPr>
      <w:r w:rsidRPr="006F2C30">
        <w:rPr>
          <w:rFonts w:ascii="Palatino Linotype" w:hAnsi="Palatino Linotype" w:cs="Arial"/>
          <w:sz w:val="24"/>
          <w:szCs w:val="24"/>
          <w:lang w:val="es-419"/>
        </w:rPr>
        <w:t>Así, este Órgano Garante estima que las razones o motivos de inconformidad hechos valer por el Recurrente son fundados</w:t>
      </w:r>
      <w:r w:rsidR="00DA553A" w:rsidRPr="006F2C30">
        <w:rPr>
          <w:rFonts w:ascii="Palatino Linotype" w:hAnsi="Palatino Linotype" w:cs="Arial"/>
          <w:sz w:val="24"/>
          <w:szCs w:val="24"/>
          <w:lang w:val="es-419"/>
        </w:rPr>
        <w:t xml:space="preserve"> ya que </w:t>
      </w:r>
      <w:r w:rsidRPr="006F2C30">
        <w:rPr>
          <w:rFonts w:ascii="Palatino Linotype" w:hAnsi="Palatino Linotype" w:cs="Arial"/>
          <w:sz w:val="24"/>
          <w:szCs w:val="24"/>
          <w:lang w:val="es-419"/>
        </w:rPr>
        <w:t xml:space="preserve">el Sujeto obligado no </w:t>
      </w:r>
      <w:r w:rsidR="00782E13" w:rsidRPr="006F2C30">
        <w:rPr>
          <w:rFonts w:ascii="Palatino Linotype" w:hAnsi="Palatino Linotype" w:cs="Arial"/>
          <w:sz w:val="24"/>
          <w:szCs w:val="24"/>
          <w:lang w:val="es-419"/>
        </w:rPr>
        <w:t>le entregó nada de lo que pidió, ya que no se turnó a todas las áreas del ayuntamiento que pudieran contar con la información solicitada.</w:t>
      </w:r>
    </w:p>
    <w:p w14:paraId="1096ABFC" w14:textId="77777777" w:rsidR="004737CE" w:rsidRPr="006F2C30" w:rsidRDefault="004737CE" w:rsidP="00DA553A">
      <w:pPr>
        <w:autoSpaceDE w:val="0"/>
        <w:autoSpaceDN w:val="0"/>
        <w:adjustRightInd w:val="0"/>
        <w:spacing w:after="0" w:line="360" w:lineRule="auto"/>
        <w:jc w:val="both"/>
        <w:rPr>
          <w:rFonts w:ascii="Palatino Linotype" w:hAnsi="Palatino Linotype" w:cs="Arial"/>
          <w:sz w:val="24"/>
          <w:szCs w:val="24"/>
          <w:lang w:val="es-419"/>
        </w:rPr>
      </w:pPr>
    </w:p>
    <w:p w14:paraId="7F50975E" w14:textId="77777777" w:rsidR="00782E13" w:rsidRPr="006F2C30" w:rsidRDefault="00782E13" w:rsidP="00782E13">
      <w:pPr>
        <w:spacing w:after="0" w:line="360" w:lineRule="auto"/>
        <w:ind w:right="51"/>
        <w:jc w:val="both"/>
        <w:rPr>
          <w:rFonts w:ascii="Palatino Linotype" w:eastAsia="Arial Unicode MS" w:hAnsi="Palatino Linotype" w:cs="Arial"/>
          <w:sz w:val="24"/>
          <w:szCs w:val="24"/>
        </w:rPr>
      </w:pPr>
      <w:r w:rsidRPr="006F2C30">
        <w:rPr>
          <w:rFonts w:ascii="Palatino Linotype" w:eastAsia="Arial Unicode MS" w:hAnsi="Palatino Linotype" w:cs="Arial"/>
          <w:sz w:val="24"/>
          <w:szCs w:val="24"/>
        </w:rPr>
        <w:t xml:space="preserve">Lo anterior no obstante que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establece. </w:t>
      </w:r>
    </w:p>
    <w:p w14:paraId="51CBF386" w14:textId="77777777" w:rsidR="00782E13" w:rsidRPr="006F2C30" w:rsidRDefault="00782E13" w:rsidP="00782E13">
      <w:pPr>
        <w:spacing w:after="0" w:line="360" w:lineRule="auto"/>
        <w:ind w:right="51"/>
        <w:jc w:val="both"/>
        <w:rPr>
          <w:rFonts w:ascii="Palatino Linotype" w:eastAsia="Arial Unicode MS" w:hAnsi="Palatino Linotype" w:cs="Arial"/>
          <w:sz w:val="24"/>
          <w:szCs w:val="24"/>
        </w:rPr>
      </w:pPr>
    </w:p>
    <w:p w14:paraId="184A379F" w14:textId="77777777" w:rsidR="00782E13" w:rsidRPr="006F2C30" w:rsidRDefault="00782E13" w:rsidP="00782E13">
      <w:pPr>
        <w:tabs>
          <w:tab w:val="left" w:pos="709"/>
        </w:tabs>
        <w:spacing w:after="0" w:line="240" w:lineRule="auto"/>
        <w:ind w:left="851" w:right="760"/>
        <w:jc w:val="center"/>
        <w:rPr>
          <w:rFonts w:ascii="Palatino Linotype" w:hAnsi="Palatino Linotype" w:cs="Arial"/>
          <w:b/>
          <w:i/>
          <w:lang w:eastAsia="es-MX"/>
        </w:rPr>
      </w:pPr>
      <w:r w:rsidRPr="006F2C30">
        <w:rPr>
          <w:rFonts w:ascii="Palatino Linotype" w:hAnsi="Palatino Linotype" w:cs="Arial"/>
          <w:b/>
        </w:rPr>
        <w:t>Ley de Transparencia y Acceso a la Información Pública del Estado de México y Municipios</w:t>
      </w:r>
    </w:p>
    <w:p w14:paraId="72447D5D" w14:textId="77777777" w:rsidR="00782E13" w:rsidRPr="006F2C30" w:rsidRDefault="00782E13" w:rsidP="00782E13">
      <w:pPr>
        <w:tabs>
          <w:tab w:val="left" w:pos="709"/>
        </w:tabs>
        <w:spacing w:after="0" w:line="240" w:lineRule="auto"/>
        <w:ind w:left="851" w:right="760"/>
        <w:jc w:val="both"/>
        <w:rPr>
          <w:rFonts w:ascii="Palatino Linotype" w:hAnsi="Palatino Linotype" w:cs="Arial"/>
          <w:i/>
          <w:lang w:eastAsia="es-MX"/>
        </w:rPr>
      </w:pPr>
    </w:p>
    <w:p w14:paraId="488A583D" w14:textId="77777777" w:rsidR="00782E13" w:rsidRPr="006F2C30" w:rsidRDefault="00782E13" w:rsidP="00782E13">
      <w:pPr>
        <w:tabs>
          <w:tab w:val="left" w:pos="709"/>
        </w:tabs>
        <w:spacing w:after="0" w:line="240" w:lineRule="auto"/>
        <w:ind w:left="851" w:right="760"/>
        <w:jc w:val="both"/>
        <w:rPr>
          <w:rFonts w:ascii="Palatino Linotype" w:hAnsi="Palatino Linotype" w:cs="Arial"/>
          <w:i/>
          <w:lang w:eastAsia="es-MX"/>
        </w:rPr>
      </w:pPr>
      <w:r w:rsidRPr="006F2C30">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14:paraId="7E67F4F2" w14:textId="77777777" w:rsidR="00782E13" w:rsidRPr="006F2C30" w:rsidRDefault="00782E13" w:rsidP="00782E13">
      <w:pPr>
        <w:tabs>
          <w:tab w:val="left" w:pos="709"/>
        </w:tabs>
        <w:spacing w:after="0" w:line="240" w:lineRule="auto"/>
        <w:ind w:left="851" w:right="760"/>
        <w:jc w:val="both"/>
        <w:rPr>
          <w:rFonts w:ascii="Palatino Linotype" w:hAnsi="Palatino Linotype" w:cs="Arial"/>
          <w:i/>
          <w:lang w:eastAsia="es-MX"/>
        </w:rPr>
      </w:pPr>
    </w:p>
    <w:p w14:paraId="752CF17B" w14:textId="77777777" w:rsidR="00782E13" w:rsidRPr="006F2C30" w:rsidRDefault="00782E13" w:rsidP="00782E13">
      <w:pPr>
        <w:tabs>
          <w:tab w:val="left" w:pos="709"/>
        </w:tabs>
        <w:spacing w:after="0" w:line="240" w:lineRule="auto"/>
        <w:ind w:left="851" w:right="760"/>
        <w:jc w:val="both"/>
        <w:rPr>
          <w:rFonts w:ascii="Palatino Linotype" w:hAnsi="Palatino Linotype" w:cs="Arial"/>
          <w:i/>
          <w:lang w:eastAsia="es-MX"/>
        </w:rPr>
      </w:pPr>
      <w:r w:rsidRPr="006F2C30">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6F2C30">
        <w:rPr>
          <w:rFonts w:ascii="Palatino Linotype" w:hAnsi="Palatino Linotype" w:cs="Arial"/>
          <w:b/>
          <w:i/>
          <w:u w:val="single"/>
          <w:lang w:eastAsia="es-MX"/>
        </w:rPr>
        <w:lastRenderedPageBreak/>
        <w:t>Dicha Unidad será la encargada de tramitar internamente la solicitud de información</w:t>
      </w:r>
      <w:r w:rsidRPr="006F2C30">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838E867" w14:textId="77777777" w:rsidR="00782E13" w:rsidRPr="006F2C30" w:rsidRDefault="00782E13" w:rsidP="00782E13">
      <w:pPr>
        <w:tabs>
          <w:tab w:val="left" w:pos="709"/>
        </w:tabs>
        <w:spacing w:after="0" w:line="240" w:lineRule="auto"/>
        <w:ind w:left="851" w:right="760"/>
        <w:jc w:val="both"/>
        <w:rPr>
          <w:rFonts w:ascii="Palatino Linotype" w:hAnsi="Palatino Linotype" w:cs="Arial"/>
          <w:i/>
          <w:lang w:eastAsia="es-MX"/>
        </w:rPr>
      </w:pPr>
      <w:r w:rsidRPr="006F2C30">
        <w:rPr>
          <w:rFonts w:ascii="Palatino Linotype" w:hAnsi="Palatino Linotype" w:cs="Arial"/>
          <w:i/>
          <w:lang w:eastAsia="es-MX"/>
        </w:rPr>
        <w:t>…</w:t>
      </w:r>
    </w:p>
    <w:p w14:paraId="1A38A6D7" w14:textId="77777777" w:rsidR="00782E13" w:rsidRPr="006F2C30" w:rsidRDefault="00782E13" w:rsidP="00782E13">
      <w:pPr>
        <w:tabs>
          <w:tab w:val="left" w:pos="709"/>
        </w:tabs>
        <w:spacing w:after="0" w:line="240" w:lineRule="auto"/>
        <w:ind w:left="851" w:right="760"/>
        <w:jc w:val="both"/>
        <w:rPr>
          <w:rFonts w:ascii="Palatino Linotype" w:hAnsi="Palatino Linotype" w:cs="Arial"/>
          <w:i/>
          <w:lang w:eastAsia="es-MX"/>
        </w:rPr>
      </w:pPr>
      <w:r w:rsidRPr="006F2C30">
        <w:rPr>
          <w:rFonts w:ascii="Palatino Linotype" w:hAnsi="Palatino Linotype" w:cs="Arial"/>
          <w:i/>
          <w:lang w:eastAsia="es-MX"/>
        </w:rPr>
        <w:t>Artículo 53. Las Unidades de Transparencia tendrán las siguientes funciones:</w:t>
      </w:r>
    </w:p>
    <w:p w14:paraId="0A653D68" w14:textId="77777777" w:rsidR="00782E13" w:rsidRPr="006F2C30" w:rsidRDefault="00782E13" w:rsidP="00782E13">
      <w:pPr>
        <w:tabs>
          <w:tab w:val="left" w:pos="709"/>
        </w:tabs>
        <w:spacing w:after="0" w:line="240" w:lineRule="auto"/>
        <w:ind w:left="851" w:right="760"/>
        <w:jc w:val="both"/>
        <w:rPr>
          <w:rFonts w:ascii="Palatino Linotype" w:hAnsi="Palatino Linotype" w:cs="Arial"/>
          <w:i/>
          <w:lang w:eastAsia="es-MX"/>
        </w:rPr>
      </w:pPr>
      <w:r w:rsidRPr="006F2C30">
        <w:rPr>
          <w:rFonts w:ascii="Palatino Linotype" w:hAnsi="Palatino Linotype" w:cs="Arial"/>
          <w:i/>
          <w:lang w:eastAsia="es-MX"/>
        </w:rPr>
        <w:t>…</w:t>
      </w:r>
    </w:p>
    <w:p w14:paraId="68F17434" w14:textId="77777777" w:rsidR="00782E13" w:rsidRPr="006F2C30" w:rsidRDefault="00782E13" w:rsidP="00782E13">
      <w:pPr>
        <w:tabs>
          <w:tab w:val="left" w:pos="709"/>
        </w:tabs>
        <w:spacing w:after="0" w:line="240" w:lineRule="auto"/>
        <w:ind w:left="851" w:right="760"/>
        <w:jc w:val="both"/>
        <w:rPr>
          <w:rFonts w:ascii="Palatino Linotype" w:hAnsi="Palatino Linotype" w:cs="Arial"/>
          <w:i/>
          <w:lang w:eastAsia="es-MX"/>
        </w:rPr>
      </w:pPr>
      <w:r w:rsidRPr="006F2C30">
        <w:rPr>
          <w:rFonts w:ascii="Palatino Linotype" w:hAnsi="Palatino Linotype" w:cs="Arial"/>
          <w:i/>
          <w:lang w:eastAsia="es-MX"/>
        </w:rPr>
        <w:t xml:space="preserve">II. Recibir, tramitar y dar respuesta a las solicitudes de acceso a la información; </w:t>
      </w:r>
    </w:p>
    <w:p w14:paraId="1203DC4A" w14:textId="77777777" w:rsidR="00782E13" w:rsidRPr="006F2C30" w:rsidRDefault="00782E13" w:rsidP="00782E13">
      <w:pPr>
        <w:tabs>
          <w:tab w:val="left" w:pos="709"/>
        </w:tabs>
        <w:spacing w:after="0" w:line="240" w:lineRule="auto"/>
        <w:ind w:left="851" w:right="760"/>
        <w:jc w:val="both"/>
        <w:rPr>
          <w:rFonts w:ascii="Palatino Linotype" w:hAnsi="Palatino Linotype" w:cs="Arial"/>
          <w:i/>
          <w:lang w:eastAsia="es-MX"/>
        </w:rPr>
      </w:pPr>
      <w:r w:rsidRPr="006F2C30">
        <w:rPr>
          <w:rFonts w:ascii="Palatino Linotype" w:hAnsi="Palatino Linotype" w:cs="Arial"/>
          <w:i/>
          <w:lang w:eastAsia="es-MX"/>
        </w:rPr>
        <w:t>…</w:t>
      </w:r>
    </w:p>
    <w:p w14:paraId="3926BDDA" w14:textId="77777777" w:rsidR="00782E13" w:rsidRPr="006F2C30" w:rsidRDefault="00782E13" w:rsidP="00782E13">
      <w:pPr>
        <w:tabs>
          <w:tab w:val="left" w:pos="709"/>
        </w:tabs>
        <w:spacing w:after="0" w:line="240" w:lineRule="auto"/>
        <w:ind w:left="851" w:right="760"/>
        <w:jc w:val="both"/>
        <w:rPr>
          <w:rFonts w:ascii="Palatino Linotype" w:hAnsi="Palatino Linotype" w:cs="Arial"/>
          <w:b/>
          <w:i/>
          <w:u w:val="single"/>
          <w:lang w:eastAsia="es-MX"/>
        </w:rPr>
      </w:pPr>
      <w:r w:rsidRPr="006F2C30">
        <w:rPr>
          <w:rFonts w:ascii="Palatino Linotype" w:hAnsi="Palatino Linotype" w:cs="Arial"/>
          <w:b/>
          <w:i/>
          <w:u w:val="single"/>
          <w:lang w:eastAsia="es-MX"/>
        </w:rPr>
        <w:t xml:space="preserve">IV. Realizar, con efectividad, los trámites internos necesarios para la atención de las solicitudes de acceso a la información; </w:t>
      </w:r>
    </w:p>
    <w:p w14:paraId="1E4E2C2A" w14:textId="77777777" w:rsidR="00782E13" w:rsidRPr="006F2C30" w:rsidRDefault="00782E13" w:rsidP="00782E13">
      <w:pPr>
        <w:tabs>
          <w:tab w:val="left" w:pos="709"/>
        </w:tabs>
        <w:spacing w:after="0" w:line="240" w:lineRule="auto"/>
        <w:ind w:left="851" w:right="760"/>
        <w:jc w:val="both"/>
        <w:rPr>
          <w:rFonts w:ascii="Palatino Linotype" w:hAnsi="Palatino Linotype" w:cs="Arial"/>
          <w:i/>
          <w:lang w:eastAsia="es-MX"/>
        </w:rPr>
      </w:pPr>
      <w:r w:rsidRPr="006F2C30">
        <w:rPr>
          <w:rFonts w:ascii="Palatino Linotype" w:hAnsi="Palatino Linotype" w:cs="Arial"/>
          <w:i/>
          <w:lang w:eastAsia="es-MX"/>
        </w:rPr>
        <w:t xml:space="preserve">V. Entregar, en su caso, a los particulares la información solicitada; </w:t>
      </w:r>
    </w:p>
    <w:p w14:paraId="3801042D" w14:textId="77777777" w:rsidR="00782E13" w:rsidRPr="006F2C30" w:rsidRDefault="00782E13" w:rsidP="00782E13">
      <w:pPr>
        <w:tabs>
          <w:tab w:val="left" w:pos="709"/>
        </w:tabs>
        <w:spacing w:after="0" w:line="240" w:lineRule="auto"/>
        <w:ind w:left="851" w:right="760"/>
        <w:jc w:val="both"/>
        <w:rPr>
          <w:rFonts w:ascii="Palatino Linotype" w:hAnsi="Palatino Linotype" w:cs="Arial"/>
          <w:i/>
          <w:lang w:eastAsia="es-MX"/>
        </w:rPr>
      </w:pPr>
      <w:r w:rsidRPr="006F2C30">
        <w:rPr>
          <w:rFonts w:ascii="Palatino Linotype" w:hAnsi="Palatino Linotype" w:cs="Arial"/>
          <w:i/>
          <w:lang w:eastAsia="es-MX"/>
        </w:rPr>
        <w:t>VI. Efectuar las notificaciones a los solicitantes;”</w:t>
      </w:r>
    </w:p>
    <w:p w14:paraId="1A09FFAD" w14:textId="77777777" w:rsidR="007C45C4" w:rsidRPr="006F2C30" w:rsidRDefault="007C45C4" w:rsidP="008A02D5">
      <w:pPr>
        <w:autoSpaceDE w:val="0"/>
        <w:autoSpaceDN w:val="0"/>
        <w:adjustRightInd w:val="0"/>
        <w:spacing w:after="0" w:line="360" w:lineRule="auto"/>
        <w:jc w:val="both"/>
        <w:rPr>
          <w:rFonts w:ascii="Palatino Linotype" w:hAnsi="Palatino Linotype" w:cs="Arial"/>
          <w:sz w:val="24"/>
          <w:szCs w:val="24"/>
          <w:lang w:val="es-419"/>
        </w:rPr>
      </w:pPr>
    </w:p>
    <w:p w14:paraId="0CA254B6" w14:textId="77777777" w:rsidR="00B70050" w:rsidRPr="006F2C30" w:rsidRDefault="00B70050" w:rsidP="00B70050">
      <w:pPr>
        <w:spacing w:after="0" w:line="360" w:lineRule="auto"/>
        <w:jc w:val="both"/>
        <w:rPr>
          <w:rFonts w:ascii="Palatino Linotype" w:eastAsia="Palatino Linotype" w:hAnsi="Palatino Linotype" w:cs="Palatino Linotype"/>
          <w:sz w:val="24"/>
          <w:szCs w:val="24"/>
        </w:rPr>
      </w:pPr>
      <w:r w:rsidRPr="006F2C30">
        <w:rPr>
          <w:rFonts w:ascii="Palatino Linotype" w:eastAsia="Palatino Linotype" w:hAnsi="Palatino Linotype" w:cs="Palatino Linotype"/>
          <w:sz w:val="24"/>
          <w:szCs w:val="24"/>
          <w:lang w:val="es-419"/>
        </w:rPr>
        <w:t xml:space="preserve">En ese orden de ideas </w:t>
      </w:r>
      <w:r w:rsidRPr="006F2C30">
        <w:rPr>
          <w:rFonts w:ascii="Palatino Linotype" w:eastAsia="Palatino Linotype" w:hAnsi="Palatino Linotype" w:cs="Palatino Linotype"/>
          <w:sz w:val="24"/>
          <w:szCs w:val="24"/>
        </w:rPr>
        <w:t>es importante referir que la Ley de Transparencia y Acceso a la Información Pública del Estado de México y Municipios establece en su artículo 92 en materia de contratos, lo siguiente:</w:t>
      </w:r>
    </w:p>
    <w:p w14:paraId="4A987AD2" w14:textId="77777777" w:rsidR="00B70050" w:rsidRPr="006F2C30" w:rsidRDefault="00B70050" w:rsidP="00B70050">
      <w:pPr>
        <w:spacing w:after="0" w:line="360" w:lineRule="auto"/>
        <w:jc w:val="both"/>
        <w:rPr>
          <w:rFonts w:ascii="Palatino Linotype" w:eastAsia="Palatino Linotype" w:hAnsi="Palatino Linotype" w:cs="Palatino Linotype"/>
          <w:sz w:val="24"/>
          <w:szCs w:val="24"/>
        </w:rPr>
      </w:pPr>
    </w:p>
    <w:p w14:paraId="56ACA6AD" w14:textId="77777777" w:rsidR="00B70050" w:rsidRPr="006F2C30" w:rsidRDefault="00B70050" w:rsidP="00B70050">
      <w:pPr>
        <w:tabs>
          <w:tab w:val="left" w:pos="709"/>
        </w:tabs>
        <w:spacing w:after="0" w:line="360" w:lineRule="auto"/>
        <w:ind w:left="851" w:right="760"/>
        <w:jc w:val="both"/>
        <w:rPr>
          <w:rFonts w:ascii="Palatino Linotype" w:hAnsi="Palatino Linotype" w:cs="Arial"/>
          <w:i/>
          <w:sz w:val="24"/>
          <w:szCs w:val="24"/>
          <w:lang w:eastAsia="es-MX"/>
        </w:rPr>
      </w:pPr>
      <w:r w:rsidRPr="006F2C30">
        <w:rPr>
          <w:rFonts w:ascii="Palatino Linotype" w:hAnsi="Palatino Linotype" w:cs="Arial"/>
          <w:i/>
          <w:sz w:val="24"/>
          <w:szCs w:val="24"/>
          <w:lang w:eastAsia="es-MX"/>
        </w:rPr>
        <w:t xml:space="preserve">Artículo 92. </w:t>
      </w:r>
      <w:r w:rsidRPr="006F2C30">
        <w:rPr>
          <w:rFonts w:ascii="Palatino Linotype" w:hAnsi="Palatino Linotype" w:cs="Arial"/>
          <w:b/>
          <w:i/>
          <w:sz w:val="24"/>
          <w:szCs w:val="24"/>
          <w:u w:val="single"/>
          <w:lang w:eastAsia="es-MX"/>
        </w:rPr>
        <w:t xml:space="preserve">Los sujetos obligados deberán poner a disposición del público de manera permanente </w:t>
      </w:r>
      <w:r w:rsidRPr="006F2C30">
        <w:rPr>
          <w:rFonts w:ascii="Palatino Linotype" w:hAnsi="Palatino Linotype" w:cs="Arial"/>
          <w:i/>
          <w:sz w:val="24"/>
          <w:szCs w:val="24"/>
          <w:lang w:eastAsia="es-MX"/>
        </w:rPr>
        <w:t>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8831344" w14:textId="77777777" w:rsidR="00B70050" w:rsidRPr="006F2C30" w:rsidRDefault="00B70050" w:rsidP="00B70050">
      <w:pPr>
        <w:tabs>
          <w:tab w:val="left" w:pos="709"/>
        </w:tabs>
        <w:spacing w:after="0" w:line="360" w:lineRule="auto"/>
        <w:ind w:left="851" w:right="760"/>
        <w:jc w:val="both"/>
        <w:rPr>
          <w:rFonts w:ascii="Palatino Linotype" w:hAnsi="Palatino Linotype" w:cs="Arial"/>
          <w:i/>
          <w:sz w:val="24"/>
          <w:szCs w:val="24"/>
          <w:lang w:eastAsia="es-MX"/>
        </w:rPr>
      </w:pPr>
      <w:r w:rsidRPr="006F2C30">
        <w:rPr>
          <w:rFonts w:ascii="Palatino Linotype" w:hAnsi="Palatino Linotype" w:cs="Arial"/>
          <w:i/>
          <w:sz w:val="24"/>
          <w:szCs w:val="24"/>
          <w:lang w:eastAsia="es-MX"/>
        </w:rPr>
        <w:t>…</w:t>
      </w:r>
    </w:p>
    <w:p w14:paraId="1786D812" w14:textId="77777777" w:rsidR="00B70050" w:rsidRPr="006F2C30" w:rsidRDefault="00B70050" w:rsidP="00B70050">
      <w:pPr>
        <w:tabs>
          <w:tab w:val="left" w:pos="709"/>
        </w:tabs>
        <w:spacing w:after="0" w:line="360" w:lineRule="auto"/>
        <w:ind w:left="851" w:right="760"/>
        <w:jc w:val="both"/>
        <w:rPr>
          <w:rFonts w:ascii="Palatino Linotype" w:hAnsi="Palatino Linotype" w:cs="Arial"/>
          <w:i/>
          <w:sz w:val="24"/>
          <w:szCs w:val="24"/>
          <w:lang w:eastAsia="es-MX"/>
        </w:rPr>
      </w:pPr>
      <w:r w:rsidRPr="006F2C30">
        <w:rPr>
          <w:rFonts w:ascii="Palatino Linotype" w:hAnsi="Palatino Linotype" w:cs="Arial"/>
          <w:i/>
          <w:sz w:val="24"/>
          <w:szCs w:val="24"/>
          <w:lang w:val="es-419" w:eastAsia="es-MX"/>
        </w:rPr>
        <w:t>XXXII.-</w:t>
      </w:r>
      <w:r w:rsidRPr="006F2C30">
        <w:rPr>
          <w:rFonts w:ascii="Palatino Linotype" w:hAnsi="Palatino Linotype" w:cs="Arial"/>
          <w:i/>
          <w:sz w:val="24"/>
          <w:szCs w:val="24"/>
          <w:lang w:eastAsia="es-MX"/>
        </w:rPr>
        <w:t xml:space="preserve"> Las concesiones, contratos, convenios, </w:t>
      </w:r>
      <w:r w:rsidRPr="006F2C30">
        <w:rPr>
          <w:rFonts w:ascii="Palatino Linotype" w:hAnsi="Palatino Linotype" w:cs="Arial"/>
          <w:b/>
          <w:i/>
          <w:sz w:val="24"/>
          <w:szCs w:val="24"/>
          <w:u w:val="single"/>
          <w:lang w:eastAsia="es-MX"/>
        </w:rPr>
        <w:t>permisos, licencias o autorizaciones</w:t>
      </w:r>
      <w:r w:rsidRPr="006F2C30">
        <w:rPr>
          <w:rFonts w:ascii="Palatino Linotype" w:hAnsi="Palatino Linotype" w:cs="Arial"/>
          <w:i/>
          <w:sz w:val="24"/>
          <w:szCs w:val="24"/>
          <w:lang w:eastAsia="es-MX"/>
        </w:rPr>
        <w:t xml:space="preserve"> otorgados, especificando los titulares de aquéllos, debiendo publicarse su objeto, nombre o razón social del titular, vigencia, tipo, términos, </w:t>
      </w:r>
      <w:r w:rsidRPr="006F2C30">
        <w:rPr>
          <w:rFonts w:ascii="Palatino Linotype" w:hAnsi="Palatino Linotype" w:cs="Arial"/>
          <w:i/>
          <w:sz w:val="24"/>
          <w:szCs w:val="24"/>
          <w:lang w:eastAsia="es-MX"/>
        </w:rPr>
        <w:lastRenderedPageBreak/>
        <w:t>condiciones, monto y modificaciones, así como si el procedimiento involucra el aprovechamiento de bienes, servicios y/o recursos públicos;</w:t>
      </w:r>
    </w:p>
    <w:p w14:paraId="2B1BDF24" w14:textId="77777777" w:rsidR="00B70050" w:rsidRPr="006F2C30" w:rsidRDefault="00B70050" w:rsidP="00B70050">
      <w:pPr>
        <w:spacing w:after="0" w:line="360" w:lineRule="auto"/>
        <w:jc w:val="both"/>
        <w:rPr>
          <w:rFonts w:ascii="Palatino Linotype" w:eastAsia="Palatino Linotype" w:hAnsi="Palatino Linotype" w:cs="Palatino Linotype"/>
          <w:sz w:val="24"/>
          <w:szCs w:val="24"/>
        </w:rPr>
      </w:pPr>
    </w:p>
    <w:p w14:paraId="674C2F2F" w14:textId="77777777" w:rsidR="00B70050" w:rsidRPr="006F2C30" w:rsidRDefault="00B70050" w:rsidP="00B70050">
      <w:pPr>
        <w:spacing w:after="0" w:line="360" w:lineRule="auto"/>
        <w:jc w:val="both"/>
        <w:rPr>
          <w:rFonts w:ascii="Palatino Linotype" w:eastAsia="Palatino Linotype" w:hAnsi="Palatino Linotype" w:cs="Palatino Linotype"/>
          <w:sz w:val="24"/>
          <w:szCs w:val="24"/>
          <w:lang w:val="es-419"/>
        </w:rPr>
      </w:pPr>
      <w:r w:rsidRPr="006F2C30">
        <w:rPr>
          <w:rFonts w:ascii="Palatino Linotype" w:eastAsia="Palatino Linotype" w:hAnsi="Palatino Linotype" w:cs="Palatino Linotype"/>
          <w:sz w:val="24"/>
          <w:szCs w:val="24"/>
          <w:lang w:val="es-419"/>
        </w:rPr>
        <w:t>Es decir, la licencia o autorización que se está solicitando por parte del hoy recurrente</w:t>
      </w:r>
      <w:r w:rsidR="00CB65D9" w:rsidRPr="006F2C30">
        <w:rPr>
          <w:rFonts w:ascii="Palatino Linotype" w:eastAsia="Palatino Linotype" w:hAnsi="Palatino Linotype" w:cs="Palatino Linotype"/>
          <w:sz w:val="24"/>
          <w:szCs w:val="24"/>
          <w:lang w:val="es-419"/>
        </w:rPr>
        <w:t>,</w:t>
      </w:r>
      <w:r w:rsidRPr="006F2C30">
        <w:rPr>
          <w:rFonts w:ascii="Palatino Linotype" w:eastAsia="Palatino Linotype" w:hAnsi="Palatino Linotype" w:cs="Palatino Linotype"/>
          <w:sz w:val="24"/>
          <w:szCs w:val="24"/>
          <w:lang w:val="es-419"/>
        </w:rPr>
        <w:t xml:space="preserve"> tienen la naturaleza jurídica de ser públicos, además, de que deben estar a disposición para el público en general de forma permanente, la razón por la cual se revoca la respuesta recaída en el presente recurso de revisión obedece al hecho de que las licencias</w:t>
      </w:r>
      <w:r w:rsidR="00CB65D9" w:rsidRPr="006F2C30">
        <w:rPr>
          <w:rFonts w:ascii="Palatino Linotype" w:eastAsia="Palatino Linotype" w:hAnsi="Palatino Linotype" w:cs="Palatino Linotype"/>
          <w:sz w:val="24"/>
          <w:szCs w:val="24"/>
          <w:lang w:val="es-419"/>
        </w:rPr>
        <w:t xml:space="preserve"> de funcionamiento </w:t>
      </w:r>
      <w:r w:rsidRPr="006F2C30">
        <w:rPr>
          <w:rFonts w:ascii="Palatino Linotype" w:eastAsia="Palatino Linotype" w:hAnsi="Palatino Linotype" w:cs="Palatino Linotype"/>
          <w:sz w:val="24"/>
          <w:szCs w:val="24"/>
          <w:lang w:val="es-419"/>
        </w:rPr>
        <w:t xml:space="preserve">son emitidas por el Ayuntamiento, cuyos funcionarios deben documentar </w:t>
      </w:r>
      <w:r w:rsidR="00CB65D9" w:rsidRPr="006F2C30">
        <w:rPr>
          <w:rFonts w:ascii="Palatino Linotype" w:eastAsia="Palatino Linotype" w:hAnsi="Palatino Linotype" w:cs="Palatino Linotype"/>
          <w:sz w:val="24"/>
          <w:szCs w:val="24"/>
          <w:lang w:val="es-419"/>
        </w:rPr>
        <w:t>sus</w:t>
      </w:r>
      <w:r w:rsidRPr="006F2C30">
        <w:rPr>
          <w:rFonts w:ascii="Palatino Linotype" w:eastAsia="Palatino Linotype" w:hAnsi="Palatino Linotype" w:cs="Palatino Linotype"/>
          <w:sz w:val="24"/>
          <w:szCs w:val="24"/>
          <w:lang w:val="es-419"/>
        </w:rPr>
        <w:t xml:space="preserve"> actividades, es la forma en como se demuestra el uso de los recursos públicos, en la generación de la documentación derivada de las funciones estatales, </w:t>
      </w:r>
      <w:r w:rsidRPr="006F2C30">
        <w:rPr>
          <w:rFonts w:ascii="Palatino Linotype" w:eastAsia="Palatino Linotype" w:hAnsi="Palatino Linotype" w:cs="Palatino Linotype"/>
          <w:b/>
          <w:sz w:val="24"/>
          <w:szCs w:val="24"/>
          <w:lang w:val="es-419"/>
        </w:rPr>
        <w:t>precisamente el derecho fundamental que este Órgano Garante protege, es el del acceso a la información pública, a efecto de transparentar el uso de los recursos públicos a través de la ejecución de sus atribuciones</w:t>
      </w:r>
      <w:r w:rsidRPr="006F2C30">
        <w:rPr>
          <w:rFonts w:ascii="Palatino Linotype" w:eastAsia="Palatino Linotype" w:hAnsi="Palatino Linotype" w:cs="Palatino Linotype"/>
          <w:sz w:val="24"/>
          <w:szCs w:val="24"/>
          <w:lang w:val="es-419"/>
        </w:rPr>
        <w:t>, lo que en el presente caso ocurre, pues el sujeto obligado como acto de autoridad está negando información, que como ya se vio y por mandato de ley es pública, dejando en estado de indefensión al hoy recurrente, vulnerando el derecho fundamental de acceder a la información pública.</w:t>
      </w:r>
    </w:p>
    <w:p w14:paraId="70BB065F" w14:textId="77777777" w:rsidR="00B70050" w:rsidRPr="006F2C30" w:rsidRDefault="00B70050" w:rsidP="00B70050">
      <w:pPr>
        <w:spacing w:after="0" w:line="360" w:lineRule="auto"/>
        <w:jc w:val="both"/>
        <w:rPr>
          <w:rFonts w:ascii="Palatino Linotype" w:eastAsia="Palatino Linotype" w:hAnsi="Palatino Linotype" w:cs="Palatino Linotype"/>
          <w:sz w:val="24"/>
          <w:szCs w:val="24"/>
          <w:lang w:val="es-419"/>
        </w:rPr>
      </w:pPr>
    </w:p>
    <w:p w14:paraId="51F064B8" w14:textId="70BC727B" w:rsidR="00B70050" w:rsidRPr="006F2C30" w:rsidRDefault="00B70050" w:rsidP="00B70050">
      <w:pPr>
        <w:spacing w:after="0" w:line="360" w:lineRule="auto"/>
        <w:jc w:val="both"/>
        <w:rPr>
          <w:rFonts w:ascii="Palatino Linotype" w:eastAsia="Palatino Linotype" w:hAnsi="Palatino Linotype" w:cs="Palatino Linotype"/>
          <w:sz w:val="24"/>
          <w:szCs w:val="24"/>
          <w:lang w:val="es-419"/>
        </w:rPr>
      </w:pPr>
      <w:r w:rsidRPr="006F2C30">
        <w:rPr>
          <w:rFonts w:ascii="Palatino Linotype" w:eastAsia="Palatino Linotype" w:hAnsi="Palatino Linotype" w:cs="Palatino Linotype"/>
          <w:sz w:val="24"/>
          <w:szCs w:val="24"/>
          <w:lang w:val="es-419"/>
        </w:rPr>
        <w:t xml:space="preserve">En este apartado es de destacar que el recurrente requiere la licencia de funcionamiento del negocio ubicado en </w:t>
      </w:r>
      <w:proofErr w:type="spellStart"/>
      <w:r w:rsidR="00992E14">
        <w:rPr>
          <w:rFonts w:ascii="Palatino Linotype" w:eastAsia="Palatino Linotype" w:hAnsi="Palatino Linotype" w:cs="Palatino Linotype"/>
          <w:sz w:val="24"/>
          <w:szCs w:val="24"/>
          <w:lang w:val="es-419"/>
        </w:rPr>
        <w:t>XXXXXXXXXXXXXXXXXXXXXXXXXXX</w:t>
      </w:r>
      <w:proofErr w:type="spellEnd"/>
      <w:r w:rsidRPr="006F2C30">
        <w:rPr>
          <w:rFonts w:ascii="Palatino Linotype" w:eastAsia="Palatino Linotype" w:hAnsi="Palatino Linotype" w:cs="Palatino Linotype"/>
          <w:sz w:val="24"/>
          <w:szCs w:val="24"/>
          <w:lang w:val="es-419"/>
        </w:rPr>
        <w:t>, para tal la Ley Orgánica Municipal del Estado de México, al respecto establece:</w:t>
      </w:r>
    </w:p>
    <w:p w14:paraId="0E54CA94" w14:textId="77777777" w:rsidR="00B70050" w:rsidRPr="006F2C30" w:rsidRDefault="00B70050" w:rsidP="00B70050">
      <w:pPr>
        <w:spacing w:after="0" w:line="360" w:lineRule="auto"/>
        <w:jc w:val="both"/>
        <w:rPr>
          <w:rFonts w:ascii="Palatino Linotype" w:eastAsia="Palatino Linotype" w:hAnsi="Palatino Linotype" w:cs="Palatino Linotype"/>
          <w:sz w:val="24"/>
          <w:szCs w:val="24"/>
          <w:lang w:val="es-419"/>
        </w:rPr>
      </w:pPr>
    </w:p>
    <w:p w14:paraId="65EC3A2C" w14:textId="77777777" w:rsidR="00B70050" w:rsidRPr="006F2C30" w:rsidRDefault="00B70050" w:rsidP="00B70050">
      <w:pPr>
        <w:autoSpaceDE w:val="0"/>
        <w:autoSpaceDN w:val="0"/>
        <w:adjustRightInd w:val="0"/>
        <w:spacing w:after="0" w:line="240" w:lineRule="auto"/>
        <w:ind w:left="709" w:right="567"/>
        <w:jc w:val="both"/>
        <w:rPr>
          <w:rFonts w:ascii="Palatino Linotype" w:hAnsi="Palatino Linotype" w:cs="Arial"/>
          <w:bCs/>
          <w:i/>
        </w:rPr>
      </w:pPr>
      <w:r w:rsidRPr="006F2C30">
        <w:rPr>
          <w:rFonts w:ascii="Palatino Linotype" w:hAnsi="Palatino Linotype" w:cs="Arial"/>
          <w:b/>
          <w:bCs/>
          <w:i/>
          <w:lang w:val="es-419"/>
        </w:rPr>
        <w:t>“</w:t>
      </w:r>
      <w:r w:rsidRPr="006F2C30">
        <w:rPr>
          <w:rFonts w:ascii="Palatino Linotype" w:hAnsi="Palatino Linotype" w:cs="Arial"/>
          <w:b/>
          <w:bCs/>
          <w:i/>
        </w:rPr>
        <w:t>Artículo 31.-</w:t>
      </w:r>
      <w:r w:rsidRPr="006F2C30">
        <w:rPr>
          <w:rFonts w:ascii="Palatino Linotype" w:hAnsi="Palatino Linotype" w:cs="Arial"/>
          <w:bCs/>
          <w:i/>
        </w:rPr>
        <w:t xml:space="preserve"> Son atribuciones de los ayuntamientos:</w:t>
      </w:r>
    </w:p>
    <w:p w14:paraId="3280A2D8" w14:textId="77777777" w:rsidR="00B70050" w:rsidRPr="006F2C30" w:rsidRDefault="00B70050" w:rsidP="00B70050">
      <w:pPr>
        <w:autoSpaceDE w:val="0"/>
        <w:autoSpaceDN w:val="0"/>
        <w:adjustRightInd w:val="0"/>
        <w:spacing w:after="0" w:line="240" w:lineRule="auto"/>
        <w:ind w:left="709" w:right="567"/>
        <w:jc w:val="both"/>
        <w:rPr>
          <w:rFonts w:ascii="Palatino Linotype" w:hAnsi="Palatino Linotype" w:cs="Arial"/>
          <w:bCs/>
          <w:i/>
          <w:lang w:val="es-419"/>
        </w:rPr>
      </w:pPr>
      <w:r w:rsidRPr="006F2C30">
        <w:rPr>
          <w:rFonts w:ascii="Palatino Linotype" w:hAnsi="Palatino Linotype" w:cs="Arial"/>
          <w:bCs/>
          <w:i/>
          <w:lang w:val="es-419"/>
        </w:rPr>
        <w:t>…</w:t>
      </w:r>
    </w:p>
    <w:p w14:paraId="0BF411C9" w14:textId="77777777" w:rsidR="00B70050" w:rsidRPr="006F2C30" w:rsidRDefault="00B70050" w:rsidP="00B70050">
      <w:pPr>
        <w:pStyle w:val="Textosinformato"/>
        <w:ind w:left="709" w:right="567"/>
        <w:jc w:val="both"/>
        <w:rPr>
          <w:rFonts w:ascii="Palatino Linotype" w:eastAsia="Arial" w:hAnsi="Palatino Linotype" w:cs="Arial"/>
          <w:i/>
          <w:color w:val="000000"/>
          <w:sz w:val="22"/>
          <w:szCs w:val="22"/>
          <w:lang w:val="es-MX" w:eastAsia="es-MX"/>
        </w:rPr>
      </w:pPr>
      <w:r w:rsidRPr="006F2C30">
        <w:rPr>
          <w:rFonts w:ascii="Palatino Linotype" w:eastAsia="Arial" w:hAnsi="Palatino Linotype" w:cs="Arial"/>
          <w:i/>
          <w:color w:val="000000"/>
          <w:sz w:val="22"/>
          <w:szCs w:val="22"/>
          <w:lang w:val="es-MX" w:eastAsia="es-MX"/>
        </w:rPr>
        <w:t xml:space="preserve">I. Ter. Aprobar y promover un programa para el otorgamiento de la licencia o permiso provisional de funcionamiento para negocios de bajo riesgo que no impliquen riesgos sanitarios, ambientales o de protección civil, conforme al Catálogo Mexiquense de </w:t>
      </w:r>
      <w:r w:rsidRPr="006F2C30">
        <w:rPr>
          <w:rFonts w:ascii="Palatino Linotype" w:eastAsia="Arial" w:hAnsi="Palatino Linotype" w:cs="Arial"/>
          <w:i/>
          <w:color w:val="000000"/>
          <w:sz w:val="22"/>
          <w:szCs w:val="22"/>
          <w:lang w:val="es-MX" w:eastAsia="es-MX"/>
        </w:rPr>
        <w:lastRenderedPageBreak/>
        <w:t>Actividades Industriales, Comerciales y de Servicios de Bajo Riesgo, consignado en la Ley de la materia, mismo que deberá publicarse dentro de los primeros 30 días naturales de cada Ejercicio Fiscal y será aplicable hasta la publicación del siguiente catálogo.</w:t>
      </w:r>
    </w:p>
    <w:p w14:paraId="2D5B1347" w14:textId="77777777" w:rsidR="00B70050" w:rsidRPr="006F2C30" w:rsidRDefault="00B70050" w:rsidP="00B70050">
      <w:pPr>
        <w:pStyle w:val="Textosinformato"/>
        <w:ind w:left="709" w:right="567"/>
        <w:jc w:val="both"/>
        <w:rPr>
          <w:rFonts w:ascii="Palatino Linotype" w:eastAsia="Arial" w:hAnsi="Palatino Linotype" w:cs="Arial"/>
          <w:i/>
          <w:color w:val="000000"/>
          <w:sz w:val="22"/>
          <w:szCs w:val="22"/>
          <w:lang w:val="es-MX" w:eastAsia="es-MX"/>
        </w:rPr>
      </w:pPr>
    </w:p>
    <w:p w14:paraId="19FF5AAB" w14:textId="77777777" w:rsidR="00B70050" w:rsidRPr="006F2C30" w:rsidRDefault="00B70050" w:rsidP="00B70050">
      <w:pPr>
        <w:pStyle w:val="Textosinformato"/>
        <w:ind w:left="709" w:right="567"/>
        <w:jc w:val="both"/>
        <w:rPr>
          <w:rFonts w:ascii="Palatino Linotype" w:eastAsia="Arial" w:hAnsi="Palatino Linotype" w:cs="Arial"/>
          <w:i/>
          <w:color w:val="000000"/>
          <w:sz w:val="22"/>
          <w:szCs w:val="22"/>
          <w:lang w:val="es-MX" w:eastAsia="es-MX"/>
        </w:rPr>
      </w:pPr>
      <w:r w:rsidRPr="006F2C30">
        <w:rPr>
          <w:rFonts w:ascii="Palatino Linotype" w:eastAsia="Arial" w:hAnsi="Palatino Linotype" w:cs="Arial"/>
          <w:b/>
          <w:i/>
          <w:color w:val="000000"/>
          <w:sz w:val="22"/>
          <w:szCs w:val="22"/>
          <w:u w:val="single"/>
          <w:lang w:val="es-MX" w:eastAsia="es-MX"/>
        </w:rPr>
        <w:t>El otorgamiento de la licencia o permiso</w:t>
      </w:r>
      <w:r w:rsidRPr="006F2C30">
        <w:rPr>
          <w:rFonts w:ascii="Palatino Linotype" w:eastAsia="Arial" w:hAnsi="Palatino Linotype" w:cs="Arial"/>
          <w:i/>
          <w:color w:val="000000"/>
          <w:sz w:val="22"/>
          <w:szCs w:val="22"/>
          <w:lang w:val="es-MX" w:eastAsia="es-MX"/>
        </w:rPr>
        <w:t xml:space="preserve"> a que hace referencia el párrafo anterior, en ningún caso estará sujeto al pago de contribuciones ni a donación alguna; la exigencia de cargas tributarias, dádivas o cualquier otro concepto que condicione su expedición será sancionada en términos de la Ley de Responsabilidades Administrativas del Estado de México y Municipios;</w:t>
      </w:r>
    </w:p>
    <w:p w14:paraId="74461DB9" w14:textId="77777777" w:rsidR="00CB65D9" w:rsidRPr="006F2C30" w:rsidRDefault="00CB65D9" w:rsidP="00B70050">
      <w:pPr>
        <w:pStyle w:val="Textosinformato"/>
        <w:ind w:left="709" w:right="567"/>
        <w:jc w:val="both"/>
        <w:rPr>
          <w:rFonts w:ascii="Palatino Linotype" w:eastAsia="Arial" w:hAnsi="Palatino Linotype" w:cs="Arial"/>
          <w:i/>
          <w:color w:val="000000"/>
          <w:sz w:val="22"/>
          <w:szCs w:val="22"/>
          <w:lang w:val="es-MX" w:eastAsia="es-MX"/>
        </w:rPr>
      </w:pPr>
      <w:r w:rsidRPr="006F2C30">
        <w:rPr>
          <w:rFonts w:ascii="Palatino Linotype" w:eastAsia="Arial" w:hAnsi="Palatino Linotype" w:cs="Arial"/>
          <w:i/>
          <w:color w:val="000000"/>
          <w:sz w:val="22"/>
          <w:szCs w:val="22"/>
          <w:lang w:val="es-MX" w:eastAsia="es-MX"/>
        </w:rPr>
        <w:t>…</w:t>
      </w:r>
    </w:p>
    <w:p w14:paraId="40EF269C" w14:textId="77777777" w:rsidR="00CB65D9" w:rsidRPr="006F2C30" w:rsidRDefault="00CB65D9" w:rsidP="00CB65D9">
      <w:pPr>
        <w:pStyle w:val="Textosinformato"/>
        <w:ind w:left="709" w:right="567"/>
        <w:jc w:val="both"/>
        <w:rPr>
          <w:rFonts w:ascii="Palatino Linotype" w:eastAsia="Arial" w:hAnsi="Palatino Linotype" w:cs="Arial"/>
          <w:i/>
          <w:color w:val="000000"/>
          <w:sz w:val="22"/>
          <w:szCs w:val="22"/>
          <w:lang w:val="es-MX" w:eastAsia="es-MX"/>
        </w:rPr>
      </w:pPr>
      <w:r w:rsidRPr="006F2C30">
        <w:rPr>
          <w:rFonts w:ascii="Palatino Linotype" w:eastAsia="Arial" w:hAnsi="Palatino Linotype" w:cs="Arial"/>
          <w:b/>
          <w:i/>
          <w:color w:val="000000"/>
          <w:sz w:val="22"/>
          <w:szCs w:val="22"/>
          <w:lang w:val="es-MX" w:eastAsia="es-MX"/>
        </w:rPr>
        <w:t xml:space="preserve">XXIV </w:t>
      </w:r>
      <w:proofErr w:type="spellStart"/>
      <w:r w:rsidRPr="006F2C30">
        <w:rPr>
          <w:rFonts w:ascii="Palatino Linotype" w:eastAsia="Arial" w:hAnsi="Palatino Linotype" w:cs="Arial"/>
          <w:b/>
          <w:i/>
          <w:color w:val="000000"/>
          <w:sz w:val="22"/>
          <w:szCs w:val="22"/>
          <w:lang w:val="es-MX" w:eastAsia="es-MX"/>
        </w:rPr>
        <w:t>Quáter</w:t>
      </w:r>
      <w:proofErr w:type="spellEnd"/>
      <w:r w:rsidRPr="006F2C30">
        <w:rPr>
          <w:rFonts w:ascii="Palatino Linotype" w:eastAsia="Arial" w:hAnsi="Palatino Linotype" w:cs="Arial"/>
          <w:b/>
          <w:i/>
          <w:color w:val="000000"/>
          <w:sz w:val="22"/>
          <w:szCs w:val="22"/>
          <w:lang w:val="es-MX" w:eastAsia="es-MX"/>
        </w:rPr>
        <w:t>.</w:t>
      </w:r>
      <w:r w:rsidRPr="006F2C30">
        <w:rPr>
          <w:rFonts w:ascii="Palatino Linotype" w:eastAsia="Arial" w:hAnsi="Palatino Linotype" w:cs="Arial"/>
          <w:i/>
          <w:color w:val="000000"/>
          <w:sz w:val="22"/>
          <w:szCs w:val="22"/>
          <w:lang w:val="es-MX" w:eastAsia="es-MX"/>
        </w:rPr>
        <w:t xml:space="preserve"> Otorgar licencias de construcción y </w:t>
      </w:r>
      <w:r w:rsidRPr="006F2C30">
        <w:rPr>
          <w:rFonts w:ascii="Palatino Linotype" w:eastAsia="Arial" w:hAnsi="Palatino Linotype" w:cs="Arial"/>
          <w:b/>
          <w:i/>
          <w:color w:val="000000"/>
          <w:sz w:val="22"/>
          <w:szCs w:val="22"/>
          <w:u w:val="single"/>
          <w:lang w:val="es-MX" w:eastAsia="es-MX"/>
        </w:rPr>
        <w:t>permisos de funcionamiento</w:t>
      </w:r>
      <w:r w:rsidRPr="006F2C30">
        <w:rPr>
          <w:rFonts w:ascii="Palatino Linotype" w:eastAsia="Arial" w:hAnsi="Palatino Linotype" w:cs="Arial"/>
          <w:i/>
          <w:color w:val="000000"/>
          <w:sz w:val="22"/>
          <w:szCs w:val="22"/>
          <w:lang w:val="es-MX" w:eastAsia="es-MX"/>
        </w:rPr>
        <w:t xml:space="preserve"> de unidades económicas o establecimientos destinados a la enajenación, reparación o mantenimiento de vehículos automotores usados y autopartes nuevas y usadas, así como de parques y desarrollos industriales, urbanos y de servicios de conformidad con la Evaluación de Impacto Estatal.</w:t>
      </w:r>
    </w:p>
    <w:p w14:paraId="31A917CC" w14:textId="77777777" w:rsidR="00B70050" w:rsidRPr="006F2C30" w:rsidRDefault="00B70050" w:rsidP="00B70050">
      <w:pPr>
        <w:pStyle w:val="Textosinformato"/>
        <w:ind w:left="709" w:right="567"/>
        <w:jc w:val="both"/>
        <w:rPr>
          <w:rFonts w:ascii="Palatino Linotype" w:eastAsia="Arial" w:hAnsi="Palatino Linotype" w:cs="Arial"/>
          <w:i/>
          <w:color w:val="000000"/>
          <w:sz w:val="22"/>
          <w:szCs w:val="22"/>
          <w:lang w:val="es-419" w:eastAsia="es-MX"/>
        </w:rPr>
      </w:pPr>
      <w:r w:rsidRPr="006F2C30">
        <w:rPr>
          <w:rFonts w:ascii="Palatino Linotype" w:eastAsia="Arial" w:hAnsi="Palatino Linotype" w:cs="Arial"/>
          <w:i/>
          <w:color w:val="000000"/>
          <w:sz w:val="22"/>
          <w:szCs w:val="22"/>
          <w:lang w:val="es-419" w:eastAsia="es-MX"/>
        </w:rPr>
        <w:t>…</w:t>
      </w:r>
    </w:p>
    <w:p w14:paraId="3F02C0E1" w14:textId="77777777" w:rsidR="00B70050" w:rsidRPr="006F2C30" w:rsidRDefault="00B70050" w:rsidP="00B70050">
      <w:pPr>
        <w:pStyle w:val="Textosinformato"/>
        <w:ind w:left="709" w:right="567"/>
        <w:jc w:val="both"/>
        <w:rPr>
          <w:rFonts w:ascii="Palatino Linotype" w:eastAsia="Arial" w:hAnsi="Palatino Linotype" w:cs="Arial"/>
          <w:i/>
          <w:color w:val="000000"/>
          <w:sz w:val="22"/>
          <w:szCs w:val="22"/>
          <w:lang w:val="es-419" w:eastAsia="es-MX"/>
        </w:rPr>
      </w:pPr>
      <w:r w:rsidRPr="006F2C30">
        <w:rPr>
          <w:rFonts w:ascii="Palatino Linotype" w:hAnsi="Palatino Linotype" w:cs="Arial"/>
          <w:b/>
          <w:i/>
          <w:sz w:val="22"/>
          <w:szCs w:val="22"/>
          <w:lang w:val="es-ES_tradnl"/>
        </w:rPr>
        <w:t>XXIV. Quinques.</w:t>
      </w:r>
      <w:r w:rsidRPr="006F2C30">
        <w:rPr>
          <w:rFonts w:ascii="Palatino Linotype" w:hAnsi="Palatino Linotype" w:cs="Arial"/>
          <w:bCs/>
          <w:i/>
          <w:sz w:val="22"/>
          <w:szCs w:val="22"/>
          <w:lang w:val="es-ES_tradnl"/>
        </w:rPr>
        <w:t xml:space="preserve"> Otorgar </w:t>
      </w:r>
      <w:r w:rsidRPr="006F2C30">
        <w:rPr>
          <w:rFonts w:ascii="Palatino Linotype" w:hAnsi="Palatino Linotype" w:cs="Arial"/>
          <w:b/>
          <w:bCs/>
          <w:i/>
          <w:sz w:val="22"/>
          <w:szCs w:val="22"/>
          <w:u w:val="single"/>
          <w:lang w:val="es-ES_tradnl"/>
        </w:rPr>
        <w:t>licencia de funcionamiento</w:t>
      </w:r>
      <w:r w:rsidRPr="006F2C30">
        <w:rPr>
          <w:rFonts w:ascii="Palatino Linotype" w:hAnsi="Palatino Linotype" w:cs="Arial"/>
          <w:bCs/>
          <w:i/>
          <w:sz w:val="22"/>
          <w:szCs w:val="22"/>
          <w:lang w:val="es-ES_tradnl"/>
        </w:rPr>
        <w:t>, previa presentación del Dictamen de Giro, a las unidades económicas que tengan como actividad complementaria o principal la venta de bebidas alcohólicas. Esta licencia tendrá una vigencia de cinco años y deberá ser refrendada de manera anual, con independencia de que puedan ser sujetos de visitas de verificación para constatar el cumplimiento de las disposiciones jurídicas aplicables.</w:t>
      </w:r>
    </w:p>
    <w:p w14:paraId="67AE546C" w14:textId="77777777" w:rsidR="00B70050" w:rsidRPr="006F2C30" w:rsidRDefault="00B70050" w:rsidP="00CB65D9">
      <w:pPr>
        <w:pStyle w:val="Textosinformato"/>
        <w:ind w:left="709" w:right="567"/>
        <w:jc w:val="both"/>
        <w:rPr>
          <w:rFonts w:ascii="Palatino Linotype" w:hAnsi="Palatino Linotype" w:cs="Arial"/>
          <w:bCs/>
          <w:i/>
          <w:sz w:val="22"/>
          <w:szCs w:val="22"/>
          <w:lang w:val="es-ES_tradnl"/>
        </w:rPr>
      </w:pPr>
      <w:r w:rsidRPr="006F2C30">
        <w:rPr>
          <w:rFonts w:ascii="Palatino Linotype" w:hAnsi="Palatino Linotype" w:cs="Arial"/>
          <w:bCs/>
          <w:i/>
          <w:lang w:val="es-419"/>
        </w:rPr>
        <w:t>…</w:t>
      </w:r>
    </w:p>
    <w:p w14:paraId="25E9A786" w14:textId="77777777" w:rsidR="00CB65D9" w:rsidRPr="006F2C30" w:rsidRDefault="00CB65D9" w:rsidP="00CB65D9">
      <w:pPr>
        <w:pStyle w:val="Textosinformato"/>
        <w:ind w:left="709" w:right="567"/>
        <w:jc w:val="both"/>
        <w:rPr>
          <w:rFonts w:ascii="Palatino Linotype" w:hAnsi="Palatino Linotype" w:cs="Arial"/>
          <w:bCs/>
          <w:i/>
          <w:sz w:val="22"/>
          <w:szCs w:val="22"/>
          <w:lang w:val="es-ES_tradnl"/>
        </w:rPr>
      </w:pPr>
      <w:r w:rsidRPr="006F2C30">
        <w:rPr>
          <w:rFonts w:ascii="Palatino Linotype" w:hAnsi="Palatino Linotype" w:cs="Arial"/>
          <w:b/>
          <w:bCs/>
          <w:i/>
          <w:sz w:val="22"/>
          <w:szCs w:val="22"/>
          <w:u w:val="single"/>
          <w:lang w:val="es-ES_tradnl"/>
        </w:rPr>
        <w:t>Una vez presentado el Dictamen de Giro aprobado, se expedirá la licencia de funcionamiento en un plazo no mayor a diez días hábiles</w:t>
      </w:r>
      <w:r w:rsidRPr="006F2C30">
        <w:rPr>
          <w:rFonts w:ascii="Palatino Linotype" w:hAnsi="Palatino Linotype" w:cs="Arial"/>
          <w:bCs/>
          <w:i/>
          <w:sz w:val="22"/>
          <w:szCs w:val="22"/>
          <w:lang w:val="es-ES_tradnl"/>
        </w:rPr>
        <w:t>.</w:t>
      </w:r>
    </w:p>
    <w:p w14:paraId="0FCC95ED" w14:textId="77777777" w:rsidR="00CB65D9" w:rsidRPr="006F2C30" w:rsidRDefault="00CB65D9" w:rsidP="00CB65D9">
      <w:pPr>
        <w:pStyle w:val="Textosinformato"/>
        <w:ind w:left="709" w:right="567"/>
        <w:jc w:val="both"/>
        <w:rPr>
          <w:rFonts w:ascii="Palatino Linotype" w:hAnsi="Palatino Linotype" w:cs="Arial"/>
          <w:bCs/>
          <w:i/>
          <w:sz w:val="22"/>
          <w:szCs w:val="22"/>
          <w:lang w:val="es-419"/>
        </w:rPr>
      </w:pPr>
      <w:r w:rsidRPr="006F2C30">
        <w:rPr>
          <w:rFonts w:ascii="Palatino Linotype" w:hAnsi="Palatino Linotype" w:cs="Arial"/>
          <w:bCs/>
          <w:i/>
          <w:sz w:val="22"/>
          <w:szCs w:val="22"/>
          <w:lang w:val="es-419"/>
        </w:rPr>
        <w:t>…</w:t>
      </w:r>
    </w:p>
    <w:p w14:paraId="36A05B32" w14:textId="77777777" w:rsidR="00CB65D9" w:rsidRPr="006F2C30" w:rsidRDefault="00CB65D9" w:rsidP="00CB65D9">
      <w:pPr>
        <w:pStyle w:val="Textosinformato"/>
        <w:ind w:left="709" w:right="567"/>
        <w:jc w:val="both"/>
        <w:rPr>
          <w:rFonts w:ascii="Palatino Linotype" w:hAnsi="Palatino Linotype" w:cs="Arial"/>
          <w:bCs/>
          <w:i/>
          <w:sz w:val="22"/>
          <w:szCs w:val="22"/>
          <w:lang w:val="es-ES_tradnl"/>
        </w:rPr>
      </w:pPr>
      <w:r w:rsidRPr="006F2C30">
        <w:rPr>
          <w:rFonts w:ascii="Palatino Linotype" w:hAnsi="Palatino Linotype" w:cs="Arial"/>
          <w:b/>
          <w:bCs/>
          <w:i/>
          <w:sz w:val="22"/>
          <w:szCs w:val="22"/>
          <w:lang w:val="es-ES_tradnl"/>
        </w:rPr>
        <w:t xml:space="preserve">XXIV. </w:t>
      </w:r>
      <w:proofErr w:type="spellStart"/>
      <w:r w:rsidRPr="006F2C30">
        <w:rPr>
          <w:rFonts w:ascii="Palatino Linotype" w:hAnsi="Palatino Linotype" w:cs="Arial"/>
          <w:b/>
          <w:bCs/>
          <w:i/>
          <w:sz w:val="22"/>
          <w:szCs w:val="22"/>
          <w:lang w:val="es-ES_tradnl"/>
        </w:rPr>
        <w:t>Sexties</w:t>
      </w:r>
      <w:proofErr w:type="spellEnd"/>
      <w:r w:rsidRPr="006F2C30">
        <w:rPr>
          <w:rFonts w:ascii="Palatino Linotype" w:hAnsi="Palatino Linotype" w:cs="Arial"/>
          <w:b/>
          <w:bCs/>
          <w:i/>
          <w:sz w:val="22"/>
          <w:szCs w:val="22"/>
          <w:lang w:val="es-ES_tradnl"/>
        </w:rPr>
        <w:t>.</w:t>
      </w:r>
      <w:r w:rsidRPr="006F2C30">
        <w:rPr>
          <w:rFonts w:ascii="Palatino Linotype" w:hAnsi="Palatino Linotype" w:cs="Arial"/>
          <w:bCs/>
          <w:i/>
          <w:sz w:val="22"/>
          <w:szCs w:val="22"/>
          <w:lang w:val="es-ES_tradnl"/>
        </w:rPr>
        <w:t xml:space="preserve"> Aprobar y publicar el programa especial para otorgar la </w:t>
      </w:r>
      <w:r w:rsidRPr="006F2C30">
        <w:rPr>
          <w:rFonts w:ascii="Palatino Linotype" w:hAnsi="Palatino Linotype" w:cs="Arial"/>
          <w:b/>
          <w:bCs/>
          <w:i/>
          <w:sz w:val="22"/>
          <w:szCs w:val="22"/>
          <w:u w:val="single"/>
          <w:lang w:val="es-ES_tradnl"/>
        </w:rPr>
        <w:t>licencia o permiso provisional de funcionamiento</w:t>
      </w:r>
      <w:r w:rsidRPr="006F2C30">
        <w:rPr>
          <w:rFonts w:ascii="Palatino Linotype" w:hAnsi="Palatino Linotype" w:cs="Arial"/>
          <w:bCs/>
          <w:i/>
          <w:sz w:val="22"/>
          <w:szCs w:val="22"/>
          <w:lang w:val="es-ES_tradnl"/>
        </w:rPr>
        <w:t xml:space="preserve"> para negocios de bajo riesgo sanitario, ambiental o de protección civil, que para el efecto proponga la o el presidente municipal en términos de lo dispuesto por la fracción XIII Ter del artículo 48 de la presente Ley</w:t>
      </w:r>
    </w:p>
    <w:p w14:paraId="40D76C8C" w14:textId="77777777" w:rsidR="00CB65D9" w:rsidRPr="006F2C30" w:rsidRDefault="00CB65D9" w:rsidP="00CB65D9">
      <w:pPr>
        <w:pStyle w:val="Textosinformato"/>
        <w:ind w:left="709" w:right="567"/>
        <w:jc w:val="both"/>
        <w:rPr>
          <w:rFonts w:ascii="Palatino Linotype" w:hAnsi="Palatino Linotype" w:cs="Arial"/>
          <w:bCs/>
          <w:i/>
          <w:sz w:val="22"/>
          <w:szCs w:val="22"/>
          <w:lang w:val="es-ES_tradnl"/>
        </w:rPr>
      </w:pPr>
      <w:r w:rsidRPr="006F2C30">
        <w:rPr>
          <w:rFonts w:ascii="Palatino Linotype" w:hAnsi="Palatino Linotype" w:cs="Arial"/>
          <w:bCs/>
          <w:i/>
          <w:lang w:val="es-419"/>
        </w:rPr>
        <w:t>…</w:t>
      </w:r>
    </w:p>
    <w:p w14:paraId="236C1978" w14:textId="77777777" w:rsidR="00CB65D9" w:rsidRPr="006F2C30" w:rsidRDefault="00CB65D9" w:rsidP="00CB65D9">
      <w:pPr>
        <w:pStyle w:val="Textosinformato"/>
        <w:ind w:left="709" w:right="567"/>
        <w:jc w:val="both"/>
        <w:rPr>
          <w:rFonts w:ascii="Palatino Linotype" w:hAnsi="Palatino Linotype" w:cs="Arial"/>
          <w:bCs/>
          <w:i/>
          <w:sz w:val="22"/>
          <w:szCs w:val="22"/>
          <w:lang w:val="es-ES_tradnl"/>
        </w:rPr>
      </w:pPr>
      <w:r w:rsidRPr="006F2C30">
        <w:rPr>
          <w:rFonts w:ascii="Palatino Linotype" w:hAnsi="Palatino Linotype" w:cs="Arial"/>
          <w:bCs/>
          <w:i/>
          <w:sz w:val="22"/>
          <w:szCs w:val="22"/>
          <w:lang w:val="es-ES_tradnl"/>
        </w:rPr>
        <w:t>XLIV. Crear el Registro Municipal de Unidades Económicas, donde se especifique la licencia de funcionamiento con la actividad de la unidad económica e impacto que generen, así como las demás características que se determinen;</w:t>
      </w:r>
    </w:p>
    <w:p w14:paraId="0519C592" w14:textId="77777777" w:rsidR="00553709" w:rsidRPr="006F2C30" w:rsidRDefault="00553709" w:rsidP="00CB65D9">
      <w:pPr>
        <w:pStyle w:val="Textosinformato"/>
        <w:ind w:left="709" w:right="567"/>
        <w:jc w:val="both"/>
        <w:rPr>
          <w:rFonts w:ascii="Palatino Linotype" w:hAnsi="Palatino Linotype" w:cs="Arial"/>
          <w:bCs/>
          <w:i/>
          <w:sz w:val="22"/>
          <w:szCs w:val="22"/>
          <w:lang w:val="es-ES_tradnl"/>
        </w:rPr>
      </w:pPr>
      <w:r w:rsidRPr="006F2C30">
        <w:rPr>
          <w:rFonts w:ascii="Palatino Linotype" w:hAnsi="Palatino Linotype" w:cs="Arial"/>
          <w:bCs/>
          <w:i/>
          <w:sz w:val="22"/>
          <w:szCs w:val="22"/>
          <w:lang w:val="es-ES_tradnl"/>
        </w:rPr>
        <w:t>…</w:t>
      </w:r>
    </w:p>
    <w:p w14:paraId="48BD35A0" w14:textId="77777777" w:rsidR="00553709" w:rsidRPr="006F2C30" w:rsidRDefault="00553709" w:rsidP="00553709">
      <w:pPr>
        <w:pStyle w:val="Textosinformato"/>
        <w:ind w:left="709" w:right="567"/>
        <w:jc w:val="both"/>
        <w:rPr>
          <w:rFonts w:ascii="Palatino Linotype" w:hAnsi="Palatino Linotype" w:cs="Arial"/>
          <w:bCs/>
          <w:i/>
          <w:sz w:val="22"/>
          <w:szCs w:val="22"/>
          <w:lang w:val="es-ES_tradnl"/>
        </w:rPr>
      </w:pPr>
      <w:r w:rsidRPr="006F2C30">
        <w:rPr>
          <w:rFonts w:ascii="Palatino Linotype" w:hAnsi="Palatino Linotype" w:cs="Arial"/>
          <w:b/>
          <w:bCs/>
          <w:i/>
          <w:sz w:val="22"/>
          <w:szCs w:val="22"/>
          <w:lang w:val="es-ES_tradnl"/>
        </w:rPr>
        <w:t>Artículo 48.</w:t>
      </w:r>
      <w:r w:rsidRPr="006F2C30">
        <w:rPr>
          <w:rFonts w:ascii="Palatino Linotype" w:hAnsi="Palatino Linotype" w:cs="Arial"/>
          <w:bCs/>
          <w:i/>
          <w:sz w:val="22"/>
          <w:szCs w:val="22"/>
          <w:lang w:val="es-ES_tradnl"/>
        </w:rPr>
        <w:t>- El presidente municipal tiene las siguientes atribuciones:</w:t>
      </w:r>
    </w:p>
    <w:p w14:paraId="1DBF0ED3" w14:textId="77777777" w:rsidR="00553709" w:rsidRPr="006F2C30" w:rsidRDefault="00553709" w:rsidP="00CB65D9">
      <w:pPr>
        <w:pStyle w:val="Textosinformato"/>
        <w:ind w:left="709" w:right="567"/>
        <w:jc w:val="both"/>
        <w:rPr>
          <w:rFonts w:ascii="Palatino Linotype" w:hAnsi="Palatino Linotype" w:cs="Arial"/>
          <w:bCs/>
          <w:i/>
          <w:sz w:val="22"/>
          <w:szCs w:val="22"/>
          <w:lang w:val="es-419"/>
        </w:rPr>
      </w:pPr>
      <w:r w:rsidRPr="006F2C30">
        <w:rPr>
          <w:rFonts w:ascii="Palatino Linotype" w:hAnsi="Palatino Linotype" w:cs="Arial"/>
          <w:bCs/>
          <w:i/>
          <w:sz w:val="22"/>
          <w:szCs w:val="22"/>
          <w:lang w:val="es-419"/>
        </w:rPr>
        <w:t>…</w:t>
      </w:r>
    </w:p>
    <w:p w14:paraId="45A86402" w14:textId="77777777" w:rsidR="00553709" w:rsidRPr="006F2C30" w:rsidRDefault="00553709" w:rsidP="00553709">
      <w:pPr>
        <w:pStyle w:val="Textosinformato"/>
        <w:ind w:left="709" w:right="567"/>
        <w:jc w:val="both"/>
        <w:rPr>
          <w:rFonts w:ascii="Palatino Linotype" w:hAnsi="Palatino Linotype" w:cs="Arial"/>
          <w:bCs/>
          <w:i/>
          <w:sz w:val="22"/>
          <w:szCs w:val="22"/>
          <w:lang w:val="es-ES_tradnl"/>
        </w:rPr>
      </w:pPr>
      <w:r w:rsidRPr="006F2C30">
        <w:rPr>
          <w:rFonts w:ascii="Palatino Linotype" w:hAnsi="Palatino Linotype" w:cs="Arial"/>
          <w:b/>
          <w:bCs/>
          <w:i/>
          <w:sz w:val="22"/>
          <w:szCs w:val="22"/>
          <w:lang w:val="es-ES_tradnl"/>
        </w:rPr>
        <w:t xml:space="preserve">XIII </w:t>
      </w:r>
      <w:proofErr w:type="spellStart"/>
      <w:r w:rsidRPr="006F2C30">
        <w:rPr>
          <w:rFonts w:ascii="Palatino Linotype" w:hAnsi="Palatino Linotype" w:cs="Arial"/>
          <w:b/>
          <w:bCs/>
          <w:i/>
          <w:sz w:val="22"/>
          <w:szCs w:val="22"/>
          <w:lang w:val="es-ES_tradnl"/>
        </w:rPr>
        <w:t>Quáter</w:t>
      </w:r>
      <w:proofErr w:type="spellEnd"/>
      <w:r w:rsidRPr="006F2C30">
        <w:rPr>
          <w:rFonts w:ascii="Palatino Linotype" w:hAnsi="Palatino Linotype" w:cs="Arial"/>
          <w:b/>
          <w:bCs/>
          <w:i/>
          <w:sz w:val="22"/>
          <w:szCs w:val="22"/>
          <w:lang w:val="es-ES_tradnl"/>
        </w:rPr>
        <w:t>.</w:t>
      </w:r>
      <w:r w:rsidRPr="006F2C30">
        <w:rPr>
          <w:rFonts w:ascii="Palatino Linotype" w:hAnsi="Palatino Linotype" w:cs="Arial"/>
          <w:bCs/>
          <w:i/>
          <w:sz w:val="22"/>
          <w:szCs w:val="22"/>
          <w:lang w:val="es-ES_tradnl"/>
        </w:rPr>
        <w:t xml:space="preserve"> </w:t>
      </w:r>
      <w:r w:rsidRPr="006F2C30">
        <w:rPr>
          <w:rFonts w:ascii="Palatino Linotype" w:hAnsi="Palatino Linotype" w:cs="Arial"/>
          <w:b/>
          <w:bCs/>
          <w:i/>
          <w:sz w:val="22"/>
          <w:szCs w:val="22"/>
          <w:u w:val="single"/>
          <w:lang w:val="es-ES_tradnl"/>
        </w:rPr>
        <w:t>Expedir</w:t>
      </w:r>
      <w:r w:rsidRPr="006F2C30">
        <w:rPr>
          <w:rFonts w:ascii="Palatino Linotype" w:hAnsi="Palatino Linotype" w:cs="Arial"/>
          <w:bCs/>
          <w:i/>
          <w:sz w:val="22"/>
          <w:szCs w:val="22"/>
          <w:lang w:val="es-ES_tradnl"/>
        </w:rPr>
        <w:t xml:space="preserve"> o negar </w:t>
      </w:r>
      <w:r w:rsidRPr="006F2C30">
        <w:rPr>
          <w:rFonts w:ascii="Palatino Linotype" w:hAnsi="Palatino Linotype" w:cs="Arial"/>
          <w:b/>
          <w:bCs/>
          <w:i/>
          <w:sz w:val="22"/>
          <w:szCs w:val="22"/>
          <w:u w:val="single"/>
          <w:lang w:val="es-ES_tradnl"/>
        </w:rPr>
        <w:t>licencias</w:t>
      </w:r>
      <w:r w:rsidRPr="006F2C30">
        <w:rPr>
          <w:rFonts w:ascii="Palatino Linotype" w:hAnsi="Palatino Linotype" w:cs="Arial"/>
          <w:bCs/>
          <w:i/>
          <w:sz w:val="22"/>
          <w:szCs w:val="22"/>
          <w:lang w:val="es-ES_tradnl"/>
        </w:rPr>
        <w:t xml:space="preserve"> o permisos </w:t>
      </w:r>
      <w:r w:rsidRPr="006F2C30">
        <w:rPr>
          <w:rFonts w:ascii="Palatino Linotype" w:hAnsi="Palatino Linotype" w:cs="Arial"/>
          <w:b/>
          <w:bCs/>
          <w:i/>
          <w:sz w:val="22"/>
          <w:szCs w:val="22"/>
          <w:u w:val="single"/>
          <w:lang w:val="es-ES_tradnl"/>
        </w:rPr>
        <w:t>de funcionamiento</w:t>
      </w:r>
      <w:r w:rsidRPr="006F2C30">
        <w:rPr>
          <w:rFonts w:ascii="Palatino Linotype" w:hAnsi="Palatino Linotype" w:cs="Arial"/>
          <w:bCs/>
          <w:i/>
          <w:sz w:val="22"/>
          <w:szCs w:val="22"/>
          <w:lang w:val="es-ES_tradnl"/>
        </w:rPr>
        <w:t xml:space="preserve"> para unidades económicas, de conformidad con lo previsto en las fracciones XXIV </w:t>
      </w:r>
      <w:proofErr w:type="spellStart"/>
      <w:r w:rsidRPr="006F2C30">
        <w:rPr>
          <w:rFonts w:ascii="Palatino Linotype" w:hAnsi="Palatino Linotype" w:cs="Arial"/>
          <w:bCs/>
          <w:i/>
          <w:sz w:val="22"/>
          <w:szCs w:val="22"/>
          <w:lang w:val="es-ES_tradnl"/>
        </w:rPr>
        <w:t>Quater</w:t>
      </w:r>
      <w:proofErr w:type="spellEnd"/>
      <w:r w:rsidRPr="006F2C30">
        <w:rPr>
          <w:rFonts w:ascii="Palatino Linotype" w:hAnsi="Palatino Linotype" w:cs="Arial"/>
          <w:bCs/>
          <w:i/>
          <w:sz w:val="22"/>
          <w:szCs w:val="22"/>
          <w:lang w:val="es-ES_tradnl"/>
        </w:rPr>
        <w:t xml:space="preserve"> y XXIV Quinques del artículo 31 de la presente Ley. Dicha expedición o negación queda supeditada al resultado del Dictamen de Giro o Evaluación de Impacto Estatal según </w:t>
      </w:r>
      <w:r w:rsidRPr="006F2C30">
        <w:rPr>
          <w:rFonts w:ascii="Palatino Linotype" w:hAnsi="Palatino Linotype" w:cs="Arial"/>
          <w:bCs/>
          <w:i/>
          <w:sz w:val="22"/>
          <w:szCs w:val="22"/>
          <w:lang w:val="es-ES_tradnl"/>
        </w:rPr>
        <w:lastRenderedPageBreak/>
        <w:t>corresponda, dando respuesta en un plazo que no exceda de cinco días hábiles posteriores a la presentación de dicho dictamen o evaluación, en su caso, la cual deberá ser fundamentada y acorde al principio de transparencia.</w:t>
      </w:r>
    </w:p>
    <w:p w14:paraId="681172C5" w14:textId="77777777" w:rsidR="00603B1B" w:rsidRPr="006F2C30" w:rsidRDefault="00603B1B" w:rsidP="00553709">
      <w:pPr>
        <w:pStyle w:val="Textosinformato"/>
        <w:ind w:left="709" w:right="567"/>
        <w:jc w:val="both"/>
        <w:rPr>
          <w:rFonts w:ascii="Palatino Linotype" w:hAnsi="Palatino Linotype" w:cs="Arial"/>
          <w:bCs/>
          <w:i/>
          <w:sz w:val="22"/>
          <w:szCs w:val="22"/>
          <w:lang w:val="es-ES_tradnl"/>
        </w:rPr>
      </w:pPr>
      <w:r w:rsidRPr="006F2C30">
        <w:rPr>
          <w:rFonts w:ascii="Palatino Linotype" w:hAnsi="Palatino Linotype" w:cs="Arial"/>
          <w:bCs/>
          <w:i/>
          <w:sz w:val="22"/>
          <w:szCs w:val="22"/>
          <w:lang w:val="es-ES_tradnl"/>
        </w:rPr>
        <w:t>…</w:t>
      </w:r>
    </w:p>
    <w:p w14:paraId="006CEBCD" w14:textId="77777777" w:rsidR="00603B1B" w:rsidRPr="006F2C30" w:rsidRDefault="00603B1B" w:rsidP="00553709">
      <w:pPr>
        <w:pStyle w:val="Textosinformato"/>
        <w:ind w:left="709" w:right="567"/>
        <w:jc w:val="both"/>
        <w:rPr>
          <w:rFonts w:ascii="Palatino Linotype" w:hAnsi="Palatino Linotype" w:cs="Arial"/>
          <w:bCs/>
          <w:i/>
          <w:sz w:val="22"/>
          <w:szCs w:val="22"/>
          <w:lang w:val="es-ES_tradnl"/>
        </w:rPr>
      </w:pPr>
      <w:r w:rsidRPr="006F2C30">
        <w:rPr>
          <w:rFonts w:ascii="Palatino Linotype" w:hAnsi="Palatino Linotype" w:cs="Arial"/>
          <w:b/>
          <w:bCs/>
          <w:i/>
          <w:sz w:val="22"/>
          <w:szCs w:val="22"/>
          <w:lang w:val="es-ES_tradnl"/>
        </w:rPr>
        <w:t xml:space="preserve">Artículo 96 </w:t>
      </w:r>
      <w:proofErr w:type="spellStart"/>
      <w:proofErr w:type="gramStart"/>
      <w:r w:rsidRPr="006F2C30">
        <w:rPr>
          <w:rFonts w:ascii="Palatino Linotype" w:hAnsi="Palatino Linotype" w:cs="Arial"/>
          <w:b/>
          <w:bCs/>
          <w:i/>
          <w:sz w:val="22"/>
          <w:szCs w:val="22"/>
          <w:lang w:val="es-ES_tradnl"/>
        </w:rPr>
        <w:t>Quáter</w:t>
      </w:r>
      <w:proofErr w:type="spellEnd"/>
      <w:r w:rsidRPr="006F2C30">
        <w:rPr>
          <w:rFonts w:ascii="Palatino Linotype" w:hAnsi="Palatino Linotype" w:cs="Arial"/>
          <w:b/>
          <w:bCs/>
          <w:i/>
          <w:sz w:val="22"/>
          <w:szCs w:val="22"/>
          <w:lang w:val="es-ES_tradnl"/>
        </w:rPr>
        <w:t>.-</w:t>
      </w:r>
      <w:proofErr w:type="gramEnd"/>
      <w:r w:rsidRPr="006F2C30">
        <w:rPr>
          <w:rFonts w:ascii="Palatino Linotype" w:hAnsi="Palatino Linotype" w:cs="Arial"/>
          <w:bCs/>
          <w:i/>
          <w:sz w:val="22"/>
          <w:szCs w:val="22"/>
          <w:lang w:val="es-ES_tradnl"/>
        </w:rPr>
        <w:t xml:space="preserve"> El Titular de la Dirección de Desarrollo Económico Municipal o el Titular de la Unidad Administrativa equivalente, tiene las siguientes atribuciones:</w:t>
      </w:r>
    </w:p>
    <w:p w14:paraId="6D9ED117" w14:textId="77777777" w:rsidR="00603B1B" w:rsidRPr="006F2C30" w:rsidRDefault="00603B1B" w:rsidP="00553709">
      <w:pPr>
        <w:pStyle w:val="Textosinformato"/>
        <w:ind w:left="709" w:right="567"/>
        <w:jc w:val="both"/>
        <w:rPr>
          <w:rFonts w:ascii="Palatino Linotype" w:hAnsi="Palatino Linotype" w:cs="Arial"/>
          <w:bCs/>
          <w:i/>
          <w:sz w:val="22"/>
          <w:szCs w:val="22"/>
          <w:lang w:val="es-ES_tradnl"/>
        </w:rPr>
      </w:pPr>
      <w:r w:rsidRPr="006F2C30">
        <w:rPr>
          <w:rFonts w:ascii="Palatino Linotype" w:hAnsi="Palatino Linotype" w:cs="Arial"/>
          <w:bCs/>
          <w:i/>
          <w:sz w:val="22"/>
          <w:szCs w:val="22"/>
          <w:lang w:val="es-ES_tradnl"/>
        </w:rPr>
        <w:t>…</w:t>
      </w:r>
    </w:p>
    <w:p w14:paraId="00C8535A" w14:textId="77777777" w:rsidR="00603B1B" w:rsidRPr="006F2C30" w:rsidRDefault="00603B1B" w:rsidP="00603B1B">
      <w:pPr>
        <w:pStyle w:val="Textosinformato"/>
        <w:ind w:left="709" w:right="567"/>
        <w:jc w:val="both"/>
        <w:rPr>
          <w:rFonts w:ascii="Palatino Linotype" w:hAnsi="Palatino Linotype" w:cs="Arial"/>
          <w:bCs/>
          <w:i/>
          <w:sz w:val="22"/>
          <w:szCs w:val="22"/>
          <w:lang w:val="es-ES_tradnl"/>
        </w:rPr>
      </w:pPr>
      <w:r w:rsidRPr="006F2C30">
        <w:rPr>
          <w:rFonts w:ascii="Palatino Linotype" w:hAnsi="Palatino Linotype" w:cs="Arial"/>
          <w:b/>
          <w:bCs/>
          <w:i/>
          <w:sz w:val="22"/>
          <w:szCs w:val="22"/>
          <w:lang w:val="es-ES_tradnl"/>
        </w:rPr>
        <w:t>XX.</w:t>
      </w:r>
      <w:r w:rsidRPr="006F2C30">
        <w:rPr>
          <w:rFonts w:ascii="Palatino Linotype" w:hAnsi="Palatino Linotype" w:cs="Arial"/>
          <w:bCs/>
          <w:i/>
          <w:sz w:val="22"/>
          <w:szCs w:val="22"/>
          <w:lang w:val="es-ES_tradnl"/>
        </w:rPr>
        <w:t xml:space="preserve"> Crear y actualizar el Registro de las Unidades Económicas que cuenten con el </w:t>
      </w:r>
      <w:r w:rsidRPr="006F2C30">
        <w:rPr>
          <w:rFonts w:ascii="Palatino Linotype" w:hAnsi="Palatino Linotype" w:cs="Arial"/>
          <w:b/>
          <w:bCs/>
          <w:i/>
          <w:sz w:val="22"/>
          <w:szCs w:val="22"/>
          <w:u w:val="single"/>
          <w:lang w:val="es-ES_tradnl"/>
        </w:rPr>
        <w:t>Dictamen de Giro, para la solicitud o refrendo de las licencias de funcionamiento</w:t>
      </w:r>
      <w:r w:rsidRPr="006F2C30">
        <w:rPr>
          <w:rFonts w:ascii="Palatino Linotype" w:hAnsi="Palatino Linotype" w:cs="Arial"/>
          <w:bCs/>
          <w:i/>
          <w:sz w:val="22"/>
          <w:szCs w:val="22"/>
          <w:lang w:val="es-ES_tradnl"/>
        </w:rPr>
        <w:t>;</w:t>
      </w:r>
    </w:p>
    <w:p w14:paraId="2032433E" w14:textId="77777777" w:rsidR="00B70050" w:rsidRPr="006F2C30" w:rsidRDefault="00B70050" w:rsidP="00B70050">
      <w:pPr>
        <w:autoSpaceDE w:val="0"/>
        <w:autoSpaceDN w:val="0"/>
        <w:adjustRightInd w:val="0"/>
        <w:jc w:val="both"/>
        <w:rPr>
          <w:rFonts w:ascii="Palatino Linotype" w:hAnsi="Palatino Linotype" w:cs="Arial"/>
          <w:bCs/>
          <w:lang w:val="es-419"/>
        </w:rPr>
      </w:pPr>
    </w:p>
    <w:p w14:paraId="434A670F" w14:textId="77777777" w:rsidR="00B70050" w:rsidRPr="006F2C30" w:rsidRDefault="00B70050" w:rsidP="00B70050">
      <w:pPr>
        <w:spacing w:after="0" w:line="360" w:lineRule="auto"/>
        <w:jc w:val="both"/>
        <w:rPr>
          <w:rFonts w:ascii="Palatino Linotype" w:eastAsia="Palatino Linotype" w:hAnsi="Palatino Linotype" w:cs="Palatino Linotype"/>
          <w:sz w:val="24"/>
          <w:szCs w:val="24"/>
          <w:lang w:val="es-419"/>
        </w:rPr>
      </w:pPr>
      <w:r w:rsidRPr="006F2C30">
        <w:rPr>
          <w:rFonts w:ascii="Palatino Linotype" w:eastAsia="Palatino Linotype" w:hAnsi="Palatino Linotype" w:cs="Palatino Linotype"/>
          <w:sz w:val="24"/>
          <w:szCs w:val="24"/>
          <w:lang w:val="es-419"/>
        </w:rPr>
        <w:t xml:space="preserve">Por su parte el Bando Municipal del Ayuntamiento de </w:t>
      </w:r>
      <w:r w:rsidR="00915FF7" w:rsidRPr="006F2C30">
        <w:rPr>
          <w:rFonts w:ascii="Palatino Linotype" w:eastAsia="Palatino Linotype" w:hAnsi="Palatino Linotype" w:cs="Palatino Linotype"/>
          <w:sz w:val="24"/>
          <w:szCs w:val="24"/>
          <w:lang w:val="es-419"/>
        </w:rPr>
        <w:t>Tenancingo</w:t>
      </w:r>
      <w:r w:rsidRPr="006F2C30">
        <w:rPr>
          <w:rFonts w:ascii="Palatino Linotype" w:eastAsia="Palatino Linotype" w:hAnsi="Palatino Linotype" w:cs="Palatino Linotype"/>
          <w:sz w:val="24"/>
          <w:szCs w:val="24"/>
          <w:lang w:val="es-419"/>
        </w:rPr>
        <w:t xml:space="preserve"> al respecto, establece lo siguiente:</w:t>
      </w:r>
    </w:p>
    <w:p w14:paraId="18607F02" w14:textId="77777777" w:rsidR="00B70050" w:rsidRPr="006F2C30" w:rsidRDefault="00B70050" w:rsidP="00B70050">
      <w:pPr>
        <w:spacing w:after="0" w:line="360" w:lineRule="auto"/>
        <w:jc w:val="both"/>
        <w:rPr>
          <w:rFonts w:ascii="Palatino Linotype" w:eastAsia="Palatino Linotype" w:hAnsi="Palatino Linotype" w:cs="Palatino Linotype"/>
          <w:sz w:val="24"/>
          <w:szCs w:val="24"/>
          <w:lang w:val="es-419"/>
        </w:rPr>
      </w:pPr>
    </w:p>
    <w:p w14:paraId="48F535B6" w14:textId="77777777" w:rsidR="0036624D" w:rsidRPr="006F2C30" w:rsidRDefault="0036624D" w:rsidP="0036624D">
      <w:pPr>
        <w:autoSpaceDE w:val="0"/>
        <w:autoSpaceDN w:val="0"/>
        <w:adjustRightInd w:val="0"/>
        <w:spacing w:after="0" w:line="240" w:lineRule="auto"/>
        <w:ind w:left="709" w:right="567"/>
        <w:jc w:val="center"/>
        <w:rPr>
          <w:rFonts w:ascii="Palatino Linotype" w:hAnsi="Palatino Linotype" w:cs="Arial"/>
          <w:b/>
          <w:bCs/>
          <w:i/>
          <w:color w:val="000000"/>
        </w:rPr>
      </w:pPr>
      <w:r w:rsidRPr="006F2C30">
        <w:rPr>
          <w:rFonts w:ascii="Palatino Linotype" w:hAnsi="Palatino Linotype" w:cs="Arial"/>
          <w:b/>
          <w:bCs/>
          <w:i/>
          <w:color w:val="000000"/>
          <w:lang w:val="es-419"/>
        </w:rPr>
        <w:t>“</w:t>
      </w:r>
      <w:r w:rsidRPr="006F2C30">
        <w:rPr>
          <w:rFonts w:ascii="Palatino Linotype" w:hAnsi="Palatino Linotype" w:cs="Arial"/>
          <w:b/>
          <w:bCs/>
          <w:i/>
          <w:color w:val="000000"/>
        </w:rPr>
        <w:t>CAPÍTULO III</w:t>
      </w:r>
    </w:p>
    <w:p w14:paraId="021A53A0" w14:textId="77777777" w:rsidR="0036624D" w:rsidRPr="006F2C30" w:rsidRDefault="0036624D" w:rsidP="0036624D">
      <w:pPr>
        <w:autoSpaceDE w:val="0"/>
        <w:autoSpaceDN w:val="0"/>
        <w:adjustRightInd w:val="0"/>
        <w:spacing w:after="0" w:line="240" w:lineRule="auto"/>
        <w:ind w:left="709" w:right="567"/>
        <w:jc w:val="center"/>
        <w:rPr>
          <w:rFonts w:ascii="Palatino Linotype" w:hAnsi="Palatino Linotype" w:cs="Arial"/>
          <w:b/>
          <w:bCs/>
          <w:i/>
          <w:color w:val="000000"/>
        </w:rPr>
      </w:pPr>
      <w:r w:rsidRPr="006F2C30">
        <w:rPr>
          <w:rFonts w:ascii="Palatino Linotype" w:hAnsi="Palatino Linotype" w:cs="Arial"/>
          <w:b/>
          <w:bCs/>
          <w:i/>
          <w:color w:val="000000"/>
        </w:rPr>
        <w:t>DEL FUNCIONAMIENTO DE ESTABLECIMIENTOS COMERCIALES, DE SERVICIOS, EMPRESARIALES, DIVERSIONES, JUEGOS, ESPECTÁCULOS PÚBLICOS E INDUSTRIALES</w:t>
      </w:r>
    </w:p>
    <w:p w14:paraId="4706BFB2" w14:textId="77777777" w:rsidR="0036624D" w:rsidRPr="006F2C30" w:rsidRDefault="0036624D" w:rsidP="00B70050">
      <w:pPr>
        <w:autoSpaceDE w:val="0"/>
        <w:autoSpaceDN w:val="0"/>
        <w:adjustRightInd w:val="0"/>
        <w:spacing w:after="0" w:line="240" w:lineRule="auto"/>
        <w:ind w:left="709" w:right="567"/>
        <w:jc w:val="both"/>
        <w:rPr>
          <w:rFonts w:ascii="Palatino Linotype" w:hAnsi="Palatino Linotype" w:cs="Arial"/>
          <w:bCs/>
          <w:i/>
          <w:color w:val="000000"/>
        </w:rPr>
      </w:pPr>
      <w:r w:rsidRPr="006F2C30">
        <w:rPr>
          <w:rFonts w:ascii="Palatino Linotype" w:hAnsi="Palatino Linotype" w:cs="Arial"/>
          <w:b/>
          <w:bCs/>
          <w:i/>
          <w:color w:val="000000"/>
        </w:rPr>
        <w:t>Artículo 59.</w:t>
      </w:r>
      <w:r w:rsidRPr="006F2C30">
        <w:rPr>
          <w:rFonts w:ascii="Palatino Linotype" w:hAnsi="Palatino Linotype" w:cs="Arial"/>
          <w:bCs/>
          <w:i/>
          <w:color w:val="000000"/>
        </w:rPr>
        <w:t xml:space="preserve"> La autoridad municipal otorgará las licencias de funcionamiento y operación de los establecimientos comerciales, de servicios, empresariales e industriales, sólo en aquellas zonas donde lo permita el uso del suelo. </w:t>
      </w:r>
    </w:p>
    <w:p w14:paraId="68F4EDB3" w14:textId="77777777" w:rsidR="0036624D" w:rsidRPr="006F2C30" w:rsidRDefault="0036624D" w:rsidP="00B70050">
      <w:pPr>
        <w:autoSpaceDE w:val="0"/>
        <w:autoSpaceDN w:val="0"/>
        <w:adjustRightInd w:val="0"/>
        <w:spacing w:after="0" w:line="240" w:lineRule="auto"/>
        <w:ind w:left="709" w:right="567"/>
        <w:jc w:val="both"/>
        <w:rPr>
          <w:rFonts w:ascii="Palatino Linotype" w:hAnsi="Palatino Linotype" w:cs="Arial"/>
          <w:bCs/>
          <w:i/>
          <w:color w:val="000000"/>
        </w:rPr>
      </w:pPr>
    </w:p>
    <w:p w14:paraId="174FDB4C" w14:textId="77777777" w:rsidR="0036624D" w:rsidRPr="006F2C30" w:rsidRDefault="0036624D" w:rsidP="00B70050">
      <w:pPr>
        <w:autoSpaceDE w:val="0"/>
        <w:autoSpaceDN w:val="0"/>
        <w:adjustRightInd w:val="0"/>
        <w:spacing w:after="0" w:line="240" w:lineRule="auto"/>
        <w:ind w:left="709" w:right="567"/>
        <w:jc w:val="both"/>
        <w:rPr>
          <w:rFonts w:ascii="Palatino Linotype" w:hAnsi="Palatino Linotype" w:cs="Arial"/>
          <w:bCs/>
          <w:i/>
          <w:color w:val="000000"/>
        </w:rPr>
      </w:pPr>
      <w:r w:rsidRPr="006F2C30">
        <w:rPr>
          <w:rFonts w:ascii="Palatino Linotype" w:hAnsi="Palatino Linotype" w:cs="Arial"/>
          <w:bCs/>
          <w:i/>
          <w:color w:val="000000"/>
        </w:rPr>
        <w:t xml:space="preserve">Los establecimientos comerciales, de servicios, empresariales e industriales, públicos o privados, deberán cumplir con los requisitos previstos en la Ley de Competitividad y Ordenamiento Comercial del Estado de México; las disposiciones contenidas en el Libro Quinto del Código Administrativo del Estado de México; en este Bando y en el Código Reglamentario Municipal. </w:t>
      </w:r>
    </w:p>
    <w:p w14:paraId="6D9CC255" w14:textId="77777777" w:rsidR="0036624D" w:rsidRPr="006F2C30" w:rsidRDefault="0036624D" w:rsidP="00B70050">
      <w:pPr>
        <w:autoSpaceDE w:val="0"/>
        <w:autoSpaceDN w:val="0"/>
        <w:adjustRightInd w:val="0"/>
        <w:spacing w:after="0" w:line="240" w:lineRule="auto"/>
        <w:ind w:left="709" w:right="567"/>
        <w:jc w:val="both"/>
        <w:rPr>
          <w:rFonts w:ascii="Palatino Linotype" w:hAnsi="Palatino Linotype" w:cs="Arial"/>
          <w:bCs/>
          <w:i/>
          <w:color w:val="000000"/>
        </w:rPr>
      </w:pPr>
    </w:p>
    <w:p w14:paraId="31D81AE9" w14:textId="77777777" w:rsidR="0036624D" w:rsidRPr="006F2C30" w:rsidRDefault="0036624D" w:rsidP="00B70050">
      <w:pPr>
        <w:autoSpaceDE w:val="0"/>
        <w:autoSpaceDN w:val="0"/>
        <w:adjustRightInd w:val="0"/>
        <w:spacing w:after="0" w:line="240" w:lineRule="auto"/>
        <w:ind w:left="709" w:right="567"/>
        <w:jc w:val="both"/>
        <w:rPr>
          <w:rFonts w:ascii="Palatino Linotype" w:hAnsi="Palatino Linotype" w:cs="Arial"/>
          <w:bCs/>
          <w:i/>
          <w:color w:val="000000"/>
        </w:rPr>
      </w:pPr>
      <w:r w:rsidRPr="006F2C30">
        <w:rPr>
          <w:rFonts w:ascii="Palatino Linotype" w:hAnsi="Palatino Linotype" w:cs="Arial"/>
          <w:b/>
          <w:bCs/>
          <w:i/>
          <w:color w:val="000000"/>
        </w:rPr>
        <w:t>Artículo 60.</w:t>
      </w:r>
      <w:r w:rsidRPr="006F2C30">
        <w:rPr>
          <w:rFonts w:ascii="Palatino Linotype" w:hAnsi="Palatino Linotype" w:cs="Arial"/>
          <w:bCs/>
          <w:i/>
          <w:color w:val="000000"/>
        </w:rPr>
        <w:t xml:space="preserve"> Para el otorgamiento de las licencias de funcionamiento de los establecimientos comerciales, de servicios, empresariales e industriales, es necesario contar con el dictamen de factibilidad de servicios de agua potable y drenaje, o para el caso de insuficiencia de los mismos exhibir la aprobación de alternativa expedida por el Organismo Público Descentralizado para la Prestación de los Servicios de Agua Potable, Alcantarillado y Saneamiento del municipio de Tenancingo, (</w:t>
      </w:r>
      <w:proofErr w:type="spellStart"/>
      <w:r w:rsidRPr="006F2C30">
        <w:rPr>
          <w:rFonts w:ascii="Palatino Linotype" w:hAnsi="Palatino Linotype" w:cs="Arial"/>
          <w:bCs/>
          <w:i/>
          <w:color w:val="000000"/>
        </w:rPr>
        <w:t>OPDAPAS</w:t>
      </w:r>
      <w:proofErr w:type="spellEnd"/>
      <w:r w:rsidRPr="006F2C30">
        <w:rPr>
          <w:rFonts w:ascii="Palatino Linotype" w:hAnsi="Palatino Linotype" w:cs="Arial"/>
          <w:bCs/>
          <w:i/>
          <w:color w:val="000000"/>
        </w:rPr>
        <w:t>).</w:t>
      </w:r>
    </w:p>
    <w:p w14:paraId="4A8D2300" w14:textId="77777777" w:rsidR="0036624D" w:rsidRPr="006F2C30" w:rsidRDefault="0036624D" w:rsidP="00B70050">
      <w:pPr>
        <w:autoSpaceDE w:val="0"/>
        <w:autoSpaceDN w:val="0"/>
        <w:adjustRightInd w:val="0"/>
        <w:spacing w:after="0" w:line="240" w:lineRule="auto"/>
        <w:ind w:left="709" w:right="567"/>
        <w:jc w:val="both"/>
        <w:rPr>
          <w:rFonts w:ascii="Palatino Linotype" w:hAnsi="Palatino Linotype" w:cs="Arial"/>
          <w:bCs/>
          <w:i/>
          <w:color w:val="000000"/>
        </w:rPr>
      </w:pPr>
      <w:r w:rsidRPr="006F2C30">
        <w:rPr>
          <w:rFonts w:ascii="Palatino Linotype" w:hAnsi="Palatino Linotype" w:cs="Arial"/>
          <w:bCs/>
          <w:i/>
          <w:color w:val="000000"/>
        </w:rPr>
        <w:t>…</w:t>
      </w:r>
    </w:p>
    <w:p w14:paraId="2384A658" w14:textId="77777777" w:rsidR="0036624D" w:rsidRPr="006F2C30" w:rsidRDefault="0036624D" w:rsidP="00B70050">
      <w:pPr>
        <w:autoSpaceDE w:val="0"/>
        <w:autoSpaceDN w:val="0"/>
        <w:adjustRightInd w:val="0"/>
        <w:spacing w:after="0" w:line="240" w:lineRule="auto"/>
        <w:ind w:left="709" w:right="567"/>
        <w:jc w:val="both"/>
        <w:rPr>
          <w:rFonts w:ascii="Palatino Linotype" w:hAnsi="Palatino Linotype" w:cs="Arial"/>
          <w:bCs/>
          <w:i/>
          <w:color w:val="000000"/>
        </w:rPr>
      </w:pPr>
      <w:r w:rsidRPr="006F2C30">
        <w:rPr>
          <w:rFonts w:ascii="Palatino Linotype" w:hAnsi="Palatino Linotype" w:cs="Arial"/>
          <w:b/>
          <w:bCs/>
          <w:i/>
          <w:color w:val="000000"/>
        </w:rPr>
        <w:t>Artículo 62.</w:t>
      </w:r>
      <w:r w:rsidRPr="006F2C30">
        <w:rPr>
          <w:rFonts w:ascii="Palatino Linotype" w:hAnsi="Palatino Linotype" w:cs="Arial"/>
          <w:bCs/>
          <w:i/>
          <w:color w:val="000000"/>
        </w:rPr>
        <w:t xml:space="preserve"> Por cuanto hace a los siguientes giros: clínicas, funerarias, gaseras, gasolineras, hospitales, hoteles, moteles, sanatorios, supermercados, así como los giros que utilicen sustancias peligrosas o tóxicas que pongan en riesgo la salud y la integridad de </w:t>
      </w:r>
      <w:r w:rsidRPr="006F2C30">
        <w:rPr>
          <w:rFonts w:ascii="Palatino Linotype" w:hAnsi="Palatino Linotype" w:cs="Arial"/>
          <w:bCs/>
          <w:i/>
          <w:color w:val="000000"/>
        </w:rPr>
        <w:lastRenderedPageBreak/>
        <w:t>las personas, la licencia de funcionamiento les será, otorgada por la Dirección de Desarrollo Económico, previa autorización del Ayuntamiento, siempre y cuando hayan cubierto los requisitos previstos en este Bando de Policía y Gobierno Municipal de Tenancingo, Estado de México, el Reglamento correspondiente, y demás disposiciones legales afines. También se requerirá aprobación del Ayuntamiento para el cambio de domicilio, titular, ampliación o disminución de giro de dichos establecimientos.</w:t>
      </w:r>
    </w:p>
    <w:p w14:paraId="32EE54A9" w14:textId="77777777" w:rsidR="0036624D" w:rsidRPr="006F2C30" w:rsidRDefault="0036624D" w:rsidP="00B70050">
      <w:pPr>
        <w:autoSpaceDE w:val="0"/>
        <w:autoSpaceDN w:val="0"/>
        <w:adjustRightInd w:val="0"/>
        <w:spacing w:after="0" w:line="240" w:lineRule="auto"/>
        <w:ind w:left="709" w:right="567"/>
        <w:jc w:val="both"/>
        <w:rPr>
          <w:rFonts w:ascii="Palatino Linotype" w:hAnsi="Palatino Linotype" w:cs="Arial"/>
          <w:bCs/>
          <w:i/>
          <w:color w:val="000000"/>
        </w:rPr>
      </w:pPr>
      <w:r w:rsidRPr="006F2C30">
        <w:rPr>
          <w:rFonts w:ascii="Palatino Linotype" w:hAnsi="Palatino Linotype" w:cs="Arial"/>
          <w:bCs/>
          <w:i/>
          <w:color w:val="000000"/>
        </w:rPr>
        <w:t>…</w:t>
      </w:r>
    </w:p>
    <w:p w14:paraId="7C32B74D" w14:textId="77777777" w:rsidR="0036624D" w:rsidRPr="006F2C30" w:rsidRDefault="0036624D" w:rsidP="00B70050">
      <w:pPr>
        <w:autoSpaceDE w:val="0"/>
        <w:autoSpaceDN w:val="0"/>
        <w:adjustRightInd w:val="0"/>
        <w:spacing w:after="0" w:line="240" w:lineRule="auto"/>
        <w:ind w:left="709" w:right="567"/>
        <w:jc w:val="both"/>
        <w:rPr>
          <w:rFonts w:ascii="Palatino Linotype" w:hAnsi="Palatino Linotype" w:cs="Arial"/>
          <w:bCs/>
          <w:i/>
          <w:color w:val="000000"/>
        </w:rPr>
      </w:pPr>
      <w:r w:rsidRPr="006F2C30">
        <w:rPr>
          <w:rFonts w:ascii="Palatino Linotype" w:hAnsi="Palatino Linotype" w:cs="Arial"/>
          <w:bCs/>
          <w:i/>
          <w:color w:val="000000"/>
        </w:rPr>
        <w:t>Artículo 78. Para revalidar licencias de funcionamiento, se debe de estar a lo dispuesto por la Ley de Competitividad y Ordenamiento Comercial del Estado de México.</w:t>
      </w:r>
    </w:p>
    <w:p w14:paraId="40AEF1FE" w14:textId="77777777" w:rsidR="00B70050" w:rsidRPr="006F2C30" w:rsidRDefault="00B70050" w:rsidP="00E5209F">
      <w:pPr>
        <w:spacing w:after="0" w:line="360" w:lineRule="auto"/>
        <w:jc w:val="both"/>
        <w:rPr>
          <w:rFonts w:ascii="Palatino Linotype" w:eastAsia="Palatino Linotype" w:hAnsi="Palatino Linotype" w:cs="Palatino Linotype"/>
          <w:sz w:val="24"/>
          <w:szCs w:val="24"/>
          <w:lang w:val="es-419"/>
        </w:rPr>
      </w:pPr>
    </w:p>
    <w:p w14:paraId="12868234" w14:textId="77777777" w:rsidR="00E5209F" w:rsidRPr="006F2C30" w:rsidRDefault="00E5209F" w:rsidP="00E5209F">
      <w:pPr>
        <w:spacing w:after="0" w:line="360" w:lineRule="auto"/>
        <w:jc w:val="both"/>
        <w:rPr>
          <w:rFonts w:ascii="Palatino Linotype" w:eastAsia="Palatino Linotype" w:hAnsi="Palatino Linotype" w:cs="Palatino Linotype"/>
          <w:sz w:val="24"/>
          <w:szCs w:val="24"/>
          <w:lang w:val="es-419"/>
        </w:rPr>
      </w:pPr>
      <w:r w:rsidRPr="006F2C30">
        <w:rPr>
          <w:rFonts w:ascii="Palatino Linotype" w:eastAsia="Palatino Linotype" w:hAnsi="Palatino Linotype" w:cs="Palatino Linotype"/>
          <w:sz w:val="24"/>
          <w:szCs w:val="24"/>
          <w:lang w:val="es-419"/>
        </w:rPr>
        <w:t xml:space="preserve">Ahora </w:t>
      </w:r>
      <w:proofErr w:type="gramStart"/>
      <w:r w:rsidRPr="006F2C30">
        <w:rPr>
          <w:rFonts w:ascii="Palatino Linotype" w:eastAsia="Palatino Linotype" w:hAnsi="Palatino Linotype" w:cs="Palatino Linotype"/>
          <w:sz w:val="24"/>
          <w:szCs w:val="24"/>
          <w:lang w:val="es-419"/>
        </w:rPr>
        <w:t>bien</w:t>
      </w:r>
      <w:proofErr w:type="gramEnd"/>
      <w:r w:rsidRPr="006F2C30">
        <w:rPr>
          <w:rFonts w:ascii="Palatino Linotype" w:eastAsia="Palatino Linotype" w:hAnsi="Palatino Linotype" w:cs="Palatino Linotype"/>
          <w:sz w:val="24"/>
          <w:szCs w:val="24"/>
          <w:lang w:val="es-419"/>
        </w:rPr>
        <w:t xml:space="preserve"> por lo que hace documento donde conste el pago de </w:t>
      </w:r>
      <w:r w:rsidRPr="006F2C30">
        <w:rPr>
          <w:rFonts w:ascii="Palatino Linotype" w:eastAsia="Palatino Linotype" w:hAnsi="Palatino Linotype" w:cs="Palatino Linotype"/>
          <w:b/>
          <w:sz w:val="24"/>
          <w:szCs w:val="24"/>
          <w:u w:val="single"/>
          <w:lang w:val="es-419"/>
        </w:rPr>
        <w:t>licencia de anuncio publicitario</w:t>
      </w:r>
      <w:r w:rsidRPr="006F2C30">
        <w:rPr>
          <w:rFonts w:ascii="Palatino Linotype" w:eastAsia="Palatino Linotype" w:hAnsi="Palatino Linotype" w:cs="Palatino Linotype"/>
          <w:sz w:val="24"/>
          <w:szCs w:val="24"/>
          <w:lang w:val="es-419"/>
        </w:rPr>
        <w:t>, el Bando Municipal en cita, establece:</w:t>
      </w:r>
    </w:p>
    <w:p w14:paraId="4D3DD211" w14:textId="77777777" w:rsidR="00E5209F" w:rsidRPr="006F2C30" w:rsidRDefault="00E5209F" w:rsidP="00E5209F">
      <w:pPr>
        <w:spacing w:after="0" w:line="360" w:lineRule="auto"/>
        <w:jc w:val="both"/>
        <w:rPr>
          <w:rFonts w:ascii="Palatino Linotype" w:eastAsia="Palatino Linotype" w:hAnsi="Palatino Linotype" w:cs="Palatino Linotype"/>
          <w:sz w:val="24"/>
          <w:szCs w:val="24"/>
          <w:lang w:val="es-419"/>
        </w:rPr>
      </w:pPr>
    </w:p>
    <w:p w14:paraId="57B0B376" w14:textId="77777777" w:rsidR="00E5209F" w:rsidRPr="006F2C30" w:rsidRDefault="00E5209F" w:rsidP="00E5209F">
      <w:pPr>
        <w:autoSpaceDE w:val="0"/>
        <w:autoSpaceDN w:val="0"/>
        <w:adjustRightInd w:val="0"/>
        <w:spacing w:after="0" w:line="240" w:lineRule="auto"/>
        <w:ind w:left="709" w:right="567"/>
        <w:jc w:val="both"/>
        <w:rPr>
          <w:rFonts w:ascii="Palatino Linotype" w:hAnsi="Palatino Linotype" w:cs="Arial"/>
          <w:bCs/>
          <w:i/>
          <w:color w:val="000000"/>
        </w:rPr>
      </w:pPr>
      <w:r w:rsidRPr="006F2C30">
        <w:rPr>
          <w:rFonts w:ascii="Palatino Linotype" w:hAnsi="Palatino Linotype" w:cs="Arial"/>
          <w:bCs/>
          <w:i/>
          <w:color w:val="000000"/>
          <w:lang w:val="es-419"/>
        </w:rPr>
        <w:t>“</w:t>
      </w:r>
      <w:r w:rsidRPr="006F2C30">
        <w:rPr>
          <w:rFonts w:ascii="Palatino Linotype" w:hAnsi="Palatino Linotype" w:cs="Arial"/>
          <w:b/>
          <w:bCs/>
          <w:i/>
          <w:color w:val="000000"/>
        </w:rPr>
        <w:t>Artículo 56.</w:t>
      </w:r>
      <w:r w:rsidRPr="006F2C30">
        <w:rPr>
          <w:rFonts w:ascii="Palatino Linotype" w:hAnsi="Palatino Linotype" w:cs="Arial"/>
          <w:bCs/>
          <w:i/>
          <w:color w:val="000000"/>
        </w:rPr>
        <w:t xml:space="preserve"> La colocación de anuncios, propaganda y publicidad, se permitirá con las características y dimensiones establecidas en las disposiciones que correspondan, o el permiso expedido, pero en ningún caso deberá invadir la vía pública o contaminar el medio ambiente.</w:t>
      </w:r>
    </w:p>
    <w:p w14:paraId="30E1952D" w14:textId="77777777" w:rsidR="00E5209F" w:rsidRPr="006F2C30" w:rsidRDefault="00E5209F" w:rsidP="00E5209F">
      <w:pPr>
        <w:autoSpaceDE w:val="0"/>
        <w:autoSpaceDN w:val="0"/>
        <w:adjustRightInd w:val="0"/>
        <w:spacing w:after="0" w:line="240" w:lineRule="auto"/>
        <w:ind w:left="709" w:right="567"/>
        <w:jc w:val="both"/>
        <w:rPr>
          <w:rFonts w:ascii="Palatino Linotype" w:hAnsi="Palatino Linotype" w:cs="Arial"/>
          <w:bCs/>
          <w:i/>
          <w:color w:val="000000"/>
          <w:lang w:val="es-419"/>
        </w:rPr>
      </w:pPr>
      <w:r w:rsidRPr="006F2C30">
        <w:rPr>
          <w:rFonts w:ascii="Palatino Linotype" w:hAnsi="Palatino Linotype" w:cs="Arial"/>
          <w:b/>
          <w:bCs/>
          <w:i/>
          <w:color w:val="000000"/>
        </w:rPr>
        <w:t>Artículo 57.</w:t>
      </w:r>
      <w:r w:rsidRPr="006F2C30">
        <w:rPr>
          <w:rFonts w:ascii="Palatino Linotype" w:hAnsi="Palatino Linotype" w:cs="Arial"/>
          <w:bCs/>
          <w:i/>
          <w:color w:val="000000"/>
        </w:rPr>
        <w:t xml:space="preserve"> Los anuncios de propaganda comercial o de cualquier otro tipo sólo podrán colocarse en lugares que previamente autorice la autoridad municipal, pero en ningún caso serán permitidos en edificios públicos, postes de alumbrado público, de teléfonos, semáforos; guarniciones, jardines, parques, camellones, y demás bienes del dominio público. Tratándose de mantas, sólo se permitirán aquellas que la autoridad municipal permita. En caso de estar adosadas a las fachadas de los inmuebles o comercios se deberá contar con previa autorización de esta autoridad y de los propietarios del inmueble, en su caso y sujetándose a lo dispuesto por los ordenamientos legales aplicables.</w:t>
      </w:r>
      <w:r w:rsidRPr="006F2C30">
        <w:rPr>
          <w:rFonts w:ascii="Palatino Linotype" w:hAnsi="Palatino Linotype" w:cs="Arial"/>
          <w:bCs/>
          <w:i/>
          <w:color w:val="000000"/>
          <w:lang w:val="es-419"/>
        </w:rPr>
        <w:t>”</w:t>
      </w:r>
    </w:p>
    <w:p w14:paraId="5924BAFC" w14:textId="77777777" w:rsidR="00E5209F" w:rsidRPr="006F2C30" w:rsidRDefault="00E5209F" w:rsidP="00E5209F">
      <w:pPr>
        <w:spacing w:after="0" w:line="360" w:lineRule="auto"/>
        <w:jc w:val="both"/>
        <w:rPr>
          <w:rFonts w:ascii="Palatino Linotype" w:eastAsia="Palatino Linotype" w:hAnsi="Palatino Linotype" w:cs="Palatino Linotype"/>
          <w:sz w:val="24"/>
          <w:szCs w:val="24"/>
          <w:lang w:val="es-419"/>
        </w:rPr>
      </w:pPr>
    </w:p>
    <w:p w14:paraId="71263501" w14:textId="77777777" w:rsidR="00E5209F" w:rsidRPr="006F2C30" w:rsidRDefault="001F262F" w:rsidP="00E5209F">
      <w:pPr>
        <w:spacing w:after="0" w:line="360" w:lineRule="auto"/>
        <w:jc w:val="both"/>
        <w:rPr>
          <w:rFonts w:ascii="Palatino Linotype" w:eastAsia="Palatino Linotype" w:hAnsi="Palatino Linotype" w:cs="Palatino Linotype"/>
          <w:sz w:val="24"/>
          <w:szCs w:val="24"/>
          <w:lang w:val="es-419"/>
        </w:rPr>
      </w:pPr>
      <w:r w:rsidRPr="006F2C30">
        <w:rPr>
          <w:rFonts w:ascii="Palatino Linotype" w:eastAsia="Palatino Linotype" w:hAnsi="Palatino Linotype" w:cs="Palatino Linotype"/>
          <w:sz w:val="24"/>
          <w:szCs w:val="24"/>
          <w:lang w:val="es-419"/>
        </w:rPr>
        <w:t>Por lo que hace al d</w:t>
      </w:r>
      <w:r w:rsidR="00E5209F" w:rsidRPr="006F2C30">
        <w:rPr>
          <w:rFonts w:ascii="Palatino Linotype" w:eastAsia="Palatino Linotype" w:hAnsi="Palatino Linotype" w:cs="Palatino Linotype"/>
          <w:sz w:val="24"/>
          <w:szCs w:val="24"/>
          <w:lang w:val="es-419"/>
        </w:rPr>
        <w:t>ocumento donde cons</w:t>
      </w:r>
      <w:r w:rsidR="007F654D" w:rsidRPr="006F2C30">
        <w:rPr>
          <w:rFonts w:ascii="Palatino Linotype" w:eastAsia="Palatino Linotype" w:hAnsi="Palatino Linotype" w:cs="Palatino Linotype"/>
          <w:sz w:val="24"/>
          <w:szCs w:val="24"/>
          <w:lang w:val="es-419"/>
        </w:rPr>
        <w:t xml:space="preserve">te el pago </w:t>
      </w:r>
      <w:r w:rsidR="007F654D" w:rsidRPr="006F2C30">
        <w:rPr>
          <w:rFonts w:ascii="Palatino Linotype" w:eastAsia="Palatino Linotype" w:hAnsi="Palatino Linotype" w:cs="Palatino Linotype"/>
          <w:b/>
          <w:sz w:val="24"/>
          <w:szCs w:val="24"/>
          <w:lang w:val="es-419"/>
        </w:rPr>
        <w:t>de impuesto predial</w:t>
      </w:r>
      <w:r w:rsidR="007F654D" w:rsidRPr="006F2C30">
        <w:rPr>
          <w:rFonts w:ascii="Palatino Linotype" w:eastAsia="Palatino Linotype" w:hAnsi="Palatino Linotype" w:cs="Palatino Linotype"/>
          <w:sz w:val="24"/>
          <w:szCs w:val="24"/>
          <w:lang w:val="es-419"/>
        </w:rPr>
        <w:t>, el Bando Municipal establece, lo siguiente:</w:t>
      </w:r>
    </w:p>
    <w:p w14:paraId="61CC50EF" w14:textId="77777777" w:rsidR="007F654D" w:rsidRPr="006F2C30" w:rsidRDefault="007F654D" w:rsidP="00E5209F">
      <w:pPr>
        <w:spacing w:after="0" w:line="360" w:lineRule="auto"/>
        <w:jc w:val="both"/>
        <w:rPr>
          <w:rFonts w:ascii="Palatino Linotype" w:eastAsia="Palatino Linotype" w:hAnsi="Palatino Linotype" w:cs="Palatino Linotype"/>
          <w:sz w:val="24"/>
          <w:szCs w:val="24"/>
          <w:lang w:val="es-419"/>
        </w:rPr>
      </w:pPr>
    </w:p>
    <w:p w14:paraId="7649DE7A" w14:textId="77777777" w:rsidR="007F654D" w:rsidRPr="006F2C30" w:rsidRDefault="007F654D" w:rsidP="007F654D">
      <w:pPr>
        <w:autoSpaceDE w:val="0"/>
        <w:autoSpaceDN w:val="0"/>
        <w:adjustRightInd w:val="0"/>
        <w:spacing w:after="0" w:line="240" w:lineRule="auto"/>
        <w:ind w:left="709" w:right="567"/>
        <w:jc w:val="both"/>
        <w:rPr>
          <w:rFonts w:ascii="Palatino Linotype" w:hAnsi="Palatino Linotype" w:cs="Arial"/>
          <w:bCs/>
          <w:i/>
          <w:color w:val="000000"/>
        </w:rPr>
      </w:pPr>
      <w:r w:rsidRPr="006F2C30">
        <w:rPr>
          <w:rFonts w:ascii="Palatino Linotype" w:hAnsi="Palatino Linotype" w:cs="Arial"/>
          <w:bCs/>
          <w:i/>
          <w:color w:val="000000"/>
          <w:lang w:val="es-419"/>
        </w:rPr>
        <w:t>“</w:t>
      </w:r>
      <w:r w:rsidRPr="006F2C30">
        <w:rPr>
          <w:rFonts w:ascii="Palatino Linotype" w:hAnsi="Palatino Linotype" w:cs="Arial"/>
          <w:b/>
          <w:bCs/>
          <w:i/>
          <w:color w:val="000000"/>
        </w:rPr>
        <w:t>Artículo 19</w:t>
      </w:r>
      <w:r w:rsidRPr="006F2C30">
        <w:rPr>
          <w:rFonts w:ascii="Palatino Linotype" w:hAnsi="Palatino Linotype" w:cs="Arial"/>
          <w:bCs/>
          <w:i/>
          <w:color w:val="000000"/>
        </w:rPr>
        <w:t xml:space="preserve">. La estructura de la administración pública municipal centralizada estará subordinada al </w:t>
      </w:r>
      <w:proofErr w:type="gramStart"/>
      <w:r w:rsidRPr="006F2C30">
        <w:rPr>
          <w:rFonts w:ascii="Palatino Linotype" w:hAnsi="Palatino Linotype" w:cs="Arial"/>
          <w:bCs/>
          <w:i/>
          <w:color w:val="000000"/>
        </w:rPr>
        <w:t>Presidente</w:t>
      </w:r>
      <w:proofErr w:type="gramEnd"/>
      <w:r w:rsidRPr="006F2C30">
        <w:rPr>
          <w:rFonts w:ascii="Palatino Linotype" w:hAnsi="Palatino Linotype" w:cs="Arial"/>
          <w:bCs/>
          <w:i/>
          <w:color w:val="000000"/>
        </w:rPr>
        <w:t xml:space="preserve"> Municipal, siendo esta la siguiente:</w:t>
      </w:r>
    </w:p>
    <w:p w14:paraId="0AE8DF9E" w14:textId="77777777" w:rsidR="007F654D" w:rsidRPr="006F2C30" w:rsidRDefault="007F654D" w:rsidP="007F654D">
      <w:pPr>
        <w:autoSpaceDE w:val="0"/>
        <w:autoSpaceDN w:val="0"/>
        <w:adjustRightInd w:val="0"/>
        <w:spacing w:after="0" w:line="240" w:lineRule="auto"/>
        <w:ind w:left="709" w:right="567"/>
        <w:jc w:val="both"/>
        <w:rPr>
          <w:rFonts w:ascii="Palatino Linotype" w:hAnsi="Palatino Linotype" w:cs="Arial"/>
          <w:bCs/>
          <w:i/>
          <w:color w:val="000000"/>
        </w:rPr>
      </w:pPr>
      <w:r w:rsidRPr="006F2C30">
        <w:rPr>
          <w:rFonts w:ascii="Palatino Linotype" w:hAnsi="Palatino Linotype" w:cs="Arial"/>
          <w:bCs/>
          <w:i/>
          <w:color w:val="000000"/>
        </w:rPr>
        <w:t>…</w:t>
      </w:r>
    </w:p>
    <w:p w14:paraId="22D75617" w14:textId="77777777" w:rsidR="007F654D" w:rsidRPr="006F2C30" w:rsidRDefault="007F654D" w:rsidP="007F654D">
      <w:pPr>
        <w:autoSpaceDE w:val="0"/>
        <w:autoSpaceDN w:val="0"/>
        <w:adjustRightInd w:val="0"/>
        <w:spacing w:after="0" w:line="240" w:lineRule="auto"/>
        <w:ind w:left="709" w:right="567"/>
        <w:jc w:val="both"/>
        <w:rPr>
          <w:rFonts w:ascii="Palatino Linotype" w:hAnsi="Palatino Linotype" w:cs="Arial"/>
          <w:bCs/>
          <w:i/>
          <w:color w:val="000000"/>
        </w:rPr>
      </w:pPr>
      <w:r w:rsidRPr="006F2C30">
        <w:rPr>
          <w:rFonts w:ascii="Palatino Linotype" w:hAnsi="Palatino Linotype" w:cs="Arial"/>
          <w:b/>
          <w:bCs/>
          <w:i/>
          <w:color w:val="000000"/>
        </w:rPr>
        <w:t>3.</w:t>
      </w:r>
      <w:r w:rsidRPr="006F2C30">
        <w:rPr>
          <w:rFonts w:ascii="Palatino Linotype" w:hAnsi="Palatino Linotype" w:cs="Arial"/>
          <w:bCs/>
          <w:i/>
          <w:color w:val="000000"/>
        </w:rPr>
        <w:t xml:space="preserve"> Tesorería Municipal: </w:t>
      </w:r>
    </w:p>
    <w:p w14:paraId="3A0E71D8" w14:textId="77777777" w:rsidR="007F654D" w:rsidRPr="006F2C30" w:rsidRDefault="007F654D" w:rsidP="007F654D">
      <w:pPr>
        <w:autoSpaceDE w:val="0"/>
        <w:autoSpaceDN w:val="0"/>
        <w:adjustRightInd w:val="0"/>
        <w:spacing w:after="0" w:line="240" w:lineRule="auto"/>
        <w:ind w:left="709" w:right="567"/>
        <w:jc w:val="both"/>
        <w:rPr>
          <w:rFonts w:ascii="Palatino Linotype" w:hAnsi="Palatino Linotype" w:cs="Arial"/>
          <w:bCs/>
          <w:i/>
          <w:color w:val="000000"/>
        </w:rPr>
      </w:pPr>
      <w:r w:rsidRPr="006F2C30">
        <w:rPr>
          <w:rFonts w:ascii="Palatino Linotype" w:hAnsi="Palatino Linotype" w:cs="Arial"/>
          <w:b/>
          <w:bCs/>
          <w:i/>
          <w:color w:val="000000"/>
        </w:rPr>
        <w:t>3.1</w:t>
      </w:r>
      <w:r w:rsidRPr="006F2C30">
        <w:rPr>
          <w:rFonts w:ascii="Palatino Linotype" w:hAnsi="Palatino Linotype" w:cs="Arial"/>
          <w:bCs/>
          <w:i/>
          <w:color w:val="000000"/>
        </w:rPr>
        <w:t xml:space="preserve">. Coordinación de Ingresos: </w:t>
      </w:r>
    </w:p>
    <w:p w14:paraId="57323BDE" w14:textId="77777777" w:rsidR="007F654D" w:rsidRPr="006F2C30" w:rsidRDefault="007F654D" w:rsidP="007F654D">
      <w:pPr>
        <w:autoSpaceDE w:val="0"/>
        <w:autoSpaceDN w:val="0"/>
        <w:adjustRightInd w:val="0"/>
        <w:spacing w:after="0" w:line="240" w:lineRule="auto"/>
        <w:ind w:left="709" w:right="567"/>
        <w:jc w:val="both"/>
        <w:rPr>
          <w:rFonts w:ascii="Palatino Linotype" w:hAnsi="Palatino Linotype" w:cs="Arial"/>
          <w:bCs/>
          <w:i/>
          <w:color w:val="000000"/>
        </w:rPr>
      </w:pPr>
      <w:r w:rsidRPr="006F2C30">
        <w:rPr>
          <w:rFonts w:ascii="Palatino Linotype" w:hAnsi="Palatino Linotype" w:cs="Arial"/>
          <w:b/>
          <w:bCs/>
          <w:i/>
          <w:color w:val="000000"/>
        </w:rPr>
        <w:t>3.2</w:t>
      </w:r>
      <w:r w:rsidRPr="006F2C30">
        <w:rPr>
          <w:rFonts w:ascii="Palatino Linotype" w:hAnsi="Palatino Linotype" w:cs="Arial"/>
          <w:bCs/>
          <w:i/>
          <w:color w:val="000000"/>
        </w:rPr>
        <w:t xml:space="preserve">. Coordinación de Contabilidad y Cuenta Pública; </w:t>
      </w:r>
    </w:p>
    <w:p w14:paraId="3D2F89AB" w14:textId="77777777" w:rsidR="007F654D" w:rsidRPr="006F2C30" w:rsidRDefault="007F654D" w:rsidP="007F654D">
      <w:pPr>
        <w:autoSpaceDE w:val="0"/>
        <w:autoSpaceDN w:val="0"/>
        <w:adjustRightInd w:val="0"/>
        <w:spacing w:after="0" w:line="240" w:lineRule="auto"/>
        <w:ind w:left="709" w:right="567"/>
        <w:jc w:val="both"/>
        <w:rPr>
          <w:rFonts w:ascii="Palatino Linotype" w:hAnsi="Palatino Linotype" w:cs="Arial"/>
          <w:bCs/>
          <w:i/>
          <w:color w:val="000000"/>
        </w:rPr>
      </w:pPr>
      <w:r w:rsidRPr="006F2C30">
        <w:rPr>
          <w:rFonts w:ascii="Palatino Linotype" w:hAnsi="Palatino Linotype" w:cs="Arial"/>
          <w:b/>
          <w:bCs/>
          <w:i/>
          <w:color w:val="000000"/>
        </w:rPr>
        <w:lastRenderedPageBreak/>
        <w:t>3.3.</w:t>
      </w:r>
      <w:r w:rsidRPr="006F2C30">
        <w:rPr>
          <w:rFonts w:ascii="Palatino Linotype" w:hAnsi="Palatino Linotype" w:cs="Arial"/>
          <w:bCs/>
          <w:i/>
          <w:color w:val="000000"/>
        </w:rPr>
        <w:t xml:space="preserve"> </w:t>
      </w:r>
      <w:r w:rsidRPr="006F2C30">
        <w:rPr>
          <w:rFonts w:ascii="Palatino Linotype" w:hAnsi="Palatino Linotype" w:cs="Arial"/>
          <w:b/>
          <w:bCs/>
          <w:i/>
          <w:color w:val="000000"/>
          <w:u w:val="single"/>
        </w:rPr>
        <w:t>Coordinación de Catastro e Impuesto Predia</w:t>
      </w:r>
      <w:r w:rsidRPr="006F2C30">
        <w:rPr>
          <w:rFonts w:ascii="Palatino Linotype" w:hAnsi="Palatino Linotype" w:cs="Arial"/>
          <w:bCs/>
          <w:i/>
          <w:color w:val="000000"/>
        </w:rPr>
        <w:t xml:space="preserve">l; y </w:t>
      </w:r>
    </w:p>
    <w:p w14:paraId="63C12CAD" w14:textId="77777777" w:rsidR="007F654D" w:rsidRPr="006F2C30" w:rsidRDefault="007F654D" w:rsidP="007F654D">
      <w:pPr>
        <w:autoSpaceDE w:val="0"/>
        <w:autoSpaceDN w:val="0"/>
        <w:adjustRightInd w:val="0"/>
        <w:spacing w:after="0" w:line="240" w:lineRule="auto"/>
        <w:ind w:left="709" w:right="567"/>
        <w:jc w:val="both"/>
        <w:rPr>
          <w:rFonts w:ascii="Palatino Linotype" w:hAnsi="Palatino Linotype" w:cs="Arial"/>
          <w:bCs/>
          <w:i/>
          <w:color w:val="000000"/>
          <w:lang w:val="es-419"/>
        </w:rPr>
      </w:pPr>
      <w:r w:rsidRPr="006F2C30">
        <w:rPr>
          <w:rFonts w:ascii="Palatino Linotype" w:hAnsi="Palatino Linotype" w:cs="Arial"/>
          <w:b/>
          <w:bCs/>
          <w:i/>
          <w:color w:val="000000"/>
        </w:rPr>
        <w:t>3.4</w:t>
      </w:r>
      <w:r w:rsidRPr="006F2C30">
        <w:rPr>
          <w:rFonts w:ascii="Palatino Linotype" w:hAnsi="Palatino Linotype" w:cs="Arial"/>
          <w:bCs/>
          <w:i/>
          <w:color w:val="000000"/>
        </w:rPr>
        <w:t>. Coordinación de Egresos.</w:t>
      </w:r>
      <w:r w:rsidRPr="006F2C30">
        <w:rPr>
          <w:rFonts w:ascii="Palatino Linotype" w:hAnsi="Palatino Linotype" w:cs="Arial"/>
          <w:bCs/>
          <w:i/>
          <w:color w:val="000000"/>
          <w:lang w:val="es-419"/>
        </w:rPr>
        <w:t>”</w:t>
      </w:r>
    </w:p>
    <w:p w14:paraId="04DBD499" w14:textId="77777777" w:rsidR="001F262F" w:rsidRPr="006F2C30" w:rsidRDefault="001F262F" w:rsidP="00E5209F">
      <w:pPr>
        <w:spacing w:after="0" w:line="360" w:lineRule="auto"/>
        <w:jc w:val="both"/>
        <w:rPr>
          <w:rFonts w:ascii="Palatino Linotype" w:eastAsia="Palatino Linotype" w:hAnsi="Palatino Linotype" w:cs="Palatino Linotype"/>
          <w:sz w:val="24"/>
          <w:szCs w:val="24"/>
          <w:lang w:val="es-419"/>
        </w:rPr>
      </w:pPr>
    </w:p>
    <w:p w14:paraId="0077ACB4" w14:textId="77777777" w:rsidR="002F4C27" w:rsidRPr="006F2C30" w:rsidRDefault="002F4C27" w:rsidP="00E5209F">
      <w:pPr>
        <w:spacing w:after="0" w:line="360" w:lineRule="auto"/>
        <w:jc w:val="both"/>
        <w:rPr>
          <w:rFonts w:ascii="Palatino Linotype" w:eastAsia="Palatino Linotype" w:hAnsi="Palatino Linotype" w:cs="Palatino Linotype"/>
          <w:sz w:val="24"/>
          <w:szCs w:val="24"/>
          <w:lang w:val="es-419"/>
        </w:rPr>
      </w:pPr>
      <w:r w:rsidRPr="006F2C30">
        <w:rPr>
          <w:rFonts w:ascii="Palatino Linotype" w:eastAsia="Palatino Linotype" w:hAnsi="Palatino Linotype" w:cs="Palatino Linotype"/>
          <w:sz w:val="24"/>
          <w:szCs w:val="24"/>
          <w:lang w:val="es-419"/>
        </w:rPr>
        <w:t xml:space="preserve">El </w:t>
      </w:r>
      <w:r w:rsidRPr="006F2C30">
        <w:rPr>
          <w:rFonts w:ascii="Palatino Linotype" w:eastAsia="Palatino Linotype" w:hAnsi="Palatino Linotype" w:cs="Palatino Linotype"/>
          <w:b/>
          <w:sz w:val="24"/>
          <w:szCs w:val="24"/>
          <w:lang w:val="es-419"/>
        </w:rPr>
        <w:t>Código Financiero del Estado de México y Municipios</w:t>
      </w:r>
      <w:r w:rsidRPr="006F2C30">
        <w:rPr>
          <w:rFonts w:ascii="Palatino Linotype" w:eastAsia="Palatino Linotype" w:hAnsi="Palatino Linotype" w:cs="Palatino Linotype"/>
          <w:sz w:val="24"/>
          <w:szCs w:val="24"/>
          <w:lang w:val="es-419"/>
        </w:rPr>
        <w:t xml:space="preserve"> establece:</w:t>
      </w:r>
    </w:p>
    <w:p w14:paraId="0A2934EF" w14:textId="77777777" w:rsidR="002F4C27" w:rsidRPr="006F2C30" w:rsidRDefault="002F4C27" w:rsidP="00E5209F">
      <w:pPr>
        <w:spacing w:after="0" w:line="360" w:lineRule="auto"/>
        <w:jc w:val="both"/>
        <w:rPr>
          <w:rFonts w:ascii="Palatino Linotype" w:eastAsia="Palatino Linotype" w:hAnsi="Palatino Linotype" w:cs="Palatino Linotype"/>
          <w:sz w:val="24"/>
          <w:szCs w:val="24"/>
          <w:lang w:val="es-419"/>
        </w:rPr>
      </w:pPr>
    </w:p>
    <w:p w14:paraId="69E0697F" w14:textId="77777777" w:rsidR="00E412C7" w:rsidRPr="006F2C30" w:rsidRDefault="007E71BF" w:rsidP="00E412C7">
      <w:pPr>
        <w:tabs>
          <w:tab w:val="left" w:pos="340"/>
        </w:tabs>
        <w:spacing w:after="0" w:line="240" w:lineRule="auto"/>
        <w:jc w:val="center"/>
        <w:rPr>
          <w:rFonts w:ascii="Palatino Linotype" w:hAnsi="Palatino Linotype"/>
          <w:b/>
        </w:rPr>
      </w:pPr>
      <w:r w:rsidRPr="006F2C30">
        <w:rPr>
          <w:rFonts w:ascii="Palatino Linotype" w:hAnsi="Palatino Linotype"/>
          <w:b/>
          <w:lang w:val="es-419"/>
        </w:rPr>
        <w:t>“</w:t>
      </w:r>
      <w:r w:rsidR="00E412C7" w:rsidRPr="006F2C30">
        <w:rPr>
          <w:rFonts w:ascii="Palatino Linotype" w:hAnsi="Palatino Linotype"/>
          <w:b/>
        </w:rPr>
        <w:t xml:space="preserve">TITULO CUARTO </w:t>
      </w:r>
    </w:p>
    <w:p w14:paraId="613C2D13" w14:textId="77777777" w:rsidR="00E412C7" w:rsidRPr="006F2C30" w:rsidRDefault="00E412C7" w:rsidP="00E412C7">
      <w:pPr>
        <w:tabs>
          <w:tab w:val="left" w:pos="340"/>
        </w:tabs>
        <w:spacing w:after="0" w:line="240" w:lineRule="auto"/>
        <w:jc w:val="center"/>
        <w:rPr>
          <w:rFonts w:ascii="Palatino Linotype" w:hAnsi="Palatino Linotype"/>
          <w:b/>
        </w:rPr>
      </w:pPr>
      <w:r w:rsidRPr="006F2C30">
        <w:rPr>
          <w:rFonts w:ascii="Palatino Linotype" w:hAnsi="Palatino Linotype"/>
          <w:b/>
        </w:rPr>
        <w:t>DE LOS INGRESOS DE LOS MUNICIPIOS</w:t>
      </w:r>
    </w:p>
    <w:p w14:paraId="5C9A24B1" w14:textId="77777777" w:rsidR="00E412C7" w:rsidRPr="006F2C30" w:rsidRDefault="00E412C7" w:rsidP="00E412C7">
      <w:pPr>
        <w:tabs>
          <w:tab w:val="left" w:pos="340"/>
        </w:tabs>
        <w:spacing w:after="0" w:line="240" w:lineRule="auto"/>
        <w:jc w:val="center"/>
        <w:rPr>
          <w:rFonts w:ascii="Palatino Linotype" w:hAnsi="Palatino Linotype"/>
          <w:b/>
        </w:rPr>
      </w:pPr>
    </w:p>
    <w:p w14:paraId="207E7EA2" w14:textId="77777777" w:rsidR="00E412C7" w:rsidRPr="006F2C30" w:rsidRDefault="00E412C7" w:rsidP="00E412C7">
      <w:pPr>
        <w:tabs>
          <w:tab w:val="left" w:pos="340"/>
        </w:tabs>
        <w:spacing w:after="0" w:line="240" w:lineRule="auto"/>
        <w:jc w:val="center"/>
        <w:rPr>
          <w:rFonts w:ascii="Palatino Linotype" w:hAnsi="Palatino Linotype"/>
          <w:b/>
        </w:rPr>
      </w:pPr>
      <w:r w:rsidRPr="006F2C30">
        <w:rPr>
          <w:rFonts w:ascii="Palatino Linotype" w:hAnsi="Palatino Linotype"/>
          <w:b/>
        </w:rPr>
        <w:t xml:space="preserve">CAPITULO PRIMERO </w:t>
      </w:r>
    </w:p>
    <w:p w14:paraId="2FCCC8A5" w14:textId="77777777" w:rsidR="00E412C7" w:rsidRPr="006F2C30" w:rsidRDefault="00E412C7" w:rsidP="00E412C7">
      <w:pPr>
        <w:tabs>
          <w:tab w:val="left" w:pos="340"/>
        </w:tabs>
        <w:spacing w:after="0" w:line="240" w:lineRule="auto"/>
        <w:jc w:val="center"/>
        <w:rPr>
          <w:rFonts w:ascii="Palatino Linotype" w:hAnsi="Palatino Linotype"/>
          <w:b/>
        </w:rPr>
      </w:pPr>
      <w:r w:rsidRPr="006F2C30">
        <w:rPr>
          <w:rFonts w:ascii="Palatino Linotype" w:hAnsi="Palatino Linotype"/>
          <w:b/>
        </w:rPr>
        <w:t xml:space="preserve">DE LOS IMPUESTOS </w:t>
      </w:r>
    </w:p>
    <w:p w14:paraId="5E3A39D5" w14:textId="77777777" w:rsidR="00E412C7" w:rsidRPr="006F2C30" w:rsidRDefault="00E412C7" w:rsidP="00E412C7">
      <w:pPr>
        <w:tabs>
          <w:tab w:val="left" w:pos="340"/>
        </w:tabs>
        <w:spacing w:after="0" w:line="240" w:lineRule="auto"/>
        <w:jc w:val="center"/>
        <w:rPr>
          <w:rFonts w:ascii="Palatino Linotype" w:hAnsi="Palatino Linotype"/>
          <w:b/>
        </w:rPr>
      </w:pPr>
    </w:p>
    <w:p w14:paraId="7AC97CB0" w14:textId="77777777" w:rsidR="00E412C7" w:rsidRPr="006F2C30" w:rsidRDefault="00E412C7" w:rsidP="00E412C7">
      <w:pPr>
        <w:tabs>
          <w:tab w:val="left" w:pos="340"/>
        </w:tabs>
        <w:spacing w:after="0" w:line="240" w:lineRule="auto"/>
        <w:jc w:val="center"/>
        <w:rPr>
          <w:rFonts w:ascii="Palatino Linotype" w:hAnsi="Palatino Linotype"/>
          <w:b/>
        </w:rPr>
      </w:pPr>
      <w:proofErr w:type="spellStart"/>
      <w:r w:rsidRPr="006F2C30">
        <w:rPr>
          <w:rFonts w:ascii="Palatino Linotype" w:hAnsi="Palatino Linotype"/>
          <w:b/>
        </w:rPr>
        <w:t>SECCION</w:t>
      </w:r>
      <w:proofErr w:type="spellEnd"/>
      <w:r w:rsidRPr="006F2C30">
        <w:rPr>
          <w:rFonts w:ascii="Palatino Linotype" w:hAnsi="Palatino Linotype"/>
          <w:b/>
        </w:rPr>
        <w:t xml:space="preserve"> PRIMERA</w:t>
      </w:r>
    </w:p>
    <w:p w14:paraId="1EC163C0" w14:textId="77777777" w:rsidR="00E412C7" w:rsidRPr="006F2C30" w:rsidRDefault="00E412C7" w:rsidP="00E412C7">
      <w:pPr>
        <w:tabs>
          <w:tab w:val="left" w:pos="340"/>
        </w:tabs>
        <w:spacing w:after="0" w:line="240" w:lineRule="auto"/>
        <w:jc w:val="center"/>
        <w:rPr>
          <w:rFonts w:ascii="Palatino Linotype" w:hAnsi="Palatino Linotype"/>
          <w:b/>
        </w:rPr>
      </w:pPr>
      <w:r w:rsidRPr="006F2C30">
        <w:rPr>
          <w:rFonts w:ascii="Palatino Linotype" w:hAnsi="Palatino Linotype"/>
          <w:b/>
        </w:rPr>
        <w:t>DEL IMPUESTO PREDIAL</w:t>
      </w:r>
    </w:p>
    <w:p w14:paraId="7C1C814E" w14:textId="77777777" w:rsidR="002F4C27" w:rsidRPr="006F2C30" w:rsidRDefault="002F4C27" w:rsidP="00E5209F">
      <w:pPr>
        <w:spacing w:after="0" w:line="360" w:lineRule="auto"/>
        <w:jc w:val="both"/>
        <w:rPr>
          <w:rFonts w:ascii="Palatino Linotype" w:eastAsia="Palatino Linotype" w:hAnsi="Palatino Linotype" w:cs="Palatino Linotype"/>
          <w:sz w:val="24"/>
          <w:szCs w:val="24"/>
          <w:lang w:val="es-419"/>
        </w:rPr>
      </w:pPr>
    </w:p>
    <w:p w14:paraId="6C999541" w14:textId="77777777" w:rsidR="007E71BF" w:rsidRPr="006F2C30" w:rsidRDefault="007E71BF" w:rsidP="007E71BF">
      <w:pPr>
        <w:autoSpaceDE w:val="0"/>
        <w:autoSpaceDN w:val="0"/>
        <w:adjustRightInd w:val="0"/>
        <w:spacing w:after="0" w:line="240" w:lineRule="auto"/>
        <w:ind w:left="709" w:right="567"/>
        <w:jc w:val="both"/>
        <w:rPr>
          <w:rFonts w:ascii="Palatino Linotype" w:hAnsi="Palatino Linotype" w:cs="Arial"/>
          <w:bCs/>
          <w:i/>
          <w:color w:val="000000"/>
        </w:rPr>
      </w:pPr>
      <w:r w:rsidRPr="006F2C30">
        <w:rPr>
          <w:rFonts w:ascii="Palatino Linotype" w:hAnsi="Palatino Linotype" w:cs="Arial"/>
          <w:b/>
          <w:bCs/>
          <w:i/>
          <w:color w:val="000000"/>
        </w:rPr>
        <w:t>Artículo 107</w:t>
      </w:r>
      <w:r w:rsidRPr="006F2C30">
        <w:rPr>
          <w:rFonts w:ascii="Palatino Linotype" w:hAnsi="Palatino Linotype" w:cs="Arial"/>
          <w:bCs/>
          <w:i/>
          <w:color w:val="000000"/>
        </w:rPr>
        <w:t xml:space="preserve">.- Están obligadas al pago del </w:t>
      </w:r>
      <w:r w:rsidRPr="006F2C30">
        <w:rPr>
          <w:rFonts w:ascii="Palatino Linotype" w:hAnsi="Palatino Linotype" w:cs="Arial"/>
          <w:b/>
          <w:bCs/>
          <w:i/>
          <w:color w:val="000000"/>
          <w:u w:val="single"/>
        </w:rPr>
        <w:t>Impuesto Predial</w:t>
      </w:r>
      <w:r w:rsidRPr="006F2C30">
        <w:rPr>
          <w:rFonts w:ascii="Palatino Linotype" w:hAnsi="Palatino Linotype" w:cs="Arial"/>
          <w:bCs/>
          <w:i/>
          <w:color w:val="000000"/>
        </w:rPr>
        <w:t xml:space="preserve"> las personas físicas y jurídicas colectivas que sean propietarias o poseedoras, según se trate, de inmuebles en el Estado.</w:t>
      </w:r>
    </w:p>
    <w:p w14:paraId="5AFFCBA2" w14:textId="77777777" w:rsidR="007E71BF" w:rsidRPr="006F2C30" w:rsidRDefault="007E71BF" w:rsidP="007E71BF">
      <w:pPr>
        <w:autoSpaceDE w:val="0"/>
        <w:autoSpaceDN w:val="0"/>
        <w:adjustRightInd w:val="0"/>
        <w:spacing w:after="0" w:line="240" w:lineRule="auto"/>
        <w:ind w:left="709" w:right="567"/>
        <w:jc w:val="both"/>
        <w:rPr>
          <w:rFonts w:ascii="Palatino Linotype" w:hAnsi="Palatino Linotype" w:cs="Arial"/>
          <w:bCs/>
          <w:i/>
          <w:color w:val="000000"/>
        </w:rPr>
      </w:pPr>
    </w:p>
    <w:p w14:paraId="2233EAC8" w14:textId="77777777" w:rsidR="007E71BF" w:rsidRPr="006F2C30" w:rsidRDefault="007E71BF" w:rsidP="007E71BF">
      <w:pPr>
        <w:autoSpaceDE w:val="0"/>
        <w:autoSpaceDN w:val="0"/>
        <w:adjustRightInd w:val="0"/>
        <w:spacing w:after="0" w:line="240" w:lineRule="auto"/>
        <w:ind w:left="709" w:right="567"/>
        <w:jc w:val="both"/>
        <w:rPr>
          <w:rFonts w:ascii="Palatino Linotype" w:hAnsi="Palatino Linotype" w:cs="Arial"/>
          <w:bCs/>
          <w:i/>
          <w:color w:val="000000"/>
        </w:rPr>
      </w:pPr>
      <w:r w:rsidRPr="006F2C30">
        <w:rPr>
          <w:rFonts w:ascii="Palatino Linotype" w:hAnsi="Palatino Linotype" w:cs="Arial"/>
          <w:bCs/>
          <w:i/>
          <w:color w:val="000000"/>
        </w:rPr>
        <w:t xml:space="preserve">Los propietarios y poseedores a que se refiere el párrafo anterior, deberán calcular anualmente el impuesto predial a su cargo y manifestarlo, en el mismo formato utilizado para determinar y declarar el valor catastral de sus inmuebles. </w:t>
      </w:r>
    </w:p>
    <w:p w14:paraId="3CC2C7D5" w14:textId="77777777" w:rsidR="007E71BF" w:rsidRPr="006F2C30" w:rsidRDefault="007E71BF" w:rsidP="007E71BF">
      <w:pPr>
        <w:autoSpaceDE w:val="0"/>
        <w:autoSpaceDN w:val="0"/>
        <w:adjustRightInd w:val="0"/>
        <w:spacing w:after="0" w:line="240" w:lineRule="auto"/>
        <w:ind w:left="709" w:right="567"/>
        <w:jc w:val="both"/>
        <w:rPr>
          <w:rFonts w:ascii="Palatino Linotype" w:hAnsi="Palatino Linotype" w:cs="Arial"/>
          <w:bCs/>
          <w:i/>
          <w:color w:val="000000"/>
        </w:rPr>
      </w:pPr>
    </w:p>
    <w:p w14:paraId="177913AB" w14:textId="77777777" w:rsidR="00E412C7" w:rsidRPr="006F2C30" w:rsidRDefault="007E71BF" w:rsidP="007E71BF">
      <w:pPr>
        <w:autoSpaceDE w:val="0"/>
        <w:autoSpaceDN w:val="0"/>
        <w:adjustRightInd w:val="0"/>
        <w:spacing w:after="0" w:line="240" w:lineRule="auto"/>
        <w:ind w:left="709" w:right="567"/>
        <w:jc w:val="both"/>
        <w:rPr>
          <w:rFonts w:ascii="Palatino Linotype" w:hAnsi="Palatino Linotype" w:cs="Arial"/>
          <w:bCs/>
          <w:i/>
          <w:color w:val="000000"/>
          <w:lang w:val="es-419"/>
        </w:rPr>
      </w:pPr>
      <w:r w:rsidRPr="006F2C30">
        <w:rPr>
          <w:rFonts w:ascii="Palatino Linotype" w:hAnsi="Palatino Linotype" w:cs="Arial"/>
          <w:b/>
          <w:bCs/>
          <w:i/>
          <w:color w:val="000000"/>
        </w:rPr>
        <w:t>Artículo 108</w:t>
      </w:r>
      <w:r w:rsidRPr="006F2C30">
        <w:rPr>
          <w:rFonts w:ascii="Palatino Linotype" w:hAnsi="Palatino Linotype" w:cs="Arial"/>
          <w:bCs/>
          <w:i/>
          <w:color w:val="000000"/>
        </w:rPr>
        <w:t xml:space="preserve">.- La base gravable del </w:t>
      </w:r>
      <w:r w:rsidRPr="006F2C30">
        <w:rPr>
          <w:rFonts w:ascii="Palatino Linotype" w:hAnsi="Palatino Linotype" w:cs="Arial"/>
          <w:b/>
          <w:bCs/>
          <w:i/>
          <w:color w:val="000000"/>
          <w:u w:val="single"/>
        </w:rPr>
        <w:t>Impuesto Predial</w:t>
      </w:r>
      <w:r w:rsidRPr="006F2C30">
        <w:rPr>
          <w:rFonts w:ascii="Palatino Linotype" w:hAnsi="Palatino Linotype" w:cs="Arial"/>
          <w:bCs/>
          <w:i/>
          <w:color w:val="000000"/>
        </w:rPr>
        <w:t xml:space="preserve"> será el valor catastral declarado por los propietarios o poseedores de inmuebles, mediante manifestación que presenten ante la unidad de catastro municipal que le corresponda o bien a través del formato digital autorizado, que se encuentre determinado, conforme a las Tablas de Valores Unitarios de Suelo y Construcciones vigentes publicadas en el Periódico Oficial.</w:t>
      </w:r>
      <w:r w:rsidR="00A004CB" w:rsidRPr="006F2C30">
        <w:rPr>
          <w:rFonts w:ascii="Palatino Linotype" w:hAnsi="Palatino Linotype" w:cs="Arial"/>
          <w:bCs/>
          <w:i/>
          <w:color w:val="000000"/>
          <w:lang w:val="es-419"/>
        </w:rPr>
        <w:t>”</w:t>
      </w:r>
    </w:p>
    <w:p w14:paraId="1AF44012" w14:textId="77777777" w:rsidR="002F4C27" w:rsidRPr="006F2C30" w:rsidRDefault="002F4C27" w:rsidP="00E5209F">
      <w:pPr>
        <w:spacing w:after="0" w:line="360" w:lineRule="auto"/>
        <w:jc w:val="both"/>
        <w:rPr>
          <w:rFonts w:ascii="Palatino Linotype" w:eastAsia="Palatino Linotype" w:hAnsi="Palatino Linotype" w:cs="Palatino Linotype"/>
          <w:sz w:val="24"/>
          <w:szCs w:val="24"/>
          <w:lang w:val="es-419"/>
        </w:rPr>
      </w:pPr>
    </w:p>
    <w:p w14:paraId="274AA7D1" w14:textId="77777777" w:rsidR="001F262F" w:rsidRPr="006F2C30" w:rsidRDefault="007F654D" w:rsidP="00E5209F">
      <w:pPr>
        <w:spacing w:after="0" w:line="360" w:lineRule="auto"/>
        <w:jc w:val="both"/>
        <w:rPr>
          <w:rFonts w:ascii="Palatino Linotype" w:eastAsia="Palatino Linotype" w:hAnsi="Palatino Linotype" w:cs="Palatino Linotype"/>
          <w:sz w:val="24"/>
          <w:szCs w:val="24"/>
          <w:lang w:val="es-419"/>
        </w:rPr>
      </w:pPr>
      <w:r w:rsidRPr="006F2C30">
        <w:rPr>
          <w:rFonts w:ascii="Palatino Linotype" w:eastAsia="Palatino Linotype" w:hAnsi="Palatino Linotype" w:cs="Palatino Linotype"/>
          <w:sz w:val="24"/>
          <w:szCs w:val="24"/>
          <w:lang w:val="es-419"/>
        </w:rPr>
        <w:t xml:space="preserve">Por su parte el Código Reglamentario para el Municipio de Tenancingo, Estado de </w:t>
      </w:r>
      <w:r w:rsidR="002F4C27" w:rsidRPr="006F2C30">
        <w:rPr>
          <w:rFonts w:ascii="Palatino Linotype" w:eastAsia="Palatino Linotype" w:hAnsi="Palatino Linotype" w:cs="Palatino Linotype"/>
          <w:sz w:val="24"/>
          <w:szCs w:val="24"/>
          <w:lang w:val="es-419"/>
        </w:rPr>
        <w:t>México, establece:</w:t>
      </w:r>
    </w:p>
    <w:p w14:paraId="7614B605" w14:textId="77777777" w:rsidR="002F4C27" w:rsidRPr="006F2C30" w:rsidRDefault="002F4C27" w:rsidP="00E5209F">
      <w:pPr>
        <w:spacing w:after="0" w:line="360" w:lineRule="auto"/>
        <w:jc w:val="both"/>
        <w:rPr>
          <w:rFonts w:ascii="Palatino Linotype" w:eastAsia="Palatino Linotype" w:hAnsi="Palatino Linotype" w:cs="Palatino Linotype"/>
          <w:sz w:val="24"/>
          <w:szCs w:val="24"/>
          <w:lang w:val="es-419"/>
        </w:rPr>
      </w:pPr>
    </w:p>
    <w:p w14:paraId="1397C765" w14:textId="77777777" w:rsidR="002F4C27" w:rsidRPr="006F2C30" w:rsidRDefault="002F4C27" w:rsidP="002F4C27">
      <w:pPr>
        <w:autoSpaceDE w:val="0"/>
        <w:autoSpaceDN w:val="0"/>
        <w:adjustRightInd w:val="0"/>
        <w:spacing w:after="0" w:line="240" w:lineRule="auto"/>
        <w:ind w:left="709" w:right="567"/>
        <w:jc w:val="both"/>
        <w:rPr>
          <w:rFonts w:ascii="Palatino Linotype" w:hAnsi="Palatino Linotype" w:cs="Arial"/>
          <w:bCs/>
          <w:i/>
          <w:color w:val="000000"/>
        </w:rPr>
      </w:pPr>
      <w:r w:rsidRPr="006F2C30">
        <w:rPr>
          <w:rFonts w:ascii="Palatino Linotype" w:hAnsi="Palatino Linotype" w:cs="Arial"/>
          <w:b/>
          <w:bCs/>
          <w:i/>
          <w:color w:val="000000"/>
        </w:rPr>
        <w:t>Artículo 9.27</w:t>
      </w:r>
      <w:r w:rsidRPr="006F2C30">
        <w:rPr>
          <w:rFonts w:ascii="Palatino Linotype" w:hAnsi="Palatino Linotype" w:cs="Arial"/>
          <w:bCs/>
          <w:i/>
          <w:color w:val="000000"/>
        </w:rPr>
        <w:t xml:space="preserve">.- Las personas interesadas en ejercer actividades comerciales en mercados, están obligados a obtener licencia de funcionamiento ante la Dirección de Desarrollo Económico, que sólo podrán otorgarse cuando existan locales disponibles con el giro solicitado y se presenten los siguientes documentos: </w:t>
      </w:r>
    </w:p>
    <w:p w14:paraId="40C91E9F" w14:textId="77777777" w:rsidR="002F4C27" w:rsidRPr="006F2C30" w:rsidRDefault="002F4C27" w:rsidP="002F4C27">
      <w:pPr>
        <w:autoSpaceDE w:val="0"/>
        <w:autoSpaceDN w:val="0"/>
        <w:adjustRightInd w:val="0"/>
        <w:spacing w:after="0" w:line="240" w:lineRule="auto"/>
        <w:ind w:left="709" w:right="567"/>
        <w:jc w:val="both"/>
        <w:rPr>
          <w:rFonts w:ascii="Palatino Linotype" w:hAnsi="Palatino Linotype" w:cs="Arial"/>
          <w:bCs/>
          <w:i/>
          <w:color w:val="000000"/>
          <w:lang w:val="es-419"/>
        </w:rPr>
      </w:pPr>
      <w:r w:rsidRPr="006F2C30">
        <w:rPr>
          <w:rFonts w:ascii="Palatino Linotype" w:hAnsi="Palatino Linotype" w:cs="Arial"/>
          <w:bCs/>
          <w:i/>
          <w:color w:val="000000"/>
          <w:lang w:val="es-419"/>
        </w:rPr>
        <w:lastRenderedPageBreak/>
        <w:t>…</w:t>
      </w:r>
    </w:p>
    <w:p w14:paraId="7EA884B0" w14:textId="77777777" w:rsidR="002F4C27" w:rsidRPr="006F2C30" w:rsidRDefault="002F4C27" w:rsidP="002F4C27">
      <w:pPr>
        <w:autoSpaceDE w:val="0"/>
        <w:autoSpaceDN w:val="0"/>
        <w:adjustRightInd w:val="0"/>
        <w:spacing w:after="0" w:line="240" w:lineRule="auto"/>
        <w:ind w:left="709" w:right="567"/>
        <w:jc w:val="both"/>
        <w:rPr>
          <w:rFonts w:ascii="Palatino Linotype" w:hAnsi="Palatino Linotype" w:cs="Arial"/>
          <w:bCs/>
          <w:i/>
          <w:color w:val="000000"/>
        </w:rPr>
      </w:pPr>
      <w:r w:rsidRPr="006F2C30">
        <w:rPr>
          <w:rFonts w:ascii="Palatino Linotype" w:hAnsi="Palatino Linotype" w:cs="Arial"/>
          <w:b/>
          <w:bCs/>
          <w:i/>
          <w:color w:val="000000"/>
        </w:rPr>
        <w:t>II</w:t>
      </w:r>
      <w:r w:rsidRPr="006F2C30">
        <w:rPr>
          <w:rFonts w:ascii="Palatino Linotype" w:hAnsi="Palatino Linotype" w:cs="Arial"/>
          <w:bCs/>
          <w:i/>
          <w:color w:val="000000"/>
        </w:rPr>
        <w:t>. Recibo de agua,</w:t>
      </w:r>
      <w:r w:rsidRPr="006F2C30">
        <w:rPr>
          <w:rFonts w:ascii="Palatino Linotype" w:hAnsi="Palatino Linotype" w:cs="Arial"/>
          <w:b/>
          <w:bCs/>
          <w:i/>
          <w:color w:val="000000"/>
          <w:u w:val="single"/>
        </w:rPr>
        <w:t xml:space="preserve"> impuesto predial</w:t>
      </w:r>
      <w:r w:rsidRPr="006F2C30">
        <w:rPr>
          <w:rFonts w:ascii="Palatino Linotype" w:hAnsi="Palatino Linotype" w:cs="Arial"/>
          <w:bCs/>
          <w:i/>
          <w:color w:val="000000"/>
        </w:rPr>
        <w:t>, luz o teléfono a nombre del solicitante, o constancia domiciliaria expedida por la Secretaría del Ayuntamiento;</w:t>
      </w:r>
    </w:p>
    <w:p w14:paraId="21F7465B" w14:textId="77777777" w:rsidR="001F262F" w:rsidRPr="006F2C30" w:rsidRDefault="001F262F" w:rsidP="00E5209F">
      <w:pPr>
        <w:spacing w:after="0" w:line="360" w:lineRule="auto"/>
        <w:jc w:val="both"/>
        <w:rPr>
          <w:rFonts w:ascii="Palatino Linotype" w:eastAsia="Palatino Linotype" w:hAnsi="Palatino Linotype" w:cs="Palatino Linotype"/>
          <w:sz w:val="24"/>
          <w:szCs w:val="24"/>
          <w:lang w:val="es-419"/>
        </w:rPr>
      </w:pPr>
    </w:p>
    <w:p w14:paraId="2652D29F" w14:textId="53D5A4C0" w:rsidR="00150222" w:rsidRPr="006F2C30" w:rsidRDefault="00CA2C82" w:rsidP="00150222">
      <w:pPr>
        <w:spacing w:after="0" w:line="360" w:lineRule="auto"/>
        <w:jc w:val="both"/>
        <w:rPr>
          <w:rFonts w:ascii="Palatino Linotype" w:eastAsia="Palatino Linotype" w:hAnsi="Palatino Linotype" w:cs="Palatino Linotype"/>
          <w:sz w:val="24"/>
          <w:szCs w:val="24"/>
          <w:lang w:val="es-419"/>
        </w:rPr>
      </w:pPr>
      <w:r w:rsidRPr="006F2C30">
        <w:rPr>
          <w:rFonts w:ascii="Palatino Linotype" w:eastAsia="Palatino Linotype" w:hAnsi="Palatino Linotype" w:cs="Palatino Linotype"/>
          <w:sz w:val="24"/>
          <w:szCs w:val="24"/>
          <w:lang w:val="es-419"/>
        </w:rPr>
        <w:t xml:space="preserve">Ahora bien, respecto </w:t>
      </w:r>
      <w:r w:rsidRPr="006F2C30">
        <w:rPr>
          <w:rFonts w:ascii="Palatino Linotype" w:eastAsia="Palatino Linotype" w:hAnsi="Palatino Linotype" w:cs="Palatino Linotype"/>
          <w:b/>
          <w:sz w:val="24"/>
          <w:szCs w:val="24"/>
          <w:u w:val="single"/>
          <w:lang w:val="es-419"/>
        </w:rPr>
        <w:t>del d</w:t>
      </w:r>
      <w:r w:rsidR="00E5209F" w:rsidRPr="006F2C30">
        <w:rPr>
          <w:rFonts w:ascii="Palatino Linotype" w:eastAsia="Palatino Linotype" w:hAnsi="Palatino Linotype" w:cs="Palatino Linotype"/>
          <w:b/>
          <w:sz w:val="24"/>
          <w:szCs w:val="24"/>
          <w:u w:val="single"/>
          <w:lang w:val="es-419"/>
        </w:rPr>
        <w:t>ocumento donde conste e</w:t>
      </w:r>
      <w:r w:rsidRPr="006F2C30">
        <w:rPr>
          <w:rFonts w:ascii="Palatino Linotype" w:eastAsia="Palatino Linotype" w:hAnsi="Palatino Linotype" w:cs="Palatino Linotype"/>
          <w:b/>
          <w:sz w:val="24"/>
          <w:szCs w:val="24"/>
          <w:u w:val="single"/>
          <w:lang w:val="es-419"/>
        </w:rPr>
        <w:t>l pago de los derechos de agua</w:t>
      </w:r>
      <w:r w:rsidRPr="006F2C30">
        <w:rPr>
          <w:rFonts w:ascii="Palatino Linotype" w:eastAsia="Palatino Linotype" w:hAnsi="Palatino Linotype" w:cs="Palatino Linotype"/>
          <w:sz w:val="24"/>
          <w:szCs w:val="24"/>
          <w:lang w:val="es-419"/>
        </w:rPr>
        <w:t xml:space="preserve">, es de referir que </w:t>
      </w:r>
      <w:r w:rsidR="00150222" w:rsidRPr="006F2C30">
        <w:rPr>
          <w:rFonts w:ascii="Palatino Linotype" w:eastAsia="Palatino Linotype" w:hAnsi="Palatino Linotype" w:cs="Palatino Linotype"/>
          <w:sz w:val="24"/>
          <w:szCs w:val="24"/>
          <w:lang w:val="es-419"/>
        </w:rPr>
        <w:t>en la aclaración a la solicitud de información el hoy recurrente excluyó dicho punto al manifestar</w:t>
      </w:r>
      <w:r w:rsidR="00145997" w:rsidRPr="006F2C30">
        <w:rPr>
          <w:rFonts w:ascii="Palatino Linotype" w:eastAsia="Palatino Linotype" w:hAnsi="Palatino Linotype" w:cs="Palatino Linotype"/>
          <w:sz w:val="24"/>
          <w:szCs w:val="24"/>
          <w:lang w:val="es-419"/>
        </w:rPr>
        <w:t xml:space="preserve"> lo siguiente</w:t>
      </w:r>
      <w:r w:rsidR="00150222" w:rsidRPr="006F2C30">
        <w:rPr>
          <w:rFonts w:ascii="Palatino Linotype" w:eastAsia="Palatino Linotype" w:hAnsi="Palatino Linotype" w:cs="Palatino Linotype"/>
          <w:sz w:val="24"/>
          <w:szCs w:val="24"/>
          <w:lang w:val="es-419"/>
        </w:rPr>
        <w:t>:</w:t>
      </w:r>
    </w:p>
    <w:p w14:paraId="5266F521" w14:textId="77777777" w:rsidR="00150222" w:rsidRPr="006F2C30" w:rsidRDefault="00150222" w:rsidP="00150222">
      <w:pPr>
        <w:spacing w:after="0" w:line="360" w:lineRule="auto"/>
        <w:jc w:val="both"/>
        <w:rPr>
          <w:rFonts w:ascii="Palatino Linotype" w:hAnsi="Palatino Linotype" w:cs="Arial"/>
          <w:sz w:val="24"/>
          <w:szCs w:val="24"/>
          <w:lang w:val="es-419"/>
        </w:rPr>
      </w:pPr>
    </w:p>
    <w:p w14:paraId="52D6C4E2" w14:textId="77777777" w:rsidR="00150222" w:rsidRPr="006F2C30" w:rsidRDefault="00150222" w:rsidP="00150222">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6F2C30">
        <w:rPr>
          <w:rFonts w:ascii="Palatino Linotype" w:eastAsia="Times New Roman" w:hAnsi="Palatino Linotype" w:cs="Times New Roman"/>
          <w:i/>
          <w:sz w:val="24"/>
          <w:szCs w:val="24"/>
          <w:lang w:val="es-419" w:eastAsia="es-ES"/>
        </w:rPr>
        <w:t>“del ayuntamiento solo quiero evidencia del pago de impuesto predial evidencia del pago del impuesto de anuncio publicitarios evidencia de la licencia de funcionamiento”</w:t>
      </w:r>
    </w:p>
    <w:p w14:paraId="144C0066" w14:textId="77777777" w:rsidR="00150222" w:rsidRPr="006F2C30" w:rsidRDefault="00150222" w:rsidP="00150222">
      <w:pPr>
        <w:spacing w:after="0" w:line="360" w:lineRule="auto"/>
        <w:jc w:val="both"/>
        <w:rPr>
          <w:rFonts w:ascii="Palatino Linotype" w:eastAsia="Palatino Linotype" w:hAnsi="Palatino Linotype" w:cs="Palatino Linotype"/>
          <w:sz w:val="24"/>
          <w:szCs w:val="24"/>
          <w:lang w:val="es-419"/>
        </w:rPr>
      </w:pPr>
    </w:p>
    <w:p w14:paraId="42B80AEB" w14:textId="3F90773B" w:rsidR="00150222" w:rsidRPr="006F2C30" w:rsidRDefault="00145997" w:rsidP="00150222">
      <w:pPr>
        <w:spacing w:after="0" w:line="360" w:lineRule="auto"/>
        <w:jc w:val="both"/>
        <w:rPr>
          <w:rFonts w:ascii="Palatino Linotype" w:hAnsi="Palatino Linotype" w:cs="Arial"/>
          <w:sz w:val="24"/>
          <w:szCs w:val="24"/>
        </w:rPr>
      </w:pPr>
      <w:r w:rsidRPr="006F2C30">
        <w:rPr>
          <w:rFonts w:ascii="Palatino Linotype" w:eastAsia="Palatino Linotype" w:hAnsi="Palatino Linotype" w:cs="Palatino Linotype"/>
          <w:sz w:val="24"/>
          <w:szCs w:val="24"/>
          <w:lang w:val="es-419"/>
        </w:rPr>
        <w:t xml:space="preserve">Por lo anterior, toda vez que en su aclaración únicamente refiere que lo solicitado versa sobre el pago de impuesto predial y el impuesto de anuncios publicitarios, </w:t>
      </w:r>
      <w:r w:rsidR="00150222" w:rsidRPr="006F2C30">
        <w:rPr>
          <w:rFonts w:ascii="Palatino Linotype" w:hAnsi="Palatino Linotype" w:cs="Arial"/>
          <w:sz w:val="24"/>
          <w:szCs w:val="24"/>
          <w:lang w:eastAsia="es-MX"/>
        </w:rPr>
        <w:t xml:space="preserve">entonces, la parte de la solicitud </w:t>
      </w:r>
      <w:r w:rsidRPr="006F2C30">
        <w:rPr>
          <w:rFonts w:ascii="Palatino Linotype" w:hAnsi="Palatino Linotype" w:cs="Arial"/>
          <w:sz w:val="24"/>
          <w:szCs w:val="24"/>
          <w:lang w:eastAsia="es-MX"/>
        </w:rPr>
        <w:t>de información relativa al pago de derechos de agua sobre la cual no se pronunció en su aclaración</w:t>
      </w:r>
      <w:r w:rsidR="00150222" w:rsidRPr="006F2C30">
        <w:rPr>
          <w:rFonts w:ascii="Palatino Linotype" w:hAnsi="Palatino Linotype" w:cs="Arial"/>
          <w:sz w:val="24"/>
          <w:szCs w:val="24"/>
          <w:lang w:eastAsia="es-MX"/>
        </w:rPr>
        <w:t xml:space="preserve">, debe declararse consentida por la hoy </w:t>
      </w:r>
      <w:r w:rsidR="00150222" w:rsidRPr="006F2C30">
        <w:rPr>
          <w:rFonts w:ascii="Palatino Linotype" w:hAnsi="Palatino Linotype" w:cs="Arial"/>
          <w:b/>
          <w:sz w:val="24"/>
          <w:szCs w:val="24"/>
          <w:lang w:eastAsia="es-MX"/>
        </w:rPr>
        <w:t>Recurrente</w:t>
      </w:r>
      <w:r w:rsidR="00150222" w:rsidRPr="006F2C30">
        <w:rPr>
          <w:rFonts w:ascii="Palatino Linotype" w:hAnsi="Palatino Linotype" w:cs="Arial"/>
          <w:sz w:val="24"/>
          <w:szCs w:val="24"/>
          <w:lang w:eastAsia="es-MX"/>
        </w:rPr>
        <w:t xml:space="preserve">, ya que no pueden producirse efectos jurídicos tendentes a revocar, confirmar o modificar la parte de la respuesta con relación a la parte de la solicitud que no fue motivo de disenso ya que se infiere un consentimiento de </w:t>
      </w:r>
      <w:r w:rsidR="00150222" w:rsidRPr="006F2C30">
        <w:rPr>
          <w:rFonts w:ascii="Palatino Linotype" w:hAnsi="Palatino Linotype" w:cs="Arial"/>
          <w:b/>
          <w:bCs/>
          <w:sz w:val="24"/>
          <w:szCs w:val="24"/>
          <w:lang w:eastAsia="es-MX"/>
        </w:rPr>
        <w:t>La</w:t>
      </w:r>
      <w:r w:rsidR="00150222" w:rsidRPr="006F2C30">
        <w:rPr>
          <w:rFonts w:ascii="Palatino Linotype" w:hAnsi="Palatino Linotype" w:cs="Arial"/>
          <w:sz w:val="24"/>
          <w:szCs w:val="24"/>
          <w:lang w:eastAsia="es-MX"/>
        </w:rPr>
        <w:t xml:space="preserve"> </w:t>
      </w:r>
      <w:r w:rsidR="00150222" w:rsidRPr="006F2C30">
        <w:rPr>
          <w:rFonts w:ascii="Palatino Linotype" w:hAnsi="Palatino Linotype" w:cs="Arial"/>
          <w:b/>
          <w:sz w:val="24"/>
          <w:szCs w:val="24"/>
          <w:lang w:eastAsia="es-MX"/>
        </w:rPr>
        <w:t>Recurrente</w:t>
      </w:r>
      <w:r w:rsidR="00150222" w:rsidRPr="006F2C30">
        <w:rPr>
          <w:rFonts w:ascii="Palatino Linotype" w:hAnsi="Palatino Linotype" w:cs="Arial"/>
          <w:sz w:val="24"/>
          <w:szCs w:val="24"/>
          <w:lang w:eastAsia="es-MX"/>
        </w:rPr>
        <w:t xml:space="preserve"> ante la falta de impugnación eficaz. </w:t>
      </w:r>
      <w:r w:rsidR="00150222" w:rsidRPr="006F2C30">
        <w:rPr>
          <w:rFonts w:ascii="Palatino Linotype" w:hAnsi="Palatino Linotype" w:cs="Arial"/>
          <w:sz w:val="24"/>
          <w:szCs w:val="24"/>
        </w:rPr>
        <w:t xml:space="preserve">Sirve de sustento a lo anterior, por analogía, la tesis jurisprudencial, que a la letra dice: </w:t>
      </w:r>
    </w:p>
    <w:p w14:paraId="2987A640" w14:textId="77777777" w:rsidR="00150222" w:rsidRPr="006F2C30" w:rsidRDefault="00150222" w:rsidP="00150222">
      <w:pPr>
        <w:pStyle w:val="Prrafodelista"/>
        <w:spacing w:line="360" w:lineRule="auto"/>
        <w:ind w:left="851" w:right="851"/>
        <w:jc w:val="both"/>
        <w:rPr>
          <w:rFonts w:ascii="Palatino Linotype" w:hAnsi="Palatino Linotype"/>
          <w:i/>
        </w:rPr>
      </w:pPr>
    </w:p>
    <w:p w14:paraId="5401A6A9" w14:textId="77777777" w:rsidR="00150222" w:rsidRPr="006F2C30" w:rsidRDefault="00150222" w:rsidP="00150222">
      <w:pPr>
        <w:pStyle w:val="Prrafodelista"/>
        <w:ind w:left="851" w:right="851"/>
        <w:jc w:val="both"/>
        <w:rPr>
          <w:rFonts w:ascii="Palatino Linotype" w:hAnsi="Palatino Linotype"/>
          <w:i/>
          <w:sz w:val="22"/>
          <w:szCs w:val="22"/>
        </w:rPr>
      </w:pPr>
      <w:r w:rsidRPr="006F2C30">
        <w:rPr>
          <w:rFonts w:ascii="Palatino Linotype" w:hAnsi="Palatino Linotype"/>
          <w:i/>
          <w:sz w:val="22"/>
          <w:szCs w:val="22"/>
        </w:rPr>
        <w:t>“Época: Novena</w:t>
      </w:r>
    </w:p>
    <w:p w14:paraId="5E639130" w14:textId="77777777" w:rsidR="00150222" w:rsidRPr="006F2C30" w:rsidRDefault="00150222" w:rsidP="00150222">
      <w:pPr>
        <w:pStyle w:val="Prrafodelista"/>
        <w:ind w:left="851" w:right="851"/>
        <w:jc w:val="both"/>
        <w:rPr>
          <w:rFonts w:ascii="Palatino Linotype" w:hAnsi="Palatino Linotype"/>
          <w:i/>
          <w:sz w:val="22"/>
          <w:szCs w:val="22"/>
        </w:rPr>
      </w:pPr>
      <w:r w:rsidRPr="006F2C30">
        <w:rPr>
          <w:rFonts w:ascii="Palatino Linotype" w:hAnsi="Palatino Linotype"/>
          <w:i/>
          <w:sz w:val="22"/>
          <w:szCs w:val="22"/>
        </w:rPr>
        <w:t>Registro: 176608</w:t>
      </w:r>
    </w:p>
    <w:p w14:paraId="2CC5B894" w14:textId="77777777" w:rsidR="00150222" w:rsidRPr="006F2C30" w:rsidRDefault="00150222" w:rsidP="00150222">
      <w:pPr>
        <w:pStyle w:val="Prrafodelista"/>
        <w:ind w:left="851" w:right="851"/>
        <w:jc w:val="both"/>
        <w:rPr>
          <w:rFonts w:ascii="Palatino Linotype" w:hAnsi="Palatino Linotype"/>
          <w:i/>
          <w:sz w:val="22"/>
          <w:szCs w:val="22"/>
        </w:rPr>
      </w:pPr>
      <w:r w:rsidRPr="006F2C30">
        <w:rPr>
          <w:rFonts w:ascii="Palatino Linotype" w:hAnsi="Palatino Linotype"/>
          <w:i/>
          <w:sz w:val="22"/>
          <w:szCs w:val="22"/>
        </w:rPr>
        <w:t>Tipo de tesis: Jurisprudencia</w:t>
      </w:r>
    </w:p>
    <w:p w14:paraId="3846CCF3" w14:textId="77777777" w:rsidR="00150222" w:rsidRPr="006F2C30" w:rsidRDefault="00150222" w:rsidP="00150222">
      <w:pPr>
        <w:pStyle w:val="Prrafodelista"/>
        <w:ind w:left="851" w:right="851"/>
        <w:jc w:val="both"/>
        <w:rPr>
          <w:rFonts w:ascii="Palatino Linotype" w:hAnsi="Palatino Linotype"/>
          <w:i/>
          <w:sz w:val="22"/>
          <w:szCs w:val="22"/>
        </w:rPr>
      </w:pPr>
      <w:r w:rsidRPr="006F2C30">
        <w:rPr>
          <w:rFonts w:ascii="Palatino Linotype" w:hAnsi="Palatino Linotype"/>
          <w:i/>
          <w:sz w:val="22"/>
          <w:szCs w:val="22"/>
        </w:rPr>
        <w:t>Fuente: Semanario Judicial de la Federación y su Gaceta</w:t>
      </w:r>
    </w:p>
    <w:p w14:paraId="0F314F30" w14:textId="77777777" w:rsidR="00150222" w:rsidRPr="006F2C30" w:rsidRDefault="00150222" w:rsidP="00150222">
      <w:pPr>
        <w:pStyle w:val="Prrafodelista"/>
        <w:ind w:left="851" w:right="851"/>
        <w:jc w:val="both"/>
        <w:rPr>
          <w:rFonts w:ascii="Palatino Linotype" w:hAnsi="Palatino Linotype"/>
          <w:i/>
          <w:sz w:val="22"/>
          <w:szCs w:val="22"/>
        </w:rPr>
      </w:pPr>
      <w:r w:rsidRPr="006F2C30">
        <w:rPr>
          <w:rFonts w:ascii="Palatino Linotype" w:hAnsi="Palatino Linotype"/>
          <w:i/>
          <w:sz w:val="22"/>
          <w:szCs w:val="22"/>
        </w:rPr>
        <w:t>Diciembre de 2005, Tomo XXII</w:t>
      </w:r>
    </w:p>
    <w:p w14:paraId="71B78DCC" w14:textId="77777777" w:rsidR="00150222" w:rsidRPr="006F2C30" w:rsidRDefault="00150222" w:rsidP="00150222">
      <w:pPr>
        <w:pStyle w:val="Prrafodelista"/>
        <w:ind w:left="851" w:right="851"/>
        <w:jc w:val="both"/>
        <w:rPr>
          <w:rFonts w:ascii="Palatino Linotype" w:hAnsi="Palatino Linotype"/>
          <w:i/>
          <w:sz w:val="22"/>
          <w:szCs w:val="22"/>
        </w:rPr>
      </w:pPr>
      <w:r w:rsidRPr="006F2C30">
        <w:rPr>
          <w:rFonts w:ascii="Palatino Linotype" w:hAnsi="Palatino Linotype"/>
          <w:i/>
          <w:sz w:val="22"/>
          <w:szCs w:val="22"/>
        </w:rPr>
        <w:t>Materia (s): Común</w:t>
      </w:r>
    </w:p>
    <w:p w14:paraId="29C7AF24" w14:textId="77777777" w:rsidR="00150222" w:rsidRPr="006F2C30" w:rsidRDefault="00150222" w:rsidP="00150222">
      <w:pPr>
        <w:pStyle w:val="Prrafodelista"/>
        <w:ind w:left="851" w:right="851"/>
        <w:jc w:val="both"/>
        <w:rPr>
          <w:rFonts w:ascii="Palatino Linotype" w:hAnsi="Palatino Linotype"/>
          <w:i/>
          <w:sz w:val="22"/>
          <w:szCs w:val="22"/>
        </w:rPr>
      </w:pPr>
      <w:r w:rsidRPr="006F2C30">
        <w:rPr>
          <w:rFonts w:ascii="Palatino Linotype" w:hAnsi="Palatino Linotype"/>
          <w:i/>
          <w:sz w:val="22"/>
          <w:szCs w:val="22"/>
        </w:rPr>
        <w:t xml:space="preserve">Tesis: VI. </w:t>
      </w:r>
      <w:proofErr w:type="spellStart"/>
      <w:r w:rsidRPr="006F2C30">
        <w:rPr>
          <w:rFonts w:ascii="Palatino Linotype" w:hAnsi="Palatino Linotype"/>
          <w:i/>
          <w:sz w:val="22"/>
          <w:szCs w:val="22"/>
        </w:rPr>
        <w:t>3o.C</w:t>
      </w:r>
      <w:proofErr w:type="spellEnd"/>
      <w:r w:rsidRPr="006F2C30">
        <w:rPr>
          <w:rFonts w:ascii="Palatino Linotype" w:hAnsi="Palatino Linotype"/>
          <w:i/>
          <w:sz w:val="22"/>
          <w:szCs w:val="22"/>
        </w:rPr>
        <w:t>. J/60</w:t>
      </w:r>
    </w:p>
    <w:p w14:paraId="6C96BE6F" w14:textId="77777777" w:rsidR="00150222" w:rsidRPr="006F2C30" w:rsidRDefault="00150222" w:rsidP="00150222">
      <w:pPr>
        <w:pStyle w:val="Prrafodelista"/>
        <w:ind w:left="851" w:right="851"/>
        <w:jc w:val="both"/>
        <w:rPr>
          <w:rFonts w:ascii="Palatino Linotype" w:hAnsi="Palatino Linotype"/>
          <w:i/>
          <w:sz w:val="22"/>
          <w:szCs w:val="22"/>
        </w:rPr>
      </w:pPr>
      <w:r w:rsidRPr="006F2C30">
        <w:rPr>
          <w:rFonts w:ascii="Palatino Linotype" w:hAnsi="Palatino Linotype"/>
          <w:i/>
          <w:sz w:val="22"/>
          <w:szCs w:val="22"/>
        </w:rPr>
        <w:t>Página: 2365</w:t>
      </w:r>
    </w:p>
    <w:p w14:paraId="6E1497AA" w14:textId="77777777" w:rsidR="00150222" w:rsidRPr="006F2C30" w:rsidRDefault="00150222" w:rsidP="00150222">
      <w:pPr>
        <w:spacing w:after="0" w:line="240" w:lineRule="auto"/>
        <w:ind w:left="851" w:right="851"/>
        <w:jc w:val="both"/>
        <w:rPr>
          <w:rFonts w:ascii="Palatino Linotype" w:hAnsi="Palatino Linotype" w:cs="Arial"/>
          <w:i/>
          <w:lang w:eastAsia="es-MX"/>
        </w:rPr>
      </w:pPr>
      <w:r w:rsidRPr="006F2C30">
        <w:rPr>
          <w:rFonts w:ascii="Palatino Linotype" w:hAnsi="Palatino Linotype" w:cs="Arial"/>
          <w:i/>
          <w:lang w:eastAsia="es-MX"/>
        </w:rPr>
        <w:lastRenderedPageBreak/>
        <w:t xml:space="preserve"> </w:t>
      </w:r>
      <w:r w:rsidRPr="006F2C30">
        <w:rPr>
          <w:rFonts w:ascii="Palatino Linotype" w:hAnsi="Palatino Linotype" w:cs="Arial"/>
          <w:b/>
          <w:i/>
          <w:lang w:eastAsia="es-MX"/>
        </w:rPr>
        <w:t>ACTOS CONSENTIDOS. SON LOS QUE NO SE IMPUGNAN MEDIANTE EL RECURSO IDÓNEO</w:t>
      </w:r>
      <w:r w:rsidRPr="006F2C30">
        <w:rPr>
          <w:rFonts w:ascii="Palatino Linotype" w:hAnsi="Palatino Linotype" w:cs="Arial"/>
          <w:i/>
          <w:lang w:eastAsia="es-MX"/>
        </w:rPr>
        <w:t xml:space="preserve">. </w:t>
      </w:r>
    </w:p>
    <w:p w14:paraId="270B51F7" w14:textId="77777777" w:rsidR="00150222" w:rsidRPr="006F2C30" w:rsidRDefault="00150222" w:rsidP="00150222">
      <w:pPr>
        <w:spacing w:after="0" w:line="240" w:lineRule="auto"/>
        <w:ind w:left="851" w:right="851"/>
        <w:jc w:val="both"/>
        <w:rPr>
          <w:rFonts w:ascii="Palatino Linotype" w:hAnsi="Palatino Linotype" w:cs="Arial"/>
          <w:i/>
          <w:lang w:eastAsia="es-MX"/>
        </w:rPr>
      </w:pPr>
      <w:r w:rsidRPr="006F2C30">
        <w:rPr>
          <w:rFonts w:ascii="Palatino Linotype" w:hAnsi="Palatino Linotype" w:cs="Arial"/>
          <w:i/>
          <w:lang w:eastAsia="es-MX"/>
        </w:rPr>
        <w:t xml:space="preserve">Debe reputarse como consentido el acto que no se impugnó por el medio establecido por la ley, </w:t>
      </w:r>
      <w:proofErr w:type="gramStart"/>
      <w:r w:rsidRPr="006F2C30">
        <w:rPr>
          <w:rFonts w:ascii="Palatino Linotype" w:hAnsi="Palatino Linotype" w:cs="Arial"/>
          <w:i/>
          <w:lang w:eastAsia="es-MX"/>
        </w:rPr>
        <w:t>ya que</w:t>
      </w:r>
      <w:proofErr w:type="gramEnd"/>
      <w:r w:rsidRPr="006F2C30">
        <w:rPr>
          <w:rFonts w:ascii="Palatino Linotype" w:hAnsi="Palatino Linotype" w:cs="Arial"/>
          <w:i/>
          <w:lang w:eastAsia="es-MX"/>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8543849" w14:textId="77777777" w:rsidR="00150222" w:rsidRPr="006F2C30" w:rsidRDefault="00150222" w:rsidP="00150222">
      <w:pPr>
        <w:spacing w:after="0" w:line="240" w:lineRule="auto"/>
        <w:ind w:left="851" w:right="851"/>
        <w:jc w:val="both"/>
        <w:rPr>
          <w:rFonts w:ascii="Palatino Linotype" w:eastAsia="Times New Roman" w:hAnsi="Palatino Linotype" w:cs="Calibri"/>
          <w:i/>
          <w:color w:val="000000"/>
          <w:lang w:eastAsia="es-MX"/>
        </w:rPr>
      </w:pPr>
      <w:r w:rsidRPr="006F2C30">
        <w:rPr>
          <w:rFonts w:ascii="Palatino Linotype" w:eastAsia="Times New Roman" w:hAnsi="Palatino Linotype" w:cs="Calibri"/>
          <w:i/>
          <w:color w:val="000000"/>
          <w:lang w:eastAsia="es-MX"/>
        </w:rPr>
        <w:t>TERCER TRIBUNAL COLEGIADO EN MATERIA CIVIL DEL SEXTO CIRCUITO.</w:t>
      </w:r>
    </w:p>
    <w:p w14:paraId="52003444" w14:textId="77777777" w:rsidR="00150222" w:rsidRPr="006F2C30" w:rsidRDefault="00150222" w:rsidP="00150222">
      <w:pPr>
        <w:spacing w:after="0" w:line="240" w:lineRule="auto"/>
        <w:ind w:left="851" w:right="851"/>
        <w:jc w:val="both"/>
        <w:rPr>
          <w:rFonts w:ascii="Palatino Linotype" w:eastAsia="Times New Roman" w:hAnsi="Palatino Linotype" w:cs="Calibri"/>
          <w:i/>
          <w:color w:val="444444"/>
          <w:lang w:eastAsia="es-MX"/>
        </w:rPr>
      </w:pPr>
      <w:r w:rsidRPr="006F2C30">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6CE1F655" w14:textId="77777777" w:rsidR="00150222" w:rsidRPr="006F2C30" w:rsidRDefault="00150222" w:rsidP="00150222">
      <w:pPr>
        <w:spacing w:after="0" w:line="240" w:lineRule="auto"/>
        <w:ind w:left="851" w:right="851"/>
        <w:jc w:val="both"/>
        <w:rPr>
          <w:rFonts w:ascii="Palatino Linotype" w:eastAsia="Times New Roman" w:hAnsi="Palatino Linotype" w:cs="Calibri"/>
          <w:i/>
          <w:color w:val="444444"/>
          <w:lang w:eastAsia="es-MX"/>
        </w:rPr>
      </w:pPr>
      <w:r w:rsidRPr="006F2C30">
        <w:rPr>
          <w:rFonts w:ascii="Palatino Linotype" w:eastAsia="Times New Roman" w:hAnsi="Palatino Linotype" w:cs="Calibri"/>
          <w:i/>
          <w:color w:val="444444"/>
          <w:lang w:eastAsia="es-MX"/>
        </w:rPr>
        <w:t xml:space="preserve">Amparo en revisión 393/90. Amparo </w:t>
      </w:r>
      <w:proofErr w:type="spellStart"/>
      <w:r w:rsidRPr="006F2C30">
        <w:rPr>
          <w:rFonts w:ascii="Palatino Linotype" w:eastAsia="Times New Roman" w:hAnsi="Palatino Linotype" w:cs="Calibri"/>
          <w:i/>
          <w:color w:val="444444"/>
          <w:lang w:eastAsia="es-MX"/>
        </w:rPr>
        <w:t>Naylor</w:t>
      </w:r>
      <w:proofErr w:type="spellEnd"/>
      <w:r w:rsidRPr="006F2C30">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33B40EB8" w14:textId="77777777" w:rsidR="00150222" w:rsidRPr="006F2C30" w:rsidRDefault="00150222" w:rsidP="00150222">
      <w:pPr>
        <w:spacing w:after="0" w:line="240" w:lineRule="auto"/>
        <w:ind w:left="851" w:right="851"/>
        <w:jc w:val="both"/>
        <w:rPr>
          <w:rFonts w:ascii="Palatino Linotype" w:eastAsia="Times New Roman" w:hAnsi="Palatino Linotype" w:cs="Calibri"/>
          <w:i/>
          <w:color w:val="444444"/>
          <w:lang w:eastAsia="es-MX"/>
        </w:rPr>
      </w:pPr>
      <w:r w:rsidRPr="006F2C30">
        <w:rPr>
          <w:rFonts w:ascii="Palatino Linotype" w:eastAsia="Times New Roman" w:hAnsi="Palatino Linotype" w:cs="Calibri"/>
          <w:i/>
          <w:color w:val="444444"/>
          <w:lang w:eastAsia="es-MX"/>
        </w:rPr>
        <w:t xml:space="preserve">Amparo directo 352/2000. Omar González Morales. </w:t>
      </w:r>
      <w:proofErr w:type="spellStart"/>
      <w:r w:rsidRPr="006F2C30">
        <w:rPr>
          <w:rFonts w:ascii="Palatino Linotype" w:eastAsia="Times New Roman" w:hAnsi="Palatino Linotype" w:cs="Calibri"/>
          <w:i/>
          <w:color w:val="444444"/>
          <w:lang w:eastAsia="es-MX"/>
        </w:rPr>
        <w:t>1o</w:t>
      </w:r>
      <w:proofErr w:type="spellEnd"/>
      <w:r w:rsidRPr="006F2C30">
        <w:rPr>
          <w:rFonts w:ascii="Palatino Linotype" w:eastAsia="Times New Roman" w:hAnsi="Palatino Linotype" w:cs="Calibri"/>
          <w:i/>
          <w:color w:val="444444"/>
          <w:lang w:eastAsia="es-MX"/>
        </w:rPr>
        <w:t>. de septiembre de 2000. Unanimidad de votos. Ponente: Teresa Munguía Sánchez. Secretaria: Julieta Esther Fernández Gaona.</w:t>
      </w:r>
    </w:p>
    <w:p w14:paraId="1DA57BCB" w14:textId="77777777" w:rsidR="00150222" w:rsidRPr="006F2C30" w:rsidRDefault="00150222" w:rsidP="00150222">
      <w:pPr>
        <w:spacing w:after="0" w:line="240" w:lineRule="auto"/>
        <w:ind w:left="851" w:right="851"/>
        <w:jc w:val="both"/>
        <w:rPr>
          <w:rFonts w:ascii="Palatino Linotype" w:eastAsia="Times New Roman" w:hAnsi="Palatino Linotype" w:cs="Calibri"/>
          <w:i/>
          <w:color w:val="444444"/>
          <w:lang w:eastAsia="es-MX"/>
        </w:rPr>
      </w:pPr>
      <w:r w:rsidRPr="006F2C30">
        <w:rPr>
          <w:rFonts w:ascii="Palatino Linotype" w:eastAsia="Times New Roman" w:hAnsi="Palatino Linotype" w:cs="Calibri"/>
          <w:i/>
          <w:color w:val="444444"/>
          <w:lang w:eastAsia="es-MX"/>
        </w:rPr>
        <w:t xml:space="preserve">Amparo directo 366/2005. Virginia </w:t>
      </w:r>
      <w:proofErr w:type="spellStart"/>
      <w:r w:rsidRPr="006F2C30">
        <w:rPr>
          <w:rFonts w:ascii="Palatino Linotype" w:eastAsia="Times New Roman" w:hAnsi="Palatino Linotype" w:cs="Calibri"/>
          <w:i/>
          <w:color w:val="444444"/>
          <w:lang w:eastAsia="es-MX"/>
        </w:rPr>
        <w:t>Quixihuitl</w:t>
      </w:r>
      <w:proofErr w:type="spellEnd"/>
      <w:r w:rsidRPr="006F2C30">
        <w:rPr>
          <w:rFonts w:ascii="Palatino Linotype" w:eastAsia="Times New Roman" w:hAnsi="Palatino Linotype" w:cs="Calibri"/>
          <w:i/>
          <w:color w:val="444444"/>
          <w:lang w:eastAsia="es-MX"/>
        </w:rPr>
        <w:t xml:space="preserve"> Burgos y otra. 14 de octubre de 2005. Unanimidad de votos. Ponente: Norma </w:t>
      </w:r>
      <w:proofErr w:type="spellStart"/>
      <w:r w:rsidRPr="006F2C30">
        <w:rPr>
          <w:rFonts w:ascii="Palatino Linotype" w:eastAsia="Times New Roman" w:hAnsi="Palatino Linotype" w:cs="Calibri"/>
          <w:i/>
          <w:color w:val="444444"/>
          <w:lang w:eastAsia="es-MX"/>
        </w:rPr>
        <w:t>Fiallega</w:t>
      </w:r>
      <w:proofErr w:type="spellEnd"/>
      <w:r w:rsidRPr="006F2C30">
        <w:rPr>
          <w:rFonts w:ascii="Palatino Linotype" w:eastAsia="Times New Roman" w:hAnsi="Palatino Linotype" w:cs="Calibri"/>
          <w:i/>
          <w:color w:val="444444"/>
          <w:lang w:eastAsia="es-MX"/>
        </w:rPr>
        <w:t xml:space="preserve"> Sánchez. Secretario: Horacio Óscar Rosete Mentado.</w:t>
      </w:r>
    </w:p>
    <w:p w14:paraId="708AD124" w14:textId="77777777" w:rsidR="00150222" w:rsidRPr="006F2C30" w:rsidRDefault="00150222" w:rsidP="00150222">
      <w:pPr>
        <w:spacing w:after="0" w:line="240" w:lineRule="auto"/>
        <w:ind w:left="851" w:right="851"/>
        <w:jc w:val="both"/>
        <w:rPr>
          <w:rFonts w:ascii="Palatino Linotype" w:eastAsia="Times New Roman" w:hAnsi="Palatino Linotype" w:cs="Calibri"/>
          <w:b/>
          <w:i/>
          <w:color w:val="444444"/>
          <w:lang w:eastAsia="es-MX"/>
        </w:rPr>
      </w:pPr>
      <w:r w:rsidRPr="006F2C30">
        <w:rPr>
          <w:rFonts w:ascii="Palatino Linotype" w:eastAsia="Times New Roman" w:hAnsi="Palatino Linotype" w:cs="Calibri"/>
          <w:i/>
          <w:color w:val="444444"/>
          <w:lang w:eastAsia="es-MX"/>
        </w:rPr>
        <w:t xml:space="preserve">Amparo en revisión 353/2005. Francisco Torres </w:t>
      </w:r>
      <w:proofErr w:type="gramStart"/>
      <w:r w:rsidRPr="006F2C30">
        <w:rPr>
          <w:rFonts w:ascii="Palatino Linotype" w:eastAsia="Times New Roman" w:hAnsi="Palatino Linotype" w:cs="Calibri"/>
          <w:i/>
          <w:color w:val="444444"/>
          <w:lang w:eastAsia="es-MX"/>
        </w:rPr>
        <w:t>Coronel</w:t>
      </w:r>
      <w:proofErr w:type="gramEnd"/>
      <w:r w:rsidRPr="006F2C30">
        <w:rPr>
          <w:rFonts w:ascii="Palatino Linotype" w:eastAsia="Times New Roman" w:hAnsi="Palatino Linotype" w:cs="Calibri"/>
          <w:i/>
          <w:color w:val="444444"/>
          <w:lang w:eastAsia="es-MX"/>
        </w:rPr>
        <w:t xml:space="preserve"> y otro. 4 de noviembre de 2005. Unanimidad de votos. Ponente: Filiberto Méndez Gutiérrez. Secretaria: Carla </w:t>
      </w:r>
      <w:proofErr w:type="spellStart"/>
      <w:r w:rsidRPr="006F2C30">
        <w:rPr>
          <w:rFonts w:ascii="Palatino Linotype" w:eastAsia="Times New Roman" w:hAnsi="Palatino Linotype" w:cs="Calibri"/>
          <w:i/>
          <w:color w:val="444444"/>
          <w:lang w:eastAsia="es-MX"/>
        </w:rPr>
        <w:t>Isselín</w:t>
      </w:r>
      <w:proofErr w:type="spellEnd"/>
      <w:r w:rsidRPr="006F2C30">
        <w:rPr>
          <w:rFonts w:ascii="Palatino Linotype" w:eastAsia="Times New Roman" w:hAnsi="Palatino Linotype" w:cs="Calibri"/>
          <w:i/>
          <w:color w:val="444444"/>
          <w:lang w:eastAsia="es-MX"/>
        </w:rPr>
        <w:t xml:space="preserve"> Talavera.” </w:t>
      </w:r>
      <w:r w:rsidRPr="006F2C30">
        <w:rPr>
          <w:rFonts w:ascii="Palatino Linotype" w:eastAsia="Times New Roman" w:hAnsi="Palatino Linotype" w:cs="Calibri"/>
          <w:b/>
          <w:i/>
          <w:color w:val="444444"/>
          <w:lang w:eastAsia="es-MX"/>
        </w:rPr>
        <w:t>[Sic]</w:t>
      </w:r>
    </w:p>
    <w:p w14:paraId="18864D57" w14:textId="77777777" w:rsidR="00150222" w:rsidRPr="006F2C30" w:rsidRDefault="00150222" w:rsidP="00150222">
      <w:pPr>
        <w:spacing w:after="0" w:line="360" w:lineRule="auto"/>
        <w:jc w:val="both"/>
        <w:rPr>
          <w:rFonts w:ascii="Palatino Linotype" w:hAnsi="Palatino Linotype" w:cs="Arial"/>
          <w:noProof/>
          <w:color w:val="000000"/>
          <w:sz w:val="24"/>
          <w:szCs w:val="24"/>
          <w:lang w:eastAsia="es-MX"/>
        </w:rPr>
      </w:pPr>
    </w:p>
    <w:p w14:paraId="7351AE70" w14:textId="77777777" w:rsidR="00150222" w:rsidRPr="006F2C30" w:rsidRDefault="00150222" w:rsidP="00150222">
      <w:pPr>
        <w:spacing w:after="0" w:line="360" w:lineRule="auto"/>
        <w:jc w:val="both"/>
        <w:rPr>
          <w:rFonts w:ascii="Palatino Linotype" w:hAnsi="Palatino Linotype" w:cs="Arial"/>
          <w:noProof/>
          <w:color w:val="000000"/>
          <w:sz w:val="24"/>
          <w:szCs w:val="24"/>
          <w:lang w:eastAsia="es-MX"/>
        </w:rPr>
      </w:pPr>
      <w:r w:rsidRPr="006F2C30">
        <w:rPr>
          <w:rFonts w:ascii="Palatino Linotype" w:hAnsi="Palatino Linotype" w:cs="Arial"/>
          <w:noProof/>
          <w:color w:val="000000"/>
          <w:sz w:val="24"/>
          <w:szCs w:val="24"/>
          <w:lang w:eastAsia="es-MX"/>
        </w:rPr>
        <w:t xml:space="preserve">De forma complementaria, robustece lo anterior el criterio </w:t>
      </w:r>
      <w:r w:rsidRPr="006F2C30">
        <w:rPr>
          <w:rFonts w:ascii="Palatino Linotype" w:hAnsi="Palatino Linotype" w:cs="Arial"/>
          <w:b/>
          <w:bCs/>
          <w:noProof/>
          <w:color w:val="000000"/>
          <w:sz w:val="24"/>
          <w:szCs w:val="24"/>
          <w:lang w:eastAsia="es-MX"/>
        </w:rPr>
        <w:t xml:space="preserve">01/20 </w:t>
      </w:r>
      <w:r w:rsidRPr="006F2C30">
        <w:rPr>
          <w:rFonts w:ascii="Palatino Linotype" w:hAnsi="Palatino Linotype" w:cs="Arial"/>
          <w:noProof/>
          <w:color w:val="000000"/>
          <w:sz w:val="24"/>
          <w:szCs w:val="24"/>
          <w:lang w:eastAsia="es-MX"/>
        </w:rPr>
        <w:t xml:space="preserve">emitido por el Instituto Nacional de Transparencia, Acceso a la Información y Protección de Datos Personales, cuyo rubro y texto señalan a la literalidad lo siguiente: </w:t>
      </w:r>
    </w:p>
    <w:p w14:paraId="1F9DE27F" w14:textId="77777777" w:rsidR="00150222" w:rsidRPr="006F2C30" w:rsidRDefault="00150222" w:rsidP="00150222">
      <w:pPr>
        <w:spacing w:after="0" w:line="360" w:lineRule="auto"/>
        <w:jc w:val="both"/>
        <w:rPr>
          <w:rFonts w:ascii="Palatino Linotype" w:hAnsi="Palatino Linotype" w:cs="Arial"/>
          <w:noProof/>
          <w:color w:val="000000"/>
          <w:sz w:val="24"/>
          <w:szCs w:val="24"/>
          <w:lang w:eastAsia="es-MX"/>
        </w:rPr>
      </w:pPr>
    </w:p>
    <w:p w14:paraId="0706D385" w14:textId="77777777" w:rsidR="00150222" w:rsidRPr="006F2C30" w:rsidRDefault="00150222" w:rsidP="00150222">
      <w:pPr>
        <w:pStyle w:val="Citas"/>
        <w:spacing w:before="0" w:after="0" w:line="240" w:lineRule="auto"/>
        <w:rPr>
          <w:b/>
        </w:rPr>
      </w:pPr>
      <w:r w:rsidRPr="006F2C30">
        <w:rPr>
          <w:b/>
        </w:rPr>
        <w:t xml:space="preserve">“ACTOS CONSENTIDOS TÁCITAMENTE. IMPROCEDENCIA DE SU ANÁLISIS. </w:t>
      </w:r>
    </w:p>
    <w:p w14:paraId="2BED3D54" w14:textId="77777777" w:rsidR="00150222" w:rsidRPr="006F2C30" w:rsidRDefault="00150222" w:rsidP="00150222">
      <w:pPr>
        <w:pStyle w:val="Citas"/>
        <w:spacing w:before="0" w:after="0" w:line="240" w:lineRule="auto"/>
        <w:rPr>
          <w:strike/>
        </w:rPr>
      </w:pPr>
      <w:r w:rsidRPr="006F2C30">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47569934" w14:textId="77777777" w:rsidR="00150222" w:rsidRPr="006F2C30" w:rsidRDefault="00150222" w:rsidP="00150222">
      <w:pPr>
        <w:pStyle w:val="Citas"/>
        <w:spacing w:before="0" w:after="0" w:line="240" w:lineRule="auto"/>
        <w:rPr>
          <w:b/>
          <w:bCs/>
        </w:rPr>
      </w:pPr>
      <w:r w:rsidRPr="006F2C30">
        <w:rPr>
          <w:b/>
          <w:bCs/>
        </w:rPr>
        <w:t>Resoluciones:</w:t>
      </w:r>
    </w:p>
    <w:p w14:paraId="604049FD" w14:textId="77777777" w:rsidR="00150222" w:rsidRPr="006F2C30" w:rsidRDefault="00150222" w:rsidP="00150222">
      <w:pPr>
        <w:pStyle w:val="Citas"/>
        <w:spacing w:before="0" w:after="0" w:line="240" w:lineRule="auto"/>
      </w:pPr>
      <w:proofErr w:type="spellStart"/>
      <w:r w:rsidRPr="006F2C30">
        <w:rPr>
          <w:b/>
        </w:rPr>
        <w:lastRenderedPageBreak/>
        <w:t>RRA</w:t>
      </w:r>
      <w:proofErr w:type="spellEnd"/>
      <w:r w:rsidRPr="006F2C30">
        <w:rPr>
          <w:b/>
        </w:rPr>
        <w:t xml:space="preserve"> 4548/18. </w:t>
      </w:r>
      <w:r w:rsidRPr="006F2C30">
        <w:t>Instituto de Seguridad y Servicios Sociales de los Trabajadores del Estado. 12 de septiembre de 2018. Por unanimidad. Comisionado Ponente Oscar Mauricio Guerra Ford.</w:t>
      </w:r>
    </w:p>
    <w:p w14:paraId="1D63508B" w14:textId="77777777" w:rsidR="00150222" w:rsidRPr="006F2C30" w:rsidRDefault="00150222" w:rsidP="00150222">
      <w:pPr>
        <w:pStyle w:val="Citas"/>
        <w:spacing w:before="0" w:after="0" w:line="240" w:lineRule="auto"/>
      </w:pPr>
      <w:r w:rsidRPr="006F2C30">
        <w:t>http://consultas.ifai.org.mx/descargar.php?r=./pdf/resoluciones/2018/&amp;a=RRA%204548.pdf</w:t>
      </w:r>
    </w:p>
    <w:p w14:paraId="0615B1FA" w14:textId="77777777" w:rsidR="00150222" w:rsidRPr="006F2C30" w:rsidRDefault="00150222" w:rsidP="00150222">
      <w:pPr>
        <w:pStyle w:val="Citas"/>
        <w:spacing w:before="0" w:after="0" w:line="240" w:lineRule="auto"/>
        <w:rPr>
          <w:b/>
        </w:rPr>
      </w:pPr>
      <w:proofErr w:type="spellStart"/>
      <w:r w:rsidRPr="006F2C30">
        <w:rPr>
          <w:b/>
        </w:rPr>
        <w:t>RRA</w:t>
      </w:r>
      <w:proofErr w:type="spellEnd"/>
      <w:r w:rsidRPr="006F2C30">
        <w:rPr>
          <w:b/>
        </w:rPr>
        <w:t xml:space="preserve"> 5097/18. </w:t>
      </w:r>
      <w:r w:rsidRPr="006F2C30">
        <w:t>Secretaría de Hacienda y Crédito Público. 05 de septiembre de 2018. Por unanimidad. Comisionado Ponente Joel Salas Suárez.</w:t>
      </w:r>
    </w:p>
    <w:p w14:paraId="09597042" w14:textId="77777777" w:rsidR="00150222" w:rsidRPr="006F2C30" w:rsidRDefault="00150222" w:rsidP="00150222">
      <w:pPr>
        <w:pStyle w:val="Citas"/>
        <w:spacing w:before="0" w:after="0" w:line="240" w:lineRule="auto"/>
      </w:pPr>
      <w:r w:rsidRPr="006F2C30">
        <w:t>http://consultas.ifai.org.mx/descargar.php?r=./pdf/resoluciones/2018/&amp;a=RRA%205097.pdf</w:t>
      </w:r>
    </w:p>
    <w:p w14:paraId="47343C70" w14:textId="77777777" w:rsidR="00150222" w:rsidRPr="006F2C30" w:rsidRDefault="00150222" w:rsidP="00150222">
      <w:pPr>
        <w:pStyle w:val="Citas"/>
        <w:spacing w:before="0" w:after="0" w:line="240" w:lineRule="auto"/>
        <w:rPr>
          <w:b/>
        </w:rPr>
      </w:pPr>
      <w:proofErr w:type="spellStart"/>
      <w:r w:rsidRPr="006F2C30">
        <w:rPr>
          <w:b/>
        </w:rPr>
        <w:t>RRA</w:t>
      </w:r>
      <w:proofErr w:type="spellEnd"/>
      <w:r w:rsidRPr="006F2C30">
        <w:rPr>
          <w:b/>
        </w:rPr>
        <w:t xml:space="preserve"> 14270/19. </w:t>
      </w:r>
      <w:r w:rsidRPr="006F2C30">
        <w:t>Registro Agrario Nacional. 22 de enero de 2020. Por unanimidad. Comisionado Ponente Francisco Javier Acuña Llamas.</w:t>
      </w:r>
    </w:p>
    <w:p w14:paraId="39FF71D3" w14:textId="77777777" w:rsidR="00150222" w:rsidRPr="006F2C30" w:rsidRDefault="00150222" w:rsidP="00150222">
      <w:pPr>
        <w:pStyle w:val="Citas"/>
        <w:spacing w:before="0" w:after="0" w:line="240" w:lineRule="auto"/>
        <w:rPr>
          <w:rStyle w:val="Hipervnculo"/>
          <w:b/>
          <w:bCs/>
          <w:lang w:val="en-US"/>
        </w:rPr>
      </w:pPr>
      <w:r w:rsidRPr="006F2C30">
        <w:rPr>
          <w:lang w:val="en-US"/>
        </w:rPr>
        <w:t xml:space="preserve">http://consultas.ifai.org.mx/descargar.php?r=./pdf/resoluciones/2019/&amp;a=RRA%2014270.pdf </w:t>
      </w:r>
      <w:r w:rsidRPr="006F2C30">
        <w:t>[Sic]</w:t>
      </w:r>
      <w:r w:rsidRPr="006F2C30">
        <w:rPr>
          <w:rStyle w:val="Hipervnculo"/>
          <w:b/>
          <w:bCs/>
          <w:lang w:val="en-US"/>
        </w:rPr>
        <w:t xml:space="preserve"> </w:t>
      </w:r>
    </w:p>
    <w:p w14:paraId="77223EA3" w14:textId="77777777" w:rsidR="00F8633E" w:rsidRPr="006F2C30" w:rsidRDefault="00F8633E" w:rsidP="00F8633E">
      <w:pPr>
        <w:spacing w:after="0" w:line="360" w:lineRule="auto"/>
        <w:jc w:val="both"/>
        <w:rPr>
          <w:rFonts w:ascii="Palatino Linotype" w:eastAsia="Palatino Linotype" w:hAnsi="Palatino Linotype" w:cs="Palatino Linotype"/>
          <w:sz w:val="24"/>
          <w:szCs w:val="24"/>
          <w:lang w:val="es-419"/>
        </w:rPr>
      </w:pPr>
    </w:p>
    <w:p w14:paraId="77C9D9DD" w14:textId="77777777" w:rsidR="00F71AA4" w:rsidRPr="006F2C30" w:rsidRDefault="00F71AA4" w:rsidP="00C63D70">
      <w:pPr>
        <w:spacing w:after="0" w:line="360" w:lineRule="auto"/>
        <w:jc w:val="both"/>
        <w:rPr>
          <w:rFonts w:ascii="Palatino Linotype" w:eastAsia="Palatino Linotype" w:hAnsi="Palatino Linotype" w:cs="Palatino Linotype"/>
          <w:sz w:val="24"/>
          <w:szCs w:val="24"/>
          <w:lang w:val="es-419"/>
        </w:rPr>
      </w:pPr>
      <w:r w:rsidRPr="006F2C30">
        <w:rPr>
          <w:rFonts w:ascii="Palatino Linotype" w:eastAsia="Palatino Linotype" w:hAnsi="Palatino Linotype" w:cs="Palatino Linotype"/>
          <w:sz w:val="24"/>
          <w:szCs w:val="24"/>
          <w:lang w:val="es-419"/>
        </w:rPr>
        <w:t>En tal sentido el sujeto obligado deberá entregar al recurrente en versión pública:</w:t>
      </w:r>
    </w:p>
    <w:p w14:paraId="15B7EDCC" w14:textId="77777777" w:rsidR="00C63D70" w:rsidRPr="006F2C30" w:rsidRDefault="00C63D70" w:rsidP="00C63D70">
      <w:pPr>
        <w:autoSpaceDE w:val="0"/>
        <w:autoSpaceDN w:val="0"/>
        <w:adjustRightInd w:val="0"/>
        <w:spacing w:after="0" w:line="360" w:lineRule="auto"/>
        <w:jc w:val="both"/>
        <w:rPr>
          <w:rFonts w:ascii="Palatino Linotype" w:hAnsi="Palatino Linotype" w:cs="Arial"/>
          <w:sz w:val="24"/>
          <w:szCs w:val="24"/>
        </w:rPr>
      </w:pPr>
    </w:p>
    <w:p w14:paraId="4C2A5DFC" w14:textId="77777777" w:rsidR="00C63D70" w:rsidRPr="006F2C30" w:rsidRDefault="00C63D70" w:rsidP="00C63D70">
      <w:pPr>
        <w:pStyle w:val="Prrafodelista"/>
        <w:numPr>
          <w:ilvl w:val="0"/>
          <w:numId w:val="9"/>
        </w:numPr>
        <w:tabs>
          <w:tab w:val="left" w:pos="5647"/>
        </w:tabs>
        <w:spacing w:line="360" w:lineRule="auto"/>
        <w:ind w:right="567"/>
        <w:jc w:val="both"/>
        <w:rPr>
          <w:rFonts w:ascii="Palatino Linotype" w:hAnsi="Palatino Linotype" w:cs="Arial"/>
          <w:lang w:val="es-419"/>
        </w:rPr>
      </w:pPr>
      <w:r w:rsidRPr="006F2C30">
        <w:rPr>
          <w:rFonts w:ascii="Palatino Linotype" w:hAnsi="Palatino Linotype"/>
          <w:lang w:val="es-419"/>
        </w:rPr>
        <w:t xml:space="preserve">La licencia de funcionamiento del negocio </w:t>
      </w:r>
      <w:r w:rsidR="00CA579A" w:rsidRPr="006F2C30">
        <w:rPr>
          <w:rFonts w:ascii="Palatino Linotype" w:hAnsi="Palatino Linotype"/>
          <w:lang w:val="es-419"/>
        </w:rPr>
        <w:t>referido en la solicitud de información</w:t>
      </w:r>
      <w:r w:rsidRPr="006F2C30">
        <w:rPr>
          <w:rFonts w:ascii="Palatino Linotype" w:hAnsi="Palatino Linotype"/>
          <w:lang w:val="es-419"/>
        </w:rPr>
        <w:t xml:space="preserve">. </w:t>
      </w:r>
    </w:p>
    <w:p w14:paraId="10647334" w14:textId="77777777" w:rsidR="00C63D70" w:rsidRPr="006F2C30" w:rsidRDefault="00C63D70" w:rsidP="00C63D70">
      <w:pPr>
        <w:pStyle w:val="Prrafodelista"/>
        <w:numPr>
          <w:ilvl w:val="0"/>
          <w:numId w:val="9"/>
        </w:numPr>
        <w:tabs>
          <w:tab w:val="left" w:pos="5647"/>
        </w:tabs>
        <w:spacing w:line="360" w:lineRule="auto"/>
        <w:ind w:right="567"/>
        <w:jc w:val="both"/>
        <w:rPr>
          <w:rFonts w:ascii="Palatino Linotype" w:hAnsi="Palatino Linotype" w:cs="Arial"/>
          <w:lang w:val="es-419"/>
        </w:rPr>
      </w:pPr>
      <w:r w:rsidRPr="006F2C30">
        <w:rPr>
          <w:rFonts w:ascii="Palatino Linotype" w:hAnsi="Palatino Linotype"/>
          <w:lang w:val="es-419"/>
        </w:rPr>
        <w:t>Documento donde conste el pago de licencia de anuncio publicitario</w:t>
      </w:r>
      <w:r w:rsidR="00CA579A" w:rsidRPr="006F2C30">
        <w:rPr>
          <w:rFonts w:ascii="Palatino Linotype" w:hAnsi="Palatino Linotype"/>
          <w:lang w:val="es-419"/>
        </w:rPr>
        <w:t xml:space="preserve"> del negocio referido en la solicitud de información</w:t>
      </w:r>
      <w:r w:rsidRPr="006F2C30">
        <w:rPr>
          <w:rFonts w:ascii="Palatino Linotype" w:hAnsi="Palatino Linotype"/>
          <w:lang w:val="es-419"/>
        </w:rPr>
        <w:t xml:space="preserve">. </w:t>
      </w:r>
    </w:p>
    <w:p w14:paraId="1ACD969F" w14:textId="77777777" w:rsidR="00F71AA4" w:rsidRPr="006F2C30" w:rsidRDefault="00F71AA4" w:rsidP="00F71AA4">
      <w:pPr>
        <w:spacing w:after="0" w:line="360" w:lineRule="auto"/>
        <w:ind w:right="51"/>
        <w:jc w:val="both"/>
        <w:rPr>
          <w:rFonts w:ascii="Palatino Linotype" w:eastAsia="Arial Unicode MS" w:hAnsi="Palatino Linotype" w:cs="Arial"/>
          <w:sz w:val="24"/>
          <w:szCs w:val="24"/>
          <w:lang w:val="es-419"/>
        </w:rPr>
      </w:pPr>
    </w:p>
    <w:p w14:paraId="5C1823A8" w14:textId="77777777" w:rsidR="00592415" w:rsidRPr="006F2C30" w:rsidRDefault="00592415" w:rsidP="00592415">
      <w:pPr>
        <w:spacing w:line="360" w:lineRule="auto"/>
        <w:contextualSpacing/>
        <w:jc w:val="both"/>
        <w:rPr>
          <w:rFonts w:ascii="Palatino Linotype" w:eastAsia="Palatino Linotype" w:hAnsi="Palatino Linotype" w:cs="Palatino Linotype"/>
          <w:sz w:val="24"/>
          <w:szCs w:val="24"/>
          <w:lang w:eastAsia="es-MX"/>
        </w:rPr>
      </w:pPr>
      <w:r w:rsidRPr="006F2C30">
        <w:rPr>
          <w:rFonts w:ascii="Palatino Linotype" w:eastAsia="MS Mincho" w:hAnsi="Palatino Linotype" w:cs="Tahoma"/>
          <w:sz w:val="24"/>
          <w:szCs w:val="24"/>
          <w:lang w:val="es-ES_tradnl"/>
        </w:rPr>
        <w:t>Precisado lo</w:t>
      </w:r>
      <w:r w:rsidRPr="006F2C30">
        <w:rPr>
          <w:rFonts w:ascii="Palatino Linotype" w:hAnsi="Palatino Linotype" w:cs="Arial"/>
          <w:sz w:val="24"/>
          <w:szCs w:val="24"/>
          <w:lang w:val="es-ES_tradnl"/>
        </w:rPr>
        <w:t xml:space="preserve"> anterior, se colige que la información requerida por el particular pudiera obrar en los archivos del </w:t>
      </w:r>
      <w:r w:rsidRPr="006F2C30">
        <w:rPr>
          <w:rFonts w:ascii="Palatino Linotype" w:hAnsi="Palatino Linotype" w:cs="Arial"/>
          <w:bCs/>
          <w:sz w:val="24"/>
          <w:szCs w:val="24"/>
          <w:lang w:val="es-ES_tradnl"/>
        </w:rPr>
        <w:t>Sujeto Obligado; sin embargo,</w:t>
      </w:r>
      <w:r w:rsidRPr="006F2C30">
        <w:rPr>
          <w:rFonts w:ascii="Palatino Linotype" w:hAnsi="Palatino Linotype" w:cs="Arial"/>
          <w:b/>
          <w:sz w:val="24"/>
          <w:szCs w:val="24"/>
          <w:lang w:val="es-ES_tradnl"/>
        </w:rPr>
        <w:t xml:space="preserve"> </w:t>
      </w:r>
      <w:r w:rsidRPr="006F2C30">
        <w:rPr>
          <w:rFonts w:ascii="Palatino Linotype" w:eastAsia="Palatino Linotype" w:hAnsi="Palatino Linotype" w:cs="Palatino Linotype"/>
          <w:sz w:val="24"/>
          <w:szCs w:val="24"/>
          <w:lang w:eastAsia="es-MX"/>
        </w:rPr>
        <w:t xml:space="preserve">no se omite señalar que, si bien es cierto, la emisión de licencias de </w:t>
      </w:r>
      <w:r w:rsidRPr="006F2C30">
        <w:rPr>
          <w:rFonts w:ascii="Palatino Linotype" w:eastAsia="Palatino Linotype" w:hAnsi="Palatino Linotype" w:cs="Palatino Linotype"/>
          <w:sz w:val="24"/>
          <w:szCs w:val="24"/>
          <w:lang w:val="es-419" w:eastAsia="es-MX"/>
        </w:rPr>
        <w:t>funcionamiento</w:t>
      </w:r>
      <w:r w:rsidRPr="006F2C30">
        <w:rPr>
          <w:rFonts w:ascii="Palatino Linotype" w:eastAsia="Palatino Linotype" w:hAnsi="Palatino Linotype" w:cs="Palatino Linotype"/>
          <w:sz w:val="24"/>
          <w:szCs w:val="24"/>
          <w:lang w:eastAsia="es-MX"/>
        </w:rPr>
        <w:t xml:space="preserve"> son atribuciones del Sujeto Obligado, éstas son facultades potestativas, lo que significa que éstas son ejercidas cuando se solicite por la parte interesada, presentando previamente una solicitud por escrito o en el formato establecido para tal efecto, acreditar el interés jurídico o legítimo y cumplir con los requisitos establecidos en la normatividad aplicable</w:t>
      </w:r>
      <w:r w:rsidRPr="006F2C30">
        <w:rPr>
          <w:rFonts w:ascii="Palatino Linotype" w:eastAsia="Palatino Linotype" w:hAnsi="Palatino Linotype" w:cs="Palatino Linotype"/>
          <w:sz w:val="24"/>
          <w:szCs w:val="24"/>
        </w:rPr>
        <w:t xml:space="preserve">, en ese sentido, toda vez que este Órgano garante no tiene la certeza de que se haya promovido por un particular alguna solicitud de licencia de </w:t>
      </w:r>
      <w:r w:rsidRPr="006F2C30">
        <w:rPr>
          <w:rFonts w:ascii="Palatino Linotype" w:eastAsia="Palatino Linotype" w:hAnsi="Palatino Linotype" w:cs="Palatino Linotype"/>
          <w:sz w:val="24"/>
          <w:szCs w:val="24"/>
          <w:lang w:val="es-419"/>
        </w:rPr>
        <w:t>funcionamiento</w:t>
      </w:r>
      <w:r w:rsidRPr="006F2C30">
        <w:rPr>
          <w:rFonts w:ascii="Palatino Linotype" w:eastAsia="Palatino Linotype" w:hAnsi="Palatino Linotype" w:cs="Palatino Linotype"/>
          <w:sz w:val="24"/>
          <w:szCs w:val="24"/>
        </w:rPr>
        <w:t xml:space="preserve"> referido en la solicitud de </w:t>
      </w:r>
      <w:r w:rsidRPr="006F2C30">
        <w:rPr>
          <w:rFonts w:ascii="Palatino Linotype" w:eastAsia="Palatino Linotype" w:hAnsi="Palatino Linotype" w:cs="Palatino Linotype"/>
          <w:sz w:val="24"/>
          <w:szCs w:val="24"/>
        </w:rPr>
        <w:lastRenderedPageBreak/>
        <w:t>información, aunado a que no hubo pronunciamiento alguno de la unidad Administrativa competente de conocer dicha información, existe la posibilidad de que el Sujeto Obligado no cuente con la información peticionada</w:t>
      </w:r>
      <w:r w:rsidRPr="006F2C30">
        <w:rPr>
          <w:rFonts w:ascii="Palatino Linotype" w:hAnsi="Palatino Linotype" w:cs="Arial"/>
          <w:sz w:val="24"/>
          <w:szCs w:val="24"/>
        </w:rPr>
        <w:t xml:space="preserve"> al no haber sido generada, por lo tanto, </w:t>
      </w:r>
      <w:r w:rsidRPr="006F2C30">
        <w:rPr>
          <w:rFonts w:ascii="Palatino Linotype" w:eastAsia="Palatino Linotype" w:hAnsi="Palatino Linotype" w:cs="Palatino Linotype"/>
          <w:sz w:val="24"/>
          <w:szCs w:val="24"/>
          <w:lang w:eastAsia="es-MX"/>
        </w:rPr>
        <w:t>de ser el caso que la información que se ordena su entrega no haya sido generada, poseída o administrada por el Sujeto Obligado, bastará con que así lo manifieste.</w:t>
      </w:r>
    </w:p>
    <w:p w14:paraId="251CD254" w14:textId="77777777" w:rsidR="00592415" w:rsidRPr="006F2C30" w:rsidRDefault="00592415" w:rsidP="00FA7459">
      <w:pPr>
        <w:spacing w:line="360" w:lineRule="auto"/>
        <w:contextualSpacing/>
        <w:jc w:val="both"/>
        <w:rPr>
          <w:rFonts w:ascii="Palatino Linotype" w:eastAsia="Palatino Linotype" w:hAnsi="Palatino Linotype" w:cs="Palatino Linotype"/>
          <w:sz w:val="24"/>
          <w:szCs w:val="24"/>
          <w:lang w:eastAsia="es-MX"/>
        </w:rPr>
      </w:pPr>
    </w:p>
    <w:p w14:paraId="5DBDA260" w14:textId="77777777" w:rsidR="00FA7459" w:rsidRPr="006F2C30" w:rsidRDefault="00FA7459" w:rsidP="00FA7459">
      <w:pPr>
        <w:spacing w:line="360" w:lineRule="auto"/>
        <w:contextualSpacing/>
        <w:jc w:val="both"/>
        <w:rPr>
          <w:rFonts w:ascii="Palatino Linotype" w:eastAsia="Palatino Linotype" w:hAnsi="Palatino Linotype" w:cs="Palatino Linotype"/>
          <w:sz w:val="24"/>
          <w:szCs w:val="24"/>
          <w:lang w:eastAsia="es-MX"/>
        </w:rPr>
      </w:pPr>
      <w:r w:rsidRPr="006F2C30">
        <w:rPr>
          <w:rFonts w:ascii="Palatino Linotype" w:eastAsia="Palatino Linotype" w:hAnsi="Palatino Linotype" w:cs="Palatino Linotype"/>
          <w:sz w:val="24"/>
          <w:szCs w:val="24"/>
          <w:lang w:eastAsia="es-MX"/>
        </w:rPr>
        <w:t>Ahora bien, respecto de la documentación que pudiese contener el pago de impuesto predial, del negocio referido en la solicitud de información y de los documentos donde pudiera constar si la autoridad ha realizado acciones de cobro en caso de no tener el pago de las contribuciones de licencia de anuncio y predial, del negocio referido en la solicitud de información</w:t>
      </w:r>
      <w:r w:rsidRPr="006F2C30">
        <w:rPr>
          <w:rFonts w:ascii="Palatino Linotype" w:eastAsia="Palatino Linotype" w:hAnsi="Palatino Linotype" w:cs="Palatino Linotype"/>
          <w:sz w:val="24"/>
          <w:szCs w:val="24"/>
          <w:lang w:val="es-419" w:eastAsia="es-MX"/>
        </w:rPr>
        <w:t xml:space="preserve"> (puntualizados con los números 3 y 4)</w:t>
      </w:r>
      <w:r w:rsidRPr="006F2C30">
        <w:rPr>
          <w:rFonts w:ascii="Palatino Linotype" w:eastAsia="Palatino Linotype" w:hAnsi="Palatino Linotype" w:cs="Palatino Linotype"/>
          <w:sz w:val="24"/>
          <w:szCs w:val="24"/>
          <w:lang w:eastAsia="es-MX"/>
        </w:rPr>
        <w:t>, tal como se puede observar el recibo de pago de impuesto predial está integrado por datos que están relacionados con el bien inmueble y su propietario, como lo son:</w:t>
      </w:r>
    </w:p>
    <w:p w14:paraId="4F0B301D" w14:textId="77777777" w:rsidR="00FA7459" w:rsidRPr="006F2C30" w:rsidRDefault="00FA7459" w:rsidP="00FA7459">
      <w:pPr>
        <w:spacing w:line="360" w:lineRule="auto"/>
        <w:contextualSpacing/>
        <w:jc w:val="both"/>
        <w:rPr>
          <w:rFonts w:ascii="Palatino Linotype" w:eastAsia="Palatino Linotype" w:hAnsi="Palatino Linotype" w:cs="Palatino Linotype"/>
          <w:sz w:val="24"/>
          <w:szCs w:val="24"/>
          <w:lang w:eastAsia="es-MX"/>
        </w:rPr>
      </w:pPr>
    </w:p>
    <w:p w14:paraId="7B41B04F" w14:textId="77777777" w:rsidR="00FA7459" w:rsidRPr="006F2C30" w:rsidRDefault="00FA7459" w:rsidP="00FA7459">
      <w:pPr>
        <w:pStyle w:val="Prrafodelista"/>
        <w:numPr>
          <w:ilvl w:val="0"/>
          <w:numId w:val="14"/>
        </w:numPr>
        <w:spacing w:line="360" w:lineRule="auto"/>
        <w:contextualSpacing/>
        <w:jc w:val="both"/>
        <w:rPr>
          <w:rFonts w:ascii="Palatino Linotype" w:eastAsia="MS Mincho" w:hAnsi="Palatino Linotype" w:cs="Tahoma"/>
          <w:lang w:val="es-ES_tradnl"/>
        </w:rPr>
      </w:pPr>
      <w:r w:rsidRPr="006F2C30">
        <w:rPr>
          <w:rFonts w:ascii="Palatino Linotype" w:eastAsia="MS Mincho" w:hAnsi="Palatino Linotype" w:cs="Tahoma"/>
          <w:lang w:val="es-ES_tradnl"/>
        </w:rPr>
        <w:t>Clave Catastral;</w:t>
      </w:r>
    </w:p>
    <w:p w14:paraId="2215B67F" w14:textId="77777777" w:rsidR="00FA7459" w:rsidRPr="006F2C30" w:rsidRDefault="00FA7459" w:rsidP="00FA7459">
      <w:pPr>
        <w:pStyle w:val="Prrafodelista"/>
        <w:numPr>
          <w:ilvl w:val="0"/>
          <w:numId w:val="14"/>
        </w:numPr>
        <w:spacing w:line="360" w:lineRule="auto"/>
        <w:contextualSpacing/>
        <w:jc w:val="both"/>
        <w:rPr>
          <w:rFonts w:ascii="Palatino Linotype" w:eastAsia="MS Mincho" w:hAnsi="Palatino Linotype" w:cs="Tahoma"/>
          <w:lang w:val="es-ES_tradnl"/>
        </w:rPr>
      </w:pPr>
      <w:r w:rsidRPr="006F2C30">
        <w:rPr>
          <w:rFonts w:ascii="Palatino Linotype" w:eastAsia="MS Mincho" w:hAnsi="Palatino Linotype" w:cs="Tahoma"/>
          <w:lang w:val="es-ES_tradnl"/>
        </w:rPr>
        <w:t>Nombre del propietario;</w:t>
      </w:r>
    </w:p>
    <w:p w14:paraId="3606D9EA" w14:textId="77777777" w:rsidR="00FA7459" w:rsidRPr="006F2C30" w:rsidRDefault="00FA7459" w:rsidP="00FA7459">
      <w:pPr>
        <w:pStyle w:val="Prrafodelista"/>
        <w:numPr>
          <w:ilvl w:val="0"/>
          <w:numId w:val="14"/>
        </w:numPr>
        <w:spacing w:line="360" w:lineRule="auto"/>
        <w:contextualSpacing/>
        <w:jc w:val="both"/>
        <w:rPr>
          <w:rFonts w:ascii="Palatino Linotype" w:eastAsia="MS Mincho" w:hAnsi="Palatino Linotype" w:cs="Tahoma"/>
          <w:lang w:val="es-ES_tradnl"/>
        </w:rPr>
      </w:pPr>
      <w:r w:rsidRPr="006F2C30">
        <w:rPr>
          <w:rFonts w:ascii="Palatino Linotype" w:eastAsia="MS Mincho" w:hAnsi="Palatino Linotype" w:cs="Tahoma"/>
          <w:lang w:val="es-ES_tradnl"/>
        </w:rPr>
        <w:t>Domicilio del inmueble y;</w:t>
      </w:r>
    </w:p>
    <w:p w14:paraId="3FE2AD31" w14:textId="77777777" w:rsidR="00FA7459" w:rsidRPr="006F2C30" w:rsidRDefault="00FA7459" w:rsidP="00FA7459">
      <w:pPr>
        <w:pStyle w:val="Prrafodelista"/>
        <w:numPr>
          <w:ilvl w:val="0"/>
          <w:numId w:val="14"/>
        </w:numPr>
        <w:spacing w:line="360" w:lineRule="auto"/>
        <w:contextualSpacing/>
        <w:jc w:val="both"/>
        <w:rPr>
          <w:rFonts w:ascii="Palatino Linotype" w:eastAsia="MS Mincho" w:hAnsi="Palatino Linotype" w:cs="Tahoma"/>
          <w:lang w:val="es-ES_tradnl"/>
        </w:rPr>
      </w:pPr>
      <w:r w:rsidRPr="006F2C30">
        <w:rPr>
          <w:rFonts w:ascii="Palatino Linotype" w:eastAsia="MS Mincho" w:hAnsi="Palatino Linotype" w:cs="Tahoma"/>
          <w:lang w:val="es-ES_tradnl"/>
        </w:rPr>
        <w:t>Registro Federal de Contribuyentes.</w:t>
      </w:r>
    </w:p>
    <w:p w14:paraId="761AF9B4" w14:textId="77777777" w:rsidR="00FA7459" w:rsidRPr="006F2C30" w:rsidRDefault="00FA7459" w:rsidP="00FA7459">
      <w:pPr>
        <w:spacing w:after="0" w:line="360" w:lineRule="auto"/>
        <w:jc w:val="both"/>
        <w:rPr>
          <w:rFonts w:ascii="Palatino Linotype" w:eastAsia="MS Mincho" w:hAnsi="Palatino Linotype" w:cs="Tahoma"/>
          <w:sz w:val="24"/>
          <w:szCs w:val="24"/>
          <w:lang w:val="es-ES_tradnl"/>
        </w:rPr>
      </w:pPr>
    </w:p>
    <w:p w14:paraId="03EA647B" w14:textId="759108E4" w:rsidR="00FA7459" w:rsidRPr="006F2C30" w:rsidRDefault="00FA7459" w:rsidP="00FA7459">
      <w:pPr>
        <w:spacing w:after="0" w:line="360" w:lineRule="auto"/>
        <w:jc w:val="both"/>
        <w:rPr>
          <w:rFonts w:ascii="Palatino Linotype" w:eastAsia="MS Mincho" w:hAnsi="Palatino Linotype" w:cs="Tahoma"/>
          <w:sz w:val="24"/>
          <w:szCs w:val="24"/>
          <w:lang w:val="es-ES_tradnl"/>
        </w:rPr>
      </w:pPr>
      <w:r w:rsidRPr="006F2C30">
        <w:rPr>
          <w:rFonts w:ascii="Palatino Linotype" w:eastAsia="MS Mincho" w:hAnsi="Palatino Linotype" w:cs="Tahoma"/>
          <w:sz w:val="24"/>
          <w:szCs w:val="24"/>
          <w:lang w:val="es-ES_tradnl"/>
        </w:rPr>
        <w:t xml:space="preserve">Por lo </w:t>
      </w:r>
      <w:r w:rsidR="00145997" w:rsidRPr="006F2C30">
        <w:rPr>
          <w:rFonts w:ascii="Palatino Linotype" w:eastAsia="MS Mincho" w:hAnsi="Palatino Linotype" w:cs="Tahoma"/>
          <w:sz w:val="24"/>
          <w:szCs w:val="24"/>
          <w:lang w:val="es-ES_tradnl"/>
        </w:rPr>
        <w:t>que,</w:t>
      </w:r>
      <w:r w:rsidRPr="006F2C30">
        <w:rPr>
          <w:rFonts w:ascii="Palatino Linotype" w:eastAsia="MS Mincho" w:hAnsi="Palatino Linotype" w:cs="Tahoma"/>
          <w:sz w:val="24"/>
          <w:szCs w:val="24"/>
          <w:lang w:val="es-ES_tradnl"/>
        </w:rPr>
        <w:t xml:space="preserve"> del análisis de los datos referidos, actualizan la fracción I, del artículo 143, de la Ley de Transparencia, Acceso a la Información Pública y Protección de Datos Personales del Estado de México y Municipios, al referirse a la esfera privada de la persona, al tenor de lo siguiente:</w:t>
      </w:r>
    </w:p>
    <w:p w14:paraId="521D8059" w14:textId="77777777" w:rsidR="00FA7459" w:rsidRPr="006F2C30" w:rsidRDefault="00FA7459" w:rsidP="00FA7459">
      <w:pPr>
        <w:spacing w:after="0" w:line="360" w:lineRule="auto"/>
        <w:jc w:val="both"/>
        <w:rPr>
          <w:rFonts w:ascii="Palatino Linotype" w:eastAsia="MS Mincho" w:hAnsi="Palatino Linotype" w:cs="Tahoma"/>
          <w:sz w:val="24"/>
          <w:szCs w:val="24"/>
          <w:lang w:val="es-ES_tradnl"/>
        </w:rPr>
      </w:pPr>
    </w:p>
    <w:p w14:paraId="50D1C2FA" w14:textId="77777777" w:rsidR="00FA7459" w:rsidRPr="006F2C30" w:rsidRDefault="00FA7459" w:rsidP="00FA7459">
      <w:pPr>
        <w:spacing w:after="0" w:line="360" w:lineRule="auto"/>
        <w:jc w:val="both"/>
        <w:rPr>
          <w:rFonts w:ascii="Palatino Linotype" w:eastAsia="MS Mincho" w:hAnsi="Palatino Linotype" w:cs="Tahoma"/>
          <w:b/>
          <w:sz w:val="24"/>
          <w:szCs w:val="24"/>
          <w:lang w:val="es-ES_tradnl"/>
        </w:rPr>
      </w:pPr>
      <w:r w:rsidRPr="006F2C30">
        <w:rPr>
          <w:rFonts w:ascii="Palatino Linotype" w:eastAsia="MS Mincho" w:hAnsi="Palatino Linotype" w:cs="Tahoma"/>
          <w:sz w:val="24"/>
          <w:szCs w:val="24"/>
          <w:lang w:val="es-ES_tradnl"/>
        </w:rPr>
        <w:lastRenderedPageBreak/>
        <w:t xml:space="preserve">• </w:t>
      </w:r>
      <w:r w:rsidRPr="006F2C30">
        <w:rPr>
          <w:rFonts w:ascii="Palatino Linotype" w:eastAsia="MS Mincho" w:hAnsi="Palatino Linotype" w:cs="Tahoma"/>
          <w:b/>
          <w:sz w:val="24"/>
          <w:szCs w:val="24"/>
          <w:u w:val="single"/>
          <w:lang w:val="es-ES_tradnl"/>
        </w:rPr>
        <w:t>Clave catastral</w:t>
      </w:r>
      <w:r w:rsidRPr="006F2C30">
        <w:rPr>
          <w:rFonts w:ascii="Palatino Linotype" w:eastAsia="MS Mincho" w:hAnsi="Palatino Linotype" w:cs="Tahoma"/>
          <w:b/>
          <w:sz w:val="24"/>
          <w:szCs w:val="24"/>
          <w:lang w:val="es-ES_tradnl"/>
        </w:rPr>
        <w:t>.</w:t>
      </w:r>
    </w:p>
    <w:p w14:paraId="1A31D933" w14:textId="77777777" w:rsidR="00FA7459" w:rsidRPr="006F2C30" w:rsidRDefault="00FA7459" w:rsidP="00FA7459">
      <w:pPr>
        <w:spacing w:after="0" w:line="360" w:lineRule="auto"/>
        <w:jc w:val="both"/>
        <w:rPr>
          <w:rFonts w:ascii="Palatino Linotype" w:eastAsia="MS Mincho" w:hAnsi="Palatino Linotype" w:cs="Tahoma"/>
          <w:sz w:val="24"/>
          <w:szCs w:val="24"/>
          <w:lang w:val="es-ES_tradnl"/>
        </w:rPr>
      </w:pPr>
      <w:r w:rsidRPr="006F2C30">
        <w:rPr>
          <w:rFonts w:ascii="Palatino Linotype" w:eastAsia="MS Mincho" w:hAnsi="Palatino Linotype" w:cs="Tahoma"/>
          <w:sz w:val="24"/>
          <w:szCs w:val="24"/>
          <w:lang w:val="es-ES_tradnl"/>
        </w:rPr>
        <w:t>Al respecto,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05662DFB" w14:textId="77777777" w:rsidR="00FA7459" w:rsidRPr="006F2C30" w:rsidRDefault="00FA7459" w:rsidP="00FA7459">
      <w:pPr>
        <w:spacing w:after="0" w:line="360" w:lineRule="auto"/>
        <w:jc w:val="both"/>
        <w:rPr>
          <w:rFonts w:ascii="Palatino Linotype" w:eastAsia="MS Mincho" w:hAnsi="Palatino Linotype" w:cs="Tahoma"/>
          <w:sz w:val="24"/>
          <w:szCs w:val="24"/>
          <w:lang w:val="es-ES_tradnl"/>
        </w:rPr>
      </w:pPr>
    </w:p>
    <w:p w14:paraId="3BFEAF5B" w14:textId="77777777" w:rsidR="00FA7459" w:rsidRPr="006F2C30" w:rsidRDefault="00FA7459" w:rsidP="00FA7459">
      <w:pPr>
        <w:spacing w:after="0" w:line="360" w:lineRule="auto"/>
        <w:jc w:val="both"/>
        <w:rPr>
          <w:rFonts w:ascii="Palatino Linotype" w:eastAsia="MS Mincho" w:hAnsi="Palatino Linotype" w:cs="Tahoma"/>
          <w:sz w:val="24"/>
          <w:szCs w:val="24"/>
          <w:lang w:val="es-ES_tradnl"/>
        </w:rPr>
      </w:pPr>
      <w:r w:rsidRPr="006F2C30">
        <w:rPr>
          <w:rFonts w:ascii="Palatino Linotype" w:eastAsia="MS Mincho" w:hAnsi="Palatino Linotype" w:cs="Tahoma"/>
          <w:sz w:val="24"/>
          <w:szCs w:val="24"/>
          <w:lang w:val="es-ES_tradnl"/>
        </w:rPr>
        <w:t>El diccionario de Datos catastrales Escala 1:1000 del Instituto Nacional de Estadística y Geografía (INEGI), contempla en su glosario la definición de clave catastral, la cual, es la siguiente:</w:t>
      </w:r>
    </w:p>
    <w:p w14:paraId="349A003D" w14:textId="77777777" w:rsidR="00FA7459" w:rsidRPr="006F2C30" w:rsidRDefault="00FA7459" w:rsidP="00FA7459">
      <w:pPr>
        <w:spacing w:after="0" w:line="360" w:lineRule="auto"/>
        <w:jc w:val="both"/>
        <w:rPr>
          <w:rFonts w:ascii="Palatino Linotype" w:eastAsia="MS Mincho" w:hAnsi="Palatino Linotype" w:cs="Tahoma"/>
          <w:sz w:val="24"/>
          <w:szCs w:val="24"/>
          <w:lang w:val="es-ES_tradnl"/>
        </w:rPr>
      </w:pPr>
    </w:p>
    <w:p w14:paraId="1307F742" w14:textId="77777777" w:rsidR="00FA7459" w:rsidRPr="006F2C30" w:rsidRDefault="00FA7459" w:rsidP="00FA7459">
      <w:pPr>
        <w:spacing w:after="0" w:line="360" w:lineRule="auto"/>
        <w:ind w:left="567" w:right="900"/>
        <w:contextualSpacing/>
        <w:jc w:val="both"/>
        <w:rPr>
          <w:rFonts w:ascii="Palatino Linotype" w:eastAsia="MS Mincho" w:hAnsi="Palatino Linotype" w:cs="Tahoma"/>
          <w:i/>
          <w:iCs/>
          <w:sz w:val="24"/>
          <w:szCs w:val="24"/>
        </w:rPr>
      </w:pPr>
      <w:r w:rsidRPr="006F2C30">
        <w:rPr>
          <w:rFonts w:ascii="Palatino Linotype" w:eastAsia="MS Mincho" w:hAnsi="Palatino Linotype" w:cs="Tahoma"/>
          <w:i/>
          <w:iCs/>
          <w:sz w:val="24"/>
          <w:szCs w:val="24"/>
        </w:rPr>
        <w:t>“</w:t>
      </w:r>
      <w:r w:rsidRPr="006F2C30">
        <w:rPr>
          <w:rFonts w:ascii="Palatino Linotype" w:eastAsia="MS Mincho" w:hAnsi="Palatino Linotype" w:cs="Tahoma"/>
          <w:b/>
          <w:bCs/>
          <w:i/>
          <w:iCs/>
          <w:sz w:val="24"/>
          <w:szCs w:val="24"/>
        </w:rPr>
        <w:t>Clave catastral</w:t>
      </w:r>
      <w:r w:rsidRPr="006F2C30">
        <w:rPr>
          <w:rFonts w:ascii="Palatino Linotype" w:eastAsia="MS Mincho" w:hAnsi="Palatino Linotype" w:cs="Tahoma"/>
          <w:i/>
          <w:iCs/>
          <w:sz w:val="24"/>
          <w:szCs w:val="24"/>
        </w:rPr>
        <w:t>: El código que identifica al predio de forma única para su localización geográfica, mismo que es asignado a cada uno de ellos en el momento de su inscripción en el padrón catastral por las Unidades del estado con atribuciones catastrales”</w:t>
      </w:r>
    </w:p>
    <w:p w14:paraId="33A56350" w14:textId="77777777" w:rsidR="00FA7459" w:rsidRPr="006F2C30" w:rsidRDefault="00FA7459" w:rsidP="00FA7459">
      <w:pPr>
        <w:spacing w:after="0" w:line="360" w:lineRule="auto"/>
        <w:jc w:val="both"/>
        <w:rPr>
          <w:rFonts w:ascii="Palatino Linotype" w:eastAsia="MS Mincho" w:hAnsi="Palatino Linotype" w:cs="Tahoma"/>
          <w:sz w:val="24"/>
          <w:szCs w:val="24"/>
        </w:rPr>
      </w:pPr>
    </w:p>
    <w:p w14:paraId="6ADFC0B6" w14:textId="77777777" w:rsidR="00FA7459" w:rsidRPr="006F2C30" w:rsidRDefault="00FA7459" w:rsidP="00FA7459">
      <w:pPr>
        <w:spacing w:after="0" w:line="360" w:lineRule="auto"/>
        <w:jc w:val="both"/>
        <w:rPr>
          <w:rFonts w:ascii="Palatino Linotype" w:eastAsia="MS Mincho" w:hAnsi="Palatino Linotype" w:cs="Tahoma"/>
          <w:sz w:val="24"/>
          <w:szCs w:val="24"/>
        </w:rPr>
      </w:pPr>
      <w:r w:rsidRPr="006F2C30">
        <w:rPr>
          <w:rFonts w:ascii="Palatino Linotype" w:eastAsia="MS Mincho" w:hAnsi="Palatino Linotype" w:cs="Tahoma"/>
          <w:sz w:val="24"/>
          <w:szCs w:val="24"/>
        </w:rPr>
        <w:t>Asimismo, dicho diccionario estipula dos tipos de Claves catastrales, siendo estas la Estándar y la Original, cuyo diccionario de datos catastrales Escala 1:1000 del INEGI, las define como:</w:t>
      </w:r>
    </w:p>
    <w:p w14:paraId="24F0FF5A" w14:textId="77777777" w:rsidR="00FA7459" w:rsidRPr="006F2C30" w:rsidRDefault="00FA7459" w:rsidP="00FA7459">
      <w:pPr>
        <w:spacing w:after="0" w:line="360" w:lineRule="auto"/>
        <w:jc w:val="both"/>
        <w:rPr>
          <w:rFonts w:ascii="Palatino Linotype" w:eastAsia="MS Mincho" w:hAnsi="Palatino Linotype" w:cs="Tahoma"/>
          <w:b/>
          <w:bCs/>
          <w:i/>
          <w:iCs/>
          <w:sz w:val="24"/>
          <w:szCs w:val="24"/>
        </w:rPr>
      </w:pPr>
    </w:p>
    <w:p w14:paraId="4C80F5A3" w14:textId="77777777" w:rsidR="00FA7459" w:rsidRPr="006F2C30" w:rsidRDefault="00FA7459" w:rsidP="00FA7459">
      <w:pPr>
        <w:spacing w:after="0" w:line="360" w:lineRule="auto"/>
        <w:ind w:left="567" w:right="902"/>
        <w:contextualSpacing/>
        <w:jc w:val="both"/>
        <w:rPr>
          <w:rFonts w:ascii="Palatino Linotype" w:eastAsia="MS Mincho" w:hAnsi="Palatino Linotype" w:cs="Tahoma"/>
          <w:i/>
          <w:iCs/>
          <w:sz w:val="24"/>
          <w:szCs w:val="24"/>
        </w:rPr>
      </w:pPr>
      <w:r w:rsidRPr="006F2C30">
        <w:rPr>
          <w:rFonts w:ascii="Palatino Linotype" w:eastAsia="MS Mincho" w:hAnsi="Palatino Linotype" w:cs="Tahoma"/>
          <w:b/>
          <w:bCs/>
          <w:i/>
          <w:iCs/>
          <w:sz w:val="24"/>
          <w:szCs w:val="24"/>
        </w:rPr>
        <w:t>“CLAVE CATASTRAL ESTÁNDAR</w:t>
      </w:r>
      <w:r w:rsidRPr="006F2C30">
        <w:rPr>
          <w:rFonts w:ascii="Palatino Linotype" w:eastAsia="MS Mincho" w:hAnsi="Palatino Linotype" w:cs="Tahoma"/>
          <w:i/>
          <w:iCs/>
          <w:sz w:val="24"/>
          <w:szCs w:val="24"/>
        </w:rPr>
        <w:t xml:space="preserve">: Código de 31 caracteres conformado por elementos administrativos y que identifica al objeto espacial en forma única </w:t>
      </w:r>
      <w:r w:rsidRPr="006F2C30">
        <w:rPr>
          <w:rFonts w:ascii="Palatino Linotype" w:eastAsia="MS Mincho" w:hAnsi="Palatino Linotype" w:cs="Tahoma"/>
          <w:i/>
          <w:iCs/>
          <w:sz w:val="24"/>
          <w:szCs w:val="24"/>
        </w:rPr>
        <w:lastRenderedPageBreak/>
        <w:t>para su localización, compuesto por: Estado (2) + Región Catastral (3) + Municipio (3) + Zona Catastral (2) +</w:t>
      </w:r>
    </w:p>
    <w:p w14:paraId="0A5C552B" w14:textId="77777777" w:rsidR="00FA7459" w:rsidRPr="006F2C30" w:rsidRDefault="00FA7459" w:rsidP="00FA7459">
      <w:pPr>
        <w:spacing w:after="0" w:line="360" w:lineRule="auto"/>
        <w:ind w:left="567" w:right="902"/>
        <w:contextualSpacing/>
        <w:jc w:val="both"/>
        <w:rPr>
          <w:rFonts w:ascii="Palatino Linotype" w:eastAsia="MS Mincho" w:hAnsi="Palatino Linotype" w:cs="Tahoma"/>
          <w:i/>
          <w:iCs/>
          <w:sz w:val="24"/>
          <w:szCs w:val="24"/>
        </w:rPr>
      </w:pPr>
      <w:r w:rsidRPr="006F2C30">
        <w:rPr>
          <w:rFonts w:ascii="Palatino Linotype" w:eastAsia="MS Mincho" w:hAnsi="Palatino Linotype" w:cs="Tahoma"/>
          <w:i/>
          <w:iCs/>
          <w:sz w:val="24"/>
          <w:szCs w:val="24"/>
        </w:rPr>
        <w:t>Localidad (4) + Sector Catastral (3) + Manzana (3) + Predio (5) + Condominio: edificio (2) y unidad (4).</w:t>
      </w:r>
    </w:p>
    <w:p w14:paraId="133C1C21" w14:textId="77777777" w:rsidR="00FA7459" w:rsidRPr="006F2C30" w:rsidRDefault="00FA7459" w:rsidP="00FA7459">
      <w:pPr>
        <w:spacing w:after="0" w:line="360" w:lineRule="auto"/>
        <w:ind w:left="567" w:right="902"/>
        <w:contextualSpacing/>
        <w:jc w:val="both"/>
        <w:rPr>
          <w:rFonts w:ascii="Palatino Linotype" w:eastAsia="MS Mincho" w:hAnsi="Palatino Linotype" w:cs="Tahoma"/>
          <w:b/>
          <w:bCs/>
          <w:i/>
          <w:iCs/>
          <w:sz w:val="24"/>
          <w:szCs w:val="24"/>
        </w:rPr>
      </w:pPr>
    </w:p>
    <w:p w14:paraId="040FD8BC" w14:textId="77777777" w:rsidR="00FA7459" w:rsidRPr="006F2C30" w:rsidRDefault="00FA7459" w:rsidP="00FA7459">
      <w:pPr>
        <w:spacing w:after="0" w:line="360" w:lineRule="auto"/>
        <w:ind w:left="567" w:right="902"/>
        <w:contextualSpacing/>
        <w:jc w:val="both"/>
        <w:rPr>
          <w:rFonts w:ascii="Palatino Linotype" w:eastAsia="MS Mincho" w:hAnsi="Palatino Linotype" w:cs="Tahoma"/>
          <w:i/>
          <w:iCs/>
          <w:sz w:val="24"/>
          <w:szCs w:val="24"/>
        </w:rPr>
      </w:pPr>
      <w:r w:rsidRPr="006F2C30">
        <w:rPr>
          <w:rFonts w:ascii="Palatino Linotype" w:eastAsia="MS Mincho" w:hAnsi="Palatino Linotype" w:cs="Tahoma"/>
          <w:b/>
          <w:bCs/>
          <w:i/>
          <w:iCs/>
          <w:sz w:val="24"/>
          <w:szCs w:val="24"/>
        </w:rPr>
        <w:t xml:space="preserve">CLAVE CATASTRAL ORIGINAL: </w:t>
      </w:r>
      <w:r w:rsidRPr="006F2C30">
        <w:rPr>
          <w:rFonts w:ascii="Palatino Linotype" w:eastAsia="MS Mincho" w:hAnsi="Palatino Linotype" w:cs="Tahoma"/>
          <w:i/>
          <w:iCs/>
          <w:sz w:val="24"/>
          <w:szCs w:val="24"/>
        </w:rPr>
        <w:t>Código que identifica al objeto espacial el cual es asignado, por el Catastro Estatal, Municipal o por el registro Agrario Nacional”</w:t>
      </w:r>
    </w:p>
    <w:p w14:paraId="6EFA675B" w14:textId="77777777" w:rsidR="00FA7459" w:rsidRPr="006F2C30" w:rsidRDefault="00FA7459" w:rsidP="00FA7459">
      <w:pPr>
        <w:spacing w:after="0" w:line="360" w:lineRule="auto"/>
        <w:jc w:val="both"/>
        <w:rPr>
          <w:rFonts w:ascii="Palatino Linotype" w:eastAsia="MS Mincho" w:hAnsi="Palatino Linotype" w:cs="Tahoma"/>
          <w:sz w:val="24"/>
          <w:szCs w:val="24"/>
        </w:rPr>
      </w:pPr>
    </w:p>
    <w:p w14:paraId="175BFDB4" w14:textId="77777777" w:rsidR="00FA7459" w:rsidRPr="006F2C30" w:rsidRDefault="00FA7459" w:rsidP="00FA7459">
      <w:pPr>
        <w:spacing w:after="0" w:line="360" w:lineRule="auto"/>
        <w:jc w:val="both"/>
        <w:rPr>
          <w:rFonts w:ascii="Palatino Linotype" w:eastAsia="MS Mincho" w:hAnsi="Palatino Linotype" w:cs="Tahoma"/>
          <w:sz w:val="24"/>
          <w:szCs w:val="24"/>
        </w:rPr>
      </w:pPr>
      <w:r w:rsidRPr="006F2C30">
        <w:rPr>
          <w:rFonts w:ascii="Palatino Linotype" w:eastAsia="MS Mincho" w:hAnsi="Palatino Linotype" w:cs="Tahoma"/>
          <w:sz w:val="24"/>
          <w:szCs w:val="24"/>
        </w:rPr>
        <w:t>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es procedente clasificarlo como confidencial con fundamento en el artículo 143, fracción I de la Ley de Transparencia y Acceso a la Información Pública del Estado de México y Municipios.</w:t>
      </w:r>
    </w:p>
    <w:p w14:paraId="3F20AEBE" w14:textId="77777777" w:rsidR="00FA7459" w:rsidRPr="006F2C30" w:rsidRDefault="00FA7459" w:rsidP="00FA7459">
      <w:pPr>
        <w:spacing w:after="0" w:line="360" w:lineRule="auto"/>
        <w:jc w:val="both"/>
        <w:rPr>
          <w:rFonts w:ascii="Palatino Linotype" w:eastAsia="MS Mincho" w:hAnsi="Palatino Linotype" w:cs="Tahoma"/>
          <w:sz w:val="24"/>
          <w:szCs w:val="24"/>
        </w:rPr>
      </w:pPr>
    </w:p>
    <w:p w14:paraId="63DC8C62" w14:textId="77777777" w:rsidR="00FA7459" w:rsidRPr="006F2C30" w:rsidRDefault="00FA7459" w:rsidP="00FA7459">
      <w:pPr>
        <w:pStyle w:val="Prrafodelista"/>
        <w:numPr>
          <w:ilvl w:val="0"/>
          <w:numId w:val="15"/>
        </w:numPr>
        <w:spacing w:line="360" w:lineRule="auto"/>
        <w:contextualSpacing/>
        <w:jc w:val="both"/>
        <w:rPr>
          <w:rFonts w:ascii="Palatino Linotype" w:eastAsia="MS Mincho" w:hAnsi="Palatino Linotype" w:cs="Tahoma"/>
          <w:b/>
          <w:u w:val="single"/>
          <w:lang w:val="es-MX"/>
        </w:rPr>
      </w:pPr>
      <w:r w:rsidRPr="006F2C30">
        <w:rPr>
          <w:rFonts w:ascii="Palatino Linotype" w:eastAsia="MS Mincho" w:hAnsi="Palatino Linotype" w:cs="Tahoma"/>
          <w:b/>
          <w:u w:val="single"/>
          <w:lang w:val="es-MX"/>
        </w:rPr>
        <w:t>Nombre del propietario.</w:t>
      </w:r>
    </w:p>
    <w:p w14:paraId="1F0271E2" w14:textId="77777777" w:rsidR="00FA7459" w:rsidRPr="006F2C30" w:rsidRDefault="00FA7459" w:rsidP="00FA7459">
      <w:pPr>
        <w:spacing w:after="0" w:line="360" w:lineRule="auto"/>
        <w:jc w:val="both"/>
        <w:rPr>
          <w:rFonts w:ascii="Palatino Linotype" w:eastAsia="MS Mincho" w:hAnsi="Palatino Linotype" w:cs="Tahoma"/>
          <w:sz w:val="24"/>
          <w:szCs w:val="24"/>
        </w:rPr>
      </w:pPr>
      <w:r w:rsidRPr="006F2C30">
        <w:rPr>
          <w:rFonts w:ascii="Palatino Linotype" w:eastAsia="MS Mincho" w:hAnsi="Palatino Linotype" w:cs="Tahoma"/>
          <w:sz w:val="24"/>
          <w:szCs w:val="24"/>
        </w:rPr>
        <w:t>El nombre se integra con el sustantivo propio y el primer apellido de los padres, en el orden que, de común acuerdo determinen; asimismo es la manifestación principal del derecho subjetivo a la personal y atributo de esta, en términos del artículo 2.3 del Código Civil del Estado de México, de tal suerte, el nombre es un elemento que hace a una persona física identificada e identificable, por lo que se considera un dato personal.</w:t>
      </w:r>
    </w:p>
    <w:p w14:paraId="3BD79C41" w14:textId="77777777" w:rsidR="00FA7459" w:rsidRPr="006F2C30" w:rsidRDefault="00FA7459" w:rsidP="00FA7459">
      <w:pPr>
        <w:spacing w:after="0" w:line="360" w:lineRule="auto"/>
        <w:jc w:val="both"/>
        <w:rPr>
          <w:rFonts w:ascii="Palatino Linotype" w:eastAsia="MS Mincho" w:hAnsi="Palatino Linotype" w:cs="Tahoma"/>
          <w:sz w:val="24"/>
          <w:szCs w:val="24"/>
        </w:rPr>
      </w:pPr>
    </w:p>
    <w:p w14:paraId="59924972" w14:textId="77777777" w:rsidR="00FA7459" w:rsidRPr="006F2C30" w:rsidRDefault="00FA7459" w:rsidP="00FA7459">
      <w:pPr>
        <w:spacing w:after="0" w:line="360" w:lineRule="auto"/>
        <w:jc w:val="both"/>
        <w:rPr>
          <w:rFonts w:ascii="Palatino Linotype" w:eastAsia="MS Mincho" w:hAnsi="Palatino Linotype" w:cs="Tahoma"/>
          <w:sz w:val="24"/>
          <w:szCs w:val="24"/>
        </w:rPr>
      </w:pPr>
      <w:r w:rsidRPr="006F2C30">
        <w:rPr>
          <w:rFonts w:ascii="Palatino Linotype" w:eastAsia="MS Mincho" w:hAnsi="Palatino Linotype" w:cs="Tahoma"/>
          <w:sz w:val="24"/>
          <w:szCs w:val="24"/>
        </w:rPr>
        <w:lastRenderedPageBreak/>
        <w:t>En el caso concreto, se trata del nombre de una persona en relación con la propiedad de un bien inmueble, es decir, es posible establecer la relación que existe entre una persona y un bien que forma parte de su patrimonio, por lo que, en ese sentido, se considera procedente el nombre de la persona que aparece en el recibo de pago de impuesto predial, en términos de lo establecido en el artículo 143, fracción I de la Ley de Transparencia y Acceso a la Información Pública del Estado de México y Municipios.</w:t>
      </w:r>
    </w:p>
    <w:p w14:paraId="5C188077" w14:textId="77777777" w:rsidR="00FA7459" w:rsidRPr="006F2C30" w:rsidRDefault="00FA7459" w:rsidP="00FA7459">
      <w:pPr>
        <w:spacing w:after="0" w:line="360" w:lineRule="auto"/>
        <w:jc w:val="both"/>
        <w:rPr>
          <w:rFonts w:ascii="Palatino Linotype" w:eastAsia="MS Mincho" w:hAnsi="Palatino Linotype" w:cs="Tahoma"/>
          <w:sz w:val="24"/>
          <w:szCs w:val="24"/>
        </w:rPr>
      </w:pPr>
    </w:p>
    <w:p w14:paraId="33053E35" w14:textId="77777777" w:rsidR="00FA7459" w:rsidRPr="006F2C30" w:rsidRDefault="00FA7459" w:rsidP="00FA7459">
      <w:pPr>
        <w:pStyle w:val="Prrafodelista"/>
        <w:numPr>
          <w:ilvl w:val="0"/>
          <w:numId w:val="15"/>
        </w:numPr>
        <w:spacing w:line="360" w:lineRule="auto"/>
        <w:contextualSpacing/>
        <w:jc w:val="both"/>
        <w:rPr>
          <w:rFonts w:ascii="Palatino Linotype" w:eastAsia="MS Mincho" w:hAnsi="Palatino Linotype" w:cs="Tahoma"/>
          <w:b/>
          <w:u w:val="single"/>
          <w:lang w:val="es-ES_tradnl"/>
        </w:rPr>
      </w:pPr>
      <w:r w:rsidRPr="006F2C30">
        <w:rPr>
          <w:rFonts w:ascii="Palatino Linotype" w:eastAsia="MS Mincho" w:hAnsi="Palatino Linotype" w:cs="Tahoma"/>
          <w:b/>
          <w:u w:val="single"/>
          <w:lang w:val="es-ES_tradnl"/>
        </w:rPr>
        <w:t>Domicilio del inmueble.</w:t>
      </w:r>
    </w:p>
    <w:p w14:paraId="6B303D16" w14:textId="77777777" w:rsidR="00FA7459" w:rsidRPr="006F2C30" w:rsidRDefault="00FA7459" w:rsidP="00FA7459">
      <w:pPr>
        <w:spacing w:after="0" w:line="360" w:lineRule="auto"/>
        <w:jc w:val="both"/>
        <w:rPr>
          <w:rFonts w:ascii="Palatino Linotype" w:eastAsia="MS Mincho" w:hAnsi="Palatino Linotype" w:cs="Tahoma"/>
          <w:sz w:val="24"/>
          <w:szCs w:val="24"/>
          <w:lang w:val="es-ES_tradnl"/>
        </w:rPr>
      </w:pPr>
      <w:r w:rsidRPr="006F2C30">
        <w:rPr>
          <w:rFonts w:ascii="Palatino Linotype" w:eastAsia="MS Mincho" w:hAnsi="Palatino Linotype" w:cs="Tahoma"/>
          <w:sz w:val="24"/>
          <w:szCs w:val="24"/>
          <w:lang w:val="es-ES_tradnl"/>
        </w:rPr>
        <w:t>Los artículos 2.3 y 2.5 del Código Civil del Estado de México, señalan que el domicilio es un atributo de la personalidad y un derecho de las personas; además de que tiene como propósito que una persona pueda establecerse temporal o permanentemente en un lugar determinado para habitar, establecer su centro de trabajo o negocios.</w:t>
      </w:r>
    </w:p>
    <w:p w14:paraId="34A459EC" w14:textId="77777777" w:rsidR="00FA7459" w:rsidRPr="006F2C30" w:rsidRDefault="00FA7459" w:rsidP="00FA7459">
      <w:pPr>
        <w:spacing w:after="0" w:line="360" w:lineRule="auto"/>
        <w:jc w:val="both"/>
        <w:rPr>
          <w:rFonts w:ascii="Palatino Linotype" w:eastAsia="MS Mincho" w:hAnsi="Palatino Linotype" w:cs="Tahoma"/>
          <w:sz w:val="24"/>
          <w:szCs w:val="24"/>
          <w:lang w:val="es-ES_tradnl"/>
        </w:rPr>
      </w:pPr>
    </w:p>
    <w:p w14:paraId="201A7FFD" w14:textId="77777777" w:rsidR="00FA7459" w:rsidRPr="006F2C30" w:rsidRDefault="00FA7459" w:rsidP="00FA7459">
      <w:pPr>
        <w:spacing w:after="0" w:line="360" w:lineRule="auto"/>
        <w:jc w:val="both"/>
        <w:rPr>
          <w:rFonts w:ascii="Palatino Linotype" w:eastAsia="MS Mincho" w:hAnsi="Palatino Linotype" w:cs="Tahoma"/>
          <w:sz w:val="24"/>
          <w:szCs w:val="24"/>
          <w:lang w:val="es-ES_tradnl"/>
        </w:rPr>
      </w:pPr>
      <w:r w:rsidRPr="006F2C30">
        <w:rPr>
          <w:rFonts w:ascii="Palatino Linotype" w:eastAsia="MS Mincho" w:hAnsi="Palatino Linotype" w:cs="Tahoma"/>
          <w:sz w:val="24"/>
          <w:szCs w:val="24"/>
          <w:lang w:val="es-ES_tradnl"/>
        </w:rPr>
        <w:t>Asimismo, el artículo 29, del Código Civil Federal, dispone que el domicilio de personas físicas es el lugar donde residen habitualmente, el lugar del centro principal de sus negocios, donde residan o el lugar donde se encuentren. De conformidad con lo antes señalado, es posible determinar que la dirección o domicilio en donde se encuentra el predio señalado en el recibo de pago del impuesto predial, al permitir conocer la ubicación exacta de un bien inmueble que es propiedad de una persona física, es susceptible de considerarse como confidencial, ya que incide directamente en la privacidad de personas físicas y su difusión podría afectar la esfera privada de las mismas.</w:t>
      </w:r>
    </w:p>
    <w:p w14:paraId="33ACCACD" w14:textId="77777777" w:rsidR="00FA7459" w:rsidRPr="006F2C30" w:rsidRDefault="00FA7459" w:rsidP="00FA7459">
      <w:pPr>
        <w:spacing w:after="0" w:line="360" w:lineRule="auto"/>
        <w:jc w:val="both"/>
        <w:rPr>
          <w:rFonts w:ascii="Palatino Linotype" w:eastAsia="MS Mincho" w:hAnsi="Palatino Linotype" w:cs="Tahoma"/>
          <w:sz w:val="24"/>
          <w:szCs w:val="24"/>
          <w:lang w:val="es-ES_tradnl"/>
        </w:rPr>
      </w:pPr>
    </w:p>
    <w:p w14:paraId="06ECF5AA" w14:textId="77777777" w:rsidR="00FA7459" w:rsidRPr="006F2C30" w:rsidRDefault="00FA7459" w:rsidP="00FA7459">
      <w:pPr>
        <w:spacing w:after="0" w:line="360" w:lineRule="auto"/>
        <w:jc w:val="both"/>
        <w:rPr>
          <w:rFonts w:ascii="Palatino Linotype" w:eastAsia="MS Mincho" w:hAnsi="Palatino Linotype" w:cs="Tahoma"/>
          <w:sz w:val="24"/>
          <w:szCs w:val="24"/>
          <w:lang w:val="es-ES_tradnl"/>
        </w:rPr>
      </w:pPr>
      <w:r w:rsidRPr="006F2C30">
        <w:rPr>
          <w:rFonts w:ascii="Palatino Linotype" w:eastAsia="MS Mincho" w:hAnsi="Palatino Linotype" w:cs="Tahoma"/>
          <w:sz w:val="24"/>
          <w:szCs w:val="24"/>
          <w:lang w:val="es-ES_tradnl"/>
        </w:rPr>
        <w:lastRenderedPageBreak/>
        <w:t>Por lo tanto, se actualiza la clasificación, de conformidad con la fracción I, del artículo 143, de la Ley de Transparencia y Acceso a la Información Pública del Estado de México y Municipios.</w:t>
      </w:r>
    </w:p>
    <w:p w14:paraId="4B993068" w14:textId="77777777" w:rsidR="00FA7459" w:rsidRPr="006F2C30" w:rsidRDefault="00FA7459" w:rsidP="00FA7459">
      <w:pPr>
        <w:spacing w:after="0" w:line="360" w:lineRule="auto"/>
        <w:jc w:val="both"/>
        <w:rPr>
          <w:rFonts w:ascii="Palatino Linotype" w:eastAsia="MS Mincho" w:hAnsi="Palatino Linotype" w:cs="Tahoma"/>
          <w:sz w:val="24"/>
          <w:szCs w:val="24"/>
          <w:lang w:val="es-ES_tradnl"/>
        </w:rPr>
      </w:pPr>
    </w:p>
    <w:p w14:paraId="4EE2E1B8" w14:textId="77777777" w:rsidR="00FA7459" w:rsidRPr="006F2C30" w:rsidRDefault="00FA7459" w:rsidP="00FA7459">
      <w:pPr>
        <w:pStyle w:val="Prrafodelista"/>
        <w:numPr>
          <w:ilvl w:val="0"/>
          <w:numId w:val="15"/>
        </w:numPr>
        <w:spacing w:line="360" w:lineRule="auto"/>
        <w:contextualSpacing/>
        <w:jc w:val="both"/>
        <w:rPr>
          <w:rFonts w:ascii="Palatino Linotype" w:eastAsia="MS Mincho" w:hAnsi="Palatino Linotype" w:cs="Tahoma"/>
          <w:b/>
          <w:u w:val="single"/>
          <w:lang w:val="es-ES_tradnl"/>
        </w:rPr>
      </w:pPr>
      <w:r w:rsidRPr="006F2C30">
        <w:rPr>
          <w:rFonts w:ascii="Palatino Linotype" w:eastAsia="MS Mincho" w:hAnsi="Palatino Linotype" w:cs="Tahoma"/>
          <w:b/>
          <w:u w:val="single"/>
          <w:lang w:val="es-ES_tradnl"/>
        </w:rPr>
        <w:t>Registro Federal de Contribuyentes (RFC).</w:t>
      </w:r>
    </w:p>
    <w:p w14:paraId="70FA24CF" w14:textId="77777777" w:rsidR="00FA7459" w:rsidRPr="006F2C30" w:rsidRDefault="00FA7459" w:rsidP="00FA7459">
      <w:pPr>
        <w:spacing w:after="0" w:line="360" w:lineRule="auto"/>
        <w:jc w:val="both"/>
        <w:rPr>
          <w:rFonts w:ascii="Palatino Linotype" w:eastAsia="MS Mincho" w:hAnsi="Palatino Linotype" w:cs="Tahoma"/>
          <w:sz w:val="24"/>
          <w:szCs w:val="24"/>
          <w:lang w:val="es-ES_tradnl"/>
        </w:rPr>
      </w:pPr>
      <w:r w:rsidRPr="006F2C30">
        <w:rPr>
          <w:rFonts w:ascii="Palatino Linotype" w:eastAsia="MS Mincho" w:hAnsi="Palatino Linotype" w:cs="Tahoma"/>
          <w:sz w:val="24"/>
          <w:szCs w:val="24"/>
          <w:lang w:val="es-ES_tradnl"/>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76318A7" w14:textId="77777777" w:rsidR="00FA7459" w:rsidRPr="006F2C30" w:rsidRDefault="00FA7459" w:rsidP="00FA7459">
      <w:pPr>
        <w:spacing w:after="0" w:line="360" w:lineRule="auto"/>
        <w:jc w:val="both"/>
        <w:rPr>
          <w:rFonts w:ascii="Palatino Linotype" w:eastAsia="MS Mincho" w:hAnsi="Palatino Linotype" w:cs="Tahoma"/>
          <w:sz w:val="24"/>
          <w:szCs w:val="24"/>
          <w:lang w:val="es-ES_tradnl"/>
        </w:rPr>
      </w:pPr>
    </w:p>
    <w:p w14:paraId="3FB59775" w14:textId="77777777" w:rsidR="00FA7459" w:rsidRPr="006F2C30" w:rsidRDefault="00FA7459" w:rsidP="00FA7459">
      <w:pPr>
        <w:spacing w:after="0" w:line="360" w:lineRule="auto"/>
        <w:jc w:val="both"/>
        <w:rPr>
          <w:rFonts w:ascii="Palatino Linotype" w:eastAsia="MS Mincho" w:hAnsi="Palatino Linotype" w:cs="Tahoma"/>
          <w:sz w:val="24"/>
          <w:szCs w:val="24"/>
          <w:lang w:val="es-ES_tradnl"/>
        </w:rPr>
      </w:pPr>
      <w:r w:rsidRPr="006F2C30">
        <w:rPr>
          <w:rFonts w:ascii="Palatino Linotype" w:eastAsia="MS Mincho" w:hAnsi="Palatino Linotype" w:cs="Tahoma"/>
          <w:sz w:val="24"/>
          <w:szCs w:val="24"/>
          <w:lang w:val="es-ES_tradnl"/>
        </w:rPr>
        <w:t xml:space="preserve">De acuerdo con lo establecido en el artículo en comento, esta clave se compone de trece caracteres alfanuméricos, con datos obtenidos de los apellidos, nombre(s), fecha de nacimiento del titular, más una </w:t>
      </w:r>
      <w:proofErr w:type="spellStart"/>
      <w:r w:rsidRPr="006F2C30">
        <w:rPr>
          <w:rFonts w:ascii="Palatino Linotype" w:eastAsia="MS Mincho" w:hAnsi="Palatino Linotype" w:cs="Tahoma"/>
          <w:sz w:val="24"/>
          <w:szCs w:val="24"/>
          <w:lang w:val="es-ES_tradnl"/>
        </w:rPr>
        <w:t>homoclave</w:t>
      </w:r>
      <w:proofErr w:type="spellEnd"/>
      <w:r w:rsidRPr="006F2C30">
        <w:rPr>
          <w:rFonts w:ascii="Palatino Linotype" w:eastAsia="MS Mincho" w:hAnsi="Palatino Linotype" w:cs="Tahoma"/>
          <w:sz w:val="24"/>
          <w:szCs w:val="24"/>
          <w:lang w:val="es-ES_tradnl"/>
        </w:rPr>
        <w:t xml:space="preserve"> que establece el sistema automático del Servicio de Administración Tributaria.</w:t>
      </w:r>
    </w:p>
    <w:p w14:paraId="348046B6" w14:textId="77777777" w:rsidR="00FA7459" w:rsidRPr="006F2C30" w:rsidRDefault="00FA7459" w:rsidP="00FA7459">
      <w:pPr>
        <w:spacing w:after="0" w:line="360" w:lineRule="auto"/>
        <w:jc w:val="both"/>
        <w:rPr>
          <w:rFonts w:ascii="Palatino Linotype" w:eastAsia="MS Mincho" w:hAnsi="Palatino Linotype" w:cs="Tahoma"/>
          <w:sz w:val="24"/>
          <w:szCs w:val="24"/>
          <w:lang w:val="es-ES_tradnl"/>
        </w:rPr>
      </w:pPr>
    </w:p>
    <w:p w14:paraId="38257A7A" w14:textId="77777777" w:rsidR="00FA7459" w:rsidRPr="006F2C30" w:rsidRDefault="00FA7459" w:rsidP="00FA7459">
      <w:pPr>
        <w:spacing w:after="0" w:line="360" w:lineRule="auto"/>
        <w:jc w:val="both"/>
        <w:rPr>
          <w:rFonts w:ascii="Palatino Linotype" w:eastAsia="MS Mincho" w:hAnsi="Palatino Linotype" w:cs="Tahoma"/>
          <w:sz w:val="24"/>
          <w:szCs w:val="24"/>
          <w:lang w:val="es-ES_tradnl"/>
        </w:rPr>
      </w:pPr>
      <w:r w:rsidRPr="006F2C30">
        <w:rPr>
          <w:rFonts w:ascii="Palatino Linotype" w:eastAsia="MS Mincho" w:hAnsi="Palatino Linotype" w:cs="Tahoma"/>
          <w:sz w:val="24"/>
          <w:szCs w:val="24"/>
          <w:lang w:val="es-ES_tradnl"/>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0D8634E" w14:textId="77777777" w:rsidR="00FA7459" w:rsidRPr="006F2C30" w:rsidRDefault="00FA7459" w:rsidP="00FA7459">
      <w:pPr>
        <w:spacing w:after="0" w:line="360" w:lineRule="auto"/>
        <w:jc w:val="both"/>
        <w:rPr>
          <w:rFonts w:ascii="Palatino Linotype" w:eastAsia="MS Mincho" w:hAnsi="Palatino Linotype" w:cs="Tahoma"/>
          <w:sz w:val="24"/>
          <w:szCs w:val="24"/>
          <w:lang w:val="es-ES_tradnl"/>
        </w:rPr>
      </w:pPr>
    </w:p>
    <w:p w14:paraId="586657AA" w14:textId="77777777" w:rsidR="00FA7459" w:rsidRPr="006F2C30" w:rsidRDefault="00FA7459" w:rsidP="00FA7459">
      <w:pPr>
        <w:spacing w:after="0" w:line="360" w:lineRule="auto"/>
        <w:jc w:val="both"/>
        <w:rPr>
          <w:rFonts w:ascii="Palatino Linotype" w:eastAsia="MS Mincho" w:hAnsi="Palatino Linotype" w:cs="Tahoma"/>
          <w:sz w:val="24"/>
          <w:szCs w:val="24"/>
        </w:rPr>
      </w:pPr>
      <w:r w:rsidRPr="006F2C30">
        <w:rPr>
          <w:rFonts w:ascii="Palatino Linotype" w:eastAsia="MS Mincho" w:hAnsi="Palatino Linotype" w:cs="Tahoma"/>
          <w:sz w:val="24"/>
          <w:szCs w:val="24"/>
        </w:rPr>
        <w:lastRenderedPageBreak/>
        <w:t>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w:t>
      </w:r>
    </w:p>
    <w:p w14:paraId="693DF4AA" w14:textId="77777777" w:rsidR="00FA7459" w:rsidRPr="006F2C30" w:rsidRDefault="00FA7459" w:rsidP="00FA7459">
      <w:pPr>
        <w:spacing w:after="0" w:line="360" w:lineRule="auto"/>
        <w:jc w:val="both"/>
        <w:rPr>
          <w:rFonts w:ascii="Palatino Linotype" w:eastAsia="MS Mincho" w:hAnsi="Palatino Linotype" w:cs="Tahoma"/>
          <w:sz w:val="24"/>
          <w:szCs w:val="24"/>
        </w:rPr>
      </w:pPr>
    </w:p>
    <w:p w14:paraId="08E00AC8" w14:textId="77777777" w:rsidR="00FA7459" w:rsidRPr="006F2C30" w:rsidRDefault="00FA7459" w:rsidP="00FA7459">
      <w:pPr>
        <w:spacing w:after="0" w:line="360" w:lineRule="auto"/>
        <w:jc w:val="both"/>
        <w:rPr>
          <w:rFonts w:ascii="Palatino Linotype" w:eastAsia="MS Mincho" w:hAnsi="Palatino Linotype" w:cs="Tahoma"/>
          <w:sz w:val="24"/>
          <w:szCs w:val="24"/>
        </w:rPr>
      </w:pPr>
      <w:r w:rsidRPr="006F2C30">
        <w:rPr>
          <w:rFonts w:ascii="Palatino Linotype" w:eastAsia="MS Mincho" w:hAnsi="Palatino Linotype" w:cs="Tahoma"/>
          <w:sz w:val="24"/>
          <w:szCs w:val="24"/>
        </w:rPr>
        <w:t>Lo anterior, resulta congruente con el Criterio 19/17 emitido por el Instituto Nacional de Transparencia, Acceso a la Información y Protección de Datos Personales, en el cual se señala lo siguiente:</w:t>
      </w:r>
    </w:p>
    <w:p w14:paraId="160A5926" w14:textId="77777777" w:rsidR="00FA7459" w:rsidRPr="006F2C30" w:rsidRDefault="00FA7459" w:rsidP="00FA7459">
      <w:pPr>
        <w:spacing w:after="0" w:line="360" w:lineRule="auto"/>
        <w:jc w:val="both"/>
        <w:rPr>
          <w:rFonts w:ascii="Palatino Linotype" w:eastAsia="MS Mincho" w:hAnsi="Palatino Linotype" w:cs="Tahoma"/>
          <w:i/>
          <w:iCs/>
          <w:sz w:val="24"/>
          <w:szCs w:val="24"/>
        </w:rPr>
      </w:pPr>
    </w:p>
    <w:p w14:paraId="260ACD04" w14:textId="77777777" w:rsidR="00FA7459" w:rsidRPr="006F2C30" w:rsidRDefault="00FA7459" w:rsidP="00FA7459">
      <w:pPr>
        <w:spacing w:after="0" w:line="360" w:lineRule="auto"/>
        <w:ind w:left="567" w:right="900"/>
        <w:contextualSpacing/>
        <w:jc w:val="both"/>
        <w:rPr>
          <w:rFonts w:ascii="Palatino Linotype" w:eastAsia="MS Mincho" w:hAnsi="Palatino Linotype" w:cs="Tahoma"/>
          <w:i/>
          <w:iCs/>
          <w:sz w:val="24"/>
          <w:szCs w:val="24"/>
        </w:rPr>
      </w:pPr>
      <w:r w:rsidRPr="006F2C30">
        <w:rPr>
          <w:rFonts w:ascii="Palatino Linotype" w:eastAsia="MS Mincho" w:hAnsi="Palatino Linotype" w:cs="Tahoma"/>
          <w:i/>
          <w:iCs/>
          <w:sz w:val="24"/>
          <w:szCs w:val="24"/>
        </w:rPr>
        <w:t>“</w:t>
      </w:r>
      <w:r w:rsidRPr="006F2C30">
        <w:rPr>
          <w:rFonts w:ascii="Palatino Linotype" w:eastAsia="MS Mincho" w:hAnsi="Palatino Linotype" w:cs="Tahoma"/>
          <w:b/>
          <w:bCs/>
          <w:i/>
          <w:iCs/>
          <w:sz w:val="24"/>
          <w:szCs w:val="24"/>
        </w:rPr>
        <w:t>Registro Federal de Contribuyentes (RFC) de personas físicas</w:t>
      </w:r>
      <w:r w:rsidRPr="006F2C30">
        <w:rPr>
          <w:rFonts w:ascii="Palatino Linotype" w:eastAsia="MS Mincho" w:hAnsi="Palatino Linotype" w:cs="Tahoma"/>
          <w:i/>
          <w:iCs/>
          <w:sz w:val="24"/>
          <w:szCs w:val="24"/>
        </w:rPr>
        <w:t>. El RFC es una clave de carácter fiscal, única e irrepetible, que permite identificar al titular, su edad y fecha de nacimiento, por lo que es un dato personal de carácter confidencial.”</w:t>
      </w:r>
    </w:p>
    <w:p w14:paraId="0767CD80" w14:textId="77777777" w:rsidR="00FA7459" w:rsidRPr="006F2C30" w:rsidRDefault="00FA7459" w:rsidP="00FA7459">
      <w:pPr>
        <w:spacing w:after="0" w:line="360" w:lineRule="auto"/>
        <w:jc w:val="both"/>
        <w:rPr>
          <w:rFonts w:ascii="Palatino Linotype" w:eastAsia="MS Mincho" w:hAnsi="Palatino Linotype" w:cs="Tahoma"/>
          <w:sz w:val="24"/>
          <w:szCs w:val="24"/>
        </w:rPr>
      </w:pPr>
    </w:p>
    <w:p w14:paraId="34436012" w14:textId="77777777" w:rsidR="00FA7459" w:rsidRPr="006F2C30" w:rsidRDefault="00FA7459" w:rsidP="00FA7459">
      <w:pPr>
        <w:spacing w:after="0" w:line="360" w:lineRule="auto"/>
        <w:jc w:val="both"/>
        <w:rPr>
          <w:rFonts w:ascii="Palatino Linotype" w:eastAsia="MS Mincho" w:hAnsi="Palatino Linotype" w:cs="Tahoma"/>
          <w:sz w:val="24"/>
          <w:szCs w:val="24"/>
        </w:rPr>
      </w:pPr>
      <w:r w:rsidRPr="006F2C30">
        <w:rPr>
          <w:rFonts w:ascii="Palatino Linotype" w:eastAsia="MS Mincho" w:hAnsi="Palatino Linotype" w:cs="Tahoma"/>
          <w:sz w:val="24"/>
          <w:szCs w:val="24"/>
        </w:rPr>
        <w:t>De tal suerte, el Registro Federal de Contribuyentes constituye un dato personal confidencial al actualizar el supuesto normativo del artículo 143, fracción I, de la Ley de Transparencia y Acceso a la Información Pública del Estado de México y Municipios.</w:t>
      </w:r>
    </w:p>
    <w:p w14:paraId="17C971B3" w14:textId="77777777" w:rsidR="00FA7459" w:rsidRPr="006F2C30" w:rsidRDefault="00FA7459" w:rsidP="00FA7459">
      <w:pPr>
        <w:spacing w:after="0" w:line="360" w:lineRule="auto"/>
        <w:jc w:val="both"/>
        <w:rPr>
          <w:rFonts w:ascii="Palatino Linotype" w:eastAsia="MS Mincho" w:hAnsi="Palatino Linotype" w:cs="Tahoma"/>
          <w:sz w:val="24"/>
          <w:szCs w:val="24"/>
          <w:lang w:val="es-ES_tradnl"/>
        </w:rPr>
      </w:pPr>
    </w:p>
    <w:p w14:paraId="261BADBB" w14:textId="77777777" w:rsidR="00FA7459" w:rsidRPr="006F2C30" w:rsidRDefault="00FA7459" w:rsidP="00FA7459">
      <w:pPr>
        <w:spacing w:after="0" w:line="360" w:lineRule="auto"/>
        <w:jc w:val="both"/>
        <w:rPr>
          <w:rFonts w:ascii="Palatino Linotype" w:eastAsia="Palatino Linotype" w:hAnsi="Palatino Linotype" w:cs="Palatino Linotype"/>
          <w:sz w:val="24"/>
          <w:szCs w:val="24"/>
          <w:lang w:eastAsia="es-MX"/>
        </w:rPr>
      </w:pPr>
      <w:r w:rsidRPr="006F2C30">
        <w:rPr>
          <w:rFonts w:ascii="Palatino Linotype" w:eastAsia="MS Mincho" w:hAnsi="Palatino Linotype" w:cs="Tahoma"/>
          <w:sz w:val="24"/>
          <w:szCs w:val="24"/>
          <w:lang w:val="es-ES_tradnl"/>
        </w:rPr>
        <w:t>Precisado lo</w:t>
      </w:r>
      <w:r w:rsidRPr="006F2C30">
        <w:rPr>
          <w:rFonts w:ascii="Palatino Linotype" w:hAnsi="Palatino Linotype" w:cs="Arial"/>
          <w:sz w:val="24"/>
          <w:szCs w:val="24"/>
          <w:lang w:val="es-ES_tradnl"/>
        </w:rPr>
        <w:t xml:space="preserve"> anterior, se colige que la información requerida por el particular obra en los archivos del </w:t>
      </w:r>
      <w:r w:rsidRPr="006F2C30">
        <w:rPr>
          <w:rFonts w:ascii="Palatino Linotype" w:hAnsi="Palatino Linotype" w:cs="Arial"/>
          <w:b/>
          <w:bCs/>
          <w:sz w:val="24"/>
          <w:szCs w:val="24"/>
          <w:lang w:val="es-ES_tradnl"/>
        </w:rPr>
        <w:t>Sujeto Obligado</w:t>
      </w:r>
      <w:r w:rsidRPr="006F2C30">
        <w:rPr>
          <w:rFonts w:ascii="Palatino Linotype" w:hAnsi="Palatino Linotype" w:cs="Arial"/>
          <w:bCs/>
          <w:sz w:val="24"/>
          <w:szCs w:val="24"/>
          <w:lang w:val="es-ES_tradnl"/>
        </w:rPr>
        <w:t>; sin embargo,</w:t>
      </w:r>
      <w:r w:rsidRPr="006F2C30">
        <w:rPr>
          <w:rFonts w:ascii="Palatino Linotype" w:hAnsi="Palatino Linotype" w:cs="Arial"/>
          <w:b/>
          <w:sz w:val="24"/>
          <w:szCs w:val="24"/>
          <w:lang w:val="es-ES_tradnl"/>
        </w:rPr>
        <w:t xml:space="preserve"> </w:t>
      </w:r>
      <w:r w:rsidRPr="006F2C30">
        <w:rPr>
          <w:rFonts w:ascii="Palatino Linotype" w:eastAsia="Palatino Linotype" w:hAnsi="Palatino Linotype" w:cs="Palatino Linotype"/>
          <w:sz w:val="24"/>
          <w:szCs w:val="24"/>
          <w:lang w:eastAsia="es-MX"/>
        </w:rPr>
        <w:t xml:space="preserve">no se omite señalar que, si bien es cierto, la aplicación de un procedimiento administrativo y la emisión de la resolución por la que se brinda la prestación de servicios catastrales son atribuciones del </w:t>
      </w:r>
      <w:r w:rsidRPr="006F2C30">
        <w:rPr>
          <w:rFonts w:ascii="Palatino Linotype" w:eastAsia="Palatino Linotype" w:hAnsi="Palatino Linotype" w:cs="Palatino Linotype"/>
          <w:b/>
          <w:sz w:val="24"/>
          <w:szCs w:val="24"/>
          <w:lang w:eastAsia="es-MX"/>
        </w:rPr>
        <w:t xml:space="preserve">Sujeto </w:t>
      </w:r>
      <w:r w:rsidRPr="006F2C30">
        <w:rPr>
          <w:rFonts w:ascii="Palatino Linotype" w:eastAsia="Palatino Linotype" w:hAnsi="Palatino Linotype" w:cs="Palatino Linotype"/>
          <w:b/>
          <w:sz w:val="24"/>
          <w:szCs w:val="24"/>
          <w:lang w:eastAsia="es-MX"/>
        </w:rPr>
        <w:lastRenderedPageBreak/>
        <w:t>Obligado</w:t>
      </w:r>
      <w:r w:rsidRPr="006F2C30">
        <w:rPr>
          <w:rFonts w:ascii="Palatino Linotype" w:eastAsia="Palatino Linotype" w:hAnsi="Palatino Linotype" w:cs="Palatino Linotype"/>
          <w:sz w:val="24"/>
          <w:szCs w:val="24"/>
          <w:lang w:eastAsia="es-MX"/>
        </w:rPr>
        <w:t xml:space="preserve">, éstas son facultades potestativas, </w:t>
      </w:r>
      <w:r w:rsidRPr="006F2C30">
        <w:rPr>
          <w:rFonts w:ascii="Palatino Linotype" w:eastAsia="Palatino Linotype" w:hAnsi="Palatino Linotype" w:cs="Palatino Linotype"/>
          <w:b/>
          <w:sz w:val="24"/>
          <w:szCs w:val="24"/>
          <w:u w:val="single"/>
          <w:lang w:eastAsia="es-MX"/>
        </w:rPr>
        <w:t>lo que significa que éstas son ejercidas cuando se solicite por la parte interesada, presentando previamente una solicitud por escrito o en el formato establecido para tal efecto, acreditar el interés jurídico o legítimo y cumplir con los requisitos establecidos en la normatividad aplicable</w:t>
      </w:r>
      <w:r w:rsidRPr="006F2C30">
        <w:rPr>
          <w:rFonts w:ascii="Palatino Linotype" w:eastAsia="Palatino Linotype" w:hAnsi="Palatino Linotype" w:cs="Palatino Linotype"/>
          <w:sz w:val="24"/>
          <w:szCs w:val="24"/>
          <w:lang w:eastAsia="es-MX"/>
        </w:rPr>
        <w:t xml:space="preserve">, como se puede advertir en el Manual Catastral del Estado de México, que se cita a continuación en su parte conducente: </w:t>
      </w:r>
    </w:p>
    <w:p w14:paraId="0EE4A046" w14:textId="77777777" w:rsidR="00FA7459" w:rsidRPr="006F2C30" w:rsidRDefault="00FA7459" w:rsidP="00FA7459">
      <w:pPr>
        <w:spacing w:after="0" w:line="360" w:lineRule="auto"/>
        <w:ind w:right="851"/>
        <w:jc w:val="both"/>
        <w:rPr>
          <w:rFonts w:ascii="Palatino Linotype" w:eastAsia="Calibri" w:hAnsi="Palatino Linotype" w:cs="Times New Roman"/>
          <w:sz w:val="24"/>
          <w:szCs w:val="24"/>
          <w:lang w:eastAsia="es-MX"/>
        </w:rPr>
      </w:pPr>
    </w:p>
    <w:p w14:paraId="73E55FE3" w14:textId="77777777" w:rsidR="00FA7459" w:rsidRPr="006F2C30" w:rsidRDefault="00FA7459" w:rsidP="00FA7459">
      <w:pPr>
        <w:spacing w:after="0" w:line="240" w:lineRule="auto"/>
        <w:ind w:left="567" w:right="616"/>
        <w:jc w:val="center"/>
        <w:rPr>
          <w:rFonts w:ascii="Palatino Linotype" w:eastAsia="Calibri" w:hAnsi="Palatino Linotype"/>
          <w:b/>
          <w:i/>
          <w:u w:val="single"/>
          <w:lang w:eastAsia="es-MX"/>
        </w:rPr>
      </w:pPr>
      <w:r w:rsidRPr="006F2C30">
        <w:rPr>
          <w:rFonts w:ascii="Palatino Linotype" w:eastAsia="Calibri" w:hAnsi="Palatino Linotype"/>
          <w:b/>
          <w:i/>
          <w:u w:val="single"/>
          <w:lang w:eastAsia="es-MX"/>
        </w:rPr>
        <w:t>MANUAL CATASTRAL DEL ESTADO DE MÉXICO</w:t>
      </w:r>
    </w:p>
    <w:p w14:paraId="419C8C17" w14:textId="77777777" w:rsidR="00FA7459" w:rsidRPr="006F2C30" w:rsidRDefault="00FA7459" w:rsidP="00FA7459">
      <w:pPr>
        <w:spacing w:after="0" w:line="240" w:lineRule="auto"/>
        <w:ind w:left="567" w:right="616"/>
        <w:jc w:val="both"/>
        <w:rPr>
          <w:rFonts w:ascii="Palatino Linotype" w:eastAsia="Calibri" w:hAnsi="Palatino Linotype"/>
          <w:b/>
          <w:i/>
          <w:lang w:eastAsia="es-MX"/>
        </w:rPr>
      </w:pPr>
    </w:p>
    <w:p w14:paraId="2DB71550" w14:textId="77777777" w:rsidR="00FA7459" w:rsidRPr="006F2C30" w:rsidRDefault="00FA7459" w:rsidP="00FA7459">
      <w:pPr>
        <w:spacing w:after="0" w:line="240" w:lineRule="auto"/>
        <w:ind w:left="567" w:right="616"/>
        <w:jc w:val="both"/>
        <w:rPr>
          <w:rFonts w:ascii="Palatino Linotype" w:eastAsia="Calibri" w:hAnsi="Palatino Linotype"/>
          <w:b/>
          <w:i/>
          <w:iCs/>
          <w:lang w:val="es-ES" w:eastAsia="es-MX"/>
        </w:rPr>
      </w:pPr>
      <w:r w:rsidRPr="006F2C30">
        <w:rPr>
          <w:rFonts w:ascii="Palatino Linotype" w:eastAsia="Calibri" w:hAnsi="Palatino Linotype"/>
          <w:b/>
          <w:i/>
          <w:iCs/>
          <w:lang w:eastAsia="es-MX"/>
        </w:rPr>
        <w:t xml:space="preserve">I. ATENCIÓN AL PÚBLICO Y CONTROL DE GESTIÓN PARA LA PRESTACIÓN DE SERVICIOS Y GENERACIÓN DE PRODUCTOS CATASTRALES </w:t>
      </w:r>
    </w:p>
    <w:p w14:paraId="63B9786D" w14:textId="77777777" w:rsidR="00FA7459" w:rsidRPr="006F2C30" w:rsidRDefault="00FA7459" w:rsidP="00FA7459">
      <w:pPr>
        <w:spacing w:after="0" w:line="240" w:lineRule="auto"/>
        <w:ind w:left="567" w:right="616"/>
        <w:jc w:val="both"/>
        <w:rPr>
          <w:rFonts w:ascii="Palatino Linotype" w:eastAsia="Calibri" w:hAnsi="Palatino Linotype"/>
          <w:b/>
          <w:i/>
          <w:iCs/>
          <w:lang w:eastAsia="es-MX"/>
        </w:rPr>
      </w:pPr>
    </w:p>
    <w:p w14:paraId="5D4DC9AF" w14:textId="77777777" w:rsidR="00FA7459" w:rsidRPr="006F2C30" w:rsidRDefault="00FA7459" w:rsidP="00FA7459">
      <w:pPr>
        <w:spacing w:after="0" w:line="240" w:lineRule="auto"/>
        <w:ind w:left="567" w:right="616"/>
        <w:jc w:val="both"/>
        <w:rPr>
          <w:rFonts w:ascii="Palatino Linotype" w:eastAsia="Calibri" w:hAnsi="Palatino Linotype"/>
          <w:b/>
          <w:i/>
          <w:iCs/>
          <w:lang w:eastAsia="es-MX"/>
        </w:rPr>
      </w:pPr>
      <w:proofErr w:type="spellStart"/>
      <w:r w:rsidRPr="006F2C30">
        <w:rPr>
          <w:rFonts w:ascii="Palatino Linotype" w:eastAsia="Calibri" w:hAnsi="Palatino Linotype"/>
          <w:b/>
          <w:i/>
          <w:iCs/>
          <w:lang w:eastAsia="es-MX"/>
        </w:rPr>
        <w:t>I.1</w:t>
      </w:r>
      <w:proofErr w:type="spellEnd"/>
      <w:r w:rsidRPr="006F2C30">
        <w:rPr>
          <w:rFonts w:ascii="Palatino Linotype" w:eastAsia="Calibri" w:hAnsi="Palatino Linotype"/>
          <w:b/>
          <w:i/>
          <w:iCs/>
          <w:lang w:eastAsia="es-MX"/>
        </w:rPr>
        <w:t xml:space="preserve">. OBJETIVO </w:t>
      </w:r>
    </w:p>
    <w:p w14:paraId="0C3F217C" w14:textId="77777777" w:rsidR="00FA7459" w:rsidRPr="006F2C30" w:rsidRDefault="00FA7459" w:rsidP="00FA7459">
      <w:pPr>
        <w:spacing w:after="0" w:line="240" w:lineRule="auto"/>
        <w:ind w:left="567" w:right="616"/>
        <w:jc w:val="both"/>
        <w:rPr>
          <w:rFonts w:ascii="Palatino Linotype" w:eastAsia="Calibri" w:hAnsi="Palatino Linotype"/>
          <w:bCs/>
          <w:i/>
          <w:iCs/>
          <w:lang w:eastAsia="es-MX"/>
        </w:rPr>
      </w:pPr>
      <w:r w:rsidRPr="006F2C30">
        <w:rPr>
          <w:rFonts w:ascii="Palatino Linotype" w:eastAsia="Calibri" w:hAnsi="Palatino Linotype"/>
          <w:bCs/>
          <w:i/>
          <w:iCs/>
          <w:lang w:eastAsia="es-MX"/>
        </w:rPr>
        <w:t xml:space="preserve">Proporcionar al personal que interviene en estas actividades catastrales, las bases técnicas y administrativas necesarias para llevar a cabo, de manera ordenada, la prestación de servicios y generación de productos; asimismo, proporcionar los conocimientos necesarios que les permita orientar y asesorar a las personas físicas y jurídicas colectivas sobre los trámites y requisitos que deberán cumplir para acceder a cualquier servicio o producto en materia catastral en los dos ámbitos de gobierno. </w:t>
      </w:r>
    </w:p>
    <w:p w14:paraId="6CF43C87" w14:textId="77777777" w:rsidR="00FA7459" w:rsidRPr="006F2C30" w:rsidRDefault="00FA7459" w:rsidP="00FA7459">
      <w:pPr>
        <w:spacing w:after="0" w:line="240" w:lineRule="auto"/>
        <w:ind w:left="567" w:right="616"/>
        <w:jc w:val="both"/>
        <w:rPr>
          <w:rFonts w:ascii="Palatino Linotype" w:eastAsia="Calibri" w:hAnsi="Palatino Linotype"/>
          <w:b/>
          <w:i/>
          <w:iCs/>
          <w:lang w:eastAsia="es-MX"/>
        </w:rPr>
      </w:pPr>
    </w:p>
    <w:p w14:paraId="70C306DE" w14:textId="77777777" w:rsidR="00FA7459" w:rsidRPr="006F2C30" w:rsidRDefault="00FA7459" w:rsidP="00FA7459">
      <w:pPr>
        <w:spacing w:after="0" w:line="240" w:lineRule="auto"/>
        <w:ind w:left="567" w:right="616"/>
        <w:jc w:val="both"/>
        <w:rPr>
          <w:rFonts w:ascii="Palatino Linotype" w:eastAsia="Calibri" w:hAnsi="Palatino Linotype"/>
          <w:b/>
          <w:i/>
          <w:iCs/>
          <w:lang w:eastAsia="es-MX"/>
        </w:rPr>
      </w:pPr>
      <w:proofErr w:type="spellStart"/>
      <w:r w:rsidRPr="006F2C30">
        <w:rPr>
          <w:rFonts w:ascii="Palatino Linotype" w:eastAsia="Calibri" w:hAnsi="Palatino Linotype"/>
          <w:b/>
          <w:i/>
          <w:iCs/>
          <w:lang w:eastAsia="es-MX"/>
        </w:rPr>
        <w:t>I.2</w:t>
      </w:r>
      <w:proofErr w:type="spellEnd"/>
      <w:r w:rsidRPr="006F2C30">
        <w:rPr>
          <w:rFonts w:ascii="Palatino Linotype" w:eastAsia="Calibri" w:hAnsi="Palatino Linotype"/>
          <w:b/>
          <w:i/>
          <w:iCs/>
          <w:lang w:eastAsia="es-MX"/>
        </w:rPr>
        <w:t xml:space="preserve">. MARCO JURÍDICO </w:t>
      </w:r>
    </w:p>
    <w:p w14:paraId="04EB6E5C" w14:textId="77777777" w:rsidR="00FA7459" w:rsidRPr="006F2C30" w:rsidRDefault="00FA7459" w:rsidP="00FA7459">
      <w:pPr>
        <w:spacing w:after="0" w:line="240" w:lineRule="auto"/>
        <w:ind w:left="567" w:right="616"/>
        <w:jc w:val="both"/>
        <w:rPr>
          <w:rFonts w:ascii="Palatino Linotype" w:eastAsia="Calibri" w:hAnsi="Palatino Linotype"/>
          <w:bCs/>
          <w:i/>
          <w:iCs/>
          <w:lang w:eastAsia="es-MX"/>
        </w:rPr>
      </w:pPr>
      <w:r w:rsidRPr="006F2C30">
        <w:rPr>
          <w:rFonts w:ascii="Palatino Linotype" w:eastAsia="Calibri" w:hAnsi="Palatino Linotype"/>
          <w:bCs/>
          <w:i/>
          <w:iCs/>
          <w:lang w:eastAsia="es-MX"/>
        </w:rPr>
        <w:t xml:space="preserve">Artículos 170 fracción XII, 171 fracción XVIII y 173 del Código Financiero del Estado de México y Municipios. Artículos 5 fracción I, 21, 22 y 23 del Reglamento del Título Quinto del Código Financiero del Estado de México y Municipios. </w:t>
      </w:r>
    </w:p>
    <w:p w14:paraId="56F56EB3" w14:textId="77777777" w:rsidR="00FA7459" w:rsidRPr="006F2C30" w:rsidRDefault="00FA7459" w:rsidP="00FA7459">
      <w:pPr>
        <w:spacing w:after="0" w:line="240" w:lineRule="auto"/>
        <w:ind w:left="567" w:right="616"/>
        <w:jc w:val="both"/>
        <w:rPr>
          <w:rFonts w:ascii="Palatino Linotype" w:eastAsia="Calibri" w:hAnsi="Palatino Linotype"/>
          <w:b/>
          <w:i/>
          <w:iCs/>
          <w:lang w:eastAsia="es-MX"/>
        </w:rPr>
      </w:pPr>
    </w:p>
    <w:p w14:paraId="20A4BA79" w14:textId="77777777" w:rsidR="00FA7459" w:rsidRPr="006F2C30" w:rsidRDefault="00FA7459" w:rsidP="00FA7459">
      <w:pPr>
        <w:spacing w:after="0" w:line="240" w:lineRule="auto"/>
        <w:ind w:left="567" w:right="616"/>
        <w:jc w:val="both"/>
        <w:rPr>
          <w:rFonts w:ascii="Palatino Linotype" w:eastAsia="Calibri" w:hAnsi="Palatino Linotype"/>
          <w:b/>
          <w:i/>
          <w:iCs/>
          <w:lang w:eastAsia="es-MX"/>
        </w:rPr>
      </w:pPr>
      <w:r w:rsidRPr="006F2C30">
        <w:rPr>
          <w:rFonts w:ascii="Palatino Linotype" w:eastAsia="Calibri" w:hAnsi="Palatino Linotype"/>
          <w:b/>
          <w:i/>
          <w:iCs/>
          <w:lang w:eastAsia="es-MX"/>
        </w:rPr>
        <w:t xml:space="preserve">1.3. POLÍTICAS GENERALES </w:t>
      </w:r>
    </w:p>
    <w:p w14:paraId="6A926795" w14:textId="77777777" w:rsidR="00FA7459" w:rsidRPr="006F2C30" w:rsidRDefault="00FA7459" w:rsidP="00FA7459">
      <w:pPr>
        <w:spacing w:after="0" w:line="240" w:lineRule="auto"/>
        <w:ind w:left="567" w:right="616"/>
        <w:jc w:val="both"/>
        <w:rPr>
          <w:rFonts w:ascii="Palatino Linotype" w:eastAsia="Calibri" w:hAnsi="Palatino Linotype"/>
          <w:b/>
          <w:i/>
          <w:iCs/>
          <w:lang w:eastAsia="es-MX"/>
        </w:rPr>
      </w:pPr>
    </w:p>
    <w:p w14:paraId="0D9C9EBE" w14:textId="77777777" w:rsidR="00FA7459" w:rsidRPr="006F2C30" w:rsidRDefault="00FA7459" w:rsidP="00FA7459">
      <w:pPr>
        <w:spacing w:after="0" w:line="240" w:lineRule="auto"/>
        <w:ind w:left="567" w:right="616"/>
        <w:jc w:val="both"/>
        <w:rPr>
          <w:rFonts w:ascii="Palatino Linotype" w:eastAsia="Calibri" w:hAnsi="Palatino Linotype"/>
          <w:b/>
          <w:i/>
          <w:iCs/>
          <w:lang w:eastAsia="es-MX"/>
        </w:rPr>
      </w:pPr>
      <w:proofErr w:type="spellStart"/>
      <w:r w:rsidRPr="006F2C30">
        <w:rPr>
          <w:rFonts w:ascii="Palatino Linotype" w:eastAsia="Calibri" w:hAnsi="Palatino Linotype"/>
          <w:b/>
          <w:i/>
          <w:iCs/>
          <w:lang w:eastAsia="es-MX"/>
        </w:rPr>
        <w:t>ACGC001</w:t>
      </w:r>
      <w:proofErr w:type="spellEnd"/>
      <w:r w:rsidRPr="006F2C30">
        <w:rPr>
          <w:rFonts w:ascii="Palatino Linotype" w:eastAsia="Calibri" w:hAnsi="Palatino Linotype"/>
          <w:b/>
          <w:i/>
          <w:iCs/>
          <w:lang w:eastAsia="es-MX"/>
        </w:rPr>
        <w:t>.-</w:t>
      </w:r>
    </w:p>
    <w:p w14:paraId="4C8289CF" w14:textId="77777777" w:rsidR="00FA7459" w:rsidRPr="006F2C30" w:rsidRDefault="00FA7459" w:rsidP="00FA7459">
      <w:pPr>
        <w:spacing w:after="0" w:line="240" w:lineRule="auto"/>
        <w:ind w:left="567" w:right="616"/>
        <w:jc w:val="both"/>
        <w:rPr>
          <w:rFonts w:ascii="Palatino Linotype" w:eastAsia="Calibri" w:hAnsi="Palatino Linotype"/>
          <w:bCs/>
          <w:i/>
          <w:iCs/>
          <w:u w:val="single"/>
          <w:lang w:eastAsia="es-MX"/>
        </w:rPr>
      </w:pPr>
      <w:r w:rsidRPr="006F2C30">
        <w:rPr>
          <w:rFonts w:ascii="Palatino Linotype" w:eastAsia="Calibri" w:hAnsi="Palatino Linotype"/>
          <w:bCs/>
          <w:i/>
          <w:iCs/>
          <w:u w:val="single"/>
          <w:lang w:eastAsia="es-MX"/>
        </w:rPr>
        <w:t xml:space="preserve">Para otorgar la prestación de servicios catastrales, el usuario deberá presentar solicitud por escrito o en el formato establecido, acreditar su interés jurídico o legítimo y cumplir con los requisitos establecidos en el presente manual, en términos de lo que establece el artículo 173 del Código Financiero del Estado de México y Municipios. Las áreas responsables de la atención al público usuario, deberán registrar y controlar en el formato correspondiente, cada una de las orientaciones o trámites que realicen, en el ámbito de sus respectivas competencias. </w:t>
      </w:r>
    </w:p>
    <w:p w14:paraId="46ED992C" w14:textId="77777777" w:rsidR="00FA7459" w:rsidRPr="006F2C30" w:rsidRDefault="00FA7459" w:rsidP="00FA7459">
      <w:pPr>
        <w:spacing w:after="0" w:line="240" w:lineRule="auto"/>
        <w:ind w:left="567" w:right="616"/>
        <w:jc w:val="both"/>
        <w:rPr>
          <w:rFonts w:ascii="Palatino Linotype" w:eastAsia="Calibri" w:hAnsi="Palatino Linotype"/>
          <w:bCs/>
          <w:i/>
          <w:iCs/>
          <w:lang w:eastAsia="es-MX"/>
        </w:rPr>
      </w:pPr>
      <w:r w:rsidRPr="006F2C30">
        <w:rPr>
          <w:rFonts w:ascii="Palatino Linotype" w:eastAsia="Calibri" w:hAnsi="Palatino Linotype"/>
          <w:b/>
          <w:i/>
          <w:iCs/>
          <w:lang w:eastAsia="es-MX"/>
        </w:rPr>
        <w:lastRenderedPageBreak/>
        <w:t>(…)</w:t>
      </w:r>
    </w:p>
    <w:p w14:paraId="241A180F" w14:textId="77777777" w:rsidR="00FA7459" w:rsidRPr="006F2C30" w:rsidRDefault="00FA7459" w:rsidP="00FA7459">
      <w:pPr>
        <w:spacing w:after="0" w:line="240" w:lineRule="auto"/>
        <w:ind w:left="567" w:right="616"/>
        <w:jc w:val="both"/>
        <w:rPr>
          <w:rFonts w:ascii="Palatino Linotype" w:eastAsia="Calibri" w:hAnsi="Palatino Linotype"/>
          <w:b/>
          <w:i/>
          <w:iCs/>
          <w:lang w:eastAsia="es-MX"/>
        </w:rPr>
      </w:pPr>
      <w:proofErr w:type="spellStart"/>
      <w:r w:rsidRPr="006F2C30">
        <w:rPr>
          <w:rFonts w:ascii="Palatino Linotype" w:eastAsia="Calibri" w:hAnsi="Palatino Linotype"/>
          <w:b/>
          <w:i/>
          <w:iCs/>
          <w:lang w:eastAsia="es-MX"/>
        </w:rPr>
        <w:t>ACGC003</w:t>
      </w:r>
      <w:proofErr w:type="spellEnd"/>
      <w:r w:rsidRPr="006F2C30">
        <w:rPr>
          <w:rFonts w:ascii="Palatino Linotype" w:eastAsia="Calibri" w:hAnsi="Palatino Linotype"/>
          <w:b/>
          <w:i/>
          <w:iCs/>
          <w:lang w:eastAsia="es-MX"/>
        </w:rPr>
        <w:t xml:space="preserve">.- </w:t>
      </w:r>
    </w:p>
    <w:p w14:paraId="1819C095" w14:textId="77777777" w:rsidR="00FA7459" w:rsidRPr="006F2C30" w:rsidRDefault="00FA7459" w:rsidP="00FA7459">
      <w:pPr>
        <w:spacing w:after="0" w:line="240" w:lineRule="auto"/>
        <w:ind w:left="567" w:right="616"/>
        <w:jc w:val="both"/>
        <w:rPr>
          <w:rFonts w:ascii="Palatino Linotype" w:eastAsia="Calibri" w:hAnsi="Palatino Linotype"/>
          <w:bCs/>
          <w:i/>
          <w:iCs/>
          <w:u w:val="single"/>
          <w:lang w:eastAsia="es-MX"/>
        </w:rPr>
      </w:pPr>
      <w:r w:rsidRPr="006F2C30">
        <w:rPr>
          <w:rFonts w:ascii="Palatino Linotype" w:eastAsia="Calibri" w:hAnsi="Palatino Linotype"/>
          <w:bCs/>
          <w:i/>
          <w:iCs/>
          <w:u w:val="single"/>
          <w:lang w:eastAsia="es-MX"/>
        </w:rPr>
        <w:t xml:space="preserve">El municipio se sujetará al cobro de los derechos por los servicios catastrales conforme a las tarifas establecidas en el artículo 166 del Código Financiero del Estado de México y Municipios y, el Instituto, a la tarifa de servicios y productos aprobada por su Consejo Directivo y publicados en la Gaceta del Gobierno, debiendo - 8 - invariablemente emitir la orden de pago que en cada caso corresponda. </w:t>
      </w:r>
    </w:p>
    <w:p w14:paraId="2EFDD265" w14:textId="77777777" w:rsidR="00FA7459" w:rsidRPr="006F2C30" w:rsidRDefault="00FA7459" w:rsidP="00FA7459">
      <w:pPr>
        <w:spacing w:after="0" w:line="240" w:lineRule="auto"/>
        <w:ind w:left="567" w:right="616"/>
        <w:jc w:val="both"/>
        <w:rPr>
          <w:rFonts w:ascii="Palatino Linotype" w:eastAsia="Calibri" w:hAnsi="Palatino Linotype"/>
          <w:b/>
          <w:i/>
          <w:iCs/>
          <w:lang w:eastAsia="es-MX"/>
        </w:rPr>
      </w:pPr>
    </w:p>
    <w:p w14:paraId="5A7D445B" w14:textId="77777777" w:rsidR="00FA7459" w:rsidRPr="006F2C30" w:rsidRDefault="00FA7459" w:rsidP="00FA7459">
      <w:pPr>
        <w:spacing w:after="0" w:line="240" w:lineRule="auto"/>
        <w:ind w:left="567" w:right="616"/>
        <w:jc w:val="both"/>
        <w:rPr>
          <w:rFonts w:ascii="Palatino Linotype" w:eastAsia="Calibri" w:hAnsi="Palatino Linotype"/>
          <w:b/>
          <w:i/>
          <w:iCs/>
          <w:lang w:eastAsia="es-MX"/>
        </w:rPr>
      </w:pPr>
      <w:proofErr w:type="spellStart"/>
      <w:r w:rsidRPr="006F2C30">
        <w:rPr>
          <w:rFonts w:ascii="Palatino Linotype" w:eastAsia="Calibri" w:hAnsi="Palatino Linotype"/>
          <w:b/>
          <w:i/>
          <w:iCs/>
          <w:lang w:eastAsia="es-MX"/>
        </w:rPr>
        <w:t>ACGC004</w:t>
      </w:r>
      <w:proofErr w:type="spellEnd"/>
      <w:r w:rsidRPr="006F2C30">
        <w:rPr>
          <w:rFonts w:ascii="Palatino Linotype" w:eastAsia="Calibri" w:hAnsi="Palatino Linotype"/>
          <w:b/>
          <w:i/>
          <w:iCs/>
          <w:lang w:eastAsia="es-MX"/>
        </w:rPr>
        <w:t xml:space="preserve">.- </w:t>
      </w:r>
    </w:p>
    <w:p w14:paraId="12B444D5" w14:textId="77777777" w:rsidR="00FA7459" w:rsidRPr="006F2C30" w:rsidRDefault="00FA7459" w:rsidP="00FA7459">
      <w:pPr>
        <w:spacing w:after="0" w:line="240" w:lineRule="auto"/>
        <w:ind w:left="567" w:right="616"/>
        <w:jc w:val="both"/>
        <w:rPr>
          <w:rFonts w:ascii="Palatino Linotype" w:eastAsia="Calibri" w:hAnsi="Palatino Linotype"/>
          <w:b/>
          <w:i/>
          <w:iCs/>
          <w:lang w:eastAsia="es-MX"/>
        </w:rPr>
      </w:pPr>
      <w:r w:rsidRPr="006F2C30">
        <w:rPr>
          <w:rFonts w:ascii="Palatino Linotype" w:eastAsia="Calibri" w:hAnsi="Palatino Linotype"/>
          <w:b/>
          <w:i/>
          <w:iCs/>
          <w:u w:val="single"/>
          <w:lang w:eastAsia="es-MX"/>
        </w:rPr>
        <w:t>Para la solicitud de servicios catastrales, invariablemente, los usuarios deberán cubrir los siguientes requisitos</w:t>
      </w:r>
      <w:r w:rsidRPr="006F2C30">
        <w:rPr>
          <w:rFonts w:ascii="Palatino Linotype" w:eastAsia="Calibri" w:hAnsi="Palatino Linotype"/>
          <w:b/>
          <w:i/>
          <w:iCs/>
          <w:lang w:eastAsia="es-MX"/>
        </w:rPr>
        <w:t xml:space="preserve">: </w:t>
      </w:r>
    </w:p>
    <w:p w14:paraId="28C156D4" w14:textId="77777777" w:rsidR="00FA7459" w:rsidRPr="006F2C30" w:rsidRDefault="00FA7459" w:rsidP="00FA7459">
      <w:pPr>
        <w:spacing w:after="0" w:line="240" w:lineRule="auto"/>
        <w:ind w:left="567" w:right="616"/>
        <w:jc w:val="both"/>
        <w:rPr>
          <w:rFonts w:ascii="Palatino Linotype" w:eastAsia="Calibri" w:hAnsi="Palatino Linotype"/>
          <w:b/>
          <w:i/>
          <w:iCs/>
          <w:lang w:eastAsia="es-MX"/>
        </w:rPr>
      </w:pPr>
    </w:p>
    <w:p w14:paraId="1C2CC661" w14:textId="77777777" w:rsidR="00FA7459" w:rsidRPr="006F2C30" w:rsidRDefault="00FA7459" w:rsidP="00FA7459">
      <w:pPr>
        <w:spacing w:after="0" w:line="240" w:lineRule="auto"/>
        <w:ind w:left="567" w:right="616"/>
        <w:jc w:val="both"/>
        <w:rPr>
          <w:rFonts w:ascii="Palatino Linotype" w:eastAsia="Calibri" w:hAnsi="Palatino Linotype"/>
          <w:bCs/>
          <w:i/>
          <w:iCs/>
          <w:lang w:eastAsia="es-MX"/>
        </w:rPr>
      </w:pPr>
      <w:r w:rsidRPr="006F2C30">
        <w:rPr>
          <w:rFonts w:ascii="Palatino Linotype" w:eastAsia="Calibri" w:hAnsi="Palatino Linotype"/>
          <w:bCs/>
          <w:i/>
          <w:iCs/>
          <w:lang w:eastAsia="es-MX"/>
        </w:rPr>
        <w:sym w:font="Symbol" w:char="F0B7"/>
      </w:r>
      <w:r w:rsidRPr="006F2C30">
        <w:rPr>
          <w:rFonts w:ascii="Palatino Linotype" w:eastAsia="Calibri" w:hAnsi="Palatino Linotype"/>
          <w:bCs/>
          <w:i/>
          <w:iCs/>
          <w:lang w:eastAsia="es-MX"/>
        </w:rPr>
        <w:t xml:space="preserve"> </w:t>
      </w:r>
      <w:r w:rsidRPr="006F2C30">
        <w:rPr>
          <w:rFonts w:ascii="Palatino Linotype" w:eastAsia="Calibri" w:hAnsi="Palatino Linotype"/>
          <w:bCs/>
          <w:i/>
          <w:iCs/>
          <w:u w:val="single"/>
          <w:lang w:eastAsia="es-MX"/>
        </w:rPr>
        <w:t>Solicitud por escrito o en el formato establecido</w:t>
      </w:r>
      <w:r w:rsidRPr="006F2C30">
        <w:rPr>
          <w:rFonts w:ascii="Palatino Linotype" w:eastAsia="Calibri" w:hAnsi="Palatino Linotype"/>
          <w:bCs/>
          <w:i/>
          <w:iCs/>
          <w:lang w:eastAsia="es-MX"/>
        </w:rPr>
        <w:t xml:space="preserve">. </w:t>
      </w:r>
    </w:p>
    <w:p w14:paraId="7CC33606" w14:textId="77777777" w:rsidR="00FA7459" w:rsidRPr="006F2C30" w:rsidRDefault="00FA7459" w:rsidP="00FA7459">
      <w:pPr>
        <w:spacing w:after="0" w:line="240" w:lineRule="auto"/>
        <w:ind w:left="567" w:right="616"/>
        <w:jc w:val="both"/>
        <w:rPr>
          <w:rFonts w:ascii="Palatino Linotype" w:eastAsia="Calibri" w:hAnsi="Palatino Linotype"/>
          <w:bCs/>
          <w:i/>
          <w:iCs/>
          <w:lang w:eastAsia="es-MX"/>
        </w:rPr>
      </w:pPr>
      <w:r w:rsidRPr="006F2C30">
        <w:rPr>
          <w:rFonts w:ascii="Palatino Linotype" w:eastAsia="Calibri" w:hAnsi="Palatino Linotype"/>
          <w:bCs/>
          <w:i/>
          <w:iCs/>
          <w:lang w:eastAsia="es-MX"/>
        </w:rPr>
        <w:sym w:font="Symbol" w:char="F0B7"/>
      </w:r>
      <w:r w:rsidRPr="006F2C30">
        <w:rPr>
          <w:rFonts w:ascii="Palatino Linotype" w:eastAsia="Calibri" w:hAnsi="Palatino Linotype"/>
          <w:bCs/>
          <w:i/>
          <w:iCs/>
          <w:lang w:eastAsia="es-MX"/>
        </w:rPr>
        <w:t xml:space="preserve"> </w:t>
      </w:r>
      <w:r w:rsidRPr="006F2C30">
        <w:rPr>
          <w:rFonts w:ascii="Palatino Linotype" w:eastAsia="Calibri" w:hAnsi="Palatino Linotype"/>
          <w:bCs/>
          <w:i/>
          <w:iCs/>
          <w:u w:val="single"/>
          <w:lang w:eastAsia="es-MX"/>
        </w:rPr>
        <w:t>Copia de la identificación oficial del propietario o poseedor del inmueble y de la persona autorizada mediante carta poder o representación legal</w:t>
      </w:r>
      <w:r w:rsidRPr="006F2C30">
        <w:rPr>
          <w:rFonts w:ascii="Palatino Linotype" w:eastAsia="Calibri" w:hAnsi="Palatino Linotype"/>
          <w:bCs/>
          <w:i/>
          <w:iCs/>
          <w:lang w:eastAsia="es-MX"/>
        </w:rPr>
        <w:t xml:space="preserve">. </w:t>
      </w:r>
    </w:p>
    <w:p w14:paraId="67FC8C9F" w14:textId="77777777" w:rsidR="00FA7459" w:rsidRPr="006F2C30" w:rsidRDefault="00FA7459" w:rsidP="00FA7459">
      <w:pPr>
        <w:spacing w:after="0" w:line="240" w:lineRule="auto"/>
        <w:ind w:left="567" w:right="616"/>
        <w:jc w:val="both"/>
        <w:rPr>
          <w:rFonts w:ascii="Palatino Linotype" w:eastAsia="Calibri" w:hAnsi="Palatino Linotype"/>
          <w:bCs/>
          <w:i/>
          <w:iCs/>
          <w:lang w:eastAsia="es-MX"/>
        </w:rPr>
      </w:pPr>
      <w:r w:rsidRPr="006F2C30">
        <w:rPr>
          <w:rFonts w:ascii="Palatino Linotype" w:eastAsia="Calibri" w:hAnsi="Palatino Linotype"/>
          <w:bCs/>
          <w:i/>
          <w:iCs/>
          <w:lang w:eastAsia="es-MX"/>
        </w:rPr>
        <w:sym w:font="Symbol" w:char="F0B7"/>
      </w:r>
      <w:r w:rsidRPr="006F2C30">
        <w:rPr>
          <w:rFonts w:ascii="Palatino Linotype" w:eastAsia="Calibri" w:hAnsi="Palatino Linotype"/>
          <w:bCs/>
          <w:i/>
          <w:iCs/>
          <w:lang w:eastAsia="es-MX"/>
        </w:rPr>
        <w:t xml:space="preserve"> </w:t>
      </w:r>
      <w:r w:rsidRPr="006F2C30">
        <w:rPr>
          <w:rFonts w:ascii="Palatino Linotype" w:eastAsia="Calibri" w:hAnsi="Palatino Linotype"/>
          <w:bCs/>
          <w:i/>
          <w:iCs/>
          <w:u w:val="single"/>
          <w:lang w:eastAsia="es-MX"/>
        </w:rPr>
        <w:t>Pago correspondiente por el servicio solicitado</w:t>
      </w:r>
      <w:r w:rsidRPr="006F2C30">
        <w:rPr>
          <w:rFonts w:ascii="Palatino Linotype" w:eastAsia="Calibri" w:hAnsi="Palatino Linotype"/>
          <w:bCs/>
          <w:i/>
          <w:iCs/>
          <w:lang w:eastAsia="es-MX"/>
        </w:rPr>
        <w:t xml:space="preserve">. </w:t>
      </w:r>
    </w:p>
    <w:p w14:paraId="5EABA71F" w14:textId="77777777" w:rsidR="00FA7459" w:rsidRPr="006F2C30" w:rsidRDefault="00FA7459" w:rsidP="00FA7459">
      <w:pPr>
        <w:spacing w:after="0" w:line="240" w:lineRule="auto"/>
        <w:ind w:left="567" w:right="616"/>
        <w:jc w:val="both"/>
        <w:rPr>
          <w:rFonts w:ascii="Palatino Linotype" w:eastAsia="Calibri" w:hAnsi="Palatino Linotype"/>
          <w:b/>
          <w:i/>
          <w:iCs/>
          <w:lang w:eastAsia="es-MX"/>
        </w:rPr>
      </w:pPr>
    </w:p>
    <w:p w14:paraId="7A3737A9" w14:textId="77777777" w:rsidR="00FA7459" w:rsidRPr="006F2C30" w:rsidRDefault="00FA7459" w:rsidP="00FA7459">
      <w:pPr>
        <w:spacing w:after="0" w:line="240" w:lineRule="auto"/>
        <w:ind w:left="567" w:right="616"/>
        <w:jc w:val="both"/>
        <w:rPr>
          <w:rFonts w:ascii="Palatino Linotype" w:eastAsia="Calibri" w:hAnsi="Palatino Linotype"/>
          <w:b/>
          <w:i/>
          <w:iCs/>
          <w:lang w:eastAsia="es-MX"/>
        </w:rPr>
      </w:pPr>
      <w:proofErr w:type="spellStart"/>
      <w:r w:rsidRPr="006F2C30">
        <w:rPr>
          <w:rFonts w:ascii="Palatino Linotype" w:eastAsia="Calibri" w:hAnsi="Palatino Linotype"/>
          <w:b/>
          <w:i/>
          <w:iCs/>
          <w:lang w:eastAsia="es-MX"/>
        </w:rPr>
        <w:t>ACGC005</w:t>
      </w:r>
      <w:proofErr w:type="spellEnd"/>
      <w:r w:rsidRPr="006F2C30">
        <w:rPr>
          <w:rFonts w:ascii="Palatino Linotype" w:eastAsia="Calibri" w:hAnsi="Palatino Linotype"/>
          <w:b/>
          <w:i/>
          <w:iCs/>
          <w:lang w:eastAsia="es-MX"/>
        </w:rPr>
        <w:t xml:space="preserve">.- </w:t>
      </w:r>
    </w:p>
    <w:p w14:paraId="335F41B6" w14:textId="77777777" w:rsidR="00FA7459" w:rsidRPr="006F2C30" w:rsidRDefault="00FA7459" w:rsidP="00FA7459">
      <w:pPr>
        <w:spacing w:after="0" w:line="240" w:lineRule="auto"/>
        <w:ind w:left="567" w:right="616"/>
        <w:jc w:val="both"/>
        <w:rPr>
          <w:rFonts w:ascii="Palatino Linotype" w:eastAsia="Calibri" w:hAnsi="Palatino Linotype"/>
          <w:bCs/>
          <w:i/>
          <w:iCs/>
          <w:lang w:eastAsia="es-MX"/>
        </w:rPr>
      </w:pPr>
      <w:r w:rsidRPr="006F2C30">
        <w:rPr>
          <w:rFonts w:ascii="Palatino Linotype" w:eastAsia="Calibri" w:hAnsi="Palatino Linotype"/>
          <w:bCs/>
          <w:i/>
          <w:iCs/>
          <w:lang w:eastAsia="es-MX"/>
        </w:rPr>
        <w:t xml:space="preserve">Solamente se expedirán certificaciones, y constancias de la información catastral, que obre en los archivos documentales o en el Padrón Catastral. </w:t>
      </w:r>
    </w:p>
    <w:p w14:paraId="6868AB92" w14:textId="77777777" w:rsidR="00FA7459" w:rsidRPr="006F2C30" w:rsidRDefault="00FA7459" w:rsidP="00FA7459">
      <w:pPr>
        <w:spacing w:after="0" w:line="240" w:lineRule="auto"/>
        <w:ind w:left="567" w:right="616"/>
        <w:jc w:val="both"/>
        <w:rPr>
          <w:rFonts w:ascii="Palatino Linotype" w:eastAsia="Calibri" w:hAnsi="Palatino Linotype"/>
          <w:b/>
          <w:i/>
          <w:iCs/>
          <w:lang w:eastAsia="es-MX"/>
        </w:rPr>
      </w:pPr>
    </w:p>
    <w:p w14:paraId="128AF2AF" w14:textId="77777777" w:rsidR="00FA7459" w:rsidRPr="006F2C30" w:rsidRDefault="00FA7459" w:rsidP="00FA7459">
      <w:pPr>
        <w:spacing w:after="0" w:line="240" w:lineRule="auto"/>
        <w:ind w:left="567" w:right="616"/>
        <w:jc w:val="both"/>
        <w:rPr>
          <w:rFonts w:ascii="Palatino Linotype" w:eastAsia="Calibri" w:hAnsi="Palatino Linotype"/>
          <w:bCs/>
          <w:i/>
          <w:iCs/>
          <w:lang w:eastAsia="es-MX"/>
        </w:rPr>
      </w:pPr>
      <w:r w:rsidRPr="006F2C30">
        <w:rPr>
          <w:rFonts w:ascii="Palatino Linotype" w:eastAsia="Calibri" w:hAnsi="Palatino Linotype"/>
          <w:b/>
          <w:i/>
          <w:iCs/>
          <w:lang w:eastAsia="es-MX"/>
        </w:rPr>
        <w:t>(…)</w:t>
      </w:r>
    </w:p>
    <w:p w14:paraId="778CD39A" w14:textId="77777777" w:rsidR="00FA7459" w:rsidRPr="006F2C30" w:rsidRDefault="00FA7459" w:rsidP="00FA7459">
      <w:pPr>
        <w:spacing w:after="0" w:line="240" w:lineRule="auto"/>
        <w:ind w:left="567" w:right="616"/>
        <w:jc w:val="both"/>
        <w:rPr>
          <w:rFonts w:ascii="Palatino Linotype" w:eastAsia="Calibri" w:hAnsi="Palatino Linotype"/>
          <w:bCs/>
          <w:i/>
          <w:iCs/>
          <w:lang w:eastAsia="es-MX"/>
        </w:rPr>
      </w:pPr>
    </w:p>
    <w:p w14:paraId="709EA557" w14:textId="77777777" w:rsidR="00FA7459" w:rsidRPr="006F2C30" w:rsidRDefault="00FA7459" w:rsidP="00FA7459">
      <w:pPr>
        <w:spacing w:after="0" w:line="240" w:lineRule="auto"/>
        <w:ind w:left="567" w:right="616"/>
        <w:jc w:val="both"/>
        <w:rPr>
          <w:rFonts w:ascii="Palatino Linotype" w:eastAsia="Calibri" w:hAnsi="Palatino Linotype"/>
          <w:b/>
          <w:i/>
          <w:iCs/>
          <w:lang w:eastAsia="es-MX"/>
        </w:rPr>
      </w:pPr>
      <w:proofErr w:type="spellStart"/>
      <w:r w:rsidRPr="006F2C30">
        <w:rPr>
          <w:rFonts w:ascii="Palatino Linotype" w:eastAsia="Calibri" w:hAnsi="Palatino Linotype"/>
          <w:b/>
          <w:i/>
          <w:iCs/>
          <w:lang w:eastAsia="es-MX"/>
        </w:rPr>
        <w:t>ACGC007</w:t>
      </w:r>
      <w:proofErr w:type="spellEnd"/>
      <w:r w:rsidRPr="006F2C30">
        <w:rPr>
          <w:rFonts w:ascii="Palatino Linotype" w:eastAsia="Calibri" w:hAnsi="Palatino Linotype"/>
          <w:b/>
          <w:i/>
          <w:iCs/>
          <w:lang w:eastAsia="es-MX"/>
        </w:rPr>
        <w:t xml:space="preserve">.- </w:t>
      </w:r>
    </w:p>
    <w:p w14:paraId="1139F81D" w14:textId="77777777" w:rsidR="00FA7459" w:rsidRPr="006F2C30" w:rsidRDefault="00FA7459" w:rsidP="00FA7459">
      <w:pPr>
        <w:spacing w:after="0" w:line="240" w:lineRule="auto"/>
        <w:ind w:left="567" w:right="616"/>
        <w:jc w:val="both"/>
        <w:rPr>
          <w:rFonts w:ascii="Palatino Linotype" w:eastAsia="Calibri" w:hAnsi="Palatino Linotype"/>
          <w:bCs/>
          <w:i/>
          <w:iCs/>
          <w:lang w:eastAsia="es-MX"/>
        </w:rPr>
      </w:pPr>
      <w:r w:rsidRPr="006F2C30">
        <w:rPr>
          <w:rFonts w:ascii="Palatino Linotype" w:eastAsia="Calibri" w:hAnsi="Palatino Linotype"/>
          <w:bCs/>
          <w:i/>
          <w:iCs/>
          <w:lang w:eastAsia="es-MX"/>
        </w:rPr>
        <w:t xml:space="preserve">Para hacer constar el interés jurídico o legítimo, el solicitante deberá presentar ante la autoridad catastral, los siguientes documentos: </w:t>
      </w:r>
    </w:p>
    <w:p w14:paraId="77F02D99" w14:textId="77777777" w:rsidR="00FA7459" w:rsidRPr="006F2C30" w:rsidRDefault="00FA7459" w:rsidP="00FA7459">
      <w:pPr>
        <w:spacing w:after="0" w:line="240" w:lineRule="auto"/>
        <w:ind w:left="567" w:right="616"/>
        <w:jc w:val="both"/>
        <w:rPr>
          <w:rFonts w:ascii="Palatino Linotype" w:eastAsia="Calibri" w:hAnsi="Palatino Linotype"/>
          <w:bCs/>
          <w:i/>
          <w:iCs/>
          <w:lang w:eastAsia="es-MX"/>
        </w:rPr>
      </w:pPr>
    </w:p>
    <w:p w14:paraId="54124835" w14:textId="77777777" w:rsidR="00FA7459" w:rsidRPr="006F2C30" w:rsidRDefault="00FA7459" w:rsidP="00FA7459">
      <w:pPr>
        <w:spacing w:after="0" w:line="240" w:lineRule="auto"/>
        <w:ind w:left="567" w:right="616"/>
        <w:jc w:val="both"/>
        <w:rPr>
          <w:rFonts w:ascii="Palatino Linotype" w:eastAsia="Calibri" w:hAnsi="Palatino Linotype"/>
          <w:bCs/>
          <w:i/>
          <w:iCs/>
          <w:lang w:eastAsia="es-MX"/>
        </w:rPr>
      </w:pPr>
      <w:r w:rsidRPr="006F2C30">
        <w:rPr>
          <w:rFonts w:ascii="Palatino Linotype" w:eastAsia="Calibri" w:hAnsi="Palatino Linotype"/>
          <w:bCs/>
          <w:i/>
          <w:iCs/>
          <w:lang w:eastAsia="es-MX"/>
        </w:rPr>
        <w:sym w:font="Symbol" w:char="F0B7"/>
      </w:r>
      <w:r w:rsidRPr="006F2C30">
        <w:rPr>
          <w:rFonts w:ascii="Palatino Linotype" w:eastAsia="Calibri" w:hAnsi="Palatino Linotype"/>
          <w:bCs/>
          <w:i/>
          <w:iCs/>
          <w:lang w:eastAsia="es-MX"/>
        </w:rPr>
        <w:t xml:space="preserve"> Documento que acredite la propiedad o posesión del inmueble, el cual puede ser cualesquiera de entre los siguientes: </w:t>
      </w:r>
    </w:p>
    <w:p w14:paraId="5C68FC62" w14:textId="77777777" w:rsidR="00FA7459" w:rsidRPr="006F2C30" w:rsidRDefault="00FA7459" w:rsidP="00FA7459">
      <w:pPr>
        <w:spacing w:after="0" w:line="240" w:lineRule="auto"/>
        <w:ind w:left="567" w:right="616"/>
        <w:jc w:val="both"/>
        <w:rPr>
          <w:rFonts w:ascii="Palatino Linotype" w:eastAsia="Calibri" w:hAnsi="Palatino Linotype"/>
          <w:b/>
          <w:i/>
          <w:iCs/>
          <w:lang w:eastAsia="es-MX"/>
        </w:rPr>
      </w:pPr>
    </w:p>
    <w:p w14:paraId="42A7215B" w14:textId="77777777" w:rsidR="00FA7459" w:rsidRPr="006F2C30" w:rsidRDefault="00FA7459" w:rsidP="00FA7459">
      <w:pPr>
        <w:pStyle w:val="Prrafodelista"/>
        <w:numPr>
          <w:ilvl w:val="0"/>
          <w:numId w:val="16"/>
        </w:numPr>
        <w:ind w:left="567" w:right="616"/>
        <w:jc w:val="both"/>
        <w:rPr>
          <w:rFonts w:ascii="Palatino Linotype" w:eastAsia="Calibri" w:hAnsi="Palatino Linotype"/>
          <w:bCs/>
          <w:i/>
          <w:iCs/>
          <w:sz w:val="22"/>
          <w:szCs w:val="22"/>
          <w:lang w:eastAsia="es-MX"/>
        </w:rPr>
      </w:pPr>
      <w:r w:rsidRPr="006F2C30">
        <w:rPr>
          <w:rFonts w:ascii="Palatino Linotype" w:eastAsia="Calibri" w:hAnsi="Palatino Linotype"/>
          <w:bCs/>
          <w:i/>
          <w:iCs/>
          <w:sz w:val="22"/>
          <w:szCs w:val="22"/>
          <w:lang w:eastAsia="es-MX"/>
        </w:rPr>
        <w:t xml:space="preserve">Testimonio notarial. </w:t>
      </w:r>
    </w:p>
    <w:p w14:paraId="20B76D29" w14:textId="77777777" w:rsidR="00FA7459" w:rsidRPr="006F2C30" w:rsidRDefault="00FA7459" w:rsidP="00FA7459">
      <w:pPr>
        <w:pStyle w:val="Prrafodelista"/>
        <w:numPr>
          <w:ilvl w:val="0"/>
          <w:numId w:val="16"/>
        </w:numPr>
        <w:ind w:left="567" w:right="616"/>
        <w:jc w:val="both"/>
        <w:rPr>
          <w:rFonts w:ascii="Palatino Linotype" w:eastAsia="Calibri" w:hAnsi="Palatino Linotype"/>
          <w:bCs/>
          <w:i/>
          <w:iCs/>
          <w:sz w:val="22"/>
          <w:szCs w:val="22"/>
          <w:lang w:eastAsia="es-MX"/>
        </w:rPr>
      </w:pPr>
      <w:r w:rsidRPr="006F2C30">
        <w:rPr>
          <w:rFonts w:ascii="Palatino Linotype" w:eastAsia="Calibri" w:hAnsi="Palatino Linotype"/>
          <w:bCs/>
          <w:i/>
          <w:iCs/>
          <w:sz w:val="22"/>
          <w:szCs w:val="22"/>
          <w:lang w:eastAsia="es-MX"/>
        </w:rPr>
        <w:t xml:space="preserve">Contrato privado de compra-venta, cesión o donación. </w:t>
      </w:r>
    </w:p>
    <w:p w14:paraId="37E39436" w14:textId="77777777" w:rsidR="00FA7459" w:rsidRPr="006F2C30" w:rsidRDefault="00FA7459" w:rsidP="00FA7459">
      <w:pPr>
        <w:pStyle w:val="Prrafodelista"/>
        <w:numPr>
          <w:ilvl w:val="0"/>
          <w:numId w:val="16"/>
        </w:numPr>
        <w:ind w:left="567" w:right="616"/>
        <w:jc w:val="both"/>
        <w:rPr>
          <w:rFonts w:ascii="Palatino Linotype" w:eastAsia="Calibri" w:hAnsi="Palatino Linotype"/>
          <w:bCs/>
          <w:i/>
          <w:iCs/>
          <w:sz w:val="22"/>
          <w:szCs w:val="22"/>
          <w:lang w:eastAsia="es-MX"/>
        </w:rPr>
      </w:pPr>
      <w:r w:rsidRPr="006F2C30">
        <w:rPr>
          <w:rFonts w:ascii="Palatino Linotype" w:eastAsia="Calibri" w:hAnsi="Palatino Linotype"/>
          <w:bCs/>
          <w:i/>
          <w:iCs/>
          <w:sz w:val="22"/>
          <w:szCs w:val="22"/>
          <w:lang w:eastAsia="es-MX"/>
        </w:rPr>
        <w:t xml:space="preserve">Sentencia de la autoridad judicial que haya causado ejecutoria. </w:t>
      </w:r>
    </w:p>
    <w:p w14:paraId="30B9BF0C" w14:textId="77777777" w:rsidR="00FA7459" w:rsidRPr="006F2C30" w:rsidRDefault="00FA7459" w:rsidP="00FA7459">
      <w:pPr>
        <w:pStyle w:val="Prrafodelista"/>
        <w:numPr>
          <w:ilvl w:val="0"/>
          <w:numId w:val="16"/>
        </w:numPr>
        <w:ind w:left="567" w:right="616"/>
        <w:jc w:val="both"/>
        <w:rPr>
          <w:rFonts w:ascii="Palatino Linotype" w:eastAsia="Calibri" w:hAnsi="Palatino Linotype"/>
          <w:bCs/>
          <w:i/>
          <w:iCs/>
          <w:sz w:val="22"/>
          <w:szCs w:val="22"/>
          <w:lang w:eastAsia="es-MX"/>
        </w:rPr>
      </w:pPr>
      <w:r w:rsidRPr="006F2C30">
        <w:rPr>
          <w:rFonts w:ascii="Palatino Linotype" w:eastAsia="Calibri" w:hAnsi="Palatino Linotype"/>
          <w:bCs/>
          <w:i/>
          <w:iCs/>
          <w:sz w:val="22"/>
          <w:szCs w:val="22"/>
          <w:u w:val="single"/>
          <w:lang w:eastAsia="es-MX"/>
        </w:rPr>
        <w:t>Manifestación de adquisición de inmuebles u otras operaciones traslativas de dominio de inmuebles, autorizada por la autoridad fiscal respectiva y el recibo de pago correspondiente</w:t>
      </w:r>
      <w:r w:rsidRPr="006F2C30">
        <w:rPr>
          <w:rFonts w:ascii="Palatino Linotype" w:eastAsia="Calibri" w:hAnsi="Palatino Linotype"/>
          <w:bCs/>
          <w:i/>
          <w:iCs/>
          <w:sz w:val="22"/>
          <w:szCs w:val="22"/>
          <w:lang w:eastAsia="es-MX"/>
        </w:rPr>
        <w:t xml:space="preserve">. </w:t>
      </w:r>
    </w:p>
    <w:p w14:paraId="60E30A9F" w14:textId="77777777" w:rsidR="00FA7459" w:rsidRPr="006F2C30" w:rsidRDefault="00FA7459" w:rsidP="00FA7459">
      <w:pPr>
        <w:pStyle w:val="Prrafodelista"/>
        <w:numPr>
          <w:ilvl w:val="0"/>
          <w:numId w:val="16"/>
        </w:numPr>
        <w:ind w:left="567" w:right="616"/>
        <w:jc w:val="both"/>
        <w:rPr>
          <w:rFonts w:ascii="Palatino Linotype" w:eastAsia="Calibri" w:hAnsi="Palatino Linotype"/>
          <w:bCs/>
          <w:i/>
          <w:iCs/>
          <w:sz w:val="22"/>
          <w:szCs w:val="22"/>
          <w:lang w:eastAsia="es-MX"/>
        </w:rPr>
      </w:pPr>
      <w:r w:rsidRPr="006F2C30">
        <w:rPr>
          <w:rFonts w:ascii="Palatino Linotype" w:eastAsia="Calibri" w:hAnsi="Palatino Linotype"/>
          <w:bCs/>
          <w:i/>
          <w:iCs/>
          <w:sz w:val="22"/>
          <w:szCs w:val="22"/>
          <w:lang w:eastAsia="es-MX"/>
        </w:rPr>
        <w:t xml:space="preserve">Acta de entrega cuando se trate de inmuebles de interés social </w:t>
      </w:r>
    </w:p>
    <w:p w14:paraId="011B58BF" w14:textId="77777777" w:rsidR="00FA7459" w:rsidRPr="006F2C30" w:rsidRDefault="00FA7459" w:rsidP="00FA7459">
      <w:pPr>
        <w:pStyle w:val="Prrafodelista"/>
        <w:numPr>
          <w:ilvl w:val="0"/>
          <w:numId w:val="16"/>
        </w:numPr>
        <w:ind w:left="567" w:right="616"/>
        <w:jc w:val="both"/>
        <w:rPr>
          <w:rFonts w:ascii="Palatino Linotype" w:eastAsia="Calibri" w:hAnsi="Palatino Linotype"/>
          <w:bCs/>
          <w:i/>
          <w:iCs/>
          <w:sz w:val="22"/>
          <w:szCs w:val="22"/>
          <w:lang w:eastAsia="es-MX"/>
        </w:rPr>
      </w:pPr>
      <w:r w:rsidRPr="006F2C30">
        <w:rPr>
          <w:rFonts w:ascii="Palatino Linotype" w:eastAsia="Calibri" w:hAnsi="Palatino Linotype"/>
          <w:bCs/>
          <w:i/>
          <w:iCs/>
          <w:sz w:val="22"/>
          <w:szCs w:val="22"/>
          <w:lang w:eastAsia="es-MX"/>
        </w:rPr>
        <w:t xml:space="preserve">Cédula de contratación que emita la dependencia oficial autorizada para la regularización de la tenencia de la tierra. </w:t>
      </w:r>
    </w:p>
    <w:p w14:paraId="112848D8" w14:textId="77777777" w:rsidR="00FA7459" w:rsidRPr="006F2C30" w:rsidRDefault="00FA7459" w:rsidP="00FA7459">
      <w:pPr>
        <w:pStyle w:val="Prrafodelista"/>
        <w:numPr>
          <w:ilvl w:val="0"/>
          <w:numId w:val="16"/>
        </w:numPr>
        <w:ind w:left="567" w:right="616"/>
        <w:jc w:val="both"/>
        <w:rPr>
          <w:rFonts w:ascii="Palatino Linotype" w:eastAsia="Calibri" w:hAnsi="Palatino Linotype"/>
          <w:bCs/>
          <w:i/>
          <w:iCs/>
          <w:sz w:val="22"/>
          <w:szCs w:val="22"/>
          <w:lang w:eastAsia="es-MX"/>
        </w:rPr>
      </w:pPr>
      <w:r w:rsidRPr="006F2C30">
        <w:rPr>
          <w:rFonts w:ascii="Palatino Linotype" w:eastAsia="Calibri" w:hAnsi="Palatino Linotype"/>
          <w:bCs/>
          <w:i/>
          <w:iCs/>
          <w:sz w:val="22"/>
          <w:szCs w:val="22"/>
          <w:lang w:eastAsia="es-MX"/>
        </w:rPr>
        <w:t xml:space="preserve">Título, certificado o cesión de derechos agrarios, parcelarios o comunes, así como sentencia emitida por el tribunal agrario. </w:t>
      </w:r>
    </w:p>
    <w:p w14:paraId="517F3573" w14:textId="77777777" w:rsidR="00FA7459" w:rsidRPr="006F2C30" w:rsidRDefault="00FA7459" w:rsidP="00FA7459">
      <w:pPr>
        <w:pStyle w:val="Prrafodelista"/>
        <w:numPr>
          <w:ilvl w:val="0"/>
          <w:numId w:val="16"/>
        </w:numPr>
        <w:ind w:left="567" w:right="616"/>
        <w:jc w:val="both"/>
        <w:rPr>
          <w:rFonts w:ascii="Palatino Linotype" w:eastAsia="Calibri" w:hAnsi="Palatino Linotype"/>
          <w:bCs/>
          <w:i/>
          <w:iCs/>
          <w:sz w:val="22"/>
          <w:szCs w:val="22"/>
          <w:lang w:eastAsia="es-MX"/>
        </w:rPr>
      </w:pPr>
      <w:r w:rsidRPr="006F2C30">
        <w:rPr>
          <w:rFonts w:ascii="Palatino Linotype" w:eastAsia="Calibri" w:hAnsi="Palatino Linotype"/>
          <w:bCs/>
          <w:i/>
          <w:iCs/>
          <w:sz w:val="22"/>
          <w:szCs w:val="22"/>
          <w:lang w:eastAsia="es-MX"/>
        </w:rPr>
        <w:t xml:space="preserve">In matriculación administrativa o judicial. </w:t>
      </w:r>
    </w:p>
    <w:p w14:paraId="18325DDA" w14:textId="77777777" w:rsidR="00FA7459" w:rsidRPr="006F2C30" w:rsidRDefault="00FA7459" w:rsidP="00FA7459">
      <w:pPr>
        <w:pStyle w:val="Prrafodelista"/>
        <w:numPr>
          <w:ilvl w:val="0"/>
          <w:numId w:val="16"/>
        </w:numPr>
        <w:ind w:left="567" w:right="616"/>
        <w:jc w:val="both"/>
        <w:rPr>
          <w:rFonts w:ascii="Palatino Linotype" w:eastAsia="Calibri" w:hAnsi="Palatino Linotype"/>
          <w:bCs/>
          <w:i/>
          <w:iCs/>
          <w:sz w:val="22"/>
          <w:szCs w:val="22"/>
          <w:lang w:eastAsia="es-MX"/>
        </w:rPr>
      </w:pPr>
      <w:r w:rsidRPr="006F2C30">
        <w:rPr>
          <w:rFonts w:ascii="Palatino Linotype" w:eastAsia="Calibri" w:hAnsi="Palatino Linotype"/>
          <w:bCs/>
          <w:i/>
          <w:iCs/>
          <w:sz w:val="22"/>
          <w:szCs w:val="22"/>
          <w:lang w:eastAsia="es-MX"/>
        </w:rPr>
        <w:lastRenderedPageBreak/>
        <w:t>Carta poder en la que el propietario o poseedor del inmueble de que se trate, autoriza a otra persona para realizar en su nombre, el trámite de solicitud del producto o servicio requerido, en su caso.</w:t>
      </w:r>
    </w:p>
    <w:p w14:paraId="5F47208D" w14:textId="77777777" w:rsidR="00FA7459" w:rsidRPr="006F2C30" w:rsidRDefault="00FA7459" w:rsidP="00FA7459">
      <w:pPr>
        <w:pStyle w:val="Prrafodelista"/>
        <w:numPr>
          <w:ilvl w:val="0"/>
          <w:numId w:val="16"/>
        </w:numPr>
        <w:ind w:left="567" w:right="616"/>
        <w:jc w:val="both"/>
        <w:rPr>
          <w:rFonts w:ascii="Palatino Linotype" w:eastAsia="Calibri" w:hAnsi="Palatino Linotype"/>
          <w:bCs/>
          <w:i/>
          <w:iCs/>
          <w:sz w:val="22"/>
          <w:szCs w:val="22"/>
          <w:lang w:eastAsia="es-MX"/>
        </w:rPr>
      </w:pPr>
      <w:r w:rsidRPr="006F2C30">
        <w:rPr>
          <w:rFonts w:ascii="Palatino Linotype" w:eastAsia="Calibri" w:hAnsi="Palatino Linotype"/>
          <w:bCs/>
          <w:i/>
          <w:iCs/>
          <w:sz w:val="22"/>
          <w:szCs w:val="22"/>
          <w:lang w:eastAsia="es-MX"/>
        </w:rPr>
        <w:t xml:space="preserve">Documento notarial mediante el que el propietario o poseedor del inmueble, otorga la representación legal a otra persona para la realización del trámite de solicitud del producto o servicio requerido, en su caso. </w:t>
      </w:r>
    </w:p>
    <w:p w14:paraId="46B8AF71" w14:textId="77777777" w:rsidR="00FA7459" w:rsidRPr="006F2C30" w:rsidRDefault="00FA7459" w:rsidP="00FA7459">
      <w:pPr>
        <w:spacing w:after="0" w:line="240" w:lineRule="auto"/>
        <w:ind w:left="567" w:right="616"/>
        <w:jc w:val="both"/>
        <w:rPr>
          <w:rFonts w:ascii="Palatino Linotype" w:eastAsia="Calibri" w:hAnsi="Palatino Linotype"/>
          <w:i/>
          <w:iCs/>
          <w:lang w:eastAsia="es-MX"/>
        </w:rPr>
      </w:pPr>
      <w:r w:rsidRPr="006F2C30">
        <w:rPr>
          <w:rFonts w:ascii="Palatino Linotype" w:eastAsia="Calibri" w:hAnsi="Palatino Linotype"/>
          <w:i/>
          <w:iCs/>
          <w:lang w:eastAsia="es-MX"/>
        </w:rPr>
        <w:t>(…)</w:t>
      </w:r>
    </w:p>
    <w:p w14:paraId="362F634F" w14:textId="77777777" w:rsidR="00FA7459" w:rsidRPr="006F2C30" w:rsidRDefault="00FA7459" w:rsidP="00FA7459">
      <w:pPr>
        <w:spacing w:after="0" w:line="240" w:lineRule="auto"/>
        <w:ind w:left="567" w:right="616"/>
        <w:jc w:val="both"/>
        <w:rPr>
          <w:rFonts w:ascii="Palatino Linotype" w:eastAsia="Calibri" w:hAnsi="Palatino Linotype"/>
          <w:b/>
          <w:i/>
          <w:iCs/>
          <w:lang w:eastAsia="es-MX"/>
        </w:rPr>
      </w:pPr>
    </w:p>
    <w:p w14:paraId="53019EB2" w14:textId="77777777" w:rsidR="00FA7459" w:rsidRPr="006F2C30" w:rsidRDefault="00FA7459" w:rsidP="00FA7459">
      <w:pPr>
        <w:spacing w:after="0" w:line="240" w:lineRule="auto"/>
        <w:ind w:left="567" w:right="616"/>
        <w:jc w:val="both"/>
        <w:rPr>
          <w:rFonts w:ascii="Palatino Linotype" w:eastAsia="Calibri" w:hAnsi="Palatino Linotype"/>
          <w:b/>
          <w:i/>
          <w:iCs/>
          <w:lang w:eastAsia="es-MX"/>
        </w:rPr>
      </w:pPr>
      <w:proofErr w:type="spellStart"/>
      <w:r w:rsidRPr="006F2C30">
        <w:rPr>
          <w:rFonts w:ascii="Palatino Linotype" w:eastAsia="Calibri" w:hAnsi="Palatino Linotype"/>
          <w:b/>
          <w:i/>
          <w:iCs/>
          <w:lang w:eastAsia="es-MX"/>
        </w:rPr>
        <w:t>I.4</w:t>
      </w:r>
      <w:proofErr w:type="spellEnd"/>
      <w:r w:rsidRPr="006F2C30">
        <w:rPr>
          <w:rFonts w:ascii="Palatino Linotype" w:eastAsia="Calibri" w:hAnsi="Palatino Linotype"/>
          <w:b/>
          <w:i/>
          <w:iCs/>
          <w:lang w:eastAsia="es-MX"/>
        </w:rPr>
        <w:t xml:space="preserve">. PROCEDIMIENTO </w:t>
      </w:r>
    </w:p>
    <w:p w14:paraId="0031FA12" w14:textId="77777777" w:rsidR="00FA7459" w:rsidRPr="006F2C30" w:rsidRDefault="00FA7459" w:rsidP="00FA7459">
      <w:pPr>
        <w:spacing w:after="0" w:line="240" w:lineRule="auto"/>
        <w:ind w:left="567" w:right="616"/>
        <w:jc w:val="both"/>
        <w:rPr>
          <w:rFonts w:ascii="Palatino Linotype" w:eastAsia="Calibri" w:hAnsi="Palatino Linotype"/>
          <w:bCs/>
          <w:i/>
          <w:iCs/>
          <w:lang w:eastAsia="es-MX"/>
        </w:rPr>
      </w:pPr>
      <w:r w:rsidRPr="006F2C30">
        <w:rPr>
          <w:rFonts w:ascii="Palatino Linotype" w:eastAsia="Calibri" w:hAnsi="Palatino Linotype"/>
          <w:bCs/>
          <w:i/>
          <w:iCs/>
          <w:lang w:eastAsia="es-MX"/>
        </w:rPr>
        <w:t xml:space="preserve">1. Orientar al usuario del servicio catastral, proporcionándole información adecuada. </w:t>
      </w:r>
    </w:p>
    <w:p w14:paraId="18532B21" w14:textId="77777777" w:rsidR="00FA7459" w:rsidRPr="006F2C30" w:rsidRDefault="00FA7459" w:rsidP="00FA7459">
      <w:pPr>
        <w:spacing w:after="0" w:line="240" w:lineRule="auto"/>
        <w:ind w:left="567" w:right="616"/>
        <w:jc w:val="both"/>
        <w:rPr>
          <w:rFonts w:ascii="Palatino Linotype" w:eastAsia="Calibri" w:hAnsi="Palatino Linotype"/>
          <w:bCs/>
          <w:i/>
          <w:iCs/>
          <w:lang w:eastAsia="es-MX"/>
        </w:rPr>
      </w:pPr>
      <w:r w:rsidRPr="006F2C30">
        <w:rPr>
          <w:rFonts w:ascii="Palatino Linotype" w:eastAsia="Calibri" w:hAnsi="Palatino Linotype"/>
          <w:bCs/>
          <w:i/>
          <w:iCs/>
          <w:lang w:eastAsia="es-MX"/>
        </w:rPr>
        <w:t xml:space="preserve">2. Registrar a los usuarios atendidos en el formato “Control de Atención al Público”. </w:t>
      </w:r>
    </w:p>
    <w:p w14:paraId="49AA595F" w14:textId="77777777" w:rsidR="00FA7459" w:rsidRPr="006F2C30" w:rsidRDefault="00FA7459" w:rsidP="00FA7459">
      <w:pPr>
        <w:spacing w:after="0" w:line="240" w:lineRule="auto"/>
        <w:ind w:left="567" w:right="616"/>
        <w:jc w:val="both"/>
        <w:rPr>
          <w:rFonts w:ascii="Palatino Linotype" w:eastAsia="Calibri" w:hAnsi="Palatino Linotype"/>
          <w:bCs/>
          <w:i/>
          <w:iCs/>
          <w:lang w:eastAsia="es-MX"/>
        </w:rPr>
      </w:pPr>
      <w:r w:rsidRPr="006F2C30">
        <w:rPr>
          <w:rFonts w:ascii="Palatino Linotype" w:eastAsia="Calibri" w:hAnsi="Palatino Linotype"/>
          <w:bCs/>
          <w:i/>
          <w:iCs/>
          <w:lang w:eastAsia="es-MX"/>
        </w:rPr>
        <w:t xml:space="preserve">3. </w:t>
      </w:r>
      <w:r w:rsidRPr="006F2C30">
        <w:rPr>
          <w:rFonts w:ascii="Palatino Linotype" w:eastAsia="Calibri" w:hAnsi="Palatino Linotype"/>
          <w:b/>
          <w:bCs/>
          <w:i/>
          <w:iCs/>
          <w:lang w:eastAsia="es-MX"/>
        </w:rPr>
        <w:t>Verificar que las solicitudes y formatos recibidos, se encuentren requisitados conforme a los lineamientos establecidos en el presente manual y requerimientos de información del formato denominado “Control de recepción, proceso y entrega de servicios catastrales”</w:t>
      </w:r>
      <w:r w:rsidRPr="006F2C30">
        <w:rPr>
          <w:rFonts w:ascii="Palatino Linotype" w:eastAsia="Calibri" w:hAnsi="Palatino Linotype"/>
          <w:bCs/>
          <w:i/>
          <w:iCs/>
          <w:lang w:eastAsia="es-MX"/>
        </w:rPr>
        <w:t xml:space="preserve">; en caso de no cumplir con los requisitos, se orientará el servicio hacia la complementación de información mediante la programación de un servicio complementario o la entrega de nuevos documentos. </w:t>
      </w:r>
    </w:p>
    <w:p w14:paraId="27336531" w14:textId="77777777" w:rsidR="00FA7459" w:rsidRPr="006F2C30" w:rsidRDefault="00FA7459" w:rsidP="00FA7459">
      <w:pPr>
        <w:spacing w:after="0" w:line="240" w:lineRule="auto"/>
        <w:ind w:left="567" w:right="616"/>
        <w:jc w:val="both"/>
        <w:rPr>
          <w:rFonts w:ascii="Palatino Linotype" w:eastAsia="Calibri" w:hAnsi="Palatino Linotype"/>
          <w:bCs/>
          <w:i/>
          <w:iCs/>
          <w:lang w:eastAsia="es-MX"/>
        </w:rPr>
      </w:pPr>
      <w:r w:rsidRPr="006F2C30">
        <w:rPr>
          <w:rFonts w:ascii="Palatino Linotype" w:eastAsia="Calibri" w:hAnsi="Palatino Linotype"/>
          <w:bCs/>
          <w:i/>
          <w:iCs/>
          <w:lang w:eastAsia="es-MX"/>
        </w:rPr>
        <w:t xml:space="preserve">4. Comprobar que la documentación presentada sea la correcta y necesaria para proceder al trámite del producto o del servicio catastral solicitado, e integrar así el expediente. </w:t>
      </w:r>
    </w:p>
    <w:p w14:paraId="79BDC005" w14:textId="77777777" w:rsidR="00FA7459" w:rsidRPr="006F2C30" w:rsidRDefault="00FA7459" w:rsidP="00FA7459">
      <w:pPr>
        <w:spacing w:after="0" w:line="240" w:lineRule="auto"/>
        <w:ind w:left="567" w:right="616"/>
        <w:jc w:val="both"/>
        <w:rPr>
          <w:rFonts w:ascii="Palatino Linotype" w:eastAsia="Calibri" w:hAnsi="Palatino Linotype"/>
          <w:bCs/>
          <w:i/>
          <w:iCs/>
          <w:lang w:eastAsia="es-MX"/>
        </w:rPr>
      </w:pPr>
      <w:r w:rsidRPr="006F2C30">
        <w:rPr>
          <w:rFonts w:ascii="Palatino Linotype" w:eastAsia="Calibri" w:hAnsi="Palatino Linotype"/>
          <w:bCs/>
          <w:i/>
          <w:iCs/>
          <w:lang w:eastAsia="es-MX"/>
        </w:rPr>
        <w:t xml:space="preserve">5. Elaborar la orden de pago por el costo del producto o del servicio catastral solicitado, de acuerdo a la tarifa vigente. </w:t>
      </w:r>
    </w:p>
    <w:p w14:paraId="7F7C7AFF" w14:textId="77777777" w:rsidR="00FA7459" w:rsidRPr="006F2C30" w:rsidRDefault="00FA7459" w:rsidP="00FA7459">
      <w:pPr>
        <w:spacing w:after="0" w:line="240" w:lineRule="auto"/>
        <w:ind w:left="567" w:right="616"/>
        <w:jc w:val="both"/>
        <w:rPr>
          <w:rFonts w:ascii="Palatino Linotype" w:eastAsia="Calibri" w:hAnsi="Palatino Linotype"/>
          <w:bCs/>
          <w:i/>
          <w:iCs/>
          <w:lang w:eastAsia="es-MX"/>
        </w:rPr>
      </w:pPr>
      <w:r w:rsidRPr="006F2C30">
        <w:rPr>
          <w:rFonts w:ascii="Palatino Linotype" w:eastAsia="Calibri" w:hAnsi="Palatino Linotype"/>
          <w:bCs/>
          <w:i/>
          <w:iCs/>
          <w:lang w:eastAsia="es-MX"/>
        </w:rPr>
        <w:t xml:space="preserve">6. Se asignará un número de folio del trámite requerido por el solicitante y asignarle el o los movimientos que se derive. </w:t>
      </w:r>
    </w:p>
    <w:p w14:paraId="65877A27" w14:textId="77777777" w:rsidR="00FA7459" w:rsidRPr="006F2C30" w:rsidRDefault="00FA7459" w:rsidP="00FA7459">
      <w:pPr>
        <w:spacing w:after="0" w:line="240" w:lineRule="auto"/>
        <w:ind w:left="567" w:right="616"/>
        <w:jc w:val="both"/>
        <w:rPr>
          <w:rFonts w:ascii="Palatino Linotype" w:eastAsia="Calibri" w:hAnsi="Palatino Linotype"/>
          <w:bCs/>
          <w:i/>
          <w:iCs/>
          <w:lang w:eastAsia="es-MX"/>
        </w:rPr>
      </w:pPr>
      <w:r w:rsidRPr="006F2C30">
        <w:rPr>
          <w:rFonts w:ascii="Palatino Linotype" w:eastAsia="Calibri" w:hAnsi="Palatino Linotype"/>
          <w:bCs/>
          <w:i/>
          <w:iCs/>
          <w:lang w:eastAsia="es-MX"/>
        </w:rPr>
        <w:t xml:space="preserve">7. Entregar al usuario el acuse de recibo de la solicitud del servicio catastral. </w:t>
      </w:r>
    </w:p>
    <w:p w14:paraId="19660B34" w14:textId="77777777" w:rsidR="00FA7459" w:rsidRPr="006F2C30" w:rsidRDefault="00FA7459" w:rsidP="00FA7459">
      <w:pPr>
        <w:spacing w:after="0" w:line="240" w:lineRule="auto"/>
        <w:ind w:left="567" w:right="616"/>
        <w:jc w:val="both"/>
        <w:rPr>
          <w:rFonts w:ascii="Palatino Linotype" w:eastAsia="Calibri" w:hAnsi="Palatino Linotype"/>
          <w:bCs/>
          <w:i/>
          <w:iCs/>
          <w:lang w:eastAsia="es-MX"/>
        </w:rPr>
      </w:pPr>
      <w:r w:rsidRPr="006F2C30">
        <w:rPr>
          <w:rFonts w:ascii="Palatino Linotype" w:eastAsia="Calibri" w:hAnsi="Palatino Linotype"/>
          <w:bCs/>
          <w:i/>
          <w:iCs/>
          <w:lang w:eastAsia="es-MX"/>
        </w:rPr>
        <w:t xml:space="preserve">8. Enviar cada expediente completo al área correspondiente de acuerdo con el trámite solicitado, mediante documento de turno de correspondencia, memorando u oficio. </w:t>
      </w:r>
    </w:p>
    <w:p w14:paraId="7AC885FB" w14:textId="77777777" w:rsidR="00FA7459" w:rsidRPr="006F2C30" w:rsidRDefault="00FA7459" w:rsidP="00FA7459">
      <w:pPr>
        <w:spacing w:after="0" w:line="240" w:lineRule="auto"/>
        <w:ind w:left="567" w:right="616"/>
        <w:jc w:val="both"/>
        <w:rPr>
          <w:rFonts w:ascii="Palatino Linotype" w:eastAsia="Calibri" w:hAnsi="Palatino Linotype"/>
          <w:bCs/>
          <w:i/>
          <w:iCs/>
          <w:lang w:eastAsia="es-MX"/>
        </w:rPr>
      </w:pPr>
      <w:r w:rsidRPr="006F2C30">
        <w:rPr>
          <w:rFonts w:ascii="Palatino Linotype" w:eastAsia="Calibri" w:hAnsi="Palatino Linotype"/>
          <w:bCs/>
          <w:i/>
          <w:iCs/>
          <w:lang w:eastAsia="es-MX"/>
        </w:rPr>
        <w:t xml:space="preserve">9. Programar la ejecución de los servicios catastrales conforme a las agendas disponibles de las áreas operativas responsables y registrar la fecha en el formato respectivo. </w:t>
      </w:r>
    </w:p>
    <w:p w14:paraId="79C8E1F2" w14:textId="77777777" w:rsidR="00FA7459" w:rsidRPr="006F2C30" w:rsidRDefault="00FA7459" w:rsidP="00FA7459">
      <w:pPr>
        <w:spacing w:after="0" w:line="240" w:lineRule="auto"/>
        <w:ind w:left="567" w:right="616"/>
        <w:jc w:val="both"/>
        <w:rPr>
          <w:rFonts w:ascii="Palatino Linotype" w:eastAsia="Calibri" w:hAnsi="Palatino Linotype"/>
          <w:bCs/>
          <w:i/>
          <w:iCs/>
          <w:lang w:eastAsia="es-MX"/>
        </w:rPr>
      </w:pPr>
      <w:r w:rsidRPr="006F2C30">
        <w:rPr>
          <w:rFonts w:ascii="Palatino Linotype" w:eastAsia="Calibri" w:hAnsi="Palatino Linotype"/>
          <w:bCs/>
          <w:i/>
          <w:iCs/>
          <w:lang w:eastAsia="es-MX"/>
        </w:rPr>
        <w:t xml:space="preserve">10. Proporcionar información al solicitante, acreditado o representante legal sobre el servicio requerido y el avance de la gestión correspondiente, con el apoyo de un esquema o sistema de seguimiento que al efecto se instrumente. </w:t>
      </w:r>
    </w:p>
    <w:p w14:paraId="2A90F32E" w14:textId="77777777" w:rsidR="00FA7459" w:rsidRPr="006F2C30" w:rsidRDefault="00FA7459" w:rsidP="00FA7459">
      <w:pPr>
        <w:spacing w:after="0" w:line="240" w:lineRule="auto"/>
        <w:ind w:left="567" w:right="616"/>
        <w:jc w:val="both"/>
        <w:rPr>
          <w:rFonts w:ascii="Palatino Linotype" w:eastAsia="Calibri" w:hAnsi="Palatino Linotype"/>
          <w:bCs/>
          <w:i/>
          <w:iCs/>
          <w:lang w:eastAsia="es-MX"/>
        </w:rPr>
      </w:pPr>
      <w:r w:rsidRPr="006F2C30">
        <w:rPr>
          <w:rFonts w:ascii="Palatino Linotype" w:eastAsia="Calibri" w:hAnsi="Palatino Linotype"/>
          <w:bCs/>
          <w:i/>
          <w:iCs/>
          <w:lang w:eastAsia="es-MX"/>
        </w:rPr>
        <w:t xml:space="preserve">11. Emitir los documentos oficiales en los formatos establecidos para cada servicio solicitado, conforme a lo que se indica en el apartado anterior. </w:t>
      </w:r>
    </w:p>
    <w:p w14:paraId="15CE05B4" w14:textId="77777777" w:rsidR="00FA7459" w:rsidRPr="006F2C30" w:rsidRDefault="00FA7459" w:rsidP="00FA7459">
      <w:pPr>
        <w:spacing w:after="0" w:line="240" w:lineRule="auto"/>
        <w:ind w:left="567" w:right="616"/>
        <w:jc w:val="both"/>
        <w:rPr>
          <w:rFonts w:ascii="Palatino Linotype" w:eastAsia="Calibri" w:hAnsi="Palatino Linotype"/>
          <w:bCs/>
          <w:i/>
          <w:iCs/>
          <w:lang w:eastAsia="es-MX"/>
        </w:rPr>
      </w:pPr>
      <w:r w:rsidRPr="006F2C30">
        <w:rPr>
          <w:rFonts w:ascii="Palatino Linotype" w:eastAsia="Calibri" w:hAnsi="Palatino Linotype"/>
          <w:bCs/>
          <w:i/>
          <w:iCs/>
          <w:lang w:eastAsia="es-MX"/>
        </w:rPr>
        <w:t>12. Entregar al solicitante los documentos oficiales emitidos y registrar los datos requeridos en el formato denominado “Control de recepción, proceso y entrega de servicios catastrales”.</w:t>
      </w:r>
    </w:p>
    <w:p w14:paraId="1BBD83A3" w14:textId="77777777" w:rsidR="00FA7459" w:rsidRPr="006F2C30" w:rsidRDefault="00FA7459" w:rsidP="00FA7459">
      <w:pPr>
        <w:spacing w:after="0" w:line="360" w:lineRule="auto"/>
        <w:jc w:val="both"/>
        <w:rPr>
          <w:rFonts w:ascii="Palatino Linotype" w:eastAsia="Palatino Linotype" w:hAnsi="Palatino Linotype" w:cs="Palatino Linotype"/>
          <w:sz w:val="24"/>
          <w:szCs w:val="24"/>
        </w:rPr>
      </w:pPr>
    </w:p>
    <w:p w14:paraId="506FD55D" w14:textId="77777777" w:rsidR="00FA7459" w:rsidRPr="006F2C30" w:rsidRDefault="00FA7459" w:rsidP="00FA7459">
      <w:pPr>
        <w:spacing w:after="0" w:line="360" w:lineRule="auto"/>
        <w:jc w:val="both"/>
        <w:rPr>
          <w:rFonts w:ascii="Palatino Linotype" w:eastAsia="Palatino Linotype" w:hAnsi="Palatino Linotype" w:cs="Palatino Linotype"/>
          <w:sz w:val="24"/>
          <w:szCs w:val="24"/>
        </w:rPr>
      </w:pPr>
      <w:r w:rsidRPr="006F2C30">
        <w:rPr>
          <w:rFonts w:ascii="Palatino Linotype" w:eastAsia="Palatino Linotype" w:hAnsi="Palatino Linotype" w:cs="Palatino Linotype"/>
          <w:sz w:val="24"/>
          <w:szCs w:val="24"/>
        </w:rPr>
        <w:t xml:space="preserve">De los preceptos referidos se precisa que, toda vez que este Órgano garante no tiene la certeza de que se haya promovido por un particular alguna solicitud de servicios </w:t>
      </w:r>
      <w:r w:rsidRPr="006F2C30">
        <w:rPr>
          <w:rFonts w:ascii="Palatino Linotype" w:eastAsia="Palatino Linotype" w:hAnsi="Palatino Linotype" w:cs="Palatino Linotype"/>
          <w:sz w:val="24"/>
          <w:szCs w:val="24"/>
        </w:rPr>
        <w:lastRenderedPageBreak/>
        <w:t>catastrales,</w:t>
      </w:r>
      <w:r w:rsidRPr="006F2C30">
        <w:rPr>
          <w:sz w:val="24"/>
          <w:szCs w:val="24"/>
        </w:rPr>
        <w:t xml:space="preserve"> </w:t>
      </w:r>
      <w:r w:rsidRPr="006F2C30">
        <w:rPr>
          <w:rFonts w:ascii="Palatino Linotype" w:eastAsia="Palatino Linotype" w:hAnsi="Palatino Linotype" w:cs="Palatino Linotype"/>
          <w:sz w:val="24"/>
          <w:szCs w:val="24"/>
        </w:rPr>
        <w:t xml:space="preserve">en el formato establecido para tal efecto, acreditado el interés jurídico o legítimo y cumplido con los requisitos establecidos en la normatividad aplicable, se debe retomar la respuesta realizada al cumplimiento, en el que el titular de la Unidad de Transparencia, indicó que la información es de carácter </w:t>
      </w:r>
      <w:r w:rsidRPr="006F2C30">
        <w:rPr>
          <w:rFonts w:ascii="Palatino Linotype" w:eastAsia="Palatino Linotype" w:hAnsi="Palatino Linotype" w:cs="Palatino Linotype"/>
          <w:b/>
          <w:sz w:val="24"/>
          <w:szCs w:val="24"/>
        </w:rPr>
        <w:t>CONFIDENCIAL</w:t>
      </w:r>
      <w:r w:rsidRPr="006F2C30">
        <w:rPr>
          <w:rFonts w:ascii="Palatino Linotype" w:eastAsia="Palatino Linotype" w:hAnsi="Palatino Linotype" w:cs="Palatino Linotype"/>
          <w:sz w:val="24"/>
          <w:szCs w:val="24"/>
        </w:rPr>
        <w:t xml:space="preserve">, por lo anterior, se debe señalar que, dichos soportes documentales no son susceptibles de ser entregados al ahora </w:t>
      </w:r>
      <w:r w:rsidRPr="006F2C30">
        <w:rPr>
          <w:rFonts w:ascii="Palatino Linotype" w:eastAsia="Palatino Linotype" w:hAnsi="Palatino Linotype" w:cs="Palatino Linotype"/>
          <w:b/>
          <w:sz w:val="24"/>
          <w:szCs w:val="24"/>
        </w:rPr>
        <w:t>Recurrente</w:t>
      </w:r>
      <w:r w:rsidRPr="006F2C30">
        <w:rPr>
          <w:rFonts w:ascii="Palatino Linotype" w:eastAsia="Palatino Linotype" w:hAnsi="Palatino Linotype" w:cs="Palatino Linotype"/>
          <w:sz w:val="24"/>
          <w:szCs w:val="24"/>
        </w:rPr>
        <w:t>, en virtud de ser considerados como información confidencial.</w:t>
      </w:r>
    </w:p>
    <w:p w14:paraId="6D591FC2" w14:textId="77777777" w:rsidR="00FA7459" w:rsidRPr="006F2C30" w:rsidRDefault="00FA7459" w:rsidP="00FA7459">
      <w:pPr>
        <w:spacing w:after="0" w:line="360" w:lineRule="auto"/>
        <w:jc w:val="both"/>
        <w:rPr>
          <w:rFonts w:ascii="Palatino Linotype" w:eastAsia="Palatino Linotype" w:hAnsi="Palatino Linotype" w:cs="Palatino Linotype"/>
          <w:sz w:val="24"/>
          <w:szCs w:val="24"/>
        </w:rPr>
      </w:pPr>
    </w:p>
    <w:p w14:paraId="0F24408D" w14:textId="130E1035" w:rsidR="00FA7459" w:rsidRPr="006F2C30" w:rsidRDefault="00FA7459" w:rsidP="00FA7459">
      <w:pPr>
        <w:spacing w:after="0" w:line="360" w:lineRule="auto"/>
        <w:jc w:val="both"/>
        <w:rPr>
          <w:rFonts w:ascii="Palatino Linotype" w:hAnsi="Palatino Linotype" w:cs="Arial"/>
          <w:color w:val="000000"/>
          <w:sz w:val="24"/>
          <w:szCs w:val="24"/>
        </w:rPr>
      </w:pPr>
      <w:r w:rsidRPr="006F2C30">
        <w:rPr>
          <w:rFonts w:ascii="Palatino Linotype" w:eastAsia="Palatino Linotype" w:hAnsi="Palatino Linotype" w:cs="Palatino Linotype"/>
          <w:sz w:val="24"/>
          <w:szCs w:val="24"/>
        </w:rPr>
        <w:t xml:space="preserve">No </w:t>
      </w:r>
      <w:proofErr w:type="gramStart"/>
      <w:r w:rsidRPr="006F2C30">
        <w:rPr>
          <w:rFonts w:ascii="Palatino Linotype" w:eastAsia="Palatino Linotype" w:hAnsi="Palatino Linotype" w:cs="Palatino Linotype"/>
          <w:sz w:val="24"/>
          <w:szCs w:val="24"/>
        </w:rPr>
        <w:t>obstante</w:t>
      </w:r>
      <w:proofErr w:type="gramEnd"/>
      <w:r w:rsidRPr="006F2C30">
        <w:rPr>
          <w:rFonts w:ascii="Palatino Linotype" w:eastAsia="Palatino Linotype" w:hAnsi="Palatino Linotype" w:cs="Palatino Linotype"/>
          <w:sz w:val="24"/>
          <w:szCs w:val="24"/>
        </w:rPr>
        <w:t xml:space="preserve"> lo anterior, </w:t>
      </w:r>
      <w:r w:rsidR="00145997" w:rsidRPr="006F2C30">
        <w:rPr>
          <w:rFonts w:ascii="Palatino Linotype" w:eastAsia="Palatino Linotype" w:hAnsi="Palatino Linotype" w:cs="Palatino Linotype"/>
          <w:bCs/>
          <w:sz w:val="24"/>
          <w:szCs w:val="24"/>
        </w:rPr>
        <w:t>este Órgano Garante</w:t>
      </w:r>
      <w:r w:rsidR="00145997" w:rsidRPr="006F2C30">
        <w:rPr>
          <w:rFonts w:ascii="Palatino Linotype" w:eastAsia="Palatino Linotype" w:hAnsi="Palatino Linotype" w:cs="Palatino Linotype"/>
          <w:b/>
          <w:sz w:val="24"/>
          <w:szCs w:val="24"/>
        </w:rPr>
        <w:t xml:space="preserve"> </w:t>
      </w:r>
      <w:r w:rsidRPr="006F2C30">
        <w:rPr>
          <w:rFonts w:ascii="Palatino Linotype" w:hAnsi="Palatino Linotype" w:cs="Arial"/>
          <w:color w:val="000000"/>
          <w:sz w:val="24"/>
          <w:szCs w:val="24"/>
        </w:rPr>
        <w:t>considera</w:t>
      </w:r>
      <w:r w:rsidR="00145997" w:rsidRPr="006F2C30">
        <w:rPr>
          <w:rFonts w:ascii="Palatino Linotype" w:hAnsi="Palatino Linotype" w:cs="Arial"/>
          <w:color w:val="000000"/>
          <w:sz w:val="24"/>
          <w:szCs w:val="24"/>
        </w:rPr>
        <w:t xml:space="preserve"> como</w:t>
      </w:r>
      <w:r w:rsidRPr="006F2C30">
        <w:rPr>
          <w:rFonts w:ascii="Palatino Linotype" w:hAnsi="Palatino Linotype" w:cs="Arial"/>
          <w:color w:val="000000"/>
          <w:sz w:val="24"/>
          <w:szCs w:val="24"/>
        </w:rPr>
        <w:t xml:space="preserve"> </w:t>
      </w:r>
      <w:r w:rsidRPr="006F2C30">
        <w:rPr>
          <w:rFonts w:ascii="Palatino Linotype" w:hAnsi="Palatino Linotype" w:cs="Arial"/>
          <w:b/>
          <w:color w:val="000000"/>
          <w:sz w:val="24"/>
          <w:szCs w:val="24"/>
        </w:rPr>
        <w:t>confidencial</w:t>
      </w:r>
      <w:r w:rsidRPr="006F2C30">
        <w:rPr>
          <w:rFonts w:ascii="Palatino Linotype" w:hAnsi="Palatino Linotype" w:cs="Arial"/>
          <w:color w:val="000000"/>
          <w:sz w:val="24"/>
          <w:szCs w:val="24"/>
        </w:rPr>
        <w:t>, la información protegida por el secreto fiscal cuya titularidad corresponda a particulares, sujetos de derecho internacional o a sujetos obligados cuando no involucren el ejercicio de recursos públicos.</w:t>
      </w:r>
    </w:p>
    <w:p w14:paraId="7CCD2A6D" w14:textId="77777777" w:rsidR="00FA7459" w:rsidRPr="006F2C30" w:rsidRDefault="00FA7459" w:rsidP="00FA7459">
      <w:pPr>
        <w:spacing w:after="0" w:line="360" w:lineRule="auto"/>
        <w:jc w:val="both"/>
        <w:rPr>
          <w:rFonts w:ascii="Palatino Linotype" w:eastAsia="Palatino Linotype" w:hAnsi="Palatino Linotype" w:cs="Palatino Linotype"/>
          <w:sz w:val="24"/>
          <w:szCs w:val="24"/>
        </w:rPr>
      </w:pPr>
    </w:p>
    <w:p w14:paraId="65E18331" w14:textId="77777777" w:rsidR="00FA7459" w:rsidRPr="006F2C30" w:rsidRDefault="00FA7459" w:rsidP="00FA7459">
      <w:pPr>
        <w:autoSpaceDE w:val="0"/>
        <w:autoSpaceDN w:val="0"/>
        <w:adjustRightInd w:val="0"/>
        <w:spacing w:after="0" w:line="360" w:lineRule="auto"/>
        <w:jc w:val="both"/>
        <w:rPr>
          <w:rFonts w:ascii="Palatino Linotype" w:hAnsi="Palatino Linotype" w:cs="Arial"/>
          <w:color w:val="000000"/>
          <w:sz w:val="24"/>
          <w:szCs w:val="24"/>
        </w:rPr>
      </w:pPr>
      <w:r w:rsidRPr="006F2C30">
        <w:rPr>
          <w:rFonts w:ascii="Palatino Linotype" w:hAnsi="Palatino Linotype" w:cs="Arial"/>
          <w:color w:val="000000"/>
          <w:sz w:val="24"/>
          <w:szCs w:val="24"/>
        </w:rPr>
        <w:t xml:space="preserve">Igualmente, para clasificar la información por secreto fiscal, se deberá acreditar que se trata de información tributaria, declaraciones y datos suministrados por los contribuyentes o aquellos obtenidos por la autoridad fiscal en el ejercicio de sus facultades de comprobación, a cargo del personal que interviene en los trámites relativos a la aplicación de disposiciones fiscales. </w:t>
      </w:r>
    </w:p>
    <w:p w14:paraId="1772E8B6" w14:textId="77777777" w:rsidR="00FA7459" w:rsidRPr="006F2C30" w:rsidRDefault="00FA7459" w:rsidP="00FA7459">
      <w:pPr>
        <w:autoSpaceDE w:val="0"/>
        <w:autoSpaceDN w:val="0"/>
        <w:adjustRightInd w:val="0"/>
        <w:spacing w:after="0" w:line="360" w:lineRule="auto"/>
        <w:jc w:val="both"/>
        <w:rPr>
          <w:rFonts w:ascii="Palatino Linotype" w:hAnsi="Palatino Linotype" w:cs="Arial"/>
          <w:color w:val="000000"/>
          <w:sz w:val="24"/>
          <w:szCs w:val="24"/>
        </w:rPr>
      </w:pPr>
    </w:p>
    <w:p w14:paraId="2E5655E6" w14:textId="77777777" w:rsidR="00FA7459" w:rsidRPr="006F2C30" w:rsidRDefault="00FA7459" w:rsidP="00FA7459">
      <w:pPr>
        <w:autoSpaceDE w:val="0"/>
        <w:autoSpaceDN w:val="0"/>
        <w:adjustRightInd w:val="0"/>
        <w:spacing w:after="0" w:line="360" w:lineRule="auto"/>
        <w:jc w:val="both"/>
        <w:rPr>
          <w:rFonts w:ascii="Palatino Linotype" w:hAnsi="Palatino Linotype" w:cs="Arial"/>
          <w:color w:val="000000"/>
          <w:sz w:val="24"/>
          <w:szCs w:val="24"/>
        </w:rPr>
      </w:pPr>
      <w:r w:rsidRPr="006F2C30">
        <w:rPr>
          <w:rFonts w:ascii="Palatino Linotype" w:hAnsi="Palatino Linotype" w:cs="Arial"/>
          <w:color w:val="000000"/>
          <w:sz w:val="24"/>
          <w:szCs w:val="24"/>
        </w:rPr>
        <w:t xml:space="preserve">Así, la Secretaría de Hacienda y Crédito Público, el Servicio de Administración Tributaria, los organismos fiscales autónomos y las </w:t>
      </w:r>
      <w:r w:rsidRPr="006F2C30">
        <w:rPr>
          <w:rFonts w:ascii="Palatino Linotype" w:hAnsi="Palatino Linotype" w:cs="Arial"/>
          <w:b/>
          <w:bCs/>
          <w:color w:val="000000"/>
          <w:sz w:val="24"/>
          <w:szCs w:val="24"/>
        </w:rPr>
        <w:t xml:space="preserve">autoridades fiscales </w:t>
      </w:r>
      <w:r w:rsidRPr="006F2C30">
        <w:rPr>
          <w:rFonts w:ascii="Palatino Linotype" w:hAnsi="Palatino Linotype" w:cs="Arial"/>
          <w:color w:val="000000"/>
          <w:sz w:val="24"/>
          <w:szCs w:val="24"/>
        </w:rPr>
        <w:t xml:space="preserve">estatales y </w:t>
      </w:r>
      <w:r w:rsidRPr="006F2C30">
        <w:rPr>
          <w:rFonts w:ascii="Palatino Linotype" w:hAnsi="Palatino Linotype" w:cs="Arial"/>
          <w:b/>
          <w:bCs/>
          <w:color w:val="000000"/>
          <w:sz w:val="24"/>
          <w:szCs w:val="24"/>
        </w:rPr>
        <w:t>municipales</w:t>
      </w:r>
      <w:r w:rsidRPr="006F2C30">
        <w:rPr>
          <w:rFonts w:ascii="Palatino Linotype" w:hAnsi="Palatino Linotype" w:cs="Arial"/>
          <w:color w:val="000000"/>
          <w:sz w:val="24"/>
          <w:szCs w:val="24"/>
        </w:rPr>
        <w:t xml:space="preserve">, en el ámbito de su competencia, </w:t>
      </w:r>
      <w:r w:rsidRPr="006F2C30">
        <w:rPr>
          <w:rFonts w:ascii="Palatino Linotype" w:hAnsi="Palatino Linotype" w:cs="Arial"/>
          <w:b/>
          <w:bCs/>
          <w:color w:val="000000"/>
          <w:sz w:val="24"/>
          <w:szCs w:val="24"/>
        </w:rPr>
        <w:t xml:space="preserve">tienen la facultad potestativa de clasificar la información obtenida en virtud de los diversos trámites relativos a la aplicación de las disposiciones tributarias, </w:t>
      </w:r>
      <w:r w:rsidRPr="006F2C30">
        <w:rPr>
          <w:rFonts w:ascii="Palatino Linotype" w:hAnsi="Palatino Linotype" w:cs="Arial"/>
          <w:color w:val="000000"/>
          <w:sz w:val="24"/>
          <w:szCs w:val="24"/>
        </w:rPr>
        <w:t xml:space="preserve">así como del ejercicio de sus atribuciones de comprobación. </w:t>
      </w:r>
    </w:p>
    <w:p w14:paraId="412A32D8" w14:textId="77777777" w:rsidR="00FA7459" w:rsidRPr="006F2C30" w:rsidRDefault="00FA7459" w:rsidP="00FA7459">
      <w:pPr>
        <w:autoSpaceDE w:val="0"/>
        <w:autoSpaceDN w:val="0"/>
        <w:adjustRightInd w:val="0"/>
        <w:spacing w:after="0" w:line="360" w:lineRule="auto"/>
        <w:jc w:val="both"/>
        <w:rPr>
          <w:rFonts w:ascii="Palatino Linotype" w:hAnsi="Palatino Linotype" w:cs="Arial"/>
          <w:color w:val="000000"/>
          <w:sz w:val="24"/>
          <w:szCs w:val="24"/>
        </w:rPr>
      </w:pPr>
    </w:p>
    <w:p w14:paraId="0AED5D97" w14:textId="77777777" w:rsidR="00FA7459" w:rsidRPr="006F2C30" w:rsidRDefault="00FA7459" w:rsidP="00FA7459">
      <w:pPr>
        <w:autoSpaceDE w:val="0"/>
        <w:autoSpaceDN w:val="0"/>
        <w:adjustRightInd w:val="0"/>
        <w:spacing w:after="0" w:line="360" w:lineRule="auto"/>
        <w:jc w:val="both"/>
        <w:rPr>
          <w:rFonts w:ascii="Palatino Linotype" w:hAnsi="Palatino Linotype" w:cs="Arial"/>
          <w:color w:val="000000"/>
          <w:sz w:val="24"/>
          <w:szCs w:val="24"/>
        </w:rPr>
      </w:pPr>
      <w:r w:rsidRPr="006F2C30">
        <w:rPr>
          <w:rFonts w:ascii="Palatino Linotype" w:hAnsi="Palatino Linotype" w:cs="Arial"/>
          <w:color w:val="000000"/>
          <w:sz w:val="24"/>
          <w:szCs w:val="24"/>
        </w:rPr>
        <w:t xml:space="preserve">Información que no estará sujeta a temporalidad alguna de clasificación y únicamente podrán tener acceso a ella los titulares de la misma, sus representantes legales y los servidores públicos facultados para ello; o bien, podrá ser comunicada a terceros, cuando exista disposición legal expresa que lo justifique o cuando se cuente con el consentimiento del titular. </w:t>
      </w:r>
    </w:p>
    <w:p w14:paraId="4F2C2A85" w14:textId="77777777" w:rsidR="00FA7459" w:rsidRPr="006F2C30" w:rsidRDefault="00FA7459" w:rsidP="00FA7459">
      <w:pPr>
        <w:autoSpaceDE w:val="0"/>
        <w:autoSpaceDN w:val="0"/>
        <w:adjustRightInd w:val="0"/>
        <w:spacing w:after="0" w:line="360" w:lineRule="auto"/>
        <w:jc w:val="both"/>
        <w:rPr>
          <w:rFonts w:ascii="Palatino Linotype" w:hAnsi="Palatino Linotype" w:cs="Arial"/>
          <w:color w:val="000000"/>
          <w:sz w:val="24"/>
          <w:szCs w:val="24"/>
        </w:rPr>
      </w:pPr>
    </w:p>
    <w:p w14:paraId="6C6800C9" w14:textId="39A16218" w:rsidR="00FA7459" w:rsidRPr="006F2C30" w:rsidRDefault="00FA7459" w:rsidP="00FA7459">
      <w:pPr>
        <w:autoSpaceDE w:val="0"/>
        <w:autoSpaceDN w:val="0"/>
        <w:adjustRightInd w:val="0"/>
        <w:spacing w:after="0" w:line="360" w:lineRule="auto"/>
        <w:jc w:val="both"/>
        <w:rPr>
          <w:rFonts w:ascii="Palatino Linotype" w:hAnsi="Palatino Linotype" w:cs="Arial"/>
          <w:color w:val="000000"/>
          <w:sz w:val="24"/>
          <w:szCs w:val="24"/>
        </w:rPr>
      </w:pPr>
      <w:r w:rsidRPr="006F2C30">
        <w:rPr>
          <w:rFonts w:ascii="Palatino Linotype" w:hAnsi="Palatino Linotype" w:cs="Arial"/>
          <w:color w:val="000000"/>
          <w:sz w:val="24"/>
          <w:szCs w:val="24"/>
        </w:rPr>
        <w:t>Al respecto, de conformidad con lo establecido en el Bando de Gobierno del Municipio de Tenancingo</w:t>
      </w:r>
      <w:r w:rsidR="00145997" w:rsidRPr="006F2C30">
        <w:rPr>
          <w:rFonts w:ascii="Palatino Linotype" w:hAnsi="Palatino Linotype" w:cs="Arial"/>
          <w:color w:val="000000"/>
          <w:sz w:val="24"/>
          <w:szCs w:val="24"/>
        </w:rPr>
        <w:t xml:space="preserve"> de</w:t>
      </w:r>
      <w:r w:rsidRPr="006F2C30">
        <w:rPr>
          <w:rFonts w:ascii="Palatino Linotype" w:hAnsi="Palatino Linotype" w:cs="Arial"/>
          <w:color w:val="000000"/>
          <w:sz w:val="24"/>
          <w:szCs w:val="24"/>
        </w:rPr>
        <w:t xml:space="preserve"> 2022, se observa que el Ayuntamiento cuenta con diferentes unidades administrativas para el desarrollo de sus actividades, </w:t>
      </w:r>
      <w:r w:rsidR="00555586" w:rsidRPr="006F2C30">
        <w:rPr>
          <w:rFonts w:ascii="Palatino Linotype" w:hAnsi="Palatino Linotype" w:cs="Arial"/>
          <w:color w:val="000000"/>
          <w:sz w:val="24"/>
          <w:szCs w:val="24"/>
        </w:rPr>
        <w:t>como lo son la Tesorería y catastro, como ya se mencionó anteriormente</w:t>
      </w:r>
      <w:r w:rsidR="00E9227D" w:rsidRPr="006F2C30">
        <w:rPr>
          <w:rFonts w:ascii="Palatino Linotype" w:hAnsi="Palatino Linotype" w:cs="Arial"/>
          <w:color w:val="000000"/>
          <w:sz w:val="24"/>
          <w:szCs w:val="24"/>
        </w:rPr>
        <w:t>.</w:t>
      </w:r>
    </w:p>
    <w:p w14:paraId="6CF3225E" w14:textId="77777777" w:rsidR="00FA7459" w:rsidRPr="006F2C30" w:rsidRDefault="00FA7459" w:rsidP="00E9227D">
      <w:pPr>
        <w:autoSpaceDE w:val="0"/>
        <w:autoSpaceDN w:val="0"/>
        <w:adjustRightInd w:val="0"/>
        <w:spacing w:after="0" w:line="360" w:lineRule="auto"/>
        <w:jc w:val="both"/>
        <w:rPr>
          <w:rFonts w:ascii="Palatino Linotype" w:hAnsi="Palatino Linotype" w:cs="Arial"/>
          <w:color w:val="000000"/>
          <w:sz w:val="24"/>
          <w:szCs w:val="24"/>
        </w:rPr>
      </w:pPr>
    </w:p>
    <w:p w14:paraId="467A5A06" w14:textId="77777777" w:rsidR="00E9227D" w:rsidRPr="006F2C30" w:rsidRDefault="00FA7459" w:rsidP="00E9227D">
      <w:pPr>
        <w:autoSpaceDE w:val="0"/>
        <w:autoSpaceDN w:val="0"/>
        <w:adjustRightInd w:val="0"/>
        <w:spacing w:after="0" w:line="360" w:lineRule="auto"/>
        <w:jc w:val="both"/>
        <w:rPr>
          <w:rFonts w:ascii="Palatino Linotype" w:hAnsi="Palatino Linotype" w:cs="Arial"/>
          <w:color w:val="000000"/>
          <w:sz w:val="24"/>
          <w:szCs w:val="24"/>
        </w:rPr>
      </w:pPr>
      <w:r w:rsidRPr="006F2C30">
        <w:rPr>
          <w:rFonts w:ascii="Palatino Linotype" w:hAnsi="Palatino Linotype" w:cs="Arial"/>
          <w:color w:val="000000"/>
          <w:sz w:val="24"/>
          <w:szCs w:val="24"/>
        </w:rPr>
        <w:t>Refuerza lo previo lo establecido en el Código Financiero del Estado de México y Municipios que en la parte que interesa dispone lo siguiente:</w:t>
      </w:r>
    </w:p>
    <w:p w14:paraId="5EDC64FB" w14:textId="77777777" w:rsidR="00E9227D" w:rsidRPr="006F2C30" w:rsidRDefault="00E9227D" w:rsidP="00E9227D">
      <w:pPr>
        <w:autoSpaceDE w:val="0"/>
        <w:autoSpaceDN w:val="0"/>
        <w:adjustRightInd w:val="0"/>
        <w:spacing w:after="0" w:line="360" w:lineRule="auto"/>
        <w:jc w:val="both"/>
        <w:rPr>
          <w:rFonts w:ascii="Palatino Linotype" w:hAnsi="Palatino Linotype" w:cs="Arial"/>
          <w:color w:val="000000"/>
          <w:sz w:val="24"/>
          <w:szCs w:val="24"/>
        </w:rPr>
      </w:pPr>
    </w:p>
    <w:p w14:paraId="481AD1FE" w14:textId="77777777" w:rsidR="00FA7459" w:rsidRPr="006F2C30" w:rsidRDefault="00FA7459" w:rsidP="00E9227D">
      <w:pPr>
        <w:autoSpaceDE w:val="0"/>
        <w:autoSpaceDN w:val="0"/>
        <w:adjustRightInd w:val="0"/>
        <w:spacing w:after="0" w:line="240" w:lineRule="auto"/>
        <w:jc w:val="both"/>
        <w:rPr>
          <w:rFonts w:ascii="Palatino Linotype" w:hAnsi="Palatino Linotype" w:cs="Arial"/>
          <w:i/>
          <w:color w:val="000000"/>
        </w:rPr>
      </w:pPr>
      <w:r w:rsidRPr="006F2C30">
        <w:rPr>
          <w:rFonts w:ascii="Palatino Linotype" w:hAnsi="Palatino Linotype" w:cs="Arial"/>
          <w:i/>
          <w:color w:val="000000"/>
        </w:rPr>
        <w:t xml:space="preserve">“… </w:t>
      </w:r>
    </w:p>
    <w:p w14:paraId="47F6CAD3" w14:textId="77777777" w:rsidR="00FA7459" w:rsidRPr="006F2C30" w:rsidRDefault="00FA7459" w:rsidP="00E9227D">
      <w:pPr>
        <w:autoSpaceDE w:val="0"/>
        <w:autoSpaceDN w:val="0"/>
        <w:adjustRightInd w:val="0"/>
        <w:spacing w:after="0" w:line="240" w:lineRule="auto"/>
        <w:ind w:left="567" w:right="616"/>
        <w:jc w:val="both"/>
        <w:rPr>
          <w:rFonts w:ascii="Palatino Linotype" w:hAnsi="Palatino Linotype" w:cs="Arial"/>
          <w:i/>
          <w:color w:val="000000"/>
        </w:rPr>
      </w:pPr>
      <w:r w:rsidRPr="006F2C30">
        <w:rPr>
          <w:rFonts w:ascii="Palatino Linotype" w:hAnsi="Palatino Linotype" w:cs="Arial"/>
          <w:b/>
          <w:i/>
          <w:color w:val="000000"/>
        </w:rPr>
        <w:t>Artículo 16.-</w:t>
      </w:r>
      <w:r w:rsidRPr="006F2C30">
        <w:rPr>
          <w:rFonts w:ascii="Palatino Linotype" w:hAnsi="Palatino Linotype" w:cs="Arial"/>
          <w:i/>
          <w:color w:val="000000"/>
        </w:rPr>
        <w:t xml:space="preserve"> Son autoridades fiscales, el Gobernador, los ayuntamientos, los presidentes, síndicos y </w:t>
      </w:r>
      <w:r w:rsidRPr="006F2C30">
        <w:rPr>
          <w:rFonts w:ascii="Palatino Linotype" w:hAnsi="Palatino Linotype" w:cs="Arial"/>
          <w:b/>
          <w:bCs/>
          <w:i/>
          <w:color w:val="000000"/>
        </w:rPr>
        <w:t>tesoreros municipales</w:t>
      </w:r>
      <w:r w:rsidRPr="006F2C30">
        <w:rPr>
          <w:rFonts w:ascii="Palatino Linotype" w:hAnsi="Palatino Linotype" w:cs="Arial"/>
          <w:i/>
          <w:color w:val="000000"/>
        </w:rPr>
        <w:t xml:space="preserve">, así como los servidores públicos de las dependencias o unidades administrativas, y de los organismos públicos descentralizados, que en términos de las disposiciones legales y reglamentarias tengan atribuciones de esta naturaleza. </w:t>
      </w:r>
    </w:p>
    <w:p w14:paraId="61CFDA6A" w14:textId="77777777" w:rsidR="00FA7459" w:rsidRPr="006F2C30" w:rsidRDefault="00FA7459" w:rsidP="00E9227D">
      <w:pPr>
        <w:autoSpaceDE w:val="0"/>
        <w:autoSpaceDN w:val="0"/>
        <w:adjustRightInd w:val="0"/>
        <w:spacing w:after="0" w:line="240" w:lineRule="auto"/>
        <w:ind w:left="567" w:right="616"/>
        <w:jc w:val="both"/>
        <w:rPr>
          <w:rFonts w:ascii="Palatino Linotype" w:hAnsi="Palatino Linotype" w:cs="Arial"/>
          <w:i/>
          <w:color w:val="000000"/>
        </w:rPr>
      </w:pPr>
      <w:r w:rsidRPr="006F2C30">
        <w:rPr>
          <w:rFonts w:ascii="Palatino Linotype" w:hAnsi="Palatino Linotype" w:cs="Arial"/>
          <w:i/>
          <w:color w:val="000000"/>
        </w:rPr>
        <w:t xml:space="preserve">… </w:t>
      </w:r>
    </w:p>
    <w:p w14:paraId="7DFB0592" w14:textId="77777777" w:rsidR="00FA7459" w:rsidRPr="006F2C30" w:rsidRDefault="00FA7459" w:rsidP="00E9227D">
      <w:pPr>
        <w:pStyle w:val="Default"/>
        <w:ind w:left="567" w:right="616"/>
        <w:jc w:val="both"/>
        <w:rPr>
          <w:rFonts w:ascii="Palatino Linotype" w:hAnsi="Palatino Linotype"/>
          <w:i/>
          <w:sz w:val="22"/>
          <w:szCs w:val="22"/>
        </w:rPr>
      </w:pPr>
      <w:r w:rsidRPr="006F2C30">
        <w:rPr>
          <w:rFonts w:ascii="Palatino Linotype" w:hAnsi="Palatino Linotype"/>
          <w:b/>
          <w:i/>
          <w:sz w:val="22"/>
          <w:szCs w:val="22"/>
        </w:rPr>
        <w:t xml:space="preserve">Artículo 55.- </w:t>
      </w:r>
      <w:r w:rsidRPr="006F2C30">
        <w:rPr>
          <w:rFonts w:ascii="Palatino Linotype" w:hAnsi="Palatino Linotype"/>
          <w:i/>
          <w:sz w:val="22"/>
          <w:szCs w:val="22"/>
        </w:rPr>
        <w:t xml:space="preserve">Los servidores públicos que intervengan en los trámites que regule este Código, </w:t>
      </w:r>
      <w:r w:rsidRPr="006F2C30">
        <w:rPr>
          <w:rFonts w:ascii="Palatino Linotype" w:hAnsi="Palatino Linotype"/>
          <w:b/>
          <w:bCs/>
          <w:i/>
          <w:sz w:val="22"/>
          <w:szCs w:val="22"/>
        </w:rPr>
        <w:t xml:space="preserve">están obligados a guardar absoluta reserva y confidencialidad, </w:t>
      </w:r>
      <w:r w:rsidRPr="006F2C30">
        <w:rPr>
          <w:rFonts w:ascii="Palatino Linotype" w:hAnsi="Palatino Linotype"/>
          <w:i/>
          <w:sz w:val="22"/>
          <w:szCs w:val="22"/>
        </w:rPr>
        <w:t xml:space="preserve">en términos de lo dispuesto por la Ley de Protección de Datos Personales en Posesión de Sujetos Obligados del Estado de México y Municipios, en cuanto a los datos y documentos que proporcionen los particulares o terceros relacionados con ellos; así como, los relativos a los procedimientos administrativos y jurisdiccionales originados por la aplicación del mismo. </w:t>
      </w:r>
    </w:p>
    <w:p w14:paraId="2211B5EA" w14:textId="77777777" w:rsidR="00FA7459" w:rsidRPr="006F2C30" w:rsidRDefault="00FA7459" w:rsidP="00E9227D">
      <w:pPr>
        <w:autoSpaceDE w:val="0"/>
        <w:autoSpaceDN w:val="0"/>
        <w:adjustRightInd w:val="0"/>
        <w:spacing w:after="0" w:line="240" w:lineRule="auto"/>
        <w:ind w:left="567" w:right="616"/>
        <w:jc w:val="both"/>
        <w:rPr>
          <w:rFonts w:ascii="Palatino Linotype" w:hAnsi="Palatino Linotype" w:cs="Arial"/>
          <w:i/>
          <w:color w:val="000000"/>
        </w:rPr>
      </w:pPr>
    </w:p>
    <w:p w14:paraId="1C7C9FDC" w14:textId="77777777" w:rsidR="00FA7459" w:rsidRPr="006F2C30" w:rsidRDefault="00FA7459" w:rsidP="00E9227D">
      <w:pPr>
        <w:autoSpaceDE w:val="0"/>
        <w:autoSpaceDN w:val="0"/>
        <w:adjustRightInd w:val="0"/>
        <w:spacing w:after="0" w:line="240" w:lineRule="auto"/>
        <w:ind w:left="567" w:right="616"/>
        <w:jc w:val="both"/>
        <w:rPr>
          <w:rFonts w:ascii="Palatino Linotype" w:hAnsi="Palatino Linotype" w:cs="Arial"/>
          <w:i/>
          <w:color w:val="000000"/>
        </w:rPr>
      </w:pPr>
      <w:r w:rsidRPr="006F2C30">
        <w:rPr>
          <w:rFonts w:ascii="Palatino Linotype" w:hAnsi="Palatino Linotype" w:cs="Arial"/>
          <w:i/>
          <w:color w:val="000000"/>
        </w:rPr>
        <w:t xml:space="preserve">Lo anterior no será aplicable cuando se presenten los siguientes supuestos: </w:t>
      </w:r>
    </w:p>
    <w:p w14:paraId="740D8A31" w14:textId="77777777" w:rsidR="00FA7459" w:rsidRPr="006F2C30" w:rsidRDefault="00FA7459" w:rsidP="00E9227D">
      <w:pPr>
        <w:autoSpaceDE w:val="0"/>
        <w:autoSpaceDN w:val="0"/>
        <w:adjustRightInd w:val="0"/>
        <w:spacing w:after="0" w:line="240" w:lineRule="auto"/>
        <w:ind w:left="567" w:right="616"/>
        <w:jc w:val="both"/>
        <w:rPr>
          <w:rFonts w:ascii="Palatino Linotype" w:hAnsi="Palatino Linotype" w:cs="Arial"/>
          <w:i/>
          <w:color w:val="000000"/>
        </w:rPr>
      </w:pPr>
    </w:p>
    <w:p w14:paraId="467B80BF" w14:textId="77777777" w:rsidR="00FA7459" w:rsidRPr="006F2C30" w:rsidRDefault="00FA7459" w:rsidP="00E9227D">
      <w:pPr>
        <w:autoSpaceDE w:val="0"/>
        <w:autoSpaceDN w:val="0"/>
        <w:adjustRightInd w:val="0"/>
        <w:spacing w:after="0" w:line="240" w:lineRule="auto"/>
        <w:ind w:left="567" w:right="616"/>
        <w:jc w:val="both"/>
        <w:rPr>
          <w:rFonts w:ascii="Palatino Linotype" w:hAnsi="Palatino Linotype" w:cs="Arial"/>
          <w:i/>
          <w:color w:val="000000"/>
        </w:rPr>
      </w:pPr>
      <w:r w:rsidRPr="006F2C30">
        <w:rPr>
          <w:rFonts w:ascii="Palatino Linotype" w:hAnsi="Palatino Linotype" w:cs="Arial"/>
          <w:i/>
          <w:color w:val="000000"/>
        </w:rPr>
        <w:t xml:space="preserve">I. De manera expresa lo disponga el Código; </w:t>
      </w:r>
    </w:p>
    <w:p w14:paraId="0B06FE79" w14:textId="77777777" w:rsidR="00FA7459" w:rsidRPr="006F2C30" w:rsidRDefault="00FA7459" w:rsidP="00E9227D">
      <w:pPr>
        <w:autoSpaceDE w:val="0"/>
        <w:autoSpaceDN w:val="0"/>
        <w:adjustRightInd w:val="0"/>
        <w:spacing w:after="0" w:line="240" w:lineRule="auto"/>
        <w:ind w:left="567" w:right="616"/>
        <w:jc w:val="both"/>
        <w:rPr>
          <w:rFonts w:ascii="Palatino Linotype" w:hAnsi="Palatino Linotype" w:cs="Arial"/>
          <w:i/>
          <w:color w:val="000000"/>
        </w:rPr>
      </w:pPr>
      <w:r w:rsidRPr="006F2C30">
        <w:rPr>
          <w:rFonts w:ascii="Palatino Linotype" w:hAnsi="Palatino Linotype" w:cs="Arial"/>
          <w:i/>
          <w:color w:val="000000"/>
        </w:rPr>
        <w:lastRenderedPageBreak/>
        <w:t xml:space="preserve">II. Lo requiera la autoridad competente para la administración o defensa de los intereses de la hacienda pública; </w:t>
      </w:r>
    </w:p>
    <w:p w14:paraId="265D2EB1" w14:textId="77777777" w:rsidR="00FA7459" w:rsidRPr="006F2C30" w:rsidRDefault="00FA7459" w:rsidP="00E9227D">
      <w:pPr>
        <w:autoSpaceDE w:val="0"/>
        <w:autoSpaceDN w:val="0"/>
        <w:adjustRightInd w:val="0"/>
        <w:spacing w:after="0" w:line="240" w:lineRule="auto"/>
        <w:ind w:left="567" w:right="616"/>
        <w:jc w:val="both"/>
        <w:rPr>
          <w:rFonts w:ascii="Palatino Linotype" w:hAnsi="Palatino Linotype" w:cs="Arial"/>
          <w:i/>
          <w:color w:val="000000"/>
        </w:rPr>
      </w:pPr>
      <w:r w:rsidRPr="006F2C30">
        <w:rPr>
          <w:rFonts w:ascii="Palatino Linotype" w:hAnsi="Palatino Linotype" w:cs="Arial"/>
          <w:i/>
          <w:color w:val="000000"/>
        </w:rPr>
        <w:t xml:space="preserve">III. La que soliciten las autoridades judiciales o administrativas encargadas de la procuración de justicia; </w:t>
      </w:r>
    </w:p>
    <w:p w14:paraId="5FD501C2" w14:textId="77777777" w:rsidR="00FA7459" w:rsidRPr="006F2C30" w:rsidRDefault="00FA7459" w:rsidP="00E9227D">
      <w:pPr>
        <w:autoSpaceDE w:val="0"/>
        <w:autoSpaceDN w:val="0"/>
        <w:adjustRightInd w:val="0"/>
        <w:spacing w:after="0" w:line="240" w:lineRule="auto"/>
        <w:ind w:left="567" w:right="616"/>
        <w:jc w:val="both"/>
        <w:rPr>
          <w:rFonts w:ascii="Palatino Linotype" w:hAnsi="Palatino Linotype" w:cs="Arial"/>
          <w:i/>
          <w:color w:val="000000"/>
        </w:rPr>
      </w:pPr>
      <w:r w:rsidRPr="006F2C30">
        <w:rPr>
          <w:rFonts w:ascii="Palatino Linotype" w:hAnsi="Palatino Linotype" w:cs="Arial"/>
          <w:i/>
          <w:color w:val="000000"/>
        </w:rPr>
        <w:t xml:space="preserve">IV. Los créditos fiscales, que se encuentren en los siguientes supuestos: </w:t>
      </w:r>
    </w:p>
    <w:p w14:paraId="09B157EE" w14:textId="77777777" w:rsidR="00FA7459" w:rsidRPr="006F2C30" w:rsidRDefault="00FA7459" w:rsidP="00E9227D">
      <w:pPr>
        <w:autoSpaceDE w:val="0"/>
        <w:autoSpaceDN w:val="0"/>
        <w:adjustRightInd w:val="0"/>
        <w:spacing w:after="0" w:line="240" w:lineRule="auto"/>
        <w:ind w:left="567" w:right="616"/>
        <w:jc w:val="both"/>
        <w:rPr>
          <w:rFonts w:ascii="Palatino Linotype" w:hAnsi="Palatino Linotype" w:cs="Arial"/>
          <w:i/>
          <w:color w:val="000000"/>
        </w:rPr>
      </w:pPr>
      <w:r w:rsidRPr="006F2C30">
        <w:rPr>
          <w:rFonts w:ascii="Palatino Linotype" w:hAnsi="Palatino Linotype" w:cs="Arial"/>
          <w:i/>
          <w:color w:val="000000"/>
        </w:rPr>
        <w:t xml:space="preserve">… </w:t>
      </w:r>
    </w:p>
    <w:p w14:paraId="738700E0" w14:textId="77777777" w:rsidR="00FA7459" w:rsidRPr="006F2C30" w:rsidRDefault="00FA7459" w:rsidP="00E9227D">
      <w:pPr>
        <w:autoSpaceDE w:val="0"/>
        <w:autoSpaceDN w:val="0"/>
        <w:adjustRightInd w:val="0"/>
        <w:spacing w:after="0" w:line="240" w:lineRule="auto"/>
        <w:ind w:left="567" w:right="616"/>
        <w:jc w:val="both"/>
        <w:rPr>
          <w:rFonts w:ascii="Palatino Linotype" w:hAnsi="Palatino Linotype" w:cs="Arial"/>
          <w:i/>
          <w:color w:val="000000"/>
        </w:rPr>
      </w:pPr>
      <w:r w:rsidRPr="006F2C30">
        <w:rPr>
          <w:rFonts w:ascii="Palatino Linotype" w:hAnsi="Palatino Linotype" w:cs="Arial"/>
          <w:i/>
          <w:color w:val="000000"/>
        </w:rPr>
        <w:t xml:space="preserve">V. Información otorgada a terceros que auxilien a las autoridades fiscales en la búsqueda y localización de contribuyentes. </w:t>
      </w:r>
    </w:p>
    <w:p w14:paraId="1D399327" w14:textId="77777777" w:rsidR="00FA7459" w:rsidRPr="006F2C30" w:rsidRDefault="00FA7459" w:rsidP="00E9227D">
      <w:pPr>
        <w:autoSpaceDE w:val="0"/>
        <w:autoSpaceDN w:val="0"/>
        <w:adjustRightInd w:val="0"/>
        <w:spacing w:after="0" w:line="240" w:lineRule="auto"/>
        <w:ind w:left="567" w:right="616"/>
        <w:jc w:val="both"/>
        <w:rPr>
          <w:rFonts w:ascii="Palatino Linotype" w:hAnsi="Palatino Linotype" w:cs="Arial"/>
          <w:i/>
          <w:color w:val="000000"/>
        </w:rPr>
      </w:pPr>
      <w:r w:rsidRPr="006F2C30">
        <w:rPr>
          <w:rFonts w:ascii="Palatino Linotype" w:hAnsi="Palatino Linotype" w:cs="Arial"/>
          <w:i/>
          <w:color w:val="000000"/>
        </w:rPr>
        <w:t xml:space="preserve">VI. La información comunicada a las autoridades administrativas o aquellas del ámbito federal que para el ejercicio de sus funciones obtengan datos para fines de transparencia y acceso a la información pública o estadísticos. </w:t>
      </w:r>
    </w:p>
    <w:p w14:paraId="44CF09B9" w14:textId="77777777" w:rsidR="00FA7459" w:rsidRPr="006F2C30" w:rsidRDefault="00FA7459" w:rsidP="00E9227D">
      <w:pPr>
        <w:autoSpaceDE w:val="0"/>
        <w:autoSpaceDN w:val="0"/>
        <w:adjustRightInd w:val="0"/>
        <w:spacing w:after="0" w:line="240" w:lineRule="auto"/>
        <w:ind w:left="567" w:right="616"/>
        <w:jc w:val="both"/>
        <w:rPr>
          <w:rFonts w:ascii="Palatino Linotype" w:hAnsi="Palatino Linotype" w:cs="Arial"/>
          <w:i/>
          <w:color w:val="000000"/>
        </w:rPr>
      </w:pPr>
      <w:r w:rsidRPr="006F2C30">
        <w:rPr>
          <w:rFonts w:ascii="Palatino Linotype" w:hAnsi="Palatino Linotype" w:cs="Arial"/>
          <w:i/>
          <w:color w:val="000000"/>
        </w:rPr>
        <w:t xml:space="preserve">VII. La información que requieran las Dependencias u órganos internos de control, respecto de la presunta comisión de delitos fiscales y de cualquier otra naturaleza, así como para determinar las responsabilidades administrativas de los servidores públicos. </w:t>
      </w:r>
    </w:p>
    <w:p w14:paraId="55B4CDC8" w14:textId="77777777" w:rsidR="00FA7459" w:rsidRPr="006F2C30" w:rsidRDefault="00FA7459" w:rsidP="00E9227D">
      <w:pPr>
        <w:autoSpaceDE w:val="0"/>
        <w:autoSpaceDN w:val="0"/>
        <w:adjustRightInd w:val="0"/>
        <w:spacing w:after="0" w:line="240" w:lineRule="auto"/>
        <w:ind w:left="567" w:right="616"/>
        <w:jc w:val="both"/>
        <w:rPr>
          <w:rFonts w:ascii="Palatino Linotype" w:hAnsi="Palatino Linotype" w:cs="Arial"/>
          <w:i/>
          <w:color w:val="000000"/>
        </w:rPr>
      </w:pPr>
      <w:r w:rsidRPr="006F2C30">
        <w:rPr>
          <w:rFonts w:ascii="Palatino Linotype" w:hAnsi="Palatino Linotype" w:cs="Arial"/>
          <w:i/>
          <w:color w:val="000000"/>
        </w:rPr>
        <w:t xml:space="preserve">… </w:t>
      </w:r>
    </w:p>
    <w:p w14:paraId="144747C0" w14:textId="77777777" w:rsidR="00FA7459" w:rsidRPr="006F2C30" w:rsidRDefault="00FA7459" w:rsidP="00E9227D">
      <w:pPr>
        <w:autoSpaceDE w:val="0"/>
        <w:autoSpaceDN w:val="0"/>
        <w:adjustRightInd w:val="0"/>
        <w:spacing w:after="0" w:line="240" w:lineRule="auto"/>
        <w:ind w:left="567" w:right="616"/>
        <w:jc w:val="both"/>
        <w:rPr>
          <w:rFonts w:ascii="Palatino Linotype" w:hAnsi="Palatino Linotype" w:cs="Arial"/>
          <w:i/>
          <w:color w:val="000000"/>
        </w:rPr>
      </w:pPr>
    </w:p>
    <w:p w14:paraId="0D985F47" w14:textId="77777777" w:rsidR="00FA7459" w:rsidRPr="006F2C30" w:rsidRDefault="00FA7459" w:rsidP="00E9227D">
      <w:pPr>
        <w:autoSpaceDE w:val="0"/>
        <w:autoSpaceDN w:val="0"/>
        <w:adjustRightInd w:val="0"/>
        <w:spacing w:after="0" w:line="240" w:lineRule="auto"/>
        <w:ind w:left="567" w:right="616"/>
        <w:jc w:val="both"/>
        <w:rPr>
          <w:rFonts w:ascii="Palatino Linotype" w:hAnsi="Palatino Linotype" w:cs="Arial"/>
          <w:i/>
          <w:color w:val="000000"/>
        </w:rPr>
      </w:pPr>
      <w:r w:rsidRPr="006F2C30">
        <w:rPr>
          <w:rFonts w:ascii="Palatino Linotype" w:hAnsi="Palatino Linotype" w:cs="Arial"/>
          <w:b/>
          <w:i/>
          <w:color w:val="000000"/>
        </w:rPr>
        <w:t>Artículo 107.-</w:t>
      </w:r>
      <w:r w:rsidRPr="006F2C30">
        <w:rPr>
          <w:rFonts w:ascii="Palatino Linotype" w:hAnsi="Palatino Linotype" w:cs="Arial"/>
          <w:i/>
          <w:color w:val="000000"/>
        </w:rPr>
        <w:t xml:space="preserve"> Están obligadas al pago del I</w:t>
      </w:r>
      <w:r w:rsidRPr="006F2C30">
        <w:rPr>
          <w:rFonts w:ascii="Palatino Linotype" w:hAnsi="Palatino Linotype" w:cs="Arial"/>
          <w:b/>
          <w:bCs/>
          <w:i/>
          <w:color w:val="000000"/>
        </w:rPr>
        <w:t>mpuesto Predial las personas físicas y jurídicas colectivas que sean propietarias o poseedoras, según se trate, de inmuebles en el Estado</w:t>
      </w:r>
      <w:r w:rsidRPr="006F2C30">
        <w:rPr>
          <w:rFonts w:ascii="Palatino Linotype" w:hAnsi="Palatino Linotype" w:cs="Arial"/>
          <w:i/>
          <w:color w:val="000000"/>
        </w:rPr>
        <w:t xml:space="preserve">. Los propietarios y poseedores a que se refiere el párrafo anterior, deberán calcular anualmente el impuesto predial a su cargo y manifestarlo, en el mismo formato utilizado para determinar y declarar el valor catastral de sus inmuebles. </w:t>
      </w:r>
    </w:p>
    <w:p w14:paraId="298BE80F" w14:textId="77777777" w:rsidR="00FA7459" w:rsidRPr="006F2C30" w:rsidRDefault="00FA7459" w:rsidP="00E9227D">
      <w:pPr>
        <w:autoSpaceDE w:val="0"/>
        <w:autoSpaceDN w:val="0"/>
        <w:adjustRightInd w:val="0"/>
        <w:spacing w:after="0" w:line="240" w:lineRule="auto"/>
        <w:ind w:left="567" w:right="616"/>
        <w:jc w:val="both"/>
        <w:rPr>
          <w:rFonts w:ascii="Palatino Linotype" w:hAnsi="Palatino Linotype" w:cs="Arial"/>
          <w:i/>
          <w:color w:val="000000"/>
        </w:rPr>
      </w:pPr>
    </w:p>
    <w:p w14:paraId="775242F0" w14:textId="77777777" w:rsidR="00FA7459" w:rsidRPr="006F2C30" w:rsidRDefault="00FA7459" w:rsidP="00E9227D">
      <w:pPr>
        <w:autoSpaceDE w:val="0"/>
        <w:autoSpaceDN w:val="0"/>
        <w:adjustRightInd w:val="0"/>
        <w:spacing w:after="0" w:line="240" w:lineRule="auto"/>
        <w:ind w:left="567" w:right="616"/>
        <w:jc w:val="both"/>
        <w:rPr>
          <w:rFonts w:ascii="Palatino Linotype" w:hAnsi="Palatino Linotype" w:cs="Arial"/>
          <w:i/>
          <w:color w:val="000000"/>
        </w:rPr>
      </w:pPr>
      <w:r w:rsidRPr="006F2C30">
        <w:rPr>
          <w:rFonts w:ascii="Palatino Linotype" w:hAnsi="Palatino Linotype" w:cs="Arial"/>
          <w:b/>
          <w:i/>
          <w:color w:val="000000"/>
        </w:rPr>
        <w:t>Artículo 108.-</w:t>
      </w:r>
      <w:r w:rsidRPr="006F2C30">
        <w:rPr>
          <w:rFonts w:ascii="Palatino Linotype" w:hAnsi="Palatino Linotype" w:cs="Arial"/>
          <w:i/>
          <w:color w:val="000000"/>
        </w:rPr>
        <w:t xml:space="preserve"> La base gravable del Impuesto Predial será el valor catastral declarado por los propietarios o poseedores de inmuebles, mediante manifestación que presenten ante la unidad de catastro municipal que le corresponda o bien a través del formato digital autorizado, que se encuentre determinado, conforme a las Tablas de Valores Unitarios de Suelo y Construcciones vigentes publicadas en el Periódico Oficial. </w:t>
      </w:r>
    </w:p>
    <w:p w14:paraId="29DEF9EF" w14:textId="77777777" w:rsidR="00FA7459" w:rsidRPr="006F2C30" w:rsidRDefault="00FA7459" w:rsidP="00E9227D">
      <w:pPr>
        <w:spacing w:after="0" w:line="240" w:lineRule="auto"/>
        <w:ind w:left="567" w:right="616"/>
        <w:jc w:val="both"/>
        <w:rPr>
          <w:rFonts w:ascii="Palatino Linotype" w:eastAsia="Times New Roman" w:hAnsi="Palatino Linotype" w:cs="Times New Roman"/>
          <w:i/>
          <w:lang w:val="es-ES" w:eastAsia="es-ES"/>
        </w:rPr>
      </w:pPr>
      <w:r w:rsidRPr="006F2C30">
        <w:rPr>
          <w:rFonts w:ascii="Palatino Linotype" w:hAnsi="Palatino Linotype" w:cs="Arial"/>
          <w:i/>
          <w:color w:val="000000"/>
        </w:rPr>
        <w:t>…” (Sic)</w:t>
      </w:r>
    </w:p>
    <w:p w14:paraId="6A270C54" w14:textId="77777777" w:rsidR="00FA7459" w:rsidRPr="006F2C30" w:rsidRDefault="00FA7459" w:rsidP="00E9227D">
      <w:pPr>
        <w:autoSpaceDE w:val="0"/>
        <w:autoSpaceDN w:val="0"/>
        <w:adjustRightInd w:val="0"/>
        <w:spacing w:after="0" w:line="360" w:lineRule="auto"/>
        <w:jc w:val="both"/>
        <w:rPr>
          <w:rFonts w:ascii="Palatino Linotype" w:hAnsi="Palatino Linotype" w:cs="Arial"/>
          <w:color w:val="000000"/>
          <w:sz w:val="24"/>
          <w:szCs w:val="24"/>
        </w:rPr>
      </w:pPr>
    </w:p>
    <w:p w14:paraId="7710EFCB" w14:textId="77777777" w:rsidR="00FA7459" w:rsidRPr="006F2C30" w:rsidRDefault="00FA7459" w:rsidP="00E9227D">
      <w:pPr>
        <w:autoSpaceDE w:val="0"/>
        <w:autoSpaceDN w:val="0"/>
        <w:adjustRightInd w:val="0"/>
        <w:spacing w:after="0" w:line="360" w:lineRule="auto"/>
        <w:jc w:val="both"/>
        <w:rPr>
          <w:rFonts w:ascii="Palatino Linotype" w:hAnsi="Palatino Linotype" w:cs="Arial"/>
          <w:color w:val="000000"/>
          <w:sz w:val="24"/>
          <w:szCs w:val="24"/>
        </w:rPr>
      </w:pPr>
      <w:r w:rsidRPr="006F2C30">
        <w:rPr>
          <w:rFonts w:ascii="Palatino Linotype" w:hAnsi="Palatino Linotype" w:cs="Arial"/>
          <w:color w:val="000000"/>
          <w:sz w:val="24"/>
          <w:szCs w:val="24"/>
        </w:rPr>
        <w:t xml:space="preserve">De los preceptos normativos referidos, es posible advertir que Código Financiero del Estado de México y Municipios otorga el carácter de autoridad fiscal a los tesoreros municipales, así como los servidores públicos de las dependencias o unidades administrativas que tengan atribuciones de esta naturaleza, los cuales tienen la obligación de guardar reserva y confidencialidad en relación con los trámites regulados por el Código en cita, en cuanto a los datos y documentos que proporcionen los particulares o terceros relacionados con ellos, siendo que dentro de las causales de </w:t>
      </w:r>
      <w:r w:rsidRPr="006F2C30">
        <w:rPr>
          <w:rFonts w:ascii="Palatino Linotype" w:hAnsi="Palatino Linotype" w:cs="Arial"/>
          <w:color w:val="000000"/>
          <w:sz w:val="24"/>
          <w:szCs w:val="24"/>
        </w:rPr>
        <w:lastRenderedPageBreak/>
        <w:t xml:space="preserve">excepción de la clasificación se prevé cuando autoridad competente o judicial lo requiera, créditos fiscales, auxilien a las autoridades fiscales en la búsqueda y localización de contribuyentes. </w:t>
      </w:r>
    </w:p>
    <w:p w14:paraId="5FCC338F" w14:textId="77777777" w:rsidR="00FA7459" w:rsidRPr="006F2C30" w:rsidRDefault="00FA7459" w:rsidP="00E9227D">
      <w:pPr>
        <w:autoSpaceDE w:val="0"/>
        <w:autoSpaceDN w:val="0"/>
        <w:adjustRightInd w:val="0"/>
        <w:spacing w:after="0" w:line="360" w:lineRule="auto"/>
        <w:jc w:val="both"/>
        <w:rPr>
          <w:rFonts w:ascii="Palatino Linotype" w:hAnsi="Palatino Linotype" w:cs="Arial"/>
          <w:color w:val="000000"/>
          <w:sz w:val="24"/>
          <w:szCs w:val="24"/>
        </w:rPr>
      </w:pPr>
    </w:p>
    <w:p w14:paraId="37E2D5AF" w14:textId="77777777" w:rsidR="00FA7459" w:rsidRPr="006F2C30" w:rsidRDefault="00FA7459" w:rsidP="00E9227D">
      <w:pPr>
        <w:autoSpaceDE w:val="0"/>
        <w:autoSpaceDN w:val="0"/>
        <w:adjustRightInd w:val="0"/>
        <w:spacing w:after="0" w:line="360" w:lineRule="auto"/>
        <w:jc w:val="both"/>
        <w:rPr>
          <w:rFonts w:ascii="Palatino Linotype" w:hAnsi="Palatino Linotype" w:cs="Arial"/>
          <w:color w:val="000000"/>
          <w:sz w:val="24"/>
          <w:szCs w:val="24"/>
        </w:rPr>
      </w:pPr>
      <w:r w:rsidRPr="006F2C30">
        <w:rPr>
          <w:rFonts w:ascii="Palatino Linotype" w:hAnsi="Palatino Linotype" w:cs="Arial"/>
          <w:color w:val="000000"/>
          <w:sz w:val="24"/>
          <w:szCs w:val="24"/>
        </w:rPr>
        <w:t xml:space="preserve">Asimismo, Código Financiero del Estado de México y Municipios dentro de los ingresos de los municipios que regula, se encuentra el impuesto predial, el cual es el gravamen que efectúan las personas físicas y jurídicas colectivas que sean propietarias o poseedoras, de inmuebles el cual se debe calcular con base en el valor catastral mediante formato presentado ante el catastro municipal. </w:t>
      </w:r>
    </w:p>
    <w:p w14:paraId="142C6129" w14:textId="77777777" w:rsidR="00FA7459" w:rsidRPr="006F2C30" w:rsidRDefault="00FA7459" w:rsidP="00E9227D">
      <w:pPr>
        <w:autoSpaceDE w:val="0"/>
        <w:autoSpaceDN w:val="0"/>
        <w:adjustRightInd w:val="0"/>
        <w:spacing w:after="0" w:line="360" w:lineRule="auto"/>
        <w:jc w:val="both"/>
        <w:rPr>
          <w:rFonts w:ascii="Palatino Linotype" w:hAnsi="Palatino Linotype" w:cs="Arial"/>
          <w:color w:val="000000"/>
          <w:sz w:val="24"/>
          <w:szCs w:val="24"/>
        </w:rPr>
      </w:pPr>
    </w:p>
    <w:p w14:paraId="0598196C" w14:textId="77777777" w:rsidR="00FA7459" w:rsidRPr="006F2C30" w:rsidRDefault="00FA7459" w:rsidP="00E9227D">
      <w:pPr>
        <w:spacing w:after="0" w:line="360" w:lineRule="auto"/>
        <w:jc w:val="both"/>
        <w:rPr>
          <w:rFonts w:ascii="Palatino Linotype" w:hAnsi="Palatino Linotype" w:cs="Arial"/>
          <w:color w:val="000000"/>
          <w:sz w:val="24"/>
          <w:szCs w:val="24"/>
        </w:rPr>
      </w:pPr>
      <w:r w:rsidRPr="006F2C30">
        <w:rPr>
          <w:rFonts w:ascii="Palatino Linotype" w:hAnsi="Palatino Linotype" w:cs="Arial"/>
          <w:color w:val="000000"/>
          <w:sz w:val="24"/>
          <w:szCs w:val="24"/>
        </w:rPr>
        <w:t xml:space="preserve">Luego entonces, es posible advertir que la información relacionada con el pago del impuesto predial </w:t>
      </w:r>
      <w:r w:rsidRPr="006F2C30">
        <w:rPr>
          <w:rFonts w:ascii="Palatino Linotype" w:hAnsi="Palatino Linotype" w:cs="Arial"/>
          <w:b/>
          <w:bCs/>
          <w:color w:val="000000"/>
          <w:sz w:val="24"/>
          <w:szCs w:val="24"/>
        </w:rPr>
        <w:t>se generó en el área de catastro adscrita a la Tesorería Municipal, derivado de sus funciones como órgano recaudador</w:t>
      </w:r>
      <w:r w:rsidRPr="006F2C30">
        <w:rPr>
          <w:rFonts w:ascii="Palatino Linotype" w:hAnsi="Palatino Linotype" w:cs="Arial"/>
          <w:color w:val="000000"/>
          <w:sz w:val="24"/>
          <w:szCs w:val="24"/>
        </w:rPr>
        <w:t xml:space="preserve">, es decir, no se trata de información que obre en algún expediente de carácter administrativo sino por el contrario es información generada en el ámbito de sus atribuciones como autoridad fiscal, por lo que cuenta </w:t>
      </w:r>
      <w:r w:rsidRPr="006F2C30">
        <w:rPr>
          <w:rFonts w:ascii="Palatino Linotype" w:hAnsi="Palatino Linotype" w:cs="Arial"/>
          <w:b/>
          <w:bCs/>
          <w:color w:val="000000"/>
          <w:sz w:val="24"/>
          <w:szCs w:val="24"/>
        </w:rPr>
        <w:t xml:space="preserve">con la facultad de clasificar la información obtenida en virtud de los diversos trámites relativos a la aplicación de las disposiciones tributarias. </w:t>
      </w:r>
      <w:r w:rsidRPr="006F2C30">
        <w:rPr>
          <w:rFonts w:ascii="Palatino Linotype" w:hAnsi="Palatino Linotype" w:cs="Arial"/>
          <w:color w:val="000000"/>
          <w:sz w:val="24"/>
          <w:szCs w:val="24"/>
        </w:rPr>
        <w:t>Consecuentemente, resulta procedente la clasificación como confidencial, ello, con fundamento en el artículo 143, fracción II, de la Ley de Transparencia y Acceso a la Información Pública del Estado de México y Municipios.</w:t>
      </w:r>
    </w:p>
    <w:p w14:paraId="3713E833" w14:textId="77777777" w:rsidR="00FA7459" w:rsidRPr="006F2C30" w:rsidRDefault="00FA7459" w:rsidP="00E9227D">
      <w:pPr>
        <w:spacing w:after="0" w:line="360" w:lineRule="auto"/>
        <w:jc w:val="both"/>
        <w:rPr>
          <w:rFonts w:ascii="Palatino Linotype" w:hAnsi="Palatino Linotype" w:cs="Arial"/>
          <w:color w:val="000000"/>
          <w:sz w:val="24"/>
          <w:szCs w:val="24"/>
        </w:rPr>
      </w:pPr>
    </w:p>
    <w:p w14:paraId="11BFCD90" w14:textId="1312C353" w:rsidR="00FA7459" w:rsidRPr="006F2C30" w:rsidRDefault="00FA7459" w:rsidP="00E9227D">
      <w:pPr>
        <w:spacing w:after="0" w:line="360" w:lineRule="auto"/>
        <w:jc w:val="both"/>
        <w:rPr>
          <w:rFonts w:ascii="Palatino Linotype" w:eastAsia="Times New Roman" w:hAnsi="Palatino Linotype" w:cs="Times New Roman"/>
          <w:bCs/>
          <w:sz w:val="24"/>
          <w:szCs w:val="24"/>
          <w:lang w:val="es-ES" w:eastAsia="es-ES"/>
        </w:rPr>
      </w:pPr>
      <w:r w:rsidRPr="006F2C30">
        <w:rPr>
          <w:rFonts w:ascii="Palatino Linotype" w:hAnsi="Palatino Linotype" w:cs="Arial"/>
          <w:color w:val="000000"/>
          <w:sz w:val="24"/>
          <w:szCs w:val="24"/>
        </w:rPr>
        <w:t xml:space="preserve">Asimismo, </w:t>
      </w:r>
      <w:r w:rsidR="003F5D97" w:rsidRPr="006F2C30">
        <w:rPr>
          <w:rFonts w:ascii="Palatino Linotype" w:hAnsi="Palatino Linotype" w:cs="Arial"/>
          <w:bCs/>
          <w:sz w:val="24"/>
          <w:szCs w:val="24"/>
        </w:rPr>
        <w:t xml:space="preserve">se concluye </w:t>
      </w:r>
      <w:r w:rsidRPr="006F2C30">
        <w:rPr>
          <w:rFonts w:ascii="Palatino Linotype" w:hAnsi="Palatino Linotype"/>
          <w:bCs/>
          <w:sz w:val="24"/>
          <w:szCs w:val="24"/>
        </w:rPr>
        <w:t xml:space="preserve">que los recibos de pago del impuesto predial actualizan la causal de clasificación prevista en la fracción II del artículo 143 de la Ley de Transparencia y Acceso a la Información Pública del Estado de México y Municipios, al ser información obtenida en el ejercicio de sus facultades de comprobación como </w:t>
      </w:r>
      <w:r w:rsidRPr="006F2C30">
        <w:rPr>
          <w:rFonts w:ascii="Palatino Linotype" w:hAnsi="Palatino Linotype"/>
          <w:bCs/>
          <w:sz w:val="24"/>
          <w:szCs w:val="24"/>
        </w:rPr>
        <w:lastRenderedPageBreak/>
        <w:t>autoridad fiscal en el trámite regulado en el Código Financiero del Estado de México y Municipios, por lo que no era procedente la entrega de dichas documentales dada la confidencialidad que deben observar los sujetos obligados en relación con estas.</w:t>
      </w:r>
    </w:p>
    <w:p w14:paraId="063DC969" w14:textId="77777777" w:rsidR="00FA7459" w:rsidRPr="006F2C30" w:rsidRDefault="00FA7459" w:rsidP="00E9227D">
      <w:pPr>
        <w:spacing w:after="0" w:line="360" w:lineRule="auto"/>
        <w:jc w:val="both"/>
        <w:rPr>
          <w:rFonts w:ascii="Palatino Linotype" w:hAnsi="Palatino Linotype" w:cs="Arial"/>
          <w:bCs/>
          <w:sz w:val="24"/>
          <w:szCs w:val="24"/>
        </w:rPr>
      </w:pPr>
    </w:p>
    <w:p w14:paraId="0B646830" w14:textId="77777777" w:rsidR="00FA7459" w:rsidRPr="006F2C30" w:rsidRDefault="00FA7459" w:rsidP="00E9227D">
      <w:pPr>
        <w:spacing w:after="0" w:line="360" w:lineRule="auto"/>
        <w:jc w:val="both"/>
        <w:rPr>
          <w:rFonts w:ascii="Palatino Linotype" w:hAnsi="Palatino Linotype" w:cs="Arial"/>
          <w:sz w:val="24"/>
          <w:szCs w:val="24"/>
        </w:rPr>
      </w:pPr>
      <w:r w:rsidRPr="006F2C30">
        <w:rPr>
          <w:rFonts w:ascii="Palatino Linotype" w:hAnsi="Palatino Linotype" w:cs="Arial"/>
          <w:sz w:val="24"/>
          <w:szCs w:val="24"/>
        </w:rPr>
        <w:t>Por otro lado, debe destacarse que debido a la naturaleza de la información solicitada,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por las consideraciones que se estimen pertinentes, de conformidad con lo siguiente:</w:t>
      </w:r>
    </w:p>
    <w:p w14:paraId="25FD9EE7" w14:textId="77777777" w:rsidR="00FA7459" w:rsidRPr="006F2C30" w:rsidRDefault="00FA7459" w:rsidP="00E9227D">
      <w:pPr>
        <w:spacing w:after="0" w:line="360" w:lineRule="auto"/>
        <w:jc w:val="both"/>
        <w:rPr>
          <w:rFonts w:ascii="Palatino Linotype" w:hAnsi="Palatino Linotype" w:cs="Arial"/>
          <w:sz w:val="24"/>
          <w:szCs w:val="24"/>
        </w:rPr>
      </w:pPr>
    </w:p>
    <w:p w14:paraId="0DC5D6DE" w14:textId="77777777" w:rsidR="00FA7459" w:rsidRPr="006F2C30" w:rsidRDefault="00FA7459" w:rsidP="00E9227D">
      <w:pPr>
        <w:spacing w:after="0" w:line="360" w:lineRule="auto"/>
        <w:jc w:val="both"/>
        <w:rPr>
          <w:rFonts w:ascii="Palatino Linotype" w:hAnsi="Palatino Linotype" w:cs="Arial"/>
          <w:b/>
          <w:sz w:val="24"/>
          <w:szCs w:val="24"/>
        </w:rPr>
      </w:pPr>
      <w:r w:rsidRPr="006F2C30">
        <w:rPr>
          <w:rFonts w:ascii="Palatino Linotype" w:hAnsi="Palatino Linotype" w:cs="Arial"/>
          <w:b/>
          <w:sz w:val="24"/>
          <w:szCs w:val="24"/>
        </w:rPr>
        <w:t>I. DEL ACUERDO DE CLASIFICACIÓN. FORMALIDADES PARA EMITIR EL ACUERDO DE CLASIFICACIÓN.</w:t>
      </w:r>
    </w:p>
    <w:p w14:paraId="79D0B90B" w14:textId="77777777" w:rsidR="00FA7459" w:rsidRPr="006F2C30" w:rsidRDefault="00FA7459" w:rsidP="00E9227D">
      <w:pPr>
        <w:spacing w:after="0" w:line="360" w:lineRule="auto"/>
        <w:jc w:val="both"/>
        <w:rPr>
          <w:rFonts w:ascii="Palatino Linotype" w:hAnsi="Palatino Linotype" w:cs="Arial"/>
          <w:sz w:val="24"/>
          <w:szCs w:val="24"/>
        </w:rPr>
      </w:pPr>
      <w:r w:rsidRPr="006F2C30">
        <w:rPr>
          <w:rFonts w:ascii="Palatino Linotype" w:hAnsi="Palatino Linotype" w:cs="Arial"/>
          <w:sz w:val="24"/>
          <w:szCs w:val="24"/>
        </w:rPr>
        <w:t>Los artículos 122 y 100, de la Ley de Transparencia y Acceso a la Información Pública del Estado de México y Municipios y de la Ley General de Transparencia y Acceso a la Información Pública,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14:paraId="5757D641" w14:textId="77777777" w:rsidR="00FA7459" w:rsidRPr="006F2C30" w:rsidRDefault="00FA7459" w:rsidP="00E9227D">
      <w:pPr>
        <w:spacing w:after="0" w:line="360" w:lineRule="auto"/>
        <w:jc w:val="both"/>
        <w:rPr>
          <w:rFonts w:ascii="Palatino Linotype" w:hAnsi="Palatino Linotype" w:cs="Arial"/>
          <w:sz w:val="24"/>
          <w:szCs w:val="24"/>
        </w:rPr>
      </w:pPr>
      <w:r w:rsidRPr="006F2C30">
        <w:rPr>
          <w:rFonts w:ascii="Palatino Linotype" w:hAnsi="Palatino Linotype" w:cs="Arial"/>
          <w:sz w:val="24"/>
          <w:szCs w:val="24"/>
        </w:rPr>
        <w:t>(…)</w:t>
      </w:r>
    </w:p>
    <w:p w14:paraId="5FC34DCF" w14:textId="77777777" w:rsidR="00FA7459" w:rsidRPr="006F2C30" w:rsidRDefault="00FA7459" w:rsidP="00E9227D">
      <w:pPr>
        <w:spacing w:after="0" w:line="360" w:lineRule="auto"/>
        <w:jc w:val="both"/>
        <w:rPr>
          <w:rFonts w:ascii="Palatino Linotype" w:hAnsi="Palatino Linotype" w:cs="Arial"/>
          <w:sz w:val="24"/>
          <w:szCs w:val="24"/>
        </w:rPr>
      </w:pPr>
      <w:r w:rsidRPr="006F2C30">
        <w:rPr>
          <w:rFonts w:ascii="Palatino Linotype" w:hAnsi="Palatino Linotype" w:cs="Arial"/>
          <w:sz w:val="24"/>
          <w:szCs w:val="24"/>
        </w:rPr>
        <w:lastRenderedPageBreak/>
        <w:t>En otras palabras, la clasificación de la información, en cualquiera de sus modalidades, deberá de justificarse en un Acuerdo de Clasificación de Información emitido por el Comité del Transparencia del Sujeto Obligado. Dicho acuerdo deberá de contener los razonamientos lógicos mediante los cuales se demuestre que la información corresponde a algunas de las hipótesis jurídicas previstas en los artículos 122 y 143, de la ley, explicando claramente las causas excepcionales que justifican la restricción al derecho.</w:t>
      </w:r>
    </w:p>
    <w:p w14:paraId="628CE200" w14:textId="77777777" w:rsidR="00FA7459" w:rsidRPr="006F2C30" w:rsidRDefault="00FA7459" w:rsidP="00E9227D">
      <w:pPr>
        <w:spacing w:after="0" w:line="360" w:lineRule="auto"/>
        <w:jc w:val="both"/>
        <w:rPr>
          <w:rFonts w:ascii="Palatino Linotype" w:hAnsi="Palatino Linotype" w:cs="Arial"/>
          <w:sz w:val="24"/>
          <w:szCs w:val="24"/>
        </w:rPr>
      </w:pPr>
    </w:p>
    <w:p w14:paraId="51C7181B" w14:textId="77777777" w:rsidR="00FA7459" w:rsidRPr="006F2C30" w:rsidRDefault="00FA7459" w:rsidP="00E9227D">
      <w:pPr>
        <w:spacing w:after="0" w:line="360" w:lineRule="auto"/>
        <w:jc w:val="both"/>
        <w:rPr>
          <w:rFonts w:ascii="Palatino Linotype" w:hAnsi="Palatino Linotype" w:cs="Arial"/>
          <w:sz w:val="24"/>
          <w:szCs w:val="24"/>
        </w:rPr>
      </w:pPr>
      <w:r w:rsidRPr="006F2C30">
        <w:rPr>
          <w:rFonts w:ascii="Palatino Linotype" w:hAnsi="Palatino Linotype" w:cs="Arial"/>
          <w:sz w:val="24"/>
          <w:szCs w:val="24"/>
        </w:rPr>
        <w:t>Por lo que si la información, con la que se pueda responder a una solicitud de información, contiene datos personales se deberá de realizar su clasificación como información confidencial.</w:t>
      </w:r>
    </w:p>
    <w:p w14:paraId="5DF4922F" w14:textId="77777777" w:rsidR="00FA7459" w:rsidRPr="006F2C30" w:rsidRDefault="00FA7459" w:rsidP="00E9227D">
      <w:pPr>
        <w:spacing w:after="0" w:line="360" w:lineRule="auto"/>
        <w:jc w:val="both"/>
        <w:rPr>
          <w:rFonts w:ascii="Palatino Linotype" w:hAnsi="Palatino Linotype" w:cs="Arial"/>
          <w:sz w:val="24"/>
          <w:szCs w:val="24"/>
        </w:rPr>
      </w:pPr>
    </w:p>
    <w:p w14:paraId="0A98EEC4" w14:textId="51DC10A8" w:rsidR="00FA7459" w:rsidRPr="006F2C30" w:rsidRDefault="00FA7459" w:rsidP="00E9227D">
      <w:pPr>
        <w:spacing w:after="0" w:line="360" w:lineRule="auto"/>
        <w:jc w:val="both"/>
        <w:rPr>
          <w:rFonts w:ascii="Palatino Linotype" w:hAnsi="Palatino Linotype" w:cs="Arial"/>
          <w:sz w:val="24"/>
          <w:szCs w:val="24"/>
        </w:rPr>
      </w:pPr>
      <w:r w:rsidRPr="006F2C30">
        <w:rPr>
          <w:rFonts w:ascii="Palatino Linotype" w:hAnsi="Palatino Linotype" w:cs="Arial"/>
          <w:sz w:val="24"/>
          <w:szCs w:val="24"/>
        </w:rPr>
        <w:t xml:space="preserve">En conclusión, se instruye al </w:t>
      </w:r>
      <w:r w:rsidRPr="006F2C30">
        <w:rPr>
          <w:rFonts w:ascii="Palatino Linotype" w:hAnsi="Palatino Linotype" w:cs="Arial"/>
          <w:b/>
          <w:sz w:val="24"/>
          <w:szCs w:val="24"/>
        </w:rPr>
        <w:t xml:space="preserve">Ayuntamiento de </w:t>
      </w:r>
      <w:r w:rsidR="00E9227D" w:rsidRPr="006F2C30">
        <w:rPr>
          <w:rFonts w:ascii="Palatino Linotype" w:hAnsi="Palatino Linotype" w:cs="Arial"/>
          <w:b/>
          <w:sz w:val="24"/>
          <w:szCs w:val="24"/>
          <w:lang w:val="es-419"/>
        </w:rPr>
        <w:t>Tenancingo</w:t>
      </w:r>
      <w:r w:rsidRPr="006F2C30">
        <w:rPr>
          <w:rFonts w:ascii="Palatino Linotype" w:hAnsi="Palatino Linotype" w:cs="Arial"/>
          <w:sz w:val="24"/>
          <w:szCs w:val="24"/>
        </w:rPr>
        <w:t xml:space="preserve"> a proporcionar el acta de clasificación como información confidencial a través de su Comité de Transparencia, en términos de los artículos 122 y 143, fracción II, de la Ley de Transparencia y Acceso a la Información Pública del Estado de México y Municipios, </w:t>
      </w:r>
      <w:r w:rsidR="006254F2" w:rsidRPr="006F2C30">
        <w:rPr>
          <w:rFonts w:ascii="Palatino Linotype" w:eastAsia="Palatino Linotype" w:hAnsi="Palatino Linotype" w:cs="Palatino Linotype"/>
          <w:sz w:val="24"/>
          <w:szCs w:val="24"/>
          <w:lang w:eastAsia="es-MX"/>
        </w:rPr>
        <w:t>respecto de la documentación que pudiese contener el pago de impuesto predial, del negocio referido en la solicitud de información y de los documentos donde pudiera constar si la autoridad ha realizado acciones de cobro en caso de no tener el pago de las contribuciones de licencia de anuncio y predial, del negocio referido en la solicitud de información</w:t>
      </w:r>
      <w:r w:rsidR="006254F2" w:rsidRPr="006F2C30">
        <w:rPr>
          <w:rFonts w:ascii="Palatino Linotype" w:eastAsia="Palatino Linotype" w:hAnsi="Palatino Linotype" w:cs="Palatino Linotype"/>
          <w:sz w:val="24"/>
          <w:szCs w:val="24"/>
          <w:lang w:val="es-419" w:eastAsia="es-MX"/>
        </w:rPr>
        <w:t xml:space="preserve"> (puntualizados con los números 3 y 4)</w:t>
      </w:r>
      <w:r w:rsidRPr="006F2C30">
        <w:rPr>
          <w:rFonts w:ascii="Palatino Linotype" w:hAnsi="Palatino Linotype" w:cs="Arial"/>
          <w:sz w:val="24"/>
          <w:szCs w:val="24"/>
        </w:rPr>
        <w:t>, en la que se incluya el análisis de la información entregada en versión pública durante la tramitación del recurso de revisión bajo los parámetros establecidos en la presente resolución.</w:t>
      </w:r>
    </w:p>
    <w:p w14:paraId="0277DE24" w14:textId="77777777" w:rsidR="003F5D97" w:rsidRPr="006F2C30" w:rsidRDefault="003F5D97" w:rsidP="00E9227D">
      <w:pPr>
        <w:spacing w:after="0" w:line="360" w:lineRule="auto"/>
        <w:jc w:val="both"/>
        <w:rPr>
          <w:rFonts w:ascii="Palatino Linotype" w:hAnsi="Palatino Linotype" w:cs="Arial"/>
          <w:sz w:val="24"/>
          <w:szCs w:val="24"/>
        </w:rPr>
      </w:pPr>
    </w:p>
    <w:p w14:paraId="280C98F1" w14:textId="77777777" w:rsidR="006254F2" w:rsidRPr="006F2C30" w:rsidRDefault="006254F2" w:rsidP="00E9227D">
      <w:pPr>
        <w:spacing w:after="0" w:line="360" w:lineRule="auto"/>
        <w:ind w:right="51"/>
        <w:jc w:val="both"/>
        <w:rPr>
          <w:rFonts w:ascii="Palatino Linotype" w:eastAsia="Arial Unicode MS" w:hAnsi="Palatino Linotype" w:cs="Arial"/>
          <w:sz w:val="24"/>
          <w:szCs w:val="24"/>
          <w:lang w:val="es-419"/>
        </w:rPr>
      </w:pPr>
    </w:p>
    <w:p w14:paraId="065410D3" w14:textId="77777777" w:rsidR="00F71AA4" w:rsidRPr="006F2C30" w:rsidRDefault="00F71AA4" w:rsidP="00F71AA4">
      <w:pPr>
        <w:shd w:val="clear" w:color="auto" w:fill="FFFFFF"/>
        <w:spacing w:after="0" w:line="360" w:lineRule="auto"/>
        <w:ind w:left="720"/>
        <w:jc w:val="both"/>
        <w:rPr>
          <w:rFonts w:ascii="Palatino Linotype" w:hAnsi="Palatino Linotype"/>
          <w:color w:val="222222"/>
          <w:sz w:val="24"/>
          <w:szCs w:val="24"/>
          <w:lang w:eastAsia="es-MX"/>
        </w:rPr>
      </w:pPr>
      <w:r w:rsidRPr="006F2C30">
        <w:rPr>
          <w:rFonts w:ascii="Palatino Linotype" w:hAnsi="Palatino Linotype"/>
          <w:b/>
          <w:bCs/>
          <w:i/>
          <w:iCs/>
          <w:color w:val="222222"/>
          <w:sz w:val="24"/>
          <w:szCs w:val="24"/>
          <w:lang w:eastAsia="es-MX"/>
        </w:rPr>
        <w:lastRenderedPageBreak/>
        <w:t>De la versión pública.</w:t>
      </w:r>
    </w:p>
    <w:p w14:paraId="621615C3" w14:textId="77777777" w:rsidR="00F71AA4" w:rsidRPr="006F2C30" w:rsidRDefault="00F71AA4" w:rsidP="00F71AA4">
      <w:pPr>
        <w:tabs>
          <w:tab w:val="left" w:pos="7938"/>
        </w:tabs>
        <w:spacing w:after="0" w:line="360" w:lineRule="auto"/>
        <w:jc w:val="both"/>
        <w:rPr>
          <w:rFonts w:ascii="Palatino Linotype" w:hAnsi="Palatino Linotype"/>
          <w:color w:val="222222"/>
          <w:sz w:val="24"/>
          <w:szCs w:val="24"/>
          <w:lang w:eastAsia="es-MX"/>
        </w:rPr>
      </w:pPr>
    </w:p>
    <w:p w14:paraId="044DD301" w14:textId="77777777" w:rsidR="00F71AA4" w:rsidRPr="006F2C30" w:rsidRDefault="00F71AA4" w:rsidP="00F71AA4">
      <w:pPr>
        <w:spacing w:after="0" w:line="360" w:lineRule="auto"/>
        <w:jc w:val="both"/>
        <w:rPr>
          <w:rFonts w:ascii="Palatino Linotype" w:eastAsia="Palatino Linotype" w:hAnsi="Palatino Linotype" w:cs="Palatino Linotype"/>
          <w:sz w:val="24"/>
          <w:szCs w:val="24"/>
        </w:rPr>
      </w:pPr>
      <w:r w:rsidRPr="006F2C30">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8A475D3" w14:textId="77777777" w:rsidR="00F71AA4" w:rsidRPr="006F2C30" w:rsidRDefault="00F71AA4" w:rsidP="00F71AA4">
      <w:pPr>
        <w:spacing w:after="0" w:line="360" w:lineRule="auto"/>
        <w:jc w:val="both"/>
        <w:rPr>
          <w:rFonts w:ascii="Palatino Linotype" w:eastAsia="Palatino Linotype" w:hAnsi="Palatino Linotype" w:cs="Palatino Linotype"/>
          <w:sz w:val="24"/>
          <w:szCs w:val="24"/>
        </w:rPr>
      </w:pPr>
    </w:p>
    <w:p w14:paraId="1848FCCA" w14:textId="77777777" w:rsidR="00F71AA4" w:rsidRPr="006F2C30" w:rsidRDefault="00F71AA4" w:rsidP="00F71AA4">
      <w:pPr>
        <w:pStyle w:val="Fundamentos"/>
        <w:spacing w:line="360" w:lineRule="auto"/>
        <w:rPr>
          <w:sz w:val="24"/>
        </w:rPr>
      </w:pPr>
      <w:r w:rsidRPr="006F2C30">
        <w:rPr>
          <w:b/>
          <w:sz w:val="24"/>
        </w:rPr>
        <w:t>Artículo 3.</w:t>
      </w:r>
      <w:r w:rsidRPr="006F2C30">
        <w:rPr>
          <w:sz w:val="24"/>
        </w:rPr>
        <w:t xml:space="preserve"> Para los efectos de la presente Ley se entenderá por:</w:t>
      </w:r>
    </w:p>
    <w:p w14:paraId="4316A2C1" w14:textId="77777777" w:rsidR="00F71AA4" w:rsidRPr="006F2C30" w:rsidRDefault="00F71AA4" w:rsidP="00F71AA4">
      <w:pPr>
        <w:pStyle w:val="Fundamentos"/>
        <w:spacing w:line="360" w:lineRule="auto"/>
        <w:rPr>
          <w:sz w:val="24"/>
        </w:rPr>
      </w:pPr>
      <w:r w:rsidRPr="006F2C30">
        <w:rPr>
          <w:sz w:val="24"/>
        </w:rPr>
        <w:t>(…)</w:t>
      </w:r>
    </w:p>
    <w:p w14:paraId="566EA9FE" w14:textId="77777777" w:rsidR="00F71AA4" w:rsidRPr="006F2C30" w:rsidRDefault="00F71AA4" w:rsidP="00F71AA4">
      <w:pPr>
        <w:pStyle w:val="Fundamentos"/>
        <w:spacing w:line="360" w:lineRule="auto"/>
        <w:rPr>
          <w:sz w:val="24"/>
        </w:rPr>
      </w:pPr>
      <w:r w:rsidRPr="006F2C30">
        <w:rPr>
          <w:b/>
          <w:sz w:val="24"/>
        </w:rPr>
        <w:t>IX. Datos personales:</w:t>
      </w:r>
      <w:r w:rsidRPr="006F2C30">
        <w:rPr>
          <w:sz w:val="24"/>
        </w:rPr>
        <w:t xml:space="preserve"> La información concerniente a una persona, identificada o identificable según lo dispuesto por la Ley de Protección de Datos Personales del Estado de México; </w:t>
      </w:r>
    </w:p>
    <w:p w14:paraId="6E7C53FB" w14:textId="77777777" w:rsidR="00F71AA4" w:rsidRPr="006F2C30" w:rsidRDefault="00F71AA4" w:rsidP="00F71AA4">
      <w:pPr>
        <w:pStyle w:val="Fundamentos"/>
        <w:spacing w:line="360" w:lineRule="auto"/>
        <w:rPr>
          <w:sz w:val="24"/>
        </w:rPr>
      </w:pPr>
      <w:r w:rsidRPr="006F2C30">
        <w:rPr>
          <w:b/>
          <w:sz w:val="24"/>
        </w:rPr>
        <w:t>XX.</w:t>
      </w:r>
      <w:r w:rsidRPr="006F2C30">
        <w:rPr>
          <w:sz w:val="24"/>
        </w:rPr>
        <w:t xml:space="preserve"> </w:t>
      </w:r>
      <w:r w:rsidRPr="006F2C30">
        <w:rPr>
          <w:b/>
          <w:sz w:val="24"/>
        </w:rPr>
        <w:t>Información clasificada:</w:t>
      </w:r>
      <w:r w:rsidRPr="006F2C30">
        <w:rPr>
          <w:sz w:val="24"/>
        </w:rPr>
        <w:t xml:space="preserve"> Aquella considerada por la presente Ley como reservada o confidencial;</w:t>
      </w:r>
    </w:p>
    <w:p w14:paraId="32AEB4CD" w14:textId="77777777" w:rsidR="00F71AA4" w:rsidRPr="006F2C30" w:rsidRDefault="00F71AA4" w:rsidP="00F71AA4">
      <w:pPr>
        <w:pStyle w:val="Fundamentos"/>
        <w:spacing w:line="360" w:lineRule="auto"/>
        <w:rPr>
          <w:sz w:val="24"/>
        </w:rPr>
      </w:pPr>
      <w:r w:rsidRPr="006F2C30">
        <w:rPr>
          <w:b/>
          <w:sz w:val="24"/>
        </w:rPr>
        <w:t>XXI.</w:t>
      </w:r>
      <w:r w:rsidRPr="006F2C30">
        <w:rPr>
          <w:sz w:val="24"/>
        </w:rPr>
        <w:t xml:space="preserve"> </w:t>
      </w:r>
      <w:r w:rsidRPr="006F2C30">
        <w:rPr>
          <w:b/>
          <w:sz w:val="24"/>
        </w:rPr>
        <w:t>Información confidencial:</w:t>
      </w:r>
      <w:r w:rsidRPr="006F2C30">
        <w:rPr>
          <w:sz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35AF69C" w14:textId="77777777" w:rsidR="00F71AA4" w:rsidRPr="006F2C30" w:rsidRDefault="00F71AA4" w:rsidP="00F71AA4">
      <w:pPr>
        <w:pStyle w:val="Fundamentos"/>
        <w:spacing w:line="360" w:lineRule="auto"/>
        <w:rPr>
          <w:sz w:val="24"/>
        </w:rPr>
      </w:pPr>
      <w:r w:rsidRPr="006F2C30">
        <w:rPr>
          <w:b/>
          <w:sz w:val="24"/>
        </w:rPr>
        <w:t>…</w:t>
      </w:r>
    </w:p>
    <w:p w14:paraId="03B3AC39" w14:textId="77777777" w:rsidR="00F71AA4" w:rsidRPr="006F2C30" w:rsidRDefault="00F71AA4" w:rsidP="00F71AA4">
      <w:pPr>
        <w:pStyle w:val="Fundamentos"/>
        <w:spacing w:line="360" w:lineRule="auto"/>
        <w:rPr>
          <w:sz w:val="24"/>
        </w:rPr>
      </w:pPr>
      <w:r w:rsidRPr="006F2C30">
        <w:rPr>
          <w:b/>
          <w:sz w:val="24"/>
        </w:rPr>
        <w:t>XLV.</w:t>
      </w:r>
      <w:r w:rsidRPr="006F2C30">
        <w:rPr>
          <w:sz w:val="24"/>
        </w:rPr>
        <w:t xml:space="preserve"> </w:t>
      </w:r>
      <w:r w:rsidRPr="006F2C30">
        <w:rPr>
          <w:b/>
          <w:sz w:val="24"/>
        </w:rPr>
        <w:t>Versión pública:</w:t>
      </w:r>
      <w:r w:rsidRPr="006F2C30">
        <w:rPr>
          <w:sz w:val="24"/>
        </w:rPr>
        <w:t xml:space="preserve"> Documento en el que se elimine, suprime o borra la información clasificada como reservada o confidencial para permitir su acceso.</w:t>
      </w:r>
    </w:p>
    <w:p w14:paraId="1EE2A967" w14:textId="77777777" w:rsidR="00F71AA4" w:rsidRPr="006F2C30" w:rsidRDefault="00F71AA4" w:rsidP="00F71AA4">
      <w:pPr>
        <w:pStyle w:val="Fundamentos"/>
        <w:spacing w:line="360" w:lineRule="auto"/>
        <w:rPr>
          <w:sz w:val="24"/>
        </w:rPr>
      </w:pPr>
      <w:r w:rsidRPr="006F2C30">
        <w:rPr>
          <w:sz w:val="24"/>
        </w:rPr>
        <w:t>(…)</w:t>
      </w:r>
    </w:p>
    <w:p w14:paraId="78898BB6" w14:textId="77777777" w:rsidR="00F71AA4" w:rsidRPr="006F2C30" w:rsidRDefault="00F71AA4" w:rsidP="00F71AA4">
      <w:pPr>
        <w:pStyle w:val="Fundamentos"/>
        <w:spacing w:line="360" w:lineRule="auto"/>
        <w:rPr>
          <w:sz w:val="24"/>
        </w:rPr>
      </w:pPr>
    </w:p>
    <w:p w14:paraId="4FC1C744" w14:textId="77777777" w:rsidR="00F71AA4" w:rsidRPr="006F2C30" w:rsidRDefault="00F71AA4" w:rsidP="00F71AA4">
      <w:pPr>
        <w:pStyle w:val="Fundamentos"/>
        <w:spacing w:line="360" w:lineRule="auto"/>
        <w:rPr>
          <w:sz w:val="24"/>
        </w:rPr>
      </w:pPr>
      <w:r w:rsidRPr="006F2C30">
        <w:rPr>
          <w:b/>
          <w:sz w:val="24"/>
        </w:rPr>
        <w:t xml:space="preserve">Artículo 91. </w:t>
      </w:r>
      <w:r w:rsidRPr="006F2C30">
        <w:rPr>
          <w:sz w:val="24"/>
        </w:rPr>
        <w:t>El acceso a la información pública será restringido excepcionalmente, cuando ésta sea clasificada como reservada o confidencial.</w:t>
      </w:r>
    </w:p>
    <w:p w14:paraId="5806692C" w14:textId="77777777" w:rsidR="00F71AA4" w:rsidRPr="006F2C30" w:rsidRDefault="00F71AA4" w:rsidP="00F71AA4">
      <w:pPr>
        <w:pStyle w:val="Fundamentos"/>
        <w:spacing w:line="360" w:lineRule="auto"/>
        <w:rPr>
          <w:sz w:val="24"/>
        </w:rPr>
      </w:pPr>
    </w:p>
    <w:p w14:paraId="08FDA54A" w14:textId="77777777" w:rsidR="00F71AA4" w:rsidRPr="006F2C30" w:rsidRDefault="00F71AA4" w:rsidP="00F71AA4">
      <w:pPr>
        <w:pStyle w:val="Fundamentos"/>
        <w:spacing w:line="360" w:lineRule="auto"/>
        <w:rPr>
          <w:sz w:val="24"/>
        </w:rPr>
      </w:pPr>
      <w:r w:rsidRPr="006F2C30">
        <w:rPr>
          <w:b/>
          <w:sz w:val="24"/>
        </w:rPr>
        <w:t>Artículo 132.</w:t>
      </w:r>
      <w:r w:rsidRPr="006F2C30">
        <w:rPr>
          <w:sz w:val="24"/>
        </w:rPr>
        <w:t xml:space="preserve"> </w:t>
      </w:r>
      <w:r w:rsidRPr="006F2C30">
        <w:rPr>
          <w:sz w:val="24"/>
          <w:u w:val="single"/>
        </w:rPr>
        <w:t>La clasificación de la información se llevará a cabo en el momento en que</w:t>
      </w:r>
      <w:r w:rsidRPr="006F2C30">
        <w:rPr>
          <w:sz w:val="24"/>
        </w:rPr>
        <w:t>:</w:t>
      </w:r>
    </w:p>
    <w:p w14:paraId="05BAB55E" w14:textId="77777777" w:rsidR="00F71AA4" w:rsidRPr="006F2C30" w:rsidRDefault="00F71AA4" w:rsidP="00F71AA4">
      <w:pPr>
        <w:pStyle w:val="Fundamentos"/>
        <w:spacing w:line="360" w:lineRule="auto"/>
        <w:rPr>
          <w:sz w:val="24"/>
        </w:rPr>
      </w:pPr>
      <w:r w:rsidRPr="006F2C30">
        <w:rPr>
          <w:b/>
          <w:sz w:val="24"/>
        </w:rPr>
        <w:t>I.</w:t>
      </w:r>
      <w:r w:rsidRPr="006F2C30">
        <w:rPr>
          <w:sz w:val="24"/>
        </w:rPr>
        <w:t xml:space="preserve"> Se reciba una solicitud de acceso a la información;</w:t>
      </w:r>
    </w:p>
    <w:p w14:paraId="66CC9470" w14:textId="77777777" w:rsidR="00F71AA4" w:rsidRPr="006F2C30" w:rsidRDefault="00F71AA4" w:rsidP="00F71AA4">
      <w:pPr>
        <w:pStyle w:val="Fundamentos"/>
        <w:spacing w:line="360" w:lineRule="auto"/>
        <w:rPr>
          <w:sz w:val="24"/>
        </w:rPr>
      </w:pPr>
      <w:r w:rsidRPr="006F2C30">
        <w:rPr>
          <w:b/>
          <w:sz w:val="24"/>
        </w:rPr>
        <w:t>II.</w:t>
      </w:r>
      <w:r w:rsidRPr="006F2C30">
        <w:rPr>
          <w:sz w:val="24"/>
        </w:rPr>
        <w:t xml:space="preserve"> </w:t>
      </w:r>
      <w:r w:rsidRPr="006F2C30">
        <w:rPr>
          <w:sz w:val="24"/>
          <w:u w:val="single"/>
        </w:rPr>
        <w:t>Se determine mediante resolución de autoridad competente; o</w:t>
      </w:r>
    </w:p>
    <w:p w14:paraId="51677CDB" w14:textId="77777777" w:rsidR="00F71AA4" w:rsidRPr="006F2C30" w:rsidRDefault="00F71AA4" w:rsidP="00F71AA4">
      <w:pPr>
        <w:pStyle w:val="Fundamentos"/>
        <w:spacing w:line="360" w:lineRule="auto"/>
        <w:rPr>
          <w:sz w:val="24"/>
          <w:u w:val="single"/>
        </w:rPr>
      </w:pPr>
      <w:r w:rsidRPr="006F2C30">
        <w:rPr>
          <w:b/>
          <w:sz w:val="24"/>
        </w:rPr>
        <w:t>III.</w:t>
      </w:r>
      <w:r w:rsidRPr="006F2C30">
        <w:rPr>
          <w:sz w:val="24"/>
        </w:rPr>
        <w:t xml:space="preserve"> </w:t>
      </w:r>
      <w:r w:rsidRPr="006F2C30">
        <w:rPr>
          <w:sz w:val="24"/>
          <w:u w:val="single"/>
        </w:rPr>
        <w:t>Se generen versiones públicas para dar cumplimiento a las obligaciones de transparencia previstas en esta Ley.</w:t>
      </w:r>
    </w:p>
    <w:p w14:paraId="0A2DB42E" w14:textId="77777777" w:rsidR="00F71AA4" w:rsidRPr="006F2C30" w:rsidRDefault="00F71AA4" w:rsidP="00F71AA4">
      <w:pPr>
        <w:pStyle w:val="Fundamentos"/>
        <w:spacing w:line="360" w:lineRule="auto"/>
        <w:rPr>
          <w:sz w:val="24"/>
        </w:rPr>
      </w:pPr>
      <w:r w:rsidRPr="006F2C30">
        <w:rPr>
          <w:sz w:val="24"/>
        </w:rPr>
        <w:t>(…)</w:t>
      </w:r>
    </w:p>
    <w:p w14:paraId="1665FB4A" w14:textId="77777777" w:rsidR="00F71AA4" w:rsidRPr="006F2C30" w:rsidRDefault="00F71AA4" w:rsidP="00F71AA4">
      <w:pPr>
        <w:spacing w:after="0" w:line="360" w:lineRule="auto"/>
        <w:jc w:val="both"/>
        <w:rPr>
          <w:rFonts w:ascii="Palatino Linotype" w:eastAsia="Palatino Linotype" w:hAnsi="Palatino Linotype" w:cs="Palatino Linotype"/>
          <w:i/>
          <w:sz w:val="24"/>
          <w:szCs w:val="24"/>
        </w:rPr>
      </w:pPr>
    </w:p>
    <w:p w14:paraId="616610A9" w14:textId="77777777" w:rsidR="00F71AA4" w:rsidRPr="006F2C30" w:rsidRDefault="00F71AA4" w:rsidP="00F71AA4">
      <w:pPr>
        <w:spacing w:after="0" w:line="360" w:lineRule="auto"/>
        <w:jc w:val="both"/>
        <w:rPr>
          <w:rFonts w:ascii="Palatino Linotype" w:eastAsia="Palatino Linotype" w:hAnsi="Palatino Linotype" w:cs="Palatino Linotype"/>
          <w:sz w:val="24"/>
          <w:szCs w:val="24"/>
        </w:rPr>
      </w:pPr>
      <w:r w:rsidRPr="006F2C30">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39A07E0" w14:textId="77777777" w:rsidR="00F71AA4" w:rsidRPr="006F2C30" w:rsidRDefault="00F71AA4" w:rsidP="00F71AA4">
      <w:pPr>
        <w:spacing w:after="0" w:line="360" w:lineRule="auto"/>
        <w:jc w:val="both"/>
        <w:rPr>
          <w:rFonts w:ascii="Palatino Linotype" w:eastAsia="Palatino Linotype" w:hAnsi="Palatino Linotype" w:cs="Palatino Linotype"/>
          <w:sz w:val="24"/>
          <w:szCs w:val="24"/>
        </w:rPr>
      </w:pPr>
    </w:p>
    <w:p w14:paraId="672CE61A" w14:textId="77777777" w:rsidR="00F71AA4" w:rsidRPr="006F2C30" w:rsidRDefault="00F71AA4" w:rsidP="00F71AA4">
      <w:pPr>
        <w:spacing w:after="0" w:line="360" w:lineRule="auto"/>
        <w:jc w:val="both"/>
        <w:rPr>
          <w:rFonts w:ascii="Palatino Linotype" w:eastAsia="Palatino Linotype" w:hAnsi="Palatino Linotype" w:cs="Palatino Linotype"/>
          <w:sz w:val="24"/>
          <w:szCs w:val="24"/>
        </w:rPr>
      </w:pPr>
      <w:r w:rsidRPr="006F2C30">
        <w:rPr>
          <w:rFonts w:ascii="Palatino Linotype" w:eastAsia="Palatino Linotype" w:hAnsi="Palatino Linotype" w:cs="Palatino Linotype"/>
          <w:sz w:val="24"/>
          <w:szCs w:val="24"/>
        </w:rPr>
        <w:t xml:space="preserve">Por otro lado, los </w:t>
      </w:r>
      <w:r w:rsidRPr="006F2C30">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6F2C30">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0846975" w14:textId="77777777" w:rsidR="00F71AA4" w:rsidRPr="006F2C30" w:rsidRDefault="00F71AA4" w:rsidP="00F71AA4">
      <w:pPr>
        <w:spacing w:after="0" w:line="360" w:lineRule="auto"/>
        <w:jc w:val="both"/>
        <w:rPr>
          <w:rFonts w:ascii="Palatino Linotype" w:eastAsia="Palatino Linotype" w:hAnsi="Palatino Linotype" w:cs="Palatino Linotype"/>
          <w:sz w:val="24"/>
          <w:szCs w:val="24"/>
        </w:rPr>
      </w:pPr>
    </w:p>
    <w:p w14:paraId="32CE8A91" w14:textId="77777777" w:rsidR="00F71AA4" w:rsidRPr="006F2C30" w:rsidRDefault="00F71AA4" w:rsidP="00F71AA4">
      <w:pPr>
        <w:spacing w:after="0" w:line="360" w:lineRule="auto"/>
        <w:jc w:val="both"/>
        <w:rPr>
          <w:rFonts w:ascii="Palatino Linotype" w:eastAsia="Palatino Linotype" w:hAnsi="Palatino Linotype" w:cs="Palatino Linotype"/>
          <w:sz w:val="24"/>
          <w:szCs w:val="24"/>
        </w:rPr>
      </w:pPr>
      <w:r w:rsidRPr="006F2C30">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38A6A715" w14:textId="77777777" w:rsidR="00F71AA4" w:rsidRPr="006F2C30" w:rsidRDefault="00F71AA4" w:rsidP="00F71AA4">
      <w:pPr>
        <w:spacing w:after="0" w:line="360" w:lineRule="auto"/>
        <w:jc w:val="both"/>
        <w:rPr>
          <w:rFonts w:ascii="Palatino Linotype" w:eastAsia="Palatino Linotype" w:hAnsi="Palatino Linotype" w:cs="Palatino Linotype"/>
          <w:sz w:val="24"/>
          <w:szCs w:val="24"/>
        </w:rPr>
      </w:pPr>
    </w:p>
    <w:p w14:paraId="6C649244" w14:textId="77777777" w:rsidR="00F71AA4" w:rsidRPr="006F2C30" w:rsidRDefault="00F71AA4" w:rsidP="00F71AA4">
      <w:pPr>
        <w:pStyle w:val="Fundamentos"/>
        <w:spacing w:line="360" w:lineRule="auto"/>
        <w:rPr>
          <w:sz w:val="24"/>
        </w:rPr>
      </w:pPr>
      <w:r w:rsidRPr="006F2C30">
        <w:rPr>
          <w:b/>
          <w:sz w:val="24"/>
        </w:rPr>
        <w:t>Quincuagésimo sexto.</w:t>
      </w:r>
      <w:r w:rsidRPr="006F2C30">
        <w:rPr>
          <w:sz w:val="24"/>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694C1909" w14:textId="77777777" w:rsidR="00F71AA4" w:rsidRPr="006F2C30" w:rsidRDefault="00F71AA4" w:rsidP="00F71AA4">
      <w:pPr>
        <w:pStyle w:val="Fundamentos"/>
        <w:spacing w:line="360" w:lineRule="auto"/>
        <w:rPr>
          <w:sz w:val="24"/>
        </w:rPr>
      </w:pPr>
    </w:p>
    <w:p w14:paraId="2769627C" w14:textId="77777777" w:rsidR="00F71AA4" w:rsidRPr="006F2C30" w:rsidRDefault="00F71AA4" w:rsidP="00F71AA4">
      <w:pPr>
        <w:pStyle w:val="Fundamentos"/>
        <w:spacing w:line="360" w:lineRule="auto"/>
        <w:rPr>
          <w:sz w:val="24"/>
        </w:rPr>
      </w:pPr>
      <w:r w:rsidRPr="006F2C30">
        <w:rPr>
          <w:b/>
          <w:sz w:val="24"/>
        </w:rPr>
        <w:t>Quincuagésimo séptimo.</w:t>
      </w:r>
      <w:r w:rsidRPr="006F2C30">
        <w:rPr>
          <w:sz w:val="24"/>
        </w:rPr>
        <w:t xml:space="preserve"> Se considera, en principio, como información pública y no podrá omitirse de las versiones públicas la siguiente:</w:t>
      </w:r>
    </w:p>
    <w:p w14:paraId="10F3FE53" w14:textId="77777777" w:rsidR="00F71AA4" w:rsidRPr="006F2C30" w:rsidRDefault="00F71AA4" w:rsidP="00F71AA4">
      <w:pPr>
        <w:pStyle w:val="Fundamentos"/>
        <w:spacing w:line="360" w:lineRule="auto"/>
        <w:rPr>
          <w:sz w:val="24"/>
        </w:rPr>
      </w:pPr>
    </w:p>
    <w:p w14:paraId="7B70705E" w14:textId="77777777" w:rsidR="00F71AA4" w:rsidRPr="006F2C30" w:rsidRDefault="00F71AA4" w:rsidP="00F71AA4">
      <w:pPr>
        <w:pStyle w:val="Fundamentos"/>
        <w:spacing w:line="360" w:lineRule="auto"/>
        <w:rPr>
          <w:sz w:val="24"/>
        </w:rPr>
      </w:pPr>
      <w:r w:rsidRPr="006F2C30">
        <w:rPr>
          <w:sz w:val="24"/>
        </w:rPr>
        <w:t xml:space="preserve">I. La relativa a las Obligaciones de Transparencia que contempla el Título V de la Ley General y las demás disposiciones legales aplicables; </w:t>
      </w:r>
    </w:p>
    <w:p w14:paraId="2393CB86" w14:textId="77777777" w:rsidR="00F71AA4" w:rsidRPr="006F2C30" w:rsidRDefault="00F71AA4" w:rsidP="00F71AA4">
      <w:pPr>
        <w:pStyle w:val="Fundamentos"/>
        <w:spacing w:line="360" w:lineRule="auto"/>
        <w:rPr>
          <w:sz w:val="24"/>
        </w:rPr>
      </w:pPr>
      <w:r w:rsidRPr="006F2C30">
        <w:rPr>
          <w:sz w:val="24"/>
        </w:rPr>
        <w:t xml:space="preserve">II. El nombre de los integrantes de los sujetos obligados en los documentos, y sus firmas autógrafas o digitales, cuando sean utilizados en el ejercicio de las facultades conferidas para el desempeño del servicio público, y </w:t>
      </w:r>
    </w:p>
    <w:p w14:paraId="77F39371" w14:textId="77777777" w:rsidR="00F71AA4" w:rsidRPr="006F2C30" w:rsidRDefault="00F71AA4" w:rsidP="00F71AA4">
      <w:pPr>
        <w:pStyle w:val="Fundamentos"/>
        <w:spacing w:line="360" w:lineRule="auto"/>
        <w:rPr>
          <w:sz w:val="24"/>
        </w:rPr>
      </w:pPr>
      <w:r w:rsidRPr="006F2C30">
        <w:rPr>
          <w:sz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66C45FE" w14:textId="77777777" w:rsidR="00F71AA4" w:rsidRPr="006F2C30" w:rsidRDefault="00F71AA4" w:rsidP="00F71AA4">
      <w:pPr>
        <w:pStyle w:val="Fundamentos"/>
        <w:spacing w:line="360" w:lineRule="auto"/>
        <w:rPr>
          <w:sz w:val="24"/>
        </w:rPr>
      </w:pPr>
    </w:p>
    <w:p w14:paraId="12C60980" w14:textId="77777777" w:rsidR="00F71AA4" w:rsidRPr="006F2C30" w:rsidRDefault="00F71AA4" w:rsidP="00F71AA4">
      <w:pPr>
        <w:pStyle w:val="Fundamentos"/>
        <w:spacing w:line="360" w:lineRule="auto"/>
        <w:rPr>
          <w:sz w:val="24"/>
        </w:rPr>
      </w:pPr>
      <w:r w:rsidRPr="006F2C30">
        <w:rPr>
          <w:sz w:val="24"/>
        </w:rPr>
        <w:t xml:space="preserve">Lo anterior, siempre y cuando no se acredite alguna causal de clasificación, prevista en las leyes o en los tratados internacionales suscritos por el Estado mexicano. </w:t>
      </w:r>
    </w:p>
    <w:p w14:paraId="52674060" w14:textId="77777777" w:rsidR="00F71AA4" w:rsidRPr="006F2C30" w:rsidRDefault="00F71AA4" w:rsidP="00F71AA4">
      <w:pPr>
        <w:pStyle w:val="Fundamentos"/>
        <w:spacing w:line="360" w:lineRule="auto"/>
        <w:rPr>
          <w:sz w:val="24"/>
        </w:rPr>
      </w:pPr>
    </w:p>
    <w:p w14:paraId="5E1D8AA6" w14:textId="77777777" w:rsidR="00F71AA4" w:rsidRPr="006F2C30" w:rsidRDefault="00F71AA4" w:rsidP="00F71AA4">
      <w:pPr>
        <w:pStyle w:val="Fundamentos"/>
        <w:spacing w:line="360" w:lineRule="auto"/>
        <w:rPr>
          <w:sz w:val="24"/>
        </w:rPr>
      </w:pPr>
      <w:r w:rsidRPr="006F2C30">
        <w:rPr>
          <w:b/>
          <w:sz w:val="24"/>
        </w:rPr>
        <w:t>Quincuagésimo octavo.</w:t>
      </w:r>
      <w:r w:rsidRPr="006F2C30">
        <w:rPr>
          <w:sz w:val="24"/>
        </w:rPr>
        <w:t xml:space="preserve"> Los sujetos obligados garantizarán que los sistemas o medios empleados para eliminar la información en las versiones públicas sean </w:t>
      </w:r>
      <w:r w:rsidRPr="006F2C30">
        <w:rPr>
          <w:sz w:val="24"/>
        </w:rPr>
        <w:lastRenderedPageBreak/>
        <w:t>irreversibles, de tal forma que no permitan su recuperación o la visualización de la misma.</w:t>
      </w:r>
    </w:p>
    <w:p w14:paraId="2E5CF219" w14:textId="77777777" w:rsidR="00F71AA4" w:rsidRPr="006F2C30" w:rsidRDefault="00F71AA4" w:rsidP="00F71AA4">
      <w:pPr>
        <w:spacing w:after="0" w:line="360" w:lineRule="auto"/>
        <w:jc w:val="both"/>
        <w:rPr>
          <w:rFonts w:ascii="Palatino Linotype" w:eastAsia="Palatino Linotype" w:hAnsi="Palatino Linotype" w:cs="Palatino Linotype"/>
          <w:i/>
          <w:sz w:val="24"/>
          <w:szCs w:val="24"/>
        </w:rPr>
      </w:pPr>
    </w:p>
    <w:p w14:paraId="3EC08339" w14:textId="77777777" w:rsidR="00F71AA4" w:rsidRPr="006F2C30" w:rsidRDefault="00F71AA4" w:rsidP="00F71AA4">
      <w:pPr>
        <w:spacing w:after="0" w:line="360" w:lineRule="auto"/>
        <w:jc w:val="both"/>
        <w:rPr>
          <w:rFonts w:ascii="Palatino Linotype" w:eastAsia="Palatino Linotype" w:hAnsi="Palatino Linotype" w:cs="Palatino Linotype"/>
          <w:sz w:val="24"/>
          <w:szCs w:val="24"/>
        </w:rPr>
      </w:pPr>
      <w:r w:rsidRPr="006F2C30">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7A76E8E3" w14:textId="77777777" w:rsidR="00F71AA4" w:rsidRPr="006F2C30" w:rsidRDefault="00F71AA4" w:rsidP="00F71AA4">
      <w:pPr>
        <w:spacing w:after="0" w:line="360" w:lineRule="auto"/>
        <w:jc w:val="both"/>
        <w:rPr>
          <w:rFonts w:ascii="Palatino Linotype" w:eastAsia="Palatino Linotype" w:hAnsi="Palatino Linotype" w:cs="Palatino Linotype"/>
          <w:sz w:val="24"/>
          <w:szCs w:val="24"/>
        </w:rPr>
      </w:pPr>
    </w:p>
    <w:p w14:paraId="3ED13BBC" w14:textId="77777777" w:rsidR="00F71AA4" w:rsidRPr="006F2C30" w:rsidRDefault="00F71AA4" w:rsidP="00F71AA4">
      <w:pPr>
        <w:spacing w:after="0" w:line="360" w:lineRule="auto"/>
        <w:jc w:val="both"/>
        <w:rPr>
          <w:rFonts w:ascii="Palatino Linotype" w:eastAsia="Palatino Linotype" w:hAnsi="Palatino Linotype" w:cs="Palatino Linotype"/>
          <w:sz w:val="24"/>
          <w:szCs w:val="24"/>
        </w:rPr>
      </w:pPr>
      <w:r w:rsidRPr="006F2C30">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proofErr w:type="spellStart"/>
      <w:r w:rsidRPr="006F2C30">
        <w:rPr>
          <w:rFonts w:ascii="Palatino Linotype" w:eastAsia="Palatino Linotype" w:hAnsi="Palatino Linotype" w:cs="Palatino Linotype"/>
          <w:sz w:val="24"/>
          <w:szCs w:val="24"/>
        </w:rPr>
        <w:t>SAIMEX</w:t>
      </w:r>
      <w:proofErr w:type="spellEnd"/>
      <w:r w:rsidRPr="006F2C30">
        <w:rPr>
          <w:rFonts w:ascii="Palatino Linotype" w:eastAsia="Palatino Linotype" w:hAnsi="Palatino Linotype" w:cs="Palatino Linotype"/>
          <w:sz w:val="24"/>
          <w:szCs w:val="24"/>
        </w:rPr>
        <w:t xml:space="preserve">. </w:t>
      </w:r>
    </w:p>
    <w:p w14:paraId="7BED6B18" w14:textId="77777777" w:rsidR="00F71AA4" w:rsidRPr="006F2C30" w:rsidRDefault="00F71AA4" w:rsidP="00F71AA4">
      <w:pPr>
        <w:spacing w:after="0" w:line="360" w:lineRule="auto"/>
        <w:jc w:val="both"/>
        <w:rPr>
          <w:rFonts w:ascii="Palatino Linotype" w:eastAsia="Palatino Linotype" w:hAnsi="Palatino Linotype" w:cs="Palatino Linotype"/>
          <w:sz w:val="24"/>
          <w:szCs w:val="24"/>
        </w:rPr>
      </w:pPr>
    </w:p>
    <w:p w14:paraId="5E3262B7" w14:textId="77777777" w:rsidR="00F71AA4" w:rsidRPr="006F2C30" w:rsidRDefault="00F71AA4" w:rsidP="00F71AA4">
      <w:pPr>
        <w:spacing w:after="0" w:line="360" w:lineRule="auto"/>
        <w:jc w:val="both"/>
        <w:rPr>
          <w:rFonts w:ascii="Palatino Linotype" w:eastAsia="Palatino Linotype" w:hAnsi="Palatino Linotype" w:cs="Palatino Linotype"/>
          <w:sz w:val="24"/>
          <w:szCs w:val="24"/>
        </w:rPr>
      </w:pPr>
      <w:r w:rsidRPr="006F2C30">
        <w:rPr>
          <w:rFonts w:ascii="Palatino Linotype" w:eastAsia="Palatino Linotype" w:hAnsi="Palatino Linotype" w:cs="Palatino Linotype"/>
          <w:sz w:val="24"/>
          <w:szCs w:val="24"/>
        </w:rPr>
        <w:t xml:space="preserve">No se omite mencionar que las facturas cubiertas por las autoridades pueden contener datos que son de interés públicos, entre las que se encuentran de manera enunciativa el importe pagado, el RFC del emisor, nombre del emisor, número o folio fiscal de la factura, cadenas y series fiscales. </w:t>
      </w:r>
    </w:p>
    <w:p w14:paraId="4E01EF01" w14:textId="77777777" w:rsidR="00F71AA4" w:rsidRPr="006F2C30" w:rsidRDefault="00F71AA4" w:rsidP="00F71AA4">
      <w:pPr>
        <w:spacing w:after="0" w:line="360" w:lineRule="auto"/>
        <w:jc w:val="both"/>
        <w:rPr>
          <w:rFonts w:ascii="Palatino Linotype" w:eastAsia="Palatino Linotype" w:hAnsi="Palatino Linotype" w:cs="Palatino Linotype"/>
          <w:sz w:val="24"/>
          <w:szCs w:val="24"/>
        </w:rPr>
      </w:pPr>
    </w:p>
    <w:p w14:paraId="3B3AE21D" w14:textId="77777777" w:rsidR="00F71AA4" w:rsidRPr="006F2C30" w:rsidRDefault="00F71AA4" w:rsidP="00F71AA4">
      <w:pPr>
        <w:spacing w:after="0" w:line="360" w:lineRule="auto"/>
        <w:contextualSpacing/>
        <w:jc w:val="both"/>
        <w:rPr>
          <w:rFonts w:ascii="Palatino Linotype" w:eastAsia="Palatino Linotype" w:hAnsi="Palatino Linotype" w:cs="Palatino Linotype"/>
          <w:sz w:val="24"/>
          <w:szCs w:val="24"/>
        </w:rPr>
      </w:pPr>
      <w:r w:rsidRPr="006F2C30">
        <w:rPr>
          <w:rFonts w:ascii="Palatino Linotype" w:eastAsia="Palatino Linotype" w:hAnsi="Palatino Linotype" w:cs="Palatino Linotype"/>
          <w:sz w:val="24"/>
          <w:szCs w:val="24"/>
        </w:rPr>
        <w:t xml:space="preserve">Al respecto, se debe hacer mención que la información relativa al RFC de personas físicas o morales que reciban recursos públicos como contraprestación por bienes o servicios, es pública; en virtud de que abona a la transparencia y la rendición de </w:t>
      </w:r>
      <w:r w:rsidRPr="006F2C30">
        <w:rPr>
          <w:rFonts w:ascii="Palatino Linotype" w:eastAsia="Palatino Linotype" w:hAnsi="Palatino Linotype" w:cs="Palatino Linotype"/>
          <w:sz w:val="24"/>
          <w:szCs w:val="24"/>
        </w:rPr>
        <w:lastRenderedPageBreak/>
        <w:t>cuentas. Esto se robustece con lo establecido en los criterios 08/19 y 04/21 emitido por el Instituto Nacional de Transparencia, Acceso a la Información y Protección de Datos Personales (INAI), que a la letra estipulan lo siguiente:</w:t>
      </w:r>
    </w:p>
    <w:p w14:paraId="5D0149D3" w14:textId="77777777" w:rsidR="00F71AA4" w:rsidRPr="006F2C30" w:rsidRDefault="00F71AA4" w:rsidP="00F71AA4">
      <w:pPr>
        <w:spacing w:after="0" w:line="360" w:lineRule="auto"/>
        <w:contextualSpacing/>
        <w:jc w:val="both"/>
        <w:rPr>
          <w:rFonts w:ascii="Palatino Linotype" w:eastAsia="Palatino Linotype" w:hAnsi="Palatino Linotype" w:cs="Palatino Linotype"/>
          <w:sz w:val="24"/>
          <w:szCs w:val="24"/>
        </w:rPr>
      </w:pPr>
    </w:p>
    <w:p w14:paraId="157A14F2" w14:textId="77777777" w:rsidR="00F71AA4" w:rsidRPr="006F2C30" w:rsidRDefault="00F71AA4" w:rsidP="00F71AA4">
      <w:pPr>
        <w:spacing w:after="0" w:line="360" w:lineRule="auto"/>
        <w:ind w:left="567" w:right="616"/>
        <w:contextualSpacing/>
        <w:jc w:val="both"/>
        <w:rPr>
          <w:rFonts w:ascii="Palatino Linotype" w:eastAsia="Palatino Linotype" w:hAnsi="Palatino Linotype" w:cs="Palatino Linotype"/>
          <w:b/>
          <w:bCs/>
          <w:i/>
          <w:iCs/>
          <w:sz w:val="24"/>
          <w:szCs w:val="24"/>
        </w:rPr>
      </w:pPr>
      <w:r w:rsidRPr="006F2C30">
        <w:rPr>
          <w:rFonts w:ascii="Palatino Linotype" w:eastAsia="Palatino Linotype" w:hAnsi="Palatino Linotype" w:cs="Palatino Linotype"/>
          <w:b/>
          <w:bCs/>
          <w:i/>
          <w:iCs/>
          <w:sz w:val="24"/>
          <w:szCs w:val="24"/>
        </w:rPr>
        <w:t>Criterio 08/19</w:t>
      </w:r>
    </w:p>
    <w:p w14:paraId="078253F8" w14:textId="77777777" w:rsidR="00F71AA4" w:rsidRPr="006F2C30" w:rsidRDefault="00F71AA4" w:rsidP="00F71AA4">
      <w:pPr>
        <w:spacing w:after="0" w:line="360" w:lineRule="auto"/>
        <w:ind w:left="567" w:right="616"/>
        <w:contextualSpacing/>
        <w:jc w:val="both"/>
        <w:rPr>
          <w:rFonts w:ascii="Palatino Linotype" w:eastAsia="Palatino Linotype" w:hAnsi="Palatino Linotype" w:cs="Palatino Linotype"/>
          <w:i/>
          <w:iCs/>
          <w:sz w:val="24"/>
          <w:szCs w:val="24"/>
        </w:rPr>
      </w:pPr>
      <w:r w:rsidRPr="006F2C30">
        <w:rPr>
          <w:rFonts w:ascii="Palatino Linotype" w:eastAsia="Palatino Linotype" w:hAnsi="Palatino Linotype" w:cs="Palatino Linotype"/>
          <w:b/>
          <w:bCs/>
          <w:i/>
          <w:iCs/>
          <w:sz w:val="24"/>
          <w:szCs w:val="24"/>
        </w:rPr>
        <w:t xml:space="preserve">Razón social y RFC de personas morales. </w:t>
      </w:r>
      <w:r w:rsidRPr="006F2C30">
        <w:rPr>
          <w:rFonts w:ascii="Palatino Linotype" w:eastAsia="Palatino Linotype" w:hAnsi="Palatino Linotype" w:cs="Palatino Linotype"/>
          <w:i/>
          <w:iCs/>
          <w:sz w:val="24"/>
          <w:szCs w:val="24"/>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2DDC1295" w14:textId="77777777" w:rsidR="00F71AA4" w:rsidRPr="006F2C30" w:rsidRDefault="00F71AA4" w:rsidP="00F71AA4">
      <w:pPr>
        <w:spacing w:after="0" w:line="360" w:lineRule="auto"/>
        <w:ind w:right="616"/>
        <w:contextualSpacing/>
        <w:jc w:val="both"/>
        <w:rPr>
          <w:rFonts w:ascii="Palatino Linotype" w:eastAsia="Palatino Linotype" w:hAnsi="Palatino Linotype" w:cs="Palatino Linotype"/>
          <w:b/>
          <w:bCs/>
          <w:i/>
          <w:iCs/>
          <w:sz w:val="24"/>
          <w:szCs w:val="24"/>
        </w:rPr>
      </w:pPr>
    </w:p>
    <w:p w14:paraId="6EC1AE86" w14:textId="77777777" w:rsidR="00F71AA4" w:rsidRPr="006F2C30" w:rsidRDefault="00F71AA4" w:rsidP="00F71AA4">
      <w:pPr>
        <w:spacing w:after="0" w:line="360" w:lineRule="auto"/>
        <w:ind w:left="567" w:right="616"/>
        <w:contextualSpacing/>
        <w:jc w:val="both"/>
        <w:rPr>
          <w:rFonts w:ascii="Palatino Linotype" w:eastAsia="Palatino Linotype" w:hAnsi="Palatino Linotype" w:cs="Palatino Linotype"/>
          <w:b/>
          <w:bCs/>
          <w:i/>
          <w:iCs/>
          <w:sz w:val="24"/>
          <w:szCs w:val="24"/>
        </w:rPr>
      </w:pPr>
      <w:r w:rsidRPr="006F2C30">
        <w:rPr>
          <w:rFonts w:ascii="Palatino Linotype" w:eastAsia="Palatino Linotype" w:hAnsi="Palatino Linotype" w:cs="Palatino Linotype"/>
          <w:b/>
          <w:bCs/>
          <w:i/>
          <w:iCs/>
          <w:sz w:val="24"/>
          <w:szCs w:val="24"/>
        </w:rPr>
        <w:t>Criterio 04/21</w:t>
      </w:r>
    </w:p>
    <w:p w14:paraId="17514710" w14:textId="77777777" w:rsidR="00F71AA4" w:rsidRPr="006F2C30" w:rsidRDefault="00F71AA4" w:rsidP="00F71AA4">
      <w:pPr>
        <w:spacing w:after="0" w:line="360" w:lineRule="auto"/>
        <w:ind w:left="567" w:right="616"/>
        <w:contextualSpacing/>
        <w:jc w:val="both"/>
        <w:rPr>
          <w:rFonts w:ascii="Palatino Linotype" w:eastAsia="Palatino Linotype" w:hAnsi="Palatino Linotype" w:cs="Palatino Linotype"/>
          <w:i/>
          <w:iCs/>
          <w:sz w:val="24"/>
          <w:szCs w:val="24"/>
        </w:rPr>
      </w:pPr>
      <w:r w:rsidRPr="006F2C30">
        <w:rPr>
          <w:rFonts w:ascii="Palatino Linotype" w:eastAsia="Palatino Linotype" w:hAnsi="Palatino Linotype" w:cs="Palatino Linotype"/>
          <w:b/>
          <w:bCs/>
          <w:i/>
          <w:iCs/>
          <w:sz w:val="24"/>
          <w:szCs w:val="24"/>
        </w:rPr>
        <w:t>Registro Federal de Contribuyentes (RFC) de personas físicas proveedores o contratistas.</w:t>
      </w:r>
      <w:r w:rsidRPr="006F2C30">
        <w:rPr>
          <w:rFonts w:ascii="Palatino Linotype" w:eastAsia="Palatino Linotype" w:hAnsi="Palatino Linotype" w:cs="Palatino Linotype"/>
          <w:i/>
          <w:iCs/>
          <w:sz w:val="24"/>
          <w:szCs w:val="24"/>
        </w:rPr>
        <w:t xml:space="preserve"> El RFC de contratistas o proveedores de los sujetos obligados debe ser público, </w:t>
      </w:r>
      <w:proofErr w:type="gramStart"/>
      <w:r w:rsidRPr="006F2C30">
        <w:rPr>
          <w:rFonts w:ascii="Palatino Linotype" w:eastAsia="Palatino Linotype" w:hAnsi="Palatino Linotype" w:cs="Palatino Linotype"/>
          <w:i/>
          <w:iCs/>
          <w:sz w:val="24"/>
          <w:szCs w:val="24"/>
        </w:rPr>
        <w:t>ya que</w:t>
      </w:r>
      <w:proofErr w:type="gramEnd"/>
      <w:r w:rsidRPr="006F2C30">
        <w:rPr>
          <w:rFonts w:ascii="Palatino Linotype" w:eastAsia="Palatino Linotype" w:hAnsi="Palatino Linotype" w:cs="Palatino Linotype"/>
          <w:i/>
          <w:iCs/>
          <w:sz w:val="24"/>
          <w:szCs w:val="24"/>
        </w:rPr>
        <w:t xml:space="preserve"> al tratarse de personas relacionadas con contrataciones públicas, su difusión favorece la transparencia con la que deben administrarse los recursos públicos, en términos del artículo 134 de la Constitución Política de los Estados Unidos Mexicanos.</w:t>
      </w:r>
    </w:p>
    <w:p w14:paraId="241FF85F" w14:textId="77777777" w:rsidR="00F71AA4" w:rsidRPr="006F2C30" w:rsidRDefault="00F71AA4" w:rsidP="00F71AA4">
      <w:pPr>
        <w:tabs>
          <w:tab w:val="left" w:pos="7938"/>
        </w:tabs>
        <w:spacing w:after="0" w:line="360" w:lineRule="auto"/>
        <w:jc w:val="both"/>
        <w:rPr>
          <w:rFonts w:ascii="Palatino Linotype" w:hAnsi="Palatino Linotype"/>
          <w:color w:val="222222"/>
          <w:sz w:val="24"/>
          <w:szCs w:val="24"/>
          <w:lang w:eastAsia="es-MX"/>
        </w:rPr>
      </w:pPr>
    </w:p>
    <w:p w14:paraId="798819E4" w14:textId="77777777" w:rsidR="00F71AA4" w:rsidRPr="006F2C30" w:rsidRDefault="00F71AA4" w:rsidP="00F71AA4">
      <w:pPr>
        <w:tabs>
          <w:tab w:val="left" w:pos="7938"/>
        </w:tabs>
        <w:spacing w:after="0" w:line="360" w:lineRule="auto"/>
        <w:jc w:val="both"/>
        <w:rPr>
          <w:rFonts w:ascii="Palatino Linotype" w:eastAsia="Arial Unicode MS" w:hAnsi="Palatino Linotype" w:cs="Arial"/>
          <w:sz w:val="24"/>
        </w:rPr>
      </w:pPr>
      <w:r w:rsidRPr="006F2C30">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755647AC" w14:textId="77777777" w:rsidR="00F71AA4" w:rsidRPr="006F2C30" w:rsidRDefault="00F71AA4" w:rsidP="00F71AA4">
      <w:pPr>
        <w:tabs>
          <w:tab w:val="left" w:pos="7938"/>
        </w:tabs>
        <w:spacing w:after="0" w:line="360" w:lineRule="auto"/>
        <w:jc w:val="both"/>
        <w:rPr>
          <w:rFonts w:ascii="Palatino Linotype" w:eastAsia="Arial Unicode MS" w:hAnsi="Palatino Linotype" w:cs="Arial"/>
          <w:sz w:val="24"/>
        </w:rPr>
      </w:pPr>
      <w:r w:rsidRPr="006F2C30">
        <w:rPr>
          <w:rFonts w:ascii="Palatino Linotype" w:eastAsia="Arial Unicode MS" w:hAnsi="Palatino Linotype" w:cs="Arial"/>
          <w:sz w:val="24"/>
        </w:rPr>
        <w:lastRenderedPageBreak/>
        <w:t> </w:t>
      </w:r>
    </w:p>
    <w:p w14:paraId="0A087777" w14:textId="77777777" w:rsidR="00F71AA4" w:rsidRPr="006F2C30"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6F2C30">
        <w:rPr>
          <w:rFonts w:ascii="Palatino Linotype" w:hAnsi="Palatino Linotype" w:cs="Arial"/>
          <w:b/>
          <w:bCs/>
          <w:i/>
          <w:iCs/>
          <w:color w:val="000000"/>
          <w:lang w:val="es-ES_tradnl" w:eastAsia="es-MX"/>
        </w:rPr>
        <w:t>“FUNDAMENTACIÓN Y MOTIVACIÓN.</w:t>
      </w:r>
      <w:r w:rsidRPr="006F2C30">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1DBCBF4" w14:textId="77777777" w:rsidR="00F71AA4" w:rsidRPr="006F2C30"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6F2C30">
        <w:rPr>
          <w:rFonts w:ascii="Palatino Linotype" w:hAnsi="Palatino Linotype" w:cs="Arial"/>
          <w:i/>
          <w:iCs/>
          <w:color w:val="000000"/>
          <w:lang w:val="es-ES_tradnl" w:eastAsia="es-MX"/>
        </w:rPr>
        <w:t> SEGUNDO TRIBUNAL COLEGIADO DEL SEXTO CIRCUITO.</w:t>
      </w:r>
    </w:p>
    <w:p w14:paraId="682BFA33" w14:textId="77777777" w:rsidR="00F71AA4" w:rsidRPr="006F2C30"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6F2C30">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7A2A56F6" w14:textId="77777777" w:rsidR="00F71AA4" w:rsidRPr="006F2C30"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6F2C30">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45570371" w14:textId="77777777" w:rsidR="00F71AA4" w:rsidRPr="006F2C30"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6F2C30">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362BEB6E" w14:textId="77777777" w:rsidR="00F71AA4" w:rsidRPr="006F2C30"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6F2C30">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4DF3AB95" w14:textId="77777777" w:rsidR="00F71AA4" w:rsidRPr="006F2C30"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6F2C30">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6F2C30">
        <w:rPr>
          <w:rFonts w:ascii="Palatino Linotype" w:hAnsi="Palatino Linotype" w:cs="Arial"/>
          <w:i/>
          <w:iCs/>
          <w:color w:val="000000"/>
          <w:lang w:val="es-ES_tradnl" w:eastAsia="es-MX"/>
        </w:rPr>
        <w:t>Baigts</w:t>
      </w:r>
      <w:proofErr w:type="spellEnd"/>
      <w:r w:rsidRPr="006F2C30">
        <w:rPr>
          <w:rFonts w:ascii="Palatino Linotype" w:hAnsi="Palatino Linotype" w:cs="Arial"/>
          <w:i/>
          <w:iCs/>
          <w:color w:val="000000"/>
          <w:lang w:val="es-ES_tradnl" w:eastAsia="es-MX"/>
        </w:rPr>
        <w:t xml:space="preserve"> Muñoz.” (sic)</w:t>
      </w:r>
    </w:p>
    <w:p w14:paraId="180A5E0E" w14:textId="77777777" w:rsidR="00F71AA4" w:rsidRPr="006F2C30" w:rsidRDefault="00F71AA4" w:rsidP="00F71AA4">
      <w:pPr>
        <w:tabs>
          <w:tab w:val="left" w:pos="7938"/>
        </w:tabs>
        <w:spacing w:after="0" w:line="360" w:lineRule="auto"/>
        <w:jc w:val="both"/>
        <w:rPr>
          <w:rFonts w:ascii="Palatino Linotype" w:eastAsia="Arial Unicode MS" w:hAnsi="Palatino Linotype" w:cs="Arial"/>
          <w:sz w:val="24"/>
        </w:rPr>
      </w:pPr>
    </w:p>
    <w:p w14:paraId="60C6FA47" w14:textId="77777777" w:rsidR="00F71AA4" w:rsidRPr="006F2C30" w:rsidRDefault="00F71AA4" w:rsidP="00F71AA4">
      <w:pPr>
        <w:tabs>
          <w:tab w:val="left" w:pos="7938"/>
        </w:tabs>
        <w:spacing w:after="0" w:line="360" w:lineRule="auto"/>
        <w:jc w:val="both"/>
        <w:rPr>
          <w:rFonts w:ascii="Palatino Linotype" w:eastAsia="Arial Unicode MS" w:hAnsi="Palatino Linotype" w:cs="Arial"/>
          <w:sz w:val="24"/>
        </w:rPr>
      </w:pPr>
      <w:r w:rsidRPr="006F2C30">
        <w:rPr>
          <w:rFonts w:ascii="Palatino Linotype" w:eastAsia="Arial Unicode MS" w:hAnsi="Palatino Linotype" w:cs="Arial"/>
          <w:sz w:val="24"/>
        </w:rPr>
        <w:t xml:space="preserve">Así, en un acto de autoridad se cumple con la debida fundamentación cuando se cita el precepto legal aplicable al caso concreto y la debida motivación cuando se expresan </w:t>
      </w:r>
      <w:r w:rsidRPr="006F2C30">
        <w:rPr>
          <w:rFonts w:ascii="Palatino Linotype" w:eastAsia="Arial Unicode MS" w:hAnsi="Palatino Linotype" w:cs="Arial"/>
          <w:sz w:val="24"/>
        </w:rPr>
        <w:lastRenderedPageBreak/>
        <w:t>las razones, motivos o circunstancias que tomó en cuenta la autoridad para adecuar el hecho a los fundamentos de derecho.</w:t>
      </w:r>
    </w:p>
    <w:p w14:paraId="4C7C62AA" w14:textId="77777777" w:rsidR="00F71AA4" w:rsidRPr="006F2C30" w:rsidRDefault="00F71AA4" w:rsidP="00F71AA4">
      <w:pPr>
        <w:tabs>
          <w:tab w:val="left" w:pos="7938"/>
        </w:tabs>
        <w:spacing w:after="0" w:line="360" w:lineRule="auto"/>
        <w:jc w:val="both"/>
        <w:rPr>
          <w:rFonts w:ascii="Palatino Linotype" w:eastAsia="Arial Unicode MS" w:hAnsi="Palatino Linotype" w:cs="Arial"/>
          <w:sz w:val="24"/>
        </w:rPr>
      </w:pPr>
    </w:p>
    <w:p w14:paraId="5AE1EAAC" w14:textId="77777777" w:rsidR="00F71AA4" w:rsidRPr="006F2C30" w:rsidRDefault="00F71AA4" w:rsidP="00F71AA4">
      <w:pPr>
        <w:tabs>
          <w:tab w:val="left" w:pos="7938"/>
        </w:tabs>
        <w:spacing w:after="0" w:line="360" w:lineRule="auto"/>
        <w:jc w:val="both"/>
        <w:rPr>
          <w:rFonts w:ascii="Palatino Linotype" w:eastAsia="Arial Unicode MS" w:hAnsi="Palatino Linotype" w:cs="Arial"/>
          <w:sz w:val="24"/>
        </w:rPr>
      </w:pPr>
      <w:r w:rsidRPr="006F2C30">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27F4BD4D" w14:textId="77777777" w:rsidR="00F71AA4" w:rsidRPr="006F2C30" w:rsidRDefault="00F71AA4" w:rsidP="00F71AA4">
      <w:pPr>
        <w:tabs>
          <w:tab w:val="left" w:pos="7938"/>
        </w:tabs>
        <w:spacing w:after="0" w:line="360" w:lineRule="auto"/>
        <w:jc w:val="both"/>
        <w:rPr>
          <w:rFonts w:ascii="Palatino Linotype" w:eastAsia="Arial Unicode MS" w:hAnsi="Palatino Linotype" w:cs="Arial"/>
          <w:sz w:val="24"/>
        </w:rPr>
      </w:pPr>
    </w:p>
    <w:p w14:paraId="730EED44" w14:textId="77777777" w:rsidR="00F71AA4" w:rsidRPr="006F2C30" w:rsidRDefault="00F71AA4" w:rsidP="00F71AA4">
      <w:pPr>
        <w:tabs>
          <w:tab w:val="left" w:pos="7938"/>
        </w:tabs>
        <w:spacing w:after="0" w:line="360" w:lineRule="auto"/>
        <w:jc w:val="both"/>
        <w:rPr>
          <w:rFonts w:ascii="Palatino Linotype" w:eastAsia="Arial Unicode MS" w:hAnsi="Palatino Linotype" w:cs="Arial"/>
          <w:sz w:val="24"/>
        </w:rPr>
      </w:pPr>
      <w:r w:rsidRPr="006F2C30">
        <w:rPr>
          <w:rFonts w:ascii="Palatino Linotype" w:eastAsia="Arial Unicode MS" w:hAnsi="Palatino Linotype" w:cs="Arial"/>
          <w:sz w:val="24"/>
        </w:rPr>
        <w:t>En este sentido, el numeral trigésimo tercero fracción II de los Lineamientos Generales, precisa que para motivar la clasificación se deben acreditar las circunstancias de tiempo, modo y lugar.</w:t>
      </w:r>
    </w:p>
    <w:p w14:paraId="1EB12FAF" w14:textId="77777777" w:rsidR="00F71AA4" w:rsidRPr="006F2C30" w:rsidRDefault="00F71AA4" w:rsidP="00F71AA4">
      <w:pPr>
        <w:tabs>
          <w:tab w:val="left" w:pos="7938"/>
        </w:tabs>
        <w:spacing w:after="0" w:line="360" w:lineRule="auto"/>
        <w:jc w:val="both"/>
        <w:rPr>
          <w:rFonts w:ascii="Palatino Linotype" w:eastAsia="Arial Unicode MS" w:hAnsi="Palatino Linotype" w:cs="Arial"/>
          <w:sz w:val="24"/>
        </w:rPr>
      </w:pPr>
    </w:p>
    <w:p w14:paraId="0E7F084C" w14:textId="77777777" w:rsidR="00F71AA4" w:rsidRPr="006F2C30" w:rsidRDefault="00F71AA4" w:rsidP="00F71AA4">
      <w:pPr>
        <w:tabs>
          <w:tab w:val="left" w:pos="7938"/>
        </w:tabs>
        <w:spacing w:after="0" w:line="360" w:lineRule="auto"/>
        <w:jc w:val="both"/>
        <w:rPr>
          <w:rFonts w:ascii="Palatino Linotype" w:eastAsia="Arial Unicode MS" w:hAnsi="Palatino Linotype" w:cs="Arial"/>
          <w:sz w:val="24"/>
        </w:rPr>
      </w:pPr>
      <w:r w:rsidRPr="006F2C30">
        <w:rPr>
          <w:rFonts w:ascii="Palatino Linotype" w:eastAsia="Arial Unicode MS" w:hAnsi="Palatino Linotype" w:cs="Arial"/>
          <w:sz w:val="24"/>
        </w:rPr>
        <w:t xml:space="preserve">En ese mismo orden de ideas en el supuesto de que la licencia emitida actualice lo dispuesto en el Criterio 01/18 del </w:t>
      </w:r>
      <w:proofErr w:type="spellStart"/>
      <w:r w:rsidRPr="006F2C30">
        <w:rPr>
          <w:rFonts w:ascii="Palatino Linotype" w:eastAsia="Arial Unicode MS" w:hAnsi="Palatino Linotype" w:cs="Arial"/>
          <w:sz w:val="24"/>
        </w:rPr>
        <w:t>INFOEM</w:t>
      </w:r>
      <w:proofErr w:type="spellEnd"/>
      <w:r w:rsidRPr="006F2C30">
        <w:rPr>
          <w:rFonts w:ascii="Palatino Linotype" w:eastAsia="Arial Unicode MS" w:hAnsi="Palatino Linotype" w:cs="Arial"/>
          <w:sz w:val="24"/>
        </w:rPr>
        <w:t>, se deberá proteger el nombre del titular de la licencia, ya que establece:</w:t>
      </w:r>
    </w:p>
    <w:p w14:paraId="3A6DF62B" w14:textId="77777777" w:rsidR="00F71AA4" w:rsidRPr="006F2C30" w:rsidRDefault="00F71AA4" w:rsidP="00F71AA4">
      <w:pPr>
        <w:tabs>
          <w:tab w:val="left" w:pos="7938"/>
        </w:tabs>
        <w:spacing w:after="0" w:line="360" w:lineRule="auto"/>
        <w:jc w:val="both"/>
        <w:rPr>
          <w:rFonts w:ascii="Palatino Linotype" w:eastAsia="Arial Unicode MS" w:hAnsi="Palatino Linotype" w:cs="Arial"/>
          <w:sz w:val="24"/>
        </w:rPr>
      </w:pPr>
    </w:p>
    <w:p w14:paraId="2789B00E" w14:textId="77777777" w:rsidR="00F71AA4" w:rsidRPr="006F2C30" w:rsidRDefault="00F71AA4" w:rsidP="00F71AA4">
      <w:pPr>
        <w:autoSpaceDE w:val="0"/>
        <w:autoSpaceDN w:val="0"/>
        <w:adjustRightInd w:val="0"/>
        <w:spacing w:after="0" w:line="240" w:lineRule="auto"/>
        <w:ind w:left="567" w:right="425"/>
        <w:jc w:val="both"/>
        <w:rPr>
          <w:rFonts w:ascii="Palatino Linotype" w:hAnsi="Palatino Linotype" w:cs="Arial,Bold"/>
          <w:b/>
          <w:bCs/>
          <w:i/>
          <w:sz w:val="23"/>
          <w:szCs w:val="23"/>
        </w:rPr>
      </w:pPr>
      <w:r w:rsidRPr="006F2C30">
        <w:rPr>
          <w:rFonts w:ascii="Palatino Linotype" w:hAnsi="Palatino Linotype" w:cs="Arial,Bold"/>
          <w:b/>
          <w:bCs/>
          <w:i/>
          <w:sz w:val="23"/>
          <w:szCs w:val="23"/>
        </w:rPr>
        <w:t xml:space="preserve">“Nombre del titular de una licencia que no involucre el aprovechamiento de bienes, servicios y/o recursos públicos, constituye un dato personal susceptible de clasificar como confidencial. </w:t>
      </w:r>
      <w:r w:rsidRPr="006F2C30">
        <w:rPr>
          <w:rFonts w:ascii="Palatino Linotype" w:hAnsi="Palatino Linotype" w:cs="Arial"/>
          <w:i/>
          <w:sz w:val="23"/>
          <w:szCs w:val="23"/>
        </w:rPr>
        <w:t>El artículo 1, párrafo segundo de la Constitución Política de los Estados</w:t>
      </w:r>
      <w:r w:rsidRPr="006F2C30">
        <w:rPr>
          <w:rFonts w:ascii="Palatino Linotype" w:hAnsi="Palatino Linotype" w:cs="Arial,Bold"/>
          <w:b/>
          <w:bCs/>
          <w:i/>
          <w:sz w:val="23"/>
          <w:szCs w:val="23"/>
        </w:rPr>
        <w:t xml:space="preserve"> </w:t>
      </w:r>
      <w:r w:rsidRPr="006F2C30">
        <w:rPr>
          <w:rFonts w:ascii="Palatino Linotype" w:hAnsi="Palatino Linotype" w:cs="Arial"/>
          <w:i/>
          <w:sz w:val="23"/>
          <w:szCs w:val="23"/>
        </w:rPr>
        <w:t xml:space="preserve">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w:t>
      </w:r>
      <w:r w:rsidRPr="006F2C30">
        <w:rPr>
          <w:rFonts w:ascii="Palatino Linotype" w:hAnsi="Palatino Linotype" w:cs="Arial"/>
          <w:i/>
          <w:sz w:val="23"/>
          <w:szCs w:val="23"/>
        </w:rPr>
        <w:lastRenderedPageBreak/>
        <w:t>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w:t>
      </w:r>
      <w:r w:rsidRPr="006F2C30">
        <w:rPr>
          <w:rFonts w:ascii="Palatino Linotype" w:hAnsi="Palatino Linotype" w:cs="Arial,Bold"/>
          <w:b/>
          <w:bCs/>
          <w:i/>
          <w:sz w:val="23"/>
          <w:szCs w:val="23"/>
        </w:rPr>
        <w:t xml:space="preserve"> </w:t>
      </w:r>
      <w:r w:rsidRPr="006F2C30">
        <w:rPr>
          <w:rFonts w:ascii="Palatino Linotype" w:hAnsi="Palatino Linotype" w:cs="Arial"/>
          <w:i/>
          <w:sz w:val="23"/>
          <w:szCs w:val="23"/>
        </w:rPr>
        <w:t>y/o recursos públicos, caso contrario se deberá clasificar como confidencial.”</w:t>
      </w:r>
    </w:p>
    <w:p w14:paraId="6833DA28" w14:textId="77777777" w:rsidR="00F71AA4" w:rsidRPr="006F2C30" w:rsidRDefault="00F71AA4" w:rsidP="00F71AA4">
      <w:pPr>
        <w:tabs>
          <w:tab w:val="left" w:pos="7938"/>
        </w:tabs>
        <w:spacing w:after="0" w:line="360" w:lineRule="auto"/>
        <w:jc w:val="both"/>
        <w:rPr>
          <w:rFonts w:ascii="Palatino Linotype" w:eastAsia="Arial Unicode MS" w:hAnsi="Palatino Linotype" w:cs="Arial"/>
          <w:sz w:val="24"/>
        </w:rPr>
      </w:pPr>
    </w:p>
    <w:p w14:paraId="28451EE7" w14:textId="77777777" w:rsidR="00F71AA4" w:rsidRPr="006F2C30" w:rsidRDefault="00F71AA4" w:rsidP="00F71AA4">
      <w:pPr>
        <w:spacing w:after="0" w:line="360" w:lineRule="auto"/>
        <w:ind w:right="51"/>
        <w:jc w:val="both"/>
        <w:rPr>
          <w:rFonts w:ascii="Palatino Linotype" w:hAnsi="Palatino Linotype" w:cs="Arial"/>
          <w:sz w:val="24"/>
          <w:szCs w:val="24"/>
        </w:rPr>
      </w:pPr>
      <w:r w:rsidRPr="006F2C30">
        <w:rPr>
          <w:rFonts w:ascii="Palatino Linotype" w:eastAsia="Arial Unicode MS" w:hAnsi="Palatino Linotype" w:cs="Arial"/>
          <w:sz w:val="24"/>
          <w:szCs w:val="24"/>
        </w:rPr>
        <w:t>En mérito de lo ex</w:t>
      </w:r>
      <w:r w:rsidRPr="006F2C30">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Pr="006F2C30">
        <w:rPr>
          <w:rFonts w:ascii="Palatino Linotype" w:hAnsi="Palatino Linotype" w:cs="Arial"/>
          <w:b/>
          <w:sz w:val="24"/>
          <w:szCs w:val="24"/>
          <w:lang w:val="es-419"/>
        </w:rPr>
        <w:t>REVOCA</w:t>
      </w:r>
      <w:r w:rsidRPr="006F2C30">
        <w:rPr>
          <w:rFonts w:ascii="Palatino Linotype" w:hAnsi="Palatino Linotype" w:cs="Arial"/>
          <w:sz w:val="24"/>
          <w:szCs w:val="24"/>
        </w:rPr>
        <w:t xml:space="preserve"> la respuesta del sujeto obligado a la solicitud de información número </w:t>
      </w:r>
      <w:r w:rsidR="00CD261A" w:rsidRPr="006F2C30">
        <w:rPr>
          <w:rFonts w:ascii="Palatino Linotype" w:hAnsi="Palatino Linotype" w:cs="Arial"/>
          <w:b/>
          <w:sz w:val="24"/>
          <w:szCs w:val="24"/>
          <w:lang w:val="es-419"/>
        </w:rPr>
        <w:t>00530/</w:t>
      </w:r>
      <w:proofErr w:type="spellStart"/>
      <w:r w:rsidR="00CD261A" w:rsidRPr="006F2C30">
        <w:rPr>
          <w:rFonts w:ascii="Palatino Linotype" w:hAnsi="Palatino Linotype" w:cs="Arial"/>
          <w:b/>
          <w:sz w:val="24"/>
          <w:szCs w:val="24"/>
          <w:lang w:val="es-419"/>
        </w:rPr>
        <w:t>TENANCIN</w:t>
      </w:r>
      <w:proofErr w:type="spellEnd"/>
      <w:r w:rsidR="00CD261A" w:rsidRPr="006F2C30">
        <w:rPr>
          <w:rFonts w:ascii="Palatino Linotype" w:hAnsi="Palatino Linotype" w:cs="Arial"/>
          <w:b/>
          <w:sz w:val="24"/>
          <w:szCs w:val="24"/>
          <w:lang w:val="es-419"/>
        </w:rPr>
        <w:t>/IP/2022</w:t>
      </w:r>
      <w:r w:rsidRPr="006F2C30">
        <w:rPr>
          <w:rFonts w:ascii="Palatino Linotype" w:hAnsi="Palatino Linotype" w:cs="Arial"/>
          <w:sz w:val="24"/>
          <w:szCs w:val="24"/>
        </w:rPr>
        <w:t xml:space="preserve"> que ha sido materia del presente fallo.</w:t>
      </w:r>
    </w:p>
    <w:p w14:paraId="7EBF4CBF" w14:textId="77777777" w:rsidR="007B6867" w:rsidRPr="006F2C30" w:rsidRDefault="007B6867" w:rsidP="007B6867">
      <w:pPr>
        <w:spacing w:after="0" w:line="360" w:lineRule="auto"/>
        <w:ind w:right="51"/>
        <w:jc w:val="both"/>
        <w:rPr>
          <w:rFonts w:ascii="Palatino Linotype" w:hAnsi="Palatino Linotype" w:cs="Arial"/>
          <w:sz w:val="24"/>
          <w:szCs w:val="24"/>
        </w:rPr>
      </w:pPr>
    </w:p>
    <w:p w14:paraId="0BF02A82" w14:textId="77777777" w:rsidR="007B6867" w:rsidRPr="006F2C30" w:rsidRDefault="007B6867" w:rsidP="007B6867">
      <w:pPr>
        <w:spacing w:after="0" w:line="360" w:lineRule="auto"/>
        <w:ind w:right="51"/>
        <w:jc w:val="both"/>
        <w:rPr>
          <w:rFonts w:ascii="Palatino Linotype" w:hAnsi="Palatino Linotype" w:cs="Arial"/>
          <w:sz w:val="24"/>
          <w:szCs w:val="24"/>
        </w:rPr>
      </w:pPr>
      <w:r w:rsidRPr="006F2C30">
        <w:rPr>
          <w:rFonts w:ascii="Palatino Linotype" w:hAnsi="Palatino Linotype" w:cs="Arial"/>
          <w:sz w:val="24"/>
          <w:szCs w:val="24"/>
        </w:rPr>
        <w:t>Por lo antes expuesto y fundado es de resolverse y;</w:t>
      </w:r>
    </w:p>
    <w:p w14:paraId="179B7F17" w14:textId="77777777" w:rsidR="007B6867" w:rsidRPr="006F2C30" w:rsidRDefault="007B6867" w:rsidP="007B6867">
      <w:pPr>
        <w:tabs>
          <w:tab w:val="left" w:pos="7938"/>
        </w:tabs>
        <w:spacing w:after="0" w:line="360" w:lineRule="auto"/>
        <w:jc w:val="both"/>
        <w:rPr>
          <w:rFonts w:ascii="Palatino Linotype" w:hAnsi="Palatino Linotype" w:cs="Arial"/>
          <w:sz w:val="24"/>
          <w:szCs w:val="24"/>
        </w:rPr>
      </w:pPr>
    </w:p>
    <w:p w14:paraId="4367623B" w14:textId="77777777" w:rsidR="007B6867" w:rsidRPr="006F2C30" w:rsidRDefault="007B6867" w:rsidP="007B6867">
      <w:pPr>
        <w:spacing w:after="0" w:line="360" w:lineRule="auto"/>
        <w:jc w:val="center"/>
        <w:rPr>
          <w:rFonts w:ascii="Palatino Linotype" w:hAnsi="Palatino Linotype"/>
          <w:b/>
          <w:bCs/>
          <w:spacing w:val="60"/>
          <w:sz w:val="24"/>
          <w:szCs w:val="24"/>
          <w:lang w:val="es-ES_tradnl"/>
        </w:rPr>
      </w:pPr>
      <w:r w:rsidRPr="006F2C30">
        <w:rPr>
          <w:rFonts w:ascii="Palatino Linotype" w:hAnsi="Palatino Linotype"/>
          <w:b/>
          <w:bCs/>
          <w:spacing w:val="60"/>
          <w:sz w:val="24"/>
          <w:szCs w:val="24"/>
          <w:lang w:val="es-ES_tradnl"/>
        </w:rPr>
        <w:t>SE    RESUELVE</w:t>
      </w:r>
    </w:p>
    <w:p w14:paraId="70305935" w14:textId="77777777" w:rsidR="007B6867" w:rsidRPr="006F2C30" w:rsidRDefault="007B6867" w:rsidP="007B6867">
      <w:pPr>
        <w:spacing w:after="0" w:line="360" w:lineRule="auto"/>
        <w:jc w:val="both"/>
        <w:rPr>
          <w:rFonts w:ascii="Palatino Linotype" w:hAnsi="Palatino Linotype" w:cs="Arial"/>
          <w:sz w:val="24"/>
          <w:szCs w:val="24"/>
        </w:rPr>
      </w:pPr>
    </w:p>
    <w:p w14:paraId="09DB360D" w14:textId="77777777" w:rsidR="007B6867" w:rsidRPr="006F2C30" w:rsidRDefault="007B6867" w:rsidP="007B6867">
      <w:pPr>
        <w:spacing w:after="0" w:line="360" w:lineRule="auto"/>
        <w:jc w:val="both"/>
        <w:rPr>
          <w:rFonts w:ascii="Palatino Linotype" w:hAnsi="Palatino Linotype" w:cs="Arial"/>
          <w:b/>
          <w:sz w:val="24"/>
          <w:szCs w:val="24"/>
        </w:rPr>
      </w:pPr>
      <w:r w:rsidRPr="006F2C30">
        <w:rPr>
          <w:rFonts w:ascii="Palatino Linotype" w:hAnsi="Palatino Linotype" w:cs="Arial"/>
          <w:b/>
          <w:sz w:val="24"/>
          <w:szCs w:val="24"/>
          <w:lang w:val="es-ES_tradnl"/>
        </w:rPr>
        <w:t>PRIMERO.</w:t>
      </w:r>
      <w:r w:rsidRPr="006F2C30">
        <w:rPr>
          <w:rFonts w:ascii="Palatino Linotype" w:hAnsi="Palatino Linotype" w:cs="Arial"/>
          <w:sz w:val="24"/>
          <w:szCs w:val="24"/>
          <w:lang w:val="es-ES_tradnl"/>
        </w:rPr>
        <w:t xml:space="preserve"> </w:t>
      </w:r>
      <w:r w:rsidRPr="006F2C30">
        <w:rPr>
          <w:rFonts w:ascii="Palatino Linotype" w:eastAsia="Arial Unicode MS" w:hAnsi="Palatino Linotype" w:cs="Arial"/>
          <w:sz w:val="24"/>
          <w:szCs w:val="24"/>
        </w:rPr>
        <w:t>Se</w:t>
      </w:r>
      <w:r w:rsidRPr="006F2C30">
        <w:rPr>
          <w:rFonts w:ascii="Palatino Linotype" w:hAnsi="Palatino Linotype" w:cs="Arial"/>
          <w:sz w:val="24"/>
          <w:szCs w:val="24"/>
          <w:lang w:val="es-ES_tradnl"/>
        </w:rPr>
        <w:t xml:space="preserve"> </w:t>
      </w:r>
      <w:r w:rsidR="00FA5463" w:rsidRPr="006F2C30">
        <w:rPr>
          <w:rFonts w:ascii="Palatino Linotype" w:hAnsi="Palatino Linotype" w:cs="Arial"/>
          <w:b/>
          <w:sz w:val="24"/>
          <w:szCs w:val="24"/>
          <w:lang w:val="es-419"/>
        </w:rPr>
        <w:t>REVOCA</w:t>
      </w:r>
      <w:r w:rsidRPr="006F2C30">
        <w:rPr>
          <w:rFonts w:ascii="Palatino Linotype" w:hAnsi="Palatino Linotype" w:cs="Arial"/>
          <w:sz w:val="24"/>
          <w:szCs w:val="24"/>
          <w:lang w:val="es-ES_tradnl"/>
        </w:rPr>
        <w:t xml:space="preserve"> </w:t>
      </w:r>
      <w:r w:rsidRPr="006F2C30">
        <w:rPr>
          <w:rFonts w:ascii="Palatino Linotype" w:eastAsia="Arial Unicode MS" w:hAnsi="Palatino Linotype" w:cs="Arial"/>
          <w:sz w:val="24"/>
          <w:szCs w:val="24"/>
        </w:rPr>
        <w:t xml:space="preserve">la respuesta entregada por </w:t>
      </w:r>
      <w:r w:rsidRPr="006F2C30">
        <w:rPr>
          <w:rFonts w:ascii="Palatino Linotype" w:eastAsia="Arial Unicode MS" w:hAnsi="Palatino Linotype" w:cs="Arial"/>
          <w:b/>
          <w:sz w:val="24"/>
          <w:szCs w:val="24"/>
        </w:rPr>
        <w:t xml:space="preserve">el Sujeto Obligado </w:t>
      </w:r>
      <w:r w:rsidRPr="006F2C30">
        <w:rPr>
          <w:rFonts w:ascii="Palatino Linotype" w:eastAsia="Arial Unicode MS" w:hAnsi="Palatino Linotype" w:cs="Arial"/>
          <w:sz w:val="24"/>
          <w:szCs w:val="24"/>
        </w:rPr>
        <w:t>a la solicitud de información número</w:t>
      </w:r>
      <w:r w:rsidR="00C35DA7" w:rsidRPr="006F2C30">
        <w:rPr>
          <w:rFonts w:ascii="Palatino Linotype" w:eastAsia="Arial Unicode MS" w:hAnsi="Palatino Linotype" w:cs="Arial"/>
          <w:sz w:val="24"/>
          <w:szCs w:val="24"/>
        </w:rPr>
        <w:t xml:space="preserve"> </w:t>
      </w:r>
      <w:r w:rsidR="00CD261A" w:rsidRPr="006F2C30">
        <w:rPr>
          <w:rFonts w:ascii="Palatino Linotype" w:hAnsi="Palatino Linotype" w:cs="Arial"/>
          <w:b/>
          <w:sz w:val="24"/>
          <w:szCs w:val="24"/>
          <w:lang w:val="es-419"/>
        </w:rPr>
        <w:t>00530/</w:t>
      </w:r>
      <w:proofErr w:type="spellStart"/>
      <w:r w:rsidR="00CD261A" w:rsidRPr="006F2C30">
        <w:rPr>
          <w:rFonts w:ascii="Palatino Linotype" w:hAnsi="Palatino Linotype" w:cs="Arial"/>
          <w:b/>
          <w:sz w:val="24"/>
          <w:szCs w:val="24"/>
          <w:lang w:val="es-419"/>
        </w:rPr>
        <w:t>TENANCIN</w:t>
      </w:r>
      <w:proofErr w:type="spellEnd"/>
      <w:r w:rsidR="00CD261A" w:rsidRPr="006F2C30">
        <w:rPr>
          <w:rFonts w:ascii="Palatino Linotype" w:hAnsi="Palatino Linotype" w:cs="Arial"/>
          <w:b/>
          <w:sz w:val="24"/>
          <w:szCs w:val="24"/>
          <w:lang w:val="es-419"/>
        </w:rPr>
        <w:t>/IP/2022</w:t>
      </w:r>
      <w:r w:rsidRPr="006F2C30">
        <w:rPr>
          <w:rFonts w:ascii="Palatino Linotype" w:hAnsi="Palatino Linotype" w:cs="Arial"/>
          <w:sz w:val="24"/>
          <w:szCs w:val="24"/>
        </w:rPr>
        <w:t>, al resultar fundadas las razones o motivos de inconformidad que manifestó l</w:t>
      </w:r>
      <w:r w:rsidR="007F65A4" w:rsidRPr="006F2C30">
        <w:rPr>
          <w:rFonts w:ascii="Palatino Linotype" w:hAnsi="Palatino Linotype" w:cs="Arial"/>
          <w:sz w:val="24"/>
          <w:szCs w:val="24"/>
        </w:rPr>
        <w:t>a</w:t>
      </w:r>
      <w:r w:rsidRPr="006F2C30">
        <w:rPr>
          <w:rFonts w:ascii="Palatino Linotype" w:hAnsi="Palatino Linotype" w:cs="Arial"/>
          <w:sz w:val="24"/>
          <w:szCs w:val="24"/>
        </w:rPr>
        <w:t xml:space="preserve"> recurrente, </w:t>
      </w:r>
      <w:r w:rsidRPr="006F2C30">
        <w:rPr>
          <w:rFonts w:ascii="Palatino Linotype" w:eastAsia="Arial Unicode MS" w:hAnsi="Palatino Linotype" w:cs="Arial"/>
          <w:sz w:val="24"/>
          <w:szCs w:val="24"/>
        </w:rPr>
        <w:t xml:space="preserve">en términos del </w:t>
      </w:r>
      <w:r w:rsidRPr="006F2C30">
        <w:rPr>
          <w:rFonts w:ascii="Palatino Linotype" w:hAnsi="Palatino Linotype" w:cs="Arial"/>
          <w:sz w:val="24"/>
          <w:szCs w:val="24"/>
        </w:rPr>
        <w:t xml:space="preserve">Considerando </w:t>
      </w:r>
      <w:r w:rsidR="006F0DA7" w:rsidRPr="006F2C30">
        <w:rPr>
          <w:rFonts w:ascii="Palatino Linotype" w:hAnsi="Palatino Linotype" w:cs="Arial"/>
          <w:b/>
          <w:sz w:val="24"/>
          <w:szCs w:val="24"/>
          <w:lang w:val="es-419"/>
        </w:rPr>
        <w:t>CUARTO</w:t>
      </w:r>
      <w:r w:rsidRPr="006F2C30">
        <w:rPr>
          <w:rFonts w:ascii="Palatino Linotype" w:hAnsi="Palatino Linotype" w:cs="Arial"/>
          <w:sz w:val="24"/>
          <w:szCs w:val="24"/>
        </w:rPr>
        <w:t xml:space="preserve"> de la presente resolución.</w:t>
      </w:r>
    </w:p>
    <w:p w14:paraId="39B54480" w14:textId="77777777" w:rsidR="007B6867" w:rsidRPr="006F2C30" w:rsidRDefault="007B6867" w:rsidP="007B6867">
      <w:pPr>
        <w:spacing w:after="0" w:line="360" w:lineRule="auto"/>
        <w:jc w:val="both"/>
        <w:rPr>
          <w:rFonts w:ascii="Palatino Linotype" w:hAnsi="Palatino Linotype" w:cs="Arial"/>
          <w:sz w:val="24"/>
          <w:szCs w:val="24"/>
        </w:rPr>
      </w:pPr>
    </w:p>
    <w:p w14:paraId="7A11A9AE" w14:textId="77777777" w:rsidR="00337A3D" w:rsidRPr="006F2C30" w:rsidRDefault="007B6867" w:rsidP="007B6867">
      <w:pPr>
        <w:tabs>
          <w:tab w:val="left" w:pos="8647"/>
        </w:tabs>
        <w:spacing w:after="0" w:line="360" w:lineRule="auto"/>
        <w:ind w:right="51"/>
        <w:jc w:val="both"/>
        <w:rPr>
          <w:rFonts w:ascii="Palatino Linotype" w:hAnsi="Palatino Linotype" w:cs="Arial"/>
          <w:sz w:val="24"/>
          <w:szCs w:val="24"/>
        </w:rPr>
      </w:pPr>
      <w:r w:rsidRPr="006F2C30">
        <w:rPr>
          <w:rFonts w:ascii="Palatino Linotype" w:hAnsi="Palatino Linotype"/>
          <w:b/>
          <w:sz w:val="24"/>
          <w:szCs w:val="24"/>
        </w:rPr>
        <w:t>SEGUNDO.</w:t>
      </w:r>
      <w:r w:rsidRPr="006F2C30">
        <w:rPr>
          <w:rFonts w:ascii="Palatino Linotype" w:hAnsi="Palatino Linotype" w:cs="Arial"/>
          <w:sz w:val="24"/>
          <w:szCs w:val="24"/>
        </w:rPr>
        <w:t xml:space="preserve"> Se </w:t>
      </w:r>
      <w:r w:rsidR="006601F4" w:rsidRPr="006F2C30">
        <w:rPr>
          <w:rFonts w:ascii="Palatino Linotype" w:hAnsi="Palatino Linotype" w:cs="Arial"/>
          <w:b/>
          <w:sz w:val="24"/>
          <w:szCs w:val="24"/>
        </w:rPr>
        <w:t>ORDENA</w:t>
      </w:r>
      <w:r w:rsidRPr="006F2C30">
        <w:rPr>
          <w:rFonts w:ascii="Palatino Linotype" w:hAnsi="Palatino Linotype" w:cs="Arial"/>
          <w:sz w:val="24"/>
          <w:szCs w:val="24"/>
        </w:rPr>
        <w:t xml:space="preserve"> al Sujeto Obligado, haga entrega a</w:t>
      </w:r>
      <w:r w:rsidR="007F65A4" w:rsidRPr="006F2C30">
        <w:rPr>
          <w:rFonts w:ascii="Palatino Linotype" w:hAnsi="Palatino Linotype" w:cs="Arial"/>
          <w:sz w:val="24"/>
          <w:szCs w:val="24"/>
        </w:rPr>
        <w:t xml:space="preserve"> </w:t>
      </w:r>
      <w:r w:rsidRPr="006F2C30">
        <w:rPr>
          <w:rFonts w:ascii="Palatino Linotype" w:hAnsi="Palatino Linotype" w:cs="Arial"/>
          <w:sz w:val="24"/>
          <w:szCs w:val="24"/>
        </w:rPr>
        <w:t>l</w:t>
      </w:r>
      <w:r w:rsidR="007F65A4" w:rsidRPr="006F2C30">
        <w:rPr>
          <w:rFonts w:ascii="Palatino Linotype" w:hAnsi="Palatino Linotype" w:cs="Arial"/>
          <w:sz w:val="24"/>
          <w:szCs w:val="24"/>
        </w:rPr>
        <w:t>a</w:t>
      </w:r>
      <w:r w:rsidRPr="006F2C30">
        <w:rPr>
          <w:rFonts w:ascii="Palatino Linotype" w:hAnsi="Palatino Linotype" w:cs="Arial"/>
          <w:sz w:val="24"/>
          <w:szCs w:val="24"/>
        </w:rPr>
        <w:t xml:space="preserve"> recurrente en términos del Considerando </w:t>
      </w:r>
      <w:r w:rsidR="006F0DA7" w:rsidRPr="006F2C30">
        <w:rPr>
          <w:rFonts w:ascii="Palatino Linotype" w:hAnsi="Palatino Linotype" w:cs="Arial"/>
          <w:b/>
          <w:sz w:val="24"/>
          <w:szCs w:val="24"/>
          <w:lang w:val="es-419"/>
        </w:rPr>
        <w:t>CUARTO</w:t>
      </w:r>
      <w:r w:rsidRPr="006F2C30">
        <w:rPr>
          <w:rFonts w:ascii="Palatino Linotype" w:hAnsi="Palatino Linotype" w:cs="Arial"/>
          <w:sz w:val="24"/>
          <w:szCs w:val="24"/>
        </w:rPr>
        <w:t xml:space="preserve"> de la presente resolución, a través del </w:t>
      </w:r>
      <w:r w:rsidR="00753DCA" w:rsidRPr="006F2C30">
        <w:rPr>
          <w:rFonts w:ascii="Palatino Linotype" w:hAnsi="Palatino Linotype" w:cs="Arial"/>
          <w:sz w:val="24"/>
          <w:szCs w:val="24"/>
        </w:rPr>
        <w:t xml:space="preserve">Sistema </w:t>
      </w:r>
      <w:r w:rsidR="00753DCA" w:rsidRPr="006F2C30">
        <w:rPr>
          <w:rFonts w:ascii="Palatino Linotype" w:hAnsi="Palatino Linotype" w:cs="Arial"/>
          <w:sz w:val="24"/>
          <w:szCs w:val="24"/>
        </w:rPr>
        <w:lastRenderedPageBreak/>
        <w:t xml:space="preserve">de Acceso a la Información Mexiquense </w:t>
      </w:r>
      <w:r w:rsidR="00753DCA" w:rsidRPr="006F2C30">
        <w:rPr>
          <w:rFonts w:ascii="Palatino Linotype" w:hAnsi="Palatino Linotype" w:cs="Arial"/>
          <w:b/>
          <w:sz w:val="24"/>
          <w:szCs w:val="24"/>
        </w:rPr>
        <w:t>(</w:t>
      </w:r>
      <w:proofErr w:type="spellStart"/>
      <w:r w:rsidRPr="006F2C30">
        <w:rPr>
          <w:rFonts w:ascii="Palatino Linotype" w:hAnsi="Palatino Linotype" w:cs="Arial"/>
          <w:b/>
          <w:sz w:val="24"/>
          <w:szCs w:val="24"/>
        </w:rPr>
        <w:t>SAIMEX</w:t>
      </w:r>
      <w:proofErr w:type="spellEnd"/>
      <w:r w:rsidR="00753DCA" w:rsidRPr="006F2C30">
        <w:rPr>
          <w:rFonts w:ascii="Palatino Linotype" w:hAnsi="Palatino Linotype" w:cs="Arial"/>
          <w:b/>
          <w:sz w:val="24"/>
          <w:szCs w:val="24"/>
        </w:rPr>
        <w:t>)</w:t>
      </w:r>
      <w:r w:rsidRPr="006F2C30">
        <w:rPr>
          <w:rFonts w:ascii="Palatino Linotype" w:hAnsi="Palatino Linotype" w:cs="Arial"/>
          <w:sz w:val="24"/>
          <w:szCs w:val="24"/>
        </w:rPr>
        <w:t xml:space="preserve">, </w:t>
      </w:r>
      <w:r w:rsidR="00CD261A" w:rsidRPr="006F2C30">
        <w:rPr>
          <w:rFonts w:ascii="Palatino Linotype" w:hAnsi="Palatino Linotype" w:cs="Arial"/>
          <w:sz w:val="24"/>
          <w:szCs w:val="24"/>
          <w:lang w:val="es-419"/>
        </w:rPr>
        <w:t xml:space="preserve">en su caso en versión pública, </w:t>
      </w:r>
      <w:r w:rsidRPr="006F2C30">
        <w:rPr>
          <w:rFonts w:ascii="Palatino Linotype" w:hAnsi="Palatino Linotype" w:cs="Arial"/>
          <w:sz w:val="24"/>
          <w:szCs w:val="24"/>
        </w:rPr>
        <w:t>de lo siguiente:</w:t>
      </w:r>
    </w:p>
    <w:p w14:paraId="12A7677C" w14:textId="77777777" w:rsidR="007B6867" w:rsidRPr="006F2C30" w:rsidRDefault="007B6867" w:rsidP="007B6867">
      <w:pPr>
        <w:tabs>
          <w:tab w:val="left" w:pos="8647"/>
        </w:tabs>
        <w:spacing w:after="0" w:line="360" w:lineRule="auto"/>
        <w:ind w:right="51"/>
        <w:jc w:val="both"/>
        <w:rPr>
          <w:rFonts w:ascii="Palatino Linotype" w:hAnsi="Palatino Linotype" w:cs="Arial"/>
          <w:sz w:val="24"/>
          <w:szCs w:val="24"/>
        </w:rPr>
      </w:pPr>
    </w:p>
    <w:p w14:paraId="3B39A97C" w14:textId="77777777" w:rsidR="00CD261A" w:rsidRPr="006F2C30" w:rsidRDefault="00CD261A" w:rsidP="00CD261A">
      <w:pPr>
        <w:pStyle w:val="Prrafodelista"/>
        <w:numPr>
          <w:ilvl w:val="0"/>
          <w:numId w:val="3"/>
        </w:numPr>
        <w:tabs>
          <w:tab w:val="left" w:pos="5647"/>
        </w:tabs>
        <w:spacing w:line="360" w:lineRule="auto"/>
        <w:ind w:right="567"/>
        <w:jc w:val="both"/>
        <w:rPr>
          <w:rFonts w:ascii="Palatino Linotype" w:hAnsi="Palatino Linotype" w:cs="Arial"/>
          <w:lang w:val="es-419"/>
        </w:rPr>
      </w:pPr>
      <w:r w:rsidRPr="006F2C30">
        <w:rPr>
          <w:rFonts w:ascii="Palatino Linotype" w:hAnsi="Palatino Linotype"/>
          <w:lang w:val="es-419"/>
        </w:rPr>
        <w:t xml:space="preserve">La licencia de funcionamiento del negocio referido en la solicitud de información. </w:t>
      </w:r>
    </w:p>
    <w:p w14:paraId="2E27BEAF" w14:textId="77777777" w:rsidR="00CD261A" w:rsidRPr="006F2C30" w:rsidRDefault="00CD261A" w:rsidP="00CD261A">
      <w:pPr>
        <w:pStyle w:val="Prrafodelista"/>
        <w:numPr>
          <w:ilvl w:val="0"/>
          <w:numId w:val="3"/>
        </w:numPr>
        <w:tabs>
          <w:tab w:val="left" w:pos="5647"/>
        </w:tabs>
        <w:spacing w:line="360" w:lineRule="auto"/>
        <w:ind w:right="567"/>
        <w:jc w:val="both"/>
        <w:rPr>
          <w:rFonts w:ascii="Palatino Linotype" w:hAnsi="Palatino Linotype" w:cs="Arial"/>
          <w:lang w:val="es-419"/>
        </w:rPr>
      </w:pPr>
      <w:r w:rsidRPr="006F2C30">
        <w:rPr>
          <w:rFonts w:ascii="Palatino Linotype" w:hAnsi="Palatino Linotype"/>
          <w:lang w:val="es-419"/>
        </w:rPr>
        <w:t xml:space="preserve">Documento donde conste el pago de licencia de anuncio publicitario del negocio referido en la solicitud de información. </w:t>
      </w:r>
    </w:p>
    <w:p w14:paraId="45CB01BC" w14:textId="77777777" w:rsidR="00CD261A" w:rsidRPr="006F2C30" w:rsidRDefault="00912060" w:rsidP="00CD261A">
      <w:pPr>
        <w:pStyle w:val="Prrafodelista"/>
        <w:numPr>
          <w:ilvl w:val="0"/>
          <w:numId w:val="3"/>
        </w:numPr>
        <w:tabs>
          <w:tab w:val="left" w:pos="5647"/>
        </w:tabs>
        <w:spacing w:line="360" w:lineRule="auto"/>
        <w:ind w:right="567"/>
        <w:jc w:val="both"/>
        <w:rPr>
          <w:rFonts w:ascii="Palatino Linotype" w:hAnsi="Palatino Linotype" w:cs="Arial"/>
          <w:lang w:val="es-419"/>
        </w:rPr>
      </w:pPr>
      <w:r w:rsidRPr="006F2C30">
        <w:rPr>
          <w:rFonts w:ascii="Palatino Linotype" w:hAnsi="Palatino Linotype" w:cs="Arial"/>
        </w:rPr>
        <w:t xml:space="preserve">El Acta de Clasificación como información </w:t>
      </w:r>
      <w:r w:rsidRPr="006F2C30">
        <w:rPr>
          <w:rFonts w:ascii="Palatino Linotype" w:hAnsi="Palatino Linotype" w:cs="Arial"/>
          <w:b/>
        </w:rPr>
        <w:t>CONFIDENCIAL</w:t>
      </w:r>
      <w:r w:rsidRPr="006F2C30">
        <w:rPr>
          <w:rFonts w:ascii="Palatino Linotype" w:hAnsi="Palatino Linotype" w:cs="Arial"/>
        </w:rPr>
        <w:t xml:space="preserve"> a través de su Comité de Transparencia, en términos de los artículos 122 y 143, fracción II, de la Ley de Transparencia y Acceso a la Información Pública del Estado de México y Municipios, respecto de los comprobantes de pago de impuesto predial solicitados, y de los documentos donde pudiera constar si la autoridad ha realizado acciones de cobro en caso de no tener</w:t>
      </w:r>
      <w:r w:rsidRPr="006F2C30">
        <w:rPr>
          <w:rFonts w:ascii="Palatino Linotype" w:eastAsia="Palatino Linotype" w:hAnsi="Palatino Linotype" w:cs="Palatino Linotype"/>
          <w:lang w:eastAsia="es-MX"/>
        </w:rPr>
        <w:t xml:space="preserve"> el pago de las contribuciones de licencia de anuncio y predial, del negocio referido en la solicitud de información</w:t>
      </w:r>
      <w:r w:rsidRPr="006F2C30">
        <w:rPr>
          <w:rFonts w:ascii="Palatino Linotype" w:eastAsia="Palatino Linotype" w:hAnsi="Palatino Linotype" w:cs="Palatino Linotype"/>
          <w:lang w:val="es-419" w:eastAsia="es-MX"/>
        </w:rPr>
        <w:t xml:space="preserve">, </w:t>
      </w:r>
      <w:r w:rsidRPr="006F2C30">
        <w:rPr>
          <w:rFonts w:ascii="Palatino Linotype" w:hAnsi="Palatino Linotype" w:cs="Arial"/>
        </w:rPr>
        <w:t>en la que se incluya el análisis de la información entregada en versión pública durante la tramitación del recurso de revisión bajo los parámetros establecidos en la presente resolución.</w:t>
      </w:r>
    </w:p>
    <w:p w14:paraId="180E720D" w14:textId="77777777" w:rsidR="00F86620" w:rsidRPr="006F2C30" w:rsidRDefault="00F86620" w:rsidP="00FC1C3D">
      <w:pPr>
        <w:pStyle w:val="Prrafodelista"/>
        <w:tabs>
          <w:tab w:val="left" w:pos="7938"/>
        </w:tabs>
        <w:spacing w:line="360" w:lineRule="auto"/>
        <w:ind w:left="1080"/>
        <w:jc w:val="both"/>
        <w:rPr>
          <w:rFonts w:ascii="Palatino Linotype" w:hAnsi="Palatino Linotype"/>
          <w:lang w:val="es-ES_tradnl"/>
        </w:rPr>
      </w:pPr>
    </w:p>
    <w:p w14:paraId="7D3A0DA6" w14:textId="77777777" w:rsidR="00CD261A" w:rsidRPr="006F2C30" w:rsidRDefault="00CD261A" w:rsidP="00CD261A">
      <w:pPr>
        <w:pStyle w:val="Prrafodelista"/>
        <w:spacing w:line="360" w:lineRule="auto"/>
        <w:ind w:left="1134"/>
        <w:jc w:val="both"/>
        <w:rPr>
          <w:rFonts w:ascii="Palatino Linotype" w:hAnsi="Palatino Linotype"/>
          <w:i/>
          <w:lang w:val="es-ES_tradnl"/>
        </w:rPr>
      </w:pPr>
      <w:r w:rsidRPr="006F2C30">
        <w:rPr>
          <w:rFonts w:ascii="Palatino Linotype" w:hAnsi="Palatino Linotype"/>
          <w:i/>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14:paraId="372A8A99" w14:textId="77777777" w:rsidR="00CD261A" w:rsidRPr="006F2C30" w:rsidRDefault="00CD261A" w:rsidP="00CD261A">
      <w:pPr>
        <w:pStyle w:val="Prrafodelista"/>
        <w:spacing w:line="360" w:lineRule="auto"/>
        <w:ind w:left="1134"/>
        <w:jc w:val="both"/>
        <w:rPr>
          <w:rFonts w:ascii="Palatino Linotype" w:hAnsi="Palatino Linotype"/>
          <w:i/>
          <w:lang w:val="es-ES_tradnl"/>
        </w:rPr>
      </w:pPr>
    </w:p>
    <w:p w14:paraId="7613DBA2" w14:textId="77777777" w:rsidR="00CD261A" w:rsidRPr="006F2C30" w:rsidRDefault="00CD261A" w:rsidP="00CD261A">
      <w:pPr>
        <w:pStyle w:val="Prrafodelista"/>
        <w:spacing w:line="360" w:lineRule="auto"/>
        <w:ind w:left="1134"/>
        <w:jc w:val="both"/>
        <w:rPr>
          <w:rFonts w:ascii="Palatino Linotype" w:hAnsi="Palatino Linotype"/>
          <w:i/>
          <w:lang w:val="es-ES_tradnl"/>
        </w:rPr>
      </w:pPr>
      <w:r w:rsidRPr="006F2C30">
        <w:rPr>
          <w:rFonts w:ascii="Palatino Linotype" w:hAnsi="Palatino Linotype"/>
          <w:i/>
          <w:lang w:val="es-ES_tradnl"/>
        </w:rPr>
        <w:t>Para el caso de que El Sujeto Obligado no cuente con la información que se ordena su entrega del presente Resolutivo, bastará con que lo haga del conocimiento de la Recurrente al momento de dar cumplimiento a la presente resolución.</w:t>
      </w:r>
    </w:p>
    <w:p w14:paraId="72DDBDB3" w14:textId="77777777" w:rsidR="00CD261A" w:rsidRPr="006F2C30" w:rsidRDefault="00CD261A" w:rsidP="00FC1C3D">
      <w:pPr>
        <w:pStyle w:val="Prrafodelista"/>
        <w:tabs>
          <w:tab w:val="left" w:pos="7938"/>
        </w:tabs>
        <w:spacing w:line="360" w:lineRule="auto"/>
        <w:ind w:left="1080"/>
        <w:jc w:val="both"/>
        <w:rPr>
          <w:rFonts w:ascii="Palatino Linotype" w:hAnsi="Palatino Linotype"/>
          <w:lang w:val="es-ES_tradnl"/>
        </w:rPr>
      </w:pPr>
    </w:p>
    <w:p w14:paraId="3FC372F0" w14:textId="77777777" w:rsidR="00081381" w:rsidRPr="006F2C30" w:rsidRDefault="00337A3D"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r w:rsidRPr="006F2C30">
        <w:rPr>
          <w:rFonts w:ascii="Palatino Linotype" w:hAnsi="Palatino Linotype" w:cs="Arial"/>
          <w:b/>
          <w:sz w:val="28"/>
          <w:szCs w:val="24"/>
        </w:rPr>
        <w:t>TERCERO</w:t>
      </w:r>
      <w:r w:rsidRPr="006F2C30">
        <w:rPr>
          <w:rFonts w:ascii="Palatino Linotype" w:hAnsi="Palatino Linotype" w:cs="Arial"/>
          <w:b/>
          <w:sz w:val="24"/>
          <w:szCs w:val="24"/>
        </w:rPr>
        <w:t>.</w:t>
      </w:r>
      <w:r w:rsidRPr="006F2C30">
        <w:rPr>
          <w:rFonts w:ascii="Palatino Linotype" w:hAnsi="Palatino Linotype" w:cs="Arial"/>
          <w:sz w:val="24"/>
          <w:szCs w:val="24"/>
        </w:rPr>
        <w:t xml:space="preserve"> </w:t>
      </w:r>
      <w:r w:rsidR="005029EA" w:rsidRPr="006F2C30">
        <w:rPr>
          <w:rFonts w:ascii="Palatino Linotype" w:eastAsia="Times New Roman" w:hAnsi="Palatino Linotype" w:cs="Arial"/>
          <w:b/>
          <w:sz w:val="24"/>
          <w:szCs w:val="24"/>
          <w:lang w:val="es-ES" w:eastAsia="es-ES"/>
        </w:rPr>
        <w:t>Notifíquese</w:t>
      </w:r>
      <w:r w:rsidR="005029EA" w:rsidRPr="006F2C30">
        <w:rPr>
          <w:rFonts w:ascii="Palatino Linotype" w:eastAsia="Times New Roman" w:hAnsi="Palatino Linotype" w:cs="Arial"/>
          <w:sz w:val="24"/>
          <w:szCs w:val="24"/>
          <w:lang w:val="es-ES" w:eastAsia="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81D4537" w14:textId="77777777" w:rsidR="005029EA" w:rsidRPr="006F2C30" w:rsidRDefault="005029EA"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p>
    <w:p w14:paraId="25F53BA1" w14:textId="77777777" w:rsidR="00337A3D" w:rsidRPr="006F2C30" w:rsidRDefault="00337A3D" w:rsidP="00337A3D">
      <w:pPr>
        <w:spacing w:after="0" w:line="360" w:lineRule="auto"/>
        <w:jc w:val="both"/>
        <w:rPr>
          <w:rFonts w:ascii="Palatino Linotype" w:eastAsia="Calibri" w:hAnsi="Palatino Linotype" w:cs="Times New Roman"/>
          <w:sz w:val="24"/>
          <w:szCs w:val="24"/>
          <w:lang w:eastAsia="es-ES_tradnl"/>
        </w:rPr>
      </w:pPr>
      <w:r w:rsidRPr="006F2C30">
        <w:rPr>
          <w:rFonts w:ascii="Palatino Linotype" w:eastAsia="Times New Roman" w:hAnsi="Palatino Linotype" w:cs="Arial"/>
          <w:b/>
          <w:sz w:val="28"/>
          <w:szCs w:val="24"/>
          <w:lang w:val="es-ES" w:eastAsia="es-ES"/>
        </w:rPr>
        <w:t>CUARTO</w:t>
      </w:r>
      <w:r w:rsidRPr="006F2C30">
        <w:rPr>
          <w:rFonts w:ascii="Palatino Linotype" w:eastAsia="Times New Roman" w:hAnsi="Palatino Linotype" w:cs="Arial"/>
          <w:b/>
          <w:sz w:val="24"/>
          <w:szCs w:val="24"/>
          <w:lang w:val="es-ES" w:eastAsia="es-ES"/>
        </w:rPr>
        <w:t xml:space="preserve">. </w:t>
      </w:r>
      <w:r w:rsidR="004A0624" w:rsidRPr="006F2C30">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6F2C30">
        <w:rPr>
          <w:rFonts w:ascii="Palatino Linotype" w:eastAsia="Calibri" w:hAnsi="Palatino Linotype" w:cs="Times New Roman"/>
          <w:sz w:val="24"/>
          <w:szCs w:val="24"/>
          <w:lang w:eastAsia="es-ES_tradnl"/>
        </w:rPr>
        <w:t>.</w:t>
      </w:r>
    </w:p>
    <w:p w14:paraId="4BFD5180" w14:textId="77777777" w:rsidR="00337A3D" w:rsidRPr="006F2C30"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02C7650" w14:textId="77777777" w:rsidR="00337A3D" w:rsidRPr="006F2C30"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F2C30">
        <w:rPr>
          <w:rFonts w:ascii="Palatino Linotype" w:hAnsi="Palatino Linotype"/>
          <w:b/>
          <w:sz w:val="28"/>
          <w:szCs w:val="28"/>
        </w:rPr>
        <w:t>QUINTO</w:t>
      </w:r>
      <w:r w:rsidRPr="006F2C30">
        <w:rPr>
          <w:rFonts w:ascii="Palatino Linotype" w:hAnsi="Palatino Linotype"/>
          <w:b/>
          <w:sz w:val="24"/>
          <w:szCs w:val="24"/>
        </w:rPr>
        <w:t xml:space="preserve">. </w:t>
      </w:r>
      <w:r w:rsidRPr="006F2C30">
        <w:rPr>
          <w:rFonts w:ascii="Palatino Linotype" w:eastAsia="Times New Roman" w:hAnsi="Palatino Linotype" w:cs="Arial"/>
          <w:b/>
          <w:sz w:val="24"/>
          <w:szCs w:val="24"/>
          <w:lang w:val="es-ES" w:eastAsia="es-ES"/>
        </w:rPr>
        <w:t>Notifíquese</w:t>
      </w:r>
      <w:r w:rsidRPr="006F2C30">
        <w:rPr>
          <w:rFonts w:ascii="Palatino Linotype" w:eastAsia="Times New Roman" w:hAnsi="Palatino Linotype" w:cs="Arial"/>
          <w:sz w:val="24"/>
          <w:szCs w:val="24"/>
          <w:lang w:val="es-ES" w:eastAsia="es-ES"/>
        </w:rPr>
        <w:t xml:space="preserve"> </w:t>
      </w:r>
      <w:r w:rsidRPr="006F2C30">
        <w:rPr>
          <w:rFonts w:ascii="Palatino Linotype" w:eastAsia="Times New Roman" w:hAnsi="Palatino Linotype" w:cs="Arial"/>
          <w:b/>
          <w:sz w:val="24"/>
          <w:szCs w:val="24"/>
          <w:lang w:val="es-ES" w:eastAsia="es-ES"/>
        </w:rPr>
        <w:t>a</w:t>
      </w:r>
      <w:r w:rsidR="00702210" w:rsidRPr="006F2C30">
        <w:rPr>
          <w:rFonts w:ascii="Palatino Linotype" w:eastAsia="Times New Roman" w:hAnsi="Palatino Linotype" w:cs="Arial"/>
          <w:b/>
          <w:sz w:val="24"/>
          <w:szCs w:val="24"/>
          <w:lang w:val="es-ES" w:eastAsia="es-ES"/>
        </w:rPr>
        <w:t xml:space="preserve"> </w:t>
      </w:r>
      <w:r w:rsidRPr="006F2C30">
        <w:rPr>
          <w:rFonts w:ascii="Palatino Linotype" w:eastAsia="Times New Roman" w:hAnsi="Palatino Linotype" w:cs="Arial"/>
          <w:b/>
          <w:sz w:val="24"/>
          <w:szCs w:val="24"/>
          <w:lang w:val="es-ES" w:eastAsia="es-ES"/>
        </w:rPr>
        <w:t>l</w:t>
      </w:r>
      <w:r w:rsidR="00702210" w:rsidRPr="006F2C30">
        <w:rPr>
          <w:rFonts w:ascii="Palatino Linotype" w:eastAsia="Times New Roman" w:hAnsi="Palatino Linotype" w:cs="Arial"/>
          <w:b/>
          <w:sz w:val="24"/>
          <w:szCs w:val="24"/>
          <w:lang w:val="es-ES" w:eastAsia="es-ES"/>
        </w:rPr>
        <w:t>a</w:t>
      </w:r>
      <w:r w:rsidRPr="006F2C30">
        <w:rPr>
          <w:rFonts w:ascii="Palatino Linotype" w:eastAsia="Times New Roman" w:hAnsi="Palatino Linotype" w:cs="Arial"/>
          <w:b/>
          <w:sz w:val="24"/>
          <w:szCs w:val="24"/>
          <w:lang w:val="es-ES" w:eastAsia="es-ES"/>
        </w:rPr>
        <w:t xml:space="preserve"> Recurrente</w:t>
      </w:r>
      <w:r w:rsidRPr="006F2C30">
        <w:rPr>
          <w:rFonts w:ascii="Palatino Linotype" w:eastAsia="Times New Roman" w:hAnsi="Palatino Linotype" w:cs="Arial"/>
          <w:sz w:val="24"/>
          <w:szCs w:val="24"/>
          <w:lang w:val="es-ES" w:eastAsia="es-ES"/>
        </w:rPr>
        <w:t xml:space="preserve"> la presente resolución</w:t>
      </w:r>
      <w:r w:rsidR="00EE6BFA" w:rsidRPr="006F2C30">
        <w:rPr>
          <w:rFonts w:ascii="Palatino Linotype" w:eastAsia="Times New Roman" w:hAnsi="Palatino Linotype" w:cs="Arial"/>
          <w:sz w:val="24"/>
          <w:szCs w:val="24"/>
          <w:lang w:val="es-ES" w:eastAsia="es-ES"/>
        </w:rPr>
        <w:t xml:space="preserve"> a través del </w:t>
      </w:r>
      <w:r w:rsidR="00EE6BFA" w:rsidRPr="006F2C30">
        <w:rPr>
          <w:rFonts w:ascii="Palatino Linotype" w:hAnsi="Palatino Linotype" w:cs="Arial"/>
          <w:sz w:val="24"/>
          <w:szCs w:val="24"/>
        </w:rPr>
        <w:t xml:space="preserve">Sistema de Acceso a la Información Mexiquense </w:t>
      </w:r>
      <w:r w:rsidR="00EE6BFA" w:rsidRPr="006F2C30">
        <w:rPr>
          <w:rFonts w:ascii="Palatino Linotype" w:hAnsi="Palatino Linotype" w:cs="Arial"/>
          <w:b/>
          <w:sz w:val="24"/>
          <w:szCs w:val="24"/>
        </w:rPr>
        <w:t>(</w:t>
      </w:r>
      <w:proofErr w:type="spellStart"/>
      <w:r w:rsidR="00EE6BFA" w:rsidRPr="006F2C30">
        <w:rPr>
          <w:rFonts w:ascii="Palatino Linotype" w:hAnsi="Palatino Linotype" w:cs="Arial"/>
          <w:b/>
          <w:sz w:val="24"/>
          <w:szCs w:val="24"/>
        </w:rPr>
        <w:t>SAIMEX</w:t>
      </w:r>
      <w:proofErr w:type="spellEnd"/>
      <w:r w:rsidR="00EE6BFA" w:rsidRPr="006F2C30">
        <w:rPr>
          <w:rFonts w:ascii="Palatino Linotype" w:hAnsi="Palatino Linotype" w:cs="Arial"/>
          <w:b/>
          <w:sz w:val="24"/>
          <w:szCs w:val="24"/>
        </w:rPr>
        <w:t>)</w:t>
      </w:r>
      <w:r w:rsidRPr="006F2C30">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w:t>
      </w:r>
      <w:r w:rsidRPr="006F2C30">
        <w:rPr>
          <w:rFonts w:ascii="Palatino Linotype" w:eastAsia="Times New Roman" w:hAnsi="Palatino Linotype" w:cs="Arial"/>
          <w:sz w:val="24"/>
          <w:szCs w:val="24"/>
          <w:lang w:val="es-ES" w:eastAsia="es-ES"/>
        </w:rPr>
        <w:lastRenderedPageBreak/>
        <w:t xml:space="preserve">interponer el juicio de amparo, en los términos de las leyes aplicables de acuerdo </w:t>
      </w:r>
      <w:r w:rsidR="00EE6BFA" w:rsidRPr="006F2C30">
        <w:rPr>
          <w:rFonts w:ascii="Palatino Linotype" w:eastAsia="Times New Roman" w:hAnsi="Palatino Linotype" w:cs="Arial"/>
          <w:sz w:val="24"/>
          <w:szCs w:val="24"/>
          <w:lang w:val="es-ES" w:eastAsia="es-ES"/>
        </w:rPr>
        <w:t>con</w:t>
      </w:r>
      <w:r w:rsidRPr="006F2C30">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54C3BA98" w14:textId="77777777" w:rsidR="00337A3D" w:rsidRPr="006F2C30" w:rsidRDefault="00337A3D" w:rsidP="00337A3D">
      <w:pPr>
        <w:spacing w:after="0" w:line="360" w:lineRule="auto"/>
        <w:jc w:val="both"/>
        <w:rPr>
          <w:rFonts w:ascii="Palatino Linotype" w:hAnsi="Palatino Linotype"/>
          <w:sz w:val="24"/>
          <w:szCs w:val="24"/>
          <w:lang w:eastAsia="es-ES_tradnl"/>
        </w:rPr>
      </w:pPr>
    </w:p>
    <w:p w14:paraId="73DA49C2" w14:textId="06072D5C" w:rsidR="00337A3D" w:rsidRPr="006F2C30" w:rsidRDefault="00337A3D" w:rsidP="00337A3D">
      <w:pPr>
        <w:spacing w:after="0" w:line="360" w:lineRule="auto"/>
        <w:jc w:val="both"/>
        <w:rPr>
          <w:rFonts w:ascii="Palatino Linotype" w:hAnsi="Palatino Linotype" w:cs="Arial"/>
          <w:sz w:val="24"/>
          <w:szCs w:val="24"/>
          <w:lang w:val="es-419"/>
        </w:rPr>
      </w:pPr>
      <w:r w:rsidRPr="006F2C30">
        <w:rPr>
          <w:rFonts w:ascii="Palatino Linotype" w:hAnsi="Palatino Linotype" w:cs="Arial"/>
          <w:sz w:val="24"/>
          <w:szCs w:val="24"/>
        </w:rPr>
        <w:t>ASÍ LO RESUELVE, POR UNANIMIDAD DE VOTOS EL PLENO DEL</w:t>
      </w:r>
      <w:r w:rsidRPr="006F2C3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F2C30">
        <w:rPr>
          <w:rFonts w:ascii="Palatino Linotype" w:hAnsi="Palatino Linotype" w:cs="Arial"/>
          <w:sz w:val="24"/>
          <w:szCs w:val="24"/>
        </w:rPr>
        <w:t>, CONFORMADO POR LOS COMISIONADOS JOSÉ MARTÍNEZ VILCHIS, MARÍA DEL ROSARIO MEJÍA AYALA, SHARON CRISTINA MORALES MARTÍNEZ, LUIS GUSTAVO PARRA NORIEGA</w:t>
      </w:r>
      <w:r w:rsidR="006F2C30">
        <w:rPr>
          <w:rFonts w:ascii="Palatino Linotype" w:hAnsi="Palatino Linotype" w:cs="Arial"/>
          <w:sz w:val="24"/>
          <w:szCs w:val="24"/>
        </w:rPr>
        <w:t xml:space="preserve"> (EMITIENDO VOTO PARTICULAR)</w:t>
      </w:r>
      <w:r w:rsidRPr="006F2C30">
        <w:rPr>
          <w:rFonts w:ascii="Palatino Linotype" w:hAnsi="Palatino Linotype" w:cs="Arial"/>
          <w:sz w:val="24"/>
          <w:szCs w:val="24"/>
        </w:rPr>
        <w:t xml:space="preserve"> Y GUADALUPE RAMÍREZ PEÑA, </w:t>
      </w:r>
      <w:r w:rsidR="00046BBA" w:rsidRPr="006F2C30">
        <w:rPr>
          <w:rFonts w:ascii="Palatino Linotype" w:hAnsi="Palatino Linotype" w:cs="Arial"/>
          <w:sz w:val="24"/>
          <w:szCs w:val="24"/>
        </w:rPr>
        <w:t xml:space="preserve">EN LA </w:t>
      </w:r>
      <w:r w:rsidR="006F2C30">
        <w:rPr>
          <w:rFonts w:ascii="Palatino Linotype" w:hAnsi="Palatino Linotype" w:cs="Arial"/>
          <w:sz w:val="24"/>
          <w:szCs w:val="24"/>
          <w:lang w:val="es-419"/>
        </w:rPr>
        <w:t>VIGÉSIMA CUARTA</w:t>
      </w:r>
      <w:r w:rsidR="00046BBA" w:rsidRPr="006F2C30">
        <w:rPr>
          <w:rFonts w:ascii="Palatino Linotype" w:hAnsi="Palatino Linotype" w:cs="Arial"/>
          <w:sz w:val="24"/>
          <w:szCs w:val="24"/>
          <w:lang w:val="es-419"/>
        </w:rPr>
        <w:t xml:space="preserve"> </w:t>
      </w:r>
      <w:r w:rsidR="00046BBA" w:rsidRPr="006F2C30">
        <w:rPr>
          <w:rFonts w:ascii="Palatino Linotype" w:hAnsi="Palatino Linotype" w:cs="Arial"/>
          <w:sz w:val="24"/>
          <w:szCs w:val="24"/>
        </w:rPr>
        <w:t xml:space="preserve">SESIÓN ORDINARIA CELEBRADA EL </w:t>
      </w:r>
      <w:r w:rsidR="006F2C30">
        <w:rPr>
          <w:rFonts w:ascii="Palatino Linotype" w:eastAsia="Times New Roman" w:hAnsi="Palatino Linotype" w:cs="Arial"/>
          <w:color w:val="000000"/>
          <w:sz w:val="24"/>
          <w:szCs w:val="24"/>
          <w:lang w:val="es-419" w:eastAsia="es-MX"/>
        </w:rPr>
        <w:t>VEINTIOCHO</w:t>
      </w:r>
      <w:r w:rsidR="00C56EC4" w:rsidRPr="006F2C30">
        <w:rPr>
          <w:rFonts w:ascii="Palatino Linotype" w:eastAsia="Times New Roman" w:hAnsi="Palatino Linotype" w:cs="Arial"/>
          <w:color w:val="000000"/>
          <w:sz w:val="24"/>
          <w:szCs w:val="24"/>
          <w:lang w:val="es-419" w:eastAsia="es-MX"/>
        </w:rPr>
        <w:t xml:space="preserve"> DE JUNIO</w:t>
      </w:r>
      <w:r w:rsidR="00046BBA" w:rsidRPr="006F2C30">
        <w:rPr>
          <w:rFonts w:ascii="Palatino Linotype" w:hAnsi="Palatino Linotype" w:cs="Arial"/>
          <w:sz w:val="24"/>
          <w:szCs w:val="24"/>
        </w:rPr>
        <w:t xml:space="preserve"> DE DOS MIL </w:t>
      </w:r>
      <w:r w:rsidR="00046BBA" w:rsidRPr="006F2C30">
        <w:rPr>
          <w:rFonts w:ascii="Palatino Linotype" w:hAnsi="Palatino Linotype" w:cs="Arial"/>
          <w:sz w:val="24"/>
          <w:szCs w:val="24"/>
          <w:lang w:val="es-419"/>
        </w:rPr>
        <w:t>VEINTITRÉS</w:t>
      </w:r>
      <w:r w:rsidRPr="006F2C30">
        <w:rPr>
          <w:rFonts w:ascii="Palatino Linotype" w:hAnsi="Palatino Linotype" w:cs="Arial"/>
          <w:sz w:val="24"/>
          <w:szCs w:val="24"/>
        </w:rPr>
        <w:t xml:space="preserve">, ANTE EL ANTE EL SECRETARIO TÉCNICO DEL PLENO, ALEXIS TAPIA RAMÍREZ. </w:t>
      </w:r>
      <w:r w:rsidR="006F2C30">
        <w:rPr>
          <w:rFonts w:ascii="Palatino Linotype" w:hAnsi="Palatino Linotype" w:cs="Arial"/>
          <w:lang w:val="es-419"/>
        </w:rPr>
        <w:t>--------------------------------------------------------------------------------------------------------------------------------------------------------------------------------------------------------------------------------------------------------------------------------</w:t>
      </w:r>
    </w:p>
    <w:p w14:paraId="184C90F0" w14:textId="7F7AF7E3" w:rsidR="00337A3D" w:rsidRDefault="00E30D49" w:rsidP="00337A3D">
      <w:pPr>
        <w:spacing w:after="0" w:line="360" w:lineRule="auto"/>
        <w:jc w:val="both"/>
        <w:rPr>
          <w:rFonts w:ascii="Palatino Linotype" w:hAnsi="Palatino Linotype" w:cs="Arial"/>
          <w:sz w:val="20"/>
        </w:rPr>
      </w:pPr>
      <w:r w:rsidRPr="006F2C30">
        <w:rPr>
          <w:rFonts w:ascii="Palatino Linotype" w:hAnsi="Palatino Linotype" w:cs="Arial"/>
          <w:sz w:val="24"/>
          <w:szCs w:val="24"/>
        </w:rPr>
        <w:t>----------------------------------------------------------------------------------------------------------------------------------------------------------------------------------------------------------------------------------</w:t>
      </w:r>
      <w:r w:rsidR="006F2C30">
        <w:rPr>
          <w:rFonts w:ascii="Palatino Linotype" w:hAnsi="Palatino Linotype" w:cs="Arial"/>
          <w:lang w:val="es-419"/>
        </w:rPr>
        <w:t>------------------------------------------------------------------------------------------------------------------------------------------------------------------------------------------------------------------------------------------------------------------------------------------------------------------------------------------------------------------------------------------------------------------------------------------------------------------------------------------------------------------------------------------------------------------------------------------------------------------------------------------------------------------------------------------------------------------------------------------------------------------------------------------------------------------------------------------------------------------------------------------------------------------------------------------------------------------------------------------------------------------------</w:t>
      </w:r>
      <w:proofErr w:type="spellStart"/>
      <w:r w:rsidR="00E56783" w:rsidRPr="006F2C30">
        <w:rPr>
          <w:rFonts w:ascii="Palatino Linotype" w:hAnsi="Palatino Linotype" w:cs="Arial"/>
          <w:sz w:val="20"/>
        </w:rPr>
        <w:t>JMV</w:t>
      </w:r>
      <w:proofErr w:type="spellEnd"/>
      <w:r w:rsidR="00E56783" w:rsidRPr="006F2C30">
        <w:rPr>
          <w:rFonts w:ascii="Palatino Linotype" w:hAnsi="Palatino Linotype" w:cs="Arial"/>
          <w:sz w:val="20"/>
        </w:rPr>
        <w:t>/</w:t>
      </w:r>
      <w:proofErr w:type="spellStart"/>
      <w:r w:rsidR="00337A3D" w:rsidRPr="006F2C30">
        <w:rPr>
          <w:rFonts w:ascii="Palatino Linotype" w:hAnsi="Palatino Linotype" w:cs="Arial"/>
          <w:sz w:val="20"/>
        </w:rPr>
        <w:t>CCR</w:t>
      </w:r>
      <w:proofErr w:type="spellEnd"/>
      <w:r w:rsidR="00337A3D" w:rsidRPr="006F2C30">
        <w:rPr>
          <w:rFonts w:ascii="Palatino Linotype" w:hAnsi="Palatino Linotype" w:cs="Arial"/>
          <w:sz w:val="20"/>
        </w:rPr>
        <w:t>/</w:t>
      </w:r>
      <w:r w:rsidR="00B32C1A" w:rsidRPr="006F2C30">
        <w:rPr>
          <w:rFonts w:ascii="Palatino Linotype" w:hAnsi="Palatino Linotype" w:cs="Arial"/>
          <w:sz w:val="20"/>
        </w:rPr>
        <w:t>ROA</w:t>
      </w:r>
    </w:p>
    <w:p w14:paraId="4C610B99" w14:textId="77777777" w:rsidR="00B32C1A" w:rsidRDefault="00B32C1A" w:rsidP="00337A3D">
      <w:pPr>
        <w:spacing w:after="0" w:line="360" w:lineRule="auto"/>
        <w:jc w:val="both"/>
        <w:rPr>
          <w:rFonts w:ascii="Palatino Linotype" w:hAnsi="Palatino Linotype" w:cs="Arial"/>
          <w:sz w:val="20"/>
        </w:rPr>
      </w:pPr>
    </w:p>
    <w:p w14:paraId="4206C034" w14:textId="77777777" w:rsidR="00E30D49" w:rsidRDefault="00E30D49" w:rsidP="00337A3D">
      <w:pPr>
        <w:spacing w:after="0" w:line="360" w:lineRule="auto"/>
        <w:jc w:val="both"/>
        <w:rPr>
          <w:rFonts w:ascii="Palatino Linotype" w:hAnsi="Palatino Linotype" w:cs="Arial"/>
          <w:sz w:val="20"/>
        </w:rPr>
      </w:pPr>
    </w:p>
    <w:p w14:paraId="180859A5" w14:textId="77777777" w:rsidR="00E30D49" w:rsidRDefault="00E30D49" w:rsidP="00337A3D">
      <w:pPr>
        <w:spacing w:after="0" w:line="360" w:lineRule="auto"/>
        <w:jc w:val="both"/>
        <w:rPr>
          <w:rFonts w:ascii="Palatino Linotype" w:hAnsi="Palatino Linotype" w:cs="Arial"/>
          <w:sz w:val="20"/>
        </w:rPr>
      </w:pPr>
    </w:p>
    <w:p w14:paraId="1363BEC0" w14:textId="77777777" w:rsidR="0088704B" w:rsidRDefault="0088704B" w:rsidP="00337A3D">
      <w:pPr>
        <w:spacing w:after="0" w:line="360" w:lineRule="auto"/>
        <w:jc w:val="both"/>
        <w:rPr>
          <w:rFonts w:ascii="Palatino Linotype" w:hAnsi="Palatino Linotype" w:cs="Arial"/>
          <w:sz w:val="20"/>
        </w:rPr>
      </w:pPr>
    </w:p>
    <w:p w14:paraId="74997AE1" w14:textId="77777777" w:rsidR="00B32C1A" w:rsidRDefault="00B32C1A" w:rsidP="00337A3D">
      <w:pPr>
        <w:spacing w:after="0" w:line="360" w:lineRule="auto"/>
        <w:jc w:val="both"/>
        <w:rPr>
          <w:rFonts w:ascii="Palatino Linotype" w:hAnsi="Palatino Linotype" w:cs="Arial"/>
          <w:sz w:val="20"/>
        </w:rPr>
      </w:pPr>
    </w:p>
    <w:p w14:paraId="3F0BED3E" w14:textId="77777777" w:rsidR="00B32C1A" w:rsidRDefault="00B32C1A" w:rsidP="00337A3D">
      <w:pPr>
        <w:spacing w:after="0" w:line="360" w:lineRule="auto"/>
        <w:jc w:val="both"/>
        <w:rPr>
          <w:rFonts w:ascii="Palatino Linotype" w:hAnsi="Palatino Linotype" w:cs="Arial"/>
          <w:sz w:val="20"/>
        </w:rPr>
      </w:pPr>
    </w:p>
    <w:p w14:paraId="479945C1" w14:textId="77777777" w:rsidR="00504812" w:rsidRDefault="00504812" w:rsidP="00337A3D">
      <w:pPr>
        <w:spacing w:after="0" w:line="360" w:lineRule="auto"/>
        <w:jc w:val="both"/>
        <w:rPr>
          <w:rFonts w:ascii="Palatino Linotype" w:hAnsi="Palatino Linotype" w:cs="Arial"/>
          <w:sz w:val="20"/>
        </w:rPr>
      </w:pPr>
    </w:p>
    <w:p w14:paraId="5E15DBF9" w14:textId="77777777" w:rsidR="00504812" w:rsidRDefault="00504812" w:rsidP="00337A3D">
      <w:pPr>
        <w:spacing w:after="0" w:line="360" w:lineRule="auto"/>
        <w:jc w:val="both"/>
        <w:rPr>
          <w:rFonts w:ascii="Palatino Linotype" w:hAnsi="Palatino Linotype" w:cs="Arial"/>
          <w:sz w:val="20"/>
        </w:rPr>
      </w:pPr>
    </w:p>
    <w:p w14:paraId="07A4B7A7" w14:textId="77777777" w:rsidR="00504812" w:rsidRDefault="00504812" w:rsidP="00337A3D">
      <w:pPr>
        <w:spacing w:after="0" w:line="360" w:lineRule="auto"/>
        <w:jc w:val="both"/>
        <w:rPr>
          <w:rFonts w:ascii="Palatino Linotype" w:hAnsi="Palatino Linotype" w:cs="Arial"/>
          <w:sz w:val="20"/>
        </w:rPr>
      </w:pPr>
    </w:p>
    <w:p w14:paraId="55262D20" w14:textId="77777777" w:rsidR="00504812" w:rsidRDefault="00504812" w:rsidP="00337A3D">
      <w:pPr>
        <w:spacing w:after="0" w:line="360" w:lineRule="auto"/>
        <w:jc w:val="both"/>
        <w:rPr>
          <w:rFonts w:ascii="Palatino Linotype" w:hAnsi="Palatino Linotype" w:cs="Arial"/>
          <w:sz w:val="20"/>
        </w:rPr>
      </w:pPr>
    </w:p>
    <w:p w14:paraId="349E0BF4" w14:textId="77777777" w:rsidR="00504812" w:rsidRDefault="00504812" w:rsidP="00337A3D">
      <w:pPr>
        <w:spacing w:after="0" w:line="360" w:lineRule="auto"/>
        <w:jc w:val="both"/>
        <w:rPr>
          <w:rFonts w:ascii="Palatino Linotype" w:hAnsi="Palatino Linotype" w:cs="Arial"/>
          <w:sz w:val="20"/>
        </w:rPr>
      </w:pPr>
    </w:p>
    <w:p w14:paraId="2E3D55A0" w14:textId="77777777" w:rsidR="00504812" w:rsidRDefault="00504812" w:rsidP="00337A3D">
      <w:pPr>
        <w:spacing w:after="0" w:line="360" w:lineRule="auto"/>
        <w:jc w:val="both"/>
        <w:rPr>
          <w:rFonts w:ascii="Palatino Linotype" w:hAnsi="Palatino Linotype" w:cs="Arial"/>
          <w:sz w:val="20"/>
        </w:rPr>
      </w:pPr>
    </w:p>
    <w:p w14:paraId="020AA7A2" w14:textId="77777777" w:rsidR="00504812" w:rsidRDefault="00504812" w:rsidP="00337A3D">
      <w:pPr>
        <w:spacing w:after="0" w:line="360" w:lineRule="auto"/>
        <w:jc w:val="both"/>
        <w:rPr>
          <w:rFonts w:ascii="Palatino Linotype" w:hAnsi="Palatino Linotype" w:cs="Arial"/>
          <w:sz w:val="20"/>
        </w:rPr>
      </w:pPr>
    </w:p>
    <w:p w14:paraId="6DCD906B" w14:textId="77777777" w:rsidR="00504812" w:rsidRDefault="00504812" w:rsidP="00337A3D">
      <w:pPr>
        <w:spacing w:after="0" w:line="360" w:lineRule="auto"/>
        <w:jc w:val="both"/>
        <w:rPr>
          <w:rFonts w:ascii="Palatino Linotype" w:hAnsi="Palatino Linotype" w:cs="Arial"/>
          <w:sz w:val="20"/>
        </w:rPr>
      </w:pPr>
    </w:p>
    <w:p w14:paraId="022A5D47" w14:textId="77777777" w:rsidR="00504812" w:rsidRDefault="00504812" w:rsidP="00337A3D">
      <w:pPr>
        <w:spacing w:after="0" w:line="360" w:lineRule="auto"/>
        <w:jc w:val="both"/>
        <w:rPr>
          <w:rFonts w:ascii="Palatino Linotype" w:hAnsi="Palatino Linotype" w:cs="Arial"/>
          <w:sz w:val="20"/>
        </w:rPr>
      </w:pPr>
    </w:p>
    <w:p w14:paraId="2E490F56" w14:textId="77777777" w:rsidR="00504812" w:rsidRDefault="00504812" w:rsidP="00337A3D">
      <w:pPr>
        <w:spacing w:after="0" w:line="360" w:lineRule="auto"/>
        <w:jc w:val="both"/>
        <w:rPr>
          <w:rFonts w:ascii="Palatino Linotype" w:hAnsi="Palatino Linotype" w:cs="Arial"/>
          <w:sz w:val="20"/>
        </w:rPr>
      </w:pPr>
    </w:p>
    <w:p w14:paraId="43DE25F8" w14:textId="77777777" w:rsidR="00B32C1A" w:rsidRDefault="00B32C1A" w:rsidP="00337A3D">
      <w:pPr>
        <w:spacing w:after="0" w:line="360" w:lineRule="auto"/>
        <w:jc w:val="both"/>
        <w:rPr>
          <w:rFonts w:ascii="Palatino Linotype" w:hAnsi="Palatino Linotype" w:cs="Arial"/>
          <w:sz w:val="20"/>
        </w:rPr>
      </w:pPr>
    </w:p>
    <w:p w14:paraId="3C636FC3" w14:textId="77777777" w:rsidR="00B32C1A" w:rsidRDefault="00B32C1A" w:rsidP="00337A3D">
      <w:pPr>
        <w:spacing w:after="0" w:line="360" w:lineRule="auto"/>
        <w:jc w:val="both"/>
        <w:rPr>
          <w:rFonts w:ascii="Palatino Linotype" w:hAnsi="Palatino Linotype" w:cs="Arial"/>
          <w:sz w:val="20"/>
        </w:rPr>
      </w:pPr>
    </w:p>
    <w:p w14:paraId="4DC36F6B" w14:textId="77777777" w:rsidR="00B32C1A" w:rsidRDefault="00B32C1A" w:rsidP="00337A3D">
      <w:pPr>
        <w:spacing w:after="0" w:line="360" w:lineRule="auto"/>
        <w:jc w:val="both"/>
        <w:rPr>
          <w:rFonts w:ascii="Palatino Linotype" w:hAnsi="Palatino Linotype" w:cs="Arial"/>
          <w:sz w:val="20"/>
        </w:rPr>
      </w:pPr>
    </w:p>
    <w:p w14:paraId="5D964512"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AE5D0" w14:textId="77777777" w:rsidR="00A34384" w:rsidRDefault="00A34384" w:rsidP="00337A3D">
      <w:pPr>
        <w:spacing w:after="0" w:line="240" w:lineRule="auto"/>
      </w:pPr>
      <w:r>
        <w:separator/>
      </w:r>
    </w:p>
  </w:endnote>
  <w:endnote w:type="continuationSeparator" w:id="0">
    <w:p w14:paraId="01DEAFB5" w14:textId="77777777" w:rsidR="00A34384" w:rsidRDefault="00A34384"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4F5970C" w14:textId="77777777" w:rsidR="00B815B0" w:rsidRPr="002D6DD8" w:rsidRDefault="00B815B0"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F2C30">
              <w:rPr>
                <w:rFonts w:ascii="Palatino Linotype" w:hAnsi="Palatino Linotype"/>
                <w:bCs/>
                <w:noProof/>
                <w:sz w:val="20"/>
              </w:rPr>
              <w:t>52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F2C30">
              <w:rPr>
                <w:rFonts w:ascii="Palatino Linotype" w:hAnsi="Palatino Linotype"/>
                <w:bCs/>
                <w:noProof/>
                <w:sz w:val="20"/>
              </w:rPr>
              <w:t>52</w:t>
            </w:r>
            <w:r>
              <w:rPr>
                <w:rFonts w:ascii="Palatino Linotype" w:hAnsi="Palatino Linotype"/>
                <w:bCs/>
                <w:noProof/>
                <w:sz w:val="20"/>
              </w:rPr>
              <w:fldChar w:fldCharType="end"/>
            </w:r>
          </w:p>
        </w:sdtContent>
      </w:sdt>
    </w:sdtContent>
  </w:sdt>
  <w:p w14:paraId="3CB0A517" w14:textId="77777777" w:rsidR="00B815B0" w:rsidRDefault="00B815B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BA757" w14:textId="77777777" w:rsidR="00B815B0" w:rsidRPr="000B69FA" w:rsidRDefault="00B815B0"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F2C3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F2C30">
      <w:rPr>
        <w:rFonts w:ascii="Palatino Linotype" w:hAnsi="Palatino Linotype"/>
        <w:bCs/>
        <w:noProof/>
        <w:sz w:val="20"/>
      </w:rPr>
      <w:t>52</w:t>
    </w:r>
    <w:r>
      <w:rPr>
        <w:rFonts w:ascii="Palatino Linotype" w:hAnsi="Palatino Linotype"/>
        <w:bCs/>
        <w:noProof/>
        <w:sz w:val="20"/>
      </w:rPr>
      <w:fldChar w:fldCharType="end"/>
    </w:r>
  </w:p>
  <w:p w14:paraId="0BEF98A3" w14:textId="77777777" w:rsidR="00B815B0" w:rsidRDefault="00B815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5577A" w14:textId="77777777" w:rsidR="00A34384" w:rsidRDefault="00A34384" w:rsidP="00337A3D">
      <w:pPr>
        <w:spacing w:after="0" w:line="240" w:lineRule="auto"/>
      </w:pPr>
      <w:r>
        <w:separator/>
      </w:r>
    </w:p>
  </w:footnote>
  <w:footnote w:type="continuationSeparator" w:id="0">
    <w:p w14:paraId="52FCC712" w14:textId="77777777" w:rsidR="00A34384" w:rsidRDefault="00A34384" w:rsidP="00337A3D">
      <w:pPr>
        <w:spacing w:after="0" w:line="240" w:lineRule="auto"/>
      </w:pPr>
      <w:r>
        <w:continuationSeparator/>
      </w:r>
    </w:p>
  </w:footnote>
  <w:footnote w:id="1">
    <w:p w14:paraId="1166F66C" w14:textId="77777777" w:rsidR="00B815B0" w:rsidRPr="00946E1F" w:rsidRDefault="00B815B0"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851" w:type="dxa"/>
      <w:tblCellMar>
        <w:left w:w="70" w:type="dxa"/>
        <w:right w:w="70" w:type="dxa"/>
      </w:tblCellMar>
      <w:tblLook w:val="04A0" w:firstRow="1" w:lastRow="0" w:firstColumn="1" w:lastColumn="0" w:noHBand="0" w:noVBand="1"/>
    </w:tblPr>
    <w:tblGrid>
      <w:gridCol w:w="6096"/>
      <w:gridCol w:w="4536"/>
    </w:tblGrid>
    <w:tr w:rsidR="00B815B0" w14:paraId="6595AED5" w14:textId="77777777" w:rsidTr="00BA7CD9">
      <w:trPr>
        <w:trHeight w:val="227"/>
      </w:trPr>
      <w:tc>
        <w:tcPr>
          <w:tcW w:w="6096" w:type="dxa"/>
          <w:vAlign w:val="center"/>
          <w:hideMark/>
        </w:tcPr>
        <w:p w14:paraId="6821D45F" w14:textId="77777777" w:rsidR="00B815B0" w:rsidRPr="00641471" w:rsidRDefault="00B815B0"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536" w:type="dxa"/>
          <w:hideMark/>
        </w:tcPr>
        <w:p w14:paraId="74DD370C" w14:textId="77777777" w:rsidR="00B815B0" w:rsidRPr="00641471" w:rsidRDefault="00B815B0" w:rsidP="00BA7CD9">
          <w:pPr>
            <w:spacing w:after="120" w:line="256" w:lineRule="auto"/>
            <w:ind w:left="72" w:right="214"/>
            <w:rPr>
              <w:rFonts w:ascii="Palatino Linotype" w:hAnsi="Palatino Linotype" w:cs="Arial"/>
              <w:b/>
              <w:szCs w:val="20"/>
            </w:rPr>
          </w:pPr>
          <w:r>
            <w:rPr>
              <w:rFonts w:ascii="Palatino Linotype" w:hAnsi="Palatino Linotype" w:cs="Arial"/>
              <w:b/>
              <w:bCs/>
              <w:sz w:val="24"/>
              <w:lang w:val="es-419" w:eastAsia="es-MX"/>
            </w:rPr>
            <w:t>16085</w:t>
          </w:r>
          <w:r>
            <w:rPr>
              <w:rFonts w:ascii="Palatino Linotype" w:hAnsi="Palatino Linotype" w:cs="Arial"/>
              <w:b/>
              <w:bCs/>
              <w:sz w:val="24"/>
              <w:lang w:eastAsia="es-MX"/>
            </w:rPr>
            <w:t>/</w:t>
          </w:r>
          <w:proofErr w:type="spellStart"/>
          <w:r>
            <w:rPr>
              <w:rFonts w:ascii="Palatino Linotype" w:hAnsi="Palatino Linotype" w:cs="Arial"/>
              <w:b/>
              <w:bCs/>
              <w:sz w:val="24"/>
              <w:lang w:eastAsia="es-MX"/>
            </w:rPr>
            <w:t>INFOEM</w:t>
          </w:r>
          <w:proofErr w:type="spellEnd"/>
          <w:r>
            <w:rPr>
              <w:rFonts w:ascii="Palatino Linotype" w:hAnsi="Palatino Linotype" w:cs="Arial"/>
              <w:b/>
              <w:bCs/>
              <w:sz w:val="24"/>
              <w:lang w:eastAsia="es-MX"/>
            </w:rPr>
            <w:t>/IP/</w:t>
          </w:r>
          <w:proofErr w:type="spellStart"/>
          <w:r>
            <w:rPr>
              <w:rFonts w:ascii="Palatino Linotype" w:hAnsi="Palatino Linotype" w:cs="Arial"/>
              <w:b/>
              <w:bCs/>
              <w:sz w:val="24"/>
              <w:lang w:eastAsia="es-MX"/>
            </w:rPr>
            <w:t>RR</w:t>
          </w:r>
          <w:proofErr w:type="spellEnd"/>
          <w:r>
            <w:rPr>
              <w:rFonts w:ascii="Palatino Linotype" w:hAnsi="Palatino Linotype" w:cs="Arial"/>
              <w:b/>
              <w:bCs/>
              <w:sz w:val="24"/>
              <w:lang w:eastAsia="es-MX"/>
            </w:rPr>
            <w:t>/202</w:t>
          </w:r>
          <w:r>
            <w:rPr>
              <w:rFonts w:ascii="Palatino Linotype" w:hAnsi="Palatino Linotype" w:cs="Arial"/>
              <w:b/>
              <w:bCs/>
              <w:sz w:val="24"/>
              <w:lang w:val="es-419" w:eastAsia="es-MX"/>
            </w:rPr>
            <w:t xml:space="preserve">2 </w:t>
          </w:r>
        </w:p>
      </w:tc>
    </w:tr>
    <w:tr w:rsidR="00B815B0" w14:paraId="3F99A864" w14:textId="77777777" w:rsidTr="00BA7CD9">
      <w:trPr>
        <w:trHeight w:val="242"/>
      </w:trPr>
      <w:tc>
        <w:tcPr>
          <w:tcW w:w="6096" w:type="dxa"/>
          <w:vAlign w:val="center"/>
          <w:hideMark/>
        </w:tcPr>
        <w:p w14:paraId="3A611BBD" w14:textId="77777777" w:rsidR="00B815B0" w:rsidRPr="00641471" w:rsidRDefault="00B815B0"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36" w:type="dxa"/>
        </w:tcPr>
        <w:p w14:paraId="3A71ECE4" w14:textId="77777777" w:rsidR="00B815B0" w:rsidRPr="00782F1E" w:rsidRDefault="00B815B0" w:rsidP="006C2B18">
          <w:pPr>
            <w:spacing w:after="120" w:line="256" w:lineRule="auto"/>
            <w:ind w:left="72" w:right="71"/>
            <w:rPr>
              <w:rFonts w:ascii="Palatino Linotype" w:hAnsi="Palatino Linotype" w:cs="Arial"/>
              <w:b/>
              <w:szCs w:val="20"/>
              <w:lang w:val="es-419"/>
            </w:rPr>
          </w:pPr>
          <w:r>
            <w:rPr>
              <w:rFonts w:ascii="Palatino Linotype" w:hAnsi="Palatino Linotype" w:cs="Arial"/>
              <w:b/>
              <w:sz w:val="24"/>
              <w:szCs w:val="24"/>
              <w:lang w:val="es-419"/>
            </w:rPr>
            <w:t xml:space="preserve">Ayuntamiento </w:t>
          </w:r>
          <w:r w:rsidRPr="00FB11A5">
            <w:rPr>
              <w:rFonts w:ascii="Palatino Linotype" w:hAnsi="Palatino Linotype" w:cs="Arial"/>
              <w:b/>
              <w:sz w:val="24"/>
              <w:szCs w:val="24"/>
            </w:rPr>
            <w:t xml:space="preserve">de </w:t>
          </w:r>
          <w:r>
            <w:rPr>
              <w:rFonts w:ascii="Palatino Linotype" w:hAnsi="Palatino Linotype" w:cs="Arial"/>
              <w:b/>
              <w:sz w:val="24"/>
              <w:szCs w:val="24"/>
              <w:lang w:val="es-419"/>
            </w:rPr>
            <w:t>Tenancingo</w:t>
          </w:r>
        </w:p>
      </w:tc>
    </w:tr>
    <w:tr w:rsidR="00B815B0" w14:paraId="570F153E" w14:textId="77777777" w:rsidTr="00BA7CD9">
      <w:trPr>
        <w:trHeight w:val="342"/>
      </w:trPr>
      <w:tc>
        <w:tcPr>
          <w:tcW w:w="6096" w:type="dxa"/>
          <w:hideMark/>
        </w:tcPr>
        <w:p w14:paraId="04DDDBB3" w14:textId="77777777" w:rsidR="00B815B0" w:rsidRPr="00641471" w:rsidRDefault="00B815B0"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536" w:type="dxa"/>
          <w:hideMark/>
        </w:tcPr>
        <w:p w14:paraId="4E420D8F" w14:textId="77777777" w:rsidR="00B815B0" w:rsidRPr="00641471" w:rsidRDefault="00B815B0" w:rsidP="003E032F">
          <w:pPr>
            <w:spacing w:after="120" w:line="256" w:lineRule="auto"/>
            <w:ind w:left="72" w:right="214"/>
            <w:rPr>
              <w:rFonts w:ascii="Palatino Linotype" w:hAnsi="Palatino Linotype" w:cs="Arial"/>
              <w:b/>
              <w:szCs w:val="20"/>
            </w:rPr>
          </w:pPr>
          <w:r w:rsidRPr="00641471">
            <w:rPr>
              <w:rFonts w:ascii="Palatino Linotype" w:hAnsi="Palatino Linotype" w:cs="Arial"/>
              <w:b/>
              <w:szCs w:val="20"/>
            </w:rPr>
            <w:t>José Martínez Vilchis</w:t>
          </w:r>
        </w:p>
      </w:tc>
    </w:tr>
  </w:tbl>
  <w:p w14:paraId="78AED3BF" w14:textId="77777777" w:rsidR="00B815B0" w:rsidRPr="00AE046A" w:rsidRDefault="00B815B0"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9A4AF68" wp14:editId="7DE9F8F3">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851" w:type="dxa"/>
      <w:tblCellMar>
        <w:left w:w="70" w:type="dxa"/>
        <w:right w:w="70" w:type="dxa"/>
      </w:tblCellMar>
      <w:tblLook w:val="04A0" w:firstRow="1" w:lastRow="0" w:firstColumn="1" w:lastColumn="0" w:noHBand="0" w:noVBand="1"/>
    </w:tblPr>
    <w:tblGrid>
      <w:gridCol w:w="6238"/>
      <w:gridCol w:w="4394"/>
    </w:tblGrid>
    <w:tr w:rsidR="00B815B0" w14:paraId="1F3C4816" w14:textId="77777777" w:rsidTr="00A15AC9">
      <w:trPr>
        <w:trHeight w:val="227"/>
      </w:trPr>
      <w:tc>
        <w:tcPr>
          <w:tcW w:w="6238" w:type="dxa"/>
          <w:vAlign w:val="center"/>
          <w:hideMark/>
        </w:tcPr>
        <w:p w14:paraId="0599C68C" w14:textId="77777777" w:rsidR="00B815B0" w:rsidRPr="00641471" w:rsidRDefault="00B815B0"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394" w:type="dxa"/>
          <w:hideMark/>
        </w:tcPr>
        <w:p w14:paraId="7762AAB8" w14:textId="77777777" w:rsidR="00B815B0" w:rsidRPr="006055A5" w:rsidRDefault="00B815B0" w:rsidP="007E2D5F">
          <w:pPr>
            <w:spacing w:after="120" w:line="256" w:lineRule="auto"/>
            <w:ind w:right="71"/>
            <w:rPr>
              <w:rFonts w:ascii="Palatino Linotype" w:hAnsi="Palatino Linotype" w:cs="Arial"/>
              <w:b/>
              <w:szCs w:val="20"/>
              <w:lang w:val="es-419"/>
            </w:rPr>
          </w:pPr>
          <w:r>
            <w:rPr>
              <w:rFonts w:ascii="Palatino Linotype" w:hAnsi="Palatino Linotype" w:cs="Arial"/>
              <w:b/>
              <w:bCs/>
              <w:sz w:val="24"/>
              <w:lang w:val="es-419" w:eastAsia="es-MX"/>
            </w:rPr>
            <w:t>16085</w:t>
          </w:r>
          <w:r>
            <w:rPr>
              <w:rFonts w:ascii="Palatino Linotype" w:hAnsi="Palatino Linotype" w:cs="Arial"/>
              <w:b/>
              <w:bCs/>
              <w:sz w:val="24"/>
              <w:lang w:eastAsia="es-MX"/>
            </w:rPr>
            <w:t>/</w:t>
          </w:r>
          <w:proofErr w:type="spellStart"/>
          <w:r>
            <w:rPr>
              <w:rFonts w:ascii="Palatino Linotype" w:hAnsi="Palatino Linotype" w:cs="Arial"/>
              <w:b/>
              <w:bCs/>
              <w:sz w:val="24"/>
              <w:lang w:eastAsia="es-MX"/>
            </w:rPr>
            <w:t>INFOEM</w:t>
          </w:r>
          <w:proofErr w:type="spellEnd"/>
          <w:r>
            <w:rPr>
              <w:rFonts w:ascii="Palatino Linotype" w:hAnsi="Palatino Linotype" w:cs="Arial"/>
              <w:b/>
              <w:bCs/>
              <w:sz w:val="24"/>
              <w:lang w:eastAsia="es-MX"/>
            </w:rPr>
            <w:t>/IP/</w:t>
          </w:r>
          <w:proofErr w:type="spellStart"/>
          <w:r>
            <w:rPr>
              <w:rFonts w:ascii="Palatino Linotype" w:hAnsi="Palatino Linotype" w:cs="Arial"/>
              <w:b/>
              <w:bCs/>
              <w:sz w:val="24"/>
              <w:lang w:eastAsia="es-MX"/>
            </w:rPr>
            <w:t>RR</w:t>
          </w:r>
          <w:proofErr w:type="spellEnd"/>
          <w:r>
            <w:rPr>
              <w:rFonts w:ascii="Palatino Linotype" w:hAnsi="Palatino Linotype" w:cs="Arial"/>
              <w:b/>
              <w:bCs/>
              <w:sz w:val="24"/>
              <w:lang w:eastAsia="es-MX"/>
            </w:rPr>
            <w:t>/202</w:t>
          </w:r>
          <w:r>
            <w:rPr>
              <w:rFonts w:ascii="Palatino Linotype" w:hAnsi="Palatino Linotype" w:cs="Arial"/>
              <w:b/>
              <w:bCs/>
              <w:sz w:val="24"/>
              <w:lang w:val="es-419" w:eastAsia="es-MX"/>
            </w:rPr>
            <w:t xml:space="preserve">2 </w:t>
          </w:r>
        </w:p>
      </w:tc>
    </w:tr>
    <w:tr w:rsidR="00B815B0" w14:paraId="5FAAE589" w14:textId="77777777" w:rsidTr="003E032F">
      <w:trPr>
        <w:trHeight w:val="242"/>
      </w:trPr>
      <w:tc>
        <w:tcPr>
          <w:tcW w:w="6238" w:type="dxa"/>
          <w:vAlign w:val="center"/>
          <w:hideMark/>
        </w:tcPr>
        <w:p w14:paraId="66A6358D" w14:textId="77777777" w:rsidR="00B815B0" w:rsidRPr="00641471" w:rsidRDefault="00B815B0"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14:paraId="11615FF5" w14:textId="77777777" w:rsidR="00B815B0" w:rsidRPr="006055A5" w:rsidRDefault="00B815B0" w:rsidP="006C2B18">
          <w:pPr>
            <w:spacing w:after="120" w:line="256" w:lineRule="auto"/>
            <w:ind w:right="71"/>
            <w:rPr>
              <w:rFonts w:ascii="Palatino Linotype" w:hAnsi="Palatino Linotype" w:cs="Arial"/>
              <w:b/>
              <w:szCs w:val="20"/>
              <w:lang w:val="es-419"/>
            </w:rPr>
          </w:pPr>
          <w:r>
            <w:rPr>
              <w:rFonts w:ascii="Palatino Linotype" w:hAnsi="Palatino Linotype" w:cs="Arial"/>
              <w:b/>
              <w:sz w:val="24"/>
              <w:szCs w:val="24"/>
              <w:lang w:val="es-419"/>
            </w:rPr>
            <w:t xml:space="preserve">Ayuntamiento </w:t>
          </w:r>
          <w:r w:rsidRPr="00BA7CD9">
            <w:rPr>
              <w:rFonts w:ascii="Palatino Linotype" w:hAnsi="Palatino Linotype" w:cs="Arial"/>
              <w:b/>
              <w:sz w:val="24"/>
              <w:szCs w:val="24"/>
              <w:lang w:val="es-419"/>
            </w:rPr>
            <w:t xml:space="preserve">de </w:t>
          </w:r>
          <w:r>
            <w:rPr>
              <w:rFonts w:ascii="Palatino Linotype" w:hAnsi="Palatino Linotype" w:cs="Arial"/>
              <w:b/>
              <w:sz w:val="24"/>
              <w:szCs w:val="24"/>
              <w:lang w:val="es-419"/>
            </w:rPr>
            <w:t>Tenancingo</w:t>
          </w:r>
        </w:p>
      </w:tc>
    </w:tr>
    <w:tr w:rsidR="00B815B0" w14:paraId="60D3C182" w14:textId="77777777" w:rsidTr="003E032F">
      <w:trPr>
        <w:trHeight w:val="342"/>
      </w:trPr>
      <w:tc>
        <w:tcPr>
          <w:tcW w:w="6238" w:type="dxa"/>
        </w:tcPr>
        <w:p w14:paraId="3A34A711" w14:textId="77777777" w:rsidR="00B815B0" w:rsidRPr="00641471" w:rsidRDefault="00B815B0"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14:paraId="10F9F90A" w14:textId="2ED7D792" w:rsidR="00B815B0" w:rsidRPr="003E032F" w:rsidRDefault="00F2630A" w:rsidP="003E032F">
          <w:pPr>
            <w:spacing w:after="120" w:line="256" w:lineRule="auto"/>
            <w:ind w:right="71"/>
            <w:rPr>
              <w:rFonts w:ascii="Palatino Linotype" w:hAnsi="Palatino Linotype" w:cs="Arial"/>
              <w:b/>
              <w:lang w:val="es-419"/>
            </w:rPr>
          </w:pPr>
          <w:proofErr w:type="spellStart"/>
          <w:r>
            <w:rPr>
              <w:rFonts w:ascii="Palatino Linotype" w:hAnsi="Palatino Linotype" w:cs="Arial"/>
              <w:b/>
              <w:sz w:val="24"/>
              <w:szCs w:val="24"/>
              <w:lang w:val="es-419"/>
            </w:rPr>
            <w:t>XXXXXXXXXXXXXX</w:t>
          </w:r>
          <w:proofErr w:type="spellEnd"/>
        </w:p>
      </w:tc>
    </w:tr>
    <w:tr w:rsidR="00B815B0" w14:paraId="52C798E2" w14:textId="77777777" w:rsidTr="003E032F">
      <w:trPr>
        <w:trHeight w:val="342"/>
      </w:trPr>
      <w:tc>
        <w:tcPr>
          <w:tcW w:w="6238" w:type="dxa"/>
        </w:tcPr>
        <w:p w14:paraId="36B38001" w14:textId="77777777" w:rsidR="00B815B0" w:rsidRPr="00641471" w:rsidRDefault="00B815B0"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14:paraId="1F426FCC" w14:textId="77777777" w:rsidR="00B815B0" w:rsidRPr="00641471" w:rsidRDefault="00B815B0" w:rsidP="003E032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4E4103A5" w14:textId="77777777" w:rsidR="00B815B0" w:rsidRPr="00C222C0" w:rsidRDefault="00B815B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00901F" wp14:editId="74A5A2E4">
          <wp:simplePos x="0" y="0"/>
          <wp:positionH relativeFrom="page">
            <wp:posOffset>0</wp:posOffset>
          </wp:positionH>
          <wp:positionV relativeFrom="page">
            <wp:posOffset>44450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3C29"/>
    <w:multiLevelType w:val="hybridMultilevel"/>
    <w:tmpl w:val="68B087EE"/>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C9B3D0E"/>
    <w:multiLevelType w:val="hybridMultilevel"/>
    <w:tmpl w:val="F46675C0"/>
    <w:lvl w:ilvl="0" w:tplc="27D44FCE">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2"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215850"/>
    <w:multiLevelType w:val="hybridMultilevel"/>
    <w:tmpl w:val="A73890B8"/>
    <w:lvl w:ilvl="0" w:tplc="87183D2C">
      <w:start w:val="1"/>
      <w:numFmt w:val="upperRoman"/>
      <w:lvlText w:val="%1."/>
      <w:lvlJc w:val="left"/>
      <w:pPr>
        <w:ind w:left="112" w:hanging="166"/>
      </w:pPr>
      <w:rPr>
        <w:rFonts w:ascii="Bookman Old Style" w:eastAsia="Arial" w:hAnsi="Bookman Old Style" w:cs="Arial" w:hint="default"/>
        <w:b/>
        <w:bCs/>
        <w:w w:val="100"/>
        <w:sz w:val="20"/>
        <w:szCs w:val="20"/>
      </w:rPr>
    </w:lvl>
    <w:lvl w:ilvl="1" w:tplc="4F42FDFE">
      <w:numFmt w:val="bullet"/>
      <w:lvlText w:val="•"/>
      <w:lvlJc w:val="left"/>
      <w:pPr>
        <w:ind w:left="1128" w:hanging="166"/>
      </w:pPr>
      <w:rPr>
        <w:rFonts w:hint="default"/>
      </w:rPr>
    </w:lvl>
    <w:lvl w:ilvl="2" w:tplc="BF9A22EE">
      <w:numFmt w:val="bullet"/>
      <w:lvlText w:val="•"/>
      <w:lvlJc w:val="left"/>
      <w:pPr>
        <w:ind w:left="2136" w:hanging="166"/>
      </w:pPr>
      <w:rPr>
        <w:rFonts w:hint="default"/>
      </w:rPr>
    </w:lvl>
    <w:lvl w:ilvl="3" w:tplc="8FD8F30C">
      <w:numFmt w:val="bullet"/>
      <w:lvlText w:val="•"/>
      <w:lvlJc w:val="left"/>
      <w:pPr>
        <w:ind w:left="3144" w:hanging="166"/>
      </w:pPr>
      <w:rPr>
        <w:rFonts w:hint="default"/>
      </w:rPr>
    </w:lvl>
    <w:lvl w:ilvl="4" w:tplc="9E3E41C4">
      <w:numFmt w:val="bullet"/>
      <w:lvlText w:val="•"/>
      <w:lvlJc w:val="left"/>
      <w:pPr>
        <w:ind w:left="4152" w:hanging="166"/>
      </w:pPr>
      <w:rPr>
        <w:rFonts w:hint="default"/>
      </w:rPr>
    </w:lvl>
    <w:lvl w:ilvl="5" w:tplc="67021192">
      <w:numFmt w:val="bullet"/>
      <w:lvlText w:val="•"/>
      <w:lvlJc w:val="left"/>
      <w:pPr>
        <w:ind w:left="5161" w:hanging="166"/>
      </w:pPr>
      <w:rPr>
        <w:rFonts w:hint="default"/>
      </w:rPr>
    </w:lvl>
    <w:lvl w:ilvl="6" w:tplc="607A9B8C">
      <w:numFmt w:val="bullet"/>
      <w:lvlText w:val="•"/>
      <w:lvlJc w:val="left"/>
      <w:pPr>
        <w:ind w:left="6169" w:hanging="166"/>
      </w:pPr>
      <w:rPr>
        <w:rFonts w:hint="default"/>
      </w:rPr>
    </w:lvl>
    <w:lvl w:ilvl="7" w:tplc="C722D8B2">
      <w:numFmt w:val="bullet"/>
      <w:lvlText w:val="•"/>
      <w:lvlJc w:val="left"/>
      <w:pPr>
        <w:ind w:left="7177" w:hanging="166"/>
      </w:pPr>
      <w:rPr>
        <w:rFonts w:hint="default"/>
      </w:rPr>
    </w:lvl>
    <w:lvl w:ilvl="8" w:tplc="A750148A">
      <w:numFmt w:val="bullet"/>
      <w:lvlText w:val="•"/>
      <w:lvlJc w:val="left"/>
      <w:pPr>
        <w:ind w:left="8185" w:hanging="166"/>
      </w:pPr>
      <w:rPr>
        <w:rFonts w:hint="default"/>
      </w:rPr>
    </w:lvl>
  </w:abstractNum>
  <w:abstractNum w:abstractNumId="4" w15:restartNumberingAfterBreak="0">
    <w:nsid w:val="32BA3B92"/>
    <w:multiLevelType w:val="hybridMultilevel"/>
    <w:tmpl w:val="32A4450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420C1AC5"/>
    <w:multiLevelType w:val="hybridMultilevel"/>
    <w:tmpl w:val="C8305BBE"/>
    <w:lvl w:ilvl="0" w:tplc="285CBA9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48CE5021"/>
    <w:multiLevelType w:val="singleLevel"/>
    <w:tmpl w:val="35BA74B4"/>
    <w:lvl w:ilvl="0">
      <w:start w:val="1"/>
      <w:numFmt w:val="upperRoman"/>
      <w:lvlText w:val="%1."/>
      <w:lvlJc w:val="left"/>
      <w:pPr>
        <w:tabs>
          <w:tab w:val="num" w:pos="680"/>
        </w:tabs>
        <w:ind w:left="680" w:hanging="680"/>
      </w:pPr>
      <w:rPr>
        <w:b/>
        <w:i w:val="0"/>
      </w:rPr>
    </w:lvl>
  </w:abstractNum>
  <w:abstractNum w:abstractNumId="7" w15:restartNumberingAfterBreak="0">
    <w:nsid w:val="515A2251"/>
    <w:multiLevelType w:val="hybridMultilevel"/>
    <w:tmpl w:val="06E84720"/>
    <w:lvl w:ilvl="0" w:tplc="C7686D8C">
      <w:start w:val="1"/>
      <w:numFmt w:val="decimal"/>
      <w:lvlText w:val="%1."/>
      <w:lvlJc w:val="left"/>
      <w:pPr>
        <w:ind w:left="927" w:hanging="360"/>
      </w:pPr>
      <w:rPr>
        <w:rFonts w:eastAsiaTheme="minorHAnsi" w:cs="Arial"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8"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9" w15:restartNumberingAfterBreak="0">
    <w:nsid w:val="560717FF"/>
    <w:multiLevelType w:val="hybridMultilevel"/>
    <w:tmpl w:val="8570914E"/>
    <w:lvl w:ilvl="0" w:tplc="580A0013">
      <w:start w:val="1"/>
      <w:numFmt w:val="upp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10" w15:restartNumberingAfterBreak="0">
    <w:nsid w:val="6C4E41E6"/>
    <w:multiLevelType w:val="hybridMultilevel"/>
    <w:tmpl w:val="BBC0357C"/>
    <w:lvl w:ilvl="0" w:tplc="54D87738">
      <w:start w:val="1"/>
      <w:numFmt w:val="bullet"/>
      <w:lvlText w:val="-"/>
      <w:lvlJc w:val="left"/>
      <w:pPr>
        <w:ind w:left="2138" w:hanging="360"/>
      </w:pPr>
      <w:rPr>
        <w:rFonts w:ascii="Mistral" w:hAnsi="Mistral" w:hint="default"/>
      </w:rPr>
    </w:lvl>
    <w:lvl w:ilvl="1" w:tplc="080A0003">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start w:val="1"/>
      <w:numFmt w:val="bullet"/>
      <w:lvlText w:val=""/>
      <w:lvlJc w:val="left"/>
      <w:pPr>
        <w:ind w:left="4298" w:hanging="360"/>
      </w:pPr>
      <w:rPr>
        <w:rFonts w:ascii="Symbol" w:hAnsi="Symbol" w:hint="default"/>
      </w:rPr>
    </w:lvl>
    <w:lvl w:ilvl="4" w:tplc="080A0003">
      <w:start w:val="1"/>
      <w:numFmt w:val="bullet"/>
      <w:lvlText w:val="o"/>
      <w:lvlJc w:val="left"/>
      <w:pPr>
        <w:ind w:left="5018" w:hanging="360"/>
      </w:pPr>
      <w:rPr>
        <w:rFonts w:ascii="Courier New" w:hAnsi="Courier New" w:cs="Courier New" w:hint="default"/>
      </w:rPr>
    </w:lvl>
    <w:lvl w:ilvl="5" w:tplc="080A0005">
      <w:start w:val="1"/>
      <w:numFmt w:val="bullet"/>
      <w:lvlText w:val=""/>
      <w:lvlJc w:val="left"/>
      <w:pPr>
        <w:ind w:left="5738" w:hanging="360"/>
      </w:pPr>
      <w:rPr>
        <w:rFonts w:ascii="Wingdings" w:hAnsi="Wingdings" w:hint="default"/>
      </w:rPr>
    </w:lvl>
    <w:lvl w:ilvl="6" w:tplc="080A0001">
      <w:start w:val="1"/>
      <w:numFmt w:val="bullet"/>
      <w:lvlText w:val=""/>
      <w:lvlJc w:val="left"/>
      <w:pPr>
        <w:ind w:left="6458" w:hanging="360"/>
      </w:pPr>
      <w:rPr>
        <w:rFonts w:ascii="Symbol" w:hAnsi="Symbol" w:hint="default"/>
      </w:rPr>
    </w:lvl>
    <w:lvl w:ilvl="7" w:tplc="080A0003">
      <w:start w:val="1"/>
      <w:numFmt w:val="bullet"/>
      <w:lvlText w:val="o"/>
      <w:lvlJc w:val="left"/>
      <w:pPr>
        <w:ind w:left="7178" w:hanging="360"/>
      </w:pPr>
      <w:rPr>
        <w:rFonts w:ascii="Courier New" w:hAnsi="Courier New" w:cs="Courier New" w:hint="default"/>
      </w:rPr>
    </w:lvl>
    <w:lvl w:ilvl="8" w:tplc="080A0005">
      <w:start w:val="1"/>
      <w:numFmt w:val="bullet"/>
      <w:lvlText w:val=""/>
      <w:lvlJc w:val="left"/>
      <w:pPr>
        <w:ind w:left="7898" w:hanging="360"/>
      </w:pPr>
      <w:rPr>
        <w:rFonts w:ascii="Wingdings" w:hAnsi="Wingdings" w:hint="default"/>
      </w:rPr>
    </w:lvl>
  </w:abstractNum>
  <w:abstractNum w:abstractNumId="11" w15:restartNumberingAfterBreak="0">
    <w:nsid w:val="76B13198"/>
    <w:multiLevelType w:val="hybridMultilevel"/>
    <w:tmpl w:val="618CB97A"/>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440948362">
    <w:abstractNumId w:val="2"/>
  </w:num>
  <w:num w:numId="2" w16cid:durableId="605966099">
    <w:abstractNumId w:val="12"/>
  </w:num>
  <w:num w:numId="3" w16cid:durableId="1262184260">
    <w:abstractNumId w:val="1"/>
  </w:num>
  <w:num w:numId="4" w16cid:durableId="834538527">
    <w:abstractNumId w:val="7"/>
  </w:num>
  <w:num w:numId="5" w16cid:durableId="1015494669">
    <w:abstractNumId w:val="11"/>
  </w:num>
  <w:num w:numId="6" w16cid:durableId="13698375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17234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2188373">
    <w:abstractNumId w:val="5"/>
  </w:num>
  <w:num w:numId="9" w16cid:durableId="6460566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4953016">
    <w:abstractNumId w:val="6"/>
  </w:num>
  <w:num w:numId="11" w16cid:durableId="15157607">
    <w:abstractNumId w:val="9"/>
  </w:num>
  <w:num w:numId="12" w16cid:durableId="989558543">
    <w:abstractNumId w:val="3"/>
  </w:num>
  <w:num w:numId="13" w16cid:durableId="1959796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1793756">
    <w:abstractNumId w:val="4"/>
  </w:num>
  <w:num w:numId="15" w16cid:durableId="689916461">
    <w:abstractNumId w:val="0"/>
  </w:num>
  <w:num w:numId="16" w16cid:durableId="128018858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0047E"/>
    <w:rsid w:val="00004CAC"/>
    <w:rsid w:val="00006F24"/>
    <w:rsid w:val="00010DE3"/>
    <w:rsid w:val="00014CE2"/>
    <w:rsid w:val="00015608"/>
    <w:rsid w:val="00015999"/>
    <w:rsid w:val="0001717F"/>
    <w:rsid w:val="0001772F"/>
    <w:rsid w:val="000215FA"/>
    <w:rsid w:val="00021A70"/>
    <w:rsid w:val="00024F91"/>
    <w:rsid w:val="00036F8B"/>
    <w:rsid w:val="00044D34"/>
    <w:rsid w:val="000454F9"/>
    <w:rsid w:val="00045897"/>
    <w:rsid w:val="00045A3E"/>
    <w:rsid w:val="00045D7D"/>
    <w:rsid w:val="00046BBA"/>
    <w:rsid w:val="00052778"/>
    <w:rsid w:val="000553D5"/>
    <w:rsid w:val="000573AB"/>
    <w:rsid w:val="00061BFF"/>
    <w:rsid w:val="00064E75"/>
    <w:rsid w:val="00066174"/>
    <w:rsid w:val="00081381"/>
    <w:rsid w:val="000850B4"/>
    <w:rsid w:val="00096B32"/>
    <w:rsid w:val="000A1B5B"/>
    <w:rsid w:val="000B207A"/>
    <w:rsid w:val="000D1973"/>
    <w:rsid w:val="000D389D"/>
    <w:rsid w:val="000D6D18"/>
    <w:rsid w:val="000E08A0"/>
    <w:rsid w:val="000E0DE4"/>
    <w:rsid w:val="000E25E6"/>
    <w:rsid w:val="000F0ADC"/>
    <w:rsid w:val="000F3B8D"/>
    <w:rsid w:val="000F6BDC"/>
    <w:rsid w:val="000F78F3"/>
    <w:rsid w:val="00101256"/>
    <w:rsid w:val="00104EDB"/>
    <w:rsid w:val="00107399"/>
    <w:rsid w:val="001113D6"/>
    <w:rsid w:val="00121A8A"/>
    <w:rsid w:val="00121CFD"/>
    <w:rsid w:val="00122980"/>
    <w:rsid w:val="00123996"/>
    <w:rsid w:val="00125C1A"/>
    <w:rsid w:val="00132198"/>
    <w:rsid w:val="001339D7"/>
    <w:rsid w:val="00134346"/>
    <w:rsid w:val="001357BF"/>
    <w:rsid w:val="00137C71"/>
    <w:rsid w:val="00137CD0"/>
    <w:rsid w:val="00141975"/>
    <w:rsid w:val="00142307"/>
    <w:rsid w:val="00143A49"/>
    <w:rsid w:val="00145997"/>
    <w:rsid w:val="001460D8"/>
    <w:rsid w:val="00146175"/>
    <w:rsid w:val="001476FB"/>
    <w:rsid w:val="00150222"/>
    <w:rsid w:val="001549A4"/>
    <w:rsid w:val="00160150"/>
    <w:rsid w:val="00163245"/>
    <w:rsid w:val="0016464C"/>
    <w:rsid w:val="001651D2"/>
    <w:rsid w:val="001712D1"/>
    <w:rsid w:val="00172603"/>
    <w:rsid w:val="00176124"/>
    <w:rsid w:val="001819D8"/>
    <w:rsid w:val="00187B98"/>
    <w:rsid w:val="001900F9"/>
    <w:rsid w:val="00195336"/>
    <w:rsid w:val="001A03B6"/>
    <w:rsid w:val="001A05D4"/>
    <w:rsid w:val="001A4C54"/>
    <w:rsid w:val="001B0221"/>
    <w:rsid w:val="001B0DEB"/>
    <w:rsid w:val="001B2F5C"/>
    <w:rsid w:val="001B5F99"/>
    <w:rsid w:val="001B63D5"/>
    <w:rsid w:val="001B6CB9"/>
    <w:rsid w:val="001B6ED0"/>
    <w:rsid w:val="001B7A9B"/>
    <w:rsid w:val="001C034C"/>
    <w:rsid w:val="001C72F6"/>
    <w:rsid w:val="001D58E8"/>
    <w:rsid w:val="001E156B"/>
    <w:rsid w:val="001E28BA"/>
    <w:rsid w:val="001E3B5B"/>
    <w:rsid w:val="001E5A40"/>
    <w:rsid w:val="001F1C38"/>
    <w:rsid w:val="001F262F"/>
    <w:rsid w:val="001F3616"/>
    <w:rsid w:val="001F4617"/>
    <w:rsid w:val="002018B0"/>
    <w:rsid w:val="002108D7"/>
    <w:rsid w:val="00216C80"/>
    <w:rsid w:val="00220182"/>
    <w:rsid w:val="00223CB3"/>
    <w:rsid w:val="00224AB1"/>
    <w:rsid w:val="0022719C"/>
    <w:rsid w:val="00227C76"/>
    <w:rsid w:val="002309D0"/>
    <w:rsid w:val="00230A7A"/>
    <w:rsid w:val="00233DCB"/>
    <w:rsid w:val="00242F50"/>
    <w:rsid w:val="00245417"/>
    <w:rsid w:val="00251348"/>
    <w:rsid w:val="00251E16"/>
    <w:rsid w:val="0025239A"/>
    <w:rsid w:val="00255686"/>
    <w:rsid w:val="00262958"/>
    <w:rsid w:val="00271585"/>
    <w:rsid w:val="002720B9"/>
    <w:rsid w:val="00274A88"/>
    <w:rsid w:val="00277383"/>
    <w:rsid w:val="00277FA0"/>
    <w:rsid w:val="00281906"/>
    <w:rsid w:val="00284300"/>
    <w:rsid w:val="0028473E"/>
    <w:rsid w:val="00285BF6"/>
    <w:rsid w:val="00285F96"/>
    <w:rsid w:val="00286B17"/>
    <w:rsid w:val="00286C0A"/>
    <w:rsid w:val="00287D9C"/>
    <w:rsid w:val="002904C7"/>
    <w:rsid w:val="00290F21"/>
    <w:rsid w:val="002920FF"/>
    <w:rsid w:val="00292944"/>
    <w:rsid w:val="0029407B"/>
    <w:rsid w:val="00294F0C"/>
    <w:rsid w:val="002A0B67"/>
    <w:rsid w:val="002A37D7"/>
    <w:rsid w:val="002A7374"/>
    <w:rsid w:val="002A78CB"/>
    <w:rsid w:val="002B1F03"/>
    <w:rsid w:val="002B29CD"/>
    <w:rsid w:val="002B2D00"/>
    <w:rsid w:val="002B405B"/>
    <w:rsid w:val="002B67E9"/>
    <w:rsid w:val="002B76E8"/>
    <w:rsid w:val="002C4BAB"/>
    <w:rsid w:val="002C4BE6"/>
    <w:rsid w:val="002C7EAA"/>
    <w:rsid w:val="002D3A81"/>
    <w:rsid w:val="002E6B82"/>
    <w:rsid w:val="002E7C1C"/>
    <w:rsid w:val="002F0173"/>
    <w:rsid w:val="002F0A5E"/>
    <w:rsid w:val="002F4C27"/>
    <w:rsid w:val="0030002F"/>
    <w:rsid w:val="00300F45"/>
    <w:rsid w:val="00303595"/>
    <w:rsid w:val="00303912"/>
    <w:rsid w:val="00310027"/>
    <w:rsid w:val="00313600"/>
    <w:rsid w:val="00314736"/>
    <w:rsid w:val="003172B2"/>
    <w:rsid w:val="00320336"/>
    <w:rsid w:val="00320601"/>
    <w:rsid w:val="00327A14"/>
    <w:rsid w:val="003333BA"/>
    <w:rsid w:val="00333F6A"/>
    <w:rsid w:val="00336B2F"/>
    <w:rsid w:val="00337A3D"/>
    <w:rsid w:val="003415FD"/>
    <w:rsid w:val="003432C2"/>
    <w:rsid w:val="003451D1"/>
    <w:rsid w:val="00345854"/>
    <w:rsid w:val="00352A02"/>
    <w:rsid w:val="00353CFA"/>
    <w:rsid w:val="0035484B"/>
    <w:rsid w:val="00363067"/>
    <w:rsid w:val="00364AA5"/>
    <w:rsid w:val="0036624D"/>
    <w:rsid w:val="00366EEC"/>
    <w:rsid w:val="00367E00"/>
    <w:rsid w:val="0037065C"/>
    <w:rsid w:val="00370939"/>
    <w:rsid w:val="00370F86"/>
    <w:rsid w:val="00371608"/>
    <w:rsid w:val="00374011"/>
    <w:rsid w:val="00377832"/>
    <w:rsid w:val="00377C59"/>
    <w:rsid w:val="0038288C"/>
    <w:rsid w:val="003910F2"/>
    <w:rsid w:val="003966FD"/>
    <w:rsid w:val="003A012D"/>
    <w:rsid w:val="003B3632"/>
    <w:rsid w:val="003C32EB"/>
    <w:rsid w:val="003C4C55"/>
    <w:rsid w:val="003D21EA"/>
    <w:rsid w:val="003E005A"/>
    <w:rsid w:val="003E032F"/>
    <w:rsid w:val="003E3631"/>
    <w:rsid w:val="003E3A57"/>
    <w:rsid w:val="003E4F36"/>
    <w:rsid w:val="003E671D"/>
    <w:rsid w:val="003F4B0D"/>
    <w:rsid w:val="003F5374"/>
    <w:rsid w:val="003F5D97"/>
    <w:rsid w:val="003F6136"/>
    <w:rsid w:val="00401215"/>
    <w:rsid w:val="0040212F"/>
    <w:rsid w:val="00403CD1"/>
    <w:rsid w:val="004044EA"/>
    <w:rsid w:val="00411211"/>
    <w:rsid w:val="0041130C"/>
    <w:rsid w:val="0041178A"/>
    <w:rsid w:val="004127F3"/>
    <w:rsid w:val="00423C39"/>
    <w:rsid w:val="00426EEA"/>
    <w:rsid w:val="00427A76"/>
    <w:rsid w:val="004301E2"/>
    <w:rsid w:val="0043066E"/>
    <w:rsid w:val="004322AB"/>
    <w:rsid w:val="004330E8"/>
    <w:rsid w:val="00435A87"/>
    <w:rsid w:val="00436D4A"/>
    <w:rsid w:val="00440F05"/>
    <w:rsid w:val="00441FBD"/>
    <w:rsid w:val="0044590B"/>
    <w:rsid w:val="00445F26"/>
    <w:rsid w:val="00447E2F"/>
    <w:rsid w:val="00462DB3"/>
    <w:rsid w:val="00464343"/>
    <w:rsid w:val="00465F8B"/>
    <w:rsid w:val="00472A35"/>
    <w:rsid w:val="00472E8F"/>
    <w:rsid w:val="004737CE"/>
    <w:rsid w:val="00476A13"/>
    <w:rsid w:val="00480450"/>
    <w:rsid w:val="00482CBF"/>
    <w:rsid w:val="00486467"/>
    <w:rsid w:val="0049295E"/>
    <w:rsid w:val="00495A9D"/>
    <w:rsid w:val="004A0624"/>
    <w:rsid w:val="004B16DC"/>
    <w:rsid w:val="004C5AB9"/>
    <w:rsid w:val="004D0A24"/>
    <w:rsid w:val="004D131E"/>
    <w:rsid w:val="004D3FA7"/>
    <w:rsid w:val="004D5BEB"/>
    <w:rsid w:val="004D7C3B"/>
    <w:rsid w:val="004E32A0"/>
    <w:rsid w:val="004E6D67"/>
    <w:rsid w:val="004E72E0"/>
    <w:rsid w:val="004E74F3"/>
    <w:rsid w:val="004F1A60"/>
    <w:rsid w:val="004F3932"/>
    <w:rsid w:val="004F7650"/>
    <w:rsid w:val="005029EA"/>
    <w:rsid w:val="00504812"/>
    <w:rsid w:val="005076B0"/>
    <w:rsid w:val="00507C40"/>
    <w:rsid w:val="0051271A"/>
    <w:rsid w:val="00513FE1"/>
    <w:rsid w:val="005148B8"/>
    <w:rsid w:val="005163A5"/>
    <w:rsid w:val="00521EAF"/>
    <w:rsid w:val="00522C50"/>
    <w:rsid w:val="00523934"/>
    <w:rsid w:val="00523B5F"/>
    <w:rsid w:val="00526EAA"/>
    <w:rsid w:val="00526FFF"/>
    <w:rsid w:val="00527EBA"/>
    <w:rsid w:val="0053275C"/>
    <w:rsid w:val="00534C09"/>
    <w:rsid w:val="00536B8F"/>
    <w:rsid w:val="00542466"/>
    <w:rsid w:val="005465D9"/>
    <w:rsid w:val="00553709"/>
    <w:rsid w:val="005543D0"/>
    <w:rsid w:val="005543E4"/>
    <w:rsid w:val="00555586"/>
    <w:rsid w:val="005557E1"/>
    <w:rsid w:val="00556269"/>
    <w:rsid w:val="00556F96"/>
    <w:rsid w:val="00560241"/>
    <w:rsid w:val="0056039C"/>
    <w:rsid w:val="00572E01"/>
    <w:rsid w:val="00573B77"/>
    <w:rsid w:val="00574AE1"/>
    <w:rsid w:val="005755AD"/>
    <w:rsid w:val="005766BE"/>
    <w:rsid w:val="00581C90"/>
    <w:rsid w:val="00584DDC"/>
    <w:rsid w:val="00585624"/>
    <w:rsid w:val="005909BD"/>
    <w:rsid w:val="00590E40"/>
    <w:rsid w:val="00592415"/>
    <w:rsid w:val="00592900"/>
    <w:rsid w:val="00592DB9"/>
    <w:rsid w:val="005A0CFE"/>
    <w:rsid w:val="005B1DA6"/>
    <w:rsid w:val="005B66DE"/>
    <w:rsid w:val="005C3431"/>
    <w:rsid w:val="005C41DF"/>
    <w:rsid w:val="005C5147"/>
    <w:rsid w:val="005C6470"/>
    <w:rsid w:val="005C6868"/>
    <w:rsid w:val="005D0626"/>
    <w:rsid w:val="005D4A73"/>
    <w:rsid w:val="005D6927"/>
    <w:rsid w:val="005D79A1"/>
    <w:rsid w:val="005E43B0"/>
    <w:rsid w:val="005E6F29"/>
    <w:rsid w:val="005F158F"/>
    <w:rsid w:val="00600DC8"/>
    <w:rsid w:val="006031D7"/>
    <w:rsid w:val="00603B1B"/>
    <w:rsid w:val="006055A5"/>
    <w:rsid w:val="006135FD"/>
    <w:rsid w:val="00615ED2"/>
    <w:rsid w:val="006164B5"/>
    <w:rsid w:val="00621C53"/>
    <w:rsid w:val="00624D70"/>
    <w:rsid w:val="006252C9"/>
    <w:rsid w:val="006254F2"/>
    <w:rsid w:val="00625595"/>
    <w:rsid w:val="00625FC5"/>
    <w:rsid w:val="006275B0"/>
    <w:rsid w:val="00630254"/>
    <w:rsid w:val="00633229"/>
    <w:rsid w:val="00633872"/>
    <w:rsid w:val="00635A76"/>
    <w:rsid w:val="006372C4"/>
    <w:rsid w:val="0063753D"/>
    <w:rsid w:val="00646391"/>
    <w:rsid w:val="0065077B"/>
    <w:rsid w:val="00654443"/>
    <w:rsid w:val="00654A31"/>
    <w:rsid w:val="006601F4"/>
    <w:rsid w:val="00660E14"/>
    <w:rsid w:val="00662300"/>
    <w:rsid w:val="006627EA"/>
    <w:rsid w:val="00662B94"/>
    <w:rsid w:val="00667814"/>
    <w:rsid w:val="006726D4"/>
    <w:rsid w:val="006807CB"/>
    <w:rsid w:val="006808DB"/>
    <w:rsid w:val="00683902"/>
    <w:rsid w:val="00683FD4"/>
    <w:rsid w:val="0068712A"/>
    <w:rsid w:val="00687A50"/>
    <w:rsid w:val="00691437"/>
    <w:rsid w:val="00692A2D"/>
    <w:rsid w:val="00694D82"/>
    <w:rsid w:val="00697D7F"/>
    <w:rsid w:val="006A49D3"/>
    <w:rsid w:val="006A6E2E"/>
    <w:rsid w:val="006A78C7"/>
    <w:rsid w:val="006B03C3"/>
    <w:rsid w:val="006B1D9A"/>
    <w:rsid w:val="006B29E7"/>
    <w:rsid w:val="006B7527"/>
    <w:rsid w:val="006C1C14"/>
    <w:rsid w:val="006C204F"/>
    <w:rsid w:val="006C205F"/>
    <w:rsid w:val="006C2B18"/>
    <w:rsid w:val="006C391E"/>
    <w:rsid w:val="006C418C"/>
    <w:rsid w:val="006C6FE4"/>
    <w:rsid w:val="006C7AD7"/>
    <w:rsid w:val="006C7B6C"/>
    <w:rsid w:val="006D14F2"/>
    <w:rsid w:val="006D1BC3"/>
    <w:rsid w:val="006E314D"/>
    <w:rsid w:val="006F03E0"/>
    <w:rsid w:val="006F0DA7"/>
    <w:rsid w:val="006F28C0"/>
    <w:rsid w:val="006F2C30"/>
    <w:rsid w:val="006F3E4F"/>
    <w:rsid w:val="006F3F75"/>
    <w:rsid w:val="006F5062"/>
    <w:rsid w:val="00702210"/>
    <w:rsid w:val="0071090B"/>
    <w:rsid w:val="00712E3F"/>
    <w:rsid w:val="0072154A"/>
    <w:rsid w:val="00721CDB"/>
    <w:rsid w:val="00727177"/>
    <w:rsid w:val="00732289"/>
    <w:rsid w:val="00732422"/>
    <w:rsid w:val="00735AAA"/>
    <w:rsid w:val="00736560"/>
    <w:rsid w:val="00747C7D"/>
    <w:rsid w:val="00752192"/>
    <w:rsid w:val="00752AA5"/>
    <w:rsid w:val="00753DCA"/>
    <w:rsid w:val="00754904"/>
    <w:rsid w:val="007573E2"/>
    <w:rsid w:val="007617C3"/>
    <w:rsid w:val="00765CD1"/>
    <w:rsid w:val="00767008"/>
    <w:rsid w:val="00767189"/>
    <w:rsid w:val="007673C3"/>
    <w:rsid w:val="00767F31"/>
    <w:rsid w:val="00771976"/>
    <w:rsid w:val="007722CF"/>
    <w:rsid w:val="007747B5"/>
    <w:rsid w:val="00775052"/>
    <w:rsid w:val="007763DE"/>
    <w:rsid w:val="00776B1B"/>
    <w:rsid w:val="00777387"/>
    <w:rsid w:val="00782E13"/>
    <w:rsid w:val="00782F1E"/>
    <w:rsid w:val="00785EB0"/>
    <w:rsid w:val="00790837"/>
    <w:rsid w:val="007915D9"/>
    <w:rsid w:val="0079171B"/>
    <w:rsid w:val="00793231"/>
    <w:rsid w:val="00795B49"/>
    <w:rsid w:val="00795B5D"/>
    <w:rsid w:val="007A0CB0"/>
    <w:rsid w:val="007A2EBF"/>
    <w:rsid w:val="007A3658"/>
    <w:rsid w:val="007A52E4"/>
    <w:rsid w:val="007A6896"/>
    <w:rsid w:val="007A7D1C"/>
    <w:rsid w:val="007B6867"/>
    <w:rsid w:val="007C39BD"/>
    <w:rsid w:val="007C45C4"/>
    <w:rsid w:val="007D7122"/>
    <w:rsid w:val="007D771B"/>
    <w:rsid w:val="007E0C69"/>
    <w:rsid w:val="007E19D9"/>
    <w:rsid w:val="007E2ADF"/>
    <w:rsid w:val="007E2D5F"/>
    <w:rsid w:val="007E4212"/>
    <w:rsid w:val="007E71BF"/>
    <w:rsid w:val="007F16BD"/>
    <w:rsid w:val="007F1A72"/>
    <w:rsid w:val="007F654D"/>
    <w:rsid w:val="007F65A4"/>
    <w:rsid w:val="00800417"/>
    <w:rsid w:val="00801ABC"/>
    <w:rsid w:val="008035F5"/>
    <w:rsid w:val="008041A1"/>
    <w:rsid w:val="0080544C"/>
    <w:rsid w:val="00806F7E"/>
    <w:rsid w:val="00811793"/>
    <w:rsid w:val="0081288B"/>
    <w:rsid w:val="00813222"/>
    <w:rsid w:val="0082169F"/>
    <w:rsid w:val="008217AA"/>
    <w:rsid w:val="0082283B"/>
    <w:rsid w:val="00830D59"/>
    <w:rsid w:val="00841BF2"/>
    <w:rsid w:val="00844216"/>
    <w:rsid w:val="00844469"/>
    <w:rsid w:val="00844E65"/>
    <w:rsid w:val="008504DF"/>
    <w:rsid w:val="00852E2A"/>
    <w:rsid w:val="008534C1"/>
    <w:rsid w:val="00854796"/>
    <w:rsid w:val="00856447"/>
    <w:rsid w:val="00857253"/>
    <w:rsid w:val="008601E5"/>
    <w:rsid w:val="00865BDE"/>
    <w:rsid w:val="00865D69"/>
    <w:rsid w:val="00866F6A"/>
    <w:rsid w:val="00880644"/>
    <w:rsid w:val="00881A1F"/>
    <w:rsid w:val="0088691E"/>
    <w:rsid w:val="0088704B"/>
    <w:rsid w:val="00893749"/>
    <w:rsid w:val="00894642"/>
    <w:rsid w:val="00894B80"/>
    <w:rsid w:val="008963D1"/>
    <w:rsid w:val="008A0084"/>
    <w:rsid w:val="008A02D5"/>
    <w:rsid w:val="008B0A77"/>
    <w:rsid w:val="008B2913"/>
    <w:rsid w:val="008C2AFF"/>
    <w:rsid w:val="008C754D"/>
    <w:rsid w:val="008C7B4C"/>
    <w:rsid w:val="008D43A5"/>
    <w:rsid w:val="008D4A08"/>
    <w:rsid w:val="008D748B"/>
    <w:rsid w:val="008D76BE"/>
    <w:rsid w:val="008E5168"/>
    <w:rsid w:val="008E7322"/>
    <w:rsid w:val="008F3C7E"/>
    <w:rsid w:val="008F477D"/>
    <w:rsid w:val="00900B7F"/>
    <w:rsid w:val="00902888"/>
    <w:rsid w:val="009075ED"/>
    <w:rsid w:val="00910282"/>
    <w:rsid w:val="00912060"/>
    <w:rsid w:val="009145EE"/>
    <w:rsid w:val="009146C3"/>
    <w:rsid w:val="00915831"/>
    <w:rsid w:val="00915FF7"/>
    <w:rsid w:val="00920AB5"/>
    <w:rsid w:val="00923109"/>
    <w:rsid w:val="009247A0"/>
    <w:rsid w:val="00925D97"/>
    <w:rsid w:val="00925DDD"/>
    <w:rsid w:val="00930467"/>
    <w:rsid w:val="00933971"/>
    <w:rsid w:val="00936509"/>
    <w:rsid w:val="009403D0"/>
    <w:rsid w:val="00940D8B"/>
    <w:rsid w:val="00942577"/>
    <w:rsid w:val="00943E5C"/>
    <w:rsid w:val="00945718"/>
    <w:rsid w:val="00954BEB"/>
    <w:rsid w:val="009612DF"/>
    <w:rsid w:val="009705DD"/>
    <w:rsid w:val="00972404"/>
    <w:rsid w:val="00977343"/>
    <w:rsid w:val="00985056"/>
    <w:rsid w:val="00990791"/>
    <w:rsid w:val="00992E14"/>
    <w:rsid w:val="009939B4"/>
    <w:rsid w:val="009959A4"/>
    <w:rsid w:val="00996EDF"/>
    <w:rsid w:val="009A4970"/>
    <w:rsid w:val="009A670F"/>
    <w:rsid w:val="009B24F8"/>
    <w:rsid w:val="009C03A4"/>
    <w:rsid w:val="009C22A9"/>
    <w:rsid w:val="009C25B0"/>
    <w:rsid w:val="009C3F8D"/>
    <w:rsid w:val="009C6F04"/>
    <w:rsid w:val="009C6F89"/>
    <w:rsid w:val="009D16CB"/>
    <w:rsid w:val="009D2D45"/>
    <w:rsid w:val="009D36DA"/>
    <w:rsid w:val="009D47F2"/>
    <w:rsid w:val="009D4E3D"/>
    <w:rsid w:val="009E33FE"/>
    <w:rsid w:val="009E5BF5"/>
    <w:rsid w:val="009F2366"/>
    <w:rsid w:val="009F65A9"/>
    <w:rsid w:val="009F666D"/>
    <w:rsid w:val="009F684D"/>
    <w:rsid w:val="00A004CB"/>
    <w:rsid w:val="00A0111B"/>
    <w:rsid w:val="00A01861"/>
    <w:rsid w:val="00A05367"/>
    <w:rsid w:val="00A05B3D"/>
    <w:rsid w:val="00A07811"/>
    <w:rsid w:val="00A078D7"/>
    <w:rsid w:val="00A118FA"/>
    <w:rsid w:val="00A13372"/>
    <w:rsid w:val="00A152F7"/>
    <w:rsid w:val="00A15AC9"/>
    <w:rsid w:val="00A241D2"/>
    <w:rsid w:val="00A264CB"/>
    <w:rsid w:val="00A273DA"/>
    <w:rsid w:val="00A34384"/>
    <w:rsid w:val="00A375D6"/>
    <w:rsid w:val="00A37DBE"/>
    <w:rsid w:val="00A4428E"/>
    <w:rsid w:val="00A51E51"/>
    <w:rsid w:val="00A55710"/>
    <w:rsid w:val="00A563AA"/>
    <w:rsid w:val="00A635BA"/>
    <w:rsid w:val="00A636B7"/>
    <w:rsid w:val="00A723FB"/>
    <w:rsid w:val="00A74C27"/>
    <w:rsid w:val="00A751E6"/>
    <w:rsid w:val="00A80F1D"/>
    <w:rsid w:val="00A81118"/>
    <w:rsid w:val="00A82A54"/>
    <w:rsid w:val="00A85228"/>
    <w:rsid w:val="00A956E1"/>
    <w:rsid w:val="00AA462C"/>
    <w:rsid w:val="00AA4CAB"/>
    <w:rsid w:val="00AA5F38"/>
    <w:rsid w:val="00AA6782"/>
    <w:rsid w:val="00AB2FD0"/>
    <w:rsid w:val="00AB6105"/>
    <w:rsid w:val="00AC32FE"/>
    <w:rsid w:val="00AC4116"/>
    <w:rsid w:val="00AC6286"/>
    <w:rsid w:val="00AC7503"/>
    <w:rsid w:val="00AD09FF"/>
    <w:rsid w:val="00AD2769"/>
    <w:rsid w:val="00AD39A0"/>
    <w:rsid w:val="00AD3A71"/>
    <w:rsid w:val="00AD4FE7"/>
    <w:rsid w:val="00AD50CB"/>
    <w:rsid w:val="00AD542B"/>
    <w:rsid w:val="00AE2AA2"/>
    <w:rsid w:val="00AF13EA"/>
    <w:rsid w:val="00AF47E9"/>
    <w:rsid w:val="00B1000E"/>
    <w:rsid w:val="00B13E10"/>
    <w:rsid w:val="00B1464D"/>
    <w:rsid w:val="00B1796F"/>
    <w:rsid w:val="00B23EA6"/>
    <w:rsid w:val="00B311B5"/>
    <w:rsid w:val="00B3166C"/>
    <w:rsid w:val="00B32598"/>
    <w:rsid w:val="00B32C1A"/>
    <w:rsid w:val="00B33CC5"/>
    <w:rsid w:val="00B33CE2"/>
    <w:rsid w:val="00B40AC7"/>
    <w:rsid w:val="00B40CF9"/>
    <w:rsid w:val="00B40F1B"/>
    <w:rsid w:val="00B43A11"/>
    <w:rsid w:val="00B47285"/>
    <w:rsid w:val="00B50FF0"/>
    <w:rsid w:val="00B6071B"/>
    <w:rsid w:val="00B64432"/>
    <w:rsid w:val="00B650A2"/>
    <w:rsid w:val="00B67540"/>
    <w:rsid w:val="00B678D9"/>
    <w:rsid w:val="00B70050"/>
    <w:rsid w:val="00B7173A"/>
    <w:rsid w:val="00B8050B"/>
    <w:rsid w:val="00B815B0"/>
    <w:rsid w:val="00B865EC"/>
    <w:rsid w:val="00B876B5"/>
    <w:rsid w:val="00B87CBF"/>
    <w:rsid w:val="00B91D29"/>
    <w:rsid w:val="00B93DE8"/>
    <w:rsid w:val="00B97F1E"/>
    <w:rsid w:val="00BA7396"/>
    <w:rsid w:val="00BA7CD9"/>
    <w:rsid w:val="00BB3E15"/>
    <w:rsid w:val="00BB3E43"/>
    <w:rsid w:val="00BC1838"/>
    <w:rsid w:val="00BC28A3"/>
    <w:rsid w:val="00BC5645"/>
    <w:rsid w:val="00BD0792"/>
    <w:rsid w:val="00BD18B7"/>
    <w:rsid w:val="00BD1BD1"/>
    <w:rsid w:val="00BD3BF4"/>
    <w:rsid w:val="00BE0BE8"/>
    <w:rsid w:val="00BE3282"/>
    <w:rsid w:val="00BF01EA"/>
    <w:rsid w:val="00C0073A"/>
    <w:rsid w:val="00C07DD7"/>
    <w:rsid w:val="00C111A1"/>
    <w:rsid w:val="00C11A46"/>
    <w:rsid w:val="00C1210E"/>
    <w:rsid w:val="00C12B45"/>
    <w:rsid w:val="00C14E67"/>
    <w:rsid w:val="00C175CF"/>
    <w:rsid w:val="00C22476"/>
    <w:rsid w:val="00C23225"/>
    <w:rsid w:val="00C25B2F"/>
    <w:rsid w:val="00C30CCF"/>
    <w:rsid w:val="00C34C8A"/>
    <w:rsid w:val="00C35DA7"/>
    <w:rsid w:val="00C40459"/>
    <w:rsid w:val="00C43A6B"/>
    <w:rsid w:val="00C56EC4"/>
    <w:rsid w:val="00C571CC"/>
    <w:rsid w:val="00C61D88"/>
    <w:rsid w:val="00C63440"/>
    <w:rsid w:val="00C63D70"/>
    <w:rsid w:val="00C63E55"/>
    <w:rsid w:val="00C73A9D"/>
    <w:rsid w:val="00C753B2"/>
    <w:rsid w:val="00C753B5"/>
    <w:rsid w:val="00C90810"/>
    <w:rsid w:val="00C934E6"/>
    <w:rsid w:val="00C93D5F"/>
    <w:rsid w:val="00C93DB8"/>
    <w:rsid w:val="00C94213"/>
    <w:rsid w:val="00C959DB"/>
    <w:rsid w:val="00CA169B"/>
    <w:rsid w:val="00CA1FC5"/>
    <w:rsid w:val="00CA2C82"/>
    <w:rsid w:val="00CA2F70"/>
    <w:rsid w:val="00CA39C2"/>
    <w:rsid w:val="00CA4212"/>
    <w:rsid w:val="00CA579A"/>
    <w:rsid w:val="00CA7CED"/>
    <w:rsid w:val="00CB17F4"/>
    <w:rsid w:val="00CB5476"/>
    <w:rsid w:val="00CB65D9"/>
    <w:rsid w:val="00CB7785"/>
    <w:rsid w:val="00CC0362"/>
    <w:rsid w:val="00CC2479"/>
    <w:rsid w:val="00CC476B"/>
    <w:rsid w:val="00CC771A"/>
    <w:rsid w:val="00CD1162"/>
    <w:rsid w:val="00CD261A"/>
    <w:rsid w:val="00CD39C6"/>
    <w:rsid w:val="00CD418E"/>
    <w:rsid w:val="00CD669E"/>
    <w:rsid w:val="00CE1D76"/>
    <w:rsid w:val="00CE3B1E"/>
    <w:rsid w:val="00CE6377"/>
    <w:rsid w:val="00CE7F48"/>
    <w:rsid w:val="00CF0998"/>
    <w:rsid w:val="00CF1FF8"/>
    <w:rsid w:val="00CF3684"/>
    <w:rsid w:val="00CF6619"/>
    <w:rsid w:val="00CF7A72"/>
    <w:rsid w:val="00D10845"/>
    <w:rsid w:val="00D11F82"/>
    <w:rsid w:val="00D13060"/>
    <w:rsid w:val="00D201DA"/>
    <w:rsid w:val="00D2231B"/>
    <w:rsid w:val="00D33043"/>
    <w:rsid w:val="00D339F0"/>
    <w:rsid w:val="00D34C39"/>
    <w:rsid w:val="00D37F98"/>
    <w:rsid w:val="00D40173"/>
    <w:rsid w:val="00D41423"/>
    <w:rsid w:val="00D42066"/>
    <w:rsid w:val="00D42213"/>
    <w:rsid w:val="00D46A62"/>
    <w:rsid w:val="00D46B9A"/>
    <w:rsid w:val="00D47CB6"/>
    <w:rsid w:val="00D50A28"/>
    <w:rsid w:val="00D55860"/>
    <w:rsid w:val="00D562FB"/>
    <w:rsid w:val="00D663B1"/>
    <w:rsid w:val="00D6749A"/>
    <w:rsid w:val="00D74AE0"/>
    <w:rsid w:val="00D75971"/>
    <w:rsid w:val="00D771B8"/>
    <w:rsid w:val="00D77C9A"/>
    <w:rsid w:val="00D80346"/>
    <w:rsid w:val="00D8233F"/>
    <w:rsid w:val="00D85926"/>
    <w:rsid w:val="00D86668"/>
    <w:rsid w:val="00D916E6"/>
    <w:rsid w:val="00D91B0F"/>
    <w:rsid w:val="00D91EDF"/>
    <w:rsid w:val="00D92410"/>
    <w:rsid w:val="00D93CE4"/>
    <w:rsid w:val="00D9608F"/>
    <w:rsid w:val="00D9673C"/>
    <w:rsid w:val="00DA3590"/>
    <w:rsid w:val="00DA553A"/>
    <w:rsid w:val="00DB0095"/>
    <w:rsid w:val="00DB18B0"/>
    <w:rsid w:val="00DB268D"/>
    <w:rsid w:val="00DB325F"/>
    <w:rsid w:val="00DB3B51"/>
    <w:rsid w:val="00DB4B91"/>
    <w:rsid w:val="00DC3EAC"/>
    <w:rsid w:val="00DD0779"/>
    <w:rsid w:val="00DD2902"/>
    <w:rsid w:val="00DD6589"/>
    <w:rsid w:val="00DD6822"/>
    <w:rsid w:val="00DD7006"/>
    <w:rsid w:val="00DE286F"/>
    <w:rsid w:val="00DE3C08"/>
    <w:rsid w:val="00DE5726"/>
    <w:rsid w:val="00DF41E3"/>
    <w:rsid w:val="00DF57F6"/>
    <w:rsid w:val="00DF7BF1"/>
    <w:rsid w:val="00E02EA5"/>
    <w:rsid w:val="00E039A9"/>
    <w:rsid w:val="00E16168"/>
    <w:rsid w:val="00E16F72"/>
    <w:rsid w:val="00E23107"/>
    <w:rsid w:val="00E243C4"/>
    <w:rsid w:val="00E30963"/>
    <w:rsid w:val="00E30D49"/>
    <w:rsid w:val="00E32F7B"/>
    <w:rsid w:val="00E361FB"/>
    <w:rsid w:val="00E412C7"/>
    <w:rsid w:val="00E46CA4"/>
    <w:rsid w:val="00E47490"/>
    <w:rsid w:val="00E5209F"/>
    <w:rsid w:val="00E525B3"/>
    <w:rsid w:val="00E5270F"/>
    <w:rsid w:val="00E536AE"/>
    <w:rsid w:val="00E550E0"/>
    <w:rsid w:val="00E56783"/>
    <w:rsid w:val="00E71134"/>
    <w:rsid w:val="00E71888"/>
    <w:rsid w:val="00E72506"/>
    <w:rsid w:val="00E72F72"/>
    <w:rsid w:val="00E80126"/>
    <w:rsid w:val="00E826A1"/>
    <w:rsid w:val="00E83189"/>
    <w:rsid w:val="00E9227D"/>
    <w:rsid w:val="00E954BE"/>
    <w:rsid w:val="00E97199"/>
    <w:rsid w:val="00E976D6"/>
    <w:rsid w:val="00EB13D7"/>
    <w:rsid w:val="00EB1DFF"/>
    <w:rsid w:val="00EB33C2"/>
    <w:rsid w:val="00EB7558"/>
    <w:rsid w:val="00EC05A3"/>
    <w:rsid w:val="00EC28BC"/>
    <w:rsid w:val="00EC454E"/>
    <w:rsid w:val="00EC5B14"/>
    <w:rsid w:val="00ED1AE4"/>
    <w:rsid w:val="00ED259E"/>
    <w:rsid w:val="00ED394A"/>
    <w:rsid w:val="00ED3D5A"/>
    <w:rsid w:val="00ED5036"/>
    <w:rsid w:val="00ED64F2"/>
    <w:rsid w:val="00ED68A0"/>
    <w:rsid w:val="00EE1D8E"/>
    <w:rsid w:val="00EE22C5"/>
    <w:rsid w:val="00EE6BFA"/>
    <w:rsid w:val="00EE79FD"/>
    <w:rsid w:val="00EE7FA8"/>
    <w:rsid w:val="00EF0637"/>
    <w:rsid w:val="00EF20DA"/>
    <w:rsid w:val="00EF3EA5"/>
    <w:rsid w:val="00EF4B64"/>
    <w:rsid w:val="00EF6870"/>
    <w:rsid w:val="00F00204"/>
    <w:rsid w:val="00F00525"/>
    <w:rsid w:val="00F03769"/>
    <w:rsid w:val="00F05674"/>
    <w:rsid w:val="00F13FD7"/>
    <w:rsid w:val="00F15218"/>
    <w:rsid w:val="00F2572D"/>
    <w:rsid w:val="00F2630A"/>
    <w:rsid w:val="00F32804"/>
    <w:rsid w:val="00F33D7B"/>
    <w:rsid w:val="00F3766A"/>
    <w:rsid w:val="00F422A1"/>
    <w:rsid w:val="00F42CE4"/>
    <w:rsid w:val="00F43B74"/>
    <w:rsid w:val="00F455B2"/>
    <w:rsid w:val="00F45CB1"/>
    <w:rsid w:val="00F479E7"/>
    <w:rsid w:val="00F50249"/>
    <w:rsid w:val="00F526C3"/>
    <w:rsid w:val="00F64663"/>
    <w:rsid w:val="00F65792"/>
    <w:rsid w:val="00F67A21"/>
    <w:rsid w:val="00F704D4"/>
    <w:rsid w:val="00F7138B"/>
    <w:rsid w:val="00F71AA4"/>
    <w:rsid w:val="00F753AD"/>
    <w:rsid w:val="00F77BCD"/>
    <w:rsid w:val="00F82E74"/>
    <w:rsid w:val="00F84BD9"/>
    <w:rsid w:val="00F85F51"/>
    <w:rsid w:val="00F8633E"/>
    <w:rsid w:val="00F86620"/>
    <w:rsid w:val="00F92F5D"/>
    <w:rsid w:val="00F93B14"/>
    <w:rsid w:val="00F93F3F"/>
    <w:rsid w:val="00F95F20"/>
    <w:rsid w:val="00FA135B"/>
    <w:rsid w:val="00FA1A88"/>
    <w:rsid w:val="00FA5463"/>
    <w:rsid w:val="00FA70AD"/>
    <w:rsid w:val="00FA7459"/>
    <w:rsid w:val="00FB11A5"/>
    <w:rsid w:val="00FC117A"/>
    <w:rsid w:val="00FC167E"/>
    <w:rsid w:val="00FC1C3D"/>
    <w:rsid w:val="00FC3401"/>
    <w:rsid w:val="00FC641E"/>
    <w:rsid w:val="00FC6529"/>
    <w:rsid w:val="00FC703F"/>
    <w:rsid w:val="00FD0412"/>
    <w:rsid w:val="00FD72F2"/>
    <w:rsid w:val="00FE0AF3"/>
    <w:rsid w:val="00FE1077"/>
    <w:rsid w:val="00FE662F"/>
    <w:rsid w:val="00FF0692"/>
    <w:rsid w:val="00FF0A71"/>
    <w:rsid w:val="00FF38D0"/>
    <w:rsid w:val="00FF74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57D38"/>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222"/>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6">
    <w:name w:val="heading 6"/>
    <w:basedOn w:val="Normal"/>
    <w:next w:val="Normal"/>
    <w:link w:val="Ttulo6Car"/>
    <w:uiPriority w:val="9"/>
    <w:semiHidden/>
    <w:unhideWhenUsed/>
    <w:qFormat/>
    <w:rsid w:val="00E412C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Cuerpodeltexto">
    <w:name w:val="Cuerpo del texto"/>
    <w:basedOn w:val="Normal"/>
    <w:rsid w:val="007722CF"/>
    <w:pPr>
      <w:shd w:val="clear" w:color="auto" w:fill="FFFFFF"/>
      <w:spacing w:after="0" w:line="0" w:lineRule="atLeast"/>
      <w:ind w:hanging="180"/>
    </w:pPr>
    <w:rPr>
      <w:rFonts w:ascii="Arial" w:eastAsia="Arial" w:hAnsi="Arial" w:cs="Arial"/>
      <w:color w:val="000000"/>
      <w:sz w:val="23"/>
      <w:szCs w:val="23"/>
      <w:lang w:val="es" w:eastAsia="es-MX"/>
    </w:rPr>
  </w:style>
  <w:style w:type="character" w:customStyle="1" w:styleId="CuerpodeltextoNegrita">
    <w:name w:val="Cuerpo del texto + Negrita"/>
    <w:aliases w:val="Espaciado 0 pto,Cuerpo del texto (6) + 10.5 pto,Cuerpo del texto + 11.5 pto,Cuerpo del texto (3) + Sin negrita,Cuerpo del texto + Arial,Cursiva,Cuerpo del texto (2) + Sin negrita,Cuerpo del texto + 14.5 pto,Título #1 + 8 pto"/>
    <w:rsid w:val="00B47285"/>
    <w:rPr>
      <w:rFonts w:ascii="Arial" w:eastAsia="Arial" w:hAnsi="Arial" w:cs="Arial"/>
      <w:b/>
      <w:bCs/>
      <w:i w:val="0"/>
      <w:iCs w:val="0"/>
      <w:smallCaps w:val="0"/>
      <w:strike w:val="0"/>
      <w:spacing w:val="9"/>
      <w:sz w:val="20"/>
      <w:szCs w:val="20"/>
    </w:rPr>
  </w:style>
  <w:style w:type="paragraph" w:customStyle="1" w:styleId="Citas">
    <w:name w:val="Citas"/>
    <w:basedOn w:val="Normal"/>
    <w:qFormat/>
    <w:rsid w:val="00CC0362"/>
    <w:pPr>
      <w:spacing w:before="240" w:line="360" w:lineRule="auto"/>
      <w:ind w:left="851" w:right="851"/>
      <w:jc w:val="both"/>
    </w:pPr>
    <w:rPr>
      <w:rFonts w:ascii="Palatino Linotype" w:hAnsi="Palatino Linotype" w:cs="Arial"/>
      <w:i/>
    </w:rPr>
  </w:style>
  <w:style w:type="paragraph" w:customStyle="1" w:styleId="Fundamentos">
    <w:name w:val="Fundamentos"/>
    <w:basedOn w:val="Normal"/>
    <w:next w:val="Normal"/>
    <w:qFormat/>
    <w:rsid w:val="00776B1B"/>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character" w:customStyle="1" w:styleId="Ttulo6Car">
    <w:name w:val="Título 6 Car"/>
    <w:basedOn w:val="Fuentedeprrafopredeter"/>
    <w:link w:val="Ttulo6"/>
    <w:uiPriority w:val="9"/>
    <w:semiHidden/>
    <w:rsid w:val="00E412C7"/>
    <w:rPr>
      <w:rFonts w:asciiTheme="majorHAnsi" w:eastAsiaTheme="majorEastAsia" w:hAnsiTheme="majorHAnsi" w:cstheme="majorBidi"/>
      <w:color w:val="1F4D78" w:themeColor="accent1" w:themeShade="7F"/>
    </w:rPr>
  </w:style>
  <w:style w:type="paragraph" w:customStyle="1" w:styleId="OmniPage3334">
    <w:name w:val="OmniPage #3334"/>
    <w:rsid w:val="007E71BF"/>
    <w:pPr>
      <w:widowControl w:val="0"/>
      <w:tabs>
        <w:tab w:val="left" w:pos="100"/>
        <w:tab w:val="right" w:pos="4697"/>
      </w:tabs>
      <w:spacing w:after="0" w:line="240" w:lineRule="auto"/>
      <w:jc w:val="both"/>
    </w:pPr>
    <w:rPr>
      <w:rFonts w:ascii="Arial" w:eastAsia="Times New Roman" w:hAnsi="Arial" w:cs="Times New Roman"/>
      <w:snapToGrid w:val="0"/>
      <w:sz w:val="19"/>
      <w:szCs w:val="20"/>
      <w:lang w:val="en-US" w:eastAsia="es-ES"/>
    </w:rPr>
  </w:style>
  <w:style w:type="paragraph" w:customStyle="1" w:styleId="BodyText21">
    <w:name w:val="Body Text 21"/>
    <w:basedOn w:val="Normal"/>
    <w:rsid w:val="00CA2C82"/>
    <w:pPr>
      <w:widowControl w:val="0"/>
      <w:spacing w:after="0" w:line="240" w:lineRule="auto"/>
      <w:jc w:val="both"/>
    </w:pPr>
    <w:rPr>
      <w:rFonts w:ascii="Arial" w:eastAsia="Times New Roman" w:hAnsi="Arial" w:cs="Times New Roman"/>
      <w:snapToGrid w:val="0"/>
      <w:sz w:val="24"/>
      <w:szCs w:val="20"/>
      <w:lang w:val="es-ES" w:eastAsia="es-ES"/>
    </w:rPr>
  </w:style>
  <w:style w:type="paragraph" w:customStyle="1" w:styleId="BodyText23">
    <w:name w:val="Body Text 23"/>
    <w:basedOn w:val="Normal"/>
    <w:rsid w:val="00CA2C82"/>
    <w:pPr>
      <w:widowControl w:val="0"/>
      <w:spacing w:after="0" w:line="240" w:lineRule="auto"/>
      <w:jc w:val="both"/>
    </w:pPr>
    <w:rPr>
      <w:rFonts w:ascii="Arial" w:eastAsia="Times New Roman" w:hAnsi="Arial" w:cs="Times New Roman"/>
      <w:snapToGrid w:val="0"/>
      <w:szCs w:val="20"/>
      <w:lang w:eastAsia="es-ES"/>
    </w:rPr>
  </w:style>
  <w:style w:type="character" w:customStyle="1" w:styleId="CharacterStyle1">
    <w:name w:val="Character Style 1"/>
    <w:uiPriority w:val="99"/>
    <w:rsid w:val="00F15218"/>
    <w:rPr>
      <w:rFonts w:ascii="Arial" w:hAnsi="Arial"/>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55479">
      <w:bodyDiv w:val="1"/>
      <w:marLeft w:val="0"/>
      <w:marRight w:val="0"/>
      <w:marTop w:val="0"/>
      <w:marBottom w:val="0"/>
      <w:divBdr>
        <w:top w:val="none" w:sz="0" w:space="0" w:color="auto"/>
        <w:left w:val="none" w:sz="0" w:space="0" w:color="auto"/>
        <w:bottom w:val="none" w:sz="0" w:space="0" w:color="auto"/>
        <w:right w:val="none" w:sz="0" w:space="0" w:color="auto"/>
      </w:divBdr>
    </w:div>
    <w:div w:id="230234466">
      <w:bodyDiv w:val="1"/>
      <w:marLeft w:val="0"/>
      <w:marRight w:val="0"/>
      <w:marTop w:val="0"/>
      <w:marBottom w:val="0"/>
      <w:divBdr>
        <w:top w:val="none" w:sz="0" w:space="0" w:color="auto"/>
        <w:left w:val="none" w:sz="0" w:space="0" w:color="auto"/>
        <w:bottom w:val="none" w:sz="0" w:space="0" w:color="auto"/>
        <w:right w:val="none" w:sz="0" w:space="0" w:color="auto"/>
      </w:divBdr>
    </w:div>
    <w:div w:id="292908803">
      <w:bodyDiv w:val="1"/>
      <w:marLeft w:val="0"/>
      <w:marRight w:val="0"/>
      <w:marTop w:val="0"/>
      <w:marBottom w:val="0"/>
      <w:divBdr>
        <w:top w:val="none" w:sz="0" w:space="0" w:color="auto"/>
        <w:left w:val="none" w:sz="0" w:space="0" w:color="auto"/>
        <w:bottom w:val="none" w:sz="0" w:space="0" w:color="auto"/>
        <w:right w:val="none" w:sz="0" w:space="0" w:color="auto"/>
      </w:divBdr>
    </w:div>
    <w:div w:id="342128199">
      <w:bodyDiv w:val="1"/>
      <w:marLeft w:val="0"/>
      <w:marRight w:val="0"/>
      <w:marTop w:val="0"/>
      <w:marBottom w:val="0"/>
      <w:divBdr>
        <w:top w:val="none" w:sz="0" w:space="0" w:color="auto"/>
        <w:left w:val="none" w:sz="0" w:space="0" w:color="auto"/>
        <w:bottom w:val="none" w:sz="0" w:space="0" w:color="auto"/>
        <w:right w:val="none" w:sz="0" w:space="0" w:color="auto"/>
      </w:divBdr>
    </w:div>
    <w:div w:id="398552502">
      <w:bodyDiv w:val="1"/>
      <w:marLeft w:val="0"/>
      <w:marRight w:val="0"/>
      <w:marTop w:val="0"/>
      <w:marBottom w:val="0"/>
      <w:divBdr>
        <w:top w:val="none" w:sz="0" w:space="0" w:color="auto"/>
        <w:left w:val="none" w:sz="0" w:space="0" w:color="auto"/>
        <w:bottom w:val="none" w:sz="0" w:space="0" w:color="auto"/>
        <w:right w:val="none" w:sz="0" w:space="0" w:color="auto"/>
      </w:divBdr>
    </w:div>
    <w:div w:id="419526409">
      <w:bodyDiv w:val="1"/>
      <w:marLeft w:val="0"/>
      <w:marRight w:val="0"/>
      <w:marTop w:val="0"/>
      <w:marBottom w:val="0"/>
      <w:divBdr>
        <w:top w:val="none" w:sz="0" w:space="0" w:color="auto"/>
        <w:left w:val="none" w:sz="0" w:space="0" w:color="auto"/>
        <w:bottom w:val="none" w:sz="0" w:space="0" w:color="auto"/>
        <w:right w:val="none" w:sz="0" w:space="0" w:color="auto"/>
      </w:divBdr>
    </w:div>
    <w:div w:id="541674754">
      <w:bodyDiv w:val="1"/>
      <w:marLeft w:val="0"/>
      <w:marRight w:val="0"/>
      <w:marTop w:val="0"/>
      <w:marBottom w:val="0"/>
      <w:divBdr>
        <w:top w:val="none" w:sz="0" w:space="0" w:color="auto"/>
        <w:left w:val="none" w:sz="0" w:space="0" w:color="auto"/>
        <w:bottom w:val="none" w:sz="0" w:space="0" w:color="auto"/>
        <w:right w:val="none" w:sz="0" w:space="0" w:color="auto"/>
      </w:divBdr>
    </w:div>
    <w:div w:id="604770783">
      <w:bodyDiv w:val="1"/>
      <w:marLeft w:val="0"/>
      <w:marRight w:val="0"/>
      <w:marTop w:val="0"/>
      <w:marBottom w:val="0"/>
      <w:divBdr>
        <w:top w:val="none" w:sz="0" w:space="0" w:color="auto"/>
        <w:left w:val="none" w:sz="0" w:space="0" w:color="auto"/>
        <w:bottom w:val="none" w:sz="0" w:space="0" w:color="auto"/>
        <w:right w:val="none" w:sz="0" w:space="0" w:color="auto"/>
      </w:divBdr>
    </w:div>
    <w:div w:id="702024719">
      <w:bodyDiv w:val="1"/>
      <w:marLeft w:val="0"/>
      <w:marRight w:val="0"/>
      <w:marTop w:val="0"/>
      <w:marBottom w:val="0"/>
      <w:divBdr>
        <w:top w:val="none" w:sz="0" w:space="0" w:color="auto"/>
        <w:left w:val="none" w:sz="0" w:space="0" w:color="auto"/>
        <w:bottom w:val="none" w:sz="0" w:space="0" w:color="auto"/>
        <w:right w:val="none" w:sz="0" w:space="0" w:color="auto"/>
      </w:divBdr>
    </w:div>
    <w:div w:id="703402645">
      <w:bodyDiv w:val="1"/>
      <w:marLeft w:val="0"/>
      <w:marRight w:val="0"/>
      <w:marTop w:val="0"/>
      <w:marBottom w:val="0"/>
      <w:divBdr>
        <w:top w:val="none" w:sz="0" w:space="0" w:color="auto"/>
        <w:left w:val="none" w:sz="0" w:space="0" w:color="auto"/>
        <w:bottom w:val="none" w:sz="0" w:space="0" w:color="auto"/>
        <w:right w:val="none" w:sz="0" w:space="0" w:color="auto"/>
      </w:divBdr>
    </w:div>
    <w:div w:id="877163550">
      <w:bodyDiv w:val="1"/>
      <w:marLeft w:val="0"/>
      <w:marRight w:val="0"/>
      <w:marTop w:val="0"/>
      <w:marBottom w:val="0"/>
      <w:divBdr>
        <w:top w:val="none" w:sz="0" w:space="0" w:color="auto"/>
        <w:left w:val="none" w:sz="0" w:space="0" w:color="auto"/>
        <w:bottom w:val="none" w:sz="0" w:space="0" w:color="auto"/>
        <w:right w:val="none" w:sz="0" w:space="0" w:color="auto"/>
      </w:divBdr>
    </w:div>
    <w:div w:id="897470427">
      <w:bodyDiv w:val="1"/>
      <w:marLeft w:val="0"/>
      <w:marRight w:val="0"/>
      <w:marTop w:val="0"/>
      <w:marBottom w:val="0"/>
      <w:divBdr>
        <w:top w:val="none" w:sz="0" w:space="0" w:color="auto"/>
        <w:left w:val="none" w:sz="0" w:space="0" w:color="auto"/>
        <w:bottom w:val="none" w:sz="0" w:space="0" w:color="auto"/>
        <w:right w:val="none" w:sz="0" w:space="0" w:color="auto"/>
      </w:divBdr>
    </w:div>
    <w:div w:id="947665338">
      <w:bodyDiv w:val="1"/>
      <w:marLeft w:val="0"/>
      <w:marRight w:val="0"/>
      <w:marTop w:val="0"/>
      <w:marBottom w:val="0"/>
      <w:divBdr>
        <w:top w:val="none" w:sz="0" w:space="0" w:color="auto"/>
        <w:left w:val="none" w:sz="0" w:space="0" w:color="auto"/>
        <w:bottom w:val="none" w:sz="0" w:space="0" w:color="auto"/>
        <w:right w:val="none" w:sz="0" w:space="0" w:color="auto"/>
      </w:divBdr>
    </w:div>
    <w:div w:id="1060982915">
      <w:bodyDiv w:val="1"/>
      <w:marLeft w:val="0"/>
      <w:marRight w:val="0"/>
      <w:marTop w:val="0"/>
      <w:marBottom w:val="0"/>
      <w:divBdr>
        <w:top w:val="none" w:sz="0" w:space="0" w:color="auto"/>
        <w:left w:val="none" w:sz="0" w:space="0" w:color="auto"/>
        <w:bottom w:val="none" w:sz="0" w:space="0" w:color="auto"/>
        <w:right w:val="none" w:sz="0" w:space="0" w:color="auto"/>
      </w:divBdr>
    </w:div>
    <w:div w:id="1172526700">
      <w:bodyDiv w:val="1"/>
      <w:marLeft w:val="0"/>
      <w:marRight w:val="0"/>
      <w:marTop w:val="0"/>
      <w:marBottom w:val="0"/>
      <w:divBdr>
        <w:top w:val="none" w:sz="0" w:space="0" w:color="auto"/>
        <w:left w:val="none" w:sz="0" w:space="0" w:color="auto"/>
        <w:bottom w:val="none" w:sz="0" w:space="0" w:color="auto"/>
        <w:right w:val="none" w:sz="0" w:space="0" w:color="auto"/>
      </w:divBdr>
    </w:div>
    <w:div w:id="1182160036">
      <w:bodyDiv w:val="1"/>
      <w:marLeft w:val="0"/>
      <w:marRight w:val="0"/>
      <w:marTop w:val="0"/>
      <w:marBottom w:val="0"/>
      <w:divBdr>
        <w:top w:val="none" w:sz="0" w:space="0" w:color="auto"/>
        <w:left w:val="none" w:sz="0" w:space="0" w:color="auto"/>
        <w:bottom w:val="none" w:sz="0" w:space="0" w:color="auto"/>
        <w:right w:val="none" w:sz="0" w:space="0" w:color="auto"/>
      </w:divBdr>
    </w:div>
    <w:div w:id="1198591572">
      <w:bodyDiv w:val="1"/>
      <w:marLeft w:val="0"/>
      <w:marRight w:val="0"/>
      <w:marTop w:val="0"/>
      <w:marBottom w:val="0"/>
      <w:divBdr>
        <w:top w:val="none" w:sz="0" w:space="0" w:color="auto"/>
        <w:left w:val="none" w:sz="0" w:space="0" w:color="auto"/>
        <w:bottom w:val="none" w:sz="0" w:space="0" w:color="auto"/>
        <w:right w:val="none" w:sz="0" w:space="0" w:color="auto"/>
      </w:divBdr>
    </w:div>
    <w:div w:id="1247761592">
      <w:bodyDiv w:val="1"/>
      <w:marLeft w:val="0"/>
      <w:marRight w:val="0"/>
      <w:marTop w:val="0"/>
      <w:marBottom w:val="0"/>
      <w:divBdr>
        <w:top w:val="none" w:sz="0" w:space="0" w:color="auto"/>
        <w:left w:val="none" w:sz="0" w:space="0" w:color="auto"/>
        <w:bottom w:val="none" w:sz="0" w:space="0" w:color="auto"/>
        <w:right w:val="none" w:sz="0" w:space="0" w:color="auto"/>
      </w:divBdr>
    </w:div>
    <w:div w:id="1262030947">
      <w:bodyDiv w:val="1"/>
      <w:marLeft w:val="0"/>
      <w:marRight w:val="0"/>
      <w:marTop w:val="0"/>
      <w:marBottom w:val="0"/>
      <w:divBdr>
        <w:top w:val="none" w:sz="0" w:space="0" w:color="auto"/>
        <w:left w:val="none" w:sz="0" w:space="0" w:color="auto"/>
        <w:bottom w:val="none" w:sz="0" w:space="0" w:color="auto"/>
        <w:right w:val="none" w:sz="0" w:space="0" w:color="auto"/>
      </w:divBdr>
    </w:div>
    <w:div w:id="1288048232">
      <w:bodyDiv w:val="1"/>
      <w:marLeft w:val="0"/>
      <w:marRight w:val="0"/>
      <w:marTop w:val="0"/>
      <w:marBottom w:val="0"/>
      <w:divBdr>
        <w:top w:val="none" w:sz="0" w:space="0" w:color="auto"/>
        <w:left w:val="none" w:sz="0" w:space="0" w:color="auto"/>
        <w:bottom w:val="none" w:sz="0" w:space="0" w:color="auto"/>
        <w:right w:val="none" w:sz="0" w:space="0" w:color="auto"/>
      </w:divBdr>
    </w:div>
    <w:div w:id="1578133258">
      <w:bodyDiv w:val="1"/>
      <w:marLeft w:val="0"/>
      <w:marRight w:val="0"/>
      <w:marTop w:val="0"/>
      <w:marBottom w:val="0"/>
      <w:divBdr>
        <w:top w:val="none" w:sz="0" w:space="0" w:color="auto"/>
        <w:left w:val="none" w:sz="0" w:space="0" w:color="auto"/>
        <w:bottom w:val="none" w:sz="0" w:space="0" w:color="auto"/>
        <w:right w:val="none" w:sz="0" w:space="0" w:color="auto"/>
      </w:divBdr>
    </w:div>
    <w:div w:id="1697776254">
      <w:bodyDiv w:val="1"/>
      <w:marLeft w:val="0"/>
      <w:marRight w:val="0"/>
      <w:marTop w:val="0"/>
      <w:marBottom w:val="0"/>
      <w:divBdr>
        <w:top w:val="none" w:sz="0" w:space="0" w:color="auto"/>
        <w:left w:val="none" w:sz="0" w:space="0" w:color="auto"/>
        <w:bottom w:val="none" w:sz="0" w:space="0" w:color="auto"/>
        <w:right w:val="none" w:sz="0" w:space="0" w:color="auto"/>
      </w:divBdr>
    </w:div>
    <w:div w:id="1704943831">
      <w:bodyDiv w:val="1"/>
      <w:marLeft w:val="0"/>
      <w:marRight w:val="0"/>
      <w:marTop w:val="0"/>
      <w:marBottom w:val="0"/>
      <w:divBdr>
        <w:top w:val="none" w:sz="0" w:space="0" w:color="auto"/>
        <w:left w:val="none" w:sz="0" w:space="0" w:color="auto"/>
        <w:bottom w:val="none" w:sz="0" w:space="0" w:color="auto"/>
        <w:right w:val="none" w:sz="0" w:space="0" w:color="auto"/>
      </w:divBdr>
    </w:div>
    <w:div w:id="1780636196">
      <w:bodyDiv w:val="1"/>
      <w:marLeft w:val="0"/>
      <w:marRight w:val="0"/>
      <w:marTop w:val="0"/>
      <w:marBottom w:val="0"/>
      <w:divBdr>
        <w:top w:val="none" w:sz="0" w:space="0" w:color="auto"/>
        <w:left w:val="none" w:sz="0" w:space="0" w:color="auto"/>
        <w:bottom w:val="none" w:sz="0" w:space="0" w:color="auto"/>
        <w:right w:val="none" w:sz="0" w:space="0" w:color="auto"/>
      </w:divBdr>
    </w:div>
    <w:div w:id="1810173746">
      <w:bodyDiv w:val="1"/>
      <w:marLeft w:val="0"/>
      <w:marRight w:val="0"/>
      <w:marTop w:val="0"/>
      <w:marBottom w:val="0"/>
      <w:divBdr>
        <w:top w:val="none" w:sz="0" w:space="0" w:color="auto"/>
        <w:left w:val="none" w:sz="0" w:space="0" w:color="auto"/>
        <w:bottom w:val="none" w:sz="0" w:space="0" w:color="auto"/>
        <w:right w:val="none" w:sz="0" w:space="0" w:color="auto"/>
      </w:divBdr>
    </w:div>
    <w:div w:id="1837962622">
      <w:bodyDiv w:val="1"/>
      <w:marLeft w:val="0"/>
      <w:marRight w:val="0"/>
      <w:marTop w:val="0"/>
      <w:marBottom w:val="0"/>
      <w:divBdr>
        <w:top w:val="none" w:sz="0" w:space="0" w:color="auto"/>
        <w:left w:val="none" w:sz="0" w:space="0" w:color="auto"/>
        <w:bottom w:val="none" w:sz="0" w:space="0" w:color="auto"/>
        <w:right w:val="none" w:sz="0" w:space="0" w:color="auto"/>
      </w:divBdr>
    </w:div>
    <w:div w:id="1964925799">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40009132">
      <w:bodyDiv w:val="1"/>
      <w:marLeft w:val="0"/>
      <w:marRight w:val="0"/>
      <w:marTop w:val="0"/>
      <w:marBottom w:val="0"/>
      <w:divBdr>
        <w:top w:val="none" w:sz="0" w:space="0" w:color="auto"/>
        <w:left w:val="none" w:sz="0" w:space="0" w:color="auto"/>
        <w:bottom w:val="none" w:sz="0" w:space="0" w:color="auto"/>
        <w:right w:val="none" w:sz="0" w:space="0" w:color="auto"/>
      </w:divBdr>
    </w:div>
    <w:div w:id="2048405446">
      <w:bodyDiv w:val="1"/>
      <w:marLeft w:val="0"/>
      <w:marRight w:val="0"/>
      <w:marTop w:val="0"/>
      <w:marBottom w:val="0"/>
      <w:divBdr>
        <w:top w:val="none" w:sz="0" w:space="0" w:color="auto"/>
        <w:left w:val="none" w:sz="0" w:space="0" w:color="auto"/>
        <w:bottom w:val="none" w:sz="0" w:space="0" w:color="auto"/>
        <w:right w:val="none" w:sz="0" w:space="0" w:color="auto"/>
      </w:divBdr>
    </w:div>
    <w:div w:id="213313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C28C9-5757-48E1-8B89-F214C737C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52</Pages>
  <Words>13178</Words>
  <Characters>72482</Characters>
  <Application>Microsoft Office Word</Application>
  <DocSecurity>0</DocSecurity>
  <Lines>604</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527223751651</cp:lastModifiedBy>
  <cp:revision>5</cp:revision>
  <dcterms:created xsi:type="dcterms:W3CDTF">2023-06-27T04:09:00Z</dcterms:created>
  <dcterms:modified xsi:type="dcterms:W3CDTF">2023-07-03T14:30:00Z</dcterms:modified>
</cp:coreProperties>
</file>