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797F0F" w:rsidR="00E35DF9" w:rsidP="00437679" w:rsidRDefault="00E35DF9" w14:paraId="62888483" w14:textId="77777777">
      <w:pPr>
        <w:spacing w:line="360" w:lineRule="auto"/>
        <w:contextualSpacing/>
        <w:jc w:val="both"/>
        <w:rPr>
          <w:rFonts w:ascii="Palatino Linotype" w:hAnsi="Palatino Linotype" w:cs="Tahoma"/>
          <w:bCs/>
          <w:sz w:val="22"/>
          <w:szCs w:val="22"/>
        </w:rPr>
      </w:pPr>
      <w:bookmarkStart w:name="_Hlk76457302" w:id="0"/>
      <w:r w:rsidRPr="00797F0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797F0F" w:rsidR="004B4302">
        <w:rPr>
          <w:rFonts w:ascii="Palatino Linotype" w:hAnsi="Palatino Linotype" w:cs="Tahoma"/>
          <w:bCs/>
          <w:sz w:val="22"/>
          <w:szCs w:val="22"/>
        </w:rPr>
        <w:t xml:space="preserve">treinta y uno de mayo </w:t>
      </w:r>
      <w:r w:rsidRPr="00797F0F" w:rsidR="00A766B1">
        <w:rPr>
          <w:rFonts w:ascii="Palatino Linotype" w:hAnsi="Palatino Linotype" w:cs="Tahoma"/>
          <w:bCs/>
          <w:sz w:val="22"/>
          <w:szCs w:val="22"/>
        </w:rPr>
        <w:t>de dos mil veintidós</w:t>
      </w:r>
      <w:r w:rsidRPr="00797F0F">
        <w:rPr>
          <w:rFonts w:ascii="Palatino Linotype" w:hAnsi="Palatino Linotype" w:cs="Tahoma"/>
          <w:bCs/>
          <w:sz w:val="22"/>
          <w:szCs w:val="22"/>
        </w:rPr>
        <w:t>.</w:t>
      </w:r>
    </w:p>
    <w:p w:rsidRPr="00797F0F" w:rsidR="00E35DF9" w:rsidP="00437679" w:rsidRDefault="00E35DF9" w14:paraId="2A507640" w14:textId="77777777">
      <w:pPr>
        <w:spacing w:line="360" w:lineRule="auto"/>
        <w:contextualSpacing/>
        <w:rPr>
          <w:rFonts w:ascii="Palatino Linotype" w:hAnsi="Palatino Linotype" w:cs="Tahoma"/>
          <w:bCs/>
          <w:sz w:val="18"/>
          <w:szCs w:val="22"/>
        </w:rPr>
      </w:pPr>
    </w:p>
    <w:p w:rsidRPr="00797F0F" w:rsidR="00E35DF9" w:rsidP="24DE270A" w:rsidRDefault="00E35DF9" w14:paraId="6BD534DD" w14:textId="04EBC8CA">
      <w:pPr>
        <w:spacing w:line="360" w:lineRule="auto"/>
        <w:contextualSpacing/>
        <w:jc w:val="both"/>
        <w:rPr>
          <w:rFonts w:ascii="Palatino Linotype" w:hAnsi="Palatino Linotype" w:cs="Tahoma"/>
          <w:sz w:val="22"/>
          <w:szCs w:val="22"/>
        </w:rPr>
      </w:pPr>
      <w:r w:rsidRPr="24DE270A" w:rsidR="24DE270A">
        <w:rPr>
          <w:rFonts w:ascii="Palatino Linotype" w:hAnsi="Palatino Linotype" w:cs="Tahoma"/>
          <w:b w:val="1"/>
          <w:bCs w:val="1"/>
          <w:color w:val="0D0D0D" w:themeColor="text1" w:themeTint="F2" w:themeShade="FF"/>
          <w:sz w:val="22"/>
          <w:szCs w:val="22"/>
        </w:rPr>
        <w:t xml:space="preserve">VISTO </w:t>
      </w:r>
      <w:r w:rsidRPr="24DE270A" w:rsidR="24DE270A">
        <w:rPr>
          <w:rFonts w:ascii="Palatino Linotype" w:hAnsi="Palatino Linotype" w:cs="Tahoma"/>
          <w:color w:val="0D0D0D" w:themeColor="text1" w:themeTint="F2" w:themeShade="FF"/>
          <w:sz w:val="22"/>
          <w:szCs w:val="22"/>
        </w:rPr>
        <w:t xml:space="preserve">el expediente conformado con motivo del Recurso de Revisión </w:t>
      </w:r>
      <w:r w:rsidRPr="24DE270A" w:rsidR="24DE270A">
        <w:rPr>
          <w:rFonts w:ascii="Palatino Linotype" w:hAnsi="Palatino Linotype" w:cs="Tahoma"/>
          <w:b w:val="1"/>
          <w:bCs w:val="1"/>
          <w:color w:val="0D0D0D" w:themeColor="text1" w:themeTint="F2" w:themeShade="FF"/>
          <w:sz w:val="22"/>
          <w:szCs w:val="22"/>
        </w:rPr>
        <w:t>17381/INFOEM/IP/RR/2022,</w:t>
      </w:r>
      <w:r w:rsidRPr="24DE270A" w:rsidR="24DE270A">
        <w:rPr>
          <w:rFonts w:ascii="Palatino Linotype" w:hAnsi="Palatino Linotype" w:cs="Tahoma"/>
          <w:color w:val="0D0D0D" w:themeColor="text1" w:themeTint="F2" w:themeShade="FF"/>
          <w:sz w:val="22"/>
          <w:szCs w:val="22"/>
        </w:rPr>
        <w:t xml:space="preserve"> interpuesto por </w:t>
      </w:r>
      <w:r w:rsidRPr="24DE270A" w:rsidR="24DE270A">
        <w:rPr>
          <w:rFonts w:ascii="Palatino Linotype" w:hAnsi="Palatino Linotype" w:cs="Tahoma"/>
          <w:b w:val="1"/>
          <w:bCs w:val="1"/>
          <w:color w:val="0D0D0D" w:themeColor="text1" w:themeTint="F2" w:themeShade="FF"/>
          <w:sz w:val="22"/>
          <w:szCs w:val="22"/>
          <w:highlight w:val="black"/>
        </w:rPr>
        <w:t>XXXXXXXXXXXXXXXXXXX</w:t>
      </w:r>
      <w:r w:rsidRPr="24DE270A" w:rsidR="24DE270A">
        <w:rPr>
          <w:rFonts w:ascii="Palatino Linotype" w:hAnsi="Palatino Linotype" w:cs="Tahoma"/>
          <w:color w:val="0D0D0D" w:themeColor="text1" w:themeTint="F2" w:themeShade="FF"/>
          <w:sz w:val="22"/>
          <w:szCs w:val="22"/>
        </w:rPr>
        <w:t>, en lo sucesivo Recurrente o Particular, en contra de la falta de respuesta del Sujeto Obligado</w:t>
      </w:r>
      <w:r w:rsidRPr="24DE270A" w:rsidR="24DE270A">
        <w:rPr>
          <w:rFonts w:ascii="Palatino Linotype" w:hAnsi="Palatino Linotype"/>
          <w:sz w:val="22"/>
          <w:szCs w:val="22"/>
        </w:rPr>
        <w:t xml:space="preserve"> </w:t>
      </w:r>
      <w:r w:rsidRPr="24DE270A" w:rsidR="24DE270A">
        <w:rPr>
          <w:rFonts w:ascii="Palatino Linotype" w:hAnsi="Palatino Linotype" w:eastAsia="Calibri" w:cs="Tahoma"/>
          <w:b w:val="1"/>
          <w:bCs w:val="1"/>
          <w:sz w:val="22"/>
          <w:szCs w:val="22"/>
          <w:lang w:eastAsia="en-US"/>
        </w:rPr>
        <w:t xml:space="preserve">Ayuntamiento de </w:t>
      </w:r>
      <w:r w:rsidRPr="24DE270A" w:rsidR="24DE270A">
        <w:rPr>
          <w:rFonts w:ascii="Palatino Linotype" w:hAnsi="Palatino Linotype" w:eastAsia="Calibri" w:cs="Tahoma"/>
          <w:b w:val="1"/>
          <w:bCs w:val="1"/>
          <w:sz w:val="22"/>
          <w:szCs w:val="22"/>
          <w:lang w:eastAsia="en-US"/>
        </w:rPr>
        <w:t>Temascalcingo</w:t>
      </w:r>
      <w:r w:rsidRPr="24DE270A" w:rsidR="24DE270A">
        <w:rPr>
          <w:rFonts w:ascii="Palatino Linotype" w:hAnsi="Palatino Linotype" w:cs="Tahoma"/>
          <w:b w:val="1"/>
          <w:bCs w:val="1"/>
          <w:color w:val="0D0D0D" w:themeColor="text1" w:themeTint="F2" w:themeShade="FF"/>
          <w:sz w:val="22"/>
          <w:szCs w:val="22"/>
        </w:rPr>
        <w:t xml:space="preserve">, </w:t>
      </w:r>
      <w:r w:rsidRPr="24DE270A" w:rsidR="24DE270A">
        <w:rPr>
          <w:rFonts w:ascii="Palatino Linotype" w:hAnsi="Palatino Linotype" w:cs="Tahoma"/>
          <w:color w:val="0D0D0D" w:themeColor="text1" w:themeTint="F2" w:themeShade="FF"/>
          <w:sz w:val="22"/>
          <w:szCs w:val="22"/>
        </w:rPr>
        <w:t>se emite la presente Resolución, con base en los Antecedentes y C</w:t>
      </w:r>
      <w:r w:rsidRPr="24DE270A" w:rsidR="24DE270A">
        <w:rPr>
          <w:rFonts w:ascii="Palatino Linotype" w:hAnsi="Palatino Linotype" w:cs="Tahoma"/>
          <w:sz w:val="22"/>
          <w:szCs w:val="22"/>
        </w:rPr>
        <w:t>onsiderandos que a continuación se exponen:</w:t>
      </w:r>
    </w:p>
    <w:p w:rsidRPr="00797F0F" w:rsidR="00E35DF9" w:rsidP="00437679" w:rsidRDefault="00E35DF9" w14:paraId="6D59E44A" w14:textId="77777777">
      <w:pPr>
        <w:spacing w:line="360" w:lineRule="auto"/>
        <w:contextualSpacing/>
        <w:jc w:val="both"/>
        <w:rPr>
          <w:rFonts w:ascii="Palatino Linotype" w:hAnsi="Palatino Linotype" w:cs="Tahoma"/>
          <w:b/>
          <w:color w:val="0D0D0D" w:themeColor="text1" w:themeTint="F2"/>
          <w:sz w:val="18"/>
          <w:szCs w:val="22"/>
        </w:rPr>
      </w:pPr>
    </w:p>
    <w:p w:rsidRPr="00797F0F" w:rsidR="00E35DF9" w:rsidP="00437679" w:rsidRDefault="00E35DF9" w14:paraId="2C97DB34" w14:textId="77777777">
      <w:pPr>
        <w:tabs>
          <w:tab w:val="center" w:pos="4522"/>
          <w:tab w:val="left" w:pos="7245"/>
        </w:tabs>
        <w:spacing w:line="360" w:lineRule="auto"/>
        <w:contextualSpacing/>
        <w:jc w:val="center"/>
        <w:rPr>
          <w:rFonts w:ascii="Palatino Linotype" w:hAnsi="Palatino Linotype" w:cs="Tahoma"/>
          <w:b/>
          <w:sz w:val="22"/>
          <w:szCs w:val="22"/>
        </w:rPr>
      </w:pPr>
      <w:r w:rsidRPr="00797F0F">
        <w:rPr>
          <w:rFonts w:ascii="Palatino Linotype" w:hAnsi="Palatino Linotype" w:cs="Tahoma"/>
          <w:b/>
          <w:sz w:val="22"/>
          <w:szCs w:val="22"/>
        </w:rPr>
        <w:t>A N T E C E D E N T E S</w:t>
      </w:r>
    </w:p>
    <w:p w:rsidRPr="00797F0F" w:rsidR="00E35DF9" w:rsidP="00437679" w:rsidRDefault="00E35DF9" w14:paraId="58C11828" w14:textId="77777777">
      <w:pPr>
        <w:tabs>
          <w:tab w:val="center" w:pos="4522"/>
          <w:tab w:val="left" w:pos="7245"/>
        </w:tabs>
        <w:spacing w:line="360" w:lineRule="auto"/>
        <w:contextualSpacing/>
        <w:jc w:val="center"/>
        <w:rPr>
          <w:rFonts w:ascii="Palatino Linotype" w:hAnsi="Palatino Linotype" w:cs="Tahoma"/>
          <w:b/>
          <w:sz w:val="18"/>
          <w:szCs w:val="22"/>
        </w:rPr>
      </w:pPr>
    </w:p>
    <w:p w:rsidRPr="00797F0F" w:rsidR="00E35DF9" w:rsidP="00437679" w:rsidRDefault="00E35DF9" w14:paraId="02C88E34" w14:textId="77777777">
      <w:pPr>
        <w:pStyle w:val="Prrafodelista"/>
        <w:tabs>
          <w:tab w:val="left" w:pos="567"/>
        </w:tabs>
        <w:spacing w:line="360" w:lineRule="auto"/>
        <w:ind w:left="0"/>
        <w:jc w:val="both"/>
        <w:rPr>
          <w:rFonts w:ascii="Palatino Linotype" w:hAnsi="Palatino Linotype" w:cs="Tahoma"/>
          <w:b/>
          <w:szCs w:val="22"/>
        </w:rPr>
      </w:pPr>
      <w:r w:rsidRPr="00797F0F">
        <w:rPr>
          <w:rFonts w:ascii="Palatino Linotype" w:hAnsi="Palatino Linotype" w:cs="Tahoma"/>
          <w:b/>
          <w:szCs w:val="22"/>
        </w:rPr>
        <w:t xml:space="preserve">I. Presentación de la solicitud de información. </w:t>
      </w:r>
    </w:p>
    <w:p w:rsidRPr="00797F0F" w:rsidR="00E35DF9" w:rsidP="00437679" w:rsidRDefault="00E35DF9" w14:paraId="630401EF" w14:textId="77777777">
      <w:pPr>
        <w:pStyle w:val="Prrafodelista"/>
        <w:tabs>
          <w:tab w:val="left" w:pos="567"/>
        </w:tabs>
        <w:spacing w:line="360" w:lineRule="auto"/>
        <w:ind w:left="0"/>
        <w:jc w:val="both"/>
        <w:rPr>
          <w:rFonts w:ascii="Palatino Linotype" w:hAnsi="Palatino Linotype" w:cs="Tahoma"/>
          <w:b/>
          <w:sz w:val="18"/>
          <w:szCs w:val="22"/>
        </w:rPr>
      </w:pPr>
    </w:p>
    <w:p w:rsidRPr="00797F0F" w:rsidR="00E35DF9" w:rsidP="00437679" w:rsidRDefault="00E35DF9" w14:paraId="2BCB0BA3" w14:textId="77777777">
      <w:pPr>
        <w:tabs>
          <w:tab w:val="left" w:pos="567"/>
        </w:tabs>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 xml:space="preserve">Con fecha </w:t>
      </w:r>
      <w:r w:rsidRPr="00797F0F" w:rsidR="004B4302">
        <w:rPr>
          <w:rFonts w:ascii="Palatino Linotype" w:hAnsi="Palatino Linotype" w:cs="Tahoma"/>
          <w:sz w:val="22"/>
          <w:szCs w:val="22"/>
        </w:rPr>
        <w:t xml:space="preserve">veintidós de noviembre </w:t>
      </w:r>
      <w:r w:rsidRPr="00797F0F" w:rsidR="00D20A15">
        <w:rPr>
          <w:rFonts w:ascii="Palatino Linotype" w:hAnsi="Palatino Linotype" w:cs="Tahoma"/>
          <w:sz w:val="22"/>
          <w:szCs w:val="22"/>
        </w:rPr>
        <w:t>de dos mil veintidós</w:t>
      </w:r>
      <w:r w:rsidRPr="00797F0F">
        <w:rPr>
          <w:rFonts w:ascii="Palatino Linotype" w:hAnsi="Palatino Linotype" w:cs="Tahoma"/>
          <w:sz w:val="22"/>
          <w:szCs w:val="22"/>
        </w:rPr>
        <w:t>, el Particular presentó solicitud de acceso a la i</w:t>
      </w:r>
      <w:r w:rsidRPr="00797F0F" w:rsidR="009D6672">
        <w:rPr>
          <w:rFonts w:ascii="Palatino Linotype" w:hAnsi="Palatino Linotype" w:cs="Tahoma"/>
          <w:sz w:val="22"/>
          <w:szCs w:val="22"/>
        </w:rPr>
        <w:t>nformación pública, a través del Sistema de Acceso a la Información Mexiquense (SAIMEX)</w:t>
      </w:r>
      <w:r w:rsidRPr="00797F0F">
        <w:rPr>
          <w:rFonts w:ascii="Palatino Linotype" w:hAnsi="Palatino Linotype" w:cs="Tahoma"/>
          <w:sz w:val="22"/>
          <w:szCs w:val="22"/>
        </w:rPr>
        <w:t xml:space="preserve">, ante </w:t>
      </w:r>
      <w:r w:rsidRPr="00797F0F" w:rsidR="004B4302">
        <w:rPr>
          <w:rFonts w:ascii="Palatino Linotype" w:hAnsi="Palatino Linotype" w:cs="Tahoma"/>
          <w:sz w:val="22"/>
          <w:szCs w:val="22"/>
        </w:rPr>
        <w:t>e</w:t>
      </w:r>
      <w:r w:rsidRPr="00797F0F">
        <w:rPr>
          <w:rFonts w:ascii="Palatino Linotype" w:hAnsi="Palatino Linotype" w:cs="Tahoma"/>
          <w:sz w:val="22"/>
          <w:szCs w:val="22"/>
        </w:rPr>
        <w:t xml:space="preserve">l </w:t>
      </w:r>
      <w:r w:rsidRPr="00797F0F" w:rsidR="004B4302">
        <w:rPr>
          <w:rFonts w:ascii="Palatino Linotype" w:hAnsi="Palatino Linotype" w:cs="Tahoma"/>
          <w:b/>
          <w:bCs/>
          <w:sz w:val="22"/>
          <w:szCs w:val="22"/>
        </w:rPr>
        <w:t xml:space="preserve">Ayuntamiento de </w:t>
      </w:r>
      <w:proofErr w:type="spellStart"/>
      <w:r w:rsidRPr="00797F0F" w:rsidR="004B4302">
        <w:rPr>
          <w:rFonts w:ascii="Palatino Linotype" w:hAnsi="Palatino Linotype" w:cs="Tahoma"/>
          <w:b/>
          <w:bCs/>
          <w:sz w:val="22"/>
          <w:szCs w:val="22"/>
        </w:rPr>
        <w:t>Temascalcingo</w:t>
      </w:r>
      <w:proofErr w:type="spellEnd"/>
      <w:r w:rsidRPr="00797F0F">
        <w:rPr>
          <w:rFonts w:ascii="Palatino Linotype" w:hAnsi="Palatino Linotype" w:cs="Tahoma"/>
          <w:sz w:val="22"/>
          <w:szCs w:val="22"/>
        </w:rPr>
        <w:t xml:space="preserve">, </w:t>
      </w:r>
      <w:r w:rsidRPr="00797F0F" w:rsidR="003A12F1">
        <w:rPr>
          <w:rFonts w:ascii="Palatino Linotype" w:hAnsi="Palatino Linotype" w:cs="Tahoma"/>
          <w:sz w:val="22"/>
          <w:szCs w:val="22"/>
        </w:rPr>
        <w:t xml:space="preserve">misma que fue registrada con el número de folio </w:t>
      </w:r>
      <w:bookmarkStart w:name="_Hlk135825189" w:id="1"/>
      <w:r w:rsidRPr="00797F0F" w:rsidR="004B4302">
        <w:rPr>
          <w:rFonts w:ascii="Palatino Linotype" w:hAnsi="Palatino Linotype" w:cs="Tahoma"/>
          <w:b/>
          <w:bCs/>
          <w:sz w:val="22"/>
          <w:szCs w:val="22"/>
        </w:rPr>
        <w:t>00161/TMASCALC/IP/2022</w:t>
      </w:r>
      <w:bookmarkEnd w:id="1"/>
      <w:r w:rsidRPr="00797F0F" w:rsidR="003A12F1">
        <w:rPr>
          <w:rFonts w:ascii="Palatino Linotype" w:hAnsi="Palatino Linotype" w:cs="Tahoma"/>
          <w:b/>
          <w:bCs/>
          <w:sz w:val="22"/>
          <w:szCs w:val="22"/>
        </w:rPr>
        <w:t xml:space="preserve">, </w:t>
      </w:r>
      <w:r w:rsidRPr="00797F0F">
        <w:rPr>
          <w:rFonts w:ascii="Palatino Linotype" w:hAnsi="Palatino Linotype" w:cs="Tahoma"/>
          <w:sz w:val="22"/>
          <w:szCs w:val="22"/>
        </w:rPr>
        <w:t xml:space="preserve">mediante </w:t>
      </w:r>
      <w:r w:rsidRPr="00797F0F" w:rsidR="0074594A">
        <w:rPr>
          <w:rFonts w:ascii="Palatino Linotype" w:hAnsi="Palatino Linotype" w:cs="Tahoma"/>
          <w:sz w:val="22"/>
          <w:szCs w:val="22"/>
        </w:rPr>
        <w:t>l</w:t>
      </w:r>
      <w:r w:rsidRPr="00797F0F" w:rsidR="00B50512">
        <w:rPr>
          <w:rFonts w:ascii="Palatino Linotype" w:hAnsi="Palatino Linotype" w:cs="Tahoma"/>
          <w:sz w:val="22"/>
          <w:szCs w:val="22"/>
        </w:rPr>
        <w:t>a</w:t>
      </w:r>
      <w:r w:rsidRPr="00797F0F">
        <w:rPr>
          <w:rFonts w:ascii="Palatino Linotype" w:hAnsi="Palatino Linotype" w:cs="Tahoma"/>
          <w:sz w:val="22"/>
          <w:szCs w:val="22"/>
        </w:rPr>
        <w:t xml:space="preserve"> cual requirió lo siguiente: </w:t>
      </w:r>
    </w:p>
    <w:p w:rsidRPr="00797F0F" w:rsidR="00D807FB" w:rsidP="00437679" w:rsidRDefault="00D807FB" w14:paraId="278A4695" w14:textId="77777777">
      <w:pPr>
        <w:tabs>
          <w:tab w:val="left" w:pos="567"/>
        </w:tabs>
        <w:spacing w:line="360" w:lineRule="auto"/>
        <w:contextualSpacing/>
        <w:jc w:val="both"/>
        <w:rPr>
          <w:rFonts w:ascii="Palatino Linotype" w:hAnsi="Palatino Linotype" w:cs="Tahoma"/>
          <w:sz w:val="14"/>
        </w:rPr>
      </w:pPr>
    </w:p>
    <w:p w:rsidRPr="00797F0F" w:rsidR="00D807FB" w:rsidP="00437679" w:rsidRDefault="00D807FB" w14:paraId="7EC277D9" w14:textId="77777777">
      <w:pPr>
        <w:tabs>
          <w:tab w:val="left" w:pos="567"/>
        </w:tabs>
        <w:spacing w:line="360" w:lineRule="auto"/>
        <w:ind w:left="567" w:right="539"/>
        <w:contextualSpacing/>
        <w:jc w:val="both"/>
        <w:rPr>
          <w:rFonts w:ascii="Palatino Linotype" w:hAnsi="Palatino Linotype" w:cs="Tahoma"/>
          <w:b/>
          <w:bCs/>
          <w:sz w:val="22"/>
          <w:szCs w:val="22"/>
        </w:rPr>
      </w:pPr>
      <w:r w:rsidRPr="00797F0F">
        <w:rPr>
          <w:rFonts w:ascii="Palatino Linotype" w:hAnsi="Palatino Linotype" w:cs="Tahoma"/>
          <w:b/>
          <w:bCs/>
        </w:rPr>
        <w:t>DESCRIPCIÓN CLARA Y PRECISA DE LA INFORMACIÓN SOLICITADA</w:t>
      </w:r>
      <w:r w:rsidRPr="00797F0F">
        <w:rPr>
          <w:rFonts w:ascii="Palatino Linotype" w:hAnsi="Palatino Linotype" w:cs="Tahoma"/>
          <w:b/>
          <w:bCs/>
          <w:sz w:val="22"/>
          <w:szCs w:val="22"/>
        </w:rPr>
        <w:t>:</w:t>
      </w:r>
    </w:p>
    <w:p w:rsidRPr="00797F0F" w:rsidR="000F2B83" w:rsidP="00437679" w:rsidRDefault="0093788C" w14:paraId="057CC91B"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797F0F">
        <w:rPr>
          <w:rFonts w:ascii="Palatino Linotype" w:hAnsi="Palatino Linotype"/>
          <w:i/>
          <w:iCs/>
          <w:color w:val="000000"/>
          <w:sz w:val="20"/>
          <w:szCs w:val="20"/>
        </w:rPr>
        <w:t>“</w:t>
      </w:r>
      <w:r w:rsidRPr="00797F0F" w:rsidR="004B4302">
        <w:rPr>
          <w:rFonts w:ascii="Palatino Linotype" w:hAnsi="Palatino Linotype"/>
          <w:i/>
          <w:iCs/>
          <w:color w:val="000000"/>
          <w:sz w:val="20"/>
          <w:szCs w:val="20"/>
        </w:rPr>
        <w:t xml:space="preserve">Lista de raya, Nómina general del ayuntamiento de </w:t>
      </w:r>
      <w:proofErr w:type="spellStart"/>
      <w:r w:rsidRPr="00797F0F" w:rsidR="004B4302">
        <w:rPr>
          <w:rFonts w:ascii="Palatino Linotype" w:hAnsi="Palatino Linotype"/>
          <w:i/>
          <w:iCs/>
          <w:color w:val="000000"/>
          <w:sz w:val="20"/>
          <w:szCs w:val="20"/>
        </w:rPr>
        <w:t>Temascalcingo</w:t>
      </w:r>
      <w:proofErr w:type="spellEnd"/>
      <w:r w:rsidRPr="00797F0F" w:rsidR="004B4302">
        <w:rPr>
          <w:rFonts w:ascii="Palatino Linotype" w:hAnsi="Palatino Linotype"/>
          <w:i/>
          <w:iCs/>
          <w:color w:val="000000"/>
          <w:sz w:val="20"/>
          <w:szCs w:val="20"/>
        </w:rPr>
        <w:t xml:space="preserve">, de </w:t>
      </w:r>
      <w:proofErr w:type="spellStart"/>
      <w:r w:rsidRPr="00797F0F" w:rsidR="004B4302">
        <w:rPr>
          <w:rFonts w:ascii="Palatino Linotype" w:hAnsi="Palatino Linotype"/>
          <w:i/>
          <w:iCs/>
          <w:color w:val="000000"/>
          <w:sz w:val="20"/>
          <w:szCs w:val="20"/>
        </w:rPr>
        <w:t>odapas</w:t>
      </w:r>
      <w:proofErr w:type="spellEnd"/>
      <w:r w:rsidRPr="00797F0F" w:rsidR="004B4302">
        <w:rPr>
          <w:rFonts w:ascii="Palatino Linotype" w:hAnsi="Palatino Linotype"/>
          <w:i/>
          <w:iCs/>
          <w:color w:val="000000"/>
          <w:sz w:val="20"/>
          <w:szCs w:val="20"/>
        </w:rPr>
        <w:t xml:space="preserve">, </w:t>
      </w:r>
      <w:proofErr w:type="spellStart"/>
      <w:r w:rsidRPr="00797F0F" w:rsidR="004B4302">
        <w:rPr>
          <w:rFonts w:ascii="Palatino Linotype" w:hAnsi="Palatino Linotype"/>
          <w:i/>
          <w:iCs/>
          <w:color w:val="000000"/>
          <w:sz w:val="20"/>
          <w:szCs w:val="20"/>
        </w:rPr>
        <w:t>imcufide</w:t>
      </w:r>
      <w:proofErr w:type="spellEnd"/>
      <w:r w:rsidRPr="00797F0F" w:rsidR="004B4302">
        <w:rPr>
          <w:rFonts w:ascii="Palatino Linotype" w:hAnsi="Palatino Linotype"/>
          <w:i/>
          <w:iCs/>
          <w:color w:val="000000"/>
          <w:sz w:val="20"/>
          <w:szCs w:val="20"/>
        </w:rPr>
        <w:t xml:space="preserve">, </w:t>
      </w:r>
      <w:proofErr w:type="spellStart"/>
      <w:r w:rsidRPr="00797F0F" w:rsidR="004B4302">
        <w:rPr>
          <w:rFonts w:ascii="Palatino Linotype" w:hAnsi="Palatino Linotype"/>
          <w:i/>
          <w:iCs/>
          <w:color w:val="000000"/>
          <w:sz w:val="20"/>
          <w:szCs w:val="20"/>
        </w:rPr>
        <w:t>dif</w:t>
      </w:r>
      <w:proofErr w:type="spellEnd"/>
      <w:r w:rsidRPr="00797F0F" w:rsidR="004B4302">
        <w:rPr>
          <w:rFonts w:ascii="Palatino Linotype" w:hAnsi="Palatino Linotype"/>
          <w:i/>
          <w:iCs/>
          <w:color w:val="000000"/>
          <w:sz w:val="20"/>
          <w:szCs w:val="20"/>
        </w:rPr>
        <w:t xml:space="preserve"> y cualquier otro órgano </w:t>
      </w:r>
      <w:proofErr w:type="spellStart"/>
      <w:r w:rsidRPr="00797F0F" w:rsidR="004B4302">
        <w:rPr>
          <w:rFonts w:ascii="Palatino Linotype" w:hAnsi="Palatino Linotype"/>
          <w:i/>
          <w:iCs/>
          <w:color w:val="000000"/>
          <w:sz w:val="20"/>
          <w:szCs w:val="20"/>
        </w:rPr>
        <w:t>desentralizado</w:t>
      </w:r>
      <w:proofErr w:type="spellEnd"/>
      <w:r w:rsidRPr="00797F0F" w:rsidR="004B4302">
        <w:rPr>
          <w:rFonts w:ascii="Palatino Linotype" w:hAnsi="Palatino Linotype"/>
          <w:i/>
          <w:iCs/>
          <w:color w:val="000000"/>
          <w:sz w:val="20"/>
          <w:szCs w:val="20"/>
        </w:rPr>
        <w:t xml:space="preserve">, del 1 de enero de 2022 al 15 de noviembre del 2022. Saber si los regidores o algún otro trabajador han recibido bono en este periodo señalado. Principales actividades por área, dirección o </w:t>
      </w:r>
      <w:proofErr w:type="spellStart"/>
      <w:r w:rsidRPr="00797F0F" w:rsidR="004B4302">
        <w:rPr>
          <w:rFonts w:ascii="Palatino Linotype" w:hAnsi="Palatino Linotype"/>
          <w:i/>
          <w:iCs/>
          <w:color w:val="000000"/>
          <w:sz w:val="20"/>
          <w:szCs w:val="20"/>
        </w:rPr>
        <w:t>cordinación</w:t>
      </w:r>
      <w:proofErr w:type="spellEnd"/>
      <w:r w:rsidRPr="00797F0F" w:rsidR="004B4302">
        <w:rPr>
          <w:rFonts w:ascii="Palatino Linotype" w:hAnsi="Palatino Linotype"/>
          <w:i/>
          <w:iCs/>
          <w:color w:val="000000"/>
          <w:sz w:val="20"/>
          <w:szCs w:val="20"/>
        </w:rPr>
        <w:t xml:space="preserve"> de todo el ayuntamiento y de sus órganos </w:t>
      </w:r>
      <w:proofErr w:type="spellStart"/>
      <w:r w:rsidRPr="00797F0F" w:rsidR="004B4302">
        <w:rPr>
          <w:rFonts w:ascii="Palatino Linotype" w:hAnsi="Palatino Linotype"/>
          <w:i/>
          <w:iCs/>
          <w:color w:val="000000"/>
          <w:sz w:val="20"/>
          <w:szCs w:val="20"/>
        </w:rPr>
        <w:t>desentralizado</w:t>
      </w:r>
      <w:proofErr w:type="spellEnd"/>
      <w:r w:rsidRPr="00797F0F" w:rsidR="004B4302">
        <w:rPr>
          <w:rFonts w:ascii="Palatino Linotype" w:hAnsi="Palatino Linotype"/>
          <w:i/>
          <w:iCs/>
          <w:color w:val="000000"/>
          <w:sz w:val="20"/>
          <w:szCs w:val="20"/>
        </w:rPr>
        <w:t xml:space="preserve">, así como de las regidurías, sindicatura y presidencia. </w:t>
      </w:r>
      <w:r w:rsidRPr="00797F0F" w:rsidR="00B50512">
        <w:rPr>
          <w:rFonts w:ascii="Palatino Linotype" w:hAnsi="Palatino Linotype"/>
          <w:i/>
          <w:iCs/>
          <w:color w:val="000000"/>
          <w:sz w:val="20"/>
          <w:szCs w:val="20"/>
        </w:rPr>
        <w:t>"</w:t>
      </w:r>
      <w:r w:rsidRPr="00797F0F" w:rsidR="00A650C6">
        <w:rPr>
          <w:rFonts w:ascii="Palatino Linotype" w:hAnsi="Palatino Linotype"/>
          <w:i/>
          <w:iCs/>
          <w:color w:val="000000"/>
          <w:sz w:val="20"/>
          <w:szCs w:val="20"/>
        </w:rPr>
        <w:t xml:space="preserve"> </w:t>
      </w:r>
    </w:p>
    <w:p w:rsidRPr="00797F0F" w:rsidR="007E4927" w:rsidP="00437679" w:rsidRDefault="007E4927" w14:paraId="1F3BBB4C"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797F0F" w:rsidR="00E35DF9" w:rsidP="00437679" w:rsidRDefault="00E35DF9" w14:paraId="518D05B6" w14:textId="77777777">
      <w:pPr>
        <w:pStyle w:val="Prrafodelista"/>
        <w:tabs>
          <w:tab w:val="left" w:pos="567"/>
        </w:tabs>
        <w:spacing w:line="360" w:lineRule="auto"/>
        <w:ind w:left="567" w:right="539"/>
        <w:jc w:val="both"/>
        <w:rPr>
          <w:rFonts w:ascii="Palatino Linotype" w:hAnsi="Palatino Linotype" w:cs="Tahoma"/>
          <w:b/>
          <w:sz w:val="20"/>
          <w:szCs w:val="22"/>
        </w:rPr>
      </w:pPr>
      <w:r w:rsidRPr="00797F0F">
        <w:rPr>
          <w:rFonts w:ascii="Palatino Linotype" w:hAnsi="Palatino Linotype" w:cs="Tahoma"/>
          <w:b/>
          <w:sz w:val="20"/>
          <w:szCs w:val="22"/>
        </w:rPr>
        <w:t>MODALIDAD DE ENTREGA</w:t>
      </w:r>
    </w:p>
    <w:p w:rsidRPr="00797F0F" w:rsidR="00E35DF9" w:rsidP="00437679" w:rsidRDefault="007E4927" w14:paraId="2A20EC50" w14:textId="77777777">
      <w:pPr>
        <w:pStyle w:val="Prrafodelista"/>
        <w:tabs>
          <w:tab w:val="left" w:pos="567"/>
        </w:tabs>
        <w:spacing w:line="360" w:lineRule="auto"/>
        <w:ind w:left="567" w:right="539"/>
        <w:jc w:val="both"/>
        <w:rPr>
          <w:rFonts w:ascii="Palatino Linotype" w:hAnsi="Palatino Linotype" w:cs="Tahoma"/>
          <w:i/>
          <w:sz w:val="20"/>
          <w:szCs w:val="22"/>
        </w:rPr>
      </w:pPr>
      <w:r w:rsidRPr="00797F0F">
        <w:rPr>
          <w:rFonts w:ascii="Palatino Linotype" w:hAnsi="Palatino Linotype" w:cs="Tahoma"/>
          <w:i/>
          <w:sz w:val="20"/>
          <w:szCs w:val="22"/>
        </w:rPr>
        <w:t>“</w:t>
      </w:r>
      <w:r w:rsidRPr="00797F0F" w:rsidR="009D6672">
        <w:rPr>
          <w:rFonts w:ascii="Palatino Linotype" w:hAnsi="Palatino Linotype" w:cs="Tahoma"/>
          <w:i/>
          <w:sz w:val="20"/>
          <w:szCs w:val="22"/>
        </w:rPr>
        <w:t>A través del SAIMEX</w:t>
      </w:r>
      <w:r w:rsidRPr="00797F0F">
        <w:rPr>
          <w:rFonts w:ascii="Palatino Linotype" w:hAnsi="Palatino Linotype" w:cs="Tahoma"/>
          <w:i/>
          <w:sz w:val="20"/>
          <w:szCs w:val="22"/>
        </w:rPr>
        <w:t>”</w:t>
      </w:r>
    </w:p>
    <w:p w:rsidRPr="00797F0F" w:rsidR="00A01EB6" w:rsidP="00437679" w:rsidRDefault="00A01EB6" w14:paraId="4C1680B2" w14:textId="77777777">
      <w:pPr>
        <w:pStyle w:val="Prrafodelista"/>
        <w:tabs>
          <w:tab w:val="left" w:pos="567"/>
        </w:tabs>
        <w:spacing w:line="360" w:lineRule="auto"/>
        <w:ind w:left="0"/>
        <w:jc w:val="both"/>
        <w:rPr>
          <w:rFonts w:ascii="Palatino Linotype" w:hAnsi="Palatino Linotype" w:cs="Tahoma"/>
          <w:b/>
          <w:sz w:val="20"/>
          <w:szCs w:val="20"/>
        </w:rPr>
      </w:pPr>
    </w:p>
    <w:p w:rsidRPr="00797F0F" w:rsidR="00681D84" w:rsidP="00437679" w:rsidRDefault="00A01EB6" w14:paraId="1653F905" w14:textId="77777777">
      <w:pPr>
        <w:pStyle w:val="Prrafodelista"/>
        <w:tabs>
          <w:tab w:val="left" w:pos="567"/>
        </w:tabs>
        <w:spacing w:line="360" w:lineRule="auto"/>
        <w:ind w:left="0"/>
        <w:jc w:val="both"/>
        <w:rPr>
          <w:rFonts w:ascii="Palatino Linotype" w:hAnsi="Palatino Linotype" w:cs="Tahoma"/>
          <w:b/>
          <w:szCs w:val="22"/>
        </w:rPr>
      </w:pPr>
      <w:r w:rsidRPr="00797F0F">
        <w:rPr>
          <w:rFonts w:ascii="Palatino Linotype" w:hAnsi="Palatino Linotype" w:cs="Tahoma"/>
          <w:b/>
          <w:szCs w:val="20"/>
        </w:rPr>
        <w:lastRenderedPageBreak/>
        <w:t>II</w:t>
      </w:r>
      <w:r w:rsidRPr="00797F0F" w:rsidR="00681D84">
        <w:rPr>
          <w:rFonts w:ascii="Palatino Linotype" w:hAnsi="Palatino Linotype" w:cs="Tahoma"/>
          <w:b/>
          <w:szCs w:val="22"/>
        </w:rPr>
        <w:t>.</w:t>
      </w:r>
      <w:r w:rsidRPr="00797F0F" w:rsidR="00E0218A">
        <w:rPr>
          <w:rFonts w:ascii="Palatino Linotype" w:hAnsi="Palatino Linotype" w:cs="Tahoma"/>
          <w:b/>
          <w:szCs w:val="22"/>
        </w:rPr>
        <w:t xml:space="preserve"> </w:t>
      </w:r>
      <w:r w:rsidRPr="00797F0F" w:rsidR="00681D84">
        <w:rPr>
          <w:rFonts w:ascii="Palatino Linotype" w:hAnsi="Palatino Linotype" w:cs="Tahoma"/>
          <w:b/>
          <w:szCs w:val="22"/>
        </w:rPr>
        <w:t>Respuesta del Sujeto Obligado.</w:t>
      </w:r>
    </w:p>
    <w:p w:rsidRPr="00797F0F" w:rsidR="00681D84" w:rsidP="00437679" w:rsidRDefault="00681D84" w14:paraId="2E84EBD1" w14:textId="77777777">
      <w:pPr>
        <w:pStyle w:val="Prrafodelista"/>
        <w:tabs>
          <w:tab w:val="left" w:pos="567"/>
        </w:tabs>
        <w:spacing w:line="360" w:lineRule="auto"/>
        <w:ind w:left="0"/>
        <w:jc w:val="both"/>
        <w:rPr>
          <w:rFonts w:ascii="Palatino Linotype" w:hAnsi="Palatino Linotype" w:cs="Tahoma"/>
          <w:b/>
          <w:sz w:val="20"/>
          <w:szCs w:val="22"/>
        </w:rPr>
      </w:pPr>
    </w:p>
    <w:bookmarkEnd w:id="0"/>
    <w:p w:rsidRPr="00797F0F" w:rsidR="004B4302" w:rsidP="00437679" w:rsidRDefault="004B4302" w14:paraId="3C5770D7" w14:textId="77777777">
      <w:pPr>
        <w:autoSpaceDE w:val="0"/>
        <w:autoSpaceDN w:val="0"/>
        <w:adjustRightInd w:val="0"/>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Ayuntamiento de </w:t>
      </w:r>
      <w:proofErr w:type="spellStart"/>
      <w:r w:rsidRPr="00797F0F">
        <w:rPr>
          <w:rFonts w:ascii="Palatino Linotype" w:hAnsi="Palatino Linotype" w:cs="Tahoma"/>
          <w:sz w:val="22"/>
          <w:szCs w:val="22"/>
        </w:rPr>
        <w:t>Temascalcingo</w:t>
      </w:r>
      <w:proofErr w:type="spellEnd"/>
      <w:r w:rsidRPr="00797F0F">
        <w:rPr>
          <w:rFonts w:ascii="Palatino Linotype" w:hAnsi="Palatino Linotype" w:cs="Tahoma"/>
          <w:sz w:val="22"/>
          <w:szCs w:val="22"/>
        </w:rPr>
        <w:t>, omitió dar respuesta a la solicitud de información, por lo que se configura la negativa ficta a entregar información, prevista en los artículos 166, párrafo cuarto y 178, párrafo segundo, de la Ley de Transparencia y Acceso a la Información Pública del Estado de México y Municipios.</w:t>
      </w:r>
    </w:p>
    <w:p w:rsidRPr="00797F0F" w:rsidR="004B4302" w:rsidP="00437679" w:rsidRDefault="004B4302" w14:paraId="0190BFA0" w14:textId="77777777">
      <w:pPr>
        <w:autoSpaceDE w:val="0"/>
        <w:autoSpaceDN w:val="0"/>
        <w:adjustRightInd w:val="0"/>
        <w:spacing w:line="360" w:lineRule="auto"/>
        <w:contextualSpacing/>
        <w:jc w:val="both"/>
        <w:rPr>
          <w:rFonts w:ascii="Palatino Linotype" w:hAnsi="Palatino Linotype" w:cs="Tahoma"/>
          <w:b/>
          <w:sz w:val="22"/>
          <w:szCs w:val="22"/>
        </w:rPr>
      </w:pPr>
    </w:p>
    <w:p w:rsidRPr="00797F0F" w:rsidR="001A412B" w:rsidP="00437679" w:rsidRDefault="00D5699B" w14:paraId="29141699" w14:textId="77777777">
      <w:pPr>
        <w:autoSpaceDE w:val="0"/>
        <w:autoSpaceDN w:val="0"/>
        <w:adjustRightInd w:val="0"/>
        <w:spacing w:line="360" w:lineRule="auto"/>
        <w:contextualSpacing/>
        <w:jc w:val="both"/>
        <w:rPr>
          <w:rFonts w:ascii="Palatino Linotype" w:hAnsi="Palatino Linotype" w:cs="Tahoma"/>
          <w:b/>
          <w:sz w:val="22"/>
          <w:szCs w:val="22"/>
        </w:rPr>
      </w:pPr>
      <w:r w:rsidRPr="00797F0F">
        <w:rPr>
          <w:rFonts w:ascii="Palatino Linotype" w:hAnsi="Palatino Linotype" w:cs="Tahoma"/>
          <w:b/>
          <w:sz w:val="22"/>
          <w:szCs w:val="22"/>
        </w:rPr>
        <w:t>I</w:t>
      </w:r>
      <w:r w:rsidRPr="00797F0F" w:rsidR="006B4EE9">
        <w:rPr>
          <w:rFonts w:ascii="Palatino Linotype" w:hAnsi="Palatino Linotype" w:cs="Tahoma"/>
          <w:b/>
          <w:sz w:val="22"/>
          <w:szCs w:val="22"/>
        </w:rPr>
        <w:t>II</w:t>
      </w:r>
      <w:r w:rsidRPr="00797F0F" w:rsidR="009A7587">
        <w:rPr>
          <w:rFonts w:ascii="Palatino Linotype" w:hAnsi="Palatino Linotype" w:cs="Tahoma"/>
          <w:b/>
          <w:sz w:val="22"/>
          <w:szCs w:val="22"/>
        </w:rPr>
        <w:t xml:space="preserve">. Interposición del Recurso de Revisión. </w:t>
      </w:r>
    </w:p>
    <w:p w:rsidRPr="00797F0F" w:rsidR="00F87649" w:rsidP="00437679" w:rsidRDefault="00F87649" w14:paraId="02B3AB47" w14:textId="77777777">
      <w:pPr>
        <w:autoSpaceDE w:val="0"/>
        <w:autoSpaceDN w:val="0"/>
        <w:adjustRightInd w:val="0"/>
        <w:spacing w:line="360" w:lineRule="auto"/>
        <w:contextualSpacing/>
        <w:jc w:val="both"/>
        <w:rPr>
          <w:rFonts w:ascii="Palatino Linotype" w:hAnsi="Palatino Linotype" w:cs="Tahoma"/>
          <w:b/>
          <w:sz w:val="18"/>
          <w:szCs w:val="22"/>
        </w:rPr>
      </w:pPr>
    </w:p>
    <w:p w:rsidRPr="00797F0F" w:rsidR="009A7587" w:rsidP="00437679" w:rsidRDefault="009A7587" w14:paraId="41BE6A8B" w14:textId="77777777">
      <w:pPr>
        <w:tabs>
          <w:tab w:val="left" w:pos="3122"/>
        </w:tabs>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Con fecha</w:t>
      </w:r>
      <w:r w:rsidRPr="00797F0F" w:rsidR="00E13C8C">
        <w:rPr>
          <w:rFonts w:ascii="Palatino Linotype" w:hAnsi="Palatino Linotype" w:cs="Tahoma"/>
          <w:sz w:val="22"/>
          <w:szCs w:val="22"/>
        </w:rPr>
        <w:t xml:space="preserve"> </w:t>
      </w:r>
      <w:r w:rsidRPr="00797F0F" w:rsidR="004B4302">
        <w:rPr>
          <w:rFonts w:ascii="Palatino Linotype" w:hAnsi="Palatino Linotype" w:cs="Tahoma"/>
          <w:sz w:val="22"/>
          <w:szCs w:val="22"/>
        </w:rPr>
        <w:t xml:space="preserve">quince de diciembre </w:t>
      </w:r>
      <w:r w:rsidRPr="00797F0F" w:rsidR="00B267E1">
        <w:rPr>
          <w:rFonts w:ascii="Palatino Linotype" w:hAnsi="Palatino Linotype" w:cs="Tahoma"/>
          <w:sz w:val="22"/>
          <w:szCs w:val="22"/>
        </w:rPr>
        <w:t>de dos mil veintidós</w:t>
      </w:r>
      <w:r w:rsidRPr="00797F0F">
        <w:rPr>
          <w:rFonts w:ascii="Palatino Linotype" w:hAnsi="Palatino Linotype" w:cs="Tahoma"/>
          <w:sz w:val="22"/>
          <w:szCs w:val="22"/>
        </w:rPr>
        <w:t xml:space="preserve">, a través del </w:t>
      </w:r>
      <w:r w:rsidRPr="00797F0F">
        <w:rPr>
          <w:rFonts w:ascii="Palatino Linotype" w:hAnsi="Palatino Linotype" w:cs="Tahoma"/>
          <w:sz w:val="22"/>
          <w:szCs w:val="22"/>
          <w:lang w:val="es-ES"/>
        </w:rPr>
        <w:t>Sistema de Acceso a la Información Mexiquense (SAIMEX)</w:t>
      </w:r>
      <w:r w:rsidRPr="00797F0F" w:rsidR="00A048C7">
        <w:rPr>
          <w:rFonts w:ascii="Palatino Linotype" w:hAnsi="Palatino Linotype" w:cs="Tahoma"/>
          <w:sz w:val="22"/>
          <w:szCs w:val="22"/>
        </w:rPr>
        <w:t>, se interpus</w:t>
      </w:r>
      <w:r w:rsidRPr="00797F0F" w:rsidR="003C3E71">
        <w:rPr>
          <w:rFonts w:ascii="Palatino Linotype" w:hAnsi="Palatino Linotype" w:cs="Tahoma"/>
          <w:sz w:val="22"/>
          <w:szCs w:val="22"/>
        </w:rPr>
        <w:t>o</w:t>
      </w:r>
      <w:r w:rsidRPr="00797F0F" w:rsidR="00A048C7">
        <w:rPr>
          <w:rFonts w:ascii="Palatino Linotype" w:hAnsi="Palatino Linotype" w:cs="Tahoma"/>
          <w:sz w:val="22"/>
          <w:szCs w:val="22"/>
        </w:rPr>
        <w:t xml:space="preserve"> </w:t>
      </w:r>
      <w:r w:rsidRPr="00797F0F" w:rsidR="003C3E71">
        <w:rPr>
          <w:rFonts w:ascii="Palatino Linotype" w:hAnsi="Palatino Linotype" w:cs="Tahoma"/>
          <w:sz w:val="22"/>
          <w:szCs w:val="22"/>
        </w:rPr>
        <w:t>el</w:t>
      </w:r>
      <w:r w:rsidRPr="00797F0F">
        <w:rPr>
          <w:rFonts w:ascii="Palatino Linotype" w:hAnsi="Palatino Linotype" w:cs="Tahoma"/>
          <w:sz w:val="22"/>
          <w:szCs w:val="22"/>
        </w:rPr>
        <w:t xml:space="preserve"> presente Recurso de Revisión por</w:t>
      </w:r>
      <w:r w:rsidRPr="00797F0F" w:rsidR="008E6658">
        <w:rPr>
          <w:rFonts w:ascii="Palatino Linotype" w:hAnsi="Palatino Linotype" w:cs="Tahoma"/>
          <w:sz w:val="22"/>
          <w:szCs w:val="22"/>
        </w:rPr>
        <w:t xml:space="preserve"> </w:t>
      </w:r>
      <w:r w:rsidRPr="00797F0F" w:rsidR="0035716C">
        <w:rPr>
          <w:rFonts w:ascii="Palatino Linotype" w:hAnsi="Palatino Linotype" w:cs="Tahoma"/>
          <w:sz w:val="22"/>
          <w:szCs w:val="22"/>
        </w:rPr>
        <w:t xml:space="preserve">el </w:t>
      </w:r>
      <w:r w:rsidRPr="00797F0F">
        <w:rPr>
          <w:rFonts w:ascii="Palatino Linotype" w:hAnsi="Palatino Linotype" w:cs="Tahoma"/>
          <w:sz w:val="22"/>
          <w:szCs w:val="22"/>
        </w:rPr>
        <w:t xml:space="preserve">Recurrente, en contra de </w:t>
      </w:r>
      <w:r w:rsidRPr="00797F0F" w:rsidR="00655265">
        <w:rPr>
          <w:rFonts w:ascii="Palatino Linotype" w:hAnsi="Palatino Linotype" w:cs="Tahoma"/>
          <w:sz w:val="22"/>
          <w:szCs w:val="22"/>
        </w:rPr>
        <w:t>la</w:t>
      </w:r>
      <w:r w:rsidRPr="00797F0F" w:rsidR="004B4302">
        <w:rPr>
          <w:rFonts w:ascii="Palatino Linotype" w:hAnsi="Palatino Linotype" w:cs="Tahoma"/>
          <w:sz w:val="22"/>
          <w:szCs w:val="22"/>
        </w:rPr>
        <w:t xml:space="preserve"> falta de</w:t>
      </w:r>
      <w:r w:rsidRPr="00797F0F" w:rsidR="00655265">
        <w:rPr>
          <w:rFonts w:ascii="Palatino Linotype" w:hAnsi="Palatino Linotype" w:cs="Tahoma"/>
          <w:sz w:val="22"/>
          <w:szCs w:val="22"/>
        </w:rPr>
        <w:t xml:space="preserve"> respuesta </w:t>
      </w:r>
      <w:r w:rsidRPr="00797F0F" w:rsidR="004B4302">
        <w:rPr>
          <w:rFonts w:ascii="Palatino Linotype" w:hAnsi="Palatino Linotype" w:cs="Tahoma"/>
          <w:sz w:val="22"/>
          <w:szCs w:val="22"/>
        </w:rPr>
        <w:t>d</w:t>
      </w:r>
      <w:r w:rsidRPr="00797F0F">
        <w:rPr>
          <w:rFonts w:ascii="Palatino Linotype" w:hAnsi="Palatino Linotype" w:cs="Tahoma"/>
          <w:sz w:val="22"/>
          <w:szCs w:val="22"/>
        </w:rPr>
        <w:t xml:space="preserve">el Sujeto Obligado a </w:t>
      </w:r>
      <w:r w:rsidRPr="00797F0F" w:rsidR="00655265">
        <w:rPr>
          <w:rFonts w:ascii="Palatino Linotype" w:hAnsi="Palatino Linotype" w:cs="Tahoma"/>
          <w:sz w:val="22"/>
          <w:szCs w:val="22"/>
        </w:rPr>
        <w:t>la solicitud</w:t>
      </w:r>
      <w:r w:rsidRPr="00797F0F">
        <w:rPr>
          <w:rFonts w:ascii="Palatino Linotype" w:hAnsi="Palatino Linotype" w:cs="Tahoma"/>
          <w:sz w:val="22"/>
          <w:szCs w:val="22"/>
        </w:rPr>
        <w:t xml:space="preserve"> de información, en los siguientes términos:</w:t>
      </w:r>
    </w:p>
    <w:p w:rsidRPr="00797F0F" w:rsidR="00AB6595" w:rsidP="00437679" w:rsidRDefault="00AB6595" w14:paraId="410A2AFB" w14:textId="77777777">
      <w:pPr>
        <w:tabs>
          <w:tab w:val="left" w:pos="3122"/>
        </w:tabs>
        <w:spacing w:line="360" w:lineRule="auto"/>
        <w:contextualSpacing/>
        <w:jc w:val="both"/>
        <w:rPr>
          <w:rFonts w:ascii="Palatino Linotype" w:hAnsi="Palatino Linotype" w:cs="Tahoma"/>
          <w:sz w:val="22"/>
          <w:szCs w:val="22"/>
        </w:rPr>
      </w:pPr>
    </w:p>
    <w:p w:rsidRPr="00797F0F" w:rsidR="00D5699B" w:rsidP="00437679" w:rsidRDefault="00D5699B" w14:paraId="3E1FB520" w14:textId="77777777">
      <w:pPr>
        <w:spacing w:line="360" w:lineRule="auto"/>
        <w:ind w:left="567" w:right="539"/>
        <w:contextualSpacing/>
        <w:jc w:val="both"/>
        <w:rPr>
          <w:rFonts w:ascii="Palatino Linotype" w:hAnsi="Palatino Linotype" w:cs="Tahoma"/>
          <w:b/>
          <w:bCs/>
          <w:szCs w:val="22"/>
        </w:rPr>
      </w:pPr>
      <w:r w:rsidRPr="00797F0F">
        <w:rPr>
          <w:rFonts w:ascii="Palatino Linotype" w:hAnsi="Palatino Linotype" w:cs="Tahoma"/>
          <w:b/>
          <w:bCs/>
          <w:szCs w:val="22"/>
        </w:rPr>
        <w:t>ACTO IMPUGNADO:</w:t>
      </w:r>
    </w:p>
    <w:p w:rsidRPr="00797F0F" w:rsidR="003D1770" w:rsidP="00437679" w:rsidRDefault="007E4927" w14:paraId="61747393" w14:textId="77777777">
      <w:pPr>
        <w:spacing w:line="360" w:lineRule="auto"/>
        <w:ind w:left="567" w:right="539"/>
        <w:contextualSpacing/>
        <w:jc w:val="both"/>
        <w:rPr>
          <w:rFonts w:ascii="Palatino Linotype" w:hAnsi="Palatino Linotype" w:cs="Tahoma"/>
          <w:bCs/>
          <w:szCs w:val="22"/>
        </w:rPr>
      </w:pPr>
      <w:r w:rsidRPr="00797F0F">
        <w:rPr>
          <w:rFonts w:ascii="Palatino Linotype" w:hAnsi="Palatino Linotype" w:cs="Tahoma"/>
          <w:bCs/>
          <w:i/>
          <w:szCs w:val="22"/>
        </w:rPr>
        <w:t>“</w:t>
      </w:r>
      <w:r w:rsidRPr="00797F0F" w:rsidR="004B4302">
        <w:rPr>
          <w:rFonts w:ascii="Palatino Linotype" w:hAnsi="Palatino Linotype" w:cs="Tahoma"/>
          <w:bCs/>
          <w:i/>
          <w:szCs w:val="22"/>
        </w:rPr>
        <w:t>No dan contestación</w:t>
      </w:r>
      <w:r w:rsidRPr="00797F0F" w:rsidR="00E55401">
        <w:rPr>
          <w:rFonts w:ascii="Palatino Linotype" w:hAnsi="Palatino Linotype" w:cs="Tahoma"/>
          <w:bCs/>
          <w:i/>
          <w:szCs w:val="22"/>
        </w:rPr>
        <w:t>"</w:t>
      </w:r>
    </w:p>
    <w:p w:rsidRPr="00797F0F" w:rsidR="007E4927" w:rsidP="00437679" w:rsidRDefault="007E4927" w14:paraId="4B82BE45" w14:textId="77777777">
      <w:pPr>
        <w:spacing w:line="360" w:lineRule="auto"/>
        <w:ind w:left="567" w:right="539"/>
        <w:contextualSpacing/>
        <w:jc w:val="both"/>
        <w:rPr>
          <w:rFonts w:ascii="Palatino Linotype" w:hAnsi="Palatino Linotype" w:cs="Tahoma"/>
          <w:bCs/>
          <w:i/>
          <w:szCs w:val="22"/>
        </w:rPr>
      </w:pPr>
    </w:p>
    <w:p w:rsidRPr="00797F0F" w:rsidR="00D5699B" w:rsidP="00437679" w:rsidRDefault="00D5699B" w14:paraId="71CA3E2C" w14:textId="77777777">
      <w:pPr>
        <w:spacing w:line="360" w:lineRule="auto"/>
        <w:ind w:left="567" w:right="539"/>
        <w:contextualSpacing/>
        <w:jc w:val="both"/>
        <w:rPr>
          <w:rFonts w:ascii="Palatino Linotype" w:hAnsi="Palatino Linotype" w:cs="Tahoma"/>
          <w:b/>
          <w:szCs w:val="22"/>
        </w:rPr>
      </w:pPr>
      <w:r w:rsidRPr="00797F0F">
        <w:rPr>
          <w:rFonts w:ascii="Palatino Linotype" w:hAnsi="Palatino Linotype" w:cs="Tahoma"/>
          <w:b/>
          <w:szCs w:val="22"/>
        </w:rPr>
        <w:t>RAZONES O MOTIVOS DE LA INCONFORMIDAD.</w:t>
      </w:r>
    </w:p>
    <w:p w:rsidRPr="00797F0F" w:rsidR="00D5699B" w:rsidP="00437679" w:rsidRDefault="007E4927" w14:paraId="76C00768" w14:textId="77777777">
      <w:pPr>
        <w:spacing w:line="360" w:lineRule="auto"/>
        <w:ind w:left="567" w:right="539"/>
        <w:contextualSpacing/>
        <w:jc w:val="both"/>
        <w:rPr>
          <w:rFonts w:ascii="Palatino Linotype" w:hAnsi="Palatino Linotype" w:cs="Tahoma"/>
          <w:i/>
          <w:iCs/>
        </w:rPr>
      </w:pPr>
      <w:r w:rsidRPr="00797F0F">
        <w:rPr>
          <w:rFonts w:ascii="Palatino Linotype" w:hAnsi="Palatino Linotype" w:cs="Tahoma"/>
          <w:i/>
          <w:iCs/>
        </w:rPr>
        <w:t>“</w:t>
      </w:r>
      <w:r w:rsidRPr="00797F0F" w:rsidR="004B4302">
        <w:rPr>
          <w:rFonts w:ascii="Palatino Linotype" w:hAnsi="Palatino Linotype" w:cs="Tahoma"/>
          <w:i/>
          <w:iCs/>
        </w:rPr>
        <w:t>No dan respuesta</w:t>
      </w:r>
      <w:r w:rsidRPr="00797F0F" w:rsidR="00DF3BE8">
        <w:rPr>
          <w:rFonts w:ascii="Palatino Linotype" w:hAnsi="Palatino Linotype" w:cs="Tahoma"/>
          <w:i/>
          <w:iCs/>
        </w:rPr>
        <w:t>”</w:t>
      </w:r>
      <w:r w:rsidRPr="00797F0F" w:rsidR="00731461">
        <w:rPr>
          <w:rFonts w:ascii="Palatino Linotype" w:hAnsi="Palatino Linotype" w:cs="Tahoma"/>
          <w:i/>
          <w:iCs/>
        </w:rPr>
        <w:t xml:space="preserve"> (Sic)</w:t>
      </w:r>
    </w:p>
    <w:p w:rsidRPr="00797F0F" w:rsidR="007E4927" w:rsidP="00437679" w:rsidRDefault="007E4927" w14:paraId="3FE91080" w14:textId="77777777">
      <w:pPr>
        <w:spacing w:line="360" w:lineRule="auto"/>
        <w:contextualSpacing/>
        <w:jc w:val="both"/>
        <w:rPr>
          <w:rFonts w:ascii="Palatino Linotype" w:hAnsi="Palatino Linotype" w:cs="Tahoma"/>
          <w:b/>
          <w:sz w:val="22"/>
          <w:szCs w:val="22"/>
        </w:rPr>
      </w:pPr>
    </w:p>
    <w:p w:rsidRPr="00797F0F" w:rsidR="009A7587" w:rsidP="00437679" w:rsidRDefault="006B4EE9" w14:paraId="6B2AD1BE" w14:textId="77777777">
      <w:pPr>
        <w:spacing w:line="360" w:lineRule="auto"/>
        <w:contextualSpacing/>
        <w:jc w:val="both"/>
        <w:rPr>
          <w:rFonts w:ascii="Palatino Linotype" w:hAnsi="Palatino Linotype" w:eastAsia="Batang" w:cs="Tahoma"/>
          <w:b/>
          <w:bCs/>
          <w:sz w:val="22"/>
          <w:szCs w:val="22"/>
        </w:rPr>
      </w:pPr>
      <w:r w:rsidRPr="00797F0F">
        <w:rPr>
          <w:rFonts w:ascii="Palatino Linotype" w:hAnsi="Palatino Linotype" w:cs="Tahoma"/>
          <w:b/>
          <w:sz w:val="22"/>
          <w:szCs w:val="22"/>
        </w:rPr>
        <w:t>I</w:t>
      </w:r>
      <w:r w:rsidRPr="00797F0F" w:rsidR="00FF1049">
        <w:rPr>
          <w:rFonts w:ascii="Palatino Linotype" w:hAnsi="Palatino Linotype" w:cs="Tahoma"/>
          <w:b/>
          <w:sz w:val="22"/>
          <w:szCs w:val="22"/>
        </w:rPr>
        <w:t>V</w:t>
      </w:r>
      <w:r w:rsidRPr="00797F0F" w:rsidR="009A7587">
        <w:rPr>
          <w:rFonts w:ascii="Palatino Linotype" w:hAnsi="Palatino Linotype" w:cs="Tahoma"/>
          <w:b/>
          <w:sz w:val="22"/>
          <w:szCs w:val="22"/>
        </w:rPr>
        <w:t xml:space="preserve">. </w:t>
      </w:r>
      <w:r w:rsidRPr="00797F0F" w:rsidR="009A7587">
        <w:rPr>
          <w:rFonts w:ascii="Palatino Linotype" w:hAnsi="Palatino Linotype" w:eastAsia="Batang" w:cs="Tahoma"/>
          <w:b/>
          <w:bCs/>
          <w:sz w:val="22"/>
          <w:szCs w:val="22"/>
        </w:rPr>
        <w:t xml:space="preserve">Trámite del </w:t>
      </w:r>
      <w:r w:rsidRPr="00797F0F" w:rsidR="009A7587">
        <w:rPr>
          <w:rFonts w:ascii="Palatino Linotype" w:hAnsi="Palatino Linotype" w:cs="Tahoma"/>
          <w:b/>
          <w:sz w:val="22"/>
          <w:szCs w:val="22"/>
        </w:rPr>
        <w:t xml:space="preserve">Recurso de Revisión </w:t>
      </w:r>
      <w:r w:rsidRPr="00797F0F" w:rsidR="009A7587">
        <w:rPr>
          <w:rFonts w:ascii="Palatino Linotype" w:hAnsi="Palatino Linotype" w:eastAsia="Batang" w:cs="Tahoma"/>
          <w:b/>
          <w:bCs/>
          <w:sz w:val="22"/>
          <w:szCs w:val="22"/>
        </w:rPr>
        <w:t>ante el Instituto.</w:t>
      </w:r>
    </w:p>
    <w:p w:rsidRPr="00797F0F" w:rsidR="007E4927" w:rsidP="00437679" w:rsidRDefault="007E4927" w14:paraId="64BD5EA8" w14:textId="77777777">
      <w:pPr>
        <w:spacing w:line="360" w:lineRule="auto"/>
        <w:contextualSpacing/>
        <w:jc w:val="both"/>
        <w:rPr>
          <w:rFonts w:ascii="Palatino Linotype" w:hAnsi="Palatino Linotype" w:eastAsia="Batang" w:cs="Tahoma"/>
          <w:b/>
          <w:bCs/>
          <w:sz w:val="22"/>
          <w:szCs w:val="22"/>
        </w:rPr>
      </w:pPr>
    </w:p>
    <w:p w:rsidRPr="00797F0F" w:rsidR="00C950E3" w:rsidP="00437679" w:rsidRDefault="009A7587" w14:paraId="4FE53DF4" w14:textId="77777777">
      <w:pPr>
        <w:spacing w:line="360" w:lineRule="auto"/>
        <w:contextualSpacing/>
        <w:jc w:val="both"/>
        <w:rPr>
          <w:rFonts w:ascii="Palatino Linotype" w:hAnsi="Palatino Linotype" w:eastAsia="Batang" w:cs="Tahoma"/>
          <w:bCs/>
          <w:sz w:val="22"/>
          <w:szCs w:val="22"/>
        </w:rPr>
      </w:pPr>
      <w:r w:rsidRPr="00797F0F">
        <w:rPr>
          <w:rFonts w:ascii="Palatino Linotype" w:hAnsi="Palatino Linotype" w:eastAsia="Batang" w:cs="Tahoma"/>
          <w:b/>
          <w:bCs/>
          <w:sz w:val="22"/>
          <w:szCs w:val="22"/>
        </w:rPr>
        <w:t xml:space="preserve">a) Turno del </w:t>
      </w:r>
      <w:r w:rsidRPr="00797F0F">
        <w:rPr>
          <w:rFonts w:ascii="Palatino Linotype" w:hAnsi="Palatino Linotype" w:cs="Tahoma"/>
          <w:b/>
          <w:sz w:val="22"/>
          <w:szCs w:val="22"/>
        </w:rPr>
        <w:t>Recurso de Revisión</w:t>
      </w:r>
      <w:r w:rsidRPr="00797F0F">
        <w:rPr>
          <w:rFonts w:ascii="Palatino Linotype" w:hAnsi="Palatino Linotype" w:eastAsia="Batang" w:cs="Tahoma"/>
          <w:b/>
          <w:bCs/>
          <w:sz w:val="22"/>
          <w:szCs w:val="22"/>
        </w:rPr>
        <w:t xml:space="preserve">. </w:t>
      </w:r>
      <w:r w:rsidRPr="00797F0F" w:rsidR="00A06844">
        <w:rPr>
          <w:rFonts w:ascii="Palatino Linotype" w:hAnsi="Palatino Linotype" w:eastAsia="Batang" w:cs="Tahoma"/>
          <w:bCs/>
          <w:sz w:val="22"/>
          <w:szCs w:val="22"/>
        </w:rPr>
        <w:t xml:space="preserve">El </w:t>
      </w:r>
      <w:r w:rsidRPr="00797F0F" w:rsidR="004B4302">
        <w:rPr>
          <w:rFonts w:ascii="Palatino Linotype" w:hAnsi="Palatino Linotype" w:eastAsia="Batang" w:cs="Tahoma"/>
          <w:bCs/>
          <w:sz w:val="22"/>
          <w:szCs w:val="22"/>
        </w:rPr>
        <w:t xml:space="preserve">quince de diciembre </w:t>
      </w:r>
      <w:r w:rsidRPr="00797F0F" w:rsidR="00B267E1">
        <w:rPr>
          <w:rFonts w:ascii="Palatino Linotype" w:hAnsi="Palatino Linotype" w:eastAsia="Batang" w:cs="Tahoma"/>
          <w:bCs/>
          <w:sz w:val="22"/>
          <w:szCs w:val="22"/>
        </w:rPr>
        <w:t>de dos mil veintidós</w:t>
      </w:r>
      <w:r w:rsidRPr="00797F0F" w:rsidR="00A06844">
        <w:rPr>
          <w:rFonts w:ascii="Palatino Linotype" w:hAnsi="Palatino Linotype" w:eastAsia="Batang" w:cs="Tahoma"/>
          <w:bCs/>
          <w:sz w:val="22"/>
          <w:szCs w:val="22"/>
        </w:rPr>
        <w:t xml:space="preserve">, </w:t>
      </w:r>
      <w:r w:rsidRPr="00797F0F" w:rsidR="00D5699B">
        <w:rPr>
          <w:rFonts w:ascii="Palatino Linotype" w:hAnsi="Palatino Linotype" w:eastAsia="Batang" w:cs="Tahoma"/>
          <w:bCs/>
          <w:sz w:val="22"/>
          <w:szCs w:val="22"/>
        </w:rPr>
        <w:t xml:space="preserve">el Sistema de Acceso a la Información Mexiquense (SAIMEX), asignó el número de expediente </w:t>
      </w:r>
      <w:r w:rsidRPr="00797F0F" w:rsidR="004B4302">
        <w:rPr>
          <w:rFonts w:ascii="Palatino Linotype" w:hAnsi="Palatino Linotype" w:eastAsia="Batang" w:cs="Tahoma"/>
          <w:b/>
          <w:bCs/>
          <w:sz w:val="22"/>
          <w:szCs w:val="22"/>
        </w:rPr>
        <w:lastRenderedPageBreak/>
        <w:t>17381</w:t>
      </w:r>
      <w:r w:rsidRPr="00797F0F" w:rsidR="00D5699B">
        <w:rPr>
          <w:rFonts w:ascii="Palatino Linotype" w:hAnsi="Palatino Linotype" w:eastAsia="Batang" w:cs="Tahoma"/>
          <w:b/>
          <w:bCs/>
          <w:sz w:val="22"/>
          <w:szCs w:val="22"/>
        </w:rPr>
        <w:t>/INFOEM/IP/RR/202</w:t>
      </w:r>
      <w:r w:rsidRPr="00797F0F" w:rsidR="00B267E1">
        <w:rPr>
          <w:rFonts w:ascii="Palatino Linotype" w:hAnsi="Palatino Linotype" w:eastAsia="Batang" w:cs="Tahoma"/>
          <w:b/>
          <w:bCs/>
          <w:sz w:val="22"/>
          <w:szCs w:val="22"/>
        </w:rPr>
        <w:t>2</w:t>
      </w:r>
      <w:r w:rsidRPr="00797F0F"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797F0F" w:rsidR="00D5699B">
        <w:rPr>
          <w:rFonts w:ascii="Palatino Linotype" w:hAnsi="Palatino Linotype" w:eastAsia="Batang" w:cs="Tahoma"/>
          <w:b/>
          <w:bCs/>
          <w:sz w:val="22"/>
          <w:szCs w:val="22"/>
        </w:rPr>
        <w:t>Comisionado Ponente Luis Gustavo Parra Noriega</w:t>
      </w:r>
      <w:r w:rsidRPr="00797F0F"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797F0F" w:rsidR="00D5699B" w:rsidP="00437679" w:rsidRDefault="00D5699B" w14:paraId="28869B33" w14:textId="77777777">
      <w:pPr>
        <w:spacing w:line="360" w:lineRule="auto"/>
        <w:contextualSpacing/>
        <w:jc w:val="both"/>
        <w:rPr>
          <w:rFonts w:ascii="Palatino Linotype" w:hAnsi="Palatino Linotype" w:eastAsia="Batang" w:cs="Tahoma"/>
          <w:b/>
          <w:bCs/>
          <w:sz w:val="22"/>
          <w:szCs w:val="22"/>
        </w:rPr>
      </w:pPr>
    </w:p>
    <w:p w:rsidRPr="00797F0F" w:rsidR="004B4302" w:rsidP="00437679" w:rsidRDefault="009A7587" w14:paraId="4EFCBA09" w14:textId="77777777">
      <w:pPr>
        <w:spacing w:line="360" w:lineRule="auto"/>
        <w:contextualSpacing/>
        <w:jc w:val="both"/>
        <w:rPr>
          <w:rFonts w:ascii="Palatino Linotype" w:hAnsi="Palatino Linotype" w:cs="Tahoma"/>
          <w:bCs/>
          <w:sz w:val="22"/>
          <w:szCs w:val="22"/>
          <w:lang w:val="es-ES_tradnl"/>
        </w:rPr>
      </w:pPr>
      <w:r w:rsidRPr="00797F0F">
        <w:rPr>
          <w:rFonts w:ascii="Palatino Linotype" w:hAnsi="Palatino Linotype" w:eastAsia="Batang" w:cs="Tahoma"/>
          <w:b/>
          <w:bCs/>
          <w:sz w:val="22"/>
          <w:szCs w:val="22"/>
        </w:rPr>
        <w:t xml:space="preserve">b) Admisión del </w:t>
      </w:r>
      <w:r w:rsidRPr="00797F0F">
        <w:rPr>
          <w:rFonts w:ascii="Palatino Linotype" w:hAnsi="Palatino Linotype" w:cs="Tahoma"/>
          <w:b/>
          <w:sz w:val="22"/>
          <w:szCs w:val="22"/>
        </w:rPr>
        <w:t>Recurso de Revisión</w:t>
      </w:r>
      <w:r w:rsidRPr="00797F0F">
        <w:rPr>
          <w:rFonts w:ascii="Palatino Linotype" w:hAnsi="Palatino Linotype" w:eastAsia="Batang" w:cs="Tahoma"/>
          <w:b/>
          <w:bCs/>
          <w:sz w:val="22"/>
          <w:szCs w:val="22"/>
          <w:lang w:val="es-ES_tradnl"/>
        </w:rPr>
        <w:t xml:space="preserve">. </w:t>
      </w:r>
      <w:r w:rsidRPr="00797F0F">
        <w:rPr>
          <w:rFonts w:ascii="Palatino Linotype" w:hAnsi="Palatino Linotype" w:cs="Tahoma"/>
          <w:bCs/>
          <w:sz w:val="22"/>
          <w:szCs w:val="22"/>
        </w:rPr>
        <w:t>El</w:t>
      </w:r>
      <w:r w:rsidRPr="00797F0F" w:rsidR="00EB3A2C">
        <w:rPr>
          <w:rFonts w:ascii="Palatino Linotype" w:hAnsi="Palatino Linotype" w:cs="Tahoma"/>
          <w:bCs/>
          <w:sz w:val="22"/>
          <w:szCs w:val="22"/>
        </w:rPr>
        <w:t xml:space="preserve"> </w:t>
      </w:r>
      <w:r w:rsidRPr="00797F0F" w:rsidR="004B4302">
        <w:rPr>
          <w:rFonts w:ascii="Palatino Linotype" w:hAnsi="Palatino Linotype" w:cs="Tahoma"/>
          <w:bCs/>
          <w:sz w:val="22"/>
          <w:szCs w:val="22"/>
        </w:rPr>
        <w:t xml:space="preserve">veinte de diciembre </w:t>
      </w:r>
      <w:r w:rsidRPr="00797F0F" w:rsidR="00B267E1">
        <w:rPr>
          <w:rFonts w:ascii="Palatino Linotype" w:hAnsi="Palatino Linotype" w:cs="Tahoma"/>
          <w:bCs/>
          <w:sz w:val="22"/>
          <w:szCs w:val="22"/>
        </w:rPr>
        <w:t>de dos mil veintidós</w:t>
      </w:r>
      <w:r w:rsidRPr="00797F0F">
        <w:rPr>
          <w:rFonts w:ascii="Palatino Linotype" w:hAnsi="Palatino Linotype" w:cs="Tahoma"/>
          <w:bCs/>
          <w:sz w:val="22"/>
          <w:szCs w:val="22"/>
        </w:rPr>
        <w:t xml:space="preserve">, </w:t>
      </w:r>
      <w:r w:rsidRPr="00797F0F" w:rsidR="001F787A">
        <w:rPr>
          <w:rFonts w:ascii="Palatino Linotype" w:hAnsi="Palatino Linotype" w:cs="Tahoma"/>
          <w:bCs/>
          <w:sz w:val="22"/>
          <w:szCs w:val="22"/>
        </w:rPr>
        <w:t xml:space="preserve">se acordó la admisión del </w:t>
      </w:r>
      <w:r w:rsidRPr="00797F0F" w:rsidR="001F787A">
        <w:rPr>
          <w:rFonts w:ascii="Palatino Linotype" w:hAnsi="Palatino Linotype" w:cs="Tahoma"/>
          <w:bCs/>
          <w:sz w:val="22"/>
          <w:szCs w:val="22"/>
          <w:lang w:val="es-ES_tradnl"/>
        </w:rPr>
        <w:t xml:space="preserve">Recurso de Revisión interpuesto por el Recurrente en contra del </w:t>
      </w:r>
      <w:r w:rsidRPr="00797F0F" w:rsidR="001F787A">
        <w:rPr>
          <w:rFonts w:ascii="Palatino Linotype" w:hAnsi="Palatino Linotype" w:cs="Tahoma"/>
          <w:b/>
          <w:bCs/>
          <w:sz w:val="22"/>
          <w:szCs w:val="22"/>
          <w:lang w:val="es-ES_tradnl"/>
        </w:rPr>
        <w:t>Sujeto Obligado</w:t>
      </w:r>
      <w:r w:rsidRPr="00797F0F"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Pr="00797F0F" w:rsidR="000C6179">
        <w:rPr>
          <w:rFonts w:ascii="Palatino Linotype" w:hAnsi="Palatino Linotype" w:cs="Tahoma"/>
          <w:bCs/>
          <w:sz w:val="22"/>
          <w:szCs w:val="22"/>
          <w:lang w:val="es-ES_tradnl"/>
        </w:rPr>
        <w:t>o a las partes el mismo día</w:t>
      </w:r>
      <w:r w:rsidRPr="00797F0F"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Pr="00797F0F" w:rsidR="007E4927">
        <w:rPr>
          <w:rFonts w:ascii="Palatino Linotype" w:hAnsi="Palatino Linotype" w:cs="Tahoma"/>
          <w:bCs/>
          <w:sz w:val="22"/>
          <w:szCs w:val="22"/>
          <w:lang w:val="es-ES_tradnl"/>
        </w:rPr>
        <w:t xml:space="preserve"> </w:t>
      </w:r>
    </w:p>
    <w:p w:rsidRPr="00797F0F" w:rsidR="004B4302" w:rsidP="00437679" w:rsidRDefault="004B4302" w14:paraId="5079C230" w14:textId="77777777">
      <w:pPr>
        <w:spacing w:line="360" w:lineRule="auto"/>
        <w:contextualSpacing/>
        <w:jc w:val="both"/>
        <w:rPr>
          <w:rFonts w:ascii="Palatino Linotype" w:hAnsi="Palatino Linotype" w:cs="Tahoma"/>
          <w:bCs/>
          <w:sz w:val="22"/>
          <w:szCs w:val="22"/>
          <w:lang w:val="es-ES_tradnl"/>
        </w:rPr>
      </w:pPr>
    </w:p>
    <w:p w:rsidRPr="00797F0F" w:rsidR="004B4302" w:rsidP="00437679" w:rsidRDefault="004B4302" w14:paraId="6A1B79E3"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
          <w:bCs/>
          <w:sz w:val="22"/>
          <w:szCs w:val="22"/>
          <w:lang w:val="es-ES_tradnl"/>
        </w:rPr>
        <w:t>c) Informe Justificado.</w:t>
      </w:r>
      <w:r w:rsidRPr="00797F0F">
        <w:rPr>
          <w:rFonts w:ascii="Palatino Linotype" w:hAnsi="Palatino Linotype" w:eastAsia="Batang" w:cs="Tahoma"/>
          <w:bCs/>
          <w:sz w:val="22"/>
          <w:szCs w:val="22"/>
          <w:lang w:val="es-ES_tradnl"/>
        </w:rPr>
        <w:t xml:space="preserve"> El veintiuno de diciembre de dos mil veintidós, a través del Sistema de Acceso a la Información Mexiquense (SAIMEX), se recibió en este Instituto el informe justificado por parte del Sujeto Obligado en el que adjuntó los siguientes archivos:</w:t>
      </w:r>
    </w:p>
    <w:p w:rsidRPr="00797F0F" w:rsidR="004B4302" w:rsidP="00437679" w:rsidRDefault="004B4302" w14:paraId="3B1FDA1F" w14:textId="77777777">
      <w:pPr>
        <w:spacing w:line="360" w:lineRule="auto"/>
        <w:contextualSpacing/>
        <w:jc w:val="both"/>
        <w:rPr>
          <w:rFonts w:ascii="Palatino Linotype" w:hAnsi="Palatino Linotype" w:eastAsia="Batang" w:cs="Tahoma"/>
          <w:bCs/>
          <w:sz w:val="22"/>
          <w:szCs w:val="22"/>
          <w:lang w:val="es-ES_tradnl"/>
        </w:rPr>
      </w:pPr>
    </w:p>
    <w:p w:rsidRPr="00797F0F" w:rsidR="004B4302" w:rsidP="00437679" w:rsidRDefault="004B4302" w14:paraId="4FFFBD3D" w14:textId="77777777">
      <w:pPr>
        <w:pStyle w:val="Prrafodelista"/>
        <w:numPr>
          <w:ilvl w:val="0"/>
          <w:numId w:val="15"/>
        </w:numPr>
        <w:spacing w:line="360" w:lineRule="auto"/>
        <w:jc w:val="both"/>
        <w:rPr>
          <w:rFonts w:ascii="Palatino Linotype" w:hAnsi="Palatino Linotype" w:eastAsia="Batang" w:cs="Tahoma"/>
          <w:bCs/>
          <w:szCs w:val="22"/>
          <w:lang w:val="es-ES_tradnl"/>
        </w:rPr>
      </w:pPr>
      <w:r w:rsidRPr="00797F0F">
        <w:rPr>
          <w:rFonts w:ascii="Palatino Linotype" w:hAnsi="Palatino Linotype" w:eastAsia="Batang" w:cs="Tahoma"/>
          <w:b/>
          <w:bCs/>
          <w:i/>
          <w:szCs w:val="22"/>
          <w:lang w:val="es-ES_tradnl"/>
        </w:rPr>
        <w:t>00161TMASCALCIP2022 ADMON.pdf</w:t>
      </w:r>
      <w:r w:rsidRPr="00797F0F">
        <w:rPr>
          <w:rFonts w:ascii="Palatino Linotype" w:hAnsi="Palatino Linotype" w:eastAsia="Batang" w:cs="Tahoma"/>
          <w:bCs/>
          <w:szCs w:val="22"/>
          <w:lang w:val="es-ES_tradnl"/>
        </w:rPr>
        <w:t>: el Archivo corresponde a un oficio suscrito por la directora de administración en el que en su parte medular señaló lo siguiente:</w:t>
      </w:r>
    </w:p>
    <w:p w:rsidRPr="00797F0F" w:rsidR="004B4302" w:rsidP="00437679" w:rsidRDefault="004B4302" w14:paraId="210BAF2B" w14:textId="77777777">
      <w:pPr>
        <w:spacing w:line="360" w:lineRule="auto"/>
        <w:ind w:left="567" w:right="539"/>
        <w:contextualSpacing/>
        <w:jc w:val="both"/>
        <w:rPr>
          <w:rFonts w:ascii="Palatino Linotype" w:hAnsi="Palatino Linotype" w:eastAsia="Batang" w:cs="Tahoma"/>
          <w:bCs/>
          <w:i/>
          <w:szCs w:val="22"/>
          <w:lang w:val="es-ES_tradnl"/>
        </w:rPr>
      </w:pPr>
      <w:r w:rsidRPr="00797F0F">
        <w:rPr>
          <w:rFonts w:ascii="Palatino Linotype" w:hAnsi="Palatino Linotype" w:eastAsia="Batang" w:cs="Tahoma"/>
          <w:bCs/>
          <w:i/>
          <w:szCs w:val="22"/>
          <w:lang w:val="es-ES_tradnl"/>
        </w:rPr>
        <w:t>“…</w:t>
      </w:r>
    </w:p>
    <w:p w:rsidRPr="00797F0F" w:rsidR="004B4302" w:rsidP="00437679" w:rsidRDefault="004B4302" w14:paraId="584BCE93" w14:textId="77777777">
      <w:pPr>
        <w:spacing w:line="360" w:lineRule="auto"/>
        <w:ind w:left="567" w:right="539"/>
        <w:contextualSpacing/>
        <w:jc w:val="both"/>
        <w:rPr>
          <w:rFonts w:ascii="Palatino Linotype" w:hAnsi="Palatino Linotype" w:eastAsia="Batang" w:cs="Tahoma"/>
          <w:bCs/>
          <w:i/>
          <w:szCs w:val="22"/>
          <w:lang w:val="es-ES_tradnl"/>
        </w:rPr>
      </w:pPr>
      <w:r w:rsidRPr="00797F0F">
        <w:rPr>
          <w:rFonts w:ascii="Palatino Linotype" w:hAnsi="Palatino Linotype" w:eastAsia="Batang" w:cs="Tahoma"/>
          <w:bCs/>
          <w:i/>
          <w:szCs w:val="22"/>
          <w:lang w:val="es-ES_tradnl"/>
        </w:rPr>
        <w:t>Para la entrega en versión pública, solicito al Comité de transparencia en términos de la Ley de Transparencia y Acceso a la Información Pública del Estado de México y Municipios, se suprimen o eliminen los datos o información clasificados, los documentos que se ordenan y de los documentos que se deban clasificar en su totalidad…”</w:t>
      </w:r>
    </w:p>
    <w:p w:rsidRPr="00797F0F" w:rsidR="004B4302" w:rsidP="00437679" w:rsidRDefault="004B4302" w14:paraId="6F40C1F4" w14:textId="77777777">
      <w:pPr>
        <w:spacing w:line="360" w:lineRule="auto"/>
        <w:contextualSpacing/>
        <w:jc w:val="both"/>
        <w:rPr>
          <w:rFonts w:ascii="Palatino Linotype" w:hAnsi="Palatino Linotype" w:eastAsia="Batang" w:cs="Tahoma"/>
          <w:bCs/>
          <w:sz w:val="22"/>
          <w:szCs w:val="22"/>
          <w:lang w:val="es-ES_tradnl"/>
        </w:rPr>
      </w:pPr>
    </w:p>
    <w:p w:rsidRPr="00797F0F" w:rsidR="00445116" w:rsidP="00437679" w:rsidRDefault="004B4302" w14:paraId="225DA4B4" w14:textId="06650B52">
      <w:pPr>
        <w:pStyle w:val="Prrafodelista"/>
        <w:numPr>
          <w:ilvl w:val="0"/>
          <w:numId w:val="15"/>
        </w:numPr>
        <w:spacing w:line="360" w:lineRule="auto"/>
        <w:jc w:val="both"/>
        <w:rPr>
          <w:rFonts w:ascii="Palatino Linotype" w:hAnsi="Palatino Linotype" w:eastAsia="Batang" w:cs="Tahoma"/>
          <w:bCs/>
          <w:szCs w:val="22"/>
          <w:lang w:val="es-ES_tradnl"/>
        </w:rPr>
      </w:pPr>
      <w:r w:rsidRPr="00797F0F">
        <w:rPr>
          <w:rFonts w:ascii="Palatino Linotype" w:hAnsi="Palatino Linotype" w:eastAsia="Batang" w:cs="Tahoma"/>
          <w:b/>
          <w:bCs/>
          <w:i/>
          <w:szCs w:val="22"/>
          <w:lang w:val="es-ES_tradnl"/>
        </w:rPr>
        <w:t>00161TMASCALCIP2022 ODAPAS.pdf:</w:t>
      </w:r>
      <w:r w:rsidRPr="00797F0F">
        <w:rPr>
          <w:rFonts w:ascii="Palatino Linotype" w:hAnsi="Palatino Linotype" w:eastAsia="Batang" w:cs="Tahoma"/>
          <w:bCs/>
          <w:szCs w:val="22"/>
          <w:lang w:val="es-ES_tradnl"/>
        </w:rPr>
        <w:t xml:space="preserve"> El archivo contiene un oficio suscrito por el Director General del Organismo Público Descentralizado Municipal para la Prestación </w:t>
      </w:r>
      <w:r w:rsidRPr="00797F0F">
        <w:rPr>
          <w:rFonts w:ascii="Palatino Linotype" w:hAnsi="Palatino Linotype" w:eastAsia="Batang" w:cs="Tahoma"/>
          <w:bCs/>
          <w:szCs w:val="22"/>
          <w:lang w:val="es-ES_tradnl"/>
        </w:rPr>
        <w:lastRenderedPageBreak/>
        <w:t xml:space="preserve">de los </w:t>
      </w:r>
      <w:r w:rsidRPr="00797F0F" w:rsidR="00FC6306">
        <w:rPr>
          <w:rFonts w:ascii="Palatino Linotype" w:hAnsi="Palatino Linotype" w:eastAsia="Batang" w:cs="Tahoma"/>
          <w:bCs/>
          <w:szCs w:val="22"/>
          <w:lang w:val="es-ES_tradnl"/>
        </w:rPr>
        <w:t>S</w:t>
      </w:r>
      <w:r w:rsidRPr="00797F0F">
        <w:rPr>
          <w:rFonts w:ascii="Palatino Linotype" w:hAnsi="Palatino Linotype" w:eastAsia="Batang" w:cs="Tahoma"/>
          <w:bCs/>
          <w:szCs w:val="22"/>
          <w:lang w:val="es-ES_tradnl"/>
        </w:rPr>
        <w:t xml:space="preserve">ervicios de Agua Potable, Drenaje, Alcantarillado y Tratamiento de Aguas Residuales </w:t>
      </w:r>
      <w:r w:rsidRPr="00797F0F" w:rsidR="00445116">
        <w:rPr>
          <w:rFonts w:ascii="Palatino Linotype" w:hAnsi="Palatino Linotype" w:eastAsia="Batang" w:cs="Tahoma"/>
          <w:bCs/>
          <w:szCs w:val="22"/>
          <w:lang w:val="es-ES_tradnl"/>
        </w:rPr>
        <w:t xml:space="preserve">del Municipio de </w:t>
      </w:r>
      <w:proofErr w:type="spellStart"/>
      <w:r w:rsidRPr="00797F0F" w:rsidR="00445116">
        <w:rPr>
          <w:rFonts w:ascii="Palatino Linotype" w:hAnsi="Palatino Linotype" w:eastAsia="Batang" w:cs="Tahoma"/>
          <w:bCs/>
          <w:szCs w:val="22"/>
          <w:lang w:val="es-ES_tradnl"/>
        </w:rPr>
        <w:t>Temascalcingo</w:t>
      </w:r>
      <w:proofErr w:type="spellEnd"/>
      <w:r w:rsidRPr="00797F0F" w:rsidR="00445116">
        <w:rPr>
          <w:rFonts w:ascii="Palatino Linotype" w:hAnsi="Palatino Linotype" w:eastAsia="Batang" w:cs="Tahoma"/>
          <w:bCs/>
          <w:szCs w:val="22"/>
          <w:lang w:val="es-ES_tradnl"/>
        </w:rPr>
        <w:t>, en el que señaló lo siguiente:</w:t>
      </w:r>
    </w:p>
    <w:p w:rsidRPr="00797F0F" w:rsidR="00445116" w:rsidP="00437679" w:rsidRDefault="00445116" w14:paraId="7D8458FD" w14:textId="77777777">
      <w:pPr>
        <w:spacing w:line="360" w:lineRule="auto"/>
        <w:contextualSpacing/>
        <w:jc w:val="both"/>
        <w:rPr>
          <w:rFonts w:ascii="Palatino Linotype" w:hAnsi="Palatino Linotype" w:eastAsia="Batang" w:cs="Tahoma"/>
          <w:bCs/>
          <w:sz w:val="22"/>
          <w:szCs w:val="22"/>
          <w:lang w:val="es-ES_tradnl"/>
        </w:rPr>
      </w:pPr>
    </w:p>
    <w:p w:rsidRPr="00797F0F" w:rsidR="00445116" w:rsidP="00437679" w:rsidRDefault="00445116" w14:paraId="5956ECAD" w14:textId="77777777">
      <w:pPr>
        <w:spacing w:line="360" w:lineRule="auto"/>
        <w:ind w:left="567" w:right="539"/>
        <w:contextualSpacing/>
        <w:jc w:val="both"/>
        <w:rPr>
          <w:rFonts w:ascii="Palatino Linotype" w:hAnsi="Palatino Linotype" w:eastAsia="Batang" w:cs="Tahoma"/>
          <w:bCs/>
          <w:i/>
          <w:szCs w:val="22"/>
          <w:lang w:val="es-ES_tradnl"/>
        </w:rPr>
      </w:pPr>
      <w:r w:rsidRPr="00797F0F">
        <w:rPr>
          <w:rFonts w:ascii="Palatino Linotype" w:hAnsi="Palatino Linotype" w:eastAsia="Batang" w:cs="Tahoma"/>
          <w:bCs/>
          <w:i/>
          <w:szCs w:val="22"/>
          <w:lang w:val="es-ES_tradnl"/>
        </w:rPr>
        <w:t>“…</w:t>
      </w:r>
    </w:p>
    <w:p w:rsidRPr="00797F0F" w:rsidR="00445116" w:rsidP="00437679" w:rsidRDefault="00445116" w14:paraId="76C291F8" w14:textId="77777777">
      <w:pPr>
        <w:spacing w:line="360" w:lineRule="auto"/>
        <w:ind w:left="567" w:right="539"/>
        <w:contextualSpacing/>
        <w:jc w:val="both"/>
        <w:rPr>
          <w:rFonts w:ascii="Palatino Linotype" w:hAnsi="Palatino Linotype" w:eastAsia="Batang" w:cs="Tahoma"/>
          <w:bCs/>
          <w:i/>
          <w:szCs w:val="22"/>
          <w:lang w:val="es-ES_tradnl"/>
        </w:rPr>
      </w:pPr>
      <w:r w:rsidRPr="00797F0F">
        <w:rPr>
          <w:rFonts w:ascii="Palatino Linotype" w:hAnsi="Palatino Linotype" w:eastAsia="Batang" w:cs="Tahoma"/>
          <w:bCs/>
          <w:i/>
          <w:szCs w:val="22"/>
          <w:lang w:val="es-ES_tradnl"/>
        </w:rPr>
        <w:t>Para la entrega en versión pública, solicito al Comité de transparencia en términos de la Ley de Transparencia y Acceso a la Información Pública del Estado de México y Municipios, se suprimen o eliminen los datos o información clasificados, los documentos que se ordenan y de los documentos que se deban clasificar en su totalidad…”</w:t>
      </w:r>
    </w:p>
    <w:p w:rsidRPr="00797F0F" w:rsidR="00445116" w:rsidP="00437679" w:rsidRDefault="00445116" w14:paraId="2166D13B" w14:textId="77777777">
      <w:pPr>
        <w:spacing w:line="360" w:lineRule="auto"/>
        <w:contextualSpacing/>
        <w:jc w:val="both"/>
        <w:rPr>
          <w:rFonts w:ascii="Palatino Linotype" w:hAnsi="Palatino Linotype" w:eastAsia="Batang" w:cs="Tahoma"/>
          <w:bCs/>
          <w:sz w:val="22"/>
          <w:szCs w:val="22"/>
          <w:lang w:val="es-ES_tradnl"/>
        </w:rPr>
      </w:pPr>
    </w:p>
    <w:p w:rsidRPr="00797F0F" w:rsidR="004B4302" w:rsidP="00437679" w:rsidRDefault="00445116" w14:paraId="00757AE9"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Además, en el presente archivo se encuentra una relación de las principales actividades por Área, Dirección o Coordinación de ODAPAS.</w:t>
      </w:r>
    </w:p>
    <w:p w:rsidRPr="00797F0F" w:rsidR="00C9358F" w:rsidP="00437679" w:rsidRDefault="00C9358F" w14:paraId="35F8F225" w14:textId="77777777">
      <w:pPr>
        <w:spacing w:line="360" w:lineRule="auto"/>
        <w:contextualSpacing/>
        <w:jc w:val="both"/>
        <w:rPr>
          <w:rFonts w:ascii="Palatino Linotype" w:hAnsi="Palatino Linotype" w:eastAsia="Batang" w:cs="Tahoma"/>
          <w:bCs/>
          <w:sz w:val="22"/>
          <w:szCs w:val="22"/>
          <w:lang w:val="es-ES_tradnl"/>
        </w:rPr>
      </w:pPr>
    </w:p>
    <w:p w:rsidRPr="00797F0F" w:rsidR="00C9358F" w:rsidP="00437679" w:rsidRDefault="00C9358F" w14:paraId="2A6E4372" w14:textId="77777777">
      <w:pPr>
        <w:pStyle w:val="Prrafodelista"/>
        <w:numPr>
          <w:ilvl w:val="0"/>
          <w:numId w:val="15"/>
        </w:numPr>
        <w:spacing w:line="360" w:lineRule="auto"/>
        <w:jc w:val="both"/>
        <w:rPr>
          <w:rFonts w:ascii="Palatino Linotype" w:hAnsi="Palatino Linotype" w:eastAsia="Batang" w:cs="Tahoma"/>
          <w:bCs/>
          <w:szCs w:val="22"/>
          <w:lang w:val="es-ES_tradnl"/>
        </w:rPr>
      </w:pPr>
      <w:r w:rsidRPr="00797F0F">
        <w:rPr>
          <w:rFonts w:ascii="Palatino Linotype" w:hAnsi="Palatino Linotype" w:eastAsia="Batang" w:cs="Tahoma"/>
          <w:b/>
          <w:bCs/>
          <w:i/>
          <w:szCs w:val="22"/>
          <w:lang w:val="es-ES_tradnl"/>
        </w:rPr>
        <w:t>00161TMASCALCIP2022 DIF.pdf:</w:t>
      </w:r>
      <w:r w:rsidRPr="00797F0F">
        <w:rPr>
          <w:rFonts w:ascii="Palatino Linotype" w:hAnsi="Palatino Linotype" w:eastAsia="Batang" w:cs="Tahoma"/>
          <w:bCs/>
          <w:szCs w:val="22"/>
          <w:lang w:val="es-ES_tradnl"/>
        </w:rPr>
        <w:t xml:space="preserve"> El archivo contiene un oficio suscrito por la Directora del SMDIF, en el que señaló lo siguiente:</w:t>
      </w:r>
    </w:p>
    <w:p w:rsidRPr="00797F0F" w:rsidR="00C9358F" w:rsidP="00437679" w:rsidRDefault="00C9358F" w14:paraId="631E2EB9" w14:textId="77777777">
      <w:pPr>
        <w:spacing w:line="360" w:lineRule="auto"/>
        <w:contextualSpacing/>
        <w:jc w:val="both"/>
        <w:rPr>
          <w:rFonts w:ascii="Palatino Linotype" w:hAnsi="Palatino Linotype" w:eastAsia="Batang" w:cs="Tahoma"/>
          <w:bCs/>
          <w:sz w:val="22"/>
          <w:szCs w:val="22"/>
          <w:lang w:val="es-ES_tradnl"/>
        </w:rPr>
      </w:pPr>
    </w:p>
    <w:p w:rsidRPr="00797F0F" w:rsidR="00C9358F" w:rsidP="00437679" w:rsidRDefault="00C9358F" w14:paraId="17F365E5" w14:textId="77777777">
      <w:pPr>
        <w:spacing w:line="360" w:lineRule="auto"/>
        <w:ind w:left="567" w:right="539"/>
        <w:contextualSpacing/>
        <w:jc w:val="both"/>
        <w:rPr>
          <w:rFonts w:ascii="Palatino Linotype" w:hAnsi="Palatino Linotype" w:eastAsia="Batang" w:cs="Tahoma"/>
          <w:bCs/>
          <w:i/>
          <w:szCs w:val="22"/>
          <w:lang w:val="es-ES_tradnl"/>
        </w:rPr>
      </w:pPr>
      <w:r w:rsidRPr="00797F0F">
        <w:rPr>
          <w:rFonts w:ascii="Palatino Linotype" w:hAnsi="Palatino Linotype" w:eastAsia="Batang" w:cs="Tahoma"/>
          <w:bCs/>
          <w:i/>
          <w:szCs w:val="22"/>
          <w:lang w:val="es-ES_tradnl"/>
        </w:rPr>
        <w:t xml:space="preserve">“… me permito enviar las principales actividades de las áreas de Presidencia y Dirección del SMDIF de </w:t>
      </w:r>
      <w:proofErr w:type="spellStart"/>
      <w:r w:rsidRPr="00797F0F">
        <w:rPr>
          <w:rFonts w:ascii="Palatino Linotype" w:hAnsi="Palatino Linotype" w:eastAsia="Batang" w:cs="Tahoma"/>
          <w:bCs/>
          <w:i/>
          <w:szCs w:val="22"/>
          <w:lang w:val="es-ES_tradnl"/>
        </w:rPr>
        <w:t>Temascalcingo</w:t>
      </w:r>
      <w:proofErr w:type="spellEnd"/>
      <w:r w:rsidRPr="00797F0F">
        <w:rPr>
          <w:rFonts w:ascii="Palatino Linotype" w:hAnsi="Palatino Linotype" w:eastAsia="Batang" w:cs="Tahoma"/>
          <w:bCs/>
          <w:i/>
          <w:szCs w:val="22"/>
          <w:lang w:val="es-ES_tradnl"/>
        </w:rPr>
        <w:t>.</w:t>
      </w:r>
    </w:p>
    <w:p w:rsidRPr="00797F0F" w:rsidR="00C9358F" w:rsidP="00437679" w:rsidRDefault="00C9358F" w14:paraId="6F98D13D" w14:textId="77777777">
      <w:pPr>
        <w:spacing w:line="360" w:lineRule="auto"/>
        <w:ind w:left="567" w:right="539"/>
        <w:contextualSpacing/>
        <w:jc w:val="both"/>
        <w:rPr>
          <w:rFonts w:ascii="Palatino Linotype" w:hAnsi="Palatino Linotype" w:eastAsia="Batang" w:cs="Tahoma"/>
          <w:bCs/>
          <w:i/>
          <w:szCs w:val="22"/>
          <w:lang w:val="es-ES_tradnl"/>
        </w:rPr>
      </w:pPr>
      <w:r w:rsidRPr="00797F0F">
        <w:rPr>
          <w:rFonts w:ascii="Palatino Linotype" w:hAnsi="Palatino Linotype" w:eastAsia="Batang" w:cs="Tahoma"/>
          <w:bCs/>
          <w:i/>
          <w:szCs w:val="22"/>
          <w:lang w:val="es-ES_tradnl"/>
        </w:rPr>
        <w:t>…”</w:t>
      </w:r>
    </w:p>
    <w:p w:rsidRPr="00797F0F" w:rsidR="00C9358F" w:rsidP="00437679" w:rsidRDefault="00C9358F" w14:paraId="54A00333" w14:textId="77777777">
      <w:pPr>
        <w:spacing w:line="360" w:lineRule="auto"/>
        <w:contextualSpacing/>
        <w:jc w:val="both"/>
        <w:rPr>
          <w:rFonts w:ascii="Palatino Linotype" w:hAnsi="Palatino Linotype" w:eastAsia="Batang" w:cs="Tahoma"/>
          <w:bCs/>
          <w:sz w:val="22"/>
          <w:szCs w:val="22"/>
          <w:lang w:val="es-ES_tradnl"/>
        </w:rPr>
      </w:pPr>
    </w:p>
    <w:p w:rsidRPr="00797F0F" w:rsidR="00C9358F" w:rsidP="00437679" w:rsidRDefault="0023105A" w14:paraId="19A7A70D"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E</w:t>
      </w:r>
      <w:r w:rsidRPr="00797F0F" w:rsidR="00C9358F">
        <w:rPr>
          <w:rFonts w:ascii="Palatino Linotype" w:hAnsi="Palatino Linotype" w:eastAsia="Batang" w:cs="Tahoma"/>
          <w:bCs/>
          <w:sz w:val="22"/>
          <w:szCs w:val="22"/>
          <w:lang w:val="es-ES_tradnl"/>
        </w:rPr>
        <w:t xml:space="preserve">n el presente archivo se encuentra una relación de las principales actividades por Área, </w:t>
      </w:r>
      <w:r w:rsidRPr="00797F0F">
        <w:rPr>
          <w:rFonts w:ascii="Palatino Linotype" w:hAnsi="Palatino Linotype" w:eastAsia="Batang" w:cs="Tahoma"/>
          <w:bCs/>
          <w:sz w:val="22"/>
          <w:szCs w:val="22"/>
          <w:lang w:val="es-ES_tradnl"/>
        </w:rPr>
        <w:t xml:space="preserve">del SMDIF de </w:t>
      </w:r>
      <w:proofErr w:type="spellStart"/>
      <w:r w:rsidRPr="00797F0F">
        <w:rPr>
          <w:rFonts w:ascii="Palatino Linotype" w:hAnsi="Palatino Linotype" w:eastAsia="Batang" w:cs="Tahoma"/>
          <w:bCs/>
          <w:sz w:val="22"/>
          <w:szCs w:val="22"/>
          <w:lang w:val="es-ES_tradnl"/>
        </w:rPr>
        <w:t>Temascalcingo</w:t>
      </w:r>
      <w:proofErr w:type="spellEnd"/>
      <w:r w:rsidRPr="00797F0F" w:rsidR="00C9358F">
        <w:rPr>
          <w:rFonts w:ascii="Palatino Linotype" w:hAnsi="Palatino Linotype" w:eastAsia="Batang" w:cs="Tahoma"/>
          <w:bCs/>
          <w:sz w:val="22"/>
          <w:szCs w:val="22"/>
          <w:lang w:val="es-ES_tradnl"/>
        </w:rPr>
        <w:t>.</w:t>
      </w:r>
    </w:p>
    <w:p w:rsidRPr="00797F0F" w:rsidR="00C9358F" w:rsidP="00437679" w:rsidRDefault="00C9358F" w14:paraId="4FC06A4C" w14:textId="77777777">
      <w:pPr>
        <w:spacing w:line="360" w:lineRule="auto"/>
        <w:contextualSpacing/>
        <w:jc w:val="both"/>
        <w:rPr>
          <w:rFonts w:ascii="Palatino Linotype" w:hAnsi="Palatino Linotype" w:eastAsia="Batang" w:cs="Tahoma"/>
          <w:bCs/>
          <w:sz w:val="22"/>
          <w:szCs w:val="22"/>
          <w:lang w:val="es-ES_tradnl"/>
        </w:rPr>
      </w:pPr>
    </w:p>
    <w:p w:rsidRPr="00797F0F" w:rsidR="00C9358F" w:rsidP="00437679" w:rsidRDefault="00C9358F" w14:paraId="23BAD7E1" w14:textId="77777777">
      <w:pPr>
        <w:pStyle w:val="Prrafodelista"/>
        <w:numPr>
          <w:ilvl w:val="0"/>
          <w:numId w:val="15"/>
        </w:numPr>
        <w:spacing w:line="360" w:lineRule="auto"/>
        <w:jc w:val="both"/>
        <w:rPr>
          <w:rFonts w:ascii="Palatino Linotype" w:hAnsi="Palatino Linotype" w:eastAsia="Batang" w:cs="Tahoma"/>
          <w:b/>
          <w:bCs/>
          <w:i/>
          <w:szCs w:val="22"/>
          <w:lang w:val="es-ES_tradnl"/>
        </w:rPr>
      </w:pPr>
      <w:r w:rsidRPr="00797F0F">
        <w:rPr>
          <w:rFonts w:ascii="Palatino Linotype" w:hAnsi="Palatino Linotype" w:eastAsia="Batang" w:cs="Tahoma"/>
          <w:b/>
          <w:bCs/>
          <w:i/>
          <w:szCs w:val="22"/>
          <w:lang w:val="es-ES_tradnl"/>
        </w:rPr>
        <w:t>DECIMA NOVENA SESION EXTRAORDINARIA.pdf</w:t>
      </w:r>
      <w:r w:rsidRPr="00797F0F" w:rsidR="0023105A">
        <w:rPr>
          <w:rFonts w:ascii="Palatino Linotype" w:hAnsi="Palatino Linotype" w:eastAsia="Batang" w:cs="Tahoma"/>
          <w:b/>
          <w:bCs/>
          <w:i/>
          <w:szCs w:val="22"/>
          <w:lang w:val="es-ES_tradnl"/>
        </w:rPr>
        <w:t xml:space="preserve">: </w:t>
      </w:r>
      <w:r w:rsidRPr="00797F0F" w:rsidR="0023105A">
        <w:rPr>
          <w:rFonts w:ascii="Palatino Linotype" w:hAnsi="Palatino Linotype" w:eastAsia="Batang" w:cs="Tahoma"/>
          <w:bCs/>
          <w:szCs w:val="22"/>
          <w:lang w:val="es-ES_tradnl"/>
        </w:rPr>
        <w:t xml:space="preserve">El archivo contiene </w:t>
      </w:r>
      <w:r w:rsidRPr="00797F0F" w:rsidR="008D52EE">
        <w:rPr>
          <w:rFonts w:ascii="Palatino Linotype" w:hAnsi="Palatino Linotype" w:eastAsia="Batang" w:cs="Tahoma"/>
          <w:bCs/>
          <w:szCs w:val="22"/>
          <w:lang w:val="es-ES_tradnl"/>
        </w:rPr>
        <w:t>el Acta del comité de transparencia del Sujeto Obligado por medio del cual aprobó la versión pública de los documentos que adjuntó</w:t>
      </w:r>
    </w:p>
    <w:p w:rsidRPr="00797F0F" w:rsidR="00C9358F" w:rsidP="00437679" w:rsidRDefault="00C9358F" w14:paraId="51F8864A" w14:textId="77777777">
      <w:pPr>
        <w:spacing w:line="360" w:lineRule="auto"/>
        <w:contextualSpacing/>
        <w:jc w:val="both"/>
        <w:rPr>
          <w:rFonts w:ascii="Palatino Linotype" w:hAnsi="Palatino Linotype" w:eastAsia="Batang" w:cs="Tahoma"/>
          <w:bCs/>
          <w:sz w:val="22"/>
          <w:szCs w:val="22"/>
          <w:lang w:val="es-ES_tradnl"/>
        </w:rPr>
      </w:pPr>
    </w:p>
    <w:p w:rsidRPr="00797F0F" w:rsidR="00C9358F" w:rsidP="00437679" w:rsidRDefault="00C9358F" w14:paraId="46449D86" w14:textId="77777777">
      <w:pPr>
        <w:spacing w:line="360" w:lineRule="auto"/>
        <w:contextualSpacing/>
        <w:jc w:val="both"/>
        <w:rPr>
          <w:rFonts w:ascii="Palatino Linotype" w:hAnsi="Palatino Linotype" w:eastAsia="Batang" w:cs="Tahoma"/>
          <w:bCs/>
          <w:sz w:val="22"/>
          <w:szCs w:val="22"/>
          <w:lang w:val="es-ES_tradnl"/>
        </w:rPr>
      </w:pPr>
    </w:p>
    <w:p w:rsidRPr="00797F0F" w:rsidR="00C9358F" w:rsidP="00437679" w:rsidRDefault="00445116" w14:paraId="515BF2F3" w14:textId="77777777">
      <w:pPr>
        <w:pStyle w:val="Prrafodelista"/>
        <w:numPr>
          <w:ilvl w:val="0"/>
          <w:numId w:val="15"/>
        </w:numPr>
        <w:spacing w:line="360" w:lineRule="auto"/>
        <w:jc w:val="both"/>
        <w:rPr>
          <w:rFonts w:ascii="Palatino Linotype" w:hAnsi="Palatino Linotype" w:eastAsia="Batang" w:cs="Tahoma"/>
          <w:bCs/>
          <w:szCs w:val="22"/>
          <w:lang w:val="es-ES_tradnl"/>
        </w:rPr>
      </w:pPr>
      <w:r w:rsidRPr="00797F0F">
        <w:rPr>
          <w:rFonts w:ascii="Palatino Linotype" w:hAnsi="Palatino Linotype" w:eastAsia="Batang" w:cs="Tahoma"/>
          <w:b/>
          <w:bCs/>
          <w:i/>
          <w:szCs w:val="22"/>
          <w:lang w:val="es-ES_tradnl"/>
        </w:rPr>
        <w:lastRenderedPageBreak/>
        <w:t>NOMINA ODAPAS ENE A NOV 2022.pdf</w:t>
      </w:r>
      <w:r w:rsidRPr="00797F0F" w:rsidR="00C9358F">
        <w:rPr>
          <w:rFonts w:ascii="Palatino Linotype" w:hAnsi="Palatino Linotype" w:eastAsia="Batang" w:cs="Tahoma"/>
          <w:b/>
          <w:bCs/>
          <w:i/>
          <w:szCs w:val="22"/>
          <w:lang w:val="es-ES_tradnl"/>
        </w:rPr>
        <w:t>, 0161TMASCALCIP2022 IMCUFIDE.pdf</w:t>
      </w:r>
      <w:r w:rsidRPr="00797F0F" w:rsidR="008D52EE">
        <w:rPr>
          <w:rFonts w:ascii="Palatino Linotype" w:hAnsi="Palatino Linotype" w:eastAsia="Batang" w:cs="Tahoma"/>
          <w:b/>
          <w:bCs/>
          <w:i/>
          <w:szCs w:val="22"/>
          <w:lang w:val="es-ES_tradnl"/>
        </w:rPr>
        <w:t>:</w:t>
      </w:r>
      <w:r w:rsidRPr="00797F0F" w:rsidR="008D52EE">
        <w:rPr>
          <w:rFonts w:ascii="Palatino Linotype" w:hAnsi="Palatino Linotype" w:eastAsia="Batang" w:cs="Tahoma"/>
          <w:bCs/>
          <w:szCs w:val="22"/>
          <w:lang w:val="es-ES_tradnl"/>
        </w:rPr>
        <w:t xml:space="preserve"> Los archivos contienen una relación de nómina de servidores públicos adscritos al SMDIF e IMCUFIDE</w:t>
      </w:r>
    </w:p>
    <w:p w:rsidRPr="00797F0F" w:rsidR="00445116" w:rsidP="00437679" w:rsidRDefault="00445116" w14:paraId="4F8422E0" w14:textId="77777777">
      <w:pPr>
        <w:spacing w:line="360" w:lineRule="auto"/>
        <w:contextualSpacing/>
        <w:jc w:val="both"/>
        <w:rPr>
          <w:rFonts w:ascii="Palatino Linotype" w:hAnsi="Palatino Linotype" w:eastAsia="Batang" w:cs="Tahoma"/>
          <w:bCs/>
          <w:sz w:val="22"/>
          <w:szCs w:val="22"/>
          <w:lang w:val="es-ES_tradnl"/>
        </w:rPr>
      </w:pPr>
    </w:p>
    <w:p w:rsidRPr="00797F0F" w:rsidR="004B4302" w:rsidP="00437679" w:rsidRDefault="004B4302" w14:paraId="1B3AD9F9" w14:textId="77777777">
      <w:pPr>
        <w:pStyle w:val="Prrafodelista"/>
        <w:numPr>
          <w:ilvl w:val="0"/>
          <w:numId w:val="15"/>
        </w:numPr>
        <w:spacing w:line="360" w:lineRule="auto"/>
        <w:jc w:val="both"/>
        <w:rPr>
          <w:rFonts w:ascii="Palatino Linotype" w:hAnsi="Palatino Linotype" w:eastAsia="Batang" w:cs="Tahoma"/>
          <w:b/>
          <w:bCs/>
          <w:i/>
          <w:szCs w:val="22"/>
          <w:lang w:val="es-ES_tradnl"/>
        </w:rPr>
      </w:pPr>
      <w:r w:rsidRPr="00797F0F">
        <w:rPr>
          <w:rFonts w:ascii="Palatino Linotype" w:hAnsi="Palatino Linotype" w:eastAsia="Batang" w:cs="Tahoma"/>
          <w:b/>
          <w:bCs/>
          <w:i/>
          <w:szCs w:val="22"/>
          <w:lang w:val="es-ES_tradnl"/>
        </w:rPr>
        <w:t>NOMINA DEL 01 DE ENERO AL 15 DE NOV 2022.zip</w:t>
      </w:r>
      <w:r w:rsidRPr="00797F0F" w:rsidR="008D52EE">
        <w:rPr>
          <w:rFonts w:ascii="Palatino Linotype" w:hAnsi="Palatino Linotype" w:eastAsia="Batang" w:cs="Tahoma"/>
          <w:b/>
          <w:bCs/>
          <w:i/>
          <w:szCs w:val="22"/>
          <w:lang w:val="es-ES_tradnl"/>
        </w:rPr>
        <w:t xml:space="preserve">: </w:t>
      </w:r>
      <w:r w:rsidRPr="00797F0F" w:rsidR="008D52EE">
        <w:rPr>
          <w:rFonts w:ascii="Palatino Linotype" w:hAnsi="Palatino Linotype" w:eastAsia="Batang" w:cs="Tahoma"/>
          <w:bCs/>
          <w:szCs w:val="22"/>
          <w:lang w:val="es-ES_tradnl"/>
        </w:rPr>
        <w:t xml:space="preserve">El archivo contiene diversos documentos correspondientes a diferentes </w:t>
      </w:r>
      <w:r w:rsidRPr="00797F0F" w:rsidR="00124FA1">
        <w:rPr>
          <w:rFonts w:ascii="Palatino Linotype" w:hAnsi="Palatino Linotype" w:eastAsia="Batang" w:cs="Tahoma"/>
          <w:bCs/>
          <w:szCs w:val="22"/>
          <w:lang w:val="es-ES_tradnl"/>
        </w:rPr>
        <w:t xml:space="preserve">pagos de nómina de algunas </w:t>
      </w:r>
      <w:r w:rsidRPr="00797F0F" w:rsidR="008D52EE">
        <w:rPr>
          <w:rFonts w:ascii="Palatino Linotype" w:hAnsi="Palatino Linotype" w:eastAsia="Batang" w:cs="Tahoma"/>
          <w:bCs/>
          <w:szCs w:val="22"/>
          <w:lang w:val="es-ES_tradnl"/>
        </w:rPr>
        <w:t>quincenas</w:t>
      </w:r>
      <w:r w:rsidRPr="00797F0F" w:rsidR="00124FA1">
        <w:rPr>
          <w:rFonts w:ascii="Palatino Linotype" w:hAnsi="Palatino Linotype" w:eastAsia="Batang" w:cs="Tahoma"/>
          <w:bCs/>
          <w:szCs w:val="22"/>
          <w:lang w:val="es-ES_tradnl"/>
        </w:rPr>
        <w:t>, sin embargo, estos no se hicieron del conocimiento del Particular por contener información de servidor público con el cargo de Policía Municipal.</w:t>
      </w:r>
    </w:p>
    <w:p w:rsidRPr="00797F0F" w:rsidR="00C9358F" w:rsidP="00437679" w:rsidRDefault="00C9358F" w14:paraId="3BC8DCD4" w14:textId="77777777">
      <w:pPr>
        <w:spacing w:line="360" w:lineRule="auto"/>
        <w:contextualSpacing/>
        <w:jc w:val="both"/>
        <w:rPr>
          <w:rFonts w:ascii="Palatino Linotype" w:hAnsi="Palatino Linotype" w:eastAsia="Batang" w:cs="Tahoma"/>
          <w:bCs/>
          <w:sz w:val="22"/>
          <w:szCs w:val="22"/>
          <w:lang w:val="es-ES_tradnl"/>
        </w:rPr>
      </w:pPr>
    </w:p>
    <w:p w:rsidRPr="00797F0F" w:rsidR="004B4302" w:rsidP="00437679" w:rsidRDefault="004B4302" w14:paraId="23CC93C6" w14:textId="162F8D34">
      <w:pPr>
        <w:spacing w:line="360" w:lineRule="auto"/>
        <w:contextualSpacing/>
        <w:jc w:val="both"/>
        <w:rPr>
          <w:rFonts w:ascii="Palatino Linotype" w:hAnsi="Palatino Linotype" w:cs="Tahoma"/>
          <w:bCs/>
          <w:iCs/>
          <w:sz w:val="22"/>
          <w:szCs w:val="22"/>
        </w:rPr>
      </w:pPr>
      <w:r w:rsidRPr="00797F0F">
        <w:rPr>
          <w:rFonts w:ascii="Palatino Linotype" w:hAnsi="Palatino Linotype" w:eastAsia="Batang" w:cs="Tahoma"/>
          <w:b/>
          <w:bCs/>
          <w:sz w:val="22"/>
          <w:szCs w:val="22"/>
          <w:lang w:val="es-ES_tradnl"/>
        </w:rPr>
        <w:t>d) Vista del Informe Justificado</w:t>
      </w:r>
      <w:r w:rsidRPr="00797F0F">
        <w:rPr>
          <w:rFonts w:ascii="Palatino Linotype" w:hAnsi="Palatino Linotype" w:eastAsia="Batang" w:cs="Tahoma"/>
          <w:bCs/>
          <w:sz w:val="22"/>
          <w:szCs w:val="22"/>
          <w:lang w:val="es-ES_tradnl"/>
        </w:rPr>
        <w:t>. El once de mayo de dos mil veintitrés</w:t>
      </w:r>
      <w:r w:rsidRPr="00797F0F">
        <w:rPr>
          <w:rFonts w:ascii="Palatino Linotype" w:hAnsi="Palatino Linotype" w:cs="Tahoma"/>
          <w:sz w:val="22"/>
          <w:szCs w:val="22"/>
        </w:rPr>
        <w:t>, se dictó acuerdo mediante el cual se puso a la vista del Particular,</w:t>
      </w:r>
      <w:r w:rsidRPr="00797F0F" w:rsidR="00FC6306">
        <w:rPr>
          <w:rFonts w:ascii="Palatino Linotype" w:hAnsi="Palatino Linotype" w:cs="Tahoma"/>
          <w:sz w:val="22"/>
          <w:szCs w:val="22"/>
        </w:rPr>
        <w:t xml:space="preserve"> parcialmente</w:t>
      </w:r>
      <w:r w:rsidRPr="00797F0F">
        <w:rPr>
          <w:rFonts w:ascii="Palatino Linotype" w:hAnsi="Palatino Linotype" w:cs="Tahoma"/>
          <w:sz w:val="22"/>
          <w:szCs w:val="22"/>
        </w:rPr>
        <w:t xml:space="preserve"> el Informe Justificado, el cual le fue notificado, en esa misma fecha, a través del Sistema de Acceso a la Información Mexiquense (SAIMEX). No obstante, lo anterior</w:t>
      </w:r>
      <w:r w:rsidRPr="00797F0F">
        <w:rPr>
          <w:rFonts w:ascii="Palatino Linotype" w:hAnsi="Palatino Linotype" w:cs="Tahoma"/>
          <w:bCs/>
          <w:iCs/>
          <w:sz w:val="22"/>
          <w:szCs w:val="22"/>
          <w:lang w:val="es-ES_tradnl"/>
        </w:rPr>
        <w:t>, el Recurrente omitió realizar manifestación alguna que a su derecho conviniera y asistiera</w:t>
      </w:r>
      <w:r w:rsidRPr="00797F0F">
        <w:rPr>
          <w:rFonts w:ascii="Palatino Linotype" w:hAnsi="Palatino Linotype" w:cs="Tahoma"/>
          <w:bCs/>
          <w:iCs/>
          <w:sz w:val="22"/>
          <w:szCs w:val="22"/>
        </w:rPr>
        <w:t>.</w:t>
      </w:r>
    </w:p>
    <w:p w:rsidRPr="00797F0F" w:rsidR="004B4302" w:rsidP="00437679" w:rsidRDefault="004B4302" w14:paraId="7A4DD5D6" w14:textId="77777777">
      <w:pPr>
        <w:spacing w:line="360" w:lineRule="auto"/>
        <w:contextualSpacing/>
        <w:jc w:val="both"/>
        <w:rPr>
          <w:rFonts w:ascii="Palatino Linotype" w:hAnsi="Palatino Linotype" w:eastAsia="Batang" w:cs="Tahoma"/>
          <w:b/>
          <w:bCs/>
          <w:sz w:val="22"/>
          <w:szCs w:val="22"/>
          <w:lang w:val="es-ES_tradnl"/>
        </w:rPr>
      </w:pPr>
    </w:p>
    <w:p w:rsidRPr="00797F0F" w:rsidR="004B4302" w:rsidP="00437679" w:rsidRDefault="004B4302" w14:paraId="17117AD1" w14:textId="77777777">
      <w:pPr>
        <w:spacing w:line="360" w:lineRule="auto"/>
        <w:contextualSpacing/>
        <w:jc w:val="both"/>
        <w:rPr>
          <w:rFonts w:ascii="Palatino Linotype" w:hAnsi="Palatino Linotype" w:cs="Tahoma"/>
          <w:sz w:val="22"/>
          <w:szCs w:val="24"/>
        </w:rPr>
      </w:pPr>
      <w:r w:rsidRPr="00797F0F">
        <w:rPr>
          <w:rFonts w:ascii="Palatino Linotype" w:hAnsi="Palatino Linotype" w:cs="Tahoma"/>
          <w:b/>
          <w:sz w:val="22"/>
          <w:szCs w:val="22"/>
        </w:rPr>
        <w:t xml:space="preserve">e) </w:t>
      </w:r>
      <w:r w:rsidRPr="00797F0F">
        <w:rPr>
          <w:rFonts w:ascii="Palatino Linotype" w:hAnsi="Palatino Linotype" w:cs="Tahoma"/>
          <w:b/>
          <w:bCs/>
          <w:sz w:val="22"/>
          <w:szCs w:val="24"/>
        </w:rPr>
        <w:t xml:space="preserve">Ampliación del plazo para resolver: </w:t>
      </w:r>
      <w:r w:rsidRPr="00797F0F">
        <w:rPr>
          <w:rFonts w:ascii="Palatino Linotype" w:hAnsi="Palatino Linotype" w:cs="Tahoma"/>
          <w:sz w:val="22"/>
          <w:szCs w:val="24"/>
        </w:rPr>
        <w:t>El quince de febrero de dos mil veintitrés,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rsidRPr="00797F0F" w:rsidR="004B4302" w:rsidP="00437679" w:rsidRDefault="004B4302" w14:paraId="14A15202" w14:textId="77777777">
      <w:pPr>
        <w:widowControl w:val="0"/>
        <w:spacing w:line="360" w:lineRule="auto"/>
        <w:contextualSpacing/>
        <w:jc w:val="both"/>
        <w:rPr>
          <w:rFonts w:ascii="Palatino Linotype" w:hAnsi="Palatino Linotype" w:cs="Tahoma"/>
          <w:sz w:val="16"/>
          <w:szCs w:val="22"/>
        </w:rPr>
      </w:pPr>
    </w:p>
    <w:p w:rsidRPr="00797F0F" w:rsidR="004B4302" w:rsidP="00437679" w:rsidRDefault="004B4302" w14:paraId="0BD3E568"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797F0F" w:rsidR="004B4302" w:rsidP="00437679" w:rsidRDefault="004B4302" w14:paraId="5B146F9E"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lastRenderedPageBreak/>
        <w:t xml:space="preserve"> </w:t>
      </w:r>
    </w:p>
    <w:p w:rsidRPr="00797F0F" w:rsidR="004B4302" w:rsidP="00437679" w:rsidRDefault="004B4302" w14:paraId="3A0ADA03"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797F0F" w:rsidR="004B4302" w:rsidP="00437679" w:rsidRDefault="004B4302" w14:paraId="4D5A8838"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 xml:space="preserve"> </w:t>
      </w:r>
    </w:p>
    <w:p w:rsidRPr="00797F0F" w:rsidR="004B4302" w:rsidP="00437679" w:rsidRDefault="004B4302" w14:paraId="2528B219"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797F0F" w:rsidR="004B4302" w:rsidP="00437679" w:rsidRDefault="004B4302" w14:paraId="2545362F"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 xml:space="preserve"> </w:t>
      </w:r>
    </w:p>
    <w:p w:rsidRPr="00797F0F" w:rsidR="004B4302" w:rsidP="00437679" w:rsidRDefault="004B4302" w14:paraId="6B3C7F64"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797F0F" w:rsidR="004B4302" w:rsidP="00437679" w:rsidRDefault="004B4302" w14:paraId="0AF002C3"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 xml:space="preserve"> </w:t>
      </w:r>
    </w:p>
    <w:p w:rsidRPr="00797F0F" w:rsidR="004B4302" w:rsidP="00437679" w:rsidRDefault="004B4302" w14:paraId="34A6A7D1"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Pr="00797F0F" w:rsidR="004B4302" w:rsidP="00437679" w:rsidRDefault="004B4302" w14:paraId="7880C082"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 xml:space="preserve"> </w:t>
      </w:r>
    </w:p>
    <w:p w:rsidRPr="00797F0F" w:rsidR="004B4302" w:rsidP="00437679" w:rsidRDefault="004B4302" w14:paraId="7E663548"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a) Complejidad del asunto: La complejidad de la prueba, la pluralidad de sujetos procesales, el tiempo transcurrido, las características y contexto del recurso.</w:t>
      </w:r>
    </w:p>
    <w:p w:rsidRPr="00797F0F" w:rsidR="004B4302" w:rsidP="00437679" w:rsidRDefault="004B4302" w14:paraId="32170750"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b) Actividad Procesal del interesado: Acciones u omisiones del interesado.</w:t>
      </w:r>
    </w:p>
    <w:p w:rsidRPr="00797F0F" w:rsidR="004B4302" w:rsidP="00437679" w:rsidRDefault="004B4302" w14:paraId="38806127"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c) Conducta de la Autoridad: Las Acciones u omisiones realizadas en el procedimiento. Así como si la autoridad actuó con la debida diligencia.</w:t>
      </w:r>
    </w:p>
    <w:p w:rsidRPr="00797F0F" w:rsidR="004B4302" w:rsidP="00437679" w:rsidRDefault="004B4302" w14:paraId="301BEDE2"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d) La afectación generada en la situación jurídica de la persona involucrada en el proceso: Violación a sus derechos humanos.</w:t>
      </w:r>
    </w:p>
    <w:p w:rsidRPr="00797F0F" w:rsidR="004B4302" w:rsidP="00437679" w:rsidRDefault="004B4302" w14:paraId="21957B16"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797F0F" w:rsidR="004B4302" w:rsidP="00437679" w:rsidRDefault="004B4302" w14:paraId="7E9FC398"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 xml:space="preserve"> </w:t>
      </w:r>
    </w:p>
    <w:p w:rsidRPr="00797F0F" w:rsidR="004B4302" w:rsidP="00437679" w:rsidRDefault="004B4302" w14:paraId="521F9ECB"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Argumento que encuentra sustento en la jurisprudencia P</w:t>
      </w:r>
      <w:proofErr w:type="gramStart"/>
      <w:r w:rsidRPr="00797F0F">
        <w:rPr>
          <w:rFonts w:ascii="Palatino Linotype" w:hAnsi="Palatino Linotype" w:eastAsia="Batang" w:cs="Tahoma"/>
          <w:bCs/>
          <w:sz w:val="22"/>
          <w:szCs w:val="22"/>
          <w:lang w:val="es-ES_tradnl"/>
        </w:rPr>
        <w:t>./</w:t>
      </w:r>
      <w:proofErr w:type="gramEnd"/>
      <w:r w:rsidRPr="00797F0F">
        <w:rPr>
          <w:rFonts w:ascii="Palatino Linotype" w:hAnsi="Palatino Linotype" w:eastAsia="Batang" w:cs="Tahoma"/>
          <w:bCs/>
          <w:sz w:val="22"/>
          <w:szCs w:val="22"/>
          <w:lang w:val="es-ES_tradn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797F0F" w:rsidR="004B4302" w:rsidP="00437679" w:rsidRDefault="004B4302" w14:paraId="221BC643"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 xml:space="preserve"> </w:t>
      </w:r>
    </w:p>
    <w:p w:rsidRPr="00797F0F" w:rsidR="004B4302" w:rsidP="00437679" w:rsidRDefault="004B4302" w14:paraId="1E91BD20"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797F0F" w:rsidR="004B4302" w:rsidP="00437679" w:rsidRDefault="004B4302" w14:paraId="581144B9" w14:textId="77777777">
      <w:pPr>
        <w:spacing w:line="360" w:lineRule="auto"/>
        <w:contextualSpacing/>
        <w:jc w:val="both"/>
        <w:rPr>
          <w:rFonts w:ascii="Palatino Linotype" w:hAnsi="Palatino Linotype" w:eastAsia="Batang" w:cs="Tahoma"/>
          <w:bCs/>
          <w:sz w:val="22"/>
          <w:szCs w:val="22"/>
          <w:lang w:val="es-ES_tradnl"/>
        </w:rPr>
      </w:pPr>
    </w:p>
    <w:p w:rsidRPr="00797F0F" w:rsidR="004B4302" w:rsidP="00437679" w:rsidRDefault="004B4302" w14:paraId="29864DB7"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Al respecto, también son de considerar los criterios sostenidos por el Cuarto Tribunal Colegiado en Materia Administrativa del Primer Circuito, cuyos rubros y datos de identificación son los siguientes:</w:t>
      </w:r>
    </w:p>
    <w:p w:rsidRPr="00797F0F" w:rsidR="004B4302" w:rsidP="00437679" w:rsidRDefault="004B4302" w14:paraId="20603D86" w14:textId="77777777">
      <w:pPr>
        <w:spacing w:line="360" w:lineRule="auto"/>
        <w:contextualSpacing/>
        <w:jc w:val="both"/>
        <w:rPr>
          <w:rFonts w:ascii="Palatino Linotype" w:hAnsi="Palatino Linotype" w:eastAsia="Batang" w:cs="Tahoma"/>
          <w:bCs/>
          <w:sz w:val="22"/>
          <w:szCs w:val="22"/>
          <w:lang w:val="es-ES_tradnl"/>
        </w:rPr>
      </w:pPr>
    </w:p>
    <w:p w:rsidRPr="00797F0F" w:rsidR="004B4302" w:rsidP="00437679" w:rsidRDefault="004B4302" w14:paraId="27250191"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lastRenderedPageBreak/>
        <w:t>“PLAZO RAZONABLE PARA RESOLVER. DIMENSIÓN Y EFECTOS DE ESTE CONCEPTO CUANDO SE ADUCE EXCESIVA CARGA DE TRABAJO.” consultable en el Seminario Judicial de la Federación y su gaceta, con el registro digital 2002351.</w:t>
      </w:r>
    </w:p>
    <w:p w:rsidRPr="00797F0F" w:rsidR="004B4302" w:rsidP="00437679" w:rsidRDefault="004B4302" w14:paraId="51B9E0E1" w14:textId="77777777">
      <w:pPr>
        <w:spacing w:line="360" w:lineRule="auto"/>
        <w:contextualSpacing/>
        <w:jc w:val="both"/>
        <w:rPr>
          <w:rFonts w:ascii="Palatino Linotype" w:hAnsi="Palatino Linotype" w:eastAsia="Batang" w:cs="Tahoma"/>
          <w:bCs/>
          <w:sz w:val="22"/>
          <w:szCs w:val="22"/>
          <w:lang w:val="es-ES_tradnl"/>
        </w:rPr>
      </w:pPr>
    </w:p>
    <w:p w:rsidRPr="00797F0F" w:rsidR="004B4302" w:rsidP="00437679" w:rsidRDefault="004B4302" w14:paraId="62F50355"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rsidRPr="00797F0F" w:rsidR="004B4302" w:rsidP="00437679" w:rsidRDefault="004B4302" w14:paraId="6C8DCDC9" w14:textId="77777777">
      <w:pPr>
        <w:spacing w:line="360" w:lineRule="auto"/>
        <w:contextualSpacing/>
        <w:jc w:val="both"/>
        <w:rPr>
          <w:rFonts w:ascii="Palatino Linotype" w:hAnsi="Palatino Linotype" w:eastAsia="Batang" w:cs="Tahoma"/>
          <w:bCs/>
          <w:sz w:val="22"/>
          <w:szCs w:val="22"/>
          <w:lang w:val="es-ES_tradnl"/>
        </w:rPr>
      </w:pPr>
    </w:p>
    <w:p w:rsidRPr="00797F0F" w:rsidR="004B4302" w:rsidP="00437679" w:rsidRDefault="004B4302" w14:paraId="171C862B" w14:textId="77777777">
      <w:pPr>
        <w:spacing w:line="360" w:lineRule="auto"/>
        <w:contextualSpacing/>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Por ello, este organismo garante comprometido con la tutela de los derechos humanos confiados, señala que este exceso del plazo legal para resolver el presente asunto, resulta de carácter excepcional.</w:t>
      </w:r>
    </w:p>
    <w:p w:rsidRPr="00797F0F" w:rsidR="004B4302" w:rsidP="00437679" w:rsidRDefault="004B4302" w14:paraId="3C53D3B2" w14:textId="3788558A">
      <w:pPr>
        <w:spacing w:line="360" w:lineRule="auto"/>
        <w:contextualSpacing/>
        <w:jc w:val="both"/>
        <w:rPr>
          <w:rFonts w:ascii="Palatino Linotype" w:hAnsi="Palatino Linotype" w:eastAsia="Batang" w:cs="Tahoma"/>
          <w:b/>
          <w:bCs/>
          <w:sz w:val="22"/>
          <w:szCs w:val="22"/>
          <w:lang w:val="es-ES_tradnl"/>
        </w:rPr>
      </w:pPr>
    </w:p>
    <w:p w:rsidRPr="00797F0F" w:rsidR="0085064C" w:rsidP="0085064C" w:rsidRDefault="0085064C" w14:paraId="1B7B128A" w14:textId="77777777">
      <w:pPr>
        <w:spacing w:line="360" w:lineRule="auto"/>
        <w:jc w:val="both"/>
        <w:rPr>
          <w:rFonts w:ascii="Palatino Linotype" w:hAnsi="Palatino Linotype" w:eastAsia="Batang" w:cs="Tahoma"/>
          <w:bCs/>
          <w:sz w:val="22"/>
          <w:szCs w:val="22"/>
          <w:lang w:val="es-ES_tradnl"/>
        </w:rPr>
      </w:pPr>
      <w:r w:rsidRPr="00797F0F">
        <w:rPr>
          <w:rFonts w:ascii="Palatino Linotype" w:hAnsi="Palatino Linotype" w:cs="Tahoma"/>
          <w:b/>
          <w:sz w:val="22"/>
          <w:szCs w:val="22"/>
        </w:rPr>
        <w:t xml:space="preserve">e) Requerimiento de información adicional. </w:t>
      </w:r>
      <w:r w:rsidRPr="00797F0F">
        <w:rPr>
          <w:rFonts w:ascii="Palatino Linotype" w:hAnsi="Palatino Linotype" w:eastAsia="Batang" w:cs="Tahoma"/>
          <w:bCs/>
          <w:sz w:val="22"/>
          <w:szCs w:val="22"/>
          <w:lang w:val="es-ES_tradnl"/>
        </w:rPr>
        <w:t>El veintiuno de marzo de dos mil veintitrés, se realizó un requerimiento de información adicional al Sujeto Obligado a efecto de que especificara respecto del área de seguridad pública, lo siguiente:</w:t>
      </w:r>
    </w:p>
    <w:p w:rsidRPr="00797F0F" w:rsidR="0085064C" w:rsidP="0085064C" w:rsidRDefault="0085064C" w14:paraId="5B82EA7C" w14:textId="77777777">
      <w:pPr>
        <w:spacing w:line="360" w:lineRule="auto"/>
        <w:jc w:val="both"/>
        <w:rPr>
          <w:rFonts w:ascii="Palatino Linotype" w:hAnsi="Palatino Linotype" w:eastAsia="Batang" w:cs="Tahoma"/>
          <w:bCs/>
          <w:sz w:val="16"/>
          <w:szCs w:val="22"/>
          <w:lang w:val="es-ES_tradnl"/>
        </w:rPr>
      </w:pPr>
    </w:p>
    <w:p w:rsidRPr="00797F0F" w:rsidR="0085064C" w:rsidP="0085064C" w:rsidRDefault="0085064C" w14:paraId="486A7349" w14:textId="77777777">
      <w:pPr>
        <w:pStyle w:val="Prrafodelista"/>
        <w:numPr>
          <w:ilvl w:val="0"/>
          <w:numId w:val="29"/>
        </w:numPr>
        <w:spacing w:line="360" w:lineRule="auto"/>
        <w:jc w:val="both"/>
        <w:rPr>
          <w:rFonts w:ascii="Palatino Linotype" w:hAnsi="Palatino Linotype" w:eastAsia="Batang" w:cs="Tahoma"/>
          <w:bCs/>
          <w:i/>
          <w:sz w:val="20"/>
          <w:szCs w:val="22"/>
          <w:lang w:val="es-ES_tradnl"/>
        </w:rPr>
      </w:pPr>
      <w:r w:rsidRPr="00797F0F">
        <w:rPr>
          <w:rFonts w:ascii="Palatino Linotype" w:hAnsi="Palatino Linotype" w:eastAsia="Batang" w:cs="Tahoma"/>
          <w:bCs/>
          <w:i/>
          <w:sz w:val="20"/>
          <w:szCs w:val="22"/>
          <w:lang w:val="es-ES_tradnl"/>
        </w:rPr>
        <w:t>El nombre de los cargos, del personal administrativo y operativo.</w:t>
      </w:r>
    </w:p>
    <w:p w:rsidRPr="00797F0F" w:rsidR="0085064C" w:rsidP="0085064C" w:rsidRDefault="0085064C" w14:paraId="36D58200" w14:textId="77777777">
      <w:pPr>
        <w:pStyle w:val="Prrafodelista"/>
        <w:numPr>
          <w:ilvl w:val="0"/>
          <w:numId w:val="29"/>
        </w:numPr>
        <w:spacing w:line="360" w:lineRule="auto"/>
        <w:jc w:val="both"/>
        <w:rPr>
          <w:rFonts w:ascii="Palatino Linotype" w:hAnsi="Palatino Linotype" w:eastAsia="Batang" w:cs="Tahoma"/>
          <w:bCs/>
          <w:i/>
          <w:sz w:val="20"/>
          <w:szCs w:val="22"/>
          <w:lang w:val="es-ES_tradnl"/>
        </w:rPr>
      </w:pPr>
      <w:r w:rsidRPr="00797F0F">
        <w:rPr>
          <w:rFonts w:ascii="Palatino Linotype" w:hAnsi="Palatino Linotype" w:eastAsia="Batang" w:cs="Tahoma"/>
          <w:bCs/>
          <w:i/>
          <w:sz w:val="20"/>
          <w:szCs w:val="22"/>
          <w:lang w:val="es-ES_tradnl"/>
        </w:rPr>
        <w:t>El nombre de los cargos y puestos, tal y como aparecen en el tabulador de sueldos, del personal operativo en materia de seguridad, y</w:t>
      </w:r>
    </w:p>
    <w:p w:rsidRPr="00797F0F" w:rsidR="0085064C" w:rsidP="0085064C" w:rsidRDefault="0085064C" w14:paraId="37E9029B" w14:textId="77777777">
      <w:pPr>
        <w:pStyle w:val="Prrafodelista"/>
        <w:numPr>
          <w:ilvl w:val="0"/>
          <w:numId w:val="29"/>
        </w:numPr>
        <w:spacing w:line="360" w:lineRule="auto"/>
        <w:jc w:val="both"/>
        <w:rPr>
          <w:rFonts w:ascii="Palatino Linotype" w:hAnsi="Palatino Linotype" w:eastAsia="Batang" w:cs="Tahoma"/>
          <w:bCs/>
          <w:i/>
          <w:sz w:val="20"/>
          <w:szCs w:val="22"/>
          <w:lang w:val="es-ES_tradnl"/>
        </w:rPr>
      </w:pPr>
      <w:r w:rsidRPr="00797F0F">
        <w:rPr>
          <w:rFonts w:ascii="Palatino Linotype" w:hAnsi="Palatino Linotype" w:eastAsia="Batang" w:cs="Tahoma"/>
          <w:bCs/>
          <w:i/>
          <w:sz w:val="20"/>
          <w:szCs w:val="22"/>
          <w:lang w:val="es-ES_tradnl"/>
        </w:rPr>
        <w:t>El nombre de los cargos y áreas adscripción, del personal operativo en materia de seguridad, tal y como aparecen en los recibos de nómina.</w:t>
      </w:r>
    </w:p>
    <w:p w:rsidRPr="00797F0F" w:rsidR="0085064C" w:rsidP="0085064C" w:rsidRDefault="0085064C" w14:paraId="0115CE87" w14:textId="77777777">
      <w:pPr>
        <w:spacing w:line="360" w:lineRule="auto"/>
        <w:jc w:val="both"/>
        <w:rPr>
          <w:rFonts w:ascii="Palatino Linotype" w:hAnsi="Palatino Linotype" w:eastAsia="Batang" w:cs="Tahoma"/>
          <w:bCs/>
          <w:sz w:val="16"/>
          <w:szCs w:val="22"/>
          <w:lang w:val="es-ES_tradnl"/>
        </w:rPr>
      </w:pPr>
    </w:p>
    <w:p w:rsidRPr="00797F0F" w:rsidR="0085064C" w:rsidP="0085064C" w:rsidRDefault="0085064C" w14:paraId="3CA0B8D5" w14:textId="77777777">
      <w:pPr>
        <w:spacing w:line="360" w:lineRule="auto"/>
        <w:jc w:val="both"/>
        <w:rPr>
          <w:rFonts w:ascii="Palatino Linotype" w:hAnsi="Palatino Linotype" w:eastAsia="Batang" w:cs="Tahoma"/>
          <w:bCs/>
          <w:sz w:val="22"/>
          <w:szCs w:val="22"/>
          <w:lang w:val="es-ES_tradnl"/>
        </w:rPr>
      </w:pPr>
      <w:r w:rsidRPr="00797F0F">
        <w:rPr>
          <w:rFonts w:ascii="Palatino Linotype" w:hAnsi="Palatino Linotype" w:eastAsia="Batang" w:cs="Tahoma"/>
          <w:bCs/>
          <w:sz w:val="22"/>
          <w:szCs w:val="22"/>
          <w:lang w:val="es-ES_tradnl"/>
        </w:rPr>
        <w:t>No obstante, el Sujeto Obligado no realizó ninguna manifestación respecto los puntos requeridos.</w:t>
      </w:r>
    </w:p>
    <w:p w:rsidRPr="00797F0F" w:rsidR="0085064C" w:rsidP="00437679" w:rsidRDefault="0085064C" w14:paraId="0446641B" w14:textId="77777777">
      <w:pPr>
        <w:spacing w:line="360" w:lineRule="auto"/>
        <w:contextualSpacing/>
        <w:jc w:val="both"/>
        <w:rPr>
          <w:rFonts w:ascii="Palatino Linotype" w:hAnsi="Palatino Linotype" w:eastAsia="Batang" w:cs="Tahoma"/>
          <w:b/>
          <w:bCs/>
          <w:sz w:val="22"/>
          <w:szCs w:val="22"/>
          <w:lang w:val="es-ES_tradnl"/>
        </w:rPr>
      </w:pPr>
    </w:p>
    <w:p w:rsidRPr="00797F0F" w:rsidR="00ED5DF5" w:rsidP="00437679" w:rsidRDefault="004B4302" w14:paraId="76ED36B7" w14:textId="77777777">
      <w:pPr>
        <w:spacing w:line="360" w:lineRule="auto"/>
        <w:contextualSpacing/>
        <w:jc w:val="both"/>
        <w:rPr>
          <w:rFonts w:ascii="Palatino Linotype" w:hAnsi="Palatino Linotype" w:cs="Tahoma"/>
          <w:sz w:val="22"/>
          <w:szCs w:val="22"/>
        </w:rPr>
      </w:pPr>
      <w:r w:rsidRPr="00797F0F">
        <w:rPr>
          <w:rFonts w:ascii="Palatino Linotype" w:hAnsi="Palatino Linotype" w:eastAsia="Batang" w:cs="Tahoma"/>
          <w:b/>
          <w:bCs/>
          <w:sz w:val="22"/>
          <w:szCs w:val="22"/>
          <w:lang w:val="es-ES_tradnl"/>
        </w:rPr>
        <w:t>f</w:t>
      </w:r>
      <w:r w:rsidRPr="00797F0F" w:rsidR="00147516">
        <w:rPr>
          <w:rFonts w:ascii="Palatino Linotype" w:hAnsi="Palatino Linotype" w:eastAsia="Batang" w:cs="Tahoma"/>
          <w:b/>
          <w:bCs/>
          <w:sz w:val="22"/>
          <w:szCs w:val="22"/>
          <w:lang w:val="es-ES_tradnl"/>
        </w:rPr>
        <w:t xml:space="preserve">) </w:t>
      </w:r>
      <w:r w:rsidRPr="00797F0F" w:rsidR="00ED5DF5">
        <w:rPr>
          <w:rFonts w:ascii="Palatino Linotype" w:hAnsi="Palatino Linotype" w:cs="Tahoma"/>
          <w:b/>
          <w:bCs/>
          <w:sz w:val="22"/>
          <w:szCs w:val="22"/>
        </w:rPr>
        <w:t xml:space="preserve">Cierre de instrucción. </w:t>
      </w:r>
      <w:r w:rsidRPr="00797F0F" w:rsidR="00ED5DF5">
        <w:rPr>
          <w:rFonts w:ascii="Palatino Linotype" w:hAnsi="Palatino Linotype" w:cs="Tahoma"/>
          <w:sz w:val="22"/>
          <w:szCs w:val="22"/>
        </w:rPr>
        <w:t>El</w:t>
      </w:r>
      <w:r w:rsidRPr="00797F0F" w:rsidR="000F437A">
        <w:rPr>
          <w:rFonts w:ascii="Palatino Linotype" w:hAnsi="Palatino Linotype" w:cs="Tahoma"/>
          <w:sz w:val="22"/>
          <w:szCs w:val="22"/>
        </w:rPr>
        <w:t xml:space="preserve"> </w:t>
      </w:r>
      <w:r w:rsidRPr="00797F0F">
        <w:rPr>
          <w:rFonts w:ascii="Palatino Linotype" w:hAnsi="Palatino Linotype" w:cs="Tahoma"/>
          <w:sz w:val="22"/>
          <w:szCs w:val="22"/>
        </w:rPr>
        <w:t xml:space="preserve">veintiséis de mayo </w:t>
      </w:r>
      <w:r w:rsidRPr="00797F0F" w:rsidR="00413718">
        <w:rPr>
          <w:rFonts w:ascii="Palatino Linotype" w:hAnsi="Palatino Linotype" w:cs="Tahoma"/>
          <w:sz w:val="22"/>
          <w:szCs w:val="22"/>
        </w:rPr>
        <w:t xml:space="preserve">de dos mil </w:t>
      </w:r>
      <w:r w:rsidRPr="00797F0F" w:rsidR="001C0C73">
        <w:rPr>
          <w:rFonts w:ascii="Palatino Linotype" w:hAnsi="Palatino Linotype" w:cs="Tahoma"/>
          <w:sz w:val="22"/>
          <w:szCs w:val="22"/>
        </w:rPr>
        <w:t>veinti</w:t>
      </w:r>
      <w:r w:rsidRPr="00797F0F">
        <w:rPr>
          <w:rFonts w:ascii="Palatino Linotype" w:hAnsi="Palatino Linotype" w:cs="Tahoma"/>
          <w:sz w:val="22"/>
          <w:szCs w:val="22"/>
        </w:rPr>
        <w:t>trés</w:t>
      </w:r>
      <w:r w:rsidRPr="00797F0F" w:rsidR="00ED5DF5">
        <w:rPr>
          <w:rFonts w:ascii="Palatino Linotype" w:hAnsi="Palatino Linotype" w:cs="Tahoma"/>
          <w:sz w:val="22"/>
          <w:szCs w:val="22"/>
        </w:rPr>
        <w:t xml:space="preserve">, al no existir diligencias pendientes por desahogar, se emitió el acuerdo por medio del cual se declaró cerrada la </w:t>
      </w:r>
      <w:r w:rsidRPr="00797F0F" w:rsidR="00ED5DF5">
        <w:rPr>
          <w:rFonts w:ascii="Palatino Linotype" w:hAnsi="Palatino Linotype" w:cs="Tahoma"/>
          <w:sz w:val="22"/>
          <w:szCs w:val="22"/>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797F0F" w:rsidR="000F437A">
        <w:rPr>
          <w:rFonts w:ascii="Palatino Linotype" w:hAnsi="Palatino Linotype" w:cs="Tahoma"/>
          <w:sz w:val="22"/>
          <w:szCs w:val="22"/>
        </w:rPr>
        <w:t>el mismo día</w:t>
      </w:r>
      <w:r w:rsidRPr="00797F0F" w:rsidR="00ED5DF5">
        <w:rPr>
          <w:rFonts w:ascii="Palatino Linotype" w:hAnsi="Palatino Linotype" w:cs="Tahoma"/>
          <w:sz w:val="22"/>
          <w:szCs w:val="22"/>
        </w:rPr>
        <w:t xml:space="preserve">, a través del </w:t>
      </w:r>
      <w:r w:rsidRPr="00797F0F" w:rsidR="00ED5DF5">
        <w:rPr>
          <w:rFonts w:ascii="Palatino Linotype" w:hAnsi="Palatino Linotype" w:cs="Tahoma"/>
          <w:sz w:val="22"/>
          <w:szCs w:val="22"/>
          <w:lang w:val="es-ES"/>
        </w:rPr>
        <w:t>Sistema de Acceso a la Información Mexiquense (SAIMEX)</w:t>
      </w:r>
      <w:r w:rsidRPr="00797F0F" w:rsidR="00ED5DF5">
        <w:rPr>
          <w:rFonts w:ascii="Palatino Linotype" w:hAnsi="Palatino Linotype" w:cs="Tahoma"/>
          <w:sz w:val="22"/>
          <w:szCs w:val="22"/>
        </w:rPr>
        <w:t>.</w:t>
      </w:r>
    </w:p>
    <w:p w:rsidRPr="00797F0F" w:rsidR="00CE5228" w:rsidP="00437679" w:rsidRDefault="00CE5228" w14:paraId="05590FA2" w14:textId="77777777">
      <w:pPr>
        <w:spacing w:line="360" w:lineRule="auto"/>
        <w:contextualSpacing/>
        <w:jc w:val="both"/>
        <w:rPr>
          <w:rFonts w:ascii="Palatino Linotype" w:hAnsi="Palatino Linotype" w:cs="Tahoma"/>
          <w:color w:val="000000"/>
          <w:sz w:val="22"/>
          <w:szCs w:val="22"/>
        </w:rPr>
      </w:pPr>
    </w:p>
    <w:p w:rsidRPr="00797F0F" w:rsidR="004F2D88" w:rsidP="00437679" w:rsidRDefault="004F2D88" w14:paraId="44B964C9" w14:textId="77777777">
      <w:pPr>
        <w:spacing w:line="360" w:lineRule="auto"/>
        <w:contextualSpacing/>
        <w:jc w:val="both"/>
        <w:rPr>
          <w:rFonts w:ascii="Palatino Linotype" w:hAnsi="Palatino Linotype" w:cs="Tahoma"/>
          <w:color w:val="000000"/>
          <w:sz w:val="22"/>
          <w:szCs w:val="22"/>
        </w:rPr>
      </w:pPr>
      <w:r w:rsidRPr="00797F0F">
        <w:rPr>
          <w:rFonts w:ascii="Palatino Linotype" w:hAnsi="Palatino Linotype" w:cs="Tahoma"/>
          <w:color w:val="000000"/>
          <w:sz w:val="22"/>
          <w:szCs w:val="22"/>
        </w:rPr>
        <w:t xml:space="preserve">En </w:t>
      </w:r>
      <w:r w:rsidRPr="00797F0F" w:rsidR="00367F82">
        <w:rPr>
          <w:rFonts w:ascii="Palatino Linotype" w:hAnsi="Palatino Linotype" w:cs="Tahoma"/>
          <w:color w:val="000000"/>
          <w:sz w:val="22"/>
          <w:szCs w:val="22"/>
        </w:rPr>
        <w:t>razón de que fue debidamente su</w:t>
      </w:r>
      <w:r w:rsidRPr="00797F0F">
        <w:rPr>
          <w:rFonts w:ascii="Palatino Linotype" w:hAnsi="Palatino Linotype" w:cs="Tahoma"/>
          <w:color w:val="000000"/>
          <w:sz w:val="22"/>
          <w:szCs w:val="22"/>
        </w:rPr>
        <w:t xml:space="preserve">stanciado el expediente </w:t>
      </w:r>
      <w:r w:rsidRPr="00797F0F" w:rsidR="00367F82">
        <w:rPr>
          <w:rFonts w:ascii="Palatino Linotype" w:hAnsi="Palatino Linotype" w:cs="Tahoma"/>
          <w:color w:val="000000"/>
          <w:sz w:val="22"/>
          <w:szCs w:val="22"/>
        </w:rPr>
        <w:t xml:space="preserve">electrónico </w:t>
      </w:r>
      <w:r w:rsidRPr="00797F0F">
        <w:rPr>
          <w:rFonts w:ascii="Palatino Linotype" w:hAnsi="Palatino Linotype" w:cs="Tahoma"/>
          <w:color w:val="000000"/>
          <w:sz w:val="22"/>
          <w:szCs w:val="22"/>
        </w:rPr>
        <w:t>y no exist</w:t>
      </w:r>
      <w:r w:rsidRPr="00797F0F" w:rsidR="00367F82">
        <w:rPr>
          <w:rFonts w:ascii="Palatino Linotype" w:hAnsi="Palatino Linotype" w:cs="Tahoma"/>
          <w:color w:val="000000"/>
          <w:sz w:val="22"/>
          <w:szCs w:val="22"/>
        </w:rPr>
        <w:t>e</w:t>
      </w:r>
      <w:r w:rsidRPr="00797F0F">
        <w:rPr>
          <w:rFonts w:ascii="Palatino Linotype" w:hAnsi="Palatino Linotype" w:cs="Tahoma"/>
          <w:color w:val="000000"/>
          <w:sz w:val="22"/>
          <w:szCs w:val="22"/>
        </w:rPr>
        <w:t xml:space="preserve"> dilige</w:t>
      </w:r>
      <w:r w:rsidRPr="00797F0F" w:rsidR="00367F82">
        <w:rPr>
          <w:rFonts w:ascii="Palatino Linotype" w:hAnsi="Palatino Linotype" w:cs="Tahoma"/>
          <w:color w:val="000000"/>
          <w:sz w:val="22"/>
          <w:szCs w:val="22"/>
        </w:rPr>
        <w:t xml:space="preserve">ncia pendiente de desahogo, se </w:t>
      </w:r>
      <w:r w:rsidRPr="00797F0F">
        <w:rPr>
          <w:rFonts w:ascii="Palatino Linotype" w:hAnsi="Palatino Linotype" w:cs="Tahoma"/>
          <w:color w:val="000000"/>
          <w:sz w:val="22"/>
          <w:szCs w:val="22"/>
        </w:rPr>
        <w:t>emit</w:t>
      </w:r>
      <w:r w:rsidRPr="00797F0F" w:rsidR="00367F82">
        <w:rPr>
          <w:rFonts w:ascii="Palatino Linotype" w:hAnsi="Palatino Linotype" w:cs="Tahoma"/>
          <w:color w:val="000000"/>
          <w:sz w:val="22"/>
          <w:szCs w:val="22"/>
        </w:rPr>
        <w:t>e</w:t>
      </w:r>
      <w:r w:rsidRPr="00797F0F">
        <w:rPr>
          <w:rFonts w:ascii="Palatino Linotype" w:hAnsi="Palatino Linotype" w:cs="Tahoma"/>
          <w:color w:val="000000"/>
          <w:sz w:val="22"/>
          <w:szCs w:val="22"/>
        </w:rPr>
        <w:t xml:space="preserve"> la resolución que conforme a Derecho proceda, de acuerdo a l</w:t>
      </w:r>
      <w:r w:rsidRPr="00797F0F" w:rsidR="009A620E">
        <w:rPr>
          <w:rFonts w:ascii="Palatino Linotype" w:hAnsi="Palatino Linotype" w:cs="Tahoma"/>
          <w:color w:val="000000"/>
          <w:sz w:val="22"/>
          <w:szCs w:val="22"/>
        </w:rPr>
        <w:t>o</w:t>
      </w:r>
      <w:r w:rsidRPr="00797F0F">
        <w:rPr>
          <w:rFonts w:ascii="Palatino Linotype" w:hAnsi="Palatino Linotype" w:cs="Tahoma"/>
          <w:color w:val="000000"/>
          <w:sz w:val="22"/>
          <w:szCs w:val="22"/>
        </w:rPr>
        <w:t xml:space="preserve">s siguientes: </w:t>
      </w:r>
    </w:p>
    <w:p w:rsidRPr="00797F0F" w:rsidR="001C0C73" w:rsidP="00437679" w:rsidRDefault="001C0C73" w14:paraId="175C4FEF" w14:textId="77777777">
      <w:pPr>
        <w:spacing w:line="360" w:lineRule="auto"/>
        <w:contextualSpacing/>
        <w:jc w:val="both"/>
        <w:rPr>
          <w:rFonts w:ascii="Palatino Linotype" w:hAnsi="Palatino Linotype" w:cs="Tahoma"/>
          <w:color w:val="000000"/>
          <w:sz w:val="22"/>
          <w:szCs w:val="22"/>
        </w:rPr>
      </w:pPr>
    </w:p>
    <w:p w:rsidRPr="00797F0F" w:rsidR="00EA4E4A" w:rsidP="00437679" w:rsidRDefault="00EA4E4A" w14:paraId="4B73404A" w14:textId="77777777">
      <w:pPr>
        <w:spacing w:line="360" w:lineRule="auto"/>
        <w:contextualSpacing/>
        <w:jc w:val="center"/>
        <w:rPr>
          <w:rFonts w:ascii="Palatino Linotype" w:hAnsi="Palatino Linotype" w:cs="Tahoma"/>
          <w:b/>
          <w:sz w:val="22"/>
          <w:szCs w:val="22"/>
        </w:rPr>
      </w:pPr>
      <w:r w:rsidRPr="00797F0F">
        <w:rPr>
          <w:rFonts w:ascii="Palatino Linotype" w:hAnsi="Palatino Linotype" w:cs="Tahoma"/>
          <w:b/>
          <w:sz w:val="22"/>
          <w:szCs w:val="22"/>
        </w:rPr>
        <w:t>C O N S I D E R A N D O S</w:t>
      </w:r>
    </w:p>
    <w:p w:rsidRPr="00797F0F" w:rsidR="00EA4E4A" w:rsidP="00437679" w:rsidRDefault="00EA4E4A" w14:paraId="1F764721" w14:textId="77777777">
      <w:pPr>
        <w:spacing w:line="360" w:lineRule="auto"/>
        <w:contextualSpacing/>
        <w:jc w:val="center"/>
        <w:rPr>
          <w:rFonts w:ascii="Palatino Linotype" w:hAnsi="Palatino Linotype" w:cs="Tahoma"/>
          <w:b/>
          <w:sz w:val="22"/>
          <w:szCs w:val="22"/>
        </w:rPr>
      </w:pPr>
    </w:p>
    <w:p w:rsidRPr="00797F0F" w:rsidR="00EA4E4A" w:rsidP="00437679" w:rsidRDefault="00EA4E4A" w14:paraId="17937437" w14:textId="77777777">
      <w:pPr>
        <w:autoSpaceDE w:val="0"/>
        <w:autoSpaceDN w:val="0"/>
        <w:adjustRightInd w:val="0"/>
        <w:spacing w:line="360" w:lineRule="auto"/>
        <w:contextualSpacing/>
        <w:jc w:val="both"/>
        <w:rPr>
          <w:rFonts w:ascii="Palatino Linotype" w:hAnsi="Palatino Linotype" w:cs="Tahoma"/>
          <w:b/>
          <w:sz w:val="22"/>
          <w:szCs w:val="22"/>
        </w:rPr>
      </w:pPr>
      <w:r w:rsidRPr="00797F0F">
        <w:rPr>
          <w:rFonts w:ascii="Palatino Linotype" w:hAnsi="Palatino Linotype" w:eastAsia="Calibri" w:cs="Tahoma"/>
          <w:b/>
          <w:color w:val="000000"/>
          <w:sz w:val="22"/>
          <w:szCs w:val="22"/>
          <w:lang w:eastAsia="es-MX"/>
        </w:rPr>
        <w:t>PRIMERO</w:t>
      </w:r>
      <w:r w:rsidRPr="00797F0F">
        <w:rPr>
          <w:rFonts w:ascii="Palatino Linotype" w:hAnsi="Palatino Linotype" w:eastAsia="Calibri" w:cs="Tahoma"/>
          <w:color w:val="000000"/>
          <w:sz w:val="22"/>
          <w:szCs w:val="22"/>
          <w:lang w:eastAsia="es-MX"/>
        </w:rPr>
        <w:t xml:space="preserve">. </w:t>
      </w:r>
      <w:r w:rsidRPr="00797F0F">
        <w:rPr>
          <w:rFonts w:ascii="Palatino Linotype" w:hAnsi="Palatino Linotype" w:cs="Tahoma"/>
          <w:b/>
          <w:sz w:val="22"/>
          <w:szCs w:val="22"/>
        </w:rPr>
        <w:t>Competencia.</w:t>
      </w:r>
    </w:p>
    <w:p w:rsidRPr="00797F0F" w:rsidR="00EA4E4A" w:rsidP="00437679" w:rsidRDefault="00EA4E4A" w14:paraId="0EDE1070" w14:textId="77777777">
      <w:pPr>
        <w:autoSpaceDE w:val="0"/>
        <w:autoSpaceDN w:val="0"/>
        <w:adjustRightInd w:val="0"/>
        <w:spacing w:line="360" w:lineRule="auto"/>
        <w:contextualSpacing/>
        <w:jc w:val="both"/>
        <w:rPr>
          <w:rFonts w:ascii="Palatino Linotype" w:hAnsi="Palatino Linotype" w:cs="Tahoma"/>
          <w:b/>
          <w:sz w:val="22"/>
          <w:szCs w:val="22"/>
        </w:rPr>
      </w:pPr>
    </w:p>
    <w:p w:rsidRPr="00797F0F" w:rsidR="00CE0B4C" w:rsidP="00437679" w:rsidRDefault="00CE0B4C" w14:paraId="782963D6" w14:textId="77777777">
      <w:pPr>
        <w:spacing w:line="360" w:lineRule="auto"/>
        <w:contextualSpacing/>
        <w:jc w:val="both"/>
        <w:rPr>
          <w:rFonts w:ascii="Palatino Linotype" w:hAnsi="Palatino Linotype" w:cs="Tahoma"/>
          <w:sz w:val="22"/>
          <w:szCs w:val="22"/>
          <w:shd w:val="clear" w:color="auto" w:fill="FFFFFF"/>
        </w:rPr>
      </w:pPr>
      <w:r w:rsidRPr="00797F0F">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97F0F">
        <w:rPr>
          <w:rFonts w:eastAsia="Calibri"/>
          <w:color w:val="000000"/>
          <w:lang w:eastAsia="es-MX"/>
        </w:rPr>
        <w:t xml:space="preserve"> 7°, </w:t>
      </w:r>
      <w:r w:rsidRPr="00797F0F">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797F0F">
        <w:rPr>
          <w:rFonts w:ascii="Palatino Linotype" w:hAnsi="Palatino Linotype" w:cs="Tahoma"/>
          <w:sz w:val="22"/>
          <w:szCs w:val="22"/>
          <w:shd w:val="clear" w:color="auto" w:fill="FFFFFF"/>
        </w:rPr>
        <w:t xml:space="preserve"> Pública y Protección de Datos Personales del Estado de México y Municipios.</w:t>
      </w:r>
    </w:p>
    <w:p w:rsidRPr="00797F0F" w:rsidR="00EA4E4A" w:rsidP="00437679" w:rsidRDefault="00EA4E4A" w14:paraId="66E81010" w14:textId="77777777">
      <w:pPr>
        <w:spacing w:line="360" w:lineRule="auto"/>
        <w:contextualSpacing/>
        <w:jc w:val="both"/>
        <w:rPr>
          <w:rFonts w:ascii="Palatino Linotype" w:hAnsi="Palatino Linotype" w:cs="Tahoma"/>
          <w:sz w:val="22"/>
          <w:szCs w:val="22"/>
          <w:shd w:val="clear" w:color="auto" w:fill="FFFFFF"/>
        </w:rPr>
      </w:pPr>
    </w:p>
    <w:p w:rsidRPr="00797F0F" w:rsidR="00CE0B4C" w:rsidP="00437679" w:rsidRDefault="00CE0B4C" w14:paraId="6FBD1172"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797F0F">
        <w:rPr>
          <w:rFonts w:ascii="Palatino Linotype" w:hAnsi="Palatino Linotype" w:eastAsia="Calibri" w:cs="Tahoma"/>
          <w:b/>
          <w:color w:val="000000"/>
          <w:sz w:val="22"/>
          <w:szCs w:val="22"/>
          <w:lang w:eastAsia="es-MX"/>
        </w:rPr>
        <w:t>SEGUNDO</w:t>
      </w:r>
      <w:r w:rsidRPr="00797F0F">
        <w:rPr>
          <w:rFonts w:ascii="Palatino Linotype" w:hAnsi="Palatino Linotype" w:eastAsia="Calibri" w:cs="Tahoma"/>
          <w:color w:val="000000"/>
          <w:sz w:val="22"/>
          <w:szCs w:val="22"/>
          <w:lang w:eastAsia="es-MX"/>
        </w:rPr>
        <w:t xml:space="preserve">. </w:t>
      </w:r>
      <w:r w:rsidRPr="00797F0F">
        <w:rPr>
          <w:rFonts w:ascii="Palatino Linotype" w:hAnsi="Palatino Linotype" w:eastAsia="Calibri" w:cs="Tahoma"/>
          <w:b/>
          <w:color w:val="000000"/>
          <w:sz w:val="22"/>
          <w:szCs w:val="22"/>
          <w:lang w:eastAsia="es-MX"/>
        </w:rPr>
        <w:t>Causales de improcedencia y sobreseimiento.</w:t>
      </w:r>
      <w:r w:rsidRPr="00797F0F">
        <w:rPr>
          <w:rFonts w:ascii="Palatino Linotype" w:hAnsi="Palatino Linotype" w:eastAsia="Calibri" w:cs="Tahoma"/>
          <w:color w:val="000000"/>
          <w:sz w:val="22"/>
          <w:szCs w:val="22"/>
          <w:lang w:eastAsia="es-MX"/>
        </w:rPr>
        <w:t xml:space="preserve"> </w:t>
      </w:r>
    </w:p>
    <w:p w:rsidRPr="00797F0F" w:rsidR="00CE0B4C" w:rsidP="00437679" w:rsidRDefault="00CE0B4C" w14:paraId="6D070F85"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797F0F">
        <w:rPr>
          <w:rFonts w:ascii="Palatino Linotype" w:hAnsi="Palatino Linotype" w:eastAsia="Calibri"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797F0F" w:rsidR="00CE0B4C" w:rsidP="00437679" w:rsidRDefault="00CE0B4C" w14:paraId="42EB467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797F0F" w:rsidR="00CE0B4C" w:rsidP="00437679" w:rsidRDefault="00CE0B4C" w14:paraId="56FB4BD3"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797F0F">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797F0F" w:rsidR="00CE0B4C" w:rsidP="00437679" w:rsidRDefault="00CE0B4C" w14:paraId="0198BC84" w14:textId="77777777">
      <w:pPr>
        <w:spacing w:line="360" w:lineRule="auto"/>
        <w:contextualSpacing/>
        <w:jc w:val="both"/>
        <w:rPr>
          <w:rFonts w:ascii="Palatino Linotype" w:hAnsi="Palatino Linotype" w:eastAsia="Calibri" w:cs="Tahoma"/>
          <w:b/>
          <w:sz w:val="22"/>
          <w:szCs w:val="22"/>
          <w:lang w:eastAsia="es-ES_tradnl"/>
        </w:rPr>
      </w:pPr>
      <w:r w:rsidRPr="00797F0F">
        <w:rPr>
          <w:rFonts w:ascii="Palatino Linotype" w:hAnsi="Palatino Linotype" w:eastAsia="Calibri" w:cs="Tahoma"/>
          <w:b/>
          <w:sz w:val="22"/>
          <w:szCs w:val="22"/>
          <w:lang w:eastAsia="es-ES_tradnl"/>
        </w:rPr>
        <w:t>Causales de sobreseimiento.</w:t>
      </w:r>
    </w:p>
    <w:p w:rsidRPr="00797F0F" w:rsidR="00CE0B4C" w:rsidP="00437679" w:rsidRDefault="00CE0B4C" w14:paraId="5B84C5C7" w14:textId="77777777">
      <w:pPr>
        <w:spacing w:line="360" w:lineRule="auto"/>
        <w:contextualSpacing/>
        <w:jc w:val="both"/>
        <w:rPr>
          <w:rFonts w:ascii="Palatino Linotype" w:hAnsi="Palatino Linotype" w:eastAsia="Calibri" w:cs="Tahoma"/>
          <w:sz w:val="22"/>
          <w:szCs w:val="22"/>
          <w:lang w:eastAsia="es-ES_tradnl"/>
        </w:rPr>
      </w:pPr>
    </w:p>
    <w:p w:rsidRPr="00797F0F" w:rsidR="00CE0B4C" w:rsidP="00437679" w:rsidRDefault="00CE0B4C" w14:paraId="0FA45B7B" w14:textId="77777777">
      <w:pPr>
        <w:spacing w:line="360" w:lineRule="auto"/>
        <w:contextualSpacing/>
        <w:jc w:val="both"/>
        <w:rPr>
          <w:rFonts w:ascii="Palatino Linotype" w:hAnsi="Palatino Linotype" w:eastAsia="Calibri" w:cs="Tahoma"/>
          <w:sz w:val="22"/>
          <w:szCs w:val="22"/>
          <w:lang w:eastAsia="es-ES_tradnl"/>
        </w:rPr>
      </w:pPr>
      <w:r w:rsidRPr="00797F0F">
        <w:rPr>
          <w:rFonts w:ascii="Palatino Linotype" w:hAnsi="Palatino Linotype" w:eastAsia="Calibri" w:cs="Tahoma"/>
          <w:sz w:val="22"/>
          <w:szCs w:val="22"/>
          <w:lang w:eastAsia="es-ES_tradnl"/>
        </w:rPr>
        <w:t>Por lo que hace a las causales de sobreseimiento, del análisis realizado por este Instituto, se advierte que</w:t>
      </w:r>
      <w:r w:rsidRPr="00797F0F">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97F0F">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797F0F">
        <w:rPr>
          <w:rFonts w:ascii="Palatino Linotype" w:hAnsi="Palatino Linotype" w:eastAsia="Calibri" w:cs="Tahoma"/>
          <w:bCs/>
          <w:sz w:val="22"/>
          <w:szCs w:val="22"/>
          <w:lang w:eastAsia="es-ES_tradnl"/>
        </w:rPr>
        <w:t xml:space="preserve">Por tales motivos, </w:t>
      </w:r>
      <w:r w:rsidRPr="00797F0F">
        <w:rPr>
          <w:rFonts w:ascii="Palatino Linotype" w:hAnsi="Palatino Linotype" w:eastAsia="Calibri" w:cs="Tahoma"/>
          <w:sz w:val="22"/>
          <w:szCs w:val="22"/>
          <w:lang w:eastAsia="es-ES_tradnl"/>
        </w:rPr>
        <w:t xml:space="preserve">se considera procedente entrar al fondo del presente asunto. </w:t>
      </w:r>
    </w:p>
    <w:p w:rsidRPr="00797F0F" w:rsidR="00CE0B4C" w:rsidP="00437679" w:rsidRDefault="00CE0B4C" w14:paraId="2F564A1D" w14:textId="77777777">
      <w:pPr>
        <w:spacing w:line="360" w:lineRule="auto"/>
        <w:contextualSpacing/>
        <w:jc w:val="both"/>
        <w:rPr>
          <w:rFonts w:ascii="Palatino Linotype" w:hAnsi="Palatino Linotype" w:cs="Tahoma"/>
          <w:sz w:val="22"/>
          <w:szCs w:val="22"/>
          <w:shd w:val="clear" w:color="auto" w:fill="FFFFFF"/>
        </w:rPr>
      </w:pPr>
    </w:p>
    <w:p w:rsidRPr="00797F0F" w:rsidR="00CE0B4C" w:rsidP="00437679" w:rsidRDefault="00CE0B4C" w14:paraId="1C65F881" w14:textId="77777777">
      <w:pPr>
        <w:tabs>
          <w:tab w:val="left" w:pos="4962"/>
        </w:tabs>
        <w:spacing w:line="360" w:lineRule="auto"/>
        <w:contextualSpacing/>
        <w:jc w:val="both"/>
        <w:rPr>
          <w:rFonts w:ascii="Palatino Linotype" w:hAnsi="Palatino Linotype" w:eastAsia="Calibri" w:cs="Tahoma"/>
          <w:b/>
          <w:iCs/>
          <w:sz w:val="22"/>
          <w:szCs w:val="22"/>
          <w:lang w:val="es-ES" w:eastAsia="es-ES_tradnl"/>
        </w:rPr>
      </w:pPr>
      <w:r w:rsidRPr="00797F0F">
        <w:rPr>
          <w:rFonts w:ascii="Palatino Linotype" w:hAnsi="Palatino Linotype" w:eastAsia="Calibri" w:cs="Tahoma"/>
          <w:b/>
          <w:iCs/>
          <w:sz w:val="22"/>
          <w:szCs w:val="22"/>
          <w:lang w:val="es-ES" w:eastAsia="es-ES_tradnl"/>
        </w:rPr>
        <w:lastRenderedPageBreak/>
        <w:t xml:space="preserve">TERCERO. Determinación de la Controversia. </w:t>
      </w:r>
    </w:p>
    <w:p w:rsidRPr="00797F0F" w:rsidR="00CE0B4C" w:rsidP="00437679" w:rsidRDefault="00CE0B4C" w14:paraId="0EFB28A9" w14:textId="77777777">
      <w:pPr>
        <w:tabs>
          <w:tab w:val="left" w:pos="4962"/>
        </w:tabs>
        <w:spacing w:line="360" w:lineRule="auto"/>
        <w:contextualSpacing/>
        <w:jc w:val="both"/>
        <w:rPr>
          <w:rFonts w:ascii="Palatino Linotype" w:hAnsi="Palatino Linotype" w:eastAsia="Calibri" w:cs="Tahoma"/>
          <w:b/>
          <w:iCs/>
          <w:sz w:val="22"/>
          <w:szCs w:val="22"/>
          <w:lang w:val="es-ES" w:eastAsia="es-ES_tradnl"/>
        </w:rPr>
      </w:pPr>
    </w:p>
    <w:p w:rsidRPr="00797F0F" w:rsidR="00124FA1" w:rsidP="00437679" w:rsidRDefault="00CE0B4C" w14:paraId="54538CEC"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797F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797F0F" w:rsidR="00F805F6">
        <w:rPr>
          <w:rFonts w:ascii="Palatino Linotype" w:hAnsi="Palatino Linotype" w:eastAsia="Calibri" w:cs="Tahoma"/>
          <w:iCs/>
          <w:sz w:val="22"/>
          <w:szCs w:val="22"/>
          <w:lang w:val="es-ES" w:eastAsia="es-ES_tradnl"/>
        </w:rPr>
        <w:t xml:space="preserve">Particular </w:t>
      </w:r>
      <w:r w:rsidRPr="00797F0F">
        <w:rPr>
          <w:rFonts w:ascii="Palatino Linotype" w:hAnsi="Palatino Linotype" w:eastAsia="Calibri" w:cs="Tahoma"/>
          <w:iCs/>
          <w:sz w:val="22"/>
          <w:szCs w:val="22"/>
          <w:lang w:val="es-ES" w:eastAsia="es-ES_tradnl"/>
        </w:rPr>
        <w:t>solicitó al</w:t>
      </w:r>
      <w:r w:rsidRPr="00797F0F" w:rsidR="00F805F6">
        <w:rPr>
          <w:rFonts w:ascii="Palatino Linotype" w:hAnsi="Palatino Linotype" w:eastAsia="Calibri" w:cs="Tahoma"/>
          <w:iCs/>
          <w:sz w:val="22"/>
          <w:szCs w:val="22"/>
          <w:lang w:val="es-ES" w:eastAsia="es-ES_tradnl"/>
        </w:rPr>
        <w:t xml:space="preserve"> </w:t>
      </w:r>
      <w:r w:rsidRPr="00797F0F" w:rsidR="004B4302">
        <w:rPr>
          <w:rFonts w:ascii="Palatino Linotype" w:hAnsi="Palatino Linotype" w:eastAsia="Calibri" w:cs="Tahoma"/>
          <w:iCs/>
          <w:sz w:val="22"/>
          <w:szCs w:val="22"/>
          <w:lang w:val="es-ES" w:eastAsia="es-ES_tradnl"/>
        </w:rPr>
        <w:t xml:space="preserve">Ayuntamiento de </w:t>
      </w:r>
      <w:proofErr w:type="spellStart"/>
      <w:r w:rsidRPr="00797F0F" w:rsidR="004B4302">
        <w:rPr>
          <w:rFonts w:ascii="Palatino Linotype" w:hAnsi="Palatino Linotype" w:eastAsia="Calibri" w:cs="Tahoma"/>
          <w:iCs/>
          <w:sz w:val="22"/>
          <w:szCs w:val="22"/>
          <w:lang w:val="es-ES" w:eastAsia="es-ES_tradnl"/>
        </w:rPr>
        <w:t>Temascalcingo</w:t>
      </w:r>
      <w:proofErr w:type="spellEnd"/>
      <w:r w:rsidRPr="00797F0F">
        <w:rPr>
          <w:rFonts w:ascii="Palatino Linotype" w:hAnsi="Palatino Linotype" w:eastAsia="Calibri" w:cs="Tahoma"/>
          <w:iCs/>
          <w:sz w:val="22"/>
          <w:szCs w:val="22"/>
          <w:lang w:val="es-ES" w:eastAsia="es-ES_tradnl"/>
        </w:rPr>
        <w:t>,</w:t>
      </w:r>
      <w:r w:rsidRPr="00797F0F" w:rsidR="00124FA1">
        <w:rPr>
          <w:rFonts w:ascii="Palatino Linotype" w:hAnsi="Palatino Linotype" w:eastAsia="Calibri" w:cs="Tahoma"/>
          <w:iCs/>
          <w:sz w:val="22"/>
          <w:szCs w:val="22"/>
          <w:lang w:val="es-ES" w:eastAsia="es-ES_tradnl"/>
        </w:rPr>
        <w:t xml:space="preserve"> lo siguiente:</w:t>
      </w:r>
    </w:p>
    <w:p w:rsidRPr="00797F0F" w:rsidR="00124FA1" w:rsidP="00437679" w:rsidRDefault="00124FA1" w14:paraId="2452160C" w14:textId="77777777">
      <w:pPr>
        <w:pStyle w:val="Prrafodelista"/>
        <w:numPr>
          <w:ilvl w:val="0"/>
          <w:numId w:val="16"/>
        </w:numPr>
        <w:tabs>
          <w:tab w:val="left" w:pos="4962"/>
        </w:tabs>
        <w:spacing w:line="360" w:lineRule="auto"/>
        <w:jc w:val="both"/>
        <w:rPr>
          <w:rFonts w:ascii="Palatino Linotype" w:hAnsi="Palatino Linotype" w:eastAsia="Calibri" w:cs="Tahoma"/>
          <w:iCs/>
          <w:szCs w:val="22"/>
          <w:lang w:val="es-ES" w:eastAsia="es-ES_tradnl"/>
        </w:rPr>
      </w:pPr>
      <w:r w:rsidRPr="00797F0F">
        <w:rPr>
          <w:rFonts w:ascii="Palatino Linotype" w:hAnsi="Palatino Linotype" w:eastAsia="Calibri" w:cs="Tahoma"/>
          <w:iCs/>
          <w:szCs w:val="22"/>
          <w:lang w:val="es-ES" w:eastAsia="es-ES_tradnl"/>
        </w:rPr>
        <w:t xml:space="preserve">Lista de raya, Nómina general del Ayuntamiento, ODAPAS, IMCUFIDE, DIF, del primero de enero al quince de noviembre de dos mil veintidós. </w:t>
      </w:r>
    </w:p>
    <w:p w:rsidRPr="00797F0F" w:rsidR="00124FA1" w:rsidP="00437679" w:rsidRDefault="00124FA1" w14:paraId="7C249BCE" w14:textId="77777777">
      <w:pPr>
        <w:pStyle w:val="Prrafodelista"/>
        <w:numPr>
          <w:ilvl w:val="0"/>
          <w:numId w:val="16"/>
        </w:numPr>
        <w:tabs>
          <w:tab w:val="left" w:pos="4962"/>
        </w:tabs>
        <w:spacing w:line="360" w:lineRule="auto"/>
        <w:jc w:val="both"/>
        <w:rPr>
          <w:rFonts w:ascii="Palatino Linotype" w:hAnsi="Palatino Linotype" w:eastAsia="Calibri" w:cs="Tahoma"/>
          <w:iCs/>
          <w:szCs w:val="22"/>
          <w:lang w:val="es-ES" w:eastAsia="es-ES_tradnl"/>
        </w:rPr>
      </w:pPr>
      <w:r w:rsidRPr="00797F0F">
        <w:rPr>
          <w:rFonts w:ascii="Palatino Linotype" w:hAnsi="Palatino Linotype" w:eastAsia="Calibri" w:cs="Tahoma"/>
          <w:iCs/>
          <w:szCs w:val="22"/>
          <w:lang w:val="es-ES" w:eastAsia="es-ES_tradnl"/>
        </w:rPr>
        <w:t>Saber si los regidores o algún otro trabajador han recibido bono en este periodo señalado.</w:t>
      </w:r>
    </w:p>
    <w:p w:rsidRPr="00797F0F" w:rsidR="00124FA1" w:rsidP="00437679" w:rsidRDefault="00124FA1" w14:paraId="237A18B0" w14:textId="77777777">
      <w:pPr>
        <w:pStyle w:val="Prrafodelista"/>
        <w:numPr>
          <w:ilvl w:val="0"/>
          <w:numId w:val="16"/>
        </w:numPr>
        <w:tabs>
          <w:tab w:val="left" w:pos="4962"/>
        </w:tabs>
        <w:spacing w:line="360" w:lineRule="auto"/>
        <w:jc w:val="both"/>
        <w:rPr>
          <w:rFonts w:ascii="Palatino Linotype" w:hAnsi="Palatino Linotype" w:eastAsia="Calibri" w:cs="Tahoma"/>
          <w:iCs/>
          <w:szCs w:val="22"/>
          <w:lang w:val="es-ES" w:eastAsia="es-ES_tradnl"/>
        </w:rPr>
      </w:pPr>
      <w:r w:rsidRPr="00797F0F">
        <w:rPr>
          <w:rFonts w:ascii="Palatino Linotype" w:hAnsi="Palatino Linotype" w:eastAsia="Calibri" w:cs="Tahoma"/>
          <w:iCs/>
          <w:szCs w:val="22"/>
          <w:lang w:val="es-ES" w:eastAsia="es-ES_tradnl"/>
        </w:rPr>
        <w:t>Principales actividades por área, dirección o coordinación de todo el Ayuntamiento y de sus órganos descentralizados, así como regidurías, sindicatura y presidencia.</w:t>
      </w:r>
    </w:p>
    <w:p w:rsidRPr="00797F0F" w:rsidR="007D5BF9" w:rsidP="00437679" w:rsidRDefault="007D5BF9" w14:paraId="1E11CC51"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797F0F" w:rsidR="004E70D9" w:rsidP="00437679" w:rsidRDefault="004E70D9" w14:paraId="2BD7F1A1" w14:textId="77777777">
      <w:pPr>
        <w:spacing w:line="360" w:lineRule="auto"/>
        <w:contextualSpacing/>
        <w:jc w:val="both"/>
        <w:rPr>
          <w:rFonts w:ascii="Palatino Linotype" w:hAnsi="Palatino Linotype" w:cs="Tahoma"/>
          <w:sz w:val="22"/>
          <w:szCs w:val="24"/>
        </w:rPr>
      </w:pPr>
      <w:r w:rsidRPr="00797F0F">
        <w:rPr>
          <w:rFonts w:ascii="Palatino Linotype" w:hAnsi="Palatino Linotype" w:cs="Tahoma"/>
          <w:bCs/>
          <w:iCs/>
          <w:sz w:val="22"/>
          <w:szCs w:val="22"/>
        </w:rPr>
        <w:t>El Sujeto Obligado fue omiso en proporcionar respuesta</w:t>
      </w:r>
      <w:r w:rsidRPr="00797F0F">
        <w:rPr>
          <w:rFonts w:ascii="Palatino Linotype" w:hAnsi="Palatino Linotype" w:cs="Tahoma"/>
          <w:bCs/>
          <w:iCs/>
          <w:sz w:val="22"/>
          <w:szCs w:val="22"/>
          <w:lang w:val="es-ES"/>
        </w:rPr>
        <w:t>,</w:t>
      </w:r>
      <w:r w:rsidRPr="00797F0F">
        <w:rPr>
          <w:rFonts w:ascii="Palatino Linotype" w:hAnsi="Palatino Linotype" w:cs="Tahoma"/>
          <w:bCs/>
          <w:iCs/>
          <w:sz w:val="22"/>
          <w:szCs w:val="22"/>
        </w:rPr>
        <w:t xml:space="preserve"> razón por la cual</w:t>
      </w:r>
      <w:r w:rsidRPr="00797F0F">
        <w:rPr>
          <w:rFonts w:ascii="Palatino Linotype" w:hAnsi="Palatino Linotype" w:cs="Tahoma"/>
          <w:bCs/>
          <w:iCs/>
          <w:sz w:val="22"/>
          <w:szCs w:val="22"/>
          <w:lang w:val="es-ES"/>
        </w:rPr>
        <w:t xml:space="preserve"> el Particular, se inconformó, lo cual se actualiza el supuesto previsto en el artículo 179, fracción VII, de la Ley </w:t>
      </w:r>
      <w:r w:rsidRPr="00797F0F">
        <w:rPr>
          <w:rFonts w:ascii="Palatino Linotype" w:hAnsi="Palatino Linotype" w:cs="Tahoma"/>
          <w:sz w:val="22"/>
          <w:szCs w:val="24"/>
        </w:rPr>
        <w:t>de Transparencia y Acceso a la Información Pública del Estado de México y Municipios. Así las cosas, una vez admitido y notificado el Recurso de Revisión a las partes, estas fueron omisas en realizar manifestaciones o alegatos.</w:t>
      </w:r>
    </w:p>
    <w:p w:rsidRPr="00797F0F" w:rsidR="004E70D9" w:rsidP="00437679" w:rsidRDefault="004E70D9" w14:paraId="165D7BCB" w14:textId="77777777">
      <w:pPr>
        <w:spacing w:line="360" w:lineRule="auto"/>
        <w:contextualSpacing/>
        <w:jc w:val="both"/>
        <w:rPr>
          <w:rFonts w:ascii="Palatino Linotype" w:hAnsi="Palatino Linotype" w:cs="Tahoma"/>
          <w:sz w:val="22"/>
          <w:szCs w:val="24"/>
        </w:rPr>
      </w:pPr>
    </w:p>
    <w:p w:rsidRPr="00797F0F" w:rsidR="004E70D9" w:rsidP="00437679" w:rsidRDefault="004E70D9" w14:paraId="1B62C71B" w14:textId="77777777">
      <w:pPr>
        <w:spacing w:line="360" w:lineRule="auto"/>
        <w:contextualSpacing/>
        <w:jc w:val="both"/>
        <w:rPr>
          <w:rFonts w:ascii="Palatino Linotype" w:hAnsi="Palatino Linotype" w:cs="Tahoma"/>
          <w:sz w:val="22"/>
          <w:szCs w:val="24"/>
        </w:rPr>
      </w:pPr>
      <w:r w:rsidRPr="00797F0F">
        <w:rPr>
          <w:rFonts w:ascii="Palatino Linotype" w:hAnsi="Palatino Linotype" w:cs="Tahoma"/>
          <w:sz w:val="22"/>
          <w:szCs w:val="24"/>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97F0F" w:rsidR="004E70D9" w:rsidP="00437679" w:rsidRDefault="004E70D9" w14:paraId="377D1EAA" w14:textId="77777777">
      <w:pPr>
        <w:spacing w:line="360" w:lineRule="auto"/>
        <w:ind w:right="-93"/>
        <w:contextualSpacing/>
        <w:jc w:val="both"/>
        <w:rPr>
          <w:rFonts w:ascii="Palatino Linotype" w:hAnsi="Palatino Linotype" w:cs="Tahoma"/>
          <w:b/>
          <w:sz w:val="22"/>
          <w:szCs w:val="22"/>
          <w:lang w:val="es-ES"/>
        </w:rPr>
      </w:pPr>
    </w:p>
    <w:p w:rsidRPr="00797F0F" w:rsidR="00CE0B4C" w:rsidP="00437679" w:rsidRDefault="00CE0B4C" w14:paraId="560E4104" w14:textId="77777777">
      <w:pPr>
        <w:spacing w:line="360" w:lineRule="auto"/>
        <w:ind w:right="-93"/>
        <w:contextualSpacing/>
        <w:jc w:val="both"/>
        <w:rPr>
          <w:rFonts w:ascii="Palatino Linotype" w:hAnsi="Palatino Linotype" w:cs="Tahoma"/>
          <w:b/>
          <w:sz w:val="22"/>
          <w:szCs w:val="22"/>
        </w:rPr>
      </w:pPr>
      <w:r w:rsidRPr="00797F0F">
        <w:rPr>
          <w:rFonts w:ascii="Palatino Linotype" w:hAnsi="Palatino Linotype" w:cs="Tahoma"/>
          <w:b/>
          <w:sz w:val="22"/>
          <w:szCs w:val="22"/>
          <w:lang w:val="es-ES"/>
        </w:rPr>
        <w:t xml:space="preserve">CUARTO. </w:t>
      </w:r>
      <w:r w:rsidRPr="00797F0F">
        <w:rPr>
          <w:rFonts w:ascii="Palatino Linotype" w:hAnsi="Palatino Linotype" w:cs="Tahoma"/>
          <w:b/>
          <w:sz w:val="22"/>
          <w:szCs w:val="22"/>
        </w:rPr>
        <w:t>Marco normativo aplicable en materia de transparencia y acceso a la información pública.</w:t>
      </w:r>
    </w:p>
    <w:p w:rsidRPr="00797F0F" w:rsidR="00CE0B4C" w:rsidP="00437679" w:rsidRDefault="00CE0B4C" w14:paraId="7BE10773" w14:textId="77777777">
      <w:pPr>
        <w:spacing w:line="360" w:lineRule="auto"/>
        <w:contextualSpacing/>
        <w:jc w:val="both"/>
        <w:rPr>
          <w:rFonts w:ascii="Palatino Linotype" w:hAnsi="Palatino Linotype" w:cs="Tahoma"/>
          <w:sz w:val="22"/>
          <w:szCs w:val="22"/>
        </w:rPr>
      </w:pPr>
    </w:p>
    <w:p w:rsidRPr="00797F0F" w:rsidR="00CE0B4C" w:rsidP="00437679" w:rsidRDefault="00CE0B4C" w14:paraId="02E7AE2F" w14:textId="77777777">
      <w:pPr>
        <w:widowControl w:val="0"/>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797F0F" w:rsidR="005A1884">
        <w:rPr>
          <w:rFonts w:ascii="Palatino Linotype" w:hAnsi="Palatino Linotype" w:cs="Tahoma"/>
          <w:sz w:val="22"/>
          <w:szCs w:val="22"/>
        </w:rPr>
        <w:t>autoridad</w:t>
      </w:r>
      <w:r w:rsidRPr="00797F0F">
        <w:rPr>
          <w:rFonts w:ascii="Palatino Linotype" w:hAnsi="Palatino Linotype" w:cs="Tahoma"/>
          <w:sz w:val="22"/>
          <w:szCs w:val="22"/>
        </w:rPr>
        <w:t xml:space="preserve"> es pública y </w:t>
      </w:r>
      <w:r w:rsidRPr="00797F0F">
        <w:rPr>
          <w:rFonts w:ascii="Palatino Linotype" w:hAnsi="Palatino Linotype" w:cs="Tahoma"/>
          <w:sz w:val="22"/>
          <w:szCs w:val="22"/>
        </w:rPr>
        <w:lastRenderedPageBreak/>
        <w:t>sólo podrá ser reservada temporalmente por razones de interés público.</w:t>
      </w:r>
    </w:p>
    <w:p w:rsidRPr="00797F0F" w:rsidR="00CE0B4C" w:rsidP="00437679" w:rsidRDefault="00CE0B4C" w14:paraId="0D11E7AA" w14:textId="77777777">
      <w:pPr>
        <w:spacing w:line="360" w:lineRule="auto"/>
        <w:contextualSpacing/>
        <w:jc w:val="both"/>
        <w:rPr>
          <w:rFonts w:ascii="Palatino Linotype" w:hAnsi="Palatino Linotype" w:cs="Tahoma"/>
          <w:sz w:val="22"/>
          <w:szCs w:val="22"/>
        </w:rPr>
      </w:pPr>
    </w:p>
    <w:p w:rsidRPr="00797F0F" w:rsidR="00CE0B4C" w:rsidP="00437679" w:rsidRDefault="00CE0B4C" w14:paraId="02F12D25"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97F0F" w:rsidR="00CE0B4C" w:rsidP="00437679" w:rsidRDefault="00CE0B4C" w14:paraId="795D9A61" w14:textId="77777777">
      <w:pPr>
        <w:spacing w:line="360" w:lineRule="auto"/>
        <w:contextualSpacing/>
        <w:jc w:val="both"/>
        <w:rPr>
          <w:rFonts w:ascii="Palatino Linotype" w:hAnsi="Palatino Linotype" w:cs="Tahoma"/>
          <w:sz w:val="22"/>
          <w:szCs w:val="22"/>
        </w:rPr>
      </w:pPr>
    </w:p>
    <w:p w:rsidRPr="00797F0F" w:rsidR="00CE0B4C" w:rsidP="00437679" w:rsidRDefault="00CE0B4C" w14:paraId="16F863CC"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97F0F" w:rsidR="00CE0B4C" w:rsidP="00437679" w:rsidRDefault="00CE0B4C" w14:paraId="521943A1" w14:textId="77777777">
      <w:pPr>
        <w:spacing w:line="360" w:lineRule="auto"/>
        <w:contextualSpacing/>
        <w:jc w:val="both"/>
        <w:rPr>
          <w:rFonts w:ascii="Palatino Linotype" w:hAnsi="Palatino Linotype" w:cs="Tahoma"/>
          <w:sz w:val="22"/>
          <w:szCs w:val="22"/>
        </w:rPr>
      </w:pPr>
    </w:p>
    <w:p w:rsidRPr="00797F0F" w:rsidR="00CE0B4C" w:rsidP="00437679" w:rsidRDefault="00CE0B4C" w14:paraId="2E444C02"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97F0F" w:rsidR="00CE0B4C" w:rsidP="00437679" w:rsidRDefault="00CE0B4C" w14:paraId="0D24BE5F" w14:textId="77777777">
      <w:pPr>
        <w:spacing w:line="360" w:lineRule="auto"/>
        <w:contextualSpacing/>
        <w:jc w:val="both"/>
        <w:rPr>
          <w:rFonts w:ascii="Palatino Linotype" w:hAnsi="Palatino Linotype" w:cs="Tahoma"/>
          <w:sz w:val="22"/>
          <w:szCs w:val="22"/>
        </w:rPr>
      </w:pPr>
    </w:p>
    <w:p w:rsidRPr="00797F0F" w:rsidR="00CE0B4C" w:rsidP="00437679" w:rsidRDefault="00CE0B4C" w14:paraId="55A80D97"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97F0F" w:rsidR="00CE0B4C" w:rsidP="00437679" w:rsidRDefault="00CE0B4C" w14:paraId="2B1E33D9" w14:textId="77777777">
      <w:pPr>
        <w:spacing w:line="360" w:lineRule="auto"/>
        <w:contextualSpacing/>
        <w:jc w:val="both"/>
        <w:rPr>
          <w:rFonts w:ascii="Palatino Linotype" w:hAnsi="Palatino Linotype" w:cs="Tahoma"/>
          <w:sz w:val="22"/>
          <w:szCs w:val="22"/>
        </w:rPr>
      </w:pPr>
    </w:p>
    <w:p w:rsidRPr="00797F0F" w:rsidR="00CE0B4C" w:rsidP="00437679" w:rsidRDefault="00CE0B4C" w14:paraId="40B7C514"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El artículo 12, que, quienes generen, recopilen, administren, manejen, procesen, archiven o conserven información pública serán responsables de la misma.</w:t>
      </w:r>
    </w:p>
    <w:p w:rsidRPr="00797F0F" w:rsidR="00EF5683" w:rsidP="00437679" w:rsidRDefault="00EF5683" w14:paraId="65106169" w14:textId="77777777">
      <w:pPr>
        <w:spacing w:line="360" w:lineRule="auto"/>
        <w:contextualSpacing/>
        <w:jc w:val="both"/>
        <w:rPr>
          <w:rFonts w:ascii="Palatino Linotype" w:hAnsi="Palatino Linotype" w:cs="Tahoma"/>
          <w:sz w:val="22"/>
          <w:szCs w:val="22"/>
        </w:rPr>
      </w:pPr>
    </w:p>
    <w:p w:rsidRPr="00797F0F" w:rsidR="00CE0B4C" w:rsidP="00437679" w:rsidRDefault="00CE0B4C" w14:paraId="4075EE7C"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797F0F" w:rsidR="00CE0B4C" w:rsidP="00437679" w:rsidRDefault="00CE0B4C" w14:paraId="074ACFC3" w14:textId="77777777">
      <w:pPr>
        <w:spacing w:line="360" w:lineRule="auto"/>
        <w:contextualSpacing/>
        <w:jc w:val="both"/>
        <w:rPr>
          <w:rFonts w:ascii="Palatino Linotype" w:hAnsi="Palatino Linotype" w:cs="Tahoma"/>
          <w:sz w:val="22"/>
          <w:szCs w:val="22"/>
        </w:rPr>
      </w:pPr>
    </w:p>
    <w:p w:rsidRPr="00797F0F" w:rsidR="00CE0B4C" w:rsidP="00437679" w:rsidRDefault="00CE0B4C" w14:paraId="5C110E9B"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97F0F" w:rsidR="00CE0B4C" w:rsidP="00437679" w:rsidRDefault="00CE0B4C" w14:paraId="156A34F1" w14:textId="77777777">
      <w:pPr>
        <w:spacing w:line="360" w:lineRule="auto"/>
        <w:ind w:right="-93"/>
        <w:contextualSpacing/>
        <w:jc w:val="both"/>
        <w:rPr>
          <w:rFonts w:ascii="Palatino Linotype" w:hAnsi="Palatino Linotype" w:cs="Tahoma"/>
          <w:b/>
          <w:sz w:val="22"/>
          <w:szCs w:val="22"/>
          <w:lang w:val="es-ES"/>
        </w:rPr>
      </w:pPr>
    </w:p>
    <w:p w:rsidRPr="00797F0F" w:rsidR="00CE0B4C" w:rsidP="00437679" w:rsidRDefault="00CE0B4C" w14:paraId="267DB2DB" w14:textId="77777777">
      <w:pPr>
        <w:spacing w:line="360" w:lineRule="auto"/>
        <w:ind w:right="-93"/>
        <w:contextualSpacing/>
        <w:jc w:val="both"/>
        <w:rPr>
          <w:rFonts w:ascii="Palatino Linotype" w:hAnsi="Palatino Linotype" w:cs="Tahoma"/>
          <w:b/>
          <w:sz w:val="22"/>
          <w:szCs w:val="22"/>
          <w:lang w:val="es-ES"/>
        </w:rPr>
      </w:pPr>
      <w:r w:rsidRPr="00797F0F">
        <w:rPr>
          <w:rFonts w:ascii="Palatino Linotype" w:hAnsi="Palatino Linotype" w:cs="Tahoma"/>
          <w:b/>
          <w:sz w:val="22"/>
          <w:szCs w:val="22"/>
          <w:lang w:val="es-ES"/>
        </w:rPr>
        <w:t>QUINTO. Estudio de Fondo.</w:t>
      </w:r>
    </w:p>
    <w:p w:rsidRPr="00797F0F" w:rsidR="00CE0B4C" w:rsidP="00437679" w:rsidRDefault="00CE0B4C" w14:paraId="3F4342F7" w14:textId="77777777">
      <w:pPr>
        <w:spacing w:line="360" w:lineRule="auto"/>
        <w:contextualSpacing/>
        <w:jc w:val="both"/>
        <w:rPr>
          <w:rFonts w:ascii="Palatino Linotype" w:hAnsi="Palatino Linotype" w:cs="Tahoma"/>
          <w:sz w:val="22"/>
          <w:szCs w:val="22"/>
          <w:lang w:val="es-ES"/>
        </w:rPr>
      </w:pPr>
    </w:p>
    <w:p w:rsidRPr="00797F0F" w:rsidR="00950064" w:rsidP="00437679" w:rsidRDefault="00950064" w14:paraId="5592A209" w14:textId="4606F75D">
      <w:pPr>
        <w:spacing w:line="360" w:lineRule="auto"/>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 xml:space="preserve">Expuestas las posturas de las partes, se procede al análisis del agravio hecho valer por el ahora Recurrente, concerniente a la falta de respuesta del </w:t>
      </w:r>
      <w:r w:rsidRPr="00797F0F">
        <w:rPr>
          <w:rFonts w:ascii="Palatino Linotype" w:hAnsi="Palatino Linotype" w:cs="Tahoma"/>
          <w:bCs/>
          <w:sz w:val="22"/>
          <w:szCs w:val="22"/>
        </w:rPr>
        <w:t xml:space="preserve">Ayuntamiento de </w:t>
      </w:r>
      <w:proofErr w:type="spellStart"/>
      <w:r w:rsidRPr="00797F0F">
        <w:rPr>
          <w:rFonts w:ascii="Palatino Linotype" w:hAnsi="Palatino Linotype" w:cs="Tahoma"/>
          <w:bCs/>
          <w:sz w:val="22"/>
          <w:szCs w:val="22"/>
        </w:rPr>
        <w:t>Temascalcingo</w:t>
      </w:r>
      <w:proofErr w:type="spellEnd"/>
      <w:r w:rsidRPr="00797F0F">
        <w:rPr>
          <w:rFonts w:ascii="Palatino Linotype" w:hAnsi="Palatino Linotype" w:cs="Tahoma"/>
          <w:iCs/>
          <w:sz w:val="22"/>
          <w:szCs w:val="22"/>
        </w:rPr>
        <w:t>, a</w:t>
      </w:r>
      <w:r w:rsidRPr="00797F0F">
        <w:rPr>
          <w:rFonts w:ascii="Palatino Linotype" w:hAnsi="Palatino Linotype" w:cs="Tahoma"/>
          <w:bCs/>
          <w:iCs/>
          <w:sz w:val="22"/>
          <w:szCs w:val="22"/>
        </w:rPr>
        <w:t xml:space="preserve"> la solicitud de información presentada. </w:t>
      </w:r>
    </w:p>
    <w:p w:rsidRPr="00797F0F" w:rsidR="00950064" w:rsidP="00437679" w:rsidRDefault="00950064" w14:paraId="755F2682" w14:textId="77777777">
      <w:pPr>
        <w:spacing w:line="360" w:lineRule="auto"/>
        <w:contextualSpacing/>
        <w:jc w:val="both"/>
        <w:rPr>
          <w:rFonts w:ascii="Palatino Linotype" w:hAnsi="Palatino Linotype" w:cs="Tahoma"/>
          <w:bCs/>
          <w:iCs/>
          <w:sz w:val="22"/>
          <w:szCs w:val="22"/>
        </w:rPr>
      </w:pPr>
    </w:p>
    <w:p w:rsidRPr="00797F0F" w:rsidR="00950064" w:rsidP="00437679" w:rsidRDefault="00950064" w14:paraId="5E553100" w14:textId="77777777">
      <w:pPr>
        <w:spacing w:line="360" w:lineRule="auto"/>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797F0F" w:rsidR="00950064" w:rsidP="00437679" w:rsidRDefault="00950064" w14:paraId="0545BCDF" w14:textId="77777777">
      <w:pPr>
        <w:spacing w:line="360" w:lineRule="auto"/>
        <w:contextualSpacing/>
        <w:jc w:val="both"/>
        <w:rPr>
          <w:rFonts w:ascii="Palatino Linotype" w:hAnsi="Palatino Linotype" w:cs="Tahoma"/>
          <w:bCs/>
          <w:iCs/>
          <w:sz w:val="22"/>
          <w:szCs w:val="22"/>
        </w:rPr>
      </w:pPr>
    </w:p>
    <w:p w:rsidRPr="00797F0F" w:rsidR="00950064" w:rsidP="00437679" w:rsidRDefault="00950064" w14:paraId="5F6B71C1" w14:textId="77777777">
      <w:pPr>
        <w:numPr>
          <w:ilvl w:val="0"/>
          <w:numId w:val="17"/>
        </w:numPr>
        <w:spacing w:line="360" w:lineRule="auto"/>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Proveer lo necesario para garantizar a toda persona el derecho de acceso a la información pública, a través de procedimientos sencillos, expeditos, oportunos y gratuitos;</w:t>
      </w:r>
    </w:p>
    <w:p w:rsidRPr="00797F0F" w:rsidR="00950064" w:rsidP="00437679" w:rsidRDefault="00950064" w14:paraId="37F7E28A" w14:textId="77777777">
      <w:pPr>
        <w:spacing w:line="360" w:lineRule="auto"/>
        <w:contextualSpacing/>
        <w:jc w:val="both"/>
        <w:rPr>
          <w:rFonts w:ascii="Palatino Linotype" w:hAnsi="Palatino Linotype" w:cs="Tahoma"/>
          <w:bCs/>
          <w:iCs/>
          <w:sz w:val="22"/>
          <w:szCs w:val="22"/>
        </w:rPr>
      </w:pPr>
    </w:p>
    <w:p w:rsidRPr="00797F0F" w:rsidR="00950064" w:rsidP="00437679" w:rsidRDefault="00950064" w14:paraId="3BBA916A" w14:textId="77777777">
      <w:pPr>
        <w:numPr>
          <w:ilvl w:val="0"/>
          <w:numId w:val="17"/>
        </w:numPr>
        <w:spacing w:line="360" w:lineRule="auto"/>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Transparentar la gestión pública, mediante la difusión de la información generada por los Sujetos Obligados, y</w:t>
      </w:r>
    </w:p>
    <w:p w:rsidRPr="00797F0F" w:rsidR="00950064" w:rsidP="00437679" w:rsidRDefault="00950064" w14:paraId="7F695BB5" w14:textId="77777777">
      <w:pPr>
        <w:spacing w:line="360" w:lineRule="auto"/>
        <w:contextualSpacing/>
        <w:jc w:val="both"/>
        <w:rPr>
          <w:rFonts w:ascii="Palatino Linotype" w:hAnsi="Palatino Linotype" w:cs="Tahoma"/>
          <w:bCs/>
          <w:iCs/>
          <w:sz w:val="22"/>
          <w:szCs w:val="22"/>
        </w:rPr>
      </w:pPr>
    </w:p>
    <w:p w:rsidRPr="00797F0F" w:rsidR="00950064" w:rsidP="00437679" w:rsidRDefault="00950064" w14:paraId="07F0248C" w14:textId="77777777">
      <w:pPr>
        <w:numPr>
          <w:ilvl w:val="0"/>
          <w:numId w:val="17"/>
        </w:numPr>
        <w:spacing w:line="360" w:lineRule="auto"/>
        <w:contextualSpacing/>
        <w:jc w:val="both"/>
        <w:rPr>
          <w:rFonts w:ascii="Palatino Linotype" w:hAnsi="Palatino Linotype" w:cs="Tahoma"/>
          <w:bCs/>
          <w:iCs/>
          <w:sz w:val="22"/>
          <w:szCs w:val="22"/>
        </w:rPr>
      </w:pPr>
      <w:r w:rsidRPr="00797F0F">
        <w:rPr>
          <w:rFonts w:ascii="Palatino Linotype" w:hAnsi="Palatino Linotype" w:cs="Tahoma"/>
          <w:bCs/>
          <w:iCs/>
          <w:sz w:val="22"/>
          <w:szCs w:val="22"/>
        </w:rPr>
        <w:lastRenderedPageBreak/>
        <w:t>Promover, fomentar y difundir la cultura de la transparencia en el ejercicio de la función pública, el acceso a la información y la participación ciudadana, así como, la rendición de cuentas.</w:t>
      </w:r>
    </w:p>
    <w:p w:rsidRPr="00797F0F" w:rsidR="00950064" w:rsidP="00437679" w:rsidRDefault="00950064" w14:paraId="22B6B0A7" w14:textId="77777777">
      <w:pPr>
        <w:spacing w:line="360" w:lineRule="auto"/>
        <w:contextualSpacing/>
        <w:jc w:val="both"/>
        <w:rPr>
          <w:rFonts w:ascii="Palatino Linotype" w:hAnsi="Palatino Linotype" w:cs="Tahoma"/>
          <w:bCs/>
          <w:iCs/>
          <w:sz w:val="22"/>
          <w:szCs w:val="22"/>
        </w:rPr>
      </w:pPr>
    </w:p>
    <w:p w:rsidRPr="00797F0F" w:rsidR="00950064" w:rsidP="00437679" w:rsidRDefault="00950064" w14:paraId="55A3CD6F" w14:textId="77777777">
      <w:pPr>
        <w:spacing w:line="360" w:lineRule="auto"/>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 xml:space="preserve">Conforme a lo anterior, se deprende que </w:t>
      </w:r>
      <w:r w:rsidRPr="00797F0F">
        <w:rPr>
          <w:rFonts w:ascii="Palatino Linotype" w:hAnsi="Palatino Linotype" w:cs="Tahoma"/>
          <w:b/>
          <w:bCs/>
          <w:iCs/>
          <w:sz w:val="22"/>
          <w:szCs w:val="22"/>
        </w:rPr>
        <w:t>los objetivos de la Ley de la materia,</w:t>
      </w:r>
      <w:r w:rsidRPr="00797F0F">
        <w:rPr>
          <w:rFonts w:ascii="Palatino Linotype" w:hAnsi="Palatino Linotype" w:cs="Tahoma"/>
          <w:bCs/>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797F0F" w:rsidR="00950064" w:rsidP="00437679" w:rsidRDefault="00950064" w14:paraId="080D0234" w14:textId="77777777">
      <w:pPr>
        <w:spacing w:line="360" w:lineRule="auto"/>
        <w:contextualSpacing/>
        <w:jc w:val="both"/>
        <w:rPr>
          <w:rFonts w:ascii="Palatino Linotype" w:hAnsi="Palatino Linotype" w:cs="Tahoma"/>
          <w:bCs/>
          <w:iCs/>
          <w:sz w:val="22"/>
          <w:szCs w:val="22"/>
        </w:rPr>
      </w:pPr>
    </w:p>
    <w:p w:rsidRPr="00797F0F" w:rsidR="00950064" w:rsidP="00437679" w:rsidRDefault="00950064" w14:paraId="761A476D" w14:textId="77777777">
      <w:pPr>
        <w:spacing w:line="360" w:lineRule="auto"/>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 xml:space="preserve">En ese orden de ideas, para la atención de las solicitudes de acceso a la información, debe privilegiarse el </w:t>
      </w:r>
      <w:r w:rsidRPr="00797F0F">
        <w:rPr>
          <w:rFonts w:ascii="Palatino Linotype" w:hAnsi="Palatino Linotype" w:cs="Tahoma"/>
          <w:b/>
          <w:bCs/>
          <w:iCs/>
          <w:sz w:val="22"/>
          <w:szCs w:val="22"/>
        </w:rPr>
        <w:t>principio de máxima publicidad</w:t>
      </w:r>
      <w:r w:rsidRPr="00797F0F">
        <w:rPr>
          <w:rFonts w:ascii="Palatino Linotype" w:hAnsi="Palatino Linotype" w:cs="Tahoma"/>
          <w:bCs/>
          <w:i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797F0F" w:rsidR="00950064" w:rsidP="00437679" w:rsidRDefault="00950064" w14:paraId="693305D3" w14:textId="77777777">
      <w:pPr>
        <w:spacing w:line="360" w:lineRule="auto"/>
        <w:contextualSpacing/>
        <w:jc w:val="both"/>
        <w:rPr>
          <w:rFonts w:ascii="Palatino Linotype" w:hAnsi="Palatino Linotype" w:cs="Tahoma"/>
          <w:bCs/>
          <w:iCs/>
          <w:sz w:val="22"/>
          <w:szCs w:val="22"/>
        </w:rPr>
      </w:pPr>
    </w:p>
    <w:p w:rsidRPr="00797F0F" w:rsidR="00950064" w:rsidP="00437679" w:rsidRDefault="00950064" w14:paraId="657358C6" w14:textId="77777777">
      <w:pPr>
        <w:spacing w:line="360" w:lineRule="auto"/>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797F0F" w:rsidR="00950064" w:rsidP="00437679" w:rsidRDefault="00950064" w14:paraId="15219E11" w14:textId="77777777">
      <w:pPr>
        <w:spacing w:line="360" w:lineRule="auto"/>
        <w:contextualSpacing/>
        <w:jc w:val="both"/>
        <w:rPr>
          <w:rFonts w:ascii="Palatino Linotype" w:hAnsi="Palatino Linotype" w:cs="Tahoma"/>
          <w:bCs/>
          <w:iCs/>
          <w:sz w:val="22"/>
          <w:szCs w:val="22"/>
        </w:rPr>
      </w:pPr>
    </w:p>
    <w:p w:rsidRPr="00797F0F" w:rsidR="00950064" w:rsidP="00437679" w:rsidRDefault="00950064" w14:paraId="45B9A880" w14:textId="77777777">
      <w:pPr>
        <w:numPr>
          <w:ilvl w:val="0"/>
          <w:numId w:val="18"/>
        </w:numPr>
        <w:spacing w:line="360" w:lineRule="auto"/>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797F0F" w:rsidR="00950064" w:rsidP="00437679" w:rsidRDefault="00950064" w14:paraId="5CF09FD7" w14:textId="77777777">
      <w:pPr>
        <w:numPr>
          <w:ilvl w:val="0"/>
          <w:numId w:val="18"/>
        </w:numPr>
        <w:spacing w:line="360" w:lineRule="auto"/>
        <w:contextualSpacing/>
        <w:jc w:val="both"/>
        <w:rPr>
          <w:rFonts w:ascii="Palatino Linotype" w:hAnsi="Palatino Linotype" w:cs="Tahoma"/>
          <w:bCs/>
          <w:iCs/>
          <w:sz w:val="22"/>
          <w:szCs w:val="22"/>
        </w:rPr>
      </w:pPr>
      <w:r w:rsidRPr="00797F0F">
        <w:rPr>
          <w:rFonts w:ascii="Palatino Linotype" w:hAnsi="Palatino Linotype" w:cs="Tahoma"/>
          <w:bCs/>
          <w:iCs/>
          <w:sz w:val="22"/>
          <w:szCs w:val="22"/>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797F0F" w:rsidR="00950064" w:rsidP="00437679" w:rsidRDefault="00950064" w14:paraId="1630D7A5" w14:textId="77777777">
      <w:pPr>
        <w:spacing w:line="360" w:lineRule="auto"/>
        <w:contextualSpacing/>
        <w:jc w:val="both"/>
        <w:rPr>
          <w:rFonts w:ascii="Palatino Linotype" w:hAnsi="Palatino Linotype" w:cs="Tahoma"/>
          <w:bCs/>
          <w:iCs/>
          <w:sz w:val="22"/>
          <w:szCs w:val="22"/>
        </w:rPr>
      </w:pPr>
    </w:p>
    <w:p w:rsidRPr="00797F0F" w:rsidR="00950064" w:rsidP="00437679" w:rsidRDefault="00950064" w14:paraId="6ACD94EE" w14:textId="77777777">
      <w:pPr>
        <w:numPr>
          <w:ilvl w:val="0"/>
          <w:numId w:val="18"/>
        </w:numPr>
        <w:spacing w:line="360" w:lineRule="auto"/>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 xml:space="preserve">Las respuestas a los requerimientos informativos deberán notificarse al interesado en el menor tiempo posible, que no podrá exceder </w:t>
      </w:r>
      <w:r w:rsidRPr="00797F0F">
        <w:rPr>
          <w:rFonts w:ascii="Palatino Linotype" w:hAnsi="Palatino Linotype" w:cs="Tahoma"/>
          <w:b/>
          <w:bCs/>
          <w:iCs/>
          <w:sz w:val="22"/>
          <w:szCs w:val="22"/>
        </w:rPr>
        <w:t>quince días, contados a partir del día siguiente a la presentación de ésta.</w:t>
      </w:r>
      <w:r w:rsidRPr="00797F0F">
        <w:rPr>
          <w:rFonts w:ascii="Palatino Linotype" w:hAnsi="Palatino Linotype" w:cs="Tahoma"/>
          <w:bCs/>
          <w:iCs/>
          <w:sz w:val="22"/>
          <w:szCs w:val="22"/>
        </w:rPr>
        <w:t xml:space="preserve"> Excepcionalmente, el plazo referido podrá ampliarse por siete días hábiles más, cuando existan razones fundadas y motivadas, a través del Comité de Transparencia;</w:t>
      </w:r>
    </w:p>
    <w:p w:rsidRPr="00797F0F" w:rsidR="00950064" w:rsidP="00437679" w:rsidRDefault="00950064" w14:paraId="6BD74CF1" w14:textId="77777777">
      <w:pPr>
        <w:spacing w:line="360" w:lineRule="auto"/>
        <w:contextualSpacing/>
        <w:jc w:val="both"/>
        <w:rPr>
          <w:rFonts w:ascii="Palatino Linotype" w:hAnsi="Palatino Linotype" w:cs="Tahoma"/>
          <w:bCs/>
          <w:iCs/>
          <w:sz w:val="22"/>
          <w:szCs w:val="22"/>
        </w:rPr>
      </w:pPr>
    </w:p>
    <w:p w:rsidRPr="00797F0F" w:rsidR="00950064" w:rsidP="00437679" w:rsidRDefault="00950064" w14:paraId="3DAFBBB4" w14:textId="77777777">
      <w:pPr>
        <w:numPr>
          <w:ilvl w:val="0"/>
          <w:numId w:val="18"/>
        </w:numPr>
        <w:spacing w:line="360" w:lineRule="auto"/>
        <w:contextualSpacing/>
        <w:jc w:val="both"/>
        <w:rPr>
          <w:rFonts w:ascii="Palatino Linotype" w:hAnsi="Palatino Linotype" w:cs="Tahoma"/>
          <w:b/>
          <w:bCs/>
          <w:iCs/>
          <w:sz w:val="22"/>
          <w:szCs w:val="22"/>
        </w:rPr>
      </w:pPr>
      <w:r w:rsidRPr="00797F0F">
        <w:rPr>
          <w:rFonts w:ascii="Palatino Linotype" w:hAnsi="Palatino Linotype" w:cs="Tahoma"/>
          <w:bCs/>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797F0F">
        <w:rPr>
          <w:rFonts w:ascii="Palatino Linotype" w:hAnsi="Palatino Linotype" w:cs="Tahoma"/>
          <w:b/>
          <w:bCs/>
          <w:iCs/>
          <w:sz w:val="22"/>
          <w:szCs w:val="22"/>
        </w:rPr>
        <w:t>que se encuentren en sus archivos o que estén constreñidos a elaborar;</w:t>
      </w:r>
    </w:p>
    <w:p w:rsidRPr="00797F0F" w:rsidR="00950064" w:rsidP="00437679" w:rsidRDefault="00950064" w14:paraId="19C0AF80" w14:textId="77777777">
      <w:pPr>
        <w:spacing w:line="360" w:lineRule="auto"/>
        <w:contextualSpacing/>
        <w:jc w:val="both"/>
        <w:rPr>
          <w:rFonts w:ascii="Palatino Linotype" w:hAnsi="Palatino Linotype" w:cs="Tahoma"/>
          <w:b/>
          <w:bCs/>
          <w:iCs/>
          <w:sz w:val="22"/>
          <w:szCs w:val="22"/>
        </w:rPr>
      </w:pPr>
    </w:p>
    <w:p w:rsidRPr="00797F0F" w:rsidR="00950064" w:rsidP="00437679" w:rsidRDefault="00950064" w14:paraId="10198371" w14:textId="77777777">
      <w:pPr>
        <w:numPr>
          <w:ilvl w:val="0"/>
          <w:numId w:val="18"/>
        </w:numPr>
        <w:spacing w:line="360" w:lineRule="auto"/>
        <w:contextualSpacing/>
        <w:jc w:val="both"/>
        <w:rPr>
          <w:rFonts w:ascii="Palatino Linotype" w:hAnsi="Palatino Linotype" w:cs="Tahoma"/>
          <w:b/>
          <w:bCs/>
          <w:iCs/>
          <w:sz w:val="22"/>
          <w:szCs w:val="22"/>
        </w:rPr>
      </w:pPr>
      <w:r w:rsidRPr="00797F0F">
        <w:rPr>
          <w:rFonts w:ascii="Palatino Linotype" w:hAnsi="Palatino Linotype" w:cs="Tahoma"/>
          <w:bCs/>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797F0F" w:rsidR="00950064" w:rsidP="00437679" w:rsidRDefault="00950064" w14:paraId="3DD43388" w14:textId="77777777">
      <w:pPr>
        <w:spacing w:line="360" w:lineRule="auto"/>
        <w:contextualSpacing/>
        <w:jc w:val="both"/>
        <w:rPr>
          <w:rFonts w:ascii="Palatino Linotype" w:hAnsi="Palatino Linotype" w:cs="Tahoma"/>
          <w:b/>
          <w:bCs/>
          <w:iCs/>
          <w:sz w:val="22"/>
          <w:szCs w:val="22"/>
        </w:rPr>
      </w:pPr>
    </w:p>
    <w:p w:rsidRPr="00797F0F" w:rsidR="00950064" w:rsidP="00437679" w:rsidRDefault="00950064" w14:paraId="10C9CC10" w14:textId="77777777">
      <w:pPr>
        <w:numPr>
          <w:ilvl w:val="0"/>
          <w:numId w:val="18"/>
        </w:numPr>
        <w:spacing w:line="360" w:lineRule="auto"/>
        <w:contextualSpacing/>
        <w:jc w:val="both"/>
        <w:rPr>
          <w:rFonts w:ascii="Palatino Linotype" w:hAnsi="Palatino Linotype" w:cs="Tahoma"/>
          <w:b/>
          <w:bCs/>
          <w:iCs/>
          <w:sz w:val="22"/>
          <w:szCs w:val="22"/>
        </w:rPr>
      </w:pPr>
      <w:r w:rsidRPr="00797F0F">
        <w:rPr>
          <w:rFonts w:ascii="Palatino Linotype" w:hAnsi="Palatino Linotype" w:cs="Tahoma"/>
          <w:bCs/>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w:t>
      </w:r>
      <w:r w:rsidRPr="00797F0F">
        <w:rPr>
          <w:rFonts w:ascii="Palatino Linotype" w:hAnsi="Palatino Linotype" w:cs="Tahoma"/>
          <w:bCs/>
          <w:iCs/>
          <w:sz w:val="22"/>
          <w:szCs w:val="22"/>
        </w:rPr>
        <w:lastRenderedPageBreak/>
        <w:t>mayor a treinta días hábiles; por lo que, una vez trascurrida dicha temporalidad, los Sujetos Obligados darán por concluida la solicitud y procederán de ser el caso, a la destrucción del material.</w:t>
      </w:r>
    </w:p>
    <w:p w:rsidRPr="00797F0F" w:rsidR="00950064" w:rsidP="00437679" w:rsidRDefault="00950064" w14:paraId="28A64B9E" w14:textId="77777777">
      <w:pPr>
        <w:spacing w:line="360" w:lineRule="auto"/>
        <w:contextualSpacing/>
        <w:jc w:val="both"/>
        <w:rPr>
          <w:rFonts w:ascii="Palatino Linotype" w:hAnsi="Palatino Linotype" w:cs="Tahoma"/>
          <w:b/>
          <w:bCs/>
          <w:iCs/>
          <w:sz w:val="22"/>
          <w:szCs w:val="22"/>
        </w:rPr>
      </w:pPr>
    </w:p>
    <w:p w:rsidRPr="00797F0F" w:rsidR="00950064" w:rsidP="00437679" w:rsidRDefault="00950064" w14:paraId="0EAFC305" w14:textId="272DBE1A">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 xml:space="preserve">Una vez establecido lo anterior, es de indicar que el agravio del Particular consistió en que, a la fecha de interposición del Recurso de Revisión, </w:t>
      </w:r>
      <w:r w:rsidRPr="00797F0F">
        <w:rPr>
          <w:rFonts w:ascii="Palatino Linotype" w:hAnsi="Palatino Linotype" w:cs="Tahoma"/>
          <w:b/>
          <w:sz w:val="22"/>
          <w:szCs w:val="22"/>
        </w:rPr>
        <w:t xml:space="preserve">el Ayuntamiento de </w:t>
      </w:r>
      <w:proofErr w:type="spellStart"/>
      <w:r w:rsidRPr="00797F0F">
        <w:rPr>
          <w:rFonts w:ascii="Palatino Linotype" w:hAnsi="Palatino Linotype" w:cs="Tahoma"/>
          <w:b/>
          <w:sz w:val="22"/>
          <w:szCs w:val="22"/>
        </w:rPr>
        <w:t>Temascalcingo</w:t>
      </w:r>
      <w:proofErr w:type="spellEnd"/>
      <w:r w:rsidRPr="00797F0F">
        <w:rPr>
          <w:rFonts w:ascii="Palatino Linotype" w:hAnsi="Palatino Linotype" w:cs="Tahoma"/>
          <w:sz w:val="22"/>
          <w:szCs w:val="22"/>
        </w:rPr>
        <w:t xml:space="preserve">, no había registrado respuesta al requerimiento de acceso a la información, el cual se presentó el </w:t>
      </w:r>
      <w:r w:rsidRPr="00797F0F">
        <w:rPr>
          <w:rFonts w:ascii="Palatino Linotype" w:hAnsi="Palatino Linotype" w:cs="Tahoma"/>
          <w:b/>
          <w:bCs/>
          <w:sz w:val="22"/>
          <w:szCs w:val="22"/>
        </w:rPr>
        <w:t>veintidós de noviembre de dos mil veintidós</w:t>
      </w:r>
      <w:r w:rsidRPr="00797F0F">
        <w:rPr>
          <w:rFonts w:ascii="Palatino Linotype" w:hAnsi="Palatino Linotype" w:cs="Tahoma"/>
          <w:sz w:val="22"/>
          <w:szCs w:val="22"/>
        </w:rPr>
        <w:t>.</w:t>
      </w:r>
    </w:p>
    <w:p w:rsidRPr="00797F0F" w:rsidR="00950064" w:rsidP="00437679" w:rsidRDefault="00950064" w14:paraId="07D94966" w14:textId="77777777">
      <w:pPr>
        <w:spacing w:line="360" w:lineRule="auto"/>
        <w:contextualSpacing/>
        <w:jc w:val="both"/>
        <w:rPr>
          <w:rFonts w:ascii="Palatino Linotype" w:hAnsi="Palatino Linotype" w:cs="Tahoma"/>
          <w:sz w:val="22"/>
          <w:szCs w:val="22"/>
        </w:rPr>
      </w:pPr>
    </w:p>
    <w:p w:rsidRPr="00797F0F" w:rsidR="00950064" w:rsidP="00437679" w:rsidRDefault="00950064" w14:paraId="35E17279" w14:textId="4CF7FCE2">
      <w:pPr>
        <w:spacing w:line="360" w:lineRule="auto"/>
        <w:contextualSpacing/>
        <w:jc w:val="both"/>
        <w:rPr>
          <w:rFonts w:ascii="Palatino Linotype" w:hAnsi="Palatino Linotype" w:cs="Tahoma"/>
          <w:sz w:val="22"/>
          <w:szCs w:val="22"/>
        </w:rPr>
      </w:pPr>
      <w:r w:rsidRPr="00797F0F">
        <w:rPr>
          <w:rFonts w:ascii="Palatino Linotype" w:hAnsi="Palatino Linotype" w:cs="Tahoma"/>
          <w:bCs/>
          <w:sz w:val="22"/>
          <w:szCs w:val="22"/>
        </w:rPr>
        <w:t>En ese orden de ideas, el plazo con el que contaba el Sujeto Obligado para emitir contestación al requerimiento informativo comenzó a correr el veintitrés de noviembre y feneció el trece de diciembre de dos mil veintidós,</w:t>
      </w:r>
      <w:r w:rsidRPr="00797F0F">
        <w:rPr>
          <w:rFonts w:ascii="Palatino Linotype" w:hAnsi="Palatino Linotype" w:cs="Tahoma"/>
          <w:sz w:val="22"/>
          <w:szCs w:val="22"/>
        </w:rPr>
        <w:t xml:space="preserve"> lo anterior, sin contar los días veintiséis y veintisiete de noviembre, así como tres, cuatro, diez y once de diciembre de dos mil veintidós, al ser inhábiles, </w:t>
      </w:r>
      <w:r w:rsidRPr="00797F0F">
        <w:rPr>
          <w:rFonts w:ascii="Palatino Linotype" w:hAnsi="Palatino Linotype" w:cs="Tahoma"/>
          <w:bCs/>
          <w:sz w:val="22"/>
          <w:szCs w:val="22"/>
        </w:rPr>
        <w:t xml:space="preserve">de conformidad con los artículos 3°, fracción X, de la Ley de Transparencia y Acceso a la Información Pública del Estado de México y Municipios y el </w:t>
      </w:r>
      <w:r w:rsidRPr="00797F0F">
        <w:rPr>
          <w:rFonts w:ascii="Palatino Linotype" w:hAnsi="Palatino Linotype" w:cs="Tahoma"/>
          <w:sz w:val="22"/>
          <w:szCs w:val="22"/>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rsidRPr="00797F0F" w:rsidR="00950064" w:rsidP="00437679" w:rsidRDefault="00950064" w14:paraId="24F14A13" w14:textId="77777777">
      <w:pPr>
        <w:spacing w:line="360" w:lineRule="auto"/>
        <w:contextualSpacing/>
        <w:jc w:val="both"/>
        <w:rPr>
          <w:rFonts w:ascii="Palatino Linotype" w:hAnsi="Palatino Linotype" w:cs="Tahoma"/>
          <w:sz w:val="22"/>
          <w:szCs w:val="22"/>
        </w:rPr>
      </w:pPr>
    </w:p>
    <w:p w:rsidRPr="00797F0F" w:rsidR="00950064" w:rsidP="00437679" w:rsidRDefault="00950064" w14:paraId="57B384A1" w14:textId="5E55D936">
      <w:pPr>
        <w:spacing w:line="360" w:lineRule="auto"/>
        <w:contextualSpacing/>
        <w:jc w:val="both"/>
        <w:rPr>
          <w:rFonts w:ascii="Palatino Linotype" w:hAnsi="Palatino Linotype" w:cs="Tahoma"/>
          <w:sz w:val="22"/>
          <w:szCs w:val="22"/>
        </w:rPr>
      </w:pPr>
      <w:r w:rsidRPr="00797F0F">
        <w:rPr>
          <w:rFonts w:ascii="Palatino Linotype" w:hAnsi="Palatino Linotype" w:cs="Tahoma"/>
          <w:bCs/>
          <w:sz w:val="22"/>
          <w:szCs w:val="22"/>
        </w:rPr>
        <w:t xml:space="preserve">Así, este Instituto verificó que, en efecto, no se registró respuesta a la solicitud de información del ahora Recurrente, en el </w:t>
      </w:r>
      <w:r w:rsidRPr="00797F0F">
        <w:rPr>
          <w:rFonts w:ascii="Palatino Linotype" w:hAnsi="Palatino Linotype" w:cs="Tahoma"/>
          <w:sz w:val="22"/>
          <w:szCs w:val="22"/>
          <w:lang w:val="es-ES"/>
        </w:rPr>
        <w:t xml:space="preserve">Sistema de Acceso a la Información Mexiquense (SAIMEX), por lo que </w:t>
      </w:r>
      <w:r w:rsidRPr="00797F0F">
        <w:rPr>
          <w:rFonts w:ascii="Palatino Linotype" w:hAnsi="Palatino Linotype" w:cs="Tahoma"/>
          <w:bCs/>
          <w:sz w:val="22"/>
          <w:szCs w:val="22"/>
        </w:rPr>
        <w:t xml:space="preserve">se colige que, tal como lo precisó el Recurrente, el </w:t>
      </w:r>
      <w:r w:rsidRPr="00797F0F">
        <w:rPr>
          <w:rFonts w:ascii="Palatino Linotype" w:hAnsi="Palatino Linotype" w:cs="Tahoma"/>
          <w:sz w:val="22"/>
          <w:szCs w:val="22"/>
        </w:rPr>
        <w:t xml:space="preserve">Ayuntamiento de </w:t>
      </w:r>
      <w:proofErr w:type="spellStart"/>
      <w:r w:rsidRPr="00797F0F">
        <w:rPr>
          <w:rFonts w:ascii="Palatino Linotype" w:hAnsi="Palatino Linotype" w:cs="Tahoma"/>
          <w:sz w:val="22"/>
          <w:szCs w:val="22"/>
        </w:rPr>
        <w:t>Temascalcingo</w:t>
      </w:r>
      <w:proofErr w:type="spellEnd"/>
      <w:r w:rsidRPr="00797F0F">
        <w:rPr>
          <w:rFonts w:ascii="Palatino Linotype" w:hAnsi="Palatino Linotype" w:cs="Tahoma"/>
          <w:sz w:val="22"/>
          <w:szCs w:val="22"/>
        </w:rPr>
        <w:t>, no</w:t>
      </w:r>
      <w:r w:rsidRPr="00797F0F">
        <w:rPr>
          <w:rFonts w:ascii="Palatino Linotype" w:hAnsi="Palatino Linotype" w:cs="Tahoma"/>
          <w:bCs/>
          <w:sz w:val="22"/>
          <w:szCs w:val="22"/>
        </w:rPr>
        <w:t xml:space="preserve"> emitió respuesta a las solicitudes de acceso a la información pública, dentro de los plazos establecidos en el artículo 163, de la Ley de Transparencia y Acceso a la Información Pública del Estado de México y Municipios, pues </w:t>
      </w:r>
      <w:r w:rsidRPr="00797F0F">
        <w:rPr>
          <w:rFonts w:ascii="Palatino Linotype" w:hAnsi="Palatino Linotype" w:cs="Tahoma"/>
          <w:b/>
          <w:sz w:val="22"/>
          <w:szCs w:val="22"/>
        </w:rPr>
        <w:t>tenía hasta el trece de diciembre del dos mil veintidós</w:t>
      </w:r>
      <w:r w:rsidRPr="00797F0F">
        <w:rPr>
          <w:rFonts w:ascii="Palatino Linotype" w:hAnsi="Palatino Linotype" w:cs="Tahoma"/>
          <w:bCs/>
          <w:sz w:val="22"/>
          <w:szCs w:val="22"/>
        </w:rPr>
        <w:t xml:space="preserve">, para realizar dicha situación, por lo que es evidente que el agravio es </w:t>
      </w:r>
      <w:r w:rsidRPr="00797F0F">
        <w:rPr>
          <w:rFonts w:ascii="Palatino Linotype" w:hAnsi="Palatino Linotype" w:cs="Tahoma"/>
          <w:b/>
          <w:sz w:val="22"/>
          <w:szCs w:val="22"/>
        </w:rPr>
        <w:t>FUNDADO</w:t>
      </w:r>
      <w:r w:rsidRPr="00797F0F">
        <w:rPr>
          <w:rFonts w:ascii="Palatino Linotype" w:hAnsi="Palatino Linotype" w:cs="Tahoma"/>
          <w:bCs/>
          <w:sz w:val="22"/>
          <w:szCs w:val="22"/>
        </w:rPr>
        <w:t>.</w:t>
      </w:r>
      <w:r w:rsidRPr="00797F0F">
        <w:rPr>
          <w:rFonts w:ascii="Palatino Linotype" w:hAnsi="Palatino Linotype" w:cs="Tahoma"/>
          <w:b/>
          <w:sz w:val="22"/>
          <w:szCs w:val="22"/>
        </w:rPr>
        <w:t xml:space="preserve"> </w:t>
      </w:r>
    </w:p>
    <w:p w:rsidRPr="00797F0F" w:rsidR="00950064" w:rsidP="00437679" w:rsidRDefault="00950064" w14:paraId="1CF40A81" w14:textId="77777777">
      <w:pPr>
        <w:spacing w:line="360" w:lineRule="auto"/>
        <w:contextualSpacing/>
        <w:jc w:val="both"/>
        <w:rPr>
          <w:rFonts w:ascii="Palatino Linotype" w:hAnsi="Palatino Linotype" w:cs="Tahoma"/>
          <w:b/>
          <w:sz w:val="22"/>
          <w:szCs w:val="22"/>
        </w:rPr>
      </w:pPr>
    </w:p>
    <w:p w:rsidRPr="00797F0F" w:rsidR="0096571C" w:rsidP="00437679" w:rsidRDefault="0096571C" w14:paraId="419ABB94" w14:textId="705180CC">
      <w:pPr>
        <w:tabs>
          <w:tab w:val="left" w:pos="4962"/>
        </w:tabs>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lastRenderedPageBreak/>
        <w:t>Atento a lo anterior, el Sujeto Obligado, vía informe justificado proporcionó diversos archivos con la intención de atender los requerimientos del Particular, por lo que se procede a analizar cada uno de los puntos requeridos con la finalidad de verificar si la documentación satisface el derecho de acceso a la información.</w:t>
      </w:r>
    </w:p>
    <w:p w:rsidRPr="00797F0F" w:rsidR="0096571C" w:rsidP="00437679" w:rsidRDefault="0096571C" w14:paraId="01C6FD30" w14:textId="49EBBD47">
      <w:pPr>
        <w:tabs>
          <w:tab w:val="left" w:pos="4962"/>
        </w:tabs>
        <w:spacing w:line="360" w:lineRule="auto"/>
        <w:contextualSpacing/>
        <w:jc w:val="both"/>
        <w:rPr>
          <w:rFonts w:ascii="Palatino Linotype" w:hAnsi="Palatino Linotype" w:cs="Tahoma"/>
          <w:sz w:val="22"/>
          <w:szCs w:val="22"/>
        </w:rPr>
      </w:pPr>
    </w:p>
    <w:p w:rsidRPr="00797F0F" w:rsidR="0096571C" w:rsidP="00437679" w:rsidRDefault="0096571C" w14:paraId="2B368892" w14:textId="77777777">
      <w:pPr>
        <w:pStyle w:val="Prrafodelista"/>
        <w:numPr>
          <w:ilvl w:val="0"/>
          <w:numId w:val="19"/>
        </w:numPr>
        <w:tabs>
          <w:tab w:val="left" w:pos="4962"/>
        </w:tabs>
        <w:spacing w:line="360" w:lineRule="auto"/>
        <w:jc w:val="both"/>
        <w:rPr>
          <w:rFonts w:ascii="Palatino Linotype" w:hAnsi="Palatino Linotype" w:eastAsia="Calibri" w:cs="Tahoma"/>
          <w:b/>
          <w:bCs/>
          <w:iCs/>
          <w:szCs w:val="22"/>
          <w:lang w:val="es-ES" w:eastAsia="es-ES_tradnl"/>
        </w:rPr>
      </w:pPr>
      <w:r w:rsidRPr="00797F0F">
        <w:rPr>
          <w:rFonts w:ascii="Palatino Linotype" w:hAnsi="Palatino Linotype" w:eastAsia="Calibri" w:cs="Tahoma"/>
          <w:b/>
          <w:bCs/>
          <w:iCs/>
          <w:szCs w:val="22"/>
          <w:lang w:val="es-ES" w:eastAsia="es-ES_tradnl"/>
        </w:rPr>
        <w:t xml:space="preserve">Lista de raya, Nómina general del Ayuntamiento, ODAPAS, IMCUFIDE, DIF, del primero de enero al quince de noviembre de dos mil veintidós. </w:t>
      </w:r>
    </w:p>
    <w:p w:rsidRPr="00797F0F" w:rsidR="0096571C" w:rsidP="00437679" w:rsidRDefault="0096571C" w14:paraId="66221D8E" w14:textId="77777777">
      <w:pPr>
        <w:pStyle w:val="Prrafodelista"/>
        <w:numPr>
          <w:ilvl w:val="0"/>
          <w:numId w:val="19"/>
        </w:numPr>
        <w:tabs>
          <w:tab w:val="left" w:pos="4962"/>
        </w:tabs>
        <w:spacing w:line="360" w:lineRule="auto"/>
        <w:jc w:val="both"/>
        <w:rPr>
          <w:rFonts w:ascii="Palatino Linotype" w:hAnsi="Palatino Linotype" w:eastAsia="Calibri" w:cs="Tahoma"/>
          <w:b/>
          <w:bCs/>
          <w:iCs/>
          <w:szCs w:val="22"/>
          <w:lang w:val="es-ES" w:eastAsia="es-ES_tradnl"/>
        </w:rPr>
      </w:pPr>
      <w:r w:rsidRPr="00797F0F">
        <w:rPr>
          <w:rFonts w:ascii="Palatino Linotype" w:hAnsi="Palatino Linotype" w:eastAsia="Calibri" w:cs="Tahoma"/>
          <w:b/>
          <w:bCs/>
          <w:iCs/>
          <w:szCs w:val="22"/>
          <w:lang w:val="es-ES" w:eastAsia="es-ES_tradnl"/>
        </w:rPr>
        <w:t>Saber si los regidores o algún otro trabajador han recibido bono en este periodo señalado.</w:t>
      </w:r>
    </w:p>
    <w:p w:rsidRPr="00797F0F" w:rsidR="0096571C" w:rsidP="00437679" w:rsidRDefault="0096571C" w14:paraId="73C93864" w14:textId="09853EE1">
      <w:pPr>
        <w:tabs>
          <w:tab w:val="left" w:pos="4962"/>
        </w:tabs>
        <w:spacing w:line="360" w:lineRule="auto"/>
        <w:contextualSpacing/>
        <w:jc w:val="both"/>
        <w:rPr>
          <w:rFonts w:ascii="Palatino Linotype" w:hAnsi="Palatino Linotype" w:cs="Tahoma"/>
          <w:sz w:val="22"/>
          <w:szCs w:val="22"/>
        </w:rPr>
      </w:pPr>
    </w:p>
    <w:p w:rsidRPr="00797F0F" w:rsidR="00702FF6" w:rsidP="00437679" w:rsidRDefault="0096571C" w14:paraId="5D2498B4" w14:textId="26152B9C">
      <w:pPr>
        <w:tabs>
          <w:tab w:val="left" w:pos="4962"/>
        </w:tabs>
        <w:spacing w:line="360" w:lineRule="auto"/>
        <w:contextualSpacing/>
        <w:jc w:val="both"/>
        <w:rPr>
          <w:rFonts w:ascii="Palatino Linotype" w:hAnsi="Palatino Linotype" w:eastAsia="Calibri" w:cs="Tahoma"/>
          <w:bCs/>
          <w:sz w:val="22"/>
          <w:szCs w:val="22"/>
          <w:lang w:eastAsia="en-US"/>
        </w:rPr>
      </w:pPr>
      <w:r w:rsidRPr="00797F0F">
        <w:rPr>
          <w:rFonts w:ascii="Palatino Linotype" w:hAnsi="Palatino Linotype" w:cs="Tahoma"/>
          <w:sz w:val="22"/>
          <w:szCs w:val="22"/>
        </w:rPr>
        <w:t>En primer término, r</w:t>
      </w:r>
      <w:r w:rsidRPr="00797F0F" w:rsidR="00702FF6">
        <w:rPr>
          <w:rFonts w:ascii="Palatino Linotype" w:hAnsi="Palatino Linotype" w:eastAsia="Calibri" w:cs="Tahoma"/>
          <w:bCs/>
          <w:sz w:val="22"/>
          <w:szCs w:val="22"/>
          <w:lang w:eastAsia="en-US"/>
        </w:rPr>
        <w:t>esulta necesario contextualizar la solicitud de información</w:t>
      </w:r>
      <w:r w:rsidRPr="00797F0F" w:rsidR="00DB0148">
        <w:rPr>
          <w:rFonts w:ascii="Palatino Linotype" w:hAnsi="Palatino Linotype" w:eastAsia="Calibri" w:cs="Tahoma"/>
          <w:bCs/>
          <w:sz w:val="22"/>
          <w:szCs w:val="22"/>
          <w:lang w:eastAsia="en-US"/>
        </w:rPr>
        <w:t xml:space="preserve"> en relación a lo que se debe entender como nómina:</w:t>
      </w:r>
    </w:p>
    <w:p w:rsidRPr="00797F0F" w:rsidR="00702FF6" w:rsidP="00437679" w:rsidRDefault="00702FF6" w14:paraId="6003132C" w14:textId="77777777">
      <w:pPr>
        <w:tabs>
          <w:tab w:val="left" w:pos="4962"/>
        </w:tabs>
        <w:spacing w:line="360" w:lineRule="auto"/>
        <w:contextualSpacing/>
        <w:jc w:val="both"/>
        <w:rPr>
          <w:rFonts w:ascii="Palatino Linotype" w:hAnsi="Palatino Linotype" w:eastAsia="Calibri" w:cs="Tahoma"/>
          <w:bCs/>
          <w:sz w:val="22"/>
          <w:szCs w:val="22"/>
          <w:lang w:val="es-ES" w:eastAsia="en-US"/>
        </w:rPr>
      </w:pPr>
    </w:p>
    <w:p w:rsidRPr="00797F0F" w:rsidR="00702FF6" w:rsidP="00437679" w:rsidRDefault="00702FF6" w14:paraId="71035A65" w14:textId="2A019F60">
      <w:pPr>
        <w:spacing w:line="360" w:lineRule="auto"/>
        <w:contextualSpacing/>
        <w:jc w:val="both"/>
        <w:rPr>
          <w:rFonts w:ascii="Palatino Linotype" w:hAnsi="Palatino Linotype" w:cs="Tahoma"/>
          <w:sz w:val="22"/>
          <w:szCs w:val="22"/>
          <w:lang w:val="es-ES"/>
        </w:rPr>
      </w:pPr>
      <w:r w:rsidRPr="00797F0F">
        <w:rPr>
          <w:rFonts w:ascii="Palatino Linotype" w:hAnsi="Palatino Linotype" w:cs="Tahoma"/>
          <w:sz w:val="22"/>
          <w:szCs w:val="22"/>
          <w:lang w:val="es-ES"/>
        </w:rPr>
        <w:t>Al respecto, el Glosario localizado en la página de Transparencia Presupuestaria de la Secretaría de Hacienda y Crédito Público (</w:t>
      </w:r>
      <w:hyperlink w:history="1" r:id="rId8">
        <w:r w:rsidRPr="00797F0F">
          <w:rPr>
            <w:rStyle w:val="Hipervnculo"/>
            <w:rFonts w:ascii="Palatino Linotype" w:hAnsi="Palatino Linotype" w:cs="Tahoma"/>
            <w:sz w:val="22"/>
            <w:szCs w:val="22"/>
            <w:lang w:val="es-ES"/>
          </w:rPr>
          <w:t>http://www.transparenciapresupuestaria.gob.mx/es/PTP/Glosario</w:t>
        </w:r>
      </w:hyperlink>
      <w:r w:rsidRPr="00797F0F">
        <w:rPr>
          <w:rFonts w:ascii="Palatino Linotype" w:hAnsi="Palatino Linotype" w:cs="Tahoma"/>
          <w:sz w:val="22"/>
          <w:szCs w:val="22"/>
          <w:lang w:val="es-ES"/>
        </w:rPr>
        <w:t xml:space="preserve">, consultada el </w:t>
      </w:r>
      <w:r w:rsidRPr="00797F0F" w:rsidR="0096571C">
        <w:rPr>
          <w:rFonts w:ascii="Palatino Linotype" w:hAnsi="Palatino Linotype" w:cs="Tahoma"/>
          <w:sz w:val="22"/>
          <w:szCs w:val="22"/>
          <w:lang w:val="es-ES"/>
        </w:rPr>
        <w:t>veintitrés de mayo de dos mil veintitrés</w:t>
      </w:r>
      <w:r w:rsidRPr="00797F0F">
        <w:rPr>
          <w:rFonts w:ascii="Palatino Linotype" w:hAnsi="Palatino Linotype" w:cs="Tahoma"/>
          <w:sz w:val="22"/>
          <w:szCs w:val="22"/>
          <w:lang w:val="es-ES"/>
        </w:rPr>
        <w:t>, a las dieciséis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797F0F" w:rsidR="00702FF6" w:rsidP="00437679" w:rsidRDefault="00702FF6" w14:paraId="28AFC59C" w14:textId="77777777">
      <w:pPr>
        <w:spacing w:line="360" w:lineRule="auto"/>
        <w:contextualSpacing/>
        <w:jc w:val="both"/>
        <w:rPr>
          <w:rFonts w:ascii="Palatino Linotype" w:hAnsi="Palatino Linotype" w:cs="Tahoma"/>
          <w:sz w:val="22"/>
          <w:szCs w:val="22"/>
          <w:lang w:val="es-ES"/>
        </w:rPr>
      </w:pPr>
    </w:p>
    <w:p w:rsidRPr="00797F0F" w:rsidR="00702FF6" w:rsidP="00437679" w:rsidRDefault="00702FF6" w14:paraId="7A3CC151" w14:textId="1C20F227">
      <w:pPr>
        <w:spacing w:line="360" w:lineRule="auto"/>
        <w:contextualSpacing/>
        <w:jc w:val="both"/>
        <w:rPr>
          <w:rFonts w:ascii="Palatino Linotype" w:hAnsi="Palatino Linotype" w:cs="Tahoma"/>
          <w:sz w:val="22"/>
          <w:szCs w:val="22"/>
          <w:lang w:val="es-ES"/>
        </w:rPr>
      </w:pPr>
      <w:r w:rsidRPr="00797F0F">
        <w:rPr>
          <w:rFonts w:ascii="Palatino Linotype" w:hAnsi="Palatino Linotype" w:cs="Tahoma"/>
          <w:sz w:val="22"/>
          <w:szCs w:val="22"/>
          <w:lang w:val="es-ES"/>
        </w:rPr>
        <w:t>De la misma manera, el Glosario de términos más usuales en la Administración Pública Federal, emitido por la Secretaría de Hacienda y Crédito Público (</w:t>
      </w:r>
      <w:hyperlink w:history="1" r:id="rId9">
        <w:r w:rsidRPr="00797F0F">
          <w:rPr>
            <w:rStyle w:val="Hipervnculo"/>
            <w:rFonts w:ascii="Palatino Linotype" w:hAnsi="Palatino Linotype" w:cs="Tahoma"/>
            <w:sz w:val="22"/>
            <w:szCs w:val="22"/>
            <w:lang w:val="es-ES"/>
          </w:rPr>
          <w:t>http://www.apartados.hacienda.gob.mx/contabilidad/documentos/informe_cuenta/1998/cuenta_publica/Glosario/n.htm</w:t>
        </w:r>
      </w:hyperlink>
      <w:r w:rsidRPr="00797F0F">
        <w:rPr>
          <w:rFonts w:ascii="Palatino Linotype" w:hAnsi="Palatino Linotype" w:cs="Tahoma"/>
          <w:sz w:val="22"/>
          <w:szCs w:val="22"/>
          <w:lang w:val="es-ES"/>
        </w:rPr>
        <w:t xml:space="preserve">, consultada el </w:t>
      </w:r>
      <w:r w:rsidRPr="00797F0F" w:rsidR="0096571C">
        <w:rPr>
          <w:rFonts w:ascii="Palatino Linotype" w:hAnsi="Palatino Linotype" w:cs="Tahoma"/>
          <w:sz w:val="22"/>
          <w:szCs w:val="22"/>
          <w:lang w:val="es-ES"/>
        </w:rPr>
        <w:t>veintitrés de mayo de dos mil veintitrés</w:t>
      </w:r>
      <w:r w:rsidRPr="00797F0F">
        <w:rPr>
          <w:rFonts w:ascii="Palatino Linotype" w:hAnsi="Palatino Linotype" w:cs="Tahoma"/>
          <w:sz w:val="22"/>
          <w:szCs w:val="22"/>
          <w:lang w:val="es-ES"/>
        </w:rPr>
        <w:t xml:space="preserve">, a las dieciséis horas con treinta minutos), establece que la Nómina es un listado general de los </w:t>
      </w:r>
      <w:r w:rsidRPr="00797F0F">
        <w:rPr>
          <w:rFonts w:ascii="Palatino Linotype" w:hAnsi="Palatino Linotype" w:cs="Tahoma"/>
          <w:sz w:val="22"/>
          <w:szCs w:val="22"/>
          <w:lang w:val="es-ES"/>
        </w:rPr>
        <w:lastRenderedPageBreak/>
        <w:t>trabajadores de una institución, en el cual se asientan las percepciones brutas, deducciones y alcance neto de las mismas.</w:t>
      </w:r>
    </w:p>
    <w:p w:rsidRPr="00797F0F" w:rsidR="00DB0148" w:rsidP="00437679" w:rsidRDefault="00DB0148" w14:paraId="73CA8DB1" w14:textId="05E23F80">
      <w:pPr>
        <w:spacing w:line="360" w:lineRule="auto"/>
        <w:contextualSpacing/>
        <w:jc w:val="both"/>
        <w:rPr>
          <w:rFonts w:ascii="Palatino Linotype" w:hAnsi="Palatino Linotype" w:cs="Tahoma"/>
          <w:sz w:val="22"/>
          <w:szCs w:val="22"/>
          <w:lang w:val="es-ES"/>
        </w:rPr>
      </w:pPr>
    </w:p>
    <w:p w:rsidRPr="00797F0F" w:rsidR="00DB0148" w:rsidP="00437679" w:rsidRDefault="00DB0148" w14:paraId="53AABEAE" w14:textId="632A85CF">
      <w:pPr>
        <w:spacing w:line="360" w:lineRule="auto"/>
        <w:contextualSpacing/>
        <w:jc w:val="both"/>
        <w:rPr>
          <w:rFonts w:ascii="Palatino Linotype" w:hAnsi="Palatino Linotype" w:cs="Tahoma"/>
          <w:sz w:val="22"/>
          <w:szCs w:val="22"/>
          <w:lang w:val="es-ES"/>
        </w:rPr>
      </w:pPr>
      <w:r w:rsidRPr="00797F0F">
        <w:rPr>
          <w:rFonts w:ascii="Palatino Linotype" w:hAnsi="Palatino Linotype" w:cs="Tahoma"/>
          <w:sz w:val="22"/>
          <w:szCs w:val="22"/>
          <w:lang w:val="es-ES"/>
        </w:rPr>
        <w:t xml:space="preserve">Ahora bien, en relación al punto dos es decir la definición de bono el artículo 153-J de la Ley Federal del Trabajo establece que para elevar la productividad en las empresas, se elaboran programas que tienen como objeto entre otros el de implementar </w:t>
      </w:r>
      <w:r w:rsidRPr="00797F0F">
        <w:rPr>
          <w:rFonts w:ascii="Palatino Linotype" w:hAnsi="Palatino Linotype" w:cs="Tahoma"/>
          <w:sz w:val="22"/>
          <w:szCs w:val="22"/>
        </w:rPr>
        <w:t xml:space="preserve">sistemas que permitan determinar en forma y monto apropiados los incentivos, </w:t>
      </w:r>
      <w:r w:rsidRPr="00797F0F">
        <w:rPr>
          <w:rFonts w:ascii="Palatino Linotype" w:hAnsi="Palatino Linotype" w:cs="Tahoma"/>
          <w:b/>
          <w:bCs/>
          <w:sz w:val="22"/>
          <w:szCs w:val="22"/>
        </w:rPr>
        <w:t>bonos o comisiones</w:t>
      </w:r>
      <w:r w:rsidRPr="00797F0F">
        <w:rPr>
          <w:rFonts w:ascii="Palatino Linotype" w:hAnsi="Palatino Linotype" w:cs="Tahoma"/>
          <w:sz w:val="22"/>
          <w:szCs w:val="22"/>
        </w:rPr>
        <w:t xml:space="preserve"> derivados de la contribución de los trabajadores a la elevación de la productividad, es decir se entiende como un pago extra que recibe el empleado, adicionalmente a su salario como un premio, esto es abonado cuando el empleado alcanza o supera los objetivos establecidos por la empresa.</w:t>
      </w:r>
    </w:p>
    <w:p w:rsidRPr="00797F0F" w:rsidR="00DB0148" w:rsidP="00437679" w:rsidRDefault="00DB0148" w14:paraId="4CC7E630" w14:textId="77777777">
      <w:pPr>
        <w:spacing w:line="360" w:lineRule="auto"/>
        <w:contextualSpacing/>
        <w:jc w:val="both"/>
        <w:rPr>
          <w:rFonts w:ascii="Palatino Linotype" w:hAnsi="Palatino Linotype" w:cs="Tahoma"/>
          <w:sz w:val="22"/>
          <w:szCs w:val="22"/>
          <w:lang w:val="es-ES"/>
        </w:rPr>
      </w:pPr>
    </w:p>
    <w:p w:rsidRPr="00797F0F" w:rsidR="00702FF6" w:rsidP="00437679" w:rsidRDefault="00702FF6" w14:paraId="0224CCC1" w14:textId="6B523BAA">
      <w:pPr>
        <w:spacing w:line="360" w:lineRule="auto"/>
        <w:contextualSpacing/>
        <w:jc w:val="both"/>
        <w:rPr>
          <w:rFonts w:ascii="Palatino Linotype" w:hAnsi="Palatino Linotype" w:cs="Tahoma"/>
          <w:sz w:val="22"/>
          <w:szCs w:val="22"/>
          <w:lang w:val="es-ES"/>
        </w:rPr>
      </w:pPr>
      <w:r w:rsidRPr="00797F0F">
        <w:rPr>
          <w:rFonts w:ascii="Palatino Linotype" w:hAnsi="Palatino Linotype" w:cs="Tahoma"/>
          <w:sz w:val="22"/>
          <w:szCs w:val="22"/>
          <w:lang w:val="es-ES"/>
        </w:rPr>
        <w:t>Conforme a lo anterior, se puede advertir que la nómina se puede referir a lo siguiente:</w:t>
      </w:r>
    </w:p>
    <w:p w:rsidRPr="00797F0F" w:rsidR="00702FF6" w:rsidP="00437679" w:rsidRDefault="00702FF6" w14:paraId="58CFB153" w14:textId="77777777">
      <w:pPr>
        <w:spacing w:line="360" w:lineRule="auto"/>
        <w:contextualSpacing/>
        <w:jc w:val="both"/>
        <w:rPr>
          <w:rFonts w:ascii="Palatino Linotype" w:hAnsi="Palatino Linotype" w:cs="Tahoma"/>
          <w:sz w:val="22"/>
          <w:szCs w:val="22"/>
          <w:lang w:val="es-ES"/>
        </w:rPr>
      </w:pPr>
    </w:p>
    <w:p w:rsidRPr="00797F0F" w:rsidR="00702FF6" w:rsidP="00437679" w:rsidRDefault="00702FF6" w14:paraId="32D29340" w14:textId="77777777">
      <w:pPr>
        <w:spacing w:line="360" w:lineRule="auto"/>
        <w:contextualSpacing/>
        <w:jc w:val="both"/>
        <w:rPr>
          <w:rFonts w:ascii="Palatino Linotype" w:hAnsi="Palatino Linotype" w:cs="Tahoma"/>
          <w:sz w:val="22"/>
          <w:szCs w:val="22"/>
          <w:lang w:val="es-ES"/>
        </w:rPr>
      </w:pPr>
      <w:r w:rsidRPr="00797F0F">
        <w:rPr>
          <w:rFonts w:ascii="Palatino Linotype" w:hAnsi="Palatino Linotype" w:cs="Tahoma"/>
          <w:sz w:val="22"/>
          <w:szCs w:val="22"/>
          <w:lang w:val="es-ES"/>
        </w:rPr>
        <w:t>I.</w:t>
      </w:r>
      <w:r w:rsidRPr="00797F0F">
        <w:rPr>
          <w:rFonts w:ascii="Palatino Linotype" w:hAnsi="Palatino Linotype" w:cs="Tahoma"/>
          <w:sz w:val="22"/>
          <w:szCs w:val="22"/>
          <w:lang w:val="es-ES"/>
        </w:rPr>
        <w:tab/>
      </w:r>
      <w:r w:rsidRPr="00797F0F">
        <w:rPr>
          <w:rFonts w:ascii="Palatino Linotype" w:hAnsi="Palatino Linotype" w:cs="Tahoma"/>
          <w:sz w:val="22"/>
          <w:szCs w:val="22"/>
          <w:lang w:val="es-ES"/>
        </w:rPr>
        <w:t>Relación de trabajadores con las percepciones monetarias de cada uno.</w:t>
      </w:r>
    </w:p>
    <w:p w:rsidRPr="00797F0F" w:rsidR="00702FF6" w:rsidP="00437679" w:rsidRDefault="00702FF6" w14:paraId="5367BD6A" w14:textId="77777777">
      <w:pPr>
        <w:spacing w:line="360" w:lineRule="auto"/>
        <w:contextualSpacing/>
        <w:jc w:val="both"/>
        <w:rPr>
          <w:rFonts w:ascii="Palatino Linotype" w:hAnsi="Palatino Linotype" w:cs="Tahoma"/>
          <w:sz w:val="22"/>
          <w:szCs w:val="22"/>
          <w:lang w:val="es-ES"/>
        </w:rPr>
      </w:pPr>
      <w:r w:rsidRPr="00797F0F">
        <w:rPr>
          <w:rFonts w:ascii="Palatino Linotype" w:hAnsi="Palatino Linotype" w:cs="Tahoma"/>
          <w:sz w:val="22"/>
          <w:szCs w:val="22"/>
          <w:lang w:val="es-ES"/>
        </w:rPr>
        <w:t>II.</w:t>
      </w:r>
      <w:r w:rsidRPr="00797F0F">
        <w:rPr>
          <w:rFonts w:ascii="Palatino Linotype" w:hAnsi="Palatino Linotype" w:cs="Tahoma"/>
          <w:sz w:val="22"/>
          <w:szCs w:val="22"/>
          <w:lang w:val="es-ES"/>
        </w:rPr>
        <w:tab/>
      </w:r>
      <w:r w:rsidRPr="00797F0F">
        <w:rPr>
          <w:rFonts w:ascii="Palatino Linotype" w:hAnsi="Palatino Linotype" w:cs="Tahoma"/>
          <w:sz w:val="22"/>
          <w:szCs w:val="22"/>
          <w:lang w:val="es-ES"/>
        </w:rPr>
        <w:t>Recibo individual que contiene las prestaciones y deducciones de un trabajador.</w:t>
      </w:r>
    </w:p>
    <w:p w:rsidRPr="00797F0F" w:rsidR="00702FF6" w:rsidP="00437679" w:rsidRDefault="00702FF6" w14:paraId="4DDA6A11" w14:textId="77777777">
      <w:pPr>
        <w:spacing w:line="360" w:lineRule="auto"/>
        <w:ind w:left="709" w:hanging="709"/>
        <w:contextualSpacing/>
        <w:jc w:val="both"/>
        <w:rPr>
          <w:rFonts w:ascii="Palatino Linotype" w:hAnsi="Palatino Linotype" w:cs="Tahoma"/>
          <w:sz w:val="22"/>
          <w:szCs w:val="22"/>
          <w:lang w:val="es-ES"/>
        </w:rPr>
      </w:pPr>
      <w:r w:rsidRPr="00797F0F">
        <w:rPr>
          <w:rFonts w:ascii="Palatino Linotype" w:hAnsi="Palatino Linotype" w:cs="Tahoma"/>
          <w:sz w:val="22"/>
          <w:szCs w:val="22"/>
          <w:lang w:val="es-ES"/>
        </w:rPr>
        <w:t>III.</w:t>
      </w:r>
      <w:r w:rsidRPr="00797F0F">
        <w:rPr>
          <w:rFonts w:ascii="Palatino Linotype" w:hAnsi="Palatino Linotype" w:cs="Tahoma"/>
          <w:sz w:val="22"/>
          <w:szCs w:val="22"/>
          <w:lang w:val="es-ES"/>
        </w:rPr>
        <w:tab/>
      </w:r>
      <w:r w:rsidRPr="00797F0F">
        <w:rPr>
          <w:rFonts w:ascii="Palatino Linotype" w:hAnsi="Palatino Linotype" w:cs="Tahoma"/>
          <w:sz w:val="22"/>
          <w:szCs w:val="22"/>
          <w:lang w:val="es-ES"/>
        </w:rPr>
        <w:t>Listado general de los servidores públicos de una institución o dependencia, en el cual se asientan las percepciones brutas, deducciones y alcance neto de las mismas.</w:t>
      </w:r>
    </w:p>
    <w:p w:rsidRPr="00797F0F" w:rsidR="00702FF6" w:rsidP="00437679" w:rsidRDefault="00702FF6" w14:paraId="4F23F0DB" w14:textId="77777777">
      <w:pPr>
        <w:spacing w:line="360" w:lineRule="auto"/>
        <w:contextualSpacing/>
        <w:jc w:val="both"/>
        <w:rPr>
          <w:rFonts w:ascii="Palatino Linotype" w:hAnsi="Palatino Linotype" w:cs="Tahoma"/>
          <w:sz w:val="22"/>
          <w:szCs w:val="22"/>
          <w:lang w:val="es-ES"/>
        </w:rPr>
      </w:pPr>
    </w:p>
    <w:p w:rsidRPr="00797F0F" w:rsidR="00702FF6" w:rsidP="00437679" w:rsidRDefault="00702FF6" w14:paraId="30DBE3DE" w14:textId="77777777">
      <w:pPr>
        <w:spacing w:line="360" w:lineRule="auto"/>
        <w:contextualSpacing/>
        <w:jc w:val="both"/>
        <w:rPr>
          <w:rFonts w:ascii="Palatino Linotype" w:hAnsi="Palatino Linotype" w:cs="Tahoma"/>
          <w:sz w:val="22"/>
          <w:szCs w:val="22"/>
          <w:lang w:val="es-ES"/>
        </w:rPr>
      </w:pPr>
      <w:r w:rsidRPr="00797F0F">
        <w:rPr>
          <w:rFonts w:ascii="Palatino Linotype" w:hAnsi="Palatino Linotype" w:cs="Tahoma"/>
          <w:sz w:val="22"/>
          <w:szCs w:val="22"/>
          <w:lang w:val="es-E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rsidRPr="00797F0F" w:rsidR="00702FF6" w:rsidP="00437679" w:rsidRDefault="00702FF6" w14:paraId="7EC17B1C" w14:textId="77777777">
      <w:pPr>
        <w:spacing w:line="360" w:lineRule="auto"/>
        <w:contextualSpacing/>
        <w:jc w:val="both"/>
        <w:rPr>
          <w:rFonts w:ascii="Palatino Linotype" w:hAnsi="Palatino Linotype" w:cs="Tahoma"/>
          <w:sz w:val="22"/>
          <w:szCs w:val="22"/>
          <w:lang w:val="es-ES"/>
        </w:rPr>
      </w:pPr>
    </w:p>
    <w:p w:rsidRPr="00797F0F" w:rsidR="00702FF6" w:rsidP="00437679" w:rsidRDefault="00702FF6" w14:paraId="5F9CDB9A" w14:textId="77777777">
      <w:pPr>
        <w:spacing w:line="360" w:lineRule="auto"/>
        <w:contextualSpacing/>
        <w:jc w:val="both"/>
        <w:rPr>
          <w:rFonts w:ascii="Palatino Linotype" w:hAnsi="Palatino Linotype" w:cs="Tahoma"/>
          <w:sz w:val="22"/>
          <w:szCs w:val="22"/>
          <w:lang w:val="es-ES"/>
        </w:rPr>
      </w:pPr>
      <w:r w:rsidRPr="00797F0F">
        <w:rPr>
          <w:rFonts w:ascii="Palatino Linotype" w:hAnsi="Palatino Linotype" w:cs="Tahoma"/>
          <w:sz w:val="22"/>
          <w:szCs w:val="22"/>
          <w:lang w:val="es-ES"/>
        </w:rPr>
        <w:t xml:space="preserve">En orden de ideas, el artículo 3°, fracción XXXII, del Código Financiero del Estado de México y Municipios establece que la remuneración consiste en los pagos hechos por concepto de </w:t>
      </w:r>
      <w:r w:rsidRPr="00797F0F">
        <w:rPr>
          <w:rFonts w:ascii="Palatino Linotype" w:hAnsi="Palatino Linotype" w:cs="Tahoma"/>
          <w:sz w:val="22"/>
          <w:szCs w:val="22"/>
          <w:lang w:val="es-ES"/>
        </w:rPr>
        <w:lastRenderedPageBreak/>
        <w:t>sueldo, compensaciones, gratificaciones, habitación, primas, comisiones, prestaciones, en especie y cualquier otra percepción o prestación que se entregue al servidor por su trabajo.</w:t>
      </w:r>
    </w:p>
    <w:p w:rsidRPr="00797F0F" w:rsidR="00702FF6" w:rsidP="00437679" w:rsidRDefault="00702FF6" w14:paraId="1FA19BA8" w14:textId="77777777">
      <w:pPr>
        <w:spacing w:line="360" w:lineRule="auto"/>
        <w:contextualSpacing/>
        <w:jc w:val="both"/>
        <w:rPr>
          <w:rFonts w:ascii="Palatino Linotype" w:hAnsi="Palatino Linotype" w:cs="Tahoma"/>
          <w:sz w:val="22"/>
          <w:szCs w:val="22"/>
          <w:lang w:val="es-ES"/>
        </w:rPr>
      </w:pPr>
    </w:p>
    <w:p w:rsidRPr="00797F0F" w:rsidR="00702FF6" w:rsidP="00437679" w:rsidRDefault="00702FF6" w14:paraId="15DD4769" w14:textId="77777777">
      <w:pPr>
        <w:spacing w:line="360" w:lineRule="auto"/>
        <w:contextualSpacing/>
        <w:jc w:val="both"/>
        <w:rPr>
          <w:rFonts w:ascii="Palatino Linotype" w:hAnsi="Palatino Linotype" w:cs="Tahoma"/>
          <w:sz w:val="22"/>
          <w:szCs w:val="22"/>
          <w:lang w:val="es-ES"/>
        </w:rPr>
      </w:pPr>
      <w:r w:rsidRPr="00797F0F">
        <w:rPr>
          <w:rFonts w:ascii="Palatino Linotype" w:hAnsi="Palatino Linotype" w:cs="Tahoma"/>
          <w:sz w:val="22"/>
          <w:szCs w:val="22"/>
          <w:lang w:val="es-ES"/>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Pr="00797F0F" w:rsidR="00702FF6" w:rsidP="00437679" w:rsidRDefault="00702FF6" w14:paraId="650956A4" w14:textId="77777777">
      <w:pPr>
        <w:spacing w:line="360" w:lineRule="auto"/>
        <w:contextualSpacing/>
        <w:jc w:val="both"/>
        <w:rPr>
          <w:rFonts w:ascii="Palatino Linotype" w:hAnsi="Palatino Linotype" w:cs="Tahoma"/>
          <w:sz w:val="22"/>
          <w:szCs w:val="22"/>
          <w:lang w:val="es-ES"/>
        </w:rPr>
      </w:pPr>
    </w:p>
    <w:p w:rsidRPr="00797F0F" w:rsidR="00702FF6" w:rsidP="00437679" w:rsidRDefault="00702FF6" w14:paraId="324DC711" w14:textId="77777777">
      <w:pPr>
        <w:spacing w:line="360" w:lineRule="auto"/>
        <w:ind w:left="567" w:right="539"/>
        <w:contextualSpacing/>
        <w:jc w:val="both"/>
        <w:rPr>
          <w:rFonts w:ascii="Palatino Linotype" w:hAnsi="Palatino Linotype" w:cs="Tahoma"/>
          <w:i/>
          <w:szCs w:val="22"/>
          <w:lang w:val="es-ES"/>
        </w:rPr>
      </w:pPr>
      <w:r w:rsidRPr="00797F0F">
        <w:rPr>
          <w:rFonts w:ascii="Palatino Linotype" w:hAnsi="Palatino Linotype" w:cs="Tahoma"/>
          <w:b/>
          <w:i/>
          <w:szCs w:val="22"/>
          <w:lang w:val="es-ES"/>
        </w:rPr>
        <w:t>ARTÍCULO 220 K.-</w:t>
      </w:r>
      <w:r w:rsidRPr="00797F0F">
        <w:rPr>
          <w:rFonts w:ascii="Palatino Linotype" w:hAnsi="Palatino Linotype" w:cs="Tahoma"/>
          <w:i/>
          <w:szCs w:val="22"/>
          <w:lang w:val="es-ES"/>
        </w:rPr>
        <w:t xml:space="preserve"> La institución o dependencia pública tiene la obligación de conservar y exhibir en el proceso los documentos que a continuación se precisan:</w:t>
      </w:r>
    </w:p>
    <w:p w:rsidRPr="00797F0F" w:rsidR="00702FF6" w:rsidP="00437679" w:rsidRDefault="00702FF6" w14:paraId="6CDAA9D2" w14:textId="77777777">
      <w:pPr>
        <w:spacing w:line="360" w:lineRule="auto"/>
        <w:ind w:left="567" w:right="539"/>
        <w:contextualSpacing/>
        <w:jc w:val="both"/>
        <w:rPr>
          <w:rFonts w:ascii="Palatino Linotype" w:hAnsi="Palatino Linotype" w:cs="Tahoma"/>
          <w:i/>
          <w:szCs w:val="22"/>
          <w:lang w:val="es-ES"/>
        </w:rPr>
      </w:pPr>
      <w:r w:rsidRPr="00797F0F">
        <w:rPr>
          <w:rFonts w:ascii="Palatino Linotype" w:hAnsi="Palatino Linotype" w:cs="Tahoma"/>
          <w:i/>
          <w:szCs w:val="22"/>
          <w:lang w:val="es-ES"/>
        </w:rPr>
        <w:t>I. Contratos, Nombramientos o Formato Único de Movimientos de Personal, cuando no exista Convenio de condiciones generales de trabajo aplicable;</w:t>
      </w:r>
    </w:p>
    <w:p w:rsidRPr="00797F0F" w:rsidR="00702FF6" w:rsidP="00437679" w:rsidRDefault="00702FF6" w14:paraId="1BB1C48B" w14:textId="77777777">
      <w:pPr>
        <w:spacing w:line="360" w:lineRule="auto"/>
        <w:ind w:left="567" w:right="539"/>
        <w:contextualSpacing/>
        <w:jc w:val="both"/>
        <w:rPr>
          <w:rFonts w:ascii="Palatino Linotype" w:hAnsi="Palatino Linotype" w:cs="Tahoma"/>
          <w:i/>
          <w:szCs w:val="22"/>
          <w:lang w:val="es-ES"/>
        </w:rPr>
      </w:pPr>
      <w:r w:rsidRPr="00797F0F">
        <w:rPr>
          <w:rFonts w:ascii="Palatino Linotype" w:hAnsi="Palatino Linotype" w:cs="Tahoma"/>
          <w:i/>
          <w:szCs w:val="22"/>
          <w:lang w:val="es-ES"/>
        </w:rPr>
        <w:t>II. Recibos de pagos de salarios o las constancias documentales del pago de salario cuando sea por depósito o mediante información electrónica;</w:t>
      </w:r>
    </w:p>
    <w:p w:rsidRPr="00797F0F" w:rsidR="00702FF6" w:rsidP="00437679" w:rsidRDefault="00702FF6" w14:paraId="0DCDC7AA" w14:textId="77777777">
      <w:pPr>
        <w:spacing w:line="360" w:lineRule="auto"/>
        <w:ind w:left="567" w:right="539"/>
        <w:contextualSpacing/>
        <w:jc w:val="both"/>
        <w:rPr>
          <w:rFonts w:ascii="Palatino Linotype" w:hAnsi="Palatino Linotype" w:cs="Tahoma"/>
          <w:i/>
          <w:szCs w:val="22"/>
          <w:lang w:val="es-ES"/>
        </w:rPr>
      </w:pPr>
      <w:r w:rsidRPr="00797F0F">
        <w:rPr>
          <w:rFonts w:ascii="Palatino Linotype" w:hAnsi="Palatino Linotype" w:cs="Tahoma"/>
          <w:i/>
          <w:szCs w:val="22"/>
          <w:lang w:val="es-ES"/>
        </w:rPr>
        <w:t>III. Controles de asistencia o la información magnética o electrónica de asistencia de los servidores públicos;</w:t>
      </w:r>
    </w:p>
    <w:p w:rsidRPr="00797F0F" w:rsidR="00702FF6" w:rsidP="00437679" w:rsidRDefault="00702FF6" w14:paraId="2A717CF5" w14:textId="77777777">
      <w:pPr>
        <w:spacing w:line="360" w:lineRule="auto"/>
        <w:ind w:left="567" w:right="539"/>
        <w:contextualSpacing/>
        <w:jc w:val="both"/>
        <w:rPr>
          <w:rFonts w:ascii="Palatino Linotype" w:hAnsi="Palatino Linotype" w:cs="Tahoma"/>
          <w:i/>
          <w:szCs w:val="22"/>
          <w:lang w:val="es-ES"/>
        </w:rPr>
      </w:pPr>
      <w:r w:rsidRPr="00797F0F">
        <w:rPr>
          <w:rFonts w:ascii="Palatino Linotype" w:hAnsi="Palatino Linotype" w:cs="Tahoma"/>
          <w:i/>
          <w:szCs w:val="22"/>
          <w:lang w:val="es-ES"/>
        </w:rPr>
        <w:t>IV. Recibos o las constancias de depósito o del medio de información magnética o electrónica que sean utilizadas para el pago de salarios, prima vacacional, aguinaldo y demás prestaciones establecidas en la presente ley; y</w:t>
      </w:r>
    </w:p>
    <w:p w:rsidRPr="00797F0F" w:rsidR="00702FF6" w:rsidP="00437679" w:rsidRDefault="00702FF6" w14:paraId="5ED37F52" w14:textId="77777777">
      <w:pPr>
        <w:spacing w:line="360" w:lineRule="auto"/>
        <w:ind w:left="567" w:right="539"/>
        <w:contextualSpacing/>
        <w:jc w:val="both"/>
        <w:rPr>
          <w:rFonts w:ascii="Palatino Linotype" w:hAnsi="Palatino Linotype" w:cs="Tahoma"/>
          <w:i/>
          <w:szCs w:val="22"/>
          <w:lang w:val="es-ES"/>
        </w:rPr>
      </w:pPr>
      <w:r w:rsidRPr="00797F0F">
        <w:rPr>
          <w:rFonts w:ascii="Palatino Linotype" w:hAnsi="Palatino Linotype" w:cs="Tahoma"/>
          <w:i/>
          <w:szCs w:val="22"/>
          <w:lang w:val="es-ES"/>
        </w:rPr>
        <w:t>V. Los demás que señalen las leyes.</w:t>
      </w:r>
    </w:p>
    <w:p w:rsidRPr="00797F0F" w:rsidR="00702FF6" w:rsidP="00437679" w:rsidRDefault="00702FF6" w14:paraId="72C84F18" w14:textId="77777777">
      <w:pPr>
        <w:spacing w:line="360" w:lineRule="auto"/>
        <w:ind w:left="567" w:right="539"/>
        <w:contextualSpacing/>
        <w:jc w:val="both"/>
        <w:rPr>
          <w:rFonts w:ascii="Palatino Linotype" w:hAnsi="Palatino Linotype" w:cs="Tahoma"/>
          <w:i/>
          <w:szCs w:val="22"/>
          <w:lang w:val="es-ES"/>
        </w:rPr>
      </w:pPr>
      <w:r w:rsidRPr="00797F0F">
        <w:rPr>
          <w:rFonts w:ascii="Palatino Linotype" w:hAnsi="Palatino Linotype" w:cs="Tahoma"/>
          <w:i/>
          <w:szCs w:val="22"/>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Pr="00797F0F" w:rsidR="00702FF6" w:rsidP="00437679" w:rsidRDefault="00702FF6" w14:paraId="098F318D" w14:textId="77777777">
      <w:pPr>
        <w:spacing w:line="360" w:lineRule="auto"/>
        <w:ind w:left="567" w:right="539"/>
        <w:contextualSpacing/>
        <w:jc w:val="both"/>
        <w:rPr>
          <w:rFonts w:ascii="Palatino Linotype" w:hAnsi="Palatino Linotype" w:cs="Tahoma"/>
          <w:i/>
          <w:szCs w:val="22"/>
          <w:lang w:val="es-ES"/>
        </w:rPr>
      </w:pPr>
      <w:r w:rsidRPr="00797F0F">
        <w:rPr>
          <w:rFonts w:ascii="Palatino Linotype" w:hAnsi="Palatino Linotype" w:cs="Tahoma"/>
          <w:i/>
          <w:szCs w:val="22"/>
          <w:lang w:val="es-ES"/>
        </w:rPr>
        <w:t>…”</w:t>
      </w:r>
    </w:p>
    <w:p w:rsidRPr="00797F0F" w:rsidR="00702FF6" w:rsidP="00437679" w:rsidRDefault="00702FF6" w14:paraId="556C9C01" w14:textId="77777777">
      <w:pPr>
        <w:spacing w:line="360" w:lineRule="auto"/>
        <w:contextualSpacing/>
        <w:jc w:val="both"/>
        <w:rPr>
          <w:rFonts w:ascii="Palatino Linotype" w:hAnsi="Palatino Linotype" w:cs="Tahoma"/>
          <w:sz w:val="22"/>
          <w:szCs w:val="22"/>
          <w:lang w:val="es-ES"/>
        </w:rPr>
      </w:pPr>
    </w:p>
    <w:p w:rsidRPr="00797F0F" w:rsidR="00702FF6" w:rsidP="00437679" w:rsidRDefault="00702FF6" w14:paraId="42A9AB87" w14:textId="77777777">
      <w:pPr>
        <w:spacing w:line="360" w:lineRule="auto"/>
        <w:contextualSpacing/>
        <w:jc w:val="both"/>
        <w:rPr>
          <w:rFonts w:ascii="Palatino Linotype" w:hAnsi="Palatino Linotype" w:cs="Tahoma"/>
          <w:sz w:val="22"/>
          <w:szCs w:val="22"/>
          <w:lang w:val="es-ES"/>
        </w:rPr>
      </w:pPr>
      <w:r w:rsidRPr="00797F0F">
        <w:rPr>
          <w:rFonts w:ascii="Palatino Linotype" w:hAnsi="Palatino Linotype" w:cs="Tahoma"/>
          <w:sz w:val="22"/>
          <w:szCs w:val="22"/>
          <w:lang w:val="es-ES"/>
        </w:rPr>
        <w:lastRenderedPageBreak/>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rsidRPr="00797F0F" w:rsidR="00702FF6" w:rsidP="00437679" w:rsidRDefault="00702FF6" w14:paraId="022639BB" w14:textId="77777777">
      <w:pPr>
        <w:spacing w:line="360" w:lineRule="auto"/>
        <w:contextualSpacing/>
        <w:jc w:val="both"/>
        <w:rPr>
          <w:rFonts w:ascii="Palatino Linotype" w:hAnsi="Palatino Linotype" w:cs="Tahoma"/>
          <w:sz w:val="22"/>
          <w:szCs w:val="22"/>
          <w:lang w:val="es-ES"/>
        </w:rPr>
      </w:pPr>
    </w:p>
    <w:p w:rsidRPr="00797F0F" w:rsidR="00674DC1" w:rsidP="00437679" w:rsidRDefault="00702FF6" w14:paraId="30FB2D6F" w14:textId="080FB500">
      <w:pPr>
        <w:spacing w:line="360" w:lineRule="auto"/>
        <w:contextualSpacing/>
        <w:jc w:val="both"/>
        <w:rPr>
          <w:rFonts w:ascii="Palatino Linotype" w:hAnsi="Palatino Linotype" w:cs="Tahoma"/>
          <w:bCs/>
          <w:sz w:val="22"/>
          <w:szCs w:val="22"/>
        </w:rPr>
      </w:pPr>
      <w:r w:rsidRPr="00797F0F">
        <w:rPr>
          <w:rFonts w:ascii="Palatino Linotype" w:hAnsi="Palatino Linotype" w:cs="Tahoma"/>
          <w:sz w:val="22"/>
          <w:szCs w:val="22"/>
          <w:lang w:val="es-ES"/>
        </w:rPr>
        <w:t>Aunado a lo anterior,</w:t>
      </w:r>
      <w:r w:rsidRPr="00797F0F" w:rsidR="00DA54A9">
        <w:rPr>
          <w:rFonts w:ascii="Palatino Linotype" w:hAnsi="Palatino Linotype" w:cs="Tahoma"/>
          <w:sz w:val="22"/>
          <w:szCs w:val="22"/>
          <w:lang w:val="es-ES"/>
        </w:rPr>
        <w:t xml:space="preserve"> es necesario precisar que la intención del Particular es obtener </w:t>
      </w:r>
      <w:r w:rsidRPr="00797F0F" w:rsidR="0096571C">
        <w:rPr>
          <w:rFonts w:ascii="Palatino Linotype" w:hAnsi="Palatino Linotype" w:cs="Tahoma"/>
          <w:sz w:val="22"/>
          <w:szCs w:val="22"/>
          <w:lang w:val="es-ES"/>
        </w:rPr>
        <w:t xml:space="preserve">la nómina general, por lo que es necesario aclarar que los </w:t>
      </w:r>
      <w:r w:rsidRPr="00797F0F" w:rsidR="00DA54A9">
        <w:rPr>
          <w:rFonts w:ascii="Palatino Linotype" w:hAnsi="Palatino Linotype" w:cs="Tahoma"/>
          <w:sz w:val="22"/>
          <w:szCs w:val="22"/>
          <w:lang w:val="es-ES"/>
        </w:rPr>
        <w:t xml:space="preserve">Lineamientos para la Entrega del Informe Mensual Municipal, se realizaron hasta el ejercicio dos mil veinte, ya que el 27 de julio de </w:t>
      </w:r>
      <w:r w:rsidRPr="00797F0F" w:rsidR="008855F9">
        <w:rPr>
          <w:rFonts w:ascii="Palatino Linotype" w:hAnsi="Palatino Linotype" w:cs="Tahoma"/>
          <w:sz w:val="22"/>
          <w:szCs w:val="22"/>
          <w:lang w:val="es-ES"/>
        </w:rPr>
        <w:t>ese mismo año,</w:t>
      </w:r>
      <w:r w:rsidRPr="00797F0F" w:rsidR="00DA54A9">
        <w:rPr>
          <w:rFonts w:ascii="Palatino Linotype" w:hAnsi="Palatino Linotype" w:cs="Tahoma"/>
          <w:sz w:val="22"/>
          <w:szCs w:val="22"/>
          <w:lang w:val="es-ES"/>
        </w:rPr>
        <w:t xml:space="preserve"> se publicó en el Periódico Oficial “Gaceta del Gobierno” el Decreto Número 169, </w:t>
      </w:r>
      <w:r w:rsidRPr="00797F0F" w:rsidR="008855F9">
        <w:rPr>
          <w:rFonts w:ascii="Palatino Linotype" w:hAnsi="Palatino Linotype" w:cs="Tahoma"/>
          <w:sz w:val="22"/>
          <w:szCs w:val="22"/>
          <w:lang w:val="es-ES"/>
        </w:rPr>
        <w:t xml:space="preserve">por </w:t>
      </w:r>
      <w:r w:rsidRPr="00797F0F" w:rsidR="00DA54A9">
        <w:rPr>
          <w:rFonts w:ascii="Palatino Linotype" w:hAnsi="Palatino Linotype" w:cs="Tahoma"/>
          <w:sz w:val="22"/>
          <w:szCs w:val="22"/>
          <w:lang w:val="es-ES"/>
        </w:rPr>
        <w:t xml:space="preserve">el cual </w:t>
      </w:r>
      <w:r w:rsidRPr="00797F0F" w:rsidR="008855F9">
        <w:rPr>
          <w:rFonts w:ascii="Palatino Linotype" w:hAnsi="Palatino Linotype" w:cs="Tahoma"/>
          <w:sz w:val="22"/>
          <w:szCs w:val="22"/>
          <w:lang w:val="es-ES"/>
        </w:rPr>
        <w:t xml:space="preserve">se </w:t>
      </w:r>
      <w:r w:rsidRPr="00797F0F" w:rsidR="00DA54A9">
        <w:rPr>
          <w:rFonts w:ascii="Palatino Linotype" w:hAnsi="Palatino Linotype" w:cs="Tahoma"/>
          <w:sz w:val="22"/>
          <w:szCs w:val="22"/>
          <w:lang w:val="es-ES"/>
        </w:rPr>
        <w:t>reforma</w:t>
      </w:r>
      <w:r w:rsidRPr="00797F0F" w:rsidR="008855F9">
        <w:rPr>
          <w:rFonts w:ascii="Palatino Linotype" w:hAnsi="Palatino Linotype" w:cs="Tahoma"/>
          <w:sz w:val="22"/>
          <w:szCs w:val="22"/>
          <w:lang w:val="es-ES"/>
        </w:rPr>
        <w:t>n</w:t>
      </w:r>
      <w:r w:rsidRPr="00797F0F" w:rsidR="00DA54A9">
        <w:rPr>
          <w:rFonts w:ascii="Palatino Linotype" w:hAnsi="Palatino Linotype" w:cs="Tahoma"/>
          <w:sz w:val="22"/>
          <w:szCs w:val="22"/>
          <w:lang w:val="es-ES"/>
        </w:rPr>
        <w:t xml:space="preserve"> diversos artículos de la a Ley de Fiscalización Superior del Estado de México, dentro de los que se encuentra el 32</w:t>
      </w:r>
      <w:r w:rsidRPr="00797F0F" w:rsidR="00587507">
        <w:rPr>
          <w:rFonts w:ascii="Palatino Linotype" w:hAnsi="Palatino Linotype" w:cs="Tahoma"/>
          <w:sz w:val="22"/>
          <w:szCs w:val="22"/>
          <w:lang w:val="es-ES"/>
        </w:rPr>
        <w:t>, así d</w:t>
      </w:r>
      <w:r w:rsidRPr="00797F0F" w:rsidR="00DA54A9">
        <w:rPr>
          <w:rFonts w:ascii="Palatino Linotype" w:hAnsi="Palatino Linotype" w:cs="Tahoma"/>
          <w:sz w:val="22"/>
          <w:szCs w:val="22"/>
          <w:lang w:val="es-ES"/>
        </w:rPr>
        <w:t>erivad</w:t>
      </w:r>
      <w:r w:rsidRPr="00797F0F" w:rsidR="00587507">
        <w:rPr>
          <w:rFonts w:ascii="Palatino Linotype" w:hAnsi="Palatino Linotype" w:cs="Tahoma"/>
          <w:sz w:val="22"/>
          <w:szCs w:val="22"/>
          <w:lang w:val="es-ES"/>
        </w:rPr>
        <w:t>o</w:t>
      </w:r>
      <w:r w:rsidRPr="00797F0F" w:rsidR="00DA54A9">
        <w:rPr>
          <w:rFonts w:ascii="Palatino Linotype" w:hAnsi="Palatino Linotype" w:cs="Tahoma"/>
          <w:sz w:val="22"/>
          <w:szCs w:val="22"/>
          <w:lang w:val="es-ES"/>
        </w:rPr>
        <w:t xml:space="preserve"> de dicha Reforma para el ejercicio fiscal dos mil veintiuno</w:t>
      </w:r>
      <w:r w:rsidRPr="00797F0F" w:rsidR="00587507">
        <w:rPr>
          <w:rFonts w:ascii="Palatino Linotype" w:hAnsi="Palatino Linotype" w:cs="Tahoma"/>
          <w:sz w:val="22"/>
          <w:szCs w:val="22"/>
          <w:lang w:val="es-ES"/>
        </w:rPr>
        <w:t xml:space="preserve"> y  veintidós</w:t>
      </w:r>
      <w:r w:rsidRPr="00797F0F" w:rsidR="00DA54A9">
        <w:rPr>
          <w:rFonts w:ascii="Palatino Linotype" w:hAnsi="Palatino Linotype" w:cs="Tahoma"/>
          <w:sz w:val="22"/>
          <w:szCs w:val="22"/>
          <w:lang w:val="es-ES"/>
        </w:rPr>
        <w:t>, el Órgano Superior de Fiscalización del Estado de México emitió el Instructivo</w:t>
      </w:r>
      <w:r w:rsidRPr="00797F0F" w:rsidR="00DA54A9">
        <w:rPr>
          <w:rFonts w:ascii="Palatino Linotype" w:hAnsi="Palatino Linotype" w:cs="Tahoma"/>
          <w:sz w:val="22"/>
          <w:szCs w:val="22"/>
        </w:rPr>
        <w:t xml:space="preserve"> </w:t>
      </w:r>
      <w:r w:rsidRPr="00797F0F" w:rsidR="00674DC1">
        <w:rPr>
          <w:rFonts w:ascii="Palatino Linotype" w:hAnsi="Palatino Linotype" w:cs="Tahoma"/>
          <w:bCs/>
          <w:sz w:val="22"/>
          <w:szCs w:val="22"/>
        </w:rPr>
        <w:t xml:space="preserve">para la Integración del Informe Trimestral de los Sujetos de Fiscalización </w:t>
      </w:r>
      <w:r w:rsidRPr="00797F0F" w:rsidR="007F7650">
        <w:rPr>
          <w:rFonts w:ascii="Palatino Linotype" w:hAnsi="Palatino Linotype" w:cs="Tahoma"/>
          <w:bCs/>
          <w:sz w:val="22"/>
          <w:szCs w:val="22"/>
        </w:rPr>
        <w:t>Municipales</w:t>
      </w:r>
      <w:r w:rsidRPr="00797F0F" w:rsidR="00674DC1">
        <w:rPr>
          <w:rFonts w:ascii="Palatino Linotype" w:hAnsi="Palatino Linotype" w:cs="Tahoma"/>
          <w:bCs/>
          <w:sz w:val="22"/>
          <w:szCs w:val="22"/>
        </w:rPr>
        <w:t xml:space="preserve">, en el cual </w:t>
      </w:r>
      <w:r w:rsidRPr="00797F0F" w:rsidR="00674DC1">
        <w:rPr>
          <w:rFonts w:ascii="Palatino Linotype" w:hAnsi="Palatino Linotype" w:eastAsia="Calibri" w:cs="Tahoma"/>
          <w:bCs/>
          <w:sz w:val="22"/>
          <w:szCs w:val="22"/>
          <w:lang w:val="es-ES_tradnl" w:eastAsia="en-US"/>
        </w:rPr>
        <w:t xml:space="preserve">se advierte que el Sujeto Obligado debe seguir lo señalado en </w:t>
      </w:r>
      <w:r w:rsidRPr="00797F0F" w:rsidR="00674DC1">
        <w:rPr>
          <w:rFonts w:ascii="Palatino Linotype" w:hAnsi="Palatino Linotype" w:cs="Tahoma"/>
          <w:bCs/>
          <w:sz w:val="22"/>
          <w:szCs w:val="22"/>
        </w:rPr>
        <w:t xml:space="preserve">el </w:t>
      </w:r>
      <w:r w:rsidRPr="00797F0F" w:rsidR="006B1CAD">
        <w:rPr>
          <w:rFonts w:ascii="Palatino Linotype" w:hAnsi="Palatino Linotype" w:cs="Tahoma"/>
          <w:b/>
          <w:bCs/>
          <w:sz w:val="22"/>
          <w:szCs w:val="22"/>
        </w:rPr>
        <w:t xml:space="preserve">Módulo </w:t>
      </w:r>
      <w:r w:rsidRPr="00797F0F" w:rsidR="00674DC1">
        <w:rPr>
          <w:rFonts w:ascii="Palatino Linotype" w:hAnsi="Palatino Linotype" w:cs="Tahoma"/>
          <w:b/>
          <w:bCs/>
          <w:sz w:val="22"/>
          <w:szCs w:val="22"/>
        </w:rPr>
        <w:t>4</w:t>
      </w:r>
      <w:r w:rsidRPr="00797F0F" w:rsidR="00674DC1">
        <w:rPr>
          <w:rFonts w:ascii="Palatino Linotype" w:hAnsi="Palatino Linotype" w:cs="Tahoma"/>
          <w:bCs/>
          <w:sz w:val="22"/>
          <w:szCs w:val="22"/>
        </w:rPr>
        <w:t xml:space="preserve">, mismo que tiene como contenido el </w:t>
      </w:r>
      <w:proofErr w:type="spellStart"/>
      <w:r w:rsidRPr="00797F0F" w:rsidR="00674DC1">
        <w:rPr>
          <w:rFonts w:ascii="Palatino Linotype" w:hAnsi="Palatino Linotype" w:cs="Tahoma"/>
          <w:b/>
          <w:bCs/>
          <w:sz w:val="22"/>
          <w:szCs w:val="22"/>
        </w:rPr>
        <w:t>Submódulo</w:t>
      </w:r>
      <w:proofErr w:type="spellEnd"/>
      <w:r w:rsidRPr="00797F0F" w:rsidR="00674DC1">
        <w:rPr>
          <w:rFonts w:ascii="Palatino Linotype" w:hAnsi="Palatino Linotype" w:cs="Tahoma"/>
          <w:b/>
          <w:bCs/>
          <w:sz w:val="22"/>
          <w:szCs w:val="22"/>
        </w:rPr>
        <w:t xml:space="preserve"> Nómina</w:t>
      </w:r>
      <w:r w:rsidRPr="00797F0F" w:rsidR="00674DC1">
        <w:rPr>
          <w:rFonts w:ascii="Palatino Linotype" w:hAnsi="Palatino Linotype" w:cs="Tahoma"/>
          <w:bCs/>
          <w:sz w:val="22"/>
          <w:szCs w:val="22"/>
        </w:rPr>
        <w:t>, el cual incluye los siguientes documentos:</w:t>
      </w:r>
    </w:p>
    <w:p w:rsidRPr="00797F0F" w:rsidR="00674DC1" w:rsidP="00437679" w:rsidRDefault="006B1CAD" w14:paraId="4E44568F" w14:textId="77777777">
      <w:pPr>
        <w:spacing w:line="360" w:lineRule="auto"/>
        <w:contextualSpacing/>
        <w:jc w:val="center"/>
        <w:rPr>
          <w:rFonts w:ascii="Palatino Linotype" w:hAnsi="Palatino Linotype" w:cs="Tahoma"/>
          <w:bCs/>
          <w:sz w:val="22"/>
          <w:szCs w:val="22"/>
        </w:rPr>
      </w:pPr>
      <w:r w:rsidRPr="00797F0F">
        <w:rPr>
          <w:noProof/>
          <w:lang w:eastAsia="es-MX"/>
        </w:rPr>
        <w:drawing>
          <wp:inline distT="0" distB="0" distL="0" distR="0" wp14:anchorId="47B3DFC3" wp14:editId="54115BCE">
            <wp:extent cx="5734749" cy="2266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201" t="30666" r="26526" b="28347"/>
                    <a:stretch/>
                  </pic:blipFill>
                  <pic:spPr bwMode="auto">
                    <a:xfrm>
                      <a:off x="0" y="0"/>
                      <a:ext cx="5767306" cy="2279820"/>
                    </a:xfrm>
                    <a:prstGeom prst="rect">
                      <a:avLst/>
                    </a:prstGeom>
                    <a:ln>
                      <a:noFill/>
                    </a:ln>
                    <a:extLst>
                      <a:ext uri="{53640926-AAD7-44D8-BBD7-CCE9431645EC}">
                        <a14:shadowObscured xmlns:a14="http://schemas.microsoft.com/office/drawing/2010/main"/>
                      </a:ext>
                    </a:extLst>
                  </pic:spPr>
                </pic:pic>
              </a:graphicData>
            </a:graphic>
          </wp:inline>
        </w:drawing>
      </w:r>
    </w:p>
    <w:p w:rsidRPr="00797F0F" w:rsidR="00674DC1" w:rsidP="00437679" w:rsidRDefault="00674DC1" w14:paraId="2EB9809F" w14:textId="77777777">
      <w:pPr>
        <w:spacing w:line="360" w:lineRule="auto"/>
        <w:contextualSpacing/>
        <w:jc w:val="both"/>
        <w:rPr>
          <w:rFonts w:ascii="Palatino Linotype" w:hAnsi="Palatino Linotype" w:cs="Tahoma"/>
          <w:bCs/>
          <w:sz w:val="22"/>
          <w:szCs w:val="22"/>
        </w:rPr>
      </w:pPr>
    </w:p>
    <w:p w:rsidRPr="00797F0F" w:rsidR="00097A5A" w:rsidP="00437679" w:rsidRDefault="00674DC1" w14:paraId="1D8810FB" w14:textId="5D9F68EF">
      <w:pPr>
        <w:spacing w:line="360" w:lineRule="auto"/>
        <w:contextualSpacing/>
        <w:jc w:val="both"/>
        <w:rPr>
          <w:rFonts w:ascii="Palatino Linotype" w:hAnsi="Palatino Linotype" w:cs="Tahoma"/>
          <w:bCs/>
          <w:sz w:val="22"/>
          <w:szCs w:val="22"/>
        </w:rPr>
      </w:pPr>
      <w:r w:rsidRPr="00797F0F">
        <w:rPr>
          <w:rFonts w:ascii="Palatino Linotype" w:hAnsi="Palatino Linotype" w:cs="Tahoma"/>
          <w:bCs/>
          <w:sz w:val="22"/>
          <w:szCs w:val="22"/>
        </w:rPr>
        <w:lastRenderedPageBreak/>
        <w:t>Es necesario aclarar, que el Particular solicita la información</w:t>
      </w:r>
      <w:r w:rsidRPr="00797F0F" w:rsidR="006B1CAD">
        <w:rPr>
          <w:rFonts w:ascii="Palatino Linotype" w:hAnsi="Palatino Linotype" w:cs="Tahoma"/>
          <w:bCs/>
          <w:sz w:val="22"/>
          <w:szCs w:val="22"/>
        </w:rPr>
        <w:t xml:space="preserve"> como ya se señaló </w:t>
      </w:r>
      <w:r w:rsidRPr="00797F0F">
        <w:rPr>
          <w:rFonts w:ascii="Palatino Linotype" w:hAnsi="Palatino Linotype" w:cs="Tahoma"/>
          <w:bCs/>
          <w:sz w:val="22"/>
          <w:szCs w:val="22"/>
        </w:rPr>
        <w:t xml:space="preserve">con base en los Lineamientos emitidos </w:t>
      </w:r>
      <w:r w:rsidRPr="00797F0F" w:rsidR="006B1CAD">
        <w:rPr>
          <w:rFonts w:ascii="Palatino Linotype" w:hAnsi="Palatino Linotype" w:cs="Tahoma"/>
          <w:bCs/>
          <w:sz w:val="22"/>
          <w:szCs w:val="22"/>
        </w:rPr>
        <w:t>hasta el dos mil veinte</w:t>
      </w:r>
      <w:r w:rsidRPr="00797F0F" w:rsidR="00C47CF0">
        <w:rPr>
          <w:rFonts w:ascii="Palatino Linotype" w:hAnsi="Palatino Linotype" w:cs="Tahoma"/>
          <w:bCs/>
          <w:sz w:val="22"/>
          <w:szCs w:val="22"/>
        </w:rPr>
        <w:t>, sin embargo, como se ha manifestado,</w:t>
      </w:r>
      <w:r w:rsidRPr="00797F0F" w:rsidR="00097A5A">
        <w:rPr>
          <w:rFonts w:ascii="Palatino Linotype" w:hAnsi="Palatino Linotype" w:cs="Tahoma"/>
          <w:bCs/>
          <w:sz w:val="22"/>
          <w:szCs w:val="22"/>
        </w:rPr>
        <w:t xml:space="preserve"> en</w:t>
      </w:r>
      <w:r w:rsidRPr="00797F0F" w:rsidR="00C47CF0">
        <w:rPr>
          <w:rFonts w:ascii="Palatino Linotype" w:hAnsi="Palatino Linotype" w:cs="Tahoma"/>
          <w:bCs/>
          <w:sz w:val="22"/>
          <w:szCs w:val="22"/>
        </w:rPr>
        <w:t xml:space="preserve"> </w:t>
      </w:r>
      <w:r w:rsidRPr="00797F0F" w:rsidR="00097A5A">
        <w:rPr>
          <w:rFonts w:ascii="Palatino Linotype" w:hAnsi="Palatino Linotype" w:cs="Tahoma"/>
          <w:bCs/>
          <w:sz w:val="22"/>
          <w:szCs w:val="22"/>
        </w:rPr>
        <w:t>el Instructivo de llenado se contempla, la Conciliación de Nómina Mensual el cual sustituye los documentos de Nómina general, Reporte de Remuneraciones de Mandos Medios y Reporte de Altas y Bajas como se muestra a continuación:</w:t>
      </w:r>
    </w:p>
    <w:p w:rsidRPr="00797F0F" w:rsidR="00097A5A" w:rsidP="00437679" w:rsidRDefault="00097A5A" w14:paraId="08003006" w14:textId="77777777">
      <w:pPr>
        <w:spacing w:line="360" w:lineRule="auto"/>
        <w:contextualSpacing/>
        <w:jc w:val="both"/>
        <w:rPr>
          <w:rFonts w:ascii="Palatino Linotype" w:hAnsi="Palatino Linotype" w:cs="Tahoma"/>
          <w:bCs/>
          <w:sz w:val="22"/>
          <w:szCs w:val="22"/>
        </w:rPr>
      </w:pPr>
    </w:p>
    <w:p w:rsidRPr="00797F0F" w:rsidR="00097A5A" w:rsidP="00437679" w:rsidRDefault="00097A5A" w14:paraId="0A3F0A8F" w14:textId="77777777">
      <w:pPr>
        <w:spacing w:line="360" w:lineRule="auto"/>
        <w:contextualSpacing/>
        <w:jc w:val="center"/>
        <w:rPr>
          <w:rFonts w:ascii="Palatino Linotype" w:hAnsi="Palatino Linotype" w:cs="Tahoma"/>
          <w:bCs/>
          <w:sz w:val="22"/>
          <w:szCs w:val="22"/>
        </w:rPr>
      </w:pPr>
      <w:r w:rsidRPr="00797F0F">
        <w:rPr>
          <w:noProof/>
          <w:lang w:eastAsia="es-MX"/>
        </w:rPr>
        <mc:AlternateContent>
          <mc:Choice Requires="wps">
            <w:drawing>
              <wp:anchor distT="0" distB="0" distL="114300" distR="114300" simplePos="0" relativeHeight="251659264" behindDoc="0" locked="0" layoutInCell="1" allowOverlap="1" wp14:anchorId="2EA2A0C9" wp14:editId="2FFEFF3C">
                <wp:simplePos x="0" y="0"/>
                <wp:positionH relativeFrom="column">
                  <wp:posOffset>4220845</wp:posOffset>
                </wp:positionH>
                <wp:positionV relativeFrom="paragraph">
                  <wp:posOffset>2128521</wp:posOffset>
                </wp:positionV>
                <wp:extent cx="1009650" cy="8953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1009650" cy="895350"/>
                        </a:xfrm>
                        <a:prstGeom prst="rect">
                          <a:avLst/>
                        </a:prstGeom>
                        <a:noFill/>
                        <a:ln w="349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w14:anchorId="05309310">
              <v:rect id="Rectángulo 7" style="position:absolute;margin-left:332.35pt;margin-top:167.6pt;width:79.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75pt" w14:anchorId="76B81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"/>
            </w:pict>
          </mc:Fallback>
        </mc:AlternateContent>
      </w:r>
      <w:r w:rsidRPr="00797F0F">
        <w:rPr>
          <w:noProof/>
          <w:lang w:eastAsia="es-MX"/>
        </w:rPr>
        <w:drawing>
          <wp:inline distT="0" distB="0" distL="0" distR="0" wp14:anchorId="64926DD2" wp14:editId="608C0700">
            <wp:extent cx="4823627" cy="3124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967" t="23295" r="46428" b="23039"/>
                    <a:stretch/>
                  </pic:blipFill>
                  <pic:spPr bwMode="auto">
                    <a:xfrm>
                      <a:off x="0" y="0"/>
                      <a:ext cx="4838002" cy="3133511"/>
                    </a:xfrm>
                    <a:prstGeom prst="rect">
                      <a:avLst/>
                    </a:prstGeom>
                    <a:ln>
                      <a:noFill/>
                    </a:ln>
                    <a:extLst>
                      <a:ext uri="{53640926-AAD7-44D8-BBD7-CCE9431645EC}">
                        <a14:shadowObscured xmlns:a14="http://schemas.microsoft.com/office/drawing/2010/main"/>
                      </a:ext>
                    </a:extLst>
                  </pic:spPr>
                </pic:pic>
              </a:graphicData>
            </a:graphic>
          </wp:inline>
        </w:drawing>
      </w:r>
    </w:p>
    <w:p w:rsidRPr="00797F0F" w:rsidR="00C24B84" w:rsidP="00437679" w:rsidRDefault="00702FF6" w14:paraId="13192079" w14:textId="654122D5">
      <w:pPr>
        <w:spacing w:line="360" w:lineRule="auto"/>
        <w:ind w:right="-91"/>
        <w:contextualSpacing/>
        <w:jc w:val="both"/>
        <w:rPr>
          <w:rFonts w:ascii="Palatino Linotype" w:hAnsi="Palatino Linotype" w:eastAsia="Calibri" w:cs="Tahoma"/>
          <w:bCs/>
          <w:sz w:val="22"/>
          <w:szCs w:val="22"/>
          <w:lang w:val="es-ES" w:eastAsia="en-US"/>
        </w:rPr>
      </w:pPr>
      <w:r w:rsidRPr="00797F0F">
        <w:rPr>
          <w:rFonts w:ascii="Palatino Linotype" w:hAnsi="Palatino Linotype" w:eastAsia="Calibri" w:cs="Tahoma"/>
          <w:bCs/>
          <w:sz w:val="22"/>
          <w:szCs w:val="22"/>
          <w:lang w:val="es-ES" w:eastAsia="en-US"/>
        </w:rPr>
        <w:t>Atento a lo anterior,</w:t>
      </w:r>
      <w:r w:rsidRPr="00797F0F" w:rsidR="00587507">
        <w:rPr>
          <w:rFonts w:ascii="Palatino Linotype" w:hAnsi="Palatino Linotype" w:eastAsia="Calibri" w:cs="Tahoma"/>
          <w:bCs/>
          <w:sz w:val="22"/>
          <w:szCs w:val="22"/>
          <w:lang w:val="es-ES" w:eastAsia="en-US"/>
        </w:rPr>
        <w:t xml:space="preserve"> ahora este es el documento que satisface los requerimientos del Particular</w:t>
      </w:r>
      <w:r w:rsidRPr="00797F0F" w:rsidR="00C24B84">
        <w:rPr>
          <w:rFonts w:ascii="Palatino Linotype" w:hAnsi="Palatino Linotype" w:eastAsia="Calibri" w:cs="Tahoma"/>
          <w:bCs/>
          <w:sz w:val="22"/>
          <w:szCs w:val="22"/>
          <w:lang w:val="es-ES" w:eastAsia="en-US"/>
        </w:rPr>
        <w:t>, ello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Derecho de Acceso a la Información Pública, atento al contenido de los numerales 13 y 181 de la Ley de la Materia.</w:t>
      </w:r>
    </w:p>
    <w:p w:rsidRPr="00797F0F" w:rsidR="00C24B84" w:rsidP="00437679" w:rsidRDefault="00C24B84" w14:paraId="45FF6E51" w14:textId="14BD721C">
      <w:pPr>
        <w:spacing w:line="360" w:lineRule="auto"/>
        <w:ind w:right="-91"/>
        <w:contextualSpacing/>
        <w:jc w:val="both"/>
        <w:rPr>
          <w:rFonts w:ascii="Palatino Linotype" w:hAnsi="Palatino Linotype" w:eastAsia="Calibri" w:cs="Tahoma"/>
          <w:bCs/>
          <w:sz w:val="22"/>
          <w:szCs w:val="22"/>
          <w:lang w:val="es-ES" w:eastAsia="en-US"/>
        </w:rPr>
      </w:pPr>
    </w:p>
    <w:p w:rsidRPr="00797F0F" w:rsidR="00EC672D" w:rsidP="00EC672D" w:rsidRDefault="00EC672D" w14:paraId="286E4B1D" w14:textId="0A67B811">
      <w:pPr>
        <w:spacing w:line="360" w:lineRule="auto"/>
        <w:ind w:right="-93"/>
        <w:jc w:val="both"/>
        <w:rPr>
          <w:rFonts w:ascii="Palatino Linotype" w:hAnsi="Palatino Linotype" w:eastAsia="Calibri" w:cs="Tahoma"/>
          <w:b/>
          <w:bCs/>
          <w:i/>
          <w:sz w:val="22"/>
          <w:szCs w:val="22"/>
          <w:lang w:eastAsia="en-US"/>
        </w:rPr>
      </w:pPr>
      <w:r w:rsidRPr="00797F0F">
        <w:rPr>
          <w:rFonts w:ascii="Palatino Linotype" w:hAnsi="Palatino Linotype" w:eastAsia="Calibri" w:cs="Tahoma"/>
          <w:bCs/>
          <w:sz w:val="22"/>
          <w:szCs w:val="22"/>
          <w:lang w:val="es-ES_tradnl" w:eastAsia="en-US"/>
        </w:rPr>
        <w:lastRenderedPageBreak/>
        <w:t>Ahora bien, es de señalar que el Particular también requiere el nombre del personal que se encuentre en la lista de raya, por lo que se analiza a lo que se refiere con esta, ya que en nuestra legislación no existe como tal una definición al respecto; sin embargo, se entiende como una modalidad para contratar a personas por parte del Sujeto Obligado por tiempo determinado</w:t>
      </w:r>
      <w:r w:rsidRPr="00797F0F">
        <w:rPr>
          <w:rFonts w:ascii="Palatino Linotype" w:hAnsi="Palatino Linotype" w:eastAsia="Calibri" w:cs="Tahoma"/>
          <w:bCs/>
          <w:i/>
          <w:sz w:val="22"/>
          <w:szCs w:val="22"/>
          <w:lang w:eastAsia="en-US"/>
        </w:rPr>
        <w:t>.</w:t>
      </w:r>
    </w:p>
    <w:p w:rsidRPr="00797F0F" w:rsidR="00EC672D" w:rsidP="00EC672D" w:rsidRDefault="00EC672D" w14:paraId="2A445E58" w14:textId="77777777">
      <w:pPr>
        <w:spacing w:line="360" w:lineRule="auto"/>
        <w:ind w:right="-93"/>
        <w:jc w:val="both"/>
        <w:rPr>
          <w:rFonts w:ascii="Palatino Linotype" w:hAnsi="Palatino Linotype" w:eastAsia="Calibri" w:cs="Tahoma"/>
          <w:b/>
          <w:bCs/>
          <w:i/>
          <w:sz w:val="22"/>
          <w:szCs w:val="22"/>
          <w:lang w:eastAsia="en-US"/>
        </w:rPr>
      </w:pPr>
    </w:p>
    <w:p w:rsidRPr="00797F0F" w:rsidR="00EC672D" w:rsidP="00EC672D" w:rsidRDefault="00EC672D" w14:paraId="1BE42266" w14:textId="77777777">
      <w:pPr>
        <w:spacing w:line="360" w:lineRule="auto"/>
        <w:ind w:right="-93"/>
        <w:jc w:val="both"/>
        <w:rPr>
          <w:rFonts w:ascii="Palatino Linotype" w:hAnsi="Palatino Linotype" w:eastAsia="Calibri" w:cs="Tahoma"/>
          <w:bCs/>
          <w:sz w:val="22"/>
          <w:szCs w:val="22"/>
          <w:lang w:val="es-ES" w:eastAsia="en-US"/>
        </w:rPr>
      </w:pPr>
      <w:r w:rsidRPr="00797F0F">
        <w:rPr>
          <w:rFonts w:ascii="Palatino Linotype" w:hAnsi="Palatino Linotype" w:eastAsia="Calibri" w:cs="Tahoma"/>
          <w:bCs/>
          <w:sz w:val="22"/>
          <w:szCs w:val="22"/>
          <w:lang w:val="es-ES_tradnl" w:eastAsia="en-US"/>
        </w:rPr>
        <w:t xml:space="preserve">Aunado a ello el artículo 804, fracción II, de la Ley Federal de Trabajo </w:t>
      </w:r>
      <w:r w:rsidRPr="00797F0F">
        <w:rPr>
          <w:rFonts w:ascii="Palatino Linotype" w:hAnsi="Palatino Linotype" w:eastAsia="Calibri" w:cs="Tahoma"/>
          <w:bCs/>
          <w:sz w:val="22"/>
          <w:szCs w:val="22"/>
          <w:lang w:val="es-ES" w:eastAsia="en-US"/>
        </w:rPr>
        <w:t>señala que el patrón tiene la obligación de conservar y en su caso exhibir en juicio los documentos consistentes en las Listas de raya o nómina de personal, cuando se lleven en el centro de trabajo o recibos de pagos de salarios.</w:t>
      </w:r>
    </w:p>
    <w:p w:rsidRPr="00797F0F" w:rsidR="00EC672D" w:rsidP="00EC672D" w:rsidRDefault="00EC672D" w14:paraId="1A086106" w14:textId="77777777">
      <w:pPr>
        <w:spacing w:line="360" w:lineRule="auto"/>
        <w:ind w:right="-93"/>
        <w:jc w:val="both"/>
        <w:rPr>
          <w:rFonts w:ascii="Palatino Linotype" w:hAnsi="Palatino Linotype" w:eastAsia="Calibri" w:cs="Tahoma"/>
          <w:bCs/>
          <w:sz w:val="22"/>
          <w:szCs w:val="22"/>
          <w:lang w:val="es-ES" w:eastAsia="en-US"/>
        </w:rPr>
      </w:pPr>
    </w:p>
    <w:p w:rsidRPr="00797F0F" w:rsidR="00EC672D" w:rsidP="00EC672D" w:rsidRDefault="00EC672D" w14:paraId="4E7EDEF9" w14:textId="77777777">
      <w:pPr>
        <w:spacing w:line="360" w:lineRule="auto"/>
        <w:ind w:right="-93"/>
        <w:jc w:val="both"/>
        <w:rPr>
          <w:rFonts w:ascii="Palatino Linotype" w:hAnsi="Palatino Linotype" w:eastAsia="Calibri" w:cs="Tahoma"/>
          <w:bCs/>
          <w:i/>
          <w:sz w:val="22"/>
          <w:szCs w:val="22"/>
          <w:lang w:val="es-ES" w:eastAsia="en-US"/>
        </w:rPr>
      </w:pPr>
      <w:r w:rsidRPr="00797F0F">
        <w:rPr>
          <w:rFonts w:ascii="Palatino Linotype" w:hAnsi="Palatino Linotype" w:eastAsia="Calibri" w:cs="Tahoma"/>
          <w:bCs/>
          <w:sz w:val="22"/>
          <w:szCs w:val="22"/>
          <w:lang w:val="es-ES_tradnl" w:eastAsia="en-US"/>
        </w:rPr>
        <w:t>De lo establecido en el precepto legal anterior, se llega puede llegar la conclusión de que la lista de raya al igual que la nómina consisten en registros contables que contienen la relación de los trabajadores, en los que se asientan las percepciones brutas, deducciones y el neto a recibir de dichos trabajadores, con la diferencia de que la lista de raya se refiere al registro de los trabajadores contratados por</w:t>
      </w:r>
      <w:r w:rsidRPr="00797F0F">
        <w:rPr>
          <w:rFonts w:ascii="Palatino Linotype" w:hAnsi="Palatino Linotype" w:eastAsia="Calibri" w:cs="Tahoma"/>
          <w:b/>
          <w:bCs/>
          <w:sz w:val="22"/>
          <w:szCs w:val="22"/>
          <w:lang w:val="es-ES_tradnl" w:eastAsia="en-US"/>
        </w:rPr>
        <w:t xml:space="preserve"> </w:t>
      </w:r>
      <w:r w:rsidRPr="00797F0F">
        <w:rPr>
          <w:rFonts w:ascii="Palatino Linotype" w:hAnsi="Palatino Linotype" w:eastAsia="Calibri" w:cs="Tahoma"/>
          <w:bCs/>
          <w:sz w:val="22"/>
          <w:szCs w:val="22"/>
          <w:lang w:val="es-ES_tradnl" w:eastAsia="en-US"/>
        </w:rPr>
        <w:t>plazos cortos o bien para cubrir cualquier eventualidad que no se puede determinar por tiempo o magnitud del trabajo.</w:t>
      </w:r>
    </w:p>
    <w:p w:rsidRPr="00797F0F" w:rsidR="00EC672D" w:rsidP="00EC672D" w:rsidRDefault="00EC672D" w14:paraId="743CCE58" w14:textId="77777777">
      <w:pPr>
        <w:spacing w:line="360" w:lineRule="auto"/>
        <w:ind w:right="-93"/>
        <w:jc w:val="both"/>
        <w:rPr>
          <w:rFonts w:ascii="Palatino Linotype" w:hAnsi="Palatino Linotype" w:eastAsia="Calibri" w:cs="Tahoma"/>
          <w:bCs/>
          <w:sz w:val="22"/>
          <w:szCs w:val="22"/>
          <w:lang w:val="es-ES_tradnl" w:eastAsia="en-US"/>
        </w:rPr>
      </w:pPr>
    </w:p>
    <w:p w:rsidRPr="00797F0F" w:rsidR="00EC672D" w:rsidP="00EC672D" w:rsidRDefault="00EC672D" w14:paraId="5BC508A4" w14:textId="77777777">
      <w:pPr>
        <w:spacing w:line="360" w:lineRule="auto"/>
        <w:ind w:right="-93"/>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val="es-ES_tradnl" w:eastAsia="en-US"/>
        </w:rPr>
        <w:t>Al respecto, la Ley del Trabajo de los Servidores Públicos del Estado y Municipios, en su artículo 50 señala que el servidor público que se encuentre en la lista de raya se obliga a cumplir con los deberes inherentes al puesto especificado, al igual que los servidores públicos que tienen nombramiento, contrato o formato único de Movimientos de Personal.</w:t>
      </w:r>
    </w:p>
    <w:p w:rsidRPr="00797F0F" w:rsidR="00EC672D" w:rsidP="00EC672D" w:rsidRDefault="00EC672D" w14:paraId="30E97364" w14:textId="77777777">
      <w:pPr>
        <w:spacing w:line="360" w:lineRule="auto"/>
        <w:ind w:right="-93"/>
        <w:jc w:val="both"/>
        <w:rPr>
          <w:rFonts w:ascii="Palatino Linotype" w:hAnsi="Palatino Linotype" w:eastAsia="Calibri" w:cs="Tahoma"/>
          <w:bCs/>
          <w:sz w:val="22"/>
          <w:szCs w:val="22"/>
          <w:lang w:val="es-ES" w:eastAsia="en-US"/>
        </w:rPr>
      </w:pPr>
    </w:p>
    <w:p w:rsidRPr="00797F0F" w:rsidR="00EC672D" w:rsidP="00EC672D" w:rsidRDefault="00EC672D" w14:paraId="06FC87D1" w14:textId="77777777">
      <w:pPr>
        <w:spacing w:line="360" w:lineRule="auto"/>
        <w:ind w:right="-93"/>
        <w:jc w:val="both"/>
        <w:rPr>
          <w:rFonts w:ascii="Palatino Linotype" w:hAnsi="Palatino Linotype" w:eastAsia="Calibri" w:cs="Tahoma"/>
          <w:bCs/>
          <w:sz w:val="22"/>
          <w:szCs w:val="22"/>
          <w:lang w:val="es-ES_tradnl" w:eastAsia="en-US"/>
        </w:rPr>
      </w:pPr>
      <w:r w:rsidRPr="00797F0F">
        <w:rPr>
          <w:rFonts w:ascii="Palatino Linotype" w:hAnsi="Palatino Linotype" w:eastAsia="Calibri" w:cs="Tahoma"/>
          <w:bCs/>
          <w:sz w:val="22"/>
          <w:szCs w:val="22"/>
          <w:lang w:val="es-ES" w:eastAsia="en-US"/>
        </w:rPr>
        <w:t xml:space="preserve">Por lo anterior, si bien no existe obligación legal de generar o contar con una lista de raya, existe la posibilidad de que el Sujeto Obligado cuente con personal temporal y en su caso, genere una lista de raya; y al no haber alguna manifestación por parte del Ayuntamiento, es dable ordenar realice una búsqueda exhaustiva en todas las áreas </w:t>
      </w:r>
      <w:r w:rsidRPr="00797F0F">
        <w:rPr>
          <w:rFonts w:ascii="Palatino Linotype" w:hAnsi="Palatino Linotype" w:eastAsia="Calibri" w:cs="Tahoma"/>
          <w:bCs/>
          <w:sz w:val="22"/>
          <w:szCs w:val="22"/>
          <w:lang w:val="es-ES_tradnl" w:eastAsia="en-US"/>
        </w:rPr>
        <w:t>dentro de su estructura orgánica que pudieran contar con lo solicitado y entregue el soporte documental de ser el caso.</w:t>
      </w:r>
    </w:p>
    <w:p w:rsidRPr="00797F0F" w:rsidR="007F7650" w:rsidP="00437679" w:rsidRDefault="00587507" w14:paraId="7337E147" w14:textId="1A0B2DA8">
      <w:pPr>
        <w:spacing w:line="360" w:lineRule="auto"/>
        <w:ind w:right="-91"/>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val="es-ES" w:eastAsia="en-US"/>
        </w:rPr>
        <w:lastRenderedPageBreak/>
        <w:t>C</w:t>
      </w:r>
      <w:r w:rsidRPr="00797F0F" w:rsidR="007F7650">
        <w:rPr>
          <w:rFonts w:ascii="Palatino Linotype" w:hAnsi="Palatino Linotype" w:eastAsia="Calibri" w:cs="Tahoma"/>
          <w:bCs/>
          <w:sz w:val="22"/>
          <w:szCs w:val="22"/>
          <w:lang w:val="es-ES" w:eastAsia="en-US"/>
        </w:rPr>
        <w:t xml:space="preserve">omo ha quedado </w:t>
      </w:r>
      <w:r w:rsidRPr="00797F0F" w:rsidR="00702FF6">
        <w:rPr>
          <w:rFonts w:ascii="Palatino Linotype" w:hAnsi="Palatino Linotype" w:eastAsia="Calibri" w:cs="Tahoma"/>
          <w:bCs/>
          <w:sz w:val="22"/>
          <w:szCs w:val="22"/>
          <w:lang w:val="es-ES" w:eastAsia="en-US"/>
        </w:rPr>
        <w:t xml:space="preserve">claro existe fuente obligacional que constriñe al Sujeto Obligado, </w:t>
      </w:r>
      <w:r w:rsidRPr="00797F0F" w:rsidR="00C24B84">
        <w:rPr>
          <w:rFonts w:ascii="Palatino Linotype" w:hAnsi="Palatino Linotype" w:eastAsia="Calibri" w:cs="Tahoma"/>
          <w:bCs/>
          <w:sz w:val="22"/>
          <w:szCs w:val="22"/>
          <w:lang w:val="es-ES" w:eastAsia="en-US"/>
        </w:rPr>
        <w:t>a contar con la información,</w:t>
      </w:r>
      <w:r w:rsidRPr="00797F0F" w:rsidR="00702FF6">
        <w:rPr>
          <w:rFonts w:ascii="Palatino Linotype" w:hAnsi="Palatino Linotype" w:eastAsia="Calibri" w:cs="Tahoma"/>
          <w:bCs/>
          <w:sz w:val="22"/>
          <w:szCs w:val="22"/>
          <w:lang w:eastAsia="en-US"/>
        </w:rPr>
        <w:t xml:space="preserve"> en consecuencia, la información solicitada; por el Recurrente debe obrar en los archivos del Sujeto Obligado,</w:t>
      </w:r>
      <w:r w:rsidRPr="00797F0F" w:rsidR="001D0226">
        <w:rPr>
          <w:rFonts w:ascii="Palatino Linotype" w:hAnsi="Palatino Linotype" w:eastAsia="Calibri" w:cs="Tahoma"/>
          <w:bCs/>
          <w:sz w:val="22"/>
          <w:szCs w:val="22"/>
          <w:lang w:eastAsia="en-US"/>
        </w:rPr>
        <w:t xml:space="preserve"> además que el Particular solicitó de todas las unidades administrativas incluidos los Organismos Descentralizados, por lo que se trae a colación e Bando Municipal de </w:t>
      </w:r>
      <w:proofErr w:type="spellStart"/>
      <w:r w:rsidRPr="00797F0F" w:rsidR="001D0226">
        <w:rPr>
          <w:rFonts w:ascii="Palatino Linotype" w:hAnsi="Palatino Linotype" w:eastAsia="Calibri" w:cs="Tahoma"/>
          <w:bCs/>
          <w:sz w:val="22"/>
          <w:szCs w:val="22"/>
          <w:lang w:eastAsia="en-US"/>
        </w:rPr>
        <w:t>Temascalcingo</w:t>
      </w:r>
      <w:proofErr w:type="spellEnd"/>
      <w:r w:rsidRPr="00797F0F" w:rsidR="001D0226">
        <w:rPr>
          <w:rFonts w:ascii="Palatino Linotype" w:hAnsi="Palatino Linotype" w:eastAsia="Calibri" w:cs="Tahoma"/>
          <w:bCs/>
          <w:sz w:val="22"/>
          <w:szCs w:val="22"/>
          <w:lang w:eastAsia="en-US"/>
        </w:rPr>
        <w:t xml:space="preserve"> dos mil veintidós el cual establece lo siguiente:</w:t>
      </w:r>
    </w:p>
    <w:p w:rsidRPr="00797F0F" w:rsidR="001D0226" w:rsidP="00437679" w:rsidRDefault="001D0226" w14:paraId="39E3456C" w14:textId="5EEB18D6">
      <w:pPr>
        <w:spacing w:line="360" w:lineRule="auto"/>
        <w:ind w:right="-91"/>
        <w:contextualSpacing/>
        <w:jc w:val="both"/>
        <w:rPr>
          <w:rFonts w:ascii="Palatino Linotype" w:hAnsi="Palatino Linotype" w:eastAsia="Calibri" w:cs="Tahoma"/>
          <w:bCs/>
          <w:sz w:val="22"/>
          <w:szCs w:val="22"/>
          <w:lang w:eastAsia="en-US"/>
        </w:rPr>
      </w:pPr>
    </w:p>
    <w:p w:rsidRPr="00797F0F" w:rsidR="001D0226" w:rsidP="00437679" w:rsidRDefault="001D0226" w14:paraId="51E1B0B7" w14:textId="479A9BBE">
      <w:pPr>
        <w:spacing w:line="360" w:lineRule="auto"/>
        <w:ind w:left="567" w:right="539"/>
        <w:contextualSpacing/>
        <w:jc w:val="both"/>
        <w:rPr>
          <w:rFonts w:ascii="Palatino Linotype" w:hAnsi="Palatino Linotype" w:eastAsia="Calibri" w:cs="Tahoma"/>
          <w:bCs/>
          <w:i/>
          <w:iCs/>
          <w:lang w:eastAsia="en-US"/>
        </w:rPr>
      </w:pPr>
      <w:r w:rsidRPr="00797F0F">
        <w:rPr>
          <w:rFonts w:ascii="Palatino Linotype" w:hAnsi="Palatino Linotype" w:eastAsia="Calibri" w:cs="Tahoma"/>
          <w:b/>
          <w:i/>
          <w:iCs/>
          <w:lang w:eastAsia="en-US"/>
        </w:rPr>
        <w:t>Artículo 186.</w:t>
      </w:r>
      <w:r w:rsidRPr="00797F0F">
        <w:rPr>
          <w:rFonts w:ascii="Palatino Linotype" w:hAnsi="Palatino Linotype" w:eastAsia="Calibri" w:cs="Tahoma"/>
          <w:bCs/>
          <w:i/>
          <w:iCs/>
          <w:lang w:eastAsia="en-US"/>
        </w:rPr>
        <w:t xml:space="preserve"> Son organismos públicos descentralizados de la Administración Pública Municipal:</w:t>
      </w:r>
    </w:p>
    <w:p w:rsidRPr="00797F0F" w:rsidR="001D0226" w:rsidP="00437679" w:rsidRDefault="001D0226" w14:paraId="2B224665" w14:textId="1DFE63A6">
      <w:pPr>
        <w:spacing w:line="360" w:lineRule="auto"/>
        <w:ind w:left="567" w:right="539"/>
        <w:contextualSpacing/>
        <w:jc w:val="both"/>
        <w:rPr>
          <w:rFonts w:ascii="Palatino Linotype" w:hAnsi="Palatino Linotype" w:eastAsia="Calibri" w:cs="Tahoma"/>
          <w:bCs/>
          <w:i/>
          <w:iCs/>
          <w:lang w:eastAsia="en-US"/>
        </w:rPr>
      </w:pPr>
      <w:r w:rsidRPr="00797F0F">
        <w:rPr>
          <w:rFonts w:ascii="Palatino Linotype" w:hAnsi="Palatino Linotype" w:eastAsia="Calibri" w:cs="Tahoma"/>
          <w:bCs/>
          <w:i/>
          <w:iCs/>
          <w:lang w:eastAsia="en-US"/>
        </w:rPr>
        <w:t xml:space="preserve">I. El Sistema Municipal para el Desarrollo Integral de la Familia de </w:t>
      </w:r>
      <w:proofErr w:type="spellStart"/>
      <w:r w:rsidRPr="00797F0F">
        <w:rPr>
          <w:rFonts w:ascii="Palatino Linotype" w:hAnsi="Palatino Linotype" w:eastAsia="Calibri" w:cs="Tahoma"/>
          <w:bCs/>
          <w:i/>
          <w:iCs/>
          <w:lang w:eastAsia="en-US"/>
        </w:rPr>
        <w:t>Temascalcingo</w:t>
      </w:r>
      <w:proofErr w:type="spellEnd"/>
      <w:r w:rsidRPr="00797F0F">
        <w:rPr>
          <w:rFonts w:ascii="Palatino Linotype" w:hAnsi="Palatino Linotype" w:eastAsia="Calibri" w:cs="Tahoma"/>
          <w:bCs/>
          <w:i/>
          <w:iCs/>
          <w:lang w:eastAsia="en-US"/>
        </w:rPr>
        <w:t>.</w:t>
      </w:r>
    </w:p>
    <w:p w:rsidRPr="00797F0F" w:rsidR="001D0226" w:rsidP="00437679" w:rsidRDefault="001D0226" w14:paraId="5CF36030" w14:textId="77777777">
      <w:pPr>
        <w:spacing w:line="360" w:lineRule="auto"/>
        <w:ind w:left="567" w:right="539"/>
        <w:contextualSpacing/>
        <w:jc w:val="both"/>
        <w:rPr>
          <w:rFonts w:ascii="Palatino Linotype" w:hAnsi="Palatino Linotype" w:eastAsia="Calibri" w:cs="Tahoma"/>
          <w:bCs/>
          <w:i/>
          <w:iCs/>
          <w:lang w:eastAsia="en-US"/>
        </w:rPr>
      </w:pPr>
      <w:r w:rsidRPr="00797F0F">
        <w:rPr>
          <w:rFonts w:ascii="Palatino Linotype" w:hAnsi="Palatino Linotype" w:eastAsia="Calibri" w:cs="Tahoma"/>
          <w:bCs/>
          <w:i/>
          <w:iCs/>
          <w:lang w:eastAsia="en-US"/>
        </w:rPr>
        <w:t xml:space="preserve">II. El Instituto Municipal de Cultura Física y Deporte de </w:t>
      </w:r>
      <w:proofErr w:type="spellStart"/>
      <w:r w:rsidRPr="00797F0F">
        <w:rPr>
          <w:rFonts w:ascii="Palatino Linotype" w:hAnsi="Palatino Linotype" w:eastAsia="Calibri" w:cs="Tahoma"/>
          <w:bCs/>
          <w:i/>
          <w:iCs/>
          <w:lang w:eastAsia="en-US"/>
        </w:rPr>
        <w:t>Temascalcingo</w:t>
      </w:r>
      <w:proofErr w:type="spellEnd"/>
      <w:r w:rsidRPr="00797F0F">
        <w:rPr>
          <w:rFonts w:ascii="Palatino Linotype" w:hAnsi="Palatino Linotype" w:eastAsia="Calibri" w:cs="Tahoma"/>
          <w:bCs/>
          <w:i/>
          <w:iCs/>
          <w:lang w:eastAsia="en-US"/>
        </w:rPr>
        <w:t>.</w:t>
      </w:r>
    </w:p>
    <w:p w:rsidRPr="00797F0F" w:rsidR="001D0226" w:rsidP="00437679" w:rsidRDefault="001D0226" w14:paraId="28B2B839" w14:textId="77777777">
      <w:pPr>
        <w:spacing w:line="360" w:lineRule="auto"/>
        <w:ind w:left="567" w:right="539"/>
        <w:contextualSpacing/>
        <w:jc w:val="both"/>
        <w:rPr>
          <w:rFonts w:ascii="Palatino Linotype" w:hAnsi="Palatino Linotype" w:eastAsia="Calibri" w:cs="Tahoma"/>
          <w:bCs/>
          <w:i/>
          <w:iCs/>
          <w:lang w:eastAsia="en-US"/>
        </w:rPr>
      </w:pPr>
      <w:r w:rsidRPr="00797F0F">
        <w:rPr>
          <w:rFonts w:ascii="Palatino Linotype" w:hAnsi="Palatino Linotype" w:eastAsia="Calibri" w:cs="Tahoma"/>
          <w:bCs/>
          <w:i/>
          <w:iCs/>
          <w:lang w:eastAsia="en-US"/>
        </w:rPr>
        <w:t xml:space="preserve">III. El Organismo Público Descentralizado Municipal para la prestación de los Servicios de Agua Potable, Drenaje, Alcantarillado y Tratamiento de Aguas Residuales del Municipio de </w:t>
      </w:r>
      <w:proofErr w:type="spellStart"/>
      <w:r w:rsidRPr="00797F0F">
        <w:rPr>
          <w:rFonts w:ascii="Palatino Linotype" w:hAnsi="Palatino Linotype" w:eastAsia="Calibri" w:cs="Tahoma"/>
          <w:bCs/>
          <w:i/>
          <w:iCs/>
          <w:lang w:eastAsia="en-US"/>
        </w:rPr>
        <w:t>Temascalcingo</w:t>
      </w:r>
      <w:proofErr w:type="spellEnd"/>
      <w:r w:rsidRPr="00797F0F">
        <w:rPr>
          <w:rFonts w:ascii="Palatino Linotype" w:hAnsi="Palatino Linotype" w:eastAsia="Calibri" w:cs="Tahoma"/>
          <w:bCs/>
          <w:i/>
          <w:iCs/>
          <w:lang w:eastAsia="en-US"/>
        </w:rPr>
        <w:t xml:space="preserve">. </w:t>
      </w:r>
    </w:p>
    <w:p w:rsidRPr="00797F0F" w:rsidR="001D0226" w:rsidP="00437679" w:rsidRDefault="001D0226" w14:paraId="7C24AEBE" w14:textId="6A4D1F16">
      <w:pPr>
        <w:spacing w:line="360" w:lineRule="auto"/>
        <w:ind w:left="567" w:right="539"/>
        <w:contextualSpacing/>
        <w:jc w:val="both"/>
        <w:rPr>
          <w:rFonts w:ascii="Palatino Linotype" w:hAnsi="Palatino Linotype" w:eastAsia="Calibri" w:cs="Tahoma"/>
          <w:bCs/>
          <w:i/>
          <w:iCs/>
          <w:lang w:eastAsia="en-US"/>
        </w:rPr>
      </w:pPr>
      <w:r w:rsidRPr="00797F0F">
        <w:rPr>
          <w:rFonts w:ascii="Palatino Linotype" w:hAnsi="Palatino Linotype" w:eastAsia="Calibri" w:cs="Tahoma"/>
          <w:bCs/>
          <w:i/>
          <w:iCs/>
          <w:lang w:eastAsia="en-US"/>
        </w:rPr>
        <w:t>Los organismos antes mencionados se regirán conforme a la ley mediante la cual fueron creados y su reglamento interno</w:t>
      </w:r>
    </w:p>
    <w:p w:rsidRPr="00797F0F" w:rsidR="007F7650" w:rsidP="00437679" w:rsidRDefault="007F7650" w14:paraId="41CA686A" w14:textId="77777777">
      <w:pPr>
        <w:spacing w:line="360" w:lineRule="auto"/>
        <w:ind w:right="-91"/>
        <w:contextualSpacing/>
        <w:jc w:val="both"/>
        <w:rPr>
          <w:rFonts w:ascii="Palatino Linotype" w:hAnsi="Palatino Linotype" w:eastAsia="Calibri" w:cs="Tahoma"/>
          <w:bCs/>
          <w:sz w:val="22"/>
          <w:szCs w:val="22"/>
          <w:lang w:eastAsia="en-US"/>
        </w:rPr>
      </w:pPr>
    </w:p>
    <w:p w:rsidRPr="00797F0F" w:rsidR="00560511" w:rsidP="00437679" w:rsidRDefault="00560511" w14:paraId="37EDC2BD" w14:textId="73FDCA2F">
      <w:pPr>
        <w:spacing w:line="360" w:lineRule="auto"/>
        <w:contextualSpacing/>
        <w:jc w:val="both"/>
        <w:rPr>
          <w:rFonts w:ascii="Palatino Linotype" w:hAnsi="Palatino Linotype" w:cs="Tahoma"/>
          <w:sz w:val="22"/>
          <w:szCs w:val="22"/>
          <w:lang w:val="es-ES"/>
        </w:rPr>
      </w:pPr>
      <w:r w:rsidRPr="00797F0F">
        <w:rPr>
          <w:rFonts w:ascii="Palatino Linotype" w:hAnsi="Palatino Linotype" w:cs="Tahoma"/>
          <w:sz w:val="22"/>
          <w:szCs w:val="22"/>
          <w:lang w:val="es-ES"/>
        </w:rPr>
        <w:t>Ahora bien, por lo que hace a la</w:t>
      </w:r>
      <w:r w:rsidRPr="00797F0F" w:rsidR="009D07ED">
        <w:rPr>
          <w:rFonts w:ascii="Palatino Linotype" w:hAnsi="Palatino Linotype" w:cs="Tahoma"/>
          <w:sz w:val="22"/>
          <w:szCs w:val="22"/>
          <w:lang w:val="es-ES"/>
        </w:rPr>
        <w:t xml:space="preserve"> documentación enviada en informe justificado respecto de las relaciones de nómina </w:t>
      </w:r>
      <w:r w:rsidRPr="00797F0F">
        <w:rPr>
          <w:rFonts w:ascii="Palatino Linotype" w:hAnsi="Palatino Linotype" w:cs="Tahoma"/>
          <w:sz w:val="22"/>
          <w:szCs w:val="22"/>
          <w:lang w:val="es-ES"/>
        </w:rPr>
        <w:t>no satisface</w:t>
      </w:r>
      <w:r w:rsidRPr="00797F0F" w:rsidR="009D07ED">
        <w:rPr>
          <w:rFonts w:ascii="Palatino Linotype" w:hAnsi="Palatino Linotype" w:cs="Tahoma"/>
          <w:sz w:val="22"/>
          <w:szCs w:val="22"/>
          <w:lang w:val="es-ES"/>
        </w:rPr>
        <w:t>n</w:t>
      </w:r>
      <w:r w:rsidRPr="00797F0F">
        <w:rPr>
          <w:rFonts w:ascii="Palatino Linotype" w:hAnsi="Palatino Linotype" w:cs="Tahoma"/>
          <w:sz w:val="22"/>
          <w:szCs w:val="22"/>
          <w:lang w:val="es-ES"/>
        </w:rPr>
        <w:t xml:space="preserve"> la solicitud de acceso a la información</w:t>
      </w:r>
      <w:r w:rsidRPr="00797F0F" w:rsidR="009D07ED">
        <w:rPr>
          <w:rFonts w:ascii="Palatino Linotype" w:hAnsi="Palatino Linotype" w:cs="Tahoma"/>
          <w:sz w:val="22"/>
          <w:szCs w:val="22"/>
          <w:lang w:val="es-ES"/>
        </w:rPr>
        <w:t xml:space="preserve"> en los presentes puntos</w:t>
      </w:r>
      <w:r w:rsidRPr="00797F0F">
        <w:rPr>
          <w:rFonts w:ascii="Palatino Linotype" w:hAnsi="Palatino Linotype" w:cs="Tahoma"/>
          <w:sz w:val="22"/>
          <w:szCs w:val="22"/>
          <w:lang w:val="es-ES"/>
        </w:rPr>
        <w:t xml:space="preserve">, ya que </w:t>
      </w:r>
      <w:r w:rsidRPr="00797F0F" w:rsidR="009D07ED">
        <w:rPr>
          <w:rFonts w:ascii="Palatino Linotype" w:hAnsi="Palatino Linotype" w:cs="Tahoma"/>
          <w:sz w:val="22"/>
          <w:szCs w:val="22"/>
          <w:lang w:val="es-ES"/>
        </w:rPr>
        <w:t xml:space="preserve">el </w:t>
      </w:r>
      <w:r w:rsidRPr="00797F0F" w:rsidR="00437679">
        <w:rPr>
          <w:rFonts w:ascii="Palatino Linotype" w:hAnsi="Palatino Linotype" w:cs="Tahoma"/>
          <w:sz w:val="22"/>
          <w:szCs w:val="22"/>
          <w:lang w:val="es-ES"/>
        </w:rPr>
        <w:t xml:space="preserve">Sujeto </w:t>
      </w:r>
      <w:r w:rsidRPr="00797F0F" w:rsidR="009D07ED">
        <w:rPr>
          <w:rFonts w:ascii="Palatino Linotype" w:hAnsi="Palatino Linotype" w:cs="Tahoma"/>
          <w:sz w:val="22"/>
          <w:szCs w:val="22"/>
          <w:lang w:val="es-ES"/>
        </w:rPr>
        <w:t>Obligado</w:t>
      </w:r>
      <w:r w:rsidRPr="00797F0F" w:rsidR="00437679">
        <w:rPr>
          <w:rFonts w:ascii="Palatino Linotype" w:hAnsi="Palatino Linotype" w:cs="Tahoma"/>
          <w:sz w:val="22"/>
          <w:szCs w:val="22"/>
          <w:lang w:val="es-ES"/>
        </w:rPr>
        <w:t xml:space="preserve"> remitió la nómina del ODAPAS pero no se encuentra del todo visible, en la nómina del IMCUFIDE </w:t>
      </w:r>
      <w:r w:rsidRPr="00797F0F" w:rsidR="00EC672D">
        <w:rPr>
          <w:rFonts w:ascii="Palatino Linotype" w:hAnsi="Palatino Linotype" w:cs="Tahoma"/>
          <w:sz w:val="22"/>
          <w:szCs w:val="22"/>
          <w:lang w:val="es-ES"/>
        </w:rPr>
        <w:t>clasificó el total de percepciones, información que es considerada pública, sobre el Sistema Municipal para el Desarrollo Integral de la Familia no remitió información y de los documentos enviados del</w:t>
      </w:r>
      <w:r w:rsidRPr="00797F0F" w:rsidR="00437679">
        <w:rPr>
          <w:rFonts w:ascii="Palatino Linotype" w:hAnsi="Palatino Linotype" w:cs="Tahoma"/>
          <w:sz w:val="22"/>
          <w:szCs w:val="22"/>
          <w:lang w:val="es-ES"/>
        </w:rPr>
        <w:t xml:space="preserve"> Ayuntamiento</w:t>
      </w:r>
      <w:r w:rsidRPr="00797F0F" w:rsidR="009D07ED">
        <w:rPr>
          <w:rFonts w:ascii="Palatino Linotype" w:hAnsi="Palatino Linotype" w:cs="Tahoma"/>
          <w:sz w:val="22"/>
          <w:szCs w:val="22"/>
          <w:lang w:val="es-ES"/>
        </w:rPr>
        <w:t xml:space="preserve"> clasificó información que no es considerada como confidencial tal como área de adscripción </w:t>
      </w:r>
      <w:r w:rsidRPr="00797F0F" w:rsidR="00437679">
        <w:rPr>
          <w:rFonts w:ascii="Palatino Linotype" w:hAnsi="Palatino Linotype" w:cs="Tahoma"/>
          <w:sz w:val="22"/>
          <w:szCs w:val="22"/>
          <w:lang w:val="es-ES"/>
        </w:rPr>
        <w:t xml:space="preserve">y percepciones </w:t>
      </w:r>
      <w:r w:rsidRPr="00797F0F" w:rsidR="009D07ED">
        <w:rPr>
          <w:rFonts w:ascii="Palatino Linotype" w:hAnsi="Palatino Linotype" w:cs="Tahoma"/>
          <w:sz w:val="22"/>
          <w:szCs w:val="22"/>
          <w:lang w:val="es-ES"/>
        </w:rPr>
        <w:t xml:space="preserve">de elementos operativos, el número de empleado ya que no especificó si el número contenía algún dato personal y deducciones que no son personales, tal como el impuesto sobre la renta, además de que la nómina se encuentra visible </w:t>
      </w:r>
      <w:r w:rsidRPr="00797F0F" w:rsidR="00EC672D">
        <w:rPr>
          <w:rFonts w:ascii="Palatino Linotype" w:hAnsi="Palatino Linotype" w:cs="Tahoma"/>
          <w:sz w:val="22"/>
          <w:szCs w:val="22"/>
          <w:lang w:val="es-ES"/>
        </w:rPr>
        <w:t>el</w:t>
      </w:r>
      <w:r w:rsidRPr="00797F0F" w:rsidR="009D07ED">
        <w:rPr>
          <w:rFonts w:ascii="Palatino Linotype" w:hAnsi="Palatino Linotype" w:cs="Tahoma"/>
          <w:sz w:val="22"/>
          <w:szCs w:val="22"/>
          <w:lang w:val="es-ES"/>
        </w:rPr>
        <w:t xml:space="preserve"> nombre de </w:t>
      </w:r>
      <w:r w:rsidRPr="00797F0F" w:rsidR="00DB0148">
        <w:rPr>
          <w:rFonts w:ascii="Palatino Linotype" w:hAnsi="Palatino Linotype" w:cs="Tahoma"/>
          <w:sz w:val="22"/>
          <w:szCs w:val="22"/>
          <w:lang w:val="es-ES"/>
        </w:rPr>
        <w:t xml:space="preserve">una </w:t>
      </w:r>
      <w:r w:rsidRPr="00797F0F" w:rsidR="009D07ED">
        <w:rPr>
          <w:rFonts w:ascii="Palatino Linotype" w:hAnsi="Palatino Linotype" w:cs="Tahoma"/>
          <w:sz w:val="22"/>
          <w:szCs w:val="22"/>
          <w:lang w:val="es-ES"/>
        </w:rPr>
        <w:t>servidora pública con cargo de Policía Municipal y no existe un pronunciamiento específico para saber que actividades desempeña que den oportunidad de dejar visible su nombre</w:t>
      </w:r>
      <w:r w:rsidRPr="00797F0F" w:rsidR="00437679">
        <w:rPr>
          <w:rFonts w:ascii="Palatino Linotype" w:hAnsi="Palatino Linotype" w:cs="Tahoma"/>
          <w:sz w:val="22"/>
          <w:szCs w:val="22"/>
          <w:lang w:val="es-ES"/>
        </w:rPr>
        <w:t>,</w:t>
      </w:r>
      <w:r w:rsidRPr="00797F0F" w:rsidR="009D07ED">
        <w:rPr>
          <w:rFonts w:ascii="Palatino Linotype" w:hAnsi="Palatino Linotype" w:cs="Tahoma"/>
          <w:sz w:val="22"/>
          <w:szCs w:val="22"/>
          <w:lang w:val="es-ES"/>
        </w:rPr>
        <w:t xml:space="preserve"> por lo que se </w:t>
      </w:r>
      <w:r w:rsidRPr="00797F0F" w:rsidR="00437679">
        <w:rPr>
          <w:rFonts w:ascii="Palatino Linotype" w:hAnsi="Palatino Linotype" w:cs="Tahoma"/>
          <w:sz w:val="22"/>
          <w:szCs w:val="22"/>
          <w:lang w:val="es-ES"/>
        </w:rPr>
        <w:t>procede a analizar</w:t>
      </w:r>
      <w:r w:rsidRPr="00797F0F" w:rsidR="009D07ED">
        <w:rPr>
          <w:rFonts w:ascii="Palatino Linotype" w:hAnsi="Palatino Linotype" w:cs="Tahoma"/>
          <w:sz w:val="22"/>
          <w:szCs w:val="22"/>
          <w:lang w:val="es-ES"/>
        </w:rPr>
        <w:t xml:space="preserve"> los datos eliminados y los que deben ser clasificados.</w:t>
      </w:r>
    </w:p>
    <w:p w:rsidRPr="00797F0F" w:rsidR="009D07ED" w:rsidP="00437679" w:rsidRDefault="009D07ED" w14:paraId="5C450EE9" w14:textId="23309E5A">
      <w:pPr>
        <w:spacing w:line="360" w:lineRule="auto"/>
        <w:contextualSpacing/>
        <w:jc w:val="both"/>
        <w:rPr>
          <w:rFonts w:ascii="Palatino Linotype" w:hAnsi="Palatino Linotype" w:cs="Tahoma"/>
          <w:sz w:val="22"/>
          <w:szCs w:val="22"/>
          <w:lang w:val="es-ES"/>
        </w:rPr>
      </w:pPr>
    </w:p>
    <w:p w:rsidRPr="00797F0F" w:rsidR="009D07ED" w:rsidP="00437679" w:rsidRDefault="009D07ED" w14:paraId="4F8991AB" w14:textId="6D90FE76">
      <w:pPr>
        <w:spacing w:line="360" w:lineRule="auto"/>
        <w:contextualSpacing/>
        <w:jc w:val="both"/>
        <w:rPr>
          <w:rFonts w:ascii="Palatino Linotype" w:hAnsi="Palatino Linotype"/>
          <w:b/>
          <w:caps/>
          <w:noProof/>
          <w:szCs w:val="22"/>
          <w:lang w:eastAsia="es-MX"/>
        </w:rPr>
      </w:pPr>
      <w:r w:rsidRPr="00797F0F">
        <w:rPr>
          <w:rFonts w:ascii="Palatino Linotype" w:hAnsi="Palatino Linotype"/>
          <w:b/>
          <w:caps/>
          <w:noProof/>
          <w:szCs w:val="22"/>
          <w:lang w:eastAsia="es-MX"/>
        </w:rPr>
        <w:t>Análisis de los datos personales eliminados en LA RELACIÓN DE Nómina.</w:t>
      </w:r>
    </w:p>
    <w:p w:rsidRPr="00797F0F" w:rsidR="009D07ED" w:rsidP="00437679" w:rsidRDefault="009D07ED" w14:paraId="6BA62F6D" w14:textId="77777777">
      <w:pPr>
        <w:spacing w:line="360" w:lineRule="auto"/>
        <w:contextualSpacing/>
        <w:jc w:val="both"/>
        <w:rPr>
          <w:rFonts w:ascii="Palatino Linotype" w:hAnsi="Palatino Linotype"/>
          <w:b/>
          <w:caps/>
          <w:noProof/>
          <w:szCs w:val="22"/>
          <w:lang w:eastAsia="es-MX"/>
        </w:rPr>
      </w:pPr>
    </w:p>
    <w:p w:rsidRPr="00797F0F" w:rsidR="009D07ED" w:rsidP="00437679" w:rsidRDefault="009D07ED" w14:paraId="61764E6C"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797F0F" w:rsidR="009D07ED" w:rsidP="00437679" w:rsidRDefault="009D07ED" w14:paraId="12AB7FBF"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58507530"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797F0F" w:rsidR="009D07ED" w:rsidP="00437679" w:rsidRDefault="009D07ED" w14:paraId="21AC9220"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746E8760"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797F0F" w:rsidR="009D07ED" w:rsidP="00437679" w:rsidRDefault="009D07ED" w14:paraId="4F4C5F17"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3FE8E0E1"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Sujetos Obligados serán los </w:t>
      </w:r>
      <w:r w:rsidRPr="00797F0F">
        <w:rPr>
          <w:rFonts w:ascii="Palatino Linotype" w:hAnsi="Palatino Linotype" w:cs="Tahoma"/>
          <w:bCs/>
          <w:iCs/>
          <w:sz w:val="22"/>
          <w:szCs w:val="22"/>
        </w:rPr>
        <w:lastRenderedPageBreak/>
        <w:t>responsables de proteger y resguardar la información clasificada como reservada o confidencial.</w:t>
      </w:r>
    </w:p>
    <w:p w:rsidRPr="00797F0F" w:rsidR="009D07ED" w:rsidP="00437679" w:rsidRDefault="009D07ED" w14:paraId="6407E450"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1DCEC355"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797F0F" w:rsidR="009D07ED" w:rsidP="00437679" w:rsidRDefault="009D07ED" w14:paraId="2028476F"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44491F9A" w14:textId="77777777">
      <w:pPr>
        <w:spacing w:line="360" w:lineRule="auto"/>
        <w:ind w:right="-93"/>
        <w:contextualSpacing/>
        <w:jc w:val="both"/>
        <w:rPr>
          <w:rFonts w:ascii="Palatino Linotype" w:hAnsi="Palatino Linotype" w:cs="Tahoma"/>
          <w:bCs/>
          <w:iCs/>
          <w:sz w:val="22"/>
          <w:szCs w:val="22"/>
          <w:lang w:val="es-ES"/>
        </w:rPr>
      </w:pPr>
      <w:r w:rsidRPr="00797F0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797F0F">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797F0F" w:rsidR="009D07ED" w:rsidP="00437679" w:rsidRDefault="009D07ED" w14:paraId="444E2C37"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06030896" w14:textId="77777777">
      <w:pPr>
        <w:spacing w:line="360" w:lineRule="auto"/>
        <w:ind w:right="-93"/>
        <w:contextualSpacing/>
        <w:jc w:val="both"/>
        <w:rPr>
          <w:rFonts w:ascii="Palatino Linotype" w:hAnsi="Palatino Linotype" w:cs="Tahoma"/>
          <w:bCs/>
          <w:iCs/>
          <w:sz w:val="22"/>
          <w:szCs w:val="22"/>
          <w:lang w:val="es-ES"/>
        </w:rPr>
      </w:pPr>
      <w:r w:rsidRPr="00797F0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Pr="00797F0F" w:rsidR="009D07ED" w:rsidP="00437679" w:rsidRDefault="009D07ED" w14:paraId="3D6D045C" w14:textId="77777777">
      <w:pPr>
        <w:spacing w:line="360" w:lineRule="auto"/>
        <w:ind w:right="-93"/>
        <w:contextualSpacing/>
        <w:jc w:val="both"/>
        <w:rPr>
          <w:rFonts w:ascii="Palatino Linotype" w:hAnsi="Palatino Linotype" w:cs="Tahoma"/>
          <w:bCs/>
          <w:iCs/>
          <w:sz w:val="22"/>
          <w:szCs w:val="22"/>
          <w:lang w:val="es-ES"/>
        </w:rPr>
      </w:pPr>
    </w:p>
    <w:p w:rsidRPr="00797F0F" w:rsidR="009D07ED" w:rsidP="00437679" w:rsidRDefault="009D07ED" w14:paraId="1A4D1B29" w14:textId="77777777">
      <w:pPr>
        <w:numPr>
          <w:ilvl w:val="0"/>
          <w:numId w:val="20"/>
        </w:numPr>
        <w:spacing w:line="360" w:lineRule="auto"/>
        <w:ind w:right="-93"/>
        <w:contextualSpacing/>
        <w:jc w:val="both"/>
        <w:rPr>
          <w:rFonts w:ascii="Palatino Linotype" w:hAnsi="Palatino Linotype" w:cs="Tahoma"/>
          <w:bCs/>
          <w:iCs/>
          <w:sz w:val="22"/>
          <w:szCs w:val="22"/>
          <w:lang w:val="es-ES"/>
        </w:rPr>
      </w:pPr>
      <w:r w:rsidRPr="00797F0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rsidRPr="00797F0F" w:rsidR="009D07ED" w:rsidP="00437679" w:rsidRDefault="009D07ED" w14:paraId="1B17B04A" w14:textId="77777777">
      <w:pPr>
        <w:spacing w:line="360" w:lineRule="auto"/>
        <w:ind w:right="-93"/>
        <w:contextualSpacing/>
        <w:jc w:val="both"/>
        <w:rPr>
          <w:rFonts w:ascii="Palatino Linotype" w:hAnsi="Palatino Linotype" w:cs="Tahoma"/>
          <w:bCs/>
          <w:iCs/>
          <w:sz w:val="22"/>
          <w:szCs w:val="22"/>
          <w:lang w:val="es-ES"/>
        </w:rPr>
      </w:pPr>
    </w:p>
    <w:p w:rsidRPr="00797F0F" w:rsidR="009D07ED" w:rsidP="00437679" w:rsidRDefault="009D07ED" w14:paraId="76D2C9CA" w14:textId="77777777">
      <w:pPr>
        <w:numPr>
          <w:ilvl w:val="0"/>
          <w:numId w:val="20"/>
        </w:numPr>
        <w:spacing w:line="360" w:lineRule="auto"/>
        <w:ind w:right="-93"/>
        <w:contextualSpacing/>
        <w:jc w:val="both"/>
        <w:rPr>
          <w:rFonts w:ascii="Palatino Linotype" w:hAnsi="Palatino Linotype" w:cs="Tahoma"/>
          <w:bCs/>
          <w:iCs/>
          <w:sz w:val="22"/>
          <w:szCs w:val="22"/>
          <w:lang w:val="es-ES"/>
        </w:rPr>
      </w:pPr>
      <w:r w:rsidRPr="00797F0F">
        <w:rPr>
          <w:rFonts w:ascii="Palatino Linotype" w:hAnsi="Palatino Linotype" w:cs="Tahoma"/>
          <w:bCs/>
          <w:iCs/>
          <w:sz w:val="22"/>
          <w:szCs w:val="22"/>
          <w:lang w:val="es-ES"/>
        </w:rPr>
        <w:t xml:space="preserve">Para la difusión de los datos, se requiera el consentimiento del titular. </w:t>
      </w:r>
    </w:p>
    <w:p w:rsidRPr="00797F0F" w:rsidR="009D07ED" w:rsidP="00437679" w:rsidRDefault="009D07ED" w14:paraId="0F945275"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482C0096"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w:t>
      </w:r>
      <w:r w:rsidRPr="00797F0F">
        <w:rPr>
          <w:rFonts w:ascii="Palatino Linotype" w:hAnsi="Palatino Linotype" w:cs="Tahoma"/>
          <w:bCs/>
          <w:iCs/>
          <w:sz w:val="22"/>
          <w:szCs w:val="22"/>
        </w:rPr>
        <w:lastRenderedPageBreak/>
        <w:t xml:space="preserve">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797F0F" w:rsidR="009D07ED" w:rsidP="00437679" w:rsidRDefault="009D07ED" w14:paraId="5B1F492A"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5A46C5D2"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Además, en el artículo 5° de dicho ordenamiento jurídico, establece que es la Ley aplicable para todo tratamiento de datos personales.</w:t>
      </w:r>
    </w:p>
    <w:p w:rsidRPr="00797F0F" w:rsidR="009D07ED" w:rsidP="00437679" w:rsidRDefault="009D07ED" w14:paraId="681FE2E7"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2A509B0D"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797F0F" w:rsidR="009D07ED" w:rsidP="00437679" w:rsidRDefault="009D07ED" w14:paraId="7159011C"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7E8C82A2"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797F0F">
        <w:rPr>
          <w:rFonts w:ascii="Palatino Linotype" w:hAnsi="Palatino Linotype" w:cs="Tahoma"/>
          <w:b/>
          <w:bCs/>
          <w:iCs/>
          <w:sz w:val="22"/>
          <w:szCs w:val="22"/>
        </w:rPr>
        <w:t>como su nombre</w:t>
      </w:r>
      <w:r w:rsidRPr="00797F0F">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797F0F" w:rsidR="009D07ED" w:rsidP="00437679" w:rsidRDefault="009D07ED" w14:paraId="6F7C7D9B"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15EB8DC9"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797F0F">
        <w:rPr>
          <w:rFonts w:ascii="Palatino Linotype" w:hAnsi="Palatino Linotype" w:cs="Tahoma"/>
          <w:bCs/>
          <w:iCs/>
          <w:sz w:val="22"/>
          <w:szCs w:val="22"/>
        </w:rPr>
        <w:lastRenderedPageBreak/>
        <w:t>versus el interés público de conocer el ejercicio de atribuciones y de recursos públicos de las instituciones y es a partir de ahí, en donde las instituciones públicas deben determinar la publicidad de su información.</w:t>
      </w:r>
    </w:p>
    <w:p w:rsidRPr="00797F0F" w:rsidR="009D07ED" w:rsidP="00437679" w:rsidRDefault="009D07ED" w14:paraId="08AB0FD8"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258B914F"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797F0F" w:rsidR="009D07ED" w:rsidP="00437679" w:rsidRDefault="009D07ED" w14:paraId="7652543F"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4F76D8D7"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797F0F" w:rsidR="009D07ED" w:rsidP="00437679" w:rsidRDefault="009D07ED" w14:paraId="1D6995EF"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76A9C5E4" w14:textId="02F3FDF6">
      <w:pPr>
        <w:spacing w:line="360" w:lineRule="auto"/>
        <w:ind w:right="-93"/>
        <w:contextualSpacing/>
        <w:jc w:val="both"/>
        <w:rPr>
          <w:rFonts w:ascii="Palatino Linotype" w:hAnsi="Palatino Linotype"/>
          <w:noProof/>
          <w:sz w:val="22"/>
          <w:szCs w:val="22"/>
          <w:lang w:eastAsia="es-MX"/>
        </w:rPr>
      </w:pPr>
      <w:r w:rsidRPr="00797F0F">
        <w:rPr>
          <w:rFonts w:ascii="Palatino Linotype" w:hAnsi="Palatino Linotype" w:cs="Tahoma"/>
          <w:bCs/>
          <w:iCs/>
          <w:sz w:val="22"/>
          <w:szCs w:val="22"/>
        </w:rPr>
        <w:t>Bajo este esquema,</w:t>
      </w:r>
      <w:r w:rsidRPr="00797F0F">
        <w:rPr>
          <w:rFonts w:ascii="Palatino Linotype" w:hAnsi="Palatino Linotype"/>
          <w:sz w:val="22"/>
          <w:szCs w:val="22"/>
        </w:rPr>
        <w:t xml:space="preserve"> se analizan los datos personales eliminados por el Sujeto Obligado en la relación de nómina que remitió en informe justificado</w:t>
      </w:r>
      <w:r w:rsidRPr="00797F0F">
        <w:rPr>
          <w:rFonts w:ascii="Palatino Linotype" w:hAnsi="Palatino Linotype"/>
          <w:noProof/>
          <w:sz w:val="22"/>
          <w:szCs w:val="22"/>
          <w:lang w:eastAsia="es-MX"/>
        </w:rPr>
        <w:t>.</w:t>
      </w:r>
    </w:p>
    <w:p w:rsidRPr="00797F0F" w:rsidR="009D07ED" w:rsidP="00437679" w:rsidRDefault="009D07ED" w14:paraId="21CEBC67" w14:textId="77777777">
      <w:pPr>
        <w:spacing w:line="360" w:lineRule="auto"/>
        <w:contextualSpacing/>
        <w:jc w:val="both"/>
        <w:rPr>
          <w:rFonts w:ascii="Palatino Linotype" w:hAnsi="Palatino Linotype" w:eastAsia="Calibri" w:cs="Tahoma"/>
          <w:bCs/>
          <w:sz w:val="22"/>
          <w:szCs w:val="22"/>
          <w:lang w:eastAsia="en-US"/>
        </w:rPr>
      </w:pPr>
    </w:p>
    <w:p w:rsidRPr="00797F0F" w:rsidR="009D07ED" w:rsidP="00437679" w:rsidRDefault="009D07ED" w14:paraId="131E7E08" w14:textId="77777777">
      <w:pPr>
        <w:numPr>
          <w:ilvl w:val="0"/>
          <w:numId w:val="7"/>
        </w:num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b/>
          <w:sz w:val="22"/>
          <w:szCs w:val="22"/>
          <w:lang w:eastAsia="es-MX"/>
        </w:rPr>
        <w:t>Número de empleado.</w:t>
      </w:r>
    </w:p>
    <w:p w:rsidRPr="00797F0F" w:rsidR="009D07ED" w:rsidP="00437679" w:rsidRDefault="009D07ED" w14:paraId="13D5BEBE" w14:textId="77777777">
      <w:pPr>
        <w:spacing w:line="360" w:lineRule="auto"/>
        <w:contextualSpacing/>
        <w:jc w:val="both"/>
        <w:rPr>
          <w:rFonts w:ascii="Palatino Linotype" w:hAnsi="Palatino Linotype" w:cs="Tahoma"/>
          <w:b/>
          <w:sz w:val="22"/>
          <w:szCs w:val="22"/>
          <w:lang w:eastAsia="es-MX"/>
        </w:rPr>
      </w:pPr>
    </w:p>
    <w:p w:rsidRPr="00797F0F" w:rsidR="009D07ED" w:rsidP="00437679" w:rsidRDefault="009D07ED" w14:paraId="0A033D98" w14:textId="6E7EE8DB">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Pr="00797F0F" w:rsidR="009D07ED" w:rsidP="00437679" w:rsidRDefault="009D07ED" w14:paraId="15B7FA4B"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395E9708" w14:textId="77777777">
      <w:pPr>
        <w:spacing w:line="360" w:lineRule="auto"/>
        <w:contextualSpacing/>
        <w:jc w:val="both"/>
        <w:rPr>
          <w:rFonts w:ascii="Palatino Linotype" w:hAnsi="Palatino Linotype" w:cs="Tahoma"/>
          <w:b/>
          <w:bCs/>
          <w:sz w:val="22"/>
          <w:szCs w:val="22"/>
          <w:u w:val="single"/>
          <w:lang w:eastAsia="es-MX"/>
        </w:rPr>
      </w:pPr>
      <w:r w:rsidRPr="00797F0F">
        <w:rPr>
          <w:rFonts w:ascii="Palatino Linotype" w:hAnsi="Palatino Linotype" w:cs="Tahoma"/>
          <w:sz w:val="22"/>
          <w:szCs w:val="22"/>
          <w:lang w:eastAsia="es-MX"/>
        </w:rPr>
        <w:lastRenderedPageBreak/>
        <w:t xml:space="preserve">En ese sentido, </w:t>
      </w:r>
      <w:r w:rsidRPr="00797F0F">
        <w:rPr>
          <w:rFonts w:ascii="Palatino Linotype" w:hAnsi="Palatino Linotype" w:cs="Tahoma"/>
          <w:b/>
          <w:bCs/>
          <w:sz w:val="22"/>
          <w:szCs w:val="22"/>
          <w:u w:val="single"/>
          <w:lang w:eastAsia="es-MX"/>
        </w:rPr>
        <w:t>cuando el número de empleado se integre de datos personales de los trabajadores, procede su clasificación en términos de lo previsto en el artículo 143, fracción I</w:t>
      </w:r>
      <w:r w:rsidRPr="00797F0F">
        <w:rPr>
          <w:rFonts w:ascii="Palatino Linotype" w:hAnsi="Palatino Linotype" w:cs="Tahoma"/>
          <w:sz w:val="22"/>
          <w:szCs w:val="22"/>
          <w:lang w:eastAsia="es-MX"/>
        </w:rPr>
        <w:t xml:space="preserve"> de la Ley de Transparencia y Acceso a la Información Pública del Estado de México y Municipios; sin embargo, </w:t>
      </w:r>
      <w:r w:rsidRPr="00797F0F">
        <w:rPr>
          <w:rFonts w:ascii="Palatino Linotype" w:hAnsi="Palatino Linotype" w:cs="Tahoma"/>
          <w:b/>
          <w:bCs/>
          <w:sz w:val="22"/>
          <w:szCs w:val="22"/>
          <w:u w:val="single"/>
          <w:lang w:eastAsia="es-MX"/>
        </w:rPr>
        <w:t>cuando dicho dato se conforma de dígitos, letras o símbolos que no revelan datos personales, no reviste el carácter de confidencial, al no dar por sí solo acceso a datos personales.</w:t>
      </w:r>
    </w:p>
    <w:p w:rsidRPr="00797F0F" w:rsidR="009D07ED" w:rsidP="00437679" w:rsidRDefault="009D07ED" w14:paraId="7CD4EB30"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0F4F961D"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Lo anterior, se robustece con el Criterio 03/14, emitido por el Pleno del entonces Instituto Federal de Acceso a la Información y Protección de Datos, que establece lo siguiente:</w:t>
      </w:r>
    </w:p>
    <w:p w:rsidRPr="00797F0F" w:rsidR="009D07ED" w:rsidP="00437679" w:rsidRDefault="009D07ED" w14:paraId="7B3E8BCE"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298663A9" w14:textId="77777777">
      <w:pPr>
        <w:spacing w:line="360" w:lineRule="auto"/>
        <w:ind w:left="567" w:right="539"/>
        <w:contextualSpacing/>
        <w:jc w:val="both"/>
        <w:rPr>
          <w:rFonts w:ascii="Palatino Linotype" w:hAnsi="Palatino Linotype" w:cs="Tahoma"/>
          <w:lang w:eastAsia="es-MX"/>
        </w:rPr>
      </w:pPr>
      <w:r w:rsidRPr="00797F0F">
        <w:rPr>
          <w:rFonts w:ascii="Palatino Linotype" w:hAnsi="Palatino Linotype" w:cs="Tahoma"/>
          <w:b/>
          <w:i/>
          <w:lang w:eastAsia="es-MX"/>
        </w:rPr>
        <w:t>Número de empleado, o su equivalente, si se integra con datos personales del trabajador o permite acceder a éstos sin necesidad de una contraseña, constituye información confidencial.</w:t>
      </w:r>
      <w:r w:rsidRPr="00797F0F">
        <w:rPr>
          <w:rFonts w:ascii="Palatino Linotype" w:hAnsi="Palatino Linotype" w:cs="Tahoma"/>
          <w:i/>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rsidRPr="00797F0F" w:rsidR="009D07ED" w:rsidP="00437679" w:rsidRDefault="009D07ED" w14:paraId="23AA0DC2"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4DDE8A44"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 xml:space="preserve">Conforme a lo anterior, se advierte que </w:t>
      </w:r>
      <w:r w:rsidRPr="00797F0F">
        <w:rPr>
          <w:rFonts w:ascii="Palatino Linotype" w:hAnsi="Palatino Linotype" w:cs="Tahoma"/>
          <w:b/>
          <w:bCs/>
          <w:sz w:val="22"/>
          <w:szCs w:val="22"/>
          <w:u w:val="single"/>
          <w:lang w:eastAsia="es-MX"/>
        </w:rPr>
        <w:t xml:space="preserve">solamente procederá la clasificación del número de empleado, cuando se integre con datos personales de los servidores públicos o funcione </w:t>
      </w:r>
      <w:r w:rsidRPr="00797F0F">
        <w:rPr>
          <w:rFonts w:ascii="Palatino Linotype" w:hAnsi="Palatino Linotype" w:cs="Tahoma"/>
          <w:b/>
          <w:bCs/>
          <w:sz w:val="22"/>
          <w:szCs w:val="22"/>
          <w:u w:val="single"/>
          <w:lang w:eastAsia="es-MX"/>
        </w:rPr>
        <w:lastRenderedPageBreak/>
        <w:t>como clave de acceso que no requiera una contraseña para ingresar a sistemas o bases de datos</w:t>
      </w:r>
      <w:r w:rsidRPr="00797F0F">
        <w:rPr>
          <w:rFonts w:ascii="Palatino Linotype" w:hAnsi="Palatino Linotype" w:cs="Tahoma"/>
          <w:sz w:val="22"/>
          <w:szCs w:val="22"/>
          <w:lang w:eastAsia="es-MX"/>
        </w:rPr>
        <w:t>.</w:t>
      </w:r>
    </w:p>
    <w:p w:rsidRPr="00797F0F" w:rsidR="009D07ED" w:rsidP="00437679" w:rsidRDefault="009D07ED" w14:paraId="6D6B34C8" w14:textId="77777777">
      <w:pPr>
        <w:spacing w:line="360" w:lineRule="auto"/>
        <w:contextualSpacing/>
        <w:jc w:val="both"/>
        <w:rPr>
          <w:rFonts w:ascii="Palatino Linotype" w:hAnsi="Palatino Linotype" w:cs="Tahoma"/>
          <w:b/>
          <w:bCs/>
          <w:sz w:val="22"/>
          <w:szCs w:val="22"/>
          <w:lang w:eastAsia="es-MX"/>
        </w:rPr>
      </w:pPr>
    </w:p>
    <w:p w:rsidRPr="00797F0F" w:rsidR="009D07ED" w:rsidP="00437679" w:rsidRDefault="009D07ED" w14:paraId="44D4D3F1" w14:textId="77777777">
      <w:pPr>
        <w:spacing w:line="360" w:lineRule="auto"/>
        <w:contextualSpacing/>
        <w:jc w:val="both"/>
        <w:rPr>
          <w:rFonts w:ascii="Palatino Linotype" w:hAnsi="Palatino Linotype" w:cs="Tahoma"/>
          <w:bCs/>
          <w:sz w:val="22"/>
          <w:szCs w:val="22"/>
          <w:lang w:eastAsia="es-MX"/>
        </w:rPr>
      </w:pPr>
      <w:r w:rsidRPr="00797F0F">
        <w:rPr>
          <w:rFonts w:ascii="Palatino Linotype" w:hAnsi="Palatino Linotype" w:cs="Tahoma"/>
          <w:bCs/>
          <w:sz w:val="22"/>
          <w:szCs w:val="22"/>
          <w:lang w:eastAsia="es-MX"/>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Pr="00797F0F" w:rsidR="009D07ED" w:rsidP="00437679" w:rsidRDefault="009D07ED" w14:paraId="33D3A4FC" w14:textId="77777777">
      <w:pPr>
        <w:spacing w:line="360" w:lineRule="auto"/>
        <w:contextualSpacing/>
        <w:jc w:val="both"/>
        <w:rPr>
          <w:rFonts w:ascii="Palatino Linotype" w:hAnsi="Palatino Linotype" w:eastAsia="Calibri" w:cs="Tahoma"/>
          <w:bCs/>
          <w:sz w:val="22"/>
          <w:szCs w:val="22"/>
          <w:lang w:eastAsia="en-US"/>
        </w:rPr>
      </w:pPr>
    </w:p>
    <w:p w:rsidRPr="00797F0F" w:rsidR="009D07ED" w:rsidP="00437679" w:rsidRDefault="009D07ED" w14:paraId="596D289E" w14:textId="77777777">
      <w:pPr>
        <w:numPr>
          <w:ilvl w:val="0"/>
          <w:numId w:val="7"/>
        </w:numPr>
        <w:spacing w:line="360" w:lineRule="auto"/>
        <w:contextualSpacing/>
        <w:jc w:val="both"/>
        <w:rPr>
          <w:rFonts w:ascii="Palatino Linotype" w:hAnsi="Palatino Linotype" w:cs="Tahoma"/>
          <w:bCs/>
          <w:sz w:val="22"/>
          <w:szCs w:val="22"/>
          <w:lang w:eastAsia="es-MX"/>
        </w:rPr>
      </w:pPr>
      <w:r w:rsidRPr="00797F0F">
        <w:rPr>
          <w:rFonts w:ascii="Palatino Linotype" w:hAnsi="Palatino Linotype" w:cs="Tahoma"/>
          <w:b/>
          <w:bCs/>
          <w:iCs/>
          <w:sz w:val="22"/>
          <w:szCs w:val="22"/>
          <w:lang w:eastAsia="es-MX"/>
        </w:rPr>
        <w:t>Préstamos o descuentos que se le hagan al servidor público.</w:t>
      </w:r>
    </w:p>
    <w:p w:rsidRPr="00797F0F" w:rsidR="009D07ED" w:rsidP="00437679" w:rsidRDefault="009D07ED" w14:paraId="4BBC23C4" w14:textId="77777777">
      <w:pPr>
        <w:spacing w:line="360" w:lineRule="auto"/>
        <w:contextualSpacing/>
        <w:jc w:val="both"/>
        <w:rPr>
          <w:rFonts w:ascii="Palatino Linotype" w:hAnsi="Palatino Linotype" w:cs="Tahoma"/>
          <w:b/>
          <w:sz w:val="22"/>
          <w:szCs w:val="22"/>
          <w:lang w:eastAsia="es-MX"/>
        </w:rPr>
      </w:pPr>
    </w:p>
    <w:p w:rsidRPr="00797F0F" w:rsidR="009D07ED" w:rsidP="00437679" w:rsidRDefault="009D07ED" w14:paraId="0BB50566"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Existen deducciones que se generan con motivo de una decisión libre y voluntaria de los servidores públicos, como son: contratar seguros de vida, de gastos médicos mayores (potenciación) o de automóvil.</w:t>
      </w:r>
    </w:p>
    <w:p w:rsidRPr="00797F0F" w:rsidR="009D07ED" w:rsidP="00437679" w:rsidRDefault="009D07ED" w14:paraId="3A9CE2D0"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2FB6075A" w14:textId="4E09D5E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 xml:space="preserve">Asimismo, pueden existir deducciones que se generan con motivo de una sentencia judicial, como es la pensión alimenticia que periódicamente se retira de la cuenta de un empleado, a efecto de que sea entregado a un tercero.  </w:t>
      </w:r>
    </w:p>
    <w:p w:rsidRPr="00797F0F" w:rsidR="009D07ED" w:rsidP="00437679" w:rsidRDefault="009D07ED" w14:paraId="7544CD9A"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6B9078D7"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rsidRPr="00797F0F" w:rsidR="009D07ED" w:rsidP="00437679" w:rsidRDefault="009D07ED" w14:paraId="5358556A"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lastRenderedPageBreak/>
        <w:t xml:space="preserve">No obstante, el Sujeto Obligado también clasifico los descuentos relacionados con los </w:t>
      </w:r>
      <w:r w:rsidRPr="00797F0F">
        <w:rPr>
          <w:rFonts w:ascii="Palatino Linotype" w:hAnsi="Palatino Linotype" w:cs="Tahoma"/>
          <w:b/>
          <w:bCs/>
          <w:sz w:val="22"/>
          <w:szCs w:val="22"/>
          <w:lang w:eastAsia="es-MX"/>
        </w:rPr>
        <w:t>impuestos que se le retienen a los servidores públicos, tal como el ISR, ya que la Ley del Impuesto sobre la renta en su artículo primero fracción I, establece que las personas físicas y morales están obligados al pago del impuesto sobre la renta en el caso de los residentes en México respecto de todos sus ingresos, cualquiera que sea la ubicación de la fuente de riqueza de donde procedan, razón por la cual no procede su clasificación ya que con este dato se verifica que cumplen con su obligación establecida en la Le</w:t>
      </w:r>
      <w:r w:rsidRPr="00797F0F">
        <w:rPr>
          <w:rFonts w:ascii="Palatino Linotype" w:hAnsi="Palatino Linotype" w:cs="Tahoma"/>
          <w:sz w:val="22"/>
          <w:szCs w:val="22"/>
          <w:lang w:eastAsia="es-MX"/>
        </w:rPr>
        <w:t>y, los únicos descuentos que se deben clasificar como ya se estableció son los personales en términos del artículo 143, fracción I de la Ley de Transparencia y Acceso a la Información Pública del Estado de México y Municipios</w:t>
      </w:r>
    </w:p>
    <w:p w:rsidRPr="00797F0F" w:rsidR="009D07ED" w:rsidP="00437679" w:rsidRDefault="009D07ED" w14:paraId="7ED1A643"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4BE4419D" w14:textId="1ABB03FB">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 xml:space="preserve">Bajo este esquema a continuación se analizan los datos personales que si son susceptibles de clasificación que podrían estar contenidos en los documentos que se ordenan entregar, tales como el </w:t>
      </w:r>
      <w:r w:rsidRPr="00797F0F">
        <w:rPr>
          <w:rFonts w:ascii="Palatino Linotype" w:hAnsi="Palatino Linotype" w:cs="Tahoma"/>
          <w:b/>
          <w:bCs/>
          <w:iCs/>
          <w:sz w:val="22"/>
          <w:szCs w:val="22"/>
        </w:rPr>
        <w:t>Registro Federal de Contribuyentes</w:t>
      </w:r>
      <w:r w:rsidRPr="00797F0F">
        <w:rPr>
          <w:rFonts w:ascii="Palatino Linotype" w:hAnsi="Palatino Linotype" w:cs="Tahoma"/>
          <w:bCs/>
          <w:iCs/>
          <w:sz w:val="22"/>
          <w:szCs w:val="22"/>
        </w:rPr>
        <w:t xml:space="preserve"> (RFC), la </w:t>
      </w:r>
      <w:r w:rsidRPr="00797F0F">
        <w:rPr>
          <w:rFonts w:ascii="Palatino Linotype" w:hAnsi="Palatino Linotype" w:cs="Tahoma"/>
          <w:b/>
          <w:bCs/>
          <w:iCs/>
          <w:sz w:val="22"/>
          <w:szCs w:val="22"/>
        </w:rPr>
        <w:t>Clave Única de Registro de Población</w:t>
      </w:r>
      <w:r w:rsidRPr="00797F0F">
        <w:rPr>
          <w:rFonts w:ascii="Palatino Linotype" w:hAnsi="Palatino Linotype" w:cs="Tahoma"/>
          <w:bCs/>
          <w:iCs/>
          <w:sz w:val="22"/>
          <w:szCs w:val="22"/>
        </w:rPr>
        <w:t xml:space="preserve"> (CURP), </w:t>
      </w:r>
      <w:r w:rsidRPr="00797F0F" w:rsidR="00437679">
        <w:rPr>
          <w:rFonts w:ascii="Palatino Linotype" w:hAnsi="Palatino Linotype" w:cs="Tahoma"/>
          <w:b/>
          <w:bCs/>
          <w:iCs/>
          <w:sz w:val="22"/>
          <w:szCs w:val="22"/>
        </w:rPr>
        <w:t>Sistema de Capitalización Individual,</w:t>
      </w:r>
      <w:r w:rsidRPr="00797F0F" w:rsidR="00437679">
        <w:rPr>
          <w:rFonts w:ascii="Palatino Linotype" w:hAnsi="Palatino Linotype" w:cs="Tahoma"/>
          <w:bCs/>
          <w:iCs/>
          <w:sz w:val="22"/>
          <w:szCs w:val="22"/>
        </w:rPr>
        <w:t xml:space="preserve"> </w:t>
      </w:r>
      <w:r w:rsidRPr="00797F0F">
        <w:rPr>
          <w:rFonts w:ascii="Palatino Linotype" w:hAnsi="Palatino Linotype" w:cs="Tahoma"/>
          <w:bCs/>
          <w:iCs/>
          <w:sz w:val="22"/>
          <w:szCs w:val="22"/>
        </w:rPr>
        <w:t xml:space="preserve">la </w:t>
      </w:r>
      <w:r w:rsidRPr="00797F0F">
        <w:rPr>
          <w:rFonts w:ascii="Palatino Linotype" w:hAnsi="Palatino Linotype" w:cs="Tahoma"/>
          <w:b/>
          <w:bCs/>
          <w:iCs/>
          <w:sz w:val="22"/>
          <w:szCs w:val="22"/>
        </w:rPr>
        <w:t>Clave de cualquier tipo de seguridad social</w:t>
      </w:r>
      <w:r w:rsidRPr="00797F0F">
        <w:rPr>
          <w:rFonts w:ascii="Palatino Linotype" w:hAnsi="Palatino Linotype" w:cs="Tahoma"/>
          <w:bCs/>
          <w:iCs/>
          <w:sz w:val="22"/>
          <w:szCs w:val="22"/>
        </w:rPr>
        <w:t xml:space="preserve"> (ISSEMYM, u otros) y la clave interbancaria de depósito.</w:t>
      </w:r>
    </w:p>
    <w:p w:rsidRPr="00797F0F" w:rsidR="009D07ED" w:rsidP="00437679" w:rsidRDefault="009D07ED" w14:paraId="0EB605D2"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7809FE56" w14:textId="77777777">
      <w:pPr>
        <w:pStyle w:val="Prrafodelista"/>
        <w:numPr>
          <w:ilvl w:val="0"/>
          <w:numId w:val="6"/>
        </w:numPr>
        <w:spacing w:line="360" w:lineRule="auto"/>
        <w:ind w:left="720" w:right="-93"/>
        <w:jc w:val="both"/>
        <w:rPr>
          <w:rFonts w:ascii="Palatino Linotype" w:hAnsi="Palatino Linotype" w:cs="Tahoma"/>
          <w:b/>
          <w:bCs/>
          <w:iCs/>
          <w:szCs w:val="22"/>
        </w:rPr>
      </w:pPr>
      <w:r w:rsidRPr="00797F0F">
        <w:rPr>
          <w:rFonts w:ascii="Palatino Linotype" w:hAnsi="Palatino Linotype" w:cs="Tahoma"/>
          <w:b/>
          <w:bCs/>
          <w:iCs/>
          <w:szCs w:val="22"/>
        </w:rPr>
        <w:t>Registro Federal de Contribuyentes (RFC).</w:t>
      </w:r>
    </w:p>
    <w:p w:rsidRPr="00797F0F" w:rsidR="009D07ED" w:rsidP="00437679" w:rsidRDefault="009D07ED" w14:paraId="326F1A29" w14:textId="77777777">
      <w:pPr>
        <w:spacing w:line="360" w:lineRule="auto"/>
        <w:ind w:left="360" w:right="-93"/>
        <w:contextualSpacing/>
        <w:jc w:val="both"/>
        <w:rPr>
          <w:rFonts w:ascii="Palatino Linotype" w:hAnsi="Palatino Linotype" w:cs="Tahoma"/>
          <w:bCs/>
          <w:iCs/>
          <w:sz w:val="22"/>
          <w:szCs w:val="22"/>
        </w:rPr>
      </w:pPr>
    </w:p>
    <w:p w:rsidRPr="00797F0F" w:rsidR="009D07ED" w:rsidP="00437679" w:rsidRDefault="009D07ED" w14:paraId="6B4B668A"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Pr="00797F0F" w:rsidR="009D07ED" w:rsidP="00437679" w:rsidRDefault="009D07ED" w14:paraId="46A9BF8F"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79269B80"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797F0F" w:rsidR="009D07ED" w:rsidP="00437679" w:rsidRDefault="009D07ED" w14:paraId="59287370"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7FE165ED"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797F0F" w:rsidR="009D07ED" w:rsidP="00437679" w:rsidRDefault="009D07ED" w14:paraId="051037ED"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5A3E3844"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797F0F">
        <w:rPr>
          <w:rFonts w:ascii="Palatino Linotype" w:hAnsi="Palatino Linotype" w:cs="Tahoma"/>
          <w:bCs/>
          <w:iCs/>
          <w:sz w:val="22"/>
          <w:szCs w:val="22"/>
        </w:rPr>
        <w:t>involucradas</w:t>
      </w:r>
      <w:proofErr w:type="gramEnd"/>
      <w:r w:rsidRPr="00797F0F">
        <w:rPr>
          <w:rFonts w:ascii="Palatino Linotype" w:hAnsi="Palatino Linotype" w:cs="Tahoma"/>
          <w:bCs/>
          <w:iCs/>
          <w:sz w:val="22"/>
          <w:szCs w:val="22"/>
        </w:rPr>
        <w:t xml:space="preserve">, en el pago de estos, en el presente caso, del pago del Impuesto Sobre el Producto del Trabajo. </w:t>
      </w:r>
    </w:p>
    <w:p w:rsidRPr="00797F0F" w:rsidR="009D07ED" w:rsidP="00437679" w:rsidRDefault="009D07ED" w14:paraId="2001793F"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739538FB"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t>Esto, resulta congruente con el Criterio 19/17 emitido por el Instituto Nacional de Transparencia, Acceso a la Información y Protección de Datos Personales, en el cual se señala lo siguiente:</w:t>
      </w:r>
    </w:p>
    <w:p w:rsidRPr="00797F0F" w:rsidR="009D07ED" w:rsidP="00437679" w:rsidRDefault="009D07ED" w14:paraId="3EB7DFE2"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2F14ADC1" w14:textId="77777777">
      <w:pPr>
        <w:spacing w:line="360" w:lineRule="auto"/>
        <w:ind w:left="567" w:right="539"/>
        <w:contextualSpacing/>
        <w:jc w:val="both"/>
        <w:rPr>
          <w:rFonts w:ascii="Palatino Linotype" w:hAnsi="Palatino Linotype" w:cs="Tahoma"/>
          <w:bCs/>
          <w:i/>
          <w:iCs/>
        </w:rPr>
      </w:pPr>
      <w:r w:rsidRPr="00797F0F">
        <w:rPr>
          <w:rFonts w:ascii="Palatino Linotype" w:hAnsi="Palatino Linotype" w:cs="Tahoma"/>
          <w:bCs/>
          <w:i/>
          <w:iCs/>
        </w:rPr>
        <w:t>“</w:t>
      </w:r>
      <w:r w:rsidRPr="00797F0F">
        <w:rPr>
          <w:rFonts w:ascii="Palatino Linotype" w:hAnsi="Palatino Linotype" w:cs="Tahoma"/>
          <w:b/>
          <w:bCs/>
          <w:i/>
          <w:iCs/>
        </w:rPr>
        <w:t>Registro Federal de Contribuyentes (RFC) de personas físicas</w:t>
      </w:r>
      <w:r w:rsidRPr="00797F0F">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797F0F" w:rsidR="009D07ED" w:rsidP="00437679" w:rsidRDefault="009D07ED" w14:paraId="475A97FC" w14:textId="77777777">
      <w:pPr>
        <w:spacing w:line="360" w:lineRule="auto"/>
        <w:ind w:right="-93"/>
        <w:contextualSpacing/>
        <w:jc w:val="both"/>
        <w:rPr>
          <w:rFonts w:ascii="Palatino Linotype" w:hAnsi="Palatino Linotype" w:cs="Tahoma"/>
          <w:bCs/>
          <w:iCs/>
          <w:sz w:val="22"/>
          <w:szCs w:val="22"/>
        </w:rPr>
      </w:pPr>
    </w:p>
    <w:p w:rsidRPr="00797F0F" w:rsidR="009D07ED" w:rsidP="00437679" w:rsidRDefault="009D07ED" w14:paraId="79857456" w14:textId="77777777">
      <w:pPr>
        <w:spacing w:line="360" w:lineRule="auto"/>
        <w:ind w:right="-93"/>
        <w:contextualSpacing/>
        <w:jc w:val="both"/>
        <w:rPr>
          <w:rFonts w:ascii="Palatino Linotype" w:hAnsi="Palatino Linotype" w:cs="Tahoma"/>
          <w:bCs/>
          <w:iCs/>
          <w:sz w:val="22"/>
          <w:szCs w:val="22"/>
        </w:rPr>
      </w:pPr>
      <w:r w:rsidRPr="00797F0F">
        <w:rPr>
          <w:rFonts w:ascii="Palatino Linotype" w:hAnsi="Palatino Linotype" w:cs="Tahoma"/>
          <w:bCs/>
          <w:iCs/>
          <w:sz w:val="22"/>
          <w:szCs w:val="22"/>
        </w:rPr>
        <w:lastRenderedPageBreak/>
        <w:t xml:space="preserve">De tal suerte, el Registro Federal de Contribuyentes de los servidores públicos no guarda relación con la transparencia de los recursos públicos ni el Código </w:t>
      </w:r>
      <w:proofErr w:type="spellStart"/>
      <w:r w:rsidRPr="00797F0F">
        <w:rPr>
          <w:rFonts w:ascii="Palatino Linotype" w:hAnsi="Palatino Linotype" w:cs="Tahoma"/>
          <w:bCs/>
          <w:iCs/>
          <w:sz w:val="22"/>
          <w:szCs w:val="22"/>
        </w:rPr>
        <w:t>Qr</w:t>
      </w:r>
      <w:proofErr w:type="spellEnd"/>
      <w:r w:rsidRPr="00797F0F">
        <w:rPr>
          <w:rFonts w:ascii="Palatino Linotype" w:hAnsi="Palatino Linotype" w:cs="Tahoma"/>
          <w:bCs/>
          <w:iCs/>
          <w:sz w:val="22"/>
          <w:szCs w:val="22"/>
        </w:rPr>
        <w:t xml:space="preserve"> ya que este último da cuenta del primero,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797F0F" w:rsidR="009D07ED" w:rsidP="00437679" w:rsidRDefault="009D07ED" w14:paraId="0FCD06A0" w14:textId="77777777">
      <w:pPr>
        <w:pStyle w:val="Prrafodelista"/>
        <w:numPr>
          <w:ilvl w:val="0"/>
          <w:numId w:val="22"/>
        </w:numPr>
        <w:spacing w:before="240" w:after="240" w:line="360" w:lineRule="auto"/>
        <w:jc w:val="both"/>
        <w:rPr>
          <w:rFonts w:ascii="Palatino Linotype" w:hAnsi="Palatino Linotype" w:cs="Tahoma"/>
          <w:b/>
          <w:szCs w:val="22"/>
        </w:rPr>
      </w:pPr>
      <w:r w:rsidRPr="00797F0F">
        <w:rPr>
          <w:rFonts w:ascii="Palatino Linotype" w:hAnsi="Palatino Linotype" w:cs="Tahoma"/>
          <w:b/>
          <w:szCs w:val="22"/>
        </w:rPr>
        <w:t xml:space="preserve">Clave </w:t>
      </w:r>
      <w:r w:rsidRPr="00797F0F">
        <w:rPr>
          <w:rFonts w:ascii="Palatino Linotype" w:hAnsi="Palatino Linotype" w:cs="Tahoma"/>
          <w:b/>
          <w:caps/>
          <w:szCs w:val="22"/>
        </w:rPr>
        <w:t>ú</w:t>
      </w:r>
      <w:r w:rsidRPr="00797F0F">
        <w:rPr>
          <w:rFonts w:ascii="Palatino Linotype" w:hAnsi="Palatino Linotype" w:cs="Tahoma"/>
          <w:b/>
          <w:szCs w:val="22"/>
        </w:rPr>
        <w:t>nica de Registro de Población –CURP-.</w:t>
      </w:r>
    </w:p>
    <w:p w:rsidRPr="00797F0F" w:rsidR="009D07ED" w:rsidP="00437679" w:rsidRDefault="009D07ED" w14:paraId="4783D382"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797F0F" w:rsidR="009D07ED" w:rsidP="00437679" w:rsidRDefault="009D07ED" w14:paraId="27560296"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29ADFE99"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797F0F" w:rsidR="009D07ED" w:rsidP="00437679" w:rsidRDefault="009D07ED" w14:paraId="130CFFB6"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74BAB192"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Acorde con lo argumentado,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797F0F" w:rsidR="009D07ED" w:rsidP="00437679" w:rsidRDefault="009D07ED" w14:paraId="393B20AE" w14:textId="77777777">
      <w:pPr>
        <w:spacing w:line="360" w:lineRule="auto"/>
        <w:contextualSpacing/>
        <w:jc w:val="both"/>
        <w:rPr>
          <w:rFonts w:ascii="Palatino Linotype" w:hAnsi="Palatino Linotype" w:cs="Tahoma"/>
          <w:b/>
          <w:sz w:val="22"/>
          <w:szCs w:val="22"/>
          <w:lang w:eastAsia="es-MX"/>
        </w:rPr>
      </w:pPr>
    </w:p>
    <w:p w:rsidRPr="00797F0F" w:rsidR="009D07ED" w:rsidP="00437679" w:rsidRDefault="009D07ED" w14:paraId="2C6189C1"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 xml:space="preserve">De conformidad con lo precisado por la propia Secretaría de Gobernación en la dirección </w:t>
      </w:r>
      <w:hyperlink w:history="1" r:id="rId12">
        <w:r w:rsidRPr="00797F0F">
          <w:rPr>
            <w:rStyle w:val="Hipervnculo"/>
            <w:rFonts w:ascii="Palatino Linotype" w:hAnsi="Palatino Linotype" w:cs="Tahoma"/>
            <w:sz w:val="22"/>
            <w:szCs w:val="22"/>
            <w:lang w:eastAsia="es-MX"/>
          </w:rPr>
          <w:t>https://consultas.curp.gob.mx/CurpSP/html/informacionecurpPS.html</w:t>
        </w:r>
      </w:hyperlink>
      <w:r w:rsidRPr="00797F0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97F0F">
        <w:rPr>
          <w:rFonts w:ascii="Palatino Linotype" w:hAnsi="Palatino Linotype" w:cs="Tahoma"/>
          <w:b/>
          <w:sz w:val="22"/>
          <w:szCs w:val="22"/>
          <w:lang w:eastAsia="es-MX"/>
        </w:rPr>
        <w:t xml:space="preserve">se generan a partir </w:t>
      </w:r>
      <w:r w:rsidRPr="00797F0F">
        <w:rPr>
          <w:rFonts w:ascii="Palatino Linotype" w:hAnsi="Palatino Linotype" w:cs="Tahoma"/>
          <w:b/>
          <w:sz w:val="22"/>
          <w:szCs w:val="22"/>
          <w:lang w:eastAsia="es-MX"/>
        </w:rPr>
        <w:lastRenderedPageBreak/>
        <w:t xml:space="preserve">de los datos contenidos en el documento probatorio de la identidad del interesado </w:t>
      </w:r>
      <w:r w:rsidRPr="00797F0F">
        <w:rPr>
          <w:rFonts w:ascii="Palatino Linotype" w:hAnsi="Palatino Linotype" w:cs="Tahoma"/>
          <w:sz w:val="22"/>
          <w:szCs w:val="22"/>
          <w:lang w:eastAsia="es-MX"/>
        </w:rPr>
        <w:t>(acta de nacimiento, carta de naturalización o documento migratorio) de la siguiente forma:</w:t>
      </w:r>
    </w:p>
    <w:p w:rsidRPr="00797F0F" w:rsidR="009D07ED" w:rsidP="00437679" w:rsidRDefault="009D07ED" w14:paraId="34EE8316"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3D27B1E4"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 xml:space="preserve"> • El primero y segundo apellidos, así como al nombre de pila.</w:t>
      </w:r>
    </w:p>
    <w:p w:rsidRPr="00797F0F" w:rsidR="009D07ED" w:rsidP="00437679" w:rsidRDefault="009D07ED" w14:paraId="36E05BEF"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 xml:space="preserve"> • La fecha de nacimiento.</w:t>
      </w:r>
    </w:p>
    <w:p w:rsidRPr="00797F0F" w:rsidR="009D07ED" w:rsidP="00437679" w:rsidRDefault="009D07ED" w14:paraId="5833AD13"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 xml:space="preserve"> • El sexo.</w:t>
      </w:r>
    </w:p>
    <w:p w:rsidRPr="00797F0F" w:rsidR="009D07ED" w:rsidP="00437679" w:rsidRDefault="009D07ED" w14:paraId="51839628"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 xml:space="preserve"> • La entidad federativa de nacimiento.</w:t>
      </w:r>
    </w:p>
    <w:p w:rsidRPr="00797F0F" w:rsidR="009D07ED" w:rsidP="00437679" w:rsidRDefault="009D07ED" w14:paraId="402457B8"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4D4609DB"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Los dos últimos elementos de la CURP evitan la duplicidad de la Clave y garantizan su correcta integración.</w:t>
      </w:r>
    </w:p>
    <w:p w:rsidRPr="00797F0F" w:rsidR="009D07ED" w:rsidP="00437679" w:rsidRDefault="009D07ED" w14:paraId="12F4F280"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5A07C71B"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Como se desprende de lo analizado,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797F0F" w:rsidR="009D07ED" w:rsidP="00437679" w:rsidRDefault="009D07ED" w14:paraId="776E2FE5" w14:textId="77777777">
      <w:pPr>
        <w:spacing w:line="360" w:lineRule="auto"/>
        <w:contextualSpacing/>
        <w:jc w:val="both"/>
        <w:rPr>
          <w:rFonts w:ascii="Palatino Linotype" w:hAnsi="Palatino Linotype" w:cs="Tahoma"/>
          <w:sz w:val="22"/>
          <w:szCs w:val="22"/>
        </w:rPr>
      </w:pPr>
    </w:p>
    <w:p w:rsidRPr="00797F0F" w:rsidR="009D07ED" w:rsidP="00437679" w:rsidRDefault="009D07ED" w14:paraId="59306345"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Resulta aplicable en la especie, como argumento orientador, el Criterio 3/10, emitido por el INAI.</w:t>
      </w:r>
    </w:p>
    <w:p w:rsidRPr="00797F0F" w:rsidR="009D07ED" w:rsidP="00437679" w:rsidRDefault="009D07ED" w14:paraId="305D2A4E" w14:textId="77777777">
      <w:pPr>
        <w:spacing w:line="360" w:lineRule="auto"/>
        <w:contextualSpacing/>
        <w:jc w:val="both"/>
        <w:rPr>
          <w:rFonts w:ascii="Palatino Linotype" w:hAnsi="Palatino Linotype" w:cs="Tahoma"/>
          <w:sz w:val="22"/>
          <w:szCs w:val="22"/>
        </w:rPr>
      </w:pPr>
    </w:p>
    <w:p w:rsidRPr="00797F0F" w:rsidR="009D07ED" w:rsidP="00437679" w:rsidRDefault="009D07ED" w14:paraId="012CBCD2" w14:textId="7CAF9C8E">
      <w:pPr>
        <w:autoSpaceDE w:val="0"/>
        <w:autoSpaceDN w:val="0"/>
        <w:adjustRightInd w:val="0"/>
        <w:spacing w:line="360" w:lineRule="auto"/>
        <w:ind w:left="567" w:right="567"/>
        <w:contextualSpacing/>
        <w:jc w:val="both"/>
        <w:rPr>
          <w:rFonts w:ascii="Palatino Linotype" w:hAnsi="Palatino Linotype" w:eastAsia="Calibri" w:cs="Tahoma"/>
          <w:i/>
          <w:color w:val="000000"/>
        </w:rPr>
      </w:pPr>
      <w:r w:rsidRPr="00797F0F">
        <w:rPr>
          <w:rFonts w:ascii="Palatino Linotype" w:hAnsi="Palatino Linotype" w:eastAsia="Calibri" w:cs="Tahoma"/>
          <w:b/>
          <w:bCs/>
          <w:i/>
          <w:color w:val="000000"/>
        </w:rPr>
        <w:t xml:space="preserve">“Clave Única de Registro de Población (CURP) es un dato personal confidencial. </w:t>
      </w:r>
      <w:r w:rsidRPr="00797F0F">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w:t>
      </w:r>
      <w:r w:rsidRPr="00797F0F">
        <w:rPr>
          <w:rFonts w:ascii="Palatino Linotype" w:hAnsi="Palatino Linotype" w:eastAsia="Calibri" w:cs="Tahoma"/>
          <w:i/>
          <w:color w:val="000000"/>
        </w:rPr>
        <w:lastRenderedPageBreak/>
        <w:t>información que lo distingue plenamente del resto de los habitantes, por lo que es de carácter confidencial, en términos de lo dispuesto en el artículos anteriormente señalados. “</w:t>
      </w:r>
    </w:p>
    <w:p w:rsidRPr="00797F0F" w:rsidR="00437679" w:rsidP="00437679" w:rsidRDefault="00437679" w14:paraId="7815F1D6" w14:textId="77777777">
      <w:pPr>
        <w:autoSpaceDE w:val="0"/>
        <w:autoSpaceDN w:val="0"/>
        <w:adjustRightInd w:val="0"/>
        <w:spacing w:line="360" w:lineRule="auto"/>
        <w:ind w:left="567" w:right="567"/>
        <w:contextualSpacing/>
        <w:jc w:val="both"/>
        <w:rPr>
          <w:rFonts w:ascii="Palatino Linotype" w:hAnsi="Palatino Linotype" w:eastAsia="Calibri" w:cs="Tahoma"/>
          <w:i/>
          <w:color w:val="000000"/>
        </w:rPr>
      </w:pPr>
    </w:p>
    <w:p w:rsidRPr="00797F0F" w:rsidR="009D07ED" w:rsidP="00437679" w:rsidRDefault="009D07ED" w14:paraId="2C546688" w14:textId="5AD1D721">
      <w:pPr>
        <w:spacing w:before="240" w:after="240"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De acuerdo con el criterio, se la clave CURP, es un dato personal confidencial, en términos del artículo 143, fracción I de la Ley de Transparencia y Acceso a la Información Pública del Estado de México y Municipios.</w:t>
      </w:r>
    </w:p>
    <w:p w:rsidRPr="00797F0F" w:rsidR="00437679" w:rsidP="00437679" w:rsidRDefault="00437679" w14:paraId="3F36F5D0" w14:textId="77777777">
      <w:pPr>
        <w:spacing w:before="240" w:after="240" w:line="360" w:lineRule="auto"/>
        <w:contextualSpacing/>
        <w:jc w:val="both"/>
        <w:rPr>
          <w:rFonts w:ascii="Palatino Linotype" w:hAnsi="Palatino Linotype" w:cs="Tahoma"/>
          <w:sz w:val="22"/>
          <w:szCs w:val="22"/>
        </w:rPr>
      </w:pPr>
    </w:p>
    <w:p w:rsidRPr="00797F0F" w:rsidR="00437679" w:rsidP="00437679" w:rsidRDefault="00437679" w14:paraId="53CB9C2F" w14:textId="77777777">
      <w:pPr>
        <w:numPr>
          <w:ilvl w:val="0"/>
          <w:numId w:val="23"/>
        </w:numPr>
        <w:spacing w:line="360" w:lineRule="auto"/>
        <w:contextualSpacing/>
        <w:jc w:val="both"/>
        <w:rPr>
          <w:rFonts w:ascii="Palatino Linotype" w:hAnsi="Palatino Linotype" w:cs="Tahoma"/>
          <w:b/>
          <w:sz w:val="22"/>
          <w:szCs w:val="22"/>
        </w:rPr>
      </w:pPr>
      <w:r w:rsidRPr="00797F0F">
        <w:rPr>
          <w:rFonts w:ascii="Palatino Linotype" w:hAnsi="Palatino Linotype" w:cs="Tahoma"/>
          <w:b/>
          <w:sz w:val="22"/>
          <w:szCs w:val="22"/>
        </w:rPr>
        <w:t>Sistema de Capitalización Individual.</w:t>
      </w:r>
    </w:p>
    <w:p w:rsidRPr="00797F0F" w:rsidR="00437679" w:rsidP="00437679" w:rsidRDefault="00437679" w14:paraId="4533A8AA" w14:textId="77777777">
      <w:pPr>
        <w:spacing w:line="360" w:lineRule="auto"/>
        <w:ind w:left="720"/>
        <w:contextualSpacing/>
        <w:jc w:val="both"/>
        <w:rPr>
          <w:rFonts w:ascii="Palatino Linotype" w:hAnsi="Palatino Linotype" w:cs="Tahoma"/>
          <w:b/>
          <w:sz w:val="22"/>
          <w:szCs w:val="22"/>
        </w:rPr>
      </w:pPr>
    </w:p>
    <w:p w:rsidRPr="00797F0F" w:rsidR="00437679" w:rsidP="00437679" w:rsidRDefault="00437679" w14:paraId="69DA69AE"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Al respecto, debemos precisar que el Sistema de Capitalización Individual, es contemplado por la Ley de Seguridad Social para los Servidores Públicos del Estado de México y Municipios; y es considerado como uno de los sistemas que conforma el sistema mixto de pensiones; y que corresponde específicamente a una reserva de ahorro en favor de los servidores públicos para su retiro, ello de conformidad con lo dispuesto en el artículo 84 y 115 de la Ley en cita.</w:t>
      </w:r>
    </w:p>
    <w:p w:rsidRPr="00797F0F" w:rsidR="00437679" w:rsidP="00437679" w:rsidRDefault="00437679" w14:paraId="7B1535F0"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 xml:space="preserve"> </w:t>
      </w:r>
    </w:p>
    <w:p w:rsidRPr="00797F0F" w:rsidR="00437679" w:rsidP="00437679" w:rsidRDefault="00437679" w14:paraId="77C33072"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 xml:space="preserve">En este sentido, el artículo 119 de la Ley antes señalada, dispone expresamente que los recursos que se encuentran en el Sistema de Capitalización Individual son propiedad del servidor público, con las limitantes marcadas por ley, teniendo derecho a su disposición, él o sus beneficiarios. </w:t>
      </w:r>
    </w:p>
    <w:p w:rsidRPr="00797F0F" w:rsidR="00437679" w:rsidP="00437679" w:rsidRDefault="00437679" w14:paraId="162673C9" w14:textId="77777777">
      <w:pPr>
        <w:spacing w:line="360" w:lineRule="auto"/>
        <w:contextualSpacing/>
        <w:jc w:val="both"/>
        <w:rPr>
          <w:rFonts w:ascii="Palatino Linotype" w:hAnsi="Palatino Linotype" w:cs="Tahoma"/>
          <w:sz w:val="22"/>
          <w:szCs w:val="22"/>
        </w:rPr>
      </w:pPr>
    </w:p>
    <w:p w:rsidRPr="00797F0F" w:rsidR="00437679" w:rsidP="00437679" w:rsidRDefault="00437679" w14:paraId="5C34AEEC"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Sumado a lo anterior, dentro de las subcuentas que contempla el Sistema de Capitalización Individual, se advierte aquella que es voluntaria y que corresponde a una aportación que conceden los servidores públicos por consentimiento propio para incrementar el porcentaje de ahorro; por lo que, en su caso se establece como un mecanismo que permite a los servidores públicos asegurar una pensión para su retiro.</w:t>
      </w:r>
    </w:p>
    <w:p w:rsidRPr="00797F0F" w:rsidR="00437679" w:rsidP="00437679" w:rsidRDefault="00437679" w14:paraId="6C2789D2" w14:textId="77777777">
      <w:pPr>
        <w:spacing w:line="360" w:lineRule="auto"/>
        <w:contextualSpacing/>
        <w:jc w:val="both"/>
        <w:rPr>
          <w:rFonts w:ascii="Palatino Linotype" w:hAnsi="Palatino Linotype" w:cs="Tahoma"/>
          <w:sz w:val="22"/>
          <w:szCs w:val="22"/>
        </w:rPr>
      </w:pPr>
    </w:p>
    <w:p w:rsidRPr="00797F0F" w:rsidR="00437679" w:rsidP="00437679" w:rsidRDefault="00437679" w14:paraId="43DF2152"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lastRenderedPageBreak/>
        <w:t>En conclusión, el Sistema de Capitalización Individual es un derecho a favor de los servidores públicos que les permite generar un ahorro para su retiro y que incluso, su descuento en las percepciones del servidor público pueden constituirse en atención a sus propios intereses, por tanto, se trata del uso y destino que le dan los servidores públicos a una parte de sus ingresos salariales; ello constituye parte de su patrimonio y de su vida privada; por tanto, debe considerarse como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Pr="00797F0F" w:rsidR="00437679" w:rsidP="00437679" w:rsidRDefault="00437679" w14:paraId="620E0D25" w14:textId="77777777">
      <w:pPr>
        <w:spacing w:line="360" w:lineRule="auto"/>
        <w:contextualSpacing/>
        <w:jc w:val="both"/>
        <w:rPr>
          <w:rFonts w:ascii="Palatino Linotype" w:hAnsi="Palatino Linotype" w:cs="Tahoma"/>
          <w:sz w:val="22"/>
          <w:szCs w:val="22"/>
        </w:rPr>
      </w:pPr>
    </w:p>
    <w:p w:rsidRPr="00797F0F" w:rsidR="009D07ED" w:rsidP="00437679" w:rsidRDefault="009D07ED" w14:paraId="3CEE499F" w14:textId="77777777">
      <w:pPr>
        <w:pStyle w:val="Prrafodelista"/>
        <w:numPr>
          <w:ilvl w:val="0"/>
          <w:numId w:val="11"/>
        </w:numPr>
        <w:spacing w:line="360" w:lineRule="auto"/>
        <w:jc w:val="both"/>
        <w:rPr>
          <w:rFonts w:ascii="Palatino Linotype" w:hAnsi="Palatino Linotype" w:cs="Tahoma"/>
          <w:b/>
          <w:szCs w:val="22"/>
          <w:lang w:eastAsia="es-MX"/>
        </w:rPr>
      </w:pPr>
      <w:r w:rsidRPr="00797F0F">
        <w:rPr>
          <w:rFonts w:ascii="Palatino Linotype" w:hAnsi="Palatino Linotype" w:cs="Tahoma"/>
          <w:b/>
          <w:szCs w:val="22"/>
        </w:rPr>
        <w:t>Clave de seguridad social ISSEMYM.</w:t>
      </w:r>
    </w:p>
    <w:p w:rsidRPr="00797F0F" w:rsidR="009D07ED" w:rsidP="00437679" w:rsidRDefault="009D07ED" w14:paraId="1C8B326A" w14:textId="77777777">
      <w:pPr>
        <w:pStyle w:val="Prrafodelista"/>
        <w:spacing w:line="360" w:lineRule="auto"/>
        <w:jc w:val="both"/>
        <w:rPr>
          <w:rFonts w:ascii="Palatino Linotype" w:hAnsi="Palatino Linotype" w:cs="Tahoma"/>
          <w:szCs w:val="22"/>
          <w:lang w:eastAsia="es-MX"/>
        </w:rPr>
      </w:pPr>
    </w:p>
    <w:p w:rsidRPr="00797F0F" w:rsidR="009D07ED" w:rsidP="00437679" w:rsidRDefault="009D07ED" w14:paraId="2319DFFB"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797F0F" w:rsidR="009D07ED" w:rsidP="00437679" w:rsidRDefault="009D07ED" w14:paraId="32B260FF"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003FF50D"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797F0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Pr="00797F0F" w:rsidR="009D07ED" w:rsidP="00437679" w:rsidRDefault="009D07ED" w14:paraId="30A8A21B" w14:textId="77777777">
      <w:pPr>
        <w:pStyle w:val="Prrafodelista"/>
        <w:spacing w:line="360" w:lineRule="auto"/>
        <w:jc w:val="both"/>
        <w:rPr>
          <w:rFonts w:ascii="Palatino Linotype" w:hAnsi="Palatino Linotype" w:cs="Tahoma"/>
          <w:szCs w:val="22"/>
          <w:lang w:eastAsia="es-MX"/>
        </w:rPr>
      </w:pPr>
    </w:p>
    <w:p w:rsidRPr="00797F0F" w:rsidR="009D07ED" w:rsidP="00437679" w:rsidRDefault="009D07ED" w14:paraId="505FA9FE"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lastRenderedPageBreak/>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Pr="00797F0F" w:rsidR="009D07ED" w:rsidP="00437679" w:rsidRDefault="009D07ED" w14:paraId="010968BE" w14:textId="77777777">
      <w:pPr>
        <w:pStyle w:val="Prrafodelista"/>
        <w:spacing w:line="360" w:lineRule="auto"/>
        <w:jc w:val="both"/>
        <w:rPr>
          <w:rFonts w:ascii="Palatino Linotype" w:hAnsi="Palatino Linotype" w:cs="Tahoma"/>
          <w:szCs w:val="22"/>
          <w:lang w:eastAsia="es-MX"/>
        </w:rPr>
      </w:pPr>
    </w:p>
    <w:p w:rsidRPr="00797F0F" w:rsidR="009D07ED" w:rsidP="00437679" w:rsidRDefault="009D07ED" w14:paraId="6103F0FA"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Pr="00797F0F" w:rsidR="009D07ED" w:rsidP="00437679" w:rsidRDefault="009D07ED" w14:paraId="6F408A40" w14:textId="77777777">
      <w:pPr>
        <w:spacing w:line="360" w:lineRule="auto"/>
        <w:contextualSpacing/>
        <w:jc w:val="both"/>
        <w:rPr>
          <w:rFonts w:ascii="Palatino Linotype" w:hAnsi="Palatino Linotype" w:cs="Tahoma"/>
          <w:b/>
          <w:sz w:val="22"/>
          <w:szCs w:val="22"/>
        </w:rPr>
      </w:pPr>
    </w:p>
    <w:p w:rsidRPr="00797F0F" w:rsidR="009D07ED" w:rsidP="00437679" w:rsidRDefault="009D07ED" w14:paraId="1A049FFB" w14:textId="77777777">
      <w:pPr>
        <w:pStyle w:val="Prrafodelista"/>
        <w:numPr>
          <w:ilvl w:val="0"/>
          <w:numId w:val="6"/>
        </w:numPr>
        <w:spacing w:line="360" w:lineRule="auto"/>
        <w:ind w:left="720" w:right="-93"/>
        <w:jc w:val="both"/>
        <w:rPr>
          <w:rFonts w:ascii="Palatino Linotype" w:hAnsi="Palatino Linotype" w:cs="Tahoma"/>
          <w:b/>
          <w:szCs w:val="22"/>
        </w:rPr>
      </w:pPr>
      <w:r w:rsidRPr="00797F0F">
        <w:rPr>
          <w:rFonts w:ascii="Palatino Linotype" w:hAnsi="Palatino Linotype" w:cs="Tahoma"/>
          <w:b/>
          <w:bCs/>
          <w:iCs/>
          <w:szCs w:val="22"/>
        </w:rPr>
        <w:t>Número de cuenta bancario.</w:t>
      </w:r>
    </w:p>
    <w:p w:rsidRPr="00797F0F" w:rsidR="009D07ED" w:rsidP="00437679" w:rsidRDefault="009D07ED" w14:paraId="3E7A14DC" w14:textId="77777777">
      <w:pPr>
        <w:spacing w:line="360" w:lineRule="auto"/>
        <w:ind w:right="-93"/>
        <w:contextualSpacing/>
        <w:jc w:val="both"/>
        <w:rPr>
          <w:rFonts w:ascii="Palatino Linotype" w:hAnsi="Palatino Linotype" w:cs="Tahoma"/>
          <w:sz w:val="22"/>
          <w:szCs w:val="22"/>
        </w:rPr>
      </w:pPr>
    </w:p>
    <w:p w:rsidRPr="00797F0F" w:rsidR="009D07ED" w:rsidP="00437679" w:rsidRDefault="009D07ED" w14:paraId="6C7F09FF" w14:textId="77777777">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rPr>
        <w:t>Como se precisó anteriormente, uno de los requisitos que indica la nómina del OSFEM que se deben agregar es el número de cuenta bancario al que se deposita</w:t>
      </w:r>
      <w:r w:rsidRPr="00797F0F">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rsidRPr="00797F0F" w:rsidR="009D07ED" w:rsidP="00437679" w:rsidRDefault="009D07ED" w14:paraId="60AF5FD0"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42FBA938" w14:textId="77777777">
      <w:pPr>
        <w:shd w:val="clear" w:color="auto" w:fill="FFFFFF" w:themeFill="background1"/>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rsidRPr="00797F0F" w:rsidR="009D07ED" w:rsidP="00437679" w:rsidRDefault="009D07ED" w14:paraId="4B97B072" w14:textId="77777777">
      <w:pPr>
        <w:shd w:val="clear" w:color="auto" w:fill="FFFFFF" w:themeFill="background1"/>
        <w:spacing w:line="360" w:lineRule="auto"/>
        <w:ind w:left="567" w:right="567"/>
        <w:contextualSpacing/>
        <w:jc w:val="both"/>
        <w:rPr>
          <w:rFonts w:ascii="Palatino Linotype" w:hAnsi="Palatino Linotype" w:cs="Tahoma"/>
          <w:sz w:val="22"/>
          <w:szCs w:val="22"/>
        </w:rPr>
      </w:pPr>
    </w:p>
    <w:p w:rsidRPr="00797F0F" w:rsidR="009D07ED" w:rsidP="00437679" w:rsidRDefault="009D07ED" w14:paraId="1558DCDC" w14:textId="77777777">
      <w:pPr>
        <w:shd w:val="clear" w:color="auto" w:fill="FFFFFF" w:themeFill="background1"/>
        <w:spacing w:line="360" w:lineRule="auto"/>
        <w:ind w:left="567" w:right="567"/>
        <w:contextualSpacing/>
        <w:jc w:val="both"/>
        <w:rPr>
          <w:rFonts w:ascii="Palatino Linotype" w:hAnsi="Palatino Linotype" w:cs="Tahoma"/>
          <w:i/>
        </w:rPr>
      </w:pPr>
      <w:r w:rsidRPr="00797F0F">
        <w:rPr>
          <w:rFonts w:ascii="Palatino Linotype" w:hAnsi="Palatino Linotype" w:cs="Tahoma"/>
          <w:i/>
        </w:rPr>
        <w:t>“</w:t>
      </w:r>
      <w:r w:rsidRPr="00797F0F">
        <w:rPr>
          <w:rFonts w:ascii="Palatino Linotype" w:hAnsi="Palatino Linotype" w:cs="Tahoma"/>
          <w:b/>
          <w:i/>
        </w:rPr>
        <w:t>Cuentas bancarias y/o CLABE interbancaria de personas físicas y morales privadas.</w:t>
      </w:r>
      <w:r w:rsidRPr="00797F0F">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w:t>
      </w:r>
      <w:r w:rsidRPr="00797F0F">
        <w:rPr>
          <w:rFonts w:ascii="Palatino Linotype" w:hAnsi="Palatino Linotype" w:cs="Tahoma"/>
          <w:i/>
        </w:rPr>
        <w:lastRenderedPageBreak/>
        <w:t>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Pr="00797F0F" w:rsidR="009D07ED" w:rsidP="00437679" w:rsidRDefault="009D07ED" w14:paraId="0D1D966D"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43209768" w14:textId="77777777">
      <w:pPr>
        <w:spacing w:line="360" w:lineRule="auto"/>
        <w:ind w:right="-93"/>
        <w:contextualSpacing/>
        <w:jc w:val="both"/>
        <w:rPr>
          <w:rFonts w:ascii="Palatino Linotype" w:hAnsi="Palatino Linotype" w:cs="Tahoma"/>
          <w:sz w:val="22"/>
          <w:szCs w:val="22"/>
        </w:rPr>
      </w:pPr>
      <w:r w:rsidRPr="00797F0F">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97F0F">
        <w:rPr>
          <w:rFonts w:ascii="Palatino Linotype" w:hAnsi="Palatino Linotype" w:cs="Tahoma"/>
          <w:sz w:val="22"/>
          <w:szCs w:val="22"/>
        </w:rPr>
        <w:t>artículo 143, fracción I de la Ley de Transparencia y Acceso a la Información Pública del Estado de México y Municipios.</w:t>
      </w:r>
    </w:p>
    <w:p w:rsidRPr="00797F0F" w:rsidR="009D07ED" w:rsidP="00437679" w:rsidRDefault="009D07ED" w14:paraId="545D5961" w14:textId="77777777">
      <w:pPr>
        <w:spacing w:line="360" w:lineRule="auto"/>
        <w:contextualSpacing/>
        <w:jc w:val="both"/>
        <w:rPr>
          <w:rFonts w:ascii="Palatino Linotype" w:hAnsi="Palatino Linotype" w:cs="Tahoma"/>
          <w:sz w:val="22"/>
          <w:szCs w:val="22"/>
          <w:lang w:eastAsia="es-MX"/>
        </w:rPr>
      </w:pPr>
    </w:p>
    <w:p w:rsidRPr="00797F0F" w:rsidR="009D07ED" w:rsidP="00437679" w:rsidRDefault="009D07ED" w14:paraId="1C3ACDF5" w14:textId="236039FA">
      <w:pPr>
        <w:spacing w:line="360" w:lineRule="auto"/>
        <w:ind w:right="-93"/>
        <w:contextualSpacing/>
        <w:jc w:val="both"/>
        <w:rPr>
          <w:rFonts w:ascii="Palatino Linotype" w:hAnsi="Palatino Linotype" w:cs="Tahoma"/>
          <w:sz w:val="22"/>
          <w:szCs w:val="22"/>
        </w:rPr>
      </w:pPr>
      <w:r w:rsidRPr="00797F0F">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r w:rsidRPr="00797F0F" w:rsidR="00437679">
        <w:rPr>
          <w:rFonts w:ascii="Palatino Linotype" w:hAnsi="Palatino Linotype" w:cs="Tahoma"/>
          <w:sz w:val="22"/>
          <w:szCs w:val="22"/>
        </w:rPr>
        <w:t xml:space="preserve"> y dejar visible la que no encuadra en los supuestos establecidos.</w:t>
      </w:r>
    </w:p>
    <w:p w:rsidRPr="00797F0F" w:rsidR="009D07ED" w:rsidP="00437679" w:rsidRDefault="009D07ED" w14:paraId="16FC032D"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628ED19C" w14:textId="77777777">
      <w:pPr>
        <w:pStyle w:val="Prrafodelista"/>
        <w:numPr>
          <w:ilvl w:val="0"/>
          <w:numId w:val="7"/>
        </w:numPr>
        <w:spacing w:line="360" w:lineRule="auto"/>
        <w:jc w:val="both"/>
        <w:rPr>
          <w:rFonts w:ascii="Palatino Linotype" w:hAnsi="Palatino Linotype" w:cs="Tahoma"/>
          <w:b/>
          <w:szCs w:val="22"/>
          <w:lang w:val="es-ES"/>
        </w:rPr>
      </w:pPr>
      <w:r w:rsidRPr="00797F0F">
        <w:rPr>
          <w:rFonts w:ascii="Palatino Linotype" w:hAnsi="Palatino Linotype" w:cs="Tahoma"/>
          <w:b/>
          <w:szCs w:val="22"/>
          <w:lang w:val="es-ES"/>
        </w:rPr>
        <w:t>Información relacionada con elementos de seguridad.</w:t>
      </w:r>
    </w:p>
    <w:p w:rsidRPr="00797F0F" w:rsidR="00437679" w:rsidP="00437679" w:rsidRDefault="00437679" w14:paraId="1C0C40D7" w14:textId="77777777">
      <w:pPr>
        <w:spacing w:line="360" w:lineRule="auto"/>
        <w:contextualSpacing/>
        <w:jc w:val="both"/>
        <w:rPr>
          <w:rFonts w:ascii="Palatino Linotype" w:hAnsi="Palatino Linotype" w:cs="Tahoma"/>
          <w:b/>
          <w:sz w:val="22"/>
          <w:szCs w:val="22"/>
          <w:lang w:val="es-ES"/>
        </w:rPr>
      </w:pPr>
    </w:p>
    <w:p w:rsidRPr="00797F0F" w:rsidR="00437679" w:rsidP="00437679" w:rsidRDefault="00437679" w14:paraId="1D20328D" w14:textId="3541D0DF">
      <w:pPr>
        <w:spacing w:line="360" w:lineRule="auto"/>
        <w:contextualSpacing/>
        <w:jc w:val="both"/>
        <w:rPr>
          <w:rFonts w:ascii="Palatino Linotype" w:hAnsi="Palatino Linotype" w:cs="Tahoma"/>
          <w:b/>
          <w:color w:val="0D0D0D"/>
          <w:sz w:val="22"/>
          <w:szCs w:val="22"/>
        </w:rPr>
      </w:pPr>
      <w:r w:rsidRPr="00797F0F">
        <w:rPr>
          <w:rFonts w:ascii="Palatino Linotype" w:hAnsi="Palatino Linotype" w:cs="Tahoma"/>
          <w:sz w:val="22"/>
          <w:szCs w:val="22"/>
          <w:lang w:eastAsia="es-MX"/>
        </w:rPr>
        <w:t xml:space="preserve">Establecido lo anterior, es necesario precisar que la información respecto del personal de seguridad corresponde a información reservada, pero solamente su nombra, no así sus percepciones ni área de adscripción; esto es, ya que los elementos operativos se dedican a combatir de manera directa a los delincuentes en el municipio, así como a prevenir la actividad delictiva. Entonces, </w:t>
      </w:r>
      <w:r w:rsidRPr="00797F0F">
        <w:rPr>
          <w:rFonts w:ascii="Palatino Linotype" w:hAnsi="Palatino Linotype" w:cs="Tahoma"/>
          <w:color w:val="0D0D0D"/>
          <w:sz w:val="22"/>
          <w:szCs w:val="22"/>
        </w:rPr>
        <w:t xml:space="preserve">conforme al artículo 134 de la Ley de Transparencia y Acceso a la Información Pública del Estado de México y Municipios y el Sexto de los Lineamientos </w:t>
      </w:r>
      <w:r w:rsidRPr="00797F0F">
        <w:rPr>
          <w:rFonts w:ascii="Palatino Linotype" w:hAnsi="Palatino Linotype" w:cs="Tahoma"/>
          <w:color w:val="0D0D0D"/>
          <w:sz w:val="22"/>
          <w:szCs w:val="22"/>
        </w:rPr>
        <w:lastRenderedPageBreak/>
        <w:t xml:space="preserve">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797F0F">
        <w:rPr>
          <w:rFonts w:ascii="Palatino Linotype" w:hAnsi="Palatino Linotype" w:cs="Tahoma"/>
          <w:b/>
          <w:color w:val="0D0D0D"/>
          <w:sz w:val="22"/>
          <w:szCs w:val="22"/>
        </w:rPr>
        <w:t>análisis caso por caso.</w:t>
      </w:r>
    </w:p>
    <w:p w:rsidRPr="00797F0F" w:rsidR="00437679" w:rsidP="00437679" w:rsidRDefault="00437679" w14:paraId="774018C5" w14:textId="77777777">
      <w:pPr>
        <w:spacing w:line="360" w:lineRule="auto"/>
        <w:contextualSpacing/>
        <w:jc w:val="both"/>
        <w:rPr>
          <w:rFonts w:ascii="Palatino Linotype" w:hAnsi="Palatino Linotype" w:cs="Tahoma"/>
          <w:b/>
          <w:color w:val="0D0D0D"/>
          <w:sz w:val="22"/>
          <w:szCs w:val="22"/>
        </w:rPr>
      </w:pPr>
    </w:p>
    <w:p w:rsidRPr="00797F0F" w:rsidR="00437679" w:rsidP="00437679" w:rsidRDefault="00437679" w14:paraId="71033DB1" w14:textId="77777777">
      <w:pPr>
        <w:spacing w:line="360" w:lineRule="auto"/>
        <w:contextualSpacing/>
        <w:jc w:val="both"/>
        <w:rPr>
          <w:rFonts w:ascii="Palatino Linotype" w:hAnsi="Palatino Linotype" w:cs="Tahoma"/>
          <w:color w:val="0D0D0D"/>
          <w:sz w:val="22"/>
          <w:szCs w:val="22"/>
        </w:rPr>
      </w:pPr>
      <w:r w:rsidRPr="00797F0F">
        <w:rPr>
          <w:rFonts w:ascii="Palatino Linotype" w:hAnsi="Palatino Linotype" w:cs="Tahoma"/>
          <w:color w:val="0D0D0D"/>
          <w:sz w:val="22"/>
          <w:szCs w:val="22"/>
        </w:rPr>
        <w:t xml:space="preserve">Además, el artículo 131 de la Ley referida, así como el Quinto de los Lineamientos Generales, establecen que los sujetos obligados </w:t>
      </w:r>
      <w:r w:rsidRPr="00797F0F">
        <w:rPr>
          <w:rFonts w:ascii="Palatino Linotype" w:hAnsi="Palatino Linotype" w:cs="Tahoma"/>
          <w:b/>
          <w:color w:val="0D0D0D"/>
          <w:sz w:val="22"/>
          <w:szCs w:val="22"/>
        </w:rPr>
        <w:t>deberán fundar y motivar</w:t>
      </w:r>
      <w:r w:rsidRPr="00797F0F">
        <w:rPr>
          <w:rFonts w:ascii="Palatino Linotype" w:hAnsi="Palatino Linotype" w:cs="Tahoma"/>
          <w:color w:val="0D0D0D"/>
          <w:sz w:val="22"/>
          <w:szCs w:val="22"/>
        </w:rPr>
        <w:t xml:space="preserve"> debidamente la clasificación de la información.</w:t>
      </w:r>
    </w:p>
    <w:p w:rsidRPr="00797F0F" w:rsidR="00437679" w:rsidP="00437679" w:rsidRDefault="00437679" w14:paraId="2462A085" w14:textId="77777777">
      <w:pPr>
        <w:spacing w:line="360" w:lineRule="auto"/>
        <w:contextualSpacing/>
        <w:jc w:val="both"/>
        <w:rPr>
          <w:rFonts w:ascii="Palatino Linotype" w:hAnsi="Palatino Linotype" w:cs="Tahoma"/>
          <w:b/>
          <w:color w:val="0D0D0D"/>
          <w:sz w:val="22"/>
          <w:szCs w:val="22"/>
        </w:rPr>
      </w:pPr>
    </w:p>
    <w:p w:rsidRPr="00797F0F" w:rsidR="00437679" w:rsidP="00437679" w:rsidRDefault="00437679" w14:paraId="76B4D379" w14:textId="77777777">
      <w:pPr>
        <w:spacing w:line="360" w:lineRule="auto"/>
        <w:contextualSpacing/>
        <w:jc w:val="both"/>
        <w:rPr>
          <w:rFonts w:ascii="Palatino Linotype" w:hAnsi="Palatino Linotype" w:cs="Tahoma"/>
          <w:bCs/>
          <w:iCs/>
          <w:color w:val="0D0D0D"/>
          <w:sz w:val="22"/>
          <w:szCs w:val="22"/>
        </w:rPr>
      </w:pPr>
      <w:r w:rsidRPr="00797F0F">
        <w:rPr>
          <w:rFonts w:ascii="Palatino Linotype" w:hAnsi="Palatino Linotype" w:cs="Tahoma"/>
          <w:color w:val="0D0D0D"/>
          <w:sz w:val="22"/>
          <w:szCs w:val="22"/>
        </w:rPr>
        <w:t>Al respecto, e</w:t>
      </w:r>
      <w:r w:rsidRPr="00797F0F">
        <w:rPr>
          <w:rFonts w:ascii="Palatino Linotype" w:hAnsi="Palatino Linotype" w:cs="Tahoma"/>
          <w:bCs/>
          <w:iCs/>
          <w:color w:val="0D0D0D"/>
          <w:sz w:val="22"/>
          <w:szCs w:val="22"/>
        </w:rPr>
        <w:t>l Octavo de los Lineamientos Generales, precisa lo siguiente:</w:t>
      </w:r>
    </w:p>
    <w:p w:rsidRPr="00797F0F" w:rsidR="00437679" w:rsidP="00437679" w:rsidRDefault="00437679" w14:paraId="1221BBE6" w14:textId="77777777">
      <w:pPr>
        <w:spacing w:line="360" w:lineRule="auto"/>
        <w:contextualSpacing/>
        <w:jc w:val="both"/>
        <w:rPr>
          <w:rFonts w:ascii="Palatino Linotype" w:hAnsi="Palatino Linotype" w:cs="Tahoma"/>
          <w:bCs/>
          <w:iCs/>
          <w:color w:val="0D0D0D"/>
          <w:sz w:val="22"/>
          <w:szCs w:val="22"/>
        </w:rPr>
      </w:pPr>
    </w:p>
    <w:p w:rsidRPr="00797F0F" w:rsidR="00437679" w:rsidP="00437679" w:rsidRDefault="00437679" w14:paraId="3332329C" w14:textId="77777777">
      <w:pPr>
        <w:numPr>
          <w:ilvl w:val="0"/>
          <w:numId w:val="9"/>
        </w:numPr>
        <w:spacing w:line="360" w:lineRule="auto"/>
        <w:contextualSpacing/>
        <w:jc w:val="both"/>
        <w:rPr>
          <w:rFonts w:ascii="Palatino Linotype" w:hAnsi="Palatino Linotype" w:cs="Tahoma"/>
          <w:bCs/>
          <w:color w:val="0D0D0D"/>
          <w:sz w:val="22"/>
          <w:szCs w:val="22"/>
        </w:rPr>
      </w:pPr>
      <w:r w:rsidRPr="00797F0F">
        <w:rPr>
          <w:rFonts w:ascii="Palatino Linotype" w:hAnsi="Palatino Linotype" w:cs="Tahoma"/>
          <w:b/>
          <w:bCs/>
          <w:color w:val="0D0D0D"/>
          <w:sz w:val="22"/>
          <w:szCs w:val="22"/>
        </w:rPr>
        <w:t>Para fundar la clasificación</w:t>
      </w:r>
      <w:r w:rsidRPr="00797F0F">
        <w:rPr>
          <w:rFonts w:ascii="Palatino Linotype" w:hAnsi="Palatino Linotype" w:cs="Tahoma"/>
          <w:bCs/>
          <w:color w:val="0D0D0D"/>
          <w:sz w:val="22"/>
          <w:szCs w:val="22"/>
        </w:rPr>
        <w:t xml:space="preserve"> de la información se deberán señalar el artículo, fracción, inciso, párrafo o numeral de la Ley aplicable;</w:t>
      </w:r>
    </w:p>
    <w:p w:rsidRPr="00797F0F" w:rsidR="00437679" w:rsidP="00437679" w:rsidRDefault="00437679" w14:paraId="27CC4C29" w14:textId="77777777">
      <w:pPr>
        <w:spacing w:line="360" w:lineRule="auto"/>
        <w:contextualSpacing/>
        <w:jc w:val="both"/>
        <w:rPr>
          <w:rFonts w:ascii="Palatino Linotype" w:hAnsi="Palatino Linotype" w:cs="Tahoma"/>
          <w:bCs/>
          <w:color w:val="0D0D0D"/>
          <w:sz w:val="22"/>
          <w:szCs w:val="22"/>
        </w:rPr>
      </w:pPr>
    </w:p>
    <w:p w:rsidRPr="00797F0F" w:rsidR="00437679" w:rsidP="00437679" w:rsidRDefault="00437679" w14:paraId="6392914A" w14:textId="77777777">
      <w:pPr>
        <w:numPr>
          <w:ilvl w:val="0"/>
          <w:numId w:val="9"/>
        </w:numPr>
        <w:spacing w:line="360" w:lineRule="auto"/>
        <w:contextualSpacing/>
        <w:jc w:val="both"/>
        <w:rPr>
          <w:rFonts w:ascii="Palatino Linotype" w:hAnsi="Palatino Linotype" w:cs="Tahoma"/>
          <w:bCs/>
          <w:color w:val="0D0D0D"/>
          <w:sz w:val="22"/>
          <w:szCs w:val="22"/>
        </w:rPr>
      </w:pPr>
      <w:r w:rsidRPr="00797F0F">
        <w:rPr>
          <w:rFonts w:ascii="Palatino Linotype" w:hAnsi="Palatino Linotype" w:cs="Tahoma"/>
          <w:b/>
          <w:bCs/>
          <w:color w:val="0D0D0D"/>
          <w:sz w:val="22"/>
          <w:szCs w:val="22"/>
        </w:rPr>
        <w:t>Para motivar la clasificación</w:t>
      </w:r>
      <w:r w:rsidRPr="00797F0F">
        <w:rPr>
          <w:rFonts w:ascii="Palatino Linotype" w:hAnsi="Palatino Linotype" w:cs="Tahoma"/>
          <w:bCs/>
          <w:color w:val="0D0D0D"/>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Pr="00797F0F" w:rsidR="00437679" w:rsidP="00437679" w:rsidRDefault="00437679" w14:paraId="08DCC044" w14:textId="77777777">
      <w:pPr>
        <w:spacing w:line="360" w:lineRule="auto"/>
        <w:ind w:left="720"/>
        <w:contextualSpacing/>
        <w:rPr>
          <w:rFonts w:ascii="Palatino Linotype" w:hAnsi="Palatino Linotype" w:cs="Tahoma"/>
          <w:bCs/>
          <w:color w:val="0D0D0D"/>
          <w:sz w:val="22"/>
          <w:szCs w:val="22"/>
        </w:rPr>
      </w:pPr>
    </w:p>
    <w:p w:rsidRPr="00797F0F" w:rsidR="00437679" w:rsidP="00437679" w:rsidRDefault="00437679" w14:paraId="17C8B843" w14:textId="77777777">
      <w:pPr>
        <w:spacing w:line="360" w:lineRule="auto"/>
        <w:contextualSpacing/>
        <w:jc w:val="both"/>
        <w:rPr>
          <w:rFonts w:ascii="Palatino Linotype" w:hAnsi="Palatino Linotype" w:cs="Tahoma"/>
          <w:b/>
          <w:color w:val="0D0D0D"/>
          <w:sz w:val="22"/>
          <w:szCs w:val="22"/>
        </w:rPr>
      </w:pPr>
      <w:r w:rsidRPr="00797F0F">
        <w:rPr>
          <w:rFonts w:ascii="Palatino Linotype" w:hAnsi="Palatino Linotype" w:cs="Tahoma"/>
          <w:color w:val="0D0D0D"/>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rsidRPr="00797F0F" w:rsidR="00437679" w:rsidP="00437679" w:rsidRDefault="00437679" w14:paraId="0A51A7BA" w14:textId="77777777">
      <w:pPr>
        <w:spacing w:line="360" w:lineRule="auto"/>
        <w:contextualSpacing/>
        <w:jc w:val="both"/>
        <w:rPr>
          <w:rFonts w:ascii="Palatino Linotype" w:hAnsi="Palatino Linotype" w:cs="Tahoma"/>
          <w:color w:val="0D0D0D"/>
          <w:sz w:val="22"/>
          <w:szCs w:val="22"/>
        </w:rPr>
      </w:pPr>
    </w:p>
    <w:p w:rsidRPr="00797F0F" w:rsidR="00437679" w:rsidP="00437679" w:rsidRDefault="00437679" w14:paraId="799C45B0" w14:textId="77777777">
      <w:pPr>
        <w:spacing w:line="360" w:lineRule="auto"/>
        <w:contextualSpacing/>
        <w:jc w:val="both"/>
        <w:rPr>
          <w:rFonts w:ascii="Palatino Linotype" w:hAnsi="Palatino Linotype" w:cs="Tahoma"/>
          <w:color w:val="0D0D0D"/>
          <w:sz w:val="22"/>
          <w:szCs w:val="22"/>
          <w:lang w:val="es-ES"/>
        </w:rPr>
      </w:pPr>
      <w:r w:rsidRPr="00797F0F">
        <w:rPr>
          <w:rFonts w:ascii="Palatino Linotype" w:hAnsi="Palatino Linotype" w:cs="Tahoma"/>
          <w:color w:val="0D0D0D"/>
          <w:sz w:val="22"/>
          <w:szCs w:val="22"/>
          <w:lang w:val="es-ES"/>
        </w:rPr>
        <w:lastRenderedPageBreak/>
        <w:t>En ese orden de ideas, el Trigésimo tercero de los Lineamientos Generales establece la forma en que se debe fundamentar y motivar la reserva de la información, es decir, a través de los siguientes pasos:</w:t>
      </w:r>
    </w:p>
    <w:p w:rsidRPr="00797F0F" w:rsidR="00437679" w:rsidP="00437679" w:rsidRDefault="00437679" w14:paraId="7B2A56D6" w14:textId="77777777">
      <w:pPr>
        <w:spacing w:line="360" w:lineRule="auto"/>
        <w:contextualSpacing/>
        <w:jc w:val="both"/>
        <w:rPr>
          <w:rFonts w:ascii="Palatino Linotype" w:hAnsi="Palatino Linotype" w:cs="Tahoma"/>
          <w:color w:val="0D0D0D"/>
          <w:szCs w:val="22"/>
        </w:rPr>
      </w:pPr>
    </w:p>
    <w:p w:rsidRPr="00797F0F" w:rsidR="00437679" w:rsidP="00437679" w:rsidRDefault="00437679" w14:paraId="22525125" w14:textId="77777777">
      <w:pPr>
        <w:numPr>
          <w:ilvl w:val="0"/>
          <w:numId w:val="10"/>
        </w:numPr>
        <w:spacing w:line="360" w:lineRule="auto"/>
        <w:contextualSpacing/>
        <w:jc w:val="both"/>
        <w:rPr>
          <w:rFonts w:ascii="Palatino Linotype" w:hAnsi="Palatino Linotype" w:cs="Tahoma"/>
          <w:color w:val="0D0D0D"/>
          <w:sz w:val="22"/>
          <w:szCs w:val="22"/>
        </w:rPr>
      </w:pPr>
      <w:r w:rsidRPr="00797F0F">
        <w:rPr>
          <w:rFonts w:ascii="Palatino Linotype" w:hAnsi="Palatino Linotype" w:cs="Tahoma"/>
          <w:color w:val="0D0D0D"/>
          <w:sz w:val="22"/>
          <w:szCs w:val="2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Pr="00797F0F" w:rsidR="00437679" w:rsidP="00437679" w:rsidRDefault="00437679" w14:paraId="4AFFC697" w14:textId="77777777">
      <w:pPr>
        <w:spacing w:line="360" w:lineRule="auto"/>
        <w:ind w:left="720"/>
        <w:contextualSpacing/>
        <w:jc w:val="both"/>
        <w:rPr>
          <w:rFonts w:ascii="Palatino Linotype" w:hAnsi="Palatino Linotype" w:cs="Tahoma"/>
          <w:color w:val="0D0D0D"/>
          <w:sz w:val="22"/>
          <w:szCs w:val="22"/>
        </w:rPr>
      </w:pPr>
    </w:p>
    <w:p w:rsidRPr="00797F0F" w:rsidR="00437679" w:rsidP="00437679" w:rsidRDefault="00437679" w14:paraId="51727A01" w14:textId="77777777">
      <w:pPr>
        <w:numPr>
          <w:ilvl w:val="0"/>
          <w:numId w:val="10"/>
        </w:numPr>
        <w:spacing w:line="360" w:lineRule="auto"/>
        <w:contextualSpacing/>
        <w:jc w:val="both"/>
        <w:rPr>
          <w:rFonts w:ascii="Palatino Linotype" w:hAnsi="Palatino Linotype" w:cs="Tahoma"/>
          <w:color w:val="0D0D0D"/>
          <w:sz w:val="22"/>
          <w:szCs w:val="22"/>
          <w:lang w:val="es-ES"/>
        </w:rPr>
      </w:pPr>
      <w:r w:rsidRPr="00797F0F">
        <w:rPr>
          <w:rFonts w:ascii="Palatino Linotype" w:hAnsi="Palatino Linotype" w:cs="Tahoma"/>
          <w:color w:val="0D0D0D"/>
          <w:sz w:val="22"/>
          <w:szCs w:val="22"/>
          <w:lang w:val="es-ES"/>
        </w:rPr>
        <w:t>Se deberá demostrar que la publicidad de la información generaría un riesgo de perjuicio, que rebasa el interés público;</w:t>
      </w:r>
    </w:p>
    <w:p w:rsidRPr="00797F0F" w:rsidR="00437679" w:rsidP="00437679" w:rsidRDefault="00437679" w14:paraId="2FBF4877" w14:textId="77777777">
      <w:pPr>
        <w:pStyle w:val="Prrafodelista"/>
        <w:rPr>
          <w:rFonts w:ascii="Palatino Linotype" w:hAnsi="Palatino Linotype" w:cs="Tahoma"/>
          <w:color w:val="0D0D0D"/>
          <w:szCs w:val="22"/>
          <w:lang w:val="es-ES"/>
        </w:rPr>
      </w:pPr>
    </w:p>
    <w:p w:rsidRPr="00797F0F" w:rsidR="00437679" w:rsidP="00437679" w:rsidRDefault="00437679" w14:paraId="584BB760" w14:textId="77777777">
      <w:pPr>
        <w:numPr>
          <w:ilvl w:val="0"/>
          <w:numId w:val="10"/>
        </w:numPr>
        <w:spacing w:line="360" w:lineRule="auto"/>
        <w:contextualSpacing/>
        <w:jc w:val="both"/>
        <w:rPr>
          <w:rFonts w:ascii="Palatino Linotype" w:hAnsi="Palatino Linotype" w:cs="Tahoma"/>
          <w:color w:val="0D0D0D"/>
          <w:sz w:val="22"/>
          <w:szCs w:val="22"/>
          <w:lang w:val="es-ES"/>
        </w:rPr>
      </w:pPr>
      <w:r w:rsidRPr="00797F0F">
        <w:rPr>
          <w:rFonts w:ascii="Palatino Linotype" w:hAnsi="Palatino Linotype" w:cs="Tahoma"/>
          <w:color w:val="0D0D0D"/>
          <w:sz w:val="22"/>
          <w:szCs w:val="22"/>
          <w:lang w:val="es-ES"/>
        </w:rPr>
        <w:t>Se acreditará el vínculo entre la difusión de la información y la afectación del interés jurídico tutelado;</w:t>
      </w:r>
    </w:p>
    <w:p w:rsidRPr="00797F0F" w:rsidR="00437679" w:rsidP="00437679" w:rsidRDefault="00437679" w14:paraId="413DBC42" w14:textId="77777777">
      <w:pPr>
        <w:numPr>
          <w:ilvl w:val="0"/>
          <w:numId w:val="10"/>
        </w:numPr>
        <w:spacing w:line="360" w:lineRule="auto"/>
        <w:contextualSpacing/>
        <w:jc w:val="both"/>
        <w:rPr>
          <w:rFonts w:ascii="Palatino Linotype" w:hAnsi="Palatino Linotype" w:cs="Tahoma"/>
          <w:color w:val="0D0D0D"/>
          <w:sz w:val="22"/>
          <w:szCs w:val="22"/>
          <w:lang w:val="es-ES"/>
        </w:rPr>
      </w:pPr>
      <w:r w:rsidRPr="00797F0F">
        <w:rPr>
          <w:rFonts w:ascii="Palatino Linotype" w:hAnsi="Palatino Linotype" w:cs="Tahoma"/>
          <w:color w:val="0D0D0D"/>
          <w:sz w:val="22"/>
          <w:szCs w:val="22"/>
          <w:lang w:val="es-ES"/>
        </w:rPr>
        <w:t>Se precisará las razones objetivas por las que la apertura de la información generaría una afectación, por medio del riesgo real, demostrable e identificable;</w:t>
      </w:r>
    </w:p>
    <w:p w:rsidRPr="00797F0F" w:rsidR="00437679" w:rsidP="00437679" w:rsidRDefault="00437679" w14:paraId="6149050C" w14:textId="77777777">
      <w:pPr>
        <w:numPr>
          <w:ilvl w:val="0"/>
          <w:numId w:val="10"/>
        </w:numPr>
        <w:spacing w:line="360" w:lineRule="auto"/>
        <w:contextualSpacing/>
        <w:jc w:val="both"/>
        <w:rPr>
          <w:rFonts w:ascii="Palatino Linotype" w:hAnsi="Palatino Linotype" w:cs="Tahoma"/>
          <w:color w:val="0D0D0D"/>
          <w:sz w:val="22"/>
          <w:szCs w:val="22"/>
          <w:lang w:val="es-ES"/>
        </w:rPr>
      </w:pPr>
      <w:r w:rsidRPr="00797F0F">
        <w:rPr>
          <w:rFonts w:ascii="Palatino Linotype" w:hAnsi="Palatino Linotype" w:cs="Tahoma"/>
          <w:color w:val="0D0D0D"/>
          <w:sz w:val="22"/>
          <w:szCs w:val="22"/>
          <w:lang w:val="es-ES"/>
        </w:rPr>
        <w:t>Se deberán señalar las circunstancias de modo, tiempo y lugar del daño, y</w:t>
      </w:r>
    </w:p>
    <w:p w:rsidRPr="00797F0F" w:rsidR="00437679" w:rsidP="00437679" w:rsidRDefault="00437679" w14:paraId="25A887D1" w14:textId="77777777">
      <w:pPr>
        <w:numPr>
          <w:ilvl w:val="0"/>
          <w:numId w:val="10"/>
        </w:numPr>
        <w:spacing w:line="360" w:lineRule="auto"/>
        <w:contextualSpacing/>
        <w:jc w:val="both"/>
        <w:rPr>
          <w:rFonts w:ascii="Palatino Linotype" w:hAnsi="Palatino Linotype" w:cs="Tahoma"/>
          <w:color w:val="0D0D0D"/>
          <w:sz w:val="22"/>
          <w:szCs w:val="22"/>
          <w:lang w:val="es-ES"/>
        </w:rPr>
      </w:pPr>
      <w:r w:rsidRPr="00797F0F">
        <w:rPr>
          <w:rFonts w:ascii="Palatino Linotype" w:hAnsi="Palatino Linotype" w:cs="Tahoma"/>
          <w:color w:val="0D0D0D"/>
          <w:sz w:val="22"/>
          <w:szCs w:val="22"/>
          <w:lang w:val="es-ES"/>
        </w:rPr>
        <w:t>Se elegirá la opción de excepción al acceso a la información que menos restrinja, la cual será adecuada y proporcional para la protección del interés público.</w:t>
      </w:r>
    </w:p>
    <w:p w:rsidRPr="00797F0F" w:rsidR="00437679" w:rsidP="00437679" w:rsidRDefault="00437679" w14:paraId="4D6F27EE" w14:textId="77777777">
      <w:pPr>
        <w:spacing w:line="360" w:lineRule="auto"/>
        <w:contextualSpacing/>
        <w:jc w:val="both"/>
        <w:rPr>
          <w:rFonts w:ascii="Palatino Linotype" w:hAnsi="Palatino Linotype" w:cs="Tahoma"/>
          <w:color w:val="0D0D0D"/>
          <w:sz w:val="22"/>
          <w:szCs w:val="22"/>
          <w:lang w:val="es-ES"/>
        </w:rPr>
      </w:pPr>
    </w:p>
    <w:p w:rsidRPr="00797F0F" w:rsidR="00437679" w:rsidP="00437679" w:rsidRDefault="00437679" w14:paraId="3C5BA87B" w14:textId="77777777">
      <w:pPr>
        <w:spacing w:line="360" w:lineRule="auto"/>
        <w:contextualSpacing/>
        <w:jc w:val="both"/>
        <w:rPr>
          <w:rFonts w:ascii="Palatino Linotype" w:hAnsi="Palatino Linotype" w:eastAsia="Calibri" w:cs="Tahoma"/>
          <w:bCs/>
          <w:sz w:val="22"/>
          <w:szCs w:val="22"/>
          <w:lang w:eastAsia="en-US"/>
        </w:rPr>
      </w:pPr>
      <w:r w:rsidRPr="00797F0F">
        <w:rPr>
          <w:rFonts w:ascii="Palatino Linotype" w:hAnsi="Palatino Linotype" w:cs="Tahoma"/>
          <w:color w:val="0D0D0D"/>
          <w:sz w:val="22"/>
          <w:szCs w:val="22"/>
          <w:lang w:val="es-ES"/>
        </w:rPr>
        <w:t xml:space="preserve">De acuerdo con lo expuesto, </w:t>
      </w:r>
      <w:r w:rsidRPr="00797F0F">
        <w:rPr>
          <w:rFonts w:ascii="Palatino Linotype" w:hAnsi="Palatino Linotype" w:eastAsia="Calibri" w:cs="Tahoma"/>
          <w:bCs/>
          <w:sz w:val="22"/>
          <w:szCs w:val="22"/>
          <w:lang w:eastAsia="en-US"/>
        </w:rPr>
        <w:t xml:space="preserve">el Sujeto Obligado, debe fundar y motivar la existencia de información reserva al momento del cumplimiento del Recurso, con la entrega del Acta del Comité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w:t>
      </w:r>
      <w:r w:rsidRPr="00797F0F">
        <w:rPr>
          <w:rFonts w:ascii="Palatino Linotype" w:hAnsi="Palatino Linotype" w:eastAsia="Calibri" w:cs="Tahoma"/>
          <w:bCs/>
          <w:sz w:val="22"/>
          <w:szCs w:val="22"/>
          <w:lang w:eastAsia="en-US"/>
        </w:rPr>
        <w:lastRenderedPageBreak/>
        <w:t>Transparencia y Acceso a la Información Pública del Estado de México y Municipios, de acuerdo con lo siguiente:</w:t>
      </w:r>
    </w:p>
    <w:p w:rsidRPr="00797F0F" w:rsidR="00437679" w:rsidP="00437679" w:rsidRDefault="00437679" w14:paraId="235B5A6A"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02A86549"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797F0F">
        <w:rPr>
          <w:rFonts w:ascii="Palatino Linotype" w:hAnsi="Palatino Linotype" w:eastAsia="Calibri" w:cs="Tahoma"/>
          <w:iCs/>
          <w:sz w:val="22"/>
          <w:szCs w:val="22"/>
          <w:lang w:val="es-ES" w:eastAsia="es-ES_tradnl"/>
        </w:rPr>
        <w:t>El</w:t>
      </w:r>
      <w:r w:rsidRPr="00797F0F">
        <w:rPr>
          <w:rFonts w:ascii="Palatino Linotype" w:hAnsi="Palatino Linotype" w:eastAsia="Calibri" w:cs="Tahoma"/>
          <w:b/>
          <w:iCs/>
          <w:sz w:val="22"/>
          <w:szCs w:val="22"/>
          <w:lang w:val="es-ES" w:eastAsia="es-ES_tradnl"/>
        </w:rPr>
        <w:t xml:space="preserve"> </w:t>
      </w:r>
      <w:r w:rsidRPr="00797F0F">
        <w:rPr>
          <w:rFonts w:ascii="Palatino Linotype" w:hAnsi="Palatino Linotype" w:eastAsia="Calibri" w:cs="Tahoma"/>
          <w:iCs/>
          <w:sz w:val="22"/>
          <w:szCs w:val="22"/>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Pr="00797F0F" w:rsidR="00437679" w:rsidP="00437679" w:rsidRDefault="00437679" w14:paraId="11424DA8"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37A9D8FC" w14:textId="77777777">
      <w:pPr>
        <w:tabs>
          <w:tab w:val="left" w:pos="4962"/>
        </w:tabs>
        <w:spacing w:line="360" w:lineRule="auto"/>
        <w:ind w:left="567" w:right="567"/>
        <w:contextualSpacing/>
        <w:jc w:val="both"/>
        <w:rPr>
          <w:rFonts w:ascii="Palatino Linotype" w:hAnsi="Palatino Linotype" w:eastAsia="Calibri" w:cs="Tahoma"/>
          <w:i/>
          <w:iCs/>
          <w:lang w:val="es-ES" w:eastAsia="es-ES_tradnl"/>
        </w:rPr>
      </w:pPr>
      <w:r w:rsidRPr="00797F0F">
        <w:rPr>
          <w:rFonts w:ascii="Palatino Linotype" w:hAnsi="Palatino Linotype" w:eastAsia="Calibri" w:cs="Tahoma"/>
          <w:i/>
          <w:iCs/>
          <w:lang w:val="es-ES" w:eastAsia="es-ES_tradnl"/>
        </w:rPr>
        <w:t>“</w:t>
      </w:r>
      <w:r w:rsidRPr="00797F0F">
        <w:rPr>
          <w:rFonts w:ascii="Palatino Linotype" w:hAnsi="Palatino Linotype" w:eastAsia="Calibri" w:cs="Tahoma"/>
          <w:b/>
          <w:i/>
          <w:iCs/>
          <w:lang w:val="es-ES" w:eastAsia="es-ES_tradnl"/>
        </w:rPr>
        <w:t>Artículo 140.</w:t>
      </w:r>
      <w:r w:rsidRPr="00797F0F">
        <w:rPr>
          <w:rFonts w:ascii="Palatino Linotype" w:hAnsi="Palatino Linotype" w:eastAsia="Calibri" w:cs="Tahoma"/>
          <w:i/>
          <w:iCs/>
          <w:lang w:val="es-ES" w:eastAsia="es-ES_tradnl"/>
        </w:rPr>
        <w:t xml:space="preserve"> El acceso a la información pública será restringido excepcionalmente, cuando por razones de interés público, ésta sea clasificada como reservada, conforme a los criterios siguientes: </w:t>
      </w:r>
    </w:p>
    <w:p w:rsidRPr="00797F0F" w:rsidR="00437679" w:rsidP="00437679" w:rsidRDefault="00437679" w14:paraId="09F619CF" w14:textId="77777777">
      <w:pPr>
        <w:tabs>
          <w:tab w:val="left" w:pos="4962"/>
        </w:tabs>
        <w:spacing w:line="360" w:lineRule="auto"/>
        <w:ind w:left="567" w:right="567"/>
        <w:contextualSpacing/>
        <w:jc w:val="both"/>
        <w:rPr>
          <w:rFonts w:ascii="Palatino Linotype" w:hAnsi="Palatino Linotype" w:eastAsia="Calibri" w:cs="Tahoma"/>
          <w:i/>
          <w:iCs/>
          <w:lang w:val="es-ES" w:eastAsia="es-ES_tradnl"/>
        </w:rPr>
      </w:pPr>
      <w:r w:rsidRPr="00797F0F">
        <w:rPr>
          <w:rFonts w:ascii="Palatino Linotype" w:hAnsi="Palatino Linotype" w:eastAsia="Calibri" w:cs="Tahoma"/>
          <w:i/>
          <w:iCs/>
          <w:lang w:val="es-ES" w:eastAsia="es-ES_tradnl"/>
        </w:rPr>
        <w:t>…</w:t>
      </w:r>
    </w:p>
    <w:p w:rsidRPr="00797F0F" w:rsidR="00437679" w:rsidP="00437679" w:rsidRDefault="00437679" w14:paraId="4148E102" w14:textId="77777777">
      <w:pPr>
        <w:tabs>
          <w:tab w:val="left" w:pos="4962"/>
        </w:tabs>
        <w:spacing w:line="360" w:lineRule="auto"/>
        <w:ind w:left="567" w:right="567"/>
        <w:contextualSpacing/>
        <w:jc w:val="both"/>
        <w:rPr>
          <w:rFonts w:ascii="Palatino Linotype" w:hAnsi="Palatino Linotype" w:eastAsia="Calibri" w:cs="Tahoma"/>
          <w:i/>
          <w:iCs/>
          <w:lang w:eastAsia="es-ES_tradnl"/>
        </w:rPr>
      </w:pPr>
      <w:r w:rsidRPr="00797F0F">
        <w:rPr>
          <w:rFonts w:ascii="Palatino Linotype" w:hAnsi="Palatino Linotype" w:eastAsia="Calibri" w:cs="Tahoma"/>
          <w:i/>
          <w:iCs/>
          <w:lang w:eastAsia="es-ES_tradnl"/>
        </w:rPr>
        <w:t>IV. Ponga en riesgo la vida, la seguridad o la salud de una persona física;</w:t>
      </w:r>
    </w:p>
    <w:p w:rsidRPr="00797F0F" w:rsidR="00437679" w:rsidP="00437679" w:rsidRDefault="00437679" w14:paraId="23ECD628" w14:textId="77777777">
      <w:pPr>
        <w:tabs>
          <w:tab w:val="left" w:pos="4962"/>
        </w:tabs>
        <w:spacing w:line="360" w:lineRule="auto"/>
        <w:ind w:left="567" w:right="567"/>
        <w:contextualSpacing/>
        <w:jc w:val="both"/>
        <w:rPr>
          <w:rFonts w:ascii="Palatino Linotype" w:hAnsi="Palatino Linotype" w:eastAsia="Calibri" w:cs="Tahoma"/>
          <w:i/>
          <w:iCs/>
          <w:lang w:val="es-ES" w:eastAsia="es-ES_tradnl"/>
        </w:rPr>
      </w:pPr>
      <w:r w:rsidRPr="00797F0F">
        <w:rPr>
          <w:rFonts w:ascii="Palatino Linotype" w:hAnsi="Palatino Linotype" w:eastAsia="Calibri" w:cs="Tahoma"/>
          <w:i/>
          <w:iCs/>
          <w:lang w:val="es-ES" w:eastAsia="es-ES_tradnl"/>
        </w:rPr>
        <w:t xml:space="preserve">…” </w:t>
      </w:r>
    </w:p>
    <w:p w:rsidRPr="00797F0F" w:rsidR="00437679" w:rsidP="00437679" w:rsidRDefault="00437679" w14:paraId="4FE07A7F"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71C83C4A" w14:textId="77777777">
      <w:pPr>
        <w:spacing w:line="360" w:lineRule="auto"/>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eastAsia="en-US"/>
        </w:rPr>
        <w:t xml:space="preserve">Del precepto legal anteriormente citado se desprende que como información reservada podrá clasificarse aquella cuya publicación pueda poner en riesgo la vida, seguridad o salud de una persona física; para acreditar lo anterior, los </w:t>
      </w:r>
      <w:r w:rsidRPr="00797F0F">
        <w:rPr>
          <w:rFonts w:ascii="Palatino Linotype" w:hAnsi="Palatino Linotype" w:eastAsia="Calibri" w:cs="Tahoma"/>
          <w:bCs/>
          <w:sz w:val="22"/>
          <w:szCs w:val="22"/>
          <w:lang w:val="es-ES" w:eastAsia="en-US"/>
        </w:rPr>
        <w:t>Lineamientos Generales,</w:t>
      </w:r>
      <w:r w:rsidRPr="00797F0F">
        <w:rPr>
          <w:rFonts w:ascii="Palatino Linotype" w:hAnsi="Palatino Linotype" w:eastAsia="Calibri" w:cs="Tahoma"/>
          <w:bCs/>
          <w:sz w:val="22"/>
          <w:szCs w:val="22"/>
          <w:lang w:eastAsia="en-US"/>
        </w:rPr>
        <w:t xml:space="preserve"> establecen lo siguiente:</w:t>
      </w:r>
    </w:p>
    <w:p w:rsidRPr="00797F0F" w:rsidR="00437679" w:rsidP="00437679" w:rsidRDefault="00437679" w14:paraId="29BDE124"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7472D819" w14:textId="77777777">
      <w:pPr>
        <w:spacing w:line="360" w:lineRule="auto"/>
        <w:ind w:left="567" w:right="567"/>
        <w:contextualSpacing/>
        <w:jc w:val="both"/>
        <w:rPr>
          <w:rFonts w:ascii="Palatino Linotype" w:hAnsi="Palatino Linotype" w:eastAsia="Calibri" w:cs="Tahoma"/>
          <w:bCs/>
          <w:i/>
          <w:lang w:eastAsia="en-US"/>
        </w:rPr>
      </w:pPr>
      <w:r w:rsidRPr="00797F0F">
        <w:rPr>
          <w:rFonts w:ascii="Palatino Linotype" w:hAnsi="Palatino Linotype" w:eastAsia="Calibri" w:cs="Tahoma"/>
          <w:b/>
          <w:bCs/>
          <w:i/>
          <w:lang w:eastAsia="en-US"/>
        </w:rPr>
        <w:t xml:space="preserve">“Vigésimo tercero. </w:t>
      </w:r>
      <w:r w:rsidRPr="00797F0F">
        <w:rPr>
          <w:rFonts w:ascii="Palatino Linotype" w:hAnsi="Palatino Linotype" w:eastAsia="Calibri"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rsidRPr="00797F0F" w:rsidR="00437679" w:rsidP="00437679" w:rsidRDefault="00437679" w14:paraId="74D935DC" w14:textId="77777777">
      <w:pPr>
        <w:spacing w:line="360" w:lineRule="auto"/>
        <w:ind w:left="567" w:right="567"/>
        <w:contextualSpacing/>
        <w:jc w:val="both"/>
        <w:rPr>
          <w:rFonts w:ascii="Palatino Linotype" w:hAnsi="Palatino Linotype" w:eastAsia="Calibri" w:cs="Tahoma"/>
          <w:bCs/>
          <w:i/>
          <w:lang w:eastAsia="en-US"/>
        </w:rPr>
      </w:pPr>
    </w:p>
    <w:p w:rsidRPr="00797F0F" w:rsidR="00437679" w:rsidP="00437679" w:rsidRDefault="00437679" w14:paraId="4BF41FA6" w14:textId="77777777">
      <w:pPr>
        <w:spacing w:line="360" w:lineRule="auto"/>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eastAsia="en-US"/>
        </w:rPr>
        <w:t xml:space="preserve">Del Lineamiento referido, se desprende que para clasificar la información como reservada, será necesario </w:t>
      </w:r>
      <w:r w:rsidRPr="00797F0F">
        <w:rPr>
          <w:rFonts w:ascii="Palatino Linotype" w:hAnsi="Palatino Linotype" w:eastAsia="Calibri" w:cs="Tahoma"/>
          <w:b/>
          <w:bCs/>
          <w:sz w:val="22"/>
          <w:szCs w:val="22"/>
          <w:lang w:eastAsia="en-US"/>
        </w:rPr>
        <w:t>acreditar un vínculo, entre la persona física y la información que pueda poner en riesgo su vida, seguridad o salud</w:t>
      </w:r>
      <w:r w:rsidRPr="00797F0F">
        <w:rPr>
          <w:rFonts w:ascii="Palatino Linotype" w:hAnsi="Palatino Linotype" w:eastAsia="Calibri" w:cs="Tahoma"/>
          <w:bCs/>
          <w:sz w:val="22"/>
          <w:szCs w:val="22"/>
          <w:lang w:eastAsia="en-US"/>
        </w:rPr>
        <w:t>.</w:t>
      </w:r>
    </w:p>
    <w:p w:rsidRPr="00797F0F" w:rsidR="00437679" w:rsidP="00437679" w:rsidRDefault="00437679" w14:paraId="6F6EFE57"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1020440C" w14:textId="77777777">
      <w:pPr>
        <w:spacing w:line="360" w:lineRule="auto"/>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eastAsia="en-US"/>
        </w:rPr>
        <w:t>Además, el artículo 81, fracción III, de la Ley de Seguridad del Estado de México, establece lo siguiente:</w:t>
      </w:r>
    </w:p>
    <w:p w:rsidRPr="00797F0F" w:rsidR="00437679" w:rsidP="00437679" w:rsidRDefault="00437679" w14:paraId="40DF3E53"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4F66D84F" w14:textId="77777777">
      <w:pPr>
        <w:spacing w:line="360" w:lineRule="auto"/>
        <w:ind w:left="567" w:right="567"/>
        <w:contextualSpacing/>
        <w:jc w:val="both"/>
        <w:rPr>
          <w:rFonts w:ascii="Palatino Linotype" w:hAnsi="Palatino Linotype" w:eastAsia="Calibri" w:cs="Tahoma"/>
          <w:bCs/>
          <w:i/>
          <w:lang w:eastAsia="en-US"/>
        </w:rPr>
      </w:pPr>
      <w:r w:rsidRPr="00797F0F">
        <w:rPr>
          <w:rFonts w:ascii="Palatino Linotype" w:hAnsi="Palatino Linotype" w:eastAsia="Calibri" w:cs="Tahoma"/>
          <w:b/>
          <w:bCs/>
          <w:i/>
          <w:lang w:eastAsia="en-US"/>
        </w:rPr>
        <w:lastRenderedPageBreak/>
        <w:t>“Artículo 81.-</w:t>
      </w:r>
      <w:r w:rsidRPr="00797F0F">
        <w:rPr>
          <w:rFonts w:ascii="Palatino Linotype" w:hAnsi="Palatino Linotype" w:eastAsia="Calibri"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Pr="00797F0F" w:rsidR="00437679" w:rsidP="00437679" w:rsidRDefault="00437679" w14:paraId="37852697" w14:textId="77777777">
      <w:pPr>
        <w:spacing w:line="360" w:lineRule="auto"/>
        <w:ind w:left="567" w:right="567"/>
        <w:contextualSpacing/>
        <w:jc w:val="both"/>
        <w:rPr>
          <w:rFonts w:ascii="Palatino Linotype" w:hAnsi="Palatino Linotype" w:eastAsia="Calibri" w:cs="Tahoma"/>
          <w:bCs/>
          <w:i/>
          <w:lang w:eastAsia="en-US"/>
        </w:rPr>
      </w:pPr>
      <w:r w:rsidRPr="00797F0F">
        <w:rPr>
          <w:rFonts w:ascii="Palatino Linotype" w:hAnsi="Palatino Linotype" w:eastAsia="Calibri" w:cs="Tahoma"/>
          <w:bCs/>
          <w:i/>
          <w:lang w:eastAsia="en-US"/>
        </w:rPr>
        <w:t>…</w:t>
      </w:r>
    </w:p>
    <w:p w:rsidRPr="00797F0F" w:rsidR="00437679" w:rsidP="00437679" w:rsidRDefault="00437679" w14:paraId="0A264B2C" w14:textId="77777777">
      <w:pPr>
        <w:spacing w:line="360" w:lineRule="auto"/>
        <w:ind w:left="567" w:right="567"/>
        <w:contextualSpacing/>
        <w:jc w:val="both"/>
        <w:rPr>
          <w:rFonts w:ascii="Palatino Linotype" w:hAnsi="Palatino Linotype" w:eastAsia="Calibri" w:cs="Tahoma"/>
          <w:bCs/>
          <w:i/>
          <w:lang w:eastAsia="en-US"/>
        </w:rPr>
      </w:pPr>
      <w:r w:rsidRPr="00797F0F">
        <w:rPr>
          <w:rFonts w:ascii="Palatino Linotype" w:hAnsi="Palatino Linotype" w:eastAsia="Calibri" w:cs="Tahoma"/>
          <w:bCs/>
          <w:i/>
          <w:lang w:eastAsia="en-US"/>
        </w:rPr>
        <w:t>III. La relativa a los servidores públicos integrantes de las instituciones de seguridad pública, cuya revelación pueda poner en riesgo su vida e integridad física con motivo de sus funciones;</w:t>
      </w:r>
    </w:p>
    <w:p w:rsidRPr="00797F0F" w:rsidR="00437679" w:rsidP="00437679" w:rsidRDefault="00437679" w14:paraId="7A1E8211" w14:textId="77777777">
      <w:pPr>
        <w:spacing w:line="360" w:lineRule="auto"/>
        <w:ind w:left="567" w:right="567"/>
        <w:contextualSpacing/>
        <w:jc w:val="both"/>
        <w:rPr>
          <w:rFonts w:ascii="Palatino Linotype" w:hAnsi="Palatino Linotype" w:eastAsia="Calibri" w:cs="Tahoma"/>
          <w:bCs/>
          <w:i/>
          <w:lang w:eastAsia="en-US"/>
        </w:rPr>
      </w:pPr>
      <w:r w:rsidRPr="00797F0F">
        <w:rPr>
          <w:rFonts w:ascii="Palatino Linotype" w:hAnsi="Palatino Linotype" w:eastAsia="Calibri" w:cs="Tahoma"/>
          <w:bCs/>
          <w:i/>
          <w:lang w:eastAsia="en-US"/>
        </w:rPr>
        <w:t>…”</w:t>
      </w:r>
    </w:p>
    <w:p w:rsidRPr="00797F0F" w:rsidR="00437679" w:rsidP="00437679" w:rsidRDefault="00437679" w14:paraId="7F70B105" w14:textId="77777777">
      <w:pPr>
        <w:spacing w:line="360" w:lineRule="auto"/>
        <w:contextualSpacing/>
        <w:jc w:val="both"/>
        <w:rPr>
          <w:rFonts w:ascii="Palatino Linotype" w:hAnsi="Palatino Linotype" w:eastAsia="Calibri" w:cs="Tahoma"/>
          <w:bCs/>
          <w:lang w:eastAsia="en-US"/>
        </w:rPr>
      </w:pPr>
    </w:p>
    <w:p w:rsidRPr="00797F0F" w:rsidR="00437679" w:rsidP="00437679" w:rsidRDefault="00437679" w14:paraId="21440DEC" w14:textId="77777777">
      <w:pPr>
        <w:spacing w:line="360" w:lineRule="auto"/>
        <w:contextualSpacing/>
        <w:jc w:val="both"/>
        <w:rPr>
          <w:rFonts w:ascii="Palatino Linotype" w:hAnsi="Palatino Linotype" w:cs="Tahoma"/>
          <w:sz w:val="22"/>
          <w:szCs w:val="22"/>
        </w:rPr>
      </w:pPr>
      <w:r w:rsidRPr="00797F0F">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Pr="00797F0F" w:rsidR="00437679" w:rsidP="00437679" w:rsidRDefault="00437679" w14:paraId="4AD6C903"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2CEA4D5C" w14:textId="00C96E42">
      <w:pPr>
        <w:spacing w:line="360" w:lineRule="auto"/>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eastAsia="en-US"/>
        </w:rPr>
        <w:t xml:space="preserve">En ese contexto, tal como se precisó en párrafos anteriores, </w:t>
      </w:r>
      <w:r w:rsidRPr="00797F0F">
        <w:rPr>
          <w:rFonts w:ascii="Palatino Linotype" w:hAnsi="Palatino Linotype" w:eastAsia="Calibri" w:cs="Tahoma"/>
          <w:b/>
          <w:bCs/>
          <w:sz w:val="22"/>
          <w:szCs w:val="22"/>
          <w:lang w:eastAsia="en-US"/>
        </w:rPr>
        <w:t xml:space="preserve">los datos de servidores públicos, entre los que se encuentran el nombre de los trabajadores, por regla general, </w:t>
      </w:r>
      <w:r w:rsidRPr="00797F0F">
        <w:rPr>
          <w:rFonts w:ascii="Palatino Linotype" w:hAnsi="Palatino Linotype" w:eastAsia="Calibri" w:cs="Tahoma"/>
          <w:bCs/>
          <w:sz w:val="22"/>
          <w:szCs w:val="22"/>
          <w:lang w:eastAsia="en-US"/>
        </w:rPr>
        <w:t>son de naturaleza pública, ya que su publicidad orienta a cumplir los objetivos que persigue la Ley, no así los datos relacionados con sus percepciones ni área de adscripción.</w:t>
      </w:r>
    </w:p>
    <w:p w:rsidRPr="00797F0F" w:rsidR="00437679" w:rsidP="00437679" w:rsidRDefault="00437679" w14:paraId="33A69106"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18165B6A" w14:textId="77777777">
      <w:pPr>
        <w:spacing w:line="360" w:lineRule="auto"/>
        <w:contextualSpacing/>
        <w:jc w:val="both"/>
        <w:rPr>
          <w:rFonts w:ascii="Palatino Linotype" w:hAnsi="Palatino Linotype" w:cs="Tahoma"/>
          <w:sz w:val="22"/>
          <w:szCs w:val="22"/>
        </w:rPr>
      </w:pPr>
      <w:r w:rsidRPr="00797F0F">
        <w:rPr>
          <w:rFonts w:ascii="Palatino Linotype" w:hAnsi="Palatino Linotype" w:eastAsia="Calibri" w:cs="Tahoma"/>
          <w:bCs/>
          <w:sz w:val="22"/>
          <w:szCs w:val="22"/>
          <w:lang w:eastAsia="en-US"/>
        </w:rPr>
        <w:t xml:space="preserve">No obstante, resulta necesario traer a colación por analogía, el Criterio 06/09, emitido por </w:t>
      </w:r>
      <w:r w:rsidRPr="00797F0F">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rsidRPr="00797F0F" w:rsidR="00437679" w:rsidP="00437679" w:rsidRDefault="00437679" w14:paraId="2CBDA8E2" w14:textId="77777777">
      <w:pPr>
        <w:spacing w:line="360" w:lineRule="auto"/>
        <w:contextualSpacing/>
        <w:jc w:val="both"/>
        <w:rPr>
          <w:rFonts w:ascii="Palatino Linotype" w:hAnsi="Palatino Linotype" w:cs="Tahoma"/>
          <w:i/>
          <w:sz w:val="22"/>
          <w:szCs w:val="22"/>
        </w:rPr>
      </w:pPr>
    </w:p>
    <w:p w:rsidRPr="00797F0F" w:rsidR="00437679" w:rsidP="00437679" w:rsidRDefault="00437679" w14:paraId="0304A27F" w14:textId="77777777">
      <w:pPr>
        <w:tabs>
          <w:tab w:val="left" w:pos="4962"/>
        </w:tabs>
        <w:spacing w:line="360" w:lineRule="auto"/>
        <w:ind w:left="567" w:right="567"/>
        <w:contextualSpacing/>
        <w:jc w:val="both"/>
        <w:rPr>
          <w:rFonts w:ascii="Palatino Linotype" w:hAnsi="Palatino Linotype" w:cs="Tahoma"/>
          <w:i/>
          <w:szCs w:val="22"/>
        </w:rPr>
      </w:pPr>
      <w:r w:rsidRPr="00797F0F">
        <w:rPr>
          <w:rFonts w:ascii="Palatino Linotype" w:hAnsi="Palatino Linotype" w:cs="Tahoma"/>
          <w:b/>
          <w:i/>
          <w:szCs w:val="22"/>
        </w:rPr>
        <w:t>“Nombres de servidores públicos dedicados a actividades en materia de seguridad, por excepción pueden considerarse información reservada.</w:t>
      </w:r>
      <w:r w:rsidRPr="00797F0F">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w:t>
      </w:r>
      <w:r w:rsidRPr="00797F0F">
        <w:rPr>
          <w:rFonts w:ascii="Palatino Linotype" w:hAnsi="Palatino Linotype" w:cs="Tahoma"/>
          <w:i/>
          <w:szCs w:val="22"/>
        </w:rPr>
        <w:lastRenderedPageBreak/>
        <w:t>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Pr="00797F0F" w:rsidR="00437679" w:rsidP="00437679" w:rsidRDefault="00437679" w14:paraId="63DAA50C"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55FA9F11" w14:textId="77777777">
      <w:pPr>
        <w:spacing w:line="360" w:lineRule="auto"/>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Pr="00797F0F" w:rsidR="00437679" w:rsidP="00437679" w:rsidRDefault="00437679" w14:paraId="0AB53AA0"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6596D1BB" w14:textId="77777777">
      <w:pPr>
        <w:spacing w:line="360" w:lineRule="auto"/>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eastAsia="en-US"/>
        </w:rPr>
        <w:t xml:space="preserve">En ese orden de ideas, si bien por regla general los nombres de los trabajadores gubernamentales son información pública de oficio, existe una excepción relativa a </w:t>
      </w:r>
      <w:r w:rsidRPr="00797F0F">
        <w:rPr>
          <w:rFonts w:ascii="Palatino Linotype" w:hAnsi="Palatino Linotype" w:eastAsia="Calibri" w:cs="Tahoma"/>
          <w:b/>
          <w:bCs/>
          <w:sz w:val="22"/>
          <w:szCs w:val="22"/>
          <w:lang w:eastAsia="en-US"/>
        </w:rPr>
        <w:t>aquellos que realicen actividades operativas en materia de seguridad,</w:t>
      </w:r>
      <w:r w:rsidRPr="00797F0F">
        <w:rPr>
          <w:rFonts w:ascii="Palatino Linotype" w:hAnsi="Palatino Linotype" w:eastAsia="Calibri" w:cs="Tahoma"/>
          <w:bCs/>
          <w:sz w:val="22"/>
          <w:szCs w:val="22"/>
          <w:lang w:eastAsia="en-US"/>
        </w:rPr>
        <w:t xml:space="preserve"> como es el caso de los elementos operativos y la policía municipal.</w:t>
      </w:r>
    </w:p>
    <w:p w:rsidRPr="00797F0F" w:rsidR="00437679" w:rsidP="00437679" w:rsidRDefault="00437679" w14:paraId="65F8E951"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191BC855" w14:textId="77777777">
      <w:pPr>
        <w:spacing w:line="360" w:lineRule="auto"/>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eastAsia="en-US"/>
        </w:rPr>
        <w:lastRenderedPageBreak/>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797F0F" w:rsidR="00437679" w:rsidP="00437679" w:rsidRDefault="00437679" w14:paraId="59E11AAD"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2BC948B9" w14:textId="77777777">
      <w:pPr>
        <w:spacing w:line="360" w:lineRule="auto"/>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eastAsia="en-US"/>
        </w:rPr>
        <w:t>En ese contexto, el artículo 6, fracciones XI y XII de dicho ordenamiento jurídico, establece los siguientes conceptos:</w:t>
      </w:r>
    </w:p>
    <w:p w:rsidRPr="00797F0F" w:rsidR="00437679" w:rsidP="00437679" w:rsidRDefault="00437679" w14:paraId="63F7ADEF"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2FD883AA"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797F0F">
        <w:rPr>
          <w:rFonts w:ascii="Palatino Linotype" w:hAnsi="Palatino Linotype" w:eastAsia="Calibri" w:cs="Tahoma"/>
          <w:b/>
          <w:bCs/>
          <w:szCs w:val="22"/>
          <w:lang w:eastAsia="en-US"/>
        </w:rPr>
        <w:t xml:space="preserve">Instituciones Policiales: </w:t>
      </w:r>
      <w:r w:rsidRPr="00797F0F">
        <w:rPr>
          <w:rFonts w:ascii="Palatino Linotype" w:hAnsi="Palatino Linotype" w:eastAsia="Calibri" w:cs="Tahoma"/>
          <w:bCs/>
          <w:szCs w:val="22"/>
          <w:lang w:eastAsia="en-US"/>
        </w:rPr>
        <w:t xml:space="preserve">Son los cuerpos de policía, de vigilancia y custodia de los establecimientos penitenciarios, detención preventiva, centros de arraigo y en general, </w:t>
      </w:r>
      <w:r w:rsidRPr="00797F0F">
        <w:rPr>
          <w:rFonts w:ascii="Palatino Linotype" w:hAnsi="Palatino Linotype" w:eastAsia="Calibri" w:cs="Tahoma"/>
          <w:b/>
          <w:bCs/>
          <w:szCs w:val="22"/>
          <w:lang w:eastAsia="en-US"/>
        </w:rPr>
        <w:t>todas las dependencias encargadas de la seguridad pública a nivel</w:t>
      </w:r>
      <w:r w:rsidRPr="00797F0F">
        <w:rPr>
          <w:rFonts w:ascii="Palatino Linotype" w:hAnsi="Palatino Linotype" w:eastAsia="Calibri" w:cs="Tahoma"/>
          <w:bCs/>
          <w:szCs w:val="22"/>
          <w:lang w:eastAsia="en-US"/>
        </w:rPr>
        <w:t xml:space="preserve"> estatal y </w:t>
      </w:r>
      <w:r w:rsidRPr="00797F0F">
        <w:rPr>
          <w:rFonts w:ascii="Palatino Linotype" w:hAnsi="Palatino Linotype" w:eastAsia="Calibri" w:cs="Tahoma"/>
          <w:b/>
          <w:bCs/>
          <w:szCs w:val="22"/>
          <w:lang w:eastAsia="en-US"/>
        </w:rPr>
        <w:t>municipal.</w:t>
      </w:r>
    </w:p>
    <w:p w:rsidRPr="00797F0F" w:rsidR="00437679" w:rsidP="00437679" w:rsidRDefault="00437679" w14:paraId="203FE26F" w14:textId="77777777">
      <w:pPr>
        <w:pStyle w:val="Prrafodelista"/>
        <w:spacing w:line="360" w:lineRule="auto"/>
        <w:jc w:val="both"/>
        <w:rPr>
          <w:rFonts w:ascii="Palatino Linotype" w:hAnsi="Palatino Linotype" w:eastAsia="Calibri" w:cs="Tahoma"/>
          <w:bCs/>
          <w:szCs w:val="22"/>
          <w:lang w:eastAsia="en-US"/>
        </w:rPr>
      </w:pPr>
    </w:p>
    <w:p w:rsidRPr="00797F0F" w:rsidR="00437679" w:rsidP="00437679" w:rsidRDefault="00437679" w14:paraId="4DDE6F5A"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797F0F">
        <w:rPr>
          <w:rFonts w:ascii="Palatino Linotype" w:hAnsi="Palatino Linotype" w:eastAsia="Calibri" w:cs="Tahoma"/>
          <w:b/>
          <w:bCs/>
          <w:szCs w:val="22"/>
          <w:lang w:eastAsia="en-US"/>
        </w:rPr>
        <w:t xml:space="preserve">Instituciones de Seguridad Pública: </w:t>
      </w:r>
      <w:r w:rsidRPr="00797F0F">
        <w:rPr>
          <w:rFonts w:ascii="Palatino Linotype" w:hAnsi="Palatino Linotype" w:eastAsia="Calibri" w:cs="Tahoma"/>
          <w:bCs/>
          <w:szCs w:val="22"/>
          <w:lang w:eastAsia="en-US"/>
        </w:rPr>
        <w:t xml:space="preserve">Instituciones Policiales, Procuración de Justicia, Sistema Penitenciario y </w:t>
      </w:r>
      <w:r w:rsidRPr="00797F0F">
        <w:rPr>
          <w:rFonts w:ascii="Palatino Linotype" w:hAnsi="Palatino Linotype" w:eastAsia="Calibri" w:cs="Tahoma"/>
          <w:b/>
          <w:bCs/>
          <w:szCs w:val="22"/>
          <w:lang w:eastAsia="en-US"/>
        </w:rPr>
        <w:t xml:space="preserve">dependencias encargadas de la seguridad pública a nivel </w:t>
      </w:r>
      <w:r w:rsidRPr="00797F0F">
        <w:rPr>
          <w:rFonts w:ascii="Palatino Linotype" w:hAnsi="Palatino Linotype" w:eastAsia="Calibri" w:cs="Tahoma"/>
          <w:bCs/>
          <w:szCs w:val="22"/>
          <w:lang w:eastAsia="en-US"/>
        </w:rPr>
        <w:t xml:space="preserve">estatal y </w:t>
      </w:r>
      <w:r w:rsidRPr="00797F0F">
        <w:rPr>
          <w:rFonts w:ascii="Palatino Linotype" w:hAnsi="Palatino Linotype" w:eastAsia="Calibri" w:cs="Tahoma"/>
          <w:b/>
          <w:bCs/>
          <w:szCs w:val="22"/>
          <w:lang w:eastAsia="en-US"/>
        </w:rPr>
        <w:t>municipal.</w:t>
      </w:r>
    </w:p>
    <w:p w:rsidRPr="00797F0F" w:rsidR="00437679" w:rsidP="00437679" w:rsidRDefault="00437679" w14:paraId="69629DEB" w14:textId="77777777">
      <w:pPr>
        <w:pStyle w:val="Prrafodelista"/>
        <w:rPr>
          <w:rFonts w:ascii="Palatino Linotype" w:hAnsi="Palatino Linotype" w:eastAsia="Calibri" w:cs="Tahoma"/>
          <w:b/>
          <w:bCs/>
          <w:szCs w:val="22"/>
          <w:lang w:eastAsia="en-US"/>
        </w:rPr>
      </w:pPr>
    </w:p>
    <w:p w:rsidRPr="00797F0F" w:rsidR="00437679" w:rsidP="00437679" w:rsidRDefault="00437679" w14:paraId="0751327E" w14:textId="77777777">
      <w:pPr>
        <w:spacing w:line="360" w:lineRule="auto"/>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iCs/>
          <w:sz w:val="22"/>
          <w:lang w:val="es-ES" w:eastAsia="es-ES_tradnl"/>
        </w:rPr>
        <w:t>Conforme a lo anterior</w:t>
      </w:r>
      <w:r w:rsidRPr="00797F0F">
        <w:rPr>
          <w:rFonts w:ascii="Palatino Linotype" w:hAnsi="Palatino Linotype" w:eastAsia="Calibri" w:cs="Tahoma"/>
          <w:bCs/>
          <w:sz w:val="22"/>
          <w:szCs w:val="22"/>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rsidRPr="00797F0F" w:rsidR="00437679" w:rsidP="00437679" w:rsidRDefault="00437679" w14:paraId="510AB163"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224403D9" w14:textId="77777777">
      <w:pPr>
        <w:tabs>
          <w:tab w:val="left" w:pos="4962"/>
        </w:tabs>
        <w:spacing w:line="360" w:lineRule="auto"/>
        <w:ind w:right="-28"/>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val="es-ES" w:eastAsia="en-US"/>
        </w:rPr>
        <w:t xml:space="preserve">Además, </w:t>
      </w:r>
      <w:r w:rsidRPr="00797F0F">
        <w:rPr>
          <w:rFonts w:ascii="Palatino Linotype" w:hAnsi="Palatino Linotype" w:eastAsia="Calibri" w:cs="Tahoma"/>
          <w:bCs/>
          <w:sz w:val="22"/>
          <w:szCs w:val="22"/>
          <w:lang w:eastAsia="en-US"/>
        </w:rPr>
        <w:t xml:space="preserve">el Instructivo de llenado del Formato “Personal de Seguridad Pública”, del Secretariado Ejecutivo del Sistema Nacional de Seguridad Pública (consultado en la liga electrónica </w:t>
      </w:r>
      <w:hyperlink w:history="1" r:id="rId13">
        <w:r w:rsidRPr="00797F0F">
          <w:rPr>
            <w:rStyle w:val="Hipervnculo"/>
            <w:rFonts w:ascii="Palatino Linotype" w:hAnsi="Palatino Linotype" w:eastAsia="Calibri" w:cs="Tahoma"/>
            <w:bCs/>
            <w:sz w:val="22"/>
            <w:szCs w:val="22"/>
            <w:lang w:eastAsia="en-US"/>
          </w:rPr>
          <w:t>http://secretariadoejecutivo.gob.mx/work/models/SecretariadoEjecutivo/Resource/328/1/images/instructivo_final_edo_fuerza(1).pdf</w:t>
        </w:r>
      </w:hyperlink>
      <w:r w:rsidRPr="00797F0F">
        <w:rPr>
          <w:rFonts w:ascii="Palatino Linotype" w:hAnsi="Palatino Linotype" w:eastAsia="Calibri" w:cs="Tahoma"/>
          <w:bCs/>
          <w:sz w:val="22"/>
          <w:szCs w:val="22"/>
          <w:lang w:eastAsia="en-US"/>
        </w:rPr>
        <w:t xml:space="preserve">), establece que los elementos operativos de seguridad pública, son aquellos que desempeñan funciones de campo (policiacas, especializadas o equivalentes y que no </w:t>
      </w:r>
      <w:r w:rsidRPr="00797F0F">
        <w:rPr>
          <w:rFonts w:ascii="Palatino Linotype" w:hAnsi="Palatino Linotype" w:eastAsia="Calibri" w:cs="Tahoma"/>
          <w:b/>
          <w:bCs/>
          <w:sz w:val="22"/>
          <w:szCs w:val="22"/>
          <w:lang w:eastAsia="en-US"/>
        </w:rPr>
        <w:t>desempeña funciones de mando</w:t>
      </w:r>
      <w:r w:rsidRPr="00797F0F">
        <w:rPr>
          <w:rFonts w:ascii="Palatino Linotype" w:hAnsi="Palatino Linotype" w:eastAsia="Calibri" w:cs="Tahoma"/>
          <w:bCs/>
          <w:sz w:val="22"/>
          <w:szCs w:val="22"/>
          <w:lang w:eastAsia="en-US"/>
        </w:rPr>
        <w:t xml:space="preserve">), entre los cuales, se encuentra </w:t>
      </w:r>
      <w:r w:rsidRPr="00797F0F">
        <w:rPr>
          <w:rFonts w:ascii="Palatino Linotype" w:hAnsi="Palatino Linotype" w:eastAsia="Calibri" w:cs="Tahoma"/>
          <w:b/>
          <w:bCs/>
          <w:sz w:val="22"/>
          <w:szCs w:val="22"/>
          <w:lang w:eastAsia="en-US"/>
        </w:rPr>
        <w:t>la Policía Municipal</w:t>
      </w:r>
      <w:r w:rsidRPr="00797F0F">
        <w:rPr>
          <w:rFonts w:ascii="Palatino Linotype" w:hAnsi="Palatino Linotype" w:eastAsia="Calibri" w:cs="Tahoma"/>
          <w:bCs/>
          <w:sz w:val="22"/>
          <w:szCs w:val="22"/>
          <w:lang w:eastAsia="en-US"/>
        </w:rPr>
        <w:t>.</w:t>
      </w:r>
    </w:p>
    <w:p w:rsidRPr="00797F0F" w:rsidR="00437679" w:rsidP="00437679" w:rsidRDefault="00437679" w14:paraId="2654705A" w14:textId="77777777">
      <w:pPr>
        <w:tabs>
          <w:tab w:val="left" w:pos="4962"/>
        </w:tabs>
        <w:spacing w:line="360" w:lineRule="auto"/>
        <w:ind w:right="-28"/>
        <w:contextualSpacing/>
        <w:jc w:val="both"/>
        <w:rPr>
          <w:rFonts w:ascii="Palatino Linotype" w:hAnsi="Palatino Linotype" w:eastAsia="Calibri" w:cs="Tahoma"/>
          <w:bCs/>
          <w:sz w:val="22"/>
          <w:szCs w:val="22"/>
          <w:lang w:eastAsia="en-US"/>
        </w:rPr>
      </w:pPr>
    </w:p>
    <w:p w:rsidRPr="00797F0F" w:rsidR="00437679" w:rsidP="00437679" w:rsidRDefault="00437679" w14:paraId="10670257" w14:textId="77777777">
      <w:pPr>
        <w:tabs>
          <w:tab w:val="left" w:pos="4962"/>
        </w:tabs>
        <w:spacing w:line="360" w:lineRule="auto"/>
        <w:ind w:right="-28"/>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Comisaría de Seguridad Pública Municipal, tiene dos clases de servidores públicos, por una parte, los operativos (policía municipal) y por otra, los administrativos, de apoyo y personal de mando, los cuales no realizan funciones operativas.</w:t>
      </w:r>
    </w:p>
    <w:p w:rsidRPr="00797F0F" w:rsidR="00437679" w:rsidP="00437679" w:rsidRDefault="00437679" w14:paraId="5AD18EAF"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345BA990" w14:textId="77777777">
      <w:pPr>
        <w:spacing w:line="360" w:lineRule="auto"/>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Pr="00797F0F" w:rsidR="00437679" w:rsidP="00437679" w:rsidRDefault="00437679" w14:paraId="3B84D8EC"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7282A6E1" w14:textId="77777777">
      <w:pPr>
        <w:spacing w:line="360" w:lineRule="auto"/>
        <w:contextualSpacing/>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eastAsia="en-US"/>
        </w:rPr>
        <w:lastRenderedPageBreak/>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Pr="00797F0F" w:rsidR="00437679" w:rsidP="00437679" w:rsidRDefault="00437679" w14:paraId="1948FB14" w14:textId="77777777">
      <w:pPr>
        <w:spacing w:line="360" w:lineRule="auto"/>
        <w:contextualSpacing/>
        <w:jc w:val="both"/>
        <w:rPr>
          <w:rFonts w:ascii="Palatino Linotype" w:hAnsi="Palatino Linotype" w:eastAsia="Calibri" w:cs="Tahoma"/>
          <w:bCs/>
          <w:sz w:val="22"/>
          <w:szCs w:val="22"/>
          <w:lang w:eastAsia="en-US"/>
        </w:rPr>
      </w:pPr>
    </w:p>
    <w:p w:rsidRPr="00797F0F" w:rsidR="00437679" w:rsidP="00437679" w:rsidRDefault="00437679" w14:paraId="1FD4F321"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797F0F">
        <w:rPr>
          <w:rFonts w:ascii="Palatino Linotype" w:hAnsi="Palatino Linotype" w:eastAsia="Calibri"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797F0F" w:rsidR="00437679" w:rsidP="00437679" w:rsidRDefault="00437679" w14:paraId="477FE9B1"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797F0F" w:rsidR="00437679" w:rsidP="00437679" w:rsidRDefault="00437679" w14:paraId="113507B1" w14:textId="77777777">
      <w:pPr>
        <w:numPr>
          <w:ilvl w:val="0"/>
          <w:numId w:val="4"/>
        </w:numPr>
        <w:tabs>
          <w:tab w:val="left" w:pos="4962"/>
        </w:tabs>
        <w:spacing w:line="360" w:lineRule="auto"/>
        <w:contextualSpacing/>
        <w:jc w:val="both"/>
        <w:rPr>
          <w:rFonts w:ascii="Palatino Linotype" w:hAnsi="Palatino Linotype" w:eastAsia="Calibri" w:cs="Tahoma"/>
          <w:iCs/>
          <w:sz w:val="22"/>
          <w:szCs w:val="22"/>
          <w:lang w:eastAsia="es-ES_tradnl"/>
        </w:rPr>
      </w:pPr>
      <w:r w:rsidRPr="00797F0F">
        <w:rPr>
          <w:rFonts w:ascii="Palatino Linotype" w:hAnsi="Palatino Linotype" w:eastAsia="Calibri" w:cs="Tahoma"/>
          <w:iCs/>
          <w:sz w:val="22"/>
          <w:szCs w:val="22"/>
          <w:lang w:eastAsia="es-ES_tradnl"/>
        </w:rPr>
        <w:t>La divulgación de la información representa un riesgo real, demostrable e identificable de perjuicio significativo al interés público o a la seguridad nacional.</w:t>
      </w:r>
    </w:p>
    <w:p w:rsidRPr="00797F0F" w:rsidR="00437679" w:rsidP="00437679" w:rsidRDefault="00437679" w14:paraId="3A74C35B" w14:textId="77777777">
      <w:pPr>
        <w:numPr>
          <w:ilvl w:val="0"/>
          <w:numId w:val="4"/>
        </w:numPr>
        <w:tabs>
          <w:tab w:val="left" w:pos="4962"/>
        </w:tabs>
        <w:spacing w:line="360" w:lineRule="auto"/>
        <w:contextualSpacing/>
        <w:jc w:val="both"/>
        <w:rPr>
          <w:rFonts w:ascii="Palatino Linotype" w:hAnsi="Palatino Linotype" w:eastAsia="Calibri" w:cs="Tahoma"/>
          <w:iCs/>
          <w:sz w:val="22"/>
          <w:szCs w:val="22"/>
          <w:lang w:eastAsia="es-ES_tradnl"/>
        </w:rPr>
      </w:pPr>
      <w:r w:rsidRPr="00797F0F">
        <w:rPr>
          <w:rFonts w:ascii="Palatino Linotype" w:hAnsi="Palatino Linotype" w:eastAsia="Calibri" w:cs="Tahoma"/>
          <w:iCs/>
          <w:sz w:val="22"/>
          <w:szCs w:val="22"/>
          <w:lang w:eastAsia="es-ES_tradnl"/>
        </w:rPr>
        <w:t>El riesgo de perjuicio supera el interés público general de que se difunda.</w:t>
      </w:r>
    </w:p>
    <w:p w:rsidRPr="00797F0F" w:rsidR="00437679" w:rsidP="00437679" w:rsidRDefault="00437679" w14:paraId="2C773A6C" w14:textId="77777777">
      <w:pPr>
        <w:numPr>
          <w:ilvl w:val="0"/>
          <w:numId w:val="4"/>
        </w:numPr>
        <w:tabs>
          <w:tab w:val="left" w:pos="4962"/>
        </w:tabs>
        <w:spacing w:line="360" w:lineRule="auto"/>
        <w:contextualSpacing/>
        <w:jc w:val="both"/>
        <w:rPr>
          <w:rFonts w:ascii="Palatino Linotype" w:hAnsi="Palatino Linotype" w:eastAsia="Calibri" w:cs="Tahoma"/>
          <w:iCs/>
          <w:sz w:val="22"/>
          <w:szCs w:val="22"/>
          <w:lang w:eastAsia="es-ES_tradnl"/>
        </w:rPr>
      </w:pPr>
      <w:r w:rsidRPr="00797F0F">
        <w:rPr>
          <w:rFonts w:ascii="Palatino Linotype" w:hAnsi="Palatino Linotype" w:eastAsia="Calibri" w:cs="Tahoma"/>
          <w:iCs/>
          <w:sz w:val="22"/>
          <w:szCs w:val="22"/>
          <w:lang w:eastAsia="es-ES_tradnl"/>
        </w:rPr>
        <w:t>Que la limitación se adecua al principio de proporcionalidad y representa el medio menos restrictivo disponible para evitar el perjuicio.</w:t>
      </w:r>
    </w:p>
    <w:p w:rsidRPr="00797F0F" w:rsidR="00437679" w:rsidP="00437679" w:rsidRDefault="00437679" w14:paraId="75091C32" w14:textId="77777777">
      <w:pPr>
        <w:spacing w:line="360" w:lineRule="auto"/>
        <w:contextualSpacing/>
        <w:jc w:val="both"/>
        <w:rPr>
          <w:rFonts w:ascii="Palatino Linotype" w:hAnsi="Palatino Linotype" w:eastAsia="Calibri" w:cs="Tahoma"/>
          <w:iCs/>
          <w:sz w:val="22"/>
          <w:szCs w:val="22"/>
          <w:lang w:eastAsia="es-ES_tradnl"/>
        </w:rPr>
      </w:pPr>
    </w:p>
    <w:p w:rsidRPr="00797F0F" w:rsidR="00437679" w:rsidP="00437679" w:rsidRDefault="00437679" w14:paraId="798B97A2" w14:textId="3CA8C95F">
      <w:pPr>
        <w:spacing w:line="360" w:lineRule="auto"/>
        <w:contextualSpacing/>
        <w:jc w:val="both"/>
        <w:rPr>
          <w:rFonts w:ascii="Palatino Linotype" w:hAnsi="Palatino Linotype" w:eastAsia="Calibri" w:cs="Tahoma"/>
          <w:b/>
          <w:iCs/>
          <w:sz w:val="22"/>
          <w:szCs w:val="22"/>
          <w:lang w:val="es-ES" w:eastAsia="es-ES_tradnl"/>
        </w:rPr>
      </w:pPr>
      <w:r w:rsidRPr="00797F0F">
        <w:rPr>
          <w:rFonts w:ascii="Palatino Linotype" w:hAnsi="Palatino Linotype" w:eastAsia="Calibri" w:cs="Tahoma"/>
          <w:bCs/>
          <w:sz w:val="22"/>
          <w:szCs w:val="22"/>
          <w:lang w:eastAsia="en-US"/>
        </w:rPr>
        <w:t xml:space="preserve">Por tales consideraciones, </w:t>
      </w:r>
      <w:r w:rsidRPr="00797F0F">
        <w:rPr>
          <w:rFonts w:ascii="Palatino Linotype" w:hAnsi="Palatino Linotype" w:eastAsia="Calibri" w:cs="Tahoma"/>
          <w:b/>
          <w:bCs/>
          <w:sz w:val="22"/>
          <w:szCs w:val="22"/>
          <w:lang w:eastAsia="en-US"/>
        </w:rPr>
        <w:t xml:space="preserve">resulta procedente la reserva solo del nombre de los elementos operativos de la Dirección de Seguridad Pública Municipal, en términos del artículo 140, fracción IV, de </w:t>
      </w:r>
      <w:r w:rsidRPr="00797F0F">
        <w:rPr>
          <w:rFonts w:ascii="Palatino Linotype" w:hAnsi="Palatino Linotype" w:eastAsia="Calibri" w:cs="Tahoma"/>
          <w:b/>
          <w:iCs/>
          <w:sz w:val="22"/>
          <w:szCs w:val="22"/>
          <w:lang w:val="es-ES" w:eastAsia="es-ES_tradnl"/>
        </w:rPr>
        <w:t>de la Ley de Transparencia y Acceso a la Información Pública del Estado de México y Municipios, mas no de su área de adscripción ni percepciones.</w:t>
      </w:r>
    </w:p>
    <w:p w:rsidRPr="00797F0F" w:rsidR="00437679" w:rsidP="00437679" w:rsidRDefault="00437679" w14:paraId="7B450A39" w14:textId="77777777">
      <w:pPr>
        <w:spacing w:line="360" w:lineRule="auto"/>
        <w:contextualSpacing/>
        <w:jc w:val="both"/>
        <w:rPr>
          <w:rFonts w:ascii="Palatino Linotype" w:hAnsi="Palatino Linotype" w:eastAsia="Calibri" w:cs="Tahoma"/>
          <w:b/>
          <w:iCs/>
          <w:sz w:val="22"/>
          <w:szCs w:val="22"/>
          <w:lang w:val="es-ES" w:eastAsia="es-ES_tradnl"/>
        </w:rPr>
      </w:pPr>
    </w:p>
    <w:p w:rsidRPr="00797F0F" w:rsidR="00437679" w:rsidP="00437679" w:rsidRDefault="00437679" w14:paraId="22A62DF6" w14:textId="77777777">
      <w:pPr>
        <w:autoSpaceDE w:val="0"/>
        <w:autoSpaceDN w:val="0"/>
        <w:spacing w:line="360" w:lineRule="auto"/>
        <w:contextualSpacing/>
        <w:jc w:val="both"/>
        <w:rPr>
          <w:rFonts w:ascii="Palatino Linotype" w:hAnsi="Palatino Linotype" w:cs="Tahoma"/>
          <w:bCs/>
          <w:sz w:val="22"/>
          <w:szCs w:val="22"/>
        </w:rPr>
      </w:pPr>
      <w:r w:rsidRPr="00797F0F">
        <w:rPr>
          <w:rFonts w:ascii="Palatino Linotype" w:hAnsi="Palatino Linotype" w:eastAsia="Calibri" w:cs="Tahoma"/>
          <w:iCs/>
          <w:sz w:val="22"/>
          <w:szCs w:val="22"/>
          <w:lang w:val="es-ES" w:eastAsia="es-ES_tradnl"/>
        </w:rPr>
        <w:t>Finalmente,</w:t>
      </w:r>
      <w:r w:rsidRPr="00797F0F">
        <w:rPr>
          <w:rFonts w:ascii="Palatino Linotype" w:hAnsi="Palatino Linotype" w:eastAsia="Calibri" w:cs="Tahoma"/>
          <w:b/>
          <w:iCs/>
          <w:sz w:val="22"/>
          <w:szCs w:val="22"/>
          <w:lang w:val="es-ES" w:eastAsia="es-ES_tradnl"/>
        </w:rPr>
        <w:t xml:space="preserve"> </w:t>
      </w:r>
      <w:r w:rsidRPr="00797F0F">
        <w:rPr>
          <w:rFonts w:ascii="Palatino Linotype" w:hAnsi="Palatino Linotype" w:eastAsia="Calibri" w:cs="Tahoma"/>
          <w:bCs/>
          <w:sz w:val="22"/>
          <w:szCs w:val="22"/>
          <w:lang w:eastAsia="en-US"/>
        </w:rPr>
        <w:t xml:space="preserve">respecto al plazo de reserva, el artículo 125 de la Ley de la materia, establece </w:t>
      </w:r>
      <w:r w:rsidRPr="00797F0F">
        <w:rPr>
          <w:rFonts w:ascii="Palatino Linotype" w:hAnsi="Palatino Linotype" w:cs="Tahoma"/>
          <w:bCs/>
          <w:sz w:val="22"/>
          <w:szCs w:val="22"/>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w:t>
      </w:r>
      <w:r w:rsidRPr="00797F0F">
        <w:rPr>
          <w:rFonts w:ascii="Palatino Linotype" w:hAnsi="Palatino Linotype" w:cs="Tahoma"/>
          <w:bCs/>
          <w:sz w:val="22"/>
          <w:szCs w:val="22"/>
        </w:rPr>
        <w:lastRenderedPageBreak/>
        <w:t xml:space="preserve">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797F0F">
        <w:rPr>
          <w:rFonts w:ascii="Palatino Linotype" w:hAnsi="Palatino Linotype" w:cs="Tahoma"/>
          <w:sz w:val="22"/>
          <w:szCs w:val="22"/>
        </w:rPr>
        <w:t>versiones públicas, deberá clasificar el nombre de los elementos operativos en materia de seguridad, y proporcionar, su respectivo acuerdo de Clasificación.</w:t>
      </w:r>
    </w:p>
    <w:p w:rsidRPr="00797F0F" w:rsidR="009D07ED" w:rsidP="00437679" w:rsidRDefault="009D07ED" w14:paraId="1B37AFF3" w14:textId="4265BB2B">
      <w:pPr>
        <w:spacing w:line="360" w:lineRule="auto"/>
        <w:contextualSpacing/>
        <w:jc w:val="both"/>
        <w:rPr>
          <w:rFonts w:ascii="Palatino Linotype" w:hAnsi="Palatino Linotype" w:cs="Tahoma"/>
          <w:sz w:val="22"/>
          <w:szCs w:val="22"/>
          <w:lang w:val="es-ES"/>
        </w:rPr>
      </w:pPr>
    </w:p>
    <w:p w:rsidRPr="00797F0F" w:rsidR="00EC672D" w:rsidP="00EC672D" w:rsidRDefault="00EC672D" w14:paraId="34B3EBC8" w14:textId="77777777">
      <w:pPr>
        <w:pStyle w:val="Prrafodelista"/>
        <w:numPr>
          <w:ilvl w:val="0"/>
          <w:numId w:val="19"/>
        </w:numPr>
        <w:tabs>
          <w:tab w:val="left" w:pos="4962"/>
        </w:tabs>
        <w:spacing w:line="360" w:lineRule="auto"/>
        <w:jc w:val="both"/>
        <w:rPr>
          <w:rFonts w:ascii="Palatino Linotype" w:hAnsi="Palatino Linotype" w:eastAsia="Calibri" w:cs="Tahoma"/>
          <w:b/>
          <w:bCs/>
          <w:iCs/>
          <w:szCs w:val="22"/>
          <w:lang w:val="es-ES" w:eastAsia="es-ES_tradnl"/>
        </w:rPr>
      </w:pPr>
      <w:r w:rsidRPr="00797F0F">
        <w:rPr>
          <w:rFonts w:ascii="Palatino Linotype" w:hAnsi="Palatino Linotype" w:eastAsia="Calibri" w:cs="Tahoma"/>
          <w:b/>
          <w:bCs/>
          <w:iCs/>
          <w:szCs w:val="22"/>
          <w:lang w:val="es-ES" w:eastAsia="es-ES_tradnl"/>
        </w:rPr>
        <w:t>Principales actividades por área, dirección o coordinación de todo el Ayuntamiento y de sus órganos descentralizados, así como regidurías, sindicatura y presidencia.</w:t>
      </w:r>
    </w:p>
    <w:p w:rsidRPr="00797F0F" w:rsidR="009D07ED" w:rsidP="00437679" w:rsidRDefault="009D07ED" w14:paraId="53CA3BCF" w14:textId="10655037">
      <w:pPr>
        <w:spacing w:line="360" w:lineRule="auto"/>
        <w:contextualSpacing/>
        <w:jc w:val="both"/>
        <w:rPr>
          <w:rFonts w:ascii="Palatino Linotype" w:hAnsi="Palatino Linotype" w:cs="Tahoma"/>
          <w:sz w:val="22"/>
          <w:szCs w:val="22"/>
          <w:lang w:val="es-ES"/>
        </w:rPr>
      </w:pPr>
    </w:p>
    <w:p w:rsidRPr="00797F0F" w:rsidR="009D07ED" w:rsidP="00437679" w:rsidRDefault="00001838" w14:paraId="19C3038F" w14:textId="3DE452CB">
      <w:pPr>
        <w:spacing w:line="360" w:lineRule="auto"/>
        <w:contextualSpacing/>
        <w:jc w:val="both"/>
        <w:rPr>
          <w:rFonts w:ascii="Palatino Linotype" w:hAnsi="Palatino Linotype" w:cs="Tahoma"/>
          <w:sz w:val="22"/>
          <w:szCs w:val="22"/>
          <w:lang w:val="es-ES"/>
        </w:rPr>
      </w:pPr>
      <w:r w:rsidRPr="00797F0F">
        <w:rPr>
          <w:rFonts w:ascii="Palatino Linotype" w:hAnsi="Palatino Linotype" w:cs="Tahoma"/>
          <w:sz w:val="22"/>
          <w:szCs w:val="22"/>
          <w:lang w:val="es-ES"/>
        </w:rPr>
        <w:t xml:space="preserve">En atención al presente punto, el Sujeto Obligado vía informe justificado remitió las Principales actividades por área, dirección o coordinación del Organismo Público Descentralizado Municipal para la prestación de los Servicios de Agua Potable, Drenaje, Alcantarillado y Tratamiento de Aguas Residuales del Municipio de </w:t>
      </w:r>
      <w:proofErr w:type="spellStart"/>
      <w:r w:rsidRPr="00797F0F">
        <w:rPr>
          <w:rFonts w:ascii="Palatino Linotype" w:hAnsi="Palatino Linotype" w:cs="Tahoma"/>
          <w:sz w:val="22"/>
          <w:szCs w:val="22"/>
          <w:lang w:val="es-ES"/>
        </w:rPr>
        <w:t>Temascalcingo</w:t>
      </w:r>
      <w:proofErr w:type="spellEnd"/>
      <w:r w:rsidRPr="00797F0F">
        <w:rPr>
          <w:rFonts w:ascii="Palatino Linotype" w:hAnsi="Palatino Linotype" w:cs="Tahoma"/>
          <w:sz w:val="22"/>
          <w:szCs w:val="22"/>
          <w:lang w:val="es-ES"/>
        </w:rPr>
        <w:t>, en las que incluy</w:t>
      </w:r>
      <w:r w:rsidRPr="00797F0F" w:rsidR="00E93437">
        <w:rPr>
          <w:rFonts w:ascii="Palatino Linotype" w:hAnsi="Palatino Linotype" w:cs="Tahoma"/>
          <w:sz w:val="22"/>
          <w:szCs w:val="22"/>
          <w:lang w:val="es-ES"/>
        </w:rPr>
        <w:t>ó</w:t>
      </w:r>
      <w:r w:rsidRPr="00797F0F">
        <w:rPr>
          <w:rFonts w:ascii="Palatino Linotype" w:hAnsi="Palatino Linotype" w:cs="Tahoma"/>
          <w:sz w:val="22"/>
          <w:szCs w:val="22"/>
          <w:lang w:val="es-ES"/>
        </w:rPr>
        <w:t xml:space="preserve"> la Dirección General, Dirección de Administración y Finanzas, Área de Operación y Mantenimiento y Área de Cultura del Agua</w:t>
      </w:r>
      <w:r w:rsidRPr="00797F0F" w:rsidR="007601BF">
        <w:rPr>
          <w:rFonts w:ascii="Palatino Linotype" w:hAnsi="Palatino Linotype" w:cs="Tahoma"/>
          <w:sz w:val="22"/>
          <w:szCs w:val="22"/>
          <w:lang w:val="es-ES"/>
        </w:rPr>
        <w:t>.</w:t>
      </w:r>
    </w:p>
    <w:p w:rsidRPr="00797F0F" w:rsidR="009D07ED" w:rsidP="00437679" w:rsidRDefault="009D07ED" w14:paraId="7702A7AC" w14:textId="77777777">
      <w:pPr>
        <w:spacing w:line="360" w:lineRule="auto"/>
        <w:contextualSpacing/>
        <w:jc w:val="both"/>
        <w:rPr>
          <w:rFonts w:ascii="Palatino Linotype" w:hAnsi="Palatino Linotype" w:cs="Arial"/>
          <w:sz w:val="22"/>
          <w:szCs w:val="22"/>
          <w:lang w:val="es-ES"/>
        </w:rPr>
      </w:pPr>
    </w:p>
    <w:p w:rsidRPr="00797F0F" w:rsidR="007601BF" w:rsidP="007601BF" w:rsidRDefault="007601BF" w14:paraId="1EA609C0" w14:textId="712CD8D7">
      <w:pPr>
        <w:spacing w:line="360" w:lineRule="auto"/>
        <w:jc w:val="both"/>
        <w:rPr>
          <w:rFonts w:ascii="Palatino Linotype" w:hAnsi="Palatino Linotype" w:cs="Tahoma"/>
          <w:sz w:val="22"/>
          <w:szCs w:val="24"/>
        </w:rPr>
      </w:pPr>
      <w:r w:rsidRPr="00797F0F">
        <w:rPr>
          <w:rFonts w:ascii="Palatino Linotype" w:hAnsi="Palatino Linotype" w:cs="Tahoma"/>
          <w:bCs/>
          <w:sz w:val="22"/>
          <w:szCs w:val="22"/>
          <w:lang w:val="es-ES"/>
        </w:rPr>
        <w:t xml:space="preserve">De igual forma remitió las atribuciones de la Presidenta y Directora del Sistema Municipal para el Desarrollo Integral de la Familia de </w:t>
      </w:r>
      <w:proofErr w:type="spellStart"/>
      <w:r w:rsidRPr="00797F0F">
        <w:rPr>
          <w:rFonts w:ascii="Palatino Linotype" w:hAnsi="Palatino Linotype" w:cs="Tahoma"/>
          <w:bCs/>
          <w:sz w:val="22"/>
          <w:szCs w:val="22"/>
          <w:lang w:val="es-ES"/>
        </w:rPr>
        <w:t>Temascalcingo</w:t>
      </w:r>
      <w:proofErr w:type="spellEnd"/>
      <w:r w:rsidRPr="00797F0F">
        <w:rPr>
          <w:rFonts w:ascii="Palatino Linotype" w:hAnsi="Palatino Linotype" w:cs="Tahoma"/>
          <w:bCs/>
          <w:sz w:val="22"/>
          <w:szCs w:val="22"/>
          <w:lang w:val="es-ES"/>
        </w:rPr>
        <w:t xml:space="preserve">, </w:t>
      </w:r>
      <w:r w:rsidRPr="00797F0F">
        <w:rPr>
          <w:rFonts w:ascii="Palatino Linotype" w:hAnsi="Palatino Linotype" w:eastAsia="Calibri" w:cs="Tahoma"/>
          <w:iCs/>
          <w:sz w:val="22"/>
          <w:szCs w:val="22"/>
          <w:lang w:val="es-ES" w:eastAsia="es-ES_tradnl"/>
        </w:rPr>
        <w:t xml:space="preserve">por lo que sobre </w:t>
      </w:r>
      <w:r w:rsidRPr="00797F0F">
        <w:rPr>
          <w:rFonts w:ascii="Palatino Linotype" w:hAnsi="Palatino Linotype" w:eastAsia="Calibri" w:cs="Tahoma"/>
          <w:sz w:val="22"/>
          <w:szCs w:val="22"/>
          <w:lang w:eastAsia="es-ES_tradnl"/>
        </w:rPr>
        <w:t xml:space="preserve">tales manifestaciones </w:t>
      </w:r>
      <w:r w:rsidRPr="00797F0F">
        <w:rPr>
          <w:rFonts w:ascii="Palatino Linotype" w:hAnsi="Palatino Linotype" w:cs="Tahoma"/>
          <w:sz w:val="22"/>
          <w:szCs w:val="24"/>
        </w:rPr>
        <w:t xml:space="preserve">este </w:t>
      </w:r>
      <w:r w:rsidRPr="00797F0F" w:rsidR="00E93437">
        <w:rPr>
          <w:rFonts w:ascii="Palatino Linotype" w:hAnsi="Palatino Linotype" w:cs="Tahoma"/>
          <w:sz w:val="22"/>
          <w:szCs w:val="24"/>
        </w:rPr>
        <w:t>Organismo</w:t>
      </w:r>
      <w:r w:rsidRPr="00797F0F">
        <w:rPr>
          <w:rFonts w:ascii="Palatino Linotype" w:hAnsi="Palatino Linotype" w:cs="Tahoma"/>
          <w:sz w:val="22"/>
          <w:szCs w:val="24"/>
        </w:rPr>
        <w:t xml:space="preserve"> Garante no está facultado para manifestarse sobre la veracidad de lo afirmado por parte del Sujeto Obligado, pues no existe precepto legal alguno en la Ley de la materia que lo faculte para ello, situación que se robustece con lo plasmado en el criterio 31-10 emitido por el entonces Instituto Federal de Acceso a la Información y Protección de Datos (IFAI) ahora Instituto Nacional de Transparencia, Acceso a la </w:t>
      </w:r>
      <w:r w:rsidRPr="00797F0F">
        <w:rPr>
          <w:rFonts w:ascii="Palatino Linotype" w:hAnsi="Palatino Linotype" w:cs="Tahoma"/>
          <w:sz w:val="22"/>
          <w:szCs w:val="24"/>
        </w:rPr>
        <w:lastRenderedPageBreak/>
        <w:t xml:space="preserve">Información, y Protección de Datos Personales (INAI), que lleva por rubro y texto los siguientes: </w:t>
      </w:r>
    </w:p>
    <w:p w:rsidRPr="00797F0F" w:rsidR="007601BF" w:rsidP="007601BF" w:rsidRDefault="007601BF" w14:paraId="62D0CF88" w14:textId="77777777">
      <w:pPr>
        <w:spacing w:line="360" w:lineRule="auto"/>
        <w:jc w:val="both"/>
        <w:rPr>
          <w:rFonts w:ascii="Palatino Linotype" w:hAnsi="Palatino Linotype" w:cs="Tahoma"/>
          <w:sz w:val="22"/>
          <w:szCs w:val="24"/>
        </w:rPr>
      </w:pPr>
    </w:p>
    <w:p w:rsidRPr="00797F0F" w:rsidR="007601BF" w:rsidP="007601BF" w:rsidRDefault="007601BF" w14:paraId="7FB68ADD" w14:textId="77777777">
      <w:pPr>
        <w:spacing w:line="360" w:lineRule="auto"/>
        <w:ind w:left="567" w:right="539"/>
        <w:jc w:val="both"/>
        <w:rPr>
          <w:rFonts w:ascii="Palatino Linotype" w:hAnsi="Palatino Linotype" w:cs="Tahoma"/>
          <w:i/>
          <w:szCs w:val="24"/>
        </w:rPr>
      </w:pPr>
      <w:r w:rsidRPr="00797F0F">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797F0F">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797F0F" w:rsidR="007601BF" w:rsidP="007601BF" w:rsidRDefault="007601BF" w14:paraId="18FA4729" w14:textId="77777777">
      <w:pPr>
        <w:spacing w:line="360" w:lineRule="auto"/>
        <w:jc w:val="both"/>
        <w:rPr>
          <w:rFonts w:ascii="Palatino Linotype" w:hAnsi="Palatino Linotype" w:eastAsia="Calibri" w:cs="Tahoma"/>
          <w:iCs/>
          <w:sz w:val="22"/>
          <w:szCs w:val="22"/>
          <w:lang w:val="es-ES" w:eastAsia="es-ES_tradnl"/>
        </w:rPr>
      </w:pPr>
    </w:p>
    <w:p w:rsidRPr="00797F0F" w:rsidR="007601BF" w:rsidP="007601BF" w:rsidRDefault="007601BF" w14:paraId="02FFD60B" w14:textId="71FAA1B9">
      <w:pPr>
        <w:spacing w:line="360" w:lineRule="auto"/>
        <w:contextualSpacing/>
        <w:jc w:val="both"/>
        <w:rPr>
          <w:rFonts w:ascii="Palatino Linotype" w:hAnsi="Palatino Linotype" w:eastAsia="Calibri" w:cs="Tahoma"/>
          <w:iCs/>
          <w:sz w:val="22"/>
          <w:szCs w:val="22"/>
          <w:lang w:eastAsia="es-ES_tradnl"/>
        </w:rPr>
      </w:pPr>
      <w:r w:rsidRPr="00797F0F">
        <w:rPr>
          <w:rFonts w:ascii="Palatino Linotype" w:hAnsi="Palatino Linotype" w:eastAsia="Calibri" w:cs="Tahoma"/>
          <w:iCs/>
          <w:sz w:val="22"/>
          <w:szCs w:val="22"/>
          <w:lang w:val="es-ES" w:eastAsia="es-ES_tradnl"/>
        </w:rPr>
        <w:t xml:space="preserve">No obstante, el artículo 187 del Bando Municipal de </w:t>
      </w:r>
      <w:proofErr w:type="spellStart"/>
      <w:r w:rsidRPr="00797F0F">
        <w:rPr>
          <w:rFonts w:ascii="Palatino Linotype" w:hAnsi="Palatino Linotype" w:eastAsia="Calibri" w:cs="Tahoma"/>
          <w:iCs/>
          <w:sz w:val="22"/>
          <w:szCs w:val="22"/>
          <w:lang w:val="es-ES" w:eastAsia="es-ES_tradnl"/>
        </w:rPr>
        <w:t>Temascalcingo</w:t>
      </w:r>
      <w:proofErr w:type="spellEnd"/>
      <w:r w:rsidRPr="00797F0F">
        <w:rPr>
          <w:rFonts w:ascii="Palatino Linotype" w:hAnsi="Palatino Linotype" w:eastAsia="Calibri" w:cs="Tahoma"/>
          <w:iCs/>
          <w:sz w:val="22"/>
          <w:szCs w:val="22"/>
          <w:lang w:val="es-ES" w:eastAsia="es-ES_tradnl"/>
        </w:rPr>
        <w:t xml:space="preserve"> dos mil veintidós establece que e</w:t>
      </w:r>
      <w:r w:rsidRPr="00797F0F">
        <w:rPr>
          <w:rFonts w:ascii="Palatino Linotype" w:hAnsi="Palatino Linotype" w:eastAsia="Calibri" w:cs="Tahoma"/>
          <w:iCs/>
          <w:sz w:val="22"/>
          <w:szCs w:val="22"/>
          <w:lang w:eastAsia="es-ES_tradnl"/>
        </w:rPr>
        <w:t xml:space="preserve">l Sistema Municipal para el Desarrollo Integral de la Familia (SMDIF) de </w:t>
      </w:r>
      <w:proofErr w:type="spellStart"/>
      <w:r w:rsidRPr="00797F0F">
        <w:rPr>
          <w:rFonts w:ascii="Palatino Linotype" w:hAnsi="Palatino Linotype" w:eastAsia="Calibri" w:cs="Tahoma"/>
          <w:iCs/>
          <w:sz w:val="22"/>
          <w:szCs w:val="22"/>
          <w:lang w:eastAsia="es-ES_tradnl"/>
        </w:rPr>
        <w:t>Temascalcingo</w:t>
      </w:r>
      <w:proofErr w:type="spellEnd"/>
      <w:r w:rsidRPr="00797F0F">
        <w:rPr>
          <w:rFonts w:ascii="Palatino Linotype" w:hAnsi="Palatino Linotype" w:eastAsia="Calibri" w:cs="Tahoma"/>
          <w:iCs/>
          <w:sz w:val="22"/>
          <w:szCs w:val="22"/>
          <w:lang w:eastAsia="es-ES_tradnl"/>
        </w:rPr>
        <w:t xml:space="preserve"> es un organismo público descentralizado, con personalidad jurídica y patrimonio propio, tiene autonomía para el manejo de sus recursos y se rige por la Ley que crea los Organismos Públicos Descentralizados de Asistencia Social, de carácter municipal denominados Sistemas Municipales para el Desarrollo Integral de la Familia, la cual en su artículo 15 señala que el Tesorero será el responsable del manejo del Sistema Municipal y el artículo 20 bis establece que los sistemas municipales contarán con una Procuraduría de Protección de Niñas, Niños y Adolescentes, cuyo objeto es la protección integral y restitución de los derechos de las niñas, niños y adolescentes, a través de la determinación y coordinación en la ejecución y seguimiento de las medidas de protección, por lo que no se advierte se hayan proporcionado todas las atribuciones de las áreas que conforman al SMDIF del Sujeto Obligado.</w:t>
      </w:r>
    </w:p>
    <w:p w:rsidRPr="00797F0F" w:rsidR="005734D1" w:rsidP="005734D1" w:rsidRDefault="007601BF" w14:paraId="000CA199" w14:textId="77777777">
      <w:pPr>
        <w:tabs>
          <w:tab w:val="left" w:pos="1528"/>
        </w:tabs>
        <w:spacing w:line="360" w:lineRule="auto"/>
        <w:jc w:val="both"/>
        <w:rPr>
          <w:rFonts w:ascii="Palatino Linotype" w:hAnsi="Palatino Linotype" w:eastAsia="Calibri" w:cs="Tahoma"/>
          <w:bCs/>
          <w:sz w:val="22"/>
          <w:szCs w:val="22"/>
          <w:lang w:val="es-ES" w:eastAsia="en-US"/>
        </w:rPr>
      </w:pPr>
      <w:r w:rsidRPr="00797F0F">
        <w:rPr>
          <w:rFonts w:ascii="Palatino Linotype" w:hAnsi="Palatino Linotype" w:eastAsia="Calibri" w:cs="Tahoma"/>
          <w:iCs/>
          <w:sz w:val="22"/>
          <w:szCs w:val="22"/>
          <w:lang w:eastAsia="es-ES_tradnl"/>
        </w:rPr>
        <w:lastRenderedPageBreak/>
        <w:t xml:space="preserve">Aunado a lo anterior, el Ayuntamiento no proporcionó las atribuciones del Instituto Municipal de Cultura Física y Deporte de </w:t>
      </w:r>
      <w:proofErr w:type="spellStart"/>
      <w:r w:rsidRPr="00797F0F">
        <w:rPr>
          <w:rFonts w:ascii="Palatino Linotype" w:hAnsi="Palatino Linotype" w:eastAsia="Calibri" w:cs="Tahoma"/>
          <w:iCs/>
          <w:sz w:val="22"/>
          <w:szCs w:val="22"/>
          <w:lang w:eastAsia="es-ES_tradnl"/>
        </w:rPr>
        <w:t>Temascalcingo</w:t>
      </w:r>
      <w:proofErr w:type="spellEnd"/>
      <w:r w:rsidRPr="00797F0F">
        <w:rPr>
          <w:rFonts w:ascii="Palatino Linotype" w:hAnsi="Palatino Linotype" w:eastAsia="Calibri" w:cs="Tahoma"/>
          <w:iCs/>
          <w:sz w:val="22"/>
          <w:szCs w:val="22"/>
          <w:lang w:eastAsia="es-ES_tradnl"/>
        </w:rPr>
        <w:t xml:space="preserve"> ni del Ayuntamiento, </w:t>
      </w:r>
      <w:r w:rsidRPr="00797F0F" w:rsidR="005734D1">
        <w:rPr>
          <w:rFonts w:ascii="Palatino Linotype" w:hAnsi="Palatino Linotype" w:eastAsia="Calibri" w:cs="Tahoma"/>
          <w:iCs/>
          <w:sz w:val="22"/>
          <w:szCs w:val="22"/>
          <w:lang w:val="es-ES" w:eastAsia="es-ES_tradnl"/>
        </w:rPr>
        <w:t xml:space="preserve">por lo que </w:t>
      </w:r>
      <w:r w:rsidRPr="00797F0F" w:rsidR="005734D1">
        <w:rPr>
          <w:rFonts w:ascii="Palatino Linotype" w:hAnsi="Palatino Linotype" w:eastAsia="Calibri" w:cs="Tahoma"/>
          <w:bCs/>
          <w:sz w:val="22"/>
          <w:szCs w:val="22"/>
          <w:lang w:val="es-ES" w:eastAsia="en-US"/>
        </w:rPr>
        <w:t>sirve por analogía, el Criterio 2/17, emitido por el Instituto Nacional de Transparencia, Acceso a la Información y Protección de Datos Personales, señala lo siguiente:</w:t>
      </w:r>
    </w:p>
    <w:p w:rsidRPr="00797F0F" w:rsidR="005734D1" w:rsidP="005734D1" w:rsidRDefault="005734D1" w14:paraId="7FA0106B" w14:textId="77777777">
      <w:pPr>
        <w:spacing w:line="360" w:lineRule="auto"/>
        <w:ind w:right="-93"/>
        <w:jc w:val="both"/>
        <w:rPr>
          <w:rFonts w:ascii="Palatino Linotype" w:hAnsi="Palatino Linotype" w:eastAsia="Calibri" w:cs="Tahoma"/>
          <w:bCs/>
          <w:sz w:val="22"/>
          <w:szCs w:val="22"/>
          <w:lang w:val="es-ES" w:eastAsia="en-US"/>
        </w:rPr>
      </w:pPr>
    </w:p>
    <w:p w:rsidRPr="00797F0F" w:rsidR="005734D1" w:rsidP="005734D1" w:rsidRDefault="005734D1" w14:paraId="3AA2CEA9" w14:textId="77777777">
      <w:pPr>
        <w:spacing w:line="360" w:lineRule="auto"/>
        <w:ind w:left="567" w:right="567"/>
        <w:jc w:val="both"/>
        <w:rPr>
          <w:rFonts w:ascii="Palatino Linotype" w:hAnsi="Palatino Linotype" w:eastAsia="Calibri" w:cs="Tahoma"/>
          <w:bCs/>
          <w:i/>
          <w:lang w:eastAsia="en-US"/>
        </w:rPr>
      </w:pPr>
      <w:r w:rsidRPr="00797F0F">
        <w:rPr>
          <w:rFonts w:ascii="Palatino Linotype" w:hAnsi="Palatino Linotype" w:eastAsia="Calibri" w:cs="Tahoma"/>
          <w:b/>
          <w:bCs/>
          <w:i/>
          <w:lang w:eastAsia="en-US"/>
        </w:rPr>
        <w:t xml:space="preserve">“Congruencia y exhaustividad. Sus alcances para garantizar el derecho de acceso a la información. </w:t>
      </w:r>
      <w:r w:rsidRPr="00797F0F">
        <w:rPr>
          <w:rFonts w:ascii="Palatino Linotype" w:hAnsi="Palatino Linotype" w:eastAsia="Calibri" w:cs="Tahoma"/>
          <w:bCs/>
          <w:i/>
          <w:lang w:eastAsia="en-US"/>
        </w:rPr>
        <w:t xml:space="preserve">De conformidad con el artículo </w:t>
      </w:r>
      <w:r w:rsidRPr="00797F0F">
        <w:rPr>
          <w:rFonts w:ascii="Palatino Linotype" w:hAnsi="Palatino Linotype" w:eastAsia="Calibri" w:cs="Tahoma"/>
          <w:bCs/>
          <w:i/>
          <w:lang w:val="es-ES_tradnl" w:eastAsia="en-US"/>
        </w:rPr>
        <w:t>3 de la Ley Federal de Procedimiento Administrativo</w:t>
      </w:r>
      <w:r w:rsidRPr="00797F0F">
        <w:rPr>
          <w:rFonts w:ascii="Palatino Linotype" w:hAnsi="Palatino Linotype" w:eastAsia="Calibri"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797F0F">
        <w:rPr>
          <w:rFonts w:ascii="Palatino Linotype" w:hAnsi="Palatino Linotype" w:eastAsia="Calibri" w:cs="Tahoma"/>
          <w:b/>
          <w:bCs/>
          <w:i/>
          <w:lang w:eastAsia="en-US"/>
        </w:rPr>
        <w:t>la exhaustividad significa que dicha respuesta se refiera expresamente a cada uno de los puntos solicitados</w:t>
      </w:r>
      <w:r w:rsidRPr="00797F0F">
        <w:rPr>
          <w:rFonts w:ascii="Palatino Linotype" w:hAnsi="Palatino Linotype" w:eastAsia="Calibri" w:cs="Tahoma"/>
          <w:bCs/>
          <w:i/>
          <w:lang w:eastAsia="en-US"/>
        </w:rPr>
        <w:t xml:space="preserve">. Por lo anterior, los sujetos obligados cumplirán con los principios de congruencia y exhaustividad, cuando las respuestas que emitan guarden una relación lógica con lo solicitado y </w:t>
      </w:r>
      <w:r w:rsidRPr="00797F0F">
        <w:rPr>
          <w:rFonts w:ascii="Palatino Linotype" w:hAnsi="Palatino Linotype" w:eastAsia="Calibri" w:cs="Tahoma"/>
          <w:b/>
          <w:bCs/>
          <w:i/>
          <w:lang w:eastAsia="en-US"/>
        </w:rPr>
        <w:t>atiendan de manera puntual y expresa, cada uno de los contenidos de información.”</w:t>
      </w:r>
    </w:p>
    <w:p w:rsidRPr="00797F0F" w:rsidR="005734D1" w:rsidP="005734D1" w:rsidRDefault="005734D1" w14:paraId="12DEFF57" w14:textId="77777777">
      <w:pPr>
        <w:spacing w:line="360" w:lineRule="auto"/>
        <w:jc w:val="both"/>
        <w:rPr>
          <w:rFonts w:ascii="Palatino Linotype" w:hAnsi="Palatino Linotype" w:cs="Tahoma"/>
          <w:sz w:val="22"/>
          <w:szCs w:val="24"/>
          <w:lang w:eastAsia="es-MX"/>
        </w:rPr>
      </w:pPr>
    </w:p>
    <w:p w:rsidRPr="00797F0F" w:rsidR="005734D1" w:rsidP="005734D1" w:rsidRDefault="005734D1" w14:paraId="0FF66D32" w14:textId="77777777">
      <w:pPr>
        <w:spacing w:line="360" w:lineRule="auto"/>
        <w:jc w:val="both"/>
        <w:rPr>
          <w:rFonts w:ascii="Palatino Linotype" w:hAnsi="Palatino Linotype" w:cs="Tahoma"/>
          <w:bCs/>
          <w:sz w:val="22"/>
          <w:szCs w:val="24"/>
          <w:lang w:val="es-ES_tradnl" w:eastAsia="es-MX"/>
        </w:rPr>
      </w:pPr>
      <w:r w:rsidRPr="00797F0F">
        <w:rPr>
          <w:rFonts w:ascii="Palatino Linotype" w:hAnsi="Palatino Linotype" w:cs="Tahoma"/>
          <w:sz w:val="22"/>
          <w:szCs w:val="24"/>
          <w:lang w:eastAsia="es-MX"/>
        </w:rPr>
        <w:t xml:space="preserve">Del citado criterio, se desprende que </w:t>
      </w:r>
      <w:r w:rsidRPr="00797F0F">
        <w:rPr>
          <w:rFonts w:ascii="Palatino Linotype" w:hAnsi="Palatino Linotype" w:cs="Tahoma"/>
          <w:bCs/>
          <w:sz w:val="22"/>
          <w:szCs w:val="24"/>
          <w:lang w:eastAsia="es-MX"/>
        </w:rPr>
        <w:t xml:space="preserve">todo acto administrativo debe apegarse al </w:t>
      </w:r>
      <w:r w:rsidRPr="00797F0F">
        <w:rPr>
          <w:rFonts w:ascii="Palatino Linotype" w:hAnsi="Palatino Linotype" w:cs="Tahoma"/>
          <w:b/>
          <w:bCs/>
          <w:sz w:val="22"/>
          <w:szCs w:val="24"/>
          <w:lang w:eastAsia="es-MX"/>
        </w:rPr>
        <w:t>principio de congruencia y exhaustividad</w:t>
      </w:r>
      <w:r w:rsidRPr="00797F0F">
        <w:rPr>
          <w:rFonts w:ascii="Palatino Linotype" w:hAnsi="Palatino Linotype" w:cs="Tahoma"/>
          <w:bCs/>
          <w:sz w:val="22"/>
          <w:szCs w:val="24"/>
          <w:lang w:eastAsia="es-MX"/>
        </w:rPr>
        <w:t xml:space="preserve">, </w:t>
      </w:r>
      <w:r w:rsidRPr="00797F0F">
        <w:rPr>
          <w:rFonts w:ascii="Palatino Linotype" w:hAnsi="Palatino Linotype" w:cs="Tahoma"/>
          <w:bCs/>
          <w:sz w:val="22"/>
          <w:szCs w:val="24"/>
          <w:lang w:val="es-ES_tradnl" w:eastAsia="es-MX"/>
        </w:rPr>
        <w:t>entendiendo por estos que se pronuncie expresamente sobre cada uno de los puntos requeridos, lo cual en materia de transparencia y acceso a la información pública se traduce en que, las respuestas que emitan los sujetos obligados, así como las resoluciones de los Organismos de Transparencia Estatales, deben guardar una relación lógica con lo solicitado, analizando y decidiendo –de marea íntegra- sobre todos los puntos requeridos, a fin de satisfacer la solicitud correspondiente.</w:t>
      </w:r>
    </w:p>
    <w:p w:rsidRPr="00797F0F" w:rsidR="005734D1" w:rsidP="005734D1" w:rsidRDefault="005734D1" w14:paraId="7BC7E0AA" w14:textId="77777777">
      <w:pPr>
        <w:spacing w:line="360" w:lineRule="auto"/>
        <w:jc w:val="both"/>
        <w:rPr>
          <w:rFonts w:ascii="Palatino Linotype" w:hAnsi="Palatino Linotype" w:cs="Tahoma"/>
          <w:sz w:val="22"/>
          <w:szCs w:val="24"/>
          <w:lang w:eastAsia="es-MX"/>
        </w:rPr>
      </w:pPr>
    </w:p>
    <w:p w:rsidRPr="00797F0F" w:rsidR="005734D1" w:rsidP="005734D1" w:rsidRDefault="005734D1" w14:paraId="3E02E13B" w14:textId="77777777">
      <w:pPr>
        <w:spacing w:line="360" w:lineRule="auto"/>
        <w:ind w:right="-93"/>
        <w:jc w:val="both"/>
        <w:rPr>
          <w:rFonts w:ascii="Palatino Linotype" w:hAnsi="Palatino Linotype" w:eastAsia="Calibri" w:cs="Tahoma"/>
          <w:bCs/>
          <w:sz w:val="22"/>
          <w:szCs w:val="22"/>
          <w:lang w:eastAsia="en-US"/>
        </w:rPr>
      </w:pPr>
      <w:r w:rsidRPr="00797F0F">
        <w:rPr>
          <w:rFonts w:ascii="Palatino Linotype" w:hAnsi="Palatino Linotype" w:cs="Tahoma"/>
          <w:sz w:val="22"/>
          <w:szCs w:val="24"/>
          <w:lang w:eastAsia="es-MX"/>
        </w:rPr>
        <w:t xml:space="preserve">En esa tesitura, se concluye que el Sujeto Obligado no satisfizo el derecho de acceso </w:t>
      </w:r>
      <w:r w:rsidRPr="00797F0F">
        <w:rPr>
          <w:rFonts w:ascii="Palatino Linotype" w:hAnsi="Palatino Linotype" w:eastAsia="Calibri" w:cs="Tahoma"/>
          <w:bCs/>
          <w:sz w:val="22"/>
          <w:szCs w:val="22"/>
          <w:lang w:eastAsia="en-US"/>
        </w:rPr>
        <w:t xml:space="preserve">a la información del ahora Recurrente, </w:t>
      </w:r>
      <w:r w:rsidRPr="00797F0F">
        <w:rPr>
          <w:rFonts w:ascii="Palatino Linotype" w:hAnsi="Palatino Linotype" w:eastAsia="Calibri" w:cs="Tahoma"/>
          <w:b/>
          <w:bCs/>
          <w:sz w:val="22"/>
          <w:szCs w:val="22"/>
          <w:lang w:eastAsia="en-US"/>
        </w:rPr>
        <w:t>al incumplir el principio de exhaustividad</w:t>
      </w:r>
      <w:r w:rsidRPr="00797F0F">
        <w:rPr>
          <w:rFonts w:ascii="Palatino Linotype" w:hAnsi="Palatino Linotype" w:eastAsia="Calibri" w:cs="Tahoma"/>
          <w:bCs/>
          <w:sz w:val="22"/>
          <w:szCs w:val="22"/>
          <w:lang w:eastAsia="en-US"/>
        </w:rPr>
        <w:t xml:space="preserve">, toda vez que </w:t>
      </w:r>
      <w:r w:rsidRPr="00797F0F">
        <w:rPr>
          <w:rFonts w:ascii="Palatino Linotype" w:hAnsi="Palatino Linotype" w:eastAsia="Calibri" w:cs="Tahoma"/>
          <w:bCs/>
          <w:sz w:val="22"/>
          <w:szCs w:val="22"/>
          <w:lang w:eastAsia="en-US"/>
        </w:rPr>
        <w:lastRenderedPageBreak/>
        <w:t>no dio atención adecuada a los requerimientos formulados, al no proporcionar la información de manera completa.</w:t>
      </w:r>
    </w:p>
    <w:p w:rsidRPr="00797F0F" w:rsidR="005734D1" w:rsidP="005734D1" w:rsidRDefault="005734D1" w14:paraId="0F87577F" w14:textId="235F7E21">
      <w:pPr>
        <w:tabs>
          <w:tab w:val="left" w:pos="4962"/>
        </w:tabs>
        <w:spacing w:line="360" w:lineRule="auto"/>
        <w:jc w:val="both"/>
        <w:rPr>
          <w:rFonts w:ascii="Palatino Linotype" w:hAnsi="Palatino Linotype" w:cs="Tahoma"/>
          <w:sz w:val="22"/>
          <w:szCs w:val="22"/>
          <w:lang w:val="es-ES"/>
        </w:rPr>
      </w:pPr>
    </w:p>
    <w:p w:rsidRPr="00797F0F" w:rsidR="005734D1" w:rsidP="005734D1" w:rsidRDefault="005734D1" w14:paraId="21767A9A" w14:textId="30DC794F">
      <w:pPr>
        <w:tabs>
          <w:tab w:val="left" w:pos="4962"/>
        </w:tabs>
        <w:spacing w:line="360" w:lineRule="auto"/>
        <w:jc w:val="both"/>
        <w:rPr>
          <w:rFonts w:ascii="Palatino Linotype" w:hAnsi="Palatino Linotype" w:cs="Tahoma"/>
          <w:sz w:val="22"/>
          <w:szCs w:val="22"/>
          <w:lang w:val="es-ES"/>
        </w:rPr>
      </w:pPr>
      <w:r w:rsidRPr="00797F0F">
        <w:rPr>
          <w:rFonts w:ascii="Palatino Linotype" w:hAnsi="Palatino Linotype" w:cs="Tahoma"/>
          <w:sz w:val="22"/>
          <w:szCs w:val="22"/>
          <w:lang w:val="es-ES"/>
        </w:rPr>
        <w:t xml:space="preserve">Al respecto, se trae a colación de nueva cuenta el Bando Municipal de </w:t>
      </w:r>
      <w:proofErr w:type="spellStart"/>
      <w:r w:rsidRPr="00797F0F">
        <w:rPr>
          <w:rFonts w:ascii="Palatino Linotype" w:hAnsi="Palatino Linotype" w:cs="Tahoma"/>
          <w:sz w:val="22"/>
          <w:szCs w:val="22"/>
          <w:lang w:val="es-ES"/>
        </w:rPr>
        <w:t>Temascalcingo</w:t>
      </w:r>
      <w:proofErr w:type="spellEnd"/>
      <w:r w:rsidRPr="00797F0F">
        <w:rPr>
          <w:rFonts w:ascii="Palatino Linotype" w:hAnsi="Palatino Linotype" w:cs="Tahoma"/>
          <w:sz w:val="22"/>
          <w:szCs w:val="22"/>
          <w:lang w:val="es-ES"/>
        </w:rPr>
        <w:t xml:space="preserve"> dos mil veintidós, con la finalidad de verificar todas las unidades administrativas con las que cuenta </w:t>
      </w:r>
    </w:p>
    <w:p w:rsidRPr="00797F0F" w:rsidR="005734D1" w:rsidP="005734D1" w:rsidRDefault="005734D1" w14:paraId="4A0F7B5E" w14:textId="77777777">
      <w:pPr>
        <w:tabs>
          <w:tab w:val="left" w:pos="4962"/>
        </w:tabs>
        <w:spacing w:line="360" w:lineRule="auto"/>
        <w:jc w:val="both"/>
        <w:rPr>
          <w:rFonts w:ascii="Palatino Linotype" w:hAnsi="Palatino Linotype" w:cs="Tahoma"/>
          <w:sz w:val="22"/>
          <w:szCs w:val="22"/>
          <w:lang w:val="es-ES"/>
        </w:rPr>
      </w:pPr>
    </w:p>
    <w:p w:rsidRPr="00797F0F" w:rsidR="005734D1" w:rsidP="005734D1" w:rsidRDefault="005734D1" w14:paraId="0D34AB43" w14:textId="7CE97D80">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b/>
          <w:bCs/>
          <w:i/>
          <w:iCs/>
          <w:lang w:val="es-ES"/>
        </w:rPr>
        <w:t xml:space="preserve">Artículo 31. </w:t>
      </w:r>
      <w:r w:rsidRPr="00797F0F">
        <w:rPr>
          <w:rFonts w:ascii="Palatino Linotype" w:hAnsi="Palatino Linotype" w:cs="Tahoma"/>
          <w:i/>
          <w:iCs/>
          <w:lang w:val="es-ES"/>
        </w:rPr>
        <w:t>El gobierno municipal está depositado en un cuerpo colegiado</w:t>
      </w:r>
      <w:r w:rsidRPr="00797F0F" w:rsidR="000B1BEA">
        <w:rPr>
          <w:rFonts w:ascii="Palatino Linotype" w:hAnsi="Palatino Linotype" w:cs="Tahoma"/>
          <w:i/>
          <w:iCs/>
          <w:lang w:val="es-ES"/>
        </w:rPr>
        <w:t xml:space="preserve"> </w:t>
      </w:r>
      <w:r w:rsidRPr="00797F0F">
        <w:rPr>
          <w:rFonts w:ascii="Palatino Linotype" w:hAnsi="Palatino Linotype" w:cs="Tahoma"/>
          <w:i/>
          <w:iCs/>
          <w:lang w:val="es-ES"/>
        </w:rPr>
        <w:t>deliberativo y plural que se denomina Ayuntamiento, el cual será electo mediante</w:t>
      </w:r>
      <w:r w:rsidRPr="00797F0F" w:rsidR="000B1BEA">
        <w:rPr>
          <w:rFonts w:ascii="Palatino Linotype" w:hAnsi="Palatino Linotype" w:cs="Tahoma"/>
          <w:i/>
          <w:iCs/>
          <w:lang w:val="es-ES"/>
        </w:rPr>
        <w:t xml:space="preserve"> </w:t>
      </w:r>
      <w:r w:rsidRPr="00797F0F">
        <w:rPr>
          <w:rFonts w:ascii="Palatino Linotype" w:hAnsi="Palatino Linotype" w:cs="Tahoma"/>
          <w:i/>
          <w:iCs/>
          <w:lang w:val="es-ES"/>
        </w:rPr>
        <w:t>sufragio universal, libre, secreto y directo, al que se someten los asuntos de la</w:t>
      </w:r>
      <w:r w:rsidRPr="00797F0F" w:rsidR="000B1BEA">
        <w:rPr>
          <w:rFonts w:ascii="Palatino Linotype" w:hAnsi="Palatino Linotype" w:cs="Tahoma"/>
          <w:i/>
          <w:iCs/>
          <w:lang w:val="es-ES"/>
        </w:rPr>
        <w:t xml:space="preserve"> </w:t>
      </w:r>
      <w:r w:rsidRPr="00797F0F">
        <w:rPr>
          <w:rFonts w:ascii="Palatino Linotype" w:hAnsi="Palatino Linotype" w:cs="Tahoma"/>
          <w:i/>
          <w:iCs/>
          <w:lang w:val="es-ES"/>
        </w:rPr>
        <w:t>Administración Pública Municipal y cuyos integrantes son:</w:t>
      </w:r>
    </w:p>
    <w:p w:rsidRPr="00797F0F" w:rsidR="005734D1" w:rsidP="005734D1" w:rsidRDefault="005734D1" w14:paraId="77350344" w14:textId="7FDD22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I. Un Presidente o Presidenta municipal, responsable directo de convocar y</w:t>
      </w:r>
      <w:r w:rsidRPr="00797F0F" w:rsidR="000B1BEA">
        <w:rPr>
          <w:rFonts w:ascii="Palatino Linotype" w:hAnsi="Palatino Linotype" w:cs="Tahoma"/>
          <w:i/>
          <w:iCs/>
          <w:lang w:val="es-ES"/>
        </w:rPr>
        <w:t xml:space="preserve"> </w:t>
      </w:r>
      <w:r w:rsidRPr="00797F0F">
        <w:rPr>
          <w:rFonts w:ascii="Palatino Linotype" w:hAnsi="Palatino Linotype" w:cs="Tahoma"/>
          <w:i/>
          <w:iCs/>
          <w:lang w:val="es-ES"/>
        </w:rPr>
        <w:t>dirigir las sesiones de Cabildo; de la ejecución de los acuerdos del</w:t>
      </w:r>
      <w:r w:rsidRPr="00797F0F" w:rsidR="000B1BEA">
        <w:rPr>
          <w:rFonts w:ascii="Palatino Linotype" w:hAnsi="Palatino Linotype" w:cs="Tahoma"/>
          <w:i/>
          <w:iCs/>
          <w:lang w:val="es-ES"/>
        </w:rPr>
        <w:t xml:space="preserve"> </w:t>
      </w:r>
      <w:r w:rsidRPr="00797F0F">
        <w:rPr>
          <w:rFonts w:ascii="Palatino Linotype" w:hAnsi="Palatino Linotype" w:cs="Tahoma"/>
          <w:i/>
          <w:iCs/>
          <w:lang w:val="es-ES"/>
        </w:rPr>
        <w:t>Ayuntamiento y de encabezar la Administración Pública Municipal.</w:t>
      </w:r>
    </w:p>
    <w:p w:rsidRPr="00797F0F" w:rsidR="005734D1" w:rsidP="005734D1" w:rsidRDefault="005734D1" w14:paraId="47CB4C67"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II. Una Síndica o Síndico municipal, de mayoría relativa.</w:t>
      </w:r>
    </w:p>
    <w:p w:rsidRPr="00797F0F" w:rsidR="005734D1" w:rsidP="005734D1" w:rsidRDefault="005734D1" w14:paraId="7CFBD208" w14:textId="6A2B5A9D">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III. Siete Regidores o Regidoras municipales, de los cuales cuatro serán electos</w:t>
      </w:r>
      <w:r w:rsidRPr="00797F0F" w:rsidR="000B1BEA">
        <w:rPr>
          <w:rFonts w:ascii="Palatino Linotype" w:hAnsi="Palatino Linotype" w:cs="Tahoma"/>
          <w:i/>
          <w:iCs/>
          <w:lang w:val="es-ES"/>
        </w:rPr>
        <w:t xml:space="preserve"> </w:t>
      </w:r>
      <w:r w:rsidRPr="00797F0F">
        <w:rPr>
          <w:rFonts w:ascii="Palatino Linotype" w:hAnsi="Palatino Linotype" w:cs="Tahoma"/>
          <w:i/>
          <w:iCs/>
          <w:lang w:val="es-ES"/>
        </w:rPr>
        <w:t>por el principio de mayoría relativa y tres bajo el principio de</w:t>
      </w:r>
      <w:r w:rsidRPr="00797F0F" w:rsidR="000B1BEA">
        <w:rPr>
          <w:rFonts w:ascii="Palatino Linotype" w:hAnsi="Palatino Linotype" w:cs="Tahoma"/>
          <w:i/>
          <w:iCs/>
          <w:lang w:val="es-ES"/>
        </w:rPr>
        <w:t xml:space="preserve"> </w:t>
      </w:r>
      <w:r w:rsidRPr="00797F0F">
        <w:rPr>
          <w:rFonts w:ascii="Palatino Linotype" w:hAnsi="Palatino Linotype" w:cs="Tahoma"/>
          <w:i/>
          <w:iCs/>
          <w:lang w:val="es-ES"/>
        </w:rPr>
        <w:t>representación proporcional.</w:t>
      </w:r>
    </w:p>
    <w:p w:rsidRPr="00797F0F" w:rsidR="005734D1" w:rsidP="005734D1" w:rsidRDefault="005734D1" w14:paraId="415D11A6" w14:textId="1C4018B9">
      <w:pPr>
        <w:tabs>
          <w:tab w:val="left" w:pos="4962"/>
        </w:tabs>
        <w:spacing w:line="360" w:lineRule="auto"/>
        <w:ind w:left="567" w:right="539"/>
        <w:jc w:val="both"/>
        <w:rPr>
          <w:rFonts w:ascii="Palatino Linotype" w:hAnsi="Palatino Linotype" w:cs="Tahoma"/>
          <w:b/>
          <w:bCs/>
          <w:i/>
          <w:iCs/>
          <w:lang w:val="es-ES"/>
        </w:rPr>
      </w:pPr>
    </w:p>
    <w:p w:rsidRPr="00797F0F" w:rsidR="000B1BEA" w:rsidP="005734D1" w:rsidRDefault="000B1BEA" w14:paraId="620122F5" w14:textId="7E5D0D78">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b/>
          <w:bCs/>
          <w:i/>
          <w:iCs/>
        </w:rPr>
        <w:t xml:space="preserve">Artículo 62. </w:t>
      </w:r>
      <w:r w:rsidRPr="00797F0F">
        <w:rPr>
          <w:rFonts w:ascii="Palatino Linotype" w:hAnsi="Palatino Linotype" w:cs="Tahoma"/>
          <w:i/>
          <w:iCs/>
        </w:rPr>
        <w:t xml:space="preserve">Para el logro de sus fines, las Unidades Administrativas que conforman la Administración Pública Municipal </w:t>
      </w:r>
      <w:r w:rsidRPr="00797F0F">
        <w:rPr>
          <w:rFonts w:ascii="Palatino Linotype" w:hAnsi="Palatino Linotype" w:cs="Tahoma"/>
          <w:b/>
          <w:bCs/>
          <w:i/>
          <w:iCs/>
          <w:u w:val="single"/>
        </w:rPr>
        <w:t>deberán conducir sus actividades</w:t>
      </w:r>
      <w:r w:rsidRPr="00797F0F">
        <w:rPr>
          <w:rFonts w:ascii="Palatino Linotype" w:hAnsi="Palatino Linotype" w:cs="Tahoma"/>
          <w:i/>
          <w:iCs/>
        </w:rPr>
        <w:t xml:space="preserve"> conforme a las disposiciones aplicables, en forma programada y con base en las políticas públicas, prioridades y restricciones que establezca el Ayuntamiento y el Plan de Desarrollo Municipal 2022-2024.</w:t>
      </w:r>
    </w:p>
    <w:p w:rsidRPr="00797F0F" w:rsidR="000B1BEA" w:rsidP="005734D1" w:rsidRDefault="000B1BEA" w14:paraId="020D09CC" w14:textId="77777777">
      <w:pPr>
        <w:tabs>
          <w:tab w:val="left" w:pos="4962"/>
        </w:tabs>
        <w:spacing w:line="360" w:lineRule="auto"/>
        <w:ind w:left="567" w:right="539"/>
        <w:jc w:val="both"/>
        <w:rPr>
          <w:rFonts w:ascii="Palatino Linotype" w:hAnsi="Palatino Linotype" w:cs="Tahoma"/>
          <w:b/>
          <w:bCs/>
          <w:i/>
          <w:iCs/>
          <w:lang w:val="es-ES"/>
        </w:rPr>
      </w:pPr>
    </w:p>
    <w:p w:rsidRPr="00797F0F" w:rsidR="005734D1" w:rsidP="005734D1" w:rsidRDefault="005734D1" w14:paraId="14C2824B" w14:textId="63B567D4">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b/>
          <w:bCs/>
          <w:i/>
          <w:iCs/>
          <w:lang w:val="es-ES"/>
        </w:rPr>
        <w:t>Artículo 63.</w:t>
      </w:r>
      <w:r w:rsidRPr="00797F0F">
        <w:rPr>
          <w:rFonts w:ascii="Palatino Linotype" w:hAnsi="Palatino Linotype" w:cs="Tahoma"/>
          <w:i/>
          <w:iCs/>
          <w:lang w:val="es-ES"/>
        </w:rPr>
        <w:t xml:space="preserve"> Las dependencias y entidades administrativas serán las siguientes:</w:t>
      </w:r>
    </w:p>
    <w:p w:rsidRPr="00797F0F" w:rsidR="005734D1" w:rsidP="005734D1" w:rsidRDefault="005734D1" w14:paraId="050D240F"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 Presidencia Municipal</w:t>
      </w:r>
    </w:p>
    <w:p w:rsidRPr="00797F0F" w:rsidR="005734D1" w:rsidP="005734D1" w:rsidRDefault="005734D1" w14:paraId="642CF863"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 Secretaría Particular</w:t>
      </w:r>
    </w:p>
    <w:p w:rsidRPr="00797F0F" w:rsidR="005734D1" w:rsidP="005734D1" w:rsidRDefault="005734D1" w14:paraId="2C41DCDC"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3. Secretaría Técnica</w:t>
      </w:r>
    </w:p>
    <w:p w:rsidRPr="00797F0F" w:rsidR="005734D1" w:rsidP="005734D1" w:rsidRDefault="005734D1" w14:paraId="75C2B72A"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4. Unidad de Transparencia y Acceso a la Información</w:t>
      </w:r>
    </w:p>
    <w:p w:rsidRPr="00797F0F" w:rsidR="005734D1" w:rsidP="005734D1" w:rsidRDefault="005734D1" w14:paraId="49F9BEE4"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5. Unidad de Mejora Regulatoria</w:t>
      </w:r>
    </w:p>
    <w:p w:rsidRPr="00797F0F" w:rsidR="005734D1" w:rsidP="005734D1" w:rsidRDefault="005734D1" w14:paraId="0D1D1BC1"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6. Unidad de Información, Planeación, Programación y Evaluación (UIPPE)</w:t>
      </w:r>
    </w:p>
    <w:p w:rsidRPr="00797F0F" w:rsidR="005734D1" w:rsidP="005734D1" w:rsidRDefault="005734D1" w14:paraId="30BE764F"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7. Consejería Jurídica</w:t>
      </w:r>
    </w:p>
    <w:p w:rsidRPr="00797F0F" w:rsidR="005734D1" w:rsidP="005734D1" w:rsidRDefault="005734D1" w14:paraId="15CD7B36"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lastRenderedPageBreak/>
        <w:t>8. Coordinación de Comunicación Social</w:t>
      </w:r>
    </w:p>
    <w:p w:rsidRPr="00797F0F" w:rsidR="005734D1" w:rsidP="005734D1" w:rsidRDefault="005734D1" w14:paraId="06FC772D"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9. Coordinación de Gobierno Digital</w:t>
      </w:r>
    </w:p>
    <w:p w:rsidRPr="00797F0F" w:rsidR="005734D1" w:rsidP="005734D1" w:rsidRDefault="005734D1" w14:paraId="1E74A170"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10. Dirección de Vinculación Ciudadana</w:t>
      </w:r>
    </w:p>
    <w:p w:rsidRPr="00797F0F" w:rsidR="005734D1" w:rsidP="005734D1" w:rsidRDefault="005734D1" w14:paraId="7B61FFFA"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10.1. Coordinación de Inclusión</w:t>
      </w:r>
    </w:p>
    <w:p w:rsidRPr="00797F0F" w:rsidR="005734D1" w:rsidP="005734D1" w:rsidRDefault="005734D1" w14:paraId="79A62628"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11. Secretaría del Ayuntamiento</w:t>
      </w:r>
    </w:p>
    <w:p w:rsidRPr="00797F0F" w:rsidR="005734D1" w:rsidP="005734D1" w:rsidRDefault="005734D1" w14:paraId="7612D4F9"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11.1. Control Patrimonial</w:t>
      </w:r>
    </w:p>
    <w:p w:rsidRPr="00797F0F" w:rsidR="005734D1" w:rsidP="005734D1" w:rsidRDefault="005734D1" w14:paraId="4B814BD1"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11.2. Archivo Municipal e Histórico</w:t>
      </w:r>
    </w:p>
    <w:p w:rsidRPr="00797F0F" w:rsidR="005734D1" w:rsidP="005734D1" w:rsidRDefault="005734D1" w14:paraId="3A467867"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11.3. Oficialías de Registro Civil</w:t>
      </w:r>
    </w:p>
    <w:p w:rsidRPr="00797F0F" w:rsidR="005734D1" w:rsidP="005734D1" w:rsidRDefault="005734D1" w14:paraId="3C85DB57"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12. Contraloría Municipal</w:t>
      </w:r>
    </w:p>
    <w:p w:rsidRPr="00797F0F" w:rsidR="005734D1" w:rsidP="005734D1" w:rsidRDefault="005734D1" w14:paraId="763C5CDD"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 xml:space="preserve"> 12.1. Autoridad Investigadora</w:t>
      </w:r>
    </w:p>
    <w:p w:rsidRPr="00797F0F" w:rsidR="005734D1" w:rsidP="005734D1" w:rsidRDefault="005734D1" w14:paraId="04C37656"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 xml:space="preserve"> 12.2. Autoridad Substanciadora</w:t>
      </w:r>
    </w:p>
    <w:p w:rsidRPr="00797F0F" w:rsidR="005734D1" w:rsidP="005734D1" w:rsidRDefault="005734D1" w14:paraId="599F7205"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 xml:space="preserve"> 12.3. Autoridad </w:t>
      </w:r>
      <w:proofErr w:type="spellStart"/>
      <w:r w:rsidRPr="00797F0F">
        <w:rPr>
          <w:rFonts w:ascii="Palatino Linotype" w:hAnsi="Palatino Linotype" w:cs="Tahoma"/>
          <w:i/>
          <w:iCs/>
          <w:lang w:val="es-ES"/>
        </w:rPr>
        <w:t>Resolutora</w:t>
      </w:r>
      <w:proofErr w:type="spellEnd"/>
    </w:p>
    <w:p w:rsidRPr="00797F0F" w:rsidR="005734D1" w:rsidP="005734D1" w:rsidRDefault="005734D1" w14:paraId="0D7E563A" w14:textId="18942548">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 xml:space="preserve"> 12.4. Área de Auditoría</w:t>
      </w:r>
    </w:p>
    <w:p w:rsidRPr="00797F0F" w:rsidR="005734D1" w:rsidP="005734D1" w:rsidRDefault="005734D1" w14:paraId="0D8FAAD5"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12.5. Contraloría Social y Atención Ciudadana</w:t>
      </w:r>
    </w:p>
    <w:p w:rsidRPr="00797F0F" w:rsidR="005734D1" w:rsidP="005734D1" w:rsidRDefault="005734D1" w14:paraId="5B995D7B"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13. Tesorería Municipal</w:t>
      </w:r>
    </w:p>
    <w:p w:rsidRPr="00797F0F" w:rsidR="005734D1" w:rsidP="005734D1" w:rsidRDefault="005734D1" w14:paraId="25A4290D"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13.1. De la Hacienda Municipal</w:t>
      </w:r>
    </w:p>
    <w:p w:rsidRPr="00797F0F" w:rsidR="005734D1" w:rsidP="005734D1" w:rsidRDefault="005734D1" w14:paraId="25C7AABF"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13.2. Coordinación de Catastro</w:t>
      </w:r>
    </w:p>
    <w:p w:rsidRPr="00797F0F" w:rsidR="005734D1" w:rsidP="005734D1" w:rsidRDefault="005734D1" w14:paraId="77EE1EC0"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14. Dirección de Administración</w:t>
      </w:r>
    </w:p>
    <w:p w:rsidRPr="00797F0F" w:rsidR="005734D1" w:rsidP="005734D1" w:rsidRDefault="005734D1" w14:paraId="051EA2E4"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14.1. Coordinación de Adquisiciones y Recursos Materiales</w:t>
      </w:r>
    </w:p>
    <w:p w:rsidRPr="00797F0F" w:rsidR="005734D1" w:rsidP="005734D1" w:rsidRDefault="005734D1" w14:paraId="035BB11D"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15. Dirección de Obras Públicas</w:t>
      </w:r>
    </w:p>
    <w:p w:rsidRPr="00797F0F" w:rsidR="005734D1" w:rsidP="005734D1" w:rsidRDefault="005734D1" w14:paraId="6FA6666C"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15.1. Coordinación de Planeación y Evaluación de Obra Pública</w:t>
      </w:r>
    </w:p>
    <w:p w:rsidRPr="00797F0F" w:rsidR="005734D1" w:rsidP="005734D1" w:rsidRDefault="005734D1" w14:paraId="5DB4229C"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15.2. Coordinación de Proyectos de Obra Pública</w:t>
      </w:r>
    </w:p>
    <w:p w:rsidRPr="00797F0F" w:rsidR="005734D1" w:rsidP="005734D1" w:rsidRDefault="005734D1" w14:paraId="62A0B1BB"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15.3. Coordinación de Residencia y Supervisión</w:t>
      </w:r>
    </w:p>
    <w:p w:rsidRPr="00797F0F" w:rsidR="005734D1" w:rsidP="005734D1" w:rsidRDefault="005734D1" w14:paraId="49CF44D3"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15.4. Coordinación de Precios Unitarios</w:t>
      </w:r>
    </w:p>
    <w:p w:rsidRPr="00797F0F" w:rsidR="005734D1" w:rsidP="005734D1" w:rsidRDefault="005734D1" w14:paraId="2F903017"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15.5. Coordinación de Concursos y Contratos</w:t>
      </w:r>
    </w:p>
    <w:p w:rsidRPr="00797F0F" w:rsidR="005734D1" w:rsidP="005734D1" w:rsidRDefault="005734D1" w14:paraId="4991A93D"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16. Dirección de Desarrollo Urbano</w:t>
      </w:r>
    </w:p>
    <w:p w:rsidRPr="00797F0F" w:rsidR="005734D1" w:rsidP="005734D1" w:rsidRDefault="005734D1" w14:paraId="74165C8D"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16.1. Licencias</w:t>
      </w:r>
    </w:p>
    <w:p w:rsidRPr="00797F0F" w:rsidR="005734D1" w:rsidP="005734D1" w:rsidRDefault="005734D1" w14:paraId="18E993CC"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16.2. Patrimonio Histórico y Urbanístico</w:t>
      </w:r>
    </w:p>
    <w:p w:rsidRPr="00797F0F" w:rsidR="005734D1" w:rsidP="005734D1" w:rsidRDefault="005734D1" w14:paraId="53D7B547"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16.3. Planeación Urbana y Territorial</w:t>
      </w:r>
    </w:p>
    <w:p w:rsidRPr="00797F0F" w:rsidR="005734D1" w:rsidP="005734D1" w:rsidRDefault="005734D1" w14:paraId="1552392A"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17. Dirección de Gobernación</w:t>
      </w:r>
    </w:p>
    <w:p w:rsidRPr="00797F0F" w:rsidR="005734D1" w:rsidP="005734D1" w:rsidRDefault="005734D1" w14:paraId="0E67C7F8"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lastRenderedPageBreak/>
        <w:t>17.1. Verificación e Inspección Comercial y de Mercados</w:t>
      </w:r>
    </w:p>
    <w:p w:rsidRPr="00797F0F" w:rsidR="005734D1" w:rsidP="005734D1" w:rsidRDefault="005734D1" w14:paraId="3E6F220D"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17.2. Reglamentación Municipal</w:t>
      </w:r>
    </w:p>
    <w:p w:rsidRPr="00797F0F" w:rsidR="005734D1" w:rsidP="005734D1" w:rsidRDefault="005734D1" w14:paraId="487A25F6"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17.3. Vialidad y Transporte</w:t>
      </w:r>
    </w:p>
    <w:p w:rsidRPr="00797F0F" w:rsidR="005734D1" w:rsidP="005734D1" w:rsidRDefault="005734D1" w14:paraId="110F3506"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18. Dirección de Servicios Públicos</w:t>
      </w:r>
    </w:p>
    <w:p w:rsidRPr="00797F0F" w:rsidR="005734D1" w:rsidP="005734D1" w:rsidRDefault="005734D1" w14:paraId="0F71D4D0"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18.1. Limpia, Recolección y Disposición de Residuos Sólidos</w:t>
      </w:r>
    </w:p>
    <w:p w:rsidRPr="00797F0F" w:rsidR="005734D1" w:rsidP="005734D1" w:rsidRDefault="005734D1" w14:paraId="1CFDFACB"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18.2. Alumbrado Público</w:t>
      </w:r>
    </w:p>
    <w:p w:rsidRPr="00797F0F" w:rsidR="005734D1" w:rsidP="005734D1" w:rsidRDefault="005734D1" w14:paraId="568AFF4F"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18.3. Parques y Jardines</w:t>
      </w:r>
    </w:p>
    <w:p w:rsidRPr="00797F0F" w:rsidR="005734D1" w:rsidP="005734D1" w:rsidRDefault="005734D1" w14:paraId="2D715111"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18.4. Panteones</w:t>
      </w:r>
    </w:p>
    <w:p w:rsidRPr="00797F0F" w:rsidR="005734D1" w:rsidP="005734D1" w:rsidRDefault="005734D1" w14:paraId="6F3FCB12"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18.5. Rastro municipal</w:t>
      </w:r>
    </w:p>
    <w:p w:rsidRPr="00797F0F" w:rsidR="005734D1" w:rsidP="005734D1" w:rsidRDefault="005734D1" w14:paraId="7D5E5FD5"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19. Dirección de Desarrollo Social</w:t>
      </w:r>
    </w:p>
    <w:p w:rsidRPr="00797F0F" w:rsidR="005734D1" w:rsidP="005734D1" w:rsidRDefault="005734D1" w14:paraId="288F569B"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19.1. Coordinación de Salud</w:t>
      </w:r>
    </w:p>
    <w:p w:rsidRPr="00797F0F" w:rsidR="005734D1" w:rsidP="005734D1" w:rsidRDefault="005734D1" w14:paraId="1DFA4543"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19.2. Coordinación de Educación</w:t>
      </w:r>
    </w:p>
    <w:p w:rsidRPr="00797F0F" w:rsidR="005734D1" w:rsidP="005734D1" w:rsidRDefault="005734D1" w14:paraId="253FE3B9"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19.3. Coordinación de la Juventud</w:t>
      </w:r>
    </w:p>
    <w:p w:rsidRPr="00797F0F" w:rsidR="005734D1" w:rsidP="005734D1" w:rsidRDefault="005734D1" w14:paraId="1F0FF585"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19.4. Coordinación de Asuntos Indígenas</w:t>
      </w:r>
    </w:p>
    <w:p w:rsidRPr="00797F0F" w:rsidR="005734D1" w:rsidP="005734D1" w:rsidRDefault="005734D1" w14:paraId="424AA377"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19.5. Coordinación de Atención a Migrantes</w:t>
      </w:r>
    </w:p>
    <w:p w:rsidRPr="00797F0F" w:rsidR="005734D1" w:rsidP="005734D1" w:rsidRDefault="005734D1" w14:paraId="446DF641"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20. Dirección de la Mujer</w:t>
      </w:r>
    </w:p>
    <w:p w:rsidRPr="00797F0F" w:rsidR="005734D1" w:rsidP="005734D1" w:rsidRDefault="005734D1" w14:paraId="498CF647"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21. Dirección de Desarrollo Económico</w:t>
      </w:r>
    </w:p>
    <w:p w:rsidRPr="00797F0F" w:rsidR="005734D1" w:rsidP="005734D1" w:rsidRDefault="005734D1" w14:paraId="3FD0D364"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21.1. Permisos y Licencias</w:t>
      </w:r>
    </w:p>
    <w:p w:rsidRPr="00797F0F" w:rsidR="005734D1" w:rsidP="005734D1" w:rsidRDefault="005734D1" w14:paraId="494A75C0"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21.2. Coordinación de Fomento Económico</w:t>
      </w:r>
    </w:p>
    <w:p w:rsidRPr="00797F0F" w:rsidR="005734D1" w:rsidP="005734D1" w:rsidRDefault="005734D1" w14:paraId="48941919"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21.3. Coordinador de Comercio</w:t>
      </w:r>
    </w:p>
    <w:p w:rsidRPr="00797F0F" w:rsidR="005734D1" w:rsidP="005734D1" w:rsidRDefault="005734D1" w14:paraId="74939F75"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22. Dirección de Cultura y Turismo</w:t>
      </w:r>
    </w:p>
    <w:p w:rsidRPr="00797F0F" w:rsidR="005734D1" w:rsidP="005734D1" w:rsidRDefault="005734D1" w14:paraId="0666FBE6" w14:textId="7E379F3D">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22.1. Coordinación de Turístico</w:t>
      </w:r>
    </w:p>
    <w:p w:rsidRPr="00797F0F" w:rsidR="005734D1" w:rsidP="005734D1" w:rsidRDefault="005734D1" w14:paraId="208AEB93"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22.2. Coordinador de Fomento Artesanal</w:t>
      </w:r>
    </w:p>
    <w:p w:rsidRPr="00797F0F" w:rsidR="005734D1" w:rsidP="005734D1" w:rsidRDefault="005734D1" w14:paraId="0C7C178F"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22.3. Coordinador de Cultura</w:t>
      </w:r>
    </w:p>
    <w:p w:rsidRPr="00797F0F" w:rsidR="005734D1" w:rsidP="005734D1" w:rsidRDefault="005734D1" w14:paraId="0FA0826C"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23. Dirección de Desarrollo Agropecuario</w:t>
      </w:r>
    </w:p>
    <w:p w:rsidRPr="00797F0F" w:rsidR="005734D1" w:rsidP="005734D1" w:rsidRDefault="005734D1" w14:paraId="1BB828ED"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23.1. Coordinador de Ecología</w:t>
      </w:r>
    </w:p>
    <w:p w:rsidRPr="00797F0F" w:rsidR="005734D1" w:rsidP="005734D1" w:rsidRDefault="005734D1" w14:paraId="0306CEB7"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24. Comisaría de Seguridad Pública, Protección Civil y Bomberos</w:t>
      </w:r>
    </w:p>
    <w:p w:rsidRPr="00797F0F" w:rsidR="005734D1" w:rsidP="005734D1" w:rsidRDefault="005734D1" w14:paraId="3734E1F4"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24.1. Coordinador de Protección Civil y Bomberos</w:t>
      </w:r>
    </w:p>
    <w:p w:rsidRPr="00797F0F" w:rsidR="005734D1" w:rsidP="005734D1" w:rsidRDefault="005734D1" w14:paraId="02CD0C36"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24.2. Secretaría Técnica del Consejo Municipal de Seguridad.</w:t>
      </w:r>
    </w:p>
    <w:p w:rsidRPr="00797F0F" w:rsidR="005734D1" w:rsidP="005734D1" w:rsidRDefault="005734D1" w14:paraId="0F5A3170"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25. Oficialía Mediadora-Conciliadora</w:t>
      </w:r>
    </w:p>
    <w:p w:rsidRPr="00797F0F" w:rsidR="005734D1" w:rsidP="005734D1" w:rsidRDefault="005734D1" w14:paraId="1227438D"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lastRenderedPageBreak/>
        <w:t>26. Oficialía Calificadora</w:t>
      </w:r>
    </w:p>
    <w:p w:rsidRPr="00797F0F" w:rsidR="005734D1" w:rsidP="005734D1" w:rsidRDefault="005734D1" w14:paraId="075722A3"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26.1. Médico Legista</w:t>
      </w:r>
    </w:p>
    <w:p w:rsidRPr="00797F0F" w:rsidR="005734D1" w:rsidP="005734D1" w:rsidRDefault="005734D1" w14:paraId="34D87359"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27. Organismos Desconcentrados</w:t>
      </w:r>
    </w:p>
    <w:p w:rsidRPr="00797F0F" w:rsidR="005734D1" w:rsidP="005734D1" w:rsidRDefault="005734D1" w14:paraId="6ECDF6A5"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27.1. Defensoría Municipal de los Derechos Humanos</w:t>
      </w:r>
    </w:p>
    <w:p w:rsidRPr="00797F0F" w:rsidR="005734D1" w:rsidP="005734D1" w:rsidRDefault="005734D1" w14:paraId="6E7C058F"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28. Organismos descentralizados</w:t>
      </w:r>
    </w:p>
    <w:p w:rsidRPr="00797F0F" w:rsidR="005734D1" w:rsidP="005734D1" w:rsidRDefault="005734D1" w14:paraId="26EE3543"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28.1. Sistema Municipal para el Desarrollo Integral de la Familia</w:t>
      </w:r>
    </w:p>
    <w:p w:rsidRPr="00797F0F" w:rsidR="005734D1" w:rsidP="005734D1" w:rsidRDefault="005734D1" w14:paraId="1B7E1DFD" w14:textId="77777777">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28.2. Organismo ODAPAS</w:t>
      </w:r>
    </w:p>
    <w:p w:rsidRPr="00797F0F" w:rsidR="005734D1" w:rsidP="005734D1" w:rsidRDefault="005734D1" w14:paraId="36E4F4DA" w14:textId="505133CC">
      <w:pPr>
        <w:tabs>
          <w:tab w:val="left" w:pos="4962"/>
        </w:tabs>
        <w:spacing w:line="360" w:lineRule="auto"/>
        <w:ind w:left="567" w:right="539"/>
        <w:jc w:val="both"/>
        <w:rPr>
          <w:rFonts w:ascii="Palatino Linotype" w:hAnsi="Palatino Linotype" w:cs="Tahoma"/>
          <w:i/>
          <w:iCs/>
          <w:lang w:val="es-ES"/>
        </w:rPr>
      </w:pPr>
      <w:r w:rsidRPr="00797F0F">
        <w:rPr>
          <w:rFonts w:ascii="Palatino Linotype" w:hAnsi="Palatino Linotype" w:cs="Tahoma"/>
          <w:i/>
          <w:iCs/>
          <w:lang w:val="es-ES"/>
        </w:rPr>
        <w:t>28.3. Instituto Municipal de Cultura Física y Deporte.</w:t>
      </w:r>
    </w:p>
    <w:p w:rsidRPr="00797F0F" w:rsidR="005734D1" w:rsidP="005734D1" w:rsidRDefault="005734D1" w14:paraId="6B38D45B" w14:textId="77777777">
      <w:pPr>
        <w:tabs>
          <w:tab w:val="left" w:pos="4962"/>
        </w:tabs>
        <w:spacing w:line="360" w:lineRule="auto"/>
        <w:ind w:left="567" w:right="539"/>
        <w:jc w:val="both"/>
        <w:rPr>
          <w:rFonts w:ascii="Palatino Linotype" w:hAnsi="Palatino Linotype" w:cs="Tahoma"/>
          <w:i/>
          <w:iCs/>
          <w:lang w:val="es-ES"/>
        </w:rPr>
      </w:pPr>
    </w:p>
    <w:p w:rsidRPr="00797F0F" w:rsidR="005734D1" w:rsidP="005734D1" w:rsidRDefault="005734D1" w14:paraId="56346C6A" w14:textId="7D6A6247">
      <w:pPr>
        <w:spacing w:line="360" w:lineRule="auto"/>
        <w:jc w:val="both"/>
        <w:rPr>
          <w:rFonts w:ascii="Palatino Linotype" w:hAnsi="Palatino Linotype" w:cs="Tahoma"/>
          <w:sz w:val="22"/>
          <w:szCs w:val="22"/>
        </w:rPr>
      </w:pPr>
      <w:r w:rsidRPr="00797F0F">
        <w:rPr>
          <w:rFonts w:ascii="Palatino Linotype" w:hAnsi="Palatino Linotype" w:eastAsia="Calibri" w:cs="Tahoma"/>
          <w:bCs/>
          <w:sz w:val="22"/>
          <w:szCs w:val="22"/>
          <w:lang w:val="es-ES" w:eastAsia="en-US"/>
        </w:rPr>
        <w:t>Por lo señalado, resulta claro que existe fuente obligacional que constriñe al Sujeto Obligado, a contar con la información solicitada</w:t>
      </w:r>
      <w:r w:rsidRPr="00797F0F">
        <w:rPr>
          <w:rFonts w:ascii="Palatino Linotype" w:hAnsi="Palatino Linotype" w:cs="Tahoma"/>
          <w:sz w:val="22"/>
          <w:szCs w:val="24"/>
        </w:rPr>
        <w:t xml:space="preserve">; </w:t>
      </w:r>
      <w:r w:rsidRPr="00797F0F" w:rsidR="00247EDD">
        <w:rPr>
          <w:rFonts w:ascii="Palatino Linotype" w:hAnsi="Palatino Linotype" w:cs="Tahoma"/>
          <w:sz w:val="22"/>
          <w:szCs w:val="24"/>
        </w:rPr>
        <w:t xml:space="preserve">es decir las actividades que realizan todas y cada una de sus unidades administrativas, </w:t>
      </w:r>
      <w:r w:rsidRPr="00797F0F">
        <w:rPr>
          <w:rFonts w:ascii="Palatino Linotype" w:hAnsi="Palatino Linotype" w:cs="Tahoma"/>
          <w:sz w:val="22"/>
          <w:szCs w:val="24"/>
        </w:rPr>
        <w:t>razón por la cual deberá turnar a todas las áreas competentes que puedan contar con la información solicitada</w:t>
      </w:r>
      <w:r w:rsidRPr="00797F0F">
        <w:rPr>
          <w:rFonts w:ascii="Palatino Linotype" w:hAnsi="Palatino Linotype" w:cs="Tahoma"/>
          <w:sz w:val="22"/>
          <w:szCs w:val="22"/>
        </w:rPr>
        <w:t xml:space="preserve"> y proporcionarla de forma completa.</w:t>
      </w:r>
    </w:p>
    <w:p w:rsidRPr="00797F0F" w:rsidR="005734D1" w:rsidP="005734D1" w:rsidRDefault="005734D1" w14:paraId="34301113" w14:textId="55C3B87A">
      <w:pPr>
        <w:spacing w:line="360" w:lineRule="auto"/>
        <w:jc w:val="both"/>
        <w:rPr>
          <w:rFonts w:ascii="Palatino Linotype" w:hAnsi="Palatino Linotype" w:cs="Tahoma"/>
          <w:sz w:val="22"/>
          <w:szCs w:val="22"/>
        </w:rPr>
      </w:pPr>
    </w:p>
    <w:p w:rsidRPr="00797F0F" w:rsidR="00247EDD" w:rsidP="00247EDD" w:rsidRDefault="00247EDD" w14:paraId="2180FECA" w14:textId="77777777">
      <w:pPr>
        <w:spacing w:line="360" w:lineRule="auto"/>
        <w:jc w:val="both"/>
        <w:rPr>
          <w:rFonts w:ascii="Palatino Linotype" w:hAnsi="Palatino Linotype" w:cs="Tahoma"/>
          <w:bCs/>
          <w:iCs/>
          <w:sz w:val="22"/>
          <w:szCs w:val="22"/>
          <w:lang w:val="es-ES"/>
        </w:rPr>
      </w:pPr>
      <w:r w:rsidRPr="00797F0F">
        <w:rPr>
          <w:rFonts w:ascii="Palatino Linotype" w:hAnsi="Palatino Linotype" w:cs="Tahoma"/>
          <w:bCs/>
          <w:i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797F0F">
        <w:rPr>
          <w:rFonts w:ascii="Palatino Linotype" w:hAnsi="Palatino Linotype" w:cs="Tahoma"/>
          <w:bCs/>
          <w:i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797F0F" w:rsidR="00247EDD" w:rsidP="00247EDD" w:rsidRDefault="00247EDD" w14:paraId="6CBB5FF9" w14:textId="77777777">
      <w:pPr>
        <w:spacing w:line="360" w:lineRule="auto"/>
        <w:jc w:val="both"/>
        <w:rPr>
          <w:rFonts w:ascii="Palatino Linotype" w:hAnsi="Palatino Linotype" w:cs="Tahoma"/>
          <w:bCs/>
          <w:iCs/>
          <w:sz w:val="22"/>
          <w:szCs w:val="22"/>
          <w:lang w:val="es-ES"/>
        </w:rPr>
      </w:pPr>
    </w:p>
    <w:p w:rsidRPr="00797F0F" w:rsidR="00247EDD" w:rsidP="00247EDD" w:rsidRDefault="00247EDD" w14:paraId="6B5DD66E" w14:textId="77777777">
      <w:pPr>
        <w:spacing w:line="360" w:lineRule="auto"/>
        <w:jc w:val="both"/>
        <w:rPr>
          <w:rFonts w:ascii="Palatino Linotype" w:hAnsi="Palatino Linotype" w:cs="Tahoma"/>
          <w:bCs/>
          <w:iCs/>
          <w:sz w:val="22"/>
          <w:szCs w:val="22"/>
          <w:lang w:val="es-ES"/>
        </w:rPr>
      </w:pPr>
      <w:r w:rsidRPr="00797F0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797F0F" w:rsidR="00247EDD" w:rsidP="00247EDD" w:rsidRDefault="00247EDD" w14:paraId="09F82749" w14:textId="77777777">
      <w:pPr>
        <w:spacing w:line="360" w:lineRule="auto"/>
        <w:jc w:val="both"/>
        <w:rPr>
          <w:rFonts w:ascii="Palatino Linotype" w:hAnsi="Palatino Linotype" w:cs="Tahoma"/>
          <w:bCs/>
          <w:iCs/>
          <w:sz w:val="22"/>
          <w:szCs w:val="22"/>
          <w:lang w:val="es-ES"/>
        </w:rPr>
      </w:pPr>
    </w:p>
    <w:p w:rsidRPr="00797F0F" w:rsidR="00247EDD" w:rsidP="00247EDD" w:rsidRDefault="00247EDD" w14:paraId="1007CF99" w14:textId="77777777">
      <w:pPr>
        <w:spacing w:line="360" w:lineRule="auto"/>
        <w:jc w:val="both"/>
        <w:rPr>
          <w:rFonts w:ascii="Palatino Linotype" w:hAnsi="Palatino Linotype" w:cs="Tahoma"/>
          <w:bCs/>
          <w:iCs/>
          <w:sz w:val="22"/>
          <w:szCs w:val="22"/>
          <w:lang w:val="es-ES"/>
        </w:rPr>
      </w:pPr>
      <w:r w:rsidRPr="00797F0F">
        <w:rPr>
          <w:rFonts w:ascii="Palatino Linotype" w:hAnsi="Palatino Linotype" w:cs="Tahoma"/>
          <w:bCs/>
          <w:iCs/>
          <w:sz w:val="22"/>
          <w:szCs w:val="22"/>
          <w:lang w:val="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797F0F" w:rsidR="00247EDD" w:rsidP="00247EDD" w:rsidRDefault="00247EDD" w14:paraId="16B3DD47" w14:textId="77777777">
      <w:pPr>
        <w:spacing w:line="360" w:lineRule="auto"/>
        <w:jc w:val="both"/>
        <w:rPr>
          <w:rFonts w:ascii="Palatino Linotype" w:hAnsi="Palatino Linotype" w:cs="Tahoma"/>
          <w:bCs/>
          <w:iCs/>
          <w:sz w:val="22"/>
          <w:szCs w:val="22"/>
          <w:lang w:val="es-ES"/>
        </w:rPr>
      </w:pPr>
    </w:p>
    <w:p w:rsidRPr="00797F0F" w:rsidR="00247EDD" w:rsidP="00247EDD" w:rsidRDefault="00247EDD" w14:paraId="0D3CA538" w14:textId="77777777">
      <w:pPr>
        <w:spacing w:line="360" w:lineRule="auto"/>
        <w:jc w:val="both"/>
        <w:rPr>
          <w:rFonts w:ascii="Palatino Linotype" w:hAnsi="Palatino Linotype" w:cs="Tahoma"/>
          <w:b/>
          <w:sz w:val="22"/>
          <w:szCs w:val="22"/>
        </w:rPr>
      </w:pPr>
      <w:r w:rsidRPr="00797F0F">
        <w:rPr>
          <w:rFonts w:ascii="Palatino Linotype" w:hAnsi="Palatino Linotype" w:cs="Tahoma"/>
          <w:b/>
          <w:sz w:val="22"/>
          <w:szCs w:val="22"/>
        </w:rPr>
        <w:t xml:space="preserve">SEXTO. Decisión. </w:t>
      </w:r>
    </w:p>
    <w:p w:rsidRPr="00797F0F" w:rsidR="00247EDD" w:rsidP="00247EDD" w:rsidRDefault="00247EDD" w14:paraId="6A9B0033" w14:textId="77777777">
      <w:pPr>
        <w:spacing w:line="360" w:lineRule="auto"/>
        <w:jc w:val="both"/>
        <w:rPr>
          <w:rFonts w:ascii="Palatino Linotype" w:hAnsi="Palatino Linotype" w:cs="Tahoma"/>
          <w:b/>
          <w:sz w:val="22"/>
          <w:szCs w:val="22"/>
        </w:rPr>
      </w:pPr>
    </w:p>
    <w:p w:rsidRPr="00797F0F" w:rsidR="00247EDD" w:rsidP="00247EDD" w:rsidRDefault="00247EDD" w14:paraId="5763A0D5" w14:textId="7865CA2B">
      <w:pPr>
        <w:spacing w:line="360" w:lineRule="auto"/>
        <w:jc w:val="both"/>
        <w:rPr>
          <w:rFonts w:ascii="Palatino Linotype" w:hAnsi="Palatino Linotype" w:cs="Tahoma"/>
          <w:b/>
          <w:bCs/>
          <w:sz w:val="22"/>
          <w:szCs w:val="22"/>
        </w:rPr>
      </w:pPr>
      <w:r w:rsidRPr="00797F0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797F0F">
        <w:rPr>
          <w:rFonts w:ascii="Palatino Linotype" w:hAnsi="Palatino Linotype" w:cs="Tahoma"/>
          <w:b/>
          <w:bCs/>
          <w:sz w:val="22"/>
          <w:szCs w:val="22"/>
        </w:rPr>
        <w:t>ORDENAR</w:t>
      </w:r>
      <w:r w:rsidRPr="00797F0F">
        <w:rPr>
          <w:rFonts w:ascii="Palatino Linotype" w:hAnsi="Palatino Linotype" w:cs="Tahoma"/>
          <w:sz w:val="22"/>
          <w:szCs w:val="22"/>
        </w:rPr>
        <w:t xml:space="preserve"> al Sujeto Obligado, a que dé trámite y respuesta a la solicitud de información pública con número </w:t>
      </w:r>
      <w:bookmarkStart w:name="_Hlk120717572" w:id="2"/>
      <w:r w:rsidRPr="00797F0F">
        <w:rPr>
          <w:rFonts w:ascii="Palatino Linotype" w:hAnsi="Palatino Linotype" w:cs="Tahoma"/>
          <w:b/>
          <w:bCs/>
          <w:sz w:val="22"/>
          <w:szCs w:val="22"/>
        </w:rPr>
        <w:t>00161/TMASCALC/IP/2022.</w:t>
      </w:r>
    </w:p>
    <w:bookmarkEnd w:id="2"/>
    <w:p w:rsidRPr="00797F0F" w:rsidR="00247EDD" w:rsidP="00247EDD" w:rsidRDefault="00247EDD" w14:paraId="241DF255" w14:textId="77777777">
      <w:pPr>
        <w:spacing w:line="360" w:lineRule="auto"/>
        <w:jc w:val="both"/>
        <w:rPr>
          <w:rFonts w:ascii="Palatino Linotype" w:hAnsi="Palatino Linotype" w:cs="Tahoma"/>
          <w:b/>
          <w:bCs/>
          <w:iCs/>
          <w:sz w:val="22"/>
          <w:szCs w:val="22"/>
        </w:rPr>
      </w:pPr>
    </w:p>
    <w:p w:rsidRPr="00797F0F" w:rsidR="00247EDD" w:rsidP="00247EDD" w:rsidRDefault="00247EDD" w14:paraId="2BE67063" w14:textId="77777777">
      <w:pPr>
        <w:spacing w:line="360" w:lineRule="auto"/>
        <w:jc w:val="both"/>
        <w:rPr>
          <w:rFonts w:ascii="Palatino Linotype" w:hAnsi="Palatino Linotype" w:cs="Tahoma"/>
          <w:b/>
          <w:bCs/>
          <w:iCs/>
          <w:sz w:val="22"/>
          <w:szCs w:val="22"/>
          <w:lang w:val="es-ES"/>
        </w:rPr>
      </w:pPr>
      <w:r w:rsidRPr="00797F0F">
        <w:rPr>
          <w:rFonts w:ascii="Palatino Linotype" w:hAnsi="Palatino Linotype" w:cs="Tahoma"/>
          <w:b/>
          <w:bCs/>
          <w:iCs/>
          <w:sz w:val="22"/>
          <w:szCs w:val="22"/>
          <w:lang w:val="es-ES"/>
        </w:rPr>
        <w:t>Términos de la Resolución para conocimiento del Particular.</w:t>
      </w:r>
    </w:p>
    <w:p w:rsidRPr="00797F0F" w:rsidR="00247EDD" w:rsidP="00247EDD" w:rsidRDefault="00247EDD" w14:paraId="427240B5" w14:textId="77777777">
      <w:pPr>
        <w:spacing w:line="360" w:lineRule="auto"/>
        <w:jc w:val="both"/>
        <w:rPr>
          <w:rFonts w:ascii="Palatino Linotype" w:hAnsi="Palatino Linotype" w:cs="Tahoma"/>
          <w:b/>
          <w:bCs/>
          <w:iCs/>
          <w:sz w:val="22"/>
          <w:szCs w:val="22"/>
          <w:lang w:val="es-ES"/>
        </w:rPr>
      </w:pPr>
    </w:p>
    <w:p w:rsidRPr="00797F0F" w:rsidR="00247EDD" w:rsidP="00247EDD" w:rsidRDefault="00247EDD" w14:paraId="3429492E" w14:textId="19513299">
      <w:pPr>
        <w:spacing w:line="360" w:lineRule="auto"/>
        <w:jc w:val="both"/>
        <w:rPr>
          <w:rFonts w:ascii="Palatino Linotype" w:hAnsi="Palatino Linotype" w:cs="Tahoma"/>
          <w:bCs/>
          <w:iCs/>
          <w:sz w:val="22"/>
          <w:szCs w:val="22"/>
          <w:lang w:val="es-ES"/>
        </w:rPr>
      </w:pPr>
      <w:r w:rsidRPr="00797F0F">
        <w:rPr>
          <w:rFonts w:ascii="Palatino Linotype" w:hAnsi="Palatino Linotype" w:cs="Tahoma"/>
          <w:bCs/>
          <w:iCs/>
          <w:sz w:val="22"/>
          <w:szCs w:val="22"/>
          <w:lang w:val="es-ES"/>
        </w:rPr>
        <w:t xml:space="preserve">Se le hace del conocimiento al Particular, que, en el presente caso, se le da la razón, pues el Ayuntamiento de </w:t>
      </w:r>
      <w:proofErr w:type="spellStart"/>
      <w:r w:rsidRPr="00797F0F">
        <w:rPr>
          <w:rFonts w:ascii="Palatino Linotype" w:hAnsi="Palatino Linotype" w:cs="Tahoma"/>
          <w:bCs/>
          <w:iCs/>
          <w:sz w:val="22"/>
          <w:szCs w:val="22"/>
          <w:lang w:val="es-ES"/>
        </w:rPr>
        <w:t>Temascalcingo</w:t>
      </w:r>
      <w:proofErr w:type="spellEnd"/>
      <w:r w:rsidRPr="00797F0F">
        <w:rPr>
          <w:rFonts w:ascii="Palatino Linotype" w:hAnsi="Palatino Linotype" w:cs="Tahoma"/>
          <w:bCs/>
          <w:iCs/>
          <w:sz w:val="22"/>
          <w:szCs w:val="22"/>
          <w:lang w:val="es-ES"/>
        </w:rPr>
        <w:t xml:space="preserve"> no emitió ninguna respuesta a sus solicitudes de acceso a la información, por lo que, deberá dar trámite a los requerimientos de información y en su caso, entregarle la documentación solicitada, ya que la remitida en informe justificado no se encuentra completa ni bien realizada la versión pública.</w:t>
      </w:r>
    </w:p>
    <w:p w:rsidRPr="00797F0F" w:rsidR="00247EDD" w:rsidP="00247EDD" w:rsidRDefault="00247EDD" w14:paraId="2EE932FE" w14:textId="77777777">
      <w:pPr>
        <w:spacing w:line="360" w:lineRule="auto"/>
        <w:jc w:val="both"/>
        <w:rPr>
          <w:rFonts w:ascii="Palatino Linotype" w:hAnsi="Palatino Linotype" w:cs="Tahoma"/>
          <w:bCs/>
          <w:iCs/>
          <w:sz w:val="22"/>
          <w:szCs w:val="22"/>
          <w:lang w:val="es-ES"/>
        </w:rPr>
      </w:pPr>
    </w:p>
    <w:p w:rsidRPr="00797F0F" w:rsidR="00247EDD" w:rsidP="00247EDD" w:rsidRDefault="00247EDD" w14:paraId="4356067A" w14:textId="77777777">
      <w:pPr>
        <w:spacing w:line="360" w:lineRule="auto"/>
        <w:jc w:val="both"/>
        <w:rPr>
          <w:rFonts w:ascii="Palatino Linotype" w:hAnsi="Palatino Linotype" w:cs="Tahoma"/>
          <w:bCs/>
          <w:iCs/>
          <w:sz w:val="22"/>
          <w:szCs w:val="22"/>
        </w:rPr>
      </w:pPr>
      <w:r w:rsidRPr="00797F0F">
        <w:rPr>
          <w:rFonts w:ascii="Palatino Linotype" w:hAnsi="Palatino Linotype" w:cs="Tahoma"/>
          <w:bCs/>
          <w:iCs/>
          <w:sz w:val="22"/>
          <w:szCs w:val="22"/>
        </w:rPr>
        <w:t>Finalmente, la labor del Instituto, es apoyar a la población a acceder a la información pública y garantizar la protección de los datos personales.</w:t>
      </w:r>
    </w:p>
    <w:p w:rsidRPr="00797F0F" w:rsidR="00247EDD" w:rsidP="00247EDD" w:rsidRDefault="00247EDD" w14:paraId="564345BE" w14:textId="77777777">
      <w:pPr>
        <w:spacing w:line="360" w:lineRule="auto"/>
        <w:jc w:val="both"/>
        <w:rPr>
          <w:rFonts w:ascii="Palatino Linotype" w:hAnsi="Palatino Linotype" w:cs="Tahoma"/>
          <w:bCs/>
          <w:iCs/>
          <w:sz w:val="22"/>
          <w:szCs w:val="22"/>
        </w:rPr>
      </w:pPr>
    </w:p>
    <w:p w:rsidRPr="00797F0F" w:rsidR="00247EDD" w:rsidP="00247EDD" w:rsidRDefault="00247EDD" w14:paraId="5C40CB48" w14:textId="77777777">
      <w:pPr>
        <w:spacing w:line="360" w:lineRule="auto"/>
        <w:jc w:val="both"/>
        <w:rPr>
          <w:rFonts w:ascii="Palatino Linotype" w:hAnsi="Palatino Linotype" w:cs="Tahoma"/>
          <w:b/>
          <w:bCs/>
          <w:iCs/>
          <w:sz w:val="22"/>
          <w:szCs w:val="22"/>
        </w:rPr>
      </w:pPr>
      <w:r w:rsidRPr="00797F0F">
        <w:rPr>
          <w:rFonts w:ascii="Palatino Linotype" w:hAnsi="Palatino Linotype" w:cs="Tahoma"/>
          <w:b/>
          <w:bCs/>
          <w:iCs/>
          <w:sz w:val="22"/>
          <w:szCs w:val="22"/>
        </w:rPr>
        <w:t xml:space="preserve">SÉPTIMO. Vista al Área Competente. </w:t>
      </w:r>
    </w:p>
    <w:p w:rsidRPr="00797F0F" w:rsidR="00247EDD" w:rsidP="00247EDD" w:rsidRDefault="00247EDD" w14:paraId="3CC3628C" w14:textId="77777777">
      <w:pPr>
        <w:spacing w:line="360" w:lineRule="auto"/>
        <w:jc w:val="both"/>
        <w:rPr>
          <w:rFonts w:ascii="Palatino Linotype" w:hAnsi="Palatino Linotype" w:cs="Tahoma"/>
          <w:bCs/>
          <w:sz w:val="22"/>
          <w:szCs w:val="22"/>
        </w:rPr>
      </w:pPr>
    </w:p>
    <w:p w:rsidRPr="00797F0F" w:rsidR="00247EDD" w:rsidP="00247EDD" w:rsidRDefault="00247EDD" w14:paraId="2EA86316" w14:textId="103B79EA">
      <w:pPr>
        <w:spacing w:line="360" w:lineRule="auto"/>
        <w:jc w:val="both"/>
        <w:rPr>
          <w:rFonts w:ascii="Palatino Linotype" w:hAnsi="Palatino Linotype" w:cs="Tahoma"/>
          <w:bCs/>
          <w:sz w:val="22"/>
          <w:szCs w:val="22"/>
        </w:rPr>
      </w:pPr>
      <w:r w:rsidRPr="00797F0F">
        <w:rPr>
          <w:rFonts w:ascii="Palatino Linotype" w:hAnsi="Palatino Linotype" w:cs="Tahoma"/>
          <w:bCs/>
          <w:sz w:val="22"/>
          <w:szCs w:val="22"/>
        </w:rPr>
        <w:lastRenderedPageBreak/>
        <w:t xml:space="preserve">En el caso en estudio, ha quedado acreditado que el </w:t>
      </w:r>
      <w:r w:rsidRPr="00797F0F">
        <w:rPr>
          <w:rFonts w:ascii="Palatino Linotype" w:hAnsi="Palatino Linotype" w:eastAsiaTheme="minorHAnsi" w:cstheme="minorBidi"/>
          <w:bCs/>
          <w:color w:val="000000"/>
          <w:sz w:val="22"/>
          <w:szCs w:val="22"/>
          <w:lang w:eastAsia="en-US"/>
        </w:rPr>
        <w:t xml:space="preserve">Ayuntamiento de </w:t>
      </w:r>
      <w:proofErr w:type="spellStart"/>
      <w:r w:rsidRPr="00797F0F">
        <w:rPr>
          <w:rFonts w:ascii="Palatino Linotype" w:hAnsi="Palatino Linotype" w:eastAsiaTheme="minorHAnsi" w:cstheme="minorBidi"/>
          <w:bCs/>
          <w:color w:val="000000"/>
          <w:sz w:val="22"/>
          <w:szCs w:val="22"/>
          <w:lang w:eastAsia="en-US"/>
        </w:rPr>
        <w:t>Temascalcingo</w:t>
      </w:r>
      <w:proofErr w:type="spellEnd"/>
      <w:r w:rsidRPr="00797F0F">
        <w:rPr>
          <w:rFonts w:ascii="Palatino Linotype" w:hAnsi="Palatino Linotype" w:eastAsiaTheme="minorHAnsi" w:cstheme="minorBidi"/>
          <w:bCs/>
          <w:color w:val="000000"/>
          <w:sz w:val="22"/>
          <w:szCs w:val="22"/>
          <w:lang w:eastAsia="en-US"/>
        </w:rPr>
        <w:t>,</w:t>
      </w:r>
      <w:r w:rsidRPr="00797F0F">
        <w:rPr>
          <w:rFonts w:ascii="Palatino Linotype" w:hAnsi="Palatino Linotype" w:cs="Tahoma"/>
          <w:bCs/>
          <w:sz w:val="22"/>
          <w:szCs w:val="22"/>
        </w:rPr>
        <w:t xml:space="preserve">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rsidRPr="00797F0F" w:rsidR="00247EDD" w:rsidP="00247EDD" w:rsidRDefault="00247EDD" w14:paraId="0CEE0EC0" w14:textId="77777777">
      <w:pPr>
        <w:spacing w:line="360" w:lineRule="auto"/>
        <w:jc w:val="both"/>
        <w:rPr>
          <w:rFonts w:ascii="Palatino Linotype" w:hAnsi="Palatino Linotype" w:cs="Tahoma"/>
          <w:bCs/>
          <w:sz w:val="22"/>
          <w:szCs w:val="22"/>
        </w:rPr>
      </w:pPr>
    </w:p>
    <w:p w:rsidRPr="00797F0F" w:rsidR="00247EDD" w:rsidP="00247EDD" w:rsidRDefault="00247EDD" w14:paraId="23B8815E" w14:textId="77777777">
      <w:pPr>
        <w:spacing w:line="360" w:lineRule="auto"/>
        <w:jc w:val="both"/>
        <w:rPr>
          <w:rFonts w:ascii="Palatino Linotype" w:hAnsi="Palatino Linotype" w:cs="Tahoma"/>
          <w:bCs/>
          <w:sz w:val="22"/>
          <w:szCs w:val="22"/>
        </w:rPr>
      </w:pPr>
      <w:r w:rsidRPr="00797F0F">
        <w:rPr>
          <w:rFonts w:ascii="Palatino Linotype" w:hAnsi="Palatino Linotype" w:cs="Tahoma"/>
          <w:bCs/>
          <w:sz w:val="22"/>
          <w:szCs w:val="22"/>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rsidRPr="00797F0F" w:rsidR="00247EDD" w:rsidP="00247EDD" w:rsidRDefault="00247EDD" w14:paraId="7847ADAA" w14:textId="77777777">
      <w:pPr>
        <w:spacing w:line="360" w:lineRule="auto"/>
        <w:jc w:val="both"/>
        <w:rPr>
          <w:rFonts w:ascii="Palatino Linotype" w:hAnsi="Palatino Linotype" w:cs="Tahoma"/>
          <w:bCs/>
          <w:sz w:val="22"/>
          <w:szCs w:val="22"/>
        </w:rPr>
      </w:pPr>
    </w:p>
    <w:p w:rsidRPr="00797F0F" w:rsidR="00247EDD" w:rsidP="00247EDD" w:rsidRDefault="00247EDD" w14:paraId="70DE4DA3" w14:textId="77777777">
      <w:pPr>
        <w:spacing w:line="360" w:lineRule="auto"/>
        <w:jc w:val="both"/>
        <w:rPr>
          <w:rFonts w:ascii="Palatino Linotype" w:hAnsi="Palatino Linotype" w:cs="Tahoma"/>
          <w:bCs/>
          <w:sz w:val="22"/>
          <w:szCs w:val="22"/>
        </w:rPr>
      </w:pPr>
      <w:r w:rsidRPr="00797F0F">
        <w:rPr>
          <w:rFonts w:ascii="Palatino Linotype" w:hAnsi="Palatino Linotype" w:cs="Tahoma"/>
          <w:bCs/>
          <w:sz w:val="22"/>
          <w:szCs w:val="22"/>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797F0F">
        <w:rPr>
          <w:rFonts w:ascii="Palatino Linotype" w:hAnsi="Palatino Linotype" w:cs="Tahoma"/>
          <w:bCs/>
          <w:sz w:val="22"/>
          <w:szCs w:val="22"/>
          <w:lang w:val="es-ES_tradnl"/>
        </w:rPr>
        <w:t>al Área Competente de este Instituto</w:t>
      </w:r>
      <w:r w:rsidRPr="00797F0F">
        <w:rPr>
          <w:rFonts w:ascii="Palatino Linotype" w:hAnsi="Palatino Linotype" w:cs="Tahoma"/>
          <w:bCs/>
          <w:sz w:val="22"/>
          <w:szCs w:val="22"/>
        </w:rPr>
        <w:t>.</w:t>
      </w:r>
    </w:p>
    <w:p w:rsidRPr="00797F0F" w:rsidR="00247EDD" w:rsidP="00247EDD" w:rsidRDefault="00247EDD" w14:paraId="08CD3147" w14:textId="77777777">
      <w:pPr>
        <w:spacing w:line="360" w:lineRule="auto"/>
        <w:jc w:val="both"/>
        <w:rPr>
          <w:rFonts w:ascii="Palatino Linotype" w:hAnsi="Palatino Linotype" w:cs="Tahoma"/>
          <w:bCs/>
          <w:sz w:val="22"/>
          <w:szCs w:val="22"/>
        </w:rPr>
      </w:pPr>
    </w:p>
    <w:p w:rsidRPr="00797F0F" w:rsidR="00247EDD" w:rsidP="00247EDD" w:rsidRDefault="00247EDD" w14:paraId="42E82E3C" w14:textId="1BF20E91">
      <w:pPr>
        <w:spacing w:line="360" w:lineRule="auto"/>
        <w:jc w:val="both"/>
        <w:rPr>
          <w:rFonts w:ascii="Palatino Linotype" w:hAnsi="Palatino Linotype" w:cs="Tahoma"/>
          <w:bCs/>
          <w:sz w:val="22"/>
          <w:szCs w:val="22"/>
        </w:rPr>
      </w:pPr>
      <w:r w:rsidRPr="00797F0F">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797F0F">
        <w:rPr>
          <w:rFonts w:ascii="Palatino Linotype" w:hAnsi="Palatino Linotype" w:cs="Tahoma"/>
          <w:bCs/>
          <w:sz w:val="22"/>
          <w:szCs w:val="22"/>
          <w:lang w:val="es-ES_tradnl"/>
        </w:rPr>
        <w:t>al Titular del Órgano Interno de Control de este Instituto</w:t>
      </w:r>
      <w:r w:rsidRPr="00797F0F">
        <w:rPr>
          <w:rFonts w:ascii="Palatino Linotype" w:hAnsi="Palatino Linotype" w:cs="Tahoma"/>
          <w:bCs/>
          <w:sz w:val="22"/>
          <w:szCs w:val="22"/>
        </w:rPr>
        <w:t>.</w:t>
      </w:r>
    </w:p>
    <w:p w:rsidRPr="00797F0F" w:rsidR="00247EDD" w:rsidP="00247EDD" w:rsidRDefault="00247EDD" w14:paraId="60428B89" w14:textId="77777777">
      <w:pPr>
        <w:spacing w:line="360" w:lineRule="auto"/>
        <w:jc w:val="both"/>
        <w:rPr>
          <w:rFonts w:ascii="Palatino Linotype" w:hAnsi="Palatino Linotype" w:cs="Tahoma"/>
          <w:bCs/>
          <w:sz w:val="22"/>
          <w:szCs w:val="22"/>
        </w:rPr>
      </w:pPr>
    </w:p>
    <w:p w:rsidRPr="00797F0F" w:rsidR="00247EDD" w:rsidP="00247EDD" w:rsidRDefault="00247EDD" w14:paraId="73EFFB81" w14:textId="77777777">
      <w:pPr>
        <w:spacing w:line="360" w:lineRule="auto"/>
        <w:jc w:val="both"/>
        <w:rPr>
          <w:rFonts w:ascii="Palatino Linotype" w:hAnsi="Palatino Linotype" w:cs="Tahoma"/>
          <w:bCs/>
          <w:sz w:val="22"/>
          <w:szCs w:val="22"/>
        </w:rPr>
      </w:pPr>
      <w:r w:rsidRPr="00797F0F">
        <w:rPr>
          <w:rFonts w:ascii="Palatino Linotype" w:hAnsi="Palatino Linotype" w:cs="Tahoma"/>
          <w:bCs/>
          <w:sz w:val="22"/>
          <w:szCs w:val="22"/>
        </w:rPr>
        <w:lastRenderedPageBreak/>
        <w:t>Por lo expuesto y fundado, este Pleno:</w:t>
      </w:r>
    </w:p>
    <w:p w:rsidRPr="00797F0F" w:rsidR="00247EDD" w:rsidP="00247EDD" w:rsidRDefault="00247EDD" w14:paraId="589083EA" w14:textId="77777777">
      <w:pPr>
        <w:spacing w:line="360" w:lineRule="auto"/>
        <w:jc w:val="both"/>
        <w:rPr>
          <w:rFonts w:ascii="Palatino Linotype" w:hAnsi="Palatino Linotype" w:cs="Tahoma"/>
          <w:bCs/>
          <w:sz w:val="22"/>
          <w:szCs w:val="22"/>
        </w:rPr>
      </w:pPr>
    </w:p>
    <w:p w:rsidRPr="00797F0F" w:rsidR="00247EDD" w:rsidP="00247EDD" w:rsidRDefault="00247EDD" w14:paraId="3B21922F" w14:textId="77777777">
      <w:pPr>
        <w:spacing w:line="360" w:lineRule="auto"/>
        <w:jc w:val="center"/>
        <w:rPr>
          <w:rFonts w:ascii="Palatino Linotype" w:hAnsi="Palatino Linotype" w:cs="Tahoma"/>
          <w:b/>
          <w:bCs/>
          <w:sz w:val="22"/>
          <w:szCs w:val="22"/>
        </w:rPr>
      </w:pPr>
      <w:r w:rsidRPr="00797F0F">
        <w:rPr>
          <w:rFonts w:ascii="Palatino Linotype" w:hAnsi="Palatino Linotype" w:cs="Tahoma"/>
          <w:b/>
          <w:bCs/>
          <w:sz w:val="22"/>
          <w:szCs w:val="22"/>
        </w:rPr>
        <w:t>R E S U E L V E:</w:t>
      </w:r>
    </w:p>
    <w:p w:rsidRPr="00797F0F" w:rsidR="00247EDD" w:rsidP="00247EDD" w:rsidRDefault="00247EDD" w14:paraId="11F1D750" w14:textId="77777777">
      <w:pPr>
        <w:spacing w:line="360" w:lineRule="auto"/>
        <w:jc w:val="both"/>
        <w:rPr>
          <w:rFonts w:ascii="Palatino Linotype" w:hAnsi="Palatino Linotype" w:cs="Tahoma"/>
          <w:b/>
          <w:sz w:val="22"/>
          <w:szCs w:val="22"/>
        </w:rPr>
      </w:pPr>
    </w:p>
    <w:p w:rsidRPr="00797F0F" w:rsidR="00247EDD" w:rsidP="00247EDD" w:rsidRDefault="00247EDD" w14:paraId="05DDE16C" w14:textId="731B1C90">
      <w:pPr>
        <w:spacing w:line="360" w:lineRule="auto"/>
        <w:jc w:val="both"/>
        <w:rPr>
          <w:rFonts w:ascii="Palatino Linotype" w:hAnsi="Palatino Linotype" w:cs="Tahoma"/>
          <w:bCs/>
          <w:sz w:val="22"/>
          <w:szCs w:val="22"/>
        </w:rPr>
      </w:pPr>
      <w:r w:rsidRPr="00797F0F">
        <w:rPr>
          <w:rFonts w:ascii="Palatino Linotype" w:hAnsi="Palatino Linotype" w:cs="Tahoma"/>
          <w:b/>
          <w:bCs/>
          <w:sz w:val="22"/>
          <w:szCs w:val="22"/>
        </w:rPr>
        <w:t xml:space="preserve">PRIMERO. </w:t>
      </w:r>
      <w:r w:rsidRPr="00797F0F">
        <w:rPr>
          <w:rFonts w:ascii="Palatino Linotype" w:hAnsi="Palatino Linotype" w:cs="Tahoma"/>
          <w:bCs/>
          <w:sz w:val="22"/>
          <w:szCs w:val="22"/>
        </w:rPr>
        <w:t xml:space="preserve">Resultan </w:t>
      </w:r>
      <w:r w:rsidRPr="00797F0F">
        <w:rPr>
          <w:rFonts w:ascii="Palatino Linotype" w:hAnsi="Palatino Linotype" w:cs="Tahoma"/>
          <w:b/>
          <w:bCs/>
          <w:sz w:val="22"/>
          <w:szCs w:val="22"/>
        </w:rPr>
        <w:t>FUNDADAS</w:t>
      </w:r>
      <w:r w:rsidRPr="00797F0F">
        <w:rPr>
          <w:rFonts w:ascii="Palatino Linotype" w:hAnsi="Palatino Linotype" w:cs="Tahoma"/>
          <w:bCs/>
          <w:sz w:val="22"/>
          <w:szCs w:val="22"/>
        </w:rPr>
        <w:t xml:space="preserve"> las razones o motivos de inconformidad hechos valer por el Particular en el Recurso de Revisión </w:t>
      </w:r>
      <w:r w:rsidRPr="00797F0F" w:rsidR="00F51533">
        <w:rPr>
          <w:rFonts w:ascii="Palatino Linotype" w:hAnsi="Palatino Linotype" w:cs="Tahoma"/>
          <w:b/>
          <w:sz w:val="22"/>
          <w:szCs w:val="22"/>
        </w:rPr>
        <w:t>17381</w:t>
      </w:r>
      <w:r w:rsidRPr="00797F0F">
        <w:rPr>
          <w:rFonts w:ascii="Palatino Linotype" w:hAnsi="Palatino Linotype" w:cs="Tahoma"/>
          <w:b/>
          <w:sz w:val="22"/>
          <w:szCs w:val="22"/>
        </w:rPr>
        <w:t xml:space="preserve">/INFOEM/IP/RR/2023, </w:t>
      </w:r>
      <w:r w:rsidRPr="00797F0F">
        <w:rPr>
          <w:rFonts w:ascii="Palatino Linotype" w:hAnsi="Palatino Linotype" w:cs="Tahoma"/>
          <w:bCs/>
          <w:sz w:val="22"/>
          <w:szCs w:val="22"/>
        </w:rPr>
        <w:t>en términos de los considerandos QUINTO y SEXTO de la presente Resolución.</w:t>
      </w:r>
    </w:p>
    <w:p w:rsidRPr="00797F0F" w:rsidR="00247EDD" w:rsidP="00247EDD" w:rsidRDefault="00247EDD" w14:paraId="2C1D990B" w14:textId="77777777">
      <w:pPr>
        <w:spacing w:line="360" w:lineRule="auto"/>
        <w:jc w:val="both"/>
        <w:rPr>
          <w:rFonts w:ascii="Palatino Linotype" w:hAnsi="Palatino Linotype" w:cs="Tahoma"/>
          <w:b/>
          <w:bCs/>
          <w:sz w:val="22"/>
          <w:szCs w:val="22"/>
        </w:rPr>
      </w:pPr>
    </w:p>
    <w:p w:rsidRPr="00797F0F" w:rsidR="00247EDD" w:rsidP="00247EDD" w:rsidRDefault="00247EDD" w14:paraId="671214B7" w14:textId="3F880416">
      <w:pPr>
        <w:spacing w:line="360" w:lineRule="auto"/>
        <w:jc w:val="both"/>
        <w:rPr>
          <w:rFonts w:ascii="Palatino Linotype" w:hAnsi="Palatino Linotype" w:cs="Tahoma"/>
          <w:sz w:val="22"/>
          <w:szCs w:val="22"/>
          <w:lang w:val="es-ES"/>
        </w:rPr>
      </w:pPr>
      <w:r w:rsidRPr="00797F0F">
        <w:rPr>
          <w:rFonts w:ascii="Palatino Linotype" w:hAnsi="Palatino Linotype" w:cs="Tahoma"/>
          <w:b/>
          <w:bCs/>
          <w:sz w:val="22"/>
          <w:szCs w:val="22"/>
        </w:rPr>
        <w:t>SEGUNDO.</w:t>
      </w:r>
      <w:r w:rsidRPr="00797F0F">
        <w:rPr>
          <w:rFonts w:ascii="Palatino Linotype" w:hAnsi="Palatino Linotype" w:cs="Tahoma"/>
          <w:sz w:val="22"/>
          <w:szCs w:val="22"/>
        </w:rPr>
        <w:t xml:space="preserve"> Se </w:t>
      </w:r>
      <w:r w:rsidRPr="00797F0F">
        <w:rPr>
          <w:rFonts w:ascii="Palatino Linotype" w:hAnsi="Palatino Linotype" w:cs="Tahoma"/>
          <w:b/>
          <w:sz w:val="22"/>
          <w:szCs w:val="22"/>
        </w:rPr>
        <w:t xml:space="preserve">ORDENA </w:t>
      </w:r>
      <w:r w:rsidRPr="00797F0F">
        <w:rPr>
          <w:rFonts w:ascii="Palatino Linotype" w:hAnsi="Palatino Linotype" w:cs="Tahoma"/>
          <w:sz w:val="22"/>
          <w:szCs w:val="22"/>
        </w:rPr>
        <w:t xml:space="preserve">al Sujeto Obligado, </w:t>
      </w:r>
      <w:r w:rsidRPr="00797F0F">
        <w:rPr>
          <w:rFonts w:ascii="Palatino Linotype" w:hAnsi="Palatino Linotype" w:cs="Tahoma"/>
          <w:bCs/>
          <w:sz w:val="22"/>
          <w:szCs w:val="22"/>
        </w:rPr>
        <w:t xml:space="preserve">a efecto de que dé trámite a la solicitud de acceso a la información </w:t>
      </w:r>
      <w:r w:rsidRPr="00797F0F" w:rsidR="00F51533">
        <w:rPr>
          <w:rFonts w:ascii="Palatino Linotype" w:hAnsi="Palatino Linotype" w:cs="Tahoma"/>
          <w:b/>
          <w:bCs/>
          <w:sz w:val="22"/>
          <w:szCs w:val="22"/>
        </w:rPr>
        <w:t>00161/TMASCALC/IP/2022</w:t>
      </w:r>
      <w:r w:rsidRPr="00797F0F">
        <w:rPr>
          <w:rFonts w:ascii="Palatino Linotype" w:hAnsi="Palatino Linotype" w:cs="Tahoma"/>
          <w:b/>
          <w:bCs/>
          <w:sz w:val="22"/>
          <w:szCs w:val="22"/>
        </w:rPr>
        <w:t xml:space="preserve"> </w:t>
      </w:r>
      <w:r w:rsidRPr="00797F0F">
        <w:rPr>
          <w:rFonts w:ascii="Palatino Linotype" w:hAnsi="Palatino Linotype" w:cs="Tahoma"/>
          <w:sz w:val="22"/>
          <w:szCs w:val="22"/>
        </w:rPr>
        <w:t>y</w:t>
      </w:r>
      <w:r w:rsidRPr="00797F0F">
        <w:rPr>
          <w:rFonts w:ascii="Palatino Linotype" w:hAnsi="Palatino Linotype" w:cs="Tahoma"/>
          <w:b/>
          <w:sz w:val="22"/>
          <w:szCs w:val="22"/>
        </w:rPr>
        <w:t xml:space="preserve"> </w:t>
      </w:r>
      <w:r w:rsidRPr="00797F0F" w:rsidR="00217F80">
        <w:rPr>
          <w:rFonts w:ascii="Palatino Linotype" w:hAnsi="Palatino Linotype" w:cs="Tahoma"/>
          <w:bCs/>
          <w:sz w:val="22"/>
          <w:szCs w:val="22"/>
        </w:rPr>
        <w:t>haga entrega</w:t>
      </w:r>
      <w:r w:rsidRPr="00797F0F" w:rsidR="00217F80">
        <w:rPr>
          <w:rFonts w:ascii="Palatino Linotype" w:hAnsi="Palatino Linotype" w:cs="Tahoma"/>
          <w:b/>
          <w:sz w:val="22"/>
          <w:szCs w:val="22"/>
        </w:rPr>
        <w:t xml:space="preserve"> </w:t>
      </w:r>
      <w:r w:rsidRPr="00797F0F">
        <w:rPr>
          <w:rFonts w:ascii="Palatino Linotype" w:hAnsi="Palatino Linotype" w:cs="Tahoma"/>
          <w:sz w:val="22"/>
          <w:szCs w:val="22"/>
        </w:rPr>
        <w:t xml:space="preserve">a través del </w:t>
      </w:r>
      <w:r w:rsidRPr="00797F0F">
        <w:rPr>
          <w:rFonts w:ascii="Palatino Linotype" w:hAnsi="Palatino Linotype" w:cs="Tahoma"/>
          <w:sz w:val="22"/>
          <w:szCs w:val="22"/>
          <w:lang w:val="es-ES"/>
        </w:rPr>
        <w:t>Sistema de Acceso a la Información Mexiquense (SAIMEX), de ser procedente en versión pública los documentos en donde conste lo siguiente</w:t>
      </w:r>
      <w:r w:rsidRPr="00797F0F" w:rsidR="00217F80">
        <w:rPr>
          <w:rFonts w:ascii="Palatino Linotype" w:hAnsi="Palatino Linotype" w:cs="Tahoma"/>
          <w:sz w:val="22"/>
          <w:szCs w:val="22"/>
          <w:lang w:val="es-ES"/>
        </w:rPr>
        <w:t>:</w:t>
      </w:r>
    </w:p>
    <w:p w:rsidRPr="00797F0F" w:rsidR="00217F80" w:rsidP="00247EDD" w:rsidRDefault="00217F80" w14:paraId="5C47CEE9" w14:textId="77777777">
      <w:pPr>
        <w:spacing w:line="360" w:lineRule="auto"/>
        <w:jc w:val="both"/>
        <w:rPr>
          <w:rFonts w:ascii="Palatino Linotype" w:hAnsi="Palatino Linotype" w:cs="Tahoma"/>
          <w:sz w:val="22"/>
          <w:szCs w:val="22"/>
          <w:lang w:val="es-ES"/>
        </w:rPr>
      </w:pPr>
    </w:p>
    <w:p w:rsidRPr="00797F0F" w:rsidR="00217F80" w:rsidP="00217F80" w:rsidRDefault="00217F80" w14:paraId="7F181A64" w14:textId="5F42A937">
      <w:pPr>
        <w:pStyle w:val="Prrafodelista"/>
        <w:numPr>
          <w:ilvl w:val="0"/>
          <w:numId w:val="28"/>
        </w:numPr>
        <w:spacing w:line="360" w:lineRule="auto"/>
        <w:jc w:val="both"/>
        <w:rPr>
          <w:rFonts w:ascii="Palatino Linotype" w:hAnsi="Palatino Linotype" w:cs="Tahoma"/>
          <w:szCs w:val="22"/>
          <w:lang w:val="es-ES"/>
        </w:rPr>
      </w:pPr>
      <w:r w:rsidRPr="00797F0F">
        <w:rPr>
          <w:rFonts w:ascii="Palatino Linotype" w:hAnsi="Palatino Linotype" w:cs="Tahoma"/>
          <w:szCs w:val="22"/>
          <w:lang w:val="es-ES"/>
        </w:rPr>
        <w:t xml:space="preserve">Conciliación de nómina, </w:t>
      </w:r>
      <w:r w:rsidRPr="00797F0F" w:rsidR="00BB408B">
        <w:rPr>
          <w:rFonts w:ascii="Palatino Linotype" w:hAnsi="Palatino Linotype" w:cs="Tahoma"/>
          <w:szCs w:val="22"/>
          <w:lang w:val="es-ES"/>
        </w:rPr>
        <w:t xml:space="preserve">las </w:t>
      </w:r>
      <w:r w:rsidRPr="00797F0F">
        <w:rPr>
          <w:rFonts w:ascii="Palatino Linotype" w:hAnsi="Palatino Linotype" w:cs="Tahoma"/>
          <w:szCs w:val="22"/>
          <w:lang w:val="es-ES"/>
        </w:rPr>
        <w:t>lista</w:t>
      </w:r>
      <w:r w:rsidRPr="00797F0F" w:rsidR="00BB408B">
        <w:rPr>
          <w:rFonts w:ascii="Palatino Linotype" w:hAnsi="Palatino Linotype" w:cs="Tahoma"/>
          <w:szCs w:val="22"/>
          <w:lang w:val="es-ES"/>
        </w:rPr>
        <w:t>s</w:t>
      </w:r>
      <w:r w:rsidRPr="00797F0F">
        <w:rPr>
          <w:rFonts w:ascii="Palatino Linotype" w:hAnsi="Palatino Linotype" w:cs="Tahoma"/>
          <w:szCs w:val="22"/>
          <w:lang w:val="es-ES"/>
        </w:rPr>
        <w:t xml:space="preserve"> de raya y cualquier</w:t>
      </w:r>
      <w:r w:rsidRPr="00797F0F" w:rsidR="00E93437">
        <w:rPr>
          <w:rFonts w:ascii="Palatino Linotype" w:hAnsi="Palatino Linotype" w:cs="Tahoma"/>
          <w:szCs w:val="22"/>
          <w:lang w:val="es-ES"/>
        </w:rPr>
        <w:t xml:space="preserve"> documento que dé cuenta del</w:t>
      </w:r>
      <w:r w:rsidRPr="00797F0F" w:rsidR="00BB408B">
        <w:rPr>
          <w:rFonts w:ascii="Palatino Linotype" w:hAnsi="Palatino Linotype" w:cs="Tahoma"/>
          <w:szCs w:val="22"/>
          <w:lang w:val="es-ES"/>
        </w:rPr>
        <w:t xml:space="preserve"> pago de</w:t>
      </w:r>
      <w:r w:rsidRPr="00797F0F">
        <w:rPr>
          <w:rFonts w:ascii="Palatino Linotype" w:hAnsi="Palatino Linotype" w:cs="Tahoma"/>
          <w:szCs w:val="22"/>
          <w:lang w:val="es-ES"/>
        </w:rPr>
        <w:t xml:space="preserve"> monto</w:t>
      </w:r>
      <w:r w:rsidRPr="00797F0F" w:rsidR="00BB408B">
        <w:rPr>
          <w:rFonts w:ascii="Palatino Linotype" w:hAnsi="Palatino Linotype" w:cs="Tahoma"/>
          <w:szCs w:val="22"/>
          <w:lang w:val="es-ES"/>
        </w:rPr>
        <w:t>s</w:t>
      </w:r>
      <w:r w:rsidRPr="00797F0F">
        <w:rPr>
          <w:rFonts w:ascii="Palatino Linotype" w:hAnsi="Palatino Linotype" w:cs="Tahoma"/>
          <w:szCs w:val="22"/>
          <w:lang w:val="es-ES"/>
        </w:rPr>
        <w:t xml:space="preserve"> extraordinario</w:t>
      </w:r>
      <w:r w:rsidRPr="00797F0F" w:rsidR="00BB408B">
        <w:rPr>
          <w:rFonts w:ascii="Palatino Linotype" w:hAnsi="Palatino Linotype" w:cs="Tahoma"/>
          <w:szCs w:val="22"/>
          <w:lang w:val="es-ES"/>
        </w:rPr>
        <w:t>s</w:t>
      </w:r>
      <w:r w:rsidRPr="00797F0F">
        <w:rPr>
          <w:rFonts w:ascii="Palatino Linotype" w:hAnsi="Palatino Linotype" w:cs="Tahoma"/>
          <w:szCs w:val="22"/>
          <w:lang w:val="es-ES"/>
        </w:rPr>
        <w:t xml:space="preserve"> </w:t>
      </w:r>
      <w:r w:rsidRPr="00797F0F" w:rsidR="00BB408B">
        <w:rPr>
          <w:rFonts w:ascii="Palatino Linotype" w:hAnsi="Palatino Linotype" w:cs="Tahoma"/>
          <w:szCs w:val="22"/>
          <w:lang w:val="es-ES"/>
        </w:rPr>
        <w:t>incluidos</w:t>
      </w:r>
      <w:r w:rsidRPr="00797F0F">
        <w:rPr>
          <w:rFonts w:ascii="Palatino Linotype" w:hAnsi="Palatino Linotype" w:cs="Tahoma"/>
          <w:szCs w:val="22"/>
          <w:lang w:val="es-ES"/>
        </w:rPr>
        <w:t xml:space="preserve"> bono</w:t>
      </w:r>
      <w:r w:rsidRPr="00797F0F" w:rsidR="00BB408B">
        <w:rPr>
          <w:rFonts w:ascii="Palatino Linotype" w:hAnsi="Palatino Linotype" w:cs="Tahoma"/>
          <w:szCs w:val="22"/>
          <w:lang w:val="es-ES"/>
        </w:rPr>
        <w:t>s,</w:t>
      </w:r>
      <w:r w:rsidRPr="00797F0F">
        <w:rPr>
          <w:rFonts w:ascii="Palatino Linotype" w:hAnsi="Palatino Linotype" w:cs="Tahoma"/>
          <w:szCs w:val="22"/>
          <w:lang w:val="es-ES"/>
        </w:rPr>
        <w:t xml:space="preserve"> de los servidores públicos adscritos al Ayuntamiento, incluyendo </w:t>
      </w:r>
      <w:r w:rsidRPr="00797F0F" w:rsidR="0085064C">
        <w:rPr>
          <w:rFonts w:ascii="Palatino Linotype" w:hAnsi="Palatino Linotype" w:cs="Tahoma"/>
          <w:szCs w:val="22"/>
          <w:lang w:val="es-ES"/>
        </w:rPr>
        <w:t>los</w:t>
      </w:r>
      <w:r w:rsidRPr="00797F0F">
        <w:rPr>
          <w:rFonts w:ascii="Palatino Linotype" w:hAnsi="Palatino Linotype" w:cs="Tahoma"/>
          <w:szCs w:val="22"/>
          <w:lang w:val="es-ES"/>
        </w:rPr>
        <w:t xml:space="preserve"> organismos públicos descentralizados</w:t>
      </w:r>
      <w:r w:rsidRPr="00797F0F" w:rsidR="00BB408B">
        <w:rPr>
          <w:rFonts w:ascii="Palatino Linotype" w:hAnsi="Palatino Linotype" w:cs="Tahoma"/>
          <w:szCs w:val="22"/>
          <w:lang w:val="es-ES"/>
        </w:rPr>
        <w:t>,</w:t>
      </w:r>
      <w:r w:rsidRPr="00797F0F">
        <w:rPr>
          <w:rFonts w:ascii="Palatino Linotype" w:hAnsi="Palatino Linotype" w:cs="Tahoma"/>
          <w:szCs w:val="22"/>
          <w:lang w:val="es-ES"/>
        </w:rPr>
        <w:t xml:space="preserve"> del primero de enero al quince de noviembre de dos mil veintidós.</w:t>
      </w:r>
    </w:p>
    <w:p w:rsidRPr="00797F0F" w:rsidR="00217F80" w:rsidP="00247EDD" w:rsidRDefault="00217F80" w14:paraId="42D10222" w14:textId="15681DC8">
      <w:pPr>
        <w:spacing w:line="360" w:lineRule="auto"/>
        <w:jc w:val="both"/>
        <w:rPr>
          <w:rFonts w:ascii="Palatino Linotype" w:hAnsi="Palatino Linotype" w:cs="Tahoma"/>
          <w:sz w:val="22"/>
          <w:szCs w:val="22"/>
          <w:lang w:val="es-ES"/>
        </w:rPr>
      </w:pPr>
    </w:p>
    <w:p w:rsidRPr="00797F0F" w:rsidR="0085064C" w:rsidP="00217F80" w:rsidRDefault="00217F80" w14:paraId="5336863A" w14:textId="2D556AB6">
      <w:pPr>
        <w:pStyle w:val="Prrafodelista"/>
        <w:numPr>
          <w:ilvl w:val="0"/>
          <w:numId w:val="28"/>
        </w:numPr>
        <w:spacing w:line="360" w:lineRule="auto"/>
        <w:jc w:val="both"/>
        <w:rPr>
          <w:rFonts w:ascii="Palatino Linotype" w:hAnsi="Palatino Linotype" w:cs="Tahoma"/>
          <w:szCs w:val="22"/>
          <w:lang w:val="es-ES"/>
        </w:rPr>
      </w:pPr>
      <w:r w:rsidRPr="00797F0F">
        <w:rPr>
          <w:rFonts w:ascii="Palatino Linotype" w:hAnsi="Palatino Linotype" w:cs="Tahoma"/>
          <w:szCs w:val="22"/>
          <w:lang w:val="es-ES"/>
        </w:rPr>
        <w:t>Las actividades de todas las unidades administrativas que conforman el Ayuntamiento</w:t>
      </w:r>
      <w:r w:rsidRPr="00797F0F" w:rsidR="00870C0F">
        <w:rPr>
          <w:rFonts w:ascii="Palatino Linotype" w:hAnsi="Palatino Linotype" w:cs="Tahoma"/>
          <w:szCs w:val="22"/>
          <w:lang w:val="es-ES"/>
        </w:rPr>
        <w:t xml:space="preserve">, así como </w:t>
      </w:r>
      <w:r w:rsidRPr="00797F0F" w:rsidR="0085064C">
        <w:rPr>
          <w:rFonts w:ascii="Palatino Linotype" w:hAnsi="Palatino Linotype" w:cs="Tahoma"/>
          <w:szCs w:val="22"/>
          <w:lang w:val="es-ES"/>
        </w:rPr>
        <w:t xml:space="preserve">el Instituto Municipal de Cultura Física y Deporte de </w:t>
      </w:r>
      <w:proofErr w:type="spellStart"/>
      <w:r w:rsidRPr="00797F0F" w:rsidR="0085064C">
        <w:rPr>
          <w:rFonts w:ascii="Palatino Linotype" w:hAnsi="Palatino Linotype" w:cs="Tahoma"/>
          <w:szCs w:val="22"/>
          <w:lang w:val="es-ES"/>
        </w:rPr>
        <w:t>Temascalcingo</w:t>
      </w:r>
      <w:proofErr w:type="spellEnd"/>
      <w:r w:rsidRPr="00797F0F" w:rsidR="00BB408B">
        <w:rPr>
          <w:rFonts w:ascii="Palatino Linotype" w:hAnsi="Palatino Linotype" w:cs="Tahoma"/>
          <w:szCs w:val="22"/>
          <w:lang w:val="es-ES"/>
        </w:rPr>
        <w:t>,</w:t>
      </w:r>
      <w:r w:rsidRPr="00797F0F" w:rsidR="0085064C">
        <w:rPr>
          <w:rFonts w:ascii="Palatino Linotype" w:hAnsi="Palatino Linotype" w:cs="Tahoma"/>
          <w:szCs w:val="22"/>
          <w:lang w:val="es-ES"/>
        </w:rPr>
        <w:t xml:space="preserve"> vigentes al veintidós de noviembre de dos mil veintidós.</w:t>
      </w:r>
    </w:p>
    <w:p w:rsidRPr="00797F0F" w:rsidR="0085064C" w:rsidP="0085064C" w:rsidRDefault="0085064C" w14:paraId="6DC8407A" w14:textId="77777777">
      <w:pPr>
        <w:pStyle w:val="Prrafodelista"/>
        <w:rPr>
          <w:rFonts w:ascii="Palatino Linotype" w:hAnsi="Palatino Linotype" w:cs="Tahoma"/>
          <w:szCs w:val="22"/>
          <w:lang w:val="es-ES"/>
        </w:rPr>
      </w:pPr>
    </w:p>
    <w:p w:rsidRPr="00797F0F" w:rsidR="0085064C" w:rsidP="0085064C" w:rsidRDefault="0085064C" w14:paraId="24F1CAAF" w14:textId="350689FD">
      <w:pPr>
        <w:pStyle w:val="Prrafodelista"/>
        <w:numPr>
          <w:ilvl w:val="0"/>
          <w:numId w:val="28"/>
        </w:numPr>
        <w:spacing w:line="360" w:lineRule="auto"/>
        <w:jc w:val="both"/>
        <w:rPr>
          <w:rFonts w:ascii="Palatino Linotype" w:hAnsi="Palatino Linotype" w:cs="Tahoma"/>
          <w:szCs w:val="22"/>
          <w:lang w:val="es-ES"/>
        </w:rPr>
      </w:pPr>
      <w:r w:rsidRPr="00797F0F">
        <w:rPr>
          <w:rFonts w:ascii="Palatino Linotype" w:hAnsi="Palatino Linotype" w:cs="Tahoma"/>
          <w:szCs w:val="22"/>
          <w:lang w:val="es-ES"/>
        </w:rPr>
        <w:t xml:space="preserve">Las actividades de las unidades administrativas faltantes que conforman el Sistema Municipal para el Desarrollo Integral de la Familia de </w:t>
      </w:r>
      <w:proofErr w:type="spellStart"/>
      <w:r w:rsidRPr="00797F0F">
        <w:rPr>
          <w:rFonts w:ascii="Palatino Linotype" w:hAnsi="Palatino Linotype" w:cs="Tahoma"/>
          <w:szCs w:val="22"/>
          <w:lang w:val="es-ES"/>
        </w:rPr>
        <w:t>Temascalcingo</w:t>
      </w:r>
      <w:proofErr w:type="spellEnd"/>
      <w:r w:rsidRPr="00797F0F">
        <w:rPr>
          <w:rFonts w:ascii="Palatino Linotype" w:hAnsi="Palatino Linotype" w:cs="Tahoma"/>
          <w:szCs w:val="22"/>
          <w:lang w:val="es-ES"/>
        </w:rPr>
        <w:t>, vigentes al veintidós de noviembre de dos mil veintidós.</w:t>
      </w:r>
    </w:p>
    <w:p w:rsidRPr="00797F0F" w:rsidR="0085064C" w:rsidP="0085064C" w:rsidRDefault="0085064C" w14:paraId="045E213E" w14:textId="77777777">
      <w:pPr>
        <w:pStyle w:val="Prrafodelista"/>
        <w:rPr>
          <w:rFonts w:ascii="Palatino Linotype" w:hAnsi="Palatino Linotype" w:cs="Tahoma"/>
          <w:szCs w:val="22"/>
          <w:lang w:val="es-ES"/>
        </w:rPr>
      </w:pPr>
    </w:p>
    <w:p w:rsidRPr="00797F0F" w:rsidR="00217F80" w:rsidP="00217F80" w:rsidRDefault="00217F80" w14:paraId="17200C1E" w14:textId="78C070B3">
      <w:pPr>
        <w:spacing w:line="360" w:lineRule="auto"/>
        <w:ind w:right="-93"/>
        <w:jc w:val="both"/>
        <w:rPr>
          <w:rFonts w:ascii="Palatino Linotype" w:hAnsi="Palatino Linotype" w:eastAsia="Calibri" w:cs="Tahoma"/>
          <w:bCs/>
          <w:sz w:val="22"/>
          <w:szCs w:val="22"/>
          <w:lang w:eastAsia="en-US"/>
        </w:rPr>
      </w:pPr>
      <w:r w:rsidRPr="00797F0F">
        <w:rPr>
          <w:rFonts w:ascii="Palatino Linotype" w:hAnsi="Palatino Linotype" w:eastAsia="Calibri" w:cs="Tahoma"/>
          <w:bCs/>
          <w:sz w:val="22"/>
          <w:szCs w:val="22"/>
          <w:lang w:eastAsia="en-US"/>
        </w:rPr>
        <w:t xml:space="preserve">De ser necesarias las versiones públicas, se deberá proporcionar el Acuerdo de Clasificación donde el Comité de Transparencia, confirme la eliminación de los datos confidenciales, de </w:t>
      </w:r>
      <w:r w:rsidRPr="00797F0F">
        <w:rPr>
          <w:rFonts w:ascii="Palatino Linotype" w:hAnsi="Palatino Linotype" w:eastAsia="Calibri" w:cs="Tahoma"/>
          <w:bCs/>
          <w:sz w:val="22"/>
          <w:szCs w:val="22"/>
          <w:lang w:eastAsia="en-US"/>
        </w:rPr>
        <w:lastRenderedPageBreak/>
        <w:t>conformidad con los artículos 49, fracciones II y VIII y 132, fracción II de la Ley de Transparencia y Acceso a la Información Pública del Estado de México y Municipios.</w:t>
      </w:r>
    </w:p>
    <w:p w:rsidRPr="00797F0F" w:rsidR="00217F80" w:rsidP="00217F80" w:rsidRDefault="00217F80" w14:paraId="437D944B" w14:textId="77777777">
      <w:pPr>
        <w:spacing w:line="360" w:lineRule="auto"/>
        <w:ind w:right="-28"/>
        <w:jc w:val="both"/>
        <w:rPr>
          <w:rFonts w:ascii="Palatino Linotype" w:hAnsi="Palatino Linotype" w:cs="Tahoma"/>
          <w:bCs/>
          <w:sz w:val="22"/>
          <w:szCs w:val="22"/>
        </w:rPr>
      </w:pPr>
    </w:p>
    <w:p w:rsidRPr="00797F0F" w:rsidR="00217F80" w:rsidP="00217F80" w:rsidRDefault="00217F80" w14:paraId="35953257" w14:textId="0A900DB1">
      <w:pPr>
        <w:spacing w:line="360" w:lineRule="auto"/>
        <w:ind w:right="-28"/>
        <w:jc w:val="both"/>
        <w:rPr>
          <w:rFonts w:ascii="Palatino Linotype" w:hAnsi="Palatino Linotype" w:cs="Tahoma"/>
          <w:sz w:val="24"/>
          <w:szCs w:val="24"/>
          <w:lang w:val="es-ES"/>
        </w:rPr>
      </w:pPr>
      <w:r w:rsidRPr="00797F0F">
        <w:rPr>
          <w:rFonts w:ascii="Palatino Linotype" w:hAnsi="Palatino Linotype" w:cs="Tahoma"/>
          <w:bCs/>
          <w:sz w:val="22"/>
          <w:szCs w:val="22"/>
        </w:rPr>
        <w:t xml:space="preserve">Sobre la información ordenada en el punto 1 respecto la lista de raya y sobre </w:t>
      </w:r>
      <w:r w:rsidRPr="00797F0F" w:rsidR="00BB408B">
        <w:rPr>
          <w:rFonts w:ascii="Palatino Linotype" w:hAnsi="Palatino Linotype" w:cs="Tahoma"/>
          <w:bCs/>
          <w:sz w:val="22"/>
          <w:szCs w:val="22"/>
        </w:rPr>
        <w:t>pago extraordinarios</w:t>
      </w:r>
      <w:r w:rsidRPr="00797F0F">
        <w:rPr>
          <w:rFonts w:ascii="Palatino Linotype" w:hAnsi="Palatino Linotype" w:cs="Tahoma"/>
          <w:bCs/>
          <w:sz w:val="22"/>
          <w:szCs w:val="22"/>
        </w:rPr>
        <w:t xml:space="preserve">, para el caso de que no obre en los archivos del Sujeto Obligado por no haberse generado, bastará con que, se haga del conocimiento </w:t>
      </w:r>
      <w:proofErr w:type="gramStart"/>
      <w:r w:rsidRPr="00797F0F">
        <w:rPr>
          <w:rFonts w:ascii="Palatino Linotype" w:hAnsi="Palatino Linotype" w:cs="Tahoma"/>
          <w:bCs/>
          <w:sz w:val="22"/>
          <w:szCs w:val="22"/>
        </w:rPr>
        <w:t>del</w:t>
      </w:r>
      <w:proofErr w:type="gramEnd"/>
      <w:r w:rsidRPr="00797F0F">
        <w:rPr>
          <w:rFonts w:ascii="Palatino Linotype" w:hAnsi="Palatino Linotype" w:cs="Tahoma"/>
          <w:bCs/>
          <w:sz w:val="22"/>
          <w:szCs w:val="22"/>
        </w:rPr>
        <w:t xml:space="preserve"> Recurrente dicha situación de manera precisa y clara.</w:t>
      </w:r>
    </w:p>
    <w:p w:rsidRPr="00797F0F" w:rsidR="00217F80" w:rsidP="00217F80" w:rsidRDefault="00217F80" w14:paraId="26E0E39D" w14:textId="37B8FCA9">
      <w:pPr>
        <w:spacing w:line="360" w:lineRule="auto"/>
        <w:ind w:right="-28"/>
        <w:jc w:val="both"/>
        <w:rPr>
          <w:rFonts w:ascii="Palatino Linotype" w:hAnsi="Palatino Linotype" w:eastAsia="Calibri" w:cs="Tahoma"/>
          <w:bCs/>
          <w:sz w:val="22"/>
          <w:szCs w:val="22"/>
          <w:lang w:eastAsia="en-US"/>
        </w:rPr>
      </w:pPr>
    </w:p>
    <w:p w:rsidRPr="00797F0F" w:rsidR="00247EDD" w:rsidP="00247EDD" w:rsidRDefault="00247EDD" w14:paraId="5D01A81B" w14:textId="5A852013">
      <w:pPr>
        <w:spacing w:line="360" w:lineRule="auto"/>
        <w:jc w:val="both"/>
        <w:rPr>
          <w:rFonts w:ascii="Palatino Linotype" w:hAnsi="Palatino Linotype" w:cs="Tahoma"/>
          <w:bCs/>
          <w:iCs/>
          <w:sz w:val="22"/>
          <w:szCs w:val="22"/>
        </w:rPr>
      </w:pPr>
      <w:r w:rsidRPr="00797F0F">
        <w:rPr>
          <w:rFonts w:ascii="Palatino Linotype" w:hAnsi="Palatino Linotype" w:cs="Tahoma"/>
          <w:b/>
          <w:bCs/>
          <w:iCs/>
          <w:sz w:val="22"/>
          <w:szCs w:val="22"/>
          <w:lang w:val="es-ES"/>
        </w:rPr>
        <w:t>TERCERO</w:t>
      </w:r>
      <w:r w:rsidRPr="00797F0F">
        <w:rPr>
          <w:rFonts w:ascii="Palatino Linotype" w:hAnsi="Palatino Linotype" w:cs="Tahoma"/>
          <w:b/>
          <w:bCs/>
          <w:sz w:val="22"/>
          <w:szCs w:val="22"/>
        </w:rPr>
        <w:t xml:space="preserve">. </w:t>
      </w:r>
      <w:r w:rsidRPr="00797F0F">
        <w:rPr>
          <w:rFonts w:ascii="Palatino Linotype" w:hAnsi="Palatino Linotype" w:cs="Tahoma"/>
          <w:bCs/>
          <w:iCs/>
          <w:sz w:val="22"/>
          <w:szCs w:val="22"/>
          <w:lang w:val="es-ES_tradnl"/>
        </w:rPr>
        <w:t>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w:t>
      </w:r>
    </w:p>
    <w:p w:rsidRPr="00797F0F" w:rsidR="00247EDD" w:rsidP="00247EDD" w:rsidRDefault="00247EDD" w14:paraId="239B0C72" w14:textId="77777777">
      <w:pPr>
        <w:spacing w:line="360" w:lineRule="auto"/>
        <w:jc w:val="both"/>
        <w:rPr>
          <w:rFonts w:ascii="Palatino Linotype" w:hAnsi="Palatino Linotype" w:cs="Tahoma"/>
          <w:b/>
          <w:bCs/>
          <w:sz w:val="22"/>
          <w:szCs w:val="22"/>
        </w:rPr>
      </w:pPr>
    </w:p>
    <w:p w:rsidRPr="00797F0F" w:rsidR="00247EDD" w:rsidP="00247EDD" w:rsidRDefault="00247EDD" w14:paraId="6FC2AA36" w14:textId="77777777">
      <w:pPr>
        <w:spacing w:line="360" w:lineRule="auto"/>
        <w:jc w:val="both"/>
        <w:rPr>
          <w:rFonts w:ascii="Palatino Linotype" w:hAnsi="Palatino Linotype" w:cs="Tahoma"/>
          <w:sz w:val="22"/>
          <w:szCs w:val="22"/>
        </w:rPr>
      </w:pPr>
      <w:r w:rsidRPr="00797F0F">
        <w:rPr>
          <w:rFonts w:ascii="Palatino Linotype" w:hAnsi="Palatino Linotype" w:eastAsia="Calibri" w:cs="Tahoma"/>
          <w:b/>
          <w:sz w:val="22"/>
          <w:szCs w:val="22"/>
          <w:lang w:eastAsia="es-MX"/>
        </w:rPr>
        <w:t>CUARTO</w:t>
      </w:r>
      <w:r w:rsidRPr="00797F0F">
        <w:rPr>
          <w:rFonts w:ascii="Palatino Linotype" w:hAnsi="Palatino Linotype" w:eastAsia="Calibri" w:cs="Tahoma"/>
          <w:b/>
          <w:bCs/>
          <w:sz w:val="22"/>
          <w:szCs w:val="22"/>
          <w:lang w:eastAsia="en-US"/>
        </w:rPr>
        <w:t xml:space="preserve">. </w:t>
      </w:r>
      <w:r w:rsidRPr="00797F0F">
        <w:rPr>
          <w:rFonts w:ascii="Palatino Linotype" w:hAnsi="Palatino Linotype" w:cs="Tahoma"/>
          <w:b/>
          <w:sz w:val="22"/>
          <w:szCs w:val="22"/>
        </w:rPr>
        <w:t xml:space="preserve">NOTIFÍQUESE </w:t>
      </w:r>
      <w:r w:rsidRPr="00797F0F">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r w:rsidRPr="00797F0F">
        <w:rPr>
          <w:rFonts w:ascii="Palatino Linotype" w:hAnsi="Palatino Linotype" w:eastAsiaTheme="minorHAnsi" w:cstheme="minorBidi"/>
          <w:color w:val="000000"/>
          <w:sz w:val="22"/>
          <w:szCs w:val="22"/>
          <w:lang w:eastAsia="en-US"/>
        </w:rPr>
        <w:t>se le apercibe que en caso de negarse a cumplir la presente resolución o hacerlo de manera parcial, se le impondrá una medida de apremio de conformidad con lo previsto en los artículos 198, 200, fracción III, 214, 215 y 216 de la Ley referida.</w:t>
      </w:r>
    </w:p>
    <w:p w:rsidRPr="00797F0F" w:rsidR="00247EDD" w:rsidP="00247EDD" w:rsidRDefault="00247EDD" w14:paraId="1A08D840" w14:textId="77777777">
      <w:pPr>
        <w:spacing w:line="360" w:lineRule="auto"/>
        <w:jc w:val="both"/>
        <w:rPr>
          <w:rFonts w:ascii="Palatino Linotype" w:hAnsi="Palatino Linotype" w:eastAsia="Calibri" w:cs="Tahoma"/>
          <w:sz w:val="22"/>
          <w:szCs w:val="22"/>
          <w:lang w:eastAsia="es-MX"/>
        </w:rPr>
      </w:pPr>
    </w:p>
    <w:p w:rsidRPr="00797F0F" w:rsidR="00247EDD" w:rsidP="00247EDD" w:rsidRDefault="00247EDD" w14:paraId="605CC1D3" w14:textId="77777777">
      <w:pPr>
        <w:spacing w:line="360" w:lineRule="auto"/>
        <w:jc w:val="both"/>
        <w:rPr>
          <w:rFonts w:ascii="Palatino Linotype" w:hAnsi="Palatino Linotype" w:cs="Tahoma"/>
          <w:b/>
          <w:sz w:val="22"/>
          <w:szCs w:val="22"/>
        </w:rPr>
      </w:pPr>
      <w:r w:rsidRPr="00797F0F">
        <w:rPr>
          <w:rFonts w:ascii="Palatino Linotype" w:hAnsi="Palatino Linotype" w:eastAsia="Calibri" w:cs="Tahoma"/>
          <w:b/>
          <w:bCs/>
          <w:iCs/>
          <w:sz w:val="22"/>
          <w:szCs w:val="22"/>
          <w:lang w:val="es-ES"/>
        </w:rPr>
        <w:t>QUINTO</w:t>
      </w:r>
      <w:r w:rsidRPr="00797F0F">
        <w:rPr>
          <w:rFonts w:ascii="Palatino Linotype" w:hAnsi="Palatino Linotype" w:eastAsia="Calibri" w:cs="Tahoma"/>
          <w:bCs/>
          <w:iCs/>
          <w:sz w:val="22"/>
          <w:szCs w:val="22"/>
          <w:lang w:val="es-ES"/>
        </w:rPr>
        <w:t>.</w:t>
      </w:r>
      <w:r w:rsidRPr="00797F0F">
        <w:rPr>
          <w:rFonts w:ascii="Palatino Linotype" w:hAnsi="Palatino Linotype" w:cs="Tahoma"/>
          <w:b/>
          <w:sz w:val="22"/>
          <w:szCs w:val="22"/>
        </w:rPr>
        <w:t xml:space="preserve"> NOTIFÍQUESE </w:t>
      </w:r>
      <w:r w:rsidRPr="00797F0F">
        <w:rPr>
          <w:rFonts w:ascii="Palatino Linotype" w:hAnsi="Palatino Linotype" w:cs="Tahoma"/>
          <w:bCs/>
          <w:sz w:val="22"/>
          <w:szCs w:val="22"/>
        </w:rPr>
        <w:t xml:space="preserve">al Recurrente la presente Resolución, </w:t>
      </w:r>
      <w:r w:rsidRPr="00797F0F">
        <w:rPr>
          <w:rFonts w:ascii="Palatino Linotype" w:hAnsi="Palatino Linotype" w:cs="Tahoma"/>
          <w:bCs/>
          <w:sz w:val="22"/>
          <w:szCs w:val="22"/>
          <w:lang w:val="es-ES"/>
        </w:rPr>
        <w:t>a través del Sistema de Acceso a la Información Mexiquense (SAIMEX);</w:t>
      </w:r>
      <w:r w:rsidRPr="00797F0F">
        <w:rPr>
          <w:rFonts w:ascii="Palatino Linotype" w:hAnsi="Palatino Linotype" w:cs="Tahoma"/>
          <w:bCs/>
          <w:sz w:val="22"/>
          <w:szCs w:val="22"/>
        </w:rPr>
        <w:t xml:space="preserve"> asimismo, se hace de su conocimiento que de conformidad con lo establecido en el artículo 196 de la Ley de Transparencia y Acceso a la </w:t>
      </w:r>
      <w:r w:rsidRPr="00797F0F">
        <w:rPr>
          <w:rFonts w:ascii="Palatino Linotype" w:hAnsi="Palatino Linotype" w:cs="Tahoma"/>
          <w:bCs/>
          <w:sz w:val="22"/>
          <w:szCs w:val="22"/>
        </w:rPr>
        <w:lastRenderedPageBreak/>
        <w:t>Información Pública del Estado de México y Municipios, podrá promover el Juicio de Amparo en los términos de las leyes aplicables.</w:t>
      </w:r>
    </w:p>
    <w:p w:rsidRPr="00797F0F" w:rsidR="00247EDD" w:rsidP="00247EDD" w:rsidRDefault="00247EDD" w14:paraId="6184ACCB" w14:textId="77777777">
      <w:pPr>
        <w:spacing w:line="360" w:lineRule="auto"/>
        <w:jc w:val="both"/>
        <w:rPr>
          <w:rFonts w:ascii="Palatino Linotype" w:hAnsi="Palatino Linotype" w:cs="Tahoma"/>
          <w:sz w:val="22"/>
          <w:szCs w:val="22"/>
        </w:rPr>
      </w:pPr>
    </w:p>
    <w:p w:rsidRPr="00797F0F" w:rsidR="00247EDD" w:rsidP="00247EDD" w:rsidRDefault="00247EDD" w14:paraId="39E5CC3A" w14:textId="77777777">
      <w:pPr>
        <w:spacing w:line="360" w:lineRule="auto"/>
        <w:jc w:val="both"/>
        <w:rPr>
          <w:rFonts w:ascii="Palatino Linotype" w:hAnsi="Palatino Linotype" w:eastAsia="Calibri" w:cs="Tahoma"/>
          <w:bCs/>
          <w:sz w:val="22"/>
          <w:szCs w:val="22"/>
          <w:lang w:eastAsia="en-US"/>
        </w:rPr>
      </w:pPr>
      <w:r w:rsidRPr="00797F0F">
        <w:rPr>
          <w:rFonts w:ascii="Palatino Linotype" w:hAnsi="Palatino Linotype" w:eastAsiaTheme="minorHAnsi" w:cstheme="minorBidi"/>
          <w:b/>
          <w:bCs/>
          <w:color w:val="000000" w:themeColor="text1"/>
          <w:sz w:val="22"/>
          <w:szCs w:val="22"/>
          <w:lang w:eastAsia="en-US"/>
        </w:rPr>
        <w:t>SEXTO.</w:t>
      </w:r>
      <w:r w:rsidRPr="00797F0F">
        <w:rPr>
          <w:rFonts w:ascii="Palatino Linotype" w:hAnsi="Palatino Linotype" w:eastAsiaTheme="minorHAnsi" w:cstheme="minorBidi"/>
          <w:color w:val="000000" w:themeColor="text1"/>
          <w:sz w:val="22"/>
          <w:szCs w:val="22"/>
          <w:lang w:eastAsia="en-US"/>
        </w:rPr>
        <w:t xml:space="preserve"> </w:t>
      </w:r>
      <w:r w:rsidRPr="00797F0F">
        <w:rPr>
          <w:rFonts w:ascii="Palatino Linotype" w:hAnsi="Palatino Linotype" w:eastAsiaTheme="minorHAnsi" w:cstheme="minorBidi"/>
          <w:color w:val="000000"/>
          <w:sz w:val="22"/>
          <w:szCs w:val="22"/>
          <w:lang w:eastAsia="en-US"/>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rsidRPr="00797F0F" w:rsidR="00247EDD" w:rsidP="005734D1" w:rsidRDefault="00247EDD" w14:paraId="6BD9E708" w14:textId="77777777">
      <w:pPr>
        <w:spacing w:line="360" w:lineRule="auto"/>
        <w:jc w:val="both"/>
        <w:rPr>
          <w:rFonts w:ascii="Palatino Linotype" w:hAnsi="Palatino Linotype" w:cs="Tahoma"/>
          <w:sz w:val="22"/>
          <w:szCs w:val="22"/>
        </w:rPr>
      </w:pPr>
    </w:p>
    <w:p w:rsidR="00733CE0" w:rsidP="00437679" w:rsidRDefault="00797F0F" w14:paraId="361FB3C9" w14:textId="401FCE44">
      <w:pPr>
        <w:spacing w:line="360" w:lineRule="auto"/>
        <w:contextualSpacing/>
        <w:jc w:val="both"/>
        <w:rPr>
          <w:rFonts w:ascii="Palatino Linotype" w:hAnsi="Palatino Linotype" w:cs="Tahoma"/>
          <w:sz w:val="22"/>
          <w:szCs w:val="22"/>
          <w:lang w:eastAsia="es-MX"/>
        </w:rPr>
      </w:pPr>
      <w:r w:rsidRPr="00797F0F">
        <w:rPr>
          <w:rFonts w:ascii="Palatino Linotype" w:hAnsi="Palatino Linotype" w:cs="Tahoma"/>
          <w:sz w:val="22"/>
          <w:szCs w:val="22"/>
          <w:lang w:eastAsia="es-MX"/>
        </w:rPr>
        <w:t xml:space="preserve">ASÍ LO RESUELVE, POR </w:t>
      </w:r>
      <w:r w:rsidRPr="00797F0F">
        <w:rPr>
          <w:rFonts w:ascii="Palatino Linotype" w:hAnsi="Palatino Linotype" w:cs="Tahoma"/>
          <w:b/>
          <w:sz w:val="22"/>
          <w:szCs w:val="22"/>
          <w:lang w:eastAsia="es-MX"/>
        </w:rPr>
        <w:t>MAYORÍA</w:t>
      </w:r>
      <w:r w:rsidRPr="00797F0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CON VOTO PARTICULAR, , MARÍA DEL ROSARIO MEJÍA AYALA, SHARON CRISTINA MORALES MARTÍNEZ CON VOTO DISIDENTE, LUIS GUSTAVO PARRA NORIEGA CON VOTO PARTICULAR, Y GUADALUPE RAMÍREZ PEÑA, EN LA VIGÉSIMA SESIÓN ORDINARIA, CELEBRADA EL TREINTA Y UNO DE MAYO DE DOS MIL VEINTITRÉS, ANTE EL SECRETARIO TÉCNICO DEL PLENO, ALEXIS TAPIA RAMÍREZ.</w:t>
      </w:r>
      <w:bookmarkStart w:name="_GoBack" w:id="3"/>
      <w:bookmarkEnd w:id="3"/>
    </w:p>
    <w:p w:rsidR="005B0BB4" w:rsidRDefault="005B0BB4" w14:paraId="0B293A72" w14:textId="253973F4">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3A1DF0" w:rsidR="003A1DF0" w:rsidP="00437679" w:rsidRDefault="003A1DF0" w14:paraId="28222066" w14:textId="77777777">
      <w:pPr>
        <w:spacing w:line="360" w:lineRule="auto"/>
        <w:contextualSpacing/>
        <w:jc w:val="both"/>
        <w:rPr>
          <w:rFonts w:ascii="Palatino Linotype" w:hAnsi="Palatino Linotype" w:cs="Tahoma"/>
          <w:sz w:val="22"/>
          <w:szCs w:val="22"/>
        </w:rPr>
      </w:pPr>
    </w:p>
    <w:sectPr w:rsidRPr="003A1DF0" w:rsidR="003A1DF0" w:rsidSect="00DB7E5F">
      <w:headerReference w:type="even" r:id="rId14"/>
      <w:headerReference w:type="default" r:id="rId15"/>
      <w:footerReference w:type="default" r:id="rId16"/>
      <w:headerReference w:type="first" r:id="rId17"/>
      <w:footerReference w:type="first" r:id="rId18"/>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8B9" w:rsidP="00B31222" w:rsidRDefault="00CA18B9" w14:paraId="537E83DC" w14:textId="77777777">
      <w:r>
        <w:separator/>
      </w:r>
    </w:p>
  </w:endnote>
  <w:endnote w:type="continuationSeparator" w:id="0">
    <w:p w:rsidR="00CA18B9" w:rsidP="00B31222" w:rsidRDefault="00CA18B9" w14:paraId="7CAC924E" w14:textId="77777777">
      <w:r>
        <w:continuationSeparator/>
      </w:r>
    </w:p>
  </w:endnote>
  <w:endnote w:type="continuationNotice" w:id="1">
    <w:p w:rsidR="00CA18B9" w:rsidRDefault="00CA18B9" w14:paraId="57E3A2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4B4302" w:rsidRDefault="004B4302" w14:paraId="430D82B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7F0F">
              <w:rPr>
                <w:b/>
                <w:bCs/>
                <w:noProof/>
              </w:rPr>
              <w:t>58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7F0F">
              <w:rPr>
                <w:b/>
                <w:bCs/>
                <w:noProof/>
              </w:rPr>
              <w:t>58</w:t>
            </w:r>
            <w:r>
              <w:rPr>
                <w:b/>
                <w:bCs/>
                <w:sz w:val="24"/>
                <w:szCs w:val="24"/>
              </w:rPr>
              <w:fldChar w:fldCharType="end"/>
            </w:r>
          </w:p>
        </w:sdtContent>
      </w:sdt>
    </w:sdtContent>
  </w:sdt>
  <w:p w:rsidR="004B4302" w:rsidRDefault="004B4302" w14:paraId="785D1067"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302" w:rsidRDefault="004B4302" w14:paraId="308BF52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7F0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7F0F">
      <w:rPr>
        <w:b/>
        <w:bCs/>
        <w:noProof/>
      </w:rPr>
      <w:t>58</w:t>
    </w:r>
    <w:r>
      <w:rPr>
        <w:b/>
        <w:bCs/>
        <w:sz w:val="24"/>
        <w:szCs w:val="24"/>
      </w:rPr>
      <w:fldChar w:fldCharType="end"/>
    </w:r>
  </w:p>
  <w:p w:rsidR="004B4302" w:rsidRDefault="004B4302" w14:paraId="0447C304"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8B9" w:rsidP="00B31222" w:rsidRDefault="00CA18B9" w14:paraId="1A037FBF" w14:textId="77777777">
      <w:r>
        <w:separator/>
      </w:r>
    </w:p>
  </w:footnote>
  <w:footnote w:type="continuationSeparator" w:id="0">
    <w:p w:rsidR="00CA18B9" w:rsidP="00B31222" w:rsidRDefault="00CA18B9" w14:paraId="603CF5AB" w14:textId="77777777">
      <w:r>
        <w:continuationSeparator/>
      </w:r>
    </w:p>
  </w:footnote>
  <w:footnote w:type="continuationNotice" w:id="1">
    <w:p w:rsidR="00CA18B9" w:rsidRDefault="00CA18B9" w14:paraId="0BB94BB4"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302" w:rsidRDefault="00CA18B9" w14:paraId="41519709" w14:textId="77777777">
    <w:pPr>
      <w:pStyle w:val="Encabezado"/>
    </w:pPr>
    <w:r>
      <w:rPr>
        <w:noProof/>
        <w:lang w:eastAsia="es-MX"/>
      </w:rPr>
      <w:pict w14:anchorId="1648D1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9568" w:type="dxa"/>
      <w:tblLayout w:type="fixed"/>
      <w:tblLook w:val="04A0" w:firstRow="1" w:lastRow="0" w:firstColumn="1" w:lastColumn="0" w:noHBand="0" w:noVBand="1"/>
    </w:tblPr>
    <w:tblGrid>
      <w:gridCol w:w="2835"/>
      <w:gridCol w:w="6733"/>
    </w:tblGrid>
    <w:tr w:rsidRPr="005C106F" w:rsidR="004B4302" w:rsidTr="00202DB8" w14:paraId="4F095124" w14:textId="77777777">
      <w:trPr>
        <w:trHeight w:val="1435"/>
      </w:trPr>
      <w:tc>
        <w:tcPr>
          <w:tcW w:w="2835" w:type="dxa"/>
          <w:shd w:val="clear" w:color="auto" w:fill="auto"/>
        </w:tcPr>
        <w:p w:rsidRPr="005C106F" w:rsidR="004B4302" w:rsidP="00EF4A64" w:rsidRDefault="004B4302" w14:paraId="37E62A66"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028D9E71" wp14:editId="0E040888">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4B4302" w:rsidP="005743D2" w:rsidRDefault="004B4302" w14:paraId="13F55B02"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4B4302" w:rsidTr="00DF3BE8" w14:paraId="2230C14F" w14:textId="77777777">
            <w:trPr>
              <w:trHeight w:val="144"/>
            </w:trPr>
            <w:tc>
              <w:tcPr>
                <w:tcW w:w="2589" w:type="dxa"/>
              </w:tcPr>
              <w:p w:rsidRPr="00431A70" w:rsidR="004B4302" w:rsidP="00E43A0F" w:rsidRDefault="004B4302" w14:paraId="46B107EF"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4B4302" w:rsidP="00441C80" w:rsidRDefault="004B4302" w14:paraId="108A3C1C"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17381</w:t>
                </w:r>
                <w:r w:rsidRPr="001A412B">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2</w:t>
                </w:r>
              </w:p>
            </w:tc>
          </w:tr>
          <w:tr w:rsidR="004B4302" w:rsidTr="00DF3BE8" w14:paraId="7109DE38" w14:textId="77777777">
            <w:trPr>
              <w:trHeight w:val="283"/>
            </w:trPr>
            <w:tc>
              <w:tcPr>
                <w:tcW w:w="2589" w:type="dxa"/>
              </w:tcPr>
              <w:p w:rsidRPr="00431A70" w:rsidR="004B4302" w:rsidP="00E43A0F" w:rsidRDefault="004B4302" w14:paraId="4374C3F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4B4302" w:rsidP="005F13CF" w:rsidRDefault="004B4302" w14:paraId="718E095B" w14:textId="77777777">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 xml:space="preserve">Ayuntamiento de </w:t>
                </w:r>
                <w:proofErr w:type="spellStart"/>
                <w:r>
                  <w:rPr>
                    <w:rFonts w:ascii="Palatino Linotype" w:hAnsi="Palatino Linotype" w:eastAsia="Calibri" w:cs="Tahoma"/>
                    <w:bCs/>
                    <w:sz w:val="22"/>
                    <w:szCs w:val="22"/>
                    <w:lang w:val="es-MX" w:eastAsia="en-US"/>
                  </w:rPr>
                  <w:t>Temascalcingo</w:t>
                </w:r>
                <w:proofErr w:type="spellEnd"/>
              </w:p>
            </w:tc>
          </w:tr>
          <w:tr w:rsidR="004B4302" w:rsidTr="00DF3BE8" w14:paraId="10636B81" w14:textId="77777777">
            <w:trPr>
              <w:trHeight w:val="283"/>
            </w:trPr>
            <w:tc>
              <w:tcPr>
                <w:tcW w:w="2589" w:type="dxa"/>
              </w:tcPr>
              <w:p w:rsidRPr="00431A70" w:rsidR="004B4302" w:rsidP="00E43A0F" w:rsidRDefault="004B4302" w14:paraId="229EF56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4B4302" w:rsidP="005F13CF" w:rsidRDefault="004B4302" w14:paraId="4739D313"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4B4302" w:rsidP="005743D2" w:rsidRDefault="004B4302" w14:paraId="511FE10B" w14:textId="77777777">
          <w:pPr>
            <w:tabs>
              <w:tab w:val="right" w:pos="8838"/>
            </w:tabs>
            <w:ind w:left="-28"/>
            <w:jc w:val="both"/>
            <w:rPr>
              <w:rFonts w:ascii="Arial" w:hAnsi="Arial" w:eastAsia="Calibri" w:cs="Arial"/>
              <w:b/>
              <w:sz w:val="22"/>
              <w:szCs w:val="22"/>
              <w:lang w:eastAsia="en-US"/>
            </w:rPr>
          </w:pPr>
        </w:p>
      </w:tc>
    </w:tr>
  </w:tbl>
  <w:p w:rsidRPr="00A25151" w:rsidR="004B4302" w:rsidP="00EF4A64" w:rsidRDefault="004B4302" w14:paraId="337AAC5E" w14:textId="77777777">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9568" w:type="dxa"/>
      <w:tblLayout w:type="fixed"/>
      <w:tblLook w:val="04A0" w:firstRow="1" w:lastRow="0" w:firstColumn="1" w:lastColumn="0" w:noHBand="0" w:noVBand="1"/>
    </w:tblPr>
    <w:tblGrid>
      <w:gridCol w:w="2835"/>
      <w:gridCol w:w="6733"/>
    </w:tblGrid>
    <w:tr w:rsidRPr="00330DA7" w:rsidR="004B4302" w:rsidTr="24DE270A" w14:paraId="0D323F84" w14:textId="77777777">
      <w:trPr>
        <w:trHeight w:val="1435"/>
      </w:trPr>
      <w:tc>
        <w:tcPr>
          <w:tcW w:w="2835" w:type="dxa"/>
          <w:shd w:val="clear" w:color="auto" w:fill="auto"/>
          <w:tcMar/>
        </w:tcPr>
        <w:p w:rsidRPr="00330DA7" w:rsidR="004B4302" w:rsidP="00F805F6" w:rsidRDefault="004B4302" w14:paraId="534D4313"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4BC7F4B7" wp14:editId="510400DF">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399"/>
          </w:tblGrid>
          <w:tr w:rsidRPr="00431A70" w:rsidR="004B4302" w:rsidTr="24DE270A" w14:paraId="1E6BDE36" w14:textId="77777777">
            <w:trPr>
              <w:trHeight w:val="144"/>
            </w:trPr>
            <w:tc>
              <w:tcPr>
                <w:tcW w:w="2589" w:type="dxa"/>
                <w:tcMar/>
              </w:tcPr>
              <w:p w:rsidRPr="00431A70" w:rsidR="004B4302" w:rsidP="00844CB5" w:rsidRDefault="004B4302" w14:paraId="561322FE"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399" w:type="dxa"/>
                <w:tcMar/>
              </w:tcPr>
              <w:p w:rsidRPr="00431A70" w:rsidR="004B4302" w:rsidP="0093788C" w:rsidRDefault="004B4302" w14:paraId="3732441D"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 xml:space="preserve">17381/INFOEM/IP/RR/2022 </w:t>
                </w:r>
              </w:p>
            </w:tc>
          </w:tr>
          <w:tr w:rsidRPr="00286D0C" w:rsidR="004B4302" w:rsidTr="24DE270A" w14:paraId="33E59560" w14:textId="77777777">
            <w:trPr>
              <w:trHeight w:val="144"/>
            </w:trPr>
            <w:tc>
              <w:tcPr>
                <w:tcW w:w="2589" w:type="dxa"/>
                <w:tcMar/>
              </w:tcPr>
              <w:p w:rsidRPr="00431A70" w:rsidR="004B4302" w:rsidP="009A7587" w:rsidRDefault="004B4302" w14:paraId="2B3870A5"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399" w:type="dxa"/>
                <w:tcMar/>
              </w:tcPr>
              <w:p w:rsidRPr="00286D0C" w:rsidR="004B4302" w:rsidP="24DE270A" w:rsidRDefault="004B4302" w14:paraId="2F46382B" w14:textId="386659B3">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24DE270A" w:rsidR="24DE270A">
                  <w:rPr>
                    <w:rFonts w:ascii="Palatino Linotype" w:hAnsi="Palatino Linotype" w:eastAsia="Calibri" w:cs="Tahoma"/>
                    <w:sz w:val="22"/>
                    <w:szCs w:val="22"/>
                    <w:highlight w:val="black"/>
                    <w:lang w:eastAsia="en-US"/>
                  </w:rPr>
                  <w:t>XXXXXXXXXXXXXXXX</w:t>
                </w:r>
              </w:p>
            </w:tc>
          </w:tr>
          <w:tr w:rsidRPr="00431A70" w:rsidR="004B4302" w:rsidTr="24DE270A" w14:paraId="1794B6CA" w14:textId="77777777">
            <w:trPr>
              <w:trHeight w:val="283"/>
            </w:trPr>
            <w:tc>
              <w:tcPr>
                <w:tcW w:w="2589" w:type="dxa"/>
                <w:tcMar/>
              </w:tcPr>
              <w:p w:rsidRPr="00431A70" w:rsidR="004B4302" w:rsidP="009A7587" w:rsidRDefault="004B4302" w14:paraId="09A04FD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399" w:type="dxa"/>
                <w:tcMar/>
              </w:tcPr>
              <w:p w:rsidRPr="005F13CF" w:rsidR="004B4302" w:rsidP="005F13CF" w:rsidRDefault="004B4302" w14:paraId="66243F13" w14:textId="77777777">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 xml:space="preserve">Ayuntamiento de </w:t>
                </w:r>
                <w:proofErr w:type="spellStart"/>
                <w:r>
                  <w:rPr>
                    <w:rFonts w:ascii="Palatino Linotype" w:hAnsi="Palatino Linotype" w:eastAsia="Calibri" w:cs="Tahoma"/>
                    <w:bCs/>
                    <w:sz w:val="22"/>
                    <w:szCs w:val="22"/>
                    <w:lang w:val="es-MX" w:eastAsia="en-US"/>
                  </w:rPr>
                  <w:t>Temascalcingo</w:t>
                </w:r>
                <w:proofErr w:type="spellEnd"/>
              </w:p>
            </w:tc>
          </w:tr>
          <w:tr w:rsidRPr="00431A70" w:rsidR="004B4302" w:rsidTr="24DE270A" w14:paraId="6320C1BB" w14:textId="77777777">
            <w:trPr>
              <w:trHeight w:val="283"/>
            </w:trPr>
            <w:tc>
              <w:tcPr>
                <w:tcW w:w="2589" w:type="dxa"/>
                <w:tcMar/>
              </w:tcPr>
              <w:p w:rsidRPr="00431A70" w:rsidR="004B4302" w:rsidP="009A7587" w:rsidRDefault="004B4302" w14:paraId="3F3512AA"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399" w:type="dxa"/>
                <w:tcMar/>
              </w:tcPr>
              <w:p w:rsidRPr="00431A70" w:rsidR="004B4302" w:rsidP="005F13CF" w:rsidRDefault="004B4302" w14:paraId="7219CED5"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4B4302" w:rsidP="00DB7E5F" w:rsidRDefault="004B4302" w14:paraId="7AB5029D" w14:textId="77777777">
          <w:pPr>
            <w:tabs>
              <w:tab w:val="right" w:pos="8838"/>
            </w:tabs>
            <w:ind w:left="-28"/>
            <w:jc w:val="both"/>
            <w:rPr>
              <w:rFonts w:ascii="Arial" w:hAnsi="Arial" w:eastAsia="Calibri" w:cs="Arial"/>
              <w:b/>
              <w:sz w:val="22"/>
              <w:szCs w:val="22"/>
              <w:lang w:eastAsia="en-US"/>
            </w:rPr>
          </w:pPr>
        </w:p>
      </w:tc>
    </w:tr>
  </w:tbl>
  <w:p w:rsidRPr="00330DA7" w:rsidR="004B4302" w:rsidP="00B727C5" w:rsidRDefault="004B4302" w14:paraId="5BBB75CE" w14:textId="77777777">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7737BF6"/>
    <w:multiLevelType w:val="hybridMultilevel"/>
    <w:tmpl w:val="9DC04C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9CB6C09"/>
    <w:multiLevelType w:val="hybridMultilevel"/>
    <w:tmpl w:val="205016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F9E4965"/>
    <w:multiLevelType w:val="hybridMultilevel"/>
    <w:tmpl w:val="D27EA154"/>
    <w:lvl w:ilvl="0" w:tplc="9C6456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417F13"/>
    <w:multiLevelType w:val="hybridMultilevel"/>
    <w:tmpl w:val="9DC04C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AC4498"/>
    <w:multiLevelType w:val="hybridMultilevel"/>
    <w:tmpl w:val="A8A67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616682"/>
    <w:multiLevelType w:val="hybridMultilevel"/>
    <w:tmpl w:val="A8A67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020751"/>
    <w:multiLevelType w:val="hybridMultilevel"/>
    <w:tmpl w:val="9A1223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896E44"/>
    <w:multiLevelType w:val="hybridMultilevel"/>
    <w:tmpl w:val="FA182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29F96031"/>
    <w:multiLevelType w:val="hybridMultilevel"/>
    <w:tmpl w:val="7408E2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0F25E19"/>
    <w:multiLevelType w:val="hybridMultilevel"/>
    <w:tmpl w:val="F258A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F76562"/>
    <w:multiLevelType w:val="hybridMultilevel"/>
    <w:tmpl w:val="8B62CE2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FFD67CD"/>
    <w:multiLevelType w:val="hybridMultilevel"/>
    <w:tmpl w:val="C01A1B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C6220E"/>
    <w:multiLevelType w:val="hybridMultilevel"/>
    <w:tmpl w:val="9DC04C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0D1D37"/>
    <w:multiLevelType w:val="hybridMultilevel"/>
    <w:tmpl w:val="11F89BE2"/>
    <w:lvl w:ilvl="0" w:tplc="080A0001">
      <w:start w:val="1"/>
      <w:numFmt w:val="bullet"/>
      <w:lvlText w:val=""/>
      <w:lvlJc w:val="left"/>
      <w:pPr>
        <w:ind w:left="502"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CF90CD4"/>
    <w:multiLevelType w:val="hybridMultilevel"/>
    <w:tmpl w:val="C94271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615F4C3E"/>
    <w:multiLevelType w:val="hybridMultilevel"/>
    <w:tmpl w:val="F258A904"/>
    <w:lvl w:ilvl="0" w:tplc="A5A4238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6"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BDB5948"/>
    <w:multiLevelType w:val="hybridMultilevel"/>
    <w:tmpl w:val="C090FE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8"/>
  </w:num>
  <w:num w:numId="5">
    <w:abstractNumId w:val="13"/>
  </w:num>
  <w:num w:numId="6">
    <w:abstractNumId w:val="21"/>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7"/>
  </w:num>
  <w:num w:numId="11">
    <w:abstractNumId w:val="3"/>
  </w:num>
  <w:num w:numId="12">
    <w:abstractNumId w:val="6"/>
  </w:num>
  <w:num w:numId="13">
    <w:abstractNumId w:val="7"/>
  </w:num>
  <w:num w:numId="14">
    <w:abstractNumId w:val="22"/>
  </w:num>
  <w:num w:numId="15">
    <w:abstractNumId w:val="8"/>
  </w:num>
  <w:num w:numId="16">
    <w:abstractNumId w:val="1"/>
  </w:num>
  <w:num w:numId="17">
    <w:abstractNumId w:val="11"/>
  </w:num>
  <w:num w:numId="18">
    <w:abstractNumId w:val="25"/>
  </w:num>
  <w:num w:numId="19">
    <w:abstractNumId w:val="23"/>
  </w:num>
  <w:num w:numId="20">
    <w:abstractNumId w:val="16"/>
  </w:num>
  <w:num w:numId="21">
    <w:abstractNumId w:val="12"/>
  </w:num>
  <w:num w:numId="22">
    <w:abstractNumId w:val="10"/>
  </w:num>
  <w:num w:numId="23">
    <w:abstractNumId w:val="15"/>
  </w:num>
  <w:num w:numId="24">
    <w:abstractNumId w:val="5"/>
  </w:num>
  <w:num w:numId="25">
    <w:abstractNumId w:val="20"/>
  </w:num>
  <w:num w:numId="26">
    <w:abstractNumId w:val="4"/>
  </w:num>
  <w:num w:numId="27">
    <w:abstractNumId w:val="27"/>
  </w:num>
  <w:num w:numId="28">
    <w:abstractNumId w:val="14"/>
  </w:num>
  <w:num w:numId="29">
    <w:abstractNumId w:val="19"/>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838"/>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9E6"/>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3E7A"/>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567"/>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A5A"/>
    <w:rsid w:val="000A0518"/>
    <w:rsid w:val="000A0861"/>
    <w:rsid w:val="000A1342"/>
    <w:rsid w:val="000A20A4"/>
    <w:rsid w:val="000A275D"/>
    <w:rsid w:val="000A3AEE"/>
    <w:rsid w:val="000A5058"/>
    <w:rsid w:val="000A5BA8"/>
    <w:rsid w:val="000A5CA3"/>
    <w:rsid w:val="000A7211"/>
    <w:rsid w:val="000B0C2B"/>
    <w:rsid w:val="000B1059"/>
    <w:rsid w:val="000B1BEA"/>
    <w:rsid w:val="000B1D37"/>
    <w:rsid w:val="000B2318"/>
    <w:rsid w:val="000B24EE"/>
    <w:rsid w:val="000B254D"/>
    <w:rsid w:val="000B2C93"/>
    <w:rsid w:val="000B36DD"/>
    <w:rsid w:val="000B4248"/>
    <w:rsid w:val="000B5711"/>
    <w:rsid w:val="000B5B9F"/>
    <w:rsid w:val="000B5E8D"/>
    <w:rsid w:val="000B6020"/>
    <w:rsid w:val="000B7B53"/>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4FA1"/>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3A8"/>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2147"/>
    <w:rsid w:val="001534EA"/>
    <w:rsid w:val="0015381E"/>
    <w:rsid w:val="001544C6"/>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2F9C"/>
    <w:rsid w:val="001832D9"/>
    <w:rsid w:val="00183D24"/>
    <w:rsid w:val="001851A6"/>
    <w:rsid w:val="00186AC2"/>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36E"/>
    <w:rsid w:val="001B1997"/>
    <w:rsid w:val="001B2459"/>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D0086"/>
    <w:rsid w:val="001D0094"/>
    <w:rsid w:val="001D0226"/>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5970"/>
    <w:rsid w:val="001E6342"/>
    <w:rsid w:val="001E6357"/>
    <w:rsid w:val="001E6816"/>
    <w:rsid w:val="001E6FC5"/>
    <w:rsid w:val="001E745E"/>
    <w:rsid w:val="001E7548"/>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17F80"/>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05A"/>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47EDD"/>
    <w:rsid w:val="00250389"/>
    <w:rsid w:val="00251FF7"/>
    <w:rsid w:val="002520B1"/>
    <w:rsid w:val="00252669"/>
    <w:rsid w:val="00252BD8"/>
    <w:rsid w:val="00252F10"/>
    <w:rsid w:val="00254209"/>
    <w:rsid w:val="00254288"/>
    <w:rsid w:val="0025469C"/>
    <w:rsid w:val="00255921"/>
    <w:rsid w:val="002573A8"/>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2F41"/>
    <w:rsid w:val="002C3F5F"/>
    <w:rsid w:val="002C4046"/>
    <w:rsid w:val="002C431E"/>
    <w:rsid w:val="002C458A"/>
    <w:rsid w:val="002C63FA"/>
    <w:rsid w:val="002C6BDE"/>
    <w:rsid w:val="002C7D95"/>
    <w:rsid w:val="002D1BE4"/>
    <w:rsid w:val="002D1D6C"/>
    <w:rsid w:val="002D3264"/>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447"/>
    <w:rsid w:val="00381EE0"/>
    <w:rsid w:val="00382696"/>
    <w:rsid w:val="0038358D"/>
    <w:rsid w:val="0038438A"/>
    <w:rsid w:val="003864D2"/>
    <w:rsid w:val="00386AFB"/>
    <w:rsid w:val="00387B8B"/>
    <w:rsid w:val="00390249"/>
    <w:rsid w:val="003905C8"/>
    <w:rsid w:val="00390BF8"/>
    <w:rsid w:val="0039109D"/>
    <w:rsid w:val="0039165C"/>
    <w:rsid w:val="00391D53"/>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5D1"/>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655"/>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679"/>
    <w:rsid w:val="00437B95"/>
    <w:rsid w:val="004406CF"/>
    <w:rsid w:val="00441804"/>
    <w:rsid w:val="00441C80"/>
    <w:rsid w:val="004435B4"/>
    <w:rsid w:val="00443C24"/>
    <w:rsid w:val="00444D0E"/>
    <w:rsid w:val="00445116"/>
    <w:rsid w:val="0044550A"/>
    <w:rsid w:val="0044640B"/>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5F7"/>
    <w:rsid w:val="004676FF"/>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4302"/>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0D9"/>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248"/>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511"/>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D1"/>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507"/>
    <w:rsid w:val="00587F23"/>
    <w:rsid w:val="00590A85"/>
    <w:rsid w:val="005912F7"/>
    <w:rsid w:val="00591E3A"/>
    <w:rsid w:val="00592510"/>
    <w:rsid w:val="00593411"/>
    <w:rsid w:val="00593CB4"/>
    <w:rsid w:val="00593E68"/>
    <w:rsid w:val="0059433D"/>
    <w:rsid w:val="00597EF2"/>
    <w:rsid w:val="005A04BD"/>
    <w:rsid w:val="005A16B3"/>
    <w:rsid w:val="005A1884"/>
    <w:rsid w:val="005A52AC"/>
    <w:rsid w:val="005A5619"/>
    <w:rsid w:val="005A62BE"/>
    <w:rsid w:val="005A69B2"/>
    <w:rsid w:val="005A6C82"/>
    <w:rsid w:val="005A738C"/>
    <w:rsid w:val="005B02DF"/>
    <w:rsid w:val="005B08E6"/>
    <w:rsid w:val="005B0BB4"/>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055"/>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5F7D"/>
    <w:rsid w:val="00645F85"/>
    <w:rsid w:val="00646100"/>
    <w:rsid w:val="00646C1B"/>
    <w:rsid w:val="006476CA"/>
    <w:rsid w:val="00650554"/>
    <w:rsid w:val="00650BF8"/>
    <w:rsid w:val="00654AF0"/>
    <w:rsid w:val="0065503C"/>
    <w:rsid w:val="00655265"/>
    <w:rsid w:val="006552AE"/>
    <w:rsid w:val="0065540A"/>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5C46"/>
    <w:rsid w:val="00666F25"/>
    <w:rsid w:val="00667045"/>
    <w:rsid w:val="00667C1C"/>
    <w:rsid w:val="0067001F"/>
    <w:rsid w:val="006702FA"/>
    <w:rsid w:val="00670A43"/>
    <w:rsid w:val="00671AE7"/>
    <w:rsid w:val="0067227D"/>
    <w:rsid w:val="00673DD4"/>
    <w:rsid w:val="00674AEB"/>
    <w:rsid w:val="00674DC1"/>
    <w:rsid w:val="006755B4"/>
    <w:rsid w:val="00675FFF"/>
    <w:rsid w:val="006760F3"/>
    <w:rsid w:val="0067655A"/>
    <w:rsid w:val="00676907"/>
    <w:rsid w:val="0067744D"/>
    <w:rsid w:val="00677A5D"/>
    <w:rsid w:val="00677F62"/>
    <w:rsid w:val="0068028B"/>
    <w:rsid w:val="006802B1"/>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163"/>
    <w:rsid w:val="006A52CC"/>
    <w:rsid w:val="006A56C3"/>
    <w:rsid w:val="006A67AA"/>
    <w:rsid w:val="006A6B88"/>
    <w:rsid w:val="006A6D7F"/>
    <w:rsid w:val="006B0298"/>
    <w:rsid w:val="006B0962"/>
    <w:rsid w:val="006B0D07"/>
    <w:rsid w:val="006B0E83"/>
    <w:rsid w:val="006B180E"/>
    <w:rsid w:val="006B1CAD"/>
    <w:rsid w:val="006B385B"/>
    <w:rsid w:val="006B4562"/>
    <w:rsid w:val="006B4EE9"/>
    <w:rsid w:val="006B5493"/>
    <w:rsid w:val="006B6FED"/>
    <w:rsid w:val="006B72F6"/>
    <w:rsid w:val="006B77E2"/>
    <w:rsid w:val="006C005A"/>
    <w:rsid w:val="006C10C0"/>
    <w:rsid w:val="006C18A7"/>
    <w:rsid w:val="006C1B1D"/>
    <w:rsid w:val="006C2508"/>
    <w:rsid w:val="006C2D0D"/>
    <w:rsid w:val="006C2D71"/>
    <w:rsid w:val="006C2F3E"/>
    <w:rsid w:val="006C32BB"/>
    <w:rsid w:val="006C3747"/>
    <w:rsid w:val="006C3FEB"/>
    <w:rsid w:val="006C4E8F"/>
    <w:rsid w:val="006C5011"/>
    <w:rsid w:val="006C5817"/>
    <w:rsid w:val="006C5AE1"/>
    <w:rsid w:val="006C6180"/>
    <w:rsid w:val="006C6FE3"/>
    <w:rsid w:val="006C7760"/>
    <w:rsid w:val="006C7EEA"/>
    <w:rsid w:val="006D084C"/>
    <w:rsid w:val="006D1B66"/>
    <w:rsid w:val="006D1CE0"/>
    <w:rsid w:val="006D233A"/>
    <w:rsid w:val="006D2764"/>
    <w:rsid w:val="006D3202"/>
    <w:rsid w:val="006D35E9"/>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3BBC"/>
    <w:rsid w:val="006F4A16"/>
    <w:rsid w:val="006F6CA7"/>
    <w:rsid w:val="006F7EB8"/>
    <w:rsid w:val="007007DA"/>
    <w:rsid w:val="00700825"/>
    <w:rsid w:val="0070094A"/>
    <w:rsid w:val="00702DD7"/>
    <w:rsid w:val="00702FF6"/>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AC4"/>
    <w:rsid w:val="007429E1"/>
    <w:rsid w:val="00742CA5"/>
    <w:rsid w:val="00743CA7"/>
    <w:rsid w:val="0074489F"/>
    <w:rsid w:val="0074594A"/>
    <w:rsid w:val="00746642"/>
    <w:rsid w:val="00747181"/>
    <w:rsid w:val="0075065B"/>
    <w:rsid w:val="00750D78"/>
    <w:rsid w:val="007513F0"/>
    <w:rsid w:val="007515BC"/>
    <w:rsid w:val="00751953"/>
    <w:rsid w:val="00752606"/>
    <w:rsid w:val="00753AD8"/>
    <w:rsid w:val="00753CF0"/>
    <w:rsid w:val="0075402E"/>
    <w:rsid w:val="0075437A"/>
    <w:rsid w:val="007561A3"/>
    <w:rsid w:val="00756D31"/>
    <w:rsid w:val="00756D3D"/>
    <w:rsid w:val="007573B2"/>
    <w:rsid w:val="007574BB"/>
    <w:rsid w:val="0075764C"/>
    <w:rsid w:val="00757CFF"/>
    <w:rsid w:val="007601B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0309"/>
    <w:rsid w:val="007929AE"/>
    <w:rsid w:val="00793090"/>
    <w:rsid w:val="00793B8B"/>
    <w:rsid w:val="007948A8"/>
    <w:rsid w:val="007958AC"/>
    <w:rsid w:val="00795CBE"/>
    <w:rsid w:val="00796484"/>
    <w:rsid w:val="007967B8"/>
    <w:rsid w:val="00796F2A"/>
    <w:rsid w:val="00797A1E"/>
    <w:rsid w:val="00797F0F"/>
    <w:rsid w:val="007A0176"/>
    <w:rsid w:val="007A0F2A"/>
    <w:rsid w:val="007A0FF8"/>
    <w:rsid w:val="007A1632"/>
    <w:rsid w:val="007A1E47"/>
    <w:rsid w:val="007A2086"/>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311"/>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65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480A"/>
    <w:rsid w:val="00815998"/>
    <w:rsid w:val="00816051"/>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0FF3"/>
    <w:rsid w:val="0084105A"/>
    <w:rsid w:val="0084145F"/>
    <w:rsid w:val="00841DA2"/>
    <w:rsid w:val="008429DF"/>
    <w:rsid w:val="008436E1"/>
    <w:rsid w:val="00844CB5"/>
    <w:rsid w:val="008458F6"/>
    <w:rsid w:val="00845AED"/>
    <w:rsid w:val="00845D98"/>
    <w:rsid w:val="008465D3"/>
    <w:rsid w:val="008466E5"/>
    <w:rsid w:val="0084708E"/>
    <w:rsid w:val="0085064C"/>
    <w:rsid w:val="00851AE4"/>
    <w:rsid w:val="00851E86"/>
    <w:rsid w:val="00851ED8"/>
    <w:rsid w:val="008525AB"/>
    <w:rsid w:val="00852B41"/>
    <w:rsid w:val="0085466C"/>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0C0F"/>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55F9"/>
    <w:rsid w:val="008868FF"/>
    <w:rsid w:val="00890C12"/>
    <w:rsid w:val="008915DD"/>
    <w:rsid w:val="0089173B"/>
    <w:rsid w:val="0089175F"/>
    <w:rsid w:val="00891E76"/>
    <w:rsid w:val="0089220F"/>
    <w:rsid w:val="00892B57"/>
    <w:rsid w:val="008935AA"/>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49C2"/>
    <w:rsid w:val="008B5033"/>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52EE"/>
    <w:rsid w:val="008D654B"/>
    <w:rsid w:val="008D6B34"/>
    <w:rsid w:val="008D6F2C"/>
    <w:rsid w:val="008D7E0D"/>
    <w:rsid w:val="008D7EDB"/>
    <w:rsid w:val="008E1829"/>
    <w:rsid w:val="008E1856"/>
    <w:rsid w:val="008E1A61"/>
    <w:rsid w:val="008E2327"/>
    <w:rsid w:val="008E2C9C"/>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88C"/>
    <w:rsid w:val="00937EE1"/>
    <w:rsid w:val="0094041C"/>
    <w:rsid w:val="0094101E"/>
    <w:rsid w:val="00941720"/>
    <w:rsid w:val="00941C5E"/>
    <w:rsid w:val="009439D3"/>
    <w:rsid w:val="00943BCE"/>
    <w:rsid w:val="009451DC"/>
    <w:rsid w:val="009466BE"/>
    <w:rsid w:val="00950064"/>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571C"/>
    <w:rsid w:val="00967035"/>
    <w:rsid w:val="00967253"/>
    <w:rsid w:val="00967869"/>
    <w:rsid w:val="0096796E"/>
    <w:rsid w:val="009702DB"/>
    <w:rsid w:val="0097058C"/>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5967"/>
    <w:rsid w:val="00986DB7"/>
    <w:rsid w:val="00987877"/>
    <w:rsid w:val="00987D23"/>
    <w:rsid w:val="009905A5"/>
    <w:rsid w:val="009912C8"/>
    <w:rsid w:val="009912E0"/>
    <w:rsid w:val="00992750"/>
    <w:rsid w:val="009934CF"/>
    <w:rsid w:val="00993BF4"/>
    <w:rsid w:val="009940FC"/>
    <w:rsid w:val="00994396"/>
    <w:rsid w:val="00994B03"/>
    <w:rsid w:val="00994FB1"/>
    <w:rsid w:val="00995A6A"/>
    <w:rsid w:val="00995D84"/>
    <w:rsid w:val="009975B9"/>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0E6"/>
    <w:rsid w:val="009D048B"/>
    <w:rsid w:val="009D07ED"/>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3CB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2F70"/>
    <w:rsid w:val="00A034EF"/>
    <w:rsid w:val="00A03A1B"/>
    <w:rsid w:val="00A048C7"/>
    <w:rsid w:val="00A0598E"/>
    <w:rsid w:val="00A05E08"/>
    <w:rsid w:val="00A06844"/>
    <w:rsid w:val="00A06CC5"/>
    <w:rsid w:val="00A0791C"/>
    <w:rsid w:val="00A079D8"/>
    <w:rsid w:val="00A1047D"/>
    <w:rsid w:val="00A10BE7"/>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50C6"/>
    <w:rsid w:val="00A66829"/>
    <w:rsid w:val="00A6697B"/>
    <w:rsid w:val="00A719AA"/>
    <w:rsid w:val="00A731B5"/>
    <w:rsid w:val="00A73DE3"/>
    <w:rsid w:val="00A747F9"/>
    <w:rsid w:val="00A74C2D"/>
    <w:rsid w:val="00A76217"/>
    <w:rsid w:val="00A76595"/>
    <w:rsid w:val="00A766B1"/>
    <w:rsid w:val="00A7697B"/>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2DD"/>
    <w:rsid w:val="00AA6BF3"/>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0B89"/>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533"/>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D89"/>
    <w:rsid w:val="00B42C7F"/>
    <w:rsid w:val="00B42E81"/>
    <w:rsid w:val="00B4329D"/>
    <w:rsid w:val="00B457EF"/>
    <w:rsid w:val="00B45BEE"/>
    <w:rsid w:val="00B46C8E"/>
    <w:rsid w:val="00B50512"/>
    <w:rsid w:val="00B50F74"/>
    <w:rsid w:val="00B51A2F"/>
    <w:rsid w:val="00B520F9"/>
    <w:rsid w:val="00B5223D"/>
    <w:rsid w:val="00B52812"/>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110"/>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3E9"/>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08B"/>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1A84"/>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090"/>
    <w:rsid w:val="00C24B84"/>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47CF0"/>
    <w:rsid w:val="00C502A5"/>
    <w:rsid w:val="00C503A6"/>
    <w:rsid w:val="00C51CD8"/>
    <w:rsid w:val="00C521F7"/>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0AE3"/>
    <w:rsid w:val="00C72589"/>
    <w:rsid w:val="00C73C57"/>
    <w:rsid w:val="00C741B2"/>
    <w:rsid w:val="00C746D9"/>
    <w:rsid w:val="00C74D43"/>
    <w:rsid w:val="00C74F53"/>
    <w:rsid w:val="00C74F5F"/>
    <w:rsid w:val="00C75CA7"/>
    <w:rsid w:val="00C763EE"/>
    <w:rsid w:val="00C7683D"/>
    <w:rsid w:val="00C76A6F"/>
    <w:rsid w:val="00C76EE0"/>
    <w:rsid w:val="00C77E7E"/>
    <w:rsid w:val="00C819AE"/>
    <w:rsid w:val="00C81FBD"/>
    <w:rsid w:val="00C82A8F"/>
    <w:rsid w:val="00C82FB9"/>
    <w:rsid w:val="00C84AAD"/>
    <w:rsid w:val="00C85C96"/>
    <w:rsid w:val="00C860AE"/>
    <w:rsid w:val="00C86432"/>
    <w:rsid w:val="00C86FC6"/>
    <w:rsid w:val="00C87C17"/>
    <w:rsid w:val="00C901BB"/>
    <w:rsid w:val="00C90CD3"/>
    <w:rsid w:val="00C91B62"/>
    <w:rsid w:val="00C92552"/>
    <w:rsid w:val="00C92916"/>
    <w:rsid w:val="00C92C27"/>
    <w:rsid w:val="00C9358F"/>
    <w:rsid w:val="00C93F1B"/>
    <w:rsid w:val="00C9454B"/>
    <w:rsid w:val="00C950E3"/>
    <w:rsid w:val="00C953F1"/>
    <w:rsid w:val="00C955F1"/>
    <w:rsid w:val="00C963DF"/>
    <w:rsid w:val="00C96DFE"/>
    <w:rsid w:val="00C96FE8"/>
    <w:rsid w:val="00C97151"/>
    <w:rsid w:val="00C9737D"/>
    <w:rsid w:val="00C976D1"/>
    <w:rsid w:val="00CA015B"/>
    <w:rsid w:val="00CA18B9"/>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32C0"/>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D5"/>
    <w:rsid w:val="00D16656"/>
    <w:rsid w:val="00D16FD7"/>
    <w:rsid w:val="00D17B33"/>
    <w:rsid w:val="00D200AB"/>
    <w:rsid w:val="00D20A15"/>
    <w:rsid w:val="00D24DD5"/>
    <w:rsid w:val="00D25899"/>
    <w:rsid w:val="00D25ADC"/>
    <w:rsid w:val="00D2696B"/>
    <w:rsid w:val="00D31CD5"/>
    <w:rsid w:val="00D3211D"/>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1BD0"/>
    <w:rsid w:val="00D71CF9"/>
    <w:rsid w:val="00D72EAC"/>
    <w:rsid w:val="00D74344"/>
    <w:rsid w:val="00D7610F"/>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4A9"/>
    <w:rsid w:val="00DA5DCA"/>
    <w:rsid w:val="00DA7BA0"/>
    <w:rsid w:val="00DA7D03"/>
    <w:rsid w:val="00DB0148"/>
    <w:rsid w:val="00DB132B"/>
    <w:rsid w:val="00DB3319"/>
    <w:rsid w:val="00DB400B"/>
    <w:rsid w:val="00DB42EB"/>
    <w:rsid w:val="00DB42F5"/>
    <w:rsid w:val="00DB43A2"/>
    <w:rsid w:val="00DB44D6"/>
    <w:rsid w:val="00DB469A"/>
    <w:rsid w:val="00DB52C3"/>
    <w:rsid w:val="00DB5454"/>
    <w:rsid w:val="00DB5DA3"/>
    <w:rsid w:val="00DB6216"/>
    <w:rsid w:val="00DB6B4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06"/>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6CAD"/>
    <w:rsid w:val="00DF72D9"/>
    <w:rsid w:val="00DF7B69"/>
    <w:rsid w:val="00DF7EC8"/>
    <w:rsid w:val="00E00D4F"/>
    <w:rsid w:val="00E0164B"/>
    <w:rsid w:val="00E0218A"/>
    <w:rsid w:val="00E028ED"/>
    <w:rsid w:val="00E03E52"/>
    <w:rsid w:val="00E0499F"/>
    <w:rsid w:val="00E04AA2"/>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58"/>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437"/>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568"/>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72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A80"/>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1533"/>
    <w:rsid w:val="00F5374C"/>
    <w:rsid w:val="00F538A0"/>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3751"/>
    <w:rsid w:val="00F75EAD"/>
    <w:rsid w:val="00F77154"/>
    <w:rsid w:val="00F805F6"/>
    <w:rsid w:val="00F80F33"/>
    <w:rsid w:val="00F8257B"/>
    <w:rsid w:val="00F82D9E"/>
    <w:rsid w:val="00F8308D"/>
    <w:rsid w:val="00F8411B"/>
    <w:rsid w:val="00F8439F"/>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76A"/>
    <w:rsid w:val="00FC37F5"/>
    <w:rsid w:val="00FC6306"/>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24DE270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BDE9258"/>
  <w15:docId w15:val="{8A69245D-C764-4D1E-8E72-08D88C892B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UnresolvedMention" w:customStyle="1">
    <w:name w:val="Unresolved Mention"/>
    <w:basedOn w:val="Fuentedeprrafopredeter"/>
    <w:uiPriority w:val="99"/>
    <w:semiHidden/>
    <w:unhideWhenUsed/>
    <w:rsid w:val="00DB0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7935486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transparenciapresupuestaria.gob.mx/es/PTP/Glosario" TargetMode="External" Id="rId8" /><Relationship Type="http://schemas.openxmlformats.org/officeDocument/2006/relationships/hyperlink" Target="http://secretariadoejecutivo.gob.mx/work/models/SecretariadoEjecutivo/Resource/328/1/images/instructivo_final_edo_fuerza(1).pdf"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consultas.curp.gob.mx/CurpSP/html/informacionecurpPS.html"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www.apartados.hacienda.gob.mx/contabilidad/documentos/informe_cuenta/1998/cuenta_publica/Glosario/n.htm" TargetMode="External" Id="rId9" /><Relationship Type="http://schemas.openxmlformats.org/officeDocument/2006/relationships/header" Target="header1.xml" Id="rId14" /><Relationship Type="http://schemas.openxmlformats.org/officeDocument/2006/relationships/glossaryDocument" Target="glossary/document.xml" Id="Re60354529edb46c6"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878f19e-2463-4f94-baed-d27bc8d021e9}"/>
      </w:docPartPr>
      <w:docPartBody>
        <w:p w14:paraId="0BE256C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99088-C047-47B3-8173-3E2F04B29A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dc:creator>
  <keywords/>
  <dc:description/>
  <lastModifiedBy>Usuario invitado</lastModifiedBy>
  <revision>5</revision>
  <lastPrinted>2020-01-16T18:20:00.0000000Z</lastPrinted>
  <dcterms:created xsi:type="dcterms:W3CDTF">2023-05-30T15:42:00.0000000Z</dcterms:created>
  <dcterms:modified xsi:type="dcterms:W3CDTF">2023-06-12T17:38:31.1224879Z</dcterms:modified>
</coreProperties>
</file>