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042B3"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treinta de agosto del dos mil veintitrés. </w:t>
      </w:r>
    </w:p>
    <w:p w14:paraId="0B2BB242" w14:textId="44F290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Visto</w:t>
      </w:r>
      <w:r w:rsidRPr="00755D08">
        <w:rPr>
          <w:rFonts w:ascii="Palatino Linotype" w:eastAsia="Palatino Linotype" w:hAnsi="Palatino Linotype" w:cs="Palatino Linotype"/>
        </w:rPr>
        <w:t xml:space="preserve"> el expediente relativo al recurso de revisión </w:t>
      </w:r>
      <w:r w:rsidRPr="00755D08">
        <w:rPr>
          <w:rFonts w:ascii="Palatino Linotype" w:eastAsia="Palatino Linotype" w:hAnsi="Palatino Linotype" w:cs="Palatino Linotype"/>
          <w:b/>
          <w:sz w:val="22"/>
          <w:szCs w:val="22"/>
        </w:rPr>
        <w:t>02384/INFOEM/IP/RR/2023;</w:t>
      </w:r>
      <w:r w:rsidRPr="00755D08">
        <w:rPr>
          <w:rFonts w:ascii="Palatino Linotype" w:eastAsia="Palatino Linotype" w:hAnsi="Palatino Linotype" w:cs="Palatino Linotype"/>
        </w:rPr>
        <w:t xml:space="preserve"> interpuesto por </w:t>
      </w:r>
      <w:r w:rsidR="00FB28DC">
        <w:rPr>
          <w:rFonts w:ascii="Palatino Linotype" w:eastAsia="Palatino Linotype" w:hAnsi="Palatino Linotype" w:cs="Palatino Linotype"/>
          <w:b/>
        </w:rPr>
        <w:t>XXXXXXXXX XXXXX XXXX XXXXX</w:t>
      </w:r>
      <w:r w:rsidRPr="00755D08">
        <w:rPr>
          <w:rFonts w:ascii="Palatino Linotype" w:eastAsia="Palatino Linotype" w:hAnsi="Palatino Linotype" w:cs="Palatino Linotype"/>
          <w:b/>
        </w:rPr>
        <w:t xml:space="preserve">, </w:t>
      </w:r>
      <w:r w:rsidRPr="00755D08">
        <w:rPr>
          <w:rFonts w:ascii="Palatino Linotype" w:eastAsia="Palatino Linotype" w:hAnsi="Palatino Linotype" w:cs="Palatino Linotype"/>
        </w:rPr>
        <w:t xml:space="preserve">al cual en lo sucesivo se le denominara </w:t>
      </w:r>
      <w:r w:rsidRPr="00755D08">
        <w:rPr>
          <w:rFonts w:ascii="Palatino Linotype" w:eastAsia="Palatino Linotype" w:hAnsi="Palatino Linotype" w:cs="Palatino Linotype"/>
          <w:b/>
        </w:rPr>
        <w:t>la parte RECURRENTE</w:t>
      </w:r>
      <w:r w:rsidRPr="00755D08">
        <w:rPr>
          <w:rFonts w:ascii="Palatino Linotype" w:eastAsia="Palatino Linotype" w:hAnsi="Palatino Linotype" w:cs="Palatino Linotype"/>
        </w:rPr>
        <w:t xml:space="preserve">, en contra de la respuesta a su solicitud de información con número de folio </w:t>
      </w:r>
      <w:r w:rsidRPr="00755D08">
        <w:rPr>
          <w:rFonts w:ascii="Palatino Linotype" w:eastAsia="Palatino Linotype" w:hAnsi="Palatino Linotype" w:cs="Palatino Linotype"/>
          <w:b/>
        </w:rPr>
        <w:t>00059/OASATIZARA/IP/2023</w:t>
      </w:r>
      <w:r w:rsidRPr="00755D08">
        <w:rPr>
          <w:rFonts w:ascii="Palatino Linotype" w:eastAsia="Palatino Linotype" w:hAnsi="Palatino Linotype" w:cs="Palatino Linotype"/>
        </w:rPr>
        <w:t xml:space="preserve">, por parte del </w:t>
      </w:r>
      <w:r w:rsidRPr="00755D08">
        <w:rPr>
          <w:rFonts w:ascii="Palatino Linotype" w:eastAsia="Palatino Linotype" w:hAnsi="Palatino Linotype" w:cs="Palatino Linotype"/>
          <w:b/>
        </w:rPr>
        <w:t>Organismo Público Descentralizado para la Prestación de Los Servicios de Agua Potable Alcantarillado y Saneamiento de Atizapán de Zaragoza por sus siglas S.A.P.A.S.A.</w:t>
      </w:r>
      <w:r w:rsidRPr="00755D08">
        <w:rPr>
          <w:rFonts w:ascii="Palatino Linotype" w:eastAsia="Palatino Linotype" w:hAnsi="Palatino Linotype" w:cs="Palatino Linotype"/>
        </w:rPr>
        <w:t xml:space="preserve">, en lo sucesivo el </w:t>
      </w:r>
      <w:r w:rsidRPr="00755D08">
        <w:rPr>
          <w:rFonts w:ascii="Palatino Linotype" w:eastAsia="Palatino Linotype" w:hAnsi="Palatino Linotype" w:cs="Palatino Linotype"/>
          <w:b/>
        </w:rPr>
        <w:t xml:space="preserve">SUJETO OBLIGADO; </w:t>
      </w:r>
      <w:r w:rsidRPr="00755D08">
        <w:rPr>
          <w:rFonts w:ascii="Palatino Linotype" w:eastAsia="Palatino Linotype" w:hAnsi="Palatino Linotype" w:cs="Palatino Linotype"/>
        </w:rPr>
        <w:t>se procede a dictar la presente resolución, con base en los siguientes:</w:t>
      </w:r>
    </w:p>
    <w:p w14:paraId="266250AA" w14:textId="77777777" w:rsidR="00B42175" w:rsidRPr="00755D08" w:rsidRDefault="00DA4DE3">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755D08">
        <w:rPr>
          <w:rFonts w:ascii="Palatino Linotype" w:eastAsia="Palatino Linotype" w:hAnsi="Palatino Linotype" w:cs="Palatino Linotype"/>
          <w:b/>
          <w:sz w:val="22"/>
          <w:szCs w:val="22"/>
        </w:rPr>
        <w:t>A N T E C E D E N T E S:</w:t>
      </w:r>
    </w:p>
    <w:p w14:paraId="24BD5690" w14:textId="77777777" w:rsidR="00B42175" w:rsidRPr="00755D08" w:rsidRDefault="00DA4DE3">
      <w:pPr>
        <w:spacing w:before="240" w:after="240" w:line="360" w:lineRule="auto"/>
        <w:jc w:val="both"/>
        <w:rPr>
          <w:rFonts w:ascii="Palatino Linotype" w:eastAsia="Palatino Linotype" w:hAnsi="Palatino Linotype" w:cs="Palatino Linotype"/>
          <w:b/>
        </w:rPr>
      </w:pPr>
      <w:r w:rsidRPr="00755D08">
        <w:rPr>
          <w:rFonts w:ascii="Palatino Linotype" w:eastAsia="Palatino Linotype" w:hAnsi="Palatino Linotype" w:cs="Palatino Linotype"/>
          <w:b/>
        </w:rPr>
        <w:t xml:space="preserve">1. Solicitud de acceso a la información. </w:t>
      </w:r>
      <w:r w:rsidRPr="00755D08">
        <w:rPr>
          <w:rFonts w:ascii="Palatino Linotype" w:eastAsia="Palatino Linotype" w:hAnsi="Palatino Linotype" w:cs="Palatino Linotype"/>
        </w:rPr>
        <w:t>Con fecha veintidós</w:t>
      </w:r>
      <w:r w:rsidRPr="00755D08">
        <w:rPr>
          <w:rFonts w:ascii="Palatino Linotype" w:eastAsia="Palatino Linotype" w:hAnsi="Palatino Linotype" w:cs="Palatino Linotype"/>
          <w:sz w:val="36"/>
          <w:szCs w:val="36"/>
        </w:rPr>
        <w:t xml:space="preserve"> </w:t>
      </w:r>
      <w:r w:rsidRPr="00755D08">
        <w:rPr>
          <w:rFonts w:ascii="Palatino Linotype" w:eastAsia="Palatino Linotype" w:hAnsi="Palatino Linotype" w:cs="Palatino Linotype"/>
        </w:rPr>
        <w:t xml:space="preserve">de marzo del dos mil veintitrés, la parte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xml:space="preserve"> presentó, a través del Sistema de Acceso a la Información Mexiquense, en lo subsecuente el </w:t>
      </w:r>
      <w:r w:rsidRPr="00755D08">
        <w:rPr>
          <w:rFonts w:ascii="Palatino Linotype" w:eastAsia="Palatino Linotype" w:hAnsi="Palatino Linotype" w:cs="Palatino Linotype"/>
          <w:b/>
        </w:rPr>
        <w:t>SAIMEX</w:t>
      </w:r>
      <w:r w:rsidRPr="00755D08">
        <w:rPr>
          <w:rFonts w:ascii="Palatino Linotype" w:eastAsia="Palatino Linotype" w:hAnsi="Palatino Linotype" w:cs="Palatino Linotype"/>
        </w:rPr>
        <w:t xml:space="preserve">, ante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la solicitud de acceso a la información pública, a la que se le asignó el </w:t>
      </w:r>
      <w:r w:rsidRPr="00755D08">
        <w:rPr>
          <w:rFonts w:ascii="Palatino Linotype" w:eastAsia="Palatino Linotype" w:hAnsi="Palatino Linotype" w:cs="Palatino Linotype"/>
        </w:rPr>
        <w:lastRenderedPageBreak/>
        <w:t>número</w:t>
      </w:r>
      <w:r w:rsidRPr="00755D08">
        <w:rPr>
          <w:rFonts w:ascii="Verdana" w:eastAsia="Verdana" w:hAnsi="Verdana" w:cs="Verdana"/>
          <w:b/>
        </w:rPr>
        <w:t> </w:t>
      </w:r>
      <w:r w:rsidRPr="00755D08">
        <w:rPr>
          <w:rFonts w:ascii="Palatino Linotype" w:eastAsia="Palatino Linotype" w:hAnsi="Palatino Linotype" w:cs="Palatino Linotype"/>
          <w:b/>
        </w:rPr>
        <w:t xml:space="preserve">00059/OASATIZARA/IP/2023, </w:t>
      </w:r>
      <w:r w:rsidRPr="00755D08">
        <w:rPr>
          <w:rFonts w:ascii="Palatino Linotype" w:eastAsia="Palatino Linotype" w:hAnsi="Palatino Linotype" w:cs="Palatino Linotype"/>
        </w:rPr>
        <w:t>mediante la cual solicitó acceder a la información siguiente:</w:t>
      </w:r>
    </w:p>
    <w:p w14:paraId="0EAE8CC3" w14:textId="77777777" w:rsidR="00B42175" w:rsidRPr="00755D08" w:rsidRDefault="00DA4DE3">
      <w:pPr>
        <w:spacing w:before="240" w:after="240"/>
        <w:ind w:left="851" w:right="900"/>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“ME INFORME LOS CONJUNTOS URBANOS QUE CUENTAN CON PLANTA DE TRATAMIENTO DE AGUAS RESIDUALES, OPERADAS POR SAPASA” (Sic)</w:t>
      </w:r>
    </w:p>
    <w:p w14:paraId="595ABC07"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 xml:space="preserve">Modalidad elegida para la entrega de la información: </w:t>
      </w:r>
      <w:r w:rsidRPr="00755D08">
        <w:rPr>
          <w:rFonts w:ascii="Palatino Linotype" w:eastAsia="Palatino Linotype" w:hAnsi="Palatino Linotype" w:cs="Palatino Linotype"/>
        </w:rPr>
        <w:t>a través de SAIMEX.</w:t>
      </w:r>
    </w:p>
    <w:p w14:paraId="08EC3250"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 xml:space="preserve">2. Respuesta. </w:t>
      </w:r>
      <w:r w:rsidRPr="00755D08">
        <w:rPr>
          <w:rFonts w:ascii="Palatino Linotype" w:eastAsia="Palatino Linotype" w:hAnsi="Palatino Linotype" w:cs="Palatino Linotype"/>
        </w:rPr>
        <w:t xml:space="preserve">Con fecha doce de abril del dos mil veintidós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envió su respuesta a la solicitud de acceso a la información a través del SAIMEX, la cual versa como sigue:</w:t>
      </w:r>
    </w:p>
    <w:p w14:paraId="6852CB67" w14:textId="77777777" w:rsidR="00B42175" w:rsidRPr="00755D08" w:rsidRDefault="00DA4DE3">
      <w:pPr>
        <w:spacing w:before="240"/>
        <w:ind w:left="851" w:right="902"/>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“Se da respuesta a la petición de información No. 00059/OASATIZARA/IP/2023 solicitada a </w:t>
      </w:r>
      <w:proofErr w:type="spellStart"/>
      <w:r w:rsidRPr="00755D08">
        <w:rPr>
          <w:rFonts w:ascii="Palatino Linotype" w:eastAsia="Palatino Linotype" w:hAnsi="Palatino Linotype" w:cs="Palatino Linotype"/>
          <w:i/>
          <w:sz w:val="22"/>
          <w:szCs w:val="22"/>
        </w:rPr>
        <w:t>traves</w:t>
      </w:r>
      <w:proofErr w:type="spellEnd"/>
      <w:r w:rsidRPr="00755D08">
        <w:rPr>
          <w:rFonts w:ascii="Palatino Linotype" w:eastAsia="Palatino Linotype" w:hAnsi="Palatino Linotype" w:cs="Palatino Linotype"/>
          <w:i/>
          <w:sz w:val="22"/>
          <w:szCs w:val="22"/>
        </w:rPr>
        <w:t xml:space="preserve"> de la plataforma SAIMEX.</w:t>
      </w:r>
    </w:p>
    <w:p w14:paraId="4B520BEE" w14:textId="77777777" w:rsidR="00B42175" w:rsidRPr="00755D08" w:rsidRDefault="00DA4DE3">
      <w:pPr>
        <w:ind w:left="851" w:right="902"/>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ATENTAMENTE</w:t>
      </w:r>
    </w:p>
    <w:p w14:paraId="25A07750" w14:textId="77777777" w:rsidR="00B42175" w:rsidRPr="00755D08" w:rsidRDefault="00DA4DE3">
      <w:pPr>
        <w:ind w:left="851" w:right="902"/>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C. MARIAMNEÈ VEGA BLANCARTE” (Sic)</w:t>
      </w:r>
    </w:p>
    <w:p w14:paraId="180E0757" w14:textId="77777777" w:rsidR="00B42175" w:rsidRPr="00755D08" w:rsidRDefault="00B42175">
      <w:pPr>
        <w:spacing w:line="360" w:lineRule="auto"/>
        <w:ind w:right="51"/>
        <w:jc w:val="both"/>
        <w:rPr>
          <w:rFonts w:ascii="Palatino Linotype" w:eastAsia="Palatino Linotype" w:hAnsi="Palatino Linotype" w:cs="Palatino Linotype"/>
        </w:rPr>
      </w:pPr>
    </w:p>
    <w:p w14:paraId="6D3C4ED3" w14:textId="77777777" w:rsidR="00B42175" w:rsidRPr="00755D08" w:rsidRDefault="00DA4DE3">
      <w:pPr>
        <w:spacing w:line="360" w:lineRule="auto"/>
        <w:ind w:right="51"/>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adjuntó a su respuesta el archivo electrónico siguiente: </w:t>
      </w:r>
    </w:p>
    <w:p w14:paraId="3DA8D3A9" w14:textId="77777777" w:rsidR="00B42175" w:rsidRPr="00755D08" w:rsidRDefault="00DA4DE3">
      <w:pPr>
        <w:spacing w:before="240" w:line="360" w:lineRule="auto"/>
        <w:ind w:right="49"/>
        <w:jc w:val="both"/>
        <w:rPr>
          <w:rFonts w:ascii="Palatino Linotype" w:eastAsia="Palatino Linotype" w:hAnsi="Palatino Linotype" w:cs="Palatino Linotype"/>
        </w:rPr>
      </w:pPr>
      <w:r w:rsidRPr="00755D08">
        <w:rPr>
          <w:rFonts w:ascii="Palatino Linotype" w:eastAsia="Palatino Linotype" w:hAnsi="Palatino Linotype" w:cs="Palatino Linotype"/>
        </w:rPr>
        <w:t>“</w:t>
      </w:r>
      <w:hyperlink r:id="rId8">
        <w:r w:rsidRPr="00755D08">
          <w:rPr>
            <w:rFonts w:ascii="Palatino Linotype" w:eastAsia="Palatino Linotype" w:hAnsi="Palatino Linotype" w:cs="Palatino Linotype"/>
          </w:rPr>
          <w:t>RESPUESTA A SOLICITUD 00059 2023.pdf</w:t>
        </w:r>
      </w:hyperlink>
      <w:r w:rsidRPr="00755D08">
        <w:rPr>
          <w:rFonts w:ascii="Palatino Linotype" w:eastAsia="Palatino Linotype" w:hAnsi="Palatino Linotype" w:cs="Palatino Linotype"/>
        </w:rPr>
        <w:t xml:space="preserve">”, el cual contiene el oficio número SAPASA/PTMM/TAR/0057/2023, por medio del cual el Departamento de Tratamiento de Aguas Residuales y la Subdirección de Construcción y Operación Hidráulica del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que los Sujetos Obligado sólo </w:t>
      </w:r>
      <w:r w:rsidRPr="00755D08">
        <w:rPr>
          <w:rFonts w:ascii="Palatino Linotype" w:eastAsia="Palatino Linotype" w:hAnsi="Palatino Linotype" w:cs="Palatino Linotype"/>
        </w:rPr>
        <w:lastRenderedPageBreak/>
        <w:t>proporcionaran la información pública que se les requiera y obre en sus archivos y en el estado que se encuentres.</w:t>
      </w:r>
    </w:p>
    <w:p w14:paraId="10CCE086" w14:textId="77777777" w:rsidR="00B42175" w:rsidRPr="00755D08" w:rsidRDefault="00DA4DE3">
      <w:pPr>
        <w:spacing w:before="240" w:line="360" w:lineRule="auto"/>
        <w:ind w:right="49"/>
        <w:jc w:val="both"/>
        <w:rPr>
          <w:rFonts w:ascii="Palatino Linotype" w:eastAsia="Palatino Linotype" w:hAnsi="Palatino Linotype" w:cs="Palatino Linotype"/>
        </w:rPr>
      </w:pPr>
      <w:r w:rsidRPr="00755D08">
        <w:rPr>
          <w:rFonts w:ascii="Palatino Linotype" w:eastAsia="Palatino Linotype" w:hAnsi="Palatino Linotype" w:cs="Palatino Linotype"/>
        </w:rPr>
        <w:t>Además, señaló que la obligación de proporcionar la información no comprende el procesamiento de la misma, ni presentarlo conforme al interés del solicitante, no están obligados a generarla, resumirla, efectuar cálculos o practicar investigaciones.</w:t>
      </w:r>
    </w:p>
    <w:p w14:paraId="1ECE3E43" w14:textId="77777777" w:rsidR="00B42175" w:rsidRPr="00755D08" w:rsidRDefault="00DA4DE3">
      <w:pPr>
        <w:spacing w:before="240" w:line="360" w:lineRule="auto"/>
        <w:ind w:right="49"/>
        <w:jc w:val="both"/>
        <w:rPr>
          <w:rFonts w:ascii="Palatino Linotype" w:eastAsia="Palatino Linotype" w:hAnsi="Palatino Linotype" w:cs="Palatino Linotype"/>
        </w:rPr>
      </w:pPr>
      <w:r w:rsidRPr="00755D08">
        <w:rPr>
          <w:rFonts w:ascii="Palatino Linotype" w:eastAsia="Palatino Linotype" w:hAnsi="Palatino Linotype" w:cs="Palatino Linotype"/>
        </w:rPr>
        <w:t>Concluyendo que los cuestionamientos realizados por el particular en primera instancia son una consulta y no así una solicitud de acceso a la información pública que pueda ser atendida mediante una expresión documental, pues corresponden a varias preguntas que implican elaborar un documento ad hoc, como se advierte a continuación:</w:t>
      </w:r>
      <w:r w:rsidRPr="00755D08">
        <w:rPr>
          <w:noProof/>
          <w:lang w:val="es-MX" w:eastAsia="es-MX"/>
        </w:rPr>
        <mc:AlternateContent>
          <mc:Choice Requires="wpg">
            <w:drawing>
              <wp:anchor distT="0" distB="0" distL="114300" distR="114300" simplePos="0" relativeHeight="251658240" behindDoc="0" locked="0" layoutInCell="1" hidden="0" allowOverlap="1" wp14:anchorId="4A417C6D" wp14:editId="4D4F5164">
                <wp:simplePos x="0" y="0"/>
                <wp:positionH relativeFrom="column">
                  <wp:posOffset>50801</wp:posOffset>
                </wp:positionH>
                <wp:positionV relativeFrom="paragraph">
                  <wp:posOffset>1765300</wp:posOffset>
                </wp:positionV>
                <wp:extent cx="5543495" cy="2805581"/>
                <wp:effectExtent l="0" t="0" r="0" b="0"/>
                <wp:wrapNone/>
                <wp:docPr id="79" name="Conector recto de flecha 79"/>
                <wp:cNvGraphicFramePr/>
                <a:graphic xmlns:a="http://schemas.openxmlformats.org/drawingml/2006/main">
                  <a:graphicData uri="http://schemas.microsoft.com/office/word/2010/wordprocessingShape">
                    <wps:wsp>
                      <wps:cNvCnPr/>
                      <wps:spPr>
                        <a:xfrm>
                          <a:off x="2579015" y="2381972"/>
                          <a:ext cx="5533970" cy="2796056"/>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1765300</wp:posOffset>
                </wp:positionV>
                <wp:extent cx="5543495" cy="2805581"/>
                <wp:effectExtent b="0" l="0" r="0" t="0"/>
                <wp:wrapNone/>
                <wp:docPr id="7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543495" cy="2805581"/>
                        </a:xfrm>
                        <a:prstGeom prst="rect"/>
                        <a:ln/>
                      </pic:spPr>
                    </pic:pic>
                  </a:graphicData>
                </a:graphic>
              </wp:anchor>
            </w:drawing>
          </mc:Fallback>
        </mc:AlternateContent>
      </w:r>
    </w:p>
    <w:p w14:paraId="6937520D" w14:textId="77777777" w:rsidR="00B42175" w:rsidRPr="00755D08" w:rsidRDefault="00DA4DE3">
      <w:pPr>
        <w:spacing w:before="240" w:line="360" w:lineRule="auto"/>
        <w:ind w:right="49"/>
        <w:jc w:val="both"/>
        <w:rPr>
          <w:rFonts w:ascii="Palatino Linotype" w:eastAsia="Palatino Linotype" w:hAnsi="Palatino Linotype" w:cs="Palatino Linotype"/>
        </w:rPr>
      </w:pPr>
      <w:r w:rsidRPr="00755D08">
        <w:rPr>
          <w:noProof/>
          <w:lang w:val="es-MX" w:eastAsia="es-MX"/>
        </w:rPr>
        <w:lastRenderedPageBreak/>
        <w:drawing>
          <wp:inline distT="0" distB="0" distL="0" distR="0" wp14:anchorId="76F24377" wp14:editId="471319C7">
            <wp:extent cx="5536094" cy="6094753"/>
            <wp:effectExtent l="0" t="0" r="0"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48892" t="14232" r="34255" b="15081"/>
                    <a:stretch>
                      <a:fillRect/>
                    </a:stretch>
                  </pic:blipFill>
                  <pic:spPr>
                    <a:xfrm>
                      <a:off x="0" y="0"/>
                      <a:ext cx="5536094" cy="6094753"/>
                    </a:xfrm>
                    <a:prstGeom prst="rect">
                      <a:avLst/>
                    </a:prstGeom>
                    <a:ln/>
                  </pic:spPr>
                </pic:pic>
              </a:graphicData>
            </a:graphic>
          </wp:inline>
        </w:drawing>
      </w:r>
    </w:p>
    <w:p w14:paraId="0A53A208" w14:textId="77777777" w:rsidR="00B42175" w:rsidRPr="00755D08" w:rsidRDefault="00DA4DE3">
      <w:pPr>
        <w:spacing w:line="360" w:lineRule="auto"/>
        <w:ind w:right="49"/>
        <w:jc w:val="both"/>
        <w:rPr>
          <w:rFonts w:ascii="Palatino Linotype" w:eastAsia="Palatino Linotype" w:hAnsi="Palatino Linotype" w:cs="Palatino Linotype"/>
        </w:rPr>
      </w:pPr>
      <w:r w:rsidRPr="00755D08">
        <w:rPr>
          <w:rFonts w:ascii="Palatino Linotype" w:eastAsia="Palatino Linotype" w:hAnsi="Palatino Linotype" w:cs="Palatino Linotype"/>
          <w:b/>
        </w:rPr>
        <w:lastRenderedPageBreak/>
        <w:t xml:space="preserve">3. Interposición del recurso de revisión. </w:t>
      </w:r>
      <w:r w:rsidRPr="00755D08">
        <w:rPr>
          <w:rFonts w:ascii="Palatino Linotype" w:eastAsia="Palatino Linotype" w:hAnsi="Palatino Linotype" w:cs="Palatino Linotype"/>
        </w:rPr>
        <w:t xml:space="preserve">Inconforme con la respuesta del </w:t>
      </w:r>
      <w:r w:rsidRPr="00755D08">
        <w:rPr>
          <w:rFonts w:ascii="Palatino Linotype" w:eastAsia="Palatino Linotype" w:hAnsi="Palatino Linotype" w:cs="Palatino Linotype"/>
          <w:b/>
        </w:rPr>
        <w:t>SUJETO OBLIGADO el ahora RECURRENTE</w:t>
      </w:r>
      <w:r w:rsidRPr="00755D08">
        <w:rPr>
          <w:rFonts w:ascii="Palatino Linotype" w:eastAsia="Palatino Linotype" w:hAnsi="Palatino Linotype" w:cs="Palatino Linotype"/>
        </w:rPr>
        <w:t xml:space="preserve"> interpuso recurso de revisión a través del SAIMEX, en fecha dos de mayo de dos mil veintitrés, a través del cual expresó lo siguiente:</w:t>
      </w:r>
    </w:p>
    <w:p w14:paraId="457BB033" w14:textId="77777777" w:rsidR="00B42175" w:rsidRPr="00755D08" w:rsidRDefault="00B42175">
      <w:pPr>
        <w:spacing w:line="360" w:lineRule="auto"/>
        <w:ind w:right="49"/>
        <w:jc w:val="both"/>
        <w:rPr>
          <w:rFonts w:ascii="Palatino Linotype" w:eastAsia="Palatino Linotype" w:hAnsi="Palatino Linotype" w:cs="Palatino Linotype"/>
        </w:rPr>
      </w:pPr>
    </w:p>
    <w:p w14:paraId="35235D35" w14:textId="77777777" w:rsidR="00B42175" w:rsidRPr="00755D08" w:rsidRDefault="00DA4DE3">
      <w:pPr>
        <w:spacing w:line="360" w:lineRule="auto"/>
        <w:rPr>
          <w:rFonts w:ascii="Palatino Linotype" w:eastAsia="Palatino Linotype" w:hAnsi="Palatino Linotype" w:cs="Palatino Linotype"/>
          <w:b/>
        </w:rPr>
      </w:pPr>
      <w:r w:rsidRPr="00755D08">
        <w:rPr>
          <w:rFonts w:ascii="Palatino Linotype" w:eastAsia="Palatino Linotype" w:hAnsi="Palatino Linotype" w:cs="Palatino Linotype"/>
          <w:b/>
        </w:rPr>
        <w:t>a) Acto impugnado.</w:t>
      </w:r>
    </w:p>
    <w:p w14:paraId="28BB9B70" w14:textId="77777777" w:rsidR="00B42175" w:rsidRPr="00755D08" w:rsidRDefault="00DA4DE3">
      <w:pPr>
        <w:spacing w:after="240"/>
        <w:ind w:left="851" w:right="900"/>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“LA NEGATIVA POR PARTE DE LA AUTORIDAD EN PROPORCIONAR LA INFORMACION </w:t>
      </w:r>
      <w:proofErr w:type="gramStart"/>
      <w:r w:rsidRPr="00755D08">
        <w:rPr>
          <w:rFonts w:ascii="Palatino Linotype" w:eastAsia="Palatino Linotype" w:hAnsi="Palatino Linotype" w:cs="Palatino Linotype"/>
          <w:i/>
          <w:sz w:val="22"/>
          <w:szCs w:val="22"/>
        </w:rPr>
        <w:t>SOLICITADA”(</w:t>
      </w:r>
      <w:proofErr w:type="gramEnd"/>
      <w:r w:rsidRPr="00755D08">
        <w:rPr>
          <w:rFonts w:ascii="Palatino Linotype" w:eastAsia="Palatino Linotype" w:hAnsi="Palatino Linotype" w:cs="Palatino Linotype"/>
          <w:i/>
          <w:sz w:val="22"/>
          <w:szCs w:val="22"/>
        </w:rPr>
        <w:t>Sic)</w:t>
      </w:r>
    </w:p>
    <w:p w14:paraId="4046E1B8" w14:textId="77777777" w:rsidR="00B42175" w:rsidRPr="00755D08" w:rsidRDefault="00DA4DE3">
      <w:pPr>
        <w:spacing w:line="360" w:lineRule="auto"/>
        <w:jc w:val="both"/>
        <w:rPr>
          <w:rFonts w:ascii="Palatino Linotype" w:eastAsia="Palatino Linotype" w:hAnsi="Palatino Linotype" w:cs="Palatino Linotype"/>
          <w:b/>
        </w:rPr>
      </w:pPr>
      <w:r w:rsidRPr="00755D08">
        <w:rPr>
          <w:rFonts w:ascii="Palatino Linotype" w:eastAsia="Palatino Linotype" w:hAnsi="Palatino Linotype" w:cs="Palatino Linotype"/>
          <w:b/>
        </w:rPr>
        <w:t>b) Motivos de inconformidad.</w:t>
      </w:r>
    </w:p>
    <w:p w14:paraId="7A4E1500" w14:textId="77777777" w:rsidR="00B42175" w:rsidRPr="00755D08" w:rsidRDefault="00DA4DE3">
      <w:pPr>
        <w:spacing w:after="240"/>
        <w:ind w:left="851" w:right="900"/>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“EN LA CONTESTACION QUE SE ADJUNTA SE VISLUMBRA UNA CONTESTACION POR PARTE DE LA AUTORIDAD QUE CONTIENE EN IDENTIDAD INFORMACION PUBLICA SIMILAR, Y TOCANTE A LA PRESENTE SOLICITUD DE INFORMACION SE PUEDE APRECIAR LA NEGATIVA A PROPORCIONAR INFORMACION PUBLICA. EN LA INTELIGENCIA QUE LO PETICIONADO ES PUBLICO, AMEN DE QUE SU CRITERIO NO ES UNIFORME” (Sic)</w:t>
      </w:r>
    </w:p>
    <w:p w14:paraId="208893F1" w14:textId="77777777" w:rsidR="00B42175" w:rsidRPr="00755D08" w:rsidRDefault="00DA4DE3">
      <w:pPr>
        <w:spacing w:before="240" w:line="360" w:lineRule="auto"/>
        <w:jc w:val="both"/>
        <w:rPr>
          <w:rFonts w:ascii="Palatino Linotype" w:eastAsia="Palatino Linotype" w:hAnsi="Palatino Linotype" w:cs="Palatino Linotype"/>
          <w:b/>
        </w:rPr>
      </w:pPr>
      <w:r w:rsidRPr="00755D08">
        <w:rPr>
          <w:rFonts w:ascii="Palatino Linotype" w:eastAsia="Palatino Linotype" w:hAnsi="Palatino Linotype" w:cs="Palatino Linotype"/>
          <w:b/>
        </w:rPr>
        <w:t>El particular adjunto a su acuse del recurso de revisión el siguiente archivo electrónico:</w:t>
      </w:r>
    </w:p>
    <w:p w14:paraId="32A0509B" w14:textId="77777777" w:rsidR="00B42175" w:rsidRPr="00755D08" w:rsidRDefault="00B42175">
      <w:pPr>
        <w:spacing w:line="360" w:lineRule="auto"/>
        <w:ind w:right="49"/>
        <w:jc w:val="both"/>
        <w:rPr>
          <w:rFonts w:ascii="Palatino Linotype" w:eastAsia="Palatino Linotype" w:hAnsi="Palatino Linotype" w:cs="Palatino Linotype"/>
        </w:rPr>
      </w:pPr>
    </w:p>
    <w:p w14:paraId="4B410BCC" w14:textId="77777777" w:rsidR="00B42175" w:rsidRPr="00755D08" w:rsidRDefault="00DA4DE3">
      <w:pPr>
        <w:spacing w:line="360" w:lineRule="auto"/>
        <w:ind w:right="49"/>
        <w:jc w:val="both"/>
        <w:rPr>
          <w:rFonts w:ascii="Palatino Linotype" w:eastAsia="Palatino Linotype" w:hAnsi="Palatino Linotype" w:cs="Palatino Linotype"/>
        </w:rPr>
      </w:pPr>
      <w:r w:rsidRPr="00755D08">
        <w:rPr>
          <w:rFonts w:ascii="Palatino Linotype" w:eastAsia="Palatino Linotype" w:hAnsi="Palatino Linotype" w:cs="Palatino Linotype"/>
        </w:rPr>
        <w:t>“</w:t>
      </w:r>
      <w:hyperlink r:id="rId11">
        <w:r w:rsidRPr="00755D08">
          <w:rPr>
            <w:rFonts w:ascii="Palatino Linotype" w:eastAsia="Palatino Linotype" w:hAnsi="Palatino Linotype" w:cs="Palatino Linotype"/>
          </w:rPr>
          <w:t>RESPUESTA A SOLICITUD 00058 2023 (3) PLANTAS EXIS.pdf</w:t>
        </w:r>
      </w:hyperlink>
      <w:r w:rsidRPr="00755D08">
        <w:rPr>
          <w:rFonts w:ascii="Palatino Linotype" w:eastAsia="Palatino Linotype" w:hAnsi="Palatino Linotype" w:cs="Palatino Linotype"/>
        </w:rPr>
        <w:t>”, el cual contiene el siguiente oficio, el cual será motivos de análisis en el apartado correspondiente:</w:t>
      </w:r>
    </w:p>
    <w:p w14:paraId="196E6183" w14:textId="77777777" w:rsidR="00B42175" w:rsidRPr="00755D08" w:rsidRDefault="00B42175">
      <w:pPr>
        <w:spacing w:before="240" w:line="360" w:lineRule="auto"/>
        <w:jc w:val="both"/>
        <w:rPr>
          <w:rFonts w:ascii="Palatino Linotype" w:eastAsia="Palatino Linotype" w:hAnsi="Palatino Linotype" w:cs="Palatino Linotype"/>
          <w:b/>
        </w:rPr>
      </w:pPr>
    </w:p>
    <w:p w14:paraId="3A9F8E3F" w14:textId="77777777" w:rsidR="00B42175" w:rsidRPr="00755D08" w:rsidRDefault="00DA4DE3">
      <w:pPr>
        <w:spacing w:before="240" w:line="360" w:lineRule="auto"/>
        <w:jc w:val="both"/>
        <w:rPr>
          <w:rFonts w:ascii="Palatino Linotype" w:eastAsia="Palatino Linotype" w:hAnsi="Palatino Linotype" w:cs="Palatino Linotype"/>
          <w:b/>
        </w:rPr>
      </w:pPr>
      <w:r w:rsidRPr="00755D08">
        <w:rPr>
          <w:noProof/>
          <w:lang w:val="es-MX" w:eastAsia="es-MX"/>
        </w:rPr>
        <w:lastRenderedPageBreak/>
        <w:drawing>
          <wp:inline distT="0" distB="0" distL="0" distR="0" wp14:anchorId="42D0B059" wp14:editId="5B0A23FE">
            <wp:extent cx="5520049" cy="6034933"/>
            <wp:effectExtent l="0" t="0" r="0" b="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8437" t="16073" r="23319" b="8533"/>
                    <a:stretch>
                      <a:fillRect/>
                    </a:stretch>
                  </pic:blipFill>
                  <pic:spPr>
                    <a:xfrm>
                      <a:off x="0" y="0"/>
                      <a:ext cx="5520049" cy="6034933"/>
                    </a:xfrm>
                    <a:prstGeom prst="rect">
                      <a:avLst/>
                    </a:prstGeom>
                    <a:ln/>
                  </pic:spPr>
                </pic:pic>
              </a:graphicData>
            </a:graphic>
          </wp:inline>
        </w:drawing>
      </w:r>
    </w:p>
    <w:p w14:paraId="1620CE72" w14:textId="77777777" w:rsidR="00B42175" w:rsidRPr="00755D08" w:rsidRDefault="00DA4DE3">
      <w:pPr>
        <w:spacing w:before="240" w:line="360" w:lineRule="auto"/>
        <w:jc w:val="both"/>
        <w:rPr>
          <w:rFonts w:ascii="Palatino Linotype" w:eastAsia="Palatino Linotype" w:hAnsi="Palatino Linotype" w:cs="Palatino Linotype"/>
          <w:b/>
        </w:rPr>
      </w:pPr>
      <w:r w:rsidRPr="00755D08">
        <w:rPr>
          <w:rFonts w:ascii="Palatino Linotype" w:eastAsia="Palatino Linotype" w:hAnsi="Palatino Linotype" w:cs="Palatino Linotype"/>
          <w:b/>
        </w:rPr>
        <w:lastRenderedPageBreak/>
        <w:t xml:space="preserve">4. Turno. </w:t>
      </w:r>
      <w:r w:rsidRPr="00755D0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755D08">
        <w:rPr>
          <w:rFonts w:ascii="Palatino Linotype" w:eastAsia="Palatino Linotype" w:hAnsi="Palatino Linotype" w:cs="Palatino Linotype"/>
          <w:b/>
        </w:rPr>
        <w:t xml:space="preserve">02384/INFOEM/IP/RR/2023, </w:t>
      </w:r>
      <w:r w:rsidRPr="00755D08">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755D08">
        <w:rPr>
          <w:rFonts w:ascii="Palatino Linotype" w:eastAsia="Palatino Linotype" w:hAnsi="Palatino Linotype" w:cs="Palatino Linotype"/>
          <w:b/>
        </w:rPr>
        <w:t>Guadalupe Ramírez Peña</w:t>
      </w:r>
      <w:r w:rsidRPr="00755D08">
        <w:rPr>
          <w:rFonts w:ascii="Palatino Linotype" w:eastAsia="Palatino Linotype" w:hAnsi="Palatino Linotype" w:cs="Palatino Linotype"/>
        </w:rPr>
        <w:t>, para su análisis, estudio, elaboración del proyecto y presentación ante el Pleno de este Instituto.</w:t>
      </w:r>
    </w:p>
    <w:p w14:paraId="039CB0CD" w14:textId="77777777" w:rsidR="00B42175" w:rsidRPr="00755D08" w:rsidRDefault="00B42175">
      <w:pPr>
        <w:spacing w:line="360" w:lineRule="auto"/>
        <w:jc w:val="both"/>
        <w:rPr>
          <w:rFonts w:ascii="Palatino Linotype" w:eastAsia="Palatino Linotype" w:hAnsi="Palatino Linotype" w:cs="Palatino Linotype"/>
        </w:rPr>
      </w:pPr>
    </w:p>
    <w:p w14:paraId="2D376398" w14:textId="77777777" w:rsidR="00B42175" w:rsidRPr="00755D08" w:rsidRDefault="00DA4DE3">
      <w:pPr>
        <w:spacing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 xml:space="preserve">5. Admisión del recurso de revisión: </w:t>
      </w:r>
      <w:r w:rsidRPr="00755D08">
        <w:rPr>
          <w:rFonts w:ascii="Palatino Linotype" w:eastAsia="Palatino Linotype" w:hAnsi="Palatino Linotype" w:cs="Palatino Linotype"/>
        </w:rPr>
        <w:t xml:space="preserve">En fecha ocho de mayo de dos mil veintitrés, la Comisionada ponente, admitió a trámite el recurso de revisión que ahora se resuelve, dando un plazo máximo de siete días hábiles para que las partes manifestaran lo que a su derecho resultara conveniente, ofrecieran pruebas, formularan alegatos y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presentara su informe justificado. </w:t>
      </w:r>
    </w:p>
    <w:p w14:paraId="40F47DC2" w14:textId="77777777" w:rsidR="00B42175" w:rsidRPr="00755D08" w:rsidRDefault="00DA4DE3">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755D08">
        <w:rPr>
          <w:rFonts w:ascii="Palatino Linotype" w:eastAsia="Palatino Linotype" w:hAnsi="Palatino Linotype" w:cs="Palatino Linotype"/>
          <w:b/>
        </w:rPr>
        <w:t>6. Manifestaciones</w:t>
      </w:r>
      <w:r w:rsidRPr="00755D08">
        <w:rPr>
          <w:rFonts w:ascii="Palatino Linotype" w:eastAsia="Palatino Linotype" w:hAnsi="Palatino Linotype" w:cs="Palatino Linotype"/>
        </w:rPr>
        <w:t xml:space="preserve">: De las constancias que obran en el expediente electrónico del SAIMEX se desprende que la parte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xml:space="preserve"> omitió realizar manifestaciones.</w:t>
      </w:r>
    </w:p>
    <w:p w14:paraId="7E895683" w14:textId="77777777" w:rsidR="00B42175" w:rsidRPr="00755D08" w:rsidRDefault="00DA4DE3">
      <w:pPr>
        <w:spacing w:before="240" w:after="240" w:line="360" w:lineRule="auto"/>
        <w:jc w:val="both"/>
      </w:pPr>
      <w:r w:rsidRPr="00755D08">
        <w:rPr>
          <w:rFonts w:ascii="Palatino Linotype" w:eastAsia="Palatino Linotype" w:hAnsi="Palatino Linotype" w:cs="Palatino Linotype"/>
        </w:rPr>
        <w:t xml:space="preserve">Por su parte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en fecha nueve de mayo del año en curso, remitió su informe justificado a través del archivo “</w:t>
      </w:r>
      <w:hyperlink r:id="rId13">
        <w:r w:rsidRPr="00755D08">
          <w:rPr>
            <w:rFonts w:ascii="Palatino Linotype" w:eastAsia="Palatino Linotype" w:hAnsi="Palatino Linotype" w:cs="Palatino Linotype"/>
          </w:rPr>
          <w:t>RR 0057.pdf</w:t>
        </w:r>
      </w:hyperlink>
      <w:r w:rsidRPr="00755D08">
        <w:rPr>
          <w:rFonts w:ascii="Palatino Linotype" w:eastAsia="Palatino Linotype" w:hAnsi="Palatino Linotype" w:cs="Palatino Linotype"/>
        </w:rPr>
        <w:t xml:space="preserve">” el cual corresponde al oficio número SAPASA/PTMM/TAR/0057/2023 por medio del cual el Organismo Público Descentralizado para la Prestación de Los Servicios de Agua Potable </w:t>
      </w:r>
      <w:r w:rsidRPr="00755D08">
        <w:rPr>
          <w:rFonts w:ascii="Palatino Linotype" w:eastAsia="Palatino Linotype" w:hAnsi="Palatino Linotype" w:cs="Palatino Linotype"/>
        </w:rPr>
        <w:lastRenderedPageBreak/>
        <w:t xml:space="preserve">Alcantarillado y Saneamiento de Atizapán de Zaragoza por sus siglas S.A.P.A.S.A, dio su respuesta primigenia; archivo que fue puesto a  la vista de la parte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xml:space="preserve">, para que manifestara lo que a su derecho corresponda, sin que hiciera manifestación alguna dentro del término concedido. </w:t>
      </w:r>
    </w:p>
    <w:p w14:paraId="75C8D407" w14:textId="77777777" w:rsidR="00B42175" w:rsidRPr="00755D08" w:rsidRDefault="00DA4DE3">
      <w:pPr>
        <w:widowControl w:val="0"/>
        <w:spacing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8.- Ampliación del plazo.</w:t>
      </w:r>
      <w:r w:rsidRPr="00755D08">
        <w:rPr>
          <w:rFonts w:ascii="Palatino Linotype" w:eastAsia="Palatino Linotype" w:hAnsi="Palatino Linotype" w:cs="Palatino Linotype"/>
        </w:rPr>
        <w:t xml:space="preserve"> En fecha veintitrés de agosto del año dos mil veintitrés, con fundamento en el artículo 181, párrafo tercero de la Ley de Transparencia y Acceso a la Información Pública del Estado de México y Municipios, se acordó la ampliación del plazo para su resolución.</w:t>
      </w:r>
    </w:p>
    <w:p w14:paraId="347AF4DF" w14:textId="77777777" w:rsidR="00B42175" w:rsidRPr="00755D08" w:rsidRDefault="00DA4DE3">
      <w:pPr>
        <w:widowControl w:val="0"/>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6C10F13E" w14:textId="77777777" w:rsidR="00B42175" w:rsidRPr="00755D08" w:rsidRDefault="00B42175">
      <w:pPr>
        <w:spacing w:line="360" w:lineRule="auto"/>
        <w:jc w:val="both"/>
        <w:rPr>
          <w:rFonts w:ascii="Palatino Linotype" w:eastAsia="Palatino Linotype" w:hAnsi="Palatino Linotype" w:cs="Palatino Linotype"/>
        </w:rPr>
      </w:pPr>
    </w:p>
    <w:p w14:paraId="6103B662"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755D08">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6678A5F1" w14:textId="77777777" w:rsidR="00B42175" w:rsidRPr="00755D08" w:rsidRDefault="00B42175">
      <w:pPr>
        <w:spacing w:line="360" w:lineRule="auto"/>
        <w:jc w:val="both"/>
        <w:rPr>
          <w:rFonts w:ascii="Palatino Linotype" w:eastAsia="Palatino Linotype" w:hAnsi="Palatino Linotype" w:cs="Palatino Linotype"/>
        </w:rPr>
      </w:pPr>
    </w:p>
    <w:p w14:paraId="3D82EE4F"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2FD2BC8" w14:textId="77777777" w:rsidR="00B42175" w:rsidRPr="00755D08" w:rsidRDefault="00B42175">
      <w:pPr>
        <w:spacing w:line="360" w:lineRule="auto"/>
        <w:jc w:val="both"/>
        <w:rPr>
          <w:rFonts w:ascii="Palatino Linotype" w:eastAsia="Palatino Linotype" w:hAnsi="Palatino Linotype" w:cs="Palatino Linotype"/>
        </w:rPr>
      </w:pPr>
    </w:p>
    <w:p w14:paraId="258584C1"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42A593" w14:textId="77777777" w:rsidR="00B42175" w:rsidRPr="00755D08" w:rsidRDefault="00B42175">
      <w:pPr>
        <w:spacing w:line="360" w:lineRule="auto"/>
        <w:jc w:val="both"/>
        <w:rPr>
          <w:rFonts w:ascii="Palatino Linotype" w:eastAsia="Palatino Linotype" w:hAnsi="Palatino Linotype" w:cs="Palatino Linotype"/>
        </w:rPr>
      </w:pPr>
    </w:p>
    <w:p w14:paraId="2DD6BA7E" w14:textId="77777777" w:rsidR="00B42175" w:rsidRPr="00755D08" w:rsidRDefault="00DA4DE3">
      <w:pPr>
        <w:spacing w:line="360" w:lineRule="auto"/>
        <w:jc w:val="both"/>
        <w:rPr>
          <w:rFonts w:ascii="Palatino Linotype" w:eastAsia="Palatino Linotype" w:hAnsi="Palatino Linotype" w:cs="Palatino Linotype"/>
          <w:strike/>
        </w:rPr>
      </w:pPr>
      <w:r w:rsidRPr="00755D0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1BD2F32" w14:textId="77777777" w:rsidR="00B42175" w:rsidRPr="00755D08" w:rsidRDefault="00B42175">
      <w:pPr>
        <w:spacing w:line="360" w:lineRule="auto"/>
        <w:jc w:val="both"/>
        <w:rPr>
          <w:rFonts w:ascii="Palatino Linotype" w:eastAsia="Palatino Linotype" w:hAnsi="Palatino Linotype" w:cs="Palatino Linotype"/>
        </w:rPr>
      </w:pPr>
    </w:p>
    <w:p w14:paraId="71C84636" w14:textId="77777777" w:rsidR="00B42175" w:rsidRPr="00755D08" w:rsidRDefault="00DA4DE3">
      <w:pPr>
        <w:numPr>
          <w:ilvl w:val="0"/>
          <w:numId w:val="2"/>
        </w:num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2B3A7689" w14:textId="77777777" w:rsidR="00B42175" w:rsidRPr="00755D08" w:rsidRDefault="00B42175">
      <w:pPr>
        <w:spacing w:line="360" w:lineRule="auto"/>
        <w:ind w:left="927"/>
        <w:jc w:val="both"/>
        <w:rPr>
          <w:rFonts w:ascii="Palatino Linotype" w:eastAsia="Palatino Linotype" w:hAnsi="Palatino Linotype" w:cs="Palatino Linotype"/>
        </w:rPr>
      </w:pPr>
    </w:p>
    <w:p w14:paraId="7CE2356A" w14:textId="77777777" w:rsidR="00B42175" w:rsidRPr="00755D08" w:rsidRDefault="00DA4DE3">
      <w:pPr>
        <w:numPr>
          <w:ilvl w:val="0"/>
          <w:numId w:val="2"/>
        </w:num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Actividad Procesal del interesado. Acciones u omisiones del interesado.</w:t>
      </w:r>
    </w:p>
    <w:p w14:paraId="0D2826EF" w14:textId="77777777" w:rsidR="00B42175" w:rsidRPr="00755D08" w:rsidRDefault="00B42175">
      <w:pPr>
        <w:spacing w:line="360" w:lineRule="auto"/>
        <w:jc w:val="both"/>
        <w:rPr>
          <w:rFonts w:ascii="Palatino Linotype" w:eastAsia="Palatino Linotype" w:hAnsi="Palatino Linotype" w:cs="Palatino Linotype"/>
        </w:rPr>
      </w:pPr>
    </w:p>
    <w:p w14:paraId="586A6960" w14:textId="77777777" w:rsidR="00B42175" w:rsidRPr="00755D08" w:rsidRDefault="00DA4DE3">
      <w:pPr>
        <w:numPr>
          <w:ilvl w:val="0"/>
          <w:numId w:val="2"/>
        </w:num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Conducta de la Autoridad: Las Acciones u omisiones realizadas en el procedimiento. Así como si la autoridad actuó con la debida diligencia.</w:t>
      </w:r>
    </w:p>
    <w:p w14:paraId="05597DD1" w14:textId="77777777" w:rsidR="00B42175" w:rsidRPr="00755D08" w:rsidRDefault="00B42175">
      <w:pPr>
        <w:spacing w:line="360" w:lineRule="auto"/>
        <w:ind w:left="708"/>
        <w:rPr>
          <w:rFonts w:ascii="Palatino Linotype" w:eastAsia="Palatino Linotype" w:hAnsi="Palatino Linotype" w:cs="Palatino Linotype"/>
        </w:rPr>
      </w:pPr>
    </w:p>
    <w:p w14:paraId="553C6AA7" w14:textId="77777777" w:rsidR="00B42175" w:rsidRPr="00755D08" w:rsidRDefault="00DA4DE3">
      <w:pPr>
        <w:spacing w:line="360" w:lineRule="auto"/>
        <w:ind w:left="567"/>
        <w:jc w:val="both"/>
        <w:rPr>
          <w:rFonts w:ascii="Palatino Linotype" w:eastAsia="Palatino Linotype" w:hAnsi="Palatino Linotype" w:cs="Palatino Linotype"/>
        </w:rPr>
      </w:pPr>
      <w:r w:rsidRPr="00755D08">
        <w:rPr>
          <w:rFonts w:ascii="Palatino Linotype" w:eastAsia="Palatino Linotype" w:hAnsi="Palatino Linotype" w:cs="Palatino Linotype"/>
        </w:rPr>
        <w:t>d) La afectación generada en la situación jurídica de la persona involucrada en el proceso: Violación a sus derechos humanos.</w:t>
      </w:r>
    </w:p>
    <w:p w14:paraId="09D47D8F" w14:textId="77777777" w:rsidR="00B42175" w:rsidRPr="00755D08" w:rsidRDefault="00B42175">
      <w:pPr>
        <w:spacing w:line="360" w:lineRule="auto"/>
        <w:jc w:val="both"/>
        <w:rPr>
          <w:rFonts w:ascii="Palatino Linotype" w:eastAsia="Palatino Linotype" w:hAnsi="Palatino Linotype" w:cs="Palatino Linotype"/>
        </w:rPr>
      </w:pPr>
    </w:p>
    <w:p w14:paraId="37E19836"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4993179" w14:textId="77777777" w:rsidR="00B42175" w:rsidRPr="00755D08" w:rsidRDefault="00B42175">
      <w:pPr>
        <w:spacing w:line="360" w:lineRule="auto"/>
        <w:jc w:val="both"/>
        <w:rPr>
          <w:rFonts w:ascii="Palatino Linotype" w:eastAsia="Palatino Linotype" w:hAnsi="Palatino Linotype" w:cs="Palatino Linotype"/>
        </w:rPr>
      </w:pPr>
    </w:p>
    <w:p w14:paraId="640BD156" w14:textId="77777777" w:rsidR="00B42175" w:rsidRPr="00755D08" w:rsidRDefault="00DA4DE3">
      <w:pPr>
        <w:spacing w:line="360" w:lineRule="auto"/>
        <w:jc w:val="both"/>
        <w:rPr>
          <w:rFonts w:ascii="Palatino Linotype" w:eastAsia="Palatino Linotype" w:hAnsi="Palatino Linotype" w:cs="Palatino Linotype"/>
          <w:b/>
        </w:rPr>
      </w:pPr>
      <w:r w:rsidRPr="00755D08">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755D0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55D08">
        <w:rPr>
          <w:rFonts w:ascii="Palatino Linotype" w:eastAsia="Palatino Linotype" w:hAnsi="Palatino Linotype" w:cs="Palatino Linotype"/>
        </w:rPr>
        <w:t>, visible en la Gaceta del Seminario Judicial de la Federación con el registro digital 205635.</w:t>
      </w:r>
    </w:p>
    <w:p w14:paraId="346ABD0A" w14:textId="77777777" w:rsidR="00B42175" w:rsidRPr="00755D08" w:rsidRDefault="00B42175">
      <w:pPr>
        <w:spacing w:line="360" w:lineRule="auto"/>
        <w:jc w:val="both"/>
        <w:rPr>
          <w:rFonts w:ascii="Palatino Linotype" w:eastAsia="Palatino Linotype" w:hAnsi="Palatino Linotype" w:cs="Palatino Linotype"/>
        </w:rPr>
      </w:pPr>
    </w:p>
    <w:p w14:paraId="7DE2F894"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673EB4" w14:textId="77777777" w:rsidR="00B42175" w:rsidRPr="00755D08" w:rsidRDefault="00B42175">
      <w:pPr>
        <w:spacing w:line="360" w:lineRule="auto"/>
        <w:jc w:val="both"/>
        <w:rPr>
          <w:rFonts w:ascii="Palatino Linotype" w:eastAsia="Palatino Linotype" w:hAnsi="Palatino Linotype" w:cs="Palatino Linotype"/>
        </w:rPr>
      </w:pPr>
    </w:p>
    <w:p w14:paraId="1EDD3976"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7F234F1" w14:textId="77777777" w:rsidR="00B42175" w:rsidRPr="00755D08" w:rsidRDefault="00B42175">
      <w:pPr>
        <w:spacing w:line="360" w:lineRule="auto"/>
        <w:jc w:val="both"/>
        <w:rPr>
          <w:rFonts w:ascii="Palatino Linotype" w:eastAsia="Palatino Linotype" w:hAnsi="Palatino Linotype" w:cs="Palatino Linotype"/>
        </w:rPr>
      </w:pPr>
    </w:p>
    <w:p w14:paraId="11E5C98F"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 </w:t>
      </w:r>
      <w:r w:rsidRPr="00755D08">
        <w:rPr>
          <w:rFonts w:ascii="Palatino Linotype" w:eastAsia="Palatino Linotype" w:hAnsi="Palatino Linotype" w:cs="Palatino Linotype"/>
          <w:i/>
        </w:rPr>
        <w:t>“PLAZO RAZONABLE PARA RESOLVER. DIMENSIÓN Y EFECTOS DE ESTE CONCEPTO CUANDO SE ADUCE EXCESIVA CARGA DE TRABAJO.”</w:t>
      </w:r>
      <w:r w:rsidRPr="00755D08">
        <w:rPr>
          <w:rFonts w:ascii="Palatino Linotype" w:eastAsia="Palatino Linotype" w:hAnsi="Palatino Linotype" w:cs="Palatino Linotype"/>
        </w:rPr>
        <w:t xml:space="preserve"> consultable en el Seminario Judicial de la Federación y su gaceta, con el registro digital 2002351.</w:t>
      </w:r>
    </w:p>
    <w:p w14:paraId="37723BC8" w14:textId="77777777" w:rsidR="00B42175" w:rsidRPr="00755D08" w:rsidRDefault="00B42175">
      <w:pPr>
        <w:spacing w:line="360" w:lineRule="auto"/>
        <w:jc w:val="both"/>
        <w:rPr>
          <w:rFonts w:ascii="Palatino Linotype" w:eastAsia="Palatino Linotype" w:hAnsi="Palatino Linotype" w:cs="Palatino Linotype"/>
          <w:b/>
        </w:rPr>
      </w:pPr>
    </w:p>
    <w:p w14:paraId="346C306A"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i/>
        </w:rPr>
        <w:t>“PLAZO RAZONABLE PARA RESOLVER. CONCEPTO Y ELEMENTOS QUE LO INTEGRAN A LA LUZ DEL DERECHO INTERNACIONAL DE LOS DERECHOS HUMANOS.”</w:t>
      </w:r>
      <w:r w:rsidRPr="00755D08">
        <w:rPr>
          <w:rFonts w:ascii="Palatino Linotype" w:eastAsia="Palatino Linotype" w:hAnsi="Palatino Linotype" w:cs="Palatino Linotype"/>
        </w:rPr>
        <w:t>, visible en el Seminario Judicial de la Federación y su gaceta, con el registro digital 2002350.</w:t>
      </w:r>
    </w:p>
    <w:p w14:paraId="358A144C" w14:textId="77777777" w:rsidR="00B42175" w:rsidRPr="00755D08" w:rsidRDefault="00B42175">
      <w:pPr>
        <w:spacing w:line="360" w:lineRule="auto"/>
        <w:jc w:val="both"/>
        <w:rPr>
          <w:rFonts w:ascii="Palatino Linotype" w:eastAsia="Palatino Linotype" w:hAnsi="Palatino Linotype" w:cs="Palatino Linotype"/>
        </w:rPr>
      </w:pPr>
    </w:p>
    <w:p w14:paraId="0D396D85"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F2B4CD9" w14:textId="77777777" w:rsidR="00B42175" w:rsidRPr="00755D08" w:rsidRDefault="00B42175">
      <w:pPr>
        <w:spacing w:line="360" w:lineRule="auto"/>
        <w:jc w:val="both"/>
        <w:rPr>
          <w:rFonts w:ascii="Palatino Linotype" w:eastAsia="Palatino Linotype" w:hAnsi="Palatino Linotype" w:cs="Palatino Linotype"/>
          <w:b/>
        </w:rPr>
      </w:pPr>
    </w:p>
    <w:p w14:paraId="6B301040"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9.-</w:t>
      </w:r>
      <w:r w:rsidRPr="00755D08">
        <w:rPr>
          <w:rFonts w:ascii="Palatino Linotype" w:eastAsia="Palatino Linotype" w:hAnsi="Palatino Linotype" w:cs="Palatino Linotype"/>
        </w:rPr>
        <w:t xml:space="preserve"> </w:t>
      </w:r>
      <w:r w:rsidRPr="00755D08">
        <w:rPr>
          <w:rFonts w:ascii="Palatino Linotype" w:eastAsia="Palatino Linotype" w:hAnsi="Palatino Linotype" w:cs="Palatino Linotype"/>
          <w:b/>
        </w:rPr>
        <w:t xml:space="preserve">Cierre de instrucción. </w:t>
      </w:r>
      <w:r w:rsidRPr="00755D08">
        <w:rPr>
          <w:rFonts w:ascii="Palatino Linotype" w:eastAsia="Palatino Linotype" w:hAnsi="Palatino Linotype" w:cs="Palatino Linotype"/>
        </w:rPr>
        <w:t xml:space="preserve">El veintinueve de agosto de dos mil veintitrés la Comisionada ponente determinó el cierre de instrucción en términos de la fracción </w:t>
      </w:r>
      <w:r w:rsidRPr="00755D08">
        <w:rPr>
          <w:rFonts w:ascii="Palatino Linotype" w:eastAsia="Palatino Linotype" w:hAnsi="Palatino Linotype" w:cs="Palatino Linotype"/>
        </w:rPr>
        <w:lastRenderedPageBreak/>
        <w:t>VI del artículo 185 de la Ley de Transparencia y Acceso a la Información Pública del Estado de México y Municipios.</w:t>
      </w:r>
    </w:p>
    <w:p w14:paraId="2DEC44FD" w14:textId="77777777" w:rsidR="00B42175" w:rsidRPr="00755D08" w:rsidRDefault="00B42175">
      <w:pPr>
        <w:spacing w:line="360" w:lineRule="auto"/>
        <w:jc w:val="both"/>
        <w:rPr>
          <w:rFonts w:ascii="Palatino Linotype" w:eastAsia="Palatino Linotype" w:hAnsi="Palatino Linotype" w:cs="Palatino Linotype"/>
        </w:rPr>
      </w:pPr>
    </w:p>
    <w:p w14:paraId="5C1F5A60" w14:textId="77777777" w:rsidR="00B42175" w:rsidRPr="00755D08" w:rsidRDefault="00DA4DE3">
      <w:pPr>
        <w:spacing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9DB051E" w14:textId="77777777" w:rsidR="00B42175" w:rsidRPr="00755D08" w:rsidRDefault="00DA4DE3">
      <w:pPr>
        <w:numPr>
          <w:ilvl w:val="0"/>
          <w:numId w:val="4"/>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755D08">
        <w:rPr>
          <w:rFonts w:ascii="Palatino Linotype" w:eastAsia="Palatino Linotype" w:hAnsi="Palatino Linotype" w:cs="Palatino Linotype"/>
          <w:b/>
          <w:sz w:val="22"/>
          <w:szCs w:val="22"/>
        </w:rPr>
        <w:t>C O N S I D E R A N D O:</w:t>
      </w:r>
    </w:p>
    <w:p w14:paraId="22602D7C"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 xml:space="preserve">Primero. Competencia. </w:t>
      </w:r>
      <w:r w:rsidRPr="00755D08">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EBDC2DD"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lastRenderedPageBreak/>
        <w:t>Segundo. Oportunidad y Procedibilidad del Recurso de Revisión</w:t>
      </w:r>
      <w:r w:rsidRPr="00755D08">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emitió su respuesta a la solicitud planteada por el solicitante en fecha doce de abril del año dos mil veintitrés y la parte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xml:space="preserve"> presentó su recurso de revisión el dos de mayo del mismo año, esto es al décimo tercer día hábil siguiente de aquel en que tuvo conocimiento de la respuesta, evidenciándose que la interposición del recurso se encuentra dentro de los márgenes temporales previstos en el citado precepto legal.</w:t>
      </w:r>
    </w:p>
    <w:p w14:paraId="30E989CE"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A585E6F"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I de la ley de la materia, que a la letra dice:</w:t>
      </w:r>
    </w:p>
    <w:p w14:paraId="7B2B7D72" w14:textId="77777777" w:rsidR="00B42175" w:rsidRPr="00755D08" w:rsidRDefault="00DA4DE3">
      <w:pPr>
        <w:ind w:left="1276" w:right="1752"/>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r w:rsidRPr="00755D08">
        <w:rPr>
          <w:rFonts w:ascii="Palatino Linotype" w:eastAsia="Palatino Linotype" w:hAnsi="Palatino Linotype" w:cs="Palatino Linotype"/>
          <w:b/>
          <w:i/>
          <w:sz w:val="22"/>
          <w:szCs w:val="22"/>
        </w:rPr>
        <w:t xml:space="preserve">Artículo 179. </w:t>
      </w:r>
      <w:r w:rsidRPr="00755D08">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755D08">
        <w:rPr>
          <w:rFonts w:ascii="Palatino Linotype" w:eastAsia="Palatino Linotype" w:hAnsi="Palatino Linotype" w:cs="Palatino Linotype"/>
          <w:i/>
        </w:rPr>
        <w:t>causas</w:t>
      </w:r>
      <w:r w:rsidRPr="00755D08">
        <w:rPr>
          <w:rFonts w:ascii="Palatino Linotype" w:eastAsia="Palatino Linotype" w:hAnsi="Palatino Linotype" w:cs="Palatino Linotype"/>
          <w:i/>
          <w:sz w:val="22"/>
          <w:szCs w:val="22"/>
        </w:rPr>
        <w:t>:</w:t>
      </w:r>
    </w:p>
    <w:p w14:paraId="4E78764C" w14:textId="77777777" w:rsidR="00B42175" w:rsidRPr="00755D08" w:rsidRDefault="00DA4DE3">
      <w:pPr>
        <w:ind w:left="1276" w:right="1752"/>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w:t>
      </w:r>
      <w:r w:rsidRPr="00755D08">
        <w:rPr>
          <w:rFonts w:ascii="Palatino Linotype" w:eastAsia="Palatino Linotype" w:hAnsi="Palatino Linotype" w:cs="Palatino Linotype"/>
          <w:i/>
        </w:rPr>
        <w:t>. La negativa de la información solicitada…”</w:t>
      </w:r>
      <w:r w:rsidRPr="00755D08">
        <w:rPr>
          <w:rFonts w:ascii="Palatino Linotype" w:eastAsia="Palatino Linotype" w:hAnsi="Palatino Linotype" w:cs="Palatino Linotype"/>
          <w:i/>
          <w:sz w:val="22"/>
          <w:szCs w:val="22"/>
        </w:rPr>
        <w:t xml:space="preserve"> (Sic)</w:t>
      </w:r>
    </w:p>
    <w:p w14:paraId="7E5F336C" w14:textId="77777777" w:rsidR="00B42175" w:rsidRPr="00755D08" w:rsidRDefault="00DA4DE3">
      <w:pPr>
        <w:spacing w:before="280" w:after="28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Tercero. Materia de Revisión</w:t>
      </w:r>
      <w:r w:rsidRPr="00755D08">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755D08">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55D08">
        <w:rPr>
          <w:rFonts w:ascii="Palatino Linotype" w:eastAsia="Palatino Linotype" w:hAnsi="Palatino Linotype" w:cs="Palatino Linotype"/>
        </w:rPr>
        <w:t xml:space="preserve">del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o en su defecto, en caso de ser procedente, ordenar la entrega de información.</w:t>
      </w:r>
    </w:p>
    <w:p w14:paraId="2544B311"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 xml:space="preserve">Cuarto. Estudio de fondo del asunto. </w:t>
      </w:r>
      <w:r w:rsidRPr="00755D08">
        <w:rPr>
          <w:rFonts w:ascii="Palatino Linotype" w:eastAsia="Palatino Linotype" w:hAnsi="Palatino Linotype" w:cs="Palatino Linotype"/>
        </w:rPr>
        <w:t xml:space="preserve">Es conveniente analizar si la respuesta del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w:t>
      </w:r>
      <w:r w:rsidRPr="00755D08">
        <w:rPr>
          <w:rFonts w:ascii="Palatino Linotype" w:eastAsia="Palatino Linotype" w:hAnsi="Palatino Linotype" w:cs="Palatino Linotype"/>
        </w:rPr>
        <w:lastRenderedPageBreak/>
        <w:t>permanente a cualquier persona, privilegiando el principio de máxima publicidad, como así lo establece dicha determinación, que a continuación se transcribe para un mejor entendimiento:</w:t>
      </w:r>
    </w:p>
    <w:p w14:paraId="57965E54" w14:textId="77777777" w:rsidR="00B42175" w:rsidRPr="00755D08" w:rsidRDefault="00DA4DE3">
      <w:pPr>
        <w:spacing w:before="240"/>
        <w:ind w:left="709" w:right="760"/>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r w:rsidRPr="00755D08">
        <w:rPr>
          <w:rFonts w:ascii="Palatino Linotype" w:eastAsia="Palatino Linotype" w:hAnsi="Palatino Linotype" w:cs="Palatino Linotype"/>
          <w:b/>
          <w:i/>
          <w:sz w:val="22"/>
          <w:szCs w:val="22"/>
        </w:rPr>
        <w:t>Artículo 4</w:t>
      </w:r>
      <w:r w:rsidRPr="00755D0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EAD9D79" w14:textId="77777777" w:rsidR="00B42175" w:rsidRPr="00755D08" w:rsidRDefault="00DA4DE3">
      <w:pPr>
        <w:ind w:left="709" w:right="760"/>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55D0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57F0672" w14:textId="77777777" w:rsidR="00B42175" w:rsidRPr="00755D08" w:rsidRDefault="00DA4DE3">
      <w:pPr>
        <w:ind w:left="709" w:right="760"/>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755D08">
        <w:rPr>
          <w:rFonts w:ascii="Palatino Linotype" w:eastAsia="Palatino Linotype" w:hAnsi="Palatino Linotype" w:cs="Palatino Linotype"/>
          <w:i/>
          <w:sz w:val="22"/>
          <w:szCs w:val="22"/>
        </w:rPr>
        <w:t>.”(</w:t>
      </w:r>
      <w:proofErr w:type="gramEnd"/>
      <w:r w:rsidRPr="00755D08">
        <w:rPr>
          <w:rFonts w:ascii="Palatino Linotype" w:eastAsia="Palatino Linotype" w:hAnsi="Palatino Linotype" w:cs="Palatino Linotype"/>
          <w:i/>
          <w:sz w:val="22"/>
          <w:szCs w:val="22"/>
        </w:rPr>
        <w:t>Sic)</w:t>
      </w:r>
    </w:p>
    <w:p w14:paraId="152714F0" w14:textId="77777777" w:rsidR="00B42175" w:rsidRPr="00755D08" w:rsidRDefault="00B42175">
      <w:pPr>
        <w:spacing w:line="360" w:lineRule="auto"/>
        <w:jc w:val="both"/>
        <w:rPr>
          <w:rFonts w:ascii="Palatino Linotype" w:eastAsia="Palatino Linotype" w:hAnsi="Palatino Linotype" w:cs="Palatino Linotype"/>
        </w:rPr>
      </w:pPr>
    </w:p>
    <w:p w14:paraId="175B06A5"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sidRPr="00755D08">
        <w:rPr>
          <w:rFonts w:ascii="Palatino Linotype" w:eastAsia="Palatino Linotype" w:hAnsi="Palatino Linotype" w:cs="Palatino Linotype"/>
        </w:rPr>
        <w:lastRenderedPageBreak/>
        <w:t>Transparencia y Acceso a la Información Pública del Estado de México y Municipios, que a la letra dice:</w:t>
      </w:r>
    </w:p>
    <w:p w14:paraId="1A1A980C" w14:textId="77777777" w:rsidR="00B42175" w:rsidRPr="00755D08" w:rsidRDefault="00B42175">
      <w:pPr>
        <w:spacing w:line="360" w:lineRule="auto"/>
        <w:jc w:val="both"/>
        <w:rPr>
          <w:rFonts w:ascii="Palatino Linotype" w:eastAsia="Palatino Linotype" w:hAnsi="Palatino Linotype" w:cs="Palatino Linotype"/>
        </w:rPr>
      </w:pPr>
    </w:p>
    <w:p w14:paraId="0947CF5E" w14:textId="77777777" w:rsidR="00B42175" w:rsidRPr="00755D08" w:rsidRDefault="00DA4DE3">
      <w:pPr>
        <w:ind w:left="567" w:right="758"/>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“Artículo 12.-</w:t>
      </w:r>
      <w:r w:rsidRPr="00755D0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2EAF5CF" w14:textId="77777777" w:rsidR="00B42175" w:rsidRPr="00755D08" w:rsidRDefault="00B42175">
      <w:pPr>
        <w:ind w:left="567" w:right="758"/>
        <w:jc w:val="both"/>
        <w:rPr>
          <w:rFonts w:ascii="Palatino Linotype" w:eastAsia="Palatino Linotype" w:hAnsi="Palatino Linotype" w:cs="Palatino Linotype"/>
          <w:i/>
          <w:sz w:val="22"/>
          <w:szCs w:val="22"/>
        </w:rPr>
      </w:pPr>
    </w:p>
    <w:p w14:paraId="2AE4C391" w14:textId="77777777" w:rsidR="00B42175" w:rsidRPr="00755D08" w:rsidRDefault="00DA4DE3">
      <w:pPr>
        <w:ind w:left="567" w:right="758"/>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55D08">
        <w:rPr>
          <w:rFonts w:ascii="Palatino Linotype" w:eastAsia="Palatino Linotype" w:hAnsi="Palatino Linotype" w:cs="Palatino Linotype"/>
          <w:i/>
          <w:sz w:val="22"/>
          <w:szCs w:val="22"/>
        </w:rPr>
        <w:t xml:space="preserve">. </w:t>
      </w:r>
      <w:r w:rsidRPr="00755D0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52F6273" w14:textId="77777777" w:rsidR="00B42175" w:rsidRPr="00755D08" w:rsidRDefault="00B42175">
      <w:pPr>
        <w:spacing w:line="360" w:lineRule="auto"/>
        <w:ind w:right="-93"/>
        <w:jc w:val="both"/>
        <w:rPr>
          <w:rFonts w:ascii="Palatino Linotype" w:eastAsia="Palatino Linotype" w:hAnsi="Palatino Linotype" w:cs="Palatino Linotype"/>
        </w:rPr>
      </w:pPr>
    </w:p>
    <w:p w14:paraId="25E0A846" w14:textId="77777777" w:rsidR="00B42175" w:rsidRPr="00755D08" w:rsidRDefault="00DA4DE3">
      <w:pPr>
        <w:spacing w:line="360" w:lineRule="auto"/>
        <w:ind w:right="-93"/>
        <w:jc w:val="both"/>
        <w:rPr>
          <w:rFonts w:ascii="Palatino Linotype" w:eastAsia="Palatino Linotype" w:hAnsi="Palatino Linotype" w:cs="Palatino Linotype"/>
        </w:rPr>
      </w:pPr>
      <w:r w:rsidRPr="00755D08">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6A45EBF" w14:textId="77777777" w:rsidR="00B42175" w:rsidRPr="00755D08" w:rsidRDefault="00B42175">
      <w:pPr>
        <w:spacing w:line="360" w:lineRule="auto"/>
        <w:ind w:right="-93"/>
        <w:jc w:val="both"/>
        <w:rPr>
          <w:rFonts w:ascii="Palatino Linotype" w:eastAsia="Palatino Linotype" w:hAnsi="Palatino Linotype" w:cs="Palatino Linotype"/>
        </w:rPr>
      </w:pPr>
    </w:p>
    <w:p w14:paraId="5AD38CA4" w14:textId="77777777" w:rsidR="00B42175" w:rsidRPr="00755D08" w:rsidRDefault="00DA4DE3">
      <w:pPr>
        <w:spacing w:line="360" w:lineRule="auto"/>
        <w:jc w:val="both"/>
        <w:rPr>
          <w:rFonts w:ascii="Palatino Linotype" w:eastAsia="Palatino Linotype" w:hAnsi="Palatino Linotype" w:cs="Palatino Linotype"/>
          <w:b/>
        </w:rPr>
      </w:pPr>
      <w:r w:rsidRPr="00755D08">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755D08">
        <w:rPr>
          <w:rFonts w:ascii="Palatino Linotype" w:eastAsia="Palatino Linotype" w:hAnsi="Palatino Linotype" w:cs="Palatino Linotype"/>
          <w:b/>
        </w:rPr>
        <w:t xml:space="preserve"> </w:t>
      </w:r>
    </w:p>
    <w:p w14:paraId="00C765D2" w14:textId="77777777" w:rsidR="00B42175" w:rsidRPr="00755D08" w:rsidRDefault="00B42175">
      <w:pPr>
        <w:ind w:left="851" w:right="850"/>
        <w:jc w:val="both"/>
        <w:rPr>
          <w:rFonts w:ascii="Palatino Linotype" w:eastAsia="Palatino Linotype" w:hAnsi="Palatino Linotype" w:cs="Palatino Linotype"/>
        </w:rPr>
      </w:pPr>
    </w:p>
    <w:p w14:paraId="7C99CE86" w14:textId="77777777" w:rsidR="00B42175" w:rsidRPr="00755D08" w:rsidRDefault="00DA4DE3">
      <w:pPr>
        <w:ind w:left="851" w:right="90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r w:rsidRPr="00755D08">
        <w:rPr>
          <w:rFonts w:ascii="Palatino Linotype" w:eastAsia="Palatino Linotype" w:hAnsi="Palatino Linotype" w:cs="Palatino Linotype"/>
          <w:b/>
          <w:i/>
          <w:sz w:val="22"/>
          <w:szCs w:val="22"/>
        </w:rPr>
        <w:t>No existe obligación de elaborar documentos ad hoc para atender las solicitudes de acceso a la información.</w:t>
      </w:r>
      <w:r w:rsidRPr="00755D0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394F573" w14:textId="77777777" w:rsidR="00B42175" w:rsidRPr="00755D08" w:rsidRDefault="00DA4DE3">
      <w:pPr>
        <w:ind w:left="851" w:right="90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Resoluciones: </w:t>
      </w:r>
    </w:p>
    <w:p w14:paraId="74990B13" w14:textId="77777777" w:rsidR="00B42175" w:rsidRPr="00755D08" w:rsidRDefault="00DA4DE3">
      <w:pPr>
        <w:ind w:left="851" w:right="901"/>
        <w:jc w:val="both"/>
        <w:rPr>
          <w:rFonts w:ascii="Palatino Linotype" w:eastAsia="Palatino Linotype" w:hAnsi="Palatino Linotype" w:cs="Palatino Linotype"/>
          <w:i/>
          <w:sz w:val="22"/>
          <w:szCs w:val="22"/>
        </w:rPr>
      </w:pPr>
      <w:r w:rsidRPr="00755D08">
        <w:rPr>
          <w:rFonts w:ascii="Noto Sans Symbols" w:eastAsia="Noto Sans Symbols" w:hAnsi="Noto Sans Symbols" w:cs="Noto Sans Symbols"/>
          <w:i/>
          <w:sz w:val="22"/>
          <w:szCs w:val="22"/>
        </w:rPr>
        <w:t>∙</w:t>
      </w:r>
      <w:r w:rsidRPr="00755D08">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2E4AD0FD" w14:textId="77777777" w:rsidR="00B42175" w:rsidRPr="00755D08" w:rsidRDefault="00DA4DE3">
      <w:pPr>
        <w:ind w:left="851" w:right="901"/>
        <w:jc w:val="both"/>
        <w:rPr>
          <w:rFonts w:ascii="Palatino Linotype" w:eastAsia="Palatino Linotype" w:hAnsi="Palatino Linotype" w:cs="Palatino Linotype"/>
          <w:i/>
          <w:sz w:val="22"/>
          <w:szCs w:val="22"/>
        </w:rPr>
      </w:pPr>
      <w:r w:rsidRPr="00755D08">
        <w:rPr>
          <w:rFonts w:ascii="Noto Sans Symbols" w:eastAsia="Noto Sans Symbols" w:hAnsi="Noto Sans Symbols" w:cs="Noto Sans Symbols"/>
          <w:i/>
          <w:sz w:val="22"/>
          <w:szCs w:val="22"/>
        </w:rPr>
        <w:t>∙</w:t>
      </w:r>
      <w:r w:rsidRPr="00755D08">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74041C5" w14:textId="77777777" w:rsidR="00B42175" w:rsidRPr="00755D08" w:rsidRDefault="00DA4DE3">
      <w:pPr>
        <w:ind w:left="851" w:right="901"/>
        <w:jc w:val="both"/>
        <w:rPr>
          <w:rFonts w:ascii="Palatino Linotype" w:eastAsia="Palatino Linotype" w:hAnsi="Palatino Linotype" w:cs="Palatino Linotype"/>
          <w:i/>
          <w:sz w:val="22"/>
          <w:szCs w:val="22"/>
        </w:rPr>
      </w:pPr>
      <w:r w:rsidRPr="00755D08">
        <w:rPr>
          <w:rFonts w:ascii="Noto Sans Symbols" w:eastAsia="Noto Sans Symbols" w:hAnsi="Noto Sans Symbols" w:cs="Noto Sans Symbols"/>
          <w:i/>
          <w:sz w:val="22"/>
          <w:szCs w:val="22"/>
        </w:rPr>
        <w:t>∙</w:t>
      </w:r>
      <w:r w:rsidRPr="00755D08">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755D08">
        <w:rPr>
          <w:rFonts w:ascii="Palatino Linotype" w:eastAsia="Palatino Linotype" w:hAnsi="Palatino Linotype" w:cs="Palatino Linotype"/>
          <w:i/>
          <w:sz w:val="22"/>
          <w:szCs w:val="22"/>
        </w:rPr>
        <w:t>.”(</w:t>
      </w:r>
      <w:proofErr w:type="gramEnd"/>
      <w:r w:rsidRPr="00755D08">
        <w:rPr>
          <w:rFonts w:ascii="Palatino Linotype" w:eastAsia="Palatino Linotype" w:hAnsi="Palatino Linotype" w:cs="Palatino Linotype"/>
          <w:i/>
          <w:sz w:val="22"/>
          <w:szCs w:val="22"/>
        </w:rPr>
        <w:t>Sic)</w:t>
      </w:r>
    </w:p>
    <w:p w14:paraId="4727DD76" w14:textId="77777777" w:rsidR="00B42175" w:rsidRPr="00755D08" w:rsidRDefault="00B42175">
      <w:pPr>
        <w:spacing w:line="360" w:lineRule="auto"/>
        <w:ind w:right="-93"/>
        <w:jc w:val="both"/>
        <w:rPr>
          <w:rFonts w:ascii="Palatino Linotype" w:eastAsia="Palatino Linotype" w:hAnsi="Palatino Linotype" w:cs="Palatino Linotype"/>
        </w:rPr>
      </w:pPr>
    </w:p>
    <w:p w14:paraId="5F67C8DD"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B91ADB0" w14:textId="77777777" w:rsidR="00B42175" w:rsidRPr="00755D08" w:rsidRDefault="00DA4DE3">
      <w:pPr>
        <w:spacing w:line="360" w:lineRule="auto"/>
        <w:ind w:right="49"/>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EC105E4" w14:textId="77777777" w:rsidR="00B42175" w:rsidRPr="00755D08" w:rsidRDefault="00B42175">
      <w:pPr>
        <w:spacing w:line="360" w:lineRule="auto"/>
        <w:ind w:right="49"/>
        <w:jc w:val="both"/>
        <w:rPr>
          <w:rFonts w:ascii="Palatino Linotype" w:eastAsia="Palatino Linotype" w:hAnsi="Palatino Linotype" w:cs="Palatino Linotype"/>
        </w:rPr>
      </w:pPr>
    </w:p>
    <w:p w14:paraId="1E0BC436"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47310ED" w14:textId="77777777" w:rsidR="00B42175" w:rsidRPr="00755D08" w:rsidRDefault="00B42175">
      <w:pPr>
        <w:ind w:left="851" w:right="899"/>
        <w:jc w:val="both"/>
        <w:rPr>
          <w:rFonts w:ascii="Palatino Linotype" w:eastAsia="Palatino Linotype" w:hAnsi="Palatino Linotype" w:cs="Palatino Linotype"/>
          <w:i/>
          <w:sz w:val="22"/>
          <w:szCs w:val="22"/>
        </w:rPr>
      </w:pPr>
    </w:p>
    <w:p w14:paraId="0D5D2E9D"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r w:rsidRPr="00755D08">
        <w:rPr>
          <w:rFonts w:ascii="Palatino Linotype" w:eastAsia="Palatino Linotype" w:hAnsi="Palatino Linotype" w:cs="Palatino Linotype"/>
          <w:b/>
          <w:i/>
          <w:sz w:val="22"/>
          <w:szCs w:val="22"/>
        </w:rPr>
        <w:t xml:space="preserve">Artículo 3. </w:t>
      </w:r>
      <w:r w:rsidRPr="00755D08">
        <w:rPr>
          <w:rFonts w:ascii="Palatino Linotype" w:eastAsia="Palatino Linotype" w:hAnsi="Palatino Linotype" w:cs="Palatino Linotype"/>
          <w:i/>
          <w:sz w:val="22"/>
          <w:szCs w:val="22"/>
        </w:rPr>
        <w:t>Para los efectos de la presente Ley se entenderá por:</w:t>
      </w:r>
    </w:p>
    <w:p w14:paraId="4AD200B2"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p>
    <w:p w14:paraId="75718753"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XI. Documento:</w:t>
      </w:r>
      <w:r w:rsidRPr="00755D08">
        <w:rPr>
          <w:rFonts w:ascii="Palatino Linotype" w:eastAsia="Palatino Linotype" w:hAnsi="Palatino Linotype" w:cs="Palatino Linotype"/>
          <w:i/>
          <w:sz w:val="22"/>
          <w:szCs w:val="22"/>
        </w:rPr>
        <w:t xml:space="preserve"> Los expedientes, reportes, estudios, actas</w:t>
      </w:r>
      <w:r w:rsidRPr="00755D08">
        <w:rPr>
          <w:rFonts w:ascii="Palatino Linotype" w:eastAsia="Palatino Linotype" w:hAnsi="Palatino Linotype" w:cs="Palatino Linotype"/>
          <w:b/>
          <w:i/>
          <w:sz w:val="22"/>
          <w:szCs w:val="22"/>
        </w:rPr>
        <w:t>,</w:t>
      </w:r>
      <w:r w:rsidRPr="00755D08">
        <w:rPr>
          <w:rFonts w:ascii="Palatino Linotype" w:eastAsia="Palatino Linotype" w:hAnsi="Palatino Linotype" w:cs="Palatino Linotype"/>
          <w:i/>
          <w:sz w:val="22"/>
          <w:szCs w:val="22"/>
        </w:rPr>
        <w:t xml:space="preserve"> resoluciones, oficios, correspondencia, acuerdos, directivas, directrices, circulares, contratos, </w:t>
      </w:r>
      <w:r w:rsidRPr="00755D08">
        <w:rPr>
          <w:rFonts w:ascii="Palatino Linotype" w:eastAsia="Palatino Linotype" w:hAnsi="Palatino Linotype" w:cs="Palatino Linotype"/>
          <w:i/>
          <w:sz w:val="22"/>
          <w:szCs w:val="22"/>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F61731D" w14:textId="77777777" w:rsidR="00B42175" w:rsidRPr="00755D08" w:rsidRDefault="00B42175">
      <w:pPr>
        <w:ind w:left="851" w:right="899"/>
        <w:jc w:val="both"/>
        <w:rPr>
          <w:rFonts w:ascii="Palatino Linotype" w:eastAsia="Palatino Linotype" w:hAnsi="Palatino Linotype" w:cs="Palatino Linotype"/>
          <w:sz w:val="22"/>
          <w:szCs w:val="22"/>
        </w:rPr>
      </w:pPr>
    </w:p>
    <w:p w14:paraId="7889F207"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F16F638" w14:textId="77777777" w:rsidR="00B42175" w:rsidRPr="00755D08" w:rsidRDefault="00B42175">
      <w:pPr>
        <w:ind w:left="851" w:right="899"/>
        <w:jc w:val="both"/>
        <w:rPr>
          <w:rFonts w:ascii="Palatino Linotype" w:eastAsia="Palatino Linotype" w:hAnsi="Palatino Linotype" w:cs="Palatino Linotype"/>
        </w:rPr>
      </w:pPr>
    </w:p>
    <w:p w14:paraId="0EF0AFF8" w14:textId="77777777" w:rsidR="00B42175" w:rsidRPr="00755D08" w:rsidRDefault="00DA4DE3">
      <w:pPr>
        <w:ind w:left="851" w:right="899"/>
        <w:jc w:val="both"/>
        <w:rPr>
          <w:rFonts w:ascii="Palatino Linotype" w:eastAsia="Palatino Linotype" w:hAnsi="Palatino Linotype" w:cs="Palatino Linotype"/>
          <w:b/>
          <w:i/>
          <w:sz w:val="22"/>
          <w:szCs w:val="22"/>
        </w:rPr>
      </w:pPr>
      <w:r w:rsidRPr="00755D08">
        <w:rPr>
          <w:rFonts w:ascii="Palatino Linotype" w:eastAsia="Palatino Linotype" w:hAnsi="Palatino Linotype" w:cs="Palatino Linotype"/>
          <w:b/>
          <w:sz w:val="22"/>
          <w:szCs w:val="22"/>
        </w:rPr>
        <w:t>“</w:t>
      </w:r>
      <w:r w:rsidRPr="00755D08">
        <w:rPr>
          <w:rFonts w:ascii="Palatino Linotype" w:eastAsia="Palatino Linotype" w:hAnsi="Palatino Linotype" w:cs="Palatino Linotype"/>
          <w:b/>
          <w:i/>
          <w:sz w:val="22"/>
          <w:szCs w:val="22"/>
        </w:rPr>
        <w:t>CRITERIO 0002-11</w:t>
      </w:r>
    </w:p>
    <w:p w14:paraId="429B669B"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55D0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BC13E9"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En </w:t>
      </w:r>
      <w:proofErr w:type="gramStart"/>
      <w:r w:rsidRPr="00755D08">
        <w:rPr>
          <w:rFonts w:ascii="Palatino Linotype" w:eastAsia="Palatino Linotype" w:hAnsi="Palatino Linotype" w:cs="Palatino Linotype"/>
          <w:i/>
          <w:sz w:val="22"/>
          <w:szCs w:val="22"/>
        </w:rPr>
        <w:t>consecuencia</w:t>
      </w:r>
      <w:proofErr w:type="gramEnd"/>
      <w:r w:rsidRPr="00755D08">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054B60C"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55D08">
        <w:rPr>
          <w:rFonts w:ascii="Palatino Linotype" w:eastAsia="Palatino Linotype" w:hAnsi="Palatino Linotype" w:cs="Palatino Linotype"/>
          <w:i/>
          <w:sz w:val="22"/>
          <w:szCs w:val="22"/>
        </w:rPr>
        <w:t>que</w:t>
      </w:r>
      <w:proofErr w:type="gramEnd"/>
      <w:r w:rsidRPr="00755D08">
        <w:rPr>
          <w:rFonts w:ascii="Palatino Linotype" w:eastAsia="Palatino Linotype" w:hAnsi="Palatino Linotype" w:cs="Palatino Linotype"/>
          <w:i/>
          <w:sz w:val="22"/>
          <w:szCs w:val="22"/>
        </w:rPr>
        <w:t xml:space="preserve"> en ejercicio de las atribuciones conferidas, sea generada por los Sujetos Obligados;</w:t>
      </w:r>
    </w:p>
    <w:p w14:paraId="7CD8D37B" w14:textId="77777777" w:rsidR="00B42175" w:rsidRPr="00755D08" w:rsidRDefault="00DA4DE3">
      <w:pPr>
        <w:ind w:left="851" w:right="899"/>
        <w:jc w:val="both"/>
        <w:rPr>
          <w:rFonts w:ascii="Palatino Linotype" w:eastAsia="Palatino Linotype" w:hAnsi="Palatino Linotype" w:cs="Palatino Linotype"/>
          <w:b/>
          <w:i/>
          <w:sz w:val="22"/>
          <w:szCs w:val="22"/>
        </w:rPr>
      </w:pPr>
      <w:r w:rsidRPr="00755D08">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755D08">
        <w:rPr>
          <w:rFonts w:ascii="Palatino Linotype" w:eastAsia="Palatino Linotype" w:hAnsi="Palatino Linotype" w:cs="Palatino Linotype"/>
          <w:b/>
          <w:i/>
          <w:sz w:val="22"/>
          <w:szCs w:val="22"/>
        </w:rPr>
        <w:t>que</w:t>
      </w:r>
      <w:proofErr w:type="gramEnd"/>
      <w:r w:rsidRPr="00755D08">
        <w:rPr>
          <w:rFonts w:ascii="Palatino Linotype" w:eastAsia="Palatino Linotype" w:hAnsi="Palatino Linotype" w:cs="Palatino Linotype"/>
          <w:b/>
          <w:i/>
          <w:sz w:val="22"/>
          <w:szCs w:val="22"/>
        </w:rPr>
        <w:t xml:space="preserve"> en ejercicio de las atribuciones conferidas, sea administrada por los Sujetos Obligados, y</w:t>
      </w:r>
    </w:p>
    <w:p w14:paraId="25360FE5" w14:textId="77777777" w:rsidR="00B42175" w:rsidRPr="00755D08" w:rsidRDefault="00DA4DE3">
      <w:pPr>
        <w:ind w:left="851" w:right="899"/>
        <w:jc w:val="both"/>
        <w:rPr>
          <w:rFonts w:ascii="Palatino Linotype" w:eastAsia="Palatino Linotype" w:hAnsi="Palatino Linotype" w:cs="Palatino Linotype"/>
          <w:b/>
          <w:i/>
          <w:sz w:val="22"/>
          <w:szCs w:val="22"/>
        </w:rPr>
      </w:pPr>
      <w:r w:rsidRPr="00755D08">
        <w:rPr>
          <w:rFonts w:ascii="Palatino Linotype" w:eastAsia="Palatino Linotype" w:hAnsi="Palatino Linotype" w:cs="Palatino Linotype"/>
          <w:b/>
          <w:i/>
          <w:sz w:val="22"/>
          <w:szCs w:val="22"/>
        </w:rPr>
        <w:lastRenderedPageBreak/>
        <w:t xml:space="preserve">3) Que se trate de información registrada en cualquier soporte documental, </w:t>
      </w:r>
      <w:proofErr w:type="gramStart"/>
      <w:r w:rsidRPr="00755D08">
        <w:rPr>
          <w:rFonts w:ascii="Palatino Linotype" w:eastAsia="Palatino Linotype" w:hAnsi="Palatino Linotype" w:cs="Palatino Linotype"/>
          <w:b/>
          <w:i/>
          <w:sz w:val="22"/>
          <w:szCs w:val="22"/>
        </w:rPr>
        <w:t>que</w:t>
      </w:r>
      <w:proofErr w:type="gramEnd"/>
      <w:r w:rsidRPr="00755D08">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260C818F" w14:textId="77777777" w:rsidR="00B42175" w:rsidRPr="00755D08" w:rsidRDefault="00B42175">
      <w:pPr>
        <w:ind w:right="899"/>
        <w:jc w:val="both"/>
        <w:rPr>
          <w:rFonts w:ascii="Palatino Linotype" w:eastAsia="Palatino Linotype" w:hAnsi="Palatino Linotype" w:cs="Palatino Linotype"/>
          <w:b/>
          <w:i/>
          <w:sz w:val="22"/>
          <w:szCs w:val="22"/>
        </w:rPr>
      </w:pPr>
    </w:p>
    <w:p w14:paraId="48D31BB9"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lo siguiente:</w:t>
      </w:r>
    </w:p>
    <w:p w14:paraId="65DB5AB3" w14:textId="77777777" w:rsidR="00B42175" w:rsidRPr="00755D08" w:rsidRDefault="00DA4DE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55D08">
        <w:rPr>
          <w:rFonts w:ascii="Palatino Linotype" w:eastAsia="Palatino Linotype" w:hAnsi="Palatino Linotype" w:cs="Palatino Linotype"/>
          <w:sz w:val="22"/>
          <w:szCs w:val="22"/>
        </w:rPr>
        <w:t>ME INFORME LOS CONJUNTOS URBANOS QUE CUENTAN CON PLANTA DE TRATAMIENTO DE AGUAS RESIDUALES, OPERADAS POR SAPASA.</w:t>
      </w:r>
    </w:p>
    <w:p w14:paraId="2B3384B5" w14:textId="77777777" w:rsidR="00B42175" w:rsidRPr="00755D08" w:rsidRDefault="00DA4DE3">
      <w:pPr>
        <w:spacing w:before="240" w:after="240" w:line="360" w:lineRule="auto"/>
        <w:jc w:val="both"/>
        <w:rPr>
          <w:rFonts w:ascii="Palatino Linotype" w:eastAsia="Palatino Linotype" w:hAnsi="Palatino Linotype" w:cs="Palatino Linotype"/>
          <w:b/>
        </w:rPr>
      </w:pPr>
      <w:r w:rsidRPr="00755D08">
        <w:rPr>
          <w:rFonts w:ascii="Palatino Linotype" w:eastAsia="Palatino Linotype" w:hAnsi="Palatino Linotype" w:cs="Palatino Linotype"/>
        </w:rPr>
        <w:t xml:space="preserve">Por su parte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en respuesta señaló en lo medular que los cuestionamientos realizados por el particular en primera instancia son una consulta y no así una solicitud de acceso a la información pública que pueda ser atendida mediante una expresión documental, pues corresponden a varias preguntas que implican elaborar un documento ad hoc.</w:t>
      </w:r>
    </w:p>
    <w:p w14:paraId="7276DB02"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Inconforme el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xml:space="preserve"> con la respuesta, interpuso el Recurso de Revisión, en lo medular por la negativa de la información solicitada</w:t>
      </w:r>
      <w:r w:rsidRPr="00755D08">
        <w:rPr>
          <w:rFonts w:ascii="Palatino Linotype" w:eastAsia="Palatino Linotype" w:hAnsi="Palatino Linotype" w:cs="Palatino Linotype"/>
          <w:b/>
        </w:rPr>
        <w:t xml:space="preserve">. </w:t>
      </w:r>
    </w:p>
    <w:p w14:paraId="54BCD1F6" w14:textId="77777777" w:rsidR="00B42175" w:rsidRPr="00755D08" w:rsidRDefault="00DA4DE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Una vez notificado el recurso de revisión al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este rindió su informe justificado mediante el cual en esencia ratifica su respuesta inicial.</w:t>
      </w:r>
    </w:p>
    <w:p w14:paraId="6ACFBC7B" w14:textId="77777777" w:rsidR="00B42175" w:rsidRPr="00755D08" w:rsidRDefault="00B4217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3E7EAD06"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 xml:space="preserve">Con base en lo precedente, se determina que la información proporcionada por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por ello, los motivos de inconformidad acontecen fundados para revocar la respuesta del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en razón de las consideraciones de derecho que a continuación se exponen:</w:t>
      </w:r>
    </w:p>
    <w:p w14:paraId="1CC0A037" w14:textId="77777777" w:rsidR="00B42175" w:rsidRPr="00755D08" w:rsidRDefault="00B42175">
      <w:pPr>
        <w:spacing w:line="360" w:lineRule="auto"/>
        <w:ind w:right="-93"/>
        <w:jc w:val="both"/>
        <w:rPr>
          <w:rFonts w:ascii="Palatino Linotype" w:eastAsia="Palatino Linotype" w:hAnsi="Palatino Linotype" w:cs="Palatino Linotype"/>
        </w:rPr>
      </w:pPr>
    </w:p>
    <w:p w14:paraId="24CF1A13" w14:textId="77777777" w:rsidR="00B42175" w:rsidRPr="00755D08" w:rsidRDefault="00DA4DE3">
      <w:pPr>
        <w:spacing w:line="360" w:lineRule="auto"/>
        <w:ind w:right="-93"/>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veintidós de marzo del año dos mil veintitrés, discernimiento que encuentra apoyado en los Criterios 1/2010 y 2/2010,  emitidos por el “Comité de Acceso a la Información y Protección de Datos personales” de la Suprema Corte de Justicia de la Nación, que disponen: </w:t>
      </w:r>
    </w:p>
    <w:p w14:paraId="3828184E" w14:textId="77777777" w:rsidR="00B42175" w:rsidRPr="00755D08" w:rsidRDefault="00B42175">
      <w:pPr>
        <w:spacing w:line="360" w:lineRule="auto"/>
        <w:ind w:right="-93"/>
        <w:jc w:val="both"/>
        <w:rPr>
          <w:rFonts w:ascii="Palatino Linotype" w:eastAsia="Palatino Linotype" w:hAnsi="Palatino Linotype" w:cs="Palatino Linotype"/>
        </w:rPr>
      </w:pPr>
    </w:p>
    <w:p w14:paraId="75393429"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rPr>
        <w:lastRenderedPageBreak/>
        <w:t xml:space="preserve"> </w:t>
      </w:r>
      <w:r w:rsidRPr="00755D08">
        <w:rPr>
          <w:rFonts w:ascii="Palatino Linotype" w:eastAsia="Palatino Linotype" w:hAnsi="Palatino Linotype" w:cs="Palatino Linotype"/>
          <w:i/>
          <w:sz w:val="22"/>
          <w:szCs w:val="22"/>
        </w:rPr>
        <w:t>“Criterio 1/2010</w:t>
      </w:r>
    </w:p>
    <w:p w14:paraId="2E930234"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58C861BA"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1A59F86F"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Clasificación de Información 69/2009-A. 30 de septiembre de 2009. Unanimidad de votos.”</w:t>
      </w:r>
    </w:p>
    <w:p w14:paraId="089C8854"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“Criterio 2/2010.</w:t>
      </w:r>
    </w:p>
    <w:p w14:paraId="7826B55C"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00088921"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62817075" w14:textId="77777777" w:rsidR="00B42175" w:rsidRPr="00755D08" w:rsidRDefault="00DA4DE3">
      <w:pPr>
        <w:ind w:left="851" w:right="89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Clasificación de Información 69/2009-A. 30 de septiembre de 2009. Unanimidad de votos</w:t>
      </w:r>
      <w:proofErr w:type="gramStart"/>
      <w:r w:rsidRPr="00755D08">
        <w:rPr>
          <w:rFonts w:ascii="Palatino Linotype" w:eastAsia="Palatino Linotype" w:hAnsi="Palatino Linotype" w:cs="Palatino Linotype"/>
          <w:i/>
          <w:sz w:val="22"/>
          <w:szCs w:val="22"/>
        </w:rPr>
        <w:t>.”(</w:t>
      </w:r>
      <w:proofErr w:type="gramEnd"/>
      <w:r w:rsidRPr="00755D08">
        <w:rPr>
          <w:rFonts w:ascii="Palatino Linotype" w:eastAsia="Palatino Linotype" w:hAnsi="Palatino Linotype" w:cs="Palatino Linotype"/>
          <w:i/>
          <w:sz w:val="22"/>
          <w:szCs w:val="22"/>
        </w:rPr>
        <w:t>Sic)</w:t>
      </w:r>
    </w:p>
    <w:p w14:paraId="1AC41E8F" w14:textId="77777777" w:rsidR="00B42175" w:rsidRPr="00755D08" w:rsidRDefault="00B42175">
      <w:pPr>
        <w:spacing w:line="360" w:lineRule="auto"/>
        <w:ind w:right="-93"/>
        <w:jc w:val="both"/>
        <w:rPr>
          <w:rFonts w:ascii="Palatino Linotype" w:eastAsia="Palatino Linotype" w:hAnsi="Palatino Linotype" w:cs="Palatino Linotype"/>
        </w:rPr>
      </w:pPr>
    </w:p>
    <w:p w14:paraId="70D52432" w14:textId="77777777" w:rsidR="00B42175" w:rsidRPr="00755D08" w:rsidRDefault="00DA4DE3">
      <w:pPr>
        <w:spacing w:line="360" w:lineRule="auto"/>
        <w:ind w:right="-93"/>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 xml:space="preserve">Precisado lo anterior, para un mejor entendimiento del presente asunto débenos establecer que se entiende por conjunto urbano y aguas residuales, los cuales la primera es definida por la Secretaría de Desarrollo Urbano y Obra del Estado de México (véase </w:t>
      </w:r>
      <w:hyperlink r:id="rId14" w:anchor=":~:text=El%20conjunto%20urbano%20es%20la,las%20obras%20de%20infraestructura%2C%20la">
        <w:r w:rsidRPr="00755D08">
          <w:rPr>
            <w:rFonts w:ascii="Palatino Linotype" w:eastAsia="Palatino Linotype" w:hAnsi="Palatino Linotype" w:cs="Palatino Linotype"/>
            <w:u w:val="single"/>
          </w:rPr>
          <w:t>http://seduo.edomex.gob.mx/conjuntos_urbanos#:~:text=El%20conjunto%20urbano%20es%20la,las%20obras%20de%20infraestructura%2C%20la</w:t>
        </w:r>
      </w:hyperlink>
      <w:r w:rsidRPr="00755D08">
        <w:rPr>
          <w:rFonts w:ascii="Palatino Linotype" w:eastAsia="Palatino Linotype" w:hAnsi="Palatino Linotype" w:cs="Palatino Linotype"/>
        </w:rPr>
        <w:t>) , como:</w:t>
      </w:r>
    </w:p>
    <w:p w14:paraId="3BDA809C" w14:textId="77777777" w:rsidR="00B42175" w:rsidRPr="00755D08" w:rsidRDefault="00B42175">
      <w:pPr>
        <w:spacing w:line="360" w:lineRule="auto"/>
        <w:ind w:right="-93"/>
        <w:jc w:val="both"/>
        <w:rPr>
          <w:rFonts w:ascii="Palatino Linotype" w:eastAsia="Palatino Linotype" w:hAnsi="Palatino Linotype" w:cs="Palatino Linotype"/>
        </w:rPr>
      </w:pPr>
    </w:p>
    <w:p w14:paraId="4884B09F" w14:textId="77777777" w:rsidR="00B42175" w:rsidRPr="00755D08" w:rsidRDefault="00DA4DE3">
      <w:pPr>
        <w:ind w:left="567" w:right="-91"/>
        <w:jc w:val="both"/>
        <w:rPr>
          <w:rFonts w:ascii="Palatino Linotype" w:eastAsia="Palatino Linotype" w:hAnsi="Palatino Linotype" w:cs="Palatino Linotype"/>
          <w:i/>
        </w:rPr>
      </w:pPr>
      <w:r w:rsidRPr="00755D08">
        <w:rPr>
          <w:rFonts w:ascii="Palatino Linotype" w:eastAsia="Palatino Linotype" w:hAnsi="Palatino Linotype" w:cs="Palatino Linotype"/>
          <w:b/>
          <w:i/>
        </w:rPr>
        <w:t>“Conjunto Urbano</w:t>
      </w:r>
    </w:p>
    <w:p w14:paraId="25789656" w14:textId="77777777" w:rsidR="00B42175" w:rsidRPr="00755D08" w:rsidRDefault="00DA4DE3">
      <w:pPr>
        <w:ind w:left="567" w:right="-91"/>
        <w:jc w:val="both"/>
        <w:rPr>
          <w:rFonts w:ascii="Palatino Linotype" w:eastAsia="Palatino Linotype" w:hAnsi="Palatino Linotype" w:cs="Palatino Linotype"/>
          <w:i/>
        </w:rPr>
      </w:pPr>
      <w:r w:rsidRPr="00755D08">
        <w:rPr>
          <w:rFonts w:ascii="Palatino Linotype" w:eastAsia="Palatino Linotype" w:hAnsi="Palatino Linotype" w:cs="Palatino Linotype"/>
          <w:i/>
        </w:rPr>
        <w:t>El conjunto urbano es la modalidad que se adopta en la ejecución del desarrollo urbano, que tiene por objeto estructurar o reordenar, como una unidad espacial integral, el trazo de la infraestructura vial, la división del suelo, las normas de usos, aprovechamientos y destinos del suelo, las obras de infraestructura, la urbanización y equipamiento urbano, la ubicación de edificios y la imagen urbana de un predio ubicado en áreas urbanas o urbanizables</w:t>
      </w:r>
      <w:proofErr w:type="gramStart"/>
      <w:r w:rsidRPr="00755D08">
        <w:rPr>
          <w:rFonts w:ascii="Palatino Linotype" w:eastAsia="Palatino Linotype" w:hAnsi="Palatino Linotype" w:cs="Palatino Linotype"/>
          <w:i/>
        </w:rPr>
        <w:t>.”(</w:t>
      </w:r>
      <w:proofErr w:type="gramEnd"/>
      <w:r w:rsidRPr="00755D08">
        <w:rPr>
          <w:rFonts w:ascii="Palatino Linotype" w:eastAsia="Palatino Linotype" w:hAnsi="Palatino Linotype" w:cs="Palatino Linotype"/>
          <w:i/>
        </w:rPr>
        <w:t>Sic)</w:t>
      </w:r>
    </w:p>
    <w:p w14:paraId="1E2C1B2A" w14:textId="77777777" w:rsidR="00B42175" w:rsidRPr="00755D08" w:rsidRDefault="00DA4DE3">
      <w:pPr>
        <w:spacing w:line="360" w:lineRule="auto"/>
        <w:ind w:right="-93"/>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 </w:t>
      </w:r>
    </w:p>
    <w:p w14:paraId="1D1ADD65" w14:textId="77777777" w:rsidR="00B42175" w:rsidRPr="00755D08" w:rsidRDefault="00DA4DE3">
      <w:pPr>
        <w:spacing w:line="360" w:lineRule="auto"/>
        <w:ind w:right="-93"/>
        <w:jc w:val="both"/>
        <w:rPr>
          <w:rFonts w:ascii="Palatino Linotype" w:eastAsia="Palatino Linotype" w:hAnsi="Palatino Linotype" w:cs="Palatino Linotype"/>
        </w:rPr>
      </w:pPr>
      <w:r w:rsidRPr="00755D08">
        <w:rPr>
          <w:rFonts w:ascii="Palatino Linotype" w:eastAsia="Palatino Linotype" w:hAnsi="Palatino Linotype" w:cs="Palatino Linotype"/>
        </w:rPr>
        <w:t>Siendo el conjunto urbano, una modalidad de desarrollo urbano el cual tiene como finalidad el de estructurar, dividir el suelo, establecer normas de usos, aprovechamiento y destinos del suelo, de diferentes obras de urbanización de casas, edificios, dentro de un mismo predio.</w:t>
      </w:r>
    </w:p>
    <w:p w14:paraId="2AAC3BF1" w14:textId="77777777" w:rsidR="00B42175" w:rsidRPr="00755D08" w:rsidRDefault="00B42175">
      <w:pPr>
        <w:spacing w:line="360" w:lineRule="auto"/>
        <w:ind w:right="-93"/>
        <w:jc w:val="both"/>
        <w:rPr>
          <w:rFonts w:ascii="Palatino Linotype" w:eastAsia="Palatino Linotype" w:hAnsi="Palatino Linotype" w:cs="Palatino Linotype"/>
        </w:rPr>
      </w:pPr>
    </w:p>
    <w:p w14:paraId="2C8454A2" w14:textId="77777777" w:rsidR="00B42175" w:rsidRPr="00755D08" w:rsidRDefault="00DA4DE3">
      <w:pPr>
        <w:spacing w:line="360" w:lineRule="auto"/>
        <w:ind w:right="-93"/>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En </w:t>
      </w:r>
      <w:proofErr w:type="gramStart"/>
      <w:r w:rsidRPr="00755D08">
        <w:rPr>
          <w:rFonts w:ascii="Palatino Linotype" w:eastAsia="Palatino Linotype" w:hAnsi="Palatino Linotype" w:cs="Palatino Linotype"/>
        </w:rPr>
        <w:t>cambio</w:t>
      </w:r>
      <w:proofErr w:type="gramEnd"/>
      <w:r w:rsidRPr="00755D08">
        <w:rPr>
          <w:rFonts w:ascii="Palatino Linotype" w:eastAsia="Palatino Linotype" w:hAnsi="Palatino Linotype" w:cs="Palatino Linotype"/>
        </w:rPr>
        <w:t xml:space="preserve"> las aguas residuales, son definidas por el artículo 6 fracción IX, de la Ley del Agua Para el Estado de México y Municipios, como:</w:t>
      </w:r>
    </w:p>
    <w:p w14:paraId="6BAF9AA6" w14:textId="77777777" w:rsidR="00B42175" w:rsidRPr="00755D08" w:rsidRDefault="00DA4DE3">
      <w:pPr>
        <w:ind w:left="567" w:right="-91"/>
        <w:jc w:val="both"/>
        <w:rPr>
          <w:rFonts w:ascii="Palatino Linotype" w:eastAsia="Palatino Linotype" w:hAnsi="Palatino Linotype" w:cs="Palatino Linotype"/>
          <w:i/>
        </w:rPr>
      </w:pPr>
      <w:r w:rsidRPr="00755D08">
        <w:rPr>
          <w:rFonts w:ascii="Palatino Linotype" w:eastAsia="Palatino Linotype" w:hAnsi="Palatino Linotype" w:cs="Palatino Linotype"/>
          <w:i/>
        </w:rPr>
        <w:lastRenderedPageBreak/>
        <w:t xml:space="preserve">“Artículo 6.- Para efectos de esta Ley se entenderá por:  </w:t>
      </w:r>
    </w:p>
    <w:p w14:paraId="4ACCBD4D" w14:textId="77777777" w:rsidR="00B42175" w:rsidRPr="00755D08" w:rsidRDefault="00B42175">
      <w:pPr>
        <w:ind w:left="567" w:right="-91"/>
        <w:jc w:val="both"/>
        <w:rPr>
          <w:rFonts w:ascii="Palatino Linotype" w:eastAsia="Palatino Linotype" w:hAnsi="Palatino Linotype" w:cs="Palatino Linotype"/>
          <w:i/>
        </w:rPr>
      </w:pPr>
    </w:p>
    <w:p w14:paraId="2B871B80" w14:textId="77777777" w:rsidR="00B42175" w:rsidRPr="00755D08" w:rsidRDefault="00DA4DE3">
      <w:pPr>
        <w:ind w:left="567" w:right="-91"/>
        <w:jc w:val="both"/>
        <w:rPr>
          <w:rFonts w:ascii="Palatino Linotype" w:eastAsia="Palatino Linotype" w:hAnsi="Palatino Linotype" w:cs="Palatino Linotype"/>
          <w:i/>
        </w:rPr>
      </w:pPr>
      <w:r w:rsidRPr="00755D08">
        <w:rPr>
          <w:rFonts w:ascii="Palatino Linotype" w:eastAsia="Palatino Linotype" w:hAnsi="Palatino Linotype" w:cs="Palatino Linotype"/>
          <w:i/>
        </w:rPr>
        <w:t>IX. Aguas residuales municipales: Las que se localicen en los sistemas de drenaje y de alcantarillado municipal previo a su descarga a un cuerpo receptor estatal o federal… (Sic)</w:t>
      </w:r>
    </w:p>
    <w:p w14:paraId="7936BFE2" w14:textId="77777777" w:rsidR="00B42175" w:rsidRPr="00755D08" w:rsidRDefault="00B42175">
      <w:pPr>
        <w:spacing w:line="360" w:lineRule="auto"/>
        <w:ind w:right="-93"/>
        <w:jc w:val="both"/>
        <w:rPr>
          <w:rFonts w:ascii="Palatino Linotype" w:eastAsia="Palatino Linotype" w:hAnsi="Palatino Linotype" w:cs="Palatino Linotype"/>
        </w:rPr>
      </w:pPr>
    </w:p>
    <w:p w14:paraId="446C3EC2"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Es decir, que las aguas residuales son las que se localicen en los sistemas de drenaje y de alcantarillado municipal, las cuales deberán estar conectadas a un conducto estatal o federal de desagüe. </w:t>
      </w:r>
    </w:p>
    <w:p w14:paraId="07B0637C" w14:textId="77777777" w:rsidR="00B42175" w:rsidRPr="00755D08" w:rsidRDefault="00B42175">
      <w:pPr>
        <w:spacing w:line="360" w:lineRule="auto"/>
        <w:jc w:val="both"/>
        <w:rPr>
          <w:rFonts w:ascii="Palatino Linotype" w:eastAsia="Palatino Linotype" w:hAnsi="Palatino Linotype" w:cs="Palatino Linotype"/>
        </w:rPr>
      </w:pPr>
    </w:p>
    <w:p w14:paraId="14E538B5"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Precisado lo anterior, de una revisión a la solicitud esta Organismo Garante no advierte que la misma se trate de una consulta, como lo asevero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en su respuesta; toda vez, que si bien es cierto que las áreas que se pronunciaron fueron el Departamento de Tratamiento de Aguas Residuales y la Subdirección de Construcción y Operación Hidráulica, siendo las competentes para cocer sobre la información relacionada con las aguas residuales, en términos de lo señalado por los artículos 99 y 111 del Reglamento</w:t>
      </w:r>
      <w:r w:rsidRPr="00755D08">
        <w:t xml:space="preserve"> </w:t>
      </w:r>
      <w:r w:rsidRPr="00755D08">
        <w:rPr>
          <w:rFonts w:ascii="Palatino Linotype" w:eastAsia="Palatino Linotype" w:hAnsi="Palatino Linotype" w:cs="Palatino Linotype"/>
        </w:rPr>
        <w:t>Orgánico Interno del Organismo Público Descentralizado para la Prestación de los Servicios de Agua Potable, Alcantarillado y Saneamiento del Municipio de Atizapán de Zaragoza, México, conocido como S.A.P.A.S.A. 2022-2024.</w:t>
      </w:r>
    </w:p>
    <w:p w14:paraId="38BD351F" w14:textId="77777777" w:rsidR="00B42175" w:rsidRPr="00755D08" w:rsidRDefault="00B42175">
      <w:pPr>
        <w:spacing w:line="360" w:lineRule="auto"/>
        <w:jc w:val="both"/>
        <w:rPr>
          <w:rFonts w:ascii="Palatino Linotype" w:eastAsia="Palatino Linotype" w:hAnsi="Palatino Linotype" w:cs="Palatino Linotype"/>
          <w:i/>
          <w:sz w:val="22"/>
          <w:szCs w:val="22"/>
        </w:rPr>
      </w:pPr>
    </w:p>
    <w:p w14:paraId="4DABB709"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 xml:space="preserve">Lo cierto es, que estos sólo se concretaron a señalar que la solicitud de acceso a la información es una consulta y no así una solicitud de acceso a la información pública que pueda ser atendida mediante una expresión documental, pues corresponden a varias preguntas que implican elaborar un documento ad hoc. Sin que hicieran una búsqueda de la información dentro de sus archivos, ya que, no se puede perder de vista </w:t>
      </w:r>
      <w:proofErr w:type="gramStart"/>
      <w:r w:rsidRPr="00755D08">
        <w:rPr>
          <w:rFonts w:ascii="Palatino Linotype" w:eastAsia="Palatino Linotype" w:hAnsi="Palatino Linotype" w:cs="Palatino Linotype"/>
        </w:rPr>
        <w:t>que</w:t>
      </w:r>
      <w:proofErr w:type="gramEnd"/>
      <w:r w:rsidRPr="00755D08">
        <w:rPr>
          <w:rFonts w:ascii="Palatino Linotype" w:eastAsia="Palatino Linotype" w:hAnsi="Palatino Linotype" w:cs="Palatino Linotype"/>
        </w:rPr>
        <w:t xml:space="preserve"> para otorgar respuesta a la solicitud inicial, el servidor público habilitado a quien se le turno la solicitud tiene la obligación de buscar, gestionar y entregar la información solicitada que obre en sus archivos del área que corresponda, de conformidad con la fracción XXXIX del artículo tercero de la legislación local que señala: </w:t>
      </w:r>
    </w:p>
    <w:p w14:paraId="4F99A6C4" w14:textId="77777777" w:rsidR="00B42175" w:rsidRPr="00755D08" w:rsidRDefault="00DA4DE3">
      <w:pPr>
        <w:spacing w:before="240" w:after="240"/>
        <w:ind w:left="709" w:right="902"/>
        <w:jc w:val="both"/>
        <w:rPr>
          <w:rFonts w:ascii="Palatino Linotype" w:eastAsia="Palatino Linotype" w:hAnsi="Palatino Linotype" w:cs="Palatino Linotype"/>
          <w:i/>
          <w:sz w:val="20"/>
          <w:szCs w:val="20"/>
        </w:rPr>
      </w:pPr>
      <w:r w:rsidRPr="00755D08">
        <w:rPr>
          <w:rFonts w:ascii="Palatino Linotype" w:eastAsia="Palatino Linotype" w:hAnsi="Palatino Linotype" w:cs="Palatino Linotype"/>
          <w:i/>
          <w:sz w:val="20"/>
          <w:szCs w:val="20"/>
        </w:rPr>
        <w:t xml:space="preserve">“XXXIX. Servidor público habilitado: </w:t>
      </w:r>
      <w:r w:rsidRPr="00755D08">
        <w:rPr>
          <w:rFonts w:ascii="Palatino Linotype" w:eastAsia="Palatino Linotype" w:hAnsi="Palatino Linotype" w:cs="Palatino Linotype"/>
          <w:b/>
          <w:i/>
          <w:sz w:val="20"/>
          <w:szCs w:val="20"/>
        </w:rPr>
        <w:t>Persona encargada dentro de las diversas unidades administrativas o áreas del sujeto obligado, de apoyar, gestionar y entregar la información</w:t>
      </w:r>
      <w:r w:rsidRPr="00755D08">
        <w:rPr>
          <w:rFonts w:ascii="Palatino Linotype" w:eastAsia="Palatino Linotype" w:hAnsi="Palatino Linotype" w:cs="Palatino Linotype"/>
          <w:i/>
          <w:sz w:val="20"/>
          <w:szCs w:val="20"/>
        </w:rPr>
        <w:t xml:space="preserve"> o datos personales que se ubiquen en la misma, a sus respectivas unidades de transparencia; respecto de las solicitudes presentadas y aportar en primera instancia el fundamento y motivación de la clasificación de la información…” (Sic)</w:t>
      </w:r>
    </w:p>
    <w:p w14:paraId="549F8684" w14:textId="77777777" w:rsidR="00B42175" w:rsidRPr="00755D08" w:rsidRDefault="00DA4DE3">
      <w:pPr>
        <w:shd w:val="clear" w:color="auto" w:fill="FFFFFF"/>
        <w:spacing w:line="360" w:lineRule="auto"/>
        <w:jc w:val="both"/>
      </w:pPr>
      <w:r w:rsidRPr="00755D08">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755D08">
        <w:rPr>
          <w:rFonts w:ascii="Palatino Linotype" w:eastAsia="Palatino Linotype" w:hAnsi="Palatino Linotype" w:cs="Palatino Linotype"/>
          <w:vertAlign w:val="superscript"/>
        </w:rPr>
        <w:footnoteReference w:id="1"/>
      </w:r>
      <w:r w:rsidRPr="00755D08">
        <w:rPr>
          <w:rFonts w:ascii="Palatino Linotype" w:eastAsia="Palatino Linotype" w:hAnsi="Palatino Linotype" w:cs="Palatino Linotype"/>
        </w:rPr>
        <w:t xml:space="preserve">, para ello </w:t>
      </w:r>
      <w:r w:rsidRPr="00755D08">
        <w:rPr>
          <w:rFonts w:ascii="Palatino Linotype" w:eastAsia="Palatino Linotype" w:hAnsi="Palatino Linotype" w:cs="Palatino Linotype"/>
        </w:rPr>
        <w:lastRenderedPageBreak/>
        <w:t>la misma norma establece que los sujetos obligados deberán otorgar el acceso a los documentos que obren en sus archivos o que estén obligados a documentar de acuerdo a sus facultades, competencias o funciones, tal cual se desprende en el siguientes artículo de la Ley Local de Transparencia, vigente:</w:t>
      </w:r>
    </w:p>
    <w:p w14:paraId="06F86394" w14:textId="77777777" w:rsidR="00B42175" w:rsidRPr="00755D08" w:rsidRDefault="00B42175">
      <w:pPr>
        <w:shd w:val="clear" w:color="auto" w:fill="FFFFFF"/>
        <w:ind w:left="993" w:right="1041"/>
        <w:jc w:val="both"/>
        <w:rPr>
          <w:rFonts w:ascii="Palatino Linotype" w:eastAsia="Palatino Linotype" w:hAnsi="Palatino Linotype" w:cs="Palatino Linotype"/>
          <w:b/>
          <w:i/>
          <w:sz w:val="22"/>
          <w:szCs w:val="22"/>
        </w:rPr>
      </w:pPr>
    </w:p>
    <w:p w14:paraId="0210CE48" w14:textId="77777777" w:rsidR="00B42175" w:rsidRPr="00755D08" w:rsidRDefault="00DA4DE3">
      <w:pPr>
        <w:shd w:val="clear" w:color="auto" w:fill="FFFFFF"/>
        <w:ind w:left="993" w:right="1041"/>
        <w:jc w:val="both"/>
      </w:pPr>
      <w:r w:rsidRPr="00755D08">
        <w:rPr>
          <w:rFonts w:ascii="Palatino Linotype" w:eastAsia="Palatino Linotype" w:hAnsi="Palatino Linotype" w:cs="Palatino Linotype"/>
          <w:b/>
          <w:i/>
          <w:sz w:val="22"/>
          <w:szCs w:val="22"/>
        </w:rPr>
        <w:t>“Artículo 160. </w:t>
      </w:r>
      <w:r w:rsidRPr="00755D08">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9C64565" w14:textId="77777777" w:rsidR="00B42175" w:rsidRPr="00755D08" w:rsidRDefault="00DA4DE3">
      <w:pPr>
        <w:shd w:val="clear" w:color="auto" w:fill="FFFFFF"/>
        <w:ind w:left="993" w:right="1041"/>
        <w:jc w:val="both"/>
      </w:pPr>
      <w:r w:rsidRPr="00755D08">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26611819" w14:textId="77777777" w:rsidR="00B42175" w:rsidRPr="00755D08" w:rsidRDefault="00DA4DE3">
      <w:pPr>
        <w:shd w:val="clear" w:color="auto" w:fill="FFFFFF"/>
        <w:spacing w:after="240"/>
        <w:ind w:left="993" w:right="1041"/>
        <w:jc w:val="both"/>
      </w:pPr>
      <w:r w:rsidRPr="00755D08">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w:t>
      </w:r>
      <w:proofErr w:type="gramStart"/>
      <w:r w:rsidRPr="00755D08">
        <w:rPr>
          <w:rFonts w:ascii="Palatino Linotype" w:eastAsia="Palatino Linotype" w:hAnsi="Palatino Linotype" w:cs="Palatino Linotype"/>
          <w:i/>
          <w:sz w:val="22"/>
          <w:szCs w:val="22"/>
        </w:rPr>
        <w:t>.”(</w:t>
      </w:r>
      <w:proofErr w:type="gramEnd"/>
      <w:r w:rsidRPr="00755D08">
        <w:rPr>
          <w:rFonts w:ascii="Palatino Linotype" w:eastAsia="Palatino Linotype" w:hAnsi="Palatino Linotype" w:cs="Palatino Linotype"/>
          <w:i/>
          <w:sz w:val="22"/>
          <w:szCs w:val="22"/>
        </w:rPr>
        <w:t>Sic)</w:t>
      </w:r>
    </w:p>
    <w:p w14:paraId="75E650D8" w14:textId="77777777" w:rsidR="00B42175" w:rsidRPr="00755D08" w:rsidRDefault="00DA4DE3">
      <w:pPr>
        <w:shd w:val="clear" w:color="auto" w:fill="FFFFFF"/>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755D08">
        <w:rPr>
          <w:rFonts w:ascii="Palatino Linotype" w:eastAsia="Palatino Linotype" w:hAnsi="Palatino Linotype" w:cs="Palatino Linotype"/>
          <w:vertAlign w:val="superscript"/>
        </w:rPr>
        <w:footnoteReference w:id="2"/>
      </w:r>
      <w:r w:rsidRPr="00755D08">
        <w:rPr>
          <w:rFonts w:ascii="Palatino Linotype" w:eastAsia="Palatino Linotype" w:hAnsi="Palatino Linotype" w:cs="Palatino Linotype"/>
        </w:rPr>
        <w:t xml:space="preserve">, situación que no se advierte en el presente caso, toda vez que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no ha brindado el acceso a la información solicitada por el particular, por ende para tener por satisfecho el </w:t>
      </w:r>
      <w:r w:rsidRPr="00755D08">
        <w:rPr>
          <w:rFonts w:ascii="Palatino Linotype" w:eastAsia="Palatino Linotype" w:hAnsi="Palatino Linotype" w:cs="Palatino Linotype"/>
        </w:rPr>
        <w:lastRenderedPageBreak/>
        <w:t>derecho humano en mérito, será necesario que en estricto apego al procedimiento descrito realice una búsqueda exhaustiva y razonable de la información.</w:t>
      </w:r>
    </w:p>
    <w:p w14:paraId="1FB85F8A" w14:textId="77777777" w:rsidR="00B42175" w:rsidRPr="00755D08" w:rsidRDefault="00DA4DE3">
      <w:pPr>
        <w:spacing w:line="360" w:lineRule="auto"/>
        <w:ind w:right="-93"/>
        <w:jc w:val="both"/>
        <w:rPr>
          <w:rFonts w:ascii="Palatino Linotype" w:eastAsia="Palatino Linotype" w:hAnsi="Palatino Linotype" w:cs="Palatino Linotype"/>
        </w:rPr>
      </w:pPr>
      <w:r w:rsidRPr="00755D08">
        <w:rPr>
          <w:rFonts w:ascii="Palatino Linotype" w:eastAsia="Palatino Linotype" w:hAnsi="Palatino Linotype" w:cs="Palatino Linotype"/>
        </w:rPr>
        <w:t>En mérito de lo anterior, se colige que la Subdirección de Construcción y Operación Hidráulica, pasó desapercibido su atribución señalada en el artículo 99 fracción XXXII del Reglamento</w:t>
      </w:r>
      <w:r w:rsidRPr="00755D08">
        <w:t xml:space="preserve"> </w:t>
      </w:r>
      <w:r w:rsidRPr="00755D08">
        <w:rPr>
          <w:rFonts w:ascii="Palatino Linotype" w:eastAsia="Palatino Linotype" w:hAnsi="Palatino Linotype" w:cs="Palatino Linotype"/>
        </w:rPr>
        <w:t>Orgánico Interno del Organismo Público Descentralizado para la Prestación de los Servicios de Agua Potable, Alcantarillado y Saneamiento del Municipio de Atizapán de Zaragoza, México, conocido como S.A.P.A.S.A. 2022-2024, que señala:</w:t>
      </w:r>
    </w:p>
    <w:p w14:paraId="7F35E85A" w14:textId="77777777" w:rsidR="00B42175" w:rsidRPr="00755D08" w:rsidRDefault="00B42175">
      <w:pPr>
        <w:spacing w:line="360" w:lineRule="auto"/>
        <w:ind w:right="-93"/>
        <w:jc w:val="both"/>
        <w:rPr>
          <w:rFonts w:ascii="Palatino Linotype" w:eastAsia="Palatino Linotype" w:hAnsi="Palatino Linotype" w:cs="Palatino Linotype"/>
        </w:rPr>
      </w:pPr>
    </w:p>
    <w:p w14:paraId="521FBFE0"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“Artículo 99.- La Subdirección de Operación Hidráulica, estará a cargo de un </w:t>
      </w:r>
      <w:proofErr w:type="gramStart"/>
      <w:r w:rsidRPr="00755D08">
        <w:rPr>
          <w:rFonts w:ascii="Palatino Linotype" w:eastAsia="Palatino Linotype" w:hAnsi="Palatino Linotype" w:cs="Palatino Linotype"/>
          <w:i/>
          <w:sz w:val="22"/>
          <w:szCs w:val="22"/>
        </w:rPr>
        <w:t>Subdirector</w:t>
      </w:r>
      <w:proofErr w:type="gramEnd"/>
      <w:r w:rsidRPr="00755D08">
        <w:rPr>
          <w:rFonts w:ascii="Palatino Linotype" w:eastAsia="Palatino Linotype" w:hAnsi="Palatino Linotype" w:cs="Palatino Linotype"/>
          <w:i/>
          <w:sz w:val="22"/>
          <w:szCs w:val="22"/>
        </w:rPr>
        <w:t xml:space="preserve"> denominado “Subdirector de Operación Hidráulica”, quien responderá del desempeño de sus funciones directamente ante el Director General, y tendrá las siguientes atribuciones:</w:t>
      </w:r>
    </w:p>
    <w:p w14:paraId="2710E5E5"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p>
    <w:p w14:paraId="4E503CC9"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XXXII. Integrar y actualizar el padrón de las comunidades que cuentan con el servicio de agua potable y alcantarillado, así como aquellas que carezcan del mismo;” (Sic)</w:t>
      </w:r>
    </w:p>
    <w:p w14:paraId="7738C681" w14:textId="77777777" w:rsidR="00B42175" w:rsidRPr="00755D08" w:rsidRDefault="00B42175">
      <w:pPr>
        <w:spacing w:line="360" w:lineRule="auto"/>
        <w:ind w:right="51"/>
        <w:jc w:val="both"/>
        <w:rPr>
          <w:rFonts w:ascii="Palatino Linotype" w:eastAsia="Palatino Linotype" w:hAnsi="Palatino Linotype" w:cs="Palatino Linotype"/>
        </w:rPr>
      </w:pPr>
    </w:p>
    <w:p w14:paraId="58243ABF" w14:textId="77777777" w:rsidR="00B42175" w:rsidRPr="00755D08" w:rsidRDefault="00DA4DE3">
      <w:pPr>
        <w:spacing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La cual consiste en que la Subdirección de Construcción y Operación Hidráulica, tiene la atribución de llevar un registro de las comunidades que cuenta con el servicio alcantarillado, que como se mencionó al comienzo del presente estudio, las aguas residuales son aquellas que se encuentran dentro del alcantarillado municipal y al ser el conjunto urbano una comunidad en donde viven un conjunto de personas </w:t>
      </w:r>
      <w:r w:rsidRPr="00755D08">
        <w:rPr>
          <w:rFonts w:ascii="Palatino Linotype" w:eastAsia="Palatino Linotype" w:hAnsi="Palatino Linotype" w:cs="Palatino Linotype"/>
        </w:rPr>
        <w:lastRenderedPageBreak/>
        <w:t>bajo ciertas reglas o que tienen los mismos intereses, es que dicha Subdirección puede tener dentro de sus archivos la información requerida.</w:t>
      </w:r>
    </w:p>
    <w:p w14:paraId="00EEA335"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Por su parte, el Departamento de Tratamiento de Aguas Residuales, no tuvo en cuenta sus atribuciones señaladas en la fracción 111 del Reglamento</w:t>
      </w:r>
      <w:r w:rsidRPr="00755D08">
        <w:t xml:space="preserve"> </w:t>
      </w:r>
      <w:r w:rsidRPr="00755D08">
        <w:rPr>
          <w:rFonts w:ascii="Palatino Linotype" w:eastAsia="Palatino Linotype" w:hAnsi="Palatino Linotype" w:cs="Palatino Linotype"/>
        </w:rPr>
        <w:t>Orgánico Interno del Organismo Público Descentralizado para la Prestación de los Servicios de Agua Potable, Alcantarillado y Saneamiento del Municipio de Atizapán de Zaragoza, México, conocido como S.A.P.A.S.A. 2022-2024.</w:t>
      </w:r>
    </w:p>
    <w:p w14:paraId="5DF7D85B"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“Artículo 111.- El Departamento de Aguas Residuales, estará a cargo de un </w:t>
      </w:r>
      <w:proofErr w:type="gramStart"/>
      <w:r w:rsidRPr="00755D08">
        <w:rPr>
          <w:rFonts w:ascii="Palatino Linotype" w:eastAsia="Palatino Linotype" w:hAnsi="Palatino Linotype" w:cs="Palatino Linotype"/>
          <w:i/>
          <w:sz w:val="22"/>
          <w:szCs w:val="22"/>
        </w:rPr>
        <w:t>Jefe</w:t>
      </w:r>
      <w:proofErr w:type="gramEnd"/>
      <w:r w:rsidRPr="00755D08">
        <w:rPr>
          <w:rFonts w:ascii="Palatino Linotype" w:eastAsia="Palatino Linotype" w:hAnsi="Palatino Linotype" w:cs="Palatino Linotype"/>
          <w:i/>
          <w:sz w:val="22"/>
          <w:szCs w:val="22"/>
        </w:rPr>
        <w:t xml:space="preserve"> de Departamento denominado “Jefe del Departamento de Aguas Residuales”, quien responderá del desempeño de sus funciones directamente ante el Coordinador de Operación Hidráulica, y tendrá las siguientes atribuciones:</w:t>
      </w:r>
    </w:p>
    <w:p w14:paraId="08340C6E"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I. Mantener la operación de las plantas de tratamiento de aguas residuales con la finalidad de producir un efluente reutilizable</w:t>
      </w:r>
      <w:r w:rsidRPr="00755D08">
        <w:rPr>
          <w:rFonts w:ascii="Palatino Linotype" w:eastAsia="Palatino Linotype" w:hAnsi="Palatino Linotype" w:cs="Palatino Linotype"/>
          <w:i/>
          <w:sz w:val="22"/>
          <w:szCs w:val="22"/>
        </w:rPr>
        <w:t xml:space="preserve">; </w:t>
      </w:r>
    </w:p>
    <w:p w14:paraId="4FCD9015"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 xml:space="preserve">II. Mantener la operación de las plantas de tratamiento de aguas residuales con la finalidad de tratar el mayor volumen posible, de acuerdo a la capacidad de cada una; </w:t>
      </w:r>
    </w:p>
    <w:p w14:paraId="1C1D5158"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p>
    <w:p w14:paraId="2BC65D09"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VI. Participar en la recepción de la Plantas de Tratamiento de Aguas Residuales que las desarrolladoras entreguen, para su revisión previa y seguimiento</w:t>
      </w:r>
      <w:r w:rsidRPr="00755D08">
        <w:rPr>
          <w:rFonts w:ascii="Palatino Linotype" w:eastAsia="Palatino Linotype" w:hAnsi="Palatino Linotype" w:cs="Palatino Linotype"/>
          <w:i/>
          <w:sz w:val="22"/>
          <w:szCs w:val="22"/>
        </w:rPr>
        <w:t>.</w:t>
      </w:r>
    </w:p>
    <w:p w14:paraId="73EBE15B" w14:textId="77777777" w:rsidR="00B42175" w:rsidRPr="00755D08" w:rsidRDefault="00DA4DE3">
      <w:pPr>
        <w:shd w:val="clear" w:color="auto" w:fill="FFFFFF"/>
        <w:ind w:left="993" w:right="1041"/>
        <w:jc w:val="both"/>
        <w:rPr>
          <w:rFonts w:ascii="Palatino Linotype" w:eastAsia="Palatino Linotype" w:hAnsi="Palatino Linotype" w:cs="Palatino Linotype"/>
          <w:b/>
          <w:i/>
          <w:sz w:val="22"/>
          <w:szCs w:val="22"/>
        </w:rPr>
      </w:pPr>
      <w:r w:rsidRPr="00755D08">
        <w:rPr>
          <w:rFonts w:ascii="Palatino Linotype" w:eastAsia="Palatino Linotype" w:hAnsi="Palatino Linotype" w:cs="Palatino Linotype"/>
          <w:b/>
          <w:i/>
          <w:sz w:val="22"/>
          <w:szCs w:val="22"/>
        </w:rPr>
        <w:t>VII. Informar de inmediato por escrito a sus superiores jerárquicos en caso de desperfectos en las Plantas de Tratamiento de Aguas Residuales entregadas por desarrolladoras a fin de requerir las reparaciones necesarias o, en su caso, hacer efectivas las fianzas respectivas</w:t>
      </w:r>
      <w:proofErr w:type="gramStart"/>
      <w:r w:rsidRPr="00755D08">
        <w:rPr>
          <w:rFonts w:ascii="Palatino Linotype" w:eastAsia="Palatino Linotype" w:hAnsi="Palatino Linotype" w:cs="Palatino Linotype"/>
          <w:b/>
          <w:i/>
          <w:sz w:val="22"/>
          <w:szCs w:val="22"/>
        </w:rPr>
        <w:t>…”(</w:t>
      </w:r>
      <w:proofErr w:type="gramEnd"/>
      <w:r w:rsidRPr="00755D08">
        <w:rPr>
          <w:rFonts w:ascii="Palatino Linotype" w:eastAsia="Palatino Linotype" w:hAnsi="Palatino Linotype" w:cs="Palatino Linotype"/>
          <w:b/>
          <w:i/>
          <w:sz w:val="22"/>
          <w:szCs w:val="22"/>
        </w:rPr>
        <w:t>Sic)</w:t>
      </w:r>
    </w:p>
    <w:p w14:paraId="3B315E04"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 xml:space="preserve">Con las cuales se acredita </w:t>
      </w:r>
      <w:proofErr w:type="gramStart"/>
      <w:r w:rsidRPr="00755D08">
        <w:rPr>
          <w:rFonts w:ascii="Palatino Linotype" w:eastAsia="Palatino Linotype" w:hAnsi="Palatino Linotype" w:cs="Palatino Linotype"/>
        </w:rPr>
        <w:t>que</w:t>
      </w:r>
      <w:proofErr w:type="gramEnd"/>
      <w:r w:rsidRPr="00755D08">
        <w:rPr>
          <w:rFonts w:ascii="Palatino Linotype" w:eastAsia="Palatino Linotype" w:hAnsi="Palatino Linotype" w:cs="Palatino Linotype"/>
        </w:rPr>
        <w:t xml:space="preserve"> dentro de los archivos del Departamento de Tratamiento de Aguas Residuales, del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debe obrar la información solicitada.</w:t>
      </w:r>
    </w:p>
    <w:p w14:paraId="6FF07FF7"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Ahora bien, en atención al oficio que adjunto la parte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xml:space="preserve">, en su acuse de su recurso de revisión, si bien se trata de información que se relaciona con la requerida en el presente asunto, también lo es que en el mismo se informó únicamente de las Platas de Tratamiento que opera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y en el presente asunto se requiere saber los conjuntos urbanos que cuentan con planta de tratamiento de aguas residuales; sin embargo, del mismo se observa que existen una Planta de Tratamiento en Rincón de la Montaña, que en términos del artículo 16 del Bando Municipal de</w:t>
      </w:r>
      <w:r w:rsidRPr="00755D08">
        <w:rPr>
          <w:rFonts w:ascii="Palatino Linotype" w:eastAsia="Palatino Linotype" w:hAnsi="Palatino Linotype" w:cs="Palatino Linotype"/>
          <w:b/>
          <w:sz w:val="22"/>
          <w:szCs w:val="22"/>
        </w:rPr>
        <w:t xml:space="preserve"> </w:t>
      </w:r>
      <w:r w:rsidRPr="00755D08">
        <w:rPr>
          <w:rFonts w:ascii="Palatino Linotype" w:eastAsia="Palatino Linotype" w:hAnsi="Palatino Linotype" w:cs="Palatino Linotype"/>
        </w:rPr>
        <w:t>Atizapán de Zaragoza para el año 2023, que señala:</w:t>
      </w:r>
    </w:p>
    <w:p w14:paraId="786A0FA1"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r w:rsidRPr="00755D08">
        <w:rPr>
          <w:rFonts w:ascii="Palatino Linotype" w:eastAsia="Palatino Linotype" w:hAnsi="Palatino Linotype" w:cs="Palatino Linotype"/>
          <w:b/>
          <w:i/>
          <w:sz w:val="22"/>
          <w:szCs w:val="22"/>
        </w:rPr>
        <w:t xml:space="preserve">ARTÍCULO 16.- Actualmente el Municipio de Atizapán de Zaragoza, se integra por </w:t>
      </w:r>
      <w:r w:rsidRPr="00755D08">
        <w:rPr>
          <w:rFonts w:ascii="Palatino Linotype" w:eastAsia="Palatino Linotype" w:hAnsi="Palatino Linotype" w:cs="Palatino Linotype"/>
          <w:i/>
          <w:sz w:val="22"/>
          <w:szCs w:val="22"/>
        </w:rPr>
        <w:t xml:space="preserve">una Cabecera Municipal con rango de ciudad, denominada “Ciudad Adolfo López Mateos”, tres pueblos, dos ranchos, ciento un colonias, de las cuales ochenta y uno son regulares, diez en proceso de regularización y diez irregulares; sesenta y cinco son fraccionamientos </w:t>
      </w:r>
      <w:r w:rsidRPr="00755D08">
        <w:rPr>
          <w:rFonts w:ascii="Palatino Linotype" w:eastAsia="Palatino Linotype" w:hAnsi="Palatino Linotype" w:cs="Palatino Linotype"/>
          <w:b/>
          <w:i/>
          <w:sz w:val="22"/>
          <w:szCs w:val="22"/>
        </w:rPr>
        <w:t>y conjuntos urbanos</w:t>
      </w:r>
      <w:r w:rsidRPr="00755D08">
        <w:rPr>
          <w:rFonts w:ascii="Palatino Linotype" w:eastAsia="Palatino Linotype" w:hAnsi="Palatino Linotype" w:cs="Palatino Linotype"/>
          <w:i/>
          <w:sz w:val="22"/>
          <w:szCs w:val="22"/>
        </w:rPr>
        <w:t xml:space="preserve">, un centro de desarrollo tecnológico, dos zonas industriales, un área natural protegida, una zona de conservación ambiental, nueve ejidos y una zona arqueológica; </w:t>
      </w:r>
      <w:r w:rsidRPr="00755D08">
        <w:rPr>
          <w:rFonts w:ascii="Palatino Linotype" w:eastAsia="Palatino Linotype" w:hAnsi="Palatino Linotype" w:cs="Palatino Linotype"/>
          <w:b/>
          <w:i/>
          <w:sz w:val="22"/>
          <w:szCs w:val="22"/>
        </w:rPr>
        <w:t>los cuales a saber son</w:t>
      </w:r>
      <w:r w:rsidRPr="00755D08">
        <w:rPr>
          <w:rFonts w:ascii="Palatino Linotype" w:eastAsia="Palatino Linotype" w:hAnsi="Palatino Linotype" w:cs="Palatino Linotype"/>
          <w:i/>
          <w:sz w:val="22"/>
          <w:szCs w:val="22"/>
        </w:rPr>
        <w:t>:</w:t>
      </w:r>
    </w:p>
    <w:p w14:paraId="17E678B8"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p>
    <w:p w14:paraId="7FB1ED9A"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CONJUNTOS URBANOS ENTREGADOS AL AYUNTAMIENTO</w:t>
      </w:r>
      <w:r w:rsidRPr="00755D08">
        <w:rPr>
          <w:rFonts w:ascii="Palatino Linotype" w:eastAsia="Palatino Linotype" w:hAnsi="Palatino Linotype" w:cs="Palatino Linotype"/>
          <w:i/>
          <w:sz w:val="22"/>
          <w:szCs w:val="22"/>
        </w:rPr>
        <w:t xml:space="preserve">: </w:t>
      </w:r>
    </w:p>
    <w:p w14:paraId="67F52714"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1. Bosque Esmeralda </w:t>
      </w:r>
    </w:p>
    <w:p w14:paraId="42E9071A"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2. Club Campestre la Joya (Rancho San Juan) Entrega Parcial. </w:t>
      </w:r>
    </w:p>
    <w:p w14:paraId="00C24C50" w14:textId="77777777" w:rsidR="00B42175" w:rsidRPr="00755D08" w:rsidRDefault="00DA4DE3">
      <w:pPr>
        <w:shd w:val="clear" w:color="auto" w:fill="FFFFFF"/>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3. Prado Largo </w:t>
      </w:r>
    </w:p>
    <w:p w14:paraId="38F640B3" w14:textId="77777777" w:rsidR="00B42175" w:rsidRPr="00755D08" w:rsidRDefault="00DA4DE3">
      <w:pPr>
        <w:shd w:val="clear" w:color="auto" w:fill="FFFFFF"/>
        <w:ind w:left="993" w:right="1041"/>
        <w:jc w:val="both"/>
        <w:rPr>
          <w:rFonts w:ascii="Palatino Linotype" w:eastAsia="Palatino Linotype" w:hAnsi="Palatino Linotype" w:cs="Palatino Linotype"/>
          <w:b/>
          <w:i/>
          <w:sz w:val="22"/>
          <w:szCs w:val="22"/>
          <w:u w:val="single"/>
        </w:rPr>
      </w:pPr>
      <w:r w:rsidRPr="00755D08">
        <w:rPr>
          <w:rFonts w:ascii="Palatino Linotype" w:eastAsia="Palatino Linotype" w:hAnsi="Palatino Linotype" w:cs="Palatino Linotype"/>
          <w:b/>
          <w:i/>
          <w:sz w:val="22"/>
          <w:szCs w:val="22"/>
          <w:u w:val="single"/>
        </w:rPr>
        <w:lastRenderedPageBreak/>
        <w:t>4. Rincón de la Montaña</w:t>
      </w:r>
    </w:p>
    <w:p w14:paraId="5A1CF03D"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Se establece que Rincón de la Montaña es un conjunto urbano, en consecuencia, como ya se precisó no se hizo una correcta búsqueda exhaustiva y razonable de la información solicitada; por ende, en aras de garantizar el derecho de acceso a la información pública de la parte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xml:space="preserve">, lo procedente es ordenar la búsqueda exhaustiva y razonable del documento en donde conste los conjuntos urbanos que cuentan con planta de tratamiento de aguas residuales, operadas por el Organismo Público Descentralizado para la Prestación de Los Servicios de Agua Potable Alcantarillado y Saneamiento de Atizapán de Zaragoza por sus siglas S.A.P.A.S.A., vigentes al veintidós de marzo del año dos mil veintitrés y de ser en caso en versión pública conforme a lo señalado por el considerando quinto del presente fallo. </w:t>
      </w:r>
    </w:p>
    <w:p w14:paraId="233937F7"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Finalmente, no se omite comentar que si bien es cierto que los </w:t>
      </w:r>
      <w:r w:rsidRPr="00755D08">
        <w:rPr>
          <w:rFonts w:ascii="Palatino Linotype" w:eastAsia="Palatino Linotype" w:hAnsi="Palatino Linotype" w:cs="Palatino Linotype"/>
          <w:b/>
        </w:rPr>
        <w:t>SUJETOS OBLIGADO</w:t>
      </w:r>
      <w:r w:rsidRPr="00755D08">
        <w:rPr>
          <w:rFonts w:ascii="Palatino Linotype" w:eastAsia="Palatino Linotype" w:hAnsi="Palatino Linotype" w:cs="Palatino Linotype"/>
        </w:rPr>
        <w:t xml:space="preserve"> no están obligados a elaborar documentos ad hoc para dar atención a las solicitud de acceso a la información pública, en términos del criterio 03-17, expuesto por el Instituto Nacional de Transparencia, Acceso a la Información y Protección de Datos Personales, expuesto al comienzo del presente considerando; lo cierto es que la Ley de Transparencia y Acceso a la Información Pública del Estado </w:t>
      </w:r>
      <w:r w:rsidRPr="00755D08">
        <w:rPr>
          <w:rFonts w:ascii="Palatino Linotype" w:eastAsia="Palatino Linotype" w:hAnsi="Palatino Linotype" w:cs="Palatino Linotype"/>
        </w:rPr>
        <w:lastRenderedPageBreak/>
        <w:t>de México y Municipios, no les impide que puedan dar respuesta a través de dichos documentos.</w:t>
      </w:r>
    </w:p>
    <w:p w14:paraId="6524D678"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Ahora Instituto Nacional de Transparencia, Acceso a la Información y Protección de Datos Personales que establece que se deberá garantizar</w:t>
      </w:r>
      <w:r w:rsidRPr="00755D08">
        <w:t xml:space="preserve"> </w:t>
      </w:r>
      <w:r w:rsidRPr="00755D08">
        <w:rPr>
          <w:rFonts w:ascii="Palatino Linotype" w:eastAsia="Palatino Linotype" w:hAnsi="Palatino Linotype" w:cs="Palatino Linotype"/>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755D08">
        <w:t xml:space="preserve"> </w:t>
      </w:r>
      <w:r w:rsidRPr="00755D08">
        <w:rPr>
          <w:rFonts w:ascii="Palatino Linotype" w:eastAsia="Palatino Linotype" w:hAnsi="Palatino Linotype" w:cs="Palatino Linotype"/>
        </w:rPr>
        <w:t xml:space="preserve">aunque el particular lleve a cabo una solicitud de información sin identificar de forma precisa la documentación, el </w:t>
      </w:r>
      <w:r w:rsidRPr="00755D08">
        <w:rPr>
          <w:rFonts w:ascii="Palatino Linotype" w:eastAsia="Palatino Linotype" w:hAnsi="Palatino Linotype" w:cs="Palatino Linotype"/>
          <w:b/>
        </w:rPr>
        <w:t>SUJETO OBLIGADO</w:t>
      </w:r>
      <w:r w:rsidRPr="00755D08">
        <w:t xml:space="preserve"> </w:t>
      </w:r>
      <w:r w:rsidRPr="00755D08">
        <w:rPr>
          <w:rFonts w:ascii="Palatino Linotype" w:eastAsia="Palatino Linotype" w:hAnsi="Palatino Linotype" w:cs="Palatino Linotype"/>
        </w:rPr>
        <w:t>deberá hacer entrega del mismo al solicitante, sirve de sustento a lo anterior, el</w:t>
      </w:r>
      <w:r w:rsidRPr="00755D08">
        <w:t xml:space="preserve"> Criterio 028</w:t>
      </w:r>
      <w:r w:rsidRPr="00755D08">
        <w:rPr>
          <w:rFonts w:ascii="Palatino Linotype" w:eastAsia="Palatino Linotype" w:hAnsi="Palatino Linotype" w:cs="Palatino Linotype"/>
        </w:rPr>
        <w:t>-</w:t>
      </w:r>
      <w:r w:rsidRPr="00755D08">
        <w:t xml:space="preserve">10 </w:t>
      </w:r>
      <w:r w:rsidRPr="00755D08">
        <w:rPr>
          <w:rFonts w:ascii="Palatino Linotype" w:eastAsia="Palatino Linotype" w:hAnsi="Palatino Linotype" w:cs="Palatino Linotype"/>
        </w:rPr>
        <w:t>emitido por el Pleno del entonces llamado</w:t>
      </w:r>
      <w:r w:rsidRPr="00755D08">
        <w:t xml:space="preserve"> </w:t>
      </w:r>
      <w:r w:rsidRPr="00755D08">
        <w:rPr>
          <w:rFonts w:ascii="Palatino Linotype" w:eastAsia="Palatino Linotype" w:hAnsi="Palatino Linotype" w:cs="Palatino Linotype"/>
        </w:rPr>
        <w:t xml:space="preserve">Instituto Federal de Acceso a la Información y Protección de Datos, </w:t>
      </w:r>
      <w:r w:rsidRPr="00755D08">
        <w:t xml:space="preserve"> </w:t>
      </w:r>
      <w:r w:rsidRPr="00755D08">
        <w:rPr>
          <w:rFonts w:ascii="Palatino Linotype" w:eastAsia="Palatino Linotype" w:hAnsi="Palatino Linotype" w:cs="Palatino Linotype"/>
        </w:rPr>
        <w:t>mismo que a continuación se cita:</w:t>
      </w:r>
    </w:p>
    <w:p w14:paraId="5144AE55" w14:textId="77777777" w:rsidR="00B42175" w:rsidRPr="00755D08" w:rsidRDefault="00B42175">
      <w:pPr>
        <w:pBdr>
          <w:top w:val="nil"/>
          <w:left w:val="nil"/>
          <w:bottom w:val="nil"/>
          <w:right w:val="nil"/>
          <w:between w:val="nil"/>
        </w:pBdr>
      </w:pPr>
    </w:p>
    <w:p w14:paraId="52E0CC91" w14:textId="77777777" w:rsidR="00B42175" w:rsidRPr="00755D08" w:rsidRDefault="00DA4DE3">
      <w:pPr>
        <w:pBdr>
          <w:top w:val="nil"/>
          <w:left w:val="nil"/>
          <w:bottom w:val="nil"/>
          <w:right w:val="nil"/>
          <w:between w:val="nil"/>
        </w:pBdr>
        <w:spacing w:line="276" w:lineRule="auto"/>
        <w:ind w:left="851" w:right="708"/>
        <w:jc w:val="both"/>
        <w:rPr>
          <w:rFonts w:ascii="Palatino Linotype" w:eastAsia="Palatino Linotype" w:hAnsi="Palatino Linotype" w:cs="Palatino Linotype"/>
          <w:sz w:val="22"/>
          <w:szCs w:val="22"/>
        </w:rPr>
      </w:pPr>
      <w:r w:rsidRPr="00755D08">
        <w:rPr>
          <w:rFonts w:ascii="Palatino Linotype" w:eastAsia="Palatino Linotype" w:hAnsi="Palatino Linotype" w:cs="Palatino Linotype"/>
          <w:b/>
          <w:i/>
          <w:sz w:val="22"/>
          <w:szCs w:val="22"/>
        </w:rPr>
        <w:t>“Cuando en una solicitud de información no se identifique un documento en específico, si ésta tiene una expresión documental, el sujeto obligado deberá entregar al particular el documento en específico.</w:t>
      </w:r>
      <w:r w:rsidRPr="00755D08">
        <w:rPr>
          <w:rFonts w:ascii="Palatino Linotype" w:eastAsia="Palatino Linotype" w:hAnsi="Palatino Linotype" w:cs="Palatino Linotype"/>
          <w:i/>
          <w:sz w:val="22"/>
          <w:szCs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755D08">
        <w:rPr>
          <w:rFonts w:ascii="Palatino Linotype" w:eastAsia="Palatino Linotype" w:hAnsi="Palatino Linotype" w:cs="Palatino Linotype"/>
          <w:i/>
          <w:sz w:val="22"/>
          <w:szCs w:val="22"/>
        </w:rPr>
        <w:lastRenderedPageBreak/>
        <w:t>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14:paraId="1514C0C7" w14:textId="77777777" w:rsidR="00B42175" w:rsidRPr="00755D08" w:rsidRDefault="00B42175">
      <w:pPr>
        <w:pBdr>
          <w:top w:val="nil"/>
          <w:left w:val="nil"/>
          <w:bottom w:val="nil"/>
          <w:right w:val="nil"/>
          <w:between w:val="nil"/>
        </w:pBdr>
        <w:spacing w:line="360" w:lineRule="auto"/>
        <w:jc w:val="both"/>
        <w:rPr>
          <w:rFonts w:ascii="Palatino Linotype" w:eastAsia="Palatino Linotype" w:hAnsi="Palatino Linotype" w:cs="Palatino Linotype"/>
        </w:rPr>
      </w:pPr>
    </w:p>
    <w:p w14:paraId="58344D8F"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 xml:space="preserve">Quinto. Versión Pública. </w:t>
      </w:r>
      <w:r w:rsidRPr="00755D08">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xml:space="preserve"> sin menoscabar el derecho a la protección de los datos personales de terceros.</w:t>
      </w:r>
    </w:p>
    <w:p w14:paraId="69905AC9" w14:textId="77777777" w:rsidR="00B42175" w:rsidRPr="00755D08" w:rsidRDefault="00B42175">
      <w:pPr>
        <w:spacing w:line="360" w:lineRule="auto"/>
        <w:jc w:val="both"/>
        <w:rPr>
          <w:rFonts w:ascii="Palatino Linotype" w:eastAsia="Palatino Linotype" w:hAnsi="Palatino Linotype" w:cs="Palatino Linotype"/>
        </w:rPr>
      </w:pPr>
    </w:p>
    <w:p w14:paraId="61F7CA2D" w14:textId="77777777" w:rsidR="00B42175" w:rsidRPr="00755D08" w:rsidRDefault="00DA4DE3">
      <w:pPr>
        <w:spacing w:after="240" w:line="360" w:lineRule="auto"/>
        <w:ind w:right="50"/>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Lo anterior, de conformidad a lo que señalan los artículos 3, fracciones IX, XX, XXXII, XLV; 6, 137 y 143 fracción I, de la Ley de Transparencia y Acceso a la </w:t>
      </w:r>
      <w:r w:rsidRPr="00755D08">
        <w:rPr>
          <w:rFonts w:ascii="Palatino Linotype" w:eastAsia="Palatino Linotype" w:hAnsi="Palatino Linotype" w:cs="Palatino Linotype"/>
        </w:rPr>
        <w:lastRenderedPageBreak/>
        <w:t>Información Pública del Estado de México y Municipios vigente, que se leen como sigue:</w:t>
      </w:r>
    </w:p>
    <w:p w14:paraId="7A141588" w14:textId="77777777" w:rsidR="00B42175" w:rsidRPr="00755D08" w:rsidRDefault="00DA4DE3">
      <w:pPr>
        <w:ind w:left="993" w:right="1041"/>
        <w:jc w:val="both"/>
        <w:rPr>
          <w:rFonts w:ascii="Palatino Linotype" w:eastAsia="Palatino Linotype" w:hAnsi="Palatino Linotype" w:cs="Palatino Linotype"/>
          <w:b/>
          <w:i/>
          <w:sz w:val="22"/>
          <w:szCs w:val="22"/>
        </w:rPr>
      </w:pPr>
      <w:r w:rsidRPr="00755D08">
        <w:rPr>
          <w:rFonts w:ascii="Palatino Linotype" w:eastAsia="Palatino Linotype" w:hAnsi="Palatino Linotype" w:cs="Palatino Linotype"/>
          <w:b/>
          <w:i/>
          <w:sz w:val="22"/>
          <w:szCs w:val="22"/>
        </w:rPr>
        <w:t xml:space="preserve"> “Artículo 3. Para los efectos de la presente Ley se entenderá por:</w:t>
      </w:r>
    </w:p>
    <w:p w14:paraId="6F8B05E7" w14:textId="77777777" w:rsidR="00B42175" w:rsidRPr="00755D08" w:rsidRDefault="00DA4DE3">
      <w:pPr>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IX. Datos personales:</w:t>
      </w:r>
      <w:r w:rsidRPr="00755D08">
        <w:rPr>
          <w:rFonts w:ascii="Palatino Linotype" w:eastAsia="Palatino Linotype" w:hAnsi="Palatino Linotype" w:cs="Palatino Linotype"/>
          <w:i/>
          <w:sz w:val="22"/>
          <w:szCs w:val="22"/>
        </w:rPr>
        <w:t xml:space="preserve"> </w:t>
      </w:r>
      <w:r w:rsidRPr="00755D08">
        <w:rPr>
          <w:rFonts w:ascii="Palatino Linotype" w:eastAsia="Palatino Linotype" w:hAnsi="Palatino Linotype" w:cs="Palatino Linotype"/>
          <w:b/>
          <w:i/>
          <w:sz w:val="22"/>
          <w:szCs w:val="22"/>
        </w:rPr>
        <w:t>La información concerniente a una persona, identificada o identificable</w:t>
      </w:r>
      <w:r w:rsidRPr="00755D08">
        <w:rPr>
          <w:rFonts w:ascii="Palatino Linotype" w:eastAsia="Palatino Linotype" w:hAnsi="Palatino Linotype" w:cs="Palatino Linotype"/>
          <w:i/>
          <w:sz w:val="22"/>
          <w:szCs w:val="22"/>
        </w:rPr>
        <w:t xml:space="preserve"> según lo dispuesto por la Ley de Protección de Datos Personales del Estado de México;</w:t>
      </w:r>
    </w:p>
    <w:p w14:paraId="436E66BA" w14:textId="77777777" w:rsidR="00B42175" w:rsidRPr="00755D08" w:rsidRDefault="00DA4DE3">
      <w:pPr>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XX. Información clasificada:</w:t>
      </w:r>
      <w:r w:rsidRPr="00755D08">
        <w:rPr>
          <w:rFonts w:ascii="Palatino Linotype" w:eastAsia="Palatino Linotype" w:hAnsi="Palatino Linotype" w:cs="Palatino Linotype"/>
          <w:i/>
          <w:sz w:val="22"/>
          <w:szCs w:val="22"/>
        </w:rPr>
        <w:t xml:space="preserve"> Aquella considerada por la presente Ley como reservada o confidencial;</w:t>
      </w:r>
    </w:p>
    <w:p w14:paraId="7D67D87D" w14:textId="77777777" w:rsidR="00B42175" w:rsidRPr="00755D08" w:rsidRDefault="00DA4DE3">
      <w:pPr>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XXXII. Protección de Datos Personales:</w:t>
      </w:r>
      <w:r w:rsidRPr="00755D08">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13E93B55" w14:textId="77777777" w:rsidR="00B42175" w:rsidRPr="00755D08" w:rsidRDefault="00DA4DE3">
      <w:pPr>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XLV. Versión pública</w:t>
      </w:r>
      <w:r w:rsidRPr="00755D0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595F289" w14:textId="77777777" w:rsidR="00B42175" w:rsidRPr="00755D08" w:rsidRDefault="00B42175">
      <w:pPr>
        <w:ind w:left="993" w:right="1041"/>
        <w:jc w:val="both"/>
        <w:rPr>
          <w:rFonts w:ascii="Palatino Linotype" w:eastAsia="Palatino Linotype" w:hAnsi="Palatino Linotype" w:cs="Palatino Linotype"/>
          <w:i/>
          <w:sz w:val="22"/>
          <w:szCs w:val="22"/>
        </w:rPr>
      </w:pPr>
    </w:p>
    <w:p w14:paraId="148656A0" w14:textId="77777777" w:rsidR="00B42175" w:rsidRPr="00755D08" w:rsidRDefault="00DA4DE3">
      <w:pPr>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“Artículo 6.</w:t>
      </w:r>
      <w:r w:rsidRPr="00755D08">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0B5FE7D" w14:textId="77777777" w:rsidR="00B42175" w:rsidRPr="00755D08" w:rsidRDefault="00B42175">
      <w:pPr>
        <w:ind w:left="993" w:right="1041"/>
        <w:jc w:val="both"/>
        <w:rPr>
          <w:rFonts w:ascii="Palatino Linotype" w:eastAsia="Palatino Linotype" w:hAnsi="Palatino Linotype" w:cs="Palatino Linotype"/>
          <w:i/>
          <w:sz w:val="22"/>
          <w:szCs w:val="22"/>
        </w:rPr>
      </w:pPr>
    </w:p>
    <w:p w14:paraId="60F0A406" w14:textId="77777777" w:rsidR="00B42175" w:rsidRPr="00755D08" w:rsidRDefault="00DA4DE3">
      <w:pPr>
        <w:ind w:left="993" w:right="1041"/>
        <w:jc w:val="both"/>
        <w:rPr>
          <w:rFonts w:ascii="Palatino Linotype" w:eastAsia="Palatino Linotype" w:hAnsi="Palatino Linotype" w:cs="Palatino Linotype"/>
          <w:b/>
          <w:i/>
          <w:sz w:val="22"/>
          <w:szCs w:val="22"/>
        </w:rPr>
      </w:pPr>
      <w:r w:rsidRPr="00755D08">
        <w:rPr>
          <w:rFonts w:ascii="Palatino Linotype" w:eastAsia="Palatino Linotype" w:hAnsi="Palatino Linotype" w:cs="Palatino Linotype"/>
          <w:b/>
          <w:i/>
          <w:sz w:val="22"/>
          <w:szCs w:val="22"/>
        </w:rPr>
        <w:t>“Artículo 137.</w:t>
      </w:r>
      <w:r w:rsidRPr="00755D0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AD1773D" w14:textId="77777777" w:rsidR="00B42175" w:rsidRPr="00755D08" w:rsidRDefault="00B42175">
      <w:pPr>
        <w:ind w:left="993" w:right="1041"/>
        <w:jc w:val="both"/>
        <w:rPr>
          <w:rFonts w:ascii="Palatino Linotype" w:eastAsia="Palatino Linotype" w:hAnsi="Palatino Linotype" w:cs="Palatino Linotype"/>
          <w:b/>
          <w:i/>
          <w:sz w:val="22"/>
          <w:szCs w:val="22"/>
        </w:rPr>
      </w:pPr>
    </w:p>
    <w:p w14:paraId="20D8242C" w14:textId="77777777" w:rsidR="00B42175" w:rsidRPr="00755D08" w:rsidRDefault="00DA4DE3">
      <w:pPr>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lastRenderedPageBreak/>
        <w:t>“Artículo 143</w:t>
      </w:r>
      <w:r w:rsidRPr="00755D0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EF06AA0" w14:textId="77777777" w:rsidR="00B42175" w:rsidRPr="00755D08" w:rsidRDefault="00DA4DE3">
      <w:pPr>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I.</w:t>
      </w:r>
      <w:r w:rsidRPr="00755D08">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8375046" w14:textId="77777777" w:rsidR="00B42175" w:rsidRPr="00755D08" w:rsidRDefault="00DA4DE3">
      <w:pPr>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D0F403B" w14:textId="77777777" w:rsidR="00B42175" w:rsidRPr="00755D08" w:rsidRDefault="00DA4DE3">
      <w:pPr>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5D1FF71E" w14:textId="77777777" w:rsidR="00B42175" w:rsidRPr="00755D08" w:rsidRDefault="00B42175">
      <w:pPr>
        <w:ind w:left="993" w:right="1041"/>
        <w:jc w:val="both"/>
        <w:rPr>
          <w:rFonts w:ascii="Palatino Linotype" w:eastAsia="Palatino Linotype" w:hAnsi="Palatino Linotype" w:cs="Palatino Linotype"/>
          <w:i/>
          <w:sz w:val="22"/>
          <w:szCs w:val="22"/>
        </w:rPr>
      </w:pPr>
    </w:p>
    <w:p w14:paraId="2E581204" w14:textId="77777777" w:rsidR="00B42175" w:rsidRPr="00755D08" w:rsidRDefault="00DA4DE3">
      <w:pPr>
        <w:spacing w:line="360" w:lineRule="auto"/>
        <w:ind w:right="51"/>
        <w:jc w:val="both"/>
        <w:rPr>
          <w:rFonts w:ascii="Palatino Linotype" w:eastAsia="Palatino Linotype" w:hAnsi="Palatino Linotype" w:cs="Palatino Linotype"/>
        </w:rPr>
      </w:pPr>
      <w:r w:rsidRPr="00755D08">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sidRPr="00755D08">
        <w:rPr>
          <w:rFonts w:ascii="Palatino Linotype" w:eastAsia="Palatino Linotype" w:hAnsi="Palatino Linotype" w:cs="Palatino Linotype"/>
          <w:b/>
        </w:rPr>
        <w:t xml:space="preserve"> SUJETO OBLIGADO</w:t>
      </w:r>
      <w:r w:rsidRPr="00755D08">
        <w:rPr>
          <w:rFonts w:ascii="Palatino Linotype" w:eastAsia="Palatino Linotype" w:hAnsi="Palatino Linotype" w:cs="Palatino Linotype"/>
        </w:rPr>
        <w:t xml:space="preserve"> deberá proceder a testar los datos personales que se encuentren contenidos en los documentos a entregar por parte del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para satisfacer el derecho de acceso a la información pública de la parte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3B7EE4F" w14:textId="77777777" w:rsidR="00B42175" w:rsidRPr="00755D08" w:rsidRDefault="00DA4DE3">
      <w:pPr>
        <w:spacing w:line="360" w:lineRule="auto"/>
        <w:ind w:right="50"/>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23E11C9" w14:textId="77777777" w:rsidR="00B42175" w:rsidRPr="00755D08" w:rsidRDefault="00B42175">
      <w:pPr>
        <w:spacing w:line="360" w:lineRule="auto"/>
        <w:ind w:right="51"/>
        <w:jc w:val="both"/>
        <w:rPr>
          <w:rFonts w:ascii="Palatino Linotype" w:eastAsia="Palatino Linotype" w:hAnsi="Palatino Linotype" w:cs="Palatino Linotype"/>
        </w:rPr>
      </w:pPr>
    </w:p>
    <w:p w14:paraId="623D11A0" w14:textId="77777777" w:rsidR="00B42175" w:rsidRPr="00755D08" w:rsidRDefault="00DA4DE3">
      <w:pPr>
        <w:spacing w:line="360" w:lineRule="auto"/>
        <w:ind w:right="51"/>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755D08">
        <w:rPr>
          <w:rFonts w:ascii="Palatino Linotype" w:eastAsia="Palatino Linotype" w:hAnsi="Palatino Linotype" w:cs="Palatino Linotype"/>
        </w:rPr>
        <w:t>Responsable</w:t>
      </w:r>
      <w:proofErr w:type="gramEnd"/>
      <w:r w:rsidRPr="00755D08">
        <w:rPr>
          <w:rFonts w:ascii="Palatino Linotype" w:eastAsia="Palatino Linotype" w:hAnsi="Palatino Linotype" w:cs="Palatino Linotype"/>
        </w:rPr>
        <w:t xml:space="preserve"> de la Unidad de Transparencia del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5BDA1D83" w14:textId="77777777" w:rsidR="00B42175" w:rsidRPr="00755D08" w:rsidRDefault="00B42175">
      <w:pPr>
        <w:spacing w:line="360" w:lineRule="auto"/>
        <w:ind w:right="51"/>
        <w:jc w:val="both"/>
        <w:rPr>
          <w:rFonts w:ascii="Palatino Linotype" w:eastAsia="Palatino Linotype" w:hAnsi="Palatino Linotype" w:cs="Palatino Linotype"/>
        </w:rPr>
      </w:pPr>
    </w:p>
    <w:p w14:paraId="59AB0421" w14:textId="77777777" w:rsidR="00B42175" w:rsidRPr="00755D08" w:rsidRDefault="00DA4DE3">
      <w:pPr>
        <w:ind w:left="992" w:right="1043"/>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“Artículo 49.</w:t>
      </w:r>
      <w:r w:rsidRPr="00755D08">
        <w:rPr>
          <w:rFonts w:ascii="Palatino Linotype" w:eastAsia="Palatino Linotype" w:hAnsi="Palatino Linotype" w:cs="Palatino Linotype"/>
          <w:i/>
          <w:sz w:val="22"/>
          <w:szCs w:val="22"/>
        </w:rPr>
        <w:t xml:space="preserve"> </w:t>
      </w:r>
      <w:r w:rsidRPr="00755D08">
        <w:rPr>
          <w:rFonts w:ascii="Palatino Linotype" w:eastAsia="Palatino Linotype" w:hAnsi="Palatino Linotype" w:cs="Palatino Linotype"/>
          <w:b/>
          <w:i/>
          <w:sz w:val="22"/>
          <w:szCs w:val="22"/>
        </w:rPr>
        <w:t>Los Comités de Transparencia</w:t>
      </w:r>
      <w:r w:rsidRPr="00755D08">
        <w:rPr>
          <w:rFonts w:ascii="Palatino Linotype" w:eastAsia="Palatino Linotype" w:hAnsi="Palatino Linotype" w:cs="Palatino Linotype"/>
          <w:i/>
          <w:sz w:val="22"/>
          <w:szCs w:val="22"/>
        </w:rPr>
        <w:t xml:space="preserve"> tendrán las siguientes atribuciones:</w:t>
      </w:r>
    </w:p>
    <w:p w14:paraId="10CA4227" w14:textId="77777777" w:rsidR="00B42175" w:rsidRPr="00755D08" w:rsidRDefault="00DA4DE3">
      <w:pPr>
        <w:ind w:left="992" w:right="1043"/>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VIII. Aprobar, modificar o revocar la clasificación de la información</w:t>
      </w:r>
      <w:r w:rsidRPr="00755D08">
        <w:rPr>
          <w:rFonts w:ascii="Palatino Linotype" w:eastAsia="Palatino Linotype" w:hAnsi="Palatino Linotype" w:cs="Palatino Linotype"/>
          <w:i/>
          <w:sz w:val="22"/>
          <w:szCs w:val="22"/>
        </w:rPr>
        <w:t>…”</w:t>
      </w:r>
    </w:p>
    <w:p w14:paraId="3A5895AE" w14:textId="77777777" w:rsidR="00B42175" w:rsidRPr="00755D08" w:rsidRDefault="00DA4DE3">
      <w:pPr>
        <w:ind w:left="992" w:right="1043"/>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r w:rsidRPr="00755D08">
        <w:rPr>
          <w:rFonts w:ascii="Palatino Linotype" w:eastAsia="Palatino Linotype" w:hAnsi="Palatino Linotype" w:cs="Palatino Linotype"/>
          <w:b/>
          <w:i/>
          <w:sz w:val="22"/>
          <w:szCs w:val="22"/>
        </w:rPr>
        <w:t>Artículo 53.</w:t>
      </w:r>
      <w:r w:rsidRPr="00755D08">
        <w:rPr>
          <w:rFonts w:ascii="Palatino Linotype" w:eastAsia="Palatino Linotype" w:hAnsi="Palatino Linotype" w:cs="Palatino Linotype"/>
          <w:i/>
          <w:sz w:val="22"/>
          <w:szCs w:val="22"/>
        </w:rPr>
        <w:t xml:space="preserve"> Las </w:t>
      </w:r>
      <w:r w:rsidRPr="00755D08">
        <w:rPr>
          <w:rFonts w:ascii="Palatino Linotype" w:eastAsia="Palatino Linotype" w:hAnsi="Palatino Linotype" w:cs="Palatino Linotype"/>
          <w:b/>
          <w:i/>
          <w:sz w:val="22"/>
          <w:szCs w:val="22"/>
        </w:rPr>
        <w:t>Unidades de Transparencia</w:t>
      </w:r>
      <w:r w:rsidRPr="00755D08">
        <w:rPr>
          <w:rFonts w:ascii="Palatino Linotype" w:eastAsia="Palatino Linotype" w:hAnsi="Palatino Linotype" w:cs="Palatino Linotype"/>
          <w:i/>
          <w:sz w:val="22"/>
          <w:szCs w:val="22"/>
        </w:rPr>
        <w:t xml:space="preserve"> tendrán las siguientes </w:t>
      </w:r>
      <w:r w:rsidRPr="00755D08">
        <w:rPr>
          <w:rFonts w:ascii="Palatino Linotype" w:eastAsia="Palatino Linotype" w:hAnsi="Palatino Linotype" w:cs="Palatino Linotype"/>
          <w:b/>
          <w:i/>
          <w:sz w:val="22"/>
          <w:szCs w:val="22"/>
        </w:rPr>
        <w:t>funciones</w:t>
      </w:r>
      <w:r w:rsidRPr="00755D08">
        <w:rPr>
          <w:rFonts w:ascii="Palatino Linotype" w:eastAsia="Palatino Linotype" w:hAnsi="Palatino Linotype" w:cs="Palatino Linotype"/>
          <w:i/>
          <w:sz w:val="22"/>
          <w:szCs w:val="22"/>
        </w:rPr>
        <w:t>:</w:t>
      </w:r>
    </w:p>
    <w:p w14:paraId="737300EF" w14:textId="77777777" w:rsidR="00B42175" w:rsidRPr="00755D08" w:rsidRDefault="00DA4DE3">
      <w:pPr>
        <w:ind w:left="992" w:right="1043"/>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X. Presentar ante el Comité, el proyecto de clasificación de información</w:t>
      </w:r>
      <w:r w:rsidRPr="00755D08">
        <w:rPr>
          <w:rFonts w:ascii="Palatino Linotype" w:eastAsia="Palatino Linotype" w:hAnsi="Palatino Linotype" w:cs="Palatino Linotype"/>
          <w:i/>
          <w:sz w:val="22"/>
          <w:szCs w:val="22"/>
        </w:rPr>
        <w:t xml:space="preserve">…” </w:t>
      </w:r>
    </w:p>
    <w:p w14:paraId="1DF7D107" w14:textId="77777777" w:rsidR="00B42175" w:rsidRPr="00755D08" w:rsidRDefault="00DA4DE3">
      <w:pPr>
        <w:ind w:left="992" w:right="1043"/>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“Artículo 59.</w:t>
      </w:r>
      <w:r w:rsidRPr="00755D08">
        <w:rPr>
          <w:rFonts w:ascii="Palatino Linotype" w:eastAsia="Palatino Linotype" w:hAnsi="Palatino Linotype" w:cs="Palatino Linotype"/>
          <w:i/>
          <w:sz w:val="22"/>
          <w:szCs w:val="22"/>
        </w:rPr>
        <w:t xml:space="preserve"> Los </w:t>
      </w:r>
      <w:r w:rsidRPr="00755D08">
        <w:rPr>
          <w:rFonts w:ascii="Palatino Linotype" w:eastAsia="Palatino Linotype" w:hAnsi="Palatino Linotype" w:cs="Palatino Linotype"/>
          <w:b/>
          <w:i/>
          <w:sz w:val="22"/>
          <w:szCs w:val="22"/>
        </w:rPr>
        <w:t>servidores públicos habilitados</w:t>
      </w:r>
      <w:r w:rsidRPr="00755D08">
        <w:rPr>
          <w:rFonts w:ascii="Palatino Linotype" w:eastAsia="Palatino Linotype" w:hAnsi="Palatino Linotype" w:cs="Palatino Linotype"/>
          <w:i/>
          <w:sz w:val="22"/>
          <w:szCs w:val="22"/>
        </w:rPr>
        <w:t xml:space="preserve"> tendrán las </w:t>
      </w:r>
      <w:r w:rsidRPr="00755D08">
        <w:rPr>
          <w:rFonts w:ascii="Palatino Linotype" w:eastAsia="Palatino Linotype" w:hAnsi="Palatino Linotype" w:cs="Palatino Linotype"/>
          <w:b/>
          <w:i/>
          <w:sz w:val="22"/>
          <w:szCs w:val="22"/>
        </w:rPr>
        <w:t>funciones</w:t>
      </w:r>
      <w:r w:rsidRPr="00755D08">
        <w:rPr>
          <w:rFonts w:ascii="Palatino Linotype" w:eastAsia="Palatino Linotype" w:hAnsi="Palatino Linotype" w:cs="Palatino Linotype"/>
          <w:i/>
          <w:sz w:val="22"/>
          <w:szCs w:val="22"/>
        </w:rPr>
        <w:t xml:space="preserve"> siguientes:</w:t>
      </w:r>
    </w:p>
    <w:p w14:paraId="471ACB4A" w14:textId="77777777" w:rsidR="00B42175" w:rsidRPr="00755D08" w:rsidRDefault="00DA4DE3">
      <w:pPr>
        <w:ind w:left="992" w:right="1043"/>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755D08">
        <w:rPr>
          <w:rFonts w:ascii="Palatino Linotype" w:eastAsia="Palatino Linotype" w:hAnsi="Palatino Linotype" w:cs="Palatino Linotype"/>
          <w:i/>
          <w:sz w:val="22"/>
          <w:szCs w:val="22"/>
        </w:rPr>
        <w:t>, la cual tendrá los fundamentos y argumentos en que se basa dicha propuesta</w:t>
      </w:r>
      <w:proofErr w:type="gramStart"/>
      <w:r w:rsidRPr="00755D08">
        <w:rPr>
          <w:rFonts w:ascii="Palatino Linotype" w:eastAsia="Palatino Linotype" w:hAnsi="Palatino Linotype" w:cs="Palatino Linotype"/>
          <w:i/>
          <w:sz w:val="22"/>
          <w:szCs w:val="22"/>
        </w:rPr>
        <w:t>…”(</w:t>
      </w:r>
      <w:proofErr w:type="gramEnd"/>
      <w:r w:rsidRPr="00755D08">
        <w:rPr>
          <w:rFonts w:ascii="Palatino Linotype" w:eastAsia="Palatino Linotype" w:hAnsi="Palatino Linotype" w:cs="Palatino Linotype"/>
          <w:i/>
          <w:sz w:val="22"/>
          <w:szCs w:val="22"/>
        </w:rPr>
        <w:t>Sic)</w:t>
      </w:r>
    </w:p>
    <w:p w14:paraId="69F5B63D"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25D32A1" w14:textId="77777777" w:rsidR="00B42175" w:rsidRPr="00755D08" w:rsidRDefault="00B42175">
      <w:pPr>
        <w:spacing w:line="360" w:lineRule="auto"/>
        <w:jc w:val="both"/>
        <w:rPr>
          <w:rFonts w:ascii="Palatino Linotype" w:eastAsia="Palatino Linotype" w:hAnsi="Palatino Linotype" w:cs="Palatino Linotype"/>
        </w:rPr>
      </w:pPr>
    </w:p>
    <w:p w14:paraId="1C6C169E"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9AC73DA" w14:textId="77777777" w:rsidR="00B42175" w:rsidRPr="00755D08" w:rsidRDefault="00B42175">
      <w:pPr>
        <w:spacing w:line="360" w:lineRule="auto"/>
        <w:jc w:val="both"/>
        <w:rPr>
          <w:rFonts w:ascii="Palatino Linotype" w:eastAsia="Palatino Linotype" w:hAnsi="Palatino Linotype" w:cs="Palatino Linotype"/>
        </w:rPr>
      </w:pPr>
    </w:p>
    <w:p w14:paraId="67E564D5" w14:textId="77777777" w:rsidR="00B42175" w:rsidRPr="00755D08" w:rsidRDefault="00DA4DE3">
      <w:pPr>
        <w:spacing w:after="240"/>
        <w:ind w:left="993" w:right="1041"/>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w:t>
      </w:r>
      <w:r w:rsidRPr="00755D08">
        <w:rPr>
          <w:rFonts w:ascii="Palatino Linotype" w:eastAsia="Palatino Linotype" w:hAnsi="Palatino Linotype" w:cs="Palatino Linotype"/>
          <w:b/>
          <w:i/>
          <w:sz w:val="22"/>
          <w:szCs w:val="22"/>
        </w:rPr>
        <w:t>Artículo 149.</w:t>
      </w:r>
      <w:r w:rsidRPr="00755D08">
        <w:rPr>
          <w:rFonts w:ascii="Palatino Linotype" w:eastAsia="Palatino Linotype" w:hAnsi="Palatino Linotype" w:cs="Palatino Linotype"/>
          <w:i/>
          <w:sz w:val="22"/>
          <w:szCs w:val="22"/>
        </w:rPr>
        <w:t xml:space="preserve"> El </w:t>
      </w:r>
      <w:r w:rsidRPr="00755D08">
        <w:rPr>
          <w:rFonts w:ascii="Palatino Linotype" w:eastAsia="Palatino Linotype" w:hAnsi="Palatino Linotype" w:cs="Palatino Linotype"/>
          <w:b/>
          <w:i/>
          <w:sz w:val="22"/>
          <w:szCs w:val="22"/>
        </w:rPr>
        <w:t>acuerdo que clasifique la información como confidencial</w:t>
      </w:r>
      <w:r w:rsidRPr="00755D08">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755D08">
        <w:rPr>
          <w:rFonts w:ascii="Palatino Linotype" w:eastAsia="Palatino Linotype" w:hAnsi="Palatino Linotype" w:cs="Palatino Linotype"/>
          <w:i/>
          <w:sz w:val="22"/>
          <w:szCs w:val="22"/>
        </w:rPr>
        <w:t>.”(</w:t>
      </w:r>
      <w:proofErr w:type="gramEnd"/>
      <w:r w:rsidRPr="00755D08">
        <w:rPr>
          <w:rFonts w:ascii="Palatino Linotype" w:eastAsia="Palatino Linotype" w:hAnsi="Palatino Linotype" w:cs="Palatino Linotype"/>
          <w:i/>
          <w:sz w:val="22"/>
          <w:szCs w:val="22"/>
        </w:rPr>
        <w:t>Sic)</w:t>
      </w:r>
    </w:p>
    <w:p w14:paraId="665A3C48" w14:textId="77777777" w:rsidR="00B42175" w:rsidRPr="00755D08" w:rsidRDefault="00DA4DE3">
      <w:pPr>
        <w:spacing w:before="240" w:after="240" w:line="360" w:lineRule="auto"/>
        <w:ind w:right="49"/>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Es decir,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755D08">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EC78E7E" w14:textId="77777777" w:rsidR="00B42175" w:rsidRPr="00755D08" w:rsidRDefault="00DA4DE3">
      <w:pPr>
        <w:spacing w:line="360" w:lineRule="auto"/>
        <w:jc w:val="both"/>
        <w:rPr>
          <w:rFonts w:ascii="Palatino Linotype" w:eastAsia="Palatino Linotype" w:hAnsi="Palatino Linotype" w:cs="Palatino Linotype"/>
        </w:rPr>
      </w:pPr>
      <w:bookmarkStart w:id="2" w:name="_heading=h.3znysh7" w:colFirst="0" w:colLast="0"/>
      <w:bookmarkEnd w:id="2"/>
      <w:r w:rsidRPr="00755D08">
        <w:rPr>
          <w:rFonts w:ascii="Palatino Linotype" w:eastAsia="Palatino Linotype" w:hAnsi="Palatino Linotype" w:cs="Palatino Linotype"/>
        </w:rPr>
        <w:t xml:space="preserve">Al respecto, se destaca que la versión pública que elabore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755D08">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755D08">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8B246AC" w14:textId="77777777" w:rsidR="00B42175" w:rsidRPr="00755D08" w:rsidRDefault="00B42175">
      <w:pPr>
        <w:ind w:left="709" w:right="709"/>
        <w:jc w:val="both"/>
        <w:rPr>
          <w:rFonts w:ascii="Palatino Linotype" w:eastAsia="Palatino Linotype" w:hAnsi="Palatino Linotype" w:cs="Palatino Linotype"/>
          <w:b/>
          <w:i/>
          <w:sz w:val="22"/>
          <w:szCs w:val="22"/>
        </w:rPr>
      </w:pPr>
    </w:p>
    <w:p w14:paraId="2A4E1897"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14:paraId="1112261C" w14:textId="77777777" w:rsidR="00B42175" w:rsidRPr="00755D08" w:rsidRDefault="00DA4DE3">
      <w:pPr>
        <w:ind w:left="709" w:right="709"/>
        <w:jc w:val="both"/>
      </w:pPr>
      <w:r w:rsidRPr="00755D08">
        <w:rPr>
          <w:rFonts w:ascii="Palatino Linotype" w:eastAsia="Palatino Linotype" w:hAnsi="Palatino Linotype" w:cs="Palatino Linotype"/>
          <w:i/>
          <w:sz w:val="22"/>
          <w:szCs w:val="22"/>
        </w:rPr>
        <w:t>“</w:t>
      </w:r>
      <w:proofErr w:type="gramStart"/>
      <w:r w:rsidRPr="00755D08">
        <w:rPr>
          <w:rFonts w:ascii="Palatino Linotype" w:eastAsia="Palatino Linotype" w:hAnsi="Palatino Linotype" w:cs="Palatino Linotype"/>
          <w:b/>
          <w:i/>
          <w:sz w:val="22"/>
          <w:szCs w:val="22"/>
        </w:rPr>
        <w:t>Segundo.-</w:t>
      </w:r>
      <w:proofErr w:type="gramEnd"/>
      <w:r w:rsidRPr="00755D08">
        <w:rPr>
          <w:rFonts w:ascii="Palatino Linotype" w:eastAsia="Palatino Linotype" w:hAnsi="Palatino Linotype" w:cs="Palatino Linotype"/>
          <w:i/>
          <w:sz w:val="22"/>
          <w:szCs w:val="22"/>
        </w:rPr>
        <w:t xml:space="preserve"> Para efectos de los presentes Lineamientos Generales, se entenderá por:</w:t>
      </w:r>
    </w:p>
    <w:p w14:paraId="004CBE11"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t>XVIII.</w:t>
      </w:r>
      <w:r w:rsidRPr="00755D08">
        <w:rPr>
          <w:rFonts w:ascii="Palatino Linotype" w:eastAsia="Palatino Linotype" w:hAnsi="Palatino Linotype" w:cs="Palatino Linotype"/>
          <w:i/>
          <w:sz w:val="22"/>
          <w:szCs w:val="22"/>
        </w:rPr>
        <w:t xml:space="preserve"> </w:t>
      </w:r>
      <w:r w:rsidRPr="00755D08">
        <w:rPr>
          <w:rFonts w:ascii="Palatino Linotype" w:eastAsia="Palatino Linotype" w:hAnsi="Palatino Linotype" w:cs="Palatino Linotype"/>
          <w:b/>
          <w:i/>
          <w:sz w:val="22"/>
          <w:szCs w:val="22"/>
        </w:rPr>
        <w:t>Versión pública:</w:t>
      </w:r>
      <w:r w:rsidRPr="00755D08">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755D08">
        <w:rPr>
          <w:rFonts w:ascii="Palatino Linotype" w:eastAsia="Palatino Linotype" w:hAnsi="Palatino Linotype" w:cs="Palatino Linotype"/>
          <w:b/>
          <w:i/>
          <w:sz w:val="22"/>
          <w:szCs w:val="22"/>
          <w:u w:val="single"/>
        </w:rPr>
        <w:t>fundando y motivando la</w:t>
      </w:r>
      <w:r w:rsidRPr="00755D08">
        <w:rPr>
          <w:rFonts w:ascii="Palatino Linotype" w:eastAsia="Palatino Linotype" w:hAnsi="Palatino Linotype" w:cs="Palatino Linotype"/>
          <w:i/>
          <w:sz w:val="22"/>
          <w:szCs w:val="22"/>
        </w:rPr>
        <w:t xml:space="preserve"> reserva o </w:t>
      </w:r>
      <w:r w:rsidRPr="00755D08">
        <w:rPr>
          <w:rFonts w:ascii="Palatino Linotype" w:eastAsia="Palatino Linotype" w:hAnsi="Palatino Linotype" w:cs="Palatino Linotype"/>
          <w:b/>
          <w:i/>
          <w:sz w:val="22"/>
          <w:szCs w:val="22"/>
          <w:u w:val="single"/>
        </w:rPr>
        <w:t>confidencialidad</w:t>
      </w:r>
      <w:r w:rsidRPr="00755D08">
        <w:rPr>
          <w:rFonts w:ascii="Palatino Linotype" w:eastAsia="Palatino Linotype" w:hAnsi="Palatino Linotype" w:cs="Palatino Linotype"/>
          <w:i/>
          <w:sz w:val="22"/>
          <w:szCs w:val="22"/>
        </w:rPr>
        <w:t>, a través de la resolución que para tal efecto emita el Comité de Transparencia.</w:t>
      </w:r>
    </w:p>
    <w:p w14:paraId="1B244701"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t>Cuarto.</w:t>
      </w:r>
      <w:r w:rsidRPr="00755D08">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C4A703" w14:textId="77777777" w:rsidR="00B42175" w:rsidRPr="00755D08" w:rsidRDefault="00DA4DE3">
      <w:pPr>
        <w:ind w:left="709" w:right="709"/>
        <w:jc w:val="both"/>
      </w:pPr>
      <w:r w:rsidRPr="00755D08">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8480869"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t>Quinto.</w:t>
      </w:r>
      <w:r w:rsidRPr="00755D08">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779AAF"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t>…</w:t>
      </w:r>
    </w:p>
    <w:p w14:paraId="3D75ECB0"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t>Séptimo.</w:t>
      </w:r>
      <w:r w:rsidRPr="00755D08">
        <w:rPr>
          <w:rFonts w:ascii="Palatino Linotype" w:eastAsia="Palatino Linotype" w:hAnsi="Palatino Linotype" w:cs="Palatino Linotype"/>
          <w:i/>
          <w:sz w:val="22"/>
          <w:szCs w:val="22"/>
        </w:rPr>
        <w:t xml:space="preserve"> La clasificación de la información se llevará a cabo en el momento en que:</w:t>
      </w:r>
    </w:p>
    <w:p w14:paraId="7005EFDB"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t>I.</w:t>
      </w:r>
      <w:r w:rsidRPr="00755D08">
        <w:rPr>
          <w:rFonts w:ascii="Palatino Linotype" w:eastAsia="Palatino Linotype" w:hAnsi="Palatino Linotype" w:cs="Palatino Linotype"/>
          <w:i/>
          <w:sz w:val="22"/>
          <w:szCs w:val="22"/>
        </w:rPr>
        <w:t xml:space="preserve"> Se reciba una solicitud de acceso a la información;</w:t>
      </w:r>
    </w:p>
    <w:p w14:paraId="2ECF8F2F" w14:textId="77777777" w:rsidR="00B42175" w:rsidRPr="00755D08" w:rsidRDefault="00DA4DE3">
      <w:pPr>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II.</w:t>
      </w:r>
      <w:r w:rsidRPr="00755D08">
        <w:rPr>
          <w:rFonts w:ascii="Palatino Linotype" w:eastAsia="Palatino Linotype" w:hAnsi="Palatino Linotype" w:cs="Palatino Linotype"/>
          <w:i/>
          <w:sz w:val="22"/>
          <w:szCs w:val="22"/>
        </w:rPr>
        <w:t xml:space="preserve"> </w:t>
      </w:r>
      <w:proofErr w:type="gramStart"/>
      <w:r w:rsidRPr="00755D08">
        <w:rPr>
          <w:rFonts w:ascii="Palatino Linotype" w:eastAsia="Palatino Linotype" w:hAnsi="Palatino Linotype" w:cs="Palatino Linotype"/>
          <w:i/>
          <w:sz w:val="22"/>
          <w:szCs w:val="22"/>
        </w:rPr>
        <w:t>Se  determine</w:t>
      </w:r>
      <w:proofErr w:type="gramEnd"/>
      <w:r w:rsidRPr="00755D08">
        <w:rPr>
          <w:rFonts w:ascii="Palatino Linotype" w:eastAsia="Palatino Linotype" w:hAnsi="Palatino Linotype" w:cs="Palatino Linotype"/>
          <w:i/>
          <w:sz w:val="22"/>
          <w:szCs w:val="22"/>
        </w:rPr>
        <w:t xml:space="preserve"> mediante resolución del Comité de Transparencia, el órgano garante </w:t>
      </w:r>
    </w:p>
    <w:p w14:paraId="6BB4C3D5" w14:textId="77777777" w:rsidR="00B42175" w:rsidRPr="00755D08" w:rsidRDefault="00DA4DE3">
      <w:pPr>
        <w:ind w:left="709" w:right="709"/>
        <w:jc w:val="both"/>
      </w:pPr>
      <w:r w:rsidRPr="00755D08">
        <w:rPr>
          <w:rFonts w:ascii="Palatino Linotype" w:eastAsia="Palatino Linotype" w:hAnsi="Palatino Linotype" w:cs="Palatino Linotype"/>
          <w:i/>
          <w:sz w:val="22"/>
          <w:szCs w:val="22"/>
        </w:rPr>
        <w:t>competente, o en cumplimiento a una sentencia del Poder Judicial; o</w:t>
      </w:r>
    </w:p>
    <w:p w14:paraId="10C9A058"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t>III.</w:t>
      </w:r>
      <w:r w:rsidRPr="00755D08">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218FB0E" w14:textId="77777777" w:rsidR="00B42175" w:rsidRPr="00755D08" w:rsidRDefault="00DA4DE3">
      <w:pPr>
        <w:ind w:left="709" w:right="709"/>
        <w:jc w:val="both"/>
      </w:pPr>
      <w:r w:rsidRPr="00755D08">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33640C92"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t>Octavo.</w:t>
      </w:r>
      <w:r w:rsidRPr="00755D08">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4317A1" w14:textId="77777777" w:rsidR="00B42175" w:rsidRPr="00755D08" w:rsidRDefault="00DA4DE3">
      <w:pPr>
        <w:ind w:left="709" w:right="709"/>
        <w:jc w:val="both"/>
      </w:pPr>
      <w:r w:rsidRPr="00755D08">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8EE461E" w14:textId="77777777" w:rsidR="00B42175" w:rsidRPr="00755D08" w:rsidRDefault="00DA4DE3">
      <w:pPr>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804C370"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t>Noveno.</w:t>
      </w:r>
      <w:r w:rsidRPr="00755D08">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9CA9805" w14:textId="77777777" w:rsidR="00B42175" w:rsidRPr="00755D08" w:rsidRDefault="00DA4DE3">
      <w:pPr>
        <w:ind w:left="709" w:right="709"/>
        <w:jc w:val="both"/>
      </w:pPr>
      <w:r w:rsidRPr="00755D08">
        <w:rPr>
          <w:rFonts w:ascii="Palatino Linotype" w:eastAsia="Palatino Linotype" w:hAnsi="Palatino Linotype" w:cs="Palatino Linotype"/>
          <w:b/>
          <w:i/>
          <w:sz w:val="22"/>
          <w:szCs w:val="22"/>
        </w:rPr>
        <w:t>Décimo.</w:t>
      </w:r>
      <w:r w:rsidRPr="00755D08">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C36ED3B" w14:textId="77777777" w:rsidR="00B42175" w:rsidRPr="00755D08" w:rsidRDefault="00DA4DE3">
      <w:pPr>
        <w:ind w:left="709" w:right="709"/>
        <w:jc w:val="both"/>
      </w:pPr>
      <w:r w:rsidRPr="00755D0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237BC1E" w14:textId="77777777" w:rsidR="00B42175" w:rsidRPr="00755D08" w:rsidRDefault="00DA4DE3">
      <w:pPr>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Décimo primero.</w:t>
      </w:r>
      <w:r w:rsidRPr="00755D08">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F38698C" w14:textId="77777777" w:rsidR="00B42175" w:rsidRPr="00755D08" w:rsidRDefault="00B42175">
      <w:pPr>
        <w:ind w:right="709"/>
        <w:jc w:val="both"/>
      </w:pPr>
    </w:p>
    <w:p w14:paraId="2235DE81" w14:textId="77777777" w:rsidR="00B42175" w:rsidRPr="00755D08" w:rsidRDefault="00DA4DE3">
      <w:pPr>
        <w:ind w:left="709" w:right="709"/>
        <w:jc w:val="both"/>
      </w:pPr>
      <w:r w:rsidRPr="00755D08">
        <w:rPr>
          <w:rFonts w:ascii="Palatino Linotype" w:eastAsia="Palatino Linotype" w:hAnsi="Palatino Linotype" w:cs="Palatino Linotype"/>
          <w:i/>
          <w:sz w:val="22"/>
          <w:szCs w:val="22"/>
        </w:rPr>
        <w:lastRenderedPageBreak/>
        <w:t>[…]</w:t>
      </w:r>
    </w:p>
    <w:p w14:paraId="07A5BFA7" w14:textId="77777777" w:rsidR="00B42175" w:rsidRPr="00755D08" w:rsidRDefault="00DA4DE3">
      <w:pPr>
        <w:ind w:left="709" w:right="709"/>
        <w:jc w:val="center"/>
      </w:pPr>
      <w:r w:rsidRPr="00755D08">
        <w:rPr>
          <w:rFonts w:ascii="Palatino Linotype" w:eastAsia="Palatino Linotype" w:hAnsi="Palatino Linotype" w:cs="Palatino Linotype"/>
          <w:b/>
          <w:i/>
          <w:sz w:val="22"/>
          <w:szCs w:val="22"/>
        </w:rPr>
        <w:t>CAPÍTULO VIII</w:t>
      </w:r>
    </w:p>
    <w:p w14:paraId="7CB61366" w14:textId="77777777" w:rsidR="00B42175" w:rsidRPr="00755D08" w:rsidRDefault="00DA4DE3">
      <w:pPr>
        <w:spacing w:after="160"/>
        <w:ind w:left="709" w:right="709"/>
        <w:jc w:val="center"/>
        <w:rPr>
          <w:rFonts w:ascii="Palatino Linotype" w:eastAsia="Palatino Linotype" w:hAnsi="Palatino Linotype" w:cs="Palatino Linotype"/>
          <w:b/>
          <w:i/>
          <w:sz w:val="22"/>
          <w:szCs w:val="22"/>
        </w:rPr>
      </w:pPr>
      <w:r w:rsidRPr="00755D08">
        <w:rPr>
          <w:rFonts w:ascii="Palatino Linotype" w:eastAsia="Palatino Linotype" w:hAnsi="Palatino Linotype" w:cs="Palatino Linotype"/>
          <w:b/>
          <w:i/>
          <w:sz w:val="22"/>
          <w:szCs w:val="22"/>
        </w:rPr>
        <w:t>DE LOS ELEMENTOS PARA LA CLASIFICACIÓN</w:t>
      </w:r>
    </w:p>
    <w:p w14:paraId="701336EC"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Quincuagésimo</w:t>
      </w:r>
      <w:r w:rsidRPr="00755D08">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C2EFA24"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Quincuagésimo primero</w:t>
      </w:r>
      <w:r w:rsidRPr="00755D08">
        <w:rPr>
          <w:rFonts w:ascii="Palatino Linotype" w:eastAsia="Palatino Linotype" w:hAnsi="Palatino Linotype" w:cs="Palatino Linotype"/>
          <w:i/>
          <w:sz w:val="22"/>
          <w:szCs w:val="22"/>
        </w:rPr>
        <w:t>. Toda acta del Comité de Transparencia deberá contener:</w:t>
      </w:r>
    </w:p>
    <w:p w14:paraId="213EFB0A"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I. El número de sesión y fecha; </w:t>
      </w:r>
    </w:p>
    <w:p w14:paraId="08317ECF"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II. El nombre del área que solicitó la clasificación de información;</w:t>
      </w:r>
    </w:p>
    <w:p w14:paraId="6DDA8C4F"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III. La fundamentación legal y motivación correspondiente;</w:t>
      </w:r>
    </w:p>
    <w:p w14:paraId="7445ACFB"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IV. La resolución o resoluciones aprobadas; y</w:t>
      </w:r>
    </w:p>
    <w:p w14:paraId="300A03CF"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V. La rúbrica o firma digital de cada integrante del Comité de Transparencia. </w:t>
      </w:r>
    </w:p>
    <w:p w14:paraId="0B40E1F6"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532951F7"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 Los motivos y razonamientos que sustenten la confirmación o modificación de la prueba de daño;</w:t>
      </w:r>
    </w:p>
    <w:p w14:paraId="733A4206"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II. Descripción de las partes o secciones reservadas, en caso de clasificación parcial;</w:t>
      </w:r>
    </w:p>
    <w:p w14:paraId="1D03E375"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III. El periodo por el que mantendrá su clasificación y fecha de expiración; y</w:t>
      </w:r>
    </w:p>
    <w:p w14:paraId="3939BBF9"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IV. El nombre del titular y área encargada de realizar la versión pública del documento, en su caso.</w:t>
      </w:r>
    </w:p>
    <w:p w14:paraId="76ED0955"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E8C05D3"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5CC86AE8"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b/>
          <w:i/>
          <w:sz w:val="22"/>
          <w:szCs w:val="22"/>
        </w:rPr>
        <w:t>Quincuagésimo segundo</w:t>
      </w:r>
      <w:r w:rsidRPr="00755D08">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FBA3ED8"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709A1E8"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7953F63"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3AD876A"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III. Señalar las personas o instancias autorizadas a acceder a la información clasificada.</w:t>
      </w:r>
    </w:p>
    <w:p w14:paraId="7330CE2A"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262073D" w14:textId="77777777" w:rsidR="00B42175" w:rsidRPr="00755D08" w:rsidRDefault="00DA4DE3">
      <w:pPr>
        <w:spacing w:after="160"/>
        <w:ind w:left="709" w:right="709"/>
        <w:jc w:val="both"/>
      </w:pPr>
      <w:r w:rsidRPr="00755D08">
        <w:rPr>
          <w:rFonts w:ascii="Palatino Linotype" w:eastAsia="Palatino Linotype" w:hAnsi="Palatino Linotype" w:cs="Palatino Linotype"/>
          <w:b/>
          <w:i/>
          <w:sz w:val="22"/>
          <w:szCs w:val="22"/>
        </w:rPr>
        <w:t xml:space="preserve">Quincuagésimo tercero. </w:t>
      </w:r>
      <w:r w:rsidRPr="00755D08">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755D08">
        <w:rPr>
          <w:rFonts w:ascii="Palatino Linotype" w:eastAsia="Palatino Linotype" w:hAnsi="Palatino Linotype" w:cs="Palatino Linotype"/>
          <w:b/>
          <w:i/>
          <w:sz w:val="22"/>
          <w:szCs w:val="22"/>
          <w:u w:val="single"/>
        </w:rPr>
        <w:t>siguiente:</w:t>
      </w:r>
      <w:r w:rsidRPr="00755D08">
        <w:rPr>
          <w:rFonts w:ascii="Palatino Linotype" w:eastAsia="Palatino Linotype" w:hAnsi="Palatino Linotype" w:cs="Palatino Linotype"/>
          <w:i/>
          <w:sz w:val="22"/>
          <w:szCs w:val="22"/>
        </w:rPr>
        <w:t>:</w:t>
      </w:r>
      <w:proofErr w:type="gramEnd"/>
    </w:p>
    <w:tbl>
      <w:tblPr>
        <w:tblStyle w:val="af"/>
        <w:tblW w:w="8833" w:type="dxa"/>
        <w:jc w:val="center"/>
        <w:tblInd w:w="0" w:type="dxa"/>
        <w:tblLayout w:type="fixed"/>
        <w:tblLook w:val="0400" w:firstRow="0" w:lastRow="0" w:firstColumn="0" w:lastColumn="0" w:noHBand="0" w:noVBand="1"/>
      </w:tblPr>
      <w:tblGrid>
        <w:gridCol w:w="1660"/>
        <w:gridCol w:w="1980"/>
        <w:gridCol w:w="5193"/>
      </w:tblGrid>
      <w:tr w:rsidR="00755D08" w:rsidRPr="00755D08" w14:paraId="2B0DF717" w14:textId="77777777">
        <w:trPr>
          <w:jc w:val="center"/>
        </w:trPr>
        <w:tc>
          <w:tcPr>
            <w:tcW w:w="1660" w:type="dxa"/>
            <w:tcBorders>
              <w:top w:val="nil"/>
              <w:left w:val="nil"/>
              <w:bottom w:val="single" w:sz="4" w:space="0" w:color="000000"/>
              <w:right w:val="single" w:sz="4" w:space="0" w:color="000000"/>
            </w:tcBorders>
            <w:tcMar>
              <w:top w:w="0" w:type="dxa"/>
              <w:left w:w="115" w:type="dxa"/>
              <w:bottom w:w="0" w:type="dxa"/>
              <w:right w:w="115" w:type="dxa"/>
            </w:tcMar>
          </w:tcPr>
          <w:p w14:paraId="75BC6AE0" w14:textId="77777777" w:rsidR="00B42175" w:rsidRPr="00755D08" w:rsidRDefault="00B42175"/>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5D0AA9" w14:textId="77777777" w:rsidR="00B42175" w:rsidRPr="00755D08" w:rsidRDefault="00DA4DE3">
            <w:pPr>
              <w:jc w:val="center"/>
            </w:pPr>
            <w:r w:rsidRPr="00755D08">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6ED5D5" w14:textId="77777777" w:rsidR="00B42175" w:rsidRPr="00755D08" w:rsidRDefault="00DA4DE3">
            <w:pPr>
              <w:jc w:val="center"/>
            </w:pPr>
            <w:r w:rsidRPr="00755D08">
              <w:rPr>
                <w:rFonts w:ascii="Palatino Linotype" w:eastAsia="Palatino Linotype" w:hAnsi="Palatino Linotype" w:cs="Palatino Linotype"/>
                <w:b/>
                <w:i/>
              </w:rPr>
              <w:t>Dónde:</w:t>
            </w:r>
          </w:p>
        </w:tc>
      </w:tr>
      <w:tr w:rsidR="00755D08" w:rsidRPr="00755D08" w14:paraId="5210DF51"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CF55C" w14:textId="77777777" w:rsidR="00B42175" w:rsidRPr="00755D08" w:rsidRDefault="00DA4DE3">
            <w:pPr>
              <w:jc w:val="center"/>
            </w:pPr>
            <w:r w:rsidRPr="00755D08">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DB99E" w14:textId="77777777" w:rsidR="00B42175" w:rsidRPr="00755D08" w:rsidRDefault="00DA4DE3">
            <w:pPr>
              <w:jc w:val="center"/>
            </w:pPr>
            <w:r w:rsidRPr="00755D08">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F6AB27" w14:textId="77777777" w:rsidR="00B42175" w:rsidRPr="00755D08" w:rsidRDefault="00DA4DE3">
            <w:pPr>
              <w:jc w:val="both"/>
            </w:pPr>
            <w:r w:rsidRPr="00755D08">
              <w:rPr>
                <w:rFonts w:ascii="Palatino Linotype" w:eastAsia="Palatino Linotype" w:hAnsi="Palatino Linotype" w:cs="Palatino Linotype"/>
                <w:i/>
              </w:rPr>
              <w:t>Se anotará la fecha en la que el Comité de Transparencia confirmó la clasificación del documento o expediente, en su caso.</w:t>
            </w:r>
          </w:p>
        </w:tc>
      </w:tr>
      <w:tr w:rsidR="00755D08" w:rsidRPr="00755D08" w14:paraId="27676EE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5412B2" w14:textId="77777777" w:rsidR="00B42175" w:rsidRPr="00755D08" w:rsidRDefault="00B42175">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E228F" w14:textId="77777777" w:rsidR="00B42175" w:rsidRPr="00755D08" w:rsidRDefault="00DA4DE3">
            <w:pPr>
              <w:jc w:val="center"/>
            </w:pPr>
            <w:r w:rsidRPr="00755D08">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0B75E" w14:textId="77777777" w:rsidR="00B42175" w:rsidRPr="00755D08" w:rsidRDefault="00DA4DE3">
            <w:pPr>
              <w:jc w:val="both"/>
            </w:pPr>
            <w:r w:rsidRPr="00755D08">
              <w:rPr>
                <w:rFonts w:ascii="Palatino Linotype" w:eastAsia="Palatino Linotype" w:hAnsi="Palatino Linotype" w:cs="Palatino Linotype"/>
                <w:i/>
              </w:rPr>
              <w:t>Se señalará el nombre del área del cual es titular quien clasifica.</w:t>
            </w:r>
          </w:p>
        </w:tc>
      </w:tr>
      <w:tr w:rsidR="00755D08" w:rsidRPr="00755D08" w14:paraId="569A316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15B6DB" w14:textId="77777777" w:rsidR="00B42175" w:rsidRPr="00755D08" w:rsidRDefault="00B42175">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4D8D5" w14:textId="77777777" w:rsidR="00B42175" w:rsidRPr="00755D08" w:rsidRDefault="00DA4DE3">
            <w:pPr>
              <w:jc w:val="center"/>
            </w:pPr>
            <w:r w:rsidRPr="00755D08">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CF4516" w14:textId="77777777" w:rsidR="00B42175" w:rsidRPr="00755D08" w:rsidRDefault="00DA4DE3">
            <w:pPr>
              <w:jc w:val="both"/>
            </w:pPr>
            <w:r w:rsidRPr="00755D08">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755D08" w:rsidRPr="00755D08" w14:paraId="403112E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7645C" w14:textId="77777777" w:rsidR="00B42175" w:rsidRPr="00755D08" w:rsidRDefault="00B42175">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8212FC" w14:textId="77777777" w:rsidR="00B42175" w:rsidRPr="00755D08" w:rsidRDefault="00DA4DE3">
            <w:pPr>
              <w:jc w:val="center"/>
            </w:pPr>
            <w:r w:rsidRPr="00755D08">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F273C" w14:textId="77777777" w:rsidR="00B42175" w:rsidRPr="00755D08" w:rsidRDefault="00DA4DE3">
            <w:pPr>
              <w:jc w:val="both"/>
            </w:pPr>
            <w:r w:rsidRPr="00755D08">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755D08" w:rsidRPr="00755D08" w14:paraId="4C9D99D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AEBCD3" w14:textId="77777777" w:rsidR="00B42175" w:rsidRPr="00755D08" w:rsidRDefault="00B42175">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EB822" w14:textId="77777777" w:rsidR="00B42175" w:rsidRPr="00755D08" w:rsidRDefault="00DA4DE3">
            <w:pPr>
              <w:jc w:val="center"/>
            </w:pPr>
            <w:r w:rsidRPr="00755D08">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A9CC8" w14:textId="77777777" w:rsidR="00B42175" w:rsidRPr="00755D08" w:rsidRDefault="00DA4DE3">
            <w:pPr>
              <w:jc w:val="both"/>
            </w:pPr>
            <w:r w:rsidRPr="00755D08">
              <w:rPr>
                <w:rFonts w:ascii="Palatino Linotype" w:eastAsia="Palatino Linotype" w:hAnsi="Palatino Linotype" w:cs="Palatino Linotype"/>
                <w:i/>
              </w:rPr>
              <w:t>Se señalará el nombre del ordenamiento, el o los artículos, fracción(es), párrafo(s) con base en los cuales se sustente la reserva.</w:t>
            </w:r>
          </w:p>
        </w:tc>
      </w:tr>
      <w:tr w:rsidR="00755D08" w:rsidRPr="00755D08" w14:paraId="7580BF1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23D09B" w14:textId="77777777" w:rsidR="00B42175" w:rsidRPr="00755D08" w:rsidRDefault="00B42175">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69BAE" w14:textId="77777777" w:rsidR="00B42175" w:rsidRPr="00755D08" w:rsidRDefault="00DA4DE3">
            <w:pPr>
              <w:jc w:val="center"/>
            </w:pPr>
            <w:r w:rsidRPr="00755D08">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F4617" w14:textId="77777777" w:rsidR="00B42175" w:rsidRPr="00755D08" w:rsidRDefault="00DA4DE3">
            <w:pPr>
              <w:jc w:val="both"/>
            </w:pPr>
            <w:r w:rsidRPr="00755D08">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755D08" w:rsidRPr="00755D08" w14:paraId="05B3886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EB96D" w14:textId="77777777" w:rsidR="00B42175" w:rsidRPr="00755D08" w:rsidRDefault="00B42175">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8C8B1A" w14:textId="77777777" w:rsidR="00B42175" w:rsidRPr="00755D08" w:rsidRDefault="00DA4DE3">
            <w:pPr>
              <w:jc w:val="center"/>
            </w:pPr>
            <w:r w:rsidRPr="00755D08">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12BA0" w14:textId="77777777" w:rsidR="00B42175" w:rsidRPr="00755D08" w:rsidRDefault="00DA4DE3">
            <w:pPr>
              <w:jc w:val="both"/>
            </w:pPr>
            <w:r w:rsidRPr="00755D08">
              <w:rPr>
                <w:rFonts w:ascii="Palatino Linotype" w:eastAsia="Palatino Linotype" w:hAnsi="Palatino Linotype" w:cs="Palatino Linotype"/>
                <w:i/>
              </w:rPr>
              <w:t>Rúbrica autógrafa o firma digital de quien clasifica.</w:t>
            </w:r>
          </w:p>
        </w:tc>
      </w:tr>
      <w:tr w:rsidR="00755D08" w:rsidRPr="00755D08" w14:paraId="652726E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45A6A" w14:textId="77777777" w:rsidR="00B42175" w:rsidRPr="00755D08" w:rsidRDefault="00B42175">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8D788A" w14:textId="77777777" w:rsidR="00B42175" w:rsidRPr="00755D08" w:rsidRDefault="00DA4DE3">
            <w:pPr>
              <w:jc w:val="center"/>
            </w:pPr>
            <w:r w:rsidRPr="00755D08">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60C6B" w14:textId="77777777" w:rsidR="00B42175" w:rsidRPr="00755D08" w:rsidRDefault="00DA4DE3">
            <w:pPr>
              <w:jc w:val="both"/>
            </w:pPr>
            <w:r w:rsidRPr="00755D08">
              <w:rPr>
                <w:rFonts w:ascii="Palatino Linotype" w:eastAsia="Palatino Linotype" w:hAnsi="Palatino Linotype" w:cs="Palatino Linotype"/>
                <w:i/>
              </w:rPr>
              <w:t>Se anotará la fecha en que se desclasifica el documento.</w:t>
            </w:r>
          </w:p>
        </w:tc>
      </w:tr>
      <w:tr w:rsidR="00755D08" w:rsidRPr="00755D08" w14:paraId="058E33F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0B86EB" w14:textId="77777777" w:rsidR="00B42175" w:rsidRPr="00755D08" w:rsidRDefault="00B42175">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439E8B" w14:textId="77777777" w:rsidR="00B42175" w:rsidRPr="00755D08" w:rsidRDefault="00DA4DE3">
            <w:pPr>
              <w:jc w:val="center"/>
            </w:pPr>
            <w:r w:rsidRPr="00755D08">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2604AE" w14:textId="77777777" w:rsidR="00B42175" w:rsidRPr="00755D08" w:rsidRDefault="00DA4DE3">
            <w:pPr>
              <w:jc w:val="both"/>
            </w:pPr>
            <w:r w:rsidRPr="00755D08">
              <w:rPr>
                <w:rFonts w:ascii="Palatino Linotype" w:eastAsia="Palatino Linotype" w:hAnsi="Palatino Linotype" w:cs="Palatino Linotype"/>
                <w:i/>
              </w:rPr>
              <w:t>Rúbrica autógrafa o firma digital de quien desclasifica.</w:t>
            </w:r>
          </w:p>
        </w:tc>
      </w:tr>
      <w:tr w:rsidR="00755D08" w:rsidRPr="00755D08" w14:paraId="286356E7"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6B8F40" w14:textId="77777777" w:rsidR="00B42175" w:rsidRPr="00755D08" w:rsidRDefault="00B42175">
            <w:pPr>
              <w:widowControl w:val="0"/>
              <w:pBdr>
                <w:top w:val="nil"/>
                <w:left w:val="nil"/>
                <w:bottom w:val="nil"/>
                <w:right w:val="nil"/>
                <w:between w:val="nil"/>
              </w:pBdr>
              <w:spacing w:line="276" w:lineRule="auto"/>
            </w:pPr>
          </w:p>
        </w:tc>
      </w:tr>
    </w:tbl>
    <w:p w14:paraId="0609AECB" w14:textId="77777777" w:rsidR="00B42175" w:rsidRPr="00755D08" w:rsidRDefault="00DA4DE3">
      <w:pPr>
        <w:spacing w:after="160"/>
        <w:ind w:left="709" w:right="709"/>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C83512D" w14:textId="77777777" w:rsidR="00B42175" w:rsidRPr="00755D08" w:rsidRDefault="00DA4DE3">
      <w:pPr>
        <w:spacing w:after="160"/>
        <w:ind w:left="709" w:right="709"/>
        <w:jc w:val="both"/>
      </w:pPr>
      <w:r w:rsidRPr="00755D08">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755D08">
        <w:rPr>
          <w:rFonts w:ascii="Palatino Linotype" w:eastAsia="Palatino Linotype" w:hAnsi="Palatino Linotype" w:cs="Palatino Linotype"/>
          <w:i/>
          <w:sz w:val="22"/>
          <w:szCs w:val="22"/>
        </w:rPr>
        <w:t>testado</w:t>
      </w:r>
      <w:proofErr w:type="spellEnd"/>
      <w:r w:rsidRPr="00755D08">
        <w:rPr>
          <w:rFonts w:ascii="Palatino Linotype" w:eastAsia="Palatino Linotype" w:hAnsi="Palatino Linotype" w:cs="Palatino Linotype"/>
          <w:i/>
          <w:sz w:val="22"/>
          <w:szCs w:val="22"/>
        </w:rPr>
        <w:t xml:space="preserve">, que sean encargadas de la adecuada elaboración o supervisión de las versiones públicas de los documentos o </w:t>
      </w:r>
      <w:r w:rsidRPr="00755D08">
        <w:rPr>
          <w:rFonts w:ascii="Palatino Linotype" w:eastAsia="Palatino Linotype" w:hAnsi="Palatino Linotype" w:cs="Palatino Linotype"/>
          <w:i/>
          <w:sz w:val="22"/>
          <w:szCs w:val="22"/>
        </w:rPr>
        <w:lastRenderedPageBreak/>
        <w:t>expedientes, verificando que cumplan con los requisitos señalados en las Leyes Generales, los presentes Lineamientos y demás normativa aplicable antes de su confirmación por el Comité de Transparencia</w:t>
      </w:r>
      <w:r w:rsidRPr="00755D08">
        <w:t>.</w:t>
      </w:r>
    </w:p>
    <w:p w14:paraId="14CE045E" w14:textId="77777777" w:rsidR="00B42175" w:rsidRPr="00755D08" w:rsidRDefault="00B42175">
      <w:pPr>
        <w:jc w:val="both"/>
      </w:pPr>
    </w:p>
    <w:p w14:paraId="3E8A3588" w14:textId="77777777" w:rsidR="00B42175" w:rsidRPr="00755D08" w:rsidRDefault="00B42175"/>
    <w:p w14:paraId="573482C3"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489634F" w14:textId="77777777" w:rsidR="00B42175" w:rsidRPr="00755D08" w:rsidRDefault="00B42175">
      <w:pPr>
        <w:spacing w:line="360" w:lineRule="auto"/>
        <w:jc w:val="both"/>
        <w:rPr>
          <w:rFonts w:ascii="Palatino Linotype" w:eastAsia="Palatino Linotype" w:hAnsi="Palatino Linotype" w:cs="Palatino Linotype"/>
        </w:rPr>
      </w:pPr>
    </w:p>
    <w:p w14:paraId="75B399D3" w14:textId="77777777" w:rsidR="00B42175" w:rsidRPr="00755D08" w:rsidRDefault="00DA4DE3">
      <w:pPr>
        <w:shd w:val="clear" w:color="auto" w:fill="FFFFFF"/>
        <w:spacing w:line="360" w:lineRule="auto"/>
        <w:ind w:right="51"/>
        <w:jc w:val="both"/>
        <w:rPr>
          <w:rFonts w:ascii="Palatino Linotype" w:eastAsia="Palatino Linotype" w:hAnsi="Palatino Linotype" w:cs="Palatino Linotype"/>
        </w:rPr>
      </w:pPr>
      <w:r w:rsidRPr="00755D08">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w:t>
      </w:r>
    </w:p>
    <w:p w14:paraId="0621227A" w14:textId="77777777" w:rsidR="00B42175" w:rsidRPr="00755D08" w:rsidRDefault="00B42175">
      <w:pPr>
        <w:spacing w:line="360" w:lineRule="auto"/>
        <w:jc w:val="both"/>
        <w:rPr>
          <w:rFonts w:ascii="Palatino Linotype" w:eastAsia="Palatino Linotype" w:hAnsi="Palatino Linotype" w:cs="Palatino Linotype"/>
        </w:rPr>
      </w:pPr>
    </w:p>
    <w:p w14:paraId="4034484F" w14:textId="77777777" w:rsidR="00B42175" w:rsidRPr="00755D08" w:rsidRDefault="00DA4DE3">
      <w:pPr>
        <w:spacing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0C6DC10" w14:textId="77777777" w:rsidR="00B42175" w:rsidRPr="00755D08" w:rsidRDefault="00B42175">
      <w:pPr>
        <w:spacing w:line="360" w:lineRule="auto"/>
        <w:jc w:val="both"/>
        <w:rPr>
          <w:rFonts w:ascii="Palatino Linotype" w:eastAsia="Palatino Linotype" w:hAnsi="Palatino Linotype" w:cs="Palatino Linotype"/>
        </w:rPr>
      </w:pPr>
    </w:p>
    <w:p w14:paraId="57F511BA" w14:textId="77777777" w:rsidR="00B42175" w:rsidRPr="00755D08" w:rsidRDefault="00DA4DE3">
      <w:pPr>
        <w:spacing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FB5E415" w14:textId="77777777" w:rsidR="00B42175" w:rsidRPr="00755D08" w:rsidRDefault="00DA4DE3">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755D08">
        <w:rPr>
          <w:rFonts w:ascii="Palatino Linotype" w:eastAsia="Palatino Linotype" w:hAnsi="Palatino Linotype" w:cs="Palatino Linotype"/>
          <w:b/>
          <w:sz w:val="22"/>
          <w:szCs w:val="22"/>
        </w:rPr>
        <w:t>R E S U E L V E:</w:t>
      </w:r>
    </w:p>
    <w:p w14:paraId="2FFBFFD4" w14:textId="77777777" w:rsidR="00B42175" w:rsidRPr="00755D08" w:rsidRDefault="00DA4DE3">
      <w:pPr>
        <w:spacing w:before="240" w:after="240" w:line="360" w:lineRule="auto"/>
        <w:jc w:val="both"/>
        <w:rPr>
          <w:rFonts w:ascii="Palatino Linotype" w:eastAsia="Palatino Linotype" w:hAnsi="Palatino Linotype" w:cs="Palatino Linotype"/>
        </w:rPr>
      </w:pPr>
      <w:r w:rsidRPr="00755D08">
        <w:rPr>
          <w:rFonts w:ascii="Palatino Linotype" w:eastAsia="Palatino Linotype" w:hAnsi="Palatino Linotype" w:cs="Palatino Linotype"/>
          <w:b/>
        </w:rPr>
        <w:t xml:space="preserve">Primero. </w:t>
      </w:r>
      <w:r w:rsidRPr="00755D08">
        <w:rPr>
          <w:rFonts w:ascii="Palatino Linotype" w:eastAsia="Palatino Linotype" w:hAnsi="Palatino Linotype" w:cs="Palatino Linotype"/>
        </w:rPr>
        <w:t xml:space="preserve">Resultan fundados los motivos de inconformidad hechos valer por el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xml:space="preserve"> en el Recurso de Revisión </w:t>
      </w:r>
      <w:r w:rsidRPr="00755D08">
        <w:rPr>
          <w:rFonts w:ascii="Palatino Linotype" w:eastAsia="Palatino Linotype" w:hAnsi="Palatino Linotype" w:cs="Palatino Linotype"/>
          <w:b/>
        </w:rPr>
        <w:t xml:space="preserve">02384/INFOEM/IP/RR/2023; </w:t>
      </w:r>
      <w:r w:rsidRPr="00755D08">
        <w:rPr>
          <w:rFonts w:ascii="Palatino Linotype" w:eastAsia="Palatino Linotype" w:hAnsi="Palatino Linotype" w:cs="Palatino Linotype"/>
        </w:rPr>
        <w:t xml:space="preserve">por lo que, en términos del considerando </w:t>
      </w:r>
      <w:r w:rsidRPr="00755D08">
        <w:rPr>
          <w:rFonts w:ascii="Palatino Linotype" w:eastAsia="Palatino Linotype" w:hAnsi="Palatino Linotype" w:cs="Palatino Linotype"/>
          <w:b/>
        </w:rPr>
        <w:t xml:space="preserve">Cuarto </w:t>
      </w:r>
      <w:r w:rsidRPr="00755D08">
        <w:rPr>
          <w:rFonts w:ascii="Palatino Linotype" w:eastAsia="Palatino Linotype" w:hAnsi="Palatino Linotype" w:cs="Palatino Linotype"/>
        </w:rPr>
        <w:t xml:space="preserve">de esta resolución, se </w:t>
      </w:r>
      <w:r w:rsidRPr="00755D08">
        <w:rPr>
          <w:rFonts w:ascii="Palatino Linotype" w:eastAsia="Palatino Linotype" w:hAnsi="Palatino Linotype" w:cs="Palatino Linotype"/>
          <w:b/>
        </w:rPr>
        <w:t xml:space="preserve">REVOCA </w:t>
      </w:r>
      <w:r w:rsidRPr="00755D08">
        <w:rPr>
          <w:rFonts w:ascii="Palatino Linotype" w:eastAsia="Palatino Linotype" w:hAnsi="Palatino Linotype" w:cs="Palatino Linotype"/>
        </w:rPr>
        <w:t xml:space="preserve">la respuesta emitida por 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w:t>
      </w:r>
    </w:p>
    <w:p w14:paraId="719227C7" w14:textId="77777777" w:rsidR="00B42175" w:rsidRPr="00755D08" w:rsidRDefault="00DA4DE3">
      <w:pPr>
        <w:spacing w:before="240" w:after="240" w:line="360" w:lineRule="auto"/>
        <w:ind w:right="49"/>
        <w:jc w:val="both"/>
        <w:rPr>
          <w:rFonts w:ascii="Palatino Linotype" w:eastAsia="Palatino Linotype" w:hAnsi="Palatino Linotype" w:cs="Palatino Linotype"/>
        </w:rPr>
      </w:pPr>
      <w:r w:rsidRPr="00755D08">
        <w:rPr>
          <w:rFonts w:ascii="Palatino Linotype" w:eastAsia="Palatino Linotype" w:hAnsi="Palatino Linotype" w:cs="Palatino Linotype"/>
          <w:b/>
        </w:rPr>
        <w:t xml:space="preserve">Segundo. </w:t>
      </w:r>
      <w:r w:rsidRPr="00755D08">
        <w:rPr>
          <w:rFonts w:ascii="Palatino Linotype" w:eastAsia="Palatino Linotype" w:hAnsi="Palatino Linotype" w:cs="Palatino Linotype"/>
        </w:rPr>
        <w:t>Se</w:t>
      </w:r>
      <w:r w:rsidRPr="00755D08">
        <w:rPr>
          <w:rFonts w:ascii="Palatino Linotype" w:eastAsia="Palatino Linotype" w:hAnsi="Palatino Linotype" w:cs="Palatino Linotype"/>
          <w:b/>
        </w:rPr>
        <w:t xml:space="preserve"> ORDENA </w:t>
      </w:r>
      <w:r w:rsidRPr="00755D08">
        <w:rPr>
          <w:rFonts w:ascii="Palatino Linotype" w:eastAsia="Palatino Linotype" w:hAnsi="Palatino Linotype" w:cs="Palatino Linotype"/>
        </w:rPr>
        <w:t xml:space="preserve">al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a que,</w:t>
      </w:r>
      <w:r w:rsidRPr="00755D08">
        <w:rPr>
          <w:rFonts w:ascii="Palatino Linotype" w:eastAsia="Palatino Linotype" w:hAnsi="Palatino Linotype" w:cs="Palatino Linotype"/>
          <w:b/>
        </w:rPr>
        <w:t xml:space="preserve"> </w:t>
      </w:r>
      <w:r w:rsidRPr="00755D08">
        <w:rPr>
          <w:rFonts w:ascii="Palatino Linotype" w:eastAsia="Palatino Linotype" w:hAnsi="Palatino Linotype" w:cs="Palatino Linotype"/>
        </w:rPr>
        <w:t xml:space="preserve">en términos del Considerando Cuarto y Quinto, haga entrega vía SAIMEX previa búsqueda </w:t>
      </w:r>
      <w:r w:rsidRPr="00755D08">
        <w:rPr>
          <w:rFonts w:ascii="Palatino Linotype" w:eastAsia="Palatino Linotype" w:hAnsi="Palatino Linotype" w:cs="Palatino Linotype"/>
        </w:rPr>
        <w:lastRenderedPageBreak/>
        <w:t>exhaustiva y razonable, en versión pública de ser procedente del documento o documentos donde de conste lo siguiente:</w:t>
      </w:r>
    </w:p>
    <w:p w14:paraId="0F0CED3D" w14:textId="77777777" w:rsidR="00B42175" w:rsidRPr="00755D08" w:rsidRDefault="00DA4DE3">
      <w:pPr>
        <w:numPr>
          <w:ilvl w:val="0"/>
          <w:numId w:val="3"/>
        </w:numPr>
        <w:pBdr>
          <w:top w:val="nil"/>
          <w:left w:val="nil"/>
          <w:bottom w:val="nil"/>
          <w:right w:val="nil"/>
          <w:between w:val="nil"/>
        </w:pBdr>
        <w:spacing w:after="120" w:line="360" w:lineRule="auto"/>
        <w:ind w:right="40"/>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sz w:val="22"/>
          <w:szCs w:val="22"/>
        </w:rPr>
        <w:t>Los conjuntos urbanos que cuentan con planta de tratamiento de aguas residuales, operadas por el Organismo Público Descentralizado para la Prestación de Los Servicios de Agua Potable Alcantarillado y Saneamiento de Atizapán de Zaragoza por sus siglas S.A.P.A.S.A., vigentes al veintidós de marzo del año dos mil veintitrés.</w:t>
      </w:r>
    </w:p>
    <w:p w14:paraId="7DF5FF05" w14:textId="77777777" w:rsidR="00B42175" w:rsidRPr="00755D08" w:rsidRDefault="00DA4DE3">
      <w:pPr>
        <w:pBdr>
          <w:top w:val="nil"/>
          <w:left w:val="nil"/>
          <w:bottom w:val="nil"/>
          <w:right w:val="nil"/>
          <w:between w:val="nil"/>
        </w:pBdr>
        <w:spacing w:after="120"/>
        <w:ind w:left="708" w:right="40"/>
        <w:jc w:val="both"/>
        <w:rPr>
          <w:rFonts w:ascii="Palatino Linotype" w:eastAsia="Palatino Linotype" w:hAnsi="Palatino Linotype" w:cs="Palatino Linotype"/>
          <w:i/>
          <w:sz w:val="22"/>
          <w:szCs w:val="22"/>
        </w:rPr>
      </w:pPr>
      <w:r w:rsidRPr="00755D08">
        <w:rPr>
          <w:rFonts w:ascii="Palatino Linotype" w:eastAsia="Palatino Linotype" w:hAnsi="Palatino Linotype" w:cs="Palatino Linotype"/>
          <w:i/>
          <w:sz w:val="22"/>
          <w:szCs w:val="22"/>
        </w:rPr>
        <w:t>De ser procedente,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6145560E" w14:textId="77777777" w:rsidR="00B42175" w:rsidRPr="00755D08" w:rsidRDefault="00B42175">
      <w:pPr>
        <w:pBdr>
          <w:top w:val="nil"/>
          <w:left w:val="nil"/>
          <w:bottom w:val="nil"/>
          <w:right w:val="nil"/>
          <w:between w:val="nil"/>
        </w:pBdr>
        <w:spacing w:after="120"/>
        <w:ind w:left="708" w:right="40"/>
        <w:jc w:val="both"/>
        <w:rPr>
          <w:rFonts w:ascii="Palatino Linotype" w:eastAsia="Palatino Linotype" w:hAnsi="Palatino Linotype" w:cs="Palatino Linotype"/>
          <w:i/>
          <w:sz w:val="22"/>
          <w:szCs w:val="22"/>
        </w:rPr>
      </w:pPr>
    </w:p>
    <w:p w14:paraId="3C033F03" w14:textId="77777777" w:rsidR="00B42175" w:rsidRPr="00755D08" w:rsidRDefault="00DA4DE3">
      <w:pPr>
        <w:spacing w:line="360" w:lineRule="auto"/>
        <w:ind w:right="49"/>
        <w:jc w:val="both"/>
        <w:rPr>
          <w:rFonts w:ascii="Palatino Linotype" w:eastAsia="Palatino Linotype" w:hAnsi="Palatino Linotype" w:cs="Palatino Linotype"/>
        </w:rPr>
      </w:pPr>
      <w:r w:rsidRPr="00755D08">
        <w:rPr>
          <w:rFonts w:ascii="Palatino Linotype" w:eastAsia="Palatino Linotype" w:hAnsi="Palatino Linotype" w:cs="Palatino Linotype"/>
          <w:b/>
        </w:rPr>
        <w:t xml:space="preserve">Tercero. Notifíquese, </w:t>
      </w:r>
      <w:r w:rsidRPr="00755D08">
        <w:rPr>
          <w:rFonts w:ascii="Palatino Linotype" w:eastAsia="Palatino Linotype" w:hAnsi="Palatino Linotype" w:cs="Palatino Linotype"/>
        </w:rPr>
        <w:t xml:space="preserve">vía </w:t>
      </w:r>
      <w:r w:rsidRPr="00755D08">
        <w:rPr>
          <w:rFonts w:ascii="Palatino Linotype" w:eastAsia="Palatino Linotype" w:hAnsi="Palatino Linotype" w:cs="Palatino Linotype"/>
          <w:b/>
        </w:rPr>
        <w:t>SAIMEX</w:t>
      </w:r>
      <w:r w:rsidRPr="00755D08">
        <w:rPr>
          <w:rFonts w:ascii="Palatino Linotype" w:eastAsia="Palatino Linotype" w:hAnsi="Palatino Linotype" w:cs="Palatino Linotype"/>
        </w:rPr>
        <w:t xml:space="preserve">, al Titular de la Unidad de Transparencia del </w:t>
      </w:r>
      <w:r w:rsidRPr="00755D08">
        <w:rPr>
          <w:rFonts w:ascii="Palatino Linotype" w:eastAsia="Palatino Linotype" w:hAnsi="Palatino Linotype" w:cs="Palatino Linotype"/>
          <w:b/>
        </w:rPr>
        <w:t>SUJETO OBLIGADO,</w:t>
      </w:r>
      <w:r w:rsidRPr="00755D08">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755D08">
        <w:rPr>
          <w:rFonts w:ascii="Palatino Linotype" w:eastAsia="Palatino Linotype" w:hAnsi="Palatino Linotype" w:cs="Palatino Linotype"/>
        </w:rPr>
        <w:lastRenderedPageBreak/>
        <w:t>Transparencia y Acceso a la Información Pública del Estado de México y Municipios.</w:t>
      </w:r>
    </w:p>
    <w:p w14:paraId="63952D74" w14:textId="77777777" w:rsidR="00B42175" w:rsidRPr="00755D08" w:rsidRDefault="00B42175">
      <w:pPr>
        <w:spacing w:line="360" w:lineRule="auto"/>
        <w:ind w:right="49"/>
        <w:jc w:val="both"/>
        <w:rPr>
          <w:rFonts w:ascii="Palatino Linotype" w:eastAsia="Palatino Linotype" w:hAnsi="Palatino Linotype" w:cs="Palatino Linotype"/>
          <w:b/>
        </w:rPr>
      </w:pPr>
    </w:p>
    <w:p w14:paraId="6CFDB366" w14:textId="77777777" w:rsidR="00B42175" w:rsidRPr="00755D08" w:rsidRDefault="00DA4DE3">
      <w:pPr>
        <w:spacing w:line="360" w:lineRule="auto"/>
        <w:ind w:right="49"/>
        <w:jc w:val="both"/>
        <w:rPr>
          <w:rFonts w:ascii="Palatino Linotype" w:eastAsia="Palatino Linotype" w:hAnsi="Palatino Linotype" w:cs="Palatino Linotype"/>
        </w:rPr>
      </w:pPr>
      <w:r w:rsidRPr="00755D08">
        <w:rPr>
          <w:rFonts w:ascii="Palatino Linotype" w:eastAsia="Palatino Linotype" w:hAnsi="Palatino Linotype" w:cs="Palatino Linotype"/>
          <w:b/>
        </w:rPr>
        <w:t>Cuarto. Notifíquese vía SAIMEX</w:t>
      </w:r>
      <w:r w:rsidRPr="00755D08">
        <w:rPr>
          <w:rFonts w:ascii="Palatino Linotype" w:eastAsia="Palatino Linotype" w:hAnsi="Palatino Linotype" w:cs="Palatino Linotype"/>
        </w:rPr>
        <w:t xml:space="preserve">, a la parte </w:t>
      </w:r>
      <w:r w:rsidRPr="00755D08">
        <w:rPr>
          <w:rFonts w:ascii="Palatino Linotype" w:eastAsia="Palatino Linotype" w:hAnsi="Palatino Linotype" w:cs="Palatino Linotype"/>
          <w:b/>
        </w:rPr>
        <w:t>RECURRENTE</w:t>
      </w:r>
      <w:r w:rsidRPr="00755D0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BD83E59" w14:textId="77777777" w:rsidR="00B42175" w:rsidRPr="00755D08" w:rsidRDefault="00DA4DE3">
      <w:pPr>
        <w:spacing w:before="240" w:after="240" w:line="360" w:lineRule="auto"/>
        <w:jc w:val="both"/>
        <w:rPr>
          <w:rFonts w:ascii="Palatino Linotype" w:eastAsia="Palatino Linotype" w:hAnsi="Palatino Linotype" w:cs="Palatino Linotype"/>
          <w:b/>
        </w:rPr>
      </w:pPr>
      <w:r w:rsidRPr="00755D08">
        <w:rPr>
          <w:rFonts w:ascii="Palatino Linotype" w:eastAsia="Palatino Linotype" w:hAnsi="Palatino Linotype" w:cs="Palatino Linotype"/>
          <w:b/>
        </w:rPr>
        <w:t>Quinto.</w:t>
      </w:r>
      <w:r w:rsidRPr="00755D08">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1DCC48F" w14:textId="77777777" w:rsidR="00B42175" w:rsidRPr="00755D08" w:rsidRDefault="00DA4DE3">
      <w:pPr>
        <w:spacing w:before="240" w:after="240" w:line="360" w:lineRule="auto"/>
        <w:jc w:val="both"/>
        <w:rPr>
          <w:rFonts w:ascii="Palatino Linotype" w:eastAsia="Palatino Linotype" w:hAnsi="Palatino Linotype" w:cs="Palatino Linotype"/>
        </w:rPr>
        <w:sectPr w:rsidR="00B42175" w:rsidRPr="00755D08">
          <w:headerReference w:type="default" r:id="rId15"/>
          <w:footerReference w:type="default" r:id="rId16"/>
          <w:headerReference w:type="first" r:id="rId17"/>
          <w:footerReference w:type="first" r:id="rId18"/>
          <w:pgSz w:w="12240" w:h="15840"/>
          <w:pgMar w:top="2041" w:right="1701" w:bottom="1701" w:left="1701" w:header="709" w:footer="709" w:gutter="0"/>
          <w:pgNumType w:start="1"/>
          <w:cols w:space="720"/>
          <w:titlePg/>
        </w:sectPr>
      </w:pPr>
      <w:r w:rsidRPr="00755D0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w:t>
      </w:r>
      <w:r w:rsidRPr="00755D08">
        <w:rPr>
          <w:rFonts w:ascii="Palatino Linotype" w:eastAsia="Palatino Linotype" w:hAnsi="Palatino Linotype" w:cs="Palatino Linotype"/>
        </w:rPr>
        <w:lastRenderedPageBreak/>
        <w:t xml:space="preserve">CELEBRADA EL TREINTA DE AGOSTO DEL DOS MIL VEINTITRÉS, ANTE EL SECRETARIO TÉCNICO DEL PLENO ALEXIS TAPIA RAMÍREZ.                     </w:t>
      </w:r>
    </w:p>
    <w:p w14:paraId="5D6D6ED3" w14:textId="77777777" w:rsidR="00B42175" w:rsidRPr="00755D08" w:rsidRDefault="00B42175">
      <w:pPr>
        <w:spacing w:before="240" w:after="240" w:line="360" w:lineRule="auto"/>
        <w:jc w:val="both"/>
        <w:rPr>
          <w:rFonts w:ascii="Palatino Linotype" w:eastAsia="Palatino Linotype" w:hAnsi="Palatino Linotype" w:cs="Palatino Linotype"/>
        </w:rPr>
      </w:pPr>
    </w:p>
    <w:sectPr w:rsidR="00B42175" w:rsidRPr="00755D08">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361F9" w14:textId="77777777" w:rsidR="00DA4DE3" w:rsidRDefault="00DA4DE3">
      <w:r>
        <w:separator/>
      </w:r>
    </w:p>
  </w:endnote>
  <w:endnote w:type="continuationSeparator" w:id="0">
    <w:p w14:paraId="07D1D819" w14:textId="77777777" w:rsidR="00DA4DE3" w:rsidRDefault="00DA4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6F2C" w14:textId="77777777" w:rsidR="00B42175" w:rsidRDefault="00DA4DE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55D08">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55D08">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6DFED6F4" w14:textId="77777777" w:rsidR="00B42175" w:rsidRDefault="00B42175">
    <w:pPr>
      <w:pBdr>
        <w:top w:val="nil"/>
        <w:left w:val="nil"/>
        <w:bottom w:val="nil"/>
        <w:right w:val="nil"/>
        <w:between w:val="nil"/>
      </w:pBdr>
      <w:tabs>
        <w:tab w:val="center" w:pos="4252"/>
        <w:tab w:val="right" w:pos="8504"/>
      </w:tabs>
      <w:rPr>
        <w:color w:val="000000"/>
      </w:rPr>
    </w:pPr>
  </w:p>
  <w:p w14:paraId="6489451A" w14:textId="77777777" w:rsidR="00B42175" w:rsidRDefault="00B4217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2FD3F" w14:textId="77777777" w:rsidR="00B42175" w:rsidRDefault="00DA4DE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55D0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55D08">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452A1D19" w14:textId="77777777" w:rsidR="00B42175" w:rsidRDefault="00B4217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3A310" w14:textId="77777777" w:rsidR="00DA4DE3" w:rsidRDefault="00DA4DE3">
      <w:r>
        <w:separator/>
      </w:r>
    </w:p>
  </w:footnote>
  <w:footnote w:type="continuationSeparator" w:id="0">
    <w:p w14:paraId="42FA36CD" w14:textId="77777777" w:rsidR="00DA4DE3" w:rsidRDefault="00DA4DE3">
      <w:r>
        <w:continuationSeparator/>
      </w:r>
    </w:p>
  </w:footnote>
  <w:footnote w:id="1">
    <w:p w14:paraId="7E0D7D58" w14:textId="77777777" w:rsidR="00B42175" w:rsidRDefault="00DA4DE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668EA023" w14:textId="77777777" w:rsidR="00B42175" w:rsidRDefault="00DA4DE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E669" w14:textId="77777777" w:rsidR="00B42175" w:rsidRDefault="00B42175">
    <w:pPr>
      <w:widowControl w:val="0"/>
      <w:pBdr>
        <w:top w:val="nil"/>
        <w:left w:val="nil"/>
        <w:bottom w:val="nil"/>
        <w:right w:val="nil"/>
        <w:between w:val="nil"/>
      </w:pBdr>
      <w:spacing w:line="276" w:lineRule="auto"/>
      <w:rPr>
        <w:rFonts w:ascii="Calibri" w:eastAsia="Calibri" w:hAnsi="Calibri" w:cs="Calibri"/>
        <w:color w:val="000000"/>
      </w:rPr>
    </w:pPr>
  </w:p>
  <w:tbl>
    <w:tblPr>
      <w:tblStyle w:val="af1"/>
      <w:tblW w:w="5528" w:type="dxa"/>
      <w:tblInd w:w="3261" w:type="dxa"/>
      <w:tblLayout w:type="fixed"/>
      <w:tblLook w:val="0400" w:firstRow="0" w:lastRow="0" w:firstColumn="0" w:lastColumn="0" w:noHBand="0" w:noVBand="1"/>
    </w:tblPr>
    <w:tblGrid>
      <w:gridCol w:w="2551"/>
      <w:gridCol w:w="2977"/>
    </w:tblGrid>
    <w:tr w:rsidR="00B42175" w14:paraId="0ADF35CB" w14:textId="77777777">
      <w:tc>
        <w:tcPr>
          <w:tcW w:w="2551" w:type="dxa"/>
          <w:vAlign w:val="center"/>
        </w:tcPr>
        <w:p w14:paraId="2DAEFC33" w14:textId="77777777" w:rsidR="00B42175" w:rsidRDefault="00DA4D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D0DF0E4" w14:textId="77777777" w:rsidR="00B42175" w:rsidRDefault="00DA4DE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02384/INFOEM/IP/RR/2023</w:t>
          </w:r>
        </w:p>
      </w:tc>
    </w:tr>
    <w:tr w:rsidR="00B42175" w14:paraId="0C188DFC" w14:textId="77777777">
      <w:trPr>
        <w:trHeight w:val="228"/>
      </w:trPr>
      <w:tc>
        <w:tcPr>
          <w:tcW w:w="2551" w:type="dxa"/>
          <w:vAlign w:val="center"/>
        </w:tcPr>
        <w:p w14:paraId="301F73DB" w14:textId="77777777" w:rsidR="00B42175" w:rsidRDefault="00DA4D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1AC5A7F" w14:textId="77777777" w:rsidR="00B42175" w:rsidRDefault="00DA4DE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Atizapán de Zaragoza por sus siglas S.A.P.A.S.A.</w:t>
          </w:r>
        </w:p>
      </w:tc>
    </w:tr>
    <w:tr w:rsidR="00B42175" w14:paraId="6D785F42" w14:textId="77777777">
      <w:tc>
        <w:tcPr>
          <w:tcW w:w="2551" w:type="dxa"/>
          <w:vAlign w:val="center"/>
        </w:tcPr>
        <w:p w14:paraId="250BB9D7" w14:textId="77777777" w:rsidR="00B42175" w:rsidRDefault="00DA4D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4DE536E9" w14:textId="77777777" w:rsidR="00B42175" w:rsidRDefault="00DA4DE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DEB6648" w14:textId="77777777" w:rsidR="00B42175" w:rsidRDefault="00DA4DE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0DB340DC" wp14:editId="30CBFA76">
          <wp:simplePos x="0" y="0"/>
          <wp:positionH relativeFrom="column">
            <wp:posOffset>-695767</wp:posOffset>
          </wp:positionH>
          <wp:positionV relativeFrom="paragraph">
            <wp:posOffset>-1200942</wp:posOffset>
          </wp:positionV>
          <wp:extent cx="7809876" cy="10165823"/>
          <wp:effectExtent l="0" t="0" r="0" b="0"/>
          <wp:wrapNone/>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068E" w14:textId="77777777" w:rsidR="00B42175" w:rsidRDefault="00DA4DE3">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1C543FBC" wp14:editId="671DD1FB">
          <wp:simplePos x="0" y="0"/>
          <wp:positionH relativeFrom="column">
            <wp:posOffset>-846157</wp:posOffset>
          </wp:positionH>
          <wp:positionV relativeFrom="paragraph">
            <wp:posOffset>-171228</wp:posOffset>
          </wp:positionV>
          <wp:extent cx="7809876" cy="10165823"/>
          <wp:effectExtent l="0" t="0" r="0" b="0"/>
          <wp:wrapNone/>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670" w:type="dxa"/>
      <w:tblInd w:w="3119" w:type="dxa"/>
      <w:tblLayout w:type="fixed"/>
      <w:tblLook w:val="0400" w:firstRow="0" w:lastRow="0" w:firstColumn="0" w:lastColumn="0" w:noHBand="0" w:noVBand="1"/>
    </w:tblPr>
    <w:tblGrid>
      <w:gridCol w:w="2551"/>
      <w:gridCol w:w="3119"/>
    </w:tblGrid>
    <w:tr w:rsidR="00B42175" w14:paraId="799CACB0" w14:textId="77777777">
      <w:tc>
        <w:tcPr>
          <w:tcW w:w="2551" w:type="dxa"/>
          <w:vAlign w:val="center"/>
        </w:tcPr>
        <w:p w14:paraId="70023559" w14:textId="77777777" w:rsidR="00B42175" w:rsidRDefault="00DA4D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FC592C7" w14:textId="77777777" w:rsidR="00B42175" w:rsidRDefault="00DA4DE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02384/INFOEM/IP/RR/2023. </w:t>
          </w:r>
        </w:p>
      </w:tc>
    </w:tr>
    <w:tr w:rsidR="00B42175" w14:paraId="3AFDE0B7" w14:textId="77777777">
      <w:tc>
        <w:tcPr>
          <w:tcW w:w="2551" w:type="dxa"/>
          <w:vAlign w:val="center"/>
        </w:tcPr>
        <w:p w14:paraId="0A99D852" w14:textId="77777777" w:rsidR="00B42175" w:rsidRDefault="00DA4DE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B0C8958" w14:textId="3B343F56" w:rsidR="00B42175" w:rsidRDefault="00FB28D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XXXXX XXXX XXXXX</w:t>
          </w:r>
        </w:p>
      </w:tc>
    </w:tr>
    <w:tr w:rsidR="00B42175" w14:paraId="038FDE1C" w14:textId="77777777">
      <w:trPr>
        <w:trHeight w:val="228"/>
      </w:trPr>
      <w:tc>
        <w:tcPr>
          <w:tcW w:w="2551" w:type="dxa"/>
          <w:vAlign w:val="center"/>
        </w:tcPr>
        <w:p w14:paraId="38A2ADF7" w14:textId="77777777" w:rsidR="00B42175" w:rsidRDefault="00DA4D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3F89C45" w14:textId="77777777" w:rsidR="00B42175" w:rsidRDefault="00DA4DE3">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Atizapán de Zaragoza por sus siglas S.A.P.A.S.A.</w:t>
          </w:r>
        </w:p>
      </w:tc>
    </w:tr>
    <w:tr w:rsidR="00B42175" w14:paraId="748ECF5F" w14:textId="77777777">
      <w:tc>
        <w:tcPr>
          <w:tcW w:w="2551" w:type="dxa"/>
          <w:vAlign w:val="center"/>
        </w:tcPr>
        <w:p w14:paraId="41487FE2" w14:textId="77777777" w:rsidR="00B42175" w:rsidRDefault="00DA4D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55EE549" w14:textId="77777777" w:rsidR="00B42175" w:rsidRDefault="00DA4DE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B67603" w14:textId="77777777" w:rsidR="00B42175" w:rsidRDefault="00B4217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90EE" w14:textId="77777777" w:rsidR="00B42175" w:rsidRDefault="00B4217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1EB0F113" w14:textId="77777777" w:rsidR="00B42175" w:rsidRDefault="00B4217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C81"/>
    <w:multiLevelType w:val="multilevel"/>
    <w:tmpl w:val="71FE890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974C1F"/>
    <w:multiLevelType w:val="multilevel"/>
    <w:tmpl w:val="06D4626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0C7113B"/>
    <w:multiLevelType w:val="multilevel"/>
    <w:tmpl w:val="5728F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3E57B9"/>
    <w:multiLevelType w:val="multilevel"/>
    <w:tmpl w:val="5594616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175"/>
    <w:rsid w:val="00755D08"/>
    <w:rsid w:val="00B42175"/>
    <w:rsid w:val="00DA4DE3"/>
    <w:rsid w:val="00FB28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DBC51"/>
  <w15:docId w15:val="{C424EFB6-FC40-4C12-A37D-3D474B37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rtejustify">
    <w:name w:val="rtejustify"/>
    <w:basedOn w:val="Normal"/>
    <w:rsid w:val="00D422C1"/>
    <w:pPr>
      <w:spacing w:before="100" w:beforeAutospacing="1" w:after="100" w:afterAutospacing="1"/>
    </w:pPr>
    <w:rPr>
      <w:lang w:val="es-MX" w:eastAsia="es-MX"/>
    </w:rPr>
  </w:style>
  <w:style w:type="character" w:customStyle="1" w:styleId="il">
    <w:name w:val="il"/>
    <w:basedOn w:val="Fuentedeprrafopredeter"/>
    <w:rsid w:val="00D64921"/>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53959.page" TargetMode="External"/><Relationship Id="rId13" Type="http://schemas.openxmlformats.org/officeDocument/2006/relationships/hyperlink" Target="https://saimex.org.mx/saimex/solicitud/downloadAttach/1779600.pag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74963.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o.edomex.gob.mx/conjuntos_urba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VqEvrrPDPO36iIqqkPpRkdWVDg==">CgMxLjAyCGguZ2pkZ3hzMgloLjMwajB6bGwyCWguM3pueXNoNzgAciExZkprbDNKMGhZU2lkMm82eFdmdFh2blJNdWFJdFVKUDc=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9862</Words>
  <Characters>54247</Characters>
  <Application>Microsoft Office Word</Application>
  <DocSecurity>4</DocSecurity>
  <Lines>452</Lines>
  <Paragraphs>127</Paragraphs>
  <ScaleCrop>false</ScaleCrop>
  <Company/>
  <LinksUpToDate>false</LinksUpToDate>
  <CharactersWithSpaces>63982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dcterms:created xsi:type="dcterms:W3CDTF">2023-09-07T18:31:00Z</dcterms:created>
  <dcterms:modified xsi:type="dcterms:W3CDTF">2023-09-07T18:31:00Z</dcterms:modified>
</cp:coreProperties>
</file>