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086AB8" w14:textId="304CB9ED" w:rsidR="00B77964" w:rsidRPr="00183DF1" w:rsidRDefault="00B77964" w:rsidP="00FE3D59">
      <w:pPr>
        <w:spacing w:line="360" w:lineRule="auto"/>
        <w:jc w:val="both"/>
        <w:rPr>
          <w:rFonts w:ascii="Palatino Linotype" w:eastAsia="Palatino Linotype" w:hAnsi="Palatino Linotype" w:cs="Palatino Linotype"/>
        </w:rPr>
      </w:pPr>
      <w:bookmarkStart w:id="0" w:name="_GoBack"/>
      <w:bookmarkEnd w:id="0"/>
      <w:r w:rsidRPr="00183DF1">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del </w:t>
      </w:r>
      <w:r w:rsidR="00434A04" w:rsidRPr="00183DF1">
        <w:rPr>
          <w:rFonts w:ascii="Palatino Linotype" w:eastAsia="Palatino Linotype" w:hAnsi="Palatino Linotype" w:cs="Palatino Linotype"/>
        </w:rPr>
        <w:t xml:space="preserve">cinco de septiembre </w:t>
      </w:r>
      <w:r w:rsidRPr="00183DF1">
        <w:rPr>
          <w:rFonts w:ascii="Palatino Linotype" w:eastAsia="Palatino Linotype" w:hAnsi="Palatino Linotype" w:cs="Palatino Linotype"/>
        </w:rPr>
        <w:t xml:space="preserve">de dos mil veintitrés. </w:t>
      </w:r>
    </w:p>
    <w:p w14:paraId="5CF2D01C" w14:textId="77777777" w:rsidR="00B77964" w:rsidRPr="00183DF1" w:rsidRDefault="00B77964" w:rsidP="00FE3D59">
      <w:pPr>
        <w:spacing w:line="360" w:lineRule="auto"/>
        <w:jc w:val="both"/>
        <w:rPr>
          <w:rFonts w:ascii="Palatino Linotype" w:eastAsia="Palatino Linotype" w:hAnsi="Palatino Linotype" w:cs="Palatino Linotype"/>
        </w:rPr>
      </w:pPr>
    </w:p>
    <w:p w14:paraId="6A26B602" w14:textId="381646E0"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sz w:val="28"/>
          <w:szCs w:val="28"/>
        </w:rPr>
        <w:t>VISTO</w:t>
      </w:r>
      <w:r w:rsidRPr="00183DF1">
        <w:rPr>
          <w:rFonts w:ascii="Palatino Linotype" w:eastAsia="Palatino Linotype" w:hAnsi="Palatino Linotype" w:cs="Palatino Linotype"/>
        </w:rPr>
        <w:t xml:space="preserve"> el expediente formado con motivo del Recurso de Revisión </w:t>
      </w:r>
      <w:r w:rsidRPr="00183DF1">
        <w:rPr>
          <w:rFonts w:ascii="Palatino Linotype" w:eastAsia="Palatino Linotype" w:hAnsi="Palatino Linotype" w:cs="Palatino Linotype"/>
          <w:b/>
          <w:bCs/>
        </w:rPr>
        <w:t>16952/INFOEM/IP/RR/2022</w:t>
      </w:r>
      <w:r w:rsidRPr="00183DF1">
        <w:rPr>
          <w:rFonts w:ascii="Palatino Linotype" w:eastAsia="Palatino Linotype" w:hAnsi="Palatino Linotype" w:cs="Palatino Linotype"/>
          <w:b/>
        </w:rPr>
        <w:t xml:space="preserve">, </w:t>
      </w:r>
      <w:r w:rsidRPr="00183DF1">
        <w:rPr>
          <w:rFonts w:ascii="Palatino Linotype" w:eastAsia="Palatino Linotype" w:hAnsi="Palatino Linotype" w:cs="Palatino Linotype"/>
        </w:rPr>
        <w:t xml:space="preserve">promovido por una persona de forma anónima, en lo sucesivo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rPr>
        <w:t xml:space="preserve"> en contra de la respuesta del </w:t>
      </w:r>
      <w:r w:rsidRPr="00183DF1">
        <w:rPr>
          <w:rFonts w:ascii="Palatino Linotype" w:eastAsia="Palatino Linotype" w:hAnsi="Palatino Linotype" w:cs="Palatino Linotype"/>
          <w:b/>
        </w:rPr>
        <w:t xml:space="preserve">Instituto Hacendario del Estado de México </w:t>
      </w:r>
      <w:r w:rsidRPr="00183DF1">
        <w:rPr>
          <w:rFonts w:ascii="Palatino Linotype" w:eastAsia="Palatino Linotype" w:hAnsi="Palatino Linotype" w:cs="Palatino Linotype"/>
        </w:rPr>
        <w:t xml:space="preserve">en lo subsecuente, </w:t>
      </w:r>
      <w:r w:rsidRPr="00183DF1">
        <w:rPr>
          <w:rFonts w:ascii="Palatino Linotype" w:eastAsia="Palatino Linotype" w:hAnsi="Palatino Linotype" w:cs="Palatino Linotype"/>
          <w:b/>
        </w:rPr>
        <w:t xml:space="preserve">El Sujeto Obligado, </w:t>
      </w:r>
      <w:r w:rsidRPr="00183DF1">
        <w:rPr>
          <w:rFonts w:ascii="Palatino Linotype" w:eastAsia="Palatino Linotype" w:hAnsi="Palatino Linotype" w:cs="Palatino Linotype"/>
        </w:rPr>
        <w:t>se procede a dictar la presente resolución con base en lo siguiente:</w:t>
      </w:r>
    </w:p>
    <w:p w14:paraId="6A2163E2" w14:textId="77777777" w:rsidR="00B77964" w:rsidRPr="00183DF1" w:rsidRDefault="00B77964" w:rsidP="00FE3D59">
      <w:pPr>
        <w:spacing w:line="360" w:lineRule="auto"/>
        <w:jc w:val="both"/>
        <w:rPr>
          <w:rFonts w:ascii="Palatino Linotype" w:eastAsia="Palatino Linotype" w:hAnsi="Palatino Linotype" w:cs="Palatino Linotype"/>
        </w:rPr>
      </w:pPr>
    </w:p>
    <w:p w14:paraId="1E01CA4B" w14:textId="77777777" w:rsidR="00B77964" w:rsidRPr="00183DF1" w:rsidRDefault="00B77964" w:rsidP="00FE3D59">
      <w:pPr>
        <w:jc w:val="center"/>
        <w:rPr>
          <w:rFonts w:ascii="Palatino Linotype" w:eastAsia="Palatino Linotype" w:hAnsi="Palatino Linotype" w:cs="Palatino Linotype"/>
          <w:b/>
          <w:sz w:val="28"/>
          <w:szCs w:val="28"/>
        </w:rPr>
      </w:pPr>
      <w:r w:rsidRPr="00183DF1">
        <w:rPr>
          <w:rFonts w:ascii="Palatino Linotype" w:eastAsia="Palatino Linotype" w:hAnsi="Palatino Linotype" w:cs="Palatino Linotype"/>
          <w:b/>
          <w:sz w:val="28"/>
          <w:szCs w:val="28"/>
        </w:rPr>
        <w:t>ANTECEDENTES</w:t>
      </w:r>
    </w:p>
    <w:p w14:paraId="45BA5605" w14:textId="77777777" w:rsidR="00B77964" w:rsidRPr="00183DF1" w:rsidRDefault="00B77964" w:rsidP="00FE3D59">
      <w:pPr>
        <w:rPr>
          <w:rFonts w:ascii="Palatino Linotype" w:eastAsia="Palatino Linotype" w:hAnsi="Palatino Linotype" w:cs="Palatino Linotype"/>
          <w:b/>
        </w:rPr>
      </w:pPr>
    </w:p>
    <w:p w14:paraId="1882CF31" w14:textId="77777777" w:rsidR="00B77964" w:rsidRPr="00183DF1" w:rsidRDefault="00B77964" w:rsidP="00FE3D59">
      <w:pPr>
        <w:rPr>
          <w:rFonts w:ascii="Palatino Linotype" w:eastAsia="Palatino Linotype" w:hAnsi="Palatino Linotype" w:cs="Palatino Linotype"/>
          <w:b/>
        </w:rPr>
      </w:pPr>
    </w:p>
    <w:p w14:paraId="6D534851" w14:textId="77777777" w:rsidR="00B77964" w:rsidRPr="00183DF1" w:rsidRDefault="00B77964" w:rsidP="00FE3D59">
      <w:pPr>
        <w:spacing w:line="360" w:lineRule="auto"/>
        <w:jc w:val="both"/>
        <w:rPr>
          <w:rFonts w:ascii="Palatino Linotype" w:eastAsia="Palatino Linotype" w:hAnsi="Palatino Linotype" w:cs="Palatino Linotype"/>
          <w:b/>
          <w:sz w:val="28"/>
          <w:szCs w:val="28"/>
        </w:rPr>
      </w:pPr>
      <w:r w:rsidRPr="00183DF1">
        <w:rPr>
          <w:rFonts w:ascii="Palatino Linotype" w:eastAsia="Palatino Linotype" w:hAnsi="Palatino Linotype" w:cs="Palatino Linotype"/>
          <w:b/>
          <w:sz w:val="28"/>
          <w:szCs w:val="28"/>
        </w:rPr>
        <w:t>I.</w:t>
      </w:r>
      <w:r w:rsidRPr="00183DF1">
        <w:rPr>
          <w:rFonts w:ascii="Palatino Linotype" w:eastAsia="Palatino Linotype" w:hAnsi="Palatino Linotype" w:cs="Palatino Linotype"/>
          <w:b/>
        </w:rPr>
        <w:t xml:space="preserve"> </w:t>
      </w:r>
      <w:r w:rsidRPr="00183DF1">
        <w:rPr>
          <w:rFonts w:ascii="Palatino Linotype" w:eastAsia="Palatino Linotype" w:hAnsi="Palatino Linotype" w:cs="Palatino Linotype"/>
          <w:b/>
          <w:sz w:val="28"/>
          <w:szCs w:val="28"/>
        </w:rPr>
        <w:t xml:space="preserve">De la Solicitud de Información. </w:t>
      </w:r>
      <w:bookmarkStart w:id="1" w:name="_heading=h.ifuj3wtxm21l" w:colFirst="0" w:colLast="0"/>
      <w:bookmarkEnd w:id="1"/>
    </w:p>
    <w:p w14:paraId="2F0A2A23" w14:textId="716C119B"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bCs/>
        </w:rPr>
        <w:t xml:space="preserve">1. Presentación de la solicitud. </w:t>
      </w:r>
      <w:r w:rsidRPr="00183DF1">
        <w:rPr>
          <w:rFonts w:ascii="Palatino Linotype" w:eastAsia="Palatino Linotype" w:hAnsi="Palatino Linotype" w:cs="Palatino Linotype"/>
        </w:rPr>
        <w:t xml:space="preserve">El </w:t>
      </w:r>
      <w:r w:rsidRPr="00183DF1">
        <w:rPr>
          <w:rFonts w:ascii="Palatino Linotype" w:eastAsia="Palatino Linotype" w:hAnsi="Palatino Linotype" w:cs="Palatino Linotype"/>
          <w:b/>
          <w:bCs/>
        </w:rPr>
        <w:t>veinticinco de octubre</w:t>
      </w:r>
      <w:r w:rsidRPr="00183DF1">
        <w:rPr>
          <w:rFonts w:ascii="Palatino Linotype" w:eastAsia="Palatino Linotype" w:hAnsi="Palatino Linotype" w:cs="Palatino Linotype"/>
          <w:b/>
        </w:rPr>
        <w:t xml:space="preserve"> de dos mil veintidós</w:t>
      </w:r>
      <w:r w:rsidRPr="00183DF1">
        <w:rPr>
          <w:rFonts w:ascii="Palatino Linotype" w:eastAsia="Palatino Linotype" w:hAnsi="Palatino Linotype" w:cs="Palatino Linotype"/>
        </w:rPr>
        <w:t xml:space="preserve">,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rPr>
        <w:t xml:space="preserve"> presentó a través del Sistema de Acceso a la Información Mexiquense, en lo subsecuente, </w:t>
      </w:r>
      <w:r w:rsidRPr="00183DF1">
        <w:rPr>
          <w:rFonts w:ascii="Palatino Linotype" w:eastAsia="Palatino Linotype" w:hAnsi="Palatino Linotype" w:cs="Palatino Linotype"/>
          <w:b/>
        </w:rPr>
        <w:t>SAIMEX</w:t>
      </w:r>
      <w:r w:rsidRPr="00183DF1">
        <w:rPr>
          <w:rFonts w:ascii="Palatino Linotype" w:eastAsia="Palatino Linotype" w:hAnsi="Palatino Linotype" w:cs="Palatino Linotype"/>
        </w:rPr>
        <w:t xml:space="preserve"> ante </w:t>
      </w:r>
      <w:r w:rsidRPr="00183DF1">
        <w:rPr>
          <w:rFonts w:ascii="Palatino Linotype" w:eastAsia="Palatino Linotype" w:hAnsi="Palatino Linotype" w:cs="Palatino Linotype"/>
          <w:b/>
        </w:rPr>
        <w:t>El Sujeto Obligado</w:t>
      </w:r>
      <w:r w:rsidRPr="00183DF1">
        <w:rPr>
          <w:rFonts w:ascii="Palatino Linotype" w:eastAsia="Palatino Linotype" w:hAnsi="Palatino Linotype" w:cs="Palatino Linotype"/>
        </w:rPr>
        <w:t xml:space="preserve">, la solicitud de acceso a la información pública, a la que se le asignó el número de expediente </w:t>
      </w:r>
      <w:r w:rsidRPr="00183DF1">
        <w:rPr>
          <w:rFonts w:ascii="Palatino Linotype" w:eastAsia="Palatino Linotype" w:hAnsi="Palatino Linotype" w:cs="Palatino Linotype"/>
          <w:b/>
        </w:rPr>
        <w:t>00105/IHAEM/IP/2022</w:t>
      </w:r>
      <w:r w:rsidRPr="00183DF1">
        <w:rPr>
          <w:rStyle w:val="Refdenotaalpie"/>
          <w:rFonts w:ascii="Palatino Linotype" w:eastAsia="Palatino Linotype" w:hAnsi="Palatino Linotype" w:cs="Palatino Linotype"/>
          <w:b/>
          <w:sz w:val="28"/>
          <w:szCs w:val="28"/>
        </w:rPr>
        <w:footnoteReference w:id="1"/>
      </w:r>
      <w:r w:rsidRPr="00183DF1">
        <w:rPr>
          <w:rFonts w:ascii="Palatino Linotype" w:eastAsia="Palatino Linotype" w:hAnsi="Palatino Linotype" w:cs="Palatino Linotype"/>
          <w:bCs/>
        </w:rPr>
        <w:t>, a través de la cual</w:t>
      </w:r>
      <w:r w:rsidRPr="00183DF1">
        <w:rPr>
          <w:rFonts w:ascii="Palatino Linotype" w:eastAsia="Palatino Linotype" w:hAnsi="Palatino Linotype" w:cs="Palatino Linotype"/>
          <w:b/>
        </w:rPr>
        <w:t xml:space="preserve"> </w:t>
      </w:r>
      <w:r w:rsidRPr="00183DF1">
        <w:rPr>
          <w:rFonts w:ascii="Palatino Linotype" w:eastAsia="Palatino Linotype" w:hAnsi="Palatino Linotype" w:cs="Palatino Linotype"/>
        </w:rPr>
        <w:t>requirió, lo siguiente:</w:t>
      </w:r>
    </w:p>
    <w:p w14:paraId="33FF4AF8" w14:textId="77777777" w:rsidR="00B77964" w:rsidRPr="00183DF1" w:rsidRDefault="00B77964" w:rsidP="00FE3D59">
      <w:pPr>
        <w:jc w:val="both"/>
        <w:rPr>
          <w:rFonts w:ascii="Palatino Linotype" w:eastAsia="Palatino Linotype" w:hAnsi="Palatino Linotype" w:cs="Palatino Linotype"/>
          <w:sz w:val="16"/>
          <w:szCs w:val="16"/>
        </w:rPr>
      </w:pPr>
    </w:p>
    <w:p w14:paraId="63EBE628" w14:textId="767C5843" w:rsidR="00B77964" w:rsidRPr="00183DF1" w:rsidRDefault="00B77964" w:rsidP="00FE3D59">
      <w:pPr>
        <w:ind w:left="850" w:right="899"/>
        <w:jc w:val="both"/>
        <w:rPr>
          <w:rFonts w:ascii="Palatino Linotype" w:eastAsia="Palatino Linotype" w:hAnsi="Palatino Linotype" w:cs="Palatino Linotype"/>
          <w:i/>
        </w:rPr>
      </w:pPr>
      <w:bookmarkStart w:id="2" w:name="_Hlk137662510"/>
      <w:r w:rsidRPr="00183DF1">
        <w:rPr>
          <w:rFonts w:ascii="Palatino Linotype" w:eastAsia="Palatino Linotype" w:hAnsi="Palatino Linotype" w:cs="Palatino Linotype"/>
          <w:i/>
          <w:sz w:val="22"/>
          <w:szCs w:val="22"/>
        </w:rPr>
        <w:lastRenderedPageBreak/>
        <w:t xml:space="preserve">“De la convocatoria al reconocimiento al esfuerzo hacendario </w:t>
      </w:r>
      <w:proofErr w:type="spellStart"/>
      <w:r w:rsidRPr="00183DF1">
        <w:rPr>
          <w:rFonts w:ascii="Palatino Linotype" w:eastAsia="Palatino Linotype" w:hAnsi="Palatino Linotype" w:cs="Palatino Linotype"/>
          <w:i/>
          <w:sz w:val="22"/>
          <w:szCs w:val="22"/>
        </w:rPr>
        <w:t>municipal"jose</w:t>
      </w:r>
      <w:proofErr w:type="spellEnd"/>
      <w:r w:rsidRPr="00183DF1">
        <w:rPr>
          <w:rFonts w:ascii="Palatino Linotype" w:eastAsia="Palatino Linotype" w:hAnsi="Palatino Linotype" w:cs="Palatino Linotype"/>
          <w:i/>
          <w:sz w:val="22"/>
          <w:szCs w:val="22"/>
        </w:rPr>
        <w:t xml:space="preserve"> </w:t>
      </w:r>
      <w:proofErr w:type="spellStart"/>
      <w:r w:rsidRPr="00183DF1">
        <w:rPr>
          <w:rFonts w:ascii="Palatino Linotype" w:eastAsia="Palatino Linotype" w:hAnsi="Palatino Linotype" w:cs="Palatino Linotype"/>
          <w:i/>
          <w:sz w:val="22"/>
          <w:szCs w:val="22"/>
        </w:rPr>
        <w:t>maria</w:t>
      </w:r>
      <w:proofErr w:type="spellEnd"/>
      <w:r w:rsidRPr="00183DF1">
        <w:rPr>
          <w:rFonts w:ascii="Palatino Linotype" w:eastAsia="Palatino Linotype" w:hAnsi="Palatino Linotype" w:cs="Palatino Linotype"/>
          <w:i/>
          <w:sz w:val="22"/>
          <w:szCs w:val="22"/>
        </w:rPr>
        <w:t xml:space="preserve"> </w:t>
      </w:r>
      <w:proofErr w:type="spellStart"/>
      <w:r w:rsidRPr="00183DF1">
        <w:rPr>
          <w:rFonts w:ascii="Palatino Linotype" w:eastAsia="Palatino Linotype" w:hAnsi="Palatino Linotype" w:cs="Palatino Linotype"/>
          <w:i/>
          <w:sz w:val="22"/>
          <w:szCs w:val="22"/>
        </w:rPr>
        <w:t>morelos</w:t>
      </w:r>
      <w:proofErr w:type="spellEnd"/>
      <w:r w:rsidRPr="00183DF1">
        <w:rPr>
          <w:rFonts w:ascii="Palatino Linotype" w:eastAsia="Palatino Linotype" w:hAnsi="Palatino Linotype" w:cs="Palatino Linotype"/>
          <w:i/>
          <w:sz w:val="22"/>
          <w:szCs w:val="22"/>
        </w:rPr>
        <w:t xml:space="preserve"> y </w:t>
      </w:r>
      <w:proofErr w:type="spellStart"/>
      <w:r w:rsidRPr="00183DF1">
        <w:rPr>
          <w:rFonts w:ascii="Palatino Linotype" w:eastAsia="Palatino Linotype" w:hAnsi="Palatino Linotype" w:cs="Palatino Linotype"/>
          <w:i/>
          <w:sz w:val="22"/>
          <w:szCs w:val="22"/>
        </w:rPr>
        <w:t>pavon</w:t>
      </w:r>
      <w:proofErr w:type="spellEnd"/>
      <w:r w:rsidRPr="00183DF1">
        <w:rPr>
          <w:rFonts w:ascii="Palatino Linotype" w:eastAsia="Palatino Linotype" w:hAnsi="Palatino Linotype" w:cs="Palatino Linotype"/>
          <w:i/>
          <w:sz w:val="22"/>
          <w:szCs w:val="22"/>
        </w:rPr>
        <w:t xml:space="preserve"> 2022", se requiere conocer las calificaciones obtenidas por el municipio de </w:t>
      </w:r>
      <w:proofErr w:type="spellStart"/>
      <w:r w:rsidRPr="00183DF1">
        <w:rPr>
          <w:rFonts w:ascii="Palatino Linotype" w:eastAsia="Palatino Linotype" w:hAnsi="Palatino Linotype" w:cs="Palatino Linotype"/>
          <w:i/>
          <w:sz w:val="22"/>
          <w:szCs w:val="22"/>
        </w:rPr>
        <w:t>metepec</w:t>
      </w:r>
      <w:proofErr w:type="spellEnd"/>
      <w:r w:rsidRPr="00183DF1">
        <w:rPr>
          <w:rFonts w:ascii="Palatino Linotype" w:eastAsia="Palatino Linotype" w:hAnsi="Palatino Linotype" w:cs="Palatino Linotype"/>
          <w:i/>
          <w:sz w:val="22"/>
          <w:szCs w:val="22"/>
        </w:rPr>
        <w:t xml:space="preserve">, </w:t>
      </w:r>
      <w:proofErr w:type="spellStart"/>
      <w:r w:rsidRPr="00183DF1">
        <w:rPr>
          <w:rFonts w:ascii="Palatino Linotype" w:eastAsia="Palatino Linotype" w:hAnsi="Palatino Linotype" w:cs="Palatino Linotype"/>
          <w:i/>
          <w:sz w:val="22"/>
          <w:szCs w:val="22"/>
        </w:rPr>
        <w:t>asi</w:t>
      </w:r>
      <w:proofErr w:type="spellEnd"/>
      <w:r w:rsidRPr="00183DF1">
        <w:rPr>
          <w:rFonts w:ascii="Palatino Linotype" w:eastAsia="Palatino Linotype" w:hAnsi="Palatino Linotype" w:cs="Palatino Linotype"/>
          <w:i/>
          <w:sz w:val="22"/>
          <w:szCs w:val="22"/>
        </w:rPr>
        <w:t xml:space="preserve"> como los documentos que den cuenta de ello.</w:t>
      </w:r>
      <w:r w:rsidRPr="00183DF1">
        <w:rPr>
          <w:rFonts w:ascii="Palatino Linotype" w:eastAsia="Palatino Linotype" w:hAnsi="Palatino Linotype" w:cs="Palatino Linotype"/>
          <w:i/>
        </w:rPr>
        <w:t xml:space="preserve">” (sic) </w:t>
      </w:r>
    </w:p>
    <w:bookmarkEnd w:id="2"/>
    <w:p w14:paraId="6BE9731B" w14:textId="77777777" w:rsidR="00B77964" w:rsidRPr="00183DF1" w:rsidRDefault="00B77964" w:rsidP="00FE3D59">
      <w:pPr>
        <w:widowControl w:val="0"/>
        <w:spacing w:line="360" w:lineRule="auto"/>
        <w:jc w:val="both"/>
        <w:rPr>
          <w:rFonts w:ascii="Palatino Linotype" w:eastAsia="Palatino Linotype" w:hAnsi="Palatino Linotype" w:cs="Palatino Linotype"/>
          <w:b/>
        </w:rPr>
      </w:pPr>
    </w:p>
    <w:p w14:paraId="75F1C632" w14:textId="77777777" w:rsidR="00B77964" w:rsidRPr="00183DF1" w:rsidRDefault="00B77964" w:rsidP="00FE3D59">
      <w:pPr>
        <w:widowControl w:val="0"/>
        <w:spacing w:line="360" w:lineRule="auto"/>
        <w:jc w:val="both"/>
        <w:rPr>
          <w:rFonts w:ascii="Palatino Linotype" w:eastAsia="Palatino Linotype" w:hAnsi="Palatino Linotype" w:cs="Palatino Linotype"/>
          <w:b/>
        </w:rPr>
      </w:pPr>
      <w:r w:rsidRPr="00183DF1">
        <w:rPr>
          <w:rFonts w:ascii="Palatino Linotype" w:eastAsia="Palatino Linotype" w:hAnsi="Palatino Linotype" w:cs="Palatino Linotype"/>
          <w:b/>
        </w:rPr>
        <w:t>MODALIDA</w:t>
      </w:r>
      <w:bookmarkStart w:id="3" w:name="_Hlk137662489"/>
      <w:r w:rsidRPr="00183DF1">
        <w:rPr>
          <w:rFonts w:ascii="Palatino Linotype" w:eastAsia="Palatino Linotype" w:hAnsi="Palatino Linotype" w:cs="Palatino Linotype"/>
          <w:b/>
        </w:rPr>
        <w:t xml:space="preserve">D DE ENTREGA: </w:t>
      </w:r>
      <w:r w:rsidRPr="00183DF1">
        <w:rPr>
          <w:rFonts w:ascii="Palatino Linotype" w:eastAsia="Palatino Linotype" w:hAnsi="Palatino Linotype" w:cs="Palatino Linotype"/>
        </w:rPr>
        <w:t xml:space="preserve">vía </w:t>
      </w:r>
      <w:r w:rsidRPr="00183DF1">
        <w:rPr>
          <w:rFonts w:ascii="Palatino Linotype" w:eastAsia="Palatino Linotype" w:hAnsi="Palatino Linotype" w:cs="Palatino Linotype"/>
          <w:b/>
        </w:rPr>
        <w:t xml:space="preserve">SAIMEX </w:t>
      </w:r>
    </w:p>
    <w:p w14:paraId="574D61E0" w14:textId="77777777" w:rsidR="00B77964" w:rsidRPr="00183DF1" w:rsidRDefault="00B77964" w:rsidP="00FE3D59">
      <w:pPr>
        <w:widowControl w:val="0"/>
        <w:spacing w:line="360" w:lineRule="auto"/>
        <w:jc w:val="both"/>
        <w:rPr>
          <w:rFonts w:ascii="Palatino Linotype" w:eastAsia="Palatino Linotype" w:hAnsi="Palatino Linotype" w:cs="Palatino Linotype"/>
          <w:b/>
        </w:rPr>
      </w:pPr>
    </w:p>
    <w:p w14:paraId="4EB0B600" w14:textId="521CE6BC" w:rsidR="00B77964" w:rsidRPr="00183DF1" w:rsidRDefault="00B77964" w:rsidP="00FE3D59">
      <w:pPr>
        <w:spacing w:line="360" w:lineRule="auto"/>
        <w:jc w:val="both"/>
        <w:rPr>
          <w:rFonts w:ascii="Palatino Linotype" w:eastAsia="Palatino Linotype" w:hAnsi="Palatino Linotype" w:cs="Palatino Linotype"/>
          <w:b/>
        </w:rPr>
      </w:pPr>
      <w:r w:rsidRPr="00183DF1">
        <w:rPr>
          <w:rFonts w:ascii="Palatino Linotype" w:eastAsia="Palatino Linotype" w:hAnsi="Palatino Linotype" w:cs="Palatino Linotype"/>
          <w:b/>
        </w:rPr>
        <w:t xml:space="preserve">2. </w:t>
      </w:r>
      <w:r w:rsidRPr="00183DF1">
        <w:rPr>
          <w:rFonts w:ascii="Palatino Linotype" w:hAnsi="Palatino Linotype"/>
          <w:b/>
          <w:lang w:val="es-ES"/>
        </w:rPr>
        <w:t xml:space="preserve">Turno de requerimiento del Sujeto Obligado. </w:t>
      </w:r>
      <w:r w:rsidRPr="00183DF1">
        <w:rPr>
          <w:rFonts w:ascii="Palatino Linotype" w:hAnsi="Palatino Linotype"/>
          <w:bCs/>
          <w:lang w:val="es-ES"/>
        </w:rPr>
        <w:t>E</w:t>
      </w:r>
      <w:r w:rsidR="005A705E" w:rsidRPr="00183DF1">
        <w:rPr>
          <w:rFonts w:ascii="Palatino Linotype" w:hAnsi="Palatino Linotype"/>
          <w:bCs/>
          <w:lang w:val="es-ES"/>
        </w:rPr>
        <w:t>l quince de noviembre de esa misma anualidad</w:t>
      </w:r>
      <w:r w:rsidRPr="00183DF1">
        <w:rPr>
          <w:rFonts w:ascii="Palatino Linotype" w:hAnsi="Palatino Linotype"/>
          <w:b/>
          <w:bCs/>
          <w:lang w:val="es-ES"/>
        </w:rPr>
        <w:t xml:space="preserve">, </w:t>
      </w:r>
      <w:r w:rsidRPr="00183DF1">
        <w:rPr>
          <w:rFonts w:ascii="Palatino Linotype" w:hAnsi="Palatino Linotype"/>
          <w:bCs/>
          <w:lang w:val="es-ES"/>
        </w:rPr>
        <w:t>se turnó el requerimiento de información al servidor público habilitado que el Titular de la Unidad de Transparencia estimó competente, para estar en posibilidades de dar trámite y atención a la solicitud de información relativa al presente Recurso de Revisión.</w:t>
      </w:r>
    </w:p>
    <w:p w14:paraId="6C42FFDB" w14:textId="48A19E33" w:rsidR="00B77964" w:rsidRPr="00183DF1" w:rsidRDefault="005A705E" w:rsidP="00FE3D59">
      <w:pPr>
        <w:spacing w:line="360" w:lineRule="auto"/>
        <w:jc w:val="both"/>
        <w:rPr>
          <w:rFonts w:ascii="Palatino Linotype" w:eastAsia="Palatino Linotype" w:hAnsi="Palatino Linotype" w:cs="Palatino Linotype"/>
          <w:b/>
        </w:rPr>
      </w:pPr>
      <w:r w:rsidRPr="00183DF1">
        <w:rPr>
          <w:noProof/>
          <w14:ligatures w14:val="standardContextual"/>
        </w:rPr>
        <w:drawing>
          <wp:inline distT="0" distB="0" distL="0" distR="0" wp14:anchorId="7B3EF78B" wp14:editId="6DA97490">
            <wp:extent cx="5741670" cy="733425"/>
            <wp:effectExtent l="0" t="0" r="0" b="9525"/>
            <wp:docPr id="187481433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14333" name="Imagen 1" descr="Interfaz de usuario gráfica, Aplicación&#10;&#10;Descripción generada automáticamente"/>
                    <pic:cNvPicPr/>
                  </pic:nvPicPr>
                  <pic:blipFill rotWithShape="1">
                    <a:blip r:embed="rId8"/>
                    <a:srcRect l="51475" t="23810" r="9549" b="63319"/>
                    <a:stretch/>
                  </pic:blipFill>
                  <pic:spPr bwMode="auto">
                    <a:xfrm>
                      <a:off x="0" y="0"/>
                      <a:ext cx="5774367" cy="737602"/>
                    </a:xfrm>
                    <a:prstGeom prst="rect">
                      <a:avLst/>
                    </a:prstGeom>
                    <a:ln>
                      <a:noFill/>
                    </a:ln>
                    <a:extLst>
                      <a:ext uri="{53640926-AAD7-44D8-BBD7-CCE9431645EC}">
                        <a14:shadowObscured xmlns:a14="http://schemas.microsoft.com/office/drawing/2010/main"/>
                      </a:ext>
                    </a:extLst>
                  </pic:spPr>
                </pic:pic>
              </a:graphicData>
            </a:graphic>
          </wp:inline>
        </w:drawing>
      </w:r>
    </w:p>
    <w:p w14:paraId="615E56F0" w14:textId="77777777" w:rsidR="00B77964" w:rsidRPr="00183DF1" w:rsidRDefault="00B77964" w:rsidP="00FE3D59">
      <w:pPr>
        <w:spacing w:line="360" w:lineRule="auto"/>
        <w:jc w:val="both"/>
        <w:rPr>
          <w:rFonts w:ascii="Palatino Linotype" w:eastAsia="Palatino Linotype" w:hAnsi="Palatino Linotype" w:cs="Palatino Linotype"/>
          <w:b/>
        </w:rPr>
      </w:pPr>
    </w:p>
    <w:p w14:paraId="54F1A465" w14:textId="08B02FFA" w:rsidR="005A705E" w:rsidRPr="00183DF1" w:rsidRDefault="00B77964" w:rsidP="00FE3D59">
      <w:pPr>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
        </w:rPr>
        <w:t xml:space="preserve">3. </w:t>
      </w:r>
      <w:r w:rsidR="005A705E" w:rsidRPr="00183DF1">
        <w:rPr>
          <w:rFonts w:ascii="Palatino Linotype" w:eastAsia="Palatino Linotype" w:hAnsi="Palatino Linotype" w:cs="Palatino Linotype"/>
          <w:b/>
        </w:rPr>
        <w:t xml:space="preserve">Prorroga. </w:t>
      </w:r>
      <w:r w:rsidR="005A705E" w:rsidRPr="00183DF1">
        <w:rPr>
          <w:rFonts w:ascii="Palatino Linotype" w:eastAsia="Palatino Linotype" w:hAnsi="Palatino Linotype" w:cs="Palatino Linotype"/>
          <w:bCs/>
        </w:rPr>
        <w:t xml:space="preserve">El </w:t>
      </w:r>
      <w:r w:rsidR="00D52563">
        <w:rPr>
          <w:rFonts w:ascii="Palatino Linotype" w:eastAsia="Palatino Linotype" w:hAnsi="Palatino Linotype" w:cs="Palatino Linotype"/>
          <w:bCs/>
        </w:rPr>
        <w:t>quince</w:t>
      </w:r>
      <w:r w:rsidR="005A705E" w:rsidRPr="00183DF1">
        <w:rPr>
          <w:rFonts w:ascii="Palatino Linotype" w:eastAsia="Palatino Linotype" w:hAnsi="Palatino Linotype" w:cs="Palatino Linotype"/>
          <w:bCs/>
        </w:rPr>
        <w:t xml:space="preserve"> de noviembre, el Servidor Público Habilitado de la Coordinación de Estudios Hacendarios y Asistencia Técnica, solicitó ampliación del</w:t>
      </w:r>
      <w:r w:rsidR="00C03E7D" w:rsidRPr="00183DF1">
        <w:rPr>
          <w:rFonts w:ascii="Palatino Linotype" w:eastAsia="Palatino Linotype" w:hAnsi="Palatino Linotype" w:cs="Palatino Linotype"/>
          <w:bCs/>
        </w:rPr>
        <w:t xml:space="preserve"> </w:t>
      </w:r>
      <w:r w:rsidR="005A705E" w:rsidRPr="00183DF1">
        <w:rPr>
          <w:rFonts w:ascii="Palatino Linotype" w:eastAsia="Palatino Linotype" w:hAnsi="Palatino Linotype" w:cs="Palatino Linotype"/>
          <w:bCs/>
        </w:rPr>
        <w:t>plazo para dar respuesta a la solicitud de información</w:t>
      </w:r>
      <w:r w:rsidR="00C03E7D" w:rsidRPr="00183DF1">
        <w:rPr>
          <w:rFonts w:ascii="Palatino Linotype" w:eastAsia="Palatino Linotype" w:hAnsi="Palatino Linotype" w:cs="Palatino Linotype"/>
          <w:bCs/>
        </w:rPr>
        <w:t>; misma que fue autorizada el nueve de noviembre, mediante Acuerdo CT/CIIIE/002/2022, señalando como fecha límite de respuesta el veintiocho de noviembre.</w:t>
      </w:r>
    </w:p>
    <w:p w14:paraId="111C9096" w14:textId="77777777" w:rsidR="005A705E" w:rsidRPr="00183DF1" w:rsidRDefault="005A705E" w:rsidP="00FE3D59">
      <w:pPr>
        <w:spacing w:line="360" w:lineRule="auto"/>
        <w:jc w:val="both"/>
        <w:rPr>
          <w:rFonts w:ascii="Palatino Linotype" w:eastAsia="Palatino Linotype" w:hAnsi="Palatino Linotype" w:cs="Palatino Linotype"/>
          <w:b/>
        </w:rPr>
      </w:pPr>
    </w:p>
    <w:p w14:paraId="7B3A220E" w14:textId="751AD371" w:rsidR="00B77964" w:rsidRPr="00183DF1" w:rsidRDefault="00C03E7D"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rPr>
        <w:t xml:space="preserve">4. </w:t>
      </w:r>
      <w:r w:rsidR="00B77964" w:rsidRPr="00183DF1">
        <w:rPr>
          <w:rFonts w:ascii="Palatino Linotype" w:eastAsia="Palatino Linotype" w:hAnsi="Palatino Linotype" w:cs="Palatino Linotype"/>
          <w:b/>
        </w:rPr>
        <w:t xml:space="preserve">Respuesta. </w:t>
      </w:r>
      <w:r w:rsidR="00B77964" w:rsidRPr="00183DF1">
        <w:rPr>
          <w:rFonts w:ascii="Palatino Linotype" w:eastAsia="Palatino Linotype" w:hAnsi="Palatino Linotype" w:cs="Palatino Linotype"/>
        </w:rPr>
        <w:t>El</w:t>
      </w:r>
      <w:r w:rsidR="00B77964" w:rsidRPr="00183DF1">
        <w:rPr>
          <w:rFonts w:ascii="Palatino Linotype" w:eastAsia="Palatino Linotype" w:hAnsi="Palatino Linotype" w:cs="Palatino Linotype"/>
          <w:b/>
        </w:rPr>
        <w:t xml:space="preserve"> veinti</w:t>
      </w:r>
      <w:r w:rsidRPr="00183DF1">
        <w:rPr>
          <w:rFonts w:ascii="Palatino Linotype" w:eastAsia="Palatino Linotype" w:hAnsi="Palatino Linotype" w:cs="Palatino Linotype"/>
          <w:b/>
        </w:rPr>
        <w:t>ocho</w:t>
      </w:r>
      <w:r w:rsidR="00B77964" w:rsidRPr="00183DF1">
        <w:rPr>
          <w:rFonts w:ascii="Palatino Linotype" w:eastAsia="Palatino Linotype" w:hAnsi="Palatino Linotype" w:cs="Palatino Linotype"/>
          <w:b/>
        </w:rPr>
        <w:t xml:space="preserve"> de </w:t>
      </w:r>
      <w:r w:rsidRPr="00183DF1">
        <w:rPr>
          <w:rFonts w:ascii="Palatino Linotype" w:eastAsia="Palatino Linotype" w:hAnsi="Palatino Linotype" w:cs="Palatino Linotype"/>
          <w:b/>
        </w:rPr>
        <w:t>noviem</w:t>
      </w:r>
      <w:r w:rsidR="00B77964" w:rsidRPr="00183DF1">
        <w:rPr>
          <w:rFonts w:ascii="Palatino Linotype" w:eastAsia="Palatino Linotype" w:hAnsi="Palatino Linotype" w:cs="Palatino Linotype"/>
          <w:b/>
        </w:rPr>
        <w:t>bre de dos mil veintidós</w:t>
      </w:r>
      <w:r w:rsidR="00B77964" w:rsidRPr="00183DF1">
        <w:rPr>
          <w:rFonts w:ascii="Palatino Linotype" w:eastAsia="Palatino Linotype" w:hAnsi="Palatino Linotype" w:cs="Palatino Linotype"/>
        </w:rPr>
        <w:t xml:space="preserve">, </w:t>
      </w:r>
      <w:r w:rsidR="00B77964" w:rsidRPr="00183DF1">
        <w:rPr>
          <w:rFonts w:ascii="Palatino Linotype" w:eastAsia="Palatino Linotype" w:hAnsi="Palatino Linotype" w:cs="Palatino Linotype"/>
          <w:b/>
        </w:rPr>
        <w:t>El Sujeto Obligado</w:t>
      </w:r>
      <w:r w:rsidR="00B77964" w:rsidRPr="00183DF1">
        <w:rPr>
          <w:rFonts w:ascii="Palatino Linotype" w:eastAsia="Palatino Linotype" w:hAnsi="Palatino Linotype" w:cs="Palatino Linotype"/>
        </w:rPr>
        <w:t xml:space="preserve"> dio respuesta en los términos siguientes: </w:t>
      </w:r>
    </w:p>
    <w:p w14:paraId="4DF0F0C9" w14:textId="77777777" w:rsidR="001C277D" w:rsidRPr="00183DF1" w:rsidRDefault="001C277D" w:rsidP="00FE3D59">
      <w:pPr>
        <w:spacing w:line="360" w:lineRule="auto"/>
        <w:jc w:val="both"/>
        <w:rPr>
          <w:rFonts w:ascii="Palatino Linotype" w:eastAsia="Palatino Linotype" w:hAnsi="Palatino Linotype" w:cs="Palatino Linotype"/>
        </w:rPr>
      </w:pPr>
    </w:p>
    <w:p w14:paraId="18075E18" w14:textId="77777777" w:rsidR="00C03E7D" w:rsidRPr="00183DF1" w:rsidRDefault="00B77964" w:rsidP="00FE3D59">
      <w:pPr>
        <w:ind w:left="850" w:right="899"/>
        <w:jc w:val="right"/>
        <w:rPr>
          <w:rFonts w:ascii="Palatino Linotype" w:eastAsia="Palatino Linotype" w:hAnsi="Palatino Linotype" w:cs="Palatino Linotype"/>
          <w:i/>
          <w:sz w:val="22"/>
          <w:szCs w:val="22"/>
        </w:rPr>
      </w:pPr>
      <w:r w:rsidRPr="00183DF1">
        <w:rPr>
          <w:rFonts w:ascii="Palatino Linotype" w:eastAsia="Palatino Linotype" w:hAnsi="Palatino Linotype" w:cs="Palatino Linotype"/>
          <w:i/>
          <w:sz w:val="22"/>
          <w:szCs w:val="22"/>
        </w:rPr>
        <w:lastRenderedPageBreak/>
        <w:t>“</w:t>
      </w:r>
      <w:r w:rsidR="00C03E7D" w:rsidRPr="00183DF1">
        <w:rPr>
          <w:rFonts w:ascii="Palatino Linotype" w:eastAsia="Palatino Linotype" w:hAnsi="Palatino Linotype" w:cs="Palatino Linotype"/>
          <w:i/>
          <w:sz w:val="22"/>
          <w:szCs w:val="22"/>
        </w:rPr>
        <w:t>Metepec, México a 28 de Noviembre de 2022</w:t>
      </w:r>
    </w:p>
    <w:p w14:paraId="6DB173FE" w14:textId="77777777" w:rsidR="00C03E7D" w:rsidRPr="00183DF1" w:rsidRDefault="00C03E7D" w:rsidP="00FE3D59">
      <w:pPr>
        <w:ind w:left="850" w:right="899"/>
        <w:jc w:val="right"/>
        <w:rPr>
          <w:rFonts w:ascii="Palatino Linotype" w:eastAsia="Palatino Linotype" w:hAnsi="Palatino Linotype" w:cs="Palatino Linotype"/>
          <w:i/>
          <w:sz w:val="22"/>
          <w:szCs w:val="22"/>
        </w:rPr>
      </w:pPr>
      <w:r w:rsidRPr="00183DF1">
        <w:rPr>
          <w:rFonts w:ascii="Palatino Linotype" w:eastAsia="Palatino Linotype" w:hAnsi="Palatino Linotype" w:cs="Palatino Linotype"/>
          <w:i/>
          <w:sz w:val="22"/>
          <w:szCs w:val="22"/>
        </w:rPr>
        <w:t>Nombre del solicitante: C. Solicitante</w:t>
      </w:r>
    </w:p>
    <w:p w14:paraId="4BBBB6BB" w14:textId="77777777" w:rsidR="00C03E7D" w:rsidRPr="00183DF1" w:rsidRDefault="00C03E7D" w:rsidP="00FE3D59">
      <w:pPr>
        <w:ind w:left="850" w:right="899"/>
        <w:jc w:val="right"/>
        <w:rPr>
          <w:rFonts w:ascii="Palatino Linotype" w:eastAsia="Palatino Linotype" w:hAnsi="Palatino Linotype" w:cs="Palatino Linotype"/>
          <w:i/>
          <w:sz w:val="22"/>
          <w:szCs w:val="22"/>
        </w:rPr>
      </w:pPr>
      <w:r w:rsidRPr="00183DF1">
        <w:rPr>
          <w:rFonts w:ascii="Palatino Linotype" w:eastAsia="Palatino Linotype" w:hAnsi="Palatino Linotype" w:cs="Palatino Linotype"/>
          <w:i/>
          <w:sz w:val="22"/>
          <w:szCs w:val="22"/>
        </w:rPr>
        <w:t>Folio de la solicitud: 00105/IHAEM/IP/2022</w:t>
      </w:r>
    </w:p>
    <w:p w14:paraId="7B5E0DA7" w14:textId="77777777" w:rsidR="00C03E7D" w:rsidRPr="00183DF1" w:rsidRDefault="00C03E7D" w:rsidP="00FE3D59">
      <w:pPr>
        <w:ind w:left="850" w:right="899"/>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16BD422C" w14:textId="623ECB2F" w:rsidR="00B77964" w:rsidRPr="00183DF1" w:rsidRDefault="00C03E7D" w:rsidP="00FE3D59">
      <w:pPr>
        <w:ind w:left="850" w:right="899"/>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i/>
          <w:sz w:val="22"/>
          <w:szCs w:val="22"/>
        </w:rPr>
        <w:t>En atención a su solicitud, me permito adjuntar cinco archivos en formato .pdf, que contienen: la Respuesta, los oficios de turno y respuesta del Servidor Público Habilitado, Acta del Comité Dictaminador, Acuerdo de Inexistencia y Acta del Comité de Transparencia donde se funda y motiva dicho acuerdo. Quedo a sus órdenes.</w:t>
      </w:r>
      <w:r w:rsidR="00B77964" w:rsidRPr="00183DF1">
        <w:rPr>
          <w:rFonts w:ascii="Palatino Linotype" w:eastAsia="Palatino Linotype" w:hAnsi="Palatino Linotype" w:cs="Palatino Linotype"/>
          <w:i/>
          <w:sz w:val="22"/>
          <w:szCs w:val="22"/>
        </w:rPr>
        <w:t>” (Sic)</w:t>
      </w:r>
    </w:p>
    <w:p w14:paraId="75A04B60" w14:textId="77777777" w:rsidR="00B77964" w:rsidRPr="00183DF1" w:rsidRDefault="00B77964" w:rsidP="00FE3D59">
      <w:pPr>
        <w:ind w:left="850" w:right="899"/>
        <w:jc w:val="both"/>
        <w:rPr>
          <w:rFonts w:ascii="Palatino Linotype" w:eastAsia="Palatino Linotype" w:hAnsi="Palatino Linotype" w:cs="Palatino Linotype"/>
          <w:i/>
          <w:sz w:val="22"/>
          <w:szCs w:val="22"/>
        </w:rPr>
      </w:pPr>
    </w:p>
    <w:p w14:paraId="2178A753" w14:textId="753C1E4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Adjuntando a su respuesta</w:t>
      </w:r>
      <w:bookmarkStart w:id="4" w:name="_Hlk134525432"/>
      <w:r w:rsidRPr="00183DF1">
        <w:rPr>
          <w:rFonts w:ascii="Palatino Linotype" w:eastAsia="Palatino Linotype" w:hAnsi="Palatino Linotype" w:cs="Palatino Linotype"/>
        </w:rPr>
        <w:t xml:space="preserve"> </w:t>
      </w:r>
      <w:r w:rsidR="00C03E7D" w:rsidRPr="00183DF1">
        <w:rPr>
          <w:rFonts w:ascii="Palatino Linotype" w:eastAsia="Palatino Linotype" w:hAnsi="Palatino Linotype" w:cs="Palatino Linotype"/>
        </w:rPr>
        <w:t>cinco</w:t>
      </w:r>
      <w:r w:rsidRPr="00183DF1">
        <w:rPr>
          <w:rFonts w:ascii="Palatino Linotype" w:eastAsia="Palatino Linotype" w:hAnsi="Palatino Linotype" w:cs="Palatino Linotype"/>
        </w:rPr>
        <w:t xml:space="preserve"> archivo</w:t>
      </w:r>
      <w:r w:rsidR="00C03E7D" w:rsidRPr="00183DF1">
        <w:rPr>
          <w:rFonts w:ascii="Palatino Linotype" w:eastAsia="Palatino Linotype" w:hAnsi="Palatino Linotype" w:cs="Palatino Linotype"/>
        </w:rPr>
        <w:t>s</w:t>
      </w:r>
      <w:r w:rsidR="00811637" w:rsidRPr="00183DF1">
        <w:rPr>
          <w:rFonts w:ascii="Palatino Linotype" w:eastAsia="Palatino Linotype" w:hAnsi="Palatino Linotype" w:cs="Palatino Linotype"/>
        </w:rPr>
        <w:t>.</w:t>
      </w:r>
      <w:r w:rsidRPr="00183DF1">
        <w:t xml:space="preserve"> </w:t>
      </w:r>
    </w:p>
    <w:bookmarkEnd w:id="4"/>
    <w:p w14:paraId="644D9E1F" w14:textId="77777777" w:rsidR="00811637" w:rsidRPr="00183DF1" w:rsidRDefault="00811637" w:rsidP="00FE3D59">
      <w:pPr>
        <w:spacing w:line="360" w:lineRule="auto"/>
        <w:jc w:val="both"/>
        <w:rPr>
          <w:rFonts w:ascii="Palatino Linotype" w:eastAsia="Palatino Linotype" w:hAnsi="Palatino Linotype" w:cs="Palatino Linotype"/>
          <w:b/>
          <w:sz w:val="28"/>
          <w:szCs w:val="28"/>
        </w:rPr>
      </w:pPr>
    </w:p>
    <w:p w14:paraId="256466CC" w14:textId="272A30DF" w:rsidR="00B77964" w:rsidRPr="00183DF1" w:rsidRDefault="00B77964" w:rsidP="00FE3D59">
      <w:pPr>
        <w:spacing w:line="360" w:lineRule="auto"/>
        <w:jc w:val="both"/>
        <w:rPr>
          <w:rFonts w:ascii="Palatino Linotype" w:eastAsia="Palatino Linotype" w:hAnsi="Palatino Linotype" w:cs="Palatino Linotype"/>
          <w:b/>
        </w:rPr>
      </w:pPr>
      <w:r w:rsidRPr="00183DF1">
        <w:rPr>
          <w:rFonts w:ascii="Palatino Linotype" w:eastAsia="Palatino Linotype" w:hAnsi="Palatino Linotype" w:cs="Palatino Linotype"/>
          <w:b/>
          <w:sz w:val="28"/>
          <w:szCs w:val="28"/>
        </w:rPr>
        <w:t>II. Del Recurso de Revisión</w:t>
      </w:r>
      <w:r w:rsidRPr="00183DF1">
        <w:rPr>
          <w:rFonts w:ascii="Palatino Linotype" w:eastAsia="Palatino Linotype" w:hAnsi="Palatino Linotype" w:cs="Palatino Linotype"/>
          <w:b/>
        </w:rPr>
        <w:t>.</w:t>
      </w:r>
    </w:p>
    <w:p w14:paraId="17C85E14" w14:textId="59171DBB" w:rsidR="00B77964" w:rsidRPr="00183DF1" w:rsidRDefault="00B77964" w:rsidP="00FE3D59">
      <w:pPr>
        <w:widowControl w:val="0"/>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bCs/>
        </w:rPr>
        <w:t>1. Presentación.</w:t>
      </w:r>
      <w:r w:rsidRPr="00183DF1">
        <w:rPr>
          <w:rFonts w:ascii="Palatino Linotype" w:eastAsia="Palatino Linotype" w:hAnsi="Palatino Linotype" w:cs="Palatino Linotype"/>
        </w:rPr>
        <w:t xml:space="preserve"> Inconforme con la respuesta; el </w:t>
      </w:r>
      <w:r w:rsidRPr="00D52563">
        <w:rPr>
          <w:rFonts w:ascii="Palatino Linotype" w:eastAsia="Palatino Linotype" w:hAnsi="Palatino Linotype" w:cs="Palatino Linotype"/>
          <w:b/>
          <w:bCs/>
        </w:rPr>
        <w:t>veinti</w:t>
      </w:r>
      <w:r w:rsidR="001C277D" w:rsidRPr="00D52563">
        <w:rPr>
          <w:rFonts w:ascii="Palatino Linotype" w:eastAsia="Palatino Linotype" w:hAnsi="Palatino Linotype" w:cs="Palatino Linotype"/>
          <w:b/>
          <w:bCs/>
        </w:rPr>
        <w:t>ocho</w:t>
      </w:r>
      <w:r w:rsidRPr="00D52563">
        <w:rPr>
          <w:rFonts w:ascii="Palatino Linotype" w:eastAsia="Palatino Linotype" w:hAnsi="Palatino Linotype" w:cs="Palatino Linotype"/>
          <w:b/>
          <w:bCs/>
        </w:rPr>
        <w:t xml:space="preserve"> de </w:t>
      </w:r>
      <w:r w:rsidR="001C277D" w:rsidRPr="00D52563">
        <w:rPr>
          <w:rFonts w:ascii="Palatino Linotype" w:eastAsia="Palatino Linotype" w:hAnsi="Palatino Linotype" w:cs="Palatino Linotype"/>
          <w:b/>
          <w:bCs/>
        </w:rPr>
        <w:t>noviembre</w:t>
      </w:r>
      <w:r w:rsidRPr="00D52563">
        <w:rPr>
          <w:rFonts w:ascii="Palatino Linotype" w:eastAsia="Palatino Linotype" w:hAnsi="Palatino Linotype" w:cs="Palatino Linotype"/>
          <w:b/>
          <w:bCs/>
        </w:rPr>
        <w:t xml:space="preserve"> de dos mil veintidós</w:t>
      </w:r>
      <w:r w:rsidRPr="00183DF1">
        <w:rPr>
          <w:rFonts w:ascii="Palatino Linotype" w:eastAsia="Palatino Linotype" w:hAnsi="Palatino Linotype" w:cs="Palatino Linotype"/>
        </w:rPr>
        <w:t xml:space="preserve">,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rPr>
        <w:t xml:space="preserve"> interpuso el Recurso de Revisión en </w:t>
      </w:r>
      <w:r w:rsidRPr="00183DF1">
        <w:rPr>
          <w:rFonts w:ascii="Palatino Linotype" w:eastAsia="Palatino Linotype" w:hAnsi="Palatino Linotype" w:cs="Palatino Linotype"/>
          <w:bCs/>
        </w:rPr>
        <w:t>el</w:t>
      </w:r>
      <w:r w:rsidRPr="00183DF1">
        <w:rPr>
          <w:rFonts w:ascii="Palatino Linotype" w:eastAsia="Palatino Linotype" w:hAnsi="Palatino Linotype" w:cs="Palatino Linotype"/>
          <w:b/>
        </w:rPr>
        <w:t xml:space="preserve"> SAIMEX</w:t>
      </w:r>
      <w:r w:rsidRPr="00183DF1">
        <w:rPr>
          <w:rFonts w:ascii="Palatino Linotype" w:eastAsia="Palatino Linotype" w:hAnsi="Palatino Linotype" w:cs="Palatino Linotype"/>
        </w:rPr>
        <w:t xml:space="preserve"> registrado bajo el número de expediente </w:t>
      </w:r>
      <w:r w:rsidRPr="00183DF1">
        <w:rPr>
          <w:rFonts w:ascii="Palatino Linotype" w:eastAsia="Palatino Linotype" w:hAnsi="Palatino Linotype" w:cs="Palatino Linotype"/>
          <w:b/>
          <w:bCs/>
        </w:rPr>
        <w:t>16952/INFOEM/IP/RR/2022</w:t>
      </w:r>
      <w:r w:rsidRPr="00183DF1">
        <w:rPr>
          <w:rFonts w:ascii="Palatino Linotype" w:eastAsia="Palatino Linotype" w:hAnsi="Palatino Linotype" w:cs="Palatino Linotype"/>
          <w:b/>
        </w:rPr>
        <w:t xml:space="preserve">; </w:t>
      </w:r>
      <w:r w:rsidRPr="00183DF1">
        <w:rPr>
          <w:rFonts w:ascii="Palatino Linotype" w:eastAsia="Palatino Linotype" w:hAnsi="Palatino Linotype" w:cs="Palatino Linotype"/>
        </w:rPr>
        <w:t>señalando como acto impugnado y motivos de agravio:</w:t>
      </w:r>
    </w:p>
    <w:p w14:paraId="7CCDE10E" w14:textId="77777777" w:rsidR="00B77964" w:rsidRPr="00183DF1" w:rsidRDefault="00B77964" w:rsidP="00FE3D59">
      <w:pPr>
        <w:ind w:left="1418" w:right="-57"/>
        <w:jc w:val="both"/>
        <w:rPr>
          <w:rFonts w:ascii="Palatino Linotype" w:eastAsia="Palatino Linotype" w:hAnsi="Palatino Linotype" w:cs="Palatino Linotype"/>
          <w:b/>
          <w:u w:val="single"/>
        </w:rPr>
      </w:pPr>
    </w:p>
    <w:p w14:paraId="013FD458" w14:textId="77777777" w:rsidR="00B77964" w:rsidRPr="00183DF1" w:rsidRDefault="00B77964" w:rsidP="00FE3D59">
      <w:pPr>
        <w:ind w:left="1418" w:right="-57"/>
        <w:jc w:val="both"/>
        <w:rPr>
          <w:rFonts w:ascii="Palatino Linotype" w:eastAsia="Palatino Linotype" w:hAnsi="Palatino Linotype" w:cs="Palatino Linotype"/>
          <w:b/>
          <w:u w:val="single"/>
        </w:rPr>
      </w:pPr>
      <w:r w:rsidRPr="00183DF1">
        <w:rPr>
          <w:rFonts w:ascii="Palatino Linotype" w:eastAsia="Palatino Linotype" w:hAnsi="Palatino Linotype" w:cs="Palatino Linotype"/>
          <w:b/>
          <w:u w:val="single"/>
        </w:rPr>
        <w:t>Acto Impugnado:</w:t>
      </w:r>
      <w:r w:rsidRPr="00183DF1">
        <w:rPr>
          <w:b/>
          <w:u w:val="single"/>
        </w:rPr>
        <w:t xml:space="preserve"> </w:t>
      </w:r>
    </w:p>
    <w:p w14:paraId="08C1E9FF" w14:textId="76B75082" w:rsidR="00B77964" w:rsidRPr="00183DF1" w:rsidRDefault="00B77964" w:rsidP="00FE3D59">
      <w:pPr>
        <w:tabs>
          <w:tab w:val="left" w:pos="709"/>
        </w:tabs>
        <w:spacing w:before="66"/>
        <w:ind w:left="1418" w:right="899"/>
        <w:jc w:val="both"/>
        <w:rPr>
          <w:rFonts w:ascii="Palatino Linotype" w:eastAsia="Palatino Linotype" w:hAnsi="Palatino Linotype" w:cs="Palatino Linotype"/>
          <w:iCs/>
          <w:sz w:val="22"/>
          <w:szCs w:val="22"/>
        </w:rPr>
      </w:pPr>
      <w:r w:rsidRPr="00183DF1">
        <w:rPr>
          <w:rFonts w:ascii="Palatino Linotype" w:eastAsia="Palatino Linotype" w:hAnsi="Palatino Linotype" w:cs="Palatino Linotype"/>
          <w:i/>
          <w:sz w:val="22"/>
          <w:szCs w:val="22"/>
        </w:rPr>
        <w:t>“</w:t>
      </w:r>
      <w:r w:rsidR="001C277D" w:rsidRPr="00183DF1">
        <w:rPr>
          <w:rFonts w:ascii="Palatino Linotype" w:eastAsia="Palatino Linotype" w:hAnsi="Palatino Linotype" w:cs="Palatino Linotype"/>
          <w:i/>
          <w:sz w:val="22"/>
          <w:szCs w:val="22"/>
        </w:rPr>
        <w:t>la respuesta del sujeto obligado</w:t>
      </w:r>
      <w:r w:rsidRPr="00183DF1">
        <w:rPr>
          <w:rFonts w:ascii="Palatino Linotype" w:eastAsia="Palatino Linotype" w:hAnsi="Palatino Linotype" w:cs="Palatino Linotype"/>
          <w:i/>
          <w:sz w:val="22"/>
          <w:szCs w:val="22"/>
        </w:rPr>
        <w:t xml:space="preserve">” </w:t>
      </w:r>
      <w:r w:rsidRPr="00183DF1">
        <w:rPr>
          <w:rFonts w:ascii="Palatino Linotype" w:eastAsia="Palatino Linotype" w:hAnsi="Palatino Linotype" w:cs="Palatino Linotype"/>
          <w:iCs/>
          <w:sz w:val="22"/>
          <w:szCs w:val="22"/>
        </w:rPr>
        <w:t>(Sic)</w:t>
      </w:r>
    </w:p>
    <w:p w14:paraId="123A8DB1" w14:textId="77777777" w:rsidR="00B77964" w:rsidRPr="00183DF1" w:rsidRDefault="00B77964" w:rsidP="00FE3D59">
      <w:pPr>
        <w:ind w:left="1418" w:right="899"/>
        <w:jc w:val="both"/>
        <w:rPr>
          <w:rFonts w:ascii="Palatino Linotype" w:eastAsia="Palatino Linotype" w:hAnsi="Palatino Linotype" w:cs="Palatino Linotype"/>
        </w:rPr>
      </w:pPr>
    </w:p>
    <w:p w14:paraId="6B5A8B2A" w14:textId="77777777" w:rsidR="00B77964" w:rsidRPr="00183DF1" w:rsidRDefault="00B77964" w:rsidP="00FE3D59">
      <w:pPr>
        <w:ind w:left="1418" w:right="49"/>
        <w:jc w:val="both"/>
        <w:rPr>
          <w:rFonts w:ascii="Palatino Linotype" w:eastAsia="Palatino Linotype" w:hAnsi="Palatino Linotype" w:cs="Palatino Linotype"/>
          <w:b/>
          <w:u w:val="single"/>
        </w:rPr>
      </w:pPr>
      <w:r w:rsidRPr="00183DF1">
        <w:rPr>
          <w:rFonts w:ascii="Palatino Linotype" w:eastAsia="Palatino Linotype" w:hAnsi="Palatino Linotype" w:cs="Palatino Linotype"/>
          <w:b/>
          <w:u w:val="single"/>
        </w:rPr>
        <w:t>Razones o motivos de inconformidad:</w:t>
      </w:r>
    </w:p>
    <w:p w14:paraId="0B99B3DF" w14:textId="7AEDFCD6" w:rsidR="00B77964" w:rsidRPr="00183DF1" w:rsidRDefault="00B77964" w:rsidP="00FE3D59">
      <w:pPr>
        <w:tabs>
          <w:tab w:val="left" w:pos="709"/>
        </w:tabs>
        <w:spacing w:before="66"/>
        <w:ind w:left="1418" w:right="899"/>
        <w:jc w:val="both"/>
        <w:rPr>
          <w:rFonts w:ascii="Palatino Linotype" w:eastAsia="Palatino Linotype" w:hAnsi="Palatino Linotype" w:cs="Palatino Linotype"/>
        </w:rPr>
      </w:pPr>
      <w:r w:rsidRPr="00183DF1">
        <w:rPr>
          <w:rFonts w:ascii="Palatino Linotype" w:eastAsia="Palatino Linotype" w:hAnsi="Palatino Linotype" w:cs="Palatino Linotype"/>
          <w:i/>
          <w:sz w:val="22"/>
          <w:szCs w:val="22"/>
        </w:rPr>
        <w:t>“</w:t>
      </w:r>
      <w:r w:rsidR="001C277D" w:rsidRPr="00183DF1">
        <w:rPr>
          <w:rFonts w:ascii="Palatino Linotype" w:eastAsia="Palatino Linotype" w:hAnsi="Palatino Linotype" w:cs="Palatino Linotype"/>
          <w:i/>
          <w:sz w:val="22"/>
          <w:szCs w:val="22"/>
        </w:rPr>
        <w:t xml:space="preserve">la respuesta del sujeto obligado </w:t>
      </w:r>
      <w:proofErr w:type="spellStart"/>
      <w:r w:rsidR="001C277D" w:rsidRPr="00183DF1">
        <w:rPr>
          <w:rFonts w:ascii="Palatino Linotype" w:eastAsia="Palatino Linotype" w:hAnsi="Palatino Linotype" w:cs="Palatino Linotype"/>
          <w:i/>
          <w:sz w:val="22"/>
          <w:szCs w:val="22"/>
        </w:rPr>
        <w:t>esta</w:t>
      </w:r>
      <w:proofErr w:type="spellEnd"/>
      <w:r w:rsidR="001C277D" w:rsidRPr="00183DF1">
        <w:rPr>
          <w:rFonts w:ascii="Palatino Linotype" w:eastAsia="Palatino Linotype" w:hAnsi="Palatino Linotype" w:cs="Palatino Linotype"/>
          <w:i/>
          <w:sz w:val="22"/>
          <w:szCs w:val="22"/>
        </w:rPr>
        <w:t xml:space="preserve"> plagada de inconsistencia, </w:t>
      </w:r>
      <w:proofErr w:type="spellStart"/>
      <w:r w:rsidR="001C277D" w:rsidRPr="00183DF1">
        <w:rPr>
          <w:rFonts w:ascii="Palatino Linotype" w:eastAsia="Palatino Linotype" w:hAnsi="Palatino Linotype" w:cs="Palatino Linotype"/>
          <w:i/>
          <w:sz w:val="22"/>
          <w:szCs w:val="22"/>
        </w:rPr>
        <w:t>par</w:t>
      </w:r>
      <w:proofErr w:type="spellEnd"/>
      <w:r w:rsidR="001C277D" w:rsidRPr="00183DF1">
        <w:rPr>
          <w:rFonts w:ascii="Palatino Linotype" w:eastAsia="Palatino Linotype" w:hAnsi="Palatino Linotype" w:cs="Palatino Linotype"/>
          <w:i/>
          <w:sz w:val="22"/>
          <w:szCs w:val="22"/>
        </w:rPr>
        <w:t xml:space="preserve"> evaluar el esfuerzo hacendario de los municipios se califica cada uno de los 10 apartados siguientes: 1.-fortalecimiento del marco jurídico hacendario. 2.-participacion en el sistema de </w:t>
      </w:r>
      <w:proofErr w:type="spellStart"/>
      <w:r w:rsidR="001C277D" w:rsidRPr="00183DF1">
        <w:rPr>
          <w:rFonts w:ascii="Palatino Linotype" w:eastAsia="Palatino Linotype" w:hAnsi="Palatino Linotype" w:cs="Palatino Linotype"/>
          <w:i/>
          <w:sz w:val="22"/>
          <w:szCs w:val="22"/>
        </w:rPr>
        <w:t>coordinacion</w:t>
      </w:r>
      <w:proofErr w:type="spellEnd"/>
      <w:r w:rsidR="001C277D" w:rsidRPr="00183DF1">
        <w:rPr>
          <w:rFonts w:ascii="Palatino Linotype" w:eastAsia="Palatino Linotype" w:hAnsi="Palatino Linotype" w:cs="Palatino Linotype"/>
          <w:i/>
          <w:sz w:val="22"/>
          <w:szCs w:val="22"/>
        </w:rPr>
        <w:t xml:space="preserve"> hacendaria del estado de </w:t>
      </w:r>
      <w:proofErr w:type="spellStart"/>
      <w:r w:rsidR="001C277D" w:rsidRPr="00183DF1">
        <w:rPr>
          <w:rFonts w:ascii="Palatino Linotype" w:eastAsia="Palatino Linotype" w:hAnsi="Palatino Linotype" w:cs="Palatino Linotype"/>
          <w:i/>
          <w:sz w:val="22"/>
          <w:szCs w:val="22"/>
        </w:rPr>
        <w:t>mexico</w:t>
      </w:r>
      <w:proofErr w:type="spellEnd"/>
      <w:r w:rsidR="001C277D" w:rsidRPr="00183DF1">
        <w:rPr>
          <w:rFonts w:ascii="Palatino Linotype" w:eastAsia="Palatino Linotype" w:hAnsi="Palatino Linotype" w:cs="Palatino Linotype"/>
          <w:i/>
          <w:sz w:val="22"/>
          <w:szCs w:val="22"/>
        </w:rPr>
        <w:t xml:space="preserve">. 3.-manejo adecuado de las finanzas </w:t>
      </w:r>
      <w:proofErr w:type="spellStart"/>
      <w:r w:rsidR="001C277D" w:rsidRPr="00183DF1">
        <w:rPr>
          <w:rFonts w:ascii="Palatino Linotype" w:eastAsia="Palatino Linotype" w:hAnsi="Palatino Linotype" w:cs="Palatino Linotype"/>
          <w:i/>
          <w:sz w:val="22"/>
          <w:szCs w:val="22"/>
        </w:rPr>
        <w:t>publicas</w:t>
      </w:r>
      <w:proofErr w:type="spellEnd"/>
      <w:r w:rsidR="001C277D" w:rsidRPr="00183DF1">
        <w:rPr>
          <w:rFonts w:ascii="Palatino Linotype" w:eastAsia="Palatino Linotype" w:hAnsi="Palatino Linotype" w:cs="Palatino Linotype"/>
          <w:i/>
          <w:sz w:val="22"/>
          <w:szCs w:val="22"/>
        </w:rPr>
        <w:t xml:space="preserve">. 4.- </w:t>
      </w:r>
      <w:proofErr w:type="spellStart"/>
      <w:r w:rsidR="001C277D" w:rsidRPr="00183DF1">
        <w:rPr>
          <w:rFonts w:ascii="Palatino Linotype" w:eastAsia="Palatino Linotype" w:hAnsi="Palatino Linotype" w:cs="Palatino Linotype"/>
          <w:i/>
          <w:sz w:val="22"/>
          <w:szCs w:val="22"/>
        </w:rPr>
        <w:t>modernizacion</w:t>
      </w:r>
      <w:proofErr w:type="spellEnd"/>
      <w:r w:rsidR="001C277D" w:rsidRPr="00183DF1">
        <w:rPr>
          <w:rFonts w:ascii="Palatino Linotype" w:eastAsia="Palatino Linotype" w:hAnsi="Palatino Linotype" w:cs="Palatino Linotype"/>
          <w:i/>
          <w:sz w:val="22"/>
          <w:szCs w:val="22"/>
        </w:rPr>
        <w:t xml:space="preserve"> predial y catastral. 5.-eficiencia en materia de </w:t>
      </w:r>
      <w:proofErr w:type="spellStart"/>
      <w:r w:rsidR="001C277D" w:rsidRPr="00183DF1">
        <w:rPr>
          <w:rFonts w:ascii="Palatino Linotype" w:eastAsia="Palatino Linotype" w:hAnsi="Palatino Linotype" w:cs="Palatino Linotype"/>
          <w:i/>
          <w:sz w:val="22"/>
          <w:szCs w:val="22"/>
        </w:rPr>
        <w:t>gestion</w:t>
      </w:r>
      <w:proofErr w:type="spellEnd"/>
      <w:r w:rsidR="001C277D" w:rsidRPr="00183DF1">
        <w:rPr>
          <w:rFonts w:ascii="Palatino Linotype" w:eastAsia="Palatino Linotype" w:hAnsi="Palatino Linotype" w:cs="Palatino Linotype"/>
          <w:i/>
          <w:sz w:val="22"/>
          <w:szCs w:val="22"/>
        </w:rPr>
        <w:t xml:space="preserve"> de recurso hidrico.6.- innovación en </w:t>
      </w:r>
      <w:r w:rsidR="001C277D" w:rsidRPr="00183DF1">
        <w:rPr>
          <w:rFonts w:ascii="Palatino Linotype" w:eastAsia="Palatino Linotype" w:hAnsi="Palatino Linotype" w:cs="Palatino Linotype"/>
          <w:i/>
          <w:sz w:val="22"/>
          <w:szCs w:val="22"/>
        </w:rPr>
        <w:lastRenderedPageBreak/>
        <w:t xml:space="preserve">tecnologías de la información. 7.- efectividad en materia de </w:t>
      </w:r>
      <w:proofErr w:type="spellStart"/>
      <w:r w:rsidR="001C277D" w:rsidRPr="00183DF1">
        <w:rPr>
          <w:rFonts w:ascii="Palatino Linotype" w:eastAsia="Palatino Linotype" w:hAnsi="Palatino Linotype" w:cs="Palatino Linotype"/>
          <w:i/>
          <w:sz w:val="22"/>
          <w:szCs w:val="22"/>
        </w:rPr>
        <w:t>electrificacion</w:t>
      </w:r>
      <w:proofErr w:type="spellEnd"/>
      <w:r w:rsidR="001C277D" w:rsidRPr="00183DF1">
        <w:rPr>
          <w:rFonts w:ascii="Palatino Linotype" w:eastAsia="Palatino Linotype" w:hAnsi="Palatino Linotype" w:cs="Palatino Linotype"/>
          <w:i/>
          <w:sz w:val="22"/>
          <w:szCs w:val="22"/>
        </w:rPr>
        <w:t xml:space="preserve"> .8.- formación de servidores publicos.9.- cumplimiento a las obligaciones en materia de transparencia comunes y </w:t>
      </w:r>
      <w:proofErr w:type="spellStart"/>
      <w:r w:rsidR="001C277D" w:rsidRPr="00183DF1">
        <w:rPr>
          <w:rFonts w:ascii="Palatino Linotype" w:eastAsia="Palatino Linotype" w:hAnsi="Palatino Linotype" w:cs="Palatino Linotype"/>
          <w:i/>
          <w:sz w:val="22"/>
          <w:szCs w:val="22"/>
        </w:rPr>
        <w:t>especificas</w:t>
      </w:r>
      <w:proofErr w:type="spellEnd"/>
      <w:r w:rsidR="001C277D" w:rsidRPr="00183DF1">
        <w:rPr>
          <w:rFonts w:ascii="Palatino Linotype" w:eastAsia="Palatino Linotype" w:hAnsi="Palatino Linotype" w:cs="Palatino Linotype"/>
          <w:i/>
          <w:sz w:val="22"/>
          <w:szCs w:val="22"/>
        </w:rPr>
        <w:t xml:space="preserve">. 10.- </w:t>
      </w:r>
      <w:proofErr w:type="gramStart"/>
      <w:r w:rsidR="001C277D" w:rsidRPr="00183DF1">
        <w:rPr>
          <w:rFonts w:ascii="Palatino Linotype" w:eastAsia="Palatino Linotype" w:hAnsi="Palatino Linotype" w:cs="Palatino Linotype"/>
          <w:i/>
          <w:sz w:val="22"/>
          <w:szCs w:val="22"/>
        </w:rPr>
        <w:t>cumplimiento</w:t>
      </w:r>
      <w:proofErr w:type="gramEnd"/>
      <w:r w:rsidR="001C277D" w:rsidRPr="00183DF1">
        <w:rPr>
          <w:rFonts w:ascii="Palatino Linotype" w:eastAsia="Palatino Linotype" w:hAnsi="Palatino Linotype" w:cs="Palatino Linotype"/>
          <w:i/>
          <w:sz w:val="22"/>
          <w:szCs w:val="22"/>
        </w:rPr>
        <w:t xml:space="preserve"> a las obligaciones en materia de mejora </w:t>
      </w:r>
      <w:proofErr w:type="spellStart"/>
      <w:r w:rsidR="001C277D" w:rsidRPr="00183DF1">
        <w:rPr>
          <w:rFonts w:ascii="Palatino Linotype" w:eastAsia="Palatino Linotype" w:hAnsi="Palatino Linotype" w:cs="Palatino Linotype"/>
          <w:i/>
          <w:sz w:val="22"/>
          <w:szCs w:val="22"/>
        </w:rPr>
        <w:t>regulatoria.Dicho</w:t>
      </w:r>
      <w:proofErr w:type="spellEnd"/>
      <w:r w:rsidR="001C277D" w:rsidRPr="00183DF1">
        <w:rPr>
          <w:rFonts w:ascii="Palatino Linotype" w:eastAsia="Palatino Linotype" w:hAnsi="Palatino Linotype" w:cs="Palatino Linotype"/>
          <w:i/>
          <w:sz w:val="22"/>
          <w:szCs w:val="22"/>
        </w:rPr>
        <w:t xml:space="preserve"> lo anterior el sujeto obligado no proporciona la información solicitada.</w:t>
      </w:r>
      <w:r w:rsidRPr="00183DF1">
        <w:rPr>
          <w:rFonts w:ascii="Palatino Linotype" w:eastAsia="Palatino Linotype" w:hAnsi="Palatino Linotype" w:cs="Palatino Linotype"/>
          <w:i/>
          <w:sz w:val="22"/>
          <w:szCs w:val="22"/>
        </w:rPr>
        <w:t xml:space="preserve">” </w:t>
      </w:r>
      <w:r w:rsidRPr="00183DF1">
        <w:rPr>
          <w:rFonts w:ascii="Palatino Linotype" w:eastAsia="Palatino Linotype" w:hAnsi="Palatino Linotype" w:cs="Palatino Linotype"/>
          <w:iCs/>
          <w:sz w:val="22"/>
          <w:szCs w:val="22"/>
        </w:rPr>
        <w:t>(Sic)</w:t>
      </w:r>
    </w:p>
    <w:p w14:paraId="22963992" w14:textId="77777777" w:rsidR="00B77964" w:rsidRPr="00183DF1" w:rsidRDefault="00B77964" w:rsidP="00FE3D59">
      <w:pPr>
        <w:spacing w:line="360" w:lineRule="auto"/>
        <w:jc w:val="both"/>
        <w:rPr>
          <w:rFonts w:ascii="Palatino Linotype" w:eastAsia="Palatino Linotype" w:hAnsi="Palatino Linotype" w:cs="Palatino Linotype"/>
        </w:rPr>
      </w:pPr>
    </w:p>
    <w:p w14:paraId="782B5B6B" w14:textId="108E9105"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rPr>
        <w:t xml:space="preserve">2. Del turno del Recurso de Revisión. </w:t>
      </w:r>
      <w:r w:rsidRPr="00183DF1">
        <w:rPr>
          <w:rFonts w:ascii="Palatino Linotype" w:eastAsia="Palatino Linotype" w:hAnsi="Palatino Linotype" w:cs="Palatino Linotype"/>
        </w:rPr>
        <w:t>El mismo veinti</w:t>
      </w:r>
      <w:r w:rsidR="0040512B" w:rsidRPr="00183DF1">
        <w:rPr>
          <w:rFonts w:ascii="Palatino Linotype" w:eastAsia="Palatino Linotype" w:hAnsi="Palatino Linotype" w:cs="Palatino Linotype"/>
        </w:rPr>
        <w:t>ocho</w:t>
      </w:r>
      <w:r w:rsidRPr="00183DF1">
        <w:rPr>
          <w:rFonts w:ascii="Palatino Linotype" w:eastAsia="Palatino Linotype" w:hAnsi="Palatino Linotype" w:cs="Palatino Linotype"/>
        </w:rPr>
        <w:t xml:space="preserve"> de </w:t>
      </w:r>
      <w:r w:rsidR="0040512B" w:rsidRPr="00183DF1">
        <w:rPr>
          <w:rFonts w:ascii="Palatino Linotype" w:eastAsia="Palatino Linotype" w:hAnsi="Palatino Linotype" w:cs="Palatino Linotype"/>
        </w:rPr>
        <w:t>noviem</w:t>
      </w:r>
      <w:r w:rsidRPr="00183DF1">
        <w:rPr>
          <w:rFonts w:ascii="Palatino Linotype" w:eastAsia="Palatino Linotype" w:hAnsi="Palatino Linotype" w:cs="Palatino Linotype"/>
        </w:rPr>
        <w:t>bre, el Recurso se envió electrónicamente al Instituto de Transparencia, Acceso a la Información Pública y Protección de Datos Personales del Estado de México y Municipios y con fundamento en el artículo 185, fracción I de la Ley de Transparencia y Acceso a la Información Pública del Estado de México y Municipios</w:t>
      </w:r>
      <w:r w:rsidRPr="00183DF1">
        <w:rPr>
          <w:rStyle w:val="Refdenotaalpie"/>
          <w:rFonts w:ascii="Palatino Linotype" w:eastAsia="Palatino Linotype" w:hAnsi="Palatino Linotype" w:cs="Palatino Linotype"/>
        </w:rPr>
        <w:footnoteReference w:id="2"/>
      </w:r>
      <w:r w:rsidRPr="00183DF1">
        <w:rPr>
          <w:rFonts w:ascii="Palatino Linotype" w:eastAsia="Palatino Linotype" w:hAnsi="Palatino Linotype" w:cs="Palatino Linotype"/>
        </w:rPr>
        <w:t xml:space="preserve">, se turnó a la </w:t>
      </w:r>
      <w:r w:rsidRPr="00183DF1">
        <w:rPr>
          <w:rFonts w:ascii="Palatino Linotype" w:eastAsia="Palatino Linotype" w:hAnsi="Palatino Linotype" w:cs="Palatino Linotype"/>
          <w:b/>
        </w:rPr>
        <w:t>Comisionada Sharon Cristina Morales Martínez</w:t>
      </w:r>
      <w:r w:rsidRPr="00183DF1">
        <w:rPr>
          <w:rFonts w:ascii="Palatino Linotype" w:eastAsia="Palatino Linotype" w:hAnsi="Palatino Linotype" w:cs="Palatino Linotype"/>
        </w:rPr>
        <w:t>; a efecto de decretar su admisión o desechamiento.</w:t>
      </w:r>
    </w:p>
    <w:p w14:paraId="325F1FB8" w14:textId="77777777" w:rsidR="00B77964" w:rsidRPr="00183DF1" w:rsidRDefault="00B77964" w:rsidP="00FE3D59">
      <w:pPr>
        <w:spacing w:line="360" w:lineRule="auto"/>
        <w:jc w:val="both"/>
        <w:rPr>
          <w:rFonts w:ascii="Palatino Linotype" w:eastAsia="Palatino Linotype" w:hAnsi="Palatino Linotype" w:cs="Palatino Linotype"/>
        </w:rPr>
      </w:pPr>
    </w:p>
    <w:p w14:paraId="06509576" w14:textId="03328FDD" w:rsidR="00B77964" w:rsidRPr="00183DF1" w:rsidRDefault="00B77964" w:rsidP="00FE3D59">
      <w:pPr>
        <w:tabs>
          <w:tab w:val="center" w:pos="4252"/>
          <w:tab w:val="right" w:pos="8504"/>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rPr>
        <w:t xml:space="preserve">3. Admisión del Recurso de Revisión. </w:t>
      </w:r>
      <w:r w:rsidRPr="00183DF1">
        <w:rPr>
          <w:rFonts w:ascii="Palatino Linotype" w:eastAsia="Palatino Linotype" w:hAnsi="Palatino Linotype" w:cs="Palatino Linotype"/>
          <w:bCs/>
        </w:rPr>
        <w:t xml:space="preserve">El </w:t>
      </w:r>
      <w:r w:rsidRPr="00D52563">
        <w:rPr>
          <w:rFonts w:ascii="Palatino Linotype" w:eastAsia="Palatino Linotype" w:hAnsi="Palatino Linotype" w:cs="Palatino Linotype"/>
          <w:b/>
        </w:rPr>
        <w:t>veinti</w:t>
      </w:r>
      <w:r w:rsidR="001C34A4" w:rsidRPr="00D52563">
        <w:rPr>
          <w:rFonts w:ascii="Palatino Linotype" w:eastAsia="Palatino Linotype" w:hAnsi="Palatino Linotype" w:cs="Palatino Linotype"/>
          <w:b/>
        </w:rPr>
        <w:t>nueve</w:t>
      </w:r>
      <w:r w:rsidRPr="00D52563">
        <w:rPr>
          <w:rFonts w:ascii="Palatino Linotype" w:eastAsia="Palatino Linotype" w:hAnsi="Palatino Linotype" w:cs="Palatino Linotype"/>
          <w:b/>
        </w:rPr>
        <w:t xml:space="preserve"> de </w:t>
      </w:r>
      <w:r w:rsidR="001C34A4" w:rsidRPr="00D52563">
        <w:rPr>
          <w:rFonts w:ascii="Palatino Linotype" w:eastAsia="Palatino Linotype" w:hAnsi="Palatino Linotype" w:cs="Palatino Linotype"/>
          <w:b/>
        </w:rPr>
        <w:t>noviem</w:t>
      </w:r>
      <w:r w:rsidRPr="00D52563">
        <w:rPr>
          <w:rFonts w:ascii="Palatino Linotype" w:eastAsia="Palatino Linotype" w:hAnsi="Palatino Linotype" w:cs="Palatino Linotype"/>
          <w:b/>
        </w:rPr>
        <w:t>bre de dos mil veintidós</w:t>
      </w:r>
      <w:r w:rsidRPr="00183DF1">
        <w:rPr>
          <w:rFonts w:ascii="Palatino Linotype" w:eastAsia="Palatino Linotype" w:hAnsi="Palatino Linotype" w:cs="Palatino Linotype"/>
          <w:bCs/>
        </w:rPr>
        <w:t>,</w:t>
      </w:r>
      <w:r w:rsidRPr="00183DF1">
        <w:rPr>
          <w:rFonts w:ascii="Palatino Linotype" w:eastAsia="Palatino Linotype" w:hAnsi="Palatino Linotype" w:cs="Palatino Linotype"/>
        </w:rPr>
        <w:t xml:space="preserve"> se acordó la admisión a trámite; así como la integración del expediente respectivo, mismo que se puso a disposición de las partes, para que en un plazo máximo de siete días hábiles</w:t>
      </w:r>
      <w:r w:rsidRPr="00183DF1">
        <w:rPr>
          <w:rFonts w:ascii="Palatino Linotype" w:eastAsia="Palatino Linotype" w:hAnsi="Palatino Linotype" w:cs="Palatino Linotype"/>
          <w:b/>
        </w:rPr>
        <w:t xml:space="preserve"> La Recurrente </w:t>
      </w:r>
      <w:r w:rsidRPr="00183DF1">
        <w:rPr>
          <w:rFonts w:ascii="Palatino Linotype" w:eastAsia="Palatino Linotype" w:hAnsi="Palatino Linotype" w:cs="Palatino Linotype"/>
        </w:rPr>
        <w:t xml:space="preserve">manifestara lo que a su derecho conviniera, a efecto de presentar pruebas y alegatos; y </w:t>
      </w:r>
      <w:r w:rsidRPr="00183DF1">
        <w:rPr>
          <w:rFonts w:ascii="Palatino Linotype" w:eastAsia="Palatino Linotype" w:hAnsi="Palatino Linotype" w:cs="Palatino Linotype"/>
          <w:b/>
        </w:rPr>
        <w:t xml:space="preserve">El Sujeto Obligado </w:t>
      </w:r>
      <w:r w:rsidRPr="00183DF1">
        <w:rPr>
          <w:rFonts w:ascii="Palatino Linotype" w:eastAsia="Palatino Linotype" w:hAnsi="Palatino Linotype" w:cs="Palatino Linotype"/>
        </w:rPr>
        <w:t>rindiera el correspondiente</w:t>
      </w:r>
      <w:r w:rsidRPr="00183DF1">
        <w:rPr>
          <w:rFonts w:ascii="Palatino Linotype" w:eastAsia="Palatino Linotype" w:hAnsi="Palatino Linotype" w:cs="Palatino Linotype"/>
          <w:b/>
        </w:rPr>
        <w:t xml:space="preserve"> </w:t>
      </w:r>
      <w:r w:rsidRPr="00183DF1">
        <w:rPr>
          <w:rFonts w:ascii="Palatino Linotype" w:eastAsia="Palatino Linotype" w:hAnsi="Palatino Linotype" w:cs="Palatino Linotype"/>
        </w:rPr>
        <w:t>Informe Justificado; lo anterior, conforme a lo dispuesto por el artículo 185 de la Ley de Transparencia local.</w:t>
      </w:r>
    </w:p>
    <w:p w14:paraId="5C828B82" w14:textId="77777777" w:rsidR="00B77964" w:rsidRPr="00183DF1" w:rsidRDefault="00B77964" w:rsidP="00FE3D59">
      <w:pPr>
        <w:tabs>
          <w:tab w:val="center" w:pos="4252"/>
          <w:tab w:val="right" w:pos="8504"/>
        </w:tabs>
        <w:spacing w:line="360" w:lineRule="auto"/>
        <w:jc w:val="both"/>
        <w:rPr>
          <w:rFonts w:ascii="Palatino Linotype" w:eastAsia="Palatino Linotype" w:hAnsi="Palatino Linotype" w:cs="Palatino Linotype"/>
        </w:rPr>
      </w:pPr>
    </w:p>
    <w:p w14:paraId="645CB26B" w14:textId="615FB5CE" w:rsidR="00B77964"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rPr>
        <w:lastRenderedPageBreak/>
        <w:t xml:space="preserve">4. Manifestaciones e Informe Justificado. </w:t>
      </w:r>
      <w:r w:rsidR="00A175D7" w:rsidRPr="00183DF1">
        <w:rPr>
          <w:rFonts w:ascii="Palatino Linotype" w:eastAsia="Palatino Linotype" w:hAnsi="Palatino Linotype" w:cs="Palatino Linotype"/>
        </w:rPr>
        <w:t>D</w:t>
      </w:r>
      <w:r w:rsidRPr="00183DF1">
        <w:rPr>
          <w:rFonts w:ascii="Palatino Linotype" w:eastAsia="Palatino Linotype" w:hAnsi="Palatino Linotype" w:cs="Palatino Linotype"/>
        </w:rPr>
        <w:t xml:space="preserve">entro del término legalmente concedido a </w:t>
      </w:r>
      <w:r w:rsidRPr="00183DF1">
        <w:rPr>
          <w:rFonts w:ascii="Palatino Linotype" w:eastAsia="Palatino Linotype" w:hAnsi="Palatino Linotype" w:cs="Palatino Linotype"/>
          <w:b/>
          <w:bCs/>
        </w:rPr>
        <w:t>La Recurrente</w:t>
      </w:r>
      <w:r w:rsidRPr="00183DF1">
        <w:rPr>
          <w:rFonts w:ascii="Palatino Linotype" w:eastAsia="Palatino Linotype" w:hAnsi="Palatino Linotype" w:cs="Palatino Linotype"/>
        </w:rPr>
        <w:t xml:space="preserve"> no presentó manifestaciones que a su derecho convinieran. Como se advierte de la imagen siguiente:</w:t>
      </w:r>
    </w:p>
    <w:p w14:paraId="2FCE7C39" w14:textId="77777777" w:rsidR="00D52563" w:rsidRPr="00183DF1" w:rsidRDefault="00D52563" w:rsidP="00FE3D59">
      <w:pPr>
        <w:spacing w:line="360" w:lineRule="auto"/>
        <w:jc w:val="both"/>
        <w:rPr>
          <w:rFonts w:ascii="Palatino Linotype" w:eastAsia="Palatino Linotype" w:hAnsi="Palatino Linotype" w:cs="Palatino Linotype"/>
        </w:rPr>
      </w:pPr>
    </w:p>
    <w:p w14:paraId="5335A4D6" w14:textId="6A2D30C8" w:rsidR="00B77964" w:rsidRDefault="001C34A4" w:rsidP="00FE3D59">
      <w:pPr>
        <w:widowControl w:val="0"/>
        <w:tabs>
          <w:tab w:val="left" w:pos="0"/>
        </w:tabs>
        <w:spacing w:line="360" w:lineRule="auto"/>
        <w:jc w:val="center"/>
        <w:rPr>
          <w:rFonts w:ascii="Palatino Linotype" w:eastAsia="Palatino Linotype" w:hAnsi="Palatino Linotype" w:cs="Palatino Linotype"/>
          <w:sz w:val="16"/>
          <w:szCs w:val="16"/>
        </w:rPr>
      </w:pPr>
      <w:r w:rsidRPr="00183DF1">
        <w:rPr>
          <w:noProof/>
          <w14:ligatures w14:val="standardContextual"/>
        </w:rPr>
        <w:drawing>
          <wp:inline distT="0" distB="0" distL="0" distR="0" wp14:anchorId="1B7047D5" wp14:editId="3D808A00">
            <wp:extent cx="3731490" cy="1112293"/>
            <wp:effectExtent l="0" t="0" r="2540" b="0"/>
            <wp:docPr id="486187951"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87951" name="Imagen 1" descr="Interfaz de usuario gráfica, Aplicación, Word&#10;&#10;Descripción generada automáticamente"/>
                    <pic:cNvPicPr/>
                  </pic:nvPicPr>
                  <pic:blipFill rotWithShape="1">
                    <a:blip r:embed="rId9"/>
                    <a:srcRect l="52901" t="36552" r="11123" b="35723"/>
                    <a:stretch/>
                  </pic:blipFill>
                  <pic:spPr bwMode="auto">
                    <a:xfrm>
                      <a:off x="0" y="0"/>
                      <a:ext cx="3756425" cy="1119726"/>
                    </a:xfrm>
                    <a:prstGeom prst="rect">
                      <a:avLst/>
                    </a:prstGeom>
                    <a:ln>
                      <a:noFill/>
                    </a:ln>
                    <a:extLst>
                      <a:ext uri="{53640926-AAD7-44D8-BBD7-CCE9431645EC}">
                        <a14:shadowObscured xmlns:a14="http://schemas.microsoft.com/office/drawing/2010/main"/>
                      </a:ext>
                    </a:extLst>
                  </pic:spPr>
                </pic:pic>
              </a:graphicData>
            </a:graphic>
          </wp:inline>
        </w:drawing>
      </w:r>
    </w:p>
    <w:p w14:paraId="62B553E0" w14:textId="77777777" w:rsidR="00D52563" w:rsidRPr="00183DF1" w:rsidRDefault="00D52563" w:rsidP="00FE3D59">
      <w:pPr>
        <w:widowControl w:val="0"/>
        <w:tabs>
          <w:tab w:val="left" w:pos="0"/>
        </w:tabs>
        <w:spacing w:line="360" w:lineRule="auto"/>
        <w:jc w:val="center"/>
        <w:rPr>
          <w:rFonts w:ascii="Palatino Linotype" w:eastAsia="Palatino Linotype" w:hAnsi="Palatino Linotype" w:cs="Palatino Linotype"/>
          <w:sz w:val="16"/>
          <w:szCs w:val="16"/>
        </w:rPr>
      </w:pPr>
    </w:p>
    <w:p w14:paraId="60CCA9CF" w14:textId="1EA7CF27" w:rsidR="001C34A4" w:rsidRPr="00183DF1" w:rsidRDefault="001C34A4" w:rsidP="00FE3D59">
      <w:pPr>
        <w:widowControl w:val="0"/>
        <w:tabs>
          <w:tab w:val="left" w:pos="0"/>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i/>
          <w:iCs/>
        </w:rPr>
        <w:t>Oficio CEH 215.pdf</w:t>
      </w:r>
      <w:r w:rsidRPr="00183DF1">
        <w:rPr>
          <w:rFonts w:ascii="Palatino Linotype" w:eastAsia="Palatino Linotype" w:hAnsi="Palatino Linotype" w:cs="Palatino Linotype"/>
        </w:rPr>
        <w:t>:</w:t>
      </w:r>
      <w:r w:rsidR="00E248C8" w:rsidRPr="00183DF1">
        <w:rPr>
          <w:rFonts w:ascii="Palatino Linotype" w:eastAsia="Palatino Linotype" w:hAnsi="Palatino Linotype" w:cs="Palatino Linotype"/>
        </w:rPr>
        <w:t xml:space="preserve"> </w:t>
      </w:r>
      <w:r w:rsidR="00800510" w:rsidRPr="00183DF1">
        <w:rPr>
          <w:rFonts w:ascii="Palatino Linotype" w:eastAsia="Palatino Linotype" w:hAnsi="Palatino Linotype" w:cs="Palatino Linotype"/>
        </w:rPr>
        <w:t xml:space="preserve">El Sujeto Obligado sostiene que </w:t>
      </w:r>
      <w:r w:rsidR="004B5EB4" w:rsidRPr="00183DF1">
        <w:rPr>
          <w:rFonts w:ascii="Palatino Linotype" w:eastAsia="Palatino Linotype" w:hAnsi="Palatino Linotype" w:cs="Palatino Linotype"/>
        </w:rPr>
        <w:t>la información fue elaborada y suministrada por cada uno de los municipios</w:t>
      </w:r>
      <w:r w:rsidR="00800510" w:rsidRPr="00183DF1">
        <w:rPr>
          <w:rFonts w:ascii="Palatino Linotype" w:eastAsia="Palatino Linotype" w:hAnsi="Palatino Linotype" w:cs="Palatino Linotype"/>
        </w:rPr>
        <w:t xml:space="preserve"> de acuerdo a los datos que constan en sus archivos y por tanto son consideradas propiedad de los mismos; dicha información no forma parte del acervo documental del IHAEM y que, por ello, no puede entregar la información solicitada.</w:t>
      </w:r>
    </w:p>
    <w:p w14:paraId="4F786AD2" w14:textId="77777777" w:rsidR="00800510" w:rsidRPr="00183DF1" w:rsidRDefault="00800510" w:rsidP="00FE3D59">
      <w:pPr>
        <w:widowControl w:val="0"/>
        <w:tabs>
          <w:tab w:val="left" w:pos="0"/>
        </w:tabs>
        <w:spacing w:line="360" w:lineRule="auto"/>
        <w:jc w:val="both"/>
        <w:rPr>
          <w:rFonts w:ascii="Palatino Linotype" w:eastAsia="Palatino Linotype" w:hAnsi="Palatino Linotype" w:cs="Palatino Linotype"/>
        </w:rPr>
      </w:pPr>
    </w:p>
    <w:p w14:paraId="66C5CBDD" w14:textId="797D1F21" w:rsidR="001C34A4" w:rsidRPr="00183DF1" w:rsidRDefault="001C34A4" w:rsidP="00FE3D59">
      <w:pPr>
        <w:widowControl w:val="0"/>
        <w:tabs>
          <w:tab w:val="left" w:pos="0"/>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i/>
          <w:iCs/>
        </w:rPr>
        <w:t>Informe de Justificación RR 16952 Folio 00105.pdf</w:t>
      </w:r>
      <w:r w:rsidRPr="00183DF1">
        <w:rPr>
          <w:rFonts w:ascii="Palatino Linotype" w:eastAsia="Palatino Linotype" w:hAnsi="Palatino Linotype" w:cs="Palatino Linotype"/>
        </w:rPr>
        <w:t>:</w:t>
      </w:r>
      <w:r w:rsidR="00800510" w:rsidRPr="00183DF1">
        <w:rPr>
          <w:rFonts w:ascii="Palatino Linotype" w:eastAsia="Palatino Linotype" w:hAnsi="Palatino Linotype" w:cs="Palatino Linotype"/>
        </w:rPr>
        <w:t xml:space="preserve"> </w:t>
      </w:r>
      <w:r w:rsidR="006F4109" w:rsidRPr="00183DF1">
        <w:rPr>
          <w:rFonts w:ascii="Palatino Linotype" w:eastAsia="Palatino Linotype" w:hAnsi="Palatino Linotype" w:cs="Palatino Linotype"/>
        </w:rPr>
        <w:t>Se trata del informe justificado rendido por El Sujeto Obligado:</w:t>
      </w:r>
    </w:p>
    <w:p w14:paraId="799E25D8" w14:textId="0F922A00" w:rsidR="00800510" w:rsidRPr="00183DF1" w:rsidRDefault="006F4109" w:rsidP="00FE3D59">
      <w:pPr>
        <w:widowControl w:val="0"/>
        <w:tabs>
          <w:tab w:val="left" w:pos="0"/>
        </w:tabs>
        <w:spacing w:line="360" w:lineRule="auto"/>
        <w:jc w:val="center"/>
        <w:rPr>
          <w:rFonts w:ascii="Palatino Linotype" w:eastAsia="Palatino Linotype" w:hAnsi="Palatino Linotype" w:cs="Palatino Linotype"/>
        </w:rPr>
      </w:pPr>
      <w:r w:rsidRPr="00183DF1">
        <w:rPr>
          <w:noProof/>
          <w14:ligatures w14:val="standardContextual"/>
        </w:rPr>
        <w:lastRenderedPageBreak/>
        <w:drawing>
          <wp:inline distT="0" distB="0" distL="0" distR="0" wp14:anchorId="756205E2" wp14:editId="70F11EC8">
            <wp:extent cx="4454525" cy="3076089"/>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082" t="12023" r="18430" b="25806"/>
                    <a:stretch/>
                  </pic:blipFill>
                  <pic:spPr bwMode="auto">
                    <a:xfrm>
                      <a:off x="0" y="0"/>
                      <a:ext cx="4488546" cy="3099582"/>
                    </a:xfrm>
                    <a:prstGeom prst="rect">
                      <a:avLst/>
                    </a:prstGeom>
                    <a:ln>
                      <a:noFill/>
                    </a:ln>
                    <a:extLst>
                      <a:ext uri="{53640926-AAD7-44D8-BBD7-CCE9431645EC}">
                        <a14:shadowObscured xmlns:a14="http://schemas.microsoft.com/office/drawing/2010/main"/>
                      </a:ext>
                    </a:extLst>
                  </pic:spPr>
                </pic:pic>
              </a:graphicData>
            </a:graphic>
          </wp:inline>
        </w:drawing>
      </w:r>
    </w:p>
    <w:p w14:paraId="2D90B225" w14:textId="03FE0E45" w:rsidR="007D051F" w:rsidRPr="00183DF1" w:rsidRDefault="007D051F" w:rsidP="00FE3D59">
      <w:pPr>
        <w:widowControl w:val="0"/>
        <w:tabs>
          <w:tab w:val="left" w:pos="0"/>
        </w:tabs>
        <w:spacing w:line="360" w:lineRule="auto"/>
        <w:ind w:firstLine="1276"/>
        <w:rPr>
          <w:rFonts w:ascii="Palatino Linotype" w:eastAsia="Palatino Linotype" w:hAnsi="Palatino Linotype" w:cs="Palatino Linotype"/>
        </w:rPr>
      </w:pPr>
      <w:r w:rsidRPr="00183DF1">
        <w:rPr>
          <w:rFonts w:ascii="Palatino Linotype" w:eastAsia="Palatino Linotype" w:hAnsi="Palatino Linotype" w:cs="Palatino Linotype"/>
        </w:rPr>
        <w:t>…</w:t>
      </w:r>
    </w:p>
    <w:p w14:paraId="11313E4D" w14:textId="144FDE4E" w:rsidR="00800510" w:rsidRPr="00183DF1" w:rsidRDefault="006F4109" w:rsidP="00FE3D59">
      <w:pPr>
        <w:widowControl w:val="0"/>
        <w:tabs>
          <w:tab w:val="left" w:pos="0"/>
        </w:tabs>
        <w:spacing w:line="360" w:lineRule="auto"/>
        <w:jc w:val="center"/>
        <w:rPr>
          <w:rFonts w:ascii="Palatino Linotype" w:eastAsia="Palatino Linotype" w:hAnsi="Palatino Linotype" w:cs="Palatino Linotype"/>
        </w:rPr>
      </w:pPr>
      <w:r w:rsidRPr="00183DF1">
        <w:rPr>
          <w:noProof/>
          <w14:ligatures w14:val="standardContextual"/>
        </w:rPr>
        <w:drawing>
          <wp:inline distT="0" distB="0" distL="0" distR="0" wp14:anchorId="57101E6A" wp14:editId="0CAAB88B">
            <wp:extent cx="4461201" cy="12858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9565" t="21048" r="2478" b="64627"/>
                    <a:stretch/>
                  </pic:blipFill>
                  <pic:spPr bwMode="auto">
                    <a:xfrm>
                      <a:off x="0" y="0"/>
                      <a:ext cx="4540179" cy="1308639"/>
                    </a:xfrm>
                    <a:prstGeom prst="rect">
                      <a:avLst/>
                    </a:prstGeom>
                    <a:ln>
                      <a:noFill/>
                    </a:ln>
                    <a:extLst>
                      <a:ext uri="{53640926-AAD7-44D8-BBD7-CCE9431645EC}">
                        <a14:shadowObscured xmlns:a14="http://schemas.microsoft.com/office/drawing/2010/main"/>
                      </a:ext>
                    </a:extLst>
                  </pic:spPr>
                </pic:pic>
              </a:graphicData>
            </a:graphic>
          </wp:inline>
        </w:drawing>
      </w:r>
    </w:p>
    <w:p w14:paraId="0B4683AB" w14:textId="77777777" w:rsidR="00183DF1" w:rsidRPr="00183DF1" w:rsidRDefault="00183DF1" w:rsidP="00FE3D59">
      <w:pPr>
        <w:widowControl w:val="0"/>
        <w:tabs>
          <w:tab w:val="left" w:pos="0"/>
        </w:tabs>
        <w:spacing w:line="360" w:lineRule="auto"/>
        <w:jc w:val="center"/>
        <w:rPr>
          <w:rFonts w:ascii="Palatino Linotype" w:eastAsia="Palatino Linotype" w:hAnsi="Palatino Linotype" w:cs="Palatino Linotype"/>
        </w:rPr>
      </w:pPr>
    </w:p>
    <w:bookmarkEnd w:id="3"/>
    <w:p w14:paraId="74260C71" w14:textId="7F4F9044" w:rsidR="00B77964" w:rsidRPr="00183DF1" w:rsidRDefault="00B77964" w:rsidP="00FE3D59">
      <w:pPr>
        <w:widowControl w:val="0"/>
        <w:tabs>
          <w:tab w:val="left" w:pos="0"/>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rPr>
        <w:t xml:space="preserve">5. De la ampliación. </w:t>
      </w:r>
      <w:bookmarkStart w:id="5" w:name="_heading=h.1fob9te" w:colFirst="0" w:colLast="0"/>
      <w:bookmarkEnd w:id="5"/>
      <w:r w:rsidRPr="00183DF1">
        <w:rPr>
          <w:rFonts w:ascii="Palatino Linotype" w:eastAsia="Palatino Linotype" w:hAnsi="Palatino Linotype" w:cs="Palatino Linotype"/>
        </w:rPr>
        <w:t xml:space="preserve">El </w:t>
      </w:r>
      <w:r w:rsidR="007D051F" w:rsidRPr="00D52563">
        <w:rPr>
          <w:rFonts w:ascii="Palatino Linotype" w:eastAsia="Palatino Linotype" w:hAnsi="Palatino Linotype" w:cs="Palatino Linotype"/>
          <w:b/>
          <w:bCs/>
        </w:rPr>
        <w:t>veintiséis</w:t>
      </w:r>
      <w:r w:rsidR="00800510" w:rsidRPr="00D52563">
        <w:rPr>
          <w:rFonts w:ascii="Palatino Linotype" w:eastAsia="Palatino Linotype" w:hAnsi="Palatino Linotype" w:cs="Palatino Linotype"/>
          <w:b/>
          <w:bCs/>
        </w:rPr>
        <w:t xml:space="preserve"> </w:t>
      </w:r>
      <w:r w:rsidRPr="00D52563">
        <w:rPr>
          <w:rFonts w:ascii="Palatino Linotype" w:eastAsia="Palatino Linotype" w:hAnsi="Palatino Linotype" w:cs="Palatino Linotype"/>
          <w:b/>
          <w:bCs/>
        </w:rPr>
        <w:t xml:space="preserve">de </w:t>
      </w:r>
      <w:r w:rsidR="00800510" w:rsidRPr="00D52563">
        <w:rPr>
          <w:rFonts w:ascii="Palatino Linotype" w:eastAsia="Palatino Linotype" w:hAnsi="Palatino Linotype" w:cs="Palatino Linotype"/>
          <w:b/>
          <w:bCs/>
        </w:rPr>
        <w:t>enero</w:t>
      </w:r>
      <w:r w:rsidRPr="00D52563">
        <w:rPr>
          <w:rFonts w:ascii="Palatino Linotype" w:eastAsia="Palatino Linotype" w:hAnsi="Palatino Linotype" w:cs="Palatino Linotype"/>
          <w:b/>
          <w:bCs/>
        </w:rPr>
        <w:t xml:space="preserve"> de dos mil veinti</w:t>
      </w:r>
      <w:r w:rsidR="00800510" w:rsidRPr="00D52563">
        <w:rPr>
          <w:rFonts w:ascii="Palatino Linotype" w:eastAsia="Palatino Linotype" w:hAnsi="Palatino Linotype" w:cs="Palatino Linotype"/>
          <w:b/>
          <w:bCs/>
        </w:rPr>
        <w:t>tré</w:t>
      </w:r>
      <w:r w:rsidRPr="00D52563">
        <w:rPr>
          <w:rFonts w:ascii="Palatino Linotype" w:eastAsia="Palatino Linotype" w:hAnsi="Palatino Linotype" w:cs="Palatino Linotype"/>
          <w:b/>
          <w:bCs/>
        </w:rPr>
        <w:t>s</w:t>
      </w:r>
      <w:r w:rsidRPr="00183DF1">
        <w:rPr>
          <w:rFonts w:ascii="Palatino Linotype" w:eastAsia="Palatino Linotype" w:hAnsi="Palatino Linotype" w:cs="Palatino Linotype"/>
        </w:rPr>
        <w:t>, se notificó el acuerdo de ampliación de plazo para resolver el presente Recurso de Revisión, previsto en el artículo 181, tercer párrafo de la Ley de Transparencia local.</w:t>
      </w:r>
    </w:p>
    <w:p w14:paraId="72B84E3F" w14:textId="1F806F20" w:rsidR="00B77964" w:rsidRDefault="00B77964" w:rsidP="00FE3D59">
      <w:pPr>
        <w:spacing w:line="360" w:lineRule="auto"/>
        <w:jc w:val="both"/>
        <w:rPr>
          <w:rFonts w:ascii="Palatino Linotype" w:eastAsia="Palatino Linotype" w:hAnsi="Palatino Linotype" w:cs="Palatino Linotype"/>
        </w:rPr>
      </w:pPr>
      <w:bookmarkStart w:id="6" w:name="_heading=h.vk1hlboevp3r" w:colFirst="0" w:colLast="0"/>
      <w:bookmarkEnd w:id="6"/>
    </w:p>
    <w:p w14:paraId="1D33DEFE" w14:textId="77777777" w:rsidR="00D52563" w:rsidRPr="00183DF1" w:rsidRDefault="00D52563" w:rsidP="00FE3D59">
      <w:pPr>
        <w:spacing w:line="360" w:lineRule="auto"/>
        <w:jc w:val="both"/>
        <w:rPr>
          <w:rFonts w:ascii="Palatino Linotype" w:eastAsia="Palatino Linotype" w:hAnsi="Palatino Linotype" w:cs="Palatino Linotype"/>
        </w:rPr>
      </w:pPr>
    </w:p>
    <w:p w14:paraId="239EC930"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lastRenderedPageBreak/>
        <w:t>Este organismo garante no pasa por alto justificar, que el plazo para emitir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1D990B7C" w14:textId="77777777" w:rsidR="00B77964" w:rsidRPr="00183DF1" w:rsidRDefault="00B77964" w:rsidP="00FE3D59">
      <w:pPr>
        <w:spacing w:line="360" w:lineRule="auto"/>
        <w:jc w:val="both"/>
        <w:rPr>
          <w:rFonts w:ascii="Palatino Linotype" w:eastAsia="Palatino Linotype" w:hAnsi="Palatino Linotype" w:cs="Palatino Linotype"/>
        </w:rPr>
      </w:pPr>
    </w:p>
    <w:p w14:paraId="135A4DBF"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0A65469F" w14:textId="77777777" w:rsidR="00B77964" w:rsidRPr="00183DF1" w:rsidRDefault="00B77964" w:rsidP="00FE3D59">
      <w:pPr>
        <w:spacing w:line="360" w:lineRule="auto"/>
        <w:jc w:val="both"/>
        <w:rPr>
          <w:rFonts w:ascii="Palatino Linotype" w:eastAsia="Palatino Linotype" w:hAnsi="Palatino Linotype" w:cs="Palatino Linotype"/>
        </w:rPr>
      </w:pPr>
    </w:p>
    <w:p w14:paraId="6A52F802"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0C01520D" w14:textId="77777777" w:rsidR="00B77964" w:rsidRPr="00183DF1" w:rsidRDefault="00B77964" w:rsidP="00FE3D59">
      <w:pPr>
        <w:spacing w:line="360" w:lineRule="auto"/>
        <w:jc w:val="both"/>
        <w:rPr>
          <w:rFonts w:ascii="Palatino Linotype" w:eastAsia="Palatino Linotype" w:hAnsi="Palatino Linotype" w:cs="Palatino Linotype"/>
        </w:rPr>
      </w:pPr>
    </w:p>
    <w:p w14:paraId="29B570B9" w14:textId="69FE6ADF" w:rsidR="00B77964"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w:t>
      </w:r>
      <w:r w:rsidRPr="00183DF1">
        <w:rPr>
          <w:rFonts w:ascii="Palatino Linotype" w:eastAsia="Palatino Linotype" w:hAnsi="Palatino Linotype" w:cs="Palatino Linotype"/>
        </w:rPr>
        <w:lastRenderedPageBreak/>
        <w:t>jurisdiccionales o cuasi jurisdiccionales, tanto por la complejidad de los hechos, como por el número de casos que conocen.</w:t>
      </w:r>
    </w:p>
    <w:p w14:paraId="6056DA7B" w14:textId="77777777" w:rsidR="00D52563" w:rsidRPr="00183DF1" w:rsidRDefault="00D52563" w:rsidP="00FE3D59">
      <w:pPr>
        <w:spacing w:line="360" w:lineRule="auto"/>
        <w:jc w:val="both"/>
        <w:rPr>
          <w:rFonts w:ascii="Palatino Linotype" w:eastAsia="Palatino Linotype" w:hAnsi="Palatino Linotype" w:cs="Palatino Linotype"/>
        </w:rPr>
      </w:pPr>
    </w:p>
    <w:p w14:paraId="42193127"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5B7F7604" w14:textId="77777777" w:rsidR="00B77964" w:rsidRPr="00971439" w:rsidRDefault="00B77964" w:rsidP="00FE3D59">
      <w:pPr>
        <w:spacing w:line="360" w:lineRule="auto"/>
        <w:jc w:val="both"/>
        <w:rPr>
          <w:rFonts w:ascii="Palatino Linotype" w:eastAsia="Palatino Linotype" w:hAnsi="Palatino Linotype" w:cs="Palatino Linotype"/>
        </w:rPr>
      </w:pPr>
    </w:p>
    <w:p w14:paraId="43DF50EB" w14:textId="77777777" w:rsidR="00B77964" w:rsidRPr="00183DF1" w:rsidRDefault="00B77964" w:rsidP="00FE3D59">
      <w:pPr>
        <w:spacing w:line="360" w:lineRule="auto"/>
        <w:ind w:left="720"/>
        <w:jc w:val="both"/>
        <w:rPr>
          <w:rFonts w:ascii="Palatino Linotype" w:eastAsia="Palatino Linotype" w:hAnsi="Palatino Linotype" w:cs="Palatino Linotype"/>
        </w:rPr>
      </w:pPr>
      <w:r w:rsidRPr="00183DF1">
        <w:rPr>
          <w:rFonts w:ascii="Palatino Linotype" w:eastAsia="Palatino Linotype" w:hAnsi="Palatino Linotype" w:cs="Palatino Linotype"/>
          <w:b/>
        </w:rPr>
        <w:t>a)</w:t>
      </w:r>
      <w:r w:rsidRPr="00183DF1">
        <w:rPr>
          <w:rFonts w:ascii="Palatino Linotype" w:eastAsia="Palatino Linotype" w:hAnsi="Palatino Linotype" w:cs="Palatino Linotype"/>
        </w:rPr>
        <w:t xml:space="preserve"> Complejidad del asunto: La complejidad de la prueba, la pluralidad de sujetos procesales, el tiempo transcurrido, las características y contexto del recurso.</w:t>
      </w:r>
    </w:p>
    <w:p w14:paraId="69301C90" w14:textId="77777777" w:rsidR="00B77964" w:rsidRPr="00183DF1" w:rsidRDefault="00B77964" w:rsidP="00FE3D59">
      <w:pPr>
        <w:spacing w:line="360" w:lineRule="auto"/>
        <w:ind w:left="720"/>
        <w:jc w:val="both"/>
        <w:rPr>
          <w:rFonts w:ascii="Palatino Linotype" w:eastAsia="Palatino Linotype" w:hAnsi="Palatino Linotype" w:cs="Palatino Linotype"/>
        </w:rPr>
      </w:pPr>
      <w:r w:rsidRPr="00183DF1">
        <w:rPr>
          <w:rFonts w:ascii="Palatino Linotype" w:eastAsia="Palatino Linotype" w:hAnsi="Palatino Linotype" w:cs="Palatino Linotype"/>
          <w:b/>
        </w:rPr>
        <w:t>b)</w:t>
      </w:r>
      <w:r w:rsidRPr="00183DF1">
        <w:rPr>
          <w:rFonts w:ascii="Palatino Linotype" w:eastAsia="Palatino Linotype" w:hAnsi="Palatino Linotype" w:cs="Palatino Linotype"/>
        </w:rPr>
        <w:t xml:space="preserve"> Actividad Procesal del interesado: Acciones u omisiones del interesado.</w:t>
      </w:r>
    </w:p>
    <w:p w14:paraId="75C4AE4E" w14:textId="77777777" w:rsidR="00B77964" w:rsidRPr="00183DF1" w:rsidRDefault="00B77964" w:rsidP="00FE3D59">
      <w:pPr>
        <w:spacing w:line="360" w:lineRule="auto"/>
        <w:ind w:left="720"/>
        <w:jc w:val="both"/>
        <w:rPr>
          <w:rFonts w:ascii="Palatino Linotype" w:eastAsia="Palatino Linotype" w:hAnsi="Palatino Linotype" w:cs="Palatino Linotype"/>
        </w:rPr>
      </w:pPr>
      <w:r w:rsidRPr="00183DF1">
        <w:rPr>
          <w:rFonts w:ascii="Palatino Linotype" w:eastAsia="Palatino Linotype" w:hAnsi="Palatino Linotype" w:cs="Palatino Linotype"/>
          <w:b/>
        </w:rPr>
        <w:t>c)</w:t>
      </w:r>
      <w:r w:rsidRPr="00183DF1">
        <w:rPr>
          <w:rFonts w:ascii="Palatino Linotype" w:eastAsia="Palatino Linotype" w:hAnsi="Palatino Linotype" w:cs="Palatino Linotype"/>
        </w:rPr>
        <w:t xml:space="preserve"> Conducta de la Autoridad: Las Acciones u omisiones realizadas en el procedimiento. Así como si la autoridad actuó con la debida diligencia.</w:t>
      </w:r>
    </w:p>
    <w:p w14:paraId="155FD90E" w14:textId="77777777" w:rsidR="00B77964" w:rsidRPr="00183DF1" w:rsidRDefault="00B77964" w:rsidP="00FE3D59">
      <w:pPr>
        <w:spacing w:line="360" w:lineRule="auto"/>
        <w:ind w:left="720"/>
        <w:jc w:val="both"/>
        <w:rPr>
          <w:rFonts w:ascii="Palatino Linotype" w:eastAsia="Palatino Linotype" w:hAnsi="Palatino Linotype" w:cs="Palatino Linotype"/>
        </w:rPr>
      </w:pPr>
      <w:r w:rsidRPr="00183DF1">
        <w:rPr>
          <w:rFonts w:ascii="Palatino Linotype" w:eastAsia="Palatino Linotype" w:hAnsi="Palatino Linotype" w:cs="Palatino Linotype"/>
          <w:b/>
        </w:rPr>
        <w:t>d)</w:t>
      </w:r>
      <w:r w:rsidRPr="00183DF1">
        <w:rPr>
          <w:rFonts w:ascii="Palatino Linotype" w:eastAsia="Palatino Linotype" w:hAnsi="Palatino Linotype" w:cs="Palatino Linotype"/>
        </w:rPr>
        <w:t xml:space="preserve"> La afectación generada en la situación jurídica de la persona involucrada en el proceso: Violación a sus derechos humanos.</w:t>
      </w:r>
    </w:p>
    <w:p w14:paraId="1916A529" w14:textId="77777777" w:rsidR="00B77964" w:rsidRPr="00971439" w:rsidRDefault="00B77964" w:rsidP="00FE3D59">
      <w:pPr>
        <w:spacing w:line="360" w:lineRule="auto"/>
        <w:ind w:left="720"/>
        <w:jc w:val="both"/>
        <w:rPr>
          <w:rFonts w:ascii="Palatino Linotype" w:eastAsia="Palatino Linotype" w:hAnsi="Palatino Linotype" w:cs="Palatino Linotype"/>
        </w:rPr>
      </w:pPr>
    </w:p>
    <w:p w14:paraId="14CADCC8"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458491B0" w14:textId="77777777" w:rsidR="00B77964" w:rsidRPr="00971439" w:rsidRDefault="00B77964" w:rsidP="00FE3D59">
      <w:pPr>
        <w:spacing w:line="360" w:lineRule="auto"/>
        <w:jc w:val="both"/>
        <w:rPr>
          <w:rFonts w:ascii="Palatino Linotype" w:eastAsia="Palatino Linotype" w:hAnsi="Palatino Linotype" w:cs="Palatino Linotype"/>
        </w:rPr>
      </w:pPr>
    </w:p>
    <w:p w14:paraId="09D5ED26"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lastRenderedPageBreak/>
        <w:t>Argumento que encuentra sustento en la jurisprudencia P./J. 32/92 emitida por el Pleno de la Suprema Corte de Justicia de la Nación de rubro “</w:t>
      </w:r>
      <w:r w:rsidRPr="00183DF1">
        <w:rPr>
          <w:rFonts w:ascii="Palatino Linotype" w:eastAsia="Palatino Linotype" w:hAnsi="Palatino Linotype" w:cs="Palatino Linotype"/>
          <w:b/>
          <w:bCs/>
          <w:i/>
        </w:rPr>
        <w:t>TÉRMINOS PROCESALES. PARA DETERMINAR SI UN FUNCIONARIO JUDICIAL ACTUÓ INDEBIDAMENTE POR NO RESPETARLOS SE DEBE ATENDER AL PRESUPUESTO QUE CONSIDERÓ EL LEGISLADOR AL FIJARLOS Y LAS CARACTERÍSTICAS DEL CASO</w:t>
      </w:r>
      <w:r w:rsidRPr="00183DF1">
        <w:rPr>
          <w:rFonts w:ascii="Palatino Linotype" w:eastAsia="Palatino Linotype" w:hAnsi="Palatino Linotype" w:cs="Palatino Linotype"/>
          <w:i/>
        </w:rPr>
        <w:t>.</w:t>
      </w:r>
      <w:r w:rsidRPr="00183DF1">
        <w:rPr>
          <w:rStyle w:val="Refdenotaalpie"/>
          <w:rFonts w:ascii="Palatino Linotype" w:eastAsia="Palatino Linotype" w:hAnsi="Palatino Linotype" w:cs="Palatino Linotype"/>
          <w:i/>
        </w:rPr>
        <w:footnoteReference w:id="3"/>
      </w:r>
      <w:r w:rsidRPr="00183DF1">
        <w:rPr>
          <w:rFonts w:ascii="Palatino Linotype" w:eastAsia="Palatino Linotype" w:hAnsi="Palatino Linotype" w:cs="Palatino Linotype"/>
          <w:i/>
        </w:rPr>
        <w:t>”</w:t>
      </w:r>
    </w:p>
    <w:p w14:paraId="6EF786F8" w14:textId="77777777" w:rsidR="00B77964" w:rsidRPr="00183DF1" w:rsidRDefault="00B77964" w:rsidP="00FE3D59">
      <w:pPr>
        <w:spacing w:line="360" w:lineRule="auto"/>
        <w:jc w:val="both"/>
        <w:rPr>
          <w:rFonts w:ascii="Palatino Linotype" w:eastAsia="Palatino Linotype" w:hAnsi="Palatino Linotype" w:cs="Palatino Linotype"/>
        </w:rPr>
      </w:pPr>
    </w:p>
    <w:p w14:paraId="2901D2D4"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4601D6DF" w14:textId="77777777" w:rsidR="00B77964" w:rsidRPr="00183DF1" w:rsidRDefault="00B77964" w:rsidP="00FE3D59">
      <w:pPr>
        <w:spacing w:line="360" w:lineRule="auto"/>
        <w:jc w:val="both"/>
        <w:rPr>
          <w:rFonts w:ascii="Palatino Linotype" w:eastAsia="Palatino Linotype" w:hAnsi="Palatino Linotype" w:cs="Palatino Linotype"/>
        </w:rPr>
      </w:pPr>
    </w:p>
    <w:p w14:paraId="4F9D0A45"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 xml:space="preserve">Al respecto, también son de considerar los criterios sostenidos por el Cuarto Tribunal Colegiado en Materia Administrativa del Primer Circuito, cuyos rubros y datos de identificación son los siguientes: </w:t>
      </w:r>
      <w:r w:rsidRPr="00183DF1">
        <w:rPr>
          <w:rFonts w:ascii="Palatino Linotype" w:eastAsia="Palatino Linotype" w:hAnsi="Palatino Linotype" w:cs="Palatino Linotype"/>
          <w:i/>
        </w:rPr>
        <w:t>“</w:t>
      </w:r>
      <w:r w:rsidRPr="00183DF1">
        <w:rPr>
          <w:rFonts w:ascii="Palatino Linotype" w:eastAsia="Palatino Linotype" w:hAnsi="Palatino Linotype" w:cs="Palatino Linotype"/>
          <w:b/>
          <w:bCs/>
          <w:i/>
        </w:rPr>
        <w:t xml:space="preserve">PLAZO RAZONABLE PARA RESOLVER. </w:t>
      </w:r>
      <w:r w:rsidRPr="00183DF1">
        <w:rPr>
          <w:rFonts w:ascii="Palatino Linotype" w:eastAsia="Palatino Linotype" w:hAnsi="Palatino Linotype" w:cs="Palatino Linotype"/>
          <w:b/>
          <w:bCs/>
          <w:i/>
        </w:rPr>
        <w:lastRenderedPageBreak/>
        <w:t>DIMENSIÓN Y EFECTOS DE ESTE CONCEPTO CUANDO SE ADUCE EXCESIVA CARGA DE TRABAJO</w:t>
      </w:r>
      <w:r w:rsidRPr="00183DF1">
        <w:rPr>
          <w:rStyle w:val="Refdenotaalpie"/>
          <w:rFonts w:ascii="Palatino Linotype" w:eastAsia="Palatino Linotype" w:hAnsi="Palatino Linotype" w:cs="Palatino Linotype"/>
          <w:i/>
        </w:rPr>
        <w:footnoteReference w:id="4"/>
      </w:r>
      <w:r w:rsidRPr="00183DF1">
        <w:rPr>
          <w:rFonts w:ascii="Palatino Linotype" w:eastAsia="Palatino Linotype" w:hAnsi="Palatino Linotype" w:cs="Palatino Linotype"/>
          <w:i/>
        </w:rPr>
        <w:t>” y “</w:t>
      </w:r>
      <w:r w:rsidRPr="00183DF1">
        <w:rPr>
          <w:rFonts w:ascii="Palatino Linotype" w:eastAsia="Palatino Linotype" w:hAnsi="Palatino Linotype" w:cs="Palatino Linotype"/>
          <w:b/>
          <w:bCs/>
          <w:i/>
        </w:rPr>
        <w:t>PLAZO RAZONABLE PARA RESOLVER. CONCEPTO Y ELEMENTOS QUE LO INTEGRAN A LA LUZ DEL DERECHO INTERNACIONAL DE LOS DERECHOS HUMANOS</w:t>
      </w:r>
      <w:r w:rsidRPr="00183DF1">
        <w:rPr>
          <w:rFonts w:ascii="Palatino Linotype" w:eastAsia="Palatino Linotype" w:hAnsi="Palatino Linotype" w:cs="Palatino Linotype"/>
          <w:i/>
        </w:rPr>
        <w:t>”</w:t>
      </w:r>
      <w:r w:rsidRPr="00183DF1">
        <w:rPr>
          <w:rStyle w:val="Refdenotaalpie"/>
          <w:rFonts w:ascii="Palatino Linotype" w:eastAsia="Palatino Linotype" w:hAnsi="Palatino Linotype" w:cs="Palatino Linotype"/>
          <w:i/>
        </w:rPr>
        <w:footnoteReference w:id="5"/>
      </w:r>
      <w:r w:rsidRPr="00183DF1">
        <w:rPr>
          <w:rFonts w:ascii="Palatino Linotype" w:eastAsia="Palatino Linotype" w:hAnsi="Palatino Linotype" w:cs="Palatino Linotype"/>
        </w:rPr>
        <w:t>.</w:t>
      </w:r>
    </w:p>
    <w:p w14:paraId="569FCA10" w14:textId="77777777" w:rsidR="00B77964" w:rsidRPr="00183DF1" w:rsidRDefault="00B77964" w:rsidP="00FE3D59">
      <w:pPr>
        <w:spacing w:line="360" w:lineRule="auto"/>
        <w:jc w:val="both"/>
        <w:rPr>
          <w:rFonts w:ascii="Palatino Linotype" w:eastAsia="Palatino Linotype" w:hAnsi="Palatino Linotype" w:cs="Palatino Linotype"/>
        </w:rPr>
      </w:pPr>
    </w:p>
    <w:p w14:paraId="4B17AF37"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66A99DEE" w14:textId="77777777" w:rsidR="00B77964" w:rsidRPr="00183DF1" w:rsidRDefault="00B77964" w:rsidP="00FE3D59">
      <w:pPr>
        <w:spacing w:line="360" w:lineRule="auto"/>
        <w:jc w:val="both"/>
        <w:rPr>
          <w:rFonts w:ascii="Palatino Linotype" w:eastAsia="Palatino Linotype" w:hAnsi="Palatino Linotype" w:cs="Palatino Linotype"/>
        </w:rPr>
      </w:pPr>
    </w:p>
    <w:p w14:paraId="141CA235" w14:textId="77777777" w:rsidR="00B77964" w:rsidRPr="00183DF1" w:rsidRDefault="00B77964" w:rsidP="00FE3D59">
      <w:pPr>
        <w:spacing w:line="360" w:lineRule="auto"/>
        <w:jc w:val="both"/>
        <w:rPr>
          <w:rFonts w:ascii="Palatino Linotype" w:eastAsia="Palatino Linotype" w:hAnsi="Palatino Linotype" w:cs="Palatino Linotype"/>
          <w:b/>
        </w:rPr>
      </w:pPr>
      <w:r w:rsidRPr="00183DF1">
        <w:rPr>
          <w:rFonts w:ascii="Palatino Linotype" w:eastAsia="Palatino Linotype" w:hAnsi="Palatino Linotype" w:cs="Palatino Linotype"/>
          <w:b/>
        </w:rPr>
        <w:t>6. Cierre de Instrucción.</w:t>
      </w:r>
    </w:p>
    <w:p w14:paraId="29879090" w14:textId="7086953C"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 xml:space="preserve">Por lo que, una vez analizado el estado procesal que guarda el </w:t>
      </w:r>
      <w:r w:rsidR="00434A04" w:rsidRPr="00183DF1">
        <w:rPr>
          <w:rFonts w:ascii="Palatino Linotype" w:eastAsia="Palatino Linotype" w:hAnsi="Palatino Linotype" w:cs="Palatino Linotype"/>
        </w:rPr>
        <w:t xml:space="preserve">expediente, el </w:t>
      </w:r>
      <w:r w:rsidR="00183DF1" w:rsidRPr="00971439">
        <w:rPr>
          <w:rFonts w:ascii="Palatino Linotype" w:eastAsia="Palatino Linotype" w:hAnsi="Palatino Linotype" w:cs="Palatino Linotype"/>
          <w:b/>
          <w:bCs/>
        </w:rPr>
        <w:t>cinco</w:t>
      </w:r>
      <w:r w:rsidR="00434A04" w:rsidRPr="00971439">
        <w:rPr>
          <w:rFonts w:ascii="Palatino Linotype" w:eastAsia="Palatino Linotype" w:hAnsi="Palatino Linotype" w:cs="Palatino Linotype"/>
          <w:b/>
          <w:bCs/>
        </w:rPr>
        <w:t xml:space="preserve"> de septiembre</w:t>
      </w:r>
      <w:r w:rsidRPr="00971439">
        <w:rPr>
          <w:rFonts w:ascii="Palatino Linotype" w:eastAsia="Palatino Linotype" w:hAnsi="Palatino Linotype" w:cs="Palatino Linotype"/>
          <w:b/>
          <w:bCs/>
        </w:rPr>
        <w:t xml:space="preserve"> de dos mil veintitrés</w:t>
      </w:r>
      <w:r w:rsidRPr="00183DF1">
        <w:rPr>
          <w:rFonts w:ascii="Palatino Linotype" w:eastAsia="Palatino Linotype" w:hAnsi="Palatino Linotype" w:cs="Palatino Linotype"/>
        </w:rPr>
        <w:t xml:space="preserve">, la </w:t>
      </w:r>
      <w:r w:rsidRPr="00183DF1">
        <w:rPr>
          <w:rFonts w:ascii="Palatino Linotype" w:eastAsia="Palatino Linotype" w:hAnsi="Palatino Linotype" w:cs="Palatino Linotype"/>
          <w:b/>
        </w:rPr>
        <w:t xml:space="preserve">Comisionada Sharon Cristina Morales Martínez </w:t>
      </w:r>
      <w:r w:rsidRPr="00183DF1">
        <w:rPr>
          <w:rFonts w:ascii="Palatino Linotype" w:eastAsia="Palatino Linotype" w:hAnsi="Palatino Linotype" w:cs="Palatino Linotype"/>
        </w:rPr>
        <w:t xml:space="preserve">acordó el cierre de instrucción, así como la remisión </w:t>
      </w:r>
      <w:r w:rsidR="00971439" w:rsidRPr="00183DF1">
        <w:rPr>
          <w:rFonts w:ascii="Palatino Linotype" w:eastAsia="Palatino Linotype" w:hAnsi="Palatino Linotype" w:cs="Palatino Linotype"/>
        </w:rPr>
        <w:t>de este</w:t>
      </w:r>
      <w:r w:rsidRPr="00183DF1">
        <w:rPr>
          <w:rFonts w:ascii="Palatino Linotype" w:eastAsia="Palatino Linotype" w:hAnsi="Palatino Linotype" w:cs="Palatino Linotype"/>
        </w:rPr>
        <w:t xml:space="preserve">, a efecto de ser resuelto, de conformidad con lo establecido en el artículo 185 fracciones VI y VIII de la Ley de Transparencia local. </w:t>
      </w:r>
    </w:p>
    <w:p w14:paraId="50C1BED3" w14:textId="77777777" w:rsidR="00B77964" w:rsidRPr="00183DF1" w:rsidRDefault="00B77964" w:rsidP="00FE3D59">
      <w:pPr>
        <w:spacing w:line="360" w:lineRule="auto"/>
        <w:jc w:val="both"/>
        <w:rPr>
          <w:rFonts w:ascii="Palatino Linotype" w:eastAsia="Palatino Linotype" w:hAnsi="Palatino Linotype" w:cs="Palatino Linotype"/>
          <w:b/>
          <w:sz w:val="28"/>
          <w:szCs w:val="28"/>
        </w:rPr>
      </w:pPr>
    </w:p>
    <w:p w14:paraId="33C28EAD" w14:textId="77777777" w:rsidR="00B77964" w:rsidRPr="00183DF1" w:rsidRDefault="00B77964" w:rsidP="00FE3D59">
      <w:pPr>
        <w:jc w:val="center"/>
        <w:rPr>
          <w:rFonts w:ascii="Palatino Linotype" w:eastAsia="Palatino Linotype" w:hAnsi="Palatino Linotype" w:cs="Palatino Linotype"/>
          <w:b/>
          <w:sz w:val="28"/>
          <w:szCs w:val="28"/>
        </w:rPr>
      </w:pPr>
      <w:r w:rsidRPr="00183DF1">
        <w:rPr>
          <w:rFonts w:ascii="Palatino Linotype" w:eastAsia="Palatino Linotype" w:hAnsi="Palatino Linotype" w:cs="Palatino Linotype"/>
          <w:b/>
          <w:sz w:val="28"/>
          <w:szCs w:val="28"/>
        </w:rPr>
        <w:t>RAZONES Y FUNDAMENTOS</w:t>
      </w:r>
    </w:p>
    <w:p w14:paraId="49E85D83" w14:textId="77777777" w:rsidR="00B77964" w:rsidRPr="00183DF1" w:rsidRDefault="00B77964" w:rsidP="00FE3D59">
      <w:pPr>
        <w:jc w:val="center"/>
        <w:rPr>
          <w:rFonts w:ascii="Palatino Linotype" w:eastAsia="Palatino Linotype" w:hAnsi="Palatino Linotype" w:cs="Palatino Linotype"/>
          <w:b/>
          <w:sz w:val="28"/>
          <w:szCs w:val="28"/>
        </w:rPr>
      </w:pPr>
    </w:p>
    <w:p w14:paraId="72583C2F" w14:textId="505AFFD7" w:rsidR="00B77964" w:rsidRPr="00183DF1" w:rsidRDefault="00B77964" w:rsidP="00FE3D59">
      <w:pPr>
        <w:widowControl w:val="0"/>
        <w:tabs>
          <w:tab w:val="left" w:pos="1701"/>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sz w:val="28"/>
          <w:szCs w:val="28"/>
        </w:rPr>
        <w:t>PRIMERO.</w:t>
      </w:r>
      <w:r w:rsidRPr="00183DF1">
        <w:rPr>
          <w:rFonts w:ascii="Palatino Linotype" w:eastAsia="Palatino Linotype" w:hAnsi="Palatino Linotype" w:cs="Palatino Linotype"/>
          <w:b/>
        </w:rPr>
        <w:t xml:space="preserve"> Competencia</w:t>
      </w:r>
      <w:r w:rsidRPr="00183DF1">
        <w:rPr>
          <w:rFonts w:ascii="Palatino Linotype" w:eastAsia="Palatino Linotype" w:hAnsi="Palatino Linotype" w:cs="Palatino Linotype"/>
        </w:rPr>
        <w:t>.</w:t>
      </w:r>
      <w:r w:rsidRPr="00183DF1">
        <w:rPr>
          <w:rFonts w:ascii="Palatino Linotype" w:eastAsia="Palatino Linotype" w:hAnsi="Palatino Linotype" w:cs="Palatino Linotype"/>
          <w:b/>
        </w:rPr>
        <w:t xml:space="preserve"> </w:t>
      </w:r>
      <w:bookmarkStart w:id="7" w:name="_heading=h.3znysh7" w:colFirst="0" w:colLast="0"/>
      <w:bookmarkEnd w:id="7"/>
      <w:r w:rsidRPr="00183DF1">
        <w:rPr>
          <w:rFonts w:ascii="Palatino Linotype" w:eastAsia="Palatino Linotype" w:hAnsi="Palatino Linotype" w:cs="Palatino Linotype"/>
        </w:rPr>
        <w:t xml:space="preserve">Este Instituto de Transparencia, Acceso a la Información Pública y Protección de Datos Personales del Estado de México y Municipios, es competente para conocer y resolver el presente Recurso de Revisión, conforme a lo </w:t>
      </w:r>
      <w:r w:rsidRPr="00183DF1">
        <w:rPr>
          <w:rFonts w:ascii="Palatino Linotype" w:eastAsia="Palatino Linotype" w:hAnsi="Palatino Linotype" w:cs="Palatino Linotype"/>
        </w:rPr>
        <w:lastRenderedPageBreak/>
        <w:t>dispuesto en los artículos 6, Apartado A de la Constitución Política de los Estados Unidos Mexicanos; 5, párrafos trigésimo</w:t>
      </w:r>
      <w:r w:rsidR="008042D5" w:rsidRPr="00183DF1">
        <w:rPr>
          <w:rFonts w:ascii="Palatino Linotype" w:eastAsia="Palatino Linotype" w:hAnsi="Palatino Linotype" w:cs="Palatino Linotype"/>
        </w:rPr>
        <w:t xml:space="preserve"> segundo,</w:t>
      </w:r>
      <w:r w:rsidRPr="00183DF1">
        <w:rPr>
          <w:rFonts w:ascii="Palatino Linotype" w:eastAsia="Palatino Linotype" w:hAnsi="Palatino Linotype" w:cs="Palatino Linotype"/>
        </w:rPr>
        <w:t xml:space="preserve"> trigésimo </w:t>
      </w:r>
      <w:r w:rsidR="008042D5" w:rsidRPr="00183DF1">
        <w:rPr>
          <w:rFonts w:ascii="Palatino Linotype" w:eastAsia="Palatino Linotype" w:hAnsi="Palatino Linotype" w:cs="Palatino Linotype"/>
        </w:rPr>
        <w:t>tercero y trigésimo cuarto</w:t>
      </w:r>
      <w:r w:rsidRPr="00183DF1">
        <w:rPr>
          <w:rFonts w:ascii="Palatino Linotype" w:eastAsia="Palatino Linotype" w:hAnsi="Palatino Linotype" w:cs="Palatino Linotype"/>
        </w:rPr>
        <w:t xml:space="preserve"> fracciones IV y V de la Constitución Política del Estado Libre y Soberano de México; 2 fracción II, 13, 29, 36, fracciones I y II, 176, 178, 179, 181 párrafo tercero y 185 de la Ley de Transparencia local; y 9, fracciones I y XXIII y 11 del Reglamento Interior del Instituto de Transparencia, Acceso a la Información Pública y Protección de Datos Personales del Estado de México y Municipios.</w:t>
      </w:r>
    </w:p>
    <w:p w14:paraId="3E09CFDC" w14:textId="77777777" w:rsidR="00B77964" w:rsidRPr="00183DF1" w:rsidRDefault="00B77964" w:rsidP="00FE3D59">
      <w:pPr>
        <w:widowControl w:val="0"/>
        <w:tabs>
          <w:tab w:val="left" w:pos="1701"/>
        </w:tabs>
        <w:spacing w:line="360" w:lineRule="auto"/>
        <w:jc w:val="both"/>
        <w:rPr>
          <w:rFonts w:ascii="Palatino Linotype" w:eastAsia="Palatino Linotype" w:hAnsi="Palatino Linotype" w:cs="Palatino Linotype"/>
        </w:rPr>
      </w:pPr>
    </w:p>
    <w:p w14:paraId="1977FD45" w14:textId="77777777" w:rsidR="00B77964" w:rsidRPr="00183DF1" w:rsidRDefault="00B77964" w:rsidP="00FE3D59">
      <w:pPr>
        <w:spacing w:line="360" w:lineRule="auto"/>
        <w:jc w:val="both"/>
        <w:rPr>
          <w:rFonts w:ascii="Palatino Linotype" w:eastAsia="Palatino Linotype" w:hAnsi="Palatino Linotype" w:cs="Palatino Linotype"/>
          <w:b/>
        </w:rPr>
      </w:pPr>
      <w:r w:rsidRPr="00183DF1">
        <w:rPr>
          <w:rFonts w:ascii="Palatino Linotype" w:eastAsia="Palatino Linotype" w:hAnsi="Palatino Linotype" w:cs="Palatino Linotype"/>
          <w:b/>
          <w:sz w:val="28"/>
          <w:szCs w:val="28"/>
        </w:rPr>
        <w:t>SEGUNDO</w:t>
      </w:r>
      <w:r w:rsidRPr="00183DF1">
        <w:rPr>
          <w:rFonts w:ascii="Palatino Linotype" w:eastAsia="Palatino Linotype" w:hAnsi="Palatino Linotype" w:cs="Palatino Linotype"/>
          <w:b/>
        </w:rPr>
        <w:t xml:space="preserve">. Requisitos de procedencia. </w:t>
      </w:r>
      <w:r w:rsidRPr="00183DF1">
        <w:rPr>
          <w:rFonts w:ascii="Palatino Linotype" w:eastAsia="Palatino Linotype" w:hAnsi="Palatino Linotype" w:cs="Palatino Linotype"/>
          <w:bCs/>
        </w:rPr>
        <w:t xml:space="preserve">El Recurso de Revisión reúne los requisitos establecidos en el artículo 180 de la ley de la materia, conforme a lo siguiente:  </w:t>
      </w:r>
    </w:p>
    <w:p w14:paraId="2B3C0B72" w14:textId="77777777" w:rsidR="00B77964" w:rsidRPr="00183DF1" w:rsidRDefault="00B77964" w:rsidP="00FE3D59">
      <w:pPr>
        <w:spacing w:line="360" w:lineRule="auto"/>
        <w:jc w:val="both"/>
        <w:rPr>
          <w:rFonts w:ascii="Palatino Linotype" w:eastAsia="Palatino Linotype" w:hAnsi="Palatino Linotype" w:cs="Palatino Linotype"/>
          <w:b/>
        </w:rPr>
      </w:pPr>
    </w:p>
    <w:p w14:paraId="398FE3EA" w14:textId="77777777" w:rsidR="00B77964" w:rsidRPr="00183DF1" w:rsidRDefault="00B77964" w:rsidP="00FE3D59">
      <w:pPr>
        <w:spacing w:line="360" w:lineRule="auto"/>
        <w:jc w:val="both"/>
        <w:rPr>
          <w:rFonts w:ascii="Palatino Linotype" w:eastAsia="Palatino Linotype" w:hAnsi="Palatino Linotype" w:cs="Palatino Linotype"/>
          <w:b/>
        </w:rPr>
      </w:pPr>
      <w:r w:rsidRPr="00183DF1">
        <w:rPr>
          <w:rFonts w:ascii="Palatino Linotype" w:eastAsia="Palatino Linotype" w:hAnsi="Palatino Linotype" w:cs="Palatino Linotype"/>
          <w:b/>
        </w:rPr>
        <w:t xml:space="preserve">a) Forma. </w:t>
      </w:r>
      <w:r w:rsidRPr="00183DF1">
        <w:rPr>
          <w:rFonts w:ascii="Palatino Linotype" w:eastAsia="Palatino Linotype" w:hAnsi="Palatino Linotype" w:cs="Palatino Linotype"/>
          <w:bCs/>
        </w:rPr>
        <w:t xml:space="preserve">El </w:t>
      </w:r>
      <w:r w:rsidRPr="00183DF1">
        <w:rPr>
          <w:rFonts w:ascii="Palatino Linotype" w:eastAsia="Palatino Linotype" w:hAnsi="Palatino Linotype" w:cs="Palatino Linotype"/>
          <w:color w:val="000000"/>
        </w:rPr>
        <w:t>Recurso de Revisión</w:t>
      </w:r>
      <w:r w:rsidRPr="00183DF1">
        <w:rPr>
          <w:rFonts w:ascii="Palatino Linotype" w:eastAsia="Palatino Linotype" w:hAnsi="Palatino Linotype" w:cs="Palatino Linotype"/>
          <w:bCs/>
        </w:rPr>
        <w:t xml:space="preserve"> en estudio fue presentado vía SAIMEX, constando el </w:t>
      </w:r>
      <w:r w:rsidRPr="00183DF1">
        <w:rPr>
          <w:rFonts w:ascii="Palatino Linotype" w:eastAsia="Palatino Linotype" w:hAnsi="Palatino Linotype" w:cs="Palatino Linotype"/>
          <w:b/>
        </w:rPr>
        <w:t>Sujeto Obligado</w:t>
      </w:r>
      <w:r w:rsidRPr="00183DF1">
        <w:rPr>
          <w:rFonts w:ascii="Palatino Linotype" w:eastAsia="Palatino Linotype" w:hAnsi="Palatino Linotype" w:cs="Palatino Linotype"/>
          <w:bCs/>
        </w:rPr>
        <w:t xml:space="preserve"> de la solicitud, el número de folio de respuesta de la solicitud de acceso, la fecha en que fue notificada la respuesta al solicitante, el acto recurrido y los motivos de inconformidad.</w:t>
      </w:r>
    </w:p>
    <w:p w14:paraId="60275721" w14:textId="77777777" w:rsidR="00B77964" w:rsidRPr="00183DF1" w:rsidRDefault="00B77964" w:rsidP="00FE3D59">
      <w:pPr>
        <w:spacing w:line="360" w:lineRule="auto"/>
        <w:jc w:val="both"/>
        <w:rPr>
          <w:rFonts w:ascii="Palatino Linotype" w:eastAsia="Palatino Linotype" w:hAnsi="Palatino Linotype" w:cs="Palatino Linotype"/>
          <w:b/>
        </w:rPr>
      </w:pPr>
    </w:p>
    <w:p w14:paraId="604685FF" w14:textId="77777777" w:rsidR="00B77964" w:rsidRPr="00183DF1" w:rsidRDefault="00B77964" w:rsidP="00FE3D59">
      <w:pPr>
        <w:spacing w:line="360" w:lineRule="auto"/>
        <w:jc w:val="both"/>
        <w:rPr>
          <w:rFonts w:ascii="Palatino Linotype" w:eastAsia="Palatino Linotype" w:hAnsi="Palatino Linotype" w:cs="Palatino Linotype"/>
          <w:color w:val="000000"/>
        </w:rPr>
      </w:pPr>
      <w:r w:rsidRPr="00183DF1">
        <w:rPr>
          <w:rFonts w:ascii="Palatino Linotype" w:eastAsia="Palatino Linotype" w:hAnsi="Palatino Linotype" w:cs="Palatino Linotype"/>
          <w:b/>
        </w:rPr>
        <w:t xml:space="preserve">b) Interés. </w:t>
      </w:r>
      <w:r w:rsidRPr="00183DF1">
        <w:rPr>
          <w:rFonts w:ascii="Palatino Linotype" w:eastAsia="Palatino Linotype" w:hAnsi="Palatino Linotype" w:cs="Palatino Linotype"/>
        </w:rPr>
        <w:t>El</w:t>
      </w:r>
      <w:r w:rsidRPr="00183DF1">
        <w:rPr>
          <w:rFonts w:ascii="Palatino Linotype" w:eastAsia="Palatino Linotype" w:hAnsi="Palatino Linotype" w:cs="Palatino Linotype"/>
          <w:color w:val="000000"/>
        </w:rPr>
        <w:t xml:space="preserve"> Recurso de Revisión fue interpuesto por parte legítima, en atención a que se presentó por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b/>
          <w:color w:val="000000"/>
        </w:rPr>
        <w:t>,</w:t>
      </w:r>
      <w:r w:rsidRPr="00183DF1">
        <w:rPr>
          <w:rFonts w:ascii="Palatino Linotype" w:eastAsia="Palatino Linotype" w:hAnsi="Palatino Linotype" w:cs="Palatino Linotype"/>
          <w:color w:val="000000"/>
        </w:rPr>
        <w:t xml:space="preserve"> quien es la misma entidad que formuló la solicitud de acceso a la información pública al </w:t>
      </w:r>
      <w:r w:rsidRPr="00183DF1">
        <w:rPr>
          <w:rFonts w:ascii="Palatino Linotype" w:eastAsia="Palatino Linotype" w:hAnsi="Palatino Linotype" w:cs="Palatino Linotype"/>
          <w:b/>
          <w:color w:val="000000"/>
        </w:rPr>
        <w:t xml:space="preserve">Sujeto Obligado, </w:t>
      </w:r>
      <w:r w:rsidRPr="00183DF1">
        <w:rPr>
          <w:rFonts w:ascii="Palatino Linotype" w:eastAsia="Palatino Linotype" w:hAnsi="Palatino Linotype" w:cs="Palatino Linotype"/>
          <w:color w:val="000000"/>
        </w:rPr>
        <w:t xml:space="preserve">pues para ello, es necesario que el particular ingrese al </w:t>
      </w:r>
      <w:r w:rsidRPr="00183DF1">
        <w:rPr>
          <w:rFonts w:ascii="Palatino Linotype" w:eastAsia="Palatino Linotype" w:hAnsi="Palatino Linotype" w:cs="Palatino Linotype"/>
          <w:b/>
          <w:color w:val="000000"/>
        </w:rPr>
        <w:t xml:space="preserve">SAIMEX </w:t>
      </w:r>
      <w:r w:rsidRPr="00183DF1">
        <w:rPr>
          <w:rFonts w:ascii="Palatino Linotype" w:eastAsia="Palatino Linotype" w:hAnsi="Palatino Linotype" w:cs="Palatino Linotype"/>
          <w:color w:val="000000"/>
        </w:rPr>
        <w:t>mediante la utilización de su clave de usuario y contraseña.</w:t>
      </w:r>
    </w:p>
    <w:p w14:paraId="0C8F6EE4" w14:textId="77777777" w:rsidR="00B77964" w:rsidRPr="00183DF1" w:rsidRDefault="00B77964" w:rsidP="00FE3D59">
      <w:pPr>
        <w:spacing w:line="360" w:lineRule="auto"/>
        <w:jc w:val="both"/>
        <w:rPr>
          <w:rFonts w:ascii="Palatino Linotype" w:eastAsia="Palatino Linotype" w:hAnsi="Palatino Linotype" w:cs="Palatino Linotype"/>
          <w:color w:val="000000"/>
        </w:rPr>
      </w:pPr>
    </w:p>
    <w:p w14:paraId="759DDFD7" w14:textId="77777777" w:rsidR="00B77964" w:rsidRPr="00183DF1" w:rsidRDefault="00B77964" w:rsidP="00FE3D59">
      <w:pPr>
        <w:spacing w:line="360" w:lineRule="auto"/>
        <w:ind w:right="49"/>
        <w:jc w:val="both"/>
        <w:rPr>
          <w:rFonts w:ascii="Palatino Linotype" w:eastAsia="Palatino Linotype" w:hAnsi="Palatino Linotype" w:cs="Palatino Linotype"/>
        </w:rPr>
      </w:pPr>
      <w:r w:rsidRPr="00183DF1">
        <w:rPr>
          <w:rFonts w:ascii="Palatino Linotype" w:eastAsia="Palatino Linotype" w:hAnsi="Palatino Linotype" w:cs="Palatino Linotype"/>
          <w:b/>
          <w:sz w:val="28"/>
          <w:szCs w:val="28"/>
        </w:rPr>
        <w:lastRenderedPageBreak/>
        <w:t>c)</w:t>
      </w:r>
      <w:r w:rsidRPr="00183DF1">
        <w:rPr>
          <w:rFonts w:ascii="Palatino Linotype" w:eastAsia="Palatino Linotype" w:hAnsi="Palatino Linotype" w:cs="Palatino Linotype"/>
          <w:b/>
        </w:rPr>
        <w:t xml:space="preserve"> Nombre de La Recurrente.  </w:t>
      </w:r>
      <w:r w:rsidRPr="00183DF1">
        <w:rPr>
          <w:rFonts w:ascii="Palatino Linotype" w:eastAsia="Palatino Linotype" w:hAnsi="Palatino Linotype" w:cs="Palatino Linotype"/>
          <w:bCs/>
        </w:rPr>
        <w:t xml:space="preserve">En el caso,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bCs/>
        </w:rPr>
        <w:t xml:space="preserve"> omitió exponer su nombre, al  respecto, e</w:t>
      </w:r>
      <w:r w:rsidRPr="00183DF1">
        <w:rPr>
          <w:rFonts w:ascii="Palatino Linotype" w:eastAsia="Palatino Linotype" w:hAnsi="Palatino Linotype" w:cs="Palatino Linotype"/>
        </w:rPr>
        <w:t xml:space="preserve">sta Ponencia considera importante precisar que conforme al artículo 180, fracción II, último párrafo de la Ley de Transparencia local, cuando las solicitudes se presenten de manera electrónica no es requisito indispensable el proporcionar el nombre, tal como se muestra a continuación: </w:t>
      </w:r>
    </w:p>
    <w:p w14:paraId="44A13217" w14:textId="77777777" w:rsidR="00B77964" w:rsidRPr="00183DF1" w:rsidRDefault="00B77964" w:rsidP="00FE3D59">
      <w:pPr>
        <w:spacing w:line="360" w:lineRule="auto"/>
        <w:ind w:right="49"/>
        <w:jc w:val="both"/>
        <w:rPr>
          <w:rFonts w:ascii="Palatino Linotype" w:eastAsia="Palatino Linotype" w:hAnsi="Palatino Linotype" w:cs="Palatino Linotype"/>
        </w:rPr>
      </w:pPr>
    </w:p>
    <w:p w14:paraId="770B8746" w14:textId="77777777" w:rsidR="00B77964" w:rsidRPr="00183DF1" w:rsidRDefault="00B77964" w:rsidP="00FE3D59">
      <w:pPr>
        <w:tabs>
          <w:tab w:val="left" w:pos="851"/>
        </w:tabs>
        <w:ind w:left="851" w:right="901"/>
        <w:jc w:val="both"/>
        <w:rPr>
          <w:rFonts w:ascii="Palatino Linotype" w:eastAsia="Palatino Linotype" w:hAnsi="Palatino Linotype" w:cs="Palatino Linotype"/>
          <w:b/>
          <w:i/>
          <w:sz w:val="22"/>
          <w:szCs w:val="22"/>
        </w:rPr>
      </w:pPr>
      <w:r w:rsidRPr="00183DF1">
        <w:rPr>
          <w:rFonts w:ascii="Palatino Linotype" w:eastAsia="Palatino Linotype" w:hAnsi="Palatino Linotype" w:cs="Palatino Linotype"/>
          <w:b/>
          <w:i/>
          <w:sz w:val="22"/>
          <w:szCs w:val="22"/>
        </w:rPr>
        <w:t xml:space="preserve">“Artículo 180. </w:t>
      </w:r>
      <w:r w:rsidRPr="00183DF1">
        <w:rPr>
          <w:rFonts w:ascii="Palatino Linotype" w:eastAsia="Palatino Linotype" w:hAnsi="Palatino Linotype" w:cs="Palatino Linotype"/>
          <w:i/>
          <w:sz w:val="22"/>
          <w:szCs w:val="22"/>
        </w:rPr>
        <w:t>El Recurso de Revisión contendrá:</w:t>
      </w:r>
      <w:r w:rsidRPr="00183DF1">
        <w:rPr>
          <w:rFonts w:ascii="Palatino Linotype" w:eastAsia="Palatino Linotype" w:hAnsi="Palatino Linotype" w:cs="Palatino Linotype"/>
          <w:b/>
          <w:i/>
          <w:sz w:val="22"/>
          <w:szCs w:val="22"/>
        </w:rPr>
        <w:t xml:space="preserve"> </w:t>
      </w:r>
    </w:p>
    <w:p w14:paraId="1051905A" w14:textId="77777777" w:rsidR="00B77964" w:rsidRPr="00183DF1" w:rsidRDefault="00B77964" w:rsidP="00FE3D59">
      <w:pPr>
        <w:tabs>
          <w:tab w:val="left" w:pos="851"/>
        </w:tabs>
        <w:ind w:left="851" w:right="901"/>
        <w:jc w:val="both"/>
        <w:rPr>
          <w:rFonts w:ascii="Palatino Linotype" w:eastAsia="Palatino Linotype" w:hAnsi="Palatino Linotype" w:cs="Palatino Linotype"/>
          <w:b/>
          <w:i/>
          <w:sz w:val="22"/>
          <w:szCs w:val="22"/>
        </w:rPr>
      </w:pPr>
      <w:r w:rsidRPr="00183DF1">
        <w:rPr>
          <w:rFonts w:ascii="Palatino Linotype" w:eastAsia="Palatino Linotype" w:hAnsi="Palatino Linotype" w:cs="Palatino Linotype"/>
          <w:b/>
          <w:i/>
          <w:sz w:val="22"/>
          <w:szCs w:val="22"/>
        </w:rPr>
        <w:t>…</w:t>
      </w:r>
    </w:p>
    <w:p w14:paraId="241B935B" w14:textId="77777777" w:rsidR="00B77964" w:rsidRPr="00183DF1" w:rsidRDefault="00B77964" w:rsidP="00FE3D59">
      <w:pPr>
        <w:tabs>
          <w:tab w:val="left" w:pos="851"/>
        </w:tabs>
        <w:ind w:left="851" w:right="901"/>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b/>
          <w:i/>
          <w:sz w:val="22"/>
          <w:szCs w:val="22"/>
        </w:rPr>
        <w:t xml:space="preserve">II. El nombre del solicitante </w:t>
      </w:r>
      <w:r w:rsidRPr="00183DF1">
        <w:rPr>
          <w:rFonts w:ascii="Palatino Linotype" w:eastAsia="Palatino Linotype" w:hAnsi="Palatino Linotype" w:cs="Palatino Linotype"/>
          <w:b/>
          <w:i/>
          <w:color w:val="222222"/>
          <w:sz w:val="22"/>
          <w:szCs w:val="22"/>
        </w:rPr>
        <w:t>que</w:t>
      </w:r>
      <w:r w:rsidRPr="00183DF1">
        <w:rPr>
          <w:rFonts w:ascii="Palatino Linotype" w:eastAsia="Palatino Linotype" w:hAnsi="Palatino Linotype" w:cs="Palatino Linotype"/>
          <w:b/>
          <w:i/>
          <w:sz w:val="22"/>
          <w:szCs w:val="22"/>
        </w:rPr>
        <w:t xml:space="preserve"> recurre </w:t>
      </w:r>
      <w:r w:rsidRPr="00183DF1">
        <w:rPr>
          <w:rFonts w:ascii="Palatino Linotype" w:eastAsia="Palatino Linotype" w:hAnsi="Palatino Linotype" w:cs="Palatino Linotype"/>
          <w:i/>
          <w:sz w:val="22"/>
          <w:szCs w:val="22"/>
        </w:rPr>
        <w:t>o de su representante y, en su caso, …</w:t>
      </w:r>
    </w:p>
    <w:p w14:paraId="50F0C88C" w14:textId="77777777" w:rsidR="00B77964" w:rsidRPr="00183DF1" w:rsidRDefault="00B77964" w:rsidP="00FE3D59">
      <w:pPr>
        <w:tabs>
          <w:tab w:val="left" w:pos="851"/>
        </w:tabs>
        <w:ind w:left="851" w:right="901"/>
        <w:jc w:val="both"/>
        <w:rPr>
          <w:rFonts w:ascii="Palatino Linotype" w:eastAsia="Palatino Linotype" w:hAnsi="Palatino Linotype" w:cs="Palatino Linotype"/>
          <w:b/>
          <w:i/>
          <w:sz w:val="22"/>
          <w:szCs w:val="22"/>
        </w:rPr>
      </w:pPr>
      <w:r w:rsidRPr="00183DF1">
        <w:rPr>
          <w:rFonts w:ascii="Palatino Linotype" w:eastAsia="Palatino Linotype" w:hAnsi="Palatino Linotype" w:cs="Palatino Linotype"/>
          <w:b/>
          <w:i/>
          <w:sz w:val="22"/>
          <w:szCs w:val="22"/>
        </w:rPr>
        <w:t xml:space="preserve">En caso de </w:t>
      </w:r>
      <w:r w:rsidRPr="00183DF1">
        <w:rPr>
          <w:rFonts w:ascii="Palatino Linotype" w:eastAsia="Palatino Linotype" w:hAnsi="Palatino Linotype" w:cs="Palatino Linotype"/>
          <w:b/>
          <w:i/>
          <w:color w:val="222222"/>
          <w:sz w:val="22"/>
          <w:szCs w:val="22"/>
        </w:rPr>
        <w:t>que</w:t>
      </w:r>
      <w:r w:rsidRPr="00183DF1">
        <w:rPr>
          <w:rFonts w:ascii="Palatino Linotype" w:eastAsia="Palatino Linotype" w:hAnsi="Palatino Linotype" w:cs="Palatino Linotype"/>
          <w:b/>
          <w:i/>
          <w:sz w:val="22"/>
          <w:szCs w:val="22"/>
        </w:rPr>
        <w:t xml:space="preserve"> el recurso se interponga de manera electrónica no será indispensable que contengan los requisitos establecidos en las fracciones II</w:t>
      </w:r>
      <w:r w:rsidRPr="00183DF1">
        <w:rPr>
          <w:rFonts w:ascii="Palatino Linotype" w:eastAsia="Palatino Linotype" w:hAnsi="Palatino Linotype" w:cs="Palatino Linotype"/>
          <w:i/>
          <w:sz w:val="22"/>
          <w:szCs w:val="22"/>
        </w:rPr>
        <w:t>, IV, VII y VIII.</w:t>
      </w:r>
      <w:r w:rsidRPr="00183DF1">
        <w:rPr>
          <w:rFonts w:ascii="Palatino Linotype" w:eastAsia="Palatino Linotype" w:hAnsi="Palatino Linotype" w:cs="Palatino Linotype"/>
          <w:b/>
          <w:i/>
          <w:sz w:val="22"/>
          <w:szCs w:val="22"/>
        </w:rPr>
        <w:t>”</w:t>
      </w:r>
    </w:p>
    <w:p w14:paraId="404A8F6E" w14:textId="77777777" w:rsidR="00B77964" w:rsidRPr="00183DF1" w:rsidRDefault="00B77964" w:rsidP="00FE3D59">
      <w:pPr>
        <w:tabs>
          <w:tab w:val="left" w:pos="851"/>
        </w:tabs>
        <w:ind w:left="851" w:right="901"/>
        <w:jc w:val="right"/>
        <w:rPr>
          <w:rFonts w:ascii="Palatino Linotype" w:eastAsia="Palatino Linotype" w:hAnsi="Palatino Linotype" w:cs="Palatino Linotype"/>
          <w:i/>
          <w:sz w:val="16"/>
          <w:szCs w:val="16"/>
        </w:rPr>
      </w:pPr>
      <w:r w:rsidRPr="00183DF1">
        <w:rPr>
          <w:rFonts w:ascii="Palatino Linotype" w:eastAsia="Palatino Linotype" w:hAnsi="Palatino Linotype" w:cs="Palatino Linotype"/>
          <w:i/>
          <w:sz w:val="16"/>
          <w:szCs w:val="16"/>
        </w:rPr>
        <w:t>(Énfasis añadido)</w:t>
      </w:r>
    </w:p>
    <w:p w14:paraId="076D505F" w14:textId="77777777" w:rsidR="00B77964" w:rsidRPr="00183DF1" w:rsidRDefault="00B77964" w:rsidP="00FE3D59">
      <w:pPr>
        <w:tabs>
          <w:tab w:val="left" w:pos="851"/>
        </w:tabs>
        <w:ind w:right="901"/>
        <w:jc w:val="both"/>
        <w:rPr>
          <w:rFonts w:ascii="Palatino Linotype" w:eastAsia="Palatino Linotype" w:hAnsi="Palatino Linotype" w:cs="Palatino Linotype"/>
          <w:i/>
          <w:sz w:val="22"/>
          <w:szCs w:val="22"/>
        </w:rPr>
      </w:pPr>
    </w:p>
    <w:p w14:paraId="07B10516"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Es así que, derivado que el Recurso de Revisión materia del presente asunto, se interpuso de manera electrónica, no es necesario que contenga determinados requisitos, entre ellos, el nombre</w:t>
      </w:r>
      <w:r w:rsidRPr="00183DF1">
        <w:rPr>
          <w:rFonts w:ascii="Palatino Linotype" w:eastAsia="Palatino Linotype" w:hAnsi="Palatino Linotype" w:cs="Palatino Linotype"/>
          <w:b/>
        </w:rPr>
        <w:t>;</w:t>
      </w:r>
      <w:r w:rsidRPr="00183DF1">
        <w:rPr>
          <w:rFonts w:ascii="Palatino Linotype" w:eastAsia="Palatino Linotype" w:hAnsi="Palatino Linotype" w:cs="Palatino Linotype"/>
        </w:rPr>
        <w:t xml:space="preserve"> por lo que, en el presente caso, al haber sido presentado el Recurso de Revisión vía </w:t>
      </w:r>
      <w:r w:rsidRPr="00183DF1">
        <w:rPr>
          <w:rFonts w:ascii="Palatino Linotype" w:eastAsia="Palatino Linotype" w:hAnsi="Palatino Linotype" w:cs="Palatino Linotype"/>
          <w:b/>
        </w:rPr>
        <w:t>SAIMEX</w:t>
      </w:r>
      <w:r w:rsidRPr="00183DF1">
        <w:rPr>
          <w:rFonts w:ascii="Palatino Linotype" w:eastAsia="Palatino Linotype" w:hAnsi="Palatino Linotype" w:cs="Palatino Linotype"/>
        </w:rPr>
        <w:t>, dicho requisito resulta innecesario.</w:t>
      </w:r>
    </w:p>
    <w:p w14:paraId="2D1CD5CA" w14:textId="77777777" w:rsidR="00B77964" w:rsidRPr="00183DF1" w:rsidRDefault="00B77964" w:rsidP="00FE3D59">
      <w:pPr>
        <w:spacing w:line="360" w:lineRule="auto"/>
        <w:jc w:val="both"/>
        <w:rPr>
          <w:rFonts w:ascii="Palatino Linotype" w:eastAsia="Palatino Linotype" w:hAnsi="Palatino Linotype" w:cs="Palatino Linotype"/>
        </w:rPr>
      </w:pPr>
    </w:p>
    <w:p w14:paraId="46427415"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 xml:space="preserve">Lo anterior es así, pues el artículo 15 de Ley de Transparencia local prevé que, toda persona tendrá Acceso a la Información sin necesidad de acreditar interés alguno o justificar su utilización, de lo que se infiere que para el ejercicio del derecho de Acceso a la Información Pública, </w:t>
      </w:r>
      <w:r w:rsidRPr="00183DF1">
        <w:rPr>
          <w:rFonts w:ascii="Palatino Linotype" w:eastAsia="Palatino Linotype" w:hAnsi="Palatino Linotype" w:cs="Palatino Linotype"/>
          <w:b/>
          <w:u w:val="single"/>
        </w:rPr>
        <w:t xml:space="preserve">el nombre no es un requisito </w:t>
      </w:r>
      <w:r w:rsidRPr="00183DF1">
        <w:rPr>
          <w:rFonts w:ascii="Palatino Linotype" w:eastAsia="Palatino Linotype" w:hAnsi="Palatino Linotype" w:cs="Palatino Linotype"/>
          <w:b/>
          <w:i/>
          <w:u w:val="single"/>
        </w:rPr>
        <w:t>sine qua non</w:t>
      </w:r>
      <w:r w:rsidRPr="00183DF1">
        <w:rPr>
          <w:rFonts w:ascii="Palatino Linotype" w:eastAsia="Palatino Linotype" w:hAnsi="Palatino Linotype" w:cs="Palatino Linotype"/>
        </w:rPr>
        <w:t xml:space="preserve"> para que los particulares ejerzan el derecho de Acceso a la Información Pública, pues por el contrario la Ley de la materia prevé en su artículo 155, párrafo segundo la posibilidad </w:t>
      </w:r>
      <w:r w:rsidRPr="00183DF1">
        <w:rPr>
          <w:rFonts w:ascii="Palatino Linotype" w:eastAsia="Palatino Linotype" w:hAnsi="Palatino Linotype" w:cs="Palatino Linotype"/>
        </w:rPr>
        <w:lastRenderedPageBreak/>
        <w:t>de que las solicitudes de información sean anónimas, al utilizar un nombre incompleto o, inclusive un seudónimo.</w:t>
      </w:r>
    </w:p>
    <w:p w14:paraId="7E6C3154" w14:textId="77777777" w:rsidR="00B77964" w:rsidRPr="00183DF1" w:rsidRDefault="00B77964" w:rsidP="00FE3D59">
      <w:pPr>
        <w:spacing w:line="360" w:lineRule="auto"/>
        <w:jc w:val="both"/>
        <w:rPr>
          <w:rFonts w:ascii="Palatino Linotype" w:eastAsia="Palatino Linotype" w:hAnsi="Palatino Linotype" w:cs="Palatino Linotype"/>
        </w:rPr>
      </w:pPr>
    </w:p>
    <w:p w14:paraId="17AD4C58"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Aunado a lo anterior, cabe precisar que los artículos 6, Apartado A, fracciones III y IV de la Constitución Política de los Estados Unidos Mexicanos y 5, párrafos trigésimo, trigésimo primero y trigésimo segundo, fracciones I, III, IV y V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w:t>
      </w:r>
    </w:p>
    <w:p w14:paraId="6E5683F0" w14:textId="77777777" w:rsidR="00B77964" w:rsidRPr="00183DF1" w:rsidRDefault="00B77964" w:rsidP="00FE3D59">
      <w:pPr>
        <w:spacing w:line="360" w:lineRule="auto"/>
        <w:jc w:val="both"/>
        <w:rPr>
          <w:rFonts w:ascii="Palatino Linotype" w:eastAsia="Palatino Linotype" w:hAnsi="Palatino Linotype" w:cs="Palatino Linotype"/>
          <w:sz w:val="22"/>
          <w:szCs w:val="22"/>
        </w:rPr>
      </w:pPr>
    </w:p>
    <w:p w14:paraId="08108255"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 xml:space="preserve">Asimismo, se estima que el requisito relativo al nombre de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rPr>
        <w:t xml:space="preserve">  no constituye un presupuesto indispensable de procedibilidad de los recursos de revisión</w:t>
      </w:r>
      <w:r w:rsidRPr="00183DF1">
        <w:rPr>
          <w:rStyle w:val="Refdenotaalpie"/>
          <w:rFonts w:ascii="Palatino Linotype" w:eastAsia="Palatino Linotype" w:hAnsi="Palatino Linotype" w:cs="Palatino Linotype"/>
        </w:rPr>
        <w:footnoteReference w:id="6"/>
      </w:r>
      <w:r w:rsidRPr="00183DF1">
        <w:rPr>
          <w:rFonts w:ascii="Palatino Linotype" w:eastAsia="Palatino Linotype" w:hAnsi="Palatino Linotype" w:cs="Palatino Linotype"/>
        </w:rPr>
        <w:t xml:space="preserve">,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183DF1">
        <w:rPr>
          <w:rFonts w:ascii="Palatino Linotype" w:eastAsia="Palatino Linotype" w:hAnsi="Palatino Linotype" w:cs="Palatino Linotype"/>
          <w:b/>
        </w:rPr>
        <w:t xml:space="preserve">La Recurrente </w:t>
      </w:r>
      <w:r w:rsidRPr="00183DF1">
        <w:rPr>
          <w:rFonts w:ascii="Palatino Linotype" w:eastAsia="Palatino Linotype" w:hAnsi="Palatino Linotype" w:cs="Palatino Linotype"/>
        </w:rPr>
        <w:t xml:space="preserve"> es la misma persona que realizó la solicitud de Acceso a la Información Pública que ahora se impugna.</w:t>
      </w:r>
    </w:p>
    <w:p w14:paraId="7C6498F8" w14:textId="77777777" w:rsidR="00B77964" w:rsidRPr="00183DF1" w:rsidRDefault="00B77964" w:rsidP="00FE3D59">
      <w:pPr>
        <w:tabs>
          <w:tab w:val="left" w:pos="851"/>
        </w:tabs>
        <w:spacing w:line="360" w:lineRule="auto"/>
        <w:ind w:left="851" w:right="901"/>
        <w:jc w:val="both"/>
        <w:rPr>
          <w:rFonts w:ascii="Palatino Linotype" w:eastAsia="Palatino Linotype" w:hAnsi="Palatino Linotype" w:cs="Palatino Linotype"/>
          <w:sz w:val="22"/>
          <w:szCs w:val="22"/>
        </w:rPr>
      </w:pPr>
    </w:p>
    <w:p w14:paraId="3A4D54BC"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lastRenderedPageBreak/>
        <w:t xml:space="preserve">Es así que, para el estudio de la materia sobre la que se resuelve el presente Recurso de Revisión, resulta intrascendente conocer el nombre de la persona que lo hubiere promovido, en virtud de que tanto la Constitución Política de los Estados Unidos Mexicanos,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14:paraId="43B886D7" w14:textId="77777777" w:rsidR="00B77964" w:rsidRPr="00183DF1" w:rsidRDefault="00B77964" w:rsidP="00FE3D59">
      <w:pPr>
        <w:spacing w:line="360" w:lineRule="auto"/>
        <w:jc w:val="both"/>
        <w:rPr>
          <w:rFonts w:ascii="Palatino Linotype" w:eastAsia="Palatino Linotype" w:hAnsi="Palatino Linotype" w:cs="Palatino Linotype"/>
        </w:rPr>
      </w:pPr>
    </w:p>
    <w:p w14:paraId="1919B814" w14:textId="77777777" w:rsidR="00B77964" w:rsidRPr="00183DF1" w:rsidRDefault="00B77964" w:rsidP="00FE3D59">
      <w:pPr>
        <w:tabs>
          <w:tab w:val="center" w:pos="4252"/>
          <w:tab w:val="right" w:pos="8504"/>
        </w:tabs>
        <w:spacing w:line="360" w:lineRule="auto"/>
        <w:ind w:left="-57"/>
        <w:jc w:val="both"/>
        <w:rPr>
          <w:rFonts w:ascii="Palatino Linotype" w:eastAsia="Palatino Linotype" w:hAnsi="Palatino Linotype" w:cs="Palatino Linotype"/>
          <w:color w:val="000000"/>
        </w:rPr>
      </w:pPr>
      <w:r w:rsidRPr="00183DF1">
        <w:rPr>
          <w:rFonts w:ascii="Palatino Linotype" w:eastAsia="Palatino Linotype" w:hAnsi="Palatino Linotype" w:cs="Palatino Linotype"/>
          <w:b/>
          <w:color w:val="000000"/>
        </w:rPr>
        <w:t>TERCERO. Oportunidad</w:t>
      </w:r>
      <w:r w:rsidRPr="00183DF1">
        <w:rPr>
          <w:rFonts w:ascii="Palatino Linotype" w:eastAsia="Palatino Linotype" w:hAnsi="Palatino Linotype" w:cs="Palatino Linotype"/>
          <w:color w:val="000000"/>
        </w:rPr>
        <w:t xml:space="preserve">. </w:t>
      </w:r>
    </w:p>
    <w:p w14:paraId="0AB7A62B" w14:textId="77777777" w:rsidR="00B77964" w:rsidRPr="00183DF1" w:rsidRDefault="00B77964" w:rsidP="00FE3D59">
      <w:pPr>
        <w:autoSpaceDE w:val="0"/>
        <w:autoSpaceDN w:val="0"/>
        <w:adjustRightInd w:val="0"/>
        <w:spacing w:line="360" w:lineRule="auto"/>
        <w:ind w:right="51"/>
        <w:jc w:val="both"/>
        <w:rPr>
          <w:rFonts w:ascii="Palatino Linotype" w:hAnsi="Palatino Linotype" w:cs="Arial"/>
          <w:color w:val="000000"/>
          <w:lang w:eastAsia="es-ES"/>
        </w:rPr>
      </w:pPr>
      <w:r w:rsidRPr="00183DF1">
        <w:rPr>
          <w:rFonts w:ascii="Palatino Linotype" w:hAnsi="Palatino Linotype" w:cs="Arial"/>
          <w:color w:val="000000"/>
          <w:lang w:eastAsia="es-ES"/>
        </w:rPr>
        <w:t xml:space="preserve">El Recurso de Revisión fue interpuesto dentro del plazo de quince días hábiles contados a partir del día siguiente al en que </w:t>
      </w:r>
      <w:r w:rsidRPr="00183DF1">
        <w:rPr>
          <w:rFonts w:ascii="Palatino Linotype" w:hAnsi="Palatino Linotype" w:cs="Arial"/>
          <w:b/>
          <w:color w:val="000000"/>
          <w:lang w:eastAsia="es-ES"/>
        </w:rPr>
        <w:t xml:space="preserve">La Recurrente </w:t>
      </w:r>
      <w:r w:rsidRPr="00183DF1">
        <w:rPr>
          <w:rFonts w:ascii="Palatino Linotype" w:hAnsi="Palatino Linotype" w:cs="Arial"/>
          <w:color w:val="000000"/>
          <w:lang w:eastAsia="es-ES"/>
        </w:rPr>
        <w:t>tuvo conocimiento de la respuesta impugnada, tal y como lo prevé el artículo 178 de la Ley de Transparencia local</w:t>
      </w:r>
      <w:r w:rsidRPr="00183DF1">
        <w:rPr>
          <w:rFonts w:ascii="Palatino Linotype" w:hAnsi="Palatino Linotype" w:cs="Arial"/>
          <w:color w:val="000000"/>
          <w:vertAlign w:val="superscript"/>
          <w:lang w:eastAsia="es-ES"/>
        </w:rPr>
        <w:footnoteReference w:id="7"/>
      </w:r>
      <w:r w:rsidRPr="00183DF1">
        <w:rPr>
          <w:rFonts w:ascii="Palatino Linotype" w:hAnsi="Palatino Linotype" w:cs="Arial"/>
          <w:color w:val="000000"/>
          <w:lang w:eastAsia="es-ES"/>
        </w:rPr>
        <w:t xml:space="preserve">. </w:t>
      </w:r>
    </w:p>
    <w:p w14:paraId="426E7D5D" w14:textId="77777777" w:rsidR="00B77964" w:rsidRPr="00183DF1" w:rsidRDefault="00B77964" w:rsidP="00FE3D59">
      <w:pPr>
        <w:autoSpaceDE w:val="0"/>
        <w:autoSpaceDN w:val="0"/>
        <w:adjustRightInd w:val="0"/>
        <w:spacing w:line="360" w:lineRule="auto"/>
        <w:ind w:right="51"/>
        <w:jc w:val="both"/>
        <w:rPr>
          <w:rFonts w:ascii="Palatino Linotype" w:hAnsi="Palatino Linotype" w:cs="Arial"/>
          <w:color w:val="000000"/>
          <w:lang w:eastAsia="es-ES"/>
        </w:rPr>
      </w:pPr>
    </w:p>
    <w:p w14:paraId="23CC260A" w14:textId="5E6FBD4F" w:rsidR="00B77964" w:rsidRPr="00183DF1" w:rsidRDefault="00B77964" w:rsidP="00FE3D59">
      <w:pPr>
        <w:spacing w:line="360" w:lineRule="auto"/>
        <w:jc w:val="both"/>
        <w:rPr>
          <w:rFonts w:ascii="Palatino Linotype" w:hAnsi="Palatino Linotype" w:cs="Arial"/>
          <w:color w:val="000000"/>
          <w:lang w:eastAsia="es-ES"/>
        </w:rPr>
      </w:pPr>
      <w:r w:rsidRPr="00183DF1">
        <w:rPr>
          <w:rFonts w:ascii="Palatino Linotype" w:hAnsi="Palatino Linotype" w:cs="Arial"/>
          <w:color w:val="000000"/>
          <w:lang w:val="es-ES_tradnl" w:eastAsia="es-ES"/>
        </w:rPr>
        <w:t xml:space="preserve">En efecto, atendiendo a que </w:t>
      </w:r>
      <w:r w:rsidRPr="00183DF1">
        <w:rPr>
          <w:rFonts w:ascii="Palatino Linotype" w:hAnsi="Palatino Linotype" w:cs="Arial"/>
          <w:b/>
          <w:color w:val="000000"/>
          <w:lang w:val="es-ES_tradnl" w:eastAsia="es-ES"/>
        </w:rPr>
        <w:t>El Sujeto Obligado</w:t>
      </w:r>
      <w:r w:rsidRPr="00183DF1">
        <w:rPr>
          <w:rFonts w:ascii="Palatino Linotype" w:hAnsi="Palatino Linotype" w:cs="Arial"/>
          <w:color w:val="000000"/>
          <w:lang w:val="es-ES_tradnl" w:eastAsia="es-ES"/>
        </w:rPr>
        <w:t xml:space="preserve"> notificó la respuesta a la solicitud de información pública el </w:t>
      </w:r>
      <w:r w:rsidR="00621407" w:rsidRPr="00183DF1">
        <w:rPr>
          <w:rFonts w:ascii="Palatino Linotype" w:hAnsi="Palatino Linotype" w:cs="Arial"/>
          <w:b/>
          <w:bCs/>
          <w:color w:val="000000"/>
          <w:lang w:val="es-ES_tradnl" w:eastAsia="es-ES"/>
        </w:rPr>
        <w:t>lunes</w:t>
      </w:r>
      <w:r w:rsidRPr="00183DF1">
        <w:rPr>
          <w:rFonts w:ascii="Palatino Linotype" w:hAnsi="Palatino Linotype" w:cs="Arial"/>
          <w:color w:val="000000"/>
          <w:lang w:val="es-ES_tradnl" w:eastAsia="es-ES"/>
        </w:rPr>
        <w:t xml:space="preserve"> </w:t>
      </w:r>
      <w:r w:rsidRPr="00183DF1">
        <w:rPr>
          <w:rFonts w:ascii="Palatino Linotype" w:hAnsi="Palatino Linotype" w:cs="Arial"/>
          <w:b/>
          <w:color w:val="000000"/>
          <w:lang w:val="es-ES_tradnl" w:eastAsia="es-ES"/>
        </w:rPr>
        <w:t>veinti</w:t>
      </w:r>
      <w:r w:rsidR="00621407" w:rsidRPr="00183DF1">
        <w:rPr>
          <w:rFonts w:ascii="Palatino Linotype" w:hAnsi="Palatino Linotype" w:cs="Arial"/>
          <w:b/>
          <w:color w:val="000000"/>
          <w:lang w:val="es-ES_tradnl" w:eastAsia="es-ES"/>
        </w:rPr>
        <w:t>ocho</w:t>
      </w:r>
      <w:r w:rsidRPr="00183DF1">
        <w:rPr>
          <w:rFonts w:ascii="Palatino Linotype" w:hAnsi="Palatino Linotype" w:cs="Arial"/>
          <w:b/>
          <w:color w:val="000000"/>
          <w:lang w:val="es-ES_tradnl" w:eastAsia="es-ES"/>
        </w:rPr>
        <w:t xml:space="preserve"> de </w:t>
      </w:r>
      <w:r w:rsidR="00621407" w:rsidRPr="00183DF1">
        <w:rPr>
          <w:rFonts w:ascii="Palatino Linotype" w:hAnsi="Palatino Linotype" w:cs="Arial"/>
          <w:b/>
          <w:color w:val="000000"/>
          <w:lang w:val="es-ES_tradnl" w:eastAsia="es-ES"/>
        </w:rPr>
        <w:t>noviembre</w:t>
      </w:r>
      <w:r w:rsidRPr="00183DF1">
        <w:rPr>
          <w:rFonts w:ascii="Palatino Linotype" w:hAnsi="Palatino Linotype" w:cs="Arial"/>
          <w:b/>
          <w:color w:val="000000"/>
          <w:lang w:val="es-ES_tradnl" w:eastAsia="es-ES"/>
        </w:rPr>
        <w:t xml:space="preserve"> de dos mil veintidós; </w:t>
      </w:r>
      <w:r w:rsidRPr="00183DF1">
        <w:rPr>
          <w:rFonts w:ascii="Palatino Linotype" w:hAnsi="Palatino Linotype" w:cs="Arial"/>
          <w:color w:val="000000"/>
          <w:lang w:eastAsia="es-ES"/>
        </w:rPr>
        <w:t xml:space="preserve">en </w:t>
      </w:r>
      <w:r w:rsidRPr="00183DF1">
        <w:rPr>
          <w:rFonts w:ascii="Palatino Linotype" w:hAnsi="Palatino Linotype" w:cs="Arial"/>
          <w:color w:val="000000"/>
          <w:lang w:eastAsia="es-ES"/>
        </w:rPr>
        <w:lastRenderedPageBreak/>
        <w:t xml:space="preserve">consecuencia, el plazo de quince días hábiles que el artículo 178 de la ley de la materia otorga a </w:t>
      </w:r>
      <w:r w:rsidRPr="00183DF1">
        <w:rPr>
          <w:rFonts w:ascii="Palatino Linotype" w:hAnsi="Palatino Linotype" w:cs="Arial"/>
          <w:b/>
          <w:color w:val="000000"/>
          <w:lang w:eastAsia="es-ES"/>
        </w:rPr>
        <w:t>La Recurrente</w:t>
      </w:r>
      <w:r w:rsidRPr="00183DF1">
        <w:rPr>
          <w:rFonts w:ascii="Palatino Linotype" w:hAnsi="Palatino Linotype" w:cs="Arial"/>
          <w:color w:val="000000"/>
          <w:lang w:eastAsia="es-ES"/>
        </w:rPr>
        <w:t xml:space="preserve"> para presentar el recurso de revisión, transcurrió del</w:t>
      </w:r>
      <w:r w:rsidRPr="00183DF1">
        <w:rPr>
          <w:rFonts w:ascii="Palatino Linotype" w:hAnsi="Palatino Linotype" w:cs="Arial"/>
          <w:b/>
          <w:color w:val="000000"/>
          <w:lang w:eastAsia="es-ES"/>
        </w:rPr>
        <w:t xml:space="preserve"> </w:t>
      </w:r>
      <w:r w:rsidR="00621407" w:rsidRPr="00183DF1">
        <w:rPr>
          <w:rFonts w:ascii="Palatino Linotype" w:hAnsi="Palatino Linotype" w:cs="Arial"/>
          <w:b/>
          <w:color w:val="000000"/>
          <w:lang w:eastAsia="es-ES"/>
        </w:rPr>
        <w:t>martes veintinuev</w:t>
      </w:r>
      <w:r w:rsidRPr="00183DF1">
        <w:rPr>
          <w:rFonts w:ascii="Palatino Linotype" w:hAnsi="Palatino Linotype" w:cs="Arial"/>
          <w:b/>
          <w:color w:val="000000"/>
          <w:lang w:eastAsia="es-ES"/>
        </w:rPr>
        <w:t xml:space="preserve">e de </w:t>
      </w:r>
      <w:r w:rsidR="00621407" w:rsidRPr="00183DF1">
        <w:rPr>
          <w:rFonts w:ascii="Palatino Linotype" w:hAnsi="Palatino Linotype" w:cs="Arial"/>
          <w:b/>
          <w:color w:val="000000"/>
          <w:lang w:eastAsia="es-ES"/>
        </w:rPr>
        <w:t>noviem</w:t>
      </w:r>
      <w:r w:rsidRPr="00183DF1">
        <w:rPr>
          <w:rFonts w:ascii="Palatino Linotype" w:hAnsi="Palatino Linotype" w:cs="Arial"/>
          <w:b/>
          <w:color w:val="000000"/>
          <w:lang w:eastAsia="es-ES"/>
        </w:rPr>
        <w:t xml:space="preserve">bre al </w:t>
      </w:r>
      <w:r w:rsidR="00621407" w:rsidRPr="00183DF1">
        <w:rPr>
          <w:rFonts w:ascii="Palatino Linotype" w:hAnsi="Palatino Linotype" w:cs="Arial"/>
          <w:b/>
          <w:color w:val="000000"/>
          <w:lang w:eastAsia="es-ES"/>
        </w:rPr>
        <w:t>lun</w:t>
      </w:r>
      <w:r w:rsidRPr="00183DF1">
        <w:rPr>
          <w:rFonts w:ascii="Palatino Linotype" w:hAnsi="Palatino Linotype" w:cs="Arial"/>
          <w:b/>
          <w:color w:val="000000"/>
          <w:lang w:eastAsia="es-ES"/>
        </w:rPr>
        <w:t>es dieci</w:t>
      </w:r>
      <w:r w:rsidR="00621407" w:rsidRPr="00183DF1">
        <w:rPr>
          <w:rFonts w:ascii="Palatino Linotype" w:hAnsi="Palatino Linotype" w:cs="Arial"/>
          <w:b/>
          <w:color w:val="000000"/>
          <w:lang w:eastAsia="es-ES"/>
        </w:rPr>
        <w:t>nueve</w:t>
      </w:r>
      <w:r w:rsidRPr="00183DF1">
        <w:rPr>
          <w:rFonts w:ascii="Palatino Linotype" w:hAnsi="Palatino Linotype" w:cs="Arial"/>
          <w:b/>
          <w:color w:val="000000"/>
          <w:lang w:eastAsia="es-ES"/>
        </w:rPr>
        <w:t xml:space="preserve"> de </w:t>
      </w:r>
      <w:r w:rsidR="00621407" w:rsidRPr="00183DF1">
        <w:rPr>
          <w:rFonts w:ascii="Palatino Linotype" w:hAnsi="Palatino Linotype" w:cs="Arial"/>
          <w:b/>
          <w:color w:val="000000"/>
          <w:lang w:eastAsia="es-ES"/>
        </w:rPr>
        <w:t>diciem</w:t>
      </w:r>
      <w:r w:rsidRPr="00183DF1">
        <w:rPr>
          <w:rFonts w:ascii="Palatino Linotype" w:hAnsi="Palatino Linotype" w:cs="Arial"/>
          <w:b/>
          <w:color w:val="000000"/>
          <w:lang w:eastAsia="es-ES"/>
        </w:rPr>
        <w:t>bre de dos mil veintidós.</w:t>
      </w:r>
      <w:r w:rsidRPr="00183DF1">
        <w:rPr>
          <w:rFonts w:ascii="Palatino Linotype" w:hAnsi="Palatino Linotype" w:cs="Arial"/>
          <w:b/>
          <w:color w:val="000000"/>
          <w:vertAlign w:val="superscript"/>
          <w:lang w:eastAsia="es-ES"/>
        </w:rPr>
        <w:footnoteReference w:id="8"/>
      </w:r>
      <w:r w:rsidRPr="00183DF1">
        <w:rPr>
          <w:rFonts w:ascii="Palatino Linotype" w:hAnsi="Palatino Linotype" w:cs="Arial"/>
          <w:color w:val="000000"/>
          <w:lang w:eastAsia="es-ES"/>
        </w:rPr>
        <w:t xml:space="preserve"> </w:t>
      </w:r>
    </w:p>
    <w:p w14:paraId="69DC0B85" w14:textId="77777777" w:rsidR="00B77964" w:rsidRPr="00183DF1" w:rsidRDefault="00B77964" w:rsidP="00FE3D59">
      <w:pPr>
        <w:spacing w:line="360" w:lineRule="auto"/>
        <w:jc w:val="both"/>
        <w:rPr>
          <w:rFonts w:ascii="Palatino Linotype" w:hAnsi="Palatino Linotype" w:cs="Arial"/>
          <w:color w:val="000000"/>
          <w:lang w:eastAsia="es-ES"/>
        </w:rPr>
      </w:pPr>
    </w:p>
    <w:p w14:paraId="4639044E" w14:textId="50564590" w:rsidR="00621407"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hAnsi="Palatino Linotype" w:cs="Arial"/>
          <w:color w:val="000000"/>
          <w:lang w:val="es-ES_tradnl" w:eastAsia="es-ES"/>
        </w:rPr>
        <w:t xml:space="preserve">En ese tenor, si el recurso de revisión que nos ocupa se interpuso el </w:t>
      </w:r>
      <w:r w:rsidRPr="00183DF1">
        <w:rPr>
          <w:rFonts w:ascii="Palatino Linotype" w:hAnsi="Palatino Linotype" w:cs="Arial"/>
          <w:b/>
          <w:color w:val="000000"/>
          <w:lang w:val="es-ES_tradnl" w:eastAsia="es-ES"/>
        </w:rPr>
        <w:t>veintisiete de octubre de dos mil veintidós</w:t>
      </w:r>
      <w:r w:rsidRPr="00183DF1">
        <w:rPr>
          <w:rFonts w:ascii="Palatino Linotype" w:hAnsi="Palatino Linotype" w:cs="Arial"/>
          <w:color w:val="000000"/>
          <w:lang w:val="es-ES_tradnl" w:eastAsia="es-ES"/>
        </w:rPr>
        <w:t xml:space="preserve">, éste se encuentra </w:t>
      </w:r>
      <w:r w:rsidR="00621407" w:rsidRPr="00183DF1">
        <w:rPr>
          <w:rFonts w:ascii="Palatino Linotype" w:eastAsia="Palatino Linotype" w:hAnsi="Palatino Linotype" w:cs="Palatino Linotype"/>
        </w:rPr>
        <w:t xml:space="preserve">dentro del plazo dispuesto en el artículo 178, de la Ley de Transparencia y Acceso a la Información Pública del Estado de México y Municipios. </w:t>
      </w:r>
    </w:p>
    <w:p w14:paraId="14670ED0" w14:textId="77777777" w:rsidR="00621407" w:rsidRPr="00183DF1" w:rsidRDefault="00621407" w:rsidP="00FE3D59">
      <w:pPr>
        <w:spacing w:line="360" w:lineRule="auto"/>
        <w:jc w:val="both"/>
        <w:rPr>
          <w:rFonts w:ascii="Palatino Linotype" w:eastAsia="Palatino Linotype" w:hAnsi="Palatino Linotype" w:cs="Palatino Linotype"/>
        </w:rPr>
      </w:pPr>
    </w:p>
    <w:p w14:paraId="50AFF94F" w14:textId="61A8F487" w:rsidR="00621407" w:rsidRPr="00183DF1" w:rsidRDefault="00621407" w:rsidP="00FE3D59">
      <w:pPr>
        <w:spacing w:line="360" w:lineRule="auto"/>
        <w:jc w:val="both"/>
        <w:rPr>
          <w:rFonts w:ascii="Palatino Linotype" w:hAnsi="Palatino Linotype"/>
          <w:lang w:eastAsia="es-ES"/>
        </w:rPr>
      </w:pPr>
      <w:r w:rsidRPr="00183DF1">
        <w:rPr>
          <w:rFonts w:ascii="Palatino Linotype" w:hAnsi="Palatino Linotype"/>
          <w:lang w:eastAsia="es-ES"/>
        </w:rPr>
        <w:t xml:space="preserve">Lo anterior es así, toda vez que aun cuando el medio de impugnación que nos ocupa, se haya interpuesto el mismo día en que se tuvo por notificada la respuesta impugnada, ello es insuficiente para desechar el Recurso de Revisión de mérito, toda vez que el precepto legal citado, sólo establece que estos medios de defensa se han de promover dentro de los quince días hábiles siguientes al en que </w:t>
      </w:r>
      <w:r w:rsidR="000468DE" w:rsidRPr="00183DF1">
        <w:rPr>
          <w:rFonts w:ascii="Palatino Linotype" w:hAnsi="Palatino Linotype"/>
          <w:b/>
          <w:lang w:eastAsia="es-ES"/>
        </w:rPr>
        <w:t>La Recurrente</w:t>
      </w:r>
      <w:r w:rsidR="000468DE" w:rsidRPr="00183DF1">
        <w:rPr>
          <w:rFonts w:ascii="Palatino Linotype" w:hAnsi="Palatino Linotype"/>
          <w:lang w:eastAsia="es-ES"/>
        </w:rPr>
        <w:t xml:space="preserve"> </w:t>
      </w:r>
      <w:r w:rsidRPr="00183DF1">
        <w:rPr>
          <w:rFonts w:ascii="Palatino Linotype" w:hAnsi="Palatino Linotype"/>
          <w:lang w:eastAsia="es-ES"/>
        </w:rPr>
        <w:t>tenga conocimiento de la respuesta impugnada; sin embargo, no prohíbe que el Recurso de Revisión, se presente el mismo día en que aquélla fue notificada.</w:t>
      </w:r>
    </w:p>
    <w:p w14:paraId="09FC2AF0" w14:textId="761810D6" w:rsidR="00621407" w:rsidRDefault="00621407" w:rsidP="00FE3D59">
      <w:pPr>
        <w:spacing w:line="360" w:lineRule="auto"/>
        <w:jc w:val="both"/>
        <w:rPr>
          <w:rFonts w:ascii="Palatino Linotype" w:hAnsi="Palatino Linotype"/>
          <w:lang w:eastAsia="es-ES"/>
        </w:rPr>
      </w:pPr>
    </w:p>
    <w:p w14:paraId="144ACD44" w14:textId="14B1765C" w:rsidR="00971439" w:rsidRDefault="00971439" w:rsidP="00FE3D59">
      <w:pPr>
        <w:spacing w:line="360" w:lineRule="auto"/>
        <w:jc w:val="both"/>
        <w:rPr>
          <w:rFonts w:ascii="Palatino Linotype" w:hAnsi="Palatino Linotype"/>
          <w:lang w:eastAsia="es-ES"/>
        </w:rPr>
      </w:pPr>
    </w:p>
    <w:p w14:paraId="771653ED" w14:textId="77777777" w:rsidR="00971439" w:rsidRPr="00183DF1" w:rsidRDefault="00971439" w:rsidP="00FE3D59">
      <w:pPr>
        <w:spacing w:line="360" w:lineRule="auto"/>
        <w:jc w:val="both"/>
        <w:rPr>
          <w:rFonts w:ascii="Palatino Linotype" w:hAnsi="Palatino Linotype"/>
          <w:lang w:eastAsia="es-ES"/>
        </w:rPr>
      </w:pPr>
    </w:p>
    <w:p w14:paraId="2A07E77F" w14:textId="77777777" w:rsidR="00621407" w:rsidRPr="00183DF1" w:rsidRDefault="00621407" w:rsidP="00FE3D59">
      <w:pPr>
        <w:spacing w:line="360" w:lineRule="auto"/>
        <w:jc w:val="both"/>
        <w:rPr>
          <w:rFonts w:ascii="Palatino Linotype" w:hAnsi="Palatino Linotype"/>
          <w:lang w:eastAsia="es-ES"/>
        </w:rPr>
      </w:pPr>
      <w:r w:rsidRPr="00183DF1">
        <w:rPr>
          <w:rFonts w:ascii="Palatino Linotype" w:hAnsi="Palatino Linotype"/>
          <w:lang w:eastAsia="es-ES"/>
        </w:rPr>
        <w:lastRenderedPageBreak/>
        <w:t>En sustento a lo anterior, es aplicable por analogía la Jurisprudencia</w:t>
      </w:r>
      <w:r w:rsidRPr="00183DF1">
        <w:rPr>
          <w:rFonts w:ascii="Palatino Linotype" w:hAnsi="Palatino Linotype"/>
          <w:vertAlign w:val="superscript"/>
          <w:lang w:eastAsia="es-ES"/>
        </w:rPr>
        <w:footnoteReference w:id="9"/>
      </w:r>
      <w:r w:rsidRPr="00183DF1">
        <w:rPr>
          <w:rFonts w:ascii="Palatino Linotype" w:hAnsi="Palatino Linotype"/>
          <w:lang w:eastAsia="es-ES"/>
        </w:rPr>
        <w:t xml:space="preserve"> de rubro y texto:</w:t>
      </w:r>
    </w:p>
    <w:p w14:paraId="178341B5" w14:textId="77777777" w:rsidR="00971439" w:rsidRDefault="00971439" w:rsidP="00FE3D59">
      <w:pPr>
        <w:tabs>
          <w:tab w:val="left" w:pos="851"/>
        </w:tabs>
        <w:ind w:left="851" w:right="901"/>
        <w:jc w:val="both"/>
        <w:rPr>
          <w:rFonts w:ascii="Palatino Linotype" w:hAnsi="Palatino Linotype"/>
          <w:b/>
          <w:i/>
          <w:sz w:val="22"/>
          <w:szCs w:val="22"/>
          <w:lang w:eastAsia="es-ES"/>
        </w:rPr>
      </w:pPr>
    </w:p>
    <w:p w14:paraId="0C48B05B" w14:textId="2E9EA741" w:rsidR="00621407" w:rsidRPr="00183DF1" w:rsidRDefault="00621407" w:rsidP="00FE3D59">
      <w:pPr>
        <w:tabs>
          <w:tab w:val="left" w:pos="851"/>
        </w:tabs>
        <w:ind w:left="851" w:right="901"/>
        <w:jc w:val="both"/>
        <w:rPr>
          <w:rFonts w:ascii="Palatino Linotype" w:hAnsi="Palatino Linotype"/>
          <w:i/>
          <w:sz w:val="22"/>
          <w:szCs w:val="22"/>
          <w:lang w:eastAsia="es-ES"/>
        </w:rPr>
      </w:pPr>
      <w:r w:rsidRPr="00183DF1">
        <w:rPr>
          <w:rFonts w:ascii="Palatino Linotype" w:hAnsi="Palatino Linotype"/>
          <w:b/>
          <w:i/>
          <w:sz w:val="22"/>
          <w:szCs w:val="22"/>
          <w:lang w:eastAsia="es-ES"/>
        </w:rPr>
        <w:t xml:space="preserve">“RECURSO DE RECLAMACIÓN. SU INTERPOSICIÓN NO ES EXTEMPORÁNEA SI SE REALIZA ANTES DE QUE INICIE EL PLAZO PARA HACERLO. </w:t>
      </w:r>
      <w:r w:rsidRPr="00183DF1">
        <w:rPr>
          <w:rFonts w:ascii="Palatino Linotype" w:hAnsi="Palatino Linotype"/>
          <w:i/>
          <w:sz w:val="22"/>
          <w:szCs w:val="22"/>
          <w:lang w:eastAsia="es-ES"/>
        </w:rPr>
        <w:t>Conforme al artículo 104, párrafo segundo, de la Ley de Amparo, el recurso de reclamación podrá interponerse por cualquiera de las partes, por escrito, dentro del 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recurso se interpone antes de que inicie el plazo para hacerlo, su presentación no es extemporánea.”</w:t>
      </w:r>
    </w:p>
    <w:p w14:paraId="5BA255E5" w14:textId="77777777" w:rsidR="00621407" w:rsidRPr="00183DF1" w:rsidRDefault="00621407" w:rsidP="00FE3D59">
      <w:pPr>
        <w:tabs>
          <w:tab w:val="left" w:pos="851"/>
        </w:tabs>
        <w:ind w:left="851" w:right="901"/>
        <w:jc w:val="both"/>
        <w:rPr>
          <w:rFonts w:ascii="Palatino Linotype" w:hAnsi="Palatino Linotype"/>
          <w:lang w:eastAsia="es-ES"/>
        </w:rPr>
      </w:pPr>
    </w:p>
    <w:p w14:paraId="7DC60CED" w14:textId="77777777" w:rsidR="00621407" w:rsidRPr="00183DF1" w:rsidRDefault="00621407" w:rsidP="00FE3D59">
      <w:pPr>
        <w:autoSpaceDE w:val="0"/>
        <w:autoSpaceDN w:val="0"/>
        <w:adjustRightInd w:val="0"/>
        <w:spacing w:line="360" w:lineRule="auto"/>
        <w:ind w:right="49"/>
        <w:jc w:val="both"/>
        <w:rPr>
          <w:rFonts w:ascii="Palatino Linotype" w:hAnsi="Palatino Linotype"/>
          <w:lang w:eastAsia="es-ES"/>
        </w:rPr>
      </w:pPr>
      <w:r w:rsidRPr="00183DF1">
        <w:rPr>
          <w:rFonts w:ascii="Palatino Linotype" w:hAnsi="Palatino Linotype"/>
          <w:lang w:eastAsia="es-ES"/>
        </w:rPr>
        <w:t>Por lo tanto, se tienen por presentados en tiempo los Recursos de Revisión.</w:t>
      </w:r>
    </w:p>
    <w:p w14:paraId="208296AA" w14:textId="77777777" w:rsidR="00B77964" w:rsidRPr="00183DF1" w:rsidRDefault="00B77964" w:rsidP="00FE3D59">
      <w:pPr>
        <w:spacing w:line="360" w:lineRule="auto"/>
        <w:jc w:val="both"/>
        <w:rPr>
          <w:rFonts w:ascii="Palatino Linotype" w:hAnsi="Palatino Linotype" w:cs="Arial"/>
          <w:color w:val="000000"/>
          <w:lang w:val="es-ES" w:eastAsia="es-ES"/>
        </w:rPr>
      </w:pPr>
    </w:p>
    <w:p w14:paraId="4CDAAD55" w14:textId="77777777" w:rsidR="00B77964" w:rsidRPr="00183DF1" w:rsidRDefault="00B77964" w:rsidP="00FE3D59">
      <w:pPr>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
          <w:sz w:val="28"/>
          <w:szCs w:val="28"/>
        </w:rPr>
        <w:t>CUARTO</w:t>
      </w:r>
      <w:r w:rsidRPr="00183DF1">
        <w:rPr>
          <w:rFonts w:ascii="Palatino Linotype" w:eastAsia="Palatino Linotype" w:hAnsi="Palatino Linotype" w:cs="Palatino Linotype"/>
          <w:b/>
        </w:rPr>
        <w:t xml:space="preserve">. Actualización de la procedencia. </w:t>
      </w:r>
      <w:r w:rsidRPr="00183DF1">
        <w:rPr>
          <w:rFonts w:ascii="Palatino Linotype" w:eastAsia="Palatino Linotype" w:hAnsi="Palatino Linotype" w:cs="Palatino Linotype"/>
        </w:rPr>
        <w:t>A</w:t>
      </w:r>
      <w:r w:rsidRPr="00183DF1">
        <w:rPr>
          <w:rFonts w:ascii="Palatino Linotype" w:eastAsia="Palatino Linotype" w:hAnsi="Palatino Linotype" w:cs="Palatino Linotype"/>
          <w:bCs/>
        </w:rPr>
        <w:t xml:space="preserve"> efecto de determinar la procedencia del estudio de la acción intentada por la solicitante se procede a revisar el acto impugnado y las razones de inconformidad planteadas por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bCs/>
        </w:rPr>
        <w:t>.</w:t>
      </w:r>
    </w:p>
    <w:p w14:paraId="7C386AD8" w14:textId="77777777" w:rsidR="00B77964" w:rsidRPr="00183DF1" w:rsidRDefault="00B77964" w:rsidP="00FE3D59">
      <w:pPr>
        <w:jc w:val="both"/>
        <w:rPr>
          <w:rFonts w:ascii="Palatino Linotype" w:eastAsia="Palatino Linotype" w:hAnsi="Palatino Linotype" w:cs="Palatino Linotype"/>
          <w:bCs/>
        </w:rPr>
      </w:pPr>
    </w:p>
    <w:p w14:paraId="1B67DFED" w14:textId="77777777" w:rsidR="00B77964" w:rsidRPr="00183DF1" w:rsidRDefault="00B77964" w:rsidP="00FE3D59">
      <w:pPr>
        <w:spacing w:line="276" w:lineRule="auto"/>
        <w:jc w:val="both"/>
        <w:rPr>
          <w:rFonts w:ascii="Palatino Linotype" w:eastAsia="Palatino Linotype" w:hAnsi="Palatino Linotype" w:cs="Palatino Linotype"/>
          <w:b/>
          <w:u w:val="single"/>
        </w:rPr>
      </w:pPr>
      <w:r w:rsidRPr="00183DF1">
        <w:rPr>
          <w:rFonts w:ascii="Palatino Linotype" w:eastAsia="Palatino Linotype" w:hAnsi="Palatino Linotype" w:cs="Palatino Linotype"/>
          <w:b/>
          <w:u w:val="single"/>
        </w:rPr>
        <w:t>Acto Impugnado:</w:t>
      </w:r>
      <w:r w:rsidRPr="00183DF1">
        <w:rPr>
          <w:b/>
          <w:u w:val="single"/>
        </w:rPr>
        <w:t xml:space="preserve"> </w:t>
      </w:r>
    </w:p>
    <w:p w14:paraId="7B063985" w14:textId="217C6F1C" w:rsidR="00B77964" w:rsidRDefault="00B77964" w:rsidP="00FE3D59">
      <w:pPr>
        <w:tabs>
          <w:tab w:val="left" w:pos="709"/>
        </w:tabs>
        <w:spacing w:line="276" w:lineRule="auto"/>
        <w:ind w:left="850" w:right="899"/>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i/>
          <w:sz w:val="22"/>
          <w:szCs w:val="22"/>
        </w:rPr>
        <w:t>“</w:t>
      </w:r>
      <w:r w:rsidR="00825C92" w:rsidRPr="00183DF1">
        <w:rPr>
          <w:rFonts w:ascii="Palatino Linotype" w:eastAsia="Palatino Linotype" w:hAnsi="Palatino Linotype" w:cs="Palatino Linotype"/>
          <w:i/>
          <w:sz w:val="22"/>
          <w:szCs w:val="22"/>
        </w:rPr>
        <w:t>la respuesta del sujeto obligado</w:t>
      </w:r>
      <w:r w:rsidRPr="00183DF1">
        <w:rPr>
          <w:rFonts w:ascii="Palatino Linotype" w:eastAsia="Palatino Linotype" w:hAnsi="Palatino Linotype" w:cs="Palatino Linotype"/>
          <w:i/>
          <w:sz w:val="22"/>
          <w:szCs w:val="22"/>
        </w:rPr>
        <w:t>” (Sic)</w:t>
      </w:r>
    </w:p>
    <w:p w14:paraId="3DBF3B0C" w14:textId="77777777" w:rsidR="00971439" w:rsidRPr="00183DF1" w:rsidRDefault="00971439" w:rsidP="00FE3D59">
      <w:pPr>
        <w:tabs>
          <w:tab w:val="left" w:pos="709"/>
        </w:tabs>
        <w:spacing w:line="276" w:lineRule="auto"/>
        <w:ind w:left="850" w:right="899"/>
        <w:jc w:val="both"/>
        <w:rPr>
          <w:rFonts w:ascii="Palatino Linotype" w:eastAsia="Palatino Linotype" w:hAnsi="Palatino Linotype" w:cs="Palatino Linotype"/>
          <w:i/>
          <w:sz w:val="22"/>
          <w:szCs w:val="22"/>
        </w:rPr>
      </w:pPr>
    </w:p>
    <w:p w14:paraId="38D9ACE3" w14:textId="77777777" w:rsidR="00B77964" w:rsidRPr="00183DF1" w:rsidRDefault="00B77964" w:rsidP="00FE3D59">
      <w:pPr>
        <w:spacing w:line="276" w:lineRule="auto"/>
        <w:ind w:right="49"/>
        <w:jc w:val="both"/>
        <w:rPr>
          <w:rFonts w:ascii="Palatino Linotype" w:eastAsia="Palatino Linotype" w:hAnsi="Palatino Linotype" w:cs="Palatino Linotype"/>
          <w:b/>
          <w:u w:val="single"/>
        </w:rPr>
      </w:pPr>
      <w:r w:rsidRPr="00183DF1">
        <w:rPr>
          <w:rFonts w:ascii="Palatino Linotype" w:eastAsia="Palatino Linotype" w:hAnsi="Palatino Linotype" w:cs="Palatino Linotype"/>
          <w:b/>
          <w:u w:val="single"/>
        </w:rPr>
        <w:t>Razones o motivos de inconformidad:</w:t>
      </w:r>
    </w:p>
    <w:p w14:paraId="11CA46D3" w14:textId="58E72CEF" w:rsidR="00B77964" w:rsidRPr="00183DF1" w:rsidRDefault="00B77964" w:rsidP="00FE3D59">
      <w:pPr>
        <w:tabs>
          <w:tab w:val="left" w:pos="709"/>
        </w:tabs>
        <w:spacing w:line="276" w:lineRule="auto"/>
        <w:ind w:left="850" w:right="899"/>
        <w:jc w:val="both"/>
        <w:rPr>
          <w:rFonts w:ascii="Palatino Linotype" w:eastAsia="Palatino Linotype" w:hAnsi="Palatino Linotype" w:cs="Palatino Linotype"/>
          <w:i/>
        </w:rPr>
      </w:pPr>
      <w:r w:rsidRPr="00183DF1">
        <w:rPr>
          <w:rFonts w:ascii="Palatino Linotype" w:eastAsia="Palatino Linotype" w:hAnsi="Palatino Linotype" w:cs="Palatino Linotype"/>
          <w:i/>
          <w:sz w:val="22"/>
          <w:szCs w:val="22"/>
        </w:rPr>
        <w:t>“</w:t>
      </w:r>
      <w:r w:rsidR="00825C92" w:rsidRPr="00183DF1">
        <w:rPr>
          <w:rFonts w:ascii="Palatino Linotype" w:eastAsia="Palatino Linotype" w:hAnsi="Palatino Linotype" w:cs="Palatino Linotype"/>
          <w:i/>
          <w:sz w:val="22"/>
          <w:szCs w:val="22"/>
        </w:rPr>
        <w:t xml:space="preserve">la respuesta del sujeto obligado </w:t>
      </w:r>
      <w:proofErr w:type="spellStart"/>
      <w:r w:rsidR="00825C92" w:rsidRPr="00183DF1">
        <w:rPr>
          <w:rFonts w:ascii="Palatino Linotype" w:eastAsia="Palatino Linotype" w:hAnsi="Palatino Linotype" w:cs="Palatino Linotype"/>
          <w:i/>
          <w:sz w:val="22"/>
          <w:szCs w:val="22"/>
        </w:rPr>
        <w:t>esta</w:t>
      </w:r>
      <w:proofErr w:type="spellEnd"/>
      <w:r w:rsidR="00825C92" w:rsidRPr="00183DF1">
        <w:rPr>
          <w:rFonts w:ascii="Palatino Linotype" w:eastAsia="Palatino Linotype" w:hAnsi="Palatino Linotype" w:cs="Palatino Linotype"/>
          <w:i/>
          <w:sz w:val="22"/>
          <w:szCs w:val="22"/>
        </w:rPr>
        <w:t xml:space="preserve"> plagada de inconsistencia, </w:t>
      </w:r>
      <w:proofErr w:type="spellStart"/>
      <w:r w:rsidR="00825C92" w:rsidRPr="00183DF1">
        <w:rPr>
          <w:rFonts w:ascii="Palatino Linotype" w:eastAsia="Palatino Linotype" w:hAnsi="Palatino Linotype" w:cs="Palatino Linotype"/>
          <w:i/>
          <w:sz w:val="22"/>
          <w:szCs w:val="22"/>
        </w:rPr>
        <w:t>par</w:t>
      </w:r>
      <w:proofErr w:type="spellEnd"/>
      <w:r w:rsidR="00825C92" w:rsidRPr="00183DF1">
        <w:rPr>
          <w:rFonts w:ascii="Palatino Linotype" w:eastAsia="Palatino Linotype" w:hAnsi="Palatino Linotype" w:cs="Palatino Linotype"/>
          <w:i/>
          <w:sz w:val="22"/>
          <w:szCs w:val="22"/>
        </w:rPr>
        <w:t xml:space="preserve"> evaluar el esfuerzo hacendario de los municipios se califica cada uno de los 10 apartados siguientes: 1.-fortalecimiento del marco jurídico hacendario. 2.-participacion en el sistema de </w:t>
      </w:r>
      <w:proofErr w:type="spellStart"/>
      <w:r w:rsidR="00825C92" w:rsidRPr="00183DF1">
        <w:rPr>
          <w:rFonts w:ascii="Palatino Linotype" w:eastAsia="Palatino Linotype" w:hAnsi="Palatino Linotype" w:cs="Palatino Linotype"/>
          <w:i/>
          <w:sz w:val="22"/>
          <w:szCs w:val="22"/>
        </w:rPr>
        <w:t>coordinacion</w:t>
      </w:r>
      <w:proofErr w:type="spellEnd"/>
      <w:r w:rsidR="00825C92" w:rsidRPr="00183DF1">
        <w:rPr>
          <w:rFonts w:ascii="Palatino Linotype" w:eastAsia="Palatino Linotype" w:hAnsi="Palatino Linotype" w:cs="Palatino Linotype"/>
          <w:i/>
          <w:sz w:val="22"/>
          <w:szCs w:val="22"/>
        </w:rPr>
        <w:t xml:space="preserve"> hacendaria del estado de </w:t>
      </w:r>
      <w:proofErr w:type="spellStart"/>
      <w:r w:rsidR="00825C92" w:rsidRPr="00183DF1">
        <w:rPr>
          <w:rFonts w:ascii="Palatino Linotype" w:eastAsia="Palatino Linotype" w:hAnsi="Palatino Linotype" w:cs="Palatino Linotype"/>
          <w:i/>
          <w:sz w:val="22"/>
          <w:szCs w:val="22"/>
        </w:rPr>
        <w:t>mexico</w:t>
      </w:r>
      <w:proofErr w:type="spellEnd"/>
      <w:r w:rsidR="00825C92" w:rsidRPr="00183DF1">
        <w:rPr>
          <w:rFonts w:ascii="Palatino Linotype" w:eastAsia="Palatino Linotype" w:hAnsi="Palatino Linotype" w:cs="Palatino Linotype"/>
          <w:i/>
          <w:sz w:val="22"/>
          <w:szCs w:val="22"/>
        </w:rPr>
        <w:t xml:space="preserve">. 3.-manejo adecuado de las </w:t>
      </w:r>
      <w:r w:rsidR="00825C92" w:rsidRPr="00183DF1">
        <w:rPr>
          <w:rFonts w:ascii="Palatino Linotype" w:eastAsia="Palatino Linotype" w:hAnsi="Palatino Linotype" w:cs="Palatino Linotype"/>
          <w:i/>
          <w:sz w:val="22"/>
          <w:szCs w:val="22"/>
        </w:rPr>
        <w:lastRenderedPageBreak/>
        <w:t xml:space="preserve">finanzas </w:t>
      </w:r>
      <w:proofErr w:type="spellStart"/>
      <w:r w:rsidR="00825C92" w:rsidRPr="00183DF1">
        <w:rPr>
          <w:rFonts w:ascii="Palatino Linotype" w:eastAsia="Palatino Linotype" w:hAnsi="Palatino Linotype" w:cs="Palatino Linotype"/>
          <w:i/>
          <w:sz w:val="22"/>
          <w:szCs w:val="22"/>
        </w:rPr>
        <w:t>publicas</w:t>
      </w:r>
      <w:proofErr w:type="spellEnd"/>
      <w:r w:rsidR="00825C92" w:rsidRPr="00183DF1">
        <w:rPr>
          <w:rFonts w:ascii="Palatino Linotype" w:eastAsia="Palatino Linotype" w:hAnsi="Palatino Linotype" w:cs="Palatino Linotype"/>
          <w:i/>
          <w:sz w:val="22"/>
          <w:szCs w:val="22"/>
        </w:rPr>
        <w:t xml:space="preserve">. 4.- </w:t>
      </w:r>
      <w:proofErr w:type="spellStart"/>
      <w:r w:rsidR="00825C92" w:rsidRPr="00183DF1">
        <w:rPr>
          <w:rFonts w:ascii="Palatino Linotype" w:eastAsia="Palatino Linotype" w:hAnsi="Palatino Linotype" w:cs="Palatino Linotype"/>
          <w:i/>
          <w:sz w:val="22"/>
          <w:szCs w:val="22"/>
        </w:rPr>
        <w:t>modernizacion</w:t>
      </w:r>
      <w:proofErr w:type="spellEnd"/>
      <w:r w:rsidR="00825C92" w:rsidRPr="00183DF1">
        <w:rPr>
          <w:rFonts w:ascii="Palatino Linotype" w:eastAsia="Palatino Linotype" w:hAnsi="Palatino Linotype" w:cs="Palatino Linotype"/>
          <w:i/>
          <w:sz w:val="22"/>
          <w:szCs w:val="22"/>
        </w:rPr>
        <w:t xml:space="preserve"> predial y catastral. 5.-eficiencia en materia de </w:t>
      </w:r>
      <w:proofErr w:type="spellStart"/>
      <w:r w:rsidR="00825C92" w:rsidRPr="00183DF1">
        <w:rPr>
          <w:rFonts w:ascii="Palatino Linotype" w:eastAsia="Palatino Linotype" w:hAnsi="Palatino Linotype" w:cs="Palatino Linotype"/>
          <w:i/>
          <w:sz w:val="22"/>
          <w:szCs w:val="22"/>
        </w:rPr>
        <w:t>gestion</w:t>
      </w:r>
      <w:proofErr w:type="spellEnd"/>
      <w:r w:rsidR="00825C92" w:rsidRPr="00183DF1">
        <w:rPr>
          <w:rFonts w:ascii="Palatino Linotype" w:eastAsia="Palatino Linotype" w:hAnsi="Palatino Linotype" w:cs="Palatino Linotype"/>
          <w:i/>
          <w:sz w:val="22"/>
          <w:szCs w:val="22"/>
        </w:rPr>
        <w:t xml:space="preserve"> de recurso hidrico.6.- innovación en tecnologías de la información. 7.- efectividad en materia de </w:t>
      </w:r>
      <w:proofErr w:type="spellStart"/>
      <w:r w:rsidR="00825C92" w:rsidRPr="00183DF1">
        <w:rPr>
          <w:rFonts w:ascii="Palatino Linotype" w:eastAsia="Palatino Linotype" w:hAnsi="Palatino Linotype" w:cs="Palatino Linotype"/>
          <w:i/>
          <w:sz w:val="22"/>
          <w:szCs w:val="22"/>
        </w:rPr>
        <w:t>electrificacion</w:t>
      </w:r>
      <w:proofErr w:type="spellEnd"/>
      <w:r w:rsidR="00825C92" w:rsidRPr="00183DF1">
        <w:rPr>
          <w:rFonts w:ascii="Palatino Linotype" w:eastAsia="Palatino Linotype" w:hAnsi="Palatino Linotype" w:cs="Palatino Linotype"/>
          <w:i/>
          <w:sz w:val="22"/>
          <w:szCs w:val="22"/>
        </w:rPr>
        <w:t xml:space="preserve"> .8.- formación de servidores publicos.9.- cumplimiento a las obligaciones en materia de transparencia comunes y </w:t>
      </w:r>
      <w:proofErr w:type="spellStart"/>
      <w:r w:rsidR="00825C92" w:rsidRPr="00183DF1">
        <w:rPr>
          <w:rFonts w:ascii="Palatino Linotype" w:eastAsia="Palatino Linotype" w:hAnsi="Palatino Linotype" w:cs="Palatino Linotype"/>
          <w:i/>
          <w:sz w:val="22"/>
          <w:szCs w:val="22"/>
        </w:rPr>
        <w:t>especificas</w:t>
      </w:r>
      <w:proofErr w:type="spellEnd"/>
      <w:r w:rsidR="00825C92" w:rsidRPr="00183DF1">
        <w:rPr>
          <w:rFonts w:ascii="Palatino Linotype" w:eastAsia="Palatino Linotype" w:hAnsi="Palatino Linotype" w:cs="Palatino Linotype"/>
          <w:i/>
          <w:sz w:val="22"/>
          <w:szCs w:val="22"/>
        </w:rPr>
        <w:t xml:space="preserve">. 10.- </w:t>
      </w:r>
      <w:proofErr w:type="gramStart"/>
      <w:r w:rsidR="00825C92" w:rsidRPr="00183DF1">
        <w:rPr>
          <w:rFonts w:ascii="Palatino Linotype" w:eastAsia="Palatino Linotype" w:hAnsi="Palatino Linotype" w:cs="Palatino Linotype"/>
          <w:i/>
          <w:sz w:val="22"/>
          <w:szCs w:val="22"/>
        </w:rPr>
        <w:t>cumplimiento</w:t>
      </w:r>
      <w:proofErr w:type="gramEnd"/>
      <w:r w:rsidR="00825C92" w:rsidRPr="00183DF1">
        <w:rPr>
          <w:rFonts w:ascii="Palatino Linotype" w:eastAsia="Palatino Linotype" w:hAnsi="Palatino Linotype" w:cs="Palatino Linotype"/>
          <w:i/>
          <w:sz w:val="22"/>
          <w:szCs w:val="22"/>
        </w:rPr>
        <w:t xml:space="preserve"> a las obligaciones en materia de mejora </w:t>
      </w:r>
      <w:proofErr w:type="spellStart"/>
      <w:r w:rsidR="00825C92" w:rsidRPr="00183DF1">
        <w:rPr>
          <w:rFonts w:ascii="Palatino Linotype" w:eastAsia="Palatino Linotype" w:hAnsi="Palatino Linotype" w:cs="Palatino Linotype"/>
          <w:i/>
          <w:sz w:val="22"/>
          <w:szCs w:val="22"/>
        </w:rPr>
        <w:t>regulatoria.Dicho</w:t>
      </w:r>
      <w:proofErr w:type="spellEnd"/>
      <w:r w:rsidR="00825C92" w:rsidRPr="00183DF1">
        <w:rPr>
          <w:rFonts w:ascii="Palatino Linotype" w:eastAsia="Palatino Linotype" w:hAnsi="Palatino Linotype" w:cs="Palatino Linotype"/>
          <w:i/>
          <w:sz w:val="22"/>
          <w:szCs w:val="22"/>
        </w:rPr>
        <w:t xml:space="preserve"> lo anterior el sujeto obligado no proporciona la información solicitada.</w:t>
      </w:r>
      <w:r w:rsidRPr="00183DF1">
        <w:rPr>
          <w:rFonts w:ascii="Palatino Linotype" w:eastAsia="Palatino Linotype" w:hAnsi="Palatino Linotype" w:cs="Palatino Linotype"/>
          <w:i/>
          <w:sz w:val="22"/>
          <w:szCs w:val="22"/>
        </w:rPr>
        <w:t>” (Sic)</w:t>
      </w:r>
    </w:p>
    <w:p w14:paraId="180BD5A3" w14:textId="77777777" w:rsidR="00B77964" w:rsidRPr="00183DF1" w:rsidRDefault="00B77964" w:rsidP="00FE3D59">
      <w:pPr>
        <w:spacing w:line="360" w:lineRule="auto"/>
        <w:jc w:val="both"/>
        <w:rPr>
          <w:rFonts w:ascii="Palatino Linotype" w:eastAsia="Calibri" w:hAnsi="Palatino Linotype" w:cs="Arial"/>
          <w:lang w:eastAsia="en-US"/>
        </w:rPr>
      </w:pPr>
    </w:p>
    <w:p w14:paraId="190F7E8C" w14:textId="77777777" w:rsidR="00B77964" w:rsidRPr="00183DF1" w:rsidRDefault="00B77964" w:rsidP="00FE3D59">
      <w:pPr>
        <w:spacing w:line="360" w:lineRule="auto"/>
        <w:jc w:val="both"/>
        <w:rPr>
          <w:rFonts w:ascii="Palatino Linotype" w:eastAsia="Calibri" w:hAnsi="Palatino Linotype" w:cs="Arial"/>
          <w:lang w:eastAsia="en-US"/>
        </w:rPr>
      </w:pPr>
      <w:r w:rsidRPr="00183DF1">
        <w:rPr>
          <w:rFonts w:ascii="Palatino Linotype" w:eastAsia="Calibri" w:hAnsi="Palatino Linotype" w:cs="Arial"/>
          <w:lang w:eastAsia="en-US"/>
        </w:rPr>
        <w:t xml:space="preserve">En virtud de lo anterior, se desprende que las razones o motivos de inconformidad esgrimidos por el particular se encuentran encauzados a denotar la actualización de las causales de procedencia previstas en el artículo 179, fracción V de la Ley de Transparencia local, normatividad que dispone a la literalidad lo siguiente: </w:t>
      </w:r>
    </w:p>
    <w:p w14:paraId="02767A69" w14:textId="77777777" w:rsidR="00B77964" w:rsidRPr="00183DF1" w:rsidRDefault="00B77964" w:rsidP="00FE3D59">
      <w:pPr>
        <w:jc w:val="both"/>
        <w:rPr>
          <w:rFonts w:ascii="Palatino Linotype" w:eastAsia="Calibri" w:hAnsi="Palatino Linotype" w:cs="Arial"/>
          <w:lang w:eastAsia="en-US"/>
        </w:rPr>
      </w:pPr>
    </w:p>
    <w:p w14:paraId="1642AE71" w14:textId="77777777" w:rsidR="00B77964" w:rsidRPr="00183DF1" w:rsidRDefault="00B77964" w:rsidP="00FE3D59">
      <w:pPr>
        <w:tabs>
          <w:tab w:val="left" w:pos="2422"/>
        </w:tabs>
        <w:ind w:left="855" w:right="899"/>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i/>
          <w:sz w:val="22"/>
          <w:szCs w:val="22"/>
        </w:rPr>
        <w:t>“</w:t>
      </w:r>
      <w:r w:rsidRPr="00183DF1">
        <w:rPr>
          <w:rFonts w:ascii="Palatino Linotype" w:eastAsia="Palatino Linotype" w:hAnsi="Palatino Linotype" w:cs="Palatino Linotype"/>
          <w:b/>
          <w:i/>
          <w:sz w:val="22"/>
          <w:szCs w:val="22"/>
        </w:rPr>
        <w:t xml:space="preserve">Artículo 179. </w:t>
      </w:r>
      <w:r w:rsidRPr="00183DF1">
        <w:rPr>
          <w:rFonts w:ascii="Palatino Linotype" w:eastAsia="Palatino Linotype" w:hAnsi="Palatino Linotype" w:cs="Palatino Linotype"/>
          <w:i/>
          <w:sz w:val="22"/>
          <w:szCs w:val="22"/>
        </w:rPr>
        <w:t>El recurso de revisión es un medio de protección que la Ley otorga a los particulares, para hacer valer su derecho de acceso a la información pública, y procederá en contra de las siguientes causas:</w:t>
      </w:r>
    </w:p>
    <w:p w14:paraId="172AE38C" w14:textId="77777777" w:rsidR="00B77964" w:rsidRPr="00183DF1" w:rsidRDefault="00B77964" w:rsidP="00FE3D59">
      <w:pPr>
        <w:tabs>
          <w:tab w:val="left" w:pos="2422"/>
        </w:tabs>
        <w:ind w:left="855" w:right="899"/>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bCs/>
          <w:sz w:val="22"/>
          <w:szCs w:val="22"/>
        </w:rPr>
        <w:t>…</w:t>
      </w:r>
    </w:p>
    <w:p w14:paraId="2DEE8019" w14:textId="368B0E58" w:rsidR="00B77964" w:rsidRPr="00183DF1" w:rsidRDefault="00AF7D0D" w:rsidP="00FE3D59">
      <w:pPr>
        <w:tabs>
          <w:tab w:val="left" w:pos="2422"/>
        </w:tabs>
        <w:ind w:left="855" w:right="899"/>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b/>
          <w:bCs/>
          <w:i/>
          <w:sz w:val="22"/>
          <w:szCs w:val="22"/>
        </w:rPr>
        <w:t>VI. La entrega de información que no corresponda con lo solicitado;</w:t>
      </w:r>
      <w:r w:rsidRPr="00183DF1">
        <w:rPr>
          <w:rFonts w:ascii="Palatino Linotype" w:eastAsia="Palatino Linotype" w:hAnsi="Palatino Linotype" w:cs="Palatino Linotype"/>
          <w:b/>
          <w:bCs/>
          <w:i/>
          <w:sz w:val="22"/>
          <w:szCs w:val="22"/>
        </w:rPr>
        <w:cr/>
      </w:r>
      <w:r w:rsidR="00B77964" w:rsidRPr="00183DF1">
        <w:rPr>
          <w:rFonts w:ascii="Palatino Linotype" w:eastAsia="Palatino Linotype" w:hAnsi="Palatino Linotype" w:cs="Palatino Linotype"/>
          <w:i/>
          <w:sz w:val="22"/>
          <w:szCs w:val="22"/>
        </w:rPr>
        <w:t>...”</w:t>
      </w:r>
    </w:p>
    <w:p w14:paraId="31B4F87A" w14:textId="77777777" w:rsidR="00B77964" w:rsidRPr="00183DF1" w:rsidRDefault="00B77964" w:rsidP="00FE3D59">
      <w:pPr>
        <w:tabs>
          <w:tab w:val="left" w:pos="2422"/>
        </w:tabs>
        <w:ind w:left="855" w:right="899"/>
        <w:jc w:val="right"/>
        <w:rPr>
          <w:rFonts w:ascii="Palatino Linotype" w:eastAsia="Palatino Linotype" w:hAnsi="Palatino Linotype" w:cs="Palatino Linotype"/>
          <w:iCs/>
          <w:sz w:val="16"/>
          <w:szCs w:val="16"/>
        </w:rPr>
      </w:pPr>
      <w:bookmarkStart w:id="8" w:name="_Hlk137470465"/>
      <w:r w:rsidRPr="00183DF1">
        <w:rPr>
          <w:rFonts w:ascii="Palatino Linotype" w:eastAsia="Palatino Linotype" w:hAnsi="Palatino Linotype" w:cs="Palatino Linotype"/>
          <w:iCs/>
          <w:sz w:val="16"/>
          <w:szCs w:val="16"/>
        </w:rPr>
        <w:t>(Énfasis añadido).</w:t>
      </w:r>
    </w:p>
    <w:bookmarkEnd w:id="8"/>
    <w:p w14:paraId="06AD3F68" w14:textId="77777777" w:rsidR="00B77964" w:rsidRPr="00183DF1" w:rsidRDefault="00B77964" w:rsidP="00FE3D59">
      <w:pPr>
        <w:spacing w:line="360" w:lineRule="auto"/>
        <w:jc w:val="both"/>
        <w:rPr>
          <w:rFonts w:ascii="Palatino Linotype" w:eastAsia="Palatino Linotype" w:hAnsi="Palatino Linotype" w:cs="Palatino Linotype"/>
          <w:b/>
        </w:rPr>
      </w:pPr>
    </w:p>
    <w:p w14:paraId="3F663F84" w14:textId="77777777" w:rsidR="00B77964" w:rsidRPr="00183DF1" w:rsidRDefault="00B77964" w:rsidP="00FE3D59">
      <w:pPr>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Del análisis efectuado se advierte que resulta procedente la interposición del recurso conforme a lo dispuesto por el artículo 179 fracción V y, se concluye la acreditación plena de todos y cada uno de los elementos formales exigidos por el artículo 180 de la Ley de Transparencia local.</w:t>
      </w:r>
    </w:p>
    <w:p w14:paraId="509F7069" w14:textId="77777777" w:rsidR="00B77964" w:rsidRPr="00183DF1" w:rsidRDefault="00B77964" w:rsidP="00FE3D59">
      <w:pPr>
        <w:spacing w:line="360" w:lineRule="auto"/>
        <w:jc w:val="both"/>
        <w:rPr>
          <w:rFonts w:ascii="Palatino Linotype" w:eastAsia="Palatino Linotype" w:hAnsi="Palatino Linotype" w:cs="Palatino Linotype"/>
        </w:rPr>
      </w:pPr>
    </w:p>
    <w:p w14:paraId="0FA85499" w14:textId="77777777" w:rsidR="00B77964" w:rsidRPr="00183DF1" w:rsidRDefault="00B77964" w:rsidP="00FE3D59">
      <w:pPr>
        <w:tabs>
          <w:tab w:val="left" w:pos="2422"/>
        </w:tabs>
        <w:spacing w:line="360" w:lineRule="auto"/>
        <w:ind w:right="49"/>
        <w:jc w:val="both"/>
        <w:rPr>
          <w:rFonts w:ascii="Palatino Linotype" w:eastAsia="Palatino Linotype" w:hAnsi="Palatino Linotype" w:cs="Palatino Linotype"/>
        </w:rPr>
      </w:pPr>
      <w:r w:rsidRPr="00183DF1">
        <w:rPr>
          <w:rFonts w:ascii="Palatino Linotype" w:eastAsia="Palatino Linotype" w:hAnsi="Palatino Linotype" w:cs="Palatino Linotype"/>
        </w:rPr>
        <w:t>Cubiertos los requisitos de fondo y forma en la interposición del presente recurso, se procede al análisis y estudio de las constancias de mérito.</w:t>
      </w:r>
    </w:p>
    <w:p w14:paraId="7F453469" w14:textId="77777777" w:rsidR="00B77964" w:rsidRPr="00183DF1" w:rsidRDefault="00B77964" w:rsidP="00FE3D59">
      <w:pPr>
        <w:spacing w:line="360" w:lineRule="auto"/>
        <w:jc w:val="both"/>
        <w:rPr>
          <w:rFonts w:ascii="Palatino Linotype" w:eastAsia="Palatino Linotype" w:hAnsi="Palatino Linotype" w:cs="Palatino Linotype"/>
          <w:b/>
        </w:rPr>
      </w:pPr>
      <w:r w:rsidRPr="00183DF1">
        <w:rPr>
          <w:rFonts w:ascii="Palatino Linotype" w:eastAsia="Palatino Linotype" w:hAnsi="Palatino Linotype" w:cs="Palatino Linotype"/>
          <w:b/>
          <w:sz w:val="28"/>
          <w:szCs w:val="28"/>
        </w:rPr>
        <w:lastRenderedPageBreak/>
        <w:t>QUINTO.</w:t>
      </w:r>
      <w:r w:rsidRPr="00183DF1">
        <w:rPr>
          <w:rFonts w:ascii="Palatino Linotype" w:eastAsia="Palatino Linotype" w:hAnsi="Palatino Linotype" w:cs="Palatino Linotype"/>
          <w:b/>
        </w:rPr>
        <w:t xml:space="preserve"> Estudio y resolución del asunto. </w:t>
      </w:r>
    </w:p>
    <w:p w14:paraId="1CF89110" w14:textId="77777777" w:rsidR="00B77964" w:rsidRPr="00183DF1" w:rsidRDefault="00B77964" w:rsidP="00FE3D59">
      <w:pPr>
        <w:tabs>
          <w:tab w:val="left" w:pos="2422"/>
        </w:tabs>
        <w:spacing w:line="360" w:lineRule="auto"/>
        <w:ind w:right="49"/>
        <w:jc w:val="both"/>
        <w:rPr>
          <w:rFonts w:ascii="Palatino Linotype" w:eastAsia="Palatino Linotype" w:hAnsi="Palatino Linotype" w:cs="Palatino Linotype"/>
        </w:rPr>
      </w:pPr>
    </w:p>
    <w:p w14:paraId="06E1E277" w14:textId="77777777" w:rsidR="00B77964" w:rsidRPr="00183DF1" w:rsidRDefault="00B77964" w:rsidP="00FE3D59">
      <w:pPr>
        <w:tabs>
          <w:tab w:val="left" w:pos="2422"/>
        </w:tabs>
        <w:spacing w:line="360" w:lineRule="auto"/>
        <w:ind w:right="49"/>
        <w:jc w:val="both"/>
        <w:rPr>
          <w:rFonts w:ascii="Palatino Linotype" w:eastAsia="Palatino Linotype" w:hAnsi="Palatino Linotype" w:cs="Palatino Linotype"/>
          <w:b/>
        </w:rPr>
      </w:pPr>
      <w:r w:rsidRPr="00183DF1">
        <w:rPr>
          <w:rFonts w:ascii="Palatino Linotype" w:eastAsia="Palatino Linotype" w:hAnsi="Palatino Linotype" w:cs="Palatino Linotype"/>
          <w:b/>
        </w:rPr>
        <w:t>Marco Normativo General.</w:t>
      </w:r>
    </w:p>
    <w:p w14:paraId="22B9A5EE" w14:textId="77777777" w:rsidR="00B77964" w:rsidRPr="00183DF1" w:rsidRDefault="00B77964" w:rsidP="00FE3D59">
      <w:pPr>
        <w:spacing w:line="360" w:lineRule="auto"/>
        <w:jc w:val="both"/>
        <w:rPr>
          <w:rFonts w:ascii="Palatino Linotype" w:hAnsi="Palatino Linotype" w:cs="Arial"/>
          <w:color w:val="000000"/>
          <w:lang w:eastAsia="es-ES"/>
        </w:rPr>
      </w:pPr>
      <w:r w:rsidRPr="00183DF1">
        <w:rPr>
          <w:rFonts w:ascii="Palatino Linotype" w:hAnsi="Palatino Linotype" w:cs="Arial"/>
          <w:color w:val="000000"/>
          <w:lang w:eastAsia="es-ES"/>
        </w:rPr>
        <w:t xml:space="preserve">Este Órgano Garante basará el análisis del presente, en el contenido íntegro de las actuaciones que obran en el expediente electrónico en el SAIMEX, para dictar el fallo correspondiente conforme a derecho, tomando en consideración los elementos aportados por las partes y respetando en todo momento al principio de máxima publicidad consagrado en la </w:t>
      </w:r>
      <w:r w:rsidRPr="00183DF1">
        <w:rPr>
          <w:rFonts w:ascii="Palatino Linotype" w:hAnsi="Palatino Linotype"/>
          <w:color w:val="000000"/>
          <w:lang w:eastAsia="es-ES"/>
        </w:rPr>
        <w:t>Constitución Política de los Estados Unidos Mexicanos, Constitución Política del Estado Libre y Soberano de México</w:t>
      </w:r>
      <w:r w:rsidRPr="00183DF1">
        <w:rPr>
          <w:rFonts w:ascii="Palatino Linotype" w:hAnsi="Palatino Linotype" w:cs="Arial"/>
          <w:color w:val="000000"/>
          <w:lang w:eastAsia="es-ES"/>
        </w:rPr>
        <w:t xml:space="preserve"> y demás leyes aplicables en la materia; así como, en los Tratados Internacionales en los que el Estado Mexicano sea parte, en concordancia con el párrafo tercero del artículo 1 de la </w:t>
      </w:r>
      <w:r w:rsidRPr="00183DF1">
        <w:rPr>
          <w:rFonts w:ascii="Palatino Linotype" w:hAnsi="Palatino Linotype"/>
          <w:color w:val="000000"/>
          <w:lang w:eastAsia="es-ES"/>
        </w:rPr>
        <w:t>Constitución Política de los Estados Unidos Mexicanos</w:t>
      </w:r>
      <w:r w:rsidRPr="00183DF1">
        <w:rPr>
          <w:rFonts w:ascii="Palatino Linotype" w:hAnsi="Palatino Linotype" w:cs="Arial"/>
          <w:color w:val="000000"/>
          <w:lang w:eastAsia="es-ES"/>
        </w:rPr>
        <w:t xml:space="preserve"> y los numerales 8 y 9 de la Ley de Transparencia local.</w:t>
      </w:r>
    </w:p>
    <w:p w14:paraId="471F65DD" w14:textId="77777777" w:rsidR="00B77964" w:rsidRPr="00183DF1" w:rsidRDefault="00B77964" w:rsidP="00FE3D59">
      <w:pPr>
        <w:spacing w:line="360" w:lineRule="auto"/>
        <w:jc w:val="both"/>
        <w:rPr>
          <w:rFonts w:ascii="Palatino Linotype" w:hAnsi="Palatino Linotype" w:cs="Arial"/>
          <w:color w:val="000000"/>
          <w:lang w:eastAsia="es-ES"/>
        </w:rPr>
      </w:pPr>
    </w:p>
    <w:p w14:paraId="1A93B74A" w14:textId="77777777" w:rsidR="00B77964" w:rsidRPr="00183DF1" w:rsidRDefault="00B77964" w:rsidP="00FE3D59">
      <w:pPr>
        <w:tabs>
          <w:tab w:val="left" w:pos="2422"/>
        </w:tabs>
        <w:spacing w:line="360" w:lineRule="auto"/>
        <w:ind w:right="51"/>
        <w:jc w:val="both"/>
        <w:rPr>
          <w:rFonts w:ascii="Palatino Linotype" w:hAnsi="Palatino Linotype" w:cs="Arial"/>
        </w:rPr>
      </w:pPr>
      <w:r w:rsidRPr="00183DF1">
        <w:rPr>
          <w:rFonts w:ascii="Palatino Linotype" w:eastAsia="Palatino Linotype" w:hAnsi="Palatino Linotype" w:cs="Palatino Linotype"/>
          <w:b/>
          <w:bCs/>
        </w:rPr>
        <w:t>El derecho de acceso a la Información Pública</w:t>
      </w:r>
      <w:r w:rsidRPr="00183DF1">
        <w:rPr>
          <w:rFonts w:ascii="Palatino Linotype" w:eastAsia="Palatino Linotype" w:hAnsi="Palatino Linotype" w:cs="Palatino Linotype"/>
        </w:rPr>
        <w:t xml:space="preserve"> se encuentra sustentado </w:t>
      </w:r>
      <w:r w:rsidRPr="00183DF1">
        <w:rPr>
          <w:rFonts w:ascii="Palatino Linotype" w:eastAsia="Arial Unicode MS" w:hAnsi="Palatino Linotype" w:cs="Arial"/>
        </w:rPr>
        <w:t>en e</w:t>
      </w:r>
      <w:r w:rsidRPr="00183DF1">
        <w:rPr>
          <w:rFonts w:ascii="Palatino Linotype" w:hAnsi="Palatino Linotype"/>
        </w:rPr>
        <w:t>l artículo 6°, Apartado A de la Constitución Política de los Estados Unidos Mexicanos, atinente al derecho de Acceso a la Información Pública, el cual, señala que, t</w:t>
      </w:r>
      <w:r w:rsidRPr="00183DF1">
        <w:rPr>
          <w:rFonts w:ascii="Palatino Linotype" w:hAnsi="Palatino Linotype" w:cs="Arial"/>
        </w:rPr>
        <w:t xml:space="preserve">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w:t>
      </w:r>
      <w:r w:rsidRPr="00183DF1">
        <w:rPr>
          <w:rFonts w:ascii="Palatino Linotype" w:hAnsi="Palatino Linotype" w:cs="Arial"/>
        </w:rPr>
        <w:lastRenderedPageBreak/>
        <w:t xml:space="preserve">municipal, es pública y sólo podrá ser reservada temporalmente por razones de interés público y seguridad nacional, en los términos que fijen las leyes. </w:t>
      </w:r>
    </w:p>
    <w:p w14:paraId="2FEB49DB" w14:textId="77777777" w:rsidR="00B77964" w:rsidRPr="00183DF1" w:rsidRDefault="00B77964" w:rsidP="00FE3D59">
      <w:pPr>
        <w:tabs>
          <w:tab w:val="left" w:pos="2422"/>
        </w:tabs>
        <w:spacing w:line="360" w:lineRule="auto"/>
        <w:ind w:right="51"/>
        <w:jc w:val="both"/>
        <w:rPr>
          <w:rFonts w:ascii="Palatino Linotype" w:hAnsi="Palatino Linotype" w:cs="Arial"/>
        </w:rPr>
      </w:pPr>
    </w:p>
    <w:p w14:paraId="707D2455" w14:textId="77777777" w:rsidR="00B77964" w:rsidRPr="00183DF1" w:rsidRDefault="00B77964" w:rsidP="00FE3D59">
      <w:pPr>
        <w:spacing w:line="360" w:lineRule="auto"/>
        <w:jc w:val="both"/>
        <w:rPr>
          <w:rFonts w:ascii="Palatino Linotype" w:hAnsi="Palatino Linotype" w:cs="Arial"/>
        </w:rPr>
      </w:pPr>
      <w:r w:rsidRPr="00183DF1">
        <w:rPr>
          <w:rFonts w:ascii="Palatino Linotype" w:hAnsi="Palatino Linotype"/>
        </w:rPr>
        <w:t>De igual manera, la Constitución Política del Estado Libre y Soberano de México, en su artículo 5°, dispone entre otros que, e</w:t>
      </w:r>
      <w:r w:rsidRPr="00183DF1">
        <w:rPr>
          <w:rFonts w:ascii="Palatino Linotype" w:hAnsi="Palatino Linotype" w:cs="Arial"/>
        </w:rPr>
        <w:t xml:space="preserve">l derecho a la información será garantizado por el Estado. La ley establecerá las previsiones que permitan asegurar la protección, el respeto y la difusión de este derecho. </w:t>
      </w:r>
    </w:p>
    <w:p w14:paraId="0BE7BF8D" w14:textId="77777777" w:rsidR="00B77964" w:rsidRPr="00183DF1" w:rsidRDefault="00B77964" w:rsidP="00FE3D59">
      <w:pPr>
        <w:spacing w:line="360" w:lineRule="auto"/>
        <w:jc w:val="both"/>
        <w:rPr>
          <w:rFonts w:ascii="Palatino Linotype" w:hAnsi="Palatino Linotype" w:cs="Arial"/>
        </w:rPr>
      </w:pPr>
    </w:p>
    <w:p w14:paraId="54AC42A3" w14:textId="77777777" w:rsidR="00B77964" w:rsidRPr="00183DF1" w:rsidRDefault="00B77964" w:rsidP="00FE3D59">
      <w:pPr>
        <w:tabs>
          <w:tab w:val="left" w:pos="709"/>
        </w:tabs>
        <w:spacing w:line="360" w:lineRule="auto"/>
        <w:jc w:val="both"/>
        <w:rPr>
          <w:rFonts w:ascii="Palatino Linotype" w:hAnsi="Palatino Linotype" w:cs="Arial"/>
          <w:lang w:eastAsia="es-ES"/>
        </w:rPr>
      </w:pPr>
      <w:r w:rsidRPr="00183DF1">
        <w:rPr>
          <w:rFonts w:ascii="Palatino Linotype" w:hAnsi="Palatino Linotype" w:cs="Arial"/>
          <w:lang w:eastAsia="es-ES"/>
        </w:rPr>
        <w:t>Por otro lado, resulta importante traer a colación el contenido de los artículos 4 y 12 de la Ley de Transparencia local, mismos que a la letra señalan:</w:t>
      </w:r>
    </w:p>
    <w:p w14:paraId="6F854CD1" w14:textId="77777777" w:rsidR="00B77964" w:rsidRPr="00183DF1" w:rsidRDefault="00B77964" w:rsidP="00FE3D59">
      <w:pPr>
        <w:tabs>
          <w:tab w:val="left" w:pos="709"/>
        </w:tabs>
        <w:jc w:val="both"/>
        <w:rPr>
          <w:rFonts w:ascii="Palatino Linotype" w:hAnsi="Palatino Linotype" w:cs="Arial"/>
          <w:lang w:eastAsia="es-ES"/>
        </w:rPr>
      </w:pPr>
    </w:p>
    <w:p w14:paraId="67E0D374" w14:textId="77777777" w:rsidR="00B77964" w:rsidRPr="00183DF1" w:rsidRDefault="00B77964" w:rsidP="00FE3D59">
      <w:pPr>
        <w:ind w:left="851" w:right="1043"/>
        <w:jc w:val="both"/>
        <w:rPr>
          <w:rFonts w:ascii="Palatino Linotype" w:hAnsi="Palatino Linotype" w:cs="Arial"/>
          <w:i/>
          <w:color w:val="000000"/>
          <w:sz w:val="22"/>
          <w:szCs w:val="22"/>
          <w:lang w:eastAsia="es-ES"/>
        </w:rPr>
      </w:pPr>
      <w:r w:rsidRPr="00183DF1">
        <w:rPr>
          <w:rFonts w:ascii="Palatino Linotype" w:hAnsi="Palatino Linotype" w:cs="Arial"/>
          <w:i/>
          <w:sz w:val="22"/>
          <w:szCs w:val="22"/>
          <w:lang w:eastAsia="es-ES"/>
        </w:rPr>
        <w:t>“</w:t>
      </w:r>
      <w:r w:rsidRPr="00183DF1">
        <w:rPr>
          <w:rFonts w:ascii="Palatino Linotype" w:hAnsi="Palatino Linotype" w:cs="Arial"/>
          <w:b/>
          <w:i/>
          <w:sz w:val="22"/>
          <w:szCs w:val="22"/>
          <w:lang w:eastAsia="es-ES"/>
        </w:rPr>
        <w:t>Artículo 4.</w:t>
      </w:r>
      <w:r w:rsidRPr="00183DF1">
        <w:rPr>
          <w:rFonts w:ascii="Palatino Linotype" w:hAnsi="Palatino Linotype" w:cs="Arial"/>
          <w:i/>
          <w:sz w:val="22"/>
          <w:szCs w:val="22"/>
          <w:lang w:eastAsia="es-ES"/>
        </w:rPr>
        <w:t xml:space="preserve"> El derecho humano de acceso a la información pública es la prerrogativa de las personas </w:t>
      </w:r>
      <w:r w:rsidRPr="00183DF1">
        <w:rPr>
          <w:rFonts w:ascii="Palatino Linotype" w:hAnsi="Palatino Linotype" w:cs="Arial"/>
          <w:i/>
          <w:color w:val="000000"/>
          <w:sz w:val="22"/>
          <w:szCs w:val="22"/>
          <w:lang w:eastAsia="es-ES"/>
        </w:rPr>
        <w:t>para buscar, difundir, investigar, recabar, recibir y solicitar información pública, sin necesidad de acreditar personalidad ni interés jurídico.</w:t>
      </w:r>
    </w:p>
    <w:p w14:paraId="371CE7C7" w14:textId="77777777" w:rsidR="00B77964" w:rsidRPr="00183DF1" w:rsidRDefault="00B77964" w:rsidP="00FE3D59">
      <w:pPr>
        <w:ind w:left="851" w:right="1043"/>
        <w:jc w:val="both"/>
        <w:rPr>
          <w:rFonts w:ascii="Palatino Linotype" w:hAnsi="Palatino Linotype" w:cs="Arial"/>
          <w:i/>
          <w:color w:val="000000"/>
          <w:sz w:val="22"/>
          <w:szCs w:val="22"/>
          <w:lang w:eastAsia="es-ES"/>
        </w:rPr>
      </w:pPr>
      <w:r w:rsidRPr="00183DF1">
        <w:rPr>
          <w:rFonts w:ascii="Palatino Linotype" w:hAnsi="Palatino Linotype" w:cs="Arial"/>
          <w:b/>
          <w:i/>
          <w:color w:val="000000"/>
          <w:sz w:val="22"/>
          <w:szCs w:val="22"/>
          <w:u w:val="single"/>
          <w:lang w:eastAsia="es-ES"/>
        </w:rPr>
        <w:t>Toda la información generada, obtenida, adquirida, transformada, administrada o en posesión de los sujetos obligados es pública y accesible de manera permanente a cualquier persona</w:t>
      </w:r>
      <w:r w:rsidRPr="00183DF1">
        <w:rPr>
          <w:rFonts w:ascii="Palatino Linotype" w:hAnsi="Palatino Linotype" w:cs="Arial"/>
          <w:i/>
          <w:color w:val="000000"/>
          <w:sz w:val="22"/>
          <w:szCs w:val="22"/>
          <w:lang w:eastAsia="es-ES"/>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6AF48094" w14:textId="77777777" w:rsidR="00B77964" w:rsidRPr="00183DF1" w:rsidRDefault="00B77964" w:rsidP="00FE3D59">
      <w:pPr>
        <w:ind w:left="851" w:right="1043"/>
        <w:jc w:val="both"/>
        <w:rPr>
          <w:rFonts w:ascii="Palatino Linotype" w:hAnsi="Palatino Linotype" w:cs="Arial"/>
          <w:i/>
          <w:color w:val="000000"/>
          <w:sz w:val="22"/>
          <w:szCs w:val="22"/>
          <w:lang w:eastAsia="es-ES"/>
        </w:rPr>
      </w:pPr>
      <w:r w:rsidRPr="00183DF1">
        <w:rPr>
          <w:rFonts w:ascii="Palatino Linotype" w:hAnsi="Palatino Linotype" w:cs="Arial"/>
          <w:i/>
          <w:color w:val="000000"/>
          <w:sz w:val="22"/>
          <w:szCs w:val="22"/>
          <w:lang w:eastAsia="es-ES"/>
        </w:rPr>
        <w:t>Los sujetos obligados deben poner en práctica, políticas y programas de acceso a la información que se apeguen a criterios de publicidad, veracidad, oportunidad, precisión y suficiencia en beneficio de los solicitantes.</w:t>
      </w:r>
    </w:p>
    <w:p w14:paraId="40F58BF3" w14:textId="77777777" w:rsidR="00B77964" w:rsidRPr="00183DF1" w:rsidRDefault="00B77964" w:rsidP="00FE3D59">
      <w:pPr>
        <w:ind w:left="851" w:right="1043"/>
        <w:jc w:val="both"/>
        <w:rPr>
          <w:rFonts w:ascii="Palatino Linotype" w:hAnsi="Palatino Linotype" w:cs="Arial"/>
          <w:i/>
          <w:color w:val="000000"/>
          <w:szCs w:val="22"/>
          <w:lang w:eastAsia="es-ES"/>
        </w:rPr>
      </w:pPr>
    </w:p>
    <w:p w14:paraId="2706CF8E" w14:textId="77777777" w:rsidR="00B77964" w:rsidRPr="00183DF1" w:rsidRDefault="00B77964" w:rsidP="00FE3D59">
      <w:pPr>
        <w:ind w:left="851" w:right="1043"/>
        <w:jc w:val="both"/>
        <w:rPr>
          <w:rFonts w:ascii="Palatino Linotype" w:hAnsi="Palatino Linotype" w:cs="Arial"/>
          <w:i/>
          <w:color w:val="000000"/>
          <w:sz w:val="22"/>
          <w:szCs w:val="22"/>
          <w:lang w:eastAsia="es-ES"/>
        </w:rPr>
      </w:pPr>
      <w:r w:rsidRPr="00183DF1">
        <w:rPr>
          <w:rFonts w:ascii="Palatino Linotype" w:hAnsi="Palatino Linotype" w:cs="Arial"/>
          <w:b/>
          <w:i/>
          <w:color w:val="000000"/>
          <w:sz w:val="22"/>
          <w:szCs w:val="22"/>
          <w:lang w:eastAsia="es-ES"/>
        </w:rPr>
        <w:lastRenderedPageBreak/>
        <w:t>Artículo 12.</w:t>
      </w:r>
      <w:r w:rsidRPr="00183DF1">
        <w:rPr>
          <w:rFonts w:ascii="Palatino Linotype" w:hAnsi="Palatino Linotype" w:cs="Arial"/>
          <w:i/>
          <w:color w:val="000000"/>
          <w:sz w:val="22"/>
          <w:szCs w:val="22"/>
          <w:lang w:eastAsia="es-ES"/>
        </w:rPr>
        <w:t xml:space="preserve"> Quienes generen, recopilen, administren, manejen, procesen, archiven o conserven información pública serán responsables de la misma en los términos de las disposiciones jurídicas aplicables.</w:t>
      </w:r>
    </w:p>
    <w:p w14:paraId="4B55521A" w14:textId="77777777" w:rsidR="00B77964" w:rsidRPr="00183DF1" w:rsidRDefault="00B77964" w:rsidP="00FE3D59">
      <w:pPr>
        <w:ind w:left="851" w:right="1043"/>
        <w:jc w:val="both"/>
        <w:rPr>
          <w:rFonts w:ascii="Palatino Linotype" w:hAnsi="Palatino Linotype" w:cs="Arial"/>
          <w:i/>
          <w:color w:val="000000"/>
          <w:sz w:val="22"/>
          <w:szCs w:val="22"/>
          <w:lang w:eastAsia="es-ES"/>
        </w:rPr>
      </w:pPr>
      <w:r w:rsidRPr="00183DF1">
        <w:rPr>
          <w:rFonts w:ascii="Palatino Linotype" w:hAnsi="Palatino Linotype" w:cs="Arial"/>
          <w:b/>
          <w:i/>
          <w:color w:val="000000"/>
          <w:sz w:val="22"/>
          <w:szCs w:val="22"/>
          <w:u w:val="single"/>
          <w:lang w:eastAsia="es-ES"/>
        </w:rPr>
        <w:t>Los sujetos obligados sólo proporcionarán la información pública que se les requiera y que obre en sus archivos y en el estado en que ésta se encuentre.</w:t>
      </w:r>
      <w:r w:rsidRPr="00183DF1">
        <w:rPr>
          <w:rFonts w:ascii="Palatino Linotype" w:hAnsi="Palatino Linotype" w:cs="Arial"/>
          <w:i/>
          <w:color w:val="000000"/>
          <w:sz w:val="22"/>
          <w:szCs w:val="22"/>
          <w:lang w:eastAsia="es-ES"/>
        </w:rPr>
        <w:t xml:space="preserve"> La obligación de proporcionar información no comprende el procesamiento de la misma, ni el presentarla conforme al interés del solicitante; no estarán obligados a generarla, resumirla, efectuar cálculos o practicar investigaciones.” </w:t>
      </w:r>
    </w:p>
    <w:p w14:paraId="233B8F48" w14:textId="77777777" w:rsidR="00B77964" w:rsidRPr="00183DF1" w:rsidRDefault="00B77964" w:rsidP="00FE3D59">
      <w:pPr>
        <w:ind w:left="851" w:right="1041"/>
        <w:jc w:val="right"/>
        <w:rPr>
          <w:rFonts w:ascii="Palatino Linotype" w:hAnsi="Palatino Linotype" w:cs="Arial"/>
          <w:i/>
          <w:color w:val="000000"/>
          <w:sz w:val="16"/>
          <w:szCs w:val="16"/>
          <w:lang w:eastAsia="es-ES"/>
        </w:rPr>
      </w:pPr>
      <w:r w:rsidRPr="00183DF1">
        <w:rPr>
          <w:rFonts w:ascii="Palatino Linotype" w:hAnsi="Palatino Linotype" w:cs="Arial"/>
          <w:i/>
          <w:color w:val="000000"/>
          <w:sz w:val="16"/>
          <w:szCs w:val="16"/>
          <w:lang w:eastAsia="es-ES"/>
        </w:rPr>
        <w:t>(Énfasis añadido)</w:t>
      </w:r>
    </w:p>
    <w:p w14:paraId="3EF47CD8" w14:textId="77777777" w:rsidR="00B77964" w:rsidRPr="00183DF1" w:rsidRDefault="00B77964" w:rsidP="00FE3D59">
      <w:pPr>
        <w:ind w:left="851" w:right="901"/>
        <w:jc w:val="right"/>
        <w:rPr>
          <w:rFonts w:ascii="Palatino Linotype" w:hAnsi="Palatino Linotype" w:cs="Arial"/>
          <w:i/>
          <w:color w:val="000000"/>
          <w:sz w:val="16"/>
          <w:szCs w:val="16"/>
          <w:lang w:eastAsia="es-ES"/>
        </w:rPr>
      </w:pPr>
    </w:p>
    <w:p w14:paraId="44665371" w14:textId="77777777" w:rsidR="00B77964" w:rsidRPr="00183DF1" w:rsidRDefault="00B77964" w:rsidP="00FE3D59">
      <w:pPr>
        <w:spacing w:line="360" w:lineRule="auto"/>
        <w:jc w:val="both"/>
        <w:rPr>
          <w:rFonts w:ascii="Palatino Linotype" w:hAnsi="Palatino Linotype" w:cs="Arial"/>
          <w:color w:val="000000"/>
          <w:lang w:eastAsia="es-ES"/>
        </w:rPr>
      </w:pPr>
      <w:r w:rsidRPr="00183DF1">
        <w:rPr>
          <w:rFonts w:ascii="Palatino Linotype" w:hAnsi="Palatino Linotype" w:cs="Arial"/>
          <w:color w:val="000000"/>
          <w:lang w:eastAsia="es-ES"/>
        </w:rPr>
        <w:t xml:space="preserve">Por lo que podemos observar, de los preceptos legales señalados, los cuales establecen que </w:t>
      </w:r>
      <w:r w:rsidRPr="00183DF1">
        <w:rPr>
          <w:rFonts w:ascii="Palatino Linotype" w:hAnsi="Palatino Linotype" w:cs="Arial"/>
          <w:b/>
          <w:color w:val="000000"/>
          <w:lang w:eastAsia="es-ES"/>
        </w:rPr>
        <w:t>los Sujetos Obligados se encuentran constreñidos a entregar la información pública solicitada por los particulares</w:t>
      </w:r>
      <w:r w:rsidRPr="00183DF1">
        <w:rPr>
          <w:rFonts w:ascii="Palatino Linotype" w:hAnsi="Palatino Linotype" w:cs="Arial"/>
          <w:color w:val="000000"/>
          <w:lang w:eastAsia="es-ES"/>
        </w:rPr>
        <w:t xml:space="preserve"> y que ésta misma se encuentre en sus archivos o que obre en su posesión, </w:t>
      </w:r>
      <w:r w:rsidRPr="00183DF1">
        <w:rPr>
          <w:rFonts w:ascii="Palatino Linotype" w:hAnsi="Palatino Linotype" w:cs="Arial"/>
          <w:b/>
          <w:color w:val="000000"/>
          <w:lang w:eastAsia="es-ES"/>
        </w:rPr>
        <w:t>privilegiando en todo momento el principio de máxima publicidad,</w:t>
      </w:r>
      <w:r w:rsidRPr="00183DF1">
        <w:rPr>
          <w:rFonts w:ascii="Palatino Linotype" w:hAnsi="Palatino Linotype" w:cs="Arial"/>
          <w:color w:val="000000"/>
          <w:lang w:eastAsia="es-ES"/>
        </w:rPr>
        <w:t xml:space="preserve"> sin generarla, procesarla, resumirla, ni presentarla conforme al interés del solicitante. </w:t>
      </w:r>
    </w:p>
    <w:p w14:paraId="249C0240" w14:textId="77777777" w:rsidR="00B77964" w:rsidRPr="00183DF1" w:rsidRDefault="00B77964" w:rsidP="00FE3D59">
      <w:pPr>
        <w:spacing w:line="360" w:lineRule="auto"/>
        <w:jc w:val="both"/>
        <w:rPr>
          <w:rFonts w:ascii="Palatino Linotype" w:hAnsi="Palatino Linotype" w:cs="Arial"/>
          <w:color w:val="000000"/>
          <w:lang w:eastAsia="es-ES"/>
        </w:rPr>
      </w:pPr>
    </w:p>
    <w:p w14:paraId="100F0FD2" w14:textId="77777777" w:rsidR="00B77964" w:rsidRPr="00183DF1" w:rsidRDefault="00B77964" w:rsidP="00FE3D59">
      <w:pPr>
        <w:spacing w:line="360" w:lineRule="auto"/>
        <w:jc w:val="both"/>
        <w:rPr>
          <w:rFonts w:ascii="Palatino Linotype" w:hAnsi="Palatino Linotype" w:cs="Arial"/>
          <w:color w:val="000000"/>
          <w:lang w:eastAsia="es-ES"/>
        </w:rPr>
      </w:pPr>
      <w:r w:rsidRPr="00183DF1">
        <w:rPr>
          <w:rFonts w:ascii="Palatino Linotype" w:hAnsi="Palatino Linotype" w:cs="Arial"/>
          <w:color w:val="000000"/>
          <w:lang w:eastAsia="es-ES"/>
        </w:rPr>
        <w:t xml:space="preserve">Queda de manifiesto entonces que, </w:t>
      </w:r>
      <w:r w:rsidRPr="00183DF1">
        <w:rPr>
          <w:rFonts w:ascii="Palatino Linotype" w:hAnsi="Palatino Linotype" w:cs="Arial"/>
          <w:b/>
          <w:color w:val="000000"/>
          <w:lang w:eastAsia="es-ES"/>
        </w:rPr>
        <w:t>se considera información pública al conjunto de datos que posee cualquier autoridad, obtenidos en virtud del ejercicio de sus funciones de derecho público</w:t>
      </w:r>
      <w:r w:rsidRPr="00183DF1">
        <w:rPr>
          <w:rFonts w:ascii="Palatino Linotype" w:hAnsi="Palatino Linotype" w:cs="Arial"/>
          <w:color w:val="000000"/>
          <w:lang w:eastAsia="es-ES"/>
        </w:rPr>
        <w:t>; criterio que ha sostenido la Suprema Corte de Justicia de la Nación, en la tesis 2a. LXXXVIII/2010</w:t>
      </w:r>
      <w:r w:rsidRPr="00183DF1">
        <w:rPr>
          <w:rStyle w:val="Refdenotaalpie"/>
          <w:rFonts w:ascii="Palatino Linotype" w:hAnsi="Palatino Linotype" w:cs="Arial"/>
          <w:color w:val="000000"/>
          <w:lang w:eastAsia="es-ES"/>
        </w:rPr>
        <w:footnoteReference w:id="10"/>
      </w:r>
      <w:r w:rsidRPr="00183DF1">
        <w:rPr>
          <w:rFonts w:ascii="Palatino Linotype" w:hAnsi="Palatino Linotype" w:cs="Arial"/>
          <w:color w:val="000000"/>
          <w:lang w:eastAsia="es-ES"/>
        </w:rPr>
        <w:t>, con el rubro y contenido:</w:t>
      </w:r>
    </w:p>
    <w:p w14:paraId="2CDE921A" w14:textId="77777777" w:rsidR="00B77964" w:rsidRPr="00183DF1" w:rsidRDefault="00B77964" w:rsidP="00FE3D59">
      <w:pPr>
        <w:jc w:val="both"/>
        <w:rPr>
          <w:rFonts w:ascii="Palatino Linotype" w:hAnsi="Palatino Linotype" w:cs="Arial"/>
          <w:color w:val="000000"/>
          <w:lang w:eastAsia="es-ES"/>
        </w:rPr>
      </w:pPr>
    </w:p>
    <w:p w14:paraId="7197CCBA" w14:textId="77777777" w:rsidR="00B77964" w:rsidRPr="00183DF1" w:rsidRDefault="00B77964" w:rsidP="00FE3D59">
      <w:pPr>
        <w:ind w:left="851" w:right="899"/>
        <w:jc w:val="both"/>
        <w:rPr>
          <w:rFonts w:ascii="Palatino Linotype" w:hAnsi="Palatino Linotype" w:cs="Arial"/>
          <w:i/>
          <w:color w:val="000000"/>
          <w:sz w:val="22"/>
          <w:szCs w:val="22"/>
          <w:lang w:eastAsia="es-ES"/>
        </w:rPr>
      </w:pPr>
      <w:r w:rsidRPr="00183DF1">
        <w:rPr>
          <w:rFonts w:ascii="Palatino Linotype" w:hAnsi="Palatino Linotype" w:cs="Arial"/>
          <w:bCs/>
          <w:i/>
          <w:color w:val="000000"/>
          <w:sz w:val="22"/>
          <w:szCs w:val="22"/>
          <w:lang w:eastAsia="es-ES"/>
        </w:rPr>
        <w:t>“</w:t>
      </w:r>
      <w:r w:rsidRPr="00183DF1">
        <w:rPr>
          <w:rFonts w:ascii="Palatino Linotype" w:hAnsi="Palatino Linotype" w:cs="Arial"/>
          <w:b/>
          <w:bCs/>
          <w:i/>
          <w:color w:val="000000"/>
          <w:sz w:val="22"/>
          <w:szCs w:val="22"/>
          <w:lang w:eastAsia="es-ES"/>
        </w:rPr>
        <w:t xml:space="preserve">INFORMACIÓN PÚBLICA. ES AQUELLA QUE SE ENCUENTRA EN POSESIÓN DE CUALQUIER AUTORIDAD, ENTIDAD, ÓRGANO Y ORGANISMO FEDERAL, ESTATAL Y MUNICIPAL, SIEMPRE QUE SE HAYA OBTENIDO POR CAUSA DEL EJERCICIO DE FUNCIONES DE </w:t>
      </w:r>
      <w:r w:rsidRPr="00183DF1">
        <w:rPr>
          <w:rFonts w:ascii="Palatino Linotype" w:hAnsi="Palatino Linotype" w:cs="Arial"/>
          <w:b/>
          <w:bCs/>
          <w:i/>
          <w:color w:val="000000"/>
          <w:sz w:val="22"/>
          <w:szCs w:val="22"/>
          <w:lang w:eastAsia="es-ES"/>
        </w:rPr>
        <w:lastRenderedPageBreak/>
        <w:t>DERECHO PÚBLICO.</w:t>
      </w:r>
      <w:r w:rsidRPr="00183DF1">
        <w:rPr>
          <w:rFonts w:ascii="Palatino Linotype" w:hAnsi="Palatino Linotype" w:cs="Arial"/>
          <w:i/>
          <w:color w:val="000000"/>
          <w:sz w:val="22"/>
          <w:szCs w:val="22"/>
          <w:lang w:eastAsia="es-ES"/>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de la Ley Federal de Transparencia y Acceso a la Información Pública Gubernamental” (sic)</w:t>
      </w:r>
    </w:p>
    <w:p w14:paraId="6796013E" w14:textId="77777777" w:rsidR="00B77964" w:rsidRPr="00183DF1" w:rsidRDefault="00B77964" w:rsidP="00FE3D59">
      <w:pPr>
        <w:ind w:left="851" w:right="901"/>
        <w:jc w:val="both"/>
        <w:rPr>
          <w:rFonts w:ascii="Palatino Linotype" w:hAnsi="Palatino Linotype" w:cs="Arial"/>
          <w:b/>
          <w:i/>
          <w:color w:val="000000"/>
          <w:szCs w:val="22"/>
          <w:lang w:eastAsia="es-ES"/>
        </w:rPr>
      </w:pPr>
    </w:p>
    <w:p w14:paraId="00BA832A" w14:textId="77777777" w:rsidR="00B77964" w:rsidRPr="00183DF1" w:rsidRDefault="00B77964" w:rsidP="00FE3D59">
      <w:pPr>
        <w:spacing w:line="360" w:lineRule="auto"/>
        <w:jc w:val="both"/>
        <w:rPr>
          <w:rFonts w:ascii="Palatino Linotype" w:hAnsi="Palatino Linotype" w:cs="Arial"/>
          <w:color w:val="000000"/>
          <w:lang w:eastAsia="es-ES"/>
        </w:rPr>
      </w:pPr>
      <w:r w:rsidRPr="00183DF1">
        <w:rPr>
          <w:rFonts w:ascii="Palatino Linotype" w:hAnsi="Palatino Linotype" w:cs="Arial"/>
          <w:color w:val="000000"/>
          <w:lang w:eastAsia="es-ES"/>
        </w:rPr>
        <w:t>Asimismo, el artículo 24 de la Ley de la materia, señala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14:paraId="0E469B5B" w14:textId="77777777" w:rsidR="00B77964" w:rsidRPr="00183DF1" w:rsidRDefault="00B77964" w:rsidP="00FE3D59">
      <w:pPr>
        <w:spacing w:line="360" w:lineRule="auto"/>
        <w:jc w:val="both"/>
        <w:rPr>
          <w:rFonts w:ascii="Palatino Linotype" w:hAnsi="Palatino Linotype" w:cs="Arial"/>
          <w:color w:val="000000"/>
          <w:lang w:eastAsia="es-ES"/>
        </w:rPr>
      </w:pPr>
    </w:p>
    <w:p w14:paraId="45C2B545" w14:textId="77777777" w:rsidR="00B77964" w:rsidRPr="00183DF1" w:rsidRDefault="00B77964" w:rsidP="00FE3D59">
      <w:pPr>
        <w:spacing w:line="360" w:lineRule="auto"/>
        <w:jc w:val="both"/>
        <w:rPr>
          <w:rFonts w:ascii="Palatino Linotype" w:hAnsi="Palatino Linotype" w:cs="Arial"/>
          <w:color w:val="000000"/>
          <w:lang w:eastAsia="es-ES"/>
        </w:rPr>
      </w:pPr>
      <w:r w:rsidRPr="00183DF1">
        <w:rPr>
          <w:rFonts w:ascii="Palatino Linotype" w:hAnsi="Palatino Linotype" w:cs="Arial"/>
          <w:color w:val="000000"/>
          <w:lang w:eastAsia="es-ES"/>
        </w:rPr>
        <w:t xml:space="preserve">En esta misma tesitura, es de subrayar que el derecho de acceso a la información pública, consiste en que la información solicitada conste en un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w:t>
      </w:r>
      <w:r w:rsidRPr="00183DF1">
        <w:rPr>
          <w:rFonts w:ascii="Palatino Linotype" w:hAnsi="Palatino Linotype" w:cs="Arial"/>
          <w:color w:val="000000"/>
          <w:lang w:eastAsia="es-ES"/>
        </w:rPr>
        <w:lastRenderedPageBreak/>
        <w:t>visual, electrónico, informático u holográfico, de conformidad con el artículo 3, fracción XI</w:t>
      </w:r>
      <w:r w:rsidRPr="00183DF1">
        <w:rPr>
          <w:rStyle w:val="Refdenotaalpie"/>
          <w:rFonts w:ascii="Palatino Linotype" w:hAnsi="Palatino Linotype" w:cs="Arial"/>
          <w:color w:val="000000"/>
          <w:lang w:eastAsia="es-ES"/>
        </w:rPr>
        <w:footnoteReference w:id="11"/>
      </w:r>
      <w:r w:rsidRPr="00183DF1">
        <w:rPr>
          <w:rFonts w:ascii="Palatino Linotype" w:hAnsi="Palatino Linotype" w:cs="Arial"/>
          <w:color w:val="000000"/>
          <w:lang w:eastAsia="es-ES"/>
        </w:rPr>
        <w:t xml:space="preserve"> de la Ley de Transparencia local. </w:t>
      </w:r>
    </w:p>
    <w:p w14:paraId="59B0FAC8" w14:textId="77777777" w:rsidR="00B77964" w:rsidRPr="00183DF1" w:rsidRDefault="00B77964" w:rsidP="00FE3D59">
      <w:pPr>
        <w:ind w:left="851" w:right="850"/>
        <w:jc w:val="both"/>
        <w:rPr>
          <w:rFonts w:ascii="Palatino Linotype" w:hAnsi="Palatino Linotype" w:cs="Arial"/>
          <w:i/>
          <w:color w:val="000000"/>
          <w:sz w:val="22"/>
          <w:szCs w:val="22"/>
          <w:lang w:eastAsia="es-ES"/>
        </w:rPr>
      </w:pPr>
    </w:p>
    <w:p w14:paraId="7591C396" w14:textId="77777777" w:rsidR="00B77964" w:rsidRPr="00183DF1" w:rsidRDefault="00B77964" w:rsidP="00FE3D59">
      <w:pPr>
        <w:autoSpaceDE w:val="0"/>
        <w:autoSpaceDN w:val="0"/>
        <w:adjustRightInd w:val="0"/>
        <w:spacing w:line="360" w:lineRule="auto"/>
        <w:jc w:val="both"/>
        <w:rPr>
          <w:rFonts w:ascii="Palatino Linotype" w:hAnsi="Palatino Linotype" w:cs="Arial"/>
          <w:color w:val="000000"/>
          <w:lang w:eastAsia="es-ES"/>
        </w:rPr>
      </w:pPr>
      <w:r w:rsidRPr="00183DF1">
        <w:rPr>
          <w:rFonts w:ascii="Palatino Linotype" w:eastAsia="Calibri" w:hAnsi="Palatino Linotype" w:cs="Arial"/>
          <w:color w:val="000000"/>
          <w:lang w:eastAsia="en-US"/>
        </w:rPr>
        <w:t xml:space="preserve">Así que la obligación de acceso a la información se tendrá por cumplida cuando el  solicitante tenga a su disposición la información requerida, o cuando realice su consulta en el lugar que ésta se localice, conforme a lo previsto en los artículos 3 fracción XI, 4, 12 y 24 último párrafo </w:t>
      </w:r>
      <w:r w:rsidRPr="00183DF1">
        <w:rPr>
          <w:rFonts w:ascii="Palatino Linotype" w:eastAsia="Calibri" w:hAnsi="Palatino Linotype" w:cs="Arial"/>
          <w:bCs/>
          <w:color w:val="000000"/>
          <w:lang w:eastAsia="en-US"/>
        </w:rPr>
        <w:t>de la Ley de Transparencia local.</w:t>
      </w:r>
    </w:p>
    <w:p w14:paraId="74095823" w14:textId="77777777" w:rsidR="00B77964" w:rsidRPr="00183DF1" w:rsidRDefault="00B77964" w:rsidP="00FE3D59">
      <w:pPr>
        <w:autoSpaceDE w:val="0"/>
        <w:autoSpaceDN w:val="0"/>
        <w:adjustRightInd w:val="0"/>
        <w:spacing w:line="360" w:lineRule="auto"/>
        <w:jc w:val="both"/>
        <w:rPr>
          <w:rFonts w:ascii="Palatino Linotype" w:hAnsi="Palatino Linotype" w:cs="Arial"/>
          <w:color w:val="000000"/>
          <w:lang w:eastAsia="es-ES"/>
        </w:rPr>
      </w:pPr>
    </w:p>
    <w:p w14:paraId="2587204A" w14:textId="77777777" w:rsidR="00B77964" w:rsidRPr="00183DF1" w:rsidRDefault="00B77964" w:rsidP="00FE3D59">
      <w:pPr>
        <w:autoSpaceDE w:val="0"/>
        <w:autoSpaceDN w:val="0"/>
        <w:adjustRightInd w:val="0"/>
        <w:spacing w:line="360" w:lineRule="auto"/>
        <w:jc w:val="both"/>
        <w:rPr>
          <w:rFonts w:ascii="Palatino Linotype" w:hAnsi="Palatino Linotype" w:cs="Arial"/>
          <w:color w:val="000000"/>
          <w:sz w:val="22"/>
          <w:szCs w:val="22"/>
        </w:rPr>
      </w:pPr>
      <w:r w:rsidRPr="00183DF1">
        <w:rPr>
          <w:rFonts w:ascii="Palatino Linotype" w:hAnsi="Palatino Linotype" w:cs="Arial"/>
          <w:color w:val="000000"/>
          <w:lang w:eastAsia="es-ES"/>
        </w:rPr>
        <w:t xml:space="preserve">En el caso que nos ocupa, es aplicable el criterio </w:t>
      </w:r>
      <w:r w:rsidRPr="00183DF1">
        <w:rPr>
          <w:rFonts w:ascii="Palatino Linotype" w:hAnsi="Palatino Linotype" w:cs="Arial"/>
          <w:bCs/>
          <w:color w:val="000000"/>
        </w:rPr>
        <w:t>de interpretación en el orden administrativo número 0002-11</w:t>
      </w:r>
      <w:r w:rsidRPr="00183DF1">
        <w:rPr>
          <w:rStyle w:val="Refdenotaalpie"/>
          <w:rFonts w:ascii="Palatino Linotype" w:hAnsi="Palatino Linotype" w:cs="Arial"/>
          <w:bCs/>
          <w:color w:val="000000"/>
        </w:rPr>
        <w:footnoteReference w:id="12"/>
      </w:r>
      <w:r w:rsidRPr="00183DF1">
        <w:rPr>
          <w:rFonts w:ascii="Palatino Linotype" w:hAnsi="Palatino Linotype" w:cs="Arial"/>
          <w:bCs/>
          <w:color w:val="000000"/>
        </w:rPr>
        <w:t xml:space="preserve">, </w:t>
      </w:r>
      <w:r w:rsidRPr="00183DF1">
        <w:rPr>
          <w:rFonts w:ascii="Palatino Linotype" w:hAnsi="Palatino Linotype" w:cs="Arial"/>
          <w:color w:val="000000"/>
          <w:lang w:eastAsia="es-ES"/>
        </w:rPr>
        <w:t>cuyo rubro y texto dispone:</w:t>
      </w:r>
    </w:p>
    <w:p w14:paraId="4BEE8E2D" w14:textId="77777777" w:rsidR="00B77964" w:rsidRPr="00183DF1" w:rsidRDefault="00B77964" w:rsidP="00FE3D59">
      <w:pPr>
        <w:ind w:left="851" w:right="1134"/>
        <w:jc w:val="center"/>
        <w:rPr>
          <w:rFonts w:ascii="Palatino Linotype" w:hAnsi="Palatino Linotype" w:cs="Arial"/>
          <w:color w:val="000000"/>
          <w:sz w:val="22"/>
          <w:szCs w:val="22"/>
        </w:rPr>
      </w:pPr>
    </w:p>
    <w:p w14:paraId="19D11F47" w14:textId="77777777" w:rsidR="00B77964" w:rsidRPr="00183DF1" w:rsidRDefault="00B77964" w:rsidP="00FE3D59">
      <w:pPr>
        <w:ind w:left="851" w:right="1134"/>
        <w:jc w:val="center"/>
        <w:rPr>
          <w:rFonts w:ascii="Palatino Linotype" w:hAnsi="Palatino Linotype" w:cs="Arial"/>
          <w:b/>
          <w:i/>
          <w:color w:val="000000"/>
          <w:sz w:val="22"/>
          <w:szCs w:val="22"/>
        </w:rPr>
      </w:pPr>
      <w:r w:rsidRPr="00183DF1">
        <w:rPr>
          <w:rFonts w:ascii="Palatino Linotype" w:hAnsi="Palatino Linotype" w:cs="Arial"/>
          <w:color w:val="000000"/>
          <w:sz w:val="22"/>
          <w:szCs w:val="22"/>
        </w:rPr>
        <w:t>“</w:t>
      </w:r>
      <w:r w:rsidRPr="00183DF1">
        <w:rPr>
          <w:rFonts w:ascii="Palatino Linotype" w:hAnsi="Palatino Linotype" w:cs="Arial"/>
          <w:b/>
          <w:i/>
          <w:color w:val="000000"/>
          <w:sz w:val="22"/>
          <w:szCs w:val="22"/>
        </w:rPr>
        <w:t>CRITERIO 0002-11</w:t>
      </w:r>
    </w:p>
    <w:p w14:paraId="06A9B2D9" w14:textId="77777777" w:rsidR="00B77964" w:rsidRPr="00183DF1" w:rsidRDefault="00B77964" w:rsidP="00FE3D59">
      <w:pPr>
        <w:ind w:left="851" w:right="1134"/>
        <w:jc w:val="both"/>
        <w:rPr>
          <w:rFonts w:ascii="Palatino Linotype" w:hAnsi="Palatino Linotype" w:cs="Arial"/>
          <w:bCs/>
          <w:i/>
          <w:color w:val="000000"/>
          <w:sz w:val="22"/>
          <w:szCs w:val="22"/>
        </w:rPr>
      </w:pPr>
      <w:r w:rsidRPr="00183DF1">
        <w:rPr>
          <w:rFonts w:ascii="Palatino Linotype" w:hAnsi="Palatino Linotype" w:cs="Arial"/>
          <w:b/>
          <w:i/>
          <w:color w:val="000000"/>
          <w:sz w:val="22"/>
          <w:szCs w:val="22"/>
        </w:rPr>
        <w:t>INFORMACIÓN PÚBLICA, CONCEPTO DE, EN MATERIA DE TRANSPARENCIA. INTERPRETACIÓN SISTEMÁTICA DE LOS ARTÍCULOS 2°, FRACCIÓN V, XV, Y XVI, 3°, 4°, 11 Y 41.</w:t>
      </w:r>
      <w:r w:rsidRPr="00183DF1">
        <w:rPr>
          <w:rFonts w:ascii="Palatino Linotype" w:hAnsi="Palatino Linotype" w:cs="Arial"/>
          <w:bCs/>
          <w:i/>
          <w:color w:val="000000"/>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373EF052" w14:textId="77777777" w:rsidR="00B77964" w:rsidRPr="00183DF1" w:rsidRDefault="00B77964" w:rsidP="00FE3D59">
      <w:pPr>
        <w:ind w:left="851" w:right="1134"/>
        <w:jc w:val="both"/>
        <w:rPr>
          <w:rFonts w:ascii="Palatino Linotype" w:hAnsi="Palatino Linotype" w:cs="Arial"/>
          <w:bCs/>
          <w:i/>
          <w:color w:val="000000"/>
          <w:sz w:val="22"/>
          <w:szCs w:val="22"/>
        </w:rPr>
      </w:pPr>
      <w:r w:rsidRPr="00183DF1">
        <w:rPr>
          <w:rFonts w:ascii="Palatino Linotype" w:hAnsi="Palatino Linotype" w:cs="Arial"/>
          <w:bCs/>
          <w:i/>
          <w:color w:val="000000"/>
          <w:sz w:val="22"/>
          <w:szCs w:val="22"/>
        </w:rPr>
        <w:t>En consecuencia el acceso a la información se refiere a que se cumplan cualquiera de los siguientes tres supuestos:</w:t>
      </w:r>
    </w:p>
    <w:p w14:paraId="04964A31" w14:textId="77777777" w:rsidR="00B77964" w:rsidRPr="00183DF1" w:rsidRDefault="00B77964" w:rsidP="00FE3D59">
      <w:pPr>
        <w:ind w:left="851" w:right="1134"/>
        <w:jc w:val="both"/>
        <w:rPr>
          <w:rFonts w:ascii="Palatino Linotype" w:hAnsi="Palatino Linotype" w:cs="Arial"/>
          <w:bCs/>
          <w:i/>
          <w:color w:val="000000"/>
          <w:sz w:val="22"/>
          <w:szCs w:val="22"/>
        </w:rPr>
      </w:pPr>
      <w:r w:rsidRPr="00183DF1">
        <w:rPr>
          <w:rFonts w:ascii="Palatino Linotype" w:hAnsi="Palatino Linotype" w:cs="Arial"/>
          <w:bCs/>
          <w:i/>
          <w:color w:val="000000"/>
          <w:sz w:val="22"/>
          <w:szCs w:val="22"/>
        </w:rPr>
        <w:lastRenderedPageBreak/>
        <w:t>1) Que se trate de información registrada en cualquier soporte documental, que en ejercicio de las atribuciones conferidas, sea generada por los Sujetos Obligados;</w:t>
      </w:r>
    </w:p>
    <w:p w14:paraId="14A8E975" w14:textId="77777777" w:rsidR="00B77964" w:rsidRPr="00183DF1" w:rsidRDefault="00B77964" w:rsidP="00FE3D59">
      <w:pPr>
        <w:ind w:left="851" w:right="1134"/>
        <w:jc w:val="both"/>
        <w:rPr>
          <w:rFonts w:ascii="Palatino Linotype" w:hAnsi="Palatino Linotype" w:cs="Arial"/>
          <w:i/>
          <w:color w:val="000000"/>
          <w:sz w:val="22"/>
          <w:szCs w:val="22"/>
        </w:rPr>
      </w:pPr>
      <w:r w:rsidRPr="00183DF1">
        <w:rPr>
          <w:rFonts w:ascii="Palatino Linotype" w:hAnsi="Palatino Linotype" w:cs="Arial"/>
          <w:bCs/>
          <w:i/>
          <w:color w:val="000000"/>
          <w:sz w:val="22"/>
          <w:szCs w:val="22"/>
        </w:rPr>
        <w:t>2) Que se trate de información registrada en cualquier soporte documental, que en ejercicio de las atribuciones conferidas</w:t>
      </w:r>
      <w:r w:rsidRPr="00183DF1">
        <w:rPr>
          <w:rFonts w:ascii="Palatino Linotype" w:hAnsi="Palatino Linotype" w:cs="Arial"/>
          <w:i/>
          <w:color w:val="000000"/>
          <w:sz w:val="22"/>
          <w:szCs w:val="22"/>
        </w:rPr>
        <w:t>, sea administrada por los Sujetos Obligados, y</w:t>
      </w:r>
    </w:p>
    <w:p w14:paraId="2F10F510" w14:textId="77777777" w:rsidR="00B77964" w:rsidRPr="00183DF1" w:rsidRDefault="00B77964" w:rsidP="00FE3D59">
      <w:pPr>
        <w:ind w:left="851" w:right="1134"/>
        <w:jc w:val="both"/>
        <w:rPr>
          <w:rFonts w:ascii="Palatino Linotype" w:hAnsi="Palatino Linotype" w:cs="Arial"/>
          <w:i/>
          <w:color w:val="000000"/>
          <w:sz w:val="22"/>
          <w:szCs w:val="22"/>
        </w:rPr>
      </w:pPr>
      <w:r w:rsidRPr="00183DF1">
        <w:rPr>
          <w:rFonts w:ascii="Palatino Linotype" w:hAnsi="Palatino Linotype" w:cs="Arial"/>
          <w:i/>
          <w:color w:val="000000"/>
          <w:sz w:val="22"/>
          <w:szCs w:val="22"/>
        </w:rPr>
        <w:t>3) Que se trate de información registrada en cualquier soporte documental, que en ejercicio de las atribuciones conferidas, se encuentre en posesión de los Sujetos Obligados.” (SIC)</w:t>
      </w:r>
    </w:p>
    <w:p w14:paraId="38962C32" w14:textId="77777777" w:rsidR="00B77964" w:rsidRPr="00183DF1" w:rsidRDefault="00B77964" w:rsidP="00FE3D59">
      <w:pPr>
        <w:ind w:left="851" w:right="1134"/>
        <w:jc w:val="right"/>
        <w:rPr>
          <w:rFonts w:ascii="Palatino Linotype" w:hAnsi="Palatino Linotype" w:cs="Arial"/>
          <w:color w:val="000000"/>
          <w:sz w:val="16"/>
          <w:szCs w:val="16"/>
        </w:rPr>
      </w:pPr>
      <w:r w:rsidRPr="00183DF1">
        <w:rPr>
          <w:rFonts w:ascii="Palatino Linotype" w:hAnsi="Palatino Linotype" w:cs="Arial"/>
          <w:color w:val="000000"/>
          <w:sz w:val="16"/>
          <w:szCs w:val="16"/>
        </w:rPr>
        <w:t>(Énfasis añadido)</w:t>
      </w:r>
    </w:p>
    <w:p w14:paraId="4871D1B6" w14:textId="77777777" w:rsidR="00971439" w:rsidRDefault="00971439" w:rsidP="00FE3D59">
      <w:pPr>
        <w:spacing w:line="360" w:lineRule="auto"/>
        <w:ind w:right="49"/>
        <w:jc w:val="both"/>
        <w:rPr>
          <w:rFonts w:ascii="Palatino Linotype" w:hAnsi="Palatino Linotype" w:cs="Arial"/>
        </w:rPr>
      </w:pPr>
    </w:p>
    <w:p w14:paraId="180AAED9" w14:textId="6C4905D6" w:rsidR="00B77964" w:rsidRPr="00183DF1" w:rsidRDefault="00B77964" w:rsidP="00FE3D59">
      <w:pPr>
        <w:spacing w:line="360" w:lineRule="auto"/>
        <w:ind w:right="49"/>
        <w:jc w:val="both"/>
        <w:rPr>
          <w:rFonts w:ascii="Palatino Linotype" w:hAnsi="Palatino Linotype" w:cs="Arial"/>
        </w:rPr>
      </w:pPr>
      <w:r w:rsidRPr="00183DF1">
        <w:rPr>
          <w:rFonts w:ascii="Palatino Linotype" w:hAnsi="Palatino Linotype" w:cs="Arial"/>
        </w:rPr>
        <w:t>Con base a lo anterior, podemos afirmar que las autoridades locales se encuentran constreñidas a la observancia de que, toda la información que generen, administren o posean en su calidad de los Sujetos</w:t>
      </w:r>
      <w:r w:rsidRPr="00183DF1">
        <w:rPr>
          <w:rFonts w:ascii="Palatino Linotype" w:hAnsi="Palatino Linotype" w:cs="Arial"/>
          <w:color w:val="FF0000"/>
        </w:rPr>
        <w:t xml:space="preserve"> </w:t>
      </w:r>
      <w:r w:rsidRPr="00183DF1">
        <w:rPr>
          <w:rFonts w:ascii="Palatino Linotype" w:hAnsi="Palatino Linotype" w:cs="Arial"/>
        </w:rPr>
        <w:t>Obligados, debe ser considerada un bien de dominio público y accesible a cualquier persona; como es de amplio conocimiento, el derecho imperante en materia de transparencia se rige por el principio de máxima publicidad y en caso de negarse o limitarse, la procedencia de tales excepciones deberá en todo momento ser acreditado fehacientemente por aquellos cuya obligación sea asistir a dicha garantía, es decir, deberán motivar la clasificación de la información que consideren susceptible de tal actuación, señalando las causas especiales que los llevaron a dicha actuación.</w:t>
      </w:r>
    </w:p>
    <w:p w14:paraId="6CE26F81" w14:textId="77777777" w:rsidR="00B77964" w:rsidRPr="00183DF1" w:rsidRDefault="00B77964" w:rsidP="00FE3D59">
      <w:pPr>
        <w:spacing w:line="360" w:lineRule="auto"/>
        <w:ind w:right="49"/>
        <w:jc w:val="both"/>
        <w:rPr>
          <w:rFonts w:ascii="Palatino Linotype" w:hAnsi="Palatino Linotype" w:cs="Arial"/>
          <w:color w:val="FF0000"/>
        </w:rPr>
      </w:pPr>
    </w:p>
    <w:p w14:paraId="45DC9C4D" w14:textId="77777777" w:rsidR="00B77964" w:rsidRPr="00183DF1" w:rsidRDefault="00B77964" w:rsidP="00FE3D59">
      <w:pPr>
        <w:spacing w:line="360" w:lineRule="auto"/>
        <w:ind w:right="49"/>
        <w:jc w:val="both"/>
        <w:rPr>
          <w:rFonts w:ascii="Palatino Linotype" w:hAnsi="Palatino Linotype" w:cs="Arial"/>
          <w:b/>
        </w:rPr>
      </w:pPr>
      <w:r w:rsidRPr="00183DF1">
        <w:rPr>
          <w:rFonts w:ascii="Palatino Linotype" w:hAnsi="Palatino Linotype" w:cs="Arial"/>
          <w:b/>
        </w:rPr>
        <w:t>Caso en concreto.</w:t>
      </w:r>
    </w:p>
    <w:p w14:paraId="3B651A4D" w14:textId="3EB181EF" w:rsidR="00B77964" w:rsidRDefault="00B77964" w:rsidP="00FE3D59">
      <w:pPr>
        <w:tabs>
          <w:tab w:val="left" w:pos="2422"/>
        </w:tabs>
        <w:spacing w:line="276" w:lineRule="auto"/>
        <w:ind w:right="49"/>
        <w:jc w:val="center"/>
        <w:rPr>
          <w:rFonts w:ascii="Palatino Linotype" w:eastAsia="Palatino Linotype" w:hAnsi="Palatino Linotype" w:cs="Palatino Linotype"/>
        </w:rPr>
      </w:pPr>
      <w:bookmarkStart w:id="9" w:name="_Hlk138878622"/>
      <w:r w:rsidRPr="00183DF1">
        <w:rPr>
          <w:rFonts w:ascii="Palatino Linotype" w:eastAsia="Palatino Linotype" w:hAnsi="Palatino Linotype" w:cs="Palatino Linotype"/>
        </w:rPr>
        <w:t xml:space="preserve">¿Qué solicitó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rPr>
        <w:t>?</w:t>
      </w:r>
    </w:p>
    <w:p w14:paraId="3AD27143" w14:textId="77777777" w:rsidR="00971439" w:rsidRPr="00183DF1" w:rsidRDefault="00971439" w:rsidP="00FE3D59">
      <w:pPr>
        <w:tabs>
          <w:tab w:val="left" w:pos="2422"/>
        </w:tabs>
        <w:spacing w:line="276" w:lineRule="auto"/>
        <w:ind w:right="49"/>
        <w:jc w:val="center"/>
        <w:rPr>
          <w:rFonts w:ascii="Palatino Linotype" w:eastAsia="Palatino Linotype" w:hAnsi="Palatino Linotype" w:cs="Palatino Linotype"/>
        </w:rPr>
      </w:pPr>
    </w:p>
    <w:p w14:paraId="3F8C6FE1" w14:textId="02ED2680" w:rsidR="00B77964" w:rsidRPr="00183DF1" w:rsidRDefault="0024334F" w:rsidP="00FE3D59">
      <w:pPr>
        <w:pStyle w:val="Prrafodelista"/>
        <w:numPr>
          <w:ilvl w:val="0"/>
          <w:numId w:val="4"/>
        </w:numPr>
        <w:tabs>
          <w:tab w:val="left" w:pos="2422"/>
        </w:tabs>
        <w:spacing w:before="120" w:after="120" w:line="276" w:lineRule="auto"/>
        <w:ind w:right="899"/>
        <w:jc w:val="both"/>
        <w:rPr>
          <w:rFonts w:ascii="Palatino Linotype" w:eastAsia="Palatino Linotype" w:hAnsi="Palatino Linotype" w:cs="Palatino Linotype"/>
        </w:rPr>
      </w:pPr>
      <w:bookmarkStart w:id="10" w:name="_Hlk138948252"/>
      <w:r w:rsidRPr="00183DF1">
        <w:rPr>
          <w:rFonts w:ascii="Palatino Linotype" w:eastAsia="Palatino Linotype" w:hAnsi="Palatino Linotype" w:cs="Palatino Linotype"/>
          <w:bCs/>
          <w:iCs/>
          <w:sz w:val="22"/>
          <w:szCs w:val="22"/>
        </w:rPr>
        <w:t>Las calificaciones obtenidas por el municipio de Metepec, así como los documentos que den cuenta de ello, de la Convocatoria al reconocimiento al esfuerzo hacendario municipal “José María Morelos y Pavón 2022"</w:t>
      </w:r>
    </w:p>
    <w:bookmarkEnd w:id="10"/>
    <w:p w14:paraId="4928AF2B" w14:textId="51870D68" w:rsidR="00B77964" w:rsidRDefault="00B77964" w:rsidP="00FE3D59">
      <w:pPr>
        <w:pStyle w:val="Prrafodelista"/>
        <w:tabs>
          <w:tab w:val="left" w:pos="2422"/>
        </w:tabs>
        <w:spacing w:before="120" w:after="120" w:line="276" w:lineRule="auto"/>
        <w:ind w:right="49"/>
        <w:jc w:val="center"/>
        <w:rPr>
          <w:rFonts w:ascii="Palatino Linotype" w:eastAsia="Palatino Linotype" w:hAnsi="Palatino Linotype" w:cs="Palatino Linotype"/>
        </w:rPr>
      </w:pPr>
      <w:r w:rsidRPr="00183DF1">
        <w:rPr>
          <w:rFonts w:ascii="Palatino Linotype" w:eastAsia="Palatino Linotype" w:hAnsi="Palatino Linotype" w:cs="Palatino Linotype"/>
        </w:rPr>
        <w:lastRenderedPageBreak/>
        <w:t xml:space="preserve">¿Qué le respondió </w:t>
      </w:r>
      <w:r w:rsidRPr="00183DF1">
        <w:rPr>
          <w:rFonts w:ascii="Palatino Linotype" w:eastAsia="Palatino Linotype" w:hAnsi="Palatino Linotype" w:cs="Palatino Linotype"/>
          <w:b/>
        </w:rPr>
        <w:t>El Sujeto Obligado</w:t>
      </w:r>
      <w:r w:rsidRPr="00183DF1">
        <w:rPr>
          <w:rFonts w:ascii="Palatino Linotype" w:eastAsia="Palatino Linotype" w:hAnsi="Palatino Linotype" w:cs="Palatino Linotype"/>
        </w:rPr>
        <w:t>?</w:t>
      </w:r>
    </w:p>
    <w:p w14:paraId="451A23E6" w14:textId="77777777" w:rsidR="00971439" w:rsidRPr="00183DF1" w:rsidRDefault="00971439" w:rsidP="00FE3D59">
      <w:pPr>
        <w:pStyle w:val="Prrafodelista"/>
        <w:tabs>
          <w:tab w:val="left" w:pos="2422"/>
        </w:tabs>
        <w:spacing w:before="120" w:after="120" w:line="276" w:lineRule="auto"/>
        <w:ind w:right="49"/>
        <w:jc w:val="center"/>
        <w:rPr>
          <w:rFonts w:ascii="Palatino Linotype" w:eastAsia="Palatino Linotype" w:hAnsi="Palatino Linotype" w:cs="Palatino Linotype"/>
        </w:rPr>
      </w:pPr>
    </w:p>
    <w:p w14:paraId="38D4EF78" w14:textId="2D2E2C5C" w:rsidR="00B77964" w:rsidRPr="00183DF1" w:rsidRDefault="0024334F" w:rsidP="00FE3D59">
      <w:pPr>
        <w:pStyle w:val="Prrafodelista"/>
        <w:numPr>
          <w:ilvl w:val="0"/>
          <w:numId w:val="4"/>
        </w:numPr>
        <w:ind w:right="899"/>
        <w:jc w:val="both"/>
        <w:rPr>
          <w:rFonts w:ascii="Palatino Linotype" w:eastAsia="Palatino Linotype" w:hAnsi="Palatino Linotype" w:cs="Palatino Linotype"/>
          <w:bCs/>
          <w:i/>
          <w:iCs/>
          <w:sz w:val="19"/>
          <w:szCs w:val="19"/>
        </w:rPr>
      </w:pPr>
      <w:r w:rsidRPr="00183DF1">
        <w:rPr>
          <w:rFonts w:ascii="Palatino Linotype" w:eastAsia="Palatino Linotype" w:hAnsi="Palatino Linotype" w:cs="Palatino Linotype"/>
          <w:bCs/>
          <w:iCs/>
          <w:sz w:val="19"/>
          <w:szCs w:val="19"/>
        </w:rPr>
        <w:t>Que es competente para conocer de la solicitud.</w:t>
      </w:r>
    </w:p>
    <w:p w14:paraId="5FF94385" w14:textId="6AADA70F" w:rsidR="0097298F" w:rsidRPr="00183DF1" w:rsidRDefault="0097298F" w:rsidP="00FE3D59">
      <w:pPr>
        <w:pStyle w:val="Prrafodelista"/>
        <w:numPr>
          <w:ilvl w:val="0"/>
          <w:numId w:val="4"/>
        </w:numPr>
        <w:ind w:right="899"/>
        <w:jc w:val="both"/>
        <w:rPr>
          <w:rFonts w:ascii="Palatino Linotype" w:eastAsia="Palatino Linotype" w:hAnsi="Palatino Linotype" w:cs="Palatino Linotype"/>
          <w:bCs/>
          <w:i/>
          <w:iCs/>
          <w:sz w:val="19"/>
          <w:szCs w:val="19"/>
        </w:rPr>
      </w:pPr>
      <w:r w:rsidRPr="00183DF1">
        <w:rPr>
          <w:rFonts w:ascii="Palatino Linotype" w:eastAsia="Palatino Linotype" w:hAnsi="Palatino Linotype" w:cs="Palatino Linotype"/>
          <w:bCs/>
          <w:iCs/>
          <w:sz w:val="19"/>
          <w:szCs w:val="19"/>
        </w:rPr>
        <w:t xml:space="preserve">Que en el acta de reunión de conclusiones del Comité dictaminador, en el punto 3 se establece que </w:t>
      </w:r>
      <w:r w:rsidRPr="00183DF1">
        <w:rPr>
          <w:rFonts w:ascii="Palatino Linotype" w:eastAsia="Palatino Linotype" w:hAnsi="Palatino Linotype" w:cs="Palatino Linotype"/>
          <w:b/>
          <w:bCs/>
          <w:iCs/>
          <w:sz w:val="19"/>
          <w:szCs w:val="19"/>
        </w:rPr>
        <w:t>el puntaje obtenido por el Municipio de Metepec es 4</w:t>
      </w:r>
      <w:r w:rsidRPr="00183DF1">
        <w:rPr>
          <w:rFonts w:ascii="Palatino Linotype" w:eastAsia="Palatino Linotype" w:hAnsi="Palatino Linotype" w:cs="Palatino Linotype"/>
          <w:bCs/>
          <w:iCs/>
          <w:sz w:val="19"/>
          <w:szCs w:val="19"/>
        </w:rPr>
        <w:t>.</w:t>
      </w:r>
    </w:p>
    <w:p w14:paraId="157CAAB5" w14:textId="7AC42A59" w:rsidR="0097298F" w:rsidRPr="00183DF1" w:rsidRDefault="0097298F" w:rsidP="00FE3D59">
      <w:pPr>
        <w:pStyle w:val="Prrafodelista"/>
        <w:numPr>
          <w:ilvl w:val="0"/>
          <w:numId w:val="4"/>
        </w:numPr>
        <w:ind w:right="899"/>
        <w:jc w:val="both"/>
        <w:rPr>
          <w:rFonts w:ascii="Palatino Linotype" w:eastAsia="Palatino Linotype" w:hAnsi="Palatino Linotype" w:cs="Palatino Linotype"/>
          <w:bCs/>
          <w:i/>
          <w:iCs/>
          <w:sz w:val="19"/>
          <w:szCs w:val="19"/>
        </w:rPr>
      </w:pPr>
      <w:r w:rsidRPr="00183DF1">
        <w:rPr>
          <w:rFonts w:ascii="Palatino Linotype" w:eastAsia="Palatino Linotype" w:hAnsi="Palatino Linotype" w:cs="Palatino Linotype"/>
          <w:bCs/>
          <w:iCs/>
          <w:sz w:val="19"/>
          <w:szCs w:val="19"/>
        </w:rPr>
        <w:t xml:space="preserve">Respecto de los documentos que den cuenta de ello, se remite </w:t>
      </w:r>
      <w:r w:rsidRPr="00183DF1">
        <w:rPr>
          <w:rFonts w:ascii="Palatino Linotype" w:eastAsia="Palatino Linotype" w:hAnsi="Palatino Linotype" w:cs="Palatino Linotype"/>
          <w:b/>
          <w:bCs/>
          <w:iCs/>
          <w:sz w:val="19"/>
          <w:szCs w:val="19"/>
        </w:rPr>
        <w:t>Acuerdo de inexistencia</w:t>
      </w:r>
      <w:r w:rsidRPr="00183DF1">
        <w:rPr>
          <w:rFonts w:ascii="Palatino Linotype" w:eastAsia="Palatino Linotype" w:hAnsi="Palatino Linotype" w:cs="Palatino Linotype"/>
          <w:bCs/>
          <w:iCs/>
          <w:sz w:val="19"/>
          <w:szCs w:val="19"/>
        </w:rPr>
        <w:t xml:space="preserve"> de las documentales para obtener la mención especial de reconocimiento al esfuerzo hacendario.</w:t>
      </w:r>
    </w:p>
    <w:p w14:paraId="004BE606" w14:textId="52CB7A19" w:rsidR="0097298F" w:rsidRPr="00183DF1" w:rsidRDefault="0097298F" w:rsidP="00FE3D59">
      <w:pPr>
        <w:pStyle w:val="Prrafodelista"/>
        <w:numPr>
          <w:ilvl w:val="0"/>
          <w:numId w:val="4"/>
        </w:numPr>
        <w:ind w:right="899"/>
        <w:jc w:val="both"/>
        <w:rPr>
          <w:rFonts w:ascii="Palatino Linotype" w:eastAsia="Palatino Linotype" w:hAnsi="Palatino Linotype" w:cs="Palatino Linotype"/>
          <w:bCs/>
          <w:i/>
          <w:iCs/>
          <w:sz w:val="19"/>
          <w:szCs w:val="19"/>
        </w:rPr>
      </w:pPr>
      <w:r w:rsidRPr="00183DF1">
        <w:rPr>
          <w:rFonts w:ascii="Palatino Linotype" w:eastAsia="Palatino Linotype" w:hAnsi="Palatino Linotype" w:cs="Palatino Linotype"/>
          <w:bCs/>
          <w:iCs/>
          <w:sz w:val="19"/>
          <w:szCs w:val="19"/>
        </w:rPr>
        <w:t xml:space="preserve">Que hace entrega del acta del Comité de Transparencia en donde funda y motiva el acuerdo de inexistencia.  </w:t>
      </w:r>
    </w:p>
    <w:p w14:paraId="5BF3A92E" w14:textId="77777777" w:rsidR="00B77964" w:rsidRPr="00183DF1" w:rsidRDefault="00B77964" w:rsidP="00FE3D59">
      <w:pPr>
        <w:pStyle w:val="Prrafodelista"/>
        <w:jc w:val="both"/>
        <w:rPr>
          <w:rFonts w:ascii="Palatino Linotype" w:eastAsia="Palatino Linotype" w:hAnsi="Palatino Linotype" w:cs="Palatino Linotype"/>
          <w:bCs/>
          <w:i/>
          <w:iCs/>
          <w:sz w:val="22"/>
          <w:szCs w:val="22"/>
        </w:rPr>
      </w:pPr>
    </w:p>
    <w:p w14:paraId="2DAE3AB4" w14:textId="16E01595" w:rsidR="00B77964" w:rsidRDefault="00B77964" w:rsidP="00FE3D59">
      <w:pPr>
        <w:tabs>
          <w:tab w:val="left" w:pos="709"/>
        </w:tabs>
        <w:spacing w:line="360" w:lineRule="auto"/>
        <w:jc w:val="center"/>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¿Cuál es el </w:t>
      </w:r>
      <w:r w:rsidRPr="00183DF1">
        <w:rPr>
          <w:rFonts w:ascii="Palatino Linotype" w:eastAsia="Palatino Linotype" w:hAnsi="Palatino Linotype" w:cs="Palatino Linotype"/>
          <w:b/>
        </w:rPr>
        <w:t>motivo de inconformidad en el Recurso</w:t>
      </w:r>
      <w:r w:rsidRPr="00183DF1">
        <w:rPr>
          <w:rFonts w:ascii="Palatino Linotype" w:eastAsia="Palatino Linotype" w:hAnsi="Palatino Linotype" w:cs="Palatino Linotype"/>
          <w:bCs/>
        </w:rPr>
        <w:t>?</w:t>
      </w:r>
    </w:p>
    <w:p w14:paraId="2DA8C59A" w14:textId="77777777" w:rsidR="00971439" w:rsidRPr="00183DF1" w:rsidRDefault="00971439" w:rsidP="00FE3D59">
      <w:pPr>
        <w:tabs>
          <w:tab w:val="left" w:pos="709"/>
        </w:tabs>
        <w:spacing w:line="360" w:lineRule="auto"/>
        <w:jc w:val="center"/>
        <w:rPr>
          <w:rFonts w:ascii="Palatino Linotype" w:eastAsia="Palatino Linotype" w:hAnsi="Palatino Linotype" w:cs="Palatino Linotype"/>
          <w:bCs/>
        </w:rPr>
      </w:pPr>
    </w:p>
    <w:p w14:paraId="100EE1F0" w14:textId="6899D7CD" w:rsidR="00B77964" w:rsidRPr="00183DF1" w:rsidRDefault="00BD6581" w:rsidP="00FE3D59">
      <w:pPr>
        <w:pStyle w:val="Prrafodelista"/>
        <w:numPr>
          <w:ilvl w:val="0"/>
          <w:numId w:val="12"/>
        </w:numPr>
        <w:tabs>
          <w:tab w:val="left" w:pos="709"/>
        </w:tabs>
        <w:ind w:right="757"/>
        <w:jc w:val="both"/>
        <w:rPr>
          <w:rFonts w:ascii="Palatino Linotype" w:eastAsia="Palatino Linotype" w:hAnsi="Palatino Linotype" w:cs="Palatino Linotype"/>
          <w:i/>
          <w:sz w:val="22"/>
          <w:szCs w:val="22"/>
        </w:rPr>
      </w:pPr>
      <w:r w:rsidRPr="00183DF1">
        <w:rPr>
          <w:rFonts w:ascii="Palatino Linotype" w:eastAsia="Palatino Linotype" w:hAnsi="Palatino Linotype" w:cs="Palatino Linotype"/>
          <w:bCs/>
          <w:sz w:val="22"/>
          <w:szCs w:val="22"/>
        </w:rPr>
        <w:t>Refiere que,</w:t>
      </w:r>
      <w:r w:rsidRPr="00183DF1">
        <w:rPr>
          <w:rFonts w:ascii="Palatino Linotype" w:eastAsia="Palatino Linotype" w:hAnsi="Palatino Linotype" w:cs="Palatino Linotype"/>
          <w:bCs/>
          <w:i/>
          <w:sz w:val="22"/>
          <w:szCs w:val="22"/>
        </w:rPr>
        <w:t xml:space="preserve"> la respuesta del sujeto obligado </w:t>
      </w:r>
      <w:proofErr w:type="spellStart"/>
      <w:r w:rsidRPr="00183DF1">
        <w:rPr>
          <w:rFonts w:ascii="Palatino Linotype" w:eastAsia="Palatino Linotype" w:hAnsi="Palatino Linotype" w:cs="Palatino Linotype"/>
          <w:bCs/>
          <w:i/>
          <w:sz w:val="22"/>
          <w:szCs w:val="22"/>
        </w:rPr>
        <w:t>esta</w:t>
      </w:r>
      <w:proofErr w:type="spellEnd"/>
      <w:r w:rsidRPr="00183DF1">
        <w:rPr>
          <w:rFonts w:ascii="Palatino Linotype" w:eastAsia="Palatino Linotype" w:hAnsi="Palatino Linotype" w:cs="Palatino Linotype"/>
          <w:bCs/>
          <w:i/>
          <w:sz w:val="22"/>
          <w:szCs w:val="22"/>
        </w:rPr>
        <w:t xml:space="preserve"> plagada de inconsistencia, </w:t>
      </w:r>
      <w:proofErr w:type="spellStart"/>
      <w:r w:rsidRPr="00183DF1">
        <w:rPr>
          <w:rFonts w:ascii="Palatino Linotype" w:eastAsia="Palatino Linotype" w:hAnsi="Palatino Linotype" w:cs="Palatino Linotype"/>
          <w:bCs/>
          <w:i/>
          <w:sz w:val="22"/>
          <w:szCs w:val="22"/>
        </w:rPr>
        <w:t>par</w:t>
      </w:r>
      <w:proofErr w:type="spellEnd"/>
      <w:r w:rsidRPr="00183DF1">
        <w:rPr>
          <w:rFonts w:ascii="Palatino Linotype" w:eastAsia="Palatino Linotype" w:hAnsi="Palatino Linotype" w:cs="Palatino Linotype"/>
          <w:bCs/>
          <w:i/>
          <w:sz w:val="22"/>
          <w:szCs w:val="22"/>
        </w:rPr>
        <w:t xml:space="preserve"> evaluar el esfuerzo hacendario de los municipios se califica cada uno de los 10 apartados siguientes: 1.-fortalecimiento del marco jurídico hacendario. 2.-participacion en el sistema de </w:t>
      </w:r>
      <w:proofErr w:type="spellStart"/>
      <w:r w:rsidRPr="00183DF1">
        <w:rPr>
          <w:rFonts w:ascii="Palatino Linotype" w:eastAsia="Palatino Linotype" w:hAnsi="Palatino Linotype" w:cs="Palatino Linotype"/>
          <w:bCs/>
          <w:i/>
          <w:sz w:val="22"/>
          <w:szCs w:val="22"/>
        </w:rPr>
        <w:t>coordinacion</w:t>
      </w:r>
      <w:proofErr w:type="spellEnd"/>
      <w:r w:rsidRPr="00183DF1">
        <w:rPr>
          <w:rFonts w:ascii="Palatino Linotype" w:eastAsia="Palatino Linotype" w:hAnsi="Palatino Linotype" w:cs="Palatino Linotype"/>
          <w:bCs/>
          <w:i/>
          <w:sz w:val="22"/>
          <w:szCs w:val="22"/>
        </w:rPr>
        <w:t xml:space="preserve"> hacendaria del estado de </w:t>
      </w:r>
      <w:proofErr w:type="spellStart"/>
      <w:r w:rsidRPr="00183DF1">
        <w:rPr>
          <w:rFonts w:ascii="Palatino Linotype" w:eastAsia="Palatino Linotype" w:hAnsi="Palatino Linotype" w:cs="Palatino Linotype"/>
          <w:bCs/>
          <w:i/>
          <w:sz w:val="22"/>
          <w:szCs w:val="22"/>
        </w:rPr>
        <w:t>mexico</w:t>
      </w:r>
      <w:proofErr w:type="spellEnd"/>
      <w:r w:rsidRPr="00183DF1">
        <w:rPr>
          <w:rFonts w:ascii="Palatino Linotype" w:eastAsia="Palatino Linotype" w:hAnsi="Palatino Linotype" w:cs="Palatino Linotype"/>
          <w:bCs/>
          <w:i/>
          <w:sz w:val="22"/>
          <w:szCs w:val="22"/>
        </w:rPr>
        <w:t xml:space="preserve">. 3.-manejo adecuado de las finanzas </w:t>
      </w:r>
      <w:proofErr w:type="spellStart"/>
      <w:r w:rsidRPr="00183DF1">
        <w:rPr>
          <w:rFonts w:ascii="Palatino Linotype" w:eastAsia="Palatino Linotype" w:hAnsi="Palatino Linotype" w:cs="Palatino Linotype"/>
          <w:bCs/>
          <w:i/>
          <w:sz w:val="22"/>
          <w:szCs w:val="22"/>
        </w:rPr>
        <w:t>publicas</w:t>
      </w:r>
      <w:proofErr w:type="spellEnd"/>
      <w:r w:rsidRPr="00183DF1">
        <w:rPr>
          <w:rFonts w:ascii="Palatino Linotype" w:eastAsia="Palatino Linotype" w:hAnsi="Palatino Linotype" w:cs="Palatino Linotype"/>
          <w:bCs/>
          <w:i/>
          <w:sz w:val="22"/>
          <w:szCs w:val="22"/>
        </w:rPr>
        <w:t xml:space="preserve">. 4.- </w:t>
      </w:r>
      <w:proofErr w:type="spellStart"/>
      <w:r w:rsidRPr="00183DF1">
        <w:rPr>
          <w:rFonts w:ascii="Palatino Linotype" w:eastAsia="Palatino Linotype" w:hAnsi="Palatino Linotype" w:cs="Palatino Linotype"/>
          <w:bCs/>
          <w:i/>
          <w:sz w:val="22"/>
          <w:szCs w:val="22"/>
        </w:rPr>
        <w:t>modernizacion</w:t>
      </w:r>
      <w:proofErr w:type="spellEnd"/>
      <w:r w:rsidRPr="00183DF1">
        <w:rPr>
          <w:rFonts w:ascii="Palatino Linotype" w:eastAsia="Palatino Linotype" w:hAnsi="Palatino Linotype" w:cs="Palatino Linotype"/>
          <w:bCs/>
          <w:i/>
          <w:sz w:val="22"/>
          <w:szCs w:val="22"/>
        </w:rPr>
        <w:t xml:space="preserve"> predial y catastral. 5.-eficiencia en materia de </w:t>
      </w:r>
      <w:proofErr w:type="spellStart"/>
      <w:r w:rsidRPr="00183DF1">
        <w:rPr>
          <w:rFonts w:ascii="Palatino Linotype" w:eastAsia="Palatino Linotype" w:hAnsi="Palatino Linotype" w:cs="Palatino Linotype"/>
          <w:bCs/>
          <w:i/>
          <w:sz w:val="22"/>
          <w:szCs w:val="22"/>
        </w:rPr>
        <w:t>gestion</w:t>
      </w:r>
      <w:proofErr w:type="spellEnd"/>
      <w:r w:rsidRPr="00183DF1">
        <w:rPr>
          <w:rFonts w:ascii="Palatino Linotype" w:eastAsia="Palatino Linotype" w:hAnsi="Palatino Linotype" w:cs="Palatino Linotype"/>
          <w:bCs/>
          <w:i/>
          <w:sz w:val="22"/>
          <w:szCs w:val="22"/>
        </w:rPr>
        <w:t xml:space="preserve"> de recurso hidrico.6.- innovación en tecnologías de la información. 7.- efectividad en materia de </w:t>
      </w:r>
      <w:proofErr w:type="spellStart"/>
      <w:r w:rsidRPr="00183DF1">
        <w:rPr>
          <w:rFonts w:ascii="Palatino Linotype" w:eastAsia="Palatino Linotype" w:hAnsi="Palatino Linotype" w:cs="Palatino Linotype"/>
          <w:bCs/>
          <w:i/>
          <w:sz w:val="22"/>
          <w:szCs w:val="22"/>
        </w:rPr>
        <w:t>electrificacion</w:t>
      </w:r>
      <w:proofErr w:type="spellEnd"/>
      <w:r w:rsidRPr="00183DF1">
        <w:rPr>
          <w:rFonts w:ascii="Palatino Linotype" w:eastAsia="Palatino Linotype" w:hAnsi="Palatino Linotype" w:cs="Palatino Linotype"/>
          <w:bCs/>
          <w:i/>
          <w:sz w:val="22"/>
          <w:szCs w:val="22"/>
        </w:rPr>
        <w:t xml:space="preserve"> .8.- formación de servidores publicos.9.- cumplimiento a las obligaciones en materia de transparencia comunes y </w:t>
      </w:r>
      <w:proofErr w:type="spellStart"/>
      <w:r w:rsidRPr="00183DF1">
        <w:rPr>
          <w:rFonts w:ascii="Palatino Linotype" w:eastAsia="Palatino Linotype" w:hAnsi="Palatino Linotype" w:cs="Palatino Linotype"/>
          <w:bCs/>
          <w:i/>
          <w:sz w:val="22"/>
          <w:szCs w:val="22"/>
        </w:rPr>
        <w:t>especificas</w:t>
      </w:r>
      <w:proofErr w:type="spellEnd"/>
      <w:r w:rsidRPr="00183DF1">
        <w:rPr>
          <w:rFonts w:ascii="Palatino Linotype" w:eastAsia="Palatino Linotype" w:hAnsi="Palatino Linotype" w:cs="Palatino Linotype"/>
          <w:bCs/>
          <w:i/>
          <w:sz w:val="22"/>
          <w:szCs w:val="22"/>
        </w:rPr>
        <w:t xml:space="preserve">. 10.- cumplimiento a las obligaciones en materia de mejora </w:t>
      </w:r>
      <w:proofErr w:type="spellStart"/>
      <w:r w:rsidRPr="00183DF1">
        <w:rPr>
          <w:rFonts w:ascii="Palatino Linotype" w:eastAsia="Palatino Linotype" w:hAnsi="Palatino Linotype" w:cs="Palatino Linotype"/>
          <w:bCs/>
          <w:i/>
          <w:sz w:val="22"/>
          <w:szCs w:val="22"/>
        </w:rPr>
        <w:t>regulatoria.Dicho</w:t>
      </w:r>
      <w:proofErr w:type="spellEnd"/>
      <w:r w:rsidRPr="00183DF1">
        <w:rPr>
          <w:rFonts w:ascii="Palatino Linotype" w:eastAsia="Palatino Linotype" w:hAnsi="Palatino Linotype" w:cs="Palatino Linotype"/>
          <w:bCs/>
          <w:i/>
          <w:sz w:val="22"/>
          <w:szCs w:val="22"/>
        </w:rPr>
        <w:t xml:space="preserve"> lo anterior el sujeto obligado no proporciona la información solicitada.</w:t>
      </w:r>
    </w:p>
    <w:p w14:paraId="25FE5FCC" w14:textId="77777777" w:rsidR="00B77964" w:rsidRPr="00183DF1" w:rsidRDefault="00B77964" w:rsidP="00FE3D59">
      <w:pPr>
        <w:tabs>
          <w:tab w:val="left" w:pos="709"/>
        </w:tabs>
        <w:spacing w:line="360" w:lineRule="auto"/>
        <w:jc w:val="both"/>
        <w:rPr>
          <w:rFonts w:ascii="Palatino Linotype" w:eastAsia="Palatino Linotype" w:hAnsi="Palatino Linotype" w:cs="Palatino Linotype"/>
          <w:bCs/>
        </w:rPr>
      </w:pPr>
    </w:p>
    <w:bookmarkEnd w:id="9"/>
    <w:p w14:paraId="298E9884" w14:textId="0A4E468A" w:rsidR="00BE0AA7" w:rsidRPr="00183DF1" w:rsidRDefault="00BE0AA7" w:rsidP="00FE3D59">
      <w:pPr>
        <w:tabs>
          <w:tab w:val="left" w:pos="709"/>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Primeramente, conviene traer a colación lo señalado por el Código Financiero del Estado de México y Municipios</w:t>
      </w:r>
      <w:r w:rsidR="0038214E" w:rsidRPr="00183DF1">
        <w:rPr>
          <w:rStyle w:val="Refdenotaalpie"/>
          <w:rFonts w:ascii="Palatino Linotype" w:eastAsia="Palatino Linotype" w:hAnsi="Palatino Linotype" w:cs="Palatino Linotype"/>
        </w:rPr>
        <w:footnoteReference w:id="13"/>
      </w:r>
      <w:r w:rsidRPr="00183DF1">
        <w:rPr>
          <w:rFonts w:ascii="Palatino Linotype" w:eastAsia="Palatino Linotype" w:hAnsi="Palatino Linotype" w:cs="Palatino Linotype"/>
        </w:rPr>
        <w:t xml:space="preserve"> el cual dispone</w:t>
      </w:r>
      <w:r w:rsidR="0038214E" w:rsidRPr="00183DF1">
        <w:rPr>
          <w:rFonts w:ascii="Palatino Linotype" w:eastAsia="Palatino Linotype" w:hAnsi="Palatino Linotype" w:cs="Palatino Linotype"/>
        </w:rPr>
        <w:t xml:space="preserve"> que el Instituto Hacendario es un </w:t>
      </w:r>
      <w:r w:rsidR="0038214E" w:rsidRPr="00183DF1">
        <w:rPr>
          <w:rFonts w:ascii="Palatino Linotype" w:eastAsia="Palatino Linotype" w:hAnsi="Palatino Linotype" w:cs="Palatino Linotype"/>
        </w:rPr>
        <w:lastRenderedPageBreak/>
        <w:t>organismo público descentralizado con el objeto de operar, desarrollar y actualizar el Sistema de Coordinación Hacendaria del Estado de México con los municipios.</w:t>
      </w:r>
    </w:p>
    <w:p w14:paraId="77F4E09D" w14:textId="77777777" w:rsidR="0038214E" w:rsidRPr="00183DF1" w:rsidRDefault="0038214E" w:rsidP="00FE3D59">
      <w:pPr>
        <w:tabs>
          <w:tab w:val="left" w:pos="709"/>
        </w:tabs>
        <w:spacing w:line="360" w:lineRule="auto"/>
        <w:jc w:val="both"/>
        <w:rPr>
          <w:rFonts w:ascii="Palatino Linotype" w:eastAsia="Palatino Linotype" w:hAnsi="Palatino Linotype" w:cs="Palatino Linotype"/>
        </w:rPr>
      </w:pPr>
    </w:p>
    <w:p w14:paraId="713734AD" w14:textId="77777777" w:rsidR="00361FBA" w:rsidRPr="00183DF1" w:rsidRDefault="00361FBA" w:rsidP="0035275C">
      <w:pPr>
        <w:tabs>
          <w:tab w:val="left" w:pos="709"/>
        </w:tabs>
        <w:ind w:left="851" w:right="899"/>
        <w:jc w:val="both"/>
        <w:rPr>
          <w:rFonts w:ascii="Palatino Linotype" w:hAnsi="Palatino Linotype"/>
          <w:sz w:val="20"/>
          <w:szCs w:val="20"/>
        </w:rPr>
      </w:pPr>
      <w:r w:rsidRPr="00183DF1">
        <w:rPr>
          <w:rFonts w:ascii="Palatino Linotype" w:hAnsi="Palatino Linotype"/>
          <w:b/>
          <w:sz w:val="20"/>
          <w:szCs w:val="20"/>
        </w:rPr>
        <w:t>Artículo 10</w:t>
      </w:r>
      <w:r w:rsidRPr="00183DF1">
        <w:rPr>
          <w:rFonts w:ascii="Palatino Linotype" w:hAnsi="Palatino Linotype"/>
          <w:sz w:val="20"/>
          <w:szCs w:val="20"/>
        </w:rPr>
        <w:t xml:space="preserve">.- La dirección y administración del Instituto corresponden a: </w:t>
      </w:r>
    </w:p>
    <w:p w14:paraId="2E0634F6" w14:textId="5DDF30F6" w:rsidR="00361FBA" w:rsidRPr="00183DF1" w:rsidRDefault="00361FBA" w:rsidP="0035275C">
      <w:pPr>
        <w:pStyle w:val="Prrafodelista"/>
        <w:numPr>
          <w:ilvl w:val="0"/>
          <w:numId w:val="25"/>
        </w:numPr>
        <w:tabs>
          <w:tab w:val="left" w:pos="709"/>
        </w:tabs>
        <w:ind w:left="851" w:right="899" w:firstLine="0"/>
        <w:jc w:val="both"/>
        <w:rPr>
          <w:rFonts w:ascii="Palatino Linotype" w:hAnsi="Palatino Linotype"/>
          <w:sz w:val="20"/>
          <w:szCs w:val="20"/>
        </w:rPr>
      </w:pPr>
      <w:r w:rsidRPr="00183DF1">
        <w:rPr>
          <w:rFonts w:ascii="Palatino Linotype" w:hAnsi="Palatino Linotype"/>
          <w:sz w:val="20"/>
          <w:szCs w:val="20"/>
        </w:rPr>
        <w:t xml:space="preserve">El Consejo Directivo; y </w:t>
      </w:r>
    </w:p>
    <w:p w14:paraId="163B2340" w14:textId="73C2532C" w:rsidR="00361FBA" w:rsidRPr="00183DF1" w:rsidRDefault="00361FBA" w:rsidP="0035275C">
      <w:pPr>
        <w:pStyle w:val="Prrafodelista"/>
        <w:numPr>
          <w:ilvl w:val="0"/>
          <w:numId w:val="25"/>
        </w:numPr>
        <w:tabs>
          <w:tab w:val="left" w:pos="709"/>
        </w:tabs>
        <w:ind w:left="851" w:right="899" w:firstLine="0"/>
        <w:jc w:val="both"/>
        <w:rPr>
          <w:rFonts w:ascii="Palatino Linotype" w:eastAsia="Palatino Linotype" w:hAnsi="Palatino Linotype" w:cs="Palatino Linotype"/>
          <w:sz w:val="20"/>
          <w:szCs w:val="20"/>
        </w:rPr>
      </w:pPr>
      <w:r w:rsidRPr="00183DF1">
        <w:rPr>
          <w:rFonts w:ascii="Palatino Linotype" w:hAnsi="Palatino Linotype"/>
          <w:sz w:val="20"/>
          <w:szCs w:val="20"/>
        </w:rPr>
        <w:t>El Vocal Ejecutivo.</w:t>
      </w:r>
    </w:p>
    <w:p w14:paraId="29F424F9"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p>
    <w:p w14:paraId="4774296F"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b/>
          <w:sz w:val="20"/>
          <w:szCs w:val="20"/>
        </w:rPr>
        <w:t>Artículo 21.- El Vocal Ejecutivo</w:t>
      </w:r>
      <w:r w:rsidRPr="00183DF1">
        <w:rPr>
          <w:rFonts w:ascii="Palatino Linotype" w:eastAsia="Palatino Linotype" w:hAnsi="Palatino Linotype" w:cs="Palatino Linotype"/>
          <w:sz w:val="20"/>
          <w:szCs w:val="20"/>
        </w:rPr>
        <w:t xml:space="preserve"> tendrá, además de las funciones que le confiere el Código, las siguientes: </w:t>
      </w:r>
    </w:p>
    <w:p w14:paraId="4E665D57"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 Planear, programar, organizar, dirigir, controlar y evaluar el funcionamiento del Instituto; </w:t>
      </w:r>
    </w:p>
    <w:p w14:paraId="4817C086"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II. Someter a la aprobación del Consejo Directivo los proyectos de estructura orgánica, reglamento interno y manual general de organización, así como su actualización; </w:t>
      </w:r>
    </w:p>
    <w:p w14:paraId="5241C06D"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III. Someter a la consideración del Consejo Directivo los criterios técnico-metodológicos y de procedimientos de operación hacendaria, así como las modificaciones o adecuaciones correspondientes a la integración y funcionamiento del Instituto; </w:t>
      </w:r>
    </w:p>
    <w:p w14:paraId="3F7FF714"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IV. Representar legalmente al Instituto con todas las facultades que correspondan a los mandatarios generales para pleitos y cobranzas, actos de administración y dominio, en toda clase de asuntos de su competencia, estando investido de las más amplias facultades incluidas las que requieran cláusula especial conforme a la Ley, previa autorización del Consejo Directivo; así como delegar esta representación; </w:t>
      </w:r>
    </w:p>
    <w:p w14:paraId="2B36A02B"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V. Interponer, tramitar y desistirse de toda clase de procedimientos y juicios ante cualquier juzgado o tribunal inclusive los de amparo. De manera enunciativa y no limitativa podrá transigir, comprometer en árbitros, recusar, articular y absolver posiciones, hacer pujas y mejoras, remates, hacer la compensación de créditos, consentir e inconformarse en contra de sentencias, presentar querellas en materia penal, otorgar el perdón del ofendido. Otorgar poderes que no rebasen la amplitud de este mandato, reservándose o no el ejercicio de los mismos y para revocar las substituciones que se hicieren cuando se estimare conveniente, oponer excepciones dilatorias y perentorias, aportar, ofrecer y exhibir u objetar toda clase de pruebas, reconocer firmas y documentos, argüir de falsos a los que se presenten por parte contraria, presentar testigos y nombrar a peritos y recusar a los de la contraria, ejecutar, embargar y pedir el remate y adjudicación de los bienes embargados; </w:t>
      </w:r>
    </w:p>
    <w:p w14:paraId="69AB6CA8"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VI. Establecer criterios y lineamientos para la aplicación de los recursos del Instituto, conforme a las normas y políticas vigentes en materia de planeación, programación, presupuestación, evaluación y control del gasto, de adquisición de bienes, de </w:t>
      </w:r>
      <w:r w:rsidRPr="00183DF1">
        <w:rPr>
          <w:rFonts w:ascii="Palatino Linotype" w:eastAsia="Palatino Linotype" w:hAnsi="Palatino Linotype" w:cs="Palatino Linotype"/>
          <w:sz w:val="20"/>
          <w:szCs w:val="20"/>
        </w:rPr>
        <w:lastRenderedPageBreak/>
        <w:t xml:space="preserve">contratación de servicios y obras públicas, y de contratación y remuneración del personal; </w:t>
      </w:r>
    </w:p>
    <w:p w14:paraId="70745D78"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VII. Convenir la asesoría en las materias de su competencia, a los profesionistas, técnicos e instituciones que estime convenientes; </w:t>
      </w:r>
    </w:p>
    <w:p w14:paraId="3B32A8C6"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VIII. Celebrar acuerdos, convenios y contratos para el ejercicio de las atribuciones del Instituto, conforme a las disposiciones legales aplicables; </w:t>
      </w:r>
    </w:p>
    <w:p w14:paraId="2181883A"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IX. Ejecutar y dar seguimiento a los acuerdos tomados por el Consejo Directivo; </w:t>
      </w:r>
    </w:p>
    <w:p w14:paraId="0153D9D0"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X. Presentar al Consejo Directivo en su modalidad de Comisión Permanente, a más tardar el primer día hábil del mes de octubre de cada año, y dentro del mes de octubre o durante los primeros quince días del mes de noviembre de cada año al Consejo Directivo en Asamblea, los</w:t>
      </w:r>
      <w:r w:rsidRPr="00183DF1">
        <w:rPr>
          <w:rFonts w:ascii="Palatino Linotype" w:hAnsi="Palatino Linotype"/>
          <w:sz w:val="20"/>
          <w:szCs w:val="20"/>
        </w:rPr>
        <w:t xml:space="preserve"> </w:t>
      </w:r>
      <w:r w:rsidRPr="00183DF1">
        <w:rPr>
          <w:rFonts w:ascii="Palatino Linotype" w:eastAsia="Palatino Linotype" w:hAnsi="Palatino Linotype" w:cs="Palatino Linotype"/>
          <w:sz w:val="20"/>
          <w:szCs w:val="20"/>
        </w:rPr>
        <w:t xml:space="preserve">proyectos de presupuestos de ingresos y de egresos del Instituto, así como los proyectos de programa operativo y de financiamiento para el año siguiente; </w:t>
      </w:r>
    </w:p>
    <w:p w14:paraId="08D7B1A5"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XI. Presentar anualmente al Consejo Directivo, los estados financieros y el informe de actividades del Instituto; XII. Rendir al Consejo Directivo un informe bimestral sobre las actividades y avance presupuestal del Instituto; </w:t>
      </w:r>
    </w:p>
    <w:p w14:paraId="55C6B971"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XIII. Organizar y desarrollar programas de profesionalización y capacitación para los servidores públicos hacendarios; </w:t>
      </w:r>
    </w:p>
    <w:p w14:paraId="43C519BA"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XIV. Coordinar la operación de la Comisión Certificadora de Competencia Laboral de los Servidores Públicos del Estado de México; </w:t>
      </w:r>
    </w:p>
    <w:p w14:paraId="7B78C57D"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 Representar al Colegio de Estudios Hacendarios del Estado de México, y presidir las sesiones del consejo académico, así como opinar sobre las políticas estrategias, planes y programas académicos para su régimen interior; </w:t>
      </w:r>
    </w:p>
    <w:p w14:paraId="633D5334"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XVI. Presidir el Comité Técnico de Becas del Instituto Hacendario; </w:t>
      </w:r>
    </w:p>
    <w:p w14:paraId="42ADE967"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XVII. Aprobar el programa editorial anual; </w:t>
      </w:r>
    </w:p>
    <w:p w14:paraId="24DFE365"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XVIII. Presentar al Consejo Directivo propuestas de reformas jurídicas y administrativas que tiendan a mejorar el funcionamiento del Instituto y vigilar su cumplimiento; </w:t>
      </w:r>
    </w:p>
    <w:p w14:paraId="3C235E67"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XIX. Establecer programas para la innovación, modernización administrativa, mejora regulatoria y gestión de la calidad en los productos y servicios que ofrece el Organismo; </w:t>
      </w:r>
    </w:p>
    <w:p w14:paraId="33E95E8D"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XX. Emitir constancias o expedir copias certificadas de documentos existentes en los archivos de la unidad administrativa a su cargo; </w:t>
      </w:r>
    </w:p>
    <w:p w14:paraId="1ADD057E"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XXI. Resolver, en el ámbito administrativo, las dudas que se susciten con motivo de la interpretación y aplicación de este Reglamento, así como los casos no previstos en el mismo; y </w:t>
      </w:r>
    </w:p>
    <w:p w14:paraId="2C286414" w14:textId="60D0164B"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XXII. Las demás que le señalen otras disposiciones legales y aquellas que le encomiende el Consejo Directivo.</w:t>
      </w:r>
    </w:p>
    <w:p w14:paraId="24941AAD" w14:textId="77777777" w:rsidR="00361FBA" w:rsidRPr="00183DF1" w:rsidRDefault="00361FBA" w:rsidP="0035275C">
      <w:pPr>
        <w:tabs>
          <w:tab w:val="left" w:pos="709"/>
        </w:tabs>
        <w:ind w:left="851" w:right="899"/>
        <w:jc w:val="both"/>
        <w:rPr>
          <w:rFonts w:ascii="Palatino Linotype" w:eastAsia="Palatino Linotype" w:hAnsi="Palatino Linotype" w:cs="Palatino Linotype"/>
          <w:sz w:val="20"/>
          <w:szCs w:val="20"/>
        </w:rPr>
      </w:pPr>
    </w:p>
    <w:p w14:paraId="3C8D20C8" w14:textId="77777777" w:rsidR="00ED5BDC" w:rsidRPr="00183DF1" w:rsidRDefault="00ED5BDC" w:rsidP="0035275C">
      <w:pPr>
        <w:tabs>
          <w:tab w:val="left" w:pos="709"/>
        </w:tabs>
        <w:ind w:left="851" w:right="899"/>
        <w:jc w:val="both"/>
        <w:rPr>
          <w:rFonts w:ascii="Palatino Linotype" w:hAnsi="Palatino Linotype"/>
          <w:sz w:val="20"/>
          <w:szCs w:val="20"/>
        </w:rPr>
      </w:pPr>
      <w:r w:rsidRPr="00183DF1">
        <w:rPr>
          <w:rFonts w:ascii="Palatino Linotype" w:hAnsi="Palatino Linotype"/>
          <w:b/>
          <w:sz w:val="20"/>
          <w:szCs w:val="20"/>
        </w:rPr>
        <w:lastRenderedPageBreak/>
        <w:t>Artículo 23.-</w:t>
      </w:r>
      <w:r w:rsidRPr="00183DF1">
        <w:rPr>
          <w:rFonts w:ascii="Palatino Linotype" w:hAnsi="Palatino Linotype"/>
          <w:sz w:val="20"/>
          <w:szCs w:val="20"/>
        </w:rPr>
        <w:t xml:space="preserve"> Para el estudio, planeación, despacho, control y evaluación de los asuntos de su competencia, el Vocal Ejecutivo se auxiliará de las unidades administrativas básicas siguientes: I. Coordinación de Capacitación;</w:t>
      </w:r>
    </w:p>
    <w:p w14:paraId="7205CFC3" w14:textId="77777777" w:rsidR="00ED5BDC" w:rsidRPr="00183DF1" w:rsidRDefault="00ED5BDC" w:rsidP="0035275C">
      <w:pPr>
        <w:tabs>
          <w:tab w:val="left" w:pos="709"/>
        </w:tabs>
        <w:ind w:left="851" w:right="899"/>
        <w:jc w:val="both"/>
        <w:rPr>
          <w:rFonts w:ascii="Palatino Linotype" w:hAnsi="Palatino Linotype"/>
          <w:sz w:val="20"/>
          <w:szCs w:val="20"/>
        </w:rPr>
      </w:pPr>
      <w:r w:rsidRPr="00183DF1">
        <w:rPr>
          <w:rFonts w:ascii="Palatino Linotype" w:hAnsi="Palatino Linotype"/>
          <w:sz w:val="20"/>
          <w:szCs w:val="20"/>
        </w:rPr>
        <w:t xml:space="preserve">II. Coordinación de Estudios Hacendarios; </w:t>
      </w:r>
    </w:p>
    <w:p w14:paraId="7B6F3F82" w14:textId="77777777" w:rsidR="00ED5BDC" w:rsidRPr="00183DF1" w:rsidRDefault="00ED5BDC" w:rsidP="0035275C">
      <w:pPr>
        <w:tabs>
          <w:tab w:val="left" w:pos="709"/>
        </w:tabs>
        <w:ind w:left="851" w:right="899"/>
        <w:jc w:val="both"/>
        <w:rPr>
          <w:rFonts w:ascii="Palatino Linotype" w:hAnsi="Palatino Linotype"/>
          <w:sz w:val="20"/>
          <w:szCs w:val="20"/>
        </w:rPr>
      </w:pPr>
      <w:r w:rsidRPr="00183DF1">
        <w:rPr>
          <w:rFonts w:ascii="Palatino Linotype" w:hAnsi="Palatino Linotype"/>
          <w:sz w:val="20"/>
          <w:szCs w:val="20"/>
        </w:rPr>
        <w:t xml:space="preserve">III. Coordinación de Operación Regional; </w:t>
      </w:r>
    </w:p>
    <w:p w14:paraId="519ABB3A" w14:textId="77777777" w:rsidR="00ED5BDC" w:rsidRPr="00183DF1" w:rsidRDefault="00ED5BDC" w:rsidP="0035275C">
      <w:pPr>
        <w:tabs>
          <w:tab w:val="left" w:pos="709"/>
        </w:tabs>
        <w:ind w:left="851" w:right="899"/>
        <w:jc w:val="both"/>
        <w:rPr>
          <w:rFonts w:ascii="Palatino Linotype" w:hAnsi="Palatino Linotype"/>
          <w:sz w:val="20"/>
          <w:szCs w:val="20"/>
        </w:rPr>
      </w:pPr>
      <w:r w:rsidRPr="00183DF1">
        <w:rPr>
          <w:rFonts w:ascii="Palatino Linotype" w:hAnsi="Palatino Linotype"/>
          <w:sz w:val="20"/>
          <w:szCs w:val="20"/>
        </w:rPr>
        <w:t xml:space="preserve">IV. Coordinación de Normas, Procedimientos y Evaluación; </w:t>
      </w:r>
    </w:p>
    <w:p w14:paraId="78B7298E" w14:textId="77777777" w:rsidR="00ED5BDC" w:rsidRPr="00183DF1" w:rsidRDefault="00ED5BDC" w:rsidP="0035275C">
      <w:pPr>
        <w:tabs>
          <w:tab w:val="left" w:pos="709"/>
        </w:tabs>
        <w:ind w:left="851" w:right="899"/>
        <w:jc w:val="both"/>
        <w:rPr>
          <w:rFonts w:ascii="Palatino Linotype" w:hAnsi="Palatino Linotype"/>
          <w:sz w:val="20"/>
          <w:szCs w:val="20"/>
        </w:rPr>
      </w:pPr>
      <w:r w:rsidRPr="00183DF1">
        <w:rPr>
          <w:rFonts w:ascii="Palatino Linotype" w:hAnsi="Palatino Linotype"/>
          <w:sz w:val="20"/>
          <w:szCs w:val="20"/>
        </w:rPr>
        <w:t xml:space="preserve">V. Unidad de Administración y Finanzas; y </w:t>
      </w:r>
    </w:p>
    <w:p w14:paraId="229C7165" w14:textId="77777777" w:rsidR="00ED5BDC" w:rsidRPr="00183DF1" w:rsidRDefault="00ED5BDC" w:rsidP="0035275C">
      <w:pPr>
        <w:tabs>
          <w:tab w:val="left" w:pos="709"/>
        </w:tabs>
        <w:ind w:left="851" w:right="899"/>
        <w:jc w:val="both"/>
        <w:rPr>
          <w:rFonts w:ascii="Palatino Linotype" w:hAnsi="Palatino Linotype"/>
          <w:sz w:val="20"/>
          <w:szCs w:val="20"/>
        </w:rPr>
      </w:pPr>
      <w:r w:rsidRPr="00183DF1">
        <w:rPr>
          <w:rFonts w:ascii="Palatino Linotype" w:hAnsi="Palatino Linotype"/>
          <w:sz w:val="20"/>
          <w:szCs w:val="20"/>
        </w:rPr>
        <w:t xml:space="preserve">VI. Contraloría Interna. </w:t>
      </w:r>
    </w:p>
    <w:p w14:paraId="1F796E1A" w14:textId="66B6EEEE" w:rsidR="00ED5BDC" w:rsidRPr="00183DF1" w:rsidRDefault="00ED5BDC" w:rsidP="0035275C">
      <w:pPr>
        <w:tabs>
          <w:tab w:val="left" w:pos="709"/>
        </w:tabs>
        <w:ind w:left="851" w:right="899"/>
        <w:jc w:val="both"/>
        <w:rPr>
          <w:rFonts w:ascii="Palatino Linotype" w:hAnsi="Palatino Linotype"/>
          <w:sz w:val="20"/>
          <w:szCs w:val="20"/>
        </w:rPr>
      </w:pPr>
      <w:r w:rsidRPr="00183DF1">
        <w:rPr>
          <w:rFonts w:ascii="Palatino Linotype" w:hAnsi="Palatino Linotype"/>
          <w:sz w:val="20"/>
          <w:szCs w:val="20"/>
        </w:rPr>
        <w:t>El Instituto contará con las demás unidades administrativas que le sean autorizadas, cuyas funciones y líneas de autoridad se establecerán en su Manual de Organización; asimismo, se auxiliará de los servidores públicos y órganos técnicos y administrativos necesarios para el cumplimiento de sus atribuciones, de conformidad con la normatividad aplicable, estructura orgánica y presupuesto autorizados.</w:t>
      </w:r>
    </w:p>
    <w:p w14:paraId="190E652A"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p>
    <w:p w14:paraId="12F905FE"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b/>
          <w:sz w:val="20"/>
          <w:szCs w:val="20"/>
        </w:rPr>
        <w:t>Artículo 27</w:t>
      </w:r>
      <w:r w:rsidRPr="00183DF1">
        <w:rPr>
          <w:rFonts w:ascii="Palatino Linotype" w:eastAsia="Palatino Linotype" w:hAnsi="Palatino Linotype" w:cs="Palatino Linotype"/>
          <w:sz w:val="20"/>
          <w:szCs w:val="20"/>
        </w:rPr>
        <w:t xml:space="preserve">.- Corresponde a la Coordinación de Estudios Hacendarios: </w:t>
      </w:r>
    </w:p>
    <w:p w14:paraId="7F777345"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 Formular estudios, programas, sistemas, procedimientos y herramientas que contribuyan al fortalecimiento del Sistema de Coordinación Hacendaria del Estado de México y sus municipios; </w:t>
      </w:r>
    </w:p>
    <w:p w14:paraId="063DE3FE"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II. Solicitar a los municipios miembros del Sistema de Coordinación Hacendaria, la información estadística necesaria para el cumplimiento de sus fines, de acuerdo con la periodicidad y lineamientos que se establezcan, con el propósito de operar el Sistema de Estadística Hacendaria; </w:t>
      </w:r>
    </w:p>
    <w:p w14:paraId="147F36AC"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III. Desarrollar y actualizar permanentemente el Sistema de Estadística Hacendaria, para contribuir a la planeación estratégica de los municipios; </w:t>
      </w:r>
    </w:p>
    <w:p w14:paraId="7B2A98DD" w14:textId="6F61290B"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IV. Registrar los estudios y trabajos que realice en el Registro Estatal de Investigaciones Hacendarias del Instituto; </w:t>
      </w:r>
    </w:p>
    <w:p w14:paraId="635C7B61"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V. Operar y mantener actualizado el Registro Estatal de Investigaciones Hacendarias; VI. Derogada </w:t>
      </w:r>
    </w:p>
    <w:p w14:paraId="45B24E2E"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VII. Proponer al Vocal Ejecutivo, en el ámbito de su competencia, los mecanismos necesarios para el intercambio de información cualitativa y cuantitativa sobre experiencias y prácticas hacendarias, tanto del orden estatal, nacional e internacional; VIII. Formular, conjuntamente con los Ayuntamientos, lineamientos técnicos en materia de sistemas de planeación, programación, evaluación, recaudación y/o fiscalización; </w:t>
      </w:r>
    </w:p>
    <w:p w14:paraId="7D706C8D" w14:textId="646E1D04"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IX. Promover, en coordinación con las autoridades estatales y municipales, el intercambio de información relacionada con la distribución de las participaciones federales y estatales; </w:t>
      </w:r>
    </w:p>
    <w:p w14:paraId="76FE6CB5"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 Proponer proyectos y técnicas que permitan a los municipios estimar sus metas de recaudación de ingresos; </w:t>
      </w:r>
    </w:p>
    <w:p w14:paraId="158A1174" w14:textId="199D6181"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lastRenderedPageBreak/>
        <w:t xml:space="preserve">XI. Orientar sobre aspectos técnicos hacendarios y en la elaboración de los presupuestos, planes, programas, ejercicio, control y evaluación del gasto público a los gobiernos municipales cuando así lo soliciten; </w:t>
      </w:r>
    </w:p>
    <w:p w14:paraId="6F5C0847"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XII. Brindar asistencia técnica y asesoría administrativa a los municipios, respecto de mecanismos de coordinación, asociación de municipios y concesión de servicios municipales, cuando así lo soliciten; </w:t>
      </w:r>
    </w:p>
    <w:p w14:paraId="44E2E3C0"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XIII. Realizar, en el ámbito de su competencia, los estudios específicos, que permitan al Vocal Ejecutivo atender los requerimientos de los gobiernos estatal y municipales; XIV. Estructurar y actualizar los contenidos temáticos de diplomados, tutoriales, guías técnicas y planes de estudios hacendarios; </w:t>
      </w:r>
    </w:p>
    <w:p w14:paraId="4D48316B" w14:textId="4F480BE0"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 Proponer los criterios y modelos necesarios para que los Ayuntamientos generen información homogénea en materia hacendaria y de evaluación de la gestión; </w:t>
      </w:r>
    </w:p>
    <w:p w14:paraId="0F0FD78F"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XVI. Coordinar la edición de los documentos que produce el Instituto, así como integrar y proponer el programa editorial anual, de acuerdo con la normatividad aplicable; y </w:t>
      </w:r>
    </w:p>
    <w:p w14:paraId="19FC6306" w14:textId="6DCD3335"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XVII. Coadyuvar en la adecuada formulación de proyectos de inversión derivados de los programas estatales y federales; </w:t>
      </w:r>
    </w:p>
    <w:p w14:paraId="74327A2D" w14:textId="77777777"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sz w:val="20"/>
          <w:szCs w:val="20"/>
        </w:rPr>
        <w:t xml:space="preserve">XVIII. Operar el Servicio Hacendario Municipal, mediante la integración del registro de datos de la formación profesional de los servidores públicos hacendarios; </w:t>
      </w:r>
    </w:p>
    <w:p w14:paraId="584BC529" w14:textId="4F860F5A" w:rsidR="00ED5BDC" w:rsidRPr="00183DF1" w:rsidRDefault="00ED5BDC" w:rsidP="0035275C">
      <w:pPr>
        <w:tabs>
          <w:tab w:val="left" w:pos="709"/>
        </w:tabs>
        <w:ind w:left="851" w:right="899"/>
        <w:jc w:val="both"/>
        <w:rPr>
          <w:rFonts w:ascii="Palatino Linotype" w:eastAsia="Palatino Linotype" w:hAnsi="Palatino Linotype" w:cs="Palatino Linotype"/>
          <w:sz w:val="20"/>
          <w:szCs w:val="20"/>
        </w:rPr>
      </w:pPr>
      <w:r w:rsidRPr="00183DF1">
        <w:rPr>
          <w:rFonts w:ascii="Palatino Linotype" w:eastAsia="Palatino Linotype" w:hAnsi="Palatino Linotype" w:cs="Palatino Linotype"/>
          <w:b/>
          <w:sz w:val="20"/>
          <w:szCs w:val="20"/>
        </w:rPr>
        <w:t>XIX. Participar en congresos, seminarios o coloquios, en materia de su competencia, convocados por Instituciones u Organismos estatales, nacionales o internacionales; y</w:t>
      </w:r>
      <w:r w:rsidRPr="00183DF1">
        <w:rPr>
          <w:rFonts w:ascii="Palatino Linotype" w:eastAsia="Palatino Linotype" w:hAnsi="Palatino Linotype" w:cs="Palatino Linotype"/>
          <w:sz w:val="20"/>
          <w:szCs w:val="20"/>
        </w:rPr>
        <w:t xml:space="preserve"> XX. Las demás que le sean señaladas por otras disposiciones legales y aquellas que le encomiende el Vocal Ejecutivo.</w:t>
      </w:r>
    </w:p>
    <w:p w14:paraId="6BD6222A" w14:textId="77777777" w:rsidR="00361FBA" w:rsidRPr="00183DF1" w:rsidRDefault="00361FBA" w:rsidP="00FE3D59">
      <w:pPr>
        <w:tabs>
          <w:tab w:val="left" w:pos="709"/>
        </w:tabs>
        <w:spacing w:line="360" w:lineRule="auto"/>
        <w:jc w:val="both"/>
        <w:rPr>
          <w:rFonts w:ascii="Palatino Linotype" w:eastAsia="Palatino Linotype" w:hAnsi="Palatino Linotype" w:cs="Palatino Linotype"/>
        </w:rPr>
      </w:pPr>
    </w:p>
    <w:p w14:paraId="0859E7FE" w14:textId="4DDB3314" w:rsidR="0038214E" w:rsidRPr="00183DF1" w:rsidRDefault="0038214E" w:rsidP="00FE3D59">
      <w:pPr>
        <w:tabs>
          <w:tab w:val="left" w:pos="709"/>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Ahora bien, la C</w:t>
      </w:r>
      <w:r w:rsidR="00E43F49" w:rsidRPr="00183DF1">
        <w:rPr>
          <w:rFonts w:ascii="Palatino Linotype" w:eastAsia="Palatino Linotype" w:hAnsi="Palatino Linotype" w:cs="Palatino Linotype"/>
        </w:rPr>
        <w:t>onvocatoria</w:t>
      </w:r>
      <w:r w:rsidR="00E43F49" w:rsidRPr="00183DF1">
        <w:rPr>
          <w:rStyle w:val="Refdenotaalpie"/>
          <w:rFonts w:ascii="Palatino Linotype" w:eastAsia="Palatino Linotype" w:hAnsi="Palatino Linotype" w:cs="Palatino Linotype"/>
        </w:rPr>
        <w:footnoteReference w:id="14"/>
      </w:r>
      <w:r w:rsidR="00E43F49" w:rsidRPr="00183DF1">
        <w:rPr>
          <w:rFonts w:ascii="Palatino Linotype" w:eastAsia="Palatino Linotype" w:hAnsi="Palatino Linotype" w:cs="Palatino Linotype"/>
        </w:rPr>
        <w:t xml:space="preserve"> se visualiza de la siguiente forma:</w:t>
      </w:r>
    </w:p>
    <w:p w14:paraId="30EF5FBD" w14:textId="0F9650B1" w:rsidR="00BE0AA7" w:rsidRPr="00183DF1" w:rsidRDefault="0038214E" w:rsidP="00FE3D59">
      <w:pPr>
        <w:tabs>
          <w:tab w:val="left" w:pos="709"/>
        </w:tabs>
        <w:ind w:left="851" w:right="899"/>
        <w:jc w:val="both"/>
        <w:rPr>
          <w:rFonts w:ascii="Palatino Linotype" w:hAnsi="Palatino Linotype"/>
          <w:sz w:val="22"/>
          <w:szCs w:val="22"/>
        </w:rPr>
      </w:pPr>
      <w:r w:rsidRPr="00183DF1">
        <w:rPr>
          <w:noProof/>
        </w:rPr>
        <w:drawing>
          <wp:inline distT="0" distB="0" distL="0" distR="0" wp14:anchorId="14A25804" wp14:editId="7253C982">
            <wp:extent cx="5263515" cy="1181100"/>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88950" name=""/>
                    <pic:cNvPicPr/>
                  </pic:nvPicPr>
                  <pic:blipFill rotWithShape="1">
                    <a:blip r:embed="rId12"/>
                    <a:srcRect l="22816" t="13450" r="55969" b="73516"/>
                    <a:stretch/>
                  </pic:blipFill>
                  <pic:spPr bwMode="auto">
                    <a:xfrm>
                      <a:off x="0" y="0"/>
                      <a:ext cx="5267325" cy="1181955"/>
                    </a:xfrm>
                    <a:prstGeom prst="rect">
                      <a:avLst/>
                    </a:prstGeom>
                    <a:ln>
                      <a:noFill/>
                    </a:ln>
                    <a:extLst>
                      <a:ext uri="{53640926-AAD7-44D8-BBD7-CCE9431645EC}">
                        <a14:shadowObscured xmlns:a14="http://schemas.microsoft.com/office/drawing/2010/main"/>
                      </a:ext>
                    </a:extLst>
                  </pic:spPr>
                </pic:pic>
              </a:graphicData>
            </a:graphic>
          </wp:inline>
        </w:drawing>
      </w:r>
    </w:p>
    <w:p w14:paraId="68D61812" w14:textId="411AF52E" w:rsidR="00BE0AA7" w:rsidRPr="00183DF1" w:rsidRDefault="00E43F49" w:rsidP="00FE3D59">
      <w:pPr>
        <w:tabs>
          <w:tab w:val="left" w:pos="709"/>
        </w:tabs>
        <w:spacing w:line="360" w:lineRule="auto"/>
        <w:jc w:val="both"/>
        <w:rPr>
          <w:rFonts w:ascii="Palatino Linotype" w:eastAsia="Palatino Linotype" w:hAnsi="Palatino Linotype" w:cs="Palatino Linotype"/>
          <w:bCs/>
        </w:rPr>
      </w:pPr>
      <w:r w:rsidRPr="00183DF1">
        <w:rPr>
          <w:noProof/>
        </w:rPr>
        <w:lastRenderedPageBreak/>
        <w:drawing>
          <wp:inline distT="0" distB="0" distL="0" distR="0" wp14:anchorId="423CCB8A" wp14:editId="1879C24D">
            <wp:extent cx="5868063" cy="7059241"/>
            <wp:effectExtent l="0" t="0" r="0" b="8890"/>
            <wp:docPr id="20654889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88950" name=""/>
                    <pic:cNvPicPr/>
                  </pic:nvPicPr>
                  <pic:blipFill rotWithShape="1">
                    <a:blip r:embed="rId12"/>
                    <a:srcRect l="22912" t="27129" r="55873" b="1023"/>
                    <a:stretch/>
                  </pic:blipFill>
                  <pic:spPr bwMode="auto">
                    <a:xfrm>
                      <a:off x="0" y="0"/>
                      <a:ext cx="5878960" cy="7072350"/>
                    </a:xfrm>
                    <a:prstGeom prst="rect">
                      <a:avLst/>
                    </a:prstGeom>
                    <a:ln>
                      <a:noFill/>
                    </a:ln>
                    <a:extLst>
                      <a:ext uri="{53640926-AAD7-44D8-BBD7-CCE9431645EC}">
                        <a14:shadowObscured xmlns:a14="http://schemas.microsoft.com/office/drawing/2010/main"/>
                      </a:ext>
                    </a:extLst>
                  </pic:spPr>
                </pic:pic>
              </a:graphicData>
            </a:graphic>
          </wp:inline>
        </w:drawing>
      </w:r>
    </w:p>
    <w:p w14:paraId="2BBE04D6" w14:textId="77777777" w:rsidR="00106FBE" w:rsidRPr="00183DF1" w:rsidRDefault="00E43F49" w:rsidP="00FE3D59">
      <w:p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lastRenderedPageBreak/>
        <w:t>De la Convocatoria podemos advertir</w:t>
      </w:r>
      <w:r w:rsidR="00106FBE" w:rsidRPr="00183DF1">
        <w:rPr>
          <w:rFonts w:ascii="Palatino Linotype" w:eastAsia="Palatino Linotype" w:hAnsi="Palatino Linotype" w:cs="Palatino Linotype"/>
          <w:bCs/>
        </w:rPr>
        <w:t>:</w:t>
      </w:r>
    </w:p>
    <w:p w14:paraId="60FAB025" w14:textId="5E7C048F" w:rsidR="00E43F49" w:rsidRPr="00183DF1" w:rsidRDefault="00047B91" w:rsidP="00FE3D59">
      <w:pPr>
        <w:pStyle w:val="Prrafodelista"/>
        <w:numPr>
          <w:ilvl w:val="0"/>
          <w:numId w:val="12"/>
        </w:num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Tiene </w:t>
      </w:r>
      <w:r w:rsidR="00E43F49" w:rsidRPr="00183DF1">
        <w:rPr>
          <w:rFonts w:ascii="Palatino Linotype" w:eastAsia="Palatino Linotype" w:hAnsi="Palatino Linotype" w:cs="Palatino Linotype"/>
          <w:bCs/>
        </w:rPr>
        <w:t>como objetivo</w:t>
      </w:r>
      <w:r w:rsidR="00106FBE" w:rsidRPr="00183DF1">
        <w:rPr>
          <w:rFonts w:ascii="Palatino Linotype" w:eastAsia="Palatino Linotype" w:hAnsi="Palatino Linotype" w:cs="Palatino Linotype"/>
          <w:bCs/>
        </w:rPr>
        <w:t>,</w:t>
      </w:r>
      <w:r w:rsidR="00E43F49" w:rsidRPr="00183DF1">
        <w:rPr>
          <w:rFonts w:ascii="Palatino Linotype" w:eastAsia="Palatino Linotype" w:hAnsi="Palatino Linotype" w:cs="Palatino Linotype"/>
          <w:bCs/>
        </w:rPr>
        <w:t xml:space="preserve"> reconocer el esfuerzo de mejora continua en materia de Hacienda Publica por los municipios en el marco del Sistema de Coordinación Hacendaria del Estado de México.</w:t>
      </w:r>
    </w:p>
    <w:p w14:paraId="5A8A9B16" w14:textId="596A2870" w:rsidR="00106FBE" w:rsidRPr="00183DF1" w:rsidRDefault="00106FBE" w:rsidP="00FE3D59">
      <w:pPr>
        <w:pStyle w:val="Prrafodelista"/>
        <w:numPr>
          <w:ilvl w:val="0"/>
          <w:numId w:val="12"/>
        </w:num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Tres tipos de categorías, reconocimiento  estatal, menciones especiales y menciones regionales.</w:t>
      </w:r>
    </w:p>
    <w:p w14:paraId="794A55C5" w14:textId="77777777" w:rsidR="00047B91" w:rsidRPr="00183DF1" w:rsidRDefault="00047B91" w:rsidP="00FE3D59">
      <w:pPr>
        <w:pStyle w:val="Prrafodelista"/>
        <w:numPr>
          <w:ilvl w:val="0"/>
          <w:numId w:val="12"/>
        </w:num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S</w:t>
      </w:r>
      <w:r w:rsidR="00106FBE" w:rsidRPr="00183DF1">
        <w:rPr>
          <w:rFonts w:ascii="Palatino Linotype" w:eastAsia="Palatino Linotype" w:hAnsi="Palatino Linotype" w:cs="Palatino Linotype"/>
          <w:bCs/>
        </w:rPr>
        <w:t xml:space="preserve">e califica la existencia de condiciones que contribuyen al fortalecimiento de las haciendas públicas </w:t>
      </w:r>
      <w:r w:rsidRPr="00183DF1">
        <w:rPr>
          <w:rFonts w:ascii="Palatino Linotype" w:eastAsia="Palatino Linotype" w:hAnsi="Palatino Linotype" w:cs="Palatino Linotype"/>
          <w:bCs/>
        </w:rPr>
        <w:t xml:space="preserve">municipales, considerando: </w:t>
      </w:r>
    </w:p>
    <w:p w14:paraId="521092F3" w14:textId="13BE80AC"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1. Fortalecimiento del marco jurídico hacendario. </w:t>
      </w:r>
    </w:p>
    <w:p w14:paraId="64600C21" w14:textId="2C995C19"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2. Participación en el sistema de coordinación hacendaria del estado de México. 3. Manejo adecuado de las finanzas públicas. </w:t>
      </w:r>
    </w:p>
    <w:p w14:paraId="4488B978" w14:textId="126EEF32"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4. Modernización predial y catastral. </w:t>
      </w:r>
    </w:p>
    <w:p w14:paraId="4D7311CD" w14:textId="1517E00E"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5. Eficiencia en materia de gestión de recurso hídrico.</w:t>
      </w:r>
    </w:p>
    <w:p w14:paraId="63F9CC2C" w14:textId="748443FA"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6. Innovación en tecnologías de la información. </w:t>
      </w:r>
    </w:p>
    <w:p w14:paraId="255D4DD3" w14:textId="18BE4988"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7. Efectividad en materia de electrificación. </w:t>
      </w:r>
    </w:p>
    <w:p w14:paraId="3EB62602" w14:textId="5120D2BF"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8. Formación de servidores públicos.</w:t>
      </w:r>
    </w:p>
    <w:p w14:paraId="715D6A57" w14:textId="1D996B71" w:rsidR="00047B91"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9. Cumplimiento a las obligaciones en materia de transparencia comunes y específicas. </w:t>
      </w:r>
    </w:p>
    <w:p w14:paraId="1B2AF0F2" w14:textId="320BA237" w:rsidR="00106FBE" w:rsidRPr="00183DF1" w:rsidRDefault="00047B91" w:rsidP="00FE3D59">
      <w:pPr>
        <w:pStyle w:val="Prrafodelista"/>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10.- Cumplimiento a las obligaciones en materia de mejora regulatoria.</w:t>
      </w:r>
    </w:p>
    <w:p w14:paraId="74631E1A" w14:textId="6C1819B0" w:rsidR="00D1680C" w:rsidRPr="00183DF1" w:rsidRDefault="00047B91" w:rsidP="009E4B0C">
      <w:pPr>
        <w:pStyle w:val="Prrafodelista"/>
        <w:numPr>
          <w:ilvl w:val="0"/>
          <w:numId w:val="12"/>
        </w:num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Políticas, integración del Comité Dictaminador, las fases de la convocatoria.</w:t>
      </w:r>
      <w:r w:rsidR="009E4B0C" w:rsidRPr="00183DF1">
        <w:rPr>
          <w:rFonts w:ascii="Palatino Linotype" w:eastAsia="Palatino Linotype" w:hAnsi="Palatino Linotype" w:cs="Palatino Linotype"/>
          <w:bCs/>
        </w:rPr>
        <w:t xml:space="preserve"> </w:t>
      </w:r>
    </w:p>
    <w:p w14:paraId="27DEE9B3" w14:textId="73293B34" w:rsidR="00D1680C" w:rsidRPr="00183DF1" w:rsidRDefault="00D1680C" w:rsidP="00FE3D59">
      <w:pPr>
        <w:tabs>
          <w:tab w:val="left" w:pos="709"/>
        </w:tabs>
        <w:spacing w:line="360" w:lineRule="auto"/>
        <w:jc w:val="center"/>
        <w:rPr>
          <w:rFonts w:ascii="Palatino Linotype" w:eastAsia="Palatino Linotype" w:hAnsi="Palatino Linotype" w:cs="Palatino Linotype"/>
          <w:bCs/>
        </w:rPr>
      </w:pPr>
      <w:r w:rsidRPr="00183DF1">
        <w:rPr>
          <w:noProof/>
          <w14:ligatures w14:val="standardContextual"/>
        </w:rPr>
        <w:lastRenderedPageBreak/>
        <w:drawing>
          <wp:inline distT="0" distB="0" distL="0" distR="0" wp14:anchorId="0FD13B98" wp14:editId="64AB3D52">
            <wp:extent cx="4718755" cy="3352800"/>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7724" t="41805" r="11030" b="18729"/>
                    <a:stretch/>
                  </pic:blipFill>
                  <pic:spPr bwMode="auto">
                    <a:xfrm>
                      <a:off x="0" y="0"/>
                      <a:ext cx="4734908" cy="3364277"/>
                    </a:xfrm>
                    <a:prstGeom prst="rect">
                      <a:avLst/>
                    </a:prstGeom>
                    <a:ln>
                      <a:noFill/>
                    </a:ln>
                    <a:extLst>
                      <a:ext uri="{53640926-AAD7-44D8-BBD7-CCE9431645EC}">
                        <a14:shadowObscured xmlns:a14="http://schemas.microsoft.com/office/drawing/2010/main"/>
                      </a:ext>
                    </a:extLst>
                  </pic:spPr>
                </pic:pic>
              </a:graphicData>
            </a:graphic>
          </wp:inline>
        </w:drawing>
      </w:r>
    </w:p>
    <w:p w14:paraId="2DB84F8C" w14:textId="6048CFC9" w:rsidR="00D1680C" w:rsidRPr="00183DF1" w:rsidRDefault="00D1680C" w:rsidP="00FE3D59">
      <w:pPr>
        <w:tabs>
          <w:tab w:val="left" w:pos="709"/>
        </w:tabs>
        <w:spacing w:line="360" w:lineRule="auto"/>
        <w:jc w:val="center"/>
        <w:rPr>
          <w:rFonts w:ascii="Palatino Linotype" w:eastAsia="Palatino Linotype" w:hAnsi="Palatino Linotype" w:cs="Palatino Linotype"/>
          <w:bCs/>
        </w:rPr>
      </w:pPr>
      <w:r w:rsidRPr="00183DF1">
        <w:rPr>
          <w:noProof/>
          <w14:ligatures w14:val="standardContextual"/>
        </w:rPr>
        <w:drawing>
          <wp:inline distT="0" distB="0" distL="0" distR="0" wp14:anchorId="6458397E" wp14:editId="0C4FB325">
            <wp:extent cx="4316648" cy="33813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8712" t="21342" r="11687" b="37438"/>
                    <a:stretch/>
                  </pic:blipFill>
                  <pic:spPr bwMode="auto">
                    <a:xfrm>
                      <a:off x="0" y="0"/>
                      <a:ext cx="4329550" cy="3391481"/>
                    </a:xfrm>
                    <a:prstGeom prst="rect">
                      <a:avLst/>
                    </a:prstGeom>
                    <a:ln>
                      <a:noFill/>
                    </a:ln>
                    <a:extLst>
                      <a:ext uri="{53640926-AAD7-44D8-BBD7-CCE9431645EC}">
                        <a14:shadowObscured xmlns:a14="http://schemas.microsoft.com/office/drawing/2010/main"/>
                      </a:ext>
                    </a:extLst>
                  </pic:spPr>
                </pic:pic>
              </a:graphicData>
            </a:graphic>
          </wp:inline>
        </w:drawing>
      </w:r>
    </w:p>
    <w:p w14:paraId="15F87362" w14:textId="124B0A0C" w:rsidR="00D1680C" w:rsidRPr="00183DF1" w:rsidRDefault="00D1680C" w:rsidP="00FE3D59">
      <w:pPr>
        <w:tabs>
          <w:tab w:val="left" w:pos="709"/>
        </w:tabs>
        <w:spacing w:line="360" w:lineRule="auto"/>
        <w:jc w:val="both"/>
        <w:rPr>
          <w:rFonts w:ascii="Palatino Linotype" w:eastAsia="Palatino Linotype" w:hAnsi="Palatino Linotype" w:cs="Palatino Linotype"/>
          <w:bCs/>
        </w:rPr>
      </w:pPr>
      <w:r w:rsidRPr="00183DF1">
        <w:rPr>
          <w:noProof/>
          <w14:ligatures w14:val="standardContextual"/>
        </w:rPr>
        <w:lastRenderedPageBreak/>
        <w:drawing>
          <wp:inline distT="0" distB="0" distL="0" distR="0" wp14:anchorId="63CD3BE9" wp14:editId="53803368">
            <wp:extent cx="5764101" cy="2066925"/>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8053" t="32742" r="9385" b="46502"/>
                    <a:stretch/>
                  </pic:blipFill>
                  <pic:spPr bwMode="auto">
                    <a:xfrm>
                      <a:off x="0" y="0"/>
                      <a:ext cx="5780198" cy="2072697"/>
                    </a:xfrm>
                    <a:prstGeom prst="rect">
                      <a:avLst/>
                    </a:prstGeom>
                    <a:ln>
                      <a:noFill/>
                    </a:ln>
                    <a:extLst>
                      <a:ext uri="{53640926-AAD7-44D8-BBD7-CCE9431645EC}">
                        <a14:shadowObscured xmlns:a14="http://schemas.microsoft.com/office/drawing/2010/main"/>
                      </a:ext>
                    </a:extLst>
                  </pic:spPr>
                </pic:pic>
              </a:graphicData>
            </a:graphic>
          </wp:inline>
        </w:drawing>
      </w:r>
    </w:p>
    <w:p w14:paraId="78410DD8" w14:textId="77777777" w:rsidR="00D1680C" w:rsidRPr="00183DF1" w:rsidRDefault="00D1680C" w:rsidP="00FE3D59">
      <w:p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Fases de la convocatoria:</w:t>
      </w:r>
    </w:p>
    <w:p w14:paraId="6898483D" w14:textId="725DE2F0" w:rsidR="00D1680C" w:rsidRPr="00183DF1" w:rsidRDefault="00D1680C" w:rsidP="00FE3D59">
      <w:pPr>
        <w:tabs>
          <w:tab w:val="left" w:pos="709"/>
        </w:tabs>
        <w:spacing w:line="360" w:lineRule="auto"/>
        <w:jc w:val="center"/>
        <w:rPr>
          <w:rFonts w:ascii="Palatino Linotype" w:eastAsia="Palatino Linotype" w:hAnsi="Palatino Linotype" w:cs="Palatino Linotype"/>
          <w:bCs/>
        </w:rPr>
      </w:pPr>
      <w:r w:rsidRPr="00183DF1">
        <w:rPr>
          <w:noProof/>
          <w14:ligatures w14:val="standardContextual"/>
        </w:rPr>
        <w:drawing>
          <wp:inline distT="0" distB="0" distL="0" distR="0" wp14:anchorId="16D7F8F7" wp14:editId="36429631">
            <wp:extent cx="4905375" cy="2791456"/>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7395" t="53498" r="12839" b="16391"/>
                    <a:stretch/>
                  </pic:blipFill>
                  <pic:spPr bwMode="auto">
                    <a:xfrm>
                      <a:off x="0" y="0"/>
                      <a:ext cx="4918823" cy="2799109"/>
                    </a:xfrm>
                    <a:prstGeom prst="rect">
                      <a:avLst/>
                    </a:prstGeom>
                    <a:ln>
                      <a:noFill/>
                    </a:ln>
                    <a:extLst>
                      <a:ext uri="{53640926-AAD7-44D8-BBD7-CCE9431645EC}">
                        <a14:shadowObscured xmlns:a14="http://schemas.microsoft.com/office/drawing/2010/main"/>
                      </a:ext>
                    </a:extLst>
                  </pic:spPr>
                </pic:pic>
              </a:graphicData>
            </a:graphic>
          </wp:inline>
        </w:drawing>
      </w:r>
    </w:p>
    <w:p w14:paraId="015BDF7B" w14:textId="7BCD4B9B" w:rsidR="003042FF" w:rsidRPr="00183DF1" w:rsidRDefault="00047B91" w:rsidP="003042FF">
      <w:p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t xml:space="preserve">Analizado el contenido de la convocatoria, </w:t>
      </w:r>
      <w:r w:rsidR="003042FF" w:rsidRPr="00183DF1">
        <w:rPr>
          <w:rFonts w:ascii="Palatino Linotype" w:eastAsia="Palatino Linotype" w:hAnsi="Palatino Linotype" w:cs="Palatino Linotype"/>
          <w:bCs/>
        </w:rPr>
        <w:t>se destaca que el Comité Dictaminador está integrado por diversas instituciones (entre ellas, este Órgano Garante), presidido por el Vocal del Sujeto Obligado y la Secretaria Técnica del Comité queda a cargo del Instituto de Profesionalización de Servidores Públicos del Poder Ejecutivo del Estado de México (representado por su Director General).</w:t>
      </w:r>
    </w:p>
    <w:p w14:paraId="7D01E1B1" w14:textId="359E5784" w:rsidR="00BE0AA7" w:rsidRPr="00183DF1" w:rsidRDefault="003042FF" w:rsidP="00FE3D59">
      <w:p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bCs/>
        </w:rPr>
        <w:lastRenderedPageBreak/>
        <w:t xml:space="preserve">Ahora bien, </w:t>
      </w:r>
      <w:r w:rsidR="00BE0AA7" w:rsidRPr="00183DF1">
        <w:rPr>
          <w:rFonts w:ascii="Palatino Linotype" w:eastAsia="Palatino Linotype" w:hAnsi="Palatino Linotype" w:cs="Palatino Linotype"/>
          <w:bCs/>
        </w:rPr>
        <w:t xml:space="preserve">se procede al análisis del agravio hecho valer por el particular, quien sostiene que el </w:t>
      </w:r>
      <w:r w:rsidR="00BE0AA7" w:rsidRPr="00183DF1">
        <w:rPr>
          <w:rFonts w:ascii="Palatino Linotype" w:eastAsia="Palatino Linotype" w:hAnsi="Palatino Linotype" w:cs="Palatino Linotype"/>
          <w:b/>
        </w:rPr>
        <w:t>Sujeto Obligado</w:t>
      </w:r>
      <w:r w:rsidR="00BE0AA7" w:rsidRPr="00183DF1">
        <w:rPr>
          <w:rFonts w:ascii="Palatino Linotype" w:eastAsia="Palatino Linotype" w:hAnsi="Palatino Linotype" w:cs="Palatino Linotype"/>
          <w:bCs/>
        </w:rPr>
        <w:t xml:space="preserve"> no proporciona la información solicitada</w:t>
      </w:r>
      <w:r w:rsidR="009F10F1" w:rsidRPr="00183DF1">
        <w:rPr>
          <w:rFonts w:ascii="Palatino Linotype" w:eastAsia="Palatino Linotype" w:hAnsi="Palatino Linotype" w:cs="Palatino Linotype"/>
          <w:bCs/>
        </w:rPr>
        <w:t xml:space="preserve"> </w:t>
      </w:r>
      <w:r w:rsidR="00355AB2" w:rsidRPr="00183DF1">
        <w:rPr>
          <w:rFonts w:ascii="Palatino Linotype" w:eastAsia="Palatino Linotype" w:hAnsi="Palatino Linotype" w:cs="Palatino Linotype"/>
          <w:bCs/>
        </w:rPr>
        <w:t>—</w:t>
      </w:r>
      <w:r w:rsidR="009F10F1" w:rsidRPr="00183DF1">
        <w:rPr>
          <w:rFonts w:ascii="Palatino Linotype" w:eastAsia="Palatino Linotype" w:hAnsi="Palatino Linotype" w:cs="Palatino Linotype"/>
          <w:bCs/>
          <w:i/>
          <w:iCs/>
          <w:sz w:val="22"/>
          <w:szCs w:val="22"/>
        </w:rPr>
        <w:t>las calificaciones obtenidas por el municipio de Metepec, así como los documentos que den cuenta de ello</w:t>
      </w:r>
      <w:r w:rsidR="00355AB2" w:rsidRPr="00183DF1">
        <w:rPr>
          <w:rFonts w:ascii="Palatino Linotype" w:eastAsia="Palatino Linotype" w:hAnsi="Palatino Linotype" w:cs="Palatino Linotype"/>
          <w:bCs/>
          <w:iCs/>
          <w:sz w:val="22"/>
          <w:szCs w:val="22"/>
        </w:rPr>
        <w:t>— refiere</w:t>
      </w:r>
      <w:r w:rsidR="00BE0AA7" w:rsidRPr="00183DF1">
        <w:rPr>
          <w:rFonts w:ascii="Palatino Linotype" w:eastAsia="Palatino Linotype" w:hAnsi="Palatino Linotype" w:cs="Palatino Linotype"/>
          <w:bCs/>
        </w:rPr>
        <w:t xml:space="preserve"> que se encuentra plagada de inconsistencias y que para evaluar se califican 10 apartados.</w:t>
      </w:r>
    </w:p>
    <w:p w14:paraId="45936D8C" w14:textId="77777777" w:rsidR="003042FF" w:rsidRPr="00183DF1" w:rsidRDefault="003042FF" w:rsidP="00FE3D59">
      <w:pPr>
        <w:tabs>
          <w:tab w:val="left" w:pos="709"/>
        </w:tabs>
        <w:spacing w:line="360" w:lineRule="auto"/>
        <w:jc w:val="both"/>
        <w:rPr>
          <w:rFonts w:ascii="Palatino Linotype" w:eastAsia="Palatino Linotype" w:hAnsi="Palatino Linotype" w:cs="Palatino Linotype"/>
          <w:bCs/>
        </w:rPr>
      </w:pPr>
    </w:p>
    <w:p w14:paraId="11FAA6C2" w14:textId="668485FF" w:rsidR="00BD6581" w:rsidRPr="00183DF1" w:rsidRDefault="003042FF" w:rsidP="00FE3D59">
      <w:pPr>
        <w:tabs>
          <w:tab w:val="left" w:pos="709"/>
        </w:tabs>
        <w:spacing w:line="360" w:lineRule="auto"/>
        <w:jc w:val="both"/>
        <w:rPr>
          <w:rFonts w:ascii="Palatino Linotype" w:eastAsia="Palatino Linotype" w:hAnsi="Palatino Linotype" w:cs="Palatino Linotype"/>
          <w:bCs/>
        </w:rPr>
      </w:pPr>
      <w:r w:rsidRPr="00183DF1">
        <w:rPr>
          <w:rFonts w:ascii="Palatino Linotype" w:eastAsia="Palatino Linotype" w:hAnsi="Palatino Linotype" w:cs="Palatino Linotype"/>
        </w:rPr>
        <w:t>Se considera que e</w:t>
      </w:r>
      <w:r w:rsidR="00D1680C" w:rsidRPr="00183DF1">
        <w:rPr>
          <w:rFonts w:ascii="Palatino Linotype" w:eastAsia="Palatino Linotype" w:hAnsi="Palatino Linotype" w:cs="Palatino Linotype"/>
        </w:rPr>
        <w:t xml:space="preserve">l </w:t>
      </w:r>
      <w:r w:rsidR="00D1680C" w:rsidRPr="00183DF1">
        <w:rPr>
          <w:rFonts w:ascii="Palatino Linotype" w:eastAsia="Palatino Linotype" w:hAnsi="Palatino Linotype" w:cs="Palatino Linotype"/>
          <w:b/>
          <w:bCs/>
        </w:rPr>
        <w:t>Sujeto Obligado</w:t>
      </w:r>
      <w:r w:rsidR="00D1680C" w:rsidRPr="00183DF1">
        <w:rPr>
          <w:rFonts w:ascii="Palatino Linotype" w:eastAsia="Palatino Linotype" w:hAnsi="Palatino Linotype" w:cs="Palatino Linotype"/>
        </w:rPr>
        <w:t xml:space="preserve"> se encuentra proporcionando la información solicitada</w:t>
      </w:r>
      <w:r w:rsidRPr="00183DF1">
        <w:rPr>
          <w:rFonts w:ascii="Palatino Linotype" w:eastAsia="Palatino Linotype" w:hAnsi="Palatino Linotype" w:cs="Palatino Linotype"/>
        </w:rPr>
        <w:t xml:space="preserve"> por cuanto hace a la calificación, sin emba</w:t>
      </w:r>
      <w:r w:rsidR="00355AB2" w:rsidRPr="00183DF1">
        <w:rPr>
          <w:rFonts w:ascii="Palatino Linotype" w:eastAsia="Palatino Linotype" w:hAnsi="Palatino Linotype" w:cs="Palatino Linotype"/>
        </w:rPr>
        <w:t>r</w:t>
      </w:r>
      <w:r w:rsidRPr="00183DF1">
        <w:rPr>
          <w:rFonts w:ascii="Palatino Linotype" w:eastAsia="Palatino Linotype" w:hAnsi="Palatino Linotype" w:cs="Palatino Linotype"/>
        </w:rPr>
        <w:t xml:space="preserve">go, respecto de los documentos en donde se dé cuenta (se justifiqué esa calificación) </w:t>
      </w:r>
      <w:r w:rsidR="00355AB2" w:rsidRPr="00183DF1">
        <w:rPr>
          <w:rFonts w:ascii="Palatino Linotype" w:eastAsia="Palatino Linotype" w:hAnsi="Palatino Linotype" w:cs="Palatino Linotype"/>
        </w:rPr>
        <w:t>se le tiene justificando su inexistencia</w:t>
      </w:r>
      <w:r w:rsidR="00D1680C" w:rsidRPr="00183DF1">
        <w:rPr>
          <w:rFonts w:ascii="Palatino Linotype" w:eastAsia="Palatino Linotype" w:hAnsi="Palatino Linotype" w:cs="Palatino Linotype"/>
        </w:rPr>
        <w:t xml:space="preserve">. Para ello, es indispensable revisar lo que </w:t>
      </w:r>
      <w:r w:rsidR="00B77964" w:rsidRPr="00183DF1">
        <w:rPr>
          <w:rFonts w:ascii="Palatino Linotype" w:eastAsia="Palatino Linotype" w:hAnsi="Palatino Linotype" w:cs="Palatino Linotype"/>
          <w:b/>
        </w:rPr>
        <w:t>El Sujeto Obligado</w:t>
      </w:r>
      <w:r w:rsidR="00B77964" w:rsidRPr="00183DF1">
        <w:rPr>
          <w:rFonts w:ascii="Palatino Linotype" w:eastAsia="Palatino Linotype" w:hAnsi="Palatino Linotype" w:cs="Palatino Linotype"/>
          <w:bCs/>
        </w:rPr>
        <w:t xml:space="preserve"> puso a disposición de </w:t>
      </w:r>
      <w:r w:rsidR="00B77964" w:rsidRPr="00183DF1">
        <w:rPr>
          <w:rFonts w:ascii="Palatino Linotype" w:eastAsia="Palatino Linotype" w:hAnsi="Palatino Linotype" w:cs="Palatino Linotype"/>
          <w:b/>
        </w:rPr>
        <w:t>La Recurrente</w:t>
      </w:r>
      <w:r w:rsidR="00802EF4" w:rsidRPr="00183DF1">
        <w:rPr>
          <w:rFonts w:ascii="Palatino Linotype" w:eastAsia="Palatino Linotype" w:hAnsi="Palatino Linotype" w:cs="Palatino Linotype"/>
          <w:bCs/>
        </w:rPr>
        <w:t xml:space="preserve"> junto con la respuesta</w:t>
      </w:r>
      <w:r w:rsidR="00BD6581" w:rsidRPr="00183DF1">
        <w:rPr>
          <w:rFonts w:ascii="Palatino Linotype" w:eastAsia="Palatino Linotype" w:hAnsi="Palatino Linotype" w:cs="Palatino Linotype"/>
          <w:bCs/>
        </w:rPr>
        <w:t>:</w:t>
      </w:r>
    </w:p>
    <w:p w14:paraId="39E423E8" w14:textId="77777777" w:rsidR="00802EF4" w:rsidRPr="00183DF1" w:rsidRDefault="00802EF4" w:rsidP="00FE3D59">
      <w:pPr>
        <w:tabs>
          <w:tab w:val="left" w:pos="709"/>
        </w:tabs>
        <w:spacing w:line="360" w:lineRule="auto"/>
        <w:jc w:val="both"/>
        <w:rPr>
          <w:rFonts w:ascii="Palatino Linotype" w:eastAsia="Palatino Linotype" w:hAnsi="Palatino Linotype" w:cs="Palatino Linotype"/>
          <w:bCs/>
        </w:rPr>
      </w:pPr>
    </w:p>
    <w:p w14:paraId="097272D6" w14:textId="7C4F3CA6" w:rsidR="00802EF4" w:rsidRPr="00183DF1" w:rsidRDefault="00802EF4" w:rsidP="008042D5">
      <w:pPr>
        <w:tabs>
          <w:tab w:val="left" w:pos="3118"/>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b/>
          <w:i/>
        </w:rPr>
        <w:t xml:space="preserve">Respuesta Folio 00105.pdf: </w:t>
      </w:r>
      <w:r w:rsidRPr="00183DF1">
        <w:rPr>
          <w:rFonts w:ascii="Palatino Linotype" w:eastAsia="Palatino Linotype" w:hAnsi="Palatino Linotype" w:cs="Palatino Linotype"/>
        </w:rPr>
        <w:t>Se trata de la respuesta formal al solicitante, en donde el Sujeto Obligado sostiene ser competente y acompaña cuatro anexos para sustentar su respuesta.</w:t>
      </w:r>
    </w:p>
    <w:p w14:paraId="452A08FD" w14:textId="0EC3BDF6" w:rsidR="00D1680C" w:rsidRPr="00183DF1" w:rsidRDefault="00D1680C" w:rsidP="00FE3D59">
      <w:pPr>
        <w:tabs>
          <w:tab w:val="left" w:pos="3118"/>
        </w:tabs>
        <w:spacing w:line="360" w:lineRule="auto"/>
        <w:jc w:val="center"/>
        <w:rPr>
          <w:rFonts w:ascii="Palatino Linotype" w:eastAsia="Palatino Linotype" w:hAnsi="Palatino Linotype" w:cs="Palatino Linotype"/>
        </w:rPr>
      </w:pPr>
      <w:r w:rsidRPr="00183DF1">
        <w:rPr>
          <w:noProof/>
          <w14:ligatures w14:val="standardContextual"/>
        </w:rPr>
        <w:lastRenderedPageBreak/>
        <w:drawing>
          <wp:inline distT="0" distB="0" distL="0" distR="0" wp14:anchorId="065B43AA" wp14:editId="2F6C3C07">
            <wp:extent cx="4657725" cy="2590280"/>
            <wp:effectExtent l="0" t="0" r="0" b="635"/>
            <wp:docPr id="56865128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51283" name="Imagen 1" descr="Interfaz de usuario gráfica, Aplicación, Word&#10;&#10;Descripción generada automáticamente"/>
                    <pic:cNvPicPr/>
                  </pic:nvPicPr>
                  <pic:blipFill rotWithShape="1">
                    <a:blip r:embed="rId17"/>
                    <a:srcRect l="67018" t="16220" r="16775" b="58259"/>
                    <a:stretch/>
                  </pic:blipFill>
                  <pic:spPr bwMode="auto">
                    <a:xfrm>
                      <a:off x="0" y="0"/>
                      <a:ext cx="4749450" cy="2641291"/>
                    </a:xfrm>
                    <a:prstGeom prst="rect">
                      <a:avLst/>
                    </a:prstGeom>
                    <a:ln>
                      <a:noFill/>
                    </a:ln>
                    <a:extLst>
                      <a:ext uri="{53640926-AAD7-44D8-BBD7-CCE9431645EC}">
                        <a14:shadowObscured xmlns:a14="http://schemas.microsoft.com/office/drawing/2010/main"/>
                      </a:ext>
                    </a:extLst>
                  </pic:spPr>
                </pic:pic>
              </a:graphicData>
            </a:graphic>
          </wp:inline>
        </w:drawing>
      </w:r>
    </w:p>
    <w:p w14:paraId="06AC3BF6" w14:textId="06D2E6D5" w:rsidR="00802EF4" w:rsidRPr="00183DF1" w:rsidRDefault="00D1680C" w:rsidP="00FE3D59">
      <w:pPr>
        <w:tabs>
          <w:tab w:val="left" w:pos="3118"/>
          <w:tab w:val="left" w:pos="3343"/>
        </w:tabs>
        <w:spacing w:line="360" w:lineRule="auto"/>
        <w:jc w:val="center"/>
        <w:rPr>
          <w:rFonts w:ascii="Palatino Linotype" w:eastAsia="Palatino Linotype" w:hAnsi="Palatino Linotype" w:cs="Palatino Linotype"/>
          <w:i/>
        </w:rPr>
      </w:pPr>
      <w:r w:rsidRPr="00183DF1">
        <w:rPr>
          <w:noProof/>
          <w14:ligatures w14:val="standardContextual"/>
        </w:rPr>
        <w:drawing>
          <wp:inline distT="0" distB="0" distL="0" distR="0" wp14:anchorId="40B0652B" wp14:editId="17DD825D">
            <wp:extent cx="4332656" cy="2529205"/>
            <wp:effectExtent l="0" t="0" r="0" b="4445"/>
            <wp:docPr id="1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51283" name="Imagen 1" descr="Interfaz de usuario gráfica, Aplicación, Word&#10;&#10;Descripción generada automáticamente"/>
                    <pic:cNvPicPr/>
                  </pic:nvPicPr>
                  <pic:blipFill rotWithShape="1">
                    <a:blip r:embed="rId17"/>
                    <a:srcRect l="67018" t="59494" r="16775" b="13718"/>
                    <a:stretch/>
                  </pic:blipFill>
                  <pic:spPr bwMode="auto">
                    <a:xfrm>
                      <a:off x="0" y="0"/>
                      <a:ext cx="4369783" cy="2550878"/>
                    </a:xfrm>
                    <a:prstGeom prst="rect">
                      <a:avLst/>
                    </a:prstGeom>
                    <a:ln>
                      <a:noFill/>
                    </a:ln>
                    <a:extLst>
                      <a:ext uri="{53640926-AAD7-44D8-BBD7-CCE9431645EC}">
                        <a14:shadowObscured xmlns:a14="http://schemas.microsoft.com/office/drawing/2010/main"/>
                      </a:ext>
                    </a:extLst>
                  </pic:spPr>
                </pic:pic>
              </a:graphicData>
            </a:graphic>
          </wp:inline>
        </w:drawing>
      </w:r>
    </w:p>
    <w:p w14:paraId="0042458A" w14:textId="77777777" w:rsidR="00802EF4" w:rsidRPr="00183DF1" w:rsidRDefault="00802EF4" w:rsidP="00FE3D59">
      <w:pPr>
        <w:tabs>
          <w:tab w:val="left" w:pos="709"/>
        </w:tabs>
        <w:spacing w:line="360" w:lineRule="auto"/>
        <w:jc w:val="both"/>
        <w:rPr>
          <w:rFonts w:ascii="Palatino Linotype" w:eastAsia="Palatino Linotype" w:hAnsi="Palatino Linotype" w:cs="Palatino Linotype"/>
          <w:bCs/>
        </w:rPr>
      </w:pPr>
    </w:p>
    <w:p w14:paraId="1D4E169B" w14:textId="644BD896" w:rsidR="00802EF4" w:rsidRPr="00183DF1" w:rsidRDefault="00811637" w:rsidP="00FE3D59">
      <w:pPr>
        <w:spacing w:line="360" w:lineRule="auto"/>
        <w:jc w:val="both"/>
        <w:rPr>
          <w:noProof/>
          <w14:ligatures w14:val="standardContextual"/>
        </w:rPr>
      </w:pPr>
      <w:r w:rsidRPr="00183DF1">
        <w:rPr>
          <w:rFonts w:ascii="Palatino Linotype" w:eastAsia="Palatino Linotype" w:hAnsi="Palatino Linotype" w:cs="Palatino Linotype"/>
          <w:b/>
          <w:i/>
        </w:rPr>
        <w:t>Anexo Uno.pdf:</w:t>
      </w:r>
      <w:r w:rsidRPr="00183DF1">
        <w:rPr>
          <w:rFonts w:ascii="Palatino Linotype" w:eastAsia="Palatino Linotype" w:hAnsi="Palatino Linotype" w:cs="Palatino Linotype"/>
          <w:i/>
        </w:rPr>
        <w:t xml:space="preserve"> </w:t>
      </w:r>
      <w:r w:rsidRPr="00183DF1">
        <w:rPr>
          <w:rFonts w:ascii="Palatino Linotype" w:eastAsia="Palatino Linotype" w:hAnsi="Palatino Linotype" w:cs="Palatino Linotype"/>
          <w:iCs/>
        </w:rPr>
        <w:t>Constante de tres páginas relativas a la comunicación de la Coordinación de Estudios Hacendarios y Asistencia Técnica dirigida a la Titular de la Unidad de Transparencia</w:t>
      </w:r>
      <w:r w:rsidR="00802EF4" w:rsidRPr="00183DF1">
        <w:rPr>
          <w:rFonts w:ascii="Palatino Linotype" w:eastAsia="Palatino Linotype" w:hAnsi="Palatino Linotype" w:cs="Palatino Linotype"/>
          <w:iCs/>
        </w:rPr>
        <w:t>.</w:t>
      </w:r>
      <w:r w:rsidR="00802EF4" w:rsidRPr="00183DF1">
        <w:rPr>
          <w:noProof/>
          <w14:ligatures w14:val="standardContextual"/>
        </w:rPr>
        <w:t xml:space="preserve"> </w:t>
      </w:r>
    </w:p>
    <w:p w14:paraId="198A1F37" w14:textId="57C5FF7D" w:rsidR="00811637" w:rsidRPr="00183DF1" w:rsidRDefault="00802EF4" w:rsidP="00FE3D59">
      <w:pPr>
        <w:spacing w:line="360" w:lineRule="auto"/>
        <w:jc w:val="center"/>
        <w:rPr>
          <w:rFonts w:ascii="Palatino Linotype" w:eastAsia="Palatino Linotype" w:hAnsi="Palatino Linotype" w:cs="Palatino Linotype"/>
          <w:iCs/>
        </w:rPr>
      </w:pPr>
      <w:r w:rsidRPr="00183DF1">
        <w:rPr>
          <w:noProof/>
          <w14:ligatures w14:val="standardContextual"/>
        </w:rPr>
        <w:lastRenderedPageBreak/>
        <w:drawing>
          <wp:inline distT="0" distB="0" distL="0" distR="0" wp14:anchorId="127F4DDB" wp14:editId="38DA8BF9">
            <wp:extent cx="4418755" cy="3095625"/>
            <wp:effectExtent l="0" t="0" r="1270" b="0"/>
            <wp:docPr id="670664301"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64301" name="Imagen 1" descr="Interfaz de usuario gráfica, Aplicación, Word&#10;&#10;Descripción generada automáticamente"/>
                    <pic:cNvPicPr/>
                  </pic:nvPicPr>
                  <pic:blipFill rotWithShape="1">
                    <a:blip r:embed="rId18"/>
                    <a:srcRect l="60520" t="28486" r="10372" b="18793"/>
                    <a:stretch/>
                  </pic:blipFill>
                  <pic:spPr bwMode="auto">
                    <a:xfrm>
                      <a:off x="0" y="0"/>
                      <a:ext cx="4438024" cy="3109124"/>
                    </a:xfrm>
                    <a:prstGeom prst="rect">
                      <a:avLst/>
                    </a:prstGeom>
                    <a:ln>
                      <a:noFill/>
                    </a:ln>
                    <a:extLst>
                      <a:ext uri="{53640926-AAD7-44D8-BBD7-CCE9431645EC}">
                        <a14:shadowObscured xmlns:a14="http://schemas.microsoft.com/office/drawing/2010/main"/>
                      </a:ext>
                    </a:extLst>
                  </pic:spPr>
                </pic:pic>
              </a:graphicData>
            </a:graphic>
          </wp:inline>
        </w:drawing>
      </w:r>
    </w:p>
    <w:p w14:paraId="5FFF8675" w14:textId="77777777" w:rsidR="00811637" w:rsidRPr="00183DF1" w:rsidRDefault="00811637" w:rsidP="00FE3D59">
      <w:pPr>
        <w:spacing w:line="360" w:lineRule="auto"/>
        <w:jc w:val="center"/>
        <w:rPr>
          <w:rFonts w:ascii="Palatino Linotype" w:eastAsia="Palatino Linotype" w:hAnsi="Palatino Linotype" w:cs="Palatino Linotype"/>
          <w:iCs/>
        </w:rPr>
      </w:pPr>
      <w:r w:rsidRPr="00183DF1">
        <w:rPr>
          <w:noProof/>
          <w14:ligatures w14:val="standardContextual"/>
        </w:rPr>
        <w:drawing>
          <wp:inline distT="0" distB="0" distL="0" distR="0" wp14:anchorId="61478A0D" wp14:editId="12CAB2B7">
            <wp:extent cx="4143375" cy="2438673"/>
            <wp:effectExtent l="0" t="0" r="0" b="0"/>
            <wp:docPr id="214367379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73796" name="Imagen 1" descr="Interfaz de usuario gráfica, Texto, Aplicación&#10;&#10;Descripción generada automáticamente"/>
                    <pic:cNvPicPr/>
                  </pic:nvPicPr>
                  <pic:blipFill rotWithShape="1">
                    <a:blip r:embed="rId19"/>
                    <a:srcRect l="61343" t="17010" r="9877" b="39198"/>
                    <a:stretch/>
                  </pic:blipFill>
                  <pic:spPr bwMode="auto">
                    <a:xfrm>
                      <a:off x="0" y="0"/>
                      <a:ext cx="4143375" cy="2438673"/>
                    </a:xfrm>
                    <a:prstGeom prst="rect">
                      <a:avLst/>
                    </a:prstGeom>
                    <a:ln>
                      <a:noFill/>
                    </a:ln>
                    <a:extLst>
                      <a:ext uri="{53640926-AAD7-44D8-BBD7-CCE9431645EC}">
                        <a14:shadowObscured xmlns:a14="http://schemas.microsoft.com/office/drawing/2010/main"/>
                      </a:ext>
                    </a:extLst>
                  </pic:spPr>
                </pic:pic>
              </a:graphicData>
            </a:graphic>
          </wp:inline>
        </w:drawing>
      </w:r>
    </w:p>
    <w:p w14:paraId="500BEAFE" w14:textId="77777777" w:rsidR="00811637" w:rsidRPr="00183DF1" w:rsidRDefault="00811637" w:rsidP="00FE3D59">
      <w:pPr>
        <w:spacing w:line="360" w:lineRule="auto"/>
        <w:jc w:val="both"/>
        <w:rPr>
          <w:rFonts w:ascii="Palatino Linotype" w:eastAsia="Palatino Linotype" w:hAnsi="Palatino Linotype" w:cs="Palatino Linotype"/>
          <w:iCs/>
        </w:rPr>
      </w:pPr>
      <w:r w:rsidRPr="00183DF1">
        <w:rPr>
          <w:rFonts w:ascii="Palatino Linotype" w:eastAsia="Palatino Linotype" w:hAnsi="Palatino Linotype" w:cs="Palatino Linotype"/>
          <w:b/>
          <w:i/>
        </w:rPr>
        <w:t>Anexo Dos.pdf</w:t>
      </w:r>
      <w:r w:rsidRPr="00183DF1">
        <w:rPr>
          <w:rFonts w:ascii="Palatino Linotype" w:eastAsia="Palatino Linotype" w:hAnsi="Palatino Linotype" w:cs="Palatino Linotype"/>
          <w:b/>
          <w:iCs/>
        </w:rPr>
        <w:t xml:space="preserve">: </w:t>
      </w:r>
      <w:r w:rsidRPr="00183DF1">
        <w:rPr>
          <w:rFonts w:ascii="Palatino Linotype" w:eastAsia="Palatino Linotype" w:hAnsi="Palatino Linotype" w:cs="Palatino Linotype"/>
          <w:iCs/>
        </w:rPr>
        <w:t>Relativa al Acta de Reunión de Conclusiones del Comité Dictaminador del Reconocimiento al Esfuerzo Hacendario Municipal “José María Morelos y Pavón 2022”.</w:t>
      </w:r>
    </w:p>
    <w:p w14:paraId="388CA7DE" w14:textId="50205CB7" w:rsidR="006B63A0" w:rsidRPr="00183DF1" w:rsidRDefault="006B63A0" w:rsidP="00FE3D59">
      <w:pPr>
        <w:spacing w:line="360" w:lineRule="auto"/>
        <w:jc w:val="center"/>
        <w:rPr>
          <w:rFonts w:ascii="Palatino Linotype" w:eastAsia="Palatino Linotype" w:hAnsi="Palatino Linotype" w:cs="Palatino Linotype"/>
          <w:iCs/>
        </w:rPr>
      </w:pPr>
      <w:r w:rsidRPr="00183DF1">
        <w:rPr>
          <w:noProof/>
          <w14:ligatures w14:val="standardContextual"/>
        </w:rPr>
        <w:lastRenderedPageBreak/>
        <w:drawing>
          <wp:inline distT="0" distB="0" distL="0" distR="0" wp14:anchorId="0491AC54" wp14:editId="42A03AC3">
            <wp:extent cx="3823819" cy="5168265"/>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6583" t="16350" r="3342" b="11391"/>
                    <a:stretch/>
                  </pic:blipFill>
                  <pic:spPr bwMode="auto">
                    <a:xfrm>
                      <a:off x="0" y="0"/>
                      <a:ext cx="3824620" cy="5169347"/>
                    </a:xfrm>
                    <a:prstGeom prst="rect">
                      <a:avLst/>
                    </a:prstGeom>
                    <a:ln>
                      <a:noFill/>
                    </a:ln>
                    <a:extLst>
                      <a:ext uri="{53640926-AAD7-44D8-BBD7-CCE9431645EC}">
                        <a14:shadowObscured xmlns:a14="http://schemas.microsoft.com/office/drawing/2010/main"/>
                      </a:ext>
                    </a:extLst>
                  </pic:spPr>
                </pic:pic>
              </a:graphicData>
            </a:graphic>
          </wp:inline>
        </w:drawing>
      </w:r>
    </w:p>
    <w:p w14:paraId="68D60FF7" w14:textId="0CBC20B2" w:rsidR="00811637" w:rsidRPr="00183DF1" w:rsidRDefault="006B63A0" w:rsidP="00FE3D59">
      <w:pPr>
        <w:spacing w:line="360" w:lineRule="auto"/>
        <w:jc w:val="center"/>
        <w:rPr>
          <w:rFonts w:ascii="Palatino Linotype" w:eastAsia="Palatino Linotype" w:hAnsi="Palatino Linotype" w:cs="Palatino Linotype"/>
          <w:i/>
        </w:rPr>
      </w:pPr>
      <w:r w:rsidRPr="00183DF1">
        <w:rPr>
          <w:noProof/>
          <w14:ligatures w14:val="standardContextual"/>
        </w:rPr>
        <w:lastRenderedPageBreak/>
        <w:drawing>
          <wp:inline distT="0" distB="0" distL="0" distR="0" wp14:anchorId="283F0756" wp14:editId="20B31A7B">
            <wp:extent cx="4102873" cy="6814185"/>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0291" t="14887" r="6364" b="12213"/>
                    <a:stretch/>
                  </pic:blipFill>
                  <pic:spPr bwMode="auto">
                    <a:xfrm>
                      <a:off x="0" y="0"/>
                      <a:ext cx="4119256" cy="6841394"/>
                    </a:xfrm>
                    <a:prstGeom prst="rect">
                      <a:avLst/>
                    </a:prstGeom>
                    <a:ln>
                      <a:noFill/>
                    </a:ln>
                    <a:extLst>
                      <a:ext uri="{53640926-AAD7-44D8-BBD7-CCE9431645EC}">
                        <a14:shadowObscured xmlns:a14="http://schemas.microsoft.com/office/drawing/2010/main"/>
                      </a:ext>
                    </a:extLst>
                  </pic:spPr>
                </pic:pic>
              </a:graphicData>
            </a:graphic>
          </wp:inline>
        </w:drawing>
      </w:r>
    </w:p>
    <w:p w14:paraId="4DB1ADF3" w14:textId="1136569D" w:rsidR="006B63A0" w:rsidRPr="00183DF1" w:rsidRDefault="006B63A0" w:rsidP="00FE3D59">
      <w:pPr>
        <w:spacing w:line="360" w:lineRule="auto"/>
        <w:jc w:val="center"/>
        <w:rPr>
          <w:rFonts w:ascii="Palatino Linotype" w:eastAsia="Palatino Linotype" w:hAnsi="Palatino Linotype" w:cs="Palatino Linotype"/>
          <w:i/>
        </w:rPr>
      </w:pPr>
      <w:r w:rsidRPr="00183DF1">
        <w:rPr>
          <w:noProof/>
          <w14:ligatures w14:val="standardContextual"/>
        </w:rPr>
        <w:lastRenderedPageBreak/>
        <w:drawing>
          <wp:inline distT="0" distB="0" distL="0" distR="0" wp14:anchorId="6CA59103" wp14:editId="7B1D6FEB">
            <wp:extent cx="5252827" cy="5987332"/>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4661" t="22208" r="2935" b="12137"/>
                    <a:stretch/>
                  </pic:blipFill>
                  <pic:spPr bwMode="auto">
                    <a:xfrm>
                      <a:off x="0" y="0"/>
                      <a:ext cx="5272270" cy="6009494"/>
                    </a:xfrm>
                    <a:prstGeom prst="rect">
                      <a:avLst/>
                    </a:prstGeom>
                    <a:ln>
                      <a:noFill/>
                    </a:ln>
                    <a:extLst>
                      <a:ext uri="{53640926-AAD7-44D8-BBD7-CCE9431645EC}">
                        <a14:shadowObscured xmlns:a14="http://schemas.microsoft.com/office/drawing/2010/main"/>
                      </a:ext>
                    </a:extLst>
                  </pic:spPr>
                </pic:pic>
              </a:graphicData>
            </a:graphic>
          </wp:inline>
        </w:drawing>
      </w:r>
    </w:p>
    <w:p w14:paraId="7C0B1404" w14:textId="77777777" w:rsidR="00811637" w:rsidRPr="00183DF1" w:rsidRDefault="00811637" w:rsidP="00FE3D59">
      <w:pPr>
        <w:spacing w:line="360" w:lineRule="auto"/>
        <w:jc w:val="both"/>
        <w:rPr>
          <w:rFonts w:ascii="Palatino Linotype" w:eastAsia="Palatino Linotype" w:hAnsi="Palatino Linotype" w:cs="Palatino Linotype"/>
          <w:i/>
        </w:rPr>
      </w:pPr>
    </w:p>
    <w:p w14:paraId="772F7249" w14:textId="77777777" w:rsidR="00811637" w:rsidRPr="00183DF1" w:rsidRDefault="00811637" w:rsidP="00FE3D59">
      <w:pPr>
        <w:spacing w:line="360" w:lineRule="auto"/>
        <w:jc w:val="both"/>
        <w:rPr>
          <w:rFonts w:ascii="Palatino Linotype" w:eastAsia="Palatino Linotype" w:hAnsi="Palatino Linotype" w:cs="Palatino Linotype"/>
          <w:iCs/>
        </w:rPr>
      </w:pPr>
      <w:r w:rsidRPr="00183DF1">
        <w:rPr>
          <w:rFonts w:ascii="Palatino Linotype" w:eastAsia="Palatino Linotype" w:hAnsi="Palatino Linotype" w:cs="Palatino Linotype"/>
          <w:b/>
          <w:i/>
        </w:rPr>
        <w:t>Anexo Tres.pdf:</w:t>
      </w:r>
      <w:r w:rsidRPr="00183DF1">
        <w:rPr>
          <w:rFonts w:ascii="Palatino Linotype" w:eastAsia="Palatino Linotype" w:hAnsi="Palatino Linotype" w:cs="Palatino Linotype"/>
          <w:iCs/>
        </w:rPr>
        <w:t xml:space="preserve"> Contiene el “Acuerdo de Inexistencia de Información de la Solicitud con número de folio 00105/IHAEM/IP/2022” </w:t>
      </w:r>
    </w:p>
    <w:p w14:paraId="6A021410" w14:textId="677A40C8" w:rsidR="00811637" w:rsidRPr="00183DF1" w:rsidRDefault="00811637" w:rsidP="00FE3D59">
      <w:pPr>
        <w:spacing w:line="360" w:lineRule="auto"/>
        <w:rPr>
          <w:rFonts w:ascii="Palatino Linotype" w:eastAsia="Palatino Linotype" w:hAnsi="Palatino Linotype" w:cs="Palatino Linotype"/>
          <w:i/>
        </w:rPr>
      </w:pPr>
      <w:r w:rsidRPr="00183DF1">
        <w:rPr>
          <w:noProof/>
          <w14:ligatures w14:val="standardContextual"/>
        </w:rPr>
        <w:lastRenderedPageBreak/>
        <w:drawing>
          <wp:inline distT="0" distB="0" distL="0" distR="0" wp14:anchorId="35968A97" wp14:editId="263BA91C">
            <wp:extent cx="5215869" cy="3021496"/>
            <wp:effectExtent l="0" t="0" r="4445" b="7620"/>
            <wp:docPr id="41791850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18506" name="Imagen 1" descr="Interfaz de usuario gráfica, Aplicación, Word&#10;&#10;Descripción generada automáticamente"/>
                    <pic:cNvPicPr/>
                  </pic:nvPicPr>
                  <pic:blipFill rotWithShape="1">
                    <a:blip r:embed="rId23">
                      <a:extLst>
                        <a:ext uri="{28A0092B-C50C-407E-A947-70E740481C1C}">
                          <a14:useLocalDpi xmlns:a14="http://schemas.microsoft.com/office/drawing/2010/main" val="0"/>
                        </a:ext>
                      </a:extLst>
                    </a:blip>
                    <a:srcRect l="56737" t="19133" r="7082" b="31548"/>
                    <a:stretch/>
                  </pic:blipFill>
                  <pic:spPr bwMode="auto">
                    <a:xfrm>
                      <a:off x="0" y="0"/>
                      <a:ext cx="5237777" cy="3034187"/>
                    </a:xfrm>
                    <a:prstGeom prst="rect">
                      <a:avLst/>
                    </a:prstGeom>
                    <a:ln>
                      <a:noFill/>
                    </a:ln>
                    <a:extLst>
                      <a:ext uri="{53640926-AAD7-44D8-BBD7-CCE9431645EC}">
                        <a14:shadowObscured xmlns:a14="http://schemas.microsoft.com/office/drawing/2010/main"/>
                      </a:ext>
                    </a:extLst>
                  </pic:spPr>
                </pic:pic>
              </a:graphicData>
            </a:graphic>
          </wp:inline>
        </w:drawing>
      </w:r>
    </w:p>
    <w:p w14:paraId="272ABC4F" w14:textId="6CC89EA0" w:rsidR="00811637" w:rsidRPr="00183DF1" w:rsidRDefault="00811637" w:rsidP="00FE3D59">
      <w:pPr>
        <w:spacing w:line="360" w:lineRule="auto"/>
        <w:rPr>
          <w:rFonts w:ascii="Palatino Linotype" w:eastAsia="Palatino Linotype" w:hAnsi="Palatino Linotype" w:cs="Palatino Linotype"/>
          <w:b/>
          <w:iCs/>
        </w:rPr>
      </w:pPr>
      <w:r w:rsidRPr="00183DF1">
        <w:rPr>
          <w:rFonts w:ascii="Palatino Linotype" w:eastAsia="Palatino Linotype" w:hAnsi="Palatino Linotype" w:cs="Palatino Linotype"/>
          <w:b/>
          <w:i/>
        </w:rPr>
        <w:t xml:space="preserve">Anexo Cuatro.pdf: </w:t>
      </w:r>
    </w:p>
    <w:p w14:paraId="2D86D9C6" w14:textId="77777777" w:rsidR="00811637" w:rsidRPr="00183DF1" w:rsidRDefault="00811637" w:rsidP="00FE3D59">
      <w:pPr>
        <w:spacing w:line="360" w:lineRule="auto"/>
        <w:jc w:val="center"/>
        <w:rPr>
          <w:rFonts w:ascii="Palatino Linotype" w:eastAsia="Palatino Linotype" w:hAnsi="Palatino Linotype" w:cs="Palatino Linotype"/>
          <w:i/>
        </w:rPr>
      </w:pPr>
      <w:r w:rsidRPr="00183DF1">
        <w:rPr>
          <w:noProof/>
          <w14:ligatures w14:val="standardContextual"/>
        </w:rPr>
        <w:drawing>
          <wp:inline distT="0" distB="0" distL="0" distR="0" wp14:anchorId="660AA38D" wp14:editId="2C1785A1">
            <wp:extent cx="4245408" cy="3388904"/>
            <wp:effectExtent l="0" t="0" r="3175" b="2540"/>
            <wp:docPr id="124845851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58519" name="Imagen 1" descr="Interfaz de usuario gráfica, Aplicación, Word&#10;&#10;Descripción generada automáticamente"/>
                    <pic:cNvPicPr/>
                  </pic:nvPicPr>
                  <pic:blipFill rotWithShape="1">
                    <a:blip r:embed="rId24"/>
                    <a:srcRect l="65238" t="16461" r="15103" b="40668"/>
                    <a:stretch/>
                  </pic:blipFill>
                  <pic:spPr bwMode="auto">
                    <a:xfrm>
                      <a:off x="0" y="0"/>
                      <a:ext cx="4300301" cy="3432722"/>
                    </a:xfrm>
                    <a:prstGeom prst="rect">
                      <a:avLst/>
                    </a:prstGeom>
                    <a:ln>
                      <a:noFill/>
                    </a:ln>
                    <a:extLst>
                      <a:ext uri="{53640926-AAD7-44D8-BBD7-CCE9431645EC}">
                        <a14:shadowObscured xmlns:a14="http://schemas.microsoft.com/office/drawing/2010/main"/>
                      </a:ext>
                    </a:extLst>
                  </pic:spPr>
                </pic:pic>
              </a:graphicData>
            </a:graphic>
          </wp:inline>
        </w:drawing>
      </w:r>
    </w:p>
    <w:p w14:paraId="3FCB4299" w14:textId="276E41CA" w:rsidR="00811637" w:rsidRPr="00183DF1" w:rsidRDefault="006B63A0" w:rsidP="00FE3D59">
      <w:pPr>
        <w:tabs>
          <w:tab w:val="left" w:pos="3118"/>
        </w:tabs>
        <w:spacing w:line="360" w:lineRule="auto"/>
        <w:jc w:val="center"/>
        <w:rPr>
          <w:rFonts w:ascii="Palatino Linotype" w:eastAsia="Palatino Linotype" w:hAnsi="Palatino Linotype" w:cs="Palatino Linotype"/>
          <w:i/>
        </w:rPr>
      </w:pPr>
      <w:r w:rsidRPr="00183DF1">
        <w:rPr>
          <w:noProof/>
          <w14:ligatures w14:val="standardContextual"/>
        </w:rPr>
        <w:lastRenderedPageBreak/>
        <w:drawing>
          <wp:inline distT="0" distB="0" distL="0" distR="0" wp14:anchorId="4BDEA9A4" wp14:editId="56B09AC1">
            <wp:extent cx="4898004" cy="40669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6208" t="21943" r="1505" b="30805"/>
                    <a:stretch/>
                  </pic:blipFill>
                  <pic:spPr bwMode="auto">
                    <a:xfrm>
                      <a:off x="0" y="0"/>
                      <a:ext cx="4905433" cy="4073089"/>
                    </a:xfrm>
                    <a:prstGeom prst="rect">
                      <a:avLst/>
                    </a:prstGeom>
                    <a:ln>
                      <a:noFill/>
                    </a:ln>
                    <a:extLst>
                      <a:ext uri="{53640926-AAD7-44D8-BBD7-CCE9431645EC}">
                        <a14:shadowObscured xmlns:a14="http://schemas.microsoft.com/office/drawing/2010/main"/>
                      </a:ext>
                    </a:extLst>
                  </pic:spPr>
                </pic:pic>
              </a:graphicData>
            </a:graphic>
          </wp:inline>
        </w:drawing>
      </w:r>
    </w:p>
    <w:p w14:paraId="7D14631E" w14:textId="31B28D4A" w:rsidR="002251A5" w:rsidRPr="00183DF1" w:rsidRDefault="002251A5" w:rsidP="00FE3D59">
      <w:pPr>
        <w:tabs>
          <w:tab w:val="left" w:pos="3118"/>
        </w:tabs>
        <w:spacing w:line="360" w:lineRule="auto"/>
        <w:jc w:val="both"/>
        <w:rPr>
          <w:rFonts w:ascii="Palatino Linotype" w:eastAsia="Palatino Linotype" w:hAnsi="Palatino Linotype" w:cs="Palatino Linotype"/>
        </w:rPr>
      </w:pPr>
      <w:r w:rsidRPr="00183DF1">
        <w:rPr>
          <w:rFonts w:ascii="Palatino Linotype" w:eastAsia="Palatino Linotype" w:hAnsi="Palatino Linotype" w:cs="Palatino Linotype"/>
        </w:rPr>
        <w:t xml:space="preserve">Ahora bien, en el Informe Justificado </w:t>
      </w:r>
      <w:r w:rsidR="00F007DA" w:rsidRPr="00183DF1">
        <w:rPr>
          <w:rFonts w:ascii="Palatino Linotype" w:eastAsia="Palatino Linotype" w:hAnsi="Palatino Linotype" w:cs="Palatino Linotype"/>
        </w:rPr>
        <w:t>reiteró</w:t>
      </w:r>
      <w:r w:rsidR="003F5AE0" w:rsidRPr="00183DF1">
        <w:rPr>
          <w:rFonts w:ascii="Palatino Linotype" w:eastAsia="Palatino Linotype" w:hAnsi="Palatino Linotype" w:cs="Palatino Linotype"/>
        </w:rPr>
        <w:t xml:space="preserve"> su respuesta y </w:t>
      </w:r>
      <w:r w:rsidRPr="00183DF1">
        <w:rPr>
          <w:rFonts w:ascii="Palatino Linotype" w:eastAsia="Palatino Linotype" w:hAnsi="Palatino Linotype" w:cs="Palatino Linotype"/>
        </w:rPr>
        <w:t>expuso:</w:t>
      </w:r>
    </w:p>
    <w:p w14:paraId="6AC594FE" w14:textId="0E453F4D" w:rsidR="002251A5" w:rsidRPr="00183DF1" w:rsidRDefault="003F5AE0" w:rsidP="00FE3D59">
      <w:pPr>
        <w:tabs>
          <w:tab w:val="left" w:pos="3118"/>
        </w:tabs>
        <w:spacing w:line="360" w:lineRule="auto"/>
        <w:jc w:val="center"/>
        <w:rPr>
          <w:rFonts w:ascii="Palatino Linotype" w:eastAsia="Palatino Linotype" w:hAnsi="Palatino Linotype" w:cs="Palatino Linotype"/>
        </w:rPr>
      </w:pPr>
      <w:r w:rsidRPr="00183DF1">
        <w:rPr>
          <w:noProof/>
          <w14:ligatures w14:val="standardContextual"/>
        </w:rPr>
        <w:drawing>
          <wp:inline distT="0" distB="0" distL="0" distR="0" wp14:anchorId="119A2938" wp14:editId="296FE494">
            <wp:extent cx="5239910" cy="227699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8689" t="45402" r="4788" b="34109"/>
                    <a:stretch/>
                  </pic:blipFill>
                  <pic:spPr bwMode="auto">
                    <a:xfrm>
                      <a:off x="0" y="0"/>
                      <a:ext cx="5272282" cy="2291062"/>
                    </a:xfrm>
                    <a:prstGeom prst="rect">
                      <a:avLst/>
                    </a:prstGeom>
                    <a:ln>
                      <a:noFill/>
                    </a:ln>
                    <a:extLst>
                      <a:ext uri="{53640926-AAD7-44D8-BBD7-CCE9431645EC}">
                        <a14:shadowObscured xmlns:a14="http://schemas.microsoft.com/office/drawing/2010/main"/>
                      </a:ext>
                    </a:extLst>
                  </pic:spPr>
                </pic:pic>
              </a:graphicData>
            </a:graphic>
          </wp:inline>
        </w:drawing>
      </w:r>
    </w:p>
    <w:p w14:paraId="52889C36" w14:textId="3946E26B" w:rsidR="00811637" w:rsidRPr="00183DF1" w:rsidRDefault="003F5AE0" w:rsidP="00FE3D59">
      <w:pPr>
        <w:tabs>
          <w:tab w:val="left" w:pos="6349"/>
        </w:tabs>
        <w:spacing w:line="360" w:lineRule="auto"/>
        <w:jc w:val="center"/>
        <w:rPr>
          <w:rFonts w:ascii="Palatino Linotype" w:eastAsia="Palatino Linotype" w:hAnsi="Palatino Linotype" w:cs="Palatino Linotype"/>
          <w:iCs/>
        </w:rPr>
      </w:pPr>
      <w:r w:rsidRPr="00183DF1">
        <w:rPr>
          <w:noProof/>
          <w14:ligatures w14:val="standardContextual"/>
        </w:rPr>
        <w:lastRenderedPageBreak/>
        <w:drawing>
          <wp:inline distT="0" distB="0" distL="0" distR="0" wp14:anchorId="6F68FC8F" wp14:editId="057EE6B7">
            <wp:extent cx="4971237" cy="6162261"/>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8780" t="31726" r="4856" b="10181"/>
                    <a:stretch/>
                  </pic:blipFill>
                  <pic:spPr bwMode="auto">
                    <a:xfrm>
                      <a:off x="0" y="0"/>
                      <a:ext cx="4991481" cy="6187355"/>
                    </a:xfrm>
                    <a:prstGeom prst="rect">
                      <a:avLst/>
                    </a:prstGeom>
                    <a:ln>
                      <a:noFill/>
                    </a:ln>
                    <a:extLst>
                      <a:ext uri="{53640926-AAD7-44D8-BBD7-CCE9431645EC}">
                        <a14:shadowObscured xmlns:a14="http://schemas.microsoft.com/office/drawing/2010/main"/>
                      </a:ext>
                    </a:extLst>
                  </pic:spPr>
                </pic:pic>
              </a:graphicData>
            </a:graphic>
          </wp:inline>
        </w:drawing>
      </w:r>
    </w:p>
    <w:p w14:paraId="7B33D2C9" w14:textId="067E0805" w:rsidR="00B77964" w:rsidRPr="00183DF1" w:rsidRDefault="003F5AE0"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t>De las constancias podemos concluir:</w:t>
      </w:r>
    </w:p>
    <w:p w14:paraId="0DD5EDFA" w14:textId="0FD6530F" w:rsidR="003F5AE0" w:rsidRPr="00183DF1" w:rsidRDefault="003F5AE0" w:rsidP="00FE3D59">
      <w:pPr>
        <w:pStyle w:val="Prrafodelista"/>
        <w:numPr>
          <w:ilvl w:val="0"/>
          <w:numId w:val="12"/>
        </w:numPr>
        <w:spacing w:line="360" w:lineRule="auto"/>
        <w:ind w:right="51"/>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t xml:space="preserve">Que el Sujeto Obligado </w:t>
      </w:r>
      <w:r w:rsidR="00794BF6" w:rsidRPr="00183DF1">
        <w:rPr>
          <w:rFonts w:ascii="Palatino Linotype" w:eastAsia="Palatino Linotype" w:hAnsi="Palatino Linotype" w:cs="Palatino Linotype"/>
          <w:kern w:val="2"/>
          <w:lang w:eastAsia="en-US"/>
          <w14:ligatures w14:val="standardContextual"/>
        </w:rPr>
        <w:t>se reconoció</w:t>
      </w:r>
      <w:r w:rsidRPr="00183DF1">
        <w:rPr>
          <w:rFonts w:ascii="Palatino Linotype" w:eastAsia="Palatino Linotype" w:hAnsi="Palatino Linotype" w:cs="Palatino Linotype"/>
          <w:kern w:val="2"/>
          <w:lang w:eastAsia="en-US"/>
          <w14:ligatures w14:val="standardContextual"/>
        </w:rPr>
        <w:t xml:space="preserve"> competente para conocer de la solicitud.</w:t>
      </w:r>
    </w:p>
    <w:p w14:paraId="63174864" w14:textId="6C02657F" w:rsidR="003F5AE0" w:rsidRPr="00183DF1" w:rsidRDefault="003F5AE0"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lastRenderedPageBreak/>
        <w:t>•</w:t>
      </w:r>
      <w:r w:rsidRPr="00183DF1">
        <w:rPr>
          <w:rFonts w:ascii="Palatino Linotype" w:eastAsia="Palatino Linotype" w:hAnsi="Palatino Linotype" w:cs="Palatino Linotype"/>
          <w:kern w:val="2"/>
          <w:lang w:eastAsia="en-US"/>
          <w14:ligatures w14:val="standardContextual"/>
        </w:rPr>
        <w:tab/>
        <w:t>Que el veintinueve de septiembre se llevó a cabo vía zoom la reunión de conclusiones del Comité dictaminador, y que en el punto 3 se estableció como puntaje obtenido por el Municipio de Metepec es 4 puntos.</w:t>
      </w:r>
    </w:p>
    <w:p w14:paraId="38C4C5C6" w14:textId="77777777" w:rsidR="00007218" w:rsidRPr="00183DF1" w:rsidRDefault="003F5AE0"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t>•</w:t>
      </w:r>
      <w:r w:rsidRPr="00183DF1">
        <w:rPr>
          <w:rFonts w:ascii="Palatino Linotype" w:eastAsia="Palatino Linotype" w:hAnsi="Palatino Linotype" w:cs="Palatino Linotype"/>
          <w:kern w:val="2"/>
          <w:lang w:eastAsia="en-US"/>
          <w14:ligatures w14:val="standardContextual"/>
        </w:rPr>
        <w:tab/>
      </w:r>
      <w:r w:rsidR="00007218" w:rsidRPr="00183DF1">
        <w:rPr>
          <w:rFonts w:ascii="Palatino Linotype" w:eastAsia="Palatino Linotype" w:hAnsi="Palatino Linotype" w:cs="Palatino Linotype"/>
          <w:kern w:val="2"/>
          <w:lang w:eastAsia="en-US"/>
          <w14:ligatures w14:val="standardContextual"/>
        </w:rPr>
        <w:t>Que ante la solicitud de información planteada se convocó al Comité de Transparencia, para efecto de emitir el</w:t>
      </w:r>
      <w:r w:rsidRPr="00183DF1">
        <w:rPr>
          <w:rFonts w:ascii="Palatino Linotype" w:eastAsia="Palatino Linotype" w:hAnsi="Palatino Linotype" w:cs="Palatino Linotype"/>
          <w:kern w:val="2"/>
          <w:lang w:eastAsia="en-US"/>
          <w14:ligatures w14:val="standardContextual"/>
        </w:rPr>
        <w:t xml:space="preserve"> </w:t>
      </w:r>
      <w:r w:rsidRPr="00183DF1">
        <w:rPr>
          <w:rFonts w:ascii="Palatino Linotype" w:eastAsia="Palatino Linotype" w:hAnsi="Palatino Linotype" w:cs="Palatino Linotype"/>
          <w:b/>
          <w:bCs/>
          <w:kern w:val="2"/>
          <w:lang w:eastAsia="en-US"/>
          <w14:ligatures w14:val="standardContextual"/>
        </w:rPr>
        <w:t>Acuerdo de inexistencia</w:t>
      </w:r>
      <w:r w:rsidRPr="00183DF1">
        <w:rPr>
          <w:rFonts w:ascii="Palatino Linotype" w:eastAsia="Palatino Linotype" w:hAnsi="Palatino Linotype" w:cs="Palatino Linotype"/>
          <w:kern w:val="2"/>
          <w:lang w:eastAsia="en-US"/>
          <w14:ligatures w14:val="standardContextual"/>
        </w:rPr>
        <w:t xml:space="preserve"> </w:t>
      </w:r>
      <w:r w:rsidR="00007218" w:rsidRPr="00183DF1">
        <w:rPr>
          <w:rFonts w:ascii="Palatino Linotype" w:eastAsia="Palatino Linotype" w:hAnsi="Palatino Linotype" w:cs="Palatino Linotype"/>
          <w:kern w:val="2"/>
          <w:lang w:eastAsia="en-US"/>
          <w14:ligatures w14:val="standardContextual"/>
        </w:rPr>
        <w:t xml:space="preserve">respecto </w:t>
      </w:r>
      <w:r w:rsidRPr="00183DF1">
        <w:rPr>
          <w:rFonts w:ascii="Palatino Linotype" w:eastAsia="Palatino Linotype" w:hAnsi="Palatino Linotype" w:cs="Palatino Linotype"/>
          <w:kern w:val="2"/>
          <w:lang w:eastAsia="en-US"/>
          <w14:ligatures w14:val="standardContextual"/>
        </w:rPr>
        <w:t>de las documentales para obtener la mención especial de reconocimiento al esfuerzo hacendario</w:t>
      </w:r>
      <w:r w:rsidR="00007218" w:rsidRPr="00183DF1">
        <w:rPr>
          <w:rFonts w:ascii="Palatino Linotype" w:eastAsia="Palatino Linotype" w:hAnsi="Palatino Linotype" w:cs="Palatino Linotype"/>
          <w:kern w:val="2"/>
          <w:lang w:eastAsia="en-US"/>
          <w14:ligatures w14:val="standardContextual"/>
        </w:rPr>
        <w:t>.</w:t>
      </w:r>
    </w:p>
    <w:p w14:paraId="715962E2" w14:textId="2180BC31" w:rsidR="00007218" w:rsidRPr="00183DF1" w:rsidRDefault="00007218" w:rsidP="00FE3D59">
      <w:pPr>
        <w:pStyle w:val="Prrafodelista"/>
        <w:numPr>
          <w:ilvl w:val="0"/>
          <w:numId w:val="12"/>
        </w:numPr>
        <w:spacing w:line="360" w:lineRule="auto"/>
        <w:ind w:left="0" w:right="51" w:firstLine="0"/>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t xml:space="preserve">Que </w:t>
      </w:r>
      <w:r w:rsidR="00794BF6" w:rsidRPr="00183DF1">
        <w:rPr>
          <w:rFonts w:ascii="Palatino Linotype" w:eastAsia="Palatino Linotype" w:hAnsi="Palatino Linotype" w:cs="Palatino Linotype"/>
          <w:kern w:val="2"/>
          <w:lang w:eastAsia="en-US"/>
          <w14:ligatures w14:val="standardContextual"/>
        </w:rPr>
        <w:t xml:space="preserve">según el Sujeto Obligado </w:t>
      </w:r>
      <w:r w:rsidRPr="00183DF1">
        <w:rPr>
          <w:rFonts w:ascii="Palatino Linotype" w:eastAsia="Palatino Linotype" w:hAnsi="Palatino Linotype" w:cs="Palatino Linotype"/>
          <w:kern w:val="2"/>
          <w:lang w:eastAsia="en-US"/>
          <w14:ligatures w14:val="standardContextual"/>
        </w:rPr>
        <w:t xml:space="preserve">en ninguno de los apartados de la Convocatoria, queda expresado que la información entregada por los municipios quedara a </w:t>
      </w:r>
      <w:r w:rsidR="00794BF6" w:rsidRPr="00183DF1">
        <w:rPr>
          <w:rFonts w:ascii="Palatino Linotype" w:eastAsia="Palatino Linotype" w:hAnsi="Palatino Linotype" w:cs="Palatino Linotype"/>
          <w:kern w:val="2"/>
          <w:lang w:eastAsia="en-US"/>
          <w14:ligatures w14:val="standardContextual"/>
        </w:rPr>
        <w:t xml:space="preserve">su </w:t>
      </w:r>
      <w:r w:rsidRPr="00183DF1">
        <w:rPr>
          <w:rFonts w:ascii="Palatino Linotype" w:eastAsia="Palatino Linotype" w:hAnsi="Palatino Linotype" w:cs="Palatino Linotype"/>
          <w:kern w:val="2"/>
          <w:lang w:eastAsia="en-US"/>
          <w14:ligatures w14:val="standardContextual"/>
        </w:rPr>
        <w:t>disposición para usufructo o publicación.</w:t>
      </w:r>
    </w:p>
    <w:p w14:paraId="6BB5A475" w14:textId="1155A960" w:rsidR="00A31AD8" w:rsidRPr="00183DF1" w:rsidRDefault="00007218" w:rsidP="00FE3D59">
      <w:pPr>
        <w:pStyle w:val="Prrafodelista"/>
        <w:numPr>
          <w:ilvl w:val="0"/>
          <w:numId w:val="12"/>
        </w:numPr>
        <w:spacing w:line="360" w:lineRule="auto"/>
        <w:ind w:left="0" w:right="51" w:firstLine="0"/>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t xml:space="preserve">Que en el Acta de la Reunión de Conclusión del Comité Dictaminador, se precisan las calificaciones </w:t>
      </w:r>
      <w:r w:rsidR="00A31AD8" w:rsidRPr="00183DF1">
        <w:rPr>
          <w:rFonts w:ascii="Palatino Linotype" w:eastAsia="Palatino Linotype" w:hAnsi="Palatino Linotype" w:cs="Palatino Linotype"/>
          <w:kern w:val="2"/>
          <w:lang w:eastAsia="en-US"/>
          <w14:ligatures w14:val="standardContextual"/>
        </w:rPr>
        <w:t>obtenidas de los primeros lugares, así como el puntaje obtenido por los municipios acreedores a menciones especiales en cada uno de los diez componentes</w:t>
      </w:r>
      <w:r w:rsidR="00F007DA" w:rsidRPr="00183DF1">
        <w:rPr>
          <w:rFonts w:ascii="Palatino Linotype" w:eastAsia="Palatino Linotype" w:hAnsi="Palatino Linotype" w:cs="Palatino Linotype"/>
          <w:kern w:val="2"/>
          <w:lang w:eastAsia="en-US"/>
          <w14:ligatures w14:val="standardContextual"/>
        </w:rPr>
        <w:t>.</w:t>
      </w:r>
    </w:p>
    <w:p w14:paraId="2B62D772" w14:textId="48A37060" w:rsidR="00F007DA" w:rsidRPr="00183DF1" w:rsidRDefault="00F007DA" w:rsidP="00FE3D59">
      <w:pPr>
        <w:spacing w:line="360" w:lineRule="auto"/>
        <w:ind w:right="51"/>
        <w:jc w:val="both"/>
        <w:rPr>
          <w:rFonts w:ascii="Palatino Linotype" w:eastAsia="Palatino Linotype" w:hAnsi="Palatino Linotype" w:cs="Palatino Linotype"/>
          <w:kern w:val="2"/>
          <w:lang w:eastAsia="en-US"/>
          <w14:ligatures w14:val="standardContextual"/>
        </w:rPr>
      </w:pPr>
    </w:p>
    <w:p w14:paraId="0618B8C7" w14:textId="41696BA3" w:rsidR="00AD7FEB" w:rsidRPr="00183DF1" w:rsidRDefault="00AD7FEB"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t>Como podemos observar de todo lo anterior, el Sujeto Obligado si se encuentra dando respuesta al revelar las</w:t>
      </w:r>
      <w:r w:rsidR="00794BF6" w:rsidRPr="00183DF1">
        <w:rPr>
          <w:rFonts w:ascii="Palatino Linotype" w:eastAsia="Palatino Linotype" w:hAnsi="Palatino Linotype" w:cs="Palatino Linotype"/>
          <w:kern w:val="2"/>
          <w:lang w:eastAsia="en-US"/>
          <w14:ligatures w14:val="standardContextual"/>
        </w:rPr>
        <w:t xml:space="preserve"> calificaciones obtenidas por el municipio de Metepec, </w:t>
      </w:r>
      <w:r w:rsidRPr="00183DF1">
        <w:rPr>
          <w:rFonts w:ascii="Palatino Linotype" w:eastAsia="Palatino Linotype" w:hAnsi="Palatino Linotype" w:cs="Palatino Linotype"/>
          <w:kern w:val="2"/>
          <w:lang w:eastAsia="en-US"/>
          <w14:ligatures w14:val="standardContextual"/>
        </w:rPr>
        <w:t xml:space="preserve">pues se advierte que dentro de las categorías de participación por lo que respecta a la de Menciones Especiales, Metepec obtuvo 4: </w:t>
      </w:r>
    </w:p>
    <w:p w14:paraId="19CF096C" w14:textId="61B86E4D" w:rsidR="00AD7FEB" w:rsidRPr="00183DF1" w:rsidRDefault="00AD7FEB" w:rsidP="00FE3D59">
      <w:pPr>
        <w:spacing w:line="360" w:lineRule="auto"/>
        <w:ind w:right="51"/>
        <w:jc w:val="center"/>
        <w:rPr>
          <w:rFonts w:ascii="Palatino Linotype" w:eastAsia="Palatino Linotype" w:hAnsi="Palatino Linotype" w:cs="Palatino Linotype"/>
          <w:kern w:val="2"/>
          <w:lang w:eastAsia="en-US"/>
          <w14:ligatures w14:val="standardContextual"/>
        </w:rPr>
      </w:pPr>
      <w:r w:rsidRPr="00183DF1">
        <w:rPr>
          <w:noProof/>
          <w14:ligatures w14:val="standardContextual"/>
        </w:rPr>
        <w:drawing>
          <wp:inline distT="0" distB="0" distL="0" distR="0" wp14:anchorId="7B6C79A7" wp14:editId="0B83FB46">
            <wp:extent cx="3702742" cy="1097280"/>
            <wp:effectExtent l="0" t="0" r="0" b="7620"/>
            <wp:docPr id="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61847" name="Imagen 1" descr="Interfaz de usuario gráfica, Aplicación&#10;&#10;Descripción generada automáticamente"/>
                    <pic:cNvPicPr/>
                  </pic:nvPicPr>
                  <pic:blipFill rotWithShape="1">
                    <a:blip r:embed="rId28"/>
                    <a:srcRect l="60848" t="54920" r="10208" b="22904"/>
                    <a:stretch/>
                  </pic:blipFill>
                  <pic:spPr bwMode="auto">
                    <a:xfrm>
                      <a:off x="0" y="0"/>
                      <a:ext cx="3706584" cy="1098419"/>
                    </a:xfrm>
                    <a:prstGeom prst="rect">
                      <a:avLst/>
                    </a:prstGeom>
                    <a:ln>
                      <a:noFill/>
                    </a:ln>
                    <a:extLst>
                      <a:ext uri="{53640926-AAD7-44D8-BBD7-CCE9431645EC}">
                        <a14:shadowObscured xmlns:a14="http://schemas.microsoft.com/office/drawing/2010/main"/>
                      </a:ext>
                    </a:extLst>
                  </pic:spPr>
                </pic:pic>
              </a:graphicData>
            </a:graphic>
          </wp:inline>
        </w:drawing>
      </w:r>
    </w:p>
    <w:p w14:paraId="4B9BF2F7" w14:textId="63E9CCAF" w:rsidR="00007218" w:rsidRPr="00183DF1" w:rsidRDefault="00AD7FEB"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rFonts w:ascii="Palatino Linotype" w:eastAsia="Palatino Linotype" w:hAnsi="Palatino Linotype" w:cs="Palatino Linotype"/>
          <w:kern w:val="2"/>
          <w:lang w:eastAsia="en-US"/>
          <w14:ligatures w14:val="standardContextual"/>
        </w:rPr>
        <w:lastRenderedPageBreak/>
        <w:t xml:space="preserve">Ahora bien, respecto de </w:t>
      </w:r>
      <w:r w:rsidR="00794BF6" w:rsidRPr="00183DF1">
        <w:rPr>
          <w:rFonts w:ascii="Palatino Linotype" w:eastAsia="Palatino Linotype" w:hAnsi="Palatino Linotype" w:cs="Palatino Linotype"/>
          <w:kern w:val="2"/>
          <w:lang w:eastAsia="en-US"/>
          <w14:ligatures w14:val="standardContextual"/>
        </w:rPr>
        <w:t>los documentos que den cuenta de ello</w:t>
      </w:r>
      <w:r w:rsidRPr="00183DF1">
        <w:rPr>
          <w:rFonts w:ascii="Palatino Linotype" w:eastAsia="Palatino Linotype" w:hAnsi="Palatino Linotype" w:cs="Palatino Linotype"/>
          <w:kern w:val="2"/>
          <w:lang w:eastAsia="en-US"/>
          <w14:ligatures w14:val="standardContextual"/>
        </w:rPr>
        <w:t>,</w:t>
      </w:r>
      <w:r w:rsidR="003042FF" w:rsidRPr="00183DF1">
        <w:rPr>
          <w:rFonts w:ascii="Palatino Linotype" w:eastAsia="Palatino Linotype" w:hAnsi="Palatino Linotype" w:cs="Palatino Linotype"/>
          <w:kern w:val="2"/>
          <w:lang w:eastAsia="en-US"/>
          <w14:ligatures w14:val="standardContextual"/>
        </w:rPr>
        <w:t xml:space="preserve"> entendiéndose aquellos en que se justifique esa calificación, </w:t>
      </w:r>
      <w:r w:rsidRPr="00183DF1">
        <w:rPr>
          <w:rFonts w:ascii="Palatino Linotype" w:eastAsia="Palatino Linotype" w:hAnsi="Palatino Linotype" w:cs="Palatino Linotype"/>
          <w:kern w:val="2"/>
          <w:lang w:eastAsia="en-US"/>
          <w14:ligatures w14:val="standardContextual"/>
        </w:rPr>
        <w:t xml:space="preserve">el Sujeto Obligado entrega un </w:t>
      </w:r>
      <w:r w:rsidRPr="00183DF1">
        <w:rPr>
          <w:rFonts w:ascii="Palatino Linotype" w:eastAsia="Palatino Linotype" w:hAnsi="Palatino Linotype" w:cs="Palatino Linotype"/>
          <w:b/>
          <w:kern w:val="2"/>
          <w:lang w:eastAsia="en-US"/>
          <w14:ligatures w14:val="standardContextual"/>
        </w:rPr>
        <w:t>Acuerdo de Inexistencia</w:t>
      </w:r>
      <w:r w:rsidR="00365CB6" w:rsidRPr="00183DF1">
        <w:rPr>
          <w:rFonts w:ascii="Palatino Linotype" w:eastAsia="Palatino Linotype" w:hAnsi="Palatino Linotype" w:cs="Palatino Linotype"/>
          <w:i/>
          <w:kern w:val="2"/>
          <w:lang w:eastAsia="en-US"/>
          <w14:ligatures w14:val="standardContextual"/>
        </w:rPr>
        <w:t xml:space="preserve"> </w:t>
      </w:r>
      <w:bookmarkStart w:id="11" w:name="_Hlk144805448"/>
      <w:r w:rsidR="00365CB6" w:rsidRPr="00183DF1">
        <w:rPr>
          <w:rFonts w:ascii="Palatino Linotype" w:eastAsia="Palatino Linotype" w:hAnsi="Palatino Linotype" w:cs="Palatino Linotype"/>
          <w:i/>
          <w:kern w:val="2"/>
          <w:lang w:eastAsia="en-US"/>
          <w14:ligatures w14:val="standardContextual"/>
        </w:rPr>
        <w:t xml:space="preserve">(Anexo </w:t>
      </w:r>
      <w:r w:rsidR="00654E77" w:rsidRPr="00183DF1">
        <w:rPr>
          <w:rFonts w:ascii="Palatino Linotype" w:eastAsia="Palatino Linotype" w:hAnsi="Palatino Linotype" w:cs="Palatino Linotype"/>
          <w:i/>
          <w:kern w:val="2"/>
          <w:lang w:eastAsia="en-US"/>
          <w14:ligatures w14:val="standardContextual"/>
        </w:rPr>
        <w:t>tres</w:t>
      </w:r>
      <w:r w:rsidR="00365CB6" w:rsidRPr="00183DF1">
        <w:rPr>
          <w:rFonts w:ascii="Palatino Linotype" w:eastAsia="Palatino Linotype" w:hAnsi="Palatino Linotype" w:cs="Palatino Linotype"/>
          <w:i/>
          <w:kern w:val="2"/>
          <w:lang w:eastAsia="en-US"/>
          <w14:ligatures w14:val="standardContextual"/>
        </w:rPr>
        <w:t>)</w:t>
      </w:r>
      <w:r w:rsidRPr="00183DF1">
        <w:rPr>
          <w:rFonts w:ascii="Palatino Linotype" w:eastAsia="Palatino Linotype" w:hAnsi="Palatino Linotype" w:cs="Palatino Linotype"/>
          <w:kern w:val="2"/>
          <w:lang w:eastAsia="en-US"/>
          <w14:ligatures w14:val="standardContextual"/>
        </w:rPr>
        <w:t>,</w:t>
      </w:r>
      <w:bookmarkEnd w:id="11"/>
      <w:r w:rsidRPr="00183DF1">
        <w:rPr>
          <w:rFonts w:ascii="Palatino Linotype" w:eastAsia="Palatino Linotype" w:hAnsi="Palatino Linotype" w:cs="Palatino Linotype"/>
          <w:kern w:val="2"/>
          <w:lang w:eastAsia="en-US"/>
          <w14:ligatures w14:val="standardContextual"/>
        </w:rPr>
        <w:t xml:space="preserve"> al considerar que la información</w:t>
      </w:r>
      <w:r w:rsidR="00B46ECC" w:rsidRPr="00183DF1">
        <w:rPr>
          <w:rFonts w:ascii="Palatino Linotype" w:eastAsia="Palatino Linotype" w:hAnsi="Palatino Linotype" w:cs="Palatino Linotype"/>
          <w:kern w:val="2"/>
          <w:lang w:eastAsia="en-US"/>
          <w14:ligatures w14:val="standardContextual"/>
        </w:rPr>
        <w:t xml:space="preserve"> solicitada fue elaborada y suministrada por cada municipio de acuerdo a los datos de sus propios archivos, y que </w:t>
      </w:r>
      <w:r w:rsidRPr="00183DF1">
        <w:rPr>
          <w:rFonts w:ascii="Palatino Linotype" w:eastAsia="Palatino Linotype" w:hAnsi="Palatino Linotype" w:cs="Palatino Linotype"/>
          <w:kern w:val="2"/>
          <w:lang w:eastAsia="en-US"/>
          <w14:ligatures w14:val="standardContextual"/>
        </w:rPr>
        <w:t>no quedó a disposición</w:t>
      </w:r>
      <w:r w:rsidR="00B46ECC" w:rsidRPr="00183DF1">
        <w:rPr>
          <w:rFonts w:ascii="Palatino Linotype" w:eastAsia="Palatino Linotype" w:hAnsi="Palatino Linotype" w:cs="Palatino Linotype"/>
          <w:kern w:val="2"/>
          <w:lang w:eastAsia="en-US"/>
          <w14:ligatures w14:val="standardContextual"/>
        </w:rPr>
        <w:t xml:space="preserve"> de éste</w:t>
      </w:r>
      <w:r w:rsidRPr="00183DF1">
        <w:rPr>
          <w:rFonts w:ascii="Palatino Linotype" w:eastAsia="Palatino Linotype" w:hAnsi="Palatino Linotype" w:cs="Palatino Linotype"/>
          <w:kern w:val="2"/>
          <w:lang w:eastAsia="en-US"/>
          <w14:ligatures w14:val="standardContextual"/>
        </w:rPr>
        <w:t xml:space="preserve"> para usufructo o publicación</w:t>
      </w:r>
      <w:r w:rsidR="00B0495C" w:rsidRPr="00183DF1">
        <w:rPr>
          <w:rFonts w:ascii="Palatino Linotype" w:eastAsia="Palatino Linotype" w:hAnsi="Palatino Linotype" w:cs="Palatino Linotype"/>
          <w:kern w:val="2"/>
          <w:lang w:eastAsia="en-US"/>
          <w14:ligatures w14:val="standardContextual"/>
        </w:rPr>
        <w:t xml:space="preserve"> de la misma</w:t>
      </w:r>
      <w:r w:rsidRPr="00183DF1">
        <w:rPr>
          <w:rFonts w:ascii="Palatino Linotype" w:eastAsia="Palatino Linotype" w:hAnsi="Palatino Linotype" w:cs="Palatino Linotype"/>
          <w:kern w:val="2"/>
          <w:lang w:eastAsia="en-US"/>
          <w14:ligatures w14:val="standardContextual"/>
        </w:rPr>
        <w:t>. Así</w:t>
      </w:r>
      <w:r w:rsidR="00365CB6" w:rsidRPr="00183DF1">
        <w:rPr>
          <w:rFonts w:ascii="Palatino Linotype" w:eastAsia="Palatino Linotype" w:hAnsi="Palatino Linotype" w:cs="Palatino Linotype"/>
          <w:kern w:val="2"/>
          <w:lang w:eastAsia="en-US"/>
          <w14:ligatures w14:val="standardContextual"/>
        </w:rPr>
        <w:t>,</w:t>
      </w:r>
      <w:r w:rsidRPr="00183DF1">
        <w:rPr>
          <w:rFonts w:ascii="Palatino Linotype" w:eastAsia="Palatino Linotype" w:hAnsi="Palatino Linotype" w:cs="Palatino Linotype"/>
          <w:kern w:val="2"/>
          <w:lang w:eastAsia="en-US"/>
          <w14:ligatures w14:val="standardContextual"/>
        </w:rPr>
        <w:t xml:space="preserve"> acompaña tanto el Acta del Comité de Transparencia como el Acuerdo de In</w:t>
      </w:r>
      <w:r w:rsidR="00B46ECC" w:rsidRPr="00183DF1">
        <w:rPr>
          <w:rFonts w:ascii="Palatino Linotype" w:eastAsia="Palatino Linotype" w:hAnsi="Palatino Linotype" w:cs="Palatino Linotype"/>
          <w:kern w:val="2"/>
          <w:lang w:eastAsia="en-US"/>
          <w14:ligatures w14:val="standardContextual"/>
        </w:rPr>
        <w:t>existencia</w:t>
      </w:r>
      <w:r w:rsidR="00654E77" w:rsidRPr="00183DF1">
        <w:rPr>
          <w:rFonts w:ascii="Palatino Linotype" w:eastAsia="Palatino Linotype" w:hAnsi="Palatino Linotype" w:cs="Palatino Linotype"/>
          <w:kern w:val="2"/>
          <w:lang w:eastAsia="en-US"/>
          <w14:ligatures w14:val="standardContextual"/>
        </w:rPr>
        <w:t xml:space="preserve"> </w:t>
      </w:r>
      <w:r w:rsidR="00654E77" w:rsidRPr="00183DF1">
        <w:rPr>
          <w:rFonts w:ascii="Palatino Linotype" w:eastAsia="Palatino Linotype" w:hAnsi="Palatino Linotype" w:cs="Palatino Linotype"/>
          <w:i/>
          <w:kern w:val="2"/>
          <w:lang w:eastAsia="en-US"/>
          <w14:ligatures w14:val="standardContextual"/>
        </w:rPr>
        <w:t>(Anexo cuatro)</w:t>
      </w:r>
      <w:r w:rsidR="00B46ECC" w:rsidRPr="00183DF1">
        <w:rPr>
          <w:rFonts w:ascii="Palatino Linotype" w:eastAsia="Palatino Linotype" w:hAnsi="Palatino Linotype" w:cs="Palatino Linotype"/>
          <w:kern w:val="2"/>
          <w:lang w:eastAsia="en-US"/>
          <w14:ligatures w14:val="standardContextual"/>
        </w:rPr>
        <w:t>.</w:t>
      </w:r>
    </w:p>
    <w:p w14:paraId="2EAE0A3F" w14:textId="77777777" w:rsidR="00133219" w:rsidRPr="00183DF1" w:rsidRDefault="00133219" w:rsidP="00FE3D59">
      <w:pPr>
        <w:spacing w:line="360" w:lineRule="auto"/>
        <w:ind w:right="51"/>
        <w:jc w:val="both"/>
        <w:rPr>
          <w:rFonts w:ascii="Palatino Linotype" w:eastAsia="Palatino Linotype" w:hAnsi="Palatino Linotype" w:cs="Palatino Linotype"/>
          <w:kern w:val="2"/>
          <w:lang w:eastAsia="en-US"/>
          <w14:ligatures w14:val="standardContextual"/>
        </w:rPr>
      </w:pPr>
    </w:p>
    <w:p w14:paraId="4C2FA01C" w14:textId="16EE331B" w:rsidR="003F5AE0" w:rsidRPr="00183DF1" w:rsidRDefault="00B46ECC" w:rsidP="00FE3D59">
      <w:pPr>
        <w:spacing w:line="360" w:lineRule="auto"/>
        <w:ind w:right="51"/>
        <w:jc w:val="center"/>
        <w:rPr>
          <w:rFonts w:ascii="Palatino Linotype" w:eastAsia="Palatino Linotype" w:hAnsi="Palatino Linotype" w:cs="Palatino Linotype"/>
          <w:kern w:val="2"/>
          <w:lang w:eastAsia="en-US"/>
          <w14:ligatures w14:val="standardContextual"/>
        </w:rPr>
      </w:pPr>
      <w:r w:rsidRPr="00183DF1">
        <w:rPr>
          <w:noProof/>
          <w14:ligatures w14:val="standardContextual"/>
        </w:rPr>
        <w:drawing>
          <wp:inline distT="0" distB="0" distL="0" distR="0" wp14:anchorId="4B2B3E7E" wp14:editId="015AD32D">
            <wp:extent cx="5488869" cy="4381500"/>
            <wp:effectExtent l="0" t="0" r="0" b="0"/>
            <wp:docPr id="1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58519" name="Imagen 1" descr="Interfaz de usuario gráfica, Aplicación, Word&#10;&#10;Descripción generada automáticamente"/>
                    <pic:cNvPicPr/>
                  </pic:nvPicPr>
                  <pic:blipFill rotWithShape="1">
                    <a:blip r:embed="rId24"/>
                    <a:srcRect l="65238" t="16461" r="15103" b="40668"/>
                    <a:stretch/>
                  </pic:blipFill>
                  <pic:spPr bwMode="auto">
                    <a:xfrm>
                      <a:off x="0" y="0"/>
                      <a:ext cx="5616028" cy="4483005"/>
                    </a:xfrm>
                    <a:prstGeom prst="rect">
                      <a:avLst/>
                    </a:prstGeom>
                    <a:ln>
                      <a:noFill/>
                    </a:ln>
                    <a:extLst>
                      <a:ext uri="{53640926-AAD7-44D8-BBD7-CCE9431645EC}">
                        <a14:shadowObscured xmlns:a14="http://schemas.microsoft.com/office/drawing/2010/main"/>
                      </a:ext>
                    </a:extLst>
                  </pic:spPr>
                </pic:pic>
              </a:graphicData>
            </a:graphic>
          </wp:inline>
        </w:drawing>
      </w:r>
    </w:p>
    <w:p w14:paraId="3DD2CCC3" w14:textId="57322A4D" w:rsidR="009F10F1" w:rsidRPr="00183DF1" w:rsidRDefault="009F10F1"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noProof/>
          <w14:ligatures w14:val="standardContextual"/>
        </w:rPr>
        <w:lastRenderedPageBreak/>
        <w:drawing>
          <wp:inline distT="0" distB="0" distL="0" distR="0" wp14:anchorId="3A8DB2DA" wp14:editId="0E565898">
            <wp:extent cx="5534025" cy="453390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5947" t="21047" r="2097" b="32411"/>
                    <a:stretch/>
                  </pic:blipFill>
                  <pic:spPr bwMode="auto">
                    <a:xfrm>
                      <a:off x="0" y="0"/>
                      <a:ext cx="5542627" cy="4540947"/>
                    </a:xfrm>
                    <a:prstGeom prst="rect">
                      <a:avLst/>
                    </a:prstGeom>
                    <a:ln>
                      <a:noFill/>
                    </a:ln>
                    <a:extLst>
                      <a:ext uri="{53640926-AAD7-44D8-BBD7-CCE9431645EC}">
                        <a14:shadowObscured xmlns:a14="http://schemas.microsoft.com/office/drawing/2010/main"/>
                      </a:ext>
                    </a:extLst>
                  </pic:spPr>
                </pic:pic>
              </a:graphicData>
            </a:graphic>
          </wp:inline>
        </w:drawing>
      </w:r>
    </w:p>
    <w:p w14:paraId="21917612" w14:textId="6E04A985" w:rsidR="00165C81" w:rsidRPr="00183DF1" w:rsidRDefault="00165C81"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noProof/>
          <w14:ligatures w14:val="standardContextual"/>
        </w:rPr>
        <w:drawing>
          <wp:inline distT="0" distB="0" distL="0" distR="0" wp14:anchorId="43E83D44" wp14:editId="5BDC8703">
            <wp:extent cx="5686425" cy="1828650"/>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6440" t="23095" r="1342" b="58488"/>
                    <a:stretch/>
                  </pic:blipFill>
                  <pic:spPr bwMode="auto">
                    <a:xfrm>
                      <a:off x="0" y="0"/>
                      <a:ext cx="5696617" cy="1831928"/>
                    </a:xfrm>
                    <a:prstGeom prst="rect">
                      <a:avLst/>
                    </a:prstGeom>
                    <a:ln>
                      <a:noFill/>
                    </a:ln>
                    <a:extLst>
                      <a:ext uri="{53640926-AAD7-44D8-BBD7-CCE9431645EC}">
                        <a14:shadowObscured xmlns:a14="http://schemas.microsoft.com/office/drawing/2010/main"/>
                      </a:ext>
                    </a:extLst>
                  </pic:spPr>
                </pic:pic>
              </a:graphicData>
            </a:graphic>
          </wp:inline>
        </w:drawing>
      </w:r>
    </w:p>
    <w:p w14:paraId="067C4D99" w14:textId="77777777" w:rsidR="009F10F1" w:rsidRPr="00183DF1" w:rsidRDefault="009F10F1" w:rsidP="00FE3D59">
      <w:pPr>
        <w:spacing w:line="360" w:lineRule="auto"/>
        <w:ind w:right="51"/>
        <w:jc w:val="both"/>
        <w:rPr>
          <w:rFonts w:ascii="Palatino Linotype" w:eastAsia="Palatino Linotype" w:hAnsi="Palatino Linotype" w:cs="Palatino Linotype"/>
          <w:kern w:val="2"/>
          <w:lang w:eastAsia="en-US"/>
          <w14:ligatures w14:val="standardContextual"/>
        </w:rPr>
      </w:pPr>
    </w:p>
    <w:p w14:paraId="5B062503" w14:textId="4BCA26ED" w:rsidR="009F10F1" w:rsidRPr="00183DF1" w:rsidRDefault="00B0495C"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noProof/>
          <w14:ligatures w14:val="standardContextual"/>
        </w:rPr>
        <w:lastRenderedPageBreak/>
        <mc:AlternateContent>
          <mc:Choice Requires="wps">
            <w:drawing>
              <wp:anchor distT="0" distB="0" distL="114300" distR="114300" simplePos="0" relativeHeight="251659264" behindDoc="0" locked="0" layoutInCell="1" allowOverlap="1" wp14:anchorId="516AC79D" wp14:editId="757C8F31">
                <wp:simplePos x="0" y="0"/>
                <wp:positionH relativeFrom="margin">
                  <wp:posOffset>-304165</wp:posOffset>
                </wp:positionH>
                <wp:positionV relativeFrom="paragraph">
                  <wp:posOffset>5170170</wp:posOffset>
                </wp:positionV>
                <wp:extent cx="6029325" cy="1276350"/>
                <wp:effectExtent l="0" t="0" r="28575" b="19050"/>
                <wp:wrapNone/>
                <wp:docPr id="5" name="Rectángulo 5"/>
                <wp:cNvGraphicFramePr/>
                <a:graphic xmlns:a="http://schemas.openxmlformats.org/drawingml/2006/main">
                  <a:graphicData uri="http://schemas.microsoft.com/office/word/2010/wordprocessingShape">
                    <wps:wsp>
                      <wps:cNvSpPr/>
                      <wps:spPr>
                        <a:xfrm>
                          <a:off x="0" y="0"/>
                          <a:ext cx="6029325" cy="12763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0A1038" id="Rectángulo 5" o:spid="_x0000_s1026" style="position:absolute;margin-left:-23.95pt;margin-top:407.1pt;width:474.75pt;height:100.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" filled="f" strokecolor="red" strokeweight="1.5pt">
                <w10:wrap anchorx="margin"/>
              </v:rect>
            </w:pict>
          </mc:Fallback>
        </mc:AlternateContent>
      </w:r>
      <w:r w:rsidR="007021E4" w:rsidRPr="00183DF1">
        <w:rPr>
          <w:noProof/>
          <w14:ligatures w14:val="standardContextual"/>
        </w:rPr>
        <w:drawing>
          <wp:inline distT="0" distB="0" distL="0" distR="0" wp14:anchorId="4E96252A" wp14:editId="14DAE7E8">
            <wp:extent cx="5505450" cy="507673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6111" t="22218" r="1787" b="25161"/>
                    <a:stretch/>
                  </pic:blipFill>
                  <pic:spPr bwMode="auto">
                    <a:xfrm>
                      <a:off x="0" y="0"/>
                      <a:ext cx="5517670" cy="5088000"/>
                    </a:xfrm>
                    <a:prstGeom prst="rect">
                      <a:avLst/>
                    </a:prstGeom>
                    <a:ln>
                      <a:noFill/>
                    </a:ln>
                    <a:extLst>
                      <a:ext uri="{53640926-AAD7-44D8-BBD7-CCE9431645EC}">
                        <a14:shadowObscured xmlns:a14="http://schemas.microsoft.com/office/drawing/2010/main"/>
                      </a:ext>
                    </a:extLst>
                  </pic:spPr>
                </pic:pic>
              </a:graphicData>
            </a:graphic>
          </wp:inline>
        </w:drawing>
      </w:r>
    </w:p>
    <w:p w14:paraId="15C6CB92" w14:textId="7C89C150" w:rsidR="009F10F1" w:rsidRPr="00183DF1" w:rsidRDefault="007021E4"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noProof/>
          <w14:ligatures w14:val="standardContextual"/>
        </w:rPr>
        <w:drawing>
          <wp:inline distT="0" distB="0" distL="0" distR="0" wp14:anchorId="567A017C" wp14:editId="081D7D2B">
            <wp:extent cx="5534025" cy="122872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6276" t="20756" r="1875" b="66673"/>
                    <a:stretch/>
                  </pic:blipFill>
                  <pic:spPr bwMode="auto">
                    <a:xfrm>
                      <a:off x="0" y="0"/>
                      <a:ext cx="5581113" cy="1239180"/>
                    </a:xfrm>
                    <a:prstGeom prst="rect">
                      <a:avLst/>
                    </a:prstGeom>
                    <a:ln>
                      <a:noFill/>
                    </a:ln>
                    <a:extLst>
                      <a:ext uri="{53640926-AAD7-44D8-BBD7-CCE9431645EC}">
                        <a14:shadowObscured xmlns:a14="http://schemas.microsoft.com/office/drawing/2010/main"/>
                      </a:ext>
                    </a:extLst>
                  </pic:spPr>
                </pic:pic>
              </a:graphicData>
            </a:graphic>
          </wp:inline>
        </w:drawing>
      </w:r>
    </w:p>
    <w:p w14:paraId="29A7EA1C" w14:textId="32625D74" w:rsidR="007021E4" w:rsidRPr="00183DF1" w:rsidRDefault="007021E4" w:rsidP="00FE3D59">
      <w:pPr>
        <w:spacing w:line="360" w:lineRule="auto"/>
        <w:ind w:right="51"/>
        <w:jc w:val="both"/>
        <w:rPr>
          <w:rFonts w:ascii="Palatino Linotype" w:eastAsia="Palatino Linotype" w:hAnsi="Palatino Linotype" w:cs="Palatino Linotype"/>
          <w:kern w:val="2"/>
          <w:lang w:eastAsia="en-US"/>
          <w14:ligatures w14:val="standardContextual"/>
        </w:rPr>
      </w:pPr>
      <w:r w:rsidRPr="00183DF1">
        <w:rPr>
          <w:noProof/>
          <w14:ligatures w14:val="standardContextual"/>
        </w:rPr>
        <w:lastRenderedPageBreak/>
        <w:drawing>
          <wp:inline distT="0" distB="0" distL="0" distR="0" wp14:anchorId="425E296B" wp14:editId="28F71330">
            <wp:extent cx="5457825" cy="3518497"/>
            <wp:effectExtent l="0" t="0" r="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5618" t="23679" r="1984" b="39193"/>
                    <a:stretch/>
                  </pic:blipFill>
                  <pic:spPr bwMode="auto">
                    <a:xfrm>
                      <a:off x="0" y="0"/>
                      <a:ext cx="5479171" cy="3532258"/>
                    </a:xfrm>
                    <a:prstGeom prst="rect">
                      <a:avLst/>
                    </a:prstGeom>
                    <a:ln>
                      <a:noFill/>
                    </a:ln>
                    <a:extLst>
                      <a:ext uri="{53640926-AAD7-44D8-BBD7-CCE9431645EC}">
                        <a14:shadowObscured xmlns:a14="http://schemas.microsoft.com/office/drawing/2010/main"/>
                      </a:ext>
                    </a:extLst>
                  </pic:spPr>
                </pic:pic>
              </a:graphicData>
            </a:graphic>
          </wp:inline>
        </w:drawing>
      </w:r>
      <w:r w:rsidRPr="00183DF1">
        <w:rPr>
          <w:noProof/>
          <w14:ligatures w14:val="standardContextual"/>
        </w:rPr>
        <w:drawing>
          <wp:inline distT="0" distB="0" distL="0" distR="0" wp14:anchorId="03D7510F" wp14:editId="185E52BD">
            <wp:extent cx="5389338" cy="2440689"/>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440" t="38296" r="1730" b="36080"/>
                    <a:stretch/>
                  </pic:blipFill>
                  <pic:spPr bwMode="auto">
                    <a:xfrm>
                      <a:off x="0" y="0"/>
                      <a:ext cx="5415500" cy="2452537"/>
                    </a:xfrm>
                    <a:prstGeom prst="rect">
                      <a:avLst/>
                    </a:prstGeom>
                    <a:ln>
                      <a:noFill/>
                    </a:ln>
                    <a:extLst>
                      <a:ext uri="{53640926-AAD7-44D8-BBD7-CCE9431645EC}">
                        <a14:shadowObscured xmlns:a14="http://schemas.microsoft.com/office/drawing/2010/main"/>
                      </a:ext>
                    </a:extLst>
                  </pic:spPr>
                </pic:pic>
              </a:graphicData>
            </a:graphic>
          </wp:inline>
        </w:drawing>
      </w:r>
    </w:p>
    <w:p w14:paraId="0C192FF6" w14:textId="13F74824" w:rsidR="00183042" w:rsidRPr="00183DF1" w:rsidRDefault="00822D09" w:rsidP="00FE3D59">
      <w:pPr>
        <w:spacing w:line="360" w:lineRule="auto"/>
        <w:ind w:right="51"/>
        <w:jc w:val="center"/>
        <w:rPr>
          <w:rFonts w:ascii="Palatino Linotype" w:eastAsia="Palatino Linotype" w:hAnsi="Palatino Linotype" w:cs="Palatino Linotype"/>
          <w:kern w:val="2"/>
          <w:lang w:eastAsia="en-US"/>
          <w14:ligatures w14:val="standardContextual"/>
        </w:rPr>
      </w:pPr>
      <w:r w:rsidRPr="00183DF1">
        <w:rPr>
          <w:noProof/>
          <w14:ligatures w14:val="standardContextual"/>
        </w:rPr>
        <w:lastRenderedPageBreak/>
        <mc:AlternateContent>
          <mc:Choice Requires="wps">
            <w:drawing>
              <wp:anchor distT="0" distB="0" distL="114300" distR="114300" simplePos="0" relativeHeight="251663360" behindDoc="0" locked="0" layoutInCell="1" allowOverlap="1" wp14:anchorId="530DA8BC" wp14:editId="5064D4C1">
                <wp:simplePos x="0" y="0"/>
                <wp:positionH relativeFrom="page">
                  <wp:align>center</wp:align>
                </wp:positionH>
                <wp:positionV relativeFrom="paragraph">
                  <wp:posOffset>6116955</wp:posOffset>
                </wp:positionV>
                <wp:extent cx="3800475" cy="971550"/>
                <wp:effectExtent l="0" t="0" r="28575" b="19050"/>
                <wp:wrapNone/>
                <wp:docPr id="28" name="Rectángulo 28"/>
                <wp:cNvGraphicFramePr/>
                <a:graphic xmlns:a="http://schemas.openxmlformats.org/drawingml/2006/main">
                  <a:graphicData uri="http://schemas.microsoft.com/office/word/2010/wordprocessingShape">
                    <wps:wsp>
                      <wps:cNvSpPr/>
                      <wps:spPr>
                        <a:xfrm>
                          <a:off x="0" y="0"/>
                          <a:ext cx="3800475" cy="971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1A3FAD" id="Rectángulo 28" o:spid="_x0000_s1026" style="position:absolute;margin-left:0;margin-top:481.65pt;width:299.25pt;height:76.5pt;z-index:2516633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" filled="f" strokecolor="red" strokeweight="1.5pt">
                <w10:wrap anchorx="page"/>
              </v:rect>
            </w:pict>
          </mc:Fallback>
        </mc:AlternateContent>
      </w:r>
      <w:r w:rsidR="00183042" w:rsidRPr="00183DF1">
        <w:rPr>
          <w:rFonts w:ascii="Palatino Linotype" w:eastAsia="Palatino Linotype" w:hAnsi="Palatino Linotype" w:cs="Palatino Linotype"/>
          <w:kern w:val="2"/>
          <w:lang w:eastAsia="en-US"/>
          <w14:ligatures w14:val="standardContextual"/>
        </w:rPr>
        <w:t xml:space="preserve"> </w:t>
      </w:r>
      <w:r w:rsidR="009F439D" w:rsidRPr="00183DF1">
        <w:rPr>
          <w:noProof/>
          <w14:ligatures w14:val="standardContextual"/>
        </w:rPr>
        <w:drawing>
          <wp:inline distT="0" distB="0" distL="0" distR="0" wp14:anchorId="357849F8" wp14:editId="485B80CC">
            <wp:extent cx="2889885" cy="1971744"/>
            <wp:effectExtent l="0" t="0" r="571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0949" t="39758" r="27475" b="21945"/>
                    <a:stretch/>
                  </pic:blipFill>
                  <pic:spPr bwMode="auto">
                    <a:xfrm>
                      <a:off x="0" y="0"/>
                      <a:ext cx="2911987" cy="1986824"/>
                    </a:xfrm>
                    <a:prstGeom prst="rect">
                      <a:avLst/>
                    </a:prstGeom>
                    <a:ln>
                      <a:noFill/>
                    </a:ln>
                    <a:extLst>
                      <a:ext uri="{53640926-AAD7-44D8-BBD7-CCE9431645EC}">
                        <a14:shadowObscured xmlns:a14="http://schemas.microsoft.com/office/drawing/2010/main"/>
                      </a:ext>
                    </a:extLst>
                  </pic:spPr>
                </pic:pic>
              </a:graphicData>
            </a:graphic>
          </wp:inline>
        </w:drawing>
      </w:r>
    </w:p>
    <w:p w14:paraId="130927FC" w14:textId="1B5E4F69" w:rsidR="003401CF" w:rsidRPr="00183DF1" w:rsidRDefault="003401CF" w:rsidP="00FE3D59">
      <w:pPr>
        <w:spacing w:line="360" w:lineRule="auto"/>
        <w:ind w:right="51"/>
        <w:jc w:val="center"/>
        <w:rPr>
          <w:rFonts w:ascii="Palatino Linotype" w:eastAsia="Palatino Linotype" w:hAnsi="Palatino Linotype" w:cs="Palatino Linotype"/>
          <w:kern w:val="2"/>
          <w:lang w:eastAsia="en-US"/>
          <w14:ligatures w14:val="standardContextual"/>
        </w:rPr>
      </w:pPr>
      <w:r w:rsidRPr="00183DF1">
        <w:rPr>
          <w:noProof/>
          <w14:ligatures w14:val="standardContextual"/>
        </w:rPr>
        <w:drawing>
          <wp:inline distT="0" distB="0" distL="0" distR="0" wp14:anchorId="41A344F4" wp14:editId="5713015E">
            <wp:extent cx="3917315" cy="4892146"/>
            <wp:effectExtent l="0" t="0" r="6985"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5947" t="25934" r="3465" b="6159"/>
                    <a:stretch/>
                  </pic:blipFill>
                  <pic:spPr bwMode="auto">
                    <a:xfrm>
                      <a:off x="0" y="0"/>
                      <a:ext cx="3933586" cy="4912466"/>
                    </a:xfrm>
                    <a:prstGeom prst="rect">
                      <a:avLst/>
                    </a:prstGeom>
                    <a:ln>
                      <a:noFill/>
                    </a:ln>
                    <a:extLst>
                      <a:ext uri="{53640926-AAD7-44D8-BBD7-CCE9431645EC}">
                        <a14:shadowObscured xmlns:a14="http://schemas.microsoft.com/office/drawing/2010/main"/>
                      </a:ext>
                    </a:extLst>
                  </pic:spPr>
                </pic:pic>
              </a:graphicData>
            </a:graphic>
          </wp:inline>
        </w:drawing>
      </w:r>
    </w:p>
    <w:p w14:paraId="1EE2D7B6" w14:textId="795123D8" w:rsidR="00183042" w:rsidRPr="00183DF1" w:rsidRDefault="008E6935" w:rsidP="003E640C">
      <w:pPr>
        <w:widowControl w:val="0"/>
        <w:autoSpaceDE w:val="0"/>
        <w:autoSpaceDN w:val="0"/>
        <w:adjustRightInd w:val="0"/>
        <w:spacing w:line="360" w:lineRule="auto"/>
        <w:jc w:val="both"/>
        <w:rPr>
          <w:rFonts w:ascii="Palatino Linotype" w:hAnsi="Palatino Linotype"/>
          <w:lang w:eastAsia="es-ES"/>
        </w:rPr>
      </w:pPr>
      <w:r w:rsidRPr="00183DF1">
        <w:rPr>
          <w:rFonts w:ascii="Palatino Linotype" w:eastAsia="Calibri" w:hAnsi="Palatino Linotype" w:cs="Arial"/>
          <w:color w:val="000000"/>
        </w:rPr>
        <w:lastRenderedPageBreak/>
        <w:t xml:space="preserve">Vista la documentación que antecede, </w:t>
      </w:r>
      <w:r w:rsidR="00365CB6" w:rsidRPr="00183DF1">
        <w:rPr>
          <w:rFonts w:ascii="Palatino Linotype" w:eastAsia="Calibri" w:hAnsi="Palatino Linotype" w:cs="Arial"/>
          <w:color w:val="000000"/>
        </w:rPr>
        <w:t>se tiene a</w:t>
      </w:r>
      <w:r w:rsidRPr="00183DF1">
        <w:rPr>
          <w:rFonts w:ascii="Palatino Linotype" w:eastAsia="Calibri" w:hAnsi="Palatino Linotype" w:cs="Arial"/>
          <w:color w:val="000000"/>
        </w:rPr>
        <w:t xml:space="preserve">l Sujeto Obligado </w:t>
      </w:r>
      <w:r w:rsidR="00365CB6" w:rsidRPr="00183DF1">
        <w:rPr>
          <w:rFonts w:ascii="Palatino Linotype" w:eastAsia="Calibri" w:hAnsi="Palatino Linotype" w:cs="Arial"/>
          <w:color w:val="000000"/>
        </w:rPr>
        <w:t xml:space="preserve">presentando su respectivo </w:t>
      </w:r>
      <w:r w:rsidRPr="00183DF1">
        <w:rPr>
          <w:rFonts w:ascii="Palatino Linotype" w:eastAsia="Calibri" w:hAnsi="Palatino Linotype" w:cs="Arial"/>
          <w:color w:val="000000"/>
        </w:rPr>
        <w:t>acuerdo de inexistencia</w:t>
      </w:r>
      <w:r w:rsidR="009E7E21" w:rsidRPr="00183DF1">
        <w:t xml:space="preserve"> </w:t>
      </w:r>
      <w:r w:rsidR="009E7E21" w:rsidRPr="00183DF1">
        <w:rPr>
          <w:rFonts w:ascii="Palatino Linotype" w:eastAsia="Calibri" w:hAnsi="Palatino Linotype" w:cs="Arial"/>
          <w:color w:val="000000"/>
        </w:rPr>
        <w:t>debidamente fundado y motivado</w:t>
      </w:r>
      <w:r w:rsidR="00365CB6" w:rsidRPr="00183DF1">
        <w:rPr>
          <w:rFonts w:ascii="Palatino Linotype" w:eastAsia="Calibri" w:hAnsi="Palatino Linotype" w:cs="Arial"/>
          <w:color w:val="000000"/>
        </w:rPr>
        <w:t xml:space="preserve"> por parte de su Comité de Transparencia, dando </w:t>
      </w:r>
      <w:bookmarkStart w:id="12" w:name="_Hlk144808889"/>
      <w:r w:rsidR="00365CB6" w:rsidRPr="00183DF1">
        <w:rPr>
          <w:rFonts w:ascii="Palatino Linotype" w:eastAsia="Calibri" w:hAnsi="Palatino Linotype" w:cs="Arial"/>
          <w:color w:val="000000"/>
        </w:rPr>
        <w:t>cumplimiento a</w:t>
      </w:r>
      <w:r w:rsidR="00183042" w:rsidRPr="00183DF1">
        <w:rPr>
          <w:rFonts w:ascii="Palatino Linotype" w:eastAsia="Calibri" w:hAnsi="Palatino Linotype" w:cs="Arial"/>
          <w:color w:val="000000"/>
        </w:rPr>
        <w:t xml:space="preserve"> </w:t>
      </w:r>
      <w:r w:rsidR="00365CB6" w:rsidRPr="00183DF1">
        <w:rPr>
          <w:rFonts w:ascii="Palatino Linotype" w:eastAsia="Calibri" w:hAnsi="Palatino Linotype" w:cs="Arial"/>
          <w:color w:val="000000"/>
        </w:rPr>
        <w:t>l</w:t>
      </w:r>
      <w:r w:rsidR="00183042" w:rsidRPr="00183DF1">
        <w:rPr>
          <w:rFonts w:ascii="Palatino Linotype" w:eastAsia="Calibri" w:hAnsi="Palatino Linotype" w:cs="Arial"/>
          <w:color w:val="000000"/>
        </w:rPr>
        <w:t>os</w:t>
      </w:r>
      <w:r w:rsidR="00365CB6" w:rsidRPr="00183DF1">
        <w:rPr>
          <w:rFonts w:ascii="Palatino Linotype" w:eastAsia="Calibri" w:hAnsi="Palatino Linotype" w:cs="Arial"/>
          <w:color w:val="000000"/>
        </w:rPr>
        <w:t xml:space="preserve"> artículo</w:t>
      </w:r>
      <w:r w:rsidR="00183042" w:rsidRPr="00183DF1">
        <w:rPr>
          <w:rFonts w:ascii="Palatino Linotype" w:eastAsia="Calibri" w:hAnsi="Palatino Linotype" w:cs="Arial"/>
          <w:color w:val="000000"/>
        </w:rPr>
        <w:t>s</w:t>
      </w:r>
      <w:r w:rsidR="00365CB6" w:rsidRPr="00183DF1">
        <w:rPr>
          <w:rFonts w:ascii="Palatino Linotype" w:eastAsia="Calibri" w:hAnsi="Palatino Linotype" w:cs="Arial"/>
          <w:color w:val="000000"/>
        </w:rPr>
        <w:t xml:space="preserve"> 19, párrafo tercero</w:t>
      </w:r>
      <w:r w:rsidR="00183042" w:rsidRPr="00183DF1">
        <w:rPr>
          <w:rFonts w:ascii="Palatino Linotype" w:eastAsia="Calibri" w:hAnsi="Palatino Linotype" w:cs="Arial"/>
          <w:color w:val="000000"/>
        </w:rPr>
        <w:t>, 49, 169 y 170</w:t>
      </w:r>
      <w:r w:rsidR="00365CB6" w:rsidRPr="00183DF1">
        <w:rPr>
          <w:rFonts w:ascii="Palatino Linotype" w:eastAsia="Calibri" w:hAnsi="Palatino Linotype" w:cs="Arial"/>
          <w:color w:val="000000"/>
        </w:rPr>
        <w:t xml:space="preserve"> de la Ley de Transparencia local, </w:t>
      </w:r>
      <w:r w:rsidR="00183042" w:rsidRPr="00183DF1">
        <w:rPr>
          <w:rFonts w:ascii="Palatino Linotype" w:hAnsi="Palatino Linotype"/>
          <w:lang w:eastAsia="es-ES"/>
        </w:rPr>
        <w:t>que literalmente establecen:</w:t>
      </w:r>
    </w:p>
    <w:p w14:paraId="79B42994" w14:textId="77777777" w:rsidR="003E640C" w:rsidRPr="00183DF1" w:rsidRDefault="003E640C" w:rsidP="003E640C">
      <w:pPr>
        <w:tabs>
          <w:tab w:val="left" w:pos="709"/>
        </w:tabs>
        <w:ind w:left="851" w:right="899"/>
        <w:jc w:val="both"/>
        <w:rPr>
          <w:rFonts w:ascii="Palatino Linotype" w:hAnsi="Palatino Linotype"/>
          <w:b/>
          <w:bCs/>
          <w:i/>
          <w:iCs/>
          <w:sz w:val="22"/>
          <w:szCs w:val="22"/>
          <w:lang w:eastAsia="es-ES"/>
        </w:rPr>
      </w:pPr>
    </w:p>
    <w:p w14:paraId="7F7A309D" w14:textId="38D90C28" w:rsidR="00183042" w:rsidRPr="00183DF1" w:rsidRDefault="00183042" w:rsidP="003E640C">
      <w:pPr>
        <w:tabs>
          <w:tab w:val="left" w:pos="709"/>
        </w:tabs>
        <w:ind w:left="851" w:right="899"/>
        <w:jc w:val="both"/>
        <w:rPr>
          <w:rFonts w:ascii="Palatino Linotype" w:hAnsi="Palatino Linotype"/>
          <w:i/>
          <w:sz w:val="22"/>
          <w:szCs w:val="22"/>
          <w:lang w:eastAsia="es-ES"/>
        </w:rPr>
      </w:pPr>
      <w:r w:rsidRPr="00183DF1">
        <w:rPr>
          <w:rFonts w:ascii="Palatino Linotype" w:hAnsi="Palatino Linotype"/>
          <w:b/>
          <w:bCs/>
          <w:i/>
          <w:iCs/>
          <w:sz w:val="22"/>
          <w:szCs w:val="22"/>
          <w:lang w:eastAsia="es-ES"/>
        </w:rPr>
        <w:t xml:space="preserve">“Artículo 19. </w:t>
      </w:r>
      <w:r w:rsidRPr="00183DF1">
        <w:rPr>
          <w:rFonts w:ascii="Palatino Linotype" w:hAnsi="Palatino Linotype"/>
          <w:i/>
          <w:iCs/>
          <w:sz w:val="22"/>
          <w:szCs w:val="22"/>
          <w:u w:val="single"/>
          <w:lang w:eastAsia="es-ES"/>
        </w:rPr>
        <w:t>Se presume que la información debe existir si se refiere a las facultades, competencias y funciones que los ordenamientos jurídicos aplicables otorgan a los sujetos obligados. </w:t>
      </w:r>
    </w:p>
    <w:p w14:paraId="0DA7EC87" w14:textId="77777777" w:rsidR="00183042" w:rsidRPr="00183DF1" w:rsidRDefault="00183042" w:rsidP="003E640C">
      <w:pPr>
        <w:tabs>
          <w:tab w:val="left" w:pos="709"/>
        </w:tabs>
        <w:ind w:left="851" w:right="899"/>
        <w:jc w:val="both"/>
        <w:rPr>
          <w:rFonts w:ascii="Palatino Linotype" w:hAnsi="Palatino Linotype"/>
          <w:i/>
          <w:sz w:val="22"/>
          <w:szCs w:val="22"/>
          <w:lang w:eastAsia="es-ES"/>
        </w:rPr>
      </w:pPr>
      <w:r w:rsidRPr="00183DF1">
        <w:rPr>
          <w:rFonts w:ascii="Palatino Linotype" w:hAnsi="Palatino Linotype"/>
          <w:i/>
          <w:iCs/>
          <w:sz w:val="22"/>
          <w:szCs w:val="22"/>
          <w:lang w:eastAsia="es-ES"/>
        </w:rPr>
        <w:t>…</w:t>
      </w:r>
    </w:p>
    <w:p w14:paraId="7E29A352"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i/>
          <w:iCs/>
          <w:sz w:val="22"/>
          <w:szCs w:val="22"/>
          <w:lang w:eastAsia="es-ES"/>
        </w:rPr>
        <w:t xml:space="preserve">Si el sujeto obligado, en el ejercicio de sus atribuciones, debía generar, poseer o administrar la información, pero ésta no se encuentra, </w:t>
      </w:r>
      <w:r w:rsidRPr="00183DF1">
        <w:rPr>
          <w:rFonts w:ascii="Palatino Linotype" w:hAnsi="Palatino Linotype"/>
          <w:i/>
          <w:iCs/>
          <w:sz w:val="22"/>
          <w:szCs w:val="22"/>
          <w:u w:val="single"/>
          <w:lang w:eastAsia="es-ES"/>
        </w:rPr>
        <w:t>el Comité de transparencia deberá emitir un acuerdo de inexistencia, debidamente fundado y motivado, en el que detalle las razones del por qué no obra en sus archivos.</w:t>
      </w:r>
    </w:p>
    <w:p w14:paraId="1E6B8E68"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b/>
          <w:bCs/>
          <w:i/>
          <w:iCs/>
          <w:sz w:val="22"/>
          <w:szCs w:val="22"/>
          <w:lang w:eastAsia="es-ES"/>
        </w:rPr>
        <w:t>Artículo 49.</w:t>
      </w:r>
      <w:r w:rsidRPr="00183DF1">
        <w:rPr>
          <w:rFonts w:ascii="Palatino Linotype" w:hAnsi="Palatino Linotype"/>
          <w:i/>
          <w:iCs/>
          <w:sz w:val="22"/>
          <w:szCs w:val="22"/>
          <w:lang w:eastAsia="es-ES"/>
        </w:rPr>
        <w:t xml:space="preserve"> Los </w:t>
      </w:r>
      <w:r w:rsidRPr="00183DF1">
        <w:rPr>
          <w:rFonts w:ascii="Palatino Linotype" w:hAnsi="Palatino Linotype"/>
          <w:i/>
          <w:iCs/>
          <w:sz w:val="22"/>
          <w:szCs w:val="22"/>
          <w:u w:val="single"/>
          <w:lang w:eastAsia="es-ES"/>
        </w:rPr>
        <w:t xml:space="preserve">Comités de Transparencia </w:t>
      </w:r>
      <w:r w:rsidRPr="00183DF1">
        <w:rPr>
          <w:rFonts w:ascii="Palatino Linotype" w:hAnsi="Palatino Linotype"/>
          <w:i/>
          <w:iCs/>
          <w:sz w:val="22"/>
          <w:szCs w:val="22"/>
          <w:lang w:eastAsia="es-ES"/>
        </w:rPr>
        <w:t>tendrán las siguientes atribuciones:</w:t>
      </w:r>
    </w:p>
    <w:p w14:paraId="1F42EAF3"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i/>
          <w:sz w:val="22"/>
          <w:szCs w:val="22"/>
          <w:lang w:eastAsia="es-ES"/>
        </w:rPr>
        <w:t>II. Confirmar, modificar o revocar las determinaciones que, en materia de ampliación del plazo de respuesta, clasificación de la información</w:t>
      </w:r>
      <w:r w:rsidRPr="00183DF1">
        <w:rPr>
          <w:rFonts w:ascii="Palatino Linotype" w:hAnsi="Palatino Linotype"/>
          <w:i/>
          <w:sz w:val="22"/>
          <w:szCs w:val="22"/>
          <w:u w:val="single"/>
          <w:lang w:eastAsia="es-ES"/>
        </w:rPr>
        <w:t xml:space="preserve"> y declaración de inexistencia </w:t>
      </w:r>
      <w:r w:rsidRPr="00183DF1">
        <w:rPr>
          <w:rFonts w:ascii="Palatino Linotype" w:hAnsi="Palatino Linotype"/>
          <w:i/>
          <w:sz w:val="22"/>
          <w:szCs w:val="22"/>
          <w:lang w:eastAsia="es-ES"/>
        </w:rPr>
        <w:t>o de incompetencia realicen los titulares de las áreas de los sujetos obligados;</w:t>
      </w:r>
    </w:p>
    <w:p w14:paraId="653C2479"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i/>
          <w:sz w:val="22"/>
          <w:szCs w:val="22"/>
          <w:lang w:eastAsia="es-ES"/>
        </w:rPr>
        <w:t xml:space="preserve">XIII. </w:t>
      </w:r>
      <w:r w:rsidRPr="00183DF1">
        <w:rPr>
          <w:rFonts w:ascii="Palatino Linotype" w:hAnsi="Palatino Linotype"/>
          <w:i/>
          <w:sz w:val="22"/>
          <w:szCs w:val="22"/>
          <w:u w:val="single"/>
          <w:lang w:eastAsia="es-ES"/>
        </w:rPr>
        <w:t>Dictaminar las declaratorias de inexistencia de la información que les remitan las unidades administrativas y resolver en consecuencia</w:t>
      </w:r>
      <w:r w:rsidRPr="00183DF1">
        <w:rPr>
          <w:rFonts w:ascii="Palatino Linotype" w:hAnsi="Palatino Linotype"/>
          <w:i/>
          <w:sz w:val="22"/>
          <w:szCs w:val="22"/>
          <w:lang w:eastAsia="es-ES"/>
        </w:rPr>
        <w:t>;</w:t>
      </w:r>
    </w:p>
    <w:p w14:paraId="4F5018A3"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b/>
          <w:i/>
          <w:sz w:val="22"/>
          <w:szCs w:val="22"/>
          <w:lang w:eastAsia="es-ES"/>
        </w:rPr>
      </w:pPr>
      <w:r w:rsidRPr="00183DF1">
        <w:rPr>
          <w:rFonts w:ascii="Palatino Linotype" w:hAnsi="Palatino Linotype"/>
          <w:b/>
          <w:bCs/>
          <w:i/>
          <w:sz w:val="22"/>
          <w:szCs w:val="22"/>
          <w:lang w:eastAsia="es-ES"/>
        </w:rPr>
        <w:t xml:space="preserve">I. </w:t>
      </w:r>
      <w:r w:rsidRPr="00183DF1">
        <w:rPr>
          <w:rFonts w:ascii="Palatino Linotype" w:hAnsi="Palatino Linotype"/>
          <w:i/>
          <w:sz w:val="22"/>
          <w:szCs w:val="22"/>
          <w:u w:val="single"/>
          <w:lang w:eastAsia="es-ES"/>
        </w:rPr>
        <w:t>Analizará el caso y tomará las medidas necesarias para localizar la información;</w:t>
      </w:r>
    </w:p>
    <w:p w14:paraId="4ECE0785"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b/>
          <w:i/>
          <w:sz w:val="22"/>
          <w:szCs w:val="22"/>
          <w:lang w:eastAsia="es-ES"/>
        </w:rPr>
      </w:pPr>
      <w:r w:rsidRPr="00183DF1">
        <w:rPr>
          <w:rFonts w:ascii="Palatino Linotype" w:hAnsi="Palatino Linotype"/>
          <w:b/>
          <w:bCs/>
          <w:i/>
          <w:sz w:val="22"/>
          <w:szCs w:val="22"/>
          <w:lang w:eastAsia="es-ES"/>
        </w:rPr>
        <w:t xml:space="preserve">II. </w:t>
      </w:r>
      <w:r w:rsidRPr="00183DF1">
        <w:rPr>
          <w:rFonts w:ascii="Palatino Linotype" w:hAnsi="Palatino Linotype"/>
          <w:i/>
          <w:sz w:val="22"/>
          <w:szCs w:val="22"/>
          <w:u w:val="single"/>
          <w:lang w:eastAsia="es-ES"/>
        </w:rPr>
        <w:t>Expedirá una resolución que confirme la inexistencia del documento;</w:t>
      </w:r>
    </w:p>
    <w:p w14:paraId="51035F25"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b/>
          <w:i/>
          <w:sz w:val="22"/>
          <w:szCs w:val="22"/>
          <w:lang w:eastAsia="es-ES"/>
        </w:rPr>
      </w:pPr>
      <w:r w:rsidRPr="00183DF1">
        <w:rPr>
          <w:rFonts w:ascii="Palatino Linotype" w:hAnsi="Palatino Linotype"/>
          <w:b/>
          <w:bCs/>
          <w:i/>
          <w:sz w:val="22"/>
          <w:szCs w:val="22"/>
          <w:lang w:eastAsia="es-ES"/>
        </w:rPr>
        <w:t xml:space="preserve">III. </w:t>
      </w:r>
      <w:r w:rsidRPr="00183DF1">
        <w:rPr>
          <w:rFonts w:ascii="Palatino Linotype" w:hAnsi="Palatino Linotype"/>
          <w:i/>
          <w:sz w:val="22"/>
          <w:szCs w:val="22"/>
          <w:u w:val="single"/>
          <w:lang w:eastAsia="es-ES"/>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0965E284"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u w:val="single"/>
          <w:lang w:eastAsia="es-ES"/>
        </w:rPr>
      </w:pPr>
      <w:r w:rsidRPr="00183DF1">
        <w:rPr>
          <w:rFonts w:ascii="Palatino Linotype" w:hAnsi="Palatino Linotype"/>
          <w:b/>
          <w:bCs/>
          <w:i/>
          <w:sz w:val="22"/>
          <w:szCs w:val="22"/>
          <w:lang w:eastAsia="es-ES"/>
        </w:rPr>
        <w:lastRenderedPageBreak/>
        <w:t xml:space="preserve">IV. </w:t>
      </w:r>
      <w:r w:rsidRPr="00183DF1">
        <w:rPr>
          <w:rFonts w:ascii="Palatino Linotype" w:hAnsi="Palatino Linotype"/>
          <w:i/>
          <w:sz w:val="22"/>
          <w:szCs w:val="22"/>
          <w:u w:val="single"/>
          <w:lang w:eastAsia="es-ES"/>
        </w:rPr>
        <w:t>Notificará al órgano interno de control o equivalente del sujeto obligado quien, en su caso, deberá iniciar el procedimiento de responsabilidad administrativa que corresponda.</w:t>
      </w:r>
    </w:p>
    <w:p w14:paraId="24AF8DCA"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u w:val="single"/>
          <w:lang w:eastAsia="es-ES"/>
        </w:rPr>
      </w:pPr>
      <w:r w:rsidRPr="00183DF1">
        <w:rPr>
          <w:rFonts w:ascii="Palatino Linotype" w:hAnsi="Palatino Linotype"/>
          <w:i/>
          <w:sz w:val="22"/>
          <w:szCs w:val="22"/>
          <w:u w:val="single"/>
          <w:lang w:eastAsia="es-ES"/>
        </w:rPr>
        <w:t>La Unidad de Transparencia deberá notificarlo al solicitante por escrito, en un plazo que no exceda de quince días hábiles contados a partir del día siguiente a la presentación de la solicitud.</w:t>
      </w:r>
    </w:p>
    <w:p w14:paraId="7DDF3BD2"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u w:val="single"/>
          <w:lang w:eastAsia="es-ES"/>
        </w:rPr>
      </w:pPr>
      <w:r w:rsidRPr="00183DF1">
        <w:rPr>
          <w:rFonts w:ascii="Palatino Linotype" w:hAnsi="Palatino Linotype"/>
          <w:i/>
          <w:sz w:val="22"/>
          <w:szCs w:val="22"/>
          <w:u w:val="single"/>
          <w:lang w:eastAsia="es-ES"/>
        </w:rPr>
        <w:t>Este plazo podrá ampliarse hasta por otros siete días hábiles, siempre que existan razones para ello, debiendo notificarse por escrito al solicitante.</w:t>
      </w:r>
    </w:p>
    <w:p w14:paraId="7806E564"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b/>
          <w:i/>
          <w:sz w:val="22"/>
          <w:szCs w:val="22"/>
          <w:lang w:eastAsia="es-ES"/>
        </w:rPr>
        <w:t>Artículo 169.</w:t>
      </w:r>
      <w:r w:rsidRPr="00183DF1">
        <w:rPr>
          <w:rFonts w:ascii="Palatino Linotype" w:hAnsi="Palatino Linotype"/>
          <w:i/>
          <w:sz w:val="22"/>
          <w:szCs w:val="22"/>
          <w:lang w:eastAsia="es-ES"/>
        </w:rPr>
        <w:t xml:space="preserve"> Cuando la información no se encuentre en los archivos del sujeto obligado, el Comité de Transparencia:</w:t>
      </w:r>
    </w:p>
    <w:p w14:paraId="3B9B2224"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b/>
          <w:i/>
          <w:sz w:val="22"/>
          <w:szCs w:val="22"/>
          <w:lang w:eastAsia="es-ES"/>
        </w:rPr>
        <w:t>I.</w:t>
      </w:r>
      <w:r w:rsidRPr="00183DF1">
        <w:rPr>
          <w:rFonts w:ascii="Palatino Linotype" w:hAnsi="Palatino Linotype"/>
          <w:i/>
          <w:sz w:val="22"/>
          <w:szCs w:val="22"/>
          <w:lang w:eastAsia="es-ES"/>
        </w:rPr>
        <w:t xml:space="preserve"> Analizará el caso y tomará las medidas necesarias para localizar la información;</w:t>
      </w:r>
    </w:p>
    <w:p w14:paraId="49799FCF"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b/>
          <w:i/>
          <w:sz w:val="22"/>
          <w:szCs w:val="22"/>
          <w:lang w:eastAsia="es-ES"/>
        </w:rPr>
        <w:t>II.</w:t>
      </w:r>
      <w:r w:rsidRPr="00183DF1">
        <w:rPr>
          <w:rFonts w:ascii="Palatino Linotype" w:hAnsi="Palatino Linotype"/>
          <w:i/>
          <w:sz w:val="22"/>
          <w:szCs w:val="22"/>
          <w:lang w:eastAsia="es-ES"/>
        </w:rPr>
        <w:t xml:space="preserve"> Expedirá una resolución que confirme la inexistencia del documento;</w:t>
      </w:r>
    </w:p>
    <w:p w14:paraId="59F4B525"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b/>
          <w:i/>
          <w:sz w:val="22"/>
          <w:szCs w:val="22"/>
          <w:lang w:eastAsia="es-ES"/>
        </w:rPr>
        <w:t>III.</w:t>
      </w:r>
      <w:r w:rsidRPr="00183DF1">
        <w:rPr>
          <w:rFonts w:ascii="Palatino Linotype" w:hAnsi="Palatino Linotype"/>
          <w:i/>
          <w:sz w:val="22"/>
          <w:szCs w:val="22"/>
          <w:lang w:eastAsia="es-ES"/>
        </w:rPr>
        <w:t xml:space="preserve">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1BD62A54"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b/>
          <w:i/>
          <w:sz w:val="22"/>
          <w:szCs w:val="22"/>
          <w:lang w:eastAsia="es-ES"/>
        </w:rPr>
        <w:t>IV.</w:t>
      </w:r>
      <w:r w:rsidRPr="00183DF1">
        <w:rPr>
          <w:rFonts w:ascii="Palatino Linotype" w:hAnsi="Palatino Linotype"/>
          <w:i/>
          <w:sz w:val="22"/>
          <w:szCs w:val="22"/>
          <w:lang w:eastAsia="es-ES"/>
        </w:rPr>
        <w:t xml:space="preserve"> Notificará al órgano interno de control o equivalente del sujeto obligado quien, en su caso, deberá iniciar el procedimiento de responsabilidad administrativa que corresponda.</w:t>
      </w:r>
    </w:p>
    <w:p w14:paraId="0222A2D9"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i/>
          <w:sz w:val="22"/>
          <w:szCs w:val="22"/>
          <w:lang w:eastAsia="es-ES"/>
        </w:rPr>
        <w:t>La Unidad de Transparencia deberá notificarlo al solicitante por escrito, en un plazo que no exceda de quince días hábiles contados a partir del día siguiente a la presentación de la solicitud.</w:t>
      </w:r>
    </w:p>
    <w:p w14:paraId="05CE1981"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i/>
          <w:sz w:val="22"/>
          <w:szCs w:val="22"/>
          <w:lang w:eastAsia="es-ES"/>
        </w:rPr>
      </w:pPr>
      <w:r w:rsidRPr="00183DF1">
        <w:rPr>
          <w:rFonts w:ascii="Palatino Linotype" w:hAnsi="Palatino Linotype"/>
          <w:i/>
          <w:sz w:val="22"/>
          <w:szCs w:val="22"/>
          <w:lang w:eastAsia="es-ES"/>
        </w:rPr>
        <w:t>Este plazo podrá ampliarse hasta por otros siete días hábiles, siempre que existan razones para ello, debiendo notificarse por escrito al solicitante.</w:t>
      </w:r>
    </w:p>
    <w:p w14:paraId="4EB525F5" w14:textId="77777777" w:rsidR="00183042" w:rsidRPr="00183DF1" w:rsidRDefault="00183042" w:rsidP="00183042">
      <w:pPr>
        <w:tabs>
          <w:tab w:val="left" w:pos="709"/>
        </w:tabs>
        <w:spacing w:before="100" w:beforeAutospacing="1" w:after="100" w:afterAutospacing="1"/>
        <w:ind w:left="851" w:right="899"/>
        <w:jc w:val="both"/>
        <w:rPr>
          <w:rFonts w:ascii="Palatino Linotype" w:hAnsi="Palatino Linotype"/>
          <w:b/>
          <w:i/>
          <w:iCs/>
          <w:sz w:val="22"/>
          <w:szCs w:val="22"/>
          <w:lang w:eastAsia="es-ES"/>
        </w:rPr>
      </w:pPr>
      <w:r w:rsidRPr="00183DF1">
        <w:rPr>
          <w:rFonts w:ascii="Palatino Linotype" w:hAnsi="Palatino Linotype"/>
          <w:b/>
          <w:i/>
          <w:sz w:val="22"/>
          <w:szCs w:val="22"/>
          <w:lang w:eastAsia="es-ES"/>
        </w:rPr>
        <w:lastRenderedPageBreak/>
        <w:t>Artículo 170</w:t>
      </w:r>
      <w:r w:rsidRPr="00183DF1">
        <w:rPr>
          <w:rFonts w:ascii="Palatino Linotype" w:hAnsi="Palatino Linotype"/>
          <w:b/>
          <w:bCs/>
          <w:i/>
          <w:iCs/>
          <w:sz w:val="22"/>
          <w:szCs w:val="22"/>
          <w:lang w:eastAsia="es-ES"/>
        </w:rPr>
        <w:t>.</w:t>
      </w:r>
      <w:r w:rsidRPr="00183DF1">
        <w:rPr>
          <w:rFonts w:ascii="Palatino Linotype" w:hAnsi="Palatino Linotype"/>
          <w:i/>
          <w:iCs/>
          <w:sz w:val="22"/>
          <w:szCs w:val="22"/>
          <w:lang w:eastAsia="es-ES"/>
        </w:rPr>
        <w:t xml:space="preserve"> </w:t>
      </w:r>
      <w:r w:rsidRPr="00183DF1">
        <w:rPr>
          <w:rFonts w:ascii="Palatino Linotype" w:hAnsi="Palatino Linotype"/>
          <w:i/>
          <w:iCs/>
          <w:sz w:val="22"/>
          <w:szCs w:val="22"/>
          <w:u w:val="single"/>
          <w:lang w:eastAsia="es-ES"/>
        </w:rPr>
        <w:t>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r w:rsidRPr="00183DF1">
        <w:rPr>
          <w:rFonts w:ascii="Palatino Linotype" w:hAnsi="Palatino Linotype"/>
          <w:i/>
          <w:iCs/>
          <w:sz w:val="22"/>
          <w:szCs w:val="22"/>
          <w:lang w:eastAsia="es-ES"/>
        </w:rPr>
        <w:t xml:space="preserve">” (sic) </w:t>
      </w:r>
    </w:p>
    <w:p w14:paraId="167E0C67" w14:textId="2C8B4CBA" w:rsidR="00183042" w:rsidRPr="00183DF1" w:rsidRDefault="00183042" w:rsidP="00183042">
      <w:pPr>
        <w:spacing w:before="100" w:beforeAutospacing="1" w:after="100" w:afterAutospacing="1" w:line="360" w:lineRule="auto"/>
        <w:jc w:val="both"/>
        <w:rPr>
          <w:rFonts w:ascii="Palatino Linotype" w:eastAsia="Calibri" w:hAnsi="Palatino Linotype"/>
          <w:lang w:val="es-ES" w:eastAsia="es-ES"/>
        </w:rPr>
      </w:pPr>
      <w:r w:rsidRPr="00183DF1">
        <w:rPr>
          <w:rFonts w:ascii="Palatino Linotype" w:eastAsia="Calibri" w:hAnsi="Palatino Linotype"/>
          <w:lang w:eastAsia="es-ES"/>
        </w:rPr>
        <w:t xml:space="preserve">De los preceptos legales señalados, se advierte que en los casos en que la información solicitada no se encuentre en los archivos del </w:t>
      </w:r>
      <w:r w:rsidR="003E640C" w:rsidRPr="00183DF1">
        <w:rPr>
          <w:rFonts w:ascii="Palatino Linotype" w:eastAsia="Calibri" w:hAnsi="Palatino Linotype"/>
          <w:b/>
          <w:lang w:eastAsia="es-ES"/>
        </w:rPr>
        <w:t>Sujeto Obligado</w:t>
      </w:r>
      <w:r w:rsidRPr="00183DF1">
        <w:rPr>
          <w:rFonts w:ascii="Palatino Linotype" w:eastAsia="Calibri" w:hAnsi="Palatino Linotype"/>
          <w:lang w:eastAsia="es-ES"/>
        </w:rPr>
        <w:t xml:space="preserve">, es </w:t>
      </w:r>
      <w:r w:rsidR="00A52761" w:rsidRPr="00183DF1">
        <w:rPr>
          <w:rFonts w:ascii="Palatino Linotype" w:eastAsia="Calibri" w:hAnsi="Palatino Linotype"/>
          <w:lang w:eastAsia="es-ES"/>
        </w:rPr>
        <w:t xml:space="preserve">a través del </w:t>
      </w:r>
      <w:r w:rsidRPr="00183DF1">
        <w:rPr>
          <w:rFonts w:ascii="Palatino Linotype" w:eastAsia="Calibri" w:hAnsi="Palatino Linotype"/>
          <w:lang w:eastAsia="es-ES"/>
        </w:rPr>
        <w:t>Comité de Transparencia al que le corresponde analizar el caso y tomar las medidas necesarias para localización de la información requerida y en su caso ordenará</w:t>
      </w:r>
      <w:r w:rsidRPr="00183DF1">
        <w:rPr>
          <w:rFonts w:ascii="Palatino Linotype" w:hAnsi="Palatino Linotype" w:cs="Arial"/>
          <w:i/>
          <w:lang w:eastAsia="es-ES"/>
        </w:rPr>
        <w:t xml:space="preserve">, </w:t>
      </w:r>
      <w:r w:rsidRPr="00183DF1">
        <w:rPr>
          <w:rFonts w:ascii="Palatino Linotype" w:eastAsia="Calibri" w:hAnsi="Palatino Linotype"/>
          <w:lang w:eastAsia="es-ES"/>
        </w:rPr>
        <w:t xml:space="preserve">siempre que sea materialmente posible, que se genere o se reponga la información en caso de que ésta tuviera que existir en la medida que deriva del ejercicio de sus facultades, competencias o funciones; asimismo, debe notificar al órgano de control interno del </w:t>
      </w:r>
      <w:r w:rsidR="003E640C" w:rsidRPr="00183DF1">
        <w:rPr>
          <w:rFonts w:ascii="Palatino Linotype" w:eastAsia="Calibri" w:hAnsi="Palatino Linotype"/>
          <w:b/>
          <w:lang w:eastAsia="es-ES"/>
        </w:rPr>
        <w:t>Sujeto Obligado</w:t>
      </w:r>
      <w:r w:rsidRPr="00183DF1">
        <w:rPr>
          <w:rFonts w:ascii="Palatino Linotype" w:eastAsia="Calibri" w:hAnsi="Palatino Linotype"/>
          <w:lang w:eastAsia="es-ES"/>
        </w:rPr>
        <w:t>, a fin de que inicie el procedimiento de responsabilidad administrativa correspondiente.</w:t>
      </w:r>
    </w:p>
    <w:p w14:paraId="7CAE7EE4" w14:textId="77777777" w:rsidR="00183042" w:rsidRPr="00183DF1" w:rsidRDefault="00183042" w:rsidP="00183042">
      <w:pPr>
        <w:autoSpaceDE w:val="0"/>
        <w:autoSpaceDN w:val="0"/>
        <w:adjustRightInd w:val="0"/>
        <w:spacing w:before="100" w:beforeAutospacing="1" w:after="100" w:afterAutospacing="1" w:line="360" w:lineRule="auto"/>
        <w:ind w:right="-91"/>
        <w:contextualSpacing/>
        <w:jc w:val="both"/>
        <w:rPr>
          <w:rFonts w:ascii="Palatino Linotype" w:eastAsia="Calibri" w:hAnsi="Palatino Linotype"/>
          <w:lang w:eastAsia="es-ES"/>
        </w:rPr>
      </w:pPr>
      <w:r w:rsidRPr="00183DF1">
        <w:rPr>
          <w:rFonts w:ascii="Palatino Linotype" w:hAnsi="Palatino Linotype"/>
          <w:bCs/>
          <w:lang w:eastAsia="es-ES"/>
        </w:rPr>
        <w:t xml:space="preserve">Asimismo, </w:t>
      </w:r>
      <w:r w:rsidRPr="00183DF1">
        <w:rPr>
          <w:rFonts w:ascii="Palatino Linotype" w:hAnsi="Palatino Linotype"/>
          <w:color w:val="000000"/>
          <w:lang w:eastAsia="es-ES"/>
        </w:rPr>
        <w:t xml:space="preserve">se establecerá de manera fundada y motivada </w:t>
      </w:r>
      <w:r w:rsidRPr="00183DF1">
        <w:rPr>
          <w:rFonts w:ascii="Palatino Linotype" w:hAnsi="Palatino Linotype" w:cs="Arial"/>
          <w:lang w:eastAsia="es-ES"/>
        </w:rPr>
        <w:t xml:space="preserve">las </w:t>
      </w:r>
      <w:r w:rsidRPr="00183DF1">
        <w:rPr>
          <w:rFonts w:ascii="Palatino Linotype" w:hAnsi="Palatino Linotype" w:cs="Arial"/>
          <w:bCs/>
          <w:lang w:eastAsia="es-ES"/>
        </w:rPr>
        <w:t>razones del por qué no obra en sus archivos; así como los cr</w:t>
      </w:r>
      <w:r w:rsidRPr="00183DF1">
        <w:rPr>
          <w:rFonts w:ascii="Palatino Linotype" w:eastAsia="Calibri" w:hAnsi="Palatino Linotype"/>
          <w:lang w:eastAsia="es-ES"/>
        </w:rPr>
        <w:t>iterios y los métodos de búsqueda de la información utilizados; así como todas aquellas circunstancias de modo, tiempo y lugar que se tomaron en cuenta para llegar a determinar que no obra en los archivos la información requerida.</w:t>
      </w:r>
    </w:p>
    <w:p w14:paraId="551022D3" w14:textId="64658F13" w:rsidR="003E640C" w:rsidRDefault="003E640C" w:rsidP="00183042">
      <w:pPr>
        <w:autoSpaceDE w:val="0"/>
        <w:autoSpaceDN w:val="0"/>
        <w:adjustRightInd w:val="0"/>
        <w:spacing w:before="100" w:beforeAutospacing="1" w:after="100" w:afterAutospacing="1" w:line="360" w:lineRule="auto"/>
        <w:ind w:right="-91"/>
        <w:contextualSpacing/>
        <w:jc w:val="both"/>
        <w:rPr>
          <w:rFonts w:ascii="Palatino Linotype" w:hAnsi="Palatino Linotype"/>
          <w:bCs/>
          <w:lang w:eastAsia="es-ES"/>
        </w:rPr>
      </w:pPr>
    </w:p>
    <w:p w14:paraId="272EC211" w14:textId="47D7CACF" w:rsidR="000468DE" w:rsidRDefault="000468DE" w:rsidP="00183042">
      <w:pPr>
        <w:autoSpaceDE w:val="0"/>
        <w:autoSpaceDN w:val="0"/>
        <w:adjustRightInd w:val="0"/>
        <w:spacing w:before="100" w:beforeAutospacing="1" w:after="100" w:afterAutospacing="1" w:line="360" w:lineRule="auto"/>
        <w:ind w:right="-91"/>
        <w:contextualSpacing/>
        <w:jc w:val="both"/>
        <w:rPr>
          <w:rFonts w:ascii="Palatino Linotype" w:hAnsi="Palatino Linotype"/>
          <w:bCs/>
          <w:lang w:eastAsia="es-ES"/>
        </w:rPr>
      </w:pPr>
    </w:p>
    <w:p w14:paraId="3C8C4FBA" w14:textId="77777777" w:rsidR="000468DE" w:rsidRPr="00183DF1" w:rsidRDefault="000468DE" w:rsidP="00183042">
      <w:pPr>
        <w:autoSpaceDE w:val="0"/>
        <w:autoSpaceDN w:val="0"/>
        <w:adjustRightInd w:val="0"/>
        <w:spacing w:before="100" w:beforeAutospacing="1" w:after="100" w:afterAutospacing="1" w:line="360" w:lineRule="auto"/>
        <w:ind w:right="-91"/>
        <w:contextualSpacing/>
        <w:jc w:val="both"/>
        <w:rPr>
          <w:rFonts w:ascii="Palatino Linotype" w:hAnsi="Palatino Linotype"/>
          <w:bCs/>
          <w:lang w:eastAsia="es-ES"/>
        </w:rPr>
      </w:pPr>
    </w:p>
    <w:p w14:paraId="4D46E8DD" w14:textId="405B6D96" w:rsidR="00183042" w:rsidRPr="00183DF1" w:rsidRDefault="00183042" w:rsidP="00183042">
      <w:pPr>
        <w:autoSpaceDE w:val="0"/>
        <w:autoSpaceDN w:val="0"/>
        <w:adjustRightInd w:val="0"/>
        <w:spacing w:before="100" w:beforeAutospacing="1" w:after="100" w:afterAutospacing="1" w:line="360" w:lineRule="auto"/>
        <w:ind w:right="51"/>
        <w:contextualSpacing/>
        <w:jc w:val="both"/>
        <w:rPr>
          <w:rFonts w:ascii="Palatino Linotype" w:hAnsi="Palatino Linotype"/>
          <w:color w:val="000000"/>
          <w:lang w:eastAsia="es-ES"/>
        </w:rPr>
      </w:pPr>
      <w:r w:rsidRPr="00183DF1">
        <w:rPr>
          <w:rFonts w:ascii="Palatino Linotype" w:hAnsi="Palatino Linotype" w:cs="Arial"/>
          <w:lang w:eastAsia="es-ES"/>
        </w:rPr>
        <w:lastRenderedPageBreak/>
        <w:t>Por lo que</w:t>
      </w:r>
      <w:r w:rsidRPr="00183DF1">
        <w:rPr>
          <w:rFonts w:ascii="Palatino Linotype" w:hAnsi="Palatino Linotype"/>
          <w:color w:val="000000"/>
          <w:lang w:eastAsia="es-ES"/>
        </w:rPr>
        <w:t xml:space="preserve">, es necesario que los </w:t>
      </w:r>
      <w:r w:rsidR="003E640C" w:rsidRPr="00183DF1">
        <w:rPr>
          <w:rFonts w:ascii="Palatino Linotype" w:hAnsi="Palatino Linotype"/>
          <w:bCs/>
          <w:color w:val="000000"/>
          <w:lang w:eastAsia="es-ES"/>
        </w:rPr>
        <w:t>sujetos obligados</w:t>
      </w:r>
      <w:r w:rsidR="003E640C" w:rsidRPr="00183DF1">
        <w:rPr>
          <w:rFonts w:ascii="Palatino Linotype" w:hAnsi="Palatino Linotype"/>
          <w:color w:val="000000"/>
          <w:lang w:eastAsia="es-ES"/>
        </w:rPr>
        <w:t xml:space="preserve"> </w:t>
      </w:r>
      <w:r w:rsidRPr="00183DF1">
        <w:rPr>
          <w:rFonts w:ascii="Palatino Linotype" w:hAnsi="Palatino Linotype"/>
          <w:color w:val="000000"/>
          <w:lang w:eastAsia="es-ES"/>
        </w:rPr>
        <w:t xml:space="preserve">realicen previo a una declaratoria de inexistencia, una búsqueda exhaustiva y razonable, con la cual se busca garantizar y hacer fehaciente el hecho de que la información ahora requerida por el solicitante fue buscada minuciosamente dentro del ámbito de sus competencias. </w:t>
      </w:r>
    </w:p>
    <w:p w14:paraId="34603FD3" w14:textId="77777777" w:rsidR="00183042" w:rsidRPr="00183DF1" w:rsidRDefault="00183042" w:rsidP="00183042">
      <w:pPr>
        <w:autoSpaceDE w:val="0"/>
        <w:autoSpaceDN w:val="0"/>
        <w:adjustRightInd w:val="0"/>
        <w:spacing w:before="100" w:beforeAutospacing="1" w:after="100" w:afterAutospacing="1" w:line="360" w:lineRule="auto"/>
        <w:ind w:right="51"/>
        <w:contextualSpacing/>
        <w:jc w:val="both"/>
        <w:rPr>
          <w:rFonts w:ascii="Palatino Linotype" w:hAnsi="Palatino Linotype"/>
          <w:color w:val="000000"/>
          <w:lang w:eastAsia="es-ES"/>
        </w:rPr>
      </w:pPr>
    </w:p>
    <w:p w14:paraId="6B7D5DD0" w14:textId="77777777" w:rsidR="00183042" w:rsidRPr="00183DF1" w:rsidRDefault="00183042" w:rsidP="00183042">
      <w:pPr>
        <w:spacing w:before="100" w:beforeAutospacing="1" w:after="100" w:afterAutospacing="1" w:line="360" w:lineRule="auto"/>
        <w:jc w:val="both"/>
        <w:rPr>
          <w:rFonts w:ascii="Palatino Linotype" w:hAnsi="Palatino Linotype"/>
          <w:lang w:val="es-ES" w:eastAsia="es-ES"/>
        </w:rPr>
      </w:pPr>
      <w:r w:rsidRPr="00183DF1">
        <w:rPr>
          <w:rFonts w:ascii="Palatino Linotype" w:hAnsi="Palatino Linotype"/>
          <w:lang w:val="es-ES" w:eastAsia="es-ES"/>
        </w:rPr>
        <w:t xml:space="preserve">Resulta aplicable el criterio reiterado número </w:t>
      </w:r>
      <w:r w:rsidRPr="00183DF1">
        <w:rPr>
          <w:rFonts w:ascii="Palatino Linotype" w:hAnsi="Palatino Linotype"/>
          <w:b/>
          <w:lang w:val="es-ES" w:eastAsia="es-ES"/>
        </w:rPr>
        <w:t>08/19</w:t>
      </w:r>
      <w:r w:rsidRPr="00183DF1">
        <w:rPr>
          <w:rFonts w:ascii="Palatino Linotype" w:hAnsi="Palatino Linotype"/>
          <w:lang w:val="es-ES" w:eastAsia="es-ES"/>
        </w:rPr>
        <w:t>, emitidos por Acuerdo del Pleno del Instituto de Transparencia y Acceso a la Información Pública del Estado de México y Municipios, que a la letra dice:</w:t>
      </w:r>
    </w:p>
    <w:p w14:paraId="5B563B7D" w14:textId="483EA52A" w:rsidR="00183042" w:rsidRPr="00183DF1" w:rsidRDefault="00183042" w:rsidP="00183042">
      <w:pPr>
        <w:spacing w:before="100" w:beforeAutospacing="1" w:after="100" w:afterAutospacing="1"/>
        <w:ind w:left="851" w:right="899"/>
        <w:jc w:val="both"/>
        <w:rPr>
          <w:rFonts w:ascii="Palatino Linotype" w:hAnsi="Palatino Linotype"/>
          <w:sz w:val="16"/>
          <w:szCs w:val="16"/>
          <w:lang w:val="es-ES" w:eastAsia="es-ES"/>
        </w:rPr>
      </w:pPr>
      <w:r w:rsidRPr="00183DF1">
        <w:rPr>
          <w:rFonts w:ascii="Palatino Linotype" w:hAnsi="Palatino Linotype"/>
          <w:b/>
          <w:i/>
          <w:iCs/>
          <w:sz w:val="22"/>
          <w:szCs w:val="22"/>
          <w:lang w:val="es-ES" w:eastAsia="es-ES"/>
        </w:rPr>
        <w:t>“INEXISTENCIA DE LA INFORMACIÓN. SUPUESTOS PARA EMITIR LA RESOLUCIÓN DE LA</w:t>
      </w:r>
      <w:r w:rsidRPr="00183DF1">
        <w:rPr>
          <w:rFonts w:ascii="Palatino Linotype" w:hAnsi="Palatino Linotype"/>
          <w:i/>
          <w:iCs/>
          <w:sz w:val="22"/>
          <w:szCs w:val="22"/>
          <w:lang w:val="es-ES" w:eastAsia="es-ES"/>
        </w:rPr>
        <w:t xml:space="preserve">. De conformidad con los artículos 19, párrafo tercero y 170 de la Ley de Transparencia y Acceso a la Información Pública del Estado de México y Municipios, el Comité de Transparencia deberá emitir un acuerdo de inexistencia de información debidamente fundado y motivado, para justificar por qué no obra en los archivos del Sujeto Obligado la información que deriva de las facultades, competencias y atribuciones que los ordenamientos jurídicos aplicables le otorgan, la cual debió generar, poseer y administrar. Por tanto, en términos de los numerales previamente citados, el referido acuerdo de inexistencia procede en los siguientes momentos: a) cuando no se generó, poseyó o administró el documento teniendo la obligación conforme a la presunción legal que deriva de las facultades, competencias y atribuciones que los ordenamientos jurídicos aplicables le otorgan; </w:t>
      </w:r>
      <w:r w:rsidRPr="00183DF1">
        <w:rPr>
          <w:rFonts w:ascii="Palatino Linotype" w:hAnsi="Palatino Linotype"/>
          <w:b/>
          <w:bCs/>
          <w:i/>
          <w:iCs/>
          <w:sz w:val="22"/>
          <w:szCs w:val="22"/>
          <w:u w:val="single"/>
          <w:lang w:val="es-ES" w:eastAsia="es-ES"/>
        </w:rPr>
        <w:t>b) que habiendo sido generada, poseída o administrada, por algún motivo ya no se cuenta con la información solicitada;</w:t>
      </w:r>
      <w:r w:rsidRPr="00183DF1">
        <w:rPr>
          <w:rFonts w:ascii="Palatino Linotype" w:hAnsi="Palatino Linotype"/>
          <w:i/>
          <w:iCs/>
          <w:sz w:val="22"/>
          <w:szCs w:val="22"/>
          <w:lang w:val="es-ES" w:eastAsia="es-ES"/>
        </w:rPr>
        <w:t xml:space="preserve"> o bien, c) cuando el Sujeto Obligado fue omiso en ejercer una facultad, competencia o atribución inexcusable. Supuestos que, de actualizarse, deberán acreditarse con las exigencias legales contempladas en los numerales 49, fracción II, 169 y 170 de la Ley de Transparencia de la entidad, a través de una resolución del Comité de Transparencia del Sujeto Obligado que confirme la inexistencia de la información, acto jurídico que genera certeza jurídica al particular de que se realizó un criterio de búsqueda exhaustivo y razonable con la debida justificación de la falta de información y en su caso, las consecuencias de ello.</w:t>
      </w:r>
      <w:r w:rsidRPr="00183DF1">
        <w:rPr>
          <w:rFonts w:ascii="Palatino Linotype" w:hAnsi="Palatino Linotype"/>
          <w:b/>
          <w:i/>
          <w:iCs/>
          <w:sz w:val="22"/>
          <w:szCs w:val="22"/>
          <w:lang w:val="es-ES" w:eastAsia="es-ES"/>
        </w:rPr>
        <w:t xml:space="preserve">”  </w:t>
      </w:r>
      <w:r w:rsidRPr="00183DF1">
        <w:rPr>
          <w:rFonts w:ascii="Palatino Linotype" w:hAnsi="Palatino Linotype"/>
          <w:bCs/>
          <w:i/>
          <w:iCs/>
          <w:sz w:val="16"/>
          <w:szCs w:val="16"/>
          <w:lang w:val="es-ES" w:eastAsia="es-ES"/>
        </w:rPr>
        <w:t>(</w:t>
      </w:r>
      <w:r w:rsidRPr="00183DF1">
        <w:rPr>
          <w:rFonts w:ascii="Palatino Linotype" w:hAnsi="Palatino Linotype"/>
          <w:sz w:val="16"/>
          <w:szCs w:val="16"/>
          <w:lang w:val="es-ES" w:eastAsia="es-ES"/>
        </w:rPr>
        <w:t>Énfasis añadido)</w:t>
      </w:r>
    </w:p>
    <w:bookmarkEnd w:id="12"/>
    <w:p w14:paraId="43BE00E1" w14:textId="460B5C40" w:rsidR="00FD394A" w:rsidRPr="00183DF1" w:rsidRDefault="003E640C" w:rsidP="00FE3D59">
      <w:pPr>
        <w:widowControl w:val="0"/>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lastRenderedPageBreak/>
        <w:t xml:space="preserve">En el caso, dentro del mencionado archivo identificado como </w:t>
      </w:r>
      <w:r w:rsidRPr="00183DF1">
        <w:rPr>
          <w:rFonts w:ascii="Palatino Linotype" w:eastAsia="Calibri" w:hAnsi="Palatino Linotype" w:cs="Arial"/>
          <w:i/>
          <w:iCs/>
          <w:color w:val="000000"/>
        </w:rPr>
        <w:t>Anexo Cuatro pdf.</w:t>
      </w:r>
      <w:r w:rsidRPr="00183DF1">
        <w:rPr>
          <w:rFonts w:ascii="Palatino Linotype" w:eastAsia="Calibri" w:hAnsi="Palatino Linotype" w:cs="Arial"/>
          <w:color w:val="000000"/>
        </w:rPr>
        <w:t xml:space="preserve"> Se advierte el Acta de</w:t>
      </w:r>
      <w:r w:rsidR="00FD394A" w:rsidRPr="00183DF1">
        <w:rPr>
          <w:rFonts w:ascii="Palatino Linotype" w:eastAsia="Calibri" w:hAnsi="Palatino Linotype" w:cs="Arial"/>
          <w:color w:val="000000"/>
        </w:rPr>
        <w:t>l Comité de Transparencia del Sujeto Obligado del veintitrés de noviembre de dos mil veintidós en donde se destaca:</w:t>
      </w:r>
    </w:p>
    <w:p w14:paraId="4B4D9E9E" w14:textId="3C46B01A" w:rsidR="00FD394A" w:rsidRPr="00183DF1" w:rsidRDefault="00FD394A" w:rsidP="00FD394A">
      <w:pPr>
        <w:pStyle w:val="Prrafodelista"/>
        <w:widowControl w:val="0"/>
        <w:numPr>
          <w:ilvl w:val="0"/>
          <w:numId w:val="26"/>
        </w:numPr>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t>Que dentro del orden de día se encuentra la aludida declaratoria de inexistencia.</w:t>
      </w:r>
    </w:p>
    <w:p w14:paraId="469A6153" w14:textId="5AAFC5A9" w:rsidR="00FD394A" w:rsidRPr="00183DF1" w:rsidRDefault="00FD394A" w:rsidP="00FE3D59">
      <w:pPr>
        <w:widowControl w:val="0"/>
        <w:autoSpaceDE w:val="0"/>
        <w:autoSpaceDN w:val="0"/>
        <w:adjustRightInd w:val="0"/>
        <w:spacing w:line="360" w:lineRule="auto"/>
        <w:jc w:val="both"/>
        <w:rPr>
          <w:rFonts w:ascii="Palatino Linotype" w:eastAsia="Calibri" w:hAnsi="Palatino Linotype" w:cs="Arial"/>
          <w:color w:val="000000"/>
        </w:rPr>
      </w:pPr>
      <w:r w:rsidRPr="00183DF1">
        <w:rPr>
          <w:noProof/>
          <w14:ligatures w14:val="standardContextual"/>
        </w:rPr>
        <w:drawing>
          <wp:inline distT="0" distB="0" distL="0" distR="0" wp14:anchorId="243EC68D" wp14:editId="09D4F168">
            <wp:extent cx="5161031" cy="1580415"/>
            <wp:effectExtent l="0" t="0" r="1905" b="1270"/>
            <wp:docPr id="192476466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64664" name="Imagen 1" descr="Interfaz de usuario gráfica, Texto, Aplicación&#10;&#10;Descripción generada automáticamente"/>
                    <pic:cNvPicPr/>
                  </pic:nvPicPr>
                  <pic:blipFill rotWithShape="1">
                    <a:blip r:embed="rId37"/>
                    <a:srcRect l="65088" t="33960" r="14665" b="50731"/>
                    <a:stretch/>
                  </pic:blipFill>
                  <pic:spPr bwMode="auto">
                    <a:xfrm>
                      <a:off x="0" y="0"/>
                      <a:ext cx="5173271" cy="1584163"/>
                    </a:xfrm>
                    <a:prstGeom prst="rect">
                      <a:avLst/>
                    </a:prstGeom>
                    <a:ln>
                      <a:noFill/>
                    </a:ln>
                    <a:extLst>
                      <a:ext uri="{53640926-AAD7-44D8-BBD7-CCE9431645EC}">
                        <a14:shadowObscured xmlns:a14="http://schemas.microsoft.com/office/drawing/2010/main"/>
                      </a:ext>
                    </a:extLst>
                  </pic:spPr>
                </pic:pic>
              </a:graphicData>
            </a:graphic>
          </wp:inline>
        </w:drawing>
      </w:r>
    </w:p>
    <w:p w14:paraId="0DFB6206" w14:textId="77777777" w:rsidR="00FD394A" w:rsidRPr="00183DF1" w:rsidRDefault="00FD394A" w:rsidP="00FD394A">
      <w:pPr>
        <w:pStyle w:val="Prrafodelista"/>
        <w:widowControl w:val="0"/>
        <w:numPr>
          <w:ilvl w:val="0"/>
          <w:numId w:val="26"/>
        </w:numPr>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t xml:space="preserve">En cumplimiento al artículo 19 de la Ley de Transparencia local sostiene: </w:t>
      </w:r>
    </w:p>
    <w:p w14:paraId="722D9CCD" w14:textId="50AE9F7F" w:rsidR="00FD394A" w:rsidRPr="00183DF1" w:rsidRDefault="000118D2" w:rsidP="00FD394A">
      <w:pPr>
        <w:pStyle w:val="Prrafodelista"/>
        <w:widowControl w:val="0"/>
        <w:autoSpaceDE w:val="0"/>
        <w:autoSpaceDN w:val="0"/>
        <w:adjustRightInd w:val="0"/>
        <w:spacing w:line="360" w:lineRule="auto"/>
        <w:jc w:val="both"/>
        <w:rPr>
          <w:rFonts w:ascii="Palatino Linotype" w:eastAsia="Calibri" w:hAnsi="Palatino Linotype" w:cs="Arial"/>
          <w:color w:val="000000"/>
        </w:rPr>
      </w:pPr>
      <w:r w:rsidRPr="00183DF1">
        <w:rPr>
          <w:noProof/>
          <w14:ligatures w14:val="standardContextual"/>
        </w:rPr>
        <mc:AlternateContent>
          <mc:Choice Requires="wps">
            <w:drawing>
              <wp:anchor distT="0" distB="0" distL="114300" distR="114300" simplePos="0" relativeHeight="251668480" behindDoc="0" locked="0" layoutInCell="1" allowOverlap="1" wp14:anchorId="7A2856C7" wp14:editId="6C0F289C">
                <wp:simplePos x="0" y="0"/>
                <wp:positionH relativeFrom="column">
                  <wp:posOffset>221342</wp:posOffset>
                </wp:positionH>
                <wp:positionV relativeFrom="paragraph">
                  <wp:posOffset>2332507</wp:posOffset>
                </wp:positionV>
                <wp:extent cx="5071273" cy="711839"/>
                <wp:effectExtent l="0" t="0" r="15240" b="12065"/>
                <wp:wrapNone/>
                <wp:docPr id="33206543" name="Rectángulo 1"/>
                <wp:cNvGraphicFramePr/>
                <a:graphic xmlns:a="http://schemas.openxmlformats.org/drawingml/2006/main">
                  <a:graphicData uri="http://schemas.microsoft.com/office/word/2010/wordprocessingShape">
                    <wps:wsp>
                      <wps:cNvSpPr/>
                      <wps:spPr>
                        <a:xfrm>
                          <a:off x="0" y="0"/>
                          <a:ext cx="5071273" cy="711839"/>
                        </a:xfrm>
                        <a:prstGeom prst="rect">
                          <a:avLst/>
                        </a:prstGeom>
                        <a:noFill/>
                        <a:ln w="9525" cap="flat" cmpd="sng" algn="ctr">
                          <a:solidFill>
                            <a:srgbClr val="FF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C10FB3" id="Rectángulo 1" o:spid="_x0000_s1026" style="position:absolute;margin-left:17.45pt;margin-top:183.65pt;width:399.3pt;height:56.0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" filled="f" strokecolor="red">
                <v:stroke joinstyle="round"/>
              </v:rect>
            </w:pict>
          </mc:Fallback>
        </mc:AlternateContent>
      </w:r>
      <w:r w:rsidR="00FD394A" w:rsidRPr="00183DF1">
        <w:rPr>
          <w:noProof/>
          <w14:ligatures w14:val="standardContextual"/>
        </w:rPr>
        <w:drawing>
          <wp:inline distT="0" distB="0" distL="0" distR="0" wp14:anchorId="241553A1" wp14:editId="7761F74F">
            <wp:extent cx="4677448" cy="3068570"/>
            <wp:effectExtent l="0" t="0" r="8890" b="0"/>
            <wp:docPr id="1877419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194" name="Imagen 1" descr="Interfaz de usuario gráfica, Texto, Aplicación&#10;&#10;Descripción generada automáticamente"/>
                    <pic:cNvPicPr/>
                  </pic:nvPicPr>
                  <pic:blipFill rotWithShape="1">
                    <a:blip r:embed="rId38"/>
                    <a:srcRect l="59955" t="30133" r="10009" b="21213"/>
                    <a:stretch/>
                  </pic:blipFill>
                  <pic:spPr bwMode="auto">
                    <a:xfrm>
                      <a:off x="0" y="0"/>
                      <a:ext cx="4714489" cy="3092870"/>
                    </a:xfrm>
                    <a:prstGeom prst="rect">
                      <a:avLst/>
                    </a:prstGeom>
                    <a:ln>
                      <a:noFill/>
                    </a:ln>
                    <a:extLst>
                      <a:ext uri="{53640926-AAD7-44D8-BBD7-CCE9431645EC}">
                        <a14:shadowObscured xmlns:a14="http://schemas.microsoft.com/office/drawing/2010/main"/>
                      </a:ext>
                    </a:extLst>
                  </pic:spPr>
                </pic:pic>
              </a:graphicData>
            </a:graphic>
          </wp:inline>
        </w:drawing>
      </w:r>
      <w:r w:rsidR="00FD394A" w:rsidRPr="00183DF1">
        <w:rPr>
          <w:rFonts w:ascii="Palatino Linotype" w:eastAsia="Calibri" w:hAnsi="Palatino Linotype" w:cs="Arial"/>
          <w:color w:val="000000"/>
        </w:rPr>
        <w:t>.</w:t>
      </w:r>
    </w:p>
    <w:p w14:paraId="30B9589F" w14:textId="5A96C5C1" w:rsidR="00AD251E" w:rsidRPr="00183DF1" w:rsidRDefault="00AD251E" w:rsidP="00AD251E">
      <w:pPr>
        <w:pStyle w:val="Prrafodelista"/>
        <w:widowControl w:val="0"/>
        <w:numPr>
          <w:ilvl w:val="0"/>
          <w:numId w:val="26"/>
        </w:numPr>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t xml:space="preserve">Atendiendo al diverso 169 de la Ley en cita, en la página 4, aduce: </w:t>
      </w:r>
    </w:p>
    <w:p w14:paraId="429B77FD" w14:textId="564ADF73" w:rsidR="00FD394A" w:rsidRPr="00183DF1" w:rsidRDefault="00AD251E" w:rsidP="00FD394A">
      <w:pPr>
        <w:pStyle w:val="Prrafodelista"/>
        <w:widowControl w:val="0"/>
        <w:autoSpaceDE w:val="0"/>
        <w:autoSpaceDN w:val="0"/>
        <w:adjustRightInd w:val="0"/>
        <w:spacing w:line="360" w:lineRule="auto"/>
        <w:jc w:val="both"/>
        <w:rPr>
          <w:rFonts w:ascii="Palatino Linotype" w:eastAsia="Calibri" w:hAnsi="Palatino Linotype" w:cs="Arial"/>
          <w:color w:val="000000"/>
        </w:rPr>
      </w:pPr>
      <w:r w:rsidRPr="00183DF1">
        <w:rPr>
          <w:noProof/>
          <w14:ligatures w14:val="standardContextual"/>
        </w:rPr>
        <w:lastRenderedPageBreak/>
        <mc:AlternateContent>
          <mc:Choice Requires="wps">
            <w:drawing>
              <wp:anchor distT="0" distB="0" distL="114300" distR="114300" simplePos="0" relativeHeight="251664384" behindDoc="0" locked="0" layoutInCell="1" allowOverlap="1" wp14:anchorId="60E69D6C" wp14:editId="416E29EA">
                <wp:simplePos x="0" y="0"/>
                <wp:positionH relativeFrom="column">
                  <wp:posOffset>456955</wp:posOffset>
                </wp:positionH>
                <wp:positionV relativeFrom="paragraph">
                  <wp:posOffset>354622</wp:posOffset>
                </wp:positionV>
                <wp:extent cx="5071273" cy="678788"/>
                <wp:effectExtent l="0" t="0" r="15240" b="26670"/>
                <wp:wrapNone/>
                <wp:docPr id="493013627" name="Rectángulo 1"/>
                <wp:cNvGraphicFramePr/>
                <a:graphic xmlns:a="http://schemas.openxmlformats.org/drawingml/2006/main">
                  <a:graphicData uri="http://schemas.microsoft.com/office/word/2010/wordprocessingShape">
                    <wps:wsp>
                      <wps:cNvSpPr/>
                      <wps:spPr>
                        <a:xfrm>
                          <a:off x="0" y="0"/>
                          <a:ext cx="5071273" cy="678788"/>
                        </a:xfrm>
                        <a:prstGeom prst="rect">
                          <a:avLst/>
                        </a:prstGeom>
                        <a:noFill/>
                        <a:ln w="95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E34BFA" id="Rectángulo 1" o:spid="_x0000_s1026" style="position:absolute;margin-left:36pt;margin-top:27.9pt;width:399.3pt;height:53.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" filled="f" strokecolor="red">
                <v:stroke joinstyle="round"/>
              </v:rect>
            </w:pict>
          </mc:Fallback>
        </mc:AlternateContent>
      </w:r>
      <w:r w:rsidRPr="00183DF1">
        <w:rPr>
          <w:noProof/>
          <w14:ligatures w14:val="standardContextual"/>
        </w:rPr>
        <w:drawing>
          <wp:inline distT="0" distB="0" distL="0" distR="0" wp14:anchorId="6EA2AAE9" wp14:editId="0D830219">
            <wp:extent cx="5127371" cy="1015645"/>
            <wp:effectExtent l="0" t="0" r="0" b="0"/>
            <wp:docPr id="177454693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546937" name="Imagen 1" descr="Interfaz de usuario gráfica, Aplicación, Word&#10;&#10;Descripción generada automáticamente"/>
                    <pic:cNvPicPr/>
                  </pic:nvPicPr>
                  <pic:blipFill rotWithShape="1">
                    <a:blip r:embed="rId39"/>
                    <a:srcRect l="59955" t="49505" r="9724" b="35665"/>
                    <a:stretch/>
                  </pic:blipFill>
                  <pic:spPr bwMode="auto">
                    <a:xfrm>
                      <a:off x="0" y="0"/>
                      <a:ext cx="5216222" cy="1033245"/>
                    </a:xfrm>
                    <a:prstGeom prst="rect">
                      <a:avLst/>
                    </a:prstGeom>
                    <a:ln>
                      <a:noFill/>
                    </a:ln>
                    <a:extLst>
                      <a:ext uri="{53640926-AAD7-44D8-BBD7-CCE9431645EC}">
                        <a14:shadowObscured xmlns:a14="http://schemas.microsoft.com/office/drawing/2010/main"/>
                      </a:ext>
                    </a:extLst>
                  </pic:spPr>
                </pic:pic>
              </a:graphicData>
            </a:graphic>
          </wp:inline>
        </w:drawing>
      </w:r>
    </w:p>
    <w:p w14:paraId="652D681C" w14:textId="3E3F56E5" w:rsidR="00AD251E" w:rsidRPr="00183DF1" w:rsidRDefault="00AD251E" w:rsidP="00AD251E">
      <w:pPr>
        <w:pStyle w:val="Prrafodelista"/>
        <w:widowControl w:val="0"/>
        <w:numPr>
          <w:ilvl w:val="0"/>
          <w:numId w:val="26"/>
        </w:numPr>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t xml:space="preserve">En cumplimiento al artículo 170 de la Ley de la materia expone: </w:t>
      </w:r>
    </w:p>
    <w:p w14:paraId="7B8898A3" w14:textId="116B2701" w:rsidR="00AD251E" w:rsidRPr="00183DF1" w:rsidRDefault="00AD251E" w:rsidP="00FD394A">
      <w:pPr>
        <w:pStyle w:val="Prrafodelista"/>
        <w:widowControl w:val="0"/>
        <w:autoSpaceDE w:val="0"/>
        <w:autoSpaceDN w:val="0"/>
        <w:adjustRightInd w:val="0"/>
        <w:spacing w:line="360" w:lineRule="auto"/>
        <w:jc w:val="both"/>
        <w:rPr>
          <w:rFonts w:ascii="Palatino Linotype" w:eastAsia="Calibri" w:hAnsi="Palatino Linotype" w:cs="Arial"/>
          <w:color w:val="000000"/>
        </w:rPr>
      </w:pPr>
      <w:r w:rsidRPr="00183DF1">
        <w:rPr>
          <w:noProof/>
          <w14:ligatures w14:val="standardContextual"/>
        </w:rPr>
        <mc:AlternateContent>
          <mc:Choice Requires="wps">
            <w:drawing>
              <wp:anchor distT="0" distB="0" distL="114300" distR="114300" simplePos="0" relativeHeight="251666432" behindDoc="0" locked="0" layoutInCell="1" allowOverlap="1" wp14:anchorId="14DAA16E" wp14:editId="42FAF1C9">
                <wp:simplePos x="0" y="0"/>
                <wp:positionH relativeFrom="column">
                  <wp:posOffset>294270</wp:posOffset>
                </wp:positionH>
                <wp:positionV relativeFrom="paragraph">
                  <wp:posOffset>844744</wp:posOffset>
                </wp:positionV>
                <wp:extent cx="5071110" cy="1121963"/>
                <wp:effectExtent l="0" t="0" r="15240" b="21590"/>
                <wp:wrapNone/>
                <wp:docPr id="1845208107" name="Rectángulo 1"/>
                <wp:cNvGraphicFramePr/>
                <a:graphic xmlns:a="http://schemas.openxmlformats.org/drawingml/2006/main">
                  <a:graphicData uri="http://schemas.microsoft.com/office/word/2010/wordprocessingShape">
                    <wps:wsp>
                      <wps:cNvSpPr/>
                      <wps:spPr>
                        <a:xfrm>
                          <a:off x="0" y="0"/>
                          <a:ext cx="5071110" cy="1121963"/>
                        </a:xfrm>
                        <a:prstGeom prst="rect">
                          <a:avLst/>
                        </a:prstGeom>
                        <a:noFill/>
                        <a:ln w="95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1958FD" id="Rectángulo 1" o:spid="_x0000_s1026" style="position:absolute;margin-left:23.15pt;margin-top:66.5pt;width:399.3pt;height:88.3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" filled="f" strokecolor="red">
                <v:stroke joinstyle="round"/>
              </v:rect>
            </w:pict>
          </mc:Fallback>
        </mc:AlternateContent>
      </w:r>
      <w:r w:rsidRPr="00183DF1">
        <w:rPr>
          <w:noProof/>
          <w14:ligatures w14:val="standardContextual"/>
        </w:rPr>
        <w:drawing>
          <wp:inline distT="0" distB="0" distL="0" distR="0" wp14:anchorId="6D13B418" wp14:editId="05F56A6F">
            <wp:extent cx="4783971" cy="2002704"/>
            <wp:effectExtent l="0" t="0" r="0" b="0"/>
            <wp:docPr id="2059103551"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03551" name="Imagen 1" descr="Interfaz de usuario gráfica, Aplicación, Word&#10;&#10;Descripción generada automáticamente"/>
                    <pic:cNvPicPr/>
                  </pic:nvPicPr>
                  <pic:blipFill rotWithShape="1">
                    <a:blip r:embed="rId40"/>
                    <a:srcRect l="59663" t="20089" r="10398" b="48965"/>
                    <a:stretch/>
                  </pic:blipFill>
                  <pic:spPr bwMode="auto">
                    <a:xfrm>
                      <a:off x="0" y="0"/>
                      <a:ext cx="4833934" cy="2023620"/>
                    </a:xfrm>
                    <a:prstGeom prst="rect">
                      <a:avLst/>
                    </a:prstGeom>
                    <a:ln>
                      <a:noFill/>
                    </a:ln>
                    <a:extLst>
                      <a:ext uri="{53640926-AAD7-44D8-BBD7-CCE9431645EC}">
                        <a14:shadowObscured xmlns:a14="http://schemas.microsoft.com/office/drawing/2010/main"/>
                      </a:ext>
                    </a:extLst>
                  </pic:spPr>
                </pic:pic>
              </a:graphicData>
            </a:graphic>
          </wp:inline>
        </w:drawing>
      </w:r>
    </w:p>
    <w:p w14:paraId="0EF28FA5" w14:textId="390B18A7" w:rsidR="00AD251E" w:rsidRPr="00183DF1" w:rsidRDefault="00AD251E" w:rsidP="00FD394A">
      <w:pPr>
        <w:pStyle w:val="Prrafodelista"/>
        <w:widowControl w:val="0"/>
        <w:numPr>
          <w:ilvl w:val="0"/>
          <w:numId w:val="26"/>
        </w:numPr>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t>Que el acta se encuentra firmada por los integrantes del Comité de Transparencia del Sujeto Obligado.</w:t>
      </w:r>
    </w:p>
    <w:p w14:paraId="6E077511" w14:textId="62ABBF7F" w:rsidR="00F2301D" w:rsidRPr="00183DF1" w:rsidRDefault="00F2301D" w:rsidP="00FD394A">
      <w:pPr>
        <w:pStyle w:val="Prrafodelista"/>
        <w:widowControl w:val="0"/>
        <w:numPr>
          <w:ilvl w:val="0"/>
          <w:numId w:val="26"/>
        </w:numPr>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t>Que dentro del acta en las páginas 4 y 5, el Comité registró el respectivo acuerdo CT/CIV/001/2022 confirmando la Declaración de Inexistencia.</w:t>
      </w:r>
    </w:p>
    <w:p w14:paraId="40E750D9" w14:textId="05156396" w:rsidR="00F2301D" w:rsidRPr="00183DF1" w:rsidRDefault="00F2301D" w:rsidP="00F2301D">
      <w:pPr>
        <w:pStyle w:val="Prrafodelista"/>
        <w:widowControl w:val="0"/>
        <w:autoSpaceDE w:val="0"/>
        <w:autoSpaceDN w:val="0"/>
        <w:adjustRightInd w:val="0"/>
        <w:spacing w:line="360" w:lineRule="auto"/>
        <w:jc w:val="both"/>
        <w:rPr>
          <w:rFonts w:ascii="Palatino Linotype" w:eastAsia="Calibri" w:hAnsi="Palatino Linotype" w:cs="Arial"/>
          <w:color w:val="000000"/>
        </w:rPr>
      </w:pPr>
      <w:r w:rsidRPr="00183DF1">
        <w:rPr>
          <w:noProof/>
          <w14:ligatures w14:val="standardContextual"/>
        </w:rPr>
        <w:drawing>
          <wp:inline distT="0" distB="0" distL="0" distR="0" wp14:anchorId="209A214C" wp14:editId="7ECEE5B1">
            <wp:extent cx="5034422" cy="572202"/>
            <wp:effectExtent l="0" t="0" r="0" b="0"/>
            <wp:docPr id="1331042703" name="Imagen 133104270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30236" name="Imagen 1" descr="Interfaz de usuario gráfica, Aplicación, Word&#10;&#10;Descripción generada automáticamente"/>
                    <pic:cNvPicPr/>
                  </pic:nvPicPr>
                  <pic:blipFill rotWithShape="1">
                    <a:blip r:embed="rId41"/>
                    <a:srcRect l="58695" t="20089" r="9428" b="70965"/>
                    <a:stretch/>
                  </pic:blipFill>
                  <pic:spPr bwMode="auto">
                    <a:xfrm>
                      <a:off x="0" y="0"/>
                      <a:ext cx="5103779" cy="580085"/>
                    </a:xfrm>
                    <a:prstGeom prst="rect">
                      <a:avLst/>
                    </a:prstGeom>
                    <a:ln>
                      <a:noFill/>
                    </a:ln>
                    <a:extLst>
                      <a:ext uri="{53640926-AAD7-44D8-BBD7-CCE9431645EC}">
                        <a14:shadowObscured xmlns:a14="http://schemas.microsoft.com/office/drawing/2010/main"/>
                      </a:ext>
                    </a:extLst>
                  </pic:spPr>
                </pic:pic>
              </a:graphicData>
            </a:graphic>
          </wp:inline>
        </w:drawing>
      </w:r>
    </w:p>
    <w:p w14:paraId="0258F3C6" w14:textId="1ECF4DD7" w:rsidR="00AD251E" w:rsidRPr="00183DF1" w:rsidRDefault="00F2301D" w:rsidP="00F2301D">
      <w:pPr>
        <w:widowControl w:val="0"/>
        <w:autoSpaceDE w:val="0"/>
        <w:autoSpaceDN w:val="0"/>
        <w:adjustRightInd w:val="0"/>
        <w:spacing w:line="360" w:lineRule="auto"/>
        <w:jc w:val="center"/>
        <w:rPr>
          <w:rFonts w:ascii="Palatino Linotype" w:eastAsia="Calibri" w:hAnsi="Palatino Linotype" w:cs="Arial"/>
          <w:color w:val="000000"/>
        </w:rPr>
      </w:pPr>
      <w:r w:rsidRPr="00183DF1">
        <w:rPr>
          <w:noProof/>
          <w14:ligatures w14:val="standardContextual"/>
        </w:rPr>
        <w:drawing>
          <wp:inline distT="0" distB="0" distL="0" distR="0" wp14:anchorId="11E9E09D" wp14:editId="71624987">
            <wp:extent cx="5177691" cy="992937"/>
            <wp:effectExtent l="0" t="0" r="4445" b="0"/>
            <wp:docPr id="29843023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30236" name="Imagen 1" descr="Interfaz de usuario gráfica, Aplicación, Word&#10;&#10;Descripción generada automáticamente"/>
                    <pic:cNvPicPr/>
                  </pic:nvPicPr>
                  <pic:blipFill rotWithShape="1">
                    <a:blip r:embed="rId41"/>
                    <a:srcRect l="58695" t="62171" r="9428" b="22735"/>
                    <a:stretch/>
                  </pic:blipFill>
                  <pic:spPr bwMode="auto">
                    <a:xfrm>
                      <a:off x="0" y="0"/>
                      <a:ext cx="5260028" cy="1008727"/>
                    </a:xfrm>
                    <a:prstGeom prst="rect">
                      <a:avLst/>
                    </a:prstGeom>
                    <a:ln>
                      <a:noFill/>
                    </a:ln>
                    <a:extLst>
                      <a:ext uri="{53640926-AAD7-44D8-BBD7-CCE9431645EC}">
                        <a14:shadowObscured xmlns:a14="http://schemas.microsoft.com/office/drawing/2010/main"/>
                      </a:ext>
                    </a:extLst>
                  </pic:spPr>
                </pic:pic>
              </a:graphicData>
            </a:graphic>
          </wp:inline>
        </w:drawing>
      </w:r>
    </w:p>
    <w:p w14:paraId="1257124C" w14:textId="77777777" w:rsidR="000468DE" w:rsidRDefault="000468DE" w:rsidP="000118D2">
      <w:pPr>
        <w:widowControl w:val="0"/>
        <w:autoSpaceDE w:val="0"/>
        <w:autoSpaceDN w:val="0"/>
        <w:adjustRightInd w:val="0"/>
        <w:spacing w:line="360" w:lineRule="auto"/>
        <w:jc w:val="both"/>
        <w:rPr>
          <w:rFonts w:ascii="Palatino Linotype" w:eastAsia="Calibri" w:hAnsi="Palatino Linotype" w:cs="Arial"/>
          <w:color w:val="000000"/>
        </w:rPr>
      </w:pPr>
    </w:p>
    <w:p w14:paraId="7AA71FFA" w14:textId="6DDB54F4" w:rsidR="00FD394A" w:rsidRPr="00183DF1" w:rsidRDefault="00AD251E" w:rsidP="000118D2">
      <w:pPr>
        <w:widowControl w:val="0"/>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lastRenderedPageBreak/>
        <w:t xml:space="preserve">Con base en la documental de referencia, se puede </w:t>
      </w:r>
      <w:r w:rsidR="000118D2" w:rsidRPr="00183DF1">
        <w:rPr>
          <w:rFonts w:ascii="Palatino Linotype" w:eastAsia="Calibri" w:hAnsi="Palatino Linotype" w:cs="Arial"/>
          <w:color w:val="000000"/>
        </w:rPr>
        <w:t>concluir que</w:t>
      </w:r>
      <w:r w:rsidRPr="00183DF1">
        <w:rPr>
          <w:rFonts w:ascii="Palatino Linotype" w:eastAsia="Calibri" w:hAnsi="Palatino Linotype" w:cs="Arial"/>
          <w:color w:val="000000"/>
        </w:rPr>
        <w:t xml:space="preserve"> el acta de</w:t>
      </w:r>
      <w:r w:rsidR="000118D2" w:rsidRPr="00183DF1">
        <w:rPr>
          <w:rFonts w:ascii="Palatino Linotype" w:eastAsia="Calibri" w:hAnsi="Palatino Linotype" w:cs="Arial"/>
          <w:color w:val="000000"/>
        </w:rPr>
        <w:t>l</w:t>
      </w:r>
      <w:r w:rsidRPr="00183DF1">
        <w:rPr>
          <w:rFonts w:ascii="Palatino Linotype" w:eastAsia="Calibri" w:hAnsi="Palatino Linotype" w:cs="Arial"/>
          <w:color w:val="000000"/>
        </w:rPr>
        <w:t xml:space="preserve"> comité </w:t>
      </w:r>
      <w:r w:rsidR="000118D2" w:rsidRPr="00183DF1">
        <w:rPr>
          <w:rFonts w:ascii="Palatino Linotype" w:eastAsia="Calibri" w:hAnsi="Palatino Linotype" w:cs="Arial"/>
          <w:color w:val="000000"/>
        </w:rPr>
        <w:t xml:space="preserve">de transparencia en análisis en donde declara la inexistencia de la información </w:t>
      </w:r>
      <w:r w:rsidRPr="00183DF1">
        <w:rPr>
          <w:rFonts w:ascii="Palatino Linotype" w:eastAsia="Calibri" w:hAnsi="Palatino Linotype" w:cs="Arial"/>
          <w:color w:val="000000"/>
        </w:rPr>
        <w:t xml:space="preserve">se encuentra </w:t>
      </w:r>
      <w:r w:rsidR="000118D2" w:rsidRPr="00183DF1">
        <w:rPr>
          <w:rFonts w:ascii="Palatino Linotype" w:eastAsia="Calibri" w:hAnsi="Palatino Linotype" w:cs="Arial"/>
          <w:color w:val="000000"/>
        </w:rPr>
        <w:t xml:space="preserve">fundada y motivada; al contener las razones </w:t>
      </w:r>
      <w:r w:rsidRPr="00183DF1">
        <w:rPr>
          <w:rFonts w:ascii="Palatino Linotype" w:eastAsia="Calibri" w:hAnsi="Palatino Linotype" w:cs="Arial"/>
          <w:color w:val="000000"/>
        </w:rPr>
        <w:t>de por qué no obra en sus archivos la información solicitada</w:t>
      </w:r>
      <w:r w:rsidR="000118D2" w:rsidRPr="00183DF1">
        <w:rPr>
          <w:rFonts w:ascii="Palatino Linotype" w:eastAsia="Calibri" w:hAnsi="Palatino Linotype" w:cs="Arial"/>
          <w:color w:val="000000"/>
        </w:rPr>
        <w:t xml:space="preserve">; pues si bien </w:t>
      </w:r>
      <w:r w:rsidRPr="00183DF1">
        <w:rPr>
          <w:rFonts w:ascii="Palatino Linotype" w:eastAsia="Calibri" w:hAnsi="Palatino Linotype" w:cs="Arial"/>
          <w:color w:val="000000"/>
        </w:rPr>
        <w:t xml:space="preserve">el sujeto obligado tuvo en algún momento a la vista la documentación solicitada, lo cierto es que </w:t>
      </w:r>
      <w:r w:rsidR="000118D2" w:rsidRPr="00183DF1">
        <w:rPr>
          <w:rFonts w:ascii="Palatino Linotype" w:eastAsia="Calibri" w:hAnsi="Palatino Linotype" w:cs="Arial"/>
          <w:color w:val="000000"/>
        </w:rPr>
        <w:t xml:space="preserve">refiere que la misma fue devuelta al Municipio de Metepec y por tanto, </w:t>
      </w:r>
      <w:r w:rsidR="00FD394A" w:rsidRPr="00183DF1">
        <w:rPr>
          <w:rFonts w:ascii="Palatino Linotype" w:eastAsia="Calibri" w:hAnsi="Palatino Linotype" w:cs="Arial"/>
          <w:color w:val="000000"/>
        </w:rPr>
        <w:t>no cuenta con dicha información</w:t>
      </w:r>
      <w:r w:rsidR="000118D2" w:rsidRPr="00183DF1">
        <w:rPr>
          <w:rFonts w:ascii="Palatino Linotype" w:eastAsia="Calibri" w:hAnsi="Palatino Linotype" w:cs="Arial"/>
          <w:color w:val="000000"/>
        </w:rPr>
        <w:t>.</w:t>
      </w:r>
    </w:p>
    <w:p w14:paraId="54A47F01" w14:textId="77777777" w:rsidR="00FD394A" w:rsidRPr="00183DF1" w:rsidRDefault="00FD394A" w:rsidP="00FE3D59">
      <w:pPr>
        <w:widowControl w:val="0"/>
        <w:autoSpaceDE w:val="0"/>
        <w:autoSpaceDN w:val="0"/>
        <w:adjustRightInd w:val="0"/>
        <w:spacing w:line="360" w:lineRule="auto"/>
        <w:jc w:val="both"/>
        <w:rPr>
          <w:rFonts w:ascii="Palatino Linotype" w:eastAsia="Calibri" w:hAnsi="Palatino Linotype" w:cs="Arial"/>
          <w:color w:val="000000"/>
        </w:rPr>
      </w:pPr>
    </w:p>
    <w:p w14:paraId="453CC4CE" w14:textId="725EF7D8" w:rsidR="00A97BF0" w:rsidRPr="00183DF1" w:rsidRDefault="0055750F" w:rsidP="00FE3D59">
      <w:pPr>
        <w:widowControl w:val="0"/>
        <w:autoSpaceDE w:val="0"/>
        <w:autoSpaceDN w:val="0"/>
        <w:adjustRightInd w:val="0"/>
        <w:spacing w:line="360" w:lineRule="auto"/>
        <w:jc w:val="both"/>
        <w:rPr>
          <w:rFonts w:ascii="Palatino Linotype" w:eastAsia="Calibri" w:hAnsi="Palatino Linotype" w:cs="Arial"/>
          <w:color w:val="000000"/>
        </w:rPr>
      </w:pPr>
      <w:r w:rsidRPr="00183DF1">
        <w:rPr>
          <w:rFonts w:ascii="Palatino Linotype" w:eastAsia="Calibri" w:hAnsi="Palatino Linotype" w:cs="Arial"/>
          <w:color w:val="000000"/>
        </w:rPr>
        <w:t>Entonces</w:t>
      </w:r>
      <w:r w:rsidR="00A97BF0" w:rsidRPr="00183DF1">
        <w:rPr>
          <w:rFonts w:ascii="Palatino Linotype" w:eastAsia="Calibri" w:hAnsi="Palatino Linotype" w:cs="Arial"/>
          <w:color w:val="000000"/>
        </w:rPr>
        <w:t xml:space="preserve">, se tiene al Comité de Transparencia dando cumplimiento al artículo 49 de la Ley de </w:t>
      </w:r>
      <w:r w:rsidR="00F2301D" w:rsidRPr="00183DF1">
        <w:rPr>
          <w:rFonts w:ascii="Palatino Linotype" w:eastAsia="Calibri" w:hAnsi="Palatino Linotype" w:cs="Arial"/>
          <w:color w:val="000000"/>
        </w:rPr>
        <w:t>Transparencia</w:t>
      </w:r>
      <w:r w:rsidR="00A97BF0" w:rsidRPr="00183DF1">
        <w:rPr>
          <w:rFonts w:ascii="Palatino Linotype" w:eastAsia="Calibri" w:hAnsi="Palatino Linotype" w:cs="Arial"/>
          <w:color w:val="000000"/>
        </w:rPr>
        <w:t xml:space="preserve"> </w:t>
      </w:r>
      <w:r w:rsidR="00F2301D" w:rsidRPr="00183DF1">
        <w:rPr>
          <w:rFonts w:ascii="Palatino Linotype" w:eastAsia="Calibri" w:hAnsi="Palatino Linotype" w:cs="Arial"/>
          <w:color w:val="000000"/>
        </w:rPr>
        <w:t>l</w:t>
      </w:r>
      <w:r w:rsidR="00A97BF0" w:rsidRPr="00183DF1">
        <w:rPr>
          <w:rFonts w:ascii="Palatino Linotype" w:eastAsia="Calibri" w:hAnsi="Palatino Linotype" w:cs="Arial"/>
          <w:color w:val="000000"/>
        </w:rPr>
        <w:t xml:space="preserve">ocal, </w:t>
      </w:r>
      <w:r w:rsidR="00F2301D" w:rsidRPr="00183DF1">
        <w:rPr>
          <w:rFonts w:ascii="Palatino Linotype" w:eastAsia="Calibri" w:hAnsi="Palatino Linotype" w:cs="Arial"/>
          <w:color w:val="000000"/>
        </w:rPr>
        <w:t>ya que atendiendo a la prorroga para dar respuesta, se informó al solicitante de la inexistencia de forma escrita y dentro de los quince días (con prorroga de 7 días aprobados por el Comité de Transparencia) esto es el veintiocho de noviembre.</w:t>
      </w:r>
    </w:p>
    <w:p w14:paraId="7A9D0B38" w14:textId="77777777" w:rsidR="00F2301D" w:rsidRPr="00183DF1" w:rsidRDefault="00F2301D" w:rsidP="00FE3D59">
      <w:pPr>
        <w:widowControl w:val="0"/>
        <w:autoSpaceDE w:val="0"/>
        <w:autoSpaceDN w:val="0"/>
        <w:adjustRightInd w:val="0"/>
        <w:spacing w:line="360" w:lineRule="auto"/>
        <w:jc w:val="both"/>
        <w:rPr>
          <w:rFonts w:ascii="Palatino Linotype" w:eastAsia="Calibri" w:hAnsi="Palatino Linotype" w:cs="Arial"/>
          <w:color w:val="000000"/>
        </w:rPr>
      </w:pPr>
    </w:p>
    <w:p w14:paraId="5DC2ED6D" w14:textId="68F0BEE8" w:rsidR="009E7E21" w:rsidRPr="00183DF1" w:rsidRDefault="009E7E21" w:rsidP="00FE3D59">
      <w:pPr>
        <w:widowControl w:val="0"/>
        <w:autoSpaceDE w:val="0"/>
        <w:autoSpaceDN w:val="0"/>
        <w:adjustRightInd w:val="0"/>
        <w:spacing w:line="360" w:lineRule="auto"/>
        <w:jc w:val="both"/>
        <w:rPr>
          <w:rFonts w:ascii="Palatino Linotype" w:hAnsi="Palatino Linotype" w:cs="Arial"/>
          <w:b/>
        </w:rPr>
      </w:pPr>
      <w:r w:rsidRPr="00183DF1">
        <w:rPr>
          <w:rFonts w:ascii="Palatino Linotype" w:eastAsia="Calibri" w:hAnsi="Palatino Linotype" w:cs="Arial"/>
          <w:color w:val="000000"/>
        </w:rPr>
        <w:t xml:space="preserve">En consecuencia, se </w:t>
      </w:r>
      <w:r w:rsidR="000118D2" w:rsidRPr="00183DF1">
        <w:rPr>
          <w:rFonts w:ascii="Palatino Linotype" w:eastAsia="Calibri" w:hAnsi="Palatino Linotype" w:cs="Arial"/>
          <w:color w:val="000000"/>
        </w:rPr>
        <w:t>CONFIRMA</w:t>
      </w:r>
      <w:r w:rsidRPr="00183DF1">
        <w:rPr>
          <w:rFonts w:ascii="Palatino Linotype" w:eastAsia="Calibri" w:hAnsi="Palatino Linotype" w:cs="Arial"/>
          <w:color w:val="000000"/>
        </w:rPr>
        <w:t xml:space="preserve"> la respuesta otorgada.</w:t>
      </w:r>
    </w:p>
    <w:p w14:paraId="5A47B991" w14:textId="77777777" w:rsidR="00C65FF7" w:rsidRPr="00183DF1" w:rsidRDefault="00C65FF7" w:rsidP="00FE3D59">
      <w:pPr>
        <w:spacing w:line="360" w:lineRule="auto"/>
        <w:ind w:right="51"/>
        <w:jc w:val="both"/>
        <w:rPr>
          <w:rFonts w:ascii="Palatino Linotype" w:eastAsia="Palatino Linotype" w:hAnsi="Palatino Linotype" w:cs="Palatino Linotype"/>
        </w:rPr>
      </w:pPr>
    </w:p>
    <w:p w14:paraId="73AF6887" w14:textId="74F1EA6F" w:rsidR="00B77964" w:rsidRPr="00183DF1" w:rsidRDefault="00B77964" w:rsidP="00FE3D59">
      <w:pPr>
        <w:tabs>
          <w:tab w:val="left" w:pos="709"/>
        </w:tabs>
        <w:spacing w:line="360" w:lineRule="auto"/>
        <w:ind w:right="49"/>
        <w:jc w:val="both"/>
        <w:rPr>
          <w:rFonts w:ascii="Palatino Linotype" w:eastAsia="Palatino Linotype" w:hAnsi="Palatino Linotype" w:cs="Palatino Linotype"/>
          <w:b/>
          <w:sz w:val="26"/>
          <w:szCs w:val="26"/>
        </w:rPr>
      </w:pPr>
      <w:bookmarkStart w:id="13" w:name="_heading=h.1t1bb8qur85" w:colFirst="0" w:colLast="0"/>
      <w:bookmarkEnd w:id="13"/>
      <w:r w:rsidRPr="00183DF1">
        <w:rPr>
          <w:rFonts w:ascii="Palatino Linotype" w:eastAsia="Palatino Linotype" w:hAnsi="Palatino Linotype" w:cs="Palatino Linotype"/>
        </w:rPr>
        <w:t>Por lo que, con fundamento en lo previsto en los artículos 5, párrafos trigésimo</w:t>
      </w:r>
      <w:r w:rsidR="009E7E21" w:rsidRPr="00183DF1">
        <w:rPr>
          <w:rFonts w:ascii="Palatino Linotype" w:eastAsia="Palatino Linotype" w:hAnsi="Palatino Linotype" w:cs="Palatino Linotype"/>
        </w:rPr>
        <w:t xml:space="preserve"> segundo, trigésimo</w:t>
      </w:r>
      <w:r w:rsidRPr="00183DF1">
        <w:rPr>
          <w:rFonts w:ascii="Palatino Linotype" w:eastAsia="Palatino Linotype" w:hAnsi="Palatino Linotype" w:cs="Palatino Linotype"/>
        </w:rPr>
        <w:t xml:space="preserve"> </w:t>
      </w:r>
      <w:r w:rsidR="009E7E21" w:rsidRPr="00183DF1">
        <w:rPr>
          <w:rFonts w:ascii="Palatino Linotype" w:eastAsia="Palatino Linotype" w:hAnsi="Palatino Linotype" w:cs="Palatino Linotype"/>
        </w:rPr>
        <w:t>tercero y trigésimo</w:t>
      </w:r>
      <w:r w:rsidRPr="00183DF1">
        <w:rPr>
          <w:rFonts w:ascii="Palatino Linotype" w:eastAsia="Palatino Linotype" w:hAnsi="Palatino Linotype" w:cs="Palatino Linotype"/>
        </w:rPr>
        <w:t xml:space="preserve"> </w:t>
      </w:r>
      <w:r w:rsidR="009E7E21" w:rsidRPr="00183DF1">
        <w:rPr>
          <w:rFonts w:ascii="Palatino Linotype" w:eastAsia="Palatino Linotype" w:hAnsi="Palatino Linotype" w:cs="Palatino Linotype"/>
        </w:rPr>
        <w:t>cuarto</w:t>
      </w:r>
      <w:r w:rsidRPr="00183DF1">
        <w:rPr>
          <w:rFonts w:ascii="Palatino Linotype" w:eastAsia="Palatino Linotype" w:hAnsi="Palatino Linotype" w:cs="Palatino Linotype"/>
        </w:rPr>
        <w:t>, fracciones IV y V de la Constitución Política del Estado Libre y Soberano de México; 2, fracción II, 29, 36, fracciones I y II, 176, 178, 179, 181, 185 fracción I, 186 y 188 de la Ley de Transparencia local, este Pleno:</w:t>
      </w:r>
    </w:p>
    <w:p w14:paraId="2B49F935" w14:textId="3165B89D" w:rsidR="00B77964" w:rsidRDefault="00B77964" w:rsidP="00FE3D59">
      <w:pPr>
        <w:spacing w:line="360" w:lineRule="auto"/>
        <w:jc w:val="center"/>
        <w:rPr>
          <w:rFonts w:ascii="Palatino Linotype" w:eastAsia="Palatino Linotype" w:hAnsi="Palatino Linotype" w:cs="Palatino Linotype"/>
          <w:b/>
        </w:rPr>
      </w:pPr>
    </w:p>
    <w:p w14:paraId="2668320F" w14:textId="065526D2" w:rsidR="000468DE" w:rsidRDefault="000468DE" w:rsidP="00FE3D59">
      <w:pPr>
        <w:spacing w:line="360" w:lineRule="auto"/>
        <w:jc w:val="center"/>
        <w:rPr>
          <w:rFonts w:ascii="Palatino Linotype" w:eastAsia="Palatino Linotype" w:hAnsi="Palatino Linotype" w:cs="Palatino Linotype"/>
          <w:b/>
        </w:rPr>
      </w:pPr>
    </w:p>
    <w:p w14:paraId="0BBEF0B4" w14:textId="77777777" w:rsidR="000468DE" w:rsidRPr="00183DF1" w:rsidRDefault="000468DE" w:rsidP="00FE3D59">
      <w:pPr>
        <w:spacing w:line="360" w:lineRule="auto"/>
        <w:jc w:val="center"/>
        <w:rPr>
          <w:rFonts w:ascii="Palatino Linotype" w:eastAsia="Palatino Linotype" w:hAnsi="Palatino Linotype" w:cs="Palatino Linotype"/>
          <w:b/>
        </w:rPr>
      </w:pPr>
    </w:p>
    <w:p w14:paraId="4FEA2AF6" w14:textId="77777777" w:rsidR="00B77964" w:rsidRPr="00183DF1" w:rsidRDefault="00B77964" w:rsidP="00FE3D59">
      <w:pPr>
        <w:spacing w:line="360" w:lineRule="auto"/>
        <w:jc w:val="center"/>
        <w:rPr>
          <w:rFonts w:ascii="Palatino Linotype" w:eastAsia="Palatino Linotype" w:hAnsi="Palatino Linotype" w:cs="Palatino Linotype"/>
          <w:b/>
        </w:rPr>
      </w:pPr>
      <w:r w:rsidRPr="00183DF1">
        <w:rPr>
          <w:rFonts w:ascii="Palatino Linotype" w:eastAsia="Palatino Linotype" w:hAnsi="Palatino Linotype" w:cs="Palatino Linotype"/>
          <w:b/>
        </w:rPr>
        <w:lastRenderedPageBreak/>
        <w:t>RESUELVE</w:t>
      </w:r>
    </w:p>
    <w:p w14:paraId="657F0EDC" w14:textId="77777777" w:rsidR="00B77964" w:rsidRPr="00183DF1" w:rsidRDefault="00B77964" w:rsidP="00FE3D59">
      <w:pPr>
        <w:spacing w:line="360" w:lineRule="auto"/>
        <w:ind w:right="49"/>
        <w:jc w:val="both"/>
        <w:rPr>
          <w:rFonts w:ascii="Palatino Linotype" w:eastAsia="Palatino Linotype" w:hAnsi="Palatino Linotype" w:cs="Palatino Linotype"/>
          <w:b/>
        </w:rPr>
      </w:pPr>
    </w:p>
    <w:p w14:paraId="5669F28D" w14:textId="72CC2D46" w:rsidR="00B77964" w:rsidRPr="00183DF1" w:rsidRDefault="00B77964" w:rsidP="00FE3D59">
      <w:pPr>
        <w:spacing w:line="360" w:lineRule="auto"/>
        <w:ind w:right="49"/>
        <w:jc w:val="both"/>
        <w:rPr>
          <w:rFonts w:ascii="Palatino Linotype" w:eastAsia="Palatino Linotype" w:hAnsi="Palatino Linotype" w:cs="Palatino Linotype"/>
        </w:rPr>
      </w:pPr>
      <w:r w:rsidRPr="00183DF1">
        <w:rPr>
          <w:rFonts w:ascii="Palatino Linotype" w:eastAsia="Palatino Linotype" w:hAnsi="Palatino Linotype" w:cs="Palatino Linotype"/>
          <w:b/>
        </w:rPr>
        <w:t>PRIMERO.</w:t>
      </w:r>
      <w:r w:rsidRPr="00183DF1">
        <w:rPr>
          <w:rFonts w:ascii="Palatino Linotype" w:eastAsia="Palatino Linotype" w:hAnsi="Palatino Linotype" w:cs="Palatino Linotype"/>
        </w:rPr>
        <w:t xml:space="preserve"> Resultan </w:t>
      </w:r>
      <w:r w:rsidR="009E7E21" w:rsidRPr="00183DF1">
        <w:rPr>
          <w:rFonts w:ascii="Palatino Linotype" w:eastAsia="Palatino Linotype" w:hAnsi="Palatino Linotype" w:cs="Palatino Linotype"/>
          <w:b/>
        </w:rPr>
        <w:t>in</w:t>
      </w:r>
      <w:r w:rsidRPr="00183DF1">
        <w:rPr>
          <w:rFonts w:ascii="Palatino Linotype" w:eastAsia="Palatino Linotype" w:hAnsi="Palatino Linotype" w:cs="Palatino Linotype"/>
          <w:b/>
        </w:rPr>
        <w:t>fundadas</w:t>
      </w:r>
      <w:r w:rsidRPr="00183DF1">
        <w:rPr>
          <w:rFonts w:ascii="Palatino Linotype" w:eastAsia="Palatino Linotype" w:hAnsi="Palatino Linotype" w:cs="Palatino Linotype"/>
        </w:rPr>
        <w:t xml:space="preserve"> las manifestaciones hechas valer por </w:t>
      </w:r>
      <w:r w:rsidRPr="00183DF1">
        <w:rPr>
          <w:rFonts w:ascii="Palatino Linotype" w:eastAsia="Palatino Linotype" w:hAnsi="Palatino Linotype" w:cs="Palatino Linotype"/>
          <w:b/>
        </w:rPr>
        <w:t>La Recurrente</w:t>
      </w:r>
      <w:r w:rsidRPr="00183DF1">
        <w:rPr>
          <w:rFonts w:ascii="Palatino Linotype" w:eastAsia="Palatino Linotype" w:hAnsi="Palatino Linotype" w:cs="Palatino Linotype"/>
        </w:rPr>
        <w:t xml:space="preserve"> en el Recurso de Revisión </w:t>
      </w:r>
      <w:r w:rsidRPr="00183DF1">
        <w:rPr>
          <w:rFonts w:ascii="Palatino Linotype" w:eastAsia="Palatino Linotype" w:hAnsi="Palatino Linotype" w:cs="Palatino Linotype"/>
          <w:b/>
        </w:rPr>
        <w:t>16952/INFOEM/IP/RR/2022</w:t>
      </w:r>
      <w:r w:rsidRPr="00183DF1">
        <w:rPr>
          <w:rFonts w:ascii="Palatino Linotype" w:eastAsia="Palatino Linotype" w:hAnsi="Palatino Linotype" w:cs="Palatino Linotype"/>
        </w:rPr>
        <w:t xml:space="preserve"> en términos del considerando </w:t>
      </w:r>
      <w:r w:rsidRPr="00183DF1">
        <w:rPr>
          <w:rFonts w:ascii="Palatino Linotype" w:eastAsia="Palatino Linotype" w:hAnsi="Palatino Linotype" w:cs="Palatino Linotype"/>
          <w:b/>
        </w:rPr>
        <w:t>QUINTO</w:t>
      </w:r>
      <w:r w:rsidRPr="00183DF1">
        <w:rPr>
          <w:rFonts w:ascii="Palatino Linotype" w:eastAsia="Palatino Linotype" w:hAnsi="Palatino Linotype" w:cs="Palatino Linotype"/>
        </w:rPr>
        <w:t>.</w:t>
      </w:r>
    </w:p>
    <w:p w14:paraId="398AE2E4" w14:textId="77777777" w:rsidR="00B77964" w:rsidRPr="00183DF1" w:rsidRDefault="00B77964" w:rsidP="00FE3D59">
      <w:pPr>
        <w:spacing w:line="360" w:lineRule="auto"/>
        <w:ind w:right="49"/>
        <w:jc w:val="center"/>
        <w:rPr>
          <w:rFonts w:ascii="Palatino Linotype" w:eastAsia="Palatino Linotype" w:hAnsi="Palatino Linotype" w:cs="Palatino Linotype"/>
        </w:rPr>
      </w:pPr>
    </w:p>
    <w:p w14:paraId="25631F09" w14:textId="46F1417F" w:rsidR="00B77964" w:rsidRPr="00183DF1" w:rsidRDefault="00B77964" w:rsidP="003042FF">
      <w:pPr>
        <w:widowControl w:val="0"/>
        <w:autoSpaceDE w:val="0"/>
        <w:autoSpaceDN w:val="0"/>
        <w:adjustRightInd w:val="0"/>
        <w:spacing w:line="360" w:lineRule="auto"/>
        <w:jc w:val="both"/>
        <w:rPr>
          <w:rFonts w:ascii="Palatino Linotype" w:hAnsi="Palatino Linotype"/>
          <w:i/>
        </w:rPr>
      </w:pPr>
      <w:r w:rsidRPr="00183DF1">
        <w:rPr>
          <w:rFonts w:ascii="Palatino Linotype" w:eastAsia="Palatino Linotype" w:hAnsi="Palatino Linotype" w:cs="Palatino Linotype"/>
          <w:b/>
        </w:rPr>
        <w:t xml:space="preserve">SEGUNDO. </w:t>
      </w:r>
      <w:r w:rsidRPr="00183DF1">
        <w:rPr>
          <w:rFonts w:ascii="Palatino Linotype" w:eastAsia="Palatino Linotype" w:hAnsi="Palatino Linotype" w:cs="Palatino Linotype"/>
        </w:rPr>
        <w:t xml:space="preserve">Se </w:t>
      </w:r>
      <w:r w:rsidR="009E7E21" w:rsidRPr="00183DF1">
        <w:rPr>
          <w:rFonts w:ascii="Palatino Linotype" w:eastAsia="Palatino Linotype" w:hAnsi="Palatino Linotype" w:cs="Palatino Linotype"/>
          <w:b/>
        </w:rPr>
        <w:t>CONFIRM</w:t>
      </w:r>
      <w:r w:rsidRPr="00183DF1">
        <w:rPr>
          <w:rFonts w:ascii="Palatino Linotype" w:eastAsia="Palatino Linotype" w:hAnsi="Palatino Linotype" w:cs="Palatino Linotype"/>
          <w:b/>
        </w:rPr>
        <w:t xml:space="preserve">A </w:t>
      </w:r>
      <w:r w:rsidRPr="00183DF1">
        <w:rPr>
          <w:rFonts w:ascii="Palatino Linotype" w:eastAsia="Palatino Linotype" w:hAnsi="Palatino Linotype" w:cs="Palatino Linotype"/>
        </w:rPr>
        <w:t xml:space="preserve">la respuesta emitida por </w:t>
      </w:r>
      <w:r w:rsidRPr="00183DF1">
        <w:rPr>
          <w:rFonts w:ascii="Palatino Linotype" w:eastAsia="Palatino Linotype" w:hAnsi="Palatino Linotype" w:cs="Palatino Linotype"/>
          <w:b/>
        </w:rPr>
        <w:t>el</w:t>
      </w:r>
      <w:r w:rsidRPr="00183DF1">
        <w:rPr>
          <w:rFonts w:ascii="Palatino Linotype" w:eastAsia="Palatino Linotype" w:hAnsi="Palatino Linotype" w:cs="Palatino Linotype"/>
        </w:rPr>
        <w:t xml:space="preserve"> </w:t>
      </w:r>
      <w:r w:rsidRPr="00183DF1">
        <w:rPr>
          <w:rFonts w:ascii="Palatino Linotype" w:eastAsia="Palatino Linotype" w:hAnsi="Palatino Linotype" w:cs="Palatino Linotype"/>
          <w:b/>
        </w:rPr>
        <w:t xml:space="preserve">Sujeto Obligado, </w:t>
      </w:r>
      <w:r w:rsidRPr="00183DF1">
        <w:rPr>
          <w:rFonts w:ascii="Palatino Linotype" w:eastAsia="Palatino Linotype" w:hAnsi="Palatino Linotype" w:cs="Palatino Linotype"/>
        </w:rPr>
        <w:t xml:space="preserve">a la solicitud de acceso a la información pública que dio origen al Recurso de Revisión </w:t>
      </w:r>
      <w:r w:rsidRPr="00183DF1">
        <w:rPr>
          <w:rFonts w:ascii="Palatino Linotype" w:eastAsia="Palatino Linotype" w:hAnsi="Palatino Linotype" w:cs="Palatino Linotype"/>
          <w:b/>
        </w:rPr>
        <w:t>16952/INFOEM/IP/RR/2022,</w:t>
      </w:r>
      <w:r w:rsidRPr="00183DF1">
        <w:rPr>
          <w:rFonts w:ascii="Palatino Linotype" w:eastAsia="Palatino Linotype" w:hAnsi="Palatino Linotype" w:cs="Palatino Linotype"/>
        </w:rPr>
        <w:t xml:space="preserve"> en términos del considerando </w:t>
      </w:r>
      <w:r w:rsidRPr="00183DF1">
        <w:rPr>
          <w:rFonts w:ascii="Palatino Linotype" w:eastAsia="Palatino Linotype" w:hAnsi="Palatino Linotype" w:cs="Palatino Linotype"/>
          <w:b/>
        </w:rPr>
        <w:t>QUINTO</w:t>
      </w:r>
      <w:r w:rsidRPr="00183DF1">
        <w:rPr>
          <w:rFonts w:ascii="Palatino Linotype" w:hAnsi="Palatino Linotype"/>
          <w:i/>
        </w:rPr>
        <w:t>.</w:t>
      </w:r>
    </w:p>
    <w:p w14:paraId="66AA5B0F" w14:textId="77777777" w:rsidR="00B77964" w:rsidRPr="00183DF1" w:rsidRDefault="00B77964" w:rsidP="00FE3D59">
      <w:pPr>
        <w:pStyle w:val="Prrafodelista"/>
        <w:jc w:val="both"/>
        <w:rPr>
          <w:rFonts w:ascii="Palatino Linotype" w:hAnsi="Palatino Linotype"/>
          <w:color w:val="000000"/>
          <w:lang w:eastAsia="es-ES"/>
        </w:rPr>
      </w:pPr>
    </w:p>
    <w:p w14:paraId="063E50F4" w14:textId="33B42CC8" w:rsidR="00B77964" w:rsidRPr="00183DF1" w:rsidRDefault="00B77964" w:rsidP="00FE3D59">
      <w:pPr>
        <w:tabs>
          <w:tab w:val="left" w:pos="709"/>
        </w:tabs>
        <w:spacing w:line="360" w:lineRule="auto"/>
        <w:ind w:right="51"/>
        <w:jc w:val="both"/>
        <w:rPr>
          <w:rFonts w:ascii="Palatino Linotype" w:eastAsiaTheme="minorHAnsi" w:hAnsi="Palatino Linotype" w:cstheme="minorBidi"/>
          <w:kern w:val="2"/>
          <w:shd w:val="clear" w:color="auto" w:fill="FFFFFF"/>
          <w:lang w:eastAsia="en-US"/>
          <w14:ligatures w14:val="standardContextual"/>
        </w:rPr>
      </w:pPr>
      <w:r w:rsidRPr="00183DF1">
        <w:rPr>
          <w:rFonts w:ascii="Palatino Linotype" w:eastAsiaTheme="minorHAnsi" w:hAnsi="Palatino Linotype" w:cstheme="minorBidi"/>
          <w:b/>
          <w:kern w:val="2"/>
          <w:lang w:eastAsia="en-US"/>
          <w14:ligatures w14:val="standardContextual"/>
        </w:rPr>
        <w:t>TERCERO. </w:t>
      </w:r>
      <w:r w:rsidR="00140D32" w:rsidRPr="00183DF1">
        <w:rPr>
          <w:rFonts w:ascii="Palatino Linotype" w:eastAsiaTheme="minorHAnsi" w:hAnsi="Palatino Linotype" w:cstheme="minorBidi"/>
          <w:b/>
          <w:kern w:val="2"/>
          <w:lang w:eastAsia="es-ES_tradnl"/>
          <w14:ligatures w14:val="standardContextual"/>
        </w:rPr>
        <w:t xml:space="preserve">Notifíquese </w:t>
      </w:r>
      <w:r w:rsidR="00140D32" w:rsidRPr="00183DF1">
        <w:rPr>
          <w:rFonts w:ascii="Palatino Linotype" w:eastAsiaTheme="minorHAnsi" w:hAnsi="Palatino Linotype" w:cstheme="minorBidi"/>
          <w:kern w:val="2"/>
          <w:lang w:eastAsia="es-ES_tradnl"/>
          <w14:ligatures w14:val="standardContextual"/>
        </w:rPr>
        <w:t xml:space="preserve">la presente resolución mediante Sistema de Acceso a la Información Mexiquense al Titular de la Unidad de Transparencia del </w:t>
      </w:r>
      <w:r w:rsidR="00140D32" w:rsidRPr="00183DF1">
        <w:rPr>
          <w:rFonts w:ascii="Palatino Linotype" w:eastAsiaTheme="minorHAnsi" w:hAnsi="Palatino Linotype" w:cstheme="minorBidi"/>
          <w:b/>
          <w:kern w:val="2"/>
          <w:lang w:eastAsia="es-ES_tradnl"/>
          <w14:ligatures w14:val="standardContextual"/>
        </w:rPr>
        <w:t>Sujeto Obligado</w:t>
      </w:r>
      <w:r w:rsidR="00140D32" w:rsidRPr="00183DF1">
        <w:rPr>
          <w:rFonts w:ascii="Palatino Linotype" w:eastAsiaTheme="minorHAnsi" w:hAnsi="Palatino Linotype" w:cstheme="minorBidi"/>
          <w:kern w:val="2"/>
          <w:lang w:eastAsia="es-ES_tradnl"/>
          <w14:ligatures w14:val="standardContextual"/>
        </w:rPr>
        <w:t>, para su conocimiento.</w:t>
      </w:r>
    </w:p>
    <w:p w14:paraId="1FB44B6D" w14:textId="77777777" w:rsidR="00B77964" w:rsidRPr="00183DF1" w:rsidRDefault="00B77964" w:rsidP="00FE3D59">
      <w:pPr>
        <w:tabs>
          <w:tab w:val="left" w:pos="709"/>
        </w:tabs>
        <w:spacing w:line="360" w:lineRule="auto"/>
        <w:ind w:right="51"/>
        <w:jc w:val="both"/>
        <w:rPr>
          <w:rFonts w:ascii="Palatino Linotype" w:eastAsiaTheme="minorHAnsi" w:hAnsi="Palatino Linotype" w:cs="Arial"/>
          <w:b/>
          <w:bCs/>
          <w:kern w:val="2"/>
          <w:lang w:eastAsia="en-US"/>
          <w14:ligatures w14:val="standardContextual"/>
        </w:rPr>
      </w:pPr>
    </w:p>
    <w:p w14:paraId="62BE6392" w14:textId="6FE1AD93" w:rsidR="00B77964" w:rsidRPr="00183DF1" w:rsidRDefault="00B77964" w:rsidP="00FE3D59">
      <w:pPr>
        <w:tabs>
          <w:tab w:val="left" w:pos="709"/>
        </w:tabs>
        <w:spacing w:line="360" w:lineRule="auto"/>
        <w:ind w:right="51"/>
        <w:jc w:val="both"/>
        <w:rPr>
          <w:rFonts w:ascii="Palatino Linotype" w:eastAsia="Palatino Linotype" w:hAnsi="Palatino Linotype" w:cs="Palatino Linotype"/>
          <w:b/>
          <w:kern w:val="2"/>
          <w:lang w:eastAsia="en-US"/>
          <w14:ligatures w14:val="standardContextual"/>
        </w:rPr>
      </w:pPr>
      <w:r w:rsidRPr="00183DF1">
        <w:rPr>
          <w:rFonts w:ascii="Palatino Linotype" w:eastAsiaTheme="minorHAnsi" w:hAnsi="Palatino Linotype" w:cs="Arial"/>
          <w:b/>
          <w:bCs/>
          <w:kern w:val="2"/>
          <w:lang w:eastAsia="en-US"/>
          <w14:ligatures w14:val="standardContextual"/>
        </w:rPr>
        <w:t>CUARTO.</w:t>
      </w:r>
      <w:r w:rsidRPr="00183DF1">
        <w:rPr>
          <w:rFonts w:ascii="Palatino Linotype" w:eastAsiaTheme="minorHAnsi" w:hAnsi="Palatino Linotype" w:cstheme="minorBidi"/>
          <w:kern w:val="2"/>
          <w:lang w:eastAsia="es-ES_tradnl"/>
          <w14:ligatures w14:val="standardContextual"/>
        </w:rPr>
        <w:t xml:space="preserve"> </w:t>
      </w:r>
      <w:r w:rsidRPr="00183DF1">
        <w:rPr>
          <w:rFonts w:ascii="Palatino Linotype" w:eastAsiaTheme="minorHAnsi" w:hAnsi="Palatino Linotype" w:cstheme="minorBidi"/>
          <w:b/>
          <w:kern w:val="2"/>
          <w:lang w:eastAsia="es-ES_tradnl"/>
          <w14:ligatures w14:val="standardContextual"/>
        </w:rPr>
        <w:t>Notifíquese</w:t>
      </w:r>
      <w:r w:rsidRPr="00183DF1">
        <w:rPr>
          <w:rFonts w:ascii="Palatino Linotype" w:eastAsiaTheme="minorHAnsi" w:hAnsi="Palatino Linotype" w:cstheme="minorBidi"/>
          <w:kern w:val="2"/>
          <w:lang w:eastAsia="es-ES_tradnl"/>
          <w14:ligatures w14:val="standardContextual"/>
        </w:rPr>
        <w:t xml:space="preserve"> a </w:t>
      </w:r>
      <w:r w:rsidRPr="00183DF1">
        <w:rPr>
          <w:rFonts w:ascii="Palatino Linotype" w:eastAsiaTheme="minorHAnsi" w:hAnsi="Palatino Linotype" w:cstheme="minorBidi"/>
          <w:b/>
          <w:kern w:val="2"/>
          <w:lang w:eastAsia="es-ES_tradnl"/>
          <w14:ligatures w14:val="standardContextual"/>
        </w:rPr>
        <w:t>La</w:t>
      </w:r>
      <w:r w:rsidRPr="00183DF1">
        <w:rPr>
          <w:rFonts w:ascii="Palatino Linotype" w:eastAsiaTheme="minorHAnsi" w:hAnsi="Palatino Linotype" w:cstheme="minorBidi"/>
          <w:kern w:val="2"/>
          <w:lang w:eastAsia="es-ES_tradnl"/>
          <w14:ligatures w14:val="standardContextual"/>
        </w:rPr>
        <w:t xml:space="preserve"> </w:t>
      </w:r>
      <w:r w:rsidRPr="00183DF1">
        <w:rPr>
          <w:rFonts w:ascii="Palatino Linotype" w:eastAsiaTheme="minorHAnsi" w:hAnsi="Palatino Linotype" w:cstheme="minorBidi"/>
          <w:b/>
          <w:kern w:val="2"/>
          <w:lang w:eastAsia="es-ES_tradnl"/>
          <w14:ligatures w14:val="standardContextual"/>
        </w:rPr>
        <w:t>Recurrente</w:t>
      </w:r>
      <w:r w:rsidRPr="00183DF1">
        <w:rPr>
          <w:rFonts w:ascii="Palatino Linotype" w:eastAsiaTheme="minorHAnsi" w:hAnsi="Palatino Linotype" w:cstheme="minorBidi"/>
          <w:kern w:val="2"/>
          <w:lang w:eastAsia="es-ES_tradnl"/>
          <w14:ligatures w14:val="standardContextual"/>
        </w:rPr>
        <w:t xml:space="preserve"> la presente resolución vía </w:t>
      </w:r>
      <w:r w:rsidRPr="00183DF1">
        <w:rPr>
          <w:rFonts w:ascii="Palatino Linotype" w:eastAsiaTheme="minorHAnsi" w:hAnsi="Palatino Linotype" w:cs="Arial"/>
          <w:kern w:val="2"/>
          <w:lang w:eastAsia="en-US"/>
          <w14:ligatures w14:val="standardContextual"/>
        </w:rPr>
        <w:t>Sistema de Acceso a la Información Mexiquense</w:t>
      </w:r>
      <w:r w:rsidRPr="00183DF1">
        <w:rPr>
          <w:rFonts w:ascii="Palatino Linotype" w:eastAsiaTheme="minorHAnsi" w:hAnsi="Palatino Linotype" w:cstheme="minorBidi"/>
          <w:kern w:val="2"/>
          <w:lang w:eastAsia="es-ES_tradnl"/>
          <w14:ligatures w14:val="standardContextual"/>
        </w:rPr>
        <w:t xml:space="preserve"> </w:t>
      </w:r>
      <w:r w:rsidRPr="00183DF1">
        <w:rPr>
          <w:rFonts w:ascii="Palatino Linotype" w:eastAsiaTheme="minorHAnsi" w:hAnsi="Palatino Linotype" w:cstheme="minorBidi"/>
          <w:b/>
          <w:kern w:val="2"/>
          <w:lang w:eastAsia="es-ES_tradnl"/>
          <w14:ligatures w14:val="standardContextual"/>
        </w:rPr>
        <w:t>(</w:t>
      </w:r>
      <w:r w:rsidRPr="00183DF1">
        <w:rPr>
          <w:rFonts w:ascii="Palatino Linotype" w:eastAsiaTheme="minorHAnsi" w:hAnsi="Palatino Linotype" w:cstheme="minorBidi"/>
          <w:b/>
          <w:bCs/>
          <w:kern w:val="2"/>
          <w:lang w:eastAsia="es-ES_tradnl"/>
          <w14:ligatures w14:val="standardContextual"/>
        </w:rPr>
        <w:t>SAIMEX)</w:t>
      </w:r>
      <w:r w:rsidRPr="00183DF1">
        <w:rPr>
          <w:rFonts w:ascii="Palatino Linotype" w:eastAsia="Palatino Linotype" w:hAnsi="Palatino Linotype" w:cs="Palatino Linotype"/>
          <w:b/>
          <w:kern w:val="2"/>
          <w:lang w:eastAsia="en-US"/>
          <w14:ligatures w14:val="standardContextual"/>
        </w:rPr>
        <w:t xml:space="preserve"> </w:t>
      </w:r>
      <w:r w:rsidRPr="00183DF1">
        <w:rPr>
          <w:rFonts w:ascii="Palatino Linotype" w:eastAsia="Palatino Linotype" w:hAnsi="Palatino Linotype" w:cs="Palatino Linotype"/>
          <w:kern w:val="2"/>
          <w:lang w:eastAsia="en-US"/>
          <w14:ligatures w14:val="standardContextual"/>
        </w:rPr>
        <w:t xml:space="preserve">y </w:t>
      </w:r>
      <w:r w:rsidRPr="00183DF1">
        <w:rPr>
          <w:rFonts w:ascii="Palatino Linotype" w:eastAsiaTheme="minorHAnsi" w:hAnsi="Palatino Linotype" w:cstheme="minorBidi"/>
          <w:color w:val="000000" w:themeColor="text1"/>
          <w:kern w:val="2"/>
          <w:lang w:eastAsia="es-ES_tradnl"/>
          <w14:ligatures w14:val="standardContextual"/>
        </w:rPr>
        <w:t xml:space="preserve">hágase de su conocimiento </w:t>
      </w:r>
      <w:r w:rsidRPr="00183DF1">
        <w:rPr>
          <w:rFonts w:ascii="Palatino Linotype" w:eastAsiaTheme="minorEastAsia" w:hAnsi="Palatino Linotype" w:cstheme="minorBidi"/>
          <w:color w:val="222222"/>
          <w:kern w:val="2"/>
          <w:lang w:eastAsia="es-ES_tradnl"/>
          <w14:ligatures w14:val="standardContextual"/>
        </w:rPr>
        <w:t xml:space="preserve">que de conformidad con lo establecido en el artículo 196 de la Ley de Transparencia y Acceso a la Información Pública del Estado de México y Municipios, podrá impugnarla vía </w:t>
      </w:r>
      <w:r w:rsidR="00140D32" w:rsidRPr="00183DF1">
        <w:rPr>
          <w:rFonts w:ascii="Palatino Linotype" w:eastAsiaTheme="minorEastAsia" w:hAnsi="Palatino Linotype" w:cstheme="minorBidi"/>
          <w:color w:val="222222"/>
          <w:kern w:val="2"/>
          <w:lang w:eastAsia="es-ES_tradnl"/>
          <w14:ligatures w14:val="standardContextual"/>
        </w:rPr>
        <w:t xml:space="preserve">Recurso de Inconformidad ante el Instituto Nacional de Transparencia, Acceso a la Información y Protección de Datos Personales (INAI) o vía </w:t>
      </w:r>
      <w:r w:rsidRPr="00183DF1">
        <w:rPr>
          <w:rFonts w:ascii="Palatino Linotype" w:eastAsiaTheme="minorEastAsia" w:hAnsi="Palatino Linotype" w:cstheme="minorBidi"/>
          <w:color w:val="222222"/>
          <w:kern w:val="2"/>
          <w:lang w:eastAsia="es-ES_tradnl"/>
          <w14:ligatures w14:val="standardContextual"/>
        </w:rPr>
        <w:t>Juicio de Amparo en los términos de las leyes aplicables.</w:t>
      </w:r>
    </w:p>
    <w:p w14:paraId="3CFEC31D" w14:textId="3724D586" w:rsidR="00B77964" w:rsidRDefault="00B77964" w:rsidP="00FE3D59">
      <w:pPr>
        <w:tabs>
          <w:tab w:val="left" w:pos="709"/>
        </w:tabs>
        <w:spacing w:line="360" w:lineRule="auto"/>
        <w:ind w:right="51"/>
        <w:jc w:val="both"/>
        <w:rPr>
          <w:rFonts w:ascii="Palatino Linotype" w:eastAsiaTheme="minorHAnsi" w:hAnsi="Palatino Linotype" w:cstheme="minorBidi"/>
          <w:kern w:val="2"/>
          <w:lang w:eastAsia="es-ES_tradnl"/>
          <w14:ligatures w14:val="standardContextual"/>
        </w:rPr>
      </w:pPr>
    </w:p>
    <w:p w14:paraId="1B204EFF" w14:textId="77777777" w:rsidR="000468DE" w:rsidRPr="00183DF1" w:rsidRDefault="000468DE" w:rsidP="00FE3D59">
      <w:pPr>
        <w:tabs>
          <w:tab w:val="left" w:pos="709"/>
        </w:tabs>
        <w:spacing w:line="360" w:lineRule="auto"/>
        <w:ind w:right="51"/>
        <w:jc w:val="both"/>
        <w:rPr>
          <w:rFonts w:ascii="Palatino Linotype" w:eastAsiaTheme="minorHAnsi" w:hAnsi="Palatino Linotype" w:cstheme="minorBidi"/>
          <w:kern w:val="2"/>
          <w:lang w:eastAsia="es-ES_tradnl"/>
          <w14:ligatures w14:val="standardContextual"/>
        </w:rPr>
      </w:pPr>
    </w:p>
    <w:p w14:paraId="21218BA2" w14:textId="433FC4AE" w:rsidR="00B77964" w:rsidRPr="000468DE" w:rsidRDefault="00B77964" w:rsidP="00FE3D59">
      <w:pPr>
        <w:widowControl w:val="0"/>
        <w:autoSpaceDE w:val="0"/>
        <w:autoSpaceDN w:val="0"/>
        <w:adjustRightInd w:val="0"/>
        <w:spacing w:after="160" w:line="360" w:lineRule="auto"/>
        <w:contextualSpacing/>
        <w:jc w:val="both"/>
        <w:rPr>
          <w:rFonts w:ascii="Palatino Linotype" w:eastAsiaTheme="minorHAnsi" w:hAnsi="Palatino Linotype" w:cs="Arial"/>
          <w:color w:val="000000" w:themeColor="text1"/>
          <w:kern w:val="2"/>
          <w:lang w:eastAsia="en-US"/>
          <w14:ligatures w14:val="standardContextual"/>
        </w:rPr>
      </w:pPr>
      <w:r w:rsidRPr="000468DE">
        <w:rPr>
          <w:rFonts w:ascii="Palatino Linotype" w:eastAsiaTheme="minorHAnsi" w:hAnsi="Palatino Linotype" w:cs="Arial"/>
          <w:color w:val="000000" w:themeColor="text1"/>
          <w:kern w:val="2"/>
          <w:lang w:eastAsia="en-US"/>
          <w14:ligatures w14:val="standardContextual"/>
        </w:rPr>
        <w:lastRenderedPageBreak/>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434A04" w:rsidRPr="000468DE">
        <w:rPr>
          <w:rFonts w:ascii="Palatino Linotype" w:eastAsiaTheme="minorHAnsi" w:hAnsi="Palatino Linotype" w:cs="Arial"/>
          <w:color w:val="000000" w:themeColor="text1"/>
          <w:kern w:val="2"/>
          <w:lang w:eastAsia="en-US"/>
          <w14:ligatures w14:val="standardContextual"/>
        </w:rPr>
        <w:t>TRIGÉSIMA SEGUNDA</w:t>
      </w:r>
      <w:r w:rsidRPr="000468DE">
        <w:rPr>
          <w:rFonts w:ascii="Palatino Linotype" w:eastAsiaTheme="minorHAnsi" w:hAnsi="Palatino Linotype" w:cs="Arial"/>
          <w:color w:val="000000" w:themeColor="text1"/>
          <w:kern w:val="2"/>
          <w:lang w:eastAsia="en-US"/>
          <w14:ligatures w14:val="standardContextual"/>
        </w:rPr>
        <w:t xml:space="preserve"> SESIÓN ORDINARIA CELEBRADA EL </w:t>
      </w:r>
      <w:r w:rsidR="00434A04" w:rsidRPr="000468DE">
        <w:rPr>
          <w:rFonts w:ascii="Palatino Linotype" w:eastAsiaTheme="minorHAnsi" w:hAnsi="Palatino Linotype" w:cs="Arial"/>
          <w:color w:val="000000" w:themeColor="text1"/>
          <w:kern w:val="2"/>
          <w:lang w:eastAsia="en-US"/>
          <w14:ligatures w14:val="standardContextual"/>
        </w:rPr>
        <w:t xml:space="preserve">CINCO DE SEPTIEMBRE </w:t>
      </w:r>
      <w:r w:rsidRPr="000468DE">
        <w:rPr>
          <w:rFonts w:ascii="Palatino Linotype" w:eastAsiaTheme="minorHAnsi" w:hAnsi="Palatino Linotype" w:cs="Arial"/>
          <w:color w:val="000000" w:themeColor="text1"/>
          <w:kern w:val="2"/>
          <w:lang w:eastAsia="en-US"/>
          <w14:ligatures w14:val="standardContextual"/>
        </w:rPr>
        <w:t xml:space="preserve">DE DOS MIL VEINTITRÉS, ANTE EL SECRETARIO TÉCNICO DEL PLENO, ALEXIS TAPIA RAMÍREZ. </w:t>
      </w:r>
    </w:p>
    <w:p w14:paraId="1EF68D69" w14:textId="77777777" w:rsidR="00B77964" w:rsidRPr="00183DF1" w:rsidRDefault="00B77964" w:rsidP="00FE3D59">
      <w:pPr>
        <w:widowControl w:val="0"/>
        <w:autoSpaceDE w:val="0"/>
        <w:autoSpaceDN w:val="0"/>
        <w:adjustRightInd w:val="0"/>
        <w:spacing w:after="160" w:line="360" w:lineRule="auto"/>
        <w:jc w:val="both"/>
        <w:rPr>
          <w:rFonts w:ascii="Palatino Linotype" w:eastAsiaTheme="minorHAnsi" w:hAnsi="Palatino Linotype" w:cstheme="minorBidi"/>
          <w:color w:val="000000" w:themeColor="text1"/>
          <w:kern w:val="2"/>
          <w:sz w:val="20"/>
          <w:szCs w:val="22"/>
          <w:lang w:eastAsia="en-US"/>
          <w14:ligatures w14:val="standardContextual"/>
        </w:rPr>
      </w:pPr>
    </w:p>
    <w:p w14:paraId="739BBA86" w14:textId="77777777" w:rsidR="00B77964" w:rsidRPr="000E3468" w:rsidRDefault="00B77964" w:rsidP="00FE3D59">
      <w:pPr>
        <w:widowControl w:val="0"/>
        <w:autoSpaceDE w:val="0"/>
        <w:autoSpaceDN w:val="0"/>
        <w:adjustRightInd w:val="0"/>
        <w:spacing w:after="160" w:line="360" w:lineRule="auto"/>
        <w:jc w:val="both"/>
        <w:rPr>
          <w:rFonts w:ascii="Palatino Linotype" w:eastAsiaTheme="minorHAnsi" w:hAnsi="Palatino Linotype" w:cstheme="minorBidi"/>
          <w:color w:val="000000" w:themeColor="text1"/>
          <w:kern w:val="2"/>
          <w:sz w:val="20"/>
          <w:szCs w:val="22"/>
          <w:lang w:eastAsia="en-US"/>
          <w14:ligatures w14:val="standardContextual"/>
        </w:rPr>
      </w:pPr>
      <w:r w:rsidRPr="00183DF1">
        <w:rPr>
          <w:rFonts w:ascii="Palatino Linotype" w:eastAsiaTheme="minorHAnsi" w:hAnsi="Palatino Linotype" w:cstheme="minorBidi"/>
          <w:color w:val="000000" w:themeColor="text1"/>
          <w:kern w:val="2"/>
          <w:sz w:val="20"/>
          <w:szCs w:val="22"/>
          <w:lang w:eastAsia="en-US"/>
          <w14:ligatures w14:val="standardContextual"/>
        </w:rPr>
        <w:t>SCMM/BLA/DEMF/ESS</w:t>
      </w:r>
    </w:p>
    <w:p w14:paraId="22956E1A" w14:textId="2226C62E" w:rsidR="00687A0B" w:rsidRDefault="00B77964" w:rsidP="00FE3D59">
      <w:r w:rsidRPr="00D65315">
        <w:br w:type="page"/>
      </w:r>
    </w:p>
    <w:sectPr w:rsidR="00687A0B">
      <w:headerReference w:type="even" r:id="rId42"/>
      <w:headerReference w:type="default" r:id="rId43"/>
      <w:footerReference w:type="default" r:id="rId44"/>
      <w:headerReference w:type="first" r:id="rId45"/>
      <w:footerReference w:type="first" r:id="rId46"/>
      <w:pgSz w:w="12240" w:h="15840"/>
      <w:pgMar w:top="1418" w:right="1418" w:bottom="1418" w:left="1701" w:header="709" w:footer="10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F4DB02" w14:textId="77777777" w:rsidR="00876A2F" w:rsidRDefault="00876A2F" w:rsidP="00B77964">
      <w:r>
        <w:separator/>
      </w:r>
    </w:p>
  </w:endnote>
  <w:endnote w:type="continuationSeparator" w:id="0">
    <w:p w14:paraId="30672958" w14:textId="77777777" w:rsidR="00876A2F" w:rsidRDefault="00876A2F" w:rsidP="00B77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92F88" w14:textId="77777777" w:rsidR="00EF7918" w:rsidRDefault="00EF7918">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A73E0A">
      <w:rPr>
        <w:rFonts w:ascii="Palatino Linotype" w:eastAsia="Palatino Linotype" w:hAnsi="Palatino Linotype" w:cs="Palatino Linotype"/>
        <w:noProof/>
        <w:color w:val="000000"/>
        <w:sz w:val="22"/>
        <w:szCs w:val="22"/>
      </w:rPr>
      <w:t>57</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A73E0A">
      <w:rPr>
        <w:rFonts w:ascii="Palatino Linotype" w:eastAsia="Palatino Linotype" w:hAnsi="Palatino Linotype" w:cs="Palatino Linotype"/>
        <w:noProof/>
        <w:color w:val="000000"/>
        <w:sz w:val="22"/>
        <w:szCs w:val="22"/>
      </w:rPr>
      <w:t>57</w:t>
    </w:r>
    <w:r>
      <w:rPr>
        <w:rFonts w:ascii="Palatino Linotype" w:eastAsia="Palatino Linotype" w:hAnsi="Palatino Linotype" w:cs="Palatino Linotype"/>
        <w:color w:val="000000"/>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1212A8" w14:textId="77777777" w:rsidR="00EF7918" w:rsidRDefault="00EF7918">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A73E0A">
      <w:rPr>
        <w:rFonts w:ascii="Palatino Linotype" w:eastAsia="Palatino Linotype" w:hAnsi="Palatino Linotype" w:cs="Palatino Linotype"/>
        <w:noProof/>
        <w:color w:val="000000"/>
        <w:sz w:val="22"/>
        <w:szCs w:val="22"/>
      </w:rPr>
      <w:t>1</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A73E0A">
      <w:rPr>
        <w:rFonts w:ascii="Palatino Linotype" w:eastAsia="Palatino Linotype" w:hAnsi="Palatino Linotype" w:cs="Palatino Linotype"/>
        <w:noProof/>
        <w:color w:val="000000"/>
        <w:sz w:val="22"/>
        <w:szCs w:val="22"/>
      </w:rPr>
      <w:t>57</w:t>
    </w:r>
    <w:r>
      <w:rPr>
        <w:rFonts w:ascii="Palatino Linotype" w:eastAsia="Palatino Linotype" w:hAnsi="Palatino Linotype" w:cs="Palatino Linotype"/>
        <w:color w:val="000000"/>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F5E6A3" w14:textId="77777777" w:rsidR="00876A2F" w:rsidRDefault="00876A2F" w:rsidP="00B77964">
      <w:r>
        <w:separator/>
      </w:r>
    </w:p>
  </w:footnote>
  <w:footnote w:type="continuationSeparator" w:id="0">
    <w:p w14:paraId="7F814389" w14:textId="77777777" w:rsidR="00876A2F" w:rsidRDefault="00876A2F" w:rsidP="00B77964">
      <w:r>
        <w:continuationSeparator/>
      </w:r>
    </w:p>
  </w:footnote>
  <w:footnote w:id="1">
    <w:p w14:paraId="10D0D024" w14:textId="6BE547D1" w:rsidR="00EF7918" w:rsidRPr="001F5AB9" w:rsidRDefault="00EF7918" w:rsidP="00B77964">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Es importante señalar que al encontrarse en electrónico en el SAIMEX el expediente formado con motivo de la presentación de la solicitud en análisis, todas las constancias que integran el expediente </w:t>
      </w:r>
      <w:r>
        <w:rPr>
          <w:rFonts w:ascii="Palatino Linotype" w:hAnsi="Palatino Linotype"/>
          <w:sz w:val="18"/>
          <w:szCs w:val="18"/>
        </w:rPr>
        <w:t>16952</w:t>
      </w:r>
      <w:r w:rsidRPr="001F5AB9">
        <w:rPr>
          <w:rFonts w:ascii="Palatino Linotype" w:hAnsi="Palatino Linotype"/>
          <w:sz w:val="18"/>
          <w:szCs w:val="18"/>
        </w:rPr>
        <w:t>/INFOEM/IP/RR/2022 que en esta resolución se resuelve, obran en el sistema de referencia.</w:t>
      </w:r>
    </w:p>
  </w:footnote>
  <w:footnote w:id="2">
    <w:p w14:paraId="35CDB3CB" w14:textId="77777777" w:rsidR="00EF7918" w:rsidRPr="001F5AB9" w:rsidRDefault="00EF7918" w:rsidP="00B77964">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En lo subsecuente, Ley de Transparencia local.</w:t>
      </w:r>
    </w:p>
  </w:footnote>
  <w:footnote w:id="3">
    <w:p w14:paraId="2F774DDC" w14:textId="77777777" w:rsidR="00EF7918" w:rsidRPr="001F5AB9" w:rsidRDefault="00EF7918" w:rsidP="00B77964">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Visible en la Gaceta del Seminario Judicial de la Federación con el registro digital 205635.</w:t>
      </w:r>
    </w:p>
  </w:footnote>
  <w:footnote w:id="4">
    <w:p w14:paraId="0EF2C5F8" w14:textId="77777777" w:rsidR="00EF7918" w:rsidRPr="001F5AB9" w:rsidRDefault="00EF7918" w:rsidP="00B77964">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C</w:t>
      </w:r>
      <w:r w:rsidRPr="001F5AB9">
        <w:rPr>
          <w:rFonts w:ascii="Palatino Linotype" w:eastAsia="Palatino Linotype" w:hAnsi="Palatino Linotype" w:cs="Palatino Linotype"/>
          <w:sz w:val="18"/>
          <w:szCs w:val="18"/>
        </w:rPr>
        <w:t>onsultable en el Seminario Judicial de la Federación y su gaceta, con el registro digital 2002351.</w:t>
      </w:r>
    </w:p>
  </w:footnote>
  <w:footnote w:id="5">
    <w:p w14:paraId="12A174CB" w14:textId="77777777" w:rsidR="00EF7918" w:rsidRPr="001F5AB9" w:rsidRDefault="00EF7918" w:rsidP="00B77964">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Visible en el Seminario Judicial de la Federación y su gaceta, con el registro digital 2002350.</w:t>
      </w:r>
    </w:p>
  </w:footnote>
  <w:footnote w:id="6">
    <w:p w14:paraId="570A3DFA" w14:textId="77777777" w:rsidR="00EF7918" w:rsidRPr="001F5AB9" w:rsidRDefault="00EF7918" w:rsidP="00B77964">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w:t>
      </w:r>
    </w:p>
  </w:footnote>
  <w:footnote w:id="7">
    <w:p w14:paraId="3EF87C6F" w14:textId="77777777" w:rsidR="00EF7918" w:rsidRDefault="00EF7918" w:rsidP="00B77964">
      <w:pPr>
        <w:pStyle w:val="Textonotapie"/>
        <w:jc w:val="both"/>
        <w:rPr>
          <w:rFonts w:ascii="Palatino Linotype" w:eastAsia="Times New Roman" w:hAnsi="Palatino Linotype" w:cs="Times New Roman"/>
          <w:sz w:val="18"/>
          <w:szCs w:val="18"/>
          <w:lang w:eastAsia="es-ES"/>
        </w:rPr>
      </w:pPr>
      <w:r>
        <w:rPr>
          <w:rStyle w:val="Refdenotaalpie"/>
          <w:rFonts w:ascii="Palatino Linotype" w:hAnsi="Palatino Linotype"/>
          <w:sz w:val="18"/>
          <w:szCs w:val="18"/>
        </w:rPr>
        <w:footnoteRef/>
      </w:r>
      <w:r>
        <w:rPr>
          <w:rFonts w:ascii="Palatino Linotype" w:hAnsi="Palatino Linotype"/>
          <w:sz w:val="18"/>
          <w:szCs w:val="18"/>
        </w:rPr>
        <w:t xml:space="preserve"> “Artículo 178.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5DCA7548" w14:textId="77777777" w:rsidR="00EF7918" w:rsidRDefault="00EF7918" w:rsidP="00B77964">
      <w:pPr>
        <w:pStyle w:val="Textonotapie"/>
        <w:jc w:val="both"/>
        <w:rPr>
          <w:rFonts w:ascii="Palatino Linotype" w:hAnsi="Palatino Linotype"/>
          <w:sz w:val="18"/>
          <w:szCs w:val="18"/>
        </w:rPr>
      </w:pPr>
      <w:r>
        <w:rPr>
          <w:rFonts w:ascii="Palatino Linotype" w:hAnsi="Palatino Linotype"/>
          <w:sz w:val="18"/>
          <w:szCs w:val="18"/>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3B022585" w14:textId="77777777" w:rsidR="00EF7918" w:rsidRDefault="00EF7918" w:rsidP="00B77964">
      <w:pPr>
        <w:pStyle w:val="Textonotapie"/>
        <w:jc w:val="both"/>
        <w:rPr>
          <w:rFonts w:ascii="Palatino Linotype" w:hAnsi="Palatino Linotype"/>
          <w:sz w:val="18"/>
          <w:szCs w:val="18"/>
        </w:rPr>
      </w:pPr>
      <w:r>
        <w:rPr>
          <w:rFonts w:ascii="Palatino Linotype" w:hAnsi="Palatino Linotype"/>
          <w:sz w:val="18"/>
          <w:szCs w:val="18"/>
        </w:rPr>
        <w:t>En el caso de que se interponga ante la Unidad de Transparencia, ésta deberá remitir el recurso de revisión al Instituto a más tardar al día siguiente de haberlo recibido.”</w:t>
      </w:r>
    </w:p>
  </w:footnote>
  <w:footnote w:id="8">
    <w:p w14:paraId="5C663B67" w14:textId="77777777" w:rsidR="00EF7918" w:rsidRDefault="00EF7918" w:rsidP="00B77964">
      <w:pPr>
        <w:pStyle w:val="Textonotapie"/>
        <w:jc w:val="both"/>
        <w:rPr>
          <w:rFonts w:ascii="Palatino Linotype" w:hAnsi="Palatino Linotype"/>
          <w:sz w:val="18"/>
          <w:szCs w:val="18"/>
        </w:rPr>
      </w:pPr>
      <w:r>
        <w:rPr>
          <w:rStyle w:val="Refdenotaalpie"/>
          <w:rFonts w:ascii="Palatino Linotype" w:hAnsi="Palatino Linotype"/>
          <w:sz w:val="18"/>
          <w:szCs w:val="18"/>
        </w:rPr>
        <w:footnoteRef/>
      </w:r>
      <w:r>
        <w:rPr>
          <w:rFonts w:ascii="Palatino Linotype" w:hAnsi="Palatino Linotype"/>
          <w:sz w:val="18"/>
          <w:szCs w:val="18"/>
        </w:rPr>
        <w:t xml:space="preserve"> Sin contemplar en el cómputo los días sábados y domingos, considerados como días inhábiles, en términos del artículo 3, fracción X de la Ley de Transparencia local; y del Calendario Oficial en Materia de Transparencia, Acceso a la Información Pública y Protección de Datos Personales del Estado de México y Municipios, así como de labores del Instituto para el año dos mil veintidós y enero dos mil veintitrés.</w:t>
      </w:r>
    </w:p>
  </w:footnote>
  <w:footnote w:id="9">
    <w:p w14:paraId="1A7ADDFF" w14:textId="77777777" w:rsidR="00EF7918" w:rsidRDefault="00EF7918" w:rsidP="00621407">
      <w:pPr>
        <w:pStyle w:val="Textonotapie"/>
        <w:jc w:val="both"/>
        <w:rPr>
          <w:rFonts w:ascii="Cambria" w:hAnsi="Cambria"/>
        </w:rPr>
      </w:pPr>
      <w:r>
        <w:rPr>
          <w:rStyle w:val="Refdenotaalpie"/>
        </w:rPr>
        <w:footnoteRef/>
      </w:r>
      <w:r>
        <w:t xml:space="preserve"> Jurisprudencia Localizable bajo el </w:t>
      </w:r>
      <w:r>
        <w:rPr>
          <w:rFonts w:ascii="Palatino Linotype" w:hAnsi="Palatino Linotype"/>
          <w:lang w:eastAsia="es-ES"/>
        </w:rPr>
        <w:t xml:space="preserve">número 1a./J. 41/2015 (10a.), Décima época, sustentada por la Primera Sala de la Suprema Corte de Justicia de la Nación, visible en la página 569, libro 19, tomo I, de la Gaceta del Semanario Judicial de la Federación, del mes de junio de 2015. </w:t>
      </w:r>
    </w:p>
  </w:footnote>
  <w:footnote w:id="10">
    <w:p w14:paraId="5901C152" w14:textId="77777777" w:rsidR="00EF7918" w:rsidRPr="001F5AB9" w:rsidRDefault="00EF7918" w:rsidP="00B77964">
      <w:pPr>
        <w:pStyle w:val="Textonotapie"/>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sustentada por la Segunda Sala, publicada en el Semanario Judicial de la Federación y su Gaceta, Novena Época, tomo XXXII, agosto de 2010, página 463.</w:t>
      </w:r>
    </w:p>
  </w:footnote>
  <w:footnote w:id="11">
    <w:p w14:paraId="33625E00" w14:textId="77777777" w:rsidR="00EF7918" w:rsidRPr="001F5AB9" w:rsidRDefault="00EF7918" w:rsidP="00B77964">
      <w:pPr>
        <w:pStyle w:val="Textonotapie"/>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“Artículo 3. Para los efectos de la presente Ley se entenderá por:</w:t>
      </w:r>
    </w:p>
    <w:p w14:paraId="5FBCFF76" w14:textId="77777777" w:rsidR="00EF7918" w:rsidRPr="001F5AB9" w:rsidRDefault="00EF7918" w:rsidP="00B77964">
      <w:pPr>
        <w:pStyle w:val="Textonotapie"/>
        <w:jc w:val="both"/>
        <w:rPr>
          <w:rFonts w:ascii="Palatino Linotype" w:hAnsi="Palatino Linotype"/>
          <w:sz w:val="18"/>
          <w:szCs w:val="18"/>
        </w:rPr>
      </w:pPr>
      <w:r w:rsidRPr="001F5AB9">
        <w:rPr>
          <w:rFonts w:ascii="Palatino Linotype" w:hAnsi="Palatino Linotype"/>
          <w:sz w:val="18"/>
          <w:szCs w:val="18"/>
        </w:rPr>
        <w:t>XI. Documento: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footnote>
  <w:footnote w:id="12">
    <w:p w14:paraId="70A14D6C" w14:textId="77777777" w:rsidR="00EF7918" w:rsidRPr="001F5AB9" w:rsidRDefault="00EF7918" w:rsidP="00B77964">
      <w:pPr>
        <w:pStyle w:val="Textonotapie"/>
        <w:jc w:val="both"/>
        <w:rPr>
          <w:rFonts w:ascii="Palatino Linotype" w:hAnsi="Palatino Linotype"/>
          <w:sz w:val="18"/>
          <w:szCs w:val="18"/>
        </w:rPr>
      </w:pPr>
      <w:r w:rsidRPr="001F5AB9">
        <w:rPr>
          <w:rStyle w:val="Refdenotaalpie"/>
          <w:rFonts w:ascii="Palatino Linotype" w:hAnsi="Palatino Linotype"/>
          <w:sz w:val="18"/>
          <w:szCs w:val="18"/>
        </w:rPr>
        <w:footnoteRef/>
      </w:r>
      <w:r w:rsidRPr="001F5AB9">
        <w:rPr>
          <w:rFonts w:ascii="Palatino Linotype" w:hAnsi="Palatino Linotype"/>
          <w:sz w:val="18"/>
          <w:szCs w:val="18"/>
        </w:rPr>
        <w:t xml:space="preserve"> </w:t>
      </w:r>
      <w:r w:rsidRPr="001F5AB9">
        <w:rPr>
          <w:rFonts w:ascii="Palatino Linotype" w:hAnsi="Palatino Linotype" w:cs="Arial"/>
          <w:bCs/>
          <w:color w:val="000000"/>
          <w:sz w:val="18"/>
          <w:szCs w:val="18"/>
        </w:rPr>
        <w:t>Emitido por Acuerdo del Pleno del Instituto de Transparencia y Acceso a la Información Pública del Estado de México y Municipios, publicado en el Periódico Oficial del Gobierno del Estado Libre y Soberano de México “Gaceta del Gobierno” el diecinueve de octubre de dos mil once.</w:t>
      </w:r>
    </w:p>
  </w:footnote>
  <w:footnote w:id="13">
    <w:p w14:paraId="04308B36" w14:textId="77777777" w:rsidR="00EF7918" w:rsidRDefault="00EF7918" w:rsidP="0038214E">
      <w:pPr>
        <w:pStyle w:val="Textonotapie"/>
      </w:pPr>
      <w:r>
        <w:rPr>
          <w:rStyle w:val="Refdenotaalpie"/>
        </w:rPr>
        <w:footnoteRef/>
      </w:r>
      <w:r>
        <w:t xml:space="preserve"> Artículo 245. El Instituto Hacendario es un organismo público descentralizado por servicio, con personalidad jurídica y patrimonio propios.</w:t>
      </w:r>
    </w:p>
    <w:p w14:paraId="76496EC3" w14:textId="5559406D" w:rsidR="00EF7918" w:rsidRDefault="00EF7918" w:rsidP="0038214E">
      <w:pPr>
        <w:pStyle w:val="Textonotapie"/>
      </w:pPr>
      <w:r>
        <w:t>Artículo 246. El Instituto Hacendario tiene por objeto operar, desarrollar y actualizar el Sistema de Coordinación Hacendaria del Estado de México con sus municipios, con pleno respeto a la soberanía estatal y a la autonomía municipal; así como desarrollar e implementar, por sí mismo o a través de terceros, programas de capacitación, profesionalización en el nivel superior y de certificación de competencia laboral de los servidores públicos.</w:t>
      </w:r>
    </w:p>
  </w:footnote>
  <w:footnote w:id="14">
    <w:p w14:paraId="6D435443" w14:textId="1C8808C6" w:rsidR="00EF7918" w:rsidRDefault="00EF7918">
      <w:pPr>
        <w:pStyle w:val="Textonotapie"/>
      </w:pPr>
      <w:r>
        <w:rPr>
          <w:rStyle w:val="Refdenotaalpie"/>
        </w:rPr>
        <w:footnoteRef/>
      </w:r>
      <w:r>
        <w:t xml:space="preserve"> Localizable en: </w:t>
      </w:r>
      <w:r w:rsidRPr="00E43F49">
        <w:t>https://ihaem.edomex.gob.mx/sites/ihaem.edomex.gob.mx/files/files/2022/Convocatoria%20REH_2022.pdf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C68312" w14:textId="77777777" w:rsidR="00EF7918" w:rsidRDefault="00A73E0A">
    <w:pPr>
      <w:pBdr>
        <w:top w:val="nil"/>
        <w:left w:val="nil"/>
        <w:bottom w:val="nil"/>
        <w:right w:val="nil"/>
        <w:between w:val="nil"/>
      </w:pBdr>
      <w:tabs>
        <w:tab w:val="center" w:pos="4252"/>
        <w:tab w:val="right" w:pos="8504"/>
      </w:tabs>
      <w:rPr>
        <w:rFonts w:ascii="Cambria" w:eastAsia="Cambria" w:hAnsi="Cambria" w:cs="Cambria"/>
        <w:color w:val="000000"/>
      </w:rPr>
    </w:pPr>
    <w:r>
      <w:rPr>
        <w:rFonts w:ascii="Cambria" w:eastAsia="Cambria" w:hAnsi="Cambria" w:cs="Cambria"/>
        <w:color w:val="000000"/>
      </w:rPr>
      <w:pict w14:anchorId="57C03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RESOLUCIÓN" style="position:absolute;margin-left:0;margin-top:0;width:540pt;height:10in;z-index:-251657216;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53A8D" w14:textId="77777777" w:rsidR="00EF7918" w:rsidRDefault="00A73E0A">
    <w:pPr>
      <w:rPr>
        <w:rFonts w:ascii="Palatino Linotype" w:eastAsia="Palatino Linotype" w:hAnsi="Palatino Linotype" w:cs="Palatino Linotype"/>
        <w:color w:val="000000"/>
        <w:sz w:val="28"/>
        <w:szCs w:val="28"/>
      </w:rPr>
    </w:pPr>
    <w:r>
      <w:rPr>
        <w:rFonts w:ascii="Palatino Linotype" w:eastAsia="Palatino Linotype" w:hAnsi="Palatino Linotype" w:cs="Palatino Linotype"/>
        <w:color w:val="000000"/>
        <w:sz w:val="28"/>
        <w:szCs w:val="28"/>
      </w:rPr>
      <w:pict w14:anchorId="034B92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RESOLUCIÓN" style="position:absolute;margin-left:0;margin-top:0;width:540pt;height:10in;z-index:-251656192;mso-position-horizontal:center;mso-position-horizontal-relative:margin;mso-position-vertical:center;mso-position-vertical-relative:margin">
          <v:imagedata r:id="rId1" o:title="image2"/>
          <w10:wrap anchorx="margin" anchory="margin"/>
        </v:shape>
      </w:pict>
    </w:r>
  </w:p>
  <w:tbl>
    <w:tblPr>
      <w:tblStyle w:val="2"/>
      <w:tblW w:w="9620" w:type="dxa"/>
      <w:tblInd w:w="-142" w:type="dxa"/>
      <w:tblLayout w:type="fixed"/>
      <w:tblLook w:val="0400" w:firstRow="0" w:lastRow="0" w:firstColumn="0" w:lastColumn="0" w:noHBand="0" w:noVBand="1"/>
    </w:tblPr>
    <w:tblGrid>
      <w:gridCol w:w="3290"/>
      <w:gridCol w:w="2574"/>
      <w:gridCol w:w="3756"/>
    </w:tblGrid>
    <w:tr w:rsidR="00EF7918" w:rsidRPr="00721489" w14:paraId="33F7B9CF" w14:textId="77777777" w:rsidTr="00A175D7">
      <w:trPr>
        <w:trHeight w:val="346"/>
      </w:trPr>
      <w:tc>
        <w:tcPr>
          <w:tcW w:w="3290" w:type="dxa"/>
          <w:vMerge w:val="restart"/>
        </w:tcPr>
        <w:p w14:paraId="7E942BC7"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noProof/>
              <w:sz w:val="22"/>
              <w:szCs w:val="22"/>
            </w:rPr>
            <w:drawing>
              <wp:inline distT="0" distB="0" distL="0" distR="0" wp14:anchorId="75B4FAC8" wp14:editId="3B05C264">
                <wp:extent cx="1692162" cy="852673"/>
                <wp:effectExtent l="0" t="0" r="0" b="0"/>
                <wp:docPr id="4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574" w:type="dxa"/>
          <w:shd w:val="clear" w:color="auto" w:fill="auto"/>
        </w:tcPr>
        <w:p w14:paraId="15607B8A"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Recurso de Revisión:</w:t>
          </w:r>
        </w:p>
      </w:tc>
      <w:tc>
        <w:tcPr>
          <w:tcW w:w="3756" w:type="dxa"/>
          <w:shd w:val="clear" w:color="auto" w:fill="auto"/>
          <w:vAlign w:val="center"/>
        </w:tcPr>
        <w:p w14:paraId="3170158E" w14:textId="12E85121" w:rsidR="00EF7918" w:rsidRPr="00721489" w:rsidRDefault="00EF7918" w:rsidP="00A175D7">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16952</w:t>
          </w:r>
          <w:r w:rsidRPr="00721489">
            <w:rPr>
              <w:rFonts w:ascii="Palatino Linotype" w:eastAsia="Palatino Linotype" w:hAnsi="Palatino Linotype" w:cs="Palatino Linotype"/>
              <w:b/>
              <w:sz w:val="22"/>
              <w:szCs w:val="22"/>
            </w:rPr>
            <w:t>/INFOEM/IP/RR/2022</w:t>
          </w:r>
        </w:p>
      </w:tc>
    </w:tr>
    <w:tr w:rsidR="00EF7918" w:rsidRPr="00721489" w14:paraId="7EB32540" w14:textId="77777777" w:rsidTr="00A175D7">
      <w:trPr>
        <w:trHeight w:val="124"/>
      </w:trPr>
      <w:tc>
        <w:tcPr>
          <w:tcW w:w="3290" w:type="dxa"/>
          <w:vMerge/>
        </w:tcPr>
        <w:p w14:paraId="41A01024" w14:textId="77777777" w:rsidR="00EF7918" w:rsidRPr="00721489" w:rsidRDefault="00EF7918">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74" w:type="dxa"/>
          <w:shd w:val="clear" w:color="auto" w:fill="auto"/>
        </w:tcPr>
        <w:p w14:paraId="34981C08"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Sujeto Obligado:</w:t>
          </w:r>
        </w:p>
      </w:tc>
      <w:tc>
        <w:tcPr>
          <w:tcW w:w="3756" w:type="dxa"/>
          <w:shd w:val="clear" w:color="auto" w:fill="auto"/>
          <w:vAlign w:val="center"/>
        </w:tcPr>
        <w:p w14:paraId="4A782869" w14:textId="053531A0" w:rsidR="00EF7918" w:rsidRPr="00E02EF9" w:rsidRDefault="00EF7918">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Hacendario del Estado de México</w:t>
          </w:r>
        </w:p>
      </w:tc>
    </w:tr>
    <w:tr w:rsidR="00EF7918" w:rsidRPr="00721489" w14:paraId="7058321D" w14:textId="77777777" w:rsidTr="00A175D7">
      <w:trPr>
        <w:trHeight w:val="683"/>
      </w:trPr>
      <w:tc>
        <w:tcPr>
          <w:tcW w:w="3290" w:type="dxa"/>
          <w:vMerge/>
        </w:tcPr>
        <w:p w14:paraId="39A8F1AD" w14:textId="77777777" w:rsidR="00EF7918" w:rsidRPr="00721489" w:rsidRDefault="00EF7918">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74" w:type="dxa"/>
          <w:shd w:val="clear" w:color="auto" w:fill="auto"/>
        </w:tcPr>
        <w:p w14:paraId="214C4334"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Comisionada Ponente:</w:t>
          </w:r>
        </w:p>
      </w:tc>
      <w:tc>
        <w:tcPr>
          <w:tcW w:w="3756" w:type="dxa"/>
          <w:shd w:val="clear" w:color="auto" w:fill="auto"/>
        </w:tcPr>
        <w:p w14:paraId="05BAF511" w14:textId="77777777" w:rsidR="00EF7918" w:rsidRPr="00721489" w:rsidRDefault="00EF7918">
          <w:pPr>
            <w:jc w:val="both"/>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Sharon Cristina Morales Martínez</w:t>
          </w:r>
        </w:p>
      </w:tc>
    </w:tr>
  </w:tbl>
  <w:p w14:paraId="0287716F" w14:textId="77777777" w:rsidR="00EF7918" w:rsidRPr="00334588" w:rsidRDefault="00EF7918">
    <w:pPr>
      <w:rPr>
        <w:rFonts w:ascii="Palatino Linotype" w:eastAsia="Palatino Linotype" w:hAnsi="Palatino Linotype" w:cs="Palatino Linotype"/>
        <w:color w:val="000000"/>
        <w:sz w:val="8"/>
        <w:szCs w:val="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00380F" w14:textId="77777777" w:rsidR="00EF7918" w:rsidRDefault="00A73E0A">
    <w:pP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pict w14:anchorId="054BAA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RESOLUCIÓN" style="position:absolute;margin-left:0;margin-top:0;width:540pt;height:10in;z-index:-251655168;mso-position-horizontal:center;mso-position-horizontal-relative:margin;mso-position-vertical:center;mso-position-vertical-relative:margin">
          <v:imagedata r:id="rId1" o:title="image2"/>
          <w10:wrap anchorx="margin" anchory="margin"/>
        </v:shape>
      </w:pict>
    </w:r>
  </w:p>
  <w:tbl>
    <w:tblPr>
      <w:tblStyle w:val="1"/>
      <w:tblW w:w="10299" w:type="dxa"/>
      <w:tblInd w:w="-833" w:type="dxa"/>
      <w:tblLayout w:type="fixed"/>
      <w:tblLook w:val="0400" w:firstRow="0" w:lastRow="0" w:firstColumn="0" w:lastColumn="0" w:noHBand="0" w:noVBand="1"/>
    </w:tblPr>
    <w:tblGrid>
      <w:gridCol w:w="3919"/>
      <w:gridCol w:w="2584"/>
      <w:gridCol w:w="3796"/>
    </w:tblGrid>
    <w:tr w:rsidR="00EF7918" w:rsidRPr="00721489" w14:paraId="091A3637" w14:textId="77777777" w:rsidTr="00A175D7">
      <w:trPr>
        <w:trHeight w:val="407"/>
      </w:trPr>
      <w:tc>
        <w:tcPr>
          <w:tcW w:w="3919" w:type="dxa"/>
          <w:vMerge w:val="restart"/>
          <w:shd w:val="clear" w:color="auto" w:fill="auto"/>
        </w:tcPr>
        <w:p w14:paraId="7C736705" w14:textId="77777777" w:rsidR="00EF7918" w:rsidRPr="00721489" w:rsidRDefault="00EF7918">
          <w:pPr>
            <w:jc w:val="center"/>
            <w:rPr>
              <w:rFonts w:ascii="Palatino Linotype" w:eastAsia="Palatino Linotype" w:hAnsi="Palatino Linotype" w:cs="Palatino Linotype"/>
              <w:b/>
              <w:sz w:val="22"/>
              <w:szCs w:val="22"/>
            </w:rPr>
          </w:pPr>
          <w:r w:rsidRPr="00721489">
            <w:rPr>
              <w:rFonts w:ascii="Palatino Linotype" w:eastAsia="Palatino Linotype" w:hAnsi="Palatino Linotype" w:cs="Palatino Linotype"/>
              <w:noProof/>
              <w:sz w:val="22"/>
              <w:szCs w:val="22"/>
            </w:rPr>
            <w:drawing>
              <wp:inline distT="0" distB="0" distL="0" distR="0" wp14:anchorId="66FF5A5B" wp14:editId="6D3A41B4">
                <wp:extent cx="1692162" cy="852673"/>
                <wp:effectExtent l="0" t="0" r="0" b="0"/>
                <wp:docPr id="4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584" w:type="dxa"/>
          <w:shd w:val="clear" w:color="auto" w:fill="auto"/>
        </w:tcPr>
        <w:p w14:paraId="72442745"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Recurso de Revisión:</w:t>
          </w:r>
        </w:p>
      </w:tc>
      <w:tc>
        <w:tcPr>
          <w:tcW w:w="3796" w:type="dxa"/>
          <w:shd w:val="clear" w:color="auto" w:fill="auto"/>
          <w:vAlign w:val="center"/>
        </w:tcPr>
        <w:p w14:paraId="3BA37708" w14:textId="5C005C78" w:rsidR="00EF7918" w:rsidRPr="00721489" w:rsidRDefault="00EF7918" w:rsidP="00A175D7">
          <w:pPr>
            <w:ind w:left="-113" w:right="2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16952</w:t>
          </w:r>
          <w:r w:rsidRPr="00721489">
            <w:rPr>
              <w:rFonts w:ascii="Palatino Linotype" w:eastAsia="Palatino Linotype" w:hAnsi="Palatino Linotype" w:cs="Palatino Linotype"/>
              <w:b/>
              <w:sz w:val="22"/>
              <w:szCs w:val="22"/>
            </w:rPr>
            <w:t xml:space="preserve">/INFOEM/IP/RR/2022 </w:t>
          </w:r>
        </w:p>
      </w:tc>
    </w:tr>
    <w:tr w:rsidR="00EF7918" w:rsidRPr="00721489" w14:paraId="5201DE49" w14:textId="77777777" w:rsidTr="00A175D7">
      <w:trPr>
        <w:trHeight w:val="146"/>
      </w:trPr>
      <w:tc>
        <w:tcPr>
          <w:tcW w:w="3919" w:type="dxa"/>
          <w:vMerge/>
          <w:shd w:val="clear" w:color="auto" w:fill="auto"/>
        </w:tcPr>
        <w:p w14:paraId="4D9E9A52" w14:textId="77777777" w:rsidR="00EF7918" w:rsidRPr="00721489" w:rsidRDefault="00EF7918">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84" w:type="dxa"/>
          <w:shd w:val="clear" w:color="auto" w:fill="auto"/>
        </w:tcPr>
        <w:p w14:paraId="58931A6C"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Recurrente:</w:t>
          </w:r>
        </w:p>
      </w:tc>
      <w:tc>
        <w:tcPr>
          <w:tcW w:w="3796" w:type="dxa"/>
          <w:shd w:val="clear" w:color="auto" w:fill="auto"/>
          <w:vAlign w:val="center"/>
        </w:tcPr>
        <w:p w14:paraId="1E698AE3" w14:textId="77777777" w:rsidR="00EF7918" w:rsidRPr="00721489" w:rsidRDefault="00EF7918" w:rsidP="00A175D7">
          <w:pPr>
            <w:ind w:left="-113" w:right="23"/>
            <w:jc w:val="both"/>
            <w:rPr>
              <w:rFonts w:ascii="Palatino Linotype" w:eastAsia="Palatino Linotype" w:hAnsi="Palatino Linotype" w:cs="Palatino Linotype"/>
              <w:b/>
              <w:sz w:val="22"/>
              <w:szCs w:val="22"/>
            </w:rPr>
          </w:pPr>
        </w:p>
      </w:tc>
    </w:tr>
    <w:tr w:rsidR="00EF7918" w:rsidRPr="00721489" w14:paraId="2197FEDB" w14:textId="77777777" w:rsidTr="00A175D7">
      <w:trPr>
        <w:trHeight w:val="231"/>
      </w:trPr>
      <w:tc>
        <w:tcPr>
          <w:tcW w:w="3919" w:type="dxa"/>
          <w:vMerge/>
          <w:shd w:val="clear" w:color="auto" w:fill="auto"/>
        </w:tcPr>
        <w:p w14:paraId="2CB97CB9" w14:textId="77777777" w:rsidR="00EF7918" w:rsidRPr="00721489" w:rsidRDefault="00EF7918">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84" w:type="dxa"/>
          <w:shd w:val="clear" w:color="auto" w:fill="auto"/>
        </w:tcPr>
        <w:p w14:paraId="62F295C1"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Sujeto Obligado:</w:t>
          </w:r>
        </w:p>
      </w:tc>
      <w:tc>
        <w:tcPr>
          <w:tcW w:w="3796" w:type="dxa"/>
          <w:shd w:val="clear" w:color="auto" w:fill="auto"/>
          <w:vAlign w:val="center"/>
        </w:tcPr>
        <w:p w14:paraId="0F67F112" w14:textId="53D03AB8" w:rsidR="00EF7918" w:rsidRPr="00E02EF9" w:rsidRDefault="00EF7918" w:rsidP="00A175D7">
          <w:pPr>
            <w:ind w:left="-113" w:right="2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Hacendario del Estado de México</w:t>
          </w:r>
        </w:p>
      </w:tc>
    </w:tr>
    <w:tr w:rsidR="00EF7918" w:rsidRPr="00721489" w14:paraId="09ED3D45" w14:textId="77777777" w:rsidTr="00A175D7">
      <w:trPr>
        <w:trHeight w:val="146"/>
      </w:trPr>
      <w:tc>
        <w:tcPr>
          <w:tcW w:w="3919" w:type="dxa"/>
          <w:vMerge/>
          <w:shd w:val="clear" w:color="auto" w:fill="auto"/>
        </w:tcPr>
        <w:p w14:paraId="5F18DDB1" w14:textId="77777777" w:rsidR="00EF7918" w:rsidRPr="00721489" w:rsidRDefault="00EF7918">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84" w:type="dxa"/>
          <w:shd w:val="clear" w:color="auto" w:fill="auto"/>
        </w:tcPr>
        <w:p w14:paraId="57FDA9BD" w14:textId="77777777" w:rsidR="00EF7918" w:rsidRPr="00721489" w:rsidRDefault="00EF7918">
          <w:pPr>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Comisionada Ponente:</w:t>
          </w:r>
        </w:p>
      </w:tc>
      <w:tc>
        <w:tcPr>
          <w:tcW w:w="3796" w:type="dxa"/>
          <w:shd w:val="clear" w:color="auto" w:fill="auto"/>
        </w:tcPr>
        <w:p w14:paraId="39659AB7" w14:textId="77777777" w:rsidR="00EF7918" w:rsidRPr="00721489" w:rsidRDefault="00EF7918" w:rsidP="00A175D7">
          <w:pPr>
            <w:ind w:left="-113" w:right="21"/>
            <w:jc w:val="both"/>
            <w:rPr>
              <w:rFonts w:ascii="Palatino Linotype" w:eastAsia="Palatino Linotype" w:hAnsi="Palatino Linotype" w:cs="Palatino Linotype"/>
              <w:b/>
              <w:sz w:val="22"/>
              <w:szCs w:val="22"/>
            </w:rPr>
          </w:pPr>
          <w:r w:rsidRPr="00721489">
            <w:rPr>
              <w:rFonts w:ascii="Palatino Linotype" w:eastAsia="Palatino Linotype" w:hAnsi="Palatino Linotype" w:cs="Palatino Linotype"/>
              <w:b/>
              <w:sz w:val="22"/>
              <w:szCs w:val="22"/>
            </w:rPr>
            <w:t xml:space="preserve">Sharon Cristina Morales Martínez </w:t>
          </w:r>
        </w:p>
      </w:tc>
    </w:tr>
  </w:tbl>
  <w:p w14:paraId="6D542AEC" w14:textId="77777777" w:rsidR="00EF7918" w:rsidRDefault="00EF7918">
    <w:pPr>
      <w:rPr>
        <w:rFonts w:ascii="Palatino Linotype" w:eastAsia="Palatino Linotype" w:hAnsi="Palatino Linotype" w:cs="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F34FD"/>
    <w:multiLevelType w:val="hybridMultilevel"/>
    <w:tmpl w:val="677C990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nsid w:val="1B9A1404"/>
    <w:multiLevelType w:val="hybridMultilevel"/>
    <w:tmpl w:val="704EF978"/>
    <w:lvl w:ilvl="0" w:tplc="FFFFFFFF">
      <w:start w:val="1"/>
      <w:numFmt w:val="decimal"/>
      <w:lvlText w:val="%1."/>
      <w:lvlJc w:val="left"/>
      <w:pPr>
        <w:ind w:left="1210" w:hanging="360"/>
      </w:pPr>
      <w:rPr>
        <w:rFonts w:hint="default"/>
        <w:b/>
        <w:i w:val="0"/>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2">
    <w:nsid w:val="222937CA"/>
    <w:multiLevelType w:val="hybridMultilevel"/>
    <w:tmpl w:val="704EF978"/>
    <w:lvl w:ilvl="0" w:tplc="FFFFFFFF">
      <w:start w:val="1"/>
      <w:numFmt w:val="decimal"/>
      <w:lvlText w:val="%1."/>
      <w:lvlJc w:val="left"/>
      <w:pPr>
        <w:ind w:left="1210" w:hanging="360"/>
      </w:pPr>
      <w:rPr>
        <w:rFonts w:hint="default"/>
        <w:b/>
        <w:i w:val="0"/>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3">
    <w:nsid w:val="24243696"/>
    <w:multiLevelType w:val="hybridMultilevel"/>
    <w:tmpl w:val="B7D019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24BF5E52"/>
    <w:multiLevelType w:val="hybridMultilevel"/>
    <w:tmpl w:val="5B16DC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327A1E8F"/>
    <w:multiLevelType w:val="hybridMultilevel"/>
    <w:tmpl w:val="2E8C2AD4"/>
    <w:lvl w:ilvl="0" w:tplc="4622FEB6">
      <w:start w:val="1"/>
      <w:numFmt w:val="upperRoman"/>
      <w:lvlText w:val="%1."/>
      <w:lvlJc w:val="left"/>
      <w:pPr>
        <w:ind w:left="1571" w:hanging="72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
    <w:nsid w:val="3C39238B"/>
    <w:multiLevelType w:val="hybridMultilevel"/>
    <w:tmpl w:val="FFF030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4263124F"/>
    <w:multiLevelType w:val="multilevel"/>
    <w:tmpl w:val="C07CF92C"/>
    <w:lvl w:ilvl="0">
      <w:start w:val="1"/>
      <w:numFmt w:val="lowerLetter"/>
      <w:lvlText w:val="%1)"/>
      <w:lvlJc w:val="left"/>
      <w:pPr>
        <w:ind w:left="0" w:firstLine="0"/>
      </w:pPr>
      <w:rPr>
        <w:rFonts w:ascii="Palatino Linotype" w:eastAsia="Palatino Linotype" w:hAnsi="Palatino Linotype" w:cs="Palatino Linotype"/>
        <w:b/>
      </w:rPr>
    </w:lvl>
    <w:lvl w:ilvl="1">
      <w:start w:val="1"/>
      <w:numFmt w:val="upperRoman"/>
      <w:lvlText w:val="%2."/>
      <w:lvlJc w:val="right"/>
      <w:pPr>
        <w:ind w:left="1440" w:hanging="360"/>
      </w:pPr>
    </w:lvl>
    <w:lvl w:ilvl="2">
      <w:start w:val="1"/>
      <w:numFmt w:val="lowerLetter"/>
      <w:lvlText w:val="%3."/>
      <w:lvlJc w:val="left"/>
      <w:pPr>
        <w:ind w:left="2160" w:hanging="360"/>
      </w:pPr>
      <w:rPr>
        <w:rFonts w:ascii="Palatino Linotype" w:eastAsia="Palatino Linotype" w:hAnsi="Palatino Linotype" w:cs="Palatino Linotype"/>
      </w:rPr>
    </w:lvl>
    <w:lvl w:ilvl="3">
      <w:start w:val="8"/>
      <w:numFmt w:val="bullet"/>
      <w:lvlText w:val="-"/>
      <w:lvlJc w:val="left"/>
      <w:pPr>
        <w:ind w:left="2880" w:hanging="360"/>
      </w:pPr>
      <w:rPr>
        <w:rFonts w:ascii="Palatino Linotype" w:eastAsia="Palatino Linotype" w:hAnsi="Palatino Linotype" w:cs="Palatino Linotype"/>
      </w:r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44B87C55"/>
    <w:multiLevelType w:val="hybridMultilevel"/>
    <w:tmpl w:val="2B2C90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7973EBD"/>
    <w:multiLevelType w:val="hybridMultilevel"/>
    <w:tmpl w:val="437C79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559F7331"/>
    <w:multiLevelType w:val="hybridMultilevel"/>
    <w:tmpl w:val="704EF978"/>
    <w:lvl w:ilvl="0" w:tplc="3CE0C4CA">
      <w:start w:val="1"/>
      <w:numFmt w:val="decimal"/>
      <w:lvlText w:val="%1."/>
      <w:lvlJc w:val="left"/>
      <w:pPr>
        <w:ind w:left="1210" w:hanging="360"/>
      </w:pPr>
      <w:rPr>
        <w:rFonts w:hint="default"/>
        <w:b/>
        <w:i w:val="0"/>
      </w:rPr>
    </w:lvl>
    <w:lvl w:ilvl="1" w:tplc="080A0019" w:tentative="1">
      <w:start w:val="1"/>
      <w:numFmt w:val="lowerLetter"/>
      <w:lvlText w:val="%2."/>
      <w:lvlJc w:val="left"/>
      <w:pPr>
        <w:ind w:left="1930" w:hanging="360"/>
      </w:pPr>
    </w:lvl>
    <w:lvl w:ilvl="2" w:tplc="080A001B" w:tentative="1">
      <w:start w:val="1"/>
      <w:numFmt w:val="lowerRoman"/>
      <w:lvlText w:val="%3."/>
      <w:lvlJc w:val="right"/>
      <w:pPr>
        <w:ind w:left="2650" w:hanging="180"/>
      </w:pPr>
    </w:lvl>
    <w:lvl w:ilvl="3" w:tplc="080A000F" w:tentative="1">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abstractNum w:abstractNumId="11">
    <w:nsid w:val="563F6505"/>
    <w:multiLevelType w:val="hybridMultilevel"/>
    <w:tmpl w:val="326832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56652C67"/>
    <w:multiLevelType w:val="hybridMultilevel"/>
    <w:tmpl w:val="48402814"/>
    <w:lvl w:ilvl="0" w:tplc="E056CE4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56CE5964"/>
    <w:multiLevelType w:val="hybridMultilevel"/>
    <w:tmpl w:val="53901B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59B65150"/>
    <w:multiLevelType w:val="hybridMultilevel"/>
    <w:tmpl w:val="704EF978"/>
    <w:lvl w:ilvl="0" w:tplc="3CE0C4CA">
      <w:start w:val="1"/>
      <w:numFmt w:val="decimal"/>
      <w:lvlText w:val="%1."/>
      <w:lvlJc w:val="left"/>
      <w:pPr>
        <w:ind w:left="1210" w:hanging="360"/>
      </w:pPr>
      <w:rPr>
        <w:rFonts w:hint="default"/>
        <w:b/>
        <w:i w:val="0"/>
      </w:rPr>
    </w:lvl>
    <w:lvl w:ilvl="1" w:tplc="080A0019" w:tentative="1">
      <w:start w:val="1"/>
      <w:numFmt w:val="lowerLetter"/>
      <w:lvlText w:val="%2."/>
      <w:lvlJc w:val="left"/>
      <w:pPr>
        <w:ind w:left="1930" w:hanging="360"/>
      </w:pPr>
    </w:lvl>
    <w:lvl w:ilvl="2" w:tplc="080A001B" w:tentative="1">
      <w:start w:val="1"/>
      <w:numFmt w:val="lowerRoman"/>
      <w:lvlText w:val="%3."/>
      <w:lvlJc w:val="right"/>
      <w:pPr>
        <w:ind w:left="2650" w:hanging="180"/>
      </w:pPr>
    </w:lvl>
    <w:lvl w:ilvl="3" w:tplc="080A000F" w:tentative="1">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abstractNum w:abstractNumId="15">
    <w:nsid w:val="5AD2794F"/>
    <w:multiLevelType w:val="hybridMultilevel"/>
    <w:tmpl w:val="E7E83D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5C7827B0"/>
    <w:multiLevelType w:val="hybridMultilevel"/>
    <w:tmpl w:val="704EF978"/>
    <w:lvl w:ilvl="0" w:tplc="3CE0C4CA">
      <w:start w:val="1"/>
      <w:numFmt w:val="decimal"/>
      <w:lvlText w:val="%1."/>
      <w:lvlJc w:val="left"/>
      <w:pPr>
        <w:ind w:left="1210" w:hanging="360"/>
      </w:pPr>
      <w:rPr>
        <w:rFonts w:hint="default"/>
        <w:b/>
        <w:i w:val="0"/>
      </w:rPr>
    </w:lvl>
    <w:lvl w:ilvl="1" w:tplc="080A0019" w:tentative="1">
      <w:start w:val="1"/>
      <w:numFmt w:val="lowerLetter"/>
      <w:lvlText w:val="%2."/>
      <w:lvlJc w:val="left"/>
      <w:pPr>
        <w:ind w:left="1930" w:hanging="360"/>
      </w:pPr>
    </w:lvl>
    <w:lvl w:ilvl="2" w:tplc="080A001B" w:tentative="1">
      <w:start w:val="1"/>
      <w:numFmt w:val="lowerRoman"/>
      <w:lvlText w:val="%3."/>
      <w:lvlJc w:val="right"/>
      <w:pPr>
        <w:ind w:left="2650" w:hanging="180"/>
      </w:pPr>
    </w:lvl>
    <w:lvl w:ilvl="3" w:tplc="080A000F" w:tentative="1">
      <w:start w:val="1"/>
      <w:numFmt w:val="decimal"/>
      <w:lvlText w:val="%4."/>
      <w:lvlJc w:val="left"/>
      <w:pPr>
        <w:ind w:left="3370" w:hanging="360"/>
      </w:pPr>
    </w:lvl>
    <w:lvl w:ilvl="4" w:tplc="080A0019" w:tentative="1">
      <w:start w:val="1"/>
      <w:numFmt w:val="lowerLetter"/>
      <w:lvlText w:val="%5."/>
      <w:lvlJc w:val="left"/>
      <w:pPr>
        <w:ind w:left="4090" w:hanging="360"/>
      </w:pPr>
    </w:lvl>
    <w:lvl w:ilvl="5" w:tplc="080A001B" w:tentative="1">
      <w:start w:val="1"/>
      <w:numFmt w:val="lowerRoman"/>
      <w:lvlText w:val="%6."/>
      <w:lvlJc w:val="right"/>
      <w:pPr>
        <w:ind w:left="4810" w:hanging="180"/>
      </w:pPr>
    </w:lvl>
    <w:lvl w:ilvl="6" w:tplc="080A000F" w:tentative="1">
      <w:start w:val="1"/>
      <w:numFmt w:val="decimal"/>
      <w:lvlText w:val="%7."/>
      <w:lvlJc w:val="left"/>
      <w:pPr>
        <w:ind w:left="5530" w:hanging="360"/>
      </w:pPr>
    </w:lvl>
    <w:lvl w:ilvl="7" w:tplc="080A0019" w:tentative="1">
      <w:start w:val="1"/>
      <w:numFmt w:val="lowerLetter"/>
      <w:lvlText w:val="%8."/>
      <w:lvlJc w:val="left"/>
      <w:pPr>
        <w:ind w:left="6250" w:hanging="360"/>
      </w:pPr>
    </w:lvl>
    <w:lvl w:ilvl="8" w:tplc="080A001B" w:tentative="1">
      <w:start w:val="1"/>
      <w:numFmt w:val="lowerRoman"/>
      <w:lvlText w:val="%9."/>
      <w:lvlJc w:val="right"/>
      <w:pPr>
        <w:ind w:left="6970" w:hanging="180"/>
      </w:pPr>
    </w:lvl>
  </w:abstractNum>
  <w:abstractNum w:abstractNumId="17">
    <w:nsid w:val="5DFC4D15"/>
    <w:multiLevelType w:val="hybridMultilevel"/>
    <w:tmpl w:val="A6BAD5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5E1932BC"/>
    <w:multiLevelType w:val="multilevel"/>
    <w:tmpl w:val="95D8EAEE"/>
    <w:lvl w:ilvl="0">
      <w:start w:val="1"/>
      <w:numFmt w:val="lowerLetter"/>
      <w:lvlText w:val="%1)"/>
      <w:lvlJc w:val="left"/>
      <w:pPr>
        <w:ind w:left="0" w:firstLine="0"/>
      </w:pPr>
      <w:rPr>
        <w:rFonts w:ascii="Palatino Linotype" w:eastAsia="Palatino Linotype" w:hAnsi="Palatino Linotype" w:cs="Palatino Linotype"/>
        <w:b/>
      </w:rPr>
    </w:lvl>
    <w:lvl w:ilvl="1">
      <w:start w:val="1"/>
      <w:numFmt w:val="upperRoman"/>
      <w:lvlText w:val="%2."/>
      <w:lvlJc w:val="right"/>
      <w:pPr>
        <w:ind w:left="1440" w:hanging="360"/>
      </w:pPr>
    </w:lvl>
    <w:lvl w:ilvl="2">
      <w:start w:val="1"/>
      <w:numFmt w:val="lowerLetter"/>
      <w:lvlText w:val="%3."/>
      <w:lvlJc w:val="left"/>
      <w:pPr>
        <w:ind w:left="2160" w:hanging="360"/>
      </w:pPr>
      <w:rPr>
        <w:rFonts w:ascii="Palatino Linotype" w:eastAsia="Palatino Linotype" w:hAnsi="Palatino Linotype" w:cs="Palatino Linotype"/>
      </w:rPr>
    </w:lvl>
    <w:lvl w:ilvl="3">
      <w:start w:val="8"/>
      <w:numFmt w:val="bullet"/>
      <w:lvlText w:val="-"/>
      <w:lvlJc w:val="left"/>
      <w:pPr>
        <w:ind w:left="2880" w:hanging="360"/>
      </w:pPr>
      <w:rPr>
        <w:rFonts w:ascii="Palatino Linotype" w:eastAsia="Palatino Linotype" w:hAnsi="Palatino Linotype" w:cs="Palatino Linotype"/>
      </w:r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nsid w:val="61F963F0"/>
    <w:multiLevelType w:val="hybridMultilevel"/>
    <w:tmpl w:val="77DCC3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6586032E"/>
    <w:multiLevelType w:val="hybridMultilevel"/>
    <w:tmpl w:val="7EAE63B6"/>
    <w:lvl w:ilvl="0" w:tplc="CD52408A">
      <w:start w:val="2"/>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665A601A"/>
    <w:multiLevelType w:val="hybridMultilevel"/>
    <w:tmpl w:val="00E220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673E07A4"/>
    <w:multiLevelType w:val="hybridMultilevel"/>
    <w:tmpl w:val="0BC267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78401494"/>
    <w:multiLevelType w:val="hybridMultilevel"/>
    <w:tmpl w:val="DEF27F8C"/>
    <w:lvl w:ilvl="0" w:tplc="B2482886">
      <w:start w:val="1"/>
      <w:numFmt w:val="decimal"/>
      <w:lvlText w:val="%1."/>
      <w:lvlJc w:val="left"/>
      <w:pPr>
        <w:ind w:left="720" w:hanging="360"/>
      </w:pPr>
      <w:rPr>
        <w:rFonts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start w:val="1"/>
      <w:numFmt w:val="bullet"/>
      <w:lvlText w:val="o"/>
      <w:lvlJc w:val="left"/>
      <w:pPr>
        <w:ind w:left="1789" w:hanging="360"/>
      </w:pPr>
      <w:rPr>
        <w:rFonts w:ascii="Courier New" w:hAnsi="Courier New" w:cs="Courier New" w:hint="default"/>
      </w:rPr>
    </w:lvl>
    <w:lvl w:ilvl="2" w:tplc="080A0005">
      <w:start w:val="1"/>
      <w:numFmt w:val="bullet"/>
      <w:lvlText w:val=""/>
      <w:lvlJc w:val="left"/>
      <w:pPr>
        <w:ind w:left="2509" w:hanging="360"/>
      </w:pPr>
      <w:rPr>
        <w:rFonts w:ascii="Wingdings" w:hAnsi="Wingdings" w:hint="default"/>
      </w:rPr>
    </w:lvl>
    <w:lvl w:ilvl="3" w:tplc="080A0001">
      <w:start w:val="1"/>
      <w:numFmt w:val="bullet"/>
      <w:lvlText w:val=""/>
      <w:lvlJc w:val="left"/>
      <w:pPr>
        <w:ind w:left="3229" w:hanging="360"/>
      </w:pPr>
      <w:rPr>
        <w:rFonts w:ascii="Symbol" w:hAnsi="Symbol" w:hint="default"/>
      </w:rPr>
    </w:lvl>
    <w:lvl w:ilvl="4" w:tplc="080A0003">
      <w:start w:val="1"/>
      <w:numFmt w:val="bullet"/>
      <w:lvlText w:val="o"/>
      <w:lvlJc w:val="left"/>
      <w:pPr>
        <w:ind w:left="3949" w:hanging="360"/>
      </w:pPr>
      <w:rPr>
        <w:rFonts w:ascii="Courier New" w:hAnsi="Courier New" w:cs="Courier New" w:hint="default"/>
      </w:rPr>
    </w:lvl>
    <w:lvl w:ilvl="5" w:tplc="080A0005">
      <w:start w:val="1"/>
      <w:numFmt w:val="bullet"/>
      <w:lvlText w:val=""/>
      <w:lvlJc w:val="left"/>
      <w:pPr>
        <w:ind w:left="4669" w:hanging="360"/>
      </w:pPr>
      <w:rPr>
        <w:rFonts w:ascii="Wingdings" w:hAnsi="Wingdings" w:hint="default"/>
      </w:rPr>
    </w:lvl>
    <w:lvl w:ilvl="6" w:tplc="080A0001">
      <w:start w:val="1"/>
      <w:numFmt w:val="bullet"/>
      <w:lvlText w:val=""/>
      <w:lvlJc w:val="left"/>
      <w:pPr>
        <w:ind w:left="5389" w:hanging="360"/>
      </w:pPr>
      <w:rPr>
        <w:rFonts w:ascii="Symbol" w:hAnsi="Symbol" w:hint="default"/>
      </w:rPr>
    </w:lvl>
    <w:lvl w:ilvl="7" w:tplc="080A0003">
      <w:start w:val="1"/>
      <w:numFmt w:val="bullet"/>
      <w:lvlText w:val="o"/>
      <w:lvlJc w:val="left"/>
      <w:pPr>
        <w:ind w:left="6109" w:hanging="360"/>
      </w:pPr>
      <w:rPr>
        <w:rFonts w:ascii="Courier New" w:hAnsi="Courier New" w:cs="Courier New" w:hint="default"/>
      </w:rPr>
    </w:lvl>
    <w:lvl w:ilvl="8" w:tplc="080A0005">
      <w:start w:val="1"/>
      <w:numFmt w:val="bullet"/>
      <w:lvlText w:val=""/>
      <w:lvlJc w:val="left"/>
      <w:pPr>
        <w:ind w:left="6829" w:hanging="360"/>
      </w:pPr>
      <w:rPr>
        <w:rFonts w:ascii="Wingdings" w:hAnsi="Wingdings" w:hint="default"/>
      </w:rPr>
    </w:lvl>
  </w:abstractNum>
  <w:abstractNum w:abstractNumId="25">
    <w:nsid w:val="7F63577B"/>
    <w:multiLevelType w:val="hybridMultilevel"/>
    <w:tmpl w:val="92A0A8EE"/>
    <w:lvl w:ilvl="0" w:tplc="5E66D7A6">
      <w:start w:val="1"/>
      <w:numFmt w:val="upperRoman"/>
      <w:lvlText w:val="%1."/>
      <w:lvlJc w:val="left"/>
      <w:pPr>
        <w:ind w:left="1287" w:hanging="720"/>
      </w:pPr>
      <w:rPr>
        <w:b/>
      </w:rPr>
    </w:lvl>
    <w:lvl w:ilvl="1" w:tplc="080A0019">
      <w:start w:val="1"/>
      <w:numFmt w:val="lowerLetter"/>
      <w:lvlText w:val="%2."/>
      <w:lvlJc w:val="left"/>
      <w:pPr>
        <w:ind w:left="1647" w:hanging="360"/>
      </w:pPr>
    </w:lvl>
    <w:lvl w:ilvl="2" w:tplc="080A001B">
      <w:start w:val="1"/>
      <w:numFmt w:val="lowerRoman"/>
      <w:lvlText w:val="%3."/>
      <w:lvlJc w:val="right"/>
      <w:pPr>
        <w:ind w:left="2367" w:hanging="180"/>
      </w:pPr>
    </w:lvl>
    <w:lvl w:ilvl="3" w:tplc="080A000F">
      <w:start w:val="1"/>
      <w:numFmt w:val="decimal"/>
      <w:lvlText w:val="%4."/>
      <w:lvlJc w:val="left"/>
      <w:pPr>
        <w:ind w:left="3087" w:hanging="360"/>
      </w:pPr>
    </w:lvl>
    <w:lvl w:ilvl="4" w:tplc="080A0019">
      <w:start w:val="1"/>
      <w:numFmt w:val="lowerLetter"/>
      <w:lvlText w:val="%5."/>
      <w:lvlJc w:val="left"/>
      <w:pPr>
        <w:ind w:left="3807" w:hanging="360"/>
      </w:pPr>
    </w:lvl>
    <w:lvl w:ilvl="5" w:tplc="080A001B">
      <w:start w:val="1"/>
      <w:numFmt w:val="lowerRoman"/>
      <w:lvlText w:val="%6."/>
      <w:lvlJc w:val="right"/>
      <w:pPr>
        <w:ind w:left="4527" w:hanging="180"/>
      </w:pPr>
    </w:lvl>
    <w:lvl w:ilvl="6" w:tplc="080A000F">
      <w:start w:val="1"/>
      <w:numFmt w:val="decimal"/>
      <w:lvlText w:val="%7."/>
      <w:lvlJc w:val="left"/>
      <w:pPr>
        <w:ind w:left="5247" w:hanging="360"/>
      </w:pPr>
    </w:lvl>
    <w:lvl w:ilvl="7" w:tplc="080A0019">
      <w:start w:val="1"/>
      <w:numFmt w:val="lowerLetter"/>
      <w:lvlText w:val="%8."/>
      <w:lvlJc w:val="left"/>
      <w:pPr>
        <w:ind w:left="5967" w:hanging="360"/>
      </w:pPr>
    </w:lvl>
    <w:lvl w:ilvl="8" w:tplc="080A001B">
      <w:start w:val="1"/>
      <w:numFmt w:val="lowerRoman"/>
      <w:lvlText w:val="%9."/>
      <w:lvlJc w:val="right"/>
      <w:pPr>
        <w:ind w:left="6687" w:hanging="180"/>
      </w:pPr>
    </w:lvl>
  </w:abstractNum>
  <w:num w:numId="1">
    <w:abstractNumId w:val="5"/>
  </w:num>
  <w:num w:numId="2">
    <w:abstractNumId w:val="21"/>
  </w:num>
  <w:num w:numId="3">
    <w:abstractNumId w:val="14"/>
  </w:num>
  <w:num w:numId="4">
    <w:abstractNumId w:val="15"/>
  </w:num>
  <w:num w:numId="5">
    <w:abstractNumId w:val="10"/>
  </w:num>
  <w:num w:numId="6">
    <w:abstractNumId w:val="16"/>
  </w:num>
  <w:num w:numId="7">
    <w:abstractNumId w:val="23"/>
  </w:num>
  <w:num w:numId="8">
    <w:abstractNumId w:val="1"/>
  </w:num>
  <w:num w:numId="9">
    <w:abstractNumId w:val="2"/>
  </w:num>
  <w:num w:numId="10">
    <w:abstractNumId w:val="9"/>
  </w:num>
  <w:num w:numId="11">
    <w:abstractNumId w:val="17"/>
  </w:num>
  <w:num w:numId="12">
    <w:abstractNumId w:val="4"/>
  </w:num>
  <w:num w:numId="13">
    <w:abstractNumId w:val="22"/>
  </w:num>
  <w:num w:numId="14">
    <w:abstractNumId w:val="13"/>
  </w:num>
  <w:num w:numId="15">
    <w:abstractNumId w:val="11"/>
  </w:num>
  <w:num w:numId="16">
    <w:abstractNumId w:val="20"/>
  </w:num>
  <w:num w:numId="17">
    <w:abstractNumId w:val="19"/>
  </w:num>
  <w:num w:numId="18">
    <w:abstractNumId w:val="0"/>
  </w:num>
  <w:num w:numId="19">
    <w:abstractNumId w:val="24"/>
  </w:num>
  <w:num w:numId="20">
    <w:abstractNumId w:val="8"/>
  </w:num>
  <w:num w:numId="21">
    <w:abstractNumId w:val="3"/>
  </w:num>
  <w:num w:numId="22">
    <w:abstractNumId w:val="18"/>
  </w:num>
  <w:num w:numId="23">
    <w:abstractNumId w:val="7"/>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7964"/>
    <w:rsid w:val="00007218"/>
    <w:rsid w:val="000118D2"/>
    <w:rsid w:val="0004166E"/>
    <w:rsid w:val="000468DE"/>
    <w:rsid w:val="00047B91"/>
    <w:rsid w:val="00090FF1"/>
    <w:rsid w:val="00106FBE"/>
    <w:rsid w:val="00133219"/>
    <w:rsid w:val="00140D32"/>
    <w:rsid w:val="001544A7"/>
    <w:rsid w:val="00165C81"/>
    <w:rsid w:val="00183042"/>
    <w:rsid w:val="00183DF1"/>
    <w:rsid w:val="001A5CCC"/>
    <w:rsid w:val="001C0236"/>
    <w:rsid w:val="001C277D"/>
    <w:rsid w:val="001C34A4"/>
    <w:rsid w:val="002251A5"/>
    <w:rsid w:val="002300CD"/>
    <w:rsid w:val="0024334F"/>
    <w:rsid w:val="002B714D"/>
    <w:rsid w:val="003042FF"/>
    <w:rsid w:val="00331C60"/>
    <w:rsid w:val="003401CF"/>
    <w:rsid w:val="0035275C"/>
    <w:rsid w:val="00355AB2"/>
    <w:rsid w:val="00361FBA"/>
    <w:rsid w:val="00365CB6"/>
    <w:rsid w:val="0038214E"/>
    <w:rsid w:val="003979B3"/>
    <w:rsid w:val="003E640C"/>
    <w:rsid w:val="003F57CE"/>
    <w:rsid w:val="003F5AE0"/>
    <w:rsid w:val="0040512B"/>
    <w:rsid w:val="00434A04"/>
    <w:rsid w:val="004B5EB4"/>
    <w:rsid w:val="004F7484"/>
    <w:rsid w:val="00554258"/>
    <w:rsid w:val="0055750F"/>
    <w:rsid w:val="005A705E"/>
    <w:rsid w:val="00603491"/>
    <w:rsid w:val="00621407"/>
    <w:rsid w:val="006336BF"/>
    <w:rsid w:val="00654E77"/>
    <w:rsid w:val="00687A0B"/>
    <w:rsid w:val="006B63A0"/>
    <w:rsid w:val="006F4109"/>
    <w:rsid w:val="007021E4"/>
    <w:rsid w:val="007601A6"/>
    <w:rsid w:val="00794BF6"/>
    <w:rsid w:val="007D051F"/>
    <w:rsid w:val="00800510"/>
    <w:rsid w:val="00802EF4"/>
    <w:rsid w:val="008042D5"/>
    <w:rsid w:val="00811637"/>
    <w:rsid w:val="00822D09"/>
    <w:rsid w:val="00825C92"/>
    <w:rsid w:val="00876A2F"/>
    <w:rsid w:val="008904DC"/>
    <w:rsid w:val="008E6935"/>
    <w:rsid w:val="00971439"/>
    <w:rsid w:val="0097298F"/>
    <w:rsid w:val="009E4B0C"/>
    <w:rsid w:val="009E7E21"/>
    <w:rsid w:val="009F10F1"/>
    <w:rsid w:val="009F439D"/>
    <w:rsid w:val="00A175D7"/>
    <w:rsid w:val="00A235C9"/>
    <w:rsid w:val="00A278D7"/>
    <w:rsid w:val="00A31AD8"/>
    <w:rsid w:val="00A52761"/>
    <w:rsid w:val="00A5441E"/>
    <w:rsid w:val="00A73E0A"/>
    <w:rsid w:val="00A84288"/>
    <w:rsid w:val="00A94FEF"/>
    <w:rsid w:val="00A97BF0"/>
    <w:rsid w:val="00AB6614"/>
    <w:rsid w:val="00AD251E"/>
    <w:rsid w:val="00AD7FEB"/>
    <w:rsid w:val="00AE3196"/>
    <w:rsid w:val="00AF7D0D"/>
    <w:rsid w:val="00B0495C"/>
    <w:rsid w:val="00B46ECC"/>
    <w:rsid w:val="00B77964"/>
    <w:rsid w:val="00BD6581"/>
    <w:rsid w:val="00BE0AA7"/>
    <w:rsid w:val="00C031EC"/>
    <w:rsid w:val="00C03E7D"/>
    <w:rsid w:val="00C65FF7"/>
    <w:rsid w:val="00C85006"/>
    <w:rsid w:val="00CE228B"/>
    <w:rsid w:val="00CF3E05"/>
    <w:rsid w:val="00D1680C"/>
    <w:rsid w:val="00D27AF0"/>
    <w:rsid w:val="00D52563"/>
    <w:rsid w:val="00D53BD4"/>
    <w:rsid w:val="00D9166A"/>
    <w:rsid w:val="00D9265C"/>
    <w:rsid w:val="00E248C8"/>
    <w:rsid w:val="00E43F49"/>
    <w:rsid w:val="00E81B22"/>
    <w:rsid w:val="00EB1ECE"/>
    <w:rsid w:val="00ED5BDC"/>
    <w:rsid w:val="00EF5E86"/>
    <w:rsid w:val="00EF7918"/>
    <w:rsid w:val="00F007DA"/>
    <w:rsid w:val="00F2301D"/>
    <w:rsid w:val="00FD394A"/>
    <w:rsid w:val="00FE3D5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4BDA978"/>
  <w15:chartTrackingRefBased/>
  <w15:docId w15:val="{E9F28E6F-4AD9-413E-B979-92735175E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7964"/>
    <w:pPr>
      <w:spacing w:after="0" w:line="240" w:lineRule="auto"/>
    </w:pPr>
    <w:rPr>
      <w:rFonts w:ascii="Times New Roman" w:eastAsia="Times New Roman" w:hAnsi="Times New Roman" w:cs="Times New Roman"/>
      <w:kern w:val="0"/>
      <w:sz w:val="24"/>
      <w:szCs w:val="24"/>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B77964"/>
    <w:rPr>
      <w:strike w:val="0"/>
      <w:dstrike w:val="0"/>
      <w:color w:val="035899"/>
      <w:u w:val="none"/>
      <w:effect w:val="non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77964"/>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B77964"/>
    <w:rPr>
      <w:kern w:val="0"/>
      <w:sz w:val="20"/>
      <w:szCs w:val="20"/>
      <w14:ligatures w14:val="none"/>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qFormat/>
    <w:rsid w:val="00B77964"/>
    <w:rPr>
      <w:vertAlign w:val="superscript"/>
    </w:rPr>
  </w:style>
  <w:style w:type="table" w:customStyle="1" w:styleId="2">
    <w:name w:val="2"/>
    <w:basedOn w:val="Tablanormal"/>
    <w:rsid w:val="00B77964"/>
    <w:pPr>
      <w:spacing w:after="0" w:line="240" w:lineRule="auto"/>
    </w:pPr>
    <w:rPr>
      <w:rFonts w:ascii="Arial" w:eastAsia="Arial" w:hAnsi="Arial" w:cs="Arial"/>
      <w:kern w:val="0"/>
      <w:lang w:eastAsia="es-MX"/>
      <w14:ligatures w14:val="none"/>
    </w:rPr>
    <w:tblPr>
      <w:tblStyleRowBandSize w:val="1"/>
      <w:tblStyleColBandSize w:val="1"/>
      <w:tblCellMar>
        <w:top w:w="100" w:type="dxa"/>
        <w:left w:w="115" w:type="dxa"/>
        <w:bottom w:w="100" w:type="dxa"/>
        <w:right w:w="115" w:type="dxa"/>
      </w:tblCellMar>
    </w:tblPr>
  </w:style>
  <w:style w:type="table" w:customStyle="1" w:styleId="1">
    <w:name w:val="1"/>
    <w:basedOn w:val="Tablanormal"/>
    <w:rsid w:val="00B77964"/>
    <w:pPr>
      <w:spacing w:after="0" w:line="240" w:lineRule="auto"/>
    </w:pPr>
    <w:rPr>
      <w:rFonts w:ascii="Arial" w:eastAsia="Arial" w:hAnsi="Arial" w:cs="Arial"/>
      <w:kern w:val="0"/>
      <w:lang w:eastAsia="es-MX"/>
      <w14:ligatures w14:val="none"/>
    </w:rPr>
    <w:tblPr>
      <w:tblStyleRowBandSize w:val="1"/>
      <w:tblStyleColBandSize w:val="1"/>
      <w:tblCellMar>
        <w:top w:w="100" w:type="dxa"/>
        <w:left w:w="115" w:type="dxa"/>
        <w:bottom w:w="100" w:type="dxa"/>
        <w:right w:w="115" w:type="dxa"/>
      </w:tblCellMar>
    </w:tblPr>
  </w:style>
  <w:style w:type="paragraph" w:styleId="Piedepgina">
    <w:name w:val="footer"/>
    <w:basedOn w:val="Normal"/>
    <w:link w:val="PiedepginaCar"/>
    <w:uiPriority w:val="99"/>
    <w:unhideWhenUsed/>
    <w:rsid w:val="00B77964"/>
    <w:pPr>
      <w:tabs>
        <w:tab w:val="center" w:pos="4419"/>
        <w:tab w:val="right" w:pos="8838"/>
      </w:tabs>
    </w:pPr>
  </w:style>
  <w:style w:type="character" w:customStyle="1" w:styleId="PiedepginaCar">
    <w:name w:val="Pie de página Car"/>
    <w:basedOn w:val="Fuentedeprrafopredeter"/>
    <w:link w:val="Piedepgina"/>
    <w:uiPriority w:val="99"/>
    <w:rsid w:val="00B77964"/>
    <w:rPr>
      <w:rFonts w:ascii="Times New Roman" w:eastAsia="Times New Roman" w:hAnsi="Times New Roman" w:cs="Times New Roman"/>
      <w:kern w:val="0"/>
      <w:sz w:val="24"/>
      <w:szCs w:val="24"/>
      <w:lang w:eastAsia="es-MX"/>
      <w14:ligatures w14:val="none"/>
    </w:rPr>
  </w:style>
  <w:style w:type="paragraph" w:styleId="Prrafodelista">
    <w:name w:val="List Paragraph"/>
    <w:basedOn w:val="Normal"/>
    <w:uiPriority w:val="34"/>
    <w:qFormat/>
    <w:rsid w:val="00B77964"/>
    <w:pPr>
      <w:ind w:left="720"/>
      <w:contextualSpacing/>
    </w:pPr>
  </w:style>
  <w:style w:type="character" w:customStyle="1" w:styleId="Mencinsinresolver1">
    <w:name w:val="Mención sin resolver1"/>
    <w:basedOn w:val="Fuentedeprrafopredeter"/>
    <w:uiPriority w:val="99"/>
    <w:semiHidden/>
    <w:unhideWhenUsed/>
    <w:rsid w:val="00B77964"/>
    <w:rPr>
      <w:color w:val="605E5C"/>
      <w:shd w:val="clear" w:color="auto" w:fill="E1DFDD"/>
    </w:rPr>
  </w:style>
  <w:style w:type="table" w:customStyle="1" w:styleId="Tablaconcuadrcula4">
    <w:name w:val="Tabla con cuadrícula4"/>
    <w:basedOn w:val="Tablanormal"/>
    <w:next w:val="Tablaconcuadrcula"/>
    <w:uiPriority w:val="59"/>
    <w:rsid w:val="00B77964"/>
    <w:pPr>
      <w:spacing w:after="0" w:line="240" w:lineRule="auto"/>
    </w:pPr>
    <w:rPr>
      <w:kern w:val="0"/>
      <w:lang w:val="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
    <w:name w:val="Table Grid"/>
    <w:basedOn w:val="Tablanormal"/>
    <w:uiPriority w:val="39"/>
    <w:rsid w:val="00B77964"/>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inespaciadoCar">
    <w:name w:val="Sin espaciado Car"/>
    <w:aliases w:val="Francesa Car,INAI Car"/>
    <w:link w:val="Sinespaciado"/>
    <w:uiPriority w:val="1"/>
    <w:locked/>
    <w:rsid w:val="00B77964"/>
    <w:rPr>
      <w:rFonts w:ascii="Times New Roman" w:eastAsia="Times New Roman" w:hAnsi="Times New Roman" w:cs="Times New Roman"/>
      <w:sz w:val="24"/>
      <w:szCs w:val="24"/>
      <w:lang w:eastAsia="es-ES"/>
    </w:rPr>
  </w:style>
  <w:style w:type="paragraph" w:styleId="Sinespaciado">
    <w:name w:val="No Spacing"/>
    <w:aliases w:val="Francesa,INAI"/>
    <w:link w:val="SinespaciadoCar"/>
    <w:uiPriority w:val="1"/>
    <w:qFormat/>
    <w:rsid w:val="00B77964"/>
    <w:pPr>
      <w:spacing w:after="0" w:line="240" w:lineRule="auto"/>
    </w:pPr>
    <w:rPr>
      <w:rFonts w:ascii="Times New Roman" w:eastAsia="Times New Roman" w:hAnsi="Times New Roman" w:cs="Times New Roman"/>
      <w:sz w:val="24"/>
      <w:szCs w:val="24"/>
      <w:lang w:eastAsia="es-ES"/>
    </w:rPr>
  </w:style>
  <w:style w:type="table" w:customStyle="1" w:styleId="Tablaconcuadrcula41">
    <w:name w:val="Tabla con cuadrícula41"/>
    <w:basedOn w:val="Tablanormal"/>
    <w:uiPriority w:val="59"/>
    <w:rsid w:val="00B77964"/>
    <w:pPr>
      <w:spacing w:after="0" w:line="240" w:lineRule="auto"/>
    </w:pPr>
    <w:rPr>
      <w:rFonts w:ascii="Calibri" w:eastAsia="Calibri" w:hAnsi="Calibri" w:cs="Times New Roman"/>
      <w:kern w:val="0"/>
      <w:lang w:val="es-ES_trad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encinsinresolver2">
    <w:name w:val="Mención sin resolver2"/>
    <w:basedOn w:val="Fuentedeprrafopredeter"/>
    <w:uiPriority w:val="99"/>
    <w:semiHidden/>
    <w:unhideWhenUsed/>
    <w:rsid w:val="00B77964"/>
    <w:rPr>
      <w:color w:val="605E5C"/>
      <w:shd w:val="clear" w:color="auto" w:fill="E1DFDD"/>
    </w:rPr>
  </w:style>
  <w:style w:type="table" w:customStyle="1" w:styleId="Tablaconcuadrcula111121">
    <w:name w:val="Tabla con cuadrícula111121"/>
    <w:basedOn w:val="Tablanormal"/>
    <w:uiPriority w:val="39"/>
    <w:rsid w:val="00B77964"/>
    <w:pPr>
      <w:spacing w:after="0" w:line="240" w:lineRule="auto"/>
    </w:pPr>
    <w:rPr>
      <w:rFonts w:ascii="Times New Roman" w:hAnsi="Times New Roman" w:cs="Times New Roman"/>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3181143">
      <w:bodyDiv w:val="1"/>
      <w:marLeft w:val="0"/>
      <w:marRight w:val="0"/>
      <w:marTop w:val="0"/>
      <w:marBottom w:val="0"/>
      <w:divBdr>
        <w:top w:val="none" w:sz="0" w:space="0" w:color="auto"/>
        <w:left w:val="none" w:sz="0" w:space="0" w:color="auto"/>
        <w:bottom w:val="none" w:sz="0" w:space="0" w:color="auto"/>
        <w:right w:val="none" w:sz="0" w:space="0" w:color="auto"/>
      </w:divBdr>
    </w:div>
    <w:div w:id="859973214">
      <w:bodyDiv w:val="1"/>
      <w:marLeft w:val="0"/>
      <w:marRight w:val="0"/>
      <w:marTop w:val="0"/>
      <w:marBottom w:val="0"/>
      <w:divBdr>
        <w:top w:val="none" w:sz="0" w:space="0" w:color="auto"/>
        <w:left w:val="none" w:sz="0" w:space="0" w:color="auto"/>
        <w:bottom w:val="none" w:sz="0" w:space="0" w:color="auto"/>
        <w:right w:val="none" w:sz="0" w:space="0" w:color="auto"/>
      </w:divBdr>
    </w:div>
    <w:div w:id="1104611093">
      <w:bodyDiv w:val="1"/>
      <w:marLeft w:val="0"/>
      <w:marRight w:val="0"/>
      <w:marTop w:val="0"/>
      <w:marBottom w:val="0"/>
      <w:divBdr>
        <w:top w:val="none" w:sz="0" w:space="0" w:color="auto"/>
        <w:left w:val="none" w:sz="0" w:space="0" w:color="auto"/>
        <w:bottom w:val="none" w:sz="0" w:space="0" w:color="auto"/>
        <w:right w:val="none" w:sz="0" w:space="0" w:color="auto"/>
      </w:divBdr>
    </w:div>
    <w:div w:id="1220633184">
      <w:bodyDiv w:val="1"/>
      <w:marLeft w:val="0"/>
      <w:marRight w:val="0"/>
      <w:marTop w:val="0"/>
      <w:marBottom w:val="0"/>
      <w:divBdr>
        <w:top w:val="none" w:sz="0" w:space="0" w:color="auto"/>
        <w:left w:val="none" w:sz="0" w:space="0" w:color="auto"/>
        <w:bottom w:val="none" w:sz="0" w:space="0" w:color="auto"/>
        <w:right w:val="none" w:sz="0" w:space="0" w:color="auto"/>
      </w:divBdr>
    </w:div>
    <w:div w:id="1302929253">
      <w:bodyDiv w:val="1"/>
      <w:marLeft w:val="0"/>
      <w:marRight w:val="0"/>
      <w:marTop w:val="0"/>
      <w:marBottom w:val="0"/>
      <w:divBdr>
        <w:top w:val="none" w:sz="0" w:space="0" w:color="auto"/>
        <w:left w:val="none" w:sz="0" w:space="0" w:color="auto"/>
        <w:bottom w:val="none" w:sz="0" w:space="0" w:color="auto"/>
        <w:right w:val="none" w:sz="0" w:space="0" w:color="auto"/>
      </w:divBdr>
    </w:div>
    <w:div w:id="1472750237">
      <w:bodyDiv w:val="1"/>
      <w:marLeft w:val="0"/>
      <w:marRight w:val="0"/>
      <w:marTop w:val="0"/>
      <w:marBottom w:val="0"/>
      <w:divBdr>
        <w:top w:val="none" w:sz="0" w:space="0" w:color="auto"/>
        <w:left w:val="none" w:sz="0" w:space="0" w:color="auto"/>
        <w:bottom w:val="none" w:sz="0" w:space="0" w:color="auto"/>
        <w:right w:val="none" w:sz="0" w:space="0" w:color="auto"/>
      </w:divBdr>
    </w:div>
    <w:div w:id="1878808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1.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2.xm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_rels/header3.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CE4BCD-65B0-432A-8BBC-28BB42E10C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57</Pages>
  <Words>8795</Words>
  <Characters>48373</Characters>
  <Application>Microsoft Office Word</Application>
  <DocSecurity>0</DocSecurity>
  <Lines>403</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 Souza Santana</dc:creator>
  <cp:keywords/>
  <dc:description/>
  <cp:lastModifiedBy>Usuario</cp:lastModifiedBy>
  <cp:revision>8</cp:revision>
  <cp:lastPrinted>2023-09-07T19:27:00Z</cp:lastPrinted>
  <dcterms:created xsi:type="dcterms:W3CDTF">2023-09-05T18:41:00Z</dcterms:created>
  <dcterms:modified xsi:type="dcterms:W3CDTF">2023-09-07T19:27:00Z</dcterms:modified>
</cp:coreProperties>
</file>