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5DE90085"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18663D">
        <w:rPr>
          <w:rFonts w:ascii="Palatino Linotype" w:eastAsia="Times New Roman" w:hAnsi="Palatino Linotype" w:cs="Arial"/>
          <w:color w:val="000000"/>
          <w:sz w:val="24"/>
          <w:szCs w:val="24"/>
          <w:lang w:eastAsia="es-MX"/>
        </w:rPr>
        <w:t xml:space="preserve"> diez de mayo de </w:t>
      </w:r>
      <w:r w:rsidR="00034CA5">
        <w:rPr>
          <w:rFonts w:ascii="Palatino Linotype" w:eastAsia="Times New Roman" w:hAnsi="Palatino Linotype" w:cs="Arial"/>
          <w:color w:val="000000"/>
          <w:sz w:val="24"/>
          <w:szCs w:val="24"/>
          <w:lang w:eastAsia="es-MX"/>
        </w:rPr>
        <w:t>dos mil veintitrés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72C20A40"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290A60" w:rsidRPr="00290A60">
        <w:rPr>
          <w:rFonts w:ascii="Palatino Linotype" w:hAnsi="Palatino Linotype" w:cs="Arial"/>
          <w:b/>
          <w:bCs/>
          <w:sz w:val="24"/>
          <w:szCs w:val="24"/>
          <w:lang w:eastAsia="es-MX"/>
        </w:rPr>
        <w:t>00320/INFOEM/IP/RR/2023</w:t>
      </w:r>
      <w:r w:rsidR="007E37ED" w:rsidRPr="00B0739B">
        <w:rPr>
          <w:rFonts w:ascii="Palatino Linotype" w:hAnsi="Palatino Linotype" w:cs="Arial"/>
          <w:b/>
          <w:bCs/>
          <w:sz w:val="24"/>
          <w:szCs w:val="24"/>
          <w:lang w:eastAsia="es-MX"/>
        </w:rPr>
        <w:t xml:space="preserve"> </w:t>
      </w:r>
      <w:r w:rsidR="0018663D" w:rsidRPr="00B0739B">
        <w:rPr>
          <w:rFonts w:ascii="Palatino Linotype" w:hAnsi="Palatino Linotype" w:cs="Arial"/>
          <w:bCs/>
          <w:sz w:val="24"/>
          <w:szCs w:val="24"/>
          <w:lang w:eastAsia="es-MX"/>
        </w:rPr>
        <w:t xml:space="preserve">y </w:t>
      </w:r>
      <w:r w:rsidR="0018663D" w:rsidRPr="00B0739B">
        <w:rPr>
          <w:rFonts w:ascii="Palatino Linotype" w:hAnsi="Palatino Linotype" w:cs="Arial"/>
          <w:b/>
          <w:bCs/>
          <w:sz w:val="24"/>
          <w:szCs w:val="24"/>
          <w:lang w:eastAsia="es-MX"/>
        </w:rPr>
        <w:t>00550</w:t>
      </w:r>
      <w:r w:rsidR="00290A60" w:rsidRPr="00290A60">
        <w:rPr>
          <w:rFonts w:ascii="Palatino Linotype" w:hAnsi="Palatino Linotype" w:cs="Arial"/>
          <w:b/>
          <w:bCs/>
          <w:sz w:val="24"/>
          <w:szCs w:val="24"/>
          <w:lang w:eastAsia="es-MX"/>
        </w:rPr>
        <w:t>/INFOEM/IP/RR/2023</w:t>
      </w:r>
      <w:r w:rsidRPr="009C342E">
        <w:rPr>
          <w:rFonts w:ascii="Palatino Linotype" w:hAnsi="Palatino Linotype" w:cs="Arial"/>
          <w:sz w:val="24"/>
          <w:szCs w:val="24"/>
        </w:rPr>
        <w:t xml:space="preserve">, interpuestos </w:t>
      </w:r>
      <w:r w:rsidR="009C342E" w:rsidRPr="009C342E">
        <w:rPr>
          <w:rFonts w:ascii="Palatino Linotype" w:hAnsi="Palatino Linotype" w:cs="Arial"/>
          <w:sz w:val="24"/>
          <w:szCs w:val="24"/>
        </w:rPr>
        <w:t xml:space="preserve">por </w:t>
      </w:r>
      <w:r w:rsidR="00290A60">
        <w:rPr>
          <w:rFonts w:ascii="Palatino Linotype" w:hAnsi="Palatino Linotype" w:cs="Arial"/>
          <w:sz w:val="24"/>
          <w:szCs w:val="24"/>
        </w:rPr>
        <w:t xml:space="preserve">la C. </w:t>
      </w:r>
      <w:r w:rsidR="00E01DBB">
        <w:rPr>
          <w:rFonts w:ascii="Palatino Linotype" w:hAnsi="Palatino Linotype" w:cs="Arial"/>
          <w:b/>
          <w:sz w:val="24"/>
          <w:szCs w:val="24"/>
        </w:rPr>
        <w:t>XXXXXXXXXXXXXX</w:t>
      </w:r>
      <w:r w:rsidR="00290A60">
        <w:rPr>
          <w:rFonts w:ascii="Palatino Linotype" w:hAnsi="Palatino Linotype" w:cs="Arial"/>
          <w:sz w:val="24"/>
          <w:szCs w:val="24"/>
        </w:rPr>
        <w:t>, en lo sucesivo la</w:t>
      </w:r>
      <w:r w:rsidR="009C342E"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w:t>
      </w:r>
      <w:bookmarkStart w:id="0" w:name="_GoBack"/>
      <w:bookmarkEnd w:id="0"/>
      <w:r w:rsidRPr="009C342E">
        <w:rPr>
          <w:rFonts w:ascii="Palatino Linotype" w:hAnsi="Palatino Linotype" w:cs="Arial"/>
          <w:sz w:val="24"/>
          <w:szCs w:val="24"/>
        </w:rPr>
        <w:t xml:space="preserve">del </w:t>
      </w:r>
      <w:r w:rsidR="00290A60" w:rsidRPr="00290A60">
        <w:rPr>
          <w:rFonts w:ascii="Palatino Linotype" w:hAnsi="Palatino Linotype" w:cs="Arial"/>
          <w:b/>
          <w:sz w:val="24"/>
          <w:szCs w:val="24"/>
        </w:rPr>
        <w:t>Ayuntamiento de Toluca</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1C78A626" w:rsidR="004E7632" w:rsidRPr="004E3F88" w:rsidRDefault="004E7632" w:rsidP="00F44AAE">
      <w:pPr>
        <w:spacing w:after="0" w:line="360" w:lineRule="auto"/>
        <w:jc w:val="both"/>
        <w:rPr>
          <w:rFonts w:ascii="Palatino Linotype" w:hAnsi="Palatino Linotype" w:cs="Arial"/>
          <w:sz w:val="24"/>
          <w:szCs w:val="24"/>
        </w:rPr>
      </w:pPr>
      <w:r w:rsidRPr="000B61B4">
        <w:rPr>
          <w:rFonts w:ascii="Palatino Linotype" w:hAnsi="Palatino Linotype" w:cs="Arial"/>
          <w:sz w:val="24"/>
        </w:rPr>
        <w:t xml:space="preserve">Con fecha </w:t>
      </w:r>
      <w:r w:rsidR="00290A60">
        <w:rPr>
          <w:rFonts w:ascii="Palatino Linotype" w:hAnsi="Palatino Linotype" w:cs="Arial"/>
          <w:sz w:val="24"/>
        </w:rPr>
        <w:t xml:space="preserve">dos de diciembre </w:t>
      </w:r>
      <w:r w:rsidR="00034CA5">
        <w:rPr>
          <w:rFonts w:ascii="Palatino Linotype" w:hAnsi="Palatino Linotype" w:cs="Arial"/>
          <w:sz w:val="24"/>
        </w:rPr>
        <w:t>de</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w:t>
      </w:r>
      <w:r w:rsidRPr="004E3F88">
        <w:rPr>
          <w:rFonts w:ascii="Palatino Linotype" w:hAnsi="Palatino Linotype" w:cs="Arial"/>
          <w:sz w:val="24"/>
          <w:szCs w:val="24"/>
        </w:rPr>
        <w:t xml:space="preserve">Acceso a la Información Mexiquense </w:t>
      </w:r>
      <w:r w:rsidRPr="004E3F88">
        <w:rPr>
          <w:rFonts w:ascii="Palatino Linotype" w:hAnsi="Palatino Linotype" w:cs="Arial"/>
          <w:b/>
          <w:sz w:val="24"/>
          <w:szCs w:val="24"/>
        </w:rPr>
        <w:t>(SAIMEX)</w:t>
      </w:r>
      <w:r w:rsidRPr="004E3F88">
        <w:rPr>
          <w:rFonts w:ascii="Palatino Linotype" w:hAnsi="Palatino Linotype" w:cs="Arial"/>
          <w:sz w:val="24"/>
          <w:szCs w:val="24"/>
        </w:rPr>
        <w:t xml:space="preserve"> ante </w:t>
      </w:r>
      <w:r w:rsidRPr="004E3F88">
        <w:rPr>
          <w:rFonts w:ascii="Palatino Linotype" w:hAnsi="Palatino Linotype" w:cs="Arial"/>
          <w:b/>
          <w:sz w:val="24"/>
          <w:szCs w:val="24"/>
        </w:rPr>
        <w:t>El Sujeto Obligado</w:t>
      </w:r>
      <w:r w:rsidRPr="004E3F88">
        <w:rPr>
          <w:rFonts w:ascii="Palatino Linotype" w:hAnsi="Palatino Linotype" w:cs="Arial"/>
          <w:sz w:val="24"/>
          <w:szCs w:val="24"/>
        </w:rPr>
        <w:t>, las solicitudes de acceso a la información pública, registradas bajo los números de expediente</w:t>
      </w:r>
      <w:r w:rsidR="00F50781" w:rsidRPr="004E3F88">
        <w:rPr>
          <w:rFonts w:ascii="Palatino Linotype" w:hAnsi="Palatino Linotype" w:cs="Arial"/>
          <w:b/>
          <w:sz w:val="24"/>
          <w:szCs w:val="24"/>
        </w:rPr>
        <w:t xml:space="preserve"> </w:t>
      </w:r>
      <w:bookmarkStart w:id="1" w:name="_Hlk99020054"/>
      <w:bookmarkStart w:id="2" w:name="_Hlk101272131"/>
      <w:r w:rsidR="00290A60" w:rsidRPr="00290A60">
        <w:rPr>
          <w:rFonts w:ascii="Palatino Linotype" w:hAnsi="Palatino Linotype" w:cs="Arial"/>
          <w:b/>
          <w:sz w:val="24"/>
          <w:szCs w:val="24"/>
        </w:rPr>
        <w:t>02767/TOLUCA/IP/2022</w:t>
      </w:r>
      <w:r w:rsidR="00BB631B" w:rsidRPr="004E3F88">
        <w:rPr>
          <w:rFonts w:ascii="Palatino Linotype" w:hAnsi="Palatino Linotype" w:cs="Arial"/>
          <w:b/>
          <w:color w:val="000000" w:themeColor="text1"/>
          <w:sz w:val="24"/>
          <w:szCs w:val="24"/>
        </w:rPr>
        <w:t xml:space="preserve"> </w:t>
      </w:r>
      <w:r w:rsidRPr="004E3F88">
        <w:rPr>
          <w:rFonts w:ascii="Palatino Linotype" w:hAnsi="Palatino Linotype" w:cs="Arial"/>
          <w:color w:val="000000" w:themeColor="text1"/>
          <w:sz w:val="24"/>
          <w:szCs w:val="24"/>
        </w:rPr>
        <w:t xml:space="preserve">y </w:t>
      </w:r>
      <w:bookmarkEnd w:id="1"/>
      <w:r w:rsidR="00290A60" w:rsidRPr="00290A60">
        <w:rPr>
          <w:rFonts w:ascii="Palatino Linotype" w:hAnsi="Palatino Linotype" w:cs="Arial"/>
          <w:b/>
          <w:color w:val="000000" w:themeColor="text1"/>
          <w:sz w:val="24"/>
          <w:szCs w:val="24"/>
        </w:rPr>
        <w:t>02768/TOLUCA/IP/2022</w:t>
      </w:r>
      <w:r w:rsidRPr="004E3F88">
        <w:rPr>
          <w:rFonts w:ascii="Palatino Linotype" w:hAnsi="Palatino Linotype" w:cs="Arial"/>
          <w:color w:val="000000" w:themeColor="text1"/>
          <w:sz w:val="24"/>
          <w:szCs w:val="24"/>
          <w:lang w:eastAsia="es-MX"/>
        </w:rPr>
        <w:t>,</w:t>
      </w:r>
      <w:bookmarkEnd w:id="2"/>
      <w:r w:rsidRPr="004E3F88">
        <w:rPr>
          <w:rFonts w:ascii="Palatino Linotype" w:hAnsi="Palatino Linotype" w:cs="Arial"/>
          <w:b/>
          <w:color w:val="000000" w:themeColor="text1"/>
          <w:sz w:val="24"/>
          <w:szCs w:val="24"/>
          <w:lang w:eastAsia="es-MX"/>
        </w:rPr>
        <w:t xml:space="preserve"> </w:t>
      </w:r>
      <w:r w:rsidRPr="004E3F88">
        <w:rPr>
          <w:rFonts w:ascii="Palatino Linotype" w:hAnsi="Palatino Linotype" w:cs="Arial"/>
          <w:sz w:val="24"/>
          <w:szCs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3B3070F5" w:rsidR="00F44AAE" w:rsidRPr="000B61B4" w:rsidRDefault="00290A60" w:rsidP="009C342E">
            <w:pPr>
              <w:jc w:val="center"/>
              <w:rPr>
                <w:rFonts w:ascii="Palatino Linotype" w:hAnsi="Palatino Linotype" w:cs="Arial"/>
                <w:b/>
                <w:i/>
              </w:rPr>
            </w:pPr>
            <w:bookmarkStart w:id="3" w:name="_Hlk99021051"/>
            <w:r>
              <w:rPr>
                <w:rFonts w:ascii="Palatino Linotype" w:hAnsi="Palatino Linotype" w:cs="Arial"/>
                <w:b/>
              </w:rPr>
              <w:t>02767</w:t>
            </w:r>
            <w:r w:rsidRPr="00290A60">
              <w:rPr>
                <w:rFonts w:ascii="Palatino Linotype" w:hAnsi="Palatino Linotype" w:cs="Arial"/>
                <w:b/>
              </w:rPr>
              <w:t>/TOLUCA/IP/2022</w:t>
            </w:r>
          </w:p>
        </w:tc>
        <w:tc>
          <w:tcPr>
            <w:tcW w:w="5806" w:type="dxa"/>
            <w:vAlign w:val="center"/>
          </w:tcPr>
          <w:p w14:paraId="1E278B91" w14:textId="48F034F2" w:rsidR="00F44AAE" w:rsidRPr="000B61B4" w:rsidRDefault="009D1905" w:rsidP="004E3F88">
            <w:pPr>
              <w:spacing w:before="120" w:after="120"/>
              <w:jc w:val="both"/>
              <w:rPr>
                <w:rFonts w:ascii="Palatino Linotype" w:hAnsi="Palatino Linotype" w:cs="Arial"/>
                <w:i/>
                <w:sz w:val="24"/>
              </w:rPr>
            </w:pPr>
            <w:r>
              <w:rPr>
                <w:rFonts w:ascii="Palatino Linotype" w:hAnsi="Palatino Linotype" w:cs="Arial"/>
                <w:i/>
                <w:sz w:val="20"/>
              </w:rPr>
              <w:t>“</w:t>
            </w:r>
            <w:r w:rsidR="00290A60" w:rsidRPr="00290A60">
              <w:rPr>
                <w:rFonts w:ascii="Palatino Linotype" w:hAnsi="Palatino Linotype" w:cs="Arial"/>
                <w:i/>
                <w:sz w:val="20"/>
              </w:rPr>
              <w:t>Quiero saber el monto en carteleras y/o espectaculares,, spots de radio, spots de televisión, medios de comunicación, redes sociales, monto presupuestado y ejercido, partida presupuestal, para promocionar el primer informe de Raymundo Martínez.</w:t>
            </w:r>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3E053607" w:rsidR="00F44AAE" w:rsidRPr="00462B3F" w:rsidRDefault="00290A60" w:rsidP="009D1905">
            <w:pPr>
              <w:jc w:val="center"/>
              <w:rPr>
                <w:rFonts w:ascii="Palatino Linotype" w:hAnsi="Palatino Linotype" w:cs="Arial"/>
                <w:b/>
                <w:iCs/>
              </w:rPr>
            </w:pPr>
            <w:r w:rsidRPr="00290A60">
              <w:rPr>
                <w:rFonts w:ascii="Palatino Linotype" w:hAnsi="Palatino Linotype" w:cs="Arial"/>
                <w:b/>
                <w:iCs/>
              </w:rPr>
              <w:t>02768/TOLUCA/IP/2022</w:t>
            </w:r>
          </w:p>
        </w:tc>
        <w:tc>
          <w:tcPr>
            <w:tcW w:w="5806" w:type="dxa"/>
            <w:vAlign w:val="center"/>
          </w:tcPr>
          <w:p w14:paraId="6B7EB1E1" w14:textId="6749EF06" w:rsidR="00F44AAE" w:rsidRPr="000B61B4" w:rsidRDefault="009D1905" w:rsidP="004E3F88">
            <w:pPr>
              <w:spacing w:before="120" w:after="120"/>
              <w:jc w:val="both"/>
              <w:rPr>
                <w:rFonts w:ascii="Palatino Linotype" w:hAnsi="Palatino Linotype" w:cs="Arial"/>
                <w:i/>
                <w:sz w:val="20"/>
              </w:rPr>
            </w:pPr>
            <w:r>
              <w:rPr>
                <w:rFonts w:ascii="Palatino Linotype" w:hAnsi="Palatino Linotype" w:cs="Arial"/>
                <w:i/>
                <w:sz w:val="20"/>
              </w:rPr>
              <w:t>“</w:t>
            </w:r>
            <w:r w:rsidR="00290A60" w:rsidRPr="00290A60">
              <w:rPr>
                <w:rFonts w:ascii="Palatino Linotype" w:hAnsi="Palatino Linotype" w:cs="Arial"/>
                <w:i/>
                <w:sz w:val="20"/>
              </w:rPr>
              <w:t xml:space="preserve">Solicito saber el costo del video proyectado en el 1er informe del presidente Raymundo Martínez, costo de las sillas rentadas, costo de </w:t>
            </w:r>
            <w:r w:rsidR="00290A60" w:rsidRPr="00290A60">
              <w:rPr>
                <w:rFonts w:ascii="Palatino Linotype" w:hAnsi="Palatino Linotype" w:cs="Arial"/>
                <w:i/>
                <w:sz w:val="20"/>
              </w:rPr>
              <w:lastRenderedPageBreak/>
              <w:t>los escenarios, costo de las pantallas, sonido, templete, lonas, pendones, personificadores, arreglos florales, botellas con agua, plumas, etc. es decir todo lo que se gastaron en el primer informe de Gobierno.</w:t>
            </w:r>
            <w:r w:rsidR="00F44AAE" w:rsidRPr="000B61B4">
              <w:rPr>
                <w:rFonts w:ascii="Palatino Linotype" w:hAnsi="Palatino Linotype" w:cs="Arial"/>
                <w:i/>
                <w:sz w:val="20"/>
              </w:rPr>
              <w:t>” (Sic).</w:t>
            </w:r>
          </w:p>
        </w:tc>
      </w:tr>
      <w:bookmarkEnd w:id="3"/>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4C8B6FB" w:rsidR="00F50781" w:rsidRDefault="00BA610B" w:rsidP="008B098B">
      <w:pPr>
        <w:pStyle w:val="Prrafodelista"/>
        <w:numPr>
          <w:ilvl w:val="0"/>
          <w:numId w:val="1"/>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70EF1F9A" w:rsidR="004E7632" w:rsidRPr="000B61B4" w:rsidRDefault="00D01D07" w:rsidP="004E7632">
      <w:pPr>
        <w:spacing w:after="0" w:line="360" w:lineRule="auto"/>
        <w:jc w:val="both"/>
        <w:rPr>
          <w:rFonts w:ascii="Palatino Linotype" w:hAnsi="Palatino Linotype" w:cs="Arial"/>
          <w:b/>
          <w:sz w:val="28"/>
        </w:rPr>
      </w:pPr>
      <w:r>
        <w:rPr>
          <w:rFonts w:ascii="Palatino Linotype" w:hAnsi="Palatino Linotype" w:cs="Arial"/>
          <w:b/>
          <w:sz w:val="28"/>
        </w:rPr>
        <w:t>SEGUNDO</w:t>
      </w:r>
      <w:r w:rsidR="004E7632" w:rsidRPr="000B61B4">
        <w:rPr>
          <w:rFonts w:ascii="Palatino Linotype" w:hAnsi="Palatino Linotype" w:cs="Arial"/>
          <w:b/>
          <w:sz w:val="28"/>
        </w:rPr>
        <w:t xml:space="preserve">. </w:t>
      </w:r>
      <w:r w:rsidR="004E7632" w:rsidRPr="000B61B4">
        <w:rPr>
          <w:rFonts w:ascii="Palatino Linotype" w:hAnsi="Palatino Linotype" w:cs="Arial"/>
          <w:b/>
          <w:sz w:val="28"/>
          <w:szCs w:val="20"/>
        </w:rPr>
        <w:t>De las respuestas del Sujeto Obligado.</w:t>
      </w:r>
    </w:p>
    <w:p w14:paraId="0710C11C" w14:textId="1F8A9890"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0031005C">
        <w:rPr>
          <w:rFonts w:ascii="Palatino Linotype" w:hAnsi="Palatino Linotype" w:cs="Arial"/>
          <w:sz w:val="24"/>
        </w:rPr>
        <w:t>, se aprecia que los</w:t>
      </w:r>
      <w:r w:rsidR="00BA610B" w:rsidRPr="000B61B4">
        <w:rPr>
          <w:rFonts w:ascii="Palatino Linotype" w:hAnsi="Palatino Linotype" w:cs="Arial"/>
          <w:sz w:val="24"/>
        </w:rPr>
        <w:t xml:space="preserve"> día</w:t>
      </w:r>
      <w:r w:rsidR="00803C59">
        <w:rPr>
          <w:rFonts w:ascii="Palatino Linotype" w:hAnsi="Palatino Linotype" w:cs="Arial"/>
          <w:sz w:val="24"/>
        </w:rPr>
        <w:t>s</w:t>
      </w:r>
      <w:r w:rsidR="00BA610B" w:rsidRPr="000B61B4">
        <w:rPr>
          <w:rFonts w:ascii="Palatino Linotype" w:hAnsi="Palatino Linotype" w:cs="Arial"/>
          <w:sz w:val="24"/>
        </w:rPr>
        <w:t xml:space="preserve"> </w:t>
      </w:r>
      <w:r w:rsidR="00FD727A">
        <w:rPr>
          <w:rFonts w:ascii="Palatino Linotype" w:hAnsi="Palatino Linotype" w:cs="Arial"/>
          <w:sz w:val="24"/>
        </w:rPr>
        <w:t>diez y diecinueve de enero</w:t>
      </w:r>
      <w:r w:rsidR="00EE665A">
        <w:rPr>
          <w:rFonts w:ascii="Palatino Linotype" w:hAnsi="Palatino Linotype" w:cs="Arial"/>
          <w:sz w:val="24"/>
        </w:rPr>
        <w:t xml:space="preserve"> </w:t>
      </w:r>
      <w:r w:rsidR="00FD727A">
        <w:rPr>
          <w:rFonts w:ascii="Palatino Linotype" w:hAnsi="Palatino Linotype" w:cs="Arial"/>
          <w:sz w:val="24"/>
        </w:rPr>
        <w:t>de dos mil veintitrés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1D4C6EC3" w14:textId="77777777" w:rsidR="00FD727A" w:rsidRPr="00FD727A" w:rsidRDefault="00F4386C" w:rsidP="0031005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FD727A" w:rsidRPr="00FD727A">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41DE6C" w14:textId="77777777" w:rsidR="00FD727A" w:rsidRPr="00FD727A" w:rsidRDefault="00FD727A" w:rsidP="0031005C">
      <w:pPr>
        <w:spacing w:after="0" w:line="240" w:lineRule="auto"/>
        <w:ind w:left="567" w:right="567"/>
        <w:jc w:val="both"/>
        <w:rPr>
          <w:rFonts w:ascii="Palatino Linotype" w:eastAsia="Times New Roman" w:hAnsi="Palatino Linotype" w:cs="Arial"/>
          <w:i/>
          <w:lang w:eastAsia="es-ES"/>
        </w:rPr>
      </w:pPr>
      <w:r w:rsidRPr="00FD727A">
        <w:rPr>
          <w:rFonts w:ascii="Palatino Linotype" w:eastAsia="Times New Roman" w:hAnsi="Palatino Linotype" w:cs="Arial"/>
          <w:i/>
          <w:lang w:eastAsia="es-ES"/>
        </w:rPr>
        <w:t>En atención a la solicitud con folio 02767/TOLUCA/IP/2022, me permito adjuntar al presente la respuesta correspondiente. Sin más por el momento, reciba un saludo.</w:t>
      </w:r>
    </w:p>
    <w:p w14:paraId="0A52F371" w14:textId="77777777" w:rsidR="0031005C" w:rsidRDefault="0031005C" w:rsidP="0031005C">
      <w:pPr>
        <w:spacing w:after="0" w:line="240" w:lineRule="auto"/>
        <w:ind w:left="567" w:right="567"/>
        <w:jc w:val="both"/>
        <w:rPr>
          <w:rFonts w:ascii="Palatino Linotype" w:eastAsia="Times New Roman" w:hAnsi="Palatino Linotype" w:cs="Arial"/>
          <w:i/>
          <w:lang w:eastAsia="es-ES"/>
        </w:rPr>
      </w:pPr>
    </w:p>
    <w:p w14:paraId="31FE95D3" w14:textId="77777777" w:rsidR="00FD727A" w:rsidRPr="00FD727A" w:rsidRDefault="00FD727A" w:rsidP="0031005C">
      <w:pPr>
        <w:spacing w:after="0" w:line="240" w:lineRule="auto"/>
        <w:ind w:left="567" w:right="567"/>
        <w:jc w:val="both"/>
        <w:rPr>
          <w:rFonts w:ascii="Palatino Linotype" w:eastAsia="Times New Roman" w:hAnsi="Palatino Linotype" w:cs="Arial"/>
          <w:i/>
          <w:lang w:eastAsia="es-ES"/>
        </w:rPr>
      </w:pPr>
      <w:r w:rsidRPr="00FD727A">
        <w:rPr>
          <w:rFonts w:ascii="Palatino Linotype" w:eastAsia="Times New Roman" w:hAnsi="Palatino Linotype" w:cs="Arial"/>
          <w:i/>
          <w:lang w:eastAsia="es-ES"/>
        </w:rPr>
        <w:t>ATENTAMENTE</w:t>
      </w:r>
    </w:p>
    <w:p w14:paraId="524075B6" w14:textId="0EC68929" w:rsidR="00F4386C" w:rsidRDefault="00FD727A" w:rsidP="0031005C">
      <w:pPr>
        <w:spacing w:after="0" w:line="240" w:lineRule="auto"/>
        <w:ind w:left="567" w:right="567"/>
        <w:jc w:val="both"/>
        <w:rPr>
          <w:rFonts w:ascii="Palatino Linotype" w:eastAsia="Times New Roman" w:hAnsi="Palatino Linotype" w:cs="Arial"/>
          <w:i/>
          <w:lang w:eastAsia="es-ES"/>
        </w:rPr>
      </w:pPr>
      <w:r w:rsidRPr="00FD727A">
        <w:rPr>
          <w:rFonts w:ascii="Palatino Linotype" w:eastAsia="Times New Roman" w:hAnsi="Palatino Linotype" w:cs="Arial"/>
          <w:i/>
          <w:lang w:eastAsia="es-ES"/>
        </w:rPr>
        <w:t>Lic. Norma Sofía Pérez Martínez</w:t>
      </w:r>
      <w:r w:rsidR="00F4386C" w:rsidRPr="00F4386C">
        <w:rPr>
          <w:rFonts w:ascii="Palatino Linotype" w:eastAsia="Times New Roman" w:hAnsi="Palatino Linotype" w:cs="Arial"/>
          <w:i/>
          <w:lang w:eastAsia="es-ES"/>
        </w:rPr>
        <w:t>” (Sic)</w:t>
      </w:r>
    </w:p>
    <w:p w14:paraId="2B51ED93" w14:textId="77777777" w:rsidR="0031005C" w:rsidRDefault="0031005C" w:rsidP="0031005C">
      <w:pPr>
        <w:spacing w:after="0" w:line="240" w:lineRule="auto"/>
        <w:ind w:left="567" w:right="567"/>
        <w:jc w:val="both"/>
        <w:rPr>
          <w:rFonts w:ascii="Palatino Linotype" w:eastAsia="Times New Roman" w:hAnsi="Palatino Linotype" w:cs="Arial"/>
          <w:i/>
          <w:lang w:eastAsia="es-ES"/>
        </w:rPr>
      </w:pPr>
    </w:p>
    <w:p w14:paraId="53513FA6" w14:textId="77777777" w:rsidR="00EE665A" w:rsidRDefault="00EE665A" w:rsidP="00F4386C">
      <w:pPr>
        <w:spacing w:after="0" w:line="360" w:lineRule="auto"/>
        <w:jc w:val="both"/>
        <w:rPr>
          <w:rFonts w:ascii="Palatino Linotype" w:eastAsia="Times New Roman" w:hAnsi="Palatino Linotype" w:cs="Arial"/>
          <w:i/>
          <w:lang w:eastAsia="es-ES"/>
        </w:rPr>
      </w:pPr>
    </w:p>
    <w:p w14:paraId="20F0B946" w14:textId="21A520C1" w:rsidR="00F4386C" w:rsidRP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sidR="0031005C">
        <w:rPr>
          <w:rFonts w:ascii="Palatino Linotype" w:eastAsia="Times New Roman" w:hAnsi="Palatino Linotype" w:cs="Arial"/>
          <w:sz w:val="24"/>
          <w:szCs w:val="24"/>
          <w:lang w:eastAsia="es-ES"/>
        </w:rPr>
        <w:t>el archivo electrónico denominado</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0031005C" w:rsidRPr="0031005C">
        <w:rPr>
          <w:rFonts w:ascii="Palatino Linotype" w:eastAsia="Times New Roman" w:hAnsi="Palatino Linotype" w:cs="Arial"/>
          <w:b/>
          <w:sz w:val="24"/>
          <w:szCs w:val="24"/>
          <w:lang w:eastAsia="es-ES"/>
        </w:rPr>
        <w:t>Respuesta 2767.pdf</w:t>
      </w:r>
      <w:r w:rsidRPr="00F4386C">
        <w:rPr>
          <w:rFonts w:ascii="Palatino Linotype" w:eastAsia="Times New Roman" w:hAnsi="Palatino Linotype" w:cs="Arial"/>
          <w:b/>
          <w:sz w:val="24"/>
          <w:szCs w:val="24"/>
          <w:lang w:eastAsia="es-ES"/>
        </w:rPr>
        <w:t>”</w:t>
      </w:r>
      <w:r w:rsidR="0031005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sz w:val="24"/>
          <w:szCs w:val="24"/>
          <w:lang w:eastAsia="es-ES"/>
        </w:rPr>
        <w:t>que al ser del conocimie</w:t>
      </w:r>
      <w:r>
        <w:rPr>
          <w:rFonts w:ascii="Palatino Linotype" w:eastAsia="Times New Roman" w:hAnsi="Palatino Linotype" w:cs="Arial"/>
          <w:sz w:val="24"/>
          <w:szCs w:val="24"/>
          <w:lang w:eastAsia="es-ES"/>
        </w:rPr>
        <w:t>nto de las partes no se inserta</w:t>
      </w:r>
      <w:r w:rsidR="00EE665A">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4E007903"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1A504FB6" w14:textId="47D48FA6" w:rsidR="0031005C" w:rsidRPr="0031005C" w:rsidRDefault="0031005C" w:rsidP="0031005C">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w:t>
      </w:r>
      <w:r w:rsidRPr="0031005C">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0EAE65" w14:textId="77777777" w:rsidR="0031005C" w:rsidRPr="0031005C" w:rsidRDefault="0031005C" w:rsidP="0031005C">
      <w:pPr>
        <w:spacing w:after="0" w:line="240" w:lineRule="auto"/>
        <w:ind w:left="567" w:right="567"/>
        <w:jc w:val="both"/>
        <w:rPr>
          <w:rFonts w:ascii="Palatino Linotype" w:eastAsia="Times New Roman" w:hAnsi="Palatino Linotype" w:cs="Arial"/>
          <w:i/>
          <w:lang w:eastAsia="es-ES"/>
        </w:rPr>
      </w:pPr>
      <w:r w:rsidRPr="0031005C">
        <w:rPr>
          <w:rFonts w:ascii="Palatino Linotype" w:eastAsia="Times New Roman" w:hAnsi="Palatino Linotype" w:cs="Arial"/>
          <w:i/>
          <w:lang w:eastAsia="es-ES"/>
        </w:rPr>
        <w:t>En atención a la solicitud con folio 02768/TOLUCA/IP/2022, me permito adjuntar al presente la respuesta correspondiente. Sin más por el momento, reciba un saludo.</w:t>
      </w:r>
    </w:p>
    <w:p w14:paraId="4C4511C9" w14:textId="77777777" w:rsidR="0031005C" w:rsidRDefault="0031005C" w:rsidP="0031005C">
      <w:pPr>
        <w:spacing w:after="0" w:line="240" w:lineRule="auto"/>
        <w:ind w:left="567" w:right="567"/>
        <w:jc w:val="both"/>
        <w:rPr>
          <w:rFonts w:ascii="Palatino Linotype" w:eastAsia="Times New Roman" w:hAnsi="Palatino Linotype" w:cs="Arial"/>
          <w:i/>
          <w:lang w:eastAsia="es-ES"/>
        </w:rPr>
      </w:pPr>
    </w:p>
    <w:p w14:paraId="10C83599" w14:textId="77777777" w:rsidR="0031005C" w:rsidRPr="0031005C" w:rsidRDefault="0031005C" w:rsidP="0031005C">
      <w:pPr>
        <w:spacing w:after="0" w:line="240" w:lineRule="auto"/>
        <w:ind w:left="567" w:right="567"/>
        <w:jc w:val="both"/>
        <w:rPr>
          <w:rFonts w:ascii="Palatino Linotype" w:eastAsia="Times New Roman" w:hAnsi="Palatino Linotype" w:cs="Arial"/>
          <w:i/>
          <w:lang w:eastAsia="es-ES"/>
        </w:rPr>
      </w:pPr>
      <w:r w:rsidRPr="0031005C">
        <w:rPr>
          <w:rFonts w:ascii="Palatino Linotype" w:eastAsia="Times New Roman" w:hAnsi="Palatino Linotype" w:cs="Arial"/>
          <w:i/>
          <w:lang w:eastAsia="es-ES"/>
        </w:rPr>
        <w:t>ATENTAMENTE</w:t>
      </w:r>
    </w:p>
    <w:p w14:paraId="12CC405C" w14:textId="6BBCDF6F" w:rsidR="00F4386C" w:rsidRPr="00F4386C" w:rsidRDefault="0031005C" w:rsidP="0031005C">
      <w:pPr>
        <w:spacing w:after="0" w:line="240" w:lineRule="auto"/>
        <w:ind w:left="567" w:right="567"/>
        <w:jc w:val="both"/>
        <w:rPr>
          <w:rFonts w:ascii="Palatino Linotype" w:eastAsia="Times New Roman" w:hAnsi="Palatino Linotype" w:cs="Arial"/>
          <w:i/>
          <w:lang w:eastAsia="es-ES"/>
        </w:rPr>
      </w:pPr>
      <w:r w:rsidRPr="0031005C">
        <w:rPr>
          <w:rFonts w:ascii="Palatino Linotype" w:eastAsia="Times New Roman" w:hAnsi="Palatino Linotype" w:cs="Arial"/>
          <w:i/>
          <w:lang w:eastAsia="es-ES"/>
        </w:rPr>
        <w:lastRenderedPageBreak/>
        <w:t>Lic. Norma Sofía Pérez Martínez</w:t>
      </w:r>
      <w:r>
        <w:rPr>
          <w:rFonts w:ascii="Palatino Linotype" w:eastAsia="Times New Roman" w:hAnsi="Palatino Linotype" w:cs="Arial"/>
          <w:i/>
          <w:lang w:eastAsia="es-ES"/>
        </w:rPr>
        <w:t>”</w:t>
      </w:r>
      <w:r w:rsidR="00F4386C" w:rsidRPr="00F4386C">
        <w:rPr>
          <w:rFonts w:ascii="Palatino Linotype" w:eastAsia="Times New Roman" w:hAnsi="Palatino Linotype" w:cs="Arial"/>
          <w:i/>
          <w:lang w:eastAsia="es-ES"/>
        </w:rPr>
        <w:t>” (Sic)</w:t>
      </w:r>
    </w:p>
    <w:p w14:paraId="40CDBCE6"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2FD4953A"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96DAB77" w14:textId="504B1742" w:rsid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sidR="0031005C">
        <w:rPr>
          <w:rFonts w:ascii="Palatino Linotype" w:eastAsia="Times New Roman" w:hAnsi="Palatino Linotype" w:cs="Arial"/>
          <w:sz w:val="24"/>
          <w:szCs w:val="24"/>
          <w:lang w:eastAsia="es-ES"/>
        </w:rPr>
        <w:t>el archivo electrónico denominado</w:t>
      </w:r>
      <w:r w:rsidRPr="00F4386C">
        <w:rPr>
          <w:rFonts w:ascii="Palatino Linotype" w:eastAsia="Times New Roman" w:hAnsi="Palatino Linotype" w:cs="Arial"/>
          <w:sz w:val="24"/>
          <w:szCs w:val="24"/>
          <w:lang w:eastAsia="es-ES"/>
        </w:rPr>
        <w:t xml:space="preserve"> </w:t>
      </w:r>
      <w:r w:rsidR="0031005C">
        <w:rPr>
          <w:rFonts w:ascii="Palatino Linotype" w:eastAsia="Times New Roman" w:hAnsi="Palatino Linotype" w:cs="Arial"/>
          <w:b/>
          <w:sz w:val="24"/>
          <w:szCs w:val="24"/>
          <w:lang w:eastAsia="es-ES"/>
        </w:rPr>
        <w:t>“</w:t>
      </w:r>
      <w:r w:rsidR="0031005C" w:rsidRPr="0031005C">
        <w:rPr>
          <w:rFonts w:ascii="Palatino Linotype" w:eastAsia="Times New Roman" w:hAnsi="Palatino Linotype" w:cs="Arial"/>
          <w:b/>
          <w:sz w:val="24"/>
          <w:szCs w:val="24"/>
          <w:lang w:eastAsia="es-ES"/>
        </w:rPr>
        <w:t>Respuesta 2768.pdf</w:t>
      </w:r>
      <w:r w:rsidR="0031005C">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00EE665A">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235C57FF" w14:textId="08AA22D9" w:rsidR="00BA610B" w:rsidRDefault="00BA610B"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064FDC52" w:rsidR="004E7632" w:rsidRPr="000B61B4" w:rsidRDefault="00BA3E1D" w:rsidP="004E7632">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0B61B4">
        <w:rPr>
          <w:rFonts w:ascii="Palatino Linotype" w:hAnsi="Palatino Linotype" w:cs="Arial"/>
          <w:b/>
          <w:sz w:val="28"/>
        </w:rPr>
        <w:t xml:space="preserve">. </w:t>
      </w:r>
      <w:r w:rsidR="004E7632" w:rsidRPr="000B61B4">
        <w:rPr>
          <w:rFonts w:ascii="Palatino Linotype" w:hAnsi="Palatino Linotype"/>
          <w:b/>
          <w:sz w:val="28"/>
        </w:rPr>
        <w:t>Del recurso de revisión.</w:t>
      </w:r>
    </w:p>
    <w:p w14:paraId="6871B72B" w14:textId="14EE1C0A"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interpuso los recursos de revisión, en fecha</w:t>
      </w:r>
      <w:r w:rsidR="00E867D3">
        <w:rPr>
          <w:rFonts w:ascii="Palatino Linotype" w:hAnsi="Palatino Linotype" w:cs="Arial"/>
          <w:sz w:val="24"/>
          <w:szCs w:val="24"/>
        </w:rPr>
        <w:t>s</w:t>
      </w:r>
      <w:r w:rsidRPr="000B61B4">
        <w:rPr>
          <w:rFonts w:ascii="Palatino Linotype" w:hAnsi="Palatino Linotype" w:cs="Arial"/>
          <w:sz w:val="24"/>
          <w:szCs w:val="24"/>
        </w:rPr>
        <w:t xml:space="preserve"> </w:t>
      </w:r>
      <w:r w:rsidR="00E867D3">
        <w:rPr>
          <w:rFonts w:ascii="Palatino Linotype" w:hAnsi="Palatino Linotype" w:cs="Arial"/>
          <w:sz w:val="24"/>
          <w:szCs w:val="24"/>
        </w:rPr>
        <w:t>diecisiete y treinta de enero de dos mil veintitrés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E867D3">
        <w:rPr>
          <w:rFonts w:ascii="Palatino Linotype" w:hAnsi="Palatino Linotype" w:cs="Arial"/>
          <w:b/>
          <w:bCs/>
          <w:sz w:val="24"/>
          <w:szCs w:val="24"/>
          <w:lang w:eastAsia="es-MX"/>
        </w:rPr>
        <w:t>00320</w:t>
      </w:r>
      <w:r w:rsidR="00EE665A" w:rsidRPr="00EE665A">
        <w:rPr>
          <w:rFonts w:ascii="Palatino Linotype" w:hAnsi="Palatino Linotype" w:cs="Arial"/>
          <w:b/>
          <w:bCs/>
          <w:sz w:val="24"/>
          <w:szCs w:val="24"/>
          <w:lang w:eastAsia="es-MX"/>
        </w:rPr>
        <w:t>/INFOEM/IP/RR/202</w:t>
      </w:r>
      <w:r w:rsidR="00E867D3">
        <w:rPr>
          <w:rFonts w:ascii="Palatino Linotype" w:hAnsi="Palatino Linotype" w:cs="Arial"/>
          <w:b/>
          <w:bCs/>
          <w:sz w:val="24"/>
          <w:szCs w:val="24"/>
          <w:lang w:eastAsia="es-MX"/>
        </w:rPr>
        <w:t>3</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 xml:space="preserve"> </w:t>
      </w:r>
      <w:r w:rsidR="00E867D3" w:rsidRPr="00E867D3">
        <w:rPr>
          <w:rFonts w:ascii="Palatino Linotype" w:hAnsi="Palatino Linotype" w:cs="Arial"/>
          <w:i/>
          <w:sz w:val="24"/>
        </w:rPr>
        <w:t>02767/TOLUCA/IP/2022</w:t>
      </w:r>
      <w:r w:rsidRPr="000B61B4">
        <w:rPr>
          <w:rFonts w:ascii="Palatino Linotype" w:hAnsi="Palatino Linotype" w:cs="Arial"/>
          <w:i/>
          <w:sz w:val="24"/>
        </w:rPr>
        <w:t>)</w:t>
      </w:r>
      <w:r w:rsidR="00E867D3">
        <w:rPr>
          <w:rFonts w:ascii="Palatino Linotype" w:hAnsi="Palatino Linotype" w:cs="Arial"/>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E867D3">
        <w:rPr>
          <w:rFonts w:ascii="Palatino Linotype" w:hAnsi="Palatino Linotype" w:cs="Arial"/>
          <w:b/>
          <w:bCs/>
          <w:sz w:val="24"/>
          <w:szCs w:val="24"/>
          <w:lang w:eastAsia="es-MX"/>
        </w:rPr>
        <w:t>00550</w:t>
      </w:r>
      <w:r w:rsidR="00EE665A" w:rsidRPr="00EE665A">
        <w:rPr>
          <w:rFonts w:ascii="Palatino Linotype" w:hAnsi="Palatino Linotype" w:cs="Arial"/>
          <w:b/>
          <w:bCs/>
          <w:sz w:val="24"/>
          <w:szCs w:val="24"/>
          <w:lang w:eastAsia="es-MX"/>
        </w:rPr>
        <w:t>/INFOEM/IP/RR/202</w:t>
      </w:r>
      <w:r w:rsidR="00E867D3">
        <w:rPr>
          <w:rFonts w:ascii="Palatino Linotype" w:hAnsi="Palatino Linotype" w:cs="Arial"/>
          <w:b/>
          <w:bCs/>
          <w:sz w:val="24"/>
          <w:szCs w:val="24"/>
          <w:lang w:eastAsia="es-MX"/>
        </w:rPr>
        <w:t>3</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E867D3" w:rsidRPr="00E867D3">
        <w:rPr>
          <w:rFonts w:ascii="Palatino Linotype" w:hAnsi="Palatino Linotype" w:cs="Arial"/>
          <w:i/>
          <w:sz w:val="24"/>
        </w:rPr>
        <w:t>02768/TOLUCA/IP/2022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17943E74" w14:textId="77777777" w:rsidR="00873E93" w:rsidRDefault="00873E93" w:rsidP="008B098B">
      <w:pPr>
        <w:numPr>
          <w:ilvl w:val="0"/>
          <w:numId w:val="5"/>
        </w:numPr>
        <w:spacing w:before="24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2D2C9519" w14:textId="4775CB92" w:rsidR="00873E93" w:rsidRDefault="00873E93" w:rsidP="00873E93">
      <w:pPr>
        <w:spacing w:before="240" w:line="360" w:lineRule="auto"/>
        <w:jc w:val="both"/>
        <w:rPr>
          <w:rFonts w:ascii="Palatino Linotype" w:eastAsia="Calibri" w:hAnsi="Palatino Linotype" w:cs="Arial"/>
          <w:b/>
          <w:sz w:val="24"/>
        </w:rPr>
      </w:pPr>
      <w:bookmarkStart w:id="4" w:name="_Hlk34041044"/>
      <w:r>
        <w:rPr>
          <w:rFonts w:ascii="Palatino Linotype" w:eastAsia="Calibri" w:hAnsi="Palatino Linotype" w:cs="Arial"/>
          <w:b/>
          <w:bCs/>
          <w:lang w:eastAsia="es-MX"/>
        </w:rPr>
        <w:t>Recurso</w:t>
      </w:r>
      <w:r w:rsidR="00104952">
        <w:rPr>
          <w:rFonts w:ascii="Palatino Linotype" w:eastAsia="Calibri" w:hAnsi="Palatino Linotype" w:cs="Arial"/>
          <w:b/>
          <w:bCs/>
          <w:lang w:eastAsia="es-MX"/>
        </w:rPr>
        <w:t>s</w:t>
      </w:r>
      <w:r>
        <w:rPr>
          <w:rFonts w:ascii="Palatino Linotype" w:eastAsia="Calibri" w:hAnsi="Palatino Linotype" w:cs="Arial"/>
          <w:b/>
          <w:bCs/>
          <w:lang w:eastAsia="es-MX"/>
        </w:rPr>
        <w:t xml:space="preserve"> de Revisión No. </w:t>
      </w:r>
      <w:r>
        <w:rPr>
          <w:rFonts w:ascii="Palatino Linotype" w:eastAsia="Calibri" w:hAnsi="Palatino Linotype" w:cs="Arial"/>
          <w:b/>
          <w:bCs/>
          <w:lang w:eastAsia="es-MX"/>
        </w:rPr>
        <w:tab/>
      </w:r>
      <w:r w:rsidR="00E867D3" w:rsidRPr="00E867D3">
        <w:rPr>
          <w:rFonts w:ascii="Palatino Linotype" w:eastAsia="Calibri" w:hAnsi="Palatino Linotype" w:cs="Arial"/>
          <w:b/>
          <w:bCs/>
          <w:lang w:eastAsia="es-MX"/>
        </w:rPr>
        <w:t>00320/INFOEM/IP/RR/202</w:t>
      </w:r>
      <w:r w:rsidR="00E867D3">
        <w:rPr>
          <w:rFonts w:ascii="Palatino Linotype" w:eastAsia="Calibri" w:hAnsi="Palatino Linotype" w:cs="Arial"/>
          <w:b/>
          <w:bCs/>
          <w:lang w:eastAsia="es-MX"/>
        </w:rPr>
        <w:t>3</w:t>
      </w:r>
      <w:r w:rsidR="00E867D3" w:rsidRPr="00E867D3">
        <w:rPr>
          <w:rFonts w:ascii="Palatino Linotype" w:eastAsia="Calibri" w:hAnsi="Palatino Linotype" w:cs="Arial"/>
          <w:b/>
          <w:bCs/>
          <w:lang w:eastAsia="es-MX"/>
        </w:rPr>
        <w:t xml:space="preserve"> </w:t>
      </w:r>
      <w:r w:rsidR="00104952">
        <w:rPr>
          <w:rFonts w:ascii="Palatino Linotype" w:eastAsia="Calibri" w:hAnsi="Palatino Linotype" w:cs="Arial"/>
          <w:b/>
          <w:bCs/>
          <w:lang w:eastAsia="es-MX"/>
        </w:rPr>
        <w:t xml:space="preserve">y </w:t>
      </w:r>
      <w:r w:rsidR="00E867D3">
        <w:rPr>
          <w:rFonts w:ascii="Palatino Linotype" w:eastAsia="Calibri" w:hAnsi="Palatino Linotype" w:cs="Arial"/>
          <w:b/>
          <w:bCs/>
          <w:lang w:eastAsia="es-MX"/>
        </w:rPr>
        <w:t>0055</w:t>
      </w:r>
      <w:r w:rsidR="00E867D3" w:rsidRPr="00E867D3">
        <w:rPr>
          <w:rFonts w:ascii="Palatino Linotype" w:eastAsia="Calibri" w:hAnsi="Palatino Linotype" w:cs="Arial"/>
          <w:b/>
          <w:bCs/>
          <w:lang w:eastAsia="es-MX"/>
        </w:rPr>
        <w:t>0/INFOEM/IP/RR/202</w:t>
      </w:r>
      <w:r w:rsidR="00E867D3">
        <w:rPr>
          <w:rFonts w:ascii="Palatino Linotype" w:eastAsia="Calibri" w:hAnsi="Palatino Linotype" w:cs="Arial"/>
          <w:b/>
          <w:bCs/>
          <w:lang w:eastAsia="es-MX"/>
        </w:rPr>
        <w:t>3</w:t>
      </w:r>
      <w:r w:rsidR="00104952">
        <w:rPr>
          <w:rFonts w:ascii="Palatino Linotype" w:eastAsia="Calibri" w:hAnsi="Palatino Linotype" w:cs="Arial"/>
          <w:b/>
          <w:bCs/>
          <w:lang w:eastAsia="es-MX"/>
        </w:rPr>
        <w:t>:</w:t>
      </w:r>
    </w:p>
    <w:p w14:paraId="4672BBAA" w14:textId="0400EE53" w:rsidR="00873E93" w:rsidRDefault="00873E93" w:rsidP="00E867D3">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E867D3" w:rsidRPr="00E867D3">
        <w:rPr>
          <w:rFonts w:ascii="Palatino Linotype" w:eastAsia="Calibri" w:hAnsi="Palatino Linotype" w:cs="Arial"/>
          <w:i/>
        </w:rPr>
        <w:t>La respuesta</w:t>
      </w:r>
      <w:r>
        <w:rPr>
          <w:rFonts w:ascii="Palatino Linotype" w:eastAsia="Calibri" w:hAnsi="Palatino Linotype" w:cs="Arial"/>
          <w:i/>
        </w:rPr>
        <w:t>” [sic]</w:t>
      </w:r>
      <w:bookmarkEnd w:id="4"/>
    </w:p>
    <w:p w14:paraId="3A96314A" w14:textId="77777777" w:rsidR="00873E93" w:rsidRDefault="00873E93" w:rsidP="008B098B">
      <w:pPr>
        <w:numPr>
          <w:ilvl w:val="0"/>
          <w:numId w:val="5"/>
        </w:numPr>
        <w:spacing w:before="240" w:line="360" w:lineRule="auto"/>
        <w:jc w:val="both"/>
        <w:rPr>
          <w:rFonts w:ascii="Palatino Linotype" w:eastAsia="Times New Roman" w:hAnsi="Palatino Linotype" w:cs="Arial"/>
          <w:sz w:val="28"/>
          <w:szCs w:val="24"/>
          <w:u w:val="single"/>
          <w:lang w:val="es-ES" w:eastAsia="es-ES"/>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2EEDB721" w14:textId="36FFD97D" w:rsidR="00873E93" w:rsidRDefault="00873E93" w:rsidP="00873E93">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t xml:space="preserve">Recurso de Revisión No. </w:t>
      </w:r>
      <w:r>
        <w:rPr>
          <w:rFonts w:ascii="Palatino Linotype" w:eastAsia="Calibri" w:hAnsi="Palatino Linotype" w:cs="Arial"/>
          <w:b/>
          <w:bCs/>
          <w:lang w:eastAsia="es-MX"/>
        </w:rPr>
        <w:tab/>
      </w:r>
      <w:r w:rsidR="00E867D3">
        <w:rPr>
          <w:rFonts w:ascii="Palatino Linotype" w:eastAsia="Calibri" w:hAnsi="Palatino Linotype" w:cs="Arial"/>
          <w:b/>
          <w:bCs/>
          <w:lang w:eastAsia="es-MX"/>
        </w:rPr>
        <w:t>00320/INFOEM/IP/RR/2023</w:t>
      </w:r>
    </w:p>
    <w:p w14:paraId="70973F42" w14:textId="0C22E475" w:rsidR="00873E93" w:rsidRDefault="00873E93" w:rsidP="00873E93">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E867D3" w:rsidRPr="00E867D3">
        <w:rPr>
          <w:rFonts w:ascii="Palatino Linotype" w:eastAsia="Calibri" w:hAnsi="Palatino Linotype" w:cs="Arial"/>
          <w:i/>
        </w:rPr>
        <w:t>No me entregaron lo que pedí</w:t>
      </w:r>
      <w:r>
        <w:rPr>
          <w:rFonts w:ascii="Palatino Linotype" w:eastAsia="Calibri" w:hAnsi="Palatino Linotype" w:cs="Arial"/>
          <w:i/>
        </w:rPr>
        <w:t>” [sic]</w:t>
      </w:r>
    </w:p>
    <w:p w14:paraId="7562B1BF" w14:textId="40547B09" w:rsidR="00873E93" w:rsidRDefault="00873E93" w:rsidP="00873E93">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t xml:space="preserve">Recursos de Revisión No. </w:t>
      </w:r>
      <w:r w:rsidR="00E867D3">
        <w:rPr>
          <w:rFonts w:ascii="Palatino Linotype" w:eastAsia="Calibri" w:hAnsi="Palatino Linotype" w:cs="Arial"/>
          <w:b/>
          <w:bCs/>
          <w:lang w:eastAsia="es-MX"/>
        </w:rPr>
        <w:t>00550/INFOEM/IP/RR/2023</w:t>
      </w:r>
    </w:p>
    <w:p w14:paraId="4CDA1E91" w14:textId="4420A225" w:rsidR="00BA3E1D" w:rsidRDefault="00104952" w:rsidP="00873E93">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A16800" w:rsidRPr="00A16800">
        <w:rPr>
          <w:rFonts w:ascii="Palatino Linotype" w:eastAsia="Calibri" w:hAnsi="Palatino Linotype" w:cs="Arial"/>
          <w:i/>
        </w:rPr>
        <w:t>No me entregaron todo lo que pedí por este medio.</w:t>
      </w:r>
      <w:r w:rsidR="00873E93">
        <w:rPr>
          <w:rFonts w:ascii="Palatino Linotype" w:eastAsia="Calibri" w:hAnsi="Palatino Linotype" w:cs="Arial"/>
          <w:i/>
        </w:rPr>
        <w:t>” [sic]</w:t>
      </w:r>
    </w:p>
    <w:p w14:paraId="0EB8B1BD" w14:textId="77777777" w:rsidR="00732AE3" w:rsidRDefault="00732AE3" w:rsidP="004E7632">
      <w:pPr>
        <w:spacing w:after="0" w:line="360" w:lineRule="auto"/>
        <w:jc w:val="both"/>
        <w:rPr>
          <w:rFonts w:ascii="Palatino Linotype" w:hAnsi="Palatino Linotype" w:cs="Arial"/>
          <w:b/>
          <w:sz w:val="28"/>
        </w:rPr>
      </w:pPr>
    </w:p>
    <w:p w14:paraId="51D11921" w14:textId="68F46846" w:rsidR="004E7632" w:rsidRPr="00FF646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7ACFBA47" w:rsidR="004E7632" w:rsidRPr="00A16800" w:rsidRDefault="00A16800" w:rsidP="009012A4">
      <w:pPr>
        <w:spacing w:after="0" w:line="360" w:lineRule="auto"/>
        <w:jc w:val="both"/>
        <w:rPr>
          <w:rFonts w:ascii="Palatino Linotype" w:hAnsi="Palatino Linotype" w:cs="Arial"/>
          <w:sz w:val="28"/>
          <w:szCs w:val="24"/>
        </w:rPr>
      </w:pPr>
      <w:r w:rsidRPr="00A16800">
        <w:rPr>
          <w:rFonts w:ascii="Palatino Linotype" w:hAnsi="Palatino Linotype"/>
          <w:sz w:val="24"/>
        </w:rPr>
        <w:t>Medio de impugnación que le fue turnado al Comisionado José Martínez Vilchis, por medio del sistema electrónico en términos del numeral 185 fracción I de la Ley de Transparencia y Acceso a la información Pública del Estado de México y Municipios, del cual recayó acuerdo de admisión en fecha</w:t>
      </w:r>
      <w:r w:rsidR="0029475A">
        <w:rPr>
          <w:rFonts w:ascii="Palatino Linotype" w:hAnsi="Palatino Linotype"/>
          <w:sz w:val="24"/>
        </w:rPr>
        <w:t>s</w:t>
      </w:r>
      <w:r w:rsidRPr="00A16800">
        <w:rPr>
          <w:rFonts w:ascii="Palatino Linotype" w:hAnsi="Palatino Linotype"/>
          <w:sz w:val="24"/>
        </w:rPr>
        <w:t xml:space="preserve"> </w:t>
      </w:r>
      <w:r w:rsidR="0029475A">
        <w:rPr>
          <w:rFonts w:ascii="Palatino Linotype" w:hAnsi="Palatino Linotype"/>
          <w:sz w:val="24"/>
        </w:rPr>
        <w:t>veintitrés de enero y dos de febrero de dos mil veintitrés</w:t>
      </w:r>
      <w:r w:rsidRPr="00A16800">
        <w:rPr>
          <w:rFonts w:ascii="Palatino Linotype" w:hAnsi="Palatino Linotype"/>
          <w:sz w:val="24"/>
        </w:rPr>
        <w:t>, otorgándose en él un plazo de siete días para que las partes manifestaran lo que a su derecho corresponda en términos del numeral ya citado.</w:t>
      </w:r>
    </w:p>
    <w:p w14:paraId="338B1B2C" w14:textId="77777777" w:rsidR="004E7632" w:rsidRPr="000B61B4" w:rsidRDefault="004E7632" w:rsidP="00A16800">
      <w:pPr>
        <w:spacing w:after="0" w:line="240" w:lineRule="auto"/>
        <w:ind w:right="851"/>
        <w:jc w:val="both"/>
        <w:rPr>
          <w:rFonts w:ascii="Palatino Linotype" w:hAnsi="Palatino Linotype"/>
          <w:i/>
          <w:sz w:val="18"/>
          <w:szCs w:val="24"/>
        </w:rPr>
      </w:pPr>
    </w:p>
    <w:p w14:paraId="7A9E3701" w14:textId="557063EC" w:rsidR="004E7632" w:rsidRPr="000B61B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294A8F38" w14:textId="62E8775A" w:rsidR="00954666" w:rsidRPr="00954666" w:rsidRDefault="00954666" w:rsidP="00954666">
      <w:pPr>
        <w:spacing w:after="0" w:line="360" w:lineRule="auto"/>
        <w:jc w:val="both"/>
        <w:rPr>
          <w:rFonts w:ascii="Palatino Linotype" w:eastAsia="Calibri" w:hAnsi="Palatino Linotype" w:cs="Times New Roman"/>
          <w:sz w:val="24"/>
          <w:szCs w:val="24"/>
        </w:rPr>
      </w:pPr>
      <w:r w:rsidRPr="00954666">
        <w:rPr>
          <w:rFonts w:ascii="Palatino Linotype" w:hAnsi="Palatino Linotype"/>
          <w:sz w:val="24"/>
          <w:szCs w:val="24"/>
        </w:rPr>
        <w:t xml:space="preserve">Así, una vez abierta la etapa de instrucción, en el sumario se observa que </w:t>
      </w:r>
      <w:r w:rsidRPr="00954666">
        <w:rPr>
          <w:rFonts w:ascii="Palatino Linotype" w:hAnsi="Palatino Linotype"/>
          <w:b/>
          <w:bCs/>
          <w:sz w:val="24"/>
          <w:szCs w:val="24"/>
        </w:rPr>
        <w:t>el Sujeto Obligado</w:t>
      </w:r>
      <w:r>
        <w:rPr>
          <w:rFonts w:ascii="Palatino Linotype" w:hAnsi="Palatino Linotype"/>
          <w:sz w:val="24"/>
          <w:szCs w:val="24"/>
        </w:rPr>
        <w:t xml:space="preserve"> en fechas </w:t>
      </w:r>
      <w:r w:rsidR="00506660">
        <w:rPr>
          <w:rFonts w:ascii="Palatino Linotype" w:hAnsi="Palatino Linotype"/>
          <w:sz w:val="24"/>
          <w:szCs w:val="24"/>
        </w:rPr>
        <w:t>primero y catorce de febrero de dos mil veintidós</w:t>
      </w:r>
      <w:r w:rsidRPr="00954666">
        <w:rPr>
          <w:rFonts w:ascii="Palatino Linotype" w:hAnsi="Palatino Linotype"/>
          <w:sz w:val="24"/>
          <w:szCs w:val="24"/>
        </w:rPr>
        <w:t xml:space="preserve">, presentó su informe justificado, </w:t>
      </w:r>
      <w:r w:rsidRPr="00954666">
        <w:rPr>
          <w:rFonts w:ascii="Palatino Linotype" w:eastAsia="Calibri" w:hAnsi="Palatino Linotype" w:cs="Arial"/>
          <w:sz w:val="24"/>
          <w:szCs w:val="24"/>
        </w:rPr>
        <w:t xml:space="preserve">mismo que fue puesto a la vista del Recurrente el día </w:t>
      </w:r>
      <w:r w:rsidR="00506660">
        <w:rPr>
          <w:rFonts w:ascii="Palatino Linotype" w:eastAsia="Calibri" w:hAnsi="Palatino Linotype" w:cs="Arial"/>
          <w:sz w:val="24"/>
          <w:szCs w:val="24"/>
        </w:rPr>
        <w:t xml:space="preserve">veinte y veinticuatro de febrero </w:t>
      </w:r>
      <w:r w:rsidRPr="00954666">
        <w:rPr>
          <w:rFonts w:ascii="Palatino Linotype" w:eastAsia="Calibri" w:hAnsi="Palatino Linotype" w:cs="Arial"/>
          <w:sz w:val="24"/>
          <w:szCs w:val="24"/>
        </w:rPr>
        <w:t xml:space="preserve">de dos mil </w:t>
      </w:r>
      <w:r>
        <w:rPr>
          <w:rFonts w:ascii="Palatino Linotype" w:eastAsia="Calibri" w:hAnsi="Palatino Linotype" w:cs="Arial"/>
          <w:sz w:val="24"/>
          <w:szCs w:val="24"/>
        </w:rPr>
        <w:t>veintitrés</w:t>
      </w:r>
      <w:r w:rsidR="00506660">
        <w:rPr>
          <w:rFonts w:ascii="Palatino Linotype" w:eastAsia="Calibri" w:hAnsi="Palatino Linotype" w:cs="Arial"/>
          <w:sz w:val="24"/>
          <w:szCs w:val="24"/>
        </w:rPr>
        <w:t>,</w:t>
      </w:r>
      <w:r w:rsidRPr="00954666">
        <w:rPr>
          <w:rFonts w:ascii="Palatino Linotype" w:eastAsia="Calibri" w:hAnsi="Palatino Linotype" w:cs="Arial"/>
          <w:sz w:val="24"/>
          <w:szCs w:val="24"/>
        </w:rPr>
        <w:t xml:space="preserve"> para que en un término de tres días </w:t>
      </w:r>
      <w:r w:rsidRPr="00954666">
        <w:rPr>
          <w:rFonts w:ascii="Palatino Linotype" w:eastAsia="Calibri" w:hAnsi="Palatino Linotype" w:cs="Arial"/>
          <w:b/>
          <w:sz w:val="24"/>
          <w:szCs w:val="24"/>
        </w:rPr>
        <w:t>El Recurrente</w:t>
      </w:r>
      <w:r w:rsidRPr="00954666">
        <w:rPr>
          <w:rFonts w:ascii="Palatino Linotype" w:eastAsia="Calibri" w:hAnsi="Palatino Linotype" w:cs="Arial"/>
          <w:sz w:val="24"/>
          <w:szCs w:val="24"/>
        </w:rPr>
        <w:t xml:space="preserve"> adujera manifestaciones; asimismo, </w:t>
      </w:r>
      <w:r w:rsidRPr="00954666">
        <w:rPr>
          <w:rFonts w:ascii="Palatino Linotype" w:eastAsia="Calibri" w:hAnsi="Palatino Linotype" w:cs="Times New Roman"/>
          <w:sz w:val="24"/>
          <w:szCs w:val="24"/>
        </w:rPr>
        <w:t xml:space="preserve">se hace constar que </w:t>
      </w:r>
      <w:r w:rsidRPr="00954666">
        <w:rPr>
          <w:rFonts w:ascii="Palatino Linotype" w:eastAsia="Calibri" w:hAnsi="Palatino Linotype" w:cs="Times New Roman"/>
          <w:b/>
          <w:sz w:val="24"/>
          <w:szCs w:val="24"/>
        </w:rPr>
        <w:t xml:space="preserve">El </w:t>
      </w:r>
      <w:r w:rsidRPr="00954666">
        <w:rPr>
          <w:rFonts w:ascii="Palatino Linotype" w:eastAsia="Calibri" w:hAnsi="Palatino Linotype" w:cs="Times New Roman"/>
          <w:sz w:val="24"/>
          <w:szCs w:val="24"/>
        </w:rPr>
        <w:t>R</w:t>
      </w:r>
      <w:r w:rsidRPr="00954666">
        <w:rPr>
          <w:rFonts w:ascii="Palatino Linotype" w:eastAsia="Calibri" w:hAnsi="Palatino Linotype" w:cs="Times New Roman"/>
          <w:b/>
          <w:sz w:val="24"/>
          <w:szCs w:val="24"/>
        </w:rPr>
        <w:t>ecurrente</w:t>
      </w:r>
      <w:r w:rsidRPr="00954666">
        <w:rPr>
          <w:rFonts w:ascii="Palatino Linotype" w:eastAsia="Calibri" w:hAnsi="Palatino Linotype" w:cs="Times New Roman"/>
          <w:sz w:val="24"/>
          <w:szCs w:val="24"/>
        </w:rPr>
        <w:t xml:space="preserve"> fue omiso en presentar sus manifestaciones respecto al informe justificado remitido por el </w:t>
      </w:r>
      <w:r w:rsidRPr="00954666">
        <w:rPr>
          <w:rFonts w:ascii="Palatino Linotype" w:eastAsia="Calibri" w:hAnsi="Palatino Linotype" w:cs="Times New Roman"/>
          <w:b/>
          <w:sz w:val="24"/>
          <w:szCs w:val="24"/>
        </w:rPr>
        <w:t>Sujeto Obligado</w:t>
      </w:r>
      <w:r w:rsidRPr="00954666">
        <w:rPr>
          <w:rFonts w:ascii="Palatino Linotype" w:eastAsia="Calibri" w:hAnsi="Palatino Linotype" w:cs="Times New Roman"/>
          <w:sz w:val="24"/>
          <w:szCs w:val="24"/>
        </w:rPr>
        <w:t>; finalmente se advierte de las constancias que integran el presente expediente, que no existe prueba alguna que deba desahogarse.</w:t>
      </w:r>
    </w:p>
    <w:p w14:paraId="2C651802" w14:textId="77777777" w:rsidR="00954666" w:rsidRDefault="00954666" w:rsidP="00954666">
      <w:pPr>
        <w:pStyle w:val="Sinespaciado"/>
        <w:spacing w:line="360" w:lineRule="auto"/>
        <w:jc w:val="both"/>
        <w:rPr>
          <w:rFonts w:ascii="Palatino Linotype" w:eastAsia="Times New Roman" w:hAnsi="Palatino Linotype" w:cs="Times New Roman"/>
          <w:b/>
          <w:sz w:val="26"/>
          <w:szCs w:val="26"/>
        </w:rPr>
      </w:pPr>
    </w:p>
    <w:p w14:paraId="3D56D533" w14:textId="77777777" w:rsidR="00954666" w:rsidRDefault="00954666" w:rsidP="00954666">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 Del cierre de instrucción.</w:t>
      </w:r>
    </w:p>
    <w:p w14:paraId="473DE283" w14:textId="012A4CC6" w:rsidR="00954666" w:rsidRDefault="00954666" w:rsidP="00954666">
      <w:pPr>
        <w:pStyle w:val="Sinespaciado"/>
        <w:spacing w:line="360" w:lineRule="auto"/>
        <w:jc w:val="both"/>
        <w:rPr>
          <w:rFonts w:ascii="Palatino Linotype" w:hAnsi="Palatino Linotype"/>
          <w:sz w:val="24"/>
          <w:szCs w:val="24"/>
        </w:rPr>
      </w:pPr>
      <w:r>
        <w:rPr>
          <w:rFonts w:ascii="Palatino Linotype" w:hAnsi="Palatino Linotype"/>
        </w:rPr>
        <w:t xml:space="preserve">Por lo anterior, en fecha </w:t>
      </w:r>
      <w:r w:rsidR="00506660">
        <w:rPr>
          <w:rFonts w:ascii="Palatino Linotype" w:hAnsi="Palatino Linotype"/>
        </w:rPr>
        <w:t>veintidós</w:t>
      </w:r>
      <w:r w:rsidR="00DD476C">
        <w:rPr>
          <w:rFonts w:ascii="Palatino Linotype" w:hAnsi="Palatino Linotype"/>
        </w:rPr>
        <w:t xml:space="preserve"> de marzo</w:t>
      </w:r>
      <w:r>
        <w:rPr>
          <w:rFonts w:ascii="Palatino Linotype" w:hAnsi="Palatino Linotype"/>
        </w:rPr>
        <w:t xml:space="preserve"> de dos mil veintitrés, mediante acuerdo del </w:t>
      </w:r>
      <w:r>
        <w:rPr>
          <w:rFonts w:ascii="Palatino Linotype" w:hAnsi="Palatino Linotype"/>
          <w:b/>
        </w:rPr>
        <w:t>Comisionado José Martínez Vilchis</w:t>
      </w:r>
      <w:r>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w:t>
      </w:r>
      <w:r>
        <w:rPr>
          <w:rFonts w:ascii="Palatino Linotype" w:hAnsi="Palatino Linotype"/>
        </w:rPr>
        <w:lastRenderedPageBreak/>
        <w:t>185 Fracción VI de la Ley de Transparencia y Acceso a la Información Pública del Estado de México y Municipios, en los recursos de revisión citados.</w:t>
      </w:r>
    </w:p>
    <w:p w14:paraId="17BC8E66" w14:textId="77777777" w:rsidR="00D76ECA" w:rsidRDefault="00D76ECA" w:rsidP="004E7632">
      <w:pPr>
        <w:spacing w:after="0" w:line="360" w:lineRule="auto"/>
        <w:jc w:val="both"/>
        <w:rPr>
          <w:rFonts w:ascii="Palatino Linotype" w:hAnsi="Palatino Linotype" w:cs="Arial"/>
          <w:sz w:val="24"/>
          <w:szCs w:val="24"/>
        </w:rPr>
      </w:pPr>
    </w:p>
    <w:p w14:paraId="6672931E" w14:textId="1BC74E70" w:rsidR="00D76ECA" w:rsidRPr="00D76ECA" w:rsidRDefault="00D76ECA" w:rsidP="00D76ECA">
      <w:pPr>
        <w:spacing w:after="0" w:line="360" w:lineRule="auto"/>
        <w:jc w:val="both"/>
        <w:rPr>
          <w:rFonts w:ascii="Palatino Linotype" w:hAnsi="Palatino Linotype"/>
          <w:b/>
          <w:sz w:val="28"/>
          <w:szCs w:val="28"/>
          <w:lang w:val="es-ES_tradnl"/>
        </w:rPr>
      </w:pPr>
      <w:r>
        <w:rPr>
          <w:rFonts w:ascii="Palatino Linotype" w:hAnsi="Palatino Linotype" w:cs="Arial"/>
          <w:b/>
          <w:sz w:val="28"/>
          <w:szCs w:val="24"/>
        </w:rPr>
        <w:t>OCTAV</w:t>
      </w:r>
      <w:r w:rsidRPr="00C76E1B">
        <w:rPr>
          <w:rFonts w:ascii="Palatino Linotype" w:hAnsi="Palatino Linotype" w:cs="Arial"/>
          <w:b/>
          <w:sz w:val="28"/>
          <w:szCs w:val="24"/>
        </w:rPr>
        <w:t>O</w:t>
      </w:r>
      <w:r w:rsidRPr="00D76ECA">
        <w:rPr>
          <w:rFonts w:ascii="Palatino Linotype" w:hAnsi="Palatino Linotype"/>
          <w:b/>
          <w:sz w:val="28"/>
          <w:szCs w:val="28"/>
        </w:rPr>
        <w:t>. De la ampliación del término para resolver.</w:t>
      </w:r>
    </w:p>
    <w:p w14:paraId="0934A4E5" w14:textId="463BA927" w:rsidR="004E7632" w:rsidRDefault="00D76ECA" w:rsidP="004E7632">
      <w:pPr>
        <w:spacing w:after="0" w:line="360" w:lineRule="auto"/>
        <w:jc w:val="both"/>
        <w:rPr>
          <w:rFonts w:ascii="Palatino Linotype" w:hAnsi="Palatino Linotype"/>
          <w:sz w:val="24"/>
          <w:szCs w:val="24"/>
        </w:rPr>
      </w:pPr>
      <w:r>
        <w:rPr>
          <w:rFonts w:ascii="Palatino Linotype" w:hAnsi="Palatino Linotype"/>
          <w:sz w:val="24"/>
          <w:szCs w:val="24"/>
        </w:rPr>
        <w:t xml:space="preserve">En fecha </w:t>
      </w:r>
      <w:r w:rsidR="00506660">
        <w:rPr>
          <w:rFonts w:ascii="Palatino Linotype" w:hAnsi="Palatino Linotype"/>
          <w:sz w:val="24"/>
          <w:szCs w:val="24"/>
        </w:rPr>
        <w:t>veintinueve de marzo de dos mil veintitrés</w:t>
      </w:r>
      <w:r w:rsidRPr="00D76EC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DB8450F" w14:textId="77777777" w:rsidR="00954666" w:rsidRDefault="00954666" w:rsidP="004E7632">
      <w:pPr>
        <w:spacing w:after="0" w:line="360" w:lineRule="auto"/>
        <w:jc w:val="both"/>
        <w:rPr>
          <w:rFonts w:ascii="Palatino Linotype" w:hAnsi="Palatino Linotype"/>
          <w:sz w:val="24"/>
          <w:szCs w:val="24"/>
        </w:rPr>
      </w:pPr>
    </w:p>
    <w:p w14:paraId="3408FAF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079F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CA5022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5170A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C5CB87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DDE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0DCD9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01F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34AA5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0788DCC" w14:textId="77777777" w:rsidR="002561AD" w:rsidRPr="00B01D73" w:rsidRDefault="002561AD" w:rsidP="002561AD">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BE4A70B"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DE94C54" w14:textId="77777777" w:rsidR="002561AD" w:rsidRPr="00B01D73" w:rsidRDefault="002561AD" w:rsidP="002561AD">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3A220BC2"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4729D1C4"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2A612033" w14:textId="77777777" w:rsidR="002561AD" w:rsidRPr="00B01D73" w:rsidRDefault="002561AD" w:rsidP="002561AD">
      <w:pPr>
        <w:spacing w:after="0" w:line="360" w:lineRule="auto"/>
        <w:jc w:val="both"/>
        <w:rPr>
          <w:rFonts w:ascii="Palatino Linotype" w:hAnsi="Palatino Linotype" w:cstheme="majorHAnsi"/>
          <w:sz w:val="24"/>
          <w:szCs w:val="24"/>
        </w:rPr>
      </w:pPr>
    </w:p>
    <w:p w14:paraId="6B1D0FC1"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470A"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D9C22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D40BC5"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6D4488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EF3337" w14:textId="77777777" w:rsidR="002561AD" w:rsidRPr="00B01D73" w:rsidRDefault="002561AD" w:rsidP="002561AD">
      <w:pPr>
        <w:spacing w:after="0" w:line="360" w:lineRule="auto"/>
        <w:jc w:val="both"/>
        <w:rPr>
          <w:rFonts w:ascii="Palatino Linotype" w:hAnsi="Palatino Linotype" w:cstheme="majorHAnsi"/>
          <w:sz w:val="24"/>
          <w:szCs w:val="24"/>
        </w:rPr>
      </w:pPr>
    </w:p>
    <w:p w14:paraId="1B8CAC9C"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EC6982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3C865A4"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9F00B1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E621E8"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FAFB618" w14:textId="77777777" w:rsidR="002561AD" w:rsidRPr="00B01D73" w:rsidRDefault="002561AD" w:rsidP="002561AD">
      <w:pPr>
        <w:spacing w:after="0" w:line="360" w:lineRule="auto"/>
        <w:jc w:val="both"/>
        <w:rPr>
          <w:rFonts w:ascii="Palatino Linotype" w:hAnsi="Palatino Linotype" w:cstheme="majorHAnsi"/>
          <w:sz w:val="24"/>
          <w:szCs w:val="24"/>
        </w:rPr>
      </w:pPr>
    </w:p>
    <w:p w14:paraId="39A70545" w14:textId="05DD1471" w:rsidR="00B2355C" w:rsidRDefault="002561AD" w:rsidP="002561AD">
      <w:pPr>
        <w:spacing w:after="0" w:line="360" w:lineRule="auto"/>
        <w:jc w:val="both"/>
        <w:rPr>
          <w:rFonts w:ascii="Palatino Linotype" w:hAnsi="Palatino Linotype" w:cstheme="majorHAnsi"/>
          <w:bCs/>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D65F058" w14:textId="77777777" w:rsidR="002561AD" w:rsidRPr="00432636"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w:t>
      </w:r>
      <w:r w:rsidRPr="000B61B4">
        <w:rPr>
          <w:rFonts w:ascii="Palatino Linotype" w:eastAsia="Times New Roman" w:hAnsi="Palatino Linotype" w:cs="Arial"/>
          <w:color w:val="222222"/>
          <w:sz w:val="24"/>
          <w:szCs w:val="24"/>
          <w:shd w:val="clear" w:color="auto" w:fill="FFFFFF"/>
          <w:lang w:eastAsia="es-MX"/>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155B54" w:rsidRDefault="00291AA2" w:rsidP="00291AA2">
      <w:pPr>
        <w:spacing w:after="0" w:line="360" w:lineRule="auto"/>
        <w:jc w:val="both"/>
        <w:rPr>
          <w:rFonts w:ascii="Palatino Linotype" w:eastAsia="Times New Roman" w:hAnsi="Palatino Linotype" w:cs="Arial"/>
          <w:color w:val="222222"/>
          <w:sz w:val="28"/>
          <w:szCs w:val="24"/>
          <w:shd w:val="clear" w:color="auto" w:fill="FFFFFF"/>
          <w:lang w:eastAsia="es-MX"/>
        </w:rPr>
      </w:pPr>
    </w:p>
    <w:p w14:paraId="186C2B14" w14:textId="77777777" w:rsidR="00155B54" w:rsidRPr="00155B54" w:rsidRDefault="00155B54" w:rsidP="00155B54">
      <w:pPr>
        <w:pStyle w:val="Ttulo2"/>
        <w:rPr>
          <w:rFonts w:eastAsia="Palatino Linotype"/>
          <w:sz w:val="28"/>
          <w:szCs w:val="24"/>
        </w:rPr>
      </w:pPr>
      <w:r w:rsidRPr="00155B54">
        <w:rPr>
          <w:rFonts w:eastAsia="Palatino Linotype"/>
          <w:sz w:val="28"/>
          <w:szCs w:val="24"/>
        </w:rPr>
        <w:t xml:space="preserve">SEGUNDO. Sobre los alcances del recurso de revisión. </w:t>
      </w:r>
    </w:p>
    <w:p w14:paraId="08BD4E26" w14:textId="77777777" w:rsidR="00155B54" w:rsidRPr="00155B54" w:rsidRDefault="00155B54" w:rsidP="00155B54">
      <w:pPr>
        <w:spacing w:line="360" w:lineRule="auto"/>
        <w:jc w:val="both"/>
        <w:rPr>
          <w:rFonts w:ascii="Palatino Linotype" w:hAnsi="Palatino Linotype"/>
          <w:sz w:val="24"/>
          <w:szCs w:val="24"/>
        </w:rPr>
      </w:pPr>
      <w:r w:rsidRPr="00155B54">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16BCB8F"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F6D06BA" w14:textId="77777777" w:rsidR="00155B54" w:rsidRPr="00155B54" w:rsidRDefault="00155B54" w:rsidP="00155B54">
      <w:pPr>
        <w:pStyle w:val="Ttulo2"/>
        <w:rPr>
          <w:rFonts w:eastAsia="Palatino Linotype"/>
          <w:sz w:val="28"/>
          <w:szCs w:val="24"/>
        </w:rPr>
      </w:pPr>
      <w:r w:rsidRPr="00155B54">
        <w:rPr>
          <w:rFonts w:eastAsia="Palatino Linotype"/>
          <w:sz w:val="28"/>
          <w:szCs w:val="24"/>
        </w:rPr>
        <w:t>TERCERO. De las causas de improcedencia.</w:t>
      </w:r>
    </w:p>
    <w:p w14:paraId="14A81D23"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B54">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55B54">
        <w:rPr>
          <w:rFonts w:ascii="Palatino Linotype" w:eastAsia="Palatino Linotype" w:hAnsi="Palatino Linotype" w:cs="Palatino Linotype"/>
          <w:color w:val="000000"/>
          <w:sz w:val="24"/>
          <w:szCs w:val="24"/>
        </w:rPr>
        <w:lastRenderedPageBreak/>
        <w:t>de México y Municipios, en correlación con la seguridad jurídica que debe generar lo actuado ante este Organismo garante.</w:t>
      </w:r>
    </w:p>
    <w:p w14:paraId="10727C18"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30F56EC"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B54">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55B54">
        <w:rPr>
          <w:rFonts w:ascii="Palatino Linotype" w:eastAsia="Palatino Linotype" w:hAnsi="Palatino Linotype" w:cs="Palatino Linotype"/>
          <w:color w:val="000000"/>
          <w:sz w:val="24"/>
          <w:szCs w:val="24"/>
          <w:vertAlign w:val="superscript"/>
        </w:rPr>
        <w:footnoteReference w:id="1"/>
      </w:r>
      <w:r w:rsidRPr="00155B54">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E866A09"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59EADFE"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B54">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385B122"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AE9203F" w14:textId="77777777" w:rsidR="00155B54" w:rsidRPr="00155B54" w:rsidRDefault="00155B54" w:rsidP="00155B54">
      <w:pPr>
        <w:pStyle w:val="Ttulo2"/>
        <w:rPr>
          <w:rFonts w:eastAsia="Palatino Linotype"/>
          <w:sz w:val="28"/>
          <w:szCs w:val="24"/>
        </w:rPr>
      </w:pPr>
      <w:r w:rsidRPr="00155B54">
        <w:rPr>
          <w:rFonts w:eastAsia="Palatino Linotype"/>
          <w:sz w:val="28"/>
          <w:szCs w:val="24"/>
        </w:rPr>
        <w:t>CUARTO. Estudio y resolución del asunto.</w:t>
      </w:r>
    </w:p>
    <w:p w14:paraId="1C86E1E3"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B54">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948280"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B558980" w14:textId="6E5E97F7" w:rsidR="00155B54" w:rsidRDefault="00646295"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46295">
        <w:rPr>
          <w:rFonts w:ascii="Palatino Linotype" w:eastAsia="Palatino Linotype" w:hAnsi="Palatino Linotype" w:cs="Palatino Linotype"/>
          <w:color w:val="000000"/>
          <w:sz w:val="24"/>
          <w:szCs w:val="24"/>
        </w:rPr>
        <w:t xml:space="preserve">El estudio del presente recurso de revisión tiene como antecedentes, que el hoy </w:t>
      </w:r>
      <w:r w:rsidRPr="00646295">
        <w:rPr>
          <w:rFonts w:ascii="Palatino Linotype" w:eastAsia="Palatino Linotype" w:hAnsi="Palatino Linotype" w:cs="Palatino Linotype"/>
          <w:b/>
          <w:color w:val="000000"/>
          <w:sz w:val="24"/>
          <w:szCs w:val="24"/>
        </w:rPr>
        <w:t>Recurrente</w:t>
      </w:r>
      <w:r w:rsidRPr="00646295">
        <w:rPr>
          <w:rFonts w:ascii="Palatino Linotype" w:eastAsia="Palatino Linotype" w:hAnsi="Palatino Linotype" w:cs="Palatino Linotype"/>
          <w:color w:val="000000"/>
          <w:sz w:val="24"/>
          <w:szCs w:val="24"/>
        </w:rPr>
        <w:t xml:space="preserve"> solicitó lo siguiente:</w:t>
      </w:r>
    </w:p>
    <w:p w14:paraId="455F5BD1" w14:textId="271B3283" w:rsidR="00155B54" w:rsidRDefault="00155B54" w:rsidP="00155B54">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Pr="00155B54">
        <w:rPr>
          <w:rFonts w:ascii="Palatino Linotype" w:eastAsia="Palatino Linotype" w:hAnsi="Palatino Linotype" w:cs="Palatino Linotype"/>
          <w:color w:val="000000"/>
        </w:rPr>
        <w:t>l monto e</w:t>
      </w:r>
      <w:r>
        <w:rPr>
          <w:rFonts w:ascii="Palatino Linotype" w:eastAsia="Palatino Linotype" w:hAnsi="Palatino Linotype" w:cs="Palatino Linotype"/>
          <w:color w:val="000000"/>
        </w:rPr>
        <w:t>n carteleras y/o espectaculares</w:t>
      </w:r>
      <w:r w:rsidRPr="00155B54">
        <w:rPr>
          <w:rFonts w:ascii="Palatino Linotype" w:eastAsia="Palatino Linotype" w:hAnsi="Palatino Linotype" w:cs="Palatino Linotype"/>
          <w:color w:val="000000"/>
        </w:rPr>
        <w:t>, spots de radio, spots de televisión, medios de comunicación, redes sociales, monto presupuestado y ejercido, partida presupuestal, para promocionar el primer informe de Raymundo Martínez.</w:t>
      </w:r>
    </w:p>
    <w:p w14:paraId="6211377A" w14:textId="4A3576EE" w:rsidR="00646295" w:rsidRPr="0053541F" w:rsidRDefault="00646295" w:rsidP="00646295">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Pr="00646295">
        <w:rPr>
          <w:rFonts w:ascii="Palatino Linotype" w:eastAsia="Palatino Linotype" w:hAnsi="Palatino Linotype" w:cs="Palatino Linotype"/>
          <w:color w:val="000000"/>
        </w:rPr>
        <w:t xml:space="preserve">l costo del video proyectado en el </w:t>
      </w:r>
      <w:r w:rsidR="00BC0672">
        <w:rPr>
          <w:rFonts w:ascii="Palatino Linotype" w:eastAsia="Palatino Linotype" w:hAnsi="Palatino Linotype" w:cs="Palatino Linotype"/>
          <w:color w:val="000000"/>
        </w:rPr>
        <w:t>Primer</w:t>
      </w:r>
      <w:r w:rsidRPr="00646295">
        <w:rPr>
          <w:rFonts w:ascii="Palatino Linotype" w:eastAsia="Palatino Linotype" w:hAnsi="Palatino Linotype" w:cs="Palatino Linotype"/>
          <w:color w:val="000000"/>
        </w:rPr>
        <w:t xml:space="preserve"> </w:t>
      </w:r>
      <w:r w:rsidR="00BC0672">
        <w:rPr>
          <w:rFonts w:ascii="Palatino Linotype" w:eastAsia="Palatino Linotype" w:hAnsi="Palatino Linotype" w:cs="Palatino Linotype"/>
          <w:color w:val="000000"/>
        </w:rPr>
        <w:t>I</w:t>
      </w:r>
      <w:r w:rsidRPr="00646295">
        <w:rPr>
          <w:rFonts w:ascii="Palatino Linotype" w:eastAsia="Palatino Linotype" w:hAnsi="Palatino Linotype" w:cs="Palatino Linotype"/>
          <w:color w:val="000000"/>
        </w:rPr>
        <w:t xml:space="preserve">nforme del presidente Raymundo Martínez, costo de las sillas rentadas, costo de los escenarios, costo de las </w:t>
      </w:r>
      <w:r w:rsidRPr="00646295">
        <w:rPr>
          <w:rFonts w:ascii="Palatino Linotype" w:eastAsia="Palatino Linotype" w:hAnsi="Palatino Linotype" w:cs="Palatino Linotype"/>
          <w:color w:val="000000"/>
        </w:rPr>
        <w:lastRenderedPageBreak/>
        <w:t xml:space="preserve">pantallas, sonido, templete, lonas, pendones, personificadores, arreglos florales, botellas con agua, plumas, etc. </w:t>
      </w:r>
      <w:r w:rsidR="00BC0672" w:rsidRPr="00646295">
        <w:rPr>
          <w:rFonts w:ascii="Palatino Linotype" w:eastAsia="Palatino Linotype" w:hAnsi="Palatino Linotype" w:cs="Palatino Linotype"/>
          <w:color w:val="000000"/>
        </w:rPr>
        <w:t>E</w:t>
      </w:r>
      <w:r w:rsidRPr="00646295">
        <w:rPr>
          <w:rFonts w:ascii="Palatino Linotype" w:eastAsia="Palatino Linotype" w:hAnsi="Palatino Linotype" w:cs="Palatino Linotype"/>
          <w:color w:val="000000"/>
        </w:rPr>
        <w:t>s decir todo lo que se gastaron en el primer informe de Gobierno.</w:t>
      </w:r>
    </w:p>
    <w:p w14:paraId="76522961" w14:textId="77777777"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E336E48" w14:textId="5B6B6B7E" w:rsidR="00155B54" w:rsidRDefault="00646295" w:rsidP="00155B54">
      <w:pPr>
        <w:pBdr>
          <w:top w:val="nil"/>
          <w:left w:val="nil"/>
          <w:bottom w:val="nil"/>
          <w:right w:val="nil"/>
          <w:between w:val="nil"/>
        </w:pBdr>
        <w:spacing w:line="360" w:lineRule="auto"/>
        <w:contextualSpacing/>
        <w:jc w:val="both"/>
        <w:rPr>
          <w:rFonts w:ascii="Palatino Linotype" w:hAnsi="Palatino Linotype"/>
          <w:sz w:val="24"/>
          <w:lang w:val="es-ES_tradnl"/>
        </w:rPr>
      </w:pPr>
      <w:r w:rsidRPr="00C67D93">
        <w:rPr>
          <w:rFonts w:ascii="Palatino Linotype" w:hAnsi="Palatino Linotype"/>
          <w:sz w:val="24"/>
          <w:lang w:eastAsia="es-MX"/>
        </w:rPr>
        <w:t xml:space="preserve">Atento a las solicitudes de información </w:t>
      </w:r>
      <w:r w:rsidRPr="00C67D93">
        <w:rPr>
          <w:rFonts w:ascii="Palatino Linotype" w:hAnsi="Palatino Linotype"/>
          <w:b/>
          <w:sz w:val="24"/>
          <w:lang w:eastAsia="es-MX"/>
        </w:rPr>
        <w:t>El Sujeto Obligado</w:t>
      </w:r>
      <w:r w:rsidRPr="00C67D93">
        <w:rPr>
          <w:rFonts w:ascii="Palatino Linotype" w:hAnsi="Palatino Linotype"/>
          <w:sz w:val="24"/>
          <w:lang w:eastAsia="es-MX"/>
        </w:rPr>
        <w:t>, emitió sus respuestas</w:t>
      </w:r>
      <w:r w:rsidRPr="00C67D93">
        <w:rPr>
          <w:rFonts w:ascii="Palatino Linotype" w:hAnsi="Palatino Linotype"/>
          <w:sz w:val="24"/>
          <w:lang w:val="es-ES_tradnl"/>
        </w:rPr>
        <w:t>; en las cuales adjuntó los documentos electrónicos que a continuación se describen:</w:t>
      </w:r>
    </w:p>
    <w:p w14:paraId="0F8D4893" w14:textId="77777777" w:rsidR="00646295" w:rsidRDefault="00646295"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A25E966" w14:textId="1D62BDC0" w:rsidR="00646295" w:rsidRPr="00155B54" w:rsidRDefault="00646295"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hAnsi="Palatino Linotype" w:cs="Arial"/>
          <w:b/>
          <w:bCs/>
          <w:sz w:val="24"/>
        </w:rPr>
        <w:t xml:space="preserve">Solicitud de información </w:t>
      </w:r>
      <w:r w:rsidRPr="00646295">
        <w:rPr>
          <w:rFonts w:ascii="Palatino Linotype" w:hAnsi="Palatino Linotype" w:cs="Arial"/>
          <w:b/>
          <w:bCs/>
          <w:sz w:val="24"/>
        </w:rPr>
        <w:t>02767/TOLUCA/IP/2022</w:t>
      </w:r>
      <w:r w:rsidRPr="00C67D93">
        <w:rPr>
          <w:rFonts w:ascii="Palatino Linotype" w:hAnsi="Palatino Linotype" w:cs="Arial"/>
          <w:b/>
          <w:bCs/>
          <w:sz w:val="24"/>
        </w:rPr>
        <w:t>:</w:t>
      </w:r>
    </w:p>
    <w:p w14:paraId="061A9222" w14:textId="2D68E402" w:rsidR="00155B54" w:rsidRPr="00E516BB" w:rsidRDefault="0053541F" w:rsidP="0053541F">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541F">
        <w:rPr>
          <w:rFonts w:ascii="Palatino Linotype" w:eastAsia="Palatino Linotype" w:hAnsi="Palatino Linotype" w:cs="Palatino Linotype"/>
          <w:b/>
          <w:bCs/>
          <w:color w:val="000000"/>
        </w:rPr>
        <w:t>Respuesta 2767.pdf</w:t>
      </w:r>
      <w:r>
        <w:rPr>
          <w:rFonts w:ascii="Palatino Linotype" w:eastAsia="Palatino Linotype" w:hAnsi="Palatino Linotype" w:cs="Palatino Linotype"/>
          <w:b/>
          <w:bCs/>
          <w:color w:val="000000"/>
        </w:rPr>
        <w:t>:</w:t>
      </w:r>
      <w:r w:rsidR="00155B54" w:rsidRPr="00155B54">
        <w:rPr>
          <w:rFonts w:ascii="Palatino Linotype" w:eastAsia="Palatino Linotype" w:hAnsi="Palatino Linotype" w:cs="Palatino Linotype"/>
          <w:bCs/>
          <w:color w:val="000000"/>
        </w:rPr>
        <w:t xml:space="preserve"> </w:t>
      </w:r>
      <w:r>
        <w:rPr>
          <w:rFonts w:ascii="Palatino Linotype" w:eastAsia="Palatino Linotype" w:hAnsi="Palatino Linotype" w:cs="Palatino Linotype"/>
          <w:bCs/>
          <w:color w:val="000000"/>
        </w:rPr>
        <w:t xml:space="preserve">Documento en formato PDF mediante el cual medularmente refiere que </w:t>
      </w:r>
      <w:r w:rsidR="00E516BB">
        <w:rPr>
          <w:rFonts w:ascii="Palatino Linotype" w:eastAsia="Palatino Linotype" w:hAnsi="Palatino Linotype" w:cs="Palatino Linotype"/>
          <w:bCs/>
          <w:color w:val="000000"/>
        </w:rPr>
        <w:t>la Tesorería Municipal, informó que hace entrega de la información de acuerdo con un cuadro mismo que indica el presupuesto global asignado a la difusión de las acciones del gobierno municipal, tal como se muestra a continuación:</w:t>
      </w:r>
    </w:p>
    <w:p w14:paraId="2BFFF9E5" w14:textId="14712B46" w:rsidR="00E516BB" w:rsidRPr="00155B54" w:rsidRDefault="00E516BB" w:rsidP="00E516BB">
      <w:pPr>
        <w:pStyle w:val="Prrafodelista"/>
        <w:pBdr>
          <w:top w:val="nil"/>
          <w:left w:val="nil"/>
          <w:bottom w:val="nil"/>
          <w:right w:val="nil"/>
          <w:between w:val="nil"/>
        </w:pBdr>
        <w:spacing w:line="360" w:lineRule="auto"/>
        <w:ind w:left="426"/>
        <w:contextualSpacing/>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7D5C8359" wp14:editId="7127569A">
            <wp:extent cx="5210175" cy="981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981075"/>
                    </a:xfrm>
                    <a:prstGeom prst="rect">
                      <a:avLst/>
                    </a:prstGeom>
                    <a:noFill/>
                    <a:ln>
                      <a:noFill/>
                    </a:ln>
                  </pic:spPr>
                </pic:pic>
              </a:graphicData>
            </a:graphic>
          </wp:inline>
        </w:drawing>
      </w:r>
    </w:p>
    <w:p w14:paraId="6D125DA6" w14:textId="77777777" w:rsidR="002E0E65" w:rsidRDefault="002E0E65" w:rsidP="002E0E65">
      <w:pPr>
        <w:pBdr>
          <w:top w:val="nil"/>
          <w:left w:val="nil"/>
          <w:bottom w:val="nil"/>
          <w:right w:val="nil"/>
          <w:between w:val="nil"/>
        </w:pBdr>
        <w:spacing w:line="360" w:lineRule="auto"/>
        <w:contextualSpacing/>
        <w:jc w:val="both"/>
        <w:rPr>
          <w:rFonts w:ascii="Palatino Linotype" w:hAnsi="Palatino Linotype" w:cs="Arial"/>
          <w:b/>
          <w:bCs/>
          <w:sz w:val="24"/>
        </w:rPr>
      </w:pPr>
    </w:p>
    <w:p w14:paraId="5D4C7A89" w14:textId="27402B23" w:rsidR="002E0E65" w:rsidRPr="00155B54" w:rsidRDefault="002E0E65" w:rsidP="002E0E6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hAnsi="Palatino Linotype" w:cs="Arial"/>
          <w:b/>
          <w:bCs/>
          <w:sz w:val="24"/>
        </w:rPr>
        <w:t xml:space="preserve">Solicitud de información </w:t>
      </w:r>
      <w:r w:rsidRPr="00646295">
        <w:rPr>
          <w:rFonts w:ascii="Palatino Linotype" w:hAnsi="Palatino Linotype" w:cs="Arial"/>
          <w:b/>
          <w:bCs/>
          <w:sz w:val="24"/>
        </w:rPr>
        <w:t>0276</w:t>
      </w:r>
      <w:r>
        <w:rPr>
          <w:rFonts w:ascii="Palatino Linotype" w:hAnsi="Palatino Linotype" w:cs="Arial"/>
          <w:b/>
          <w:bCs/>
          <w:sz w:val="24"/>
        </w:rPr>
        <w:t>8</w:t>
      </w:r>
      <w:r w:rsidRPr="00646295">
        <w:rPr>
          <w:rFonts w:ascii="Palatino Linotype" w:hAnsi="Palatino Linotype" w:cs="Arial"/>
          <w:b/>
          <w:bCs/>
          <w:sz w:val="24"/>
        </w:rPr>
        <w:t>/TOLUCA/IP/2022</w:t>
      </w:r>
      <w:r w:rsidRPr="00C67D93">
        <w:rPr>
          <w:rFonts w:ascii="Palatino Linotype" w:hAnsi="Palatino Linotype" w:cs="Arial"/>
          <w:b/>
          <w:bCs/>
          <w:sz w:val="24"/>
        </w:rPr>
        <w:t>:</w:t>
      </w:r>
    </w:p>
    <w:p w14:paraId="22553EF7" w14:textId="18F1DB0B" w:rsidR="008D520E" w:rsidRPr="003B11DB" w:rsidRDefault="002E0E65" w:rsidP="00BC0672">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E0E65">
        <w:rPr>
          <w:rFonts w:ascii="Palatino Linotype" w:eastAsia="Palatino Linotype" w:hAnsi="Palatino Linotype" w:cs="Palatino Linotype"/>
          <w:b/>
          <w:bCs/>
          <w:color w:val="000000"/>
        </w:rPr>
        <w:t>Respuesta 2768.pdf</w:t>
      </w:r>
      <w:r>
        <w:rPr>
          <w:rFonts w:ascii="Palatino Linotype" w:eastAsia="Palatino Linotype" w:hAnsi="Palatino Linotype" w:cs="Palatino Linotype"/>
          <w:b/>
          <w:bCs/>
          <w:color w:val="000000"/>
        </w:rPr>
        <w:t>:</w:t>
      </w:r>
      <w:r w:rsidRPr="00155B54">
        <w:rPr>
          <w:rFonts w:ascii="Palatino Linotype" w:eastAsia="Palatino Linotype" w:hAnsi="Palatino Linotype" w:cs="Palatino Linotype"/>
          <w:bCs/>
          <w:color w:val="000000"/>
        </w:rPr>
        <w:t xml:space="preserve"> </w:t>
      </w:r>
      <w:r>
        <w:rPr>
          <w:rFonts w:ascii="Palatino Linotype" w:eastAsia="Palatino Linotype" w:hAnsi="Palatino Linotype" w:cs="Palatino Linotype"/>
          <w:bCs/>
          <w:color w:val="000000"/>
        </w:rPr>
        <w:t>Documento en formato PDF mediante el cual medularmente refiere que la Tesorería M</w:t>
      </w:r>
      <w:r w:rsidR="005D623F">
        <w:rPr>
          <w:rFonts w:ascii="Palatino Linotype" w:eastAsia="Palatino Linotype" w:hAnsi="Palatino Linotype" w:cs="Palatino Linotype"/>
          <w:bCs/>
          <w:color w:val="000000"/>
        </w:rPr>
        <w:t xml:space="preserve">unicipal y Servidor Público Habilitado, informó que después de realizar una búsqueda exhaustiva y razonable dentro de sus archivos, no se encontró registro alguno por el concepto solicitado, </w:t>
      </w:r>
      <w:r w:rsidR="008D520E">
        <w:rPr>
          <w:rFonts w:ascii="Palatino Linotype" w:eastAsia="Palatino Linotype" w:hAnsi="Palatino Linotype" w:cs="Palatino Linotype"/>
          <w:bCs/>
          <w:color w:val="000000"/>
        </w:rPr>
        <w:t xml:space="preserve">por su parte la </w:t>
      </w:r>
      <w:r w:rsidR="00BC0672">
        <w:rPr>
          <w:rFonts w:ascii="Palatino Linotype" w:eastAsia="Palatino Linotype" w:hAnsi="Palatino Linotype" w:cs="Palatino Linotype"/>
          <w:bCs/>
          <w:color w:val="000000"/>
        </w:rPr>
        <w:t>D</w:t>
      </w:r>
      <w:r w:rsidR="008D520E" w:rsidRPr="003B11DB">
        <w:rPr>
          <w:rFonts w:ascii="Palatino Linotype" w:eastAsia="Palatino Linotype" w:hAnsi="Palatino Linotype" w:cs="Palatino Linotype"/>
          <w:bCs/>
          <w:color w:val="000000"/>
        </w:rPr>
        <w:t xml:space="preserve">irección General de Administración y Servidora Pública </w:t>
      </w:r>
      <w:r w:rsidR="008D520E" w:rsidRPr="003B11DB">
        <w:rPr>
          <w:rFonts w:ascii="Palatino Linotype" w:eastAsia="Palatino Linotype" w:hAnsi="Palatino Linotype" w:cs="Palatino Linotype"/>
          <w:bCs/>
          <w:color w:val="000000"/>
        </w:rPr>
        <w:lastRenderedPageBreak/>
        <w:t xml:space="preserve">Habilitada, informó que después de realizar una búsqueda exhaustiva y razonable dentro de sus archivos hace entrega del listado de costos para el </w:t>
      </w:r>
      <w:r w:rsidR="00BC0672">
        <w:rPr>
          <w:rFonts w:ascii="Palatino Linotype" w:eastAsia="Palatino Linotype" w:hAnsi="Palatino Linotype" w:cs="Palatino Linotype"/>
          <w:bCs/>
          <w:color w:val="000000"/>
        </w:rPr>
        <w:t xml:space="preserve">Primer </w:t>
      </w:r>
      <w:r w:rsidR="008D520E" w:rsidRPr="003B11DB">
        <w:rPr>
          <w:rFonts w:ascii="Palatino Linotype" w:eastAsia="Palatino Linotype" w:hAnsi="Palatino Linotype" w:cs="Palatino Linotype"/>
          <w:bCs/>
          <w:color w:val="000000"/>
        </w:rPr>
        <w:t>Informe de Gobierno Municipal de Toluca 2022,</w:t>
      </w:r>
      <w:r w:rsidR="003D1E66" w:rsidRPr="003B11DB">
        <w:rPr>
          <w:rFonts w:ascii="Palatino Linotype" w:eastAsia="Palatino Linotype" w:hAnsi="Palatino Linotype" w:cs="Palatino Linotype"/>
          <w:bCs/>
          <w:color w:val="000000"/>
        </w:rPr>
        <w:t xml:space="preserve"> mismo que se adjuntará a continuación;</w:t>
      </w:r>
      <w:r w:rsidR="008D520E" w:rsidRPr="003B11DB">
        <w:rPr>
          <w:rFonts w:ascii="Palatino Linotype" w:eastAsia="Palatino Linotype" w:hAnsi="Palatino Linotype" w:cs="Palatino Linotype"/>
          <w:bCs/>
          <w:color w:val="000000"/>
        </w:rPr>
        <w:t xml:space="preserve"> asimismo, la </w:t>
      </w:r>
      <w:r w:rsidR="00BC0672">
        <w:rPr>
          <w:rFonts w:ascii="Palatino Linotype" w:eastAsia="Palatino Linotype" w:hAnsi="Palatino Linotype" w:cs="Palatino Linotype"/>
          <w:bCs/>
          <w:color w:val="000000"/>
        </w:rPr>
        <w:t>C</w:t>
      </w:r>
      <w:r w:rsidR="008D520E" w:rsidRPr="003B11DB">
        <w:rPr>
          <w:rFonts w:ascii="Palatino Linotype" w:eastAsia="Palatino Linotype" w:hAnsi="Palatino Linotype" w:cs="Palatino Linotype"/>
          <w:bCs/>
          <w:color w:val="000000"/>
        </w:rPr>
        <w:t xml:space="preserve">oordinación General de Comunicación Social y Servidor Público Habilitado, informó que referente al costo del vídeo proyectado del </w:t>
      </w:r>
      <w:r w:rsidR="00BC0672">
        <w:rPr>
          <w:rFonts w:ascii="Palatino Linotype" w:eastAsia="Palatino Linotype" w:hAnsi="Palatino Linotype" w:cs="Palatino Linotype"/>
          <w:bCs/>
          <w:color w:val="000000"/>
        </w:rPr>
        <w:t xml:space="preserve">Primer </w:t>
      </w:r>
      <w:r w:rsidR="008D520E" w:rsidRPr="003B11DB">
        <w:rPr>
          <w:rFonts w:ascii="Palatino Linotype" w:eastAsia="Palatino Linotype" w:hAnsi="Palatino Linotype" w:cs="Palatino Linotype"/>
          <w:bCs/>
          <w:color w:val="000000"/>
        </w:rPr>
        <w:t>Informe del Presidente Raymundo Martínez, el personal de dicha Coordinación fue el encargado de elaborar el material audiovisual proyectado</w:t>
      </w:r>
      <w:r w:rsidR="003D1E66" w:rsidRPr="003B11DB">
        <w:rPr>
          <w:rFonts w:ascii="Palatino Linotype" w:eastAsia="Palatino Linotype" w:hAnsi="Palatino Linotype" w:cs="Palatino Linotype"/>
          <w:bCs/>
          <w:color w:val="000000"/>
        </w:rPr>
        <w:t>.</w:t>
      </w:r>
    </w:p>
    <w:p w14:paraId="29018B40" w14:textId="3EE3FD18" w:rsidR="002E0E65" w:rsidRDefault="008D520E" w:rsidP="002E0E65">
      <w:pPr>
        <w:pStyle w:val="Prrafodelista"/>
        <w:pBdr>
          <w:top w:val="nil"/>
          <w:left w:val="nil"/>
          <w:bottom w:val="nil"/>
          <w:right w:val="nil"/>
          <w:between w:val="nil"/>
        </w:pBdr>
        <w:spacing w:line="360" w:lineRule="auto"/>
        <w:ind w:left="426"/>
        <w:contextualSpacing/>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0115458F" wp14:editId="48F01F0C">
            <wp:extent cx="5762625" cy="19431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943100"/>
                    </a:xfrm>
                    <a:prstGeom prst="rect">
                      <a:avLst/>
                    </a:prstGeom>
                    <a:noFill/>
                    <a:ln>
                      <a:noFill/>
                    </a:ln>
                  </pic:spPr>
                </pic:pic>
              </a:graphicData>
            </a:graphic>
          </wp:inline>
        </w:drawing>
      </w:r>
    </w:p>
    <w:p w14:paraId="64086214" w14:textId="5AABF92B" w:rsidR="003D1E66" w:rsidRPr="00C67D93" w:rsidRDefault="003D1E66" w:rsidP="003D1E66">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 xml:space="preserve">Para el caso del Recurso de revisión </w:t>
      </w:r>
      <w:r>
        <w:rPr>
          <w:rFonts w:ascii="Palatino Linotype" w:hAnsi="Palatino Linotype" w:cs="Arial"/>
          <w:b/>
          <w:bCs/>
          <w:sz w:val="24"/>
        </w:rPr>
        <w:t>00320/INFOEM/IP/RR/2023</w:t>
      </w:r>
      <w:r w:rsidRPr="00C67D93">
        <w:rPr>
          <w:rFonts w:ascii="Palatino Linotype" w:hAnsi="Palatino Linotype" w:cs="Arial"/>
          <w:bCs/>
          <w:sz w:val="24"/>
        </w:rPr>
        <w:t xml:space="preserve">, ante la respuesta emitida por el Sujeto Obligado, el Recurrente consideró que su derecho a la información pública había sido conculcado, por lo que interpuso el recurso de revisión al rubro citado, señalando como acto impugnado la </w:t>
      </w:r>
      <w:r w:rsidR="00A74A62">
        <w:rPr>
          <w:rFonts w:ascii="Palatino Linotype" w:hAnsi="Palatino Linotype" w:cs="Arial"/>
          <w:bCs/>
          <w:sz w:val="24"/>
        </w:rPr>
        <w:t>respuesta</w:t>
      </w:r>
      <w:r w:rsidRPr="00C67D93">
        <w:rPr>
          <w:rFonts w:ascii="Palatino Linotype" w:hAnsi="Palatino Linotype" w:cs="Arial"/>
          <w:bCs/>
          <w:sz w:val="24"/>
        </w:rPr>
        <w:t xml:space="preserve">; dando como razones o motivos de inconformidad </w:t>
      </w:r>
      <w:r w:rsidRPr="00C67D93">
        <w:rPr>
          <w:rFonts w:ascii="Palatino Linotype" w:hAnsi="Palatino Linotype" w:cs="Arial"/>
          <w:bCs/>
          <w:i/>
          <w:sz w:val="24"/>
        </w:rPr>
        <w:t>“…</w:t>
      </w:r>
      <w:r w:rsidR="00A74A62" w:rsidRPr="00A74A62">
        <w:rPr>
          <w:rFonts w:ascii="Palatino Linotype" w:hAnsi="Palatino Linotype" w:cs="Arial"/>
          <w:bCs/>
          <w:i/>
          <w:sz w:val="24"/>
        </w:rPr>
        <w:t>No me entregaron lo que pedí</w:t>
      </w:r>
      <w:r w:rsidRPr="00C67D93">
        <w:rPr>
          <w:rFonts w:ascii="Palatino Linotype" w:hAnsi="Palatino Linotype" w:cs="Arial"/>
          <w:bCs/>
          <w:i/>
          <w:sz w:val="24"/>
        </w:rPr>
        <w:t>…” (Sic).</w:t>
      </w:r>
    </w:p>
    <w:p w14:paraId="400C2676" w14:textId="77777777" w:rsidR="003D1E66" w:rsidRPr="00C67D93" w:rsidRDefault="003D1E66" w:rsidP="003D1E66">
      <w:pPr>
        <w:pStyle w:val="Sinespaciado"/>
        <w:spacing w:line="360" w:lineRule="auto"/>
        <w:jc w:val="both"/>
        <w:rPr>
          <w:rFonts w:ascii="Palatino Linotype" w:hAnsi="Palatino Linotype" w:cs="Arial"/>
          <w:bCs/>
          <w:sz w:val="24"/>
        </w:rPr>
      </w:pPr>
    </w:p>
    <w:p w14:paraId="2D2C58E1" w14:textId="0CF5B480" w:rsidR="003D1E66" w:rsidRPr="00C67D93" w:rsidRDefault="003D1E66" w:rsidP="003D1E66">
      <w:pPr>
        <w:pBdr>
          <w:top w:val="nil"/>
          <w:left w:val="nil"/>
          <w:bottom w:val="nil"/>
          <w:right w:val="nil"/>
          <w:between w:val="nil"/>
        </w:pBdr>
        <w:spacing w:line="360" w:lineRule="auto"/>
        <w:contextualSpacing/>
        <w:jc w:val="both"/>
        <w:rPr>
          <w:rFonts w:ascii="Palatino Linotype" w:hAnsi="Palatino Linotype"/>
          <w:sz w:val="24"/>
          <w:szCs w:val="24"/>
        </w:rPr>
      </w:pPr>
      <w:r w:rsidRPr="00C67D93">
        <w:rPr>
          <w:rFonts w:ascii="Palatino Linotype" w:hAnsi="Palatino Linotype"/>
          <w:sz w:val="24"/>
          <w:szCs w:val="24"/>
        </w:rPr>
        <w:t xml:space="preserve">Durante la etapa de instrucción, el Sujeto Obligado rindió su Informe Justificado mediante </w:t>
      </w:r>
      <w:r w:rsidR="00A74A62">
        <w:rPr>
          <w:rFonts w:ascii="Palatino Linotype" w:hAnsi="Palatino Linotype"/>
          <w:sz w:val="24"/>
          <w:szCs w:val="24"/>
        </w:rPr>
        <w:t>el documento denominado</w:t>
      </w:r>
      <w:r w:rsidRPr="00C67D93">
        <w:rPr>
          <w:rFonts w:ascii="Palatino Linotype" w:hAnsi="Palatino Linotype"/>
          <w:sz w:val="24"/>
          <w:szCs w:val="24"/>
        </w:rPr>
        <w:t xml:space="preserve"> </w:t>
      </w:r>
      <w:r w:rsidRPr="00C67D93">
        <w:rPr>
          <w:rFonts w:ascii="Palatino Linotype" w:hAnsi="Palatino Linotype"/>
          <w:b/>
          <w:sz w:val="24"/>
          <w:szCs w:val="24"/>
        </w:rPr>
        <w:t>“</w:t>
      </w:r>
      <w:r w:rsidR="00A74A62" w:rsidRPr="00A74A62">
        <w:rPr>
          <w:rFonts w:ascii="Palatino Linotype" w:hAnsi="Palatino Linotype"/>
          <w:b/>
          <w:sz w:val="24"/>
          <w:szCs w:val="24"/>
        </w:rPr>
        <w:t>RR 0320_23.pdf</w:t>
      </w:r>
      <w:r w:rsidRPr="00C67D93">
        <w:rPr>
          <w:rFonts w:ascii="Palatino Linotype" w:hAnsi="Palatino Linotype"/>
          <w:b/>
          <w:sz w:val="24"/>
          <w:szCs w:val="24"/>
        </w:rPr>
        <w:t>”</w:t>
      </w:r>
      <w:r w:rsidRPr="00C67D93">
        <w:rPr>
          <w:rFonts w:ascii="Palatino Linotype" w:hAnsi="Palatino Linotype"/>
          <w:sz w:val="24"/>
          <w:szCs w:val="24"/>
        </w:rPr>
        <w:t xml:space="preserve">, </w:t>
      </w:r>
      <w:r w:rsidR="00A74A62">
        <w:rPr>
          <w:rFonts w:ascii="Palatino Linotype" w:hAnsi="Palatino Linotype"/>
          <w:sz w:val="24"/>
          <w:szCs w:val="24"/>
        </w:rPr>
        <w:t>el cual se describe a continuación</w:t>
      </w:r>
      <w:r w:rsidRPr="00C67D93">
        <w:rPr>
          <w:rFonts w:ascii="Palatino Linotype" w:hAnsi="Palatino Linotype"/>
          <w:sz w:val="24"/>
          <w:szCs w:val="24"/>
        </w:rPr>
        <w:t>:</w:t>
      </w:r>
    </w:p>
    <w:p w14:paraId="4464CAE3" w14:textId="6E209C8D" w:rsidR="00155B54" w:rsidRPr="00096818" w:rsidRDefault="00A74A62" w:rsidP="00096818">
      <w:pPr>
        <w:pStyle w:val="Prrafodelista"/>
        <w:numPr>
          <w:ilvl w:val="0"/>
          <w:numId w:val="15"/>
        </w:numPr>
        <w:pBdr>
          <w:top w:val="nil"/>
          <w:left w:val="nil"/>
          <w:bottom w:val="nil"/>
          <w:right w:val="nil"/>
          <w:between w:val="nil"/>
        </w:pBdr>
        <w:spacing w:line="360" w:lineRule="auto"/>
        <w:contextualSpacing/>
        <w:jc w:val="both"/>
        <w:rPr>
          <w:rFonts w:ascii="Palatino Linotype" w:hAnsi="Palatino Linotype"/>
        </w:rPr>
      </w:pPr>
      <w:r w:rsidRPr="00A74A62">
        <w:rPr>
          <w:rFonts w:ascii="Palatino Linotype" w:hAnsi="Palatino Linotype"/>
          <w:b/>
        </w:rPr>
        <w:lastRenderedPageBreak/>
        <w:t>RR 0320_23.pdf</w:t>
      </w:r>
      <w:r w:rsidR="003D1E66" w:rsidRPr="00A74A62">
        <w:rPr>
          <w:rFonts w:ascii="Palatino Linotype" w:hAnsi="Palatino Linotype"/>
          <w:b/>
        </w:rPr>
        <w:t xml:space="preserve">: </w:t>
      </w:r>
      <w:r w:rsidR="003D1E66" w:rsidRPr="00A74A62">
        <w:rPr>
          <w:rFonts w:ascii="Palatino Linotype" w:hAnsi="Palatino Linotype"/>
        </w:rPr>
        <w:t xml:space="preserve">Documento que contiene el </w:t>
      </w:r>
      <w:r>
        <w:rPr>
          <w:rFonts w:ascii="Palatino Linotype" w:hAnsi="Palatino Linotype"/>
        </w:rPr>
        <w:t>oficio número 2010ª4000/UT/RR/0121/2023, mediante el cual el Sujeto O</w:t>
      </w:r>
      <w:r w:rsidR="00096818">
        <w:rPr>
          <w:rFonts w:ascii="Palatino Linotype" w:hAnsi="Palatino Linotype"/>
        </w:rPr>
        <w:t>bligado, además de ratificar su respuesta inicial, hace referencia que respecto a las razones y motivos de inconformidad señalados, se realizó de nueva cuenta una búsqueda exhaustiva y razonable, por lo que mediante oficio 202013000/1773/2022, manifestó que la partida presupuestal requerida en la solicitud de información es la 3611 (gastos de publicidad y propaganda) y  3612 (publicaciones oficiales y de información general para difusión).</w:t>
      </w:r>
    </w:p>
    <w:p w14:paraId="13E4E6CF" w14:textId="77777777" w:rsidR="00096818" w:rsidRDefault="00096818" w:rsidP="00096818">
      <w:pPr>
        <w:spacing w:line="360" w:lineRule="auto"/>
        <w:ind w:right="141"/>
        <w:jc w:val="both"/>
        <w:rPr>
          <w:rFonts w:ascii="Palatino Linotype" w:hAnsi="Palatino Linotype"/>
        </w:rPr>
      </w:pPr>
    </w:p>
    <w:p w14:paraId="7709A88C" w14:textId="77777777" w:rsidR="00096818" w:rsidRPr="00514CFE" w:rsidRDefault="00096818" w:rsidP="00096818">
      <w:pPr>
        <w:spacing w:line="360" w:lineRule="auto"/>
        <w:ind w:right="141"/>
        <w:jc w:val="both"/>
        <w:rPr>
          <w:rFonts w:ascii="Palatino Linotype" w:hAnsi="Palatino Linotype" w:cs="Arial"/>
          <w:bCs/>
          <w:sz w:val="24"/>
        </w:rPr>
      </w:pPr>
      <w:r w:rsidRPr="00514CFE">
        <w:rPr>
          <w:rFonts w:ascii="Palatino Linotype" w:hAnsi="Palatino Linotype"/>
          <w:sz w:val="24"/>
        </w:rPr>
        <w:t>Cabe señalar que el Recurrente no realizó manifestaciones ni pronunciamiento alguno respecto de los Informes Justificados del Sujeto Obligado.</w:t>
      </w:r>
    </w:p>
    <w:p w14:paraId="66883024" w14:textId="77777777" w:rsidR="00514CFE" w:rsidRPr="00C67D93" w:rsidRDefault="00514CFE" w:rsidP="00514C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11ABCFD0" w14:textId="77777777" w:rsidR="00514CFE" w:rsidRPr="00C67D93" w:rsidRDefault="00514CFE" w:rsidP="00514CFE">
      <w:pPr>
        <w:pStyle w:val="Sinespaciado"/>
        <w:spacing w:line="360" w:lineRule="auto"/>
        <w:jc w:val="both"/>
        <w:rPr>
          <w:rFonts w:ascii="Palatino Linotype" w:hAnsi="Palatino Linotype" w:cs="Arial"/>
          <w:bCs/>
          <w:sz w:val="24"/>
        </w:rPr>
      </w:pPr>
    </w:p>
    <w:p w14:paraId="07502646" w14:textId="77777777" w:rsidR="00514CFE" w:rsidRPr="00C67D93" w:rsidRDefault="00514CFE" w:rsidP="00514CFE">
      <w:pPr>
        <w:spacing w:after="0" w:line="360" w:lineRule="auto"/>
        <w:jc w:val="both"/>
        <w:rPr>
          <w:rFonts w:ascii="Palatino Linotype" w:hAnsi="Palatino Linotype"/>
          <w:sz w:val="24"/>
          <w:szCs w:val="24"/>
        </w:rPr>
      </w:pPr>
      <w:r w:rsidRPr="00C67D93">
        <w:rPr>
          <w:rFonts w:ascii="Palatino Linotype" w:hAnsi="Palatino Linotype" w:cs="Arial"/>
          <w:sz w:val="24"/>
          <w:szCs w:val="24"/>
        </w:rPr>
        <w:t>Lo anterior se robustece con lo plasmado en el criterio</w:t>
      </w:r>
      <w:r w:rsidRPr="00C67D93">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8D8F863" w14:textId="77777777" w:rsidR="00514CFE" w:rsidRPr="00C67D93" w:rsidRDefault="00514CFE" w:rsidP="00514CFE">
      <w:pPr>
        <w:pStyle w:val="Sinespaciado"/>
      </w:pPr>
    </w:p>
    <w:p w14:paraId="26BDC735" w14:textId="77777777" w:rsidR="00514CFE" w:rsidRPr="00C67D93" w:rsidRDefault="00514CFE" w:rsidP="00514CFE">
      <w:pPr>
        <w:spacing w:line="360" w:lineRule="auto"/>
        <w:jc w:val="both"/>
        <w:rPr>
          <w:rFonts w:ascii="Palatino Linotype" w:hAnsi="Palatino Linotype"/>
          <w:sz w:val="2"/>
        </w:rPr>
      </w:pPr>
    </w:p>
    <w:p w14:paraId="598FFC8B" w14:textId="77777777" w:rsidR="00514CFE" w:rsidRPr="00C67D93" w:rsidRDefault="00514CFE" w:rsidP="00514CFE">
      <w:pPr>
        <w:pStyle w:val="Prrafodelista"/>
        <w:ind w:left="567" w:right="616"/>
        <w:jc w:val="both"/>
        <w:rPr>
          <w:rFonts w:ascii="Palatino Linotype" w:hAnsi="Palatino Linotype"/>
          <w:i/>
          <w:sz w:val="22"/>
        </w:rPr>
      </w:pPr>
      <w:r w:rsidRPr="00C67D93">
        <w:rPr>
          <w:rFonts w:ascii="Palatino Linotype" w:hAnsi="Palatino Linotype"/>
          <w:i/>
          <w:sz w:val="22"/>
        </w:rPr>
        <w:t>“</w:t>
      </w:r>
      <w:r w:rsidRPr="00C67D9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C67D93">
        <w:rPr>
          <w:rFonts w:ascii="Palatino Linotype" w:hAnsi="Palatino Linotype"/>
          <w:b/>
          <w:i/>
          <w:sz w:val="22"/>
        </w:rPr>
        <w:t>.</w:t>
      </w:r>
      <w:r w:rsidRPr="00C67D93">
        <w:rPr>
          <w:rFonts w:ascii="Palatino Linotype" w:hAnsi="Palatino Linotype"/>
          <w:i/>
          <w:sz w:val="22"/>
        </w:rPr>
        <w:t xml:space="preserve"> El Instituto Federal de Acceso a la Información y Protección de Datos es un órgano de la Administración Pública Federal con </w:t>
      </w:r>
      <w:r w:rsidRPr="00C67D93">
        <w:rPr>
          <w:rFonts w:ascii="Palatino Linotype" w:hAnsi="Palatino Linotype"/>
          <w:i/>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D8347F" w14:textId="77777777" w:rsidR="00514CFE" w:rsidRPr="00C67D93" w:rsidRDefault="00514CFE" w:rsidP="00514CFE">
      <w:pPr>
        <w:spacing w:line="360" w:lineRule="auto"/>
        <w:jc w:val="both"/>
        <w:rPr>
          <w:rFonts w:ascii="Palatino Linotype" w:hAnsi="Palatino Linotype"/>
          <w:sz w:val="16"/>
          <w:szCs w:val="24"/>
        </w:rPr>
      </w:pPr>
    </w:p>
    <w:p w14:paraId="18629101" w14:textId="77777777" w:rsidR="00514CFE" w:rsidRPr="00C67D93" w:rsidRDefault="00514CFE" w:rsidP="00514CFE">
      <w:pPr>
        <w:spacing w:after="0" w:line="360" w:lineRule="auto"/>
        <w:ind w:right="141"/>
        <w:jc w:val="both"/>
        <w:rPr>
          <w:rFonts w:ascii="Palatino Linotype" w:eastAsia="MS Mincho" w:hAnsi="Palatino Linotype"/>
          <w:i/>
          <w:lang w:val="es-ES"/>
        </w:rPr>
      </w:pPr>
    </w:p>
    <w:p w14:paraId="186194EE" w14:textId="77777777" w:rsidR="00514CFE" w:rsidRPr="00C67D93" w:rsidRDefault="00514CFE" w:rsidP="00514CFE">
      <w:pPr>
        <w:spacing w:after="0" w:line="360" w:lineRule="auto"/>
        <w:ind w:right="141"/>
        <w:jc w:val="both"/>
        <w:rPr>
          <w:rFonts w:ascii="Palatino Linotype" w:hAnsi="Palatino Linotype" w:cs="Arial"/>
          <w:sz w:val="24"/>
        </w:rPr>
      </w:pPr>
      <w:r w:rsidRPr="00C67D93">
        <w:rPr>
          <w:rFonts w:ascii="Palatino Linotype" w:hAnsi="Palatino Linotype" w:cs="Arial"/>
          <w:bCs/>
          <w:sz w:val="24"/>
        </w:rPr>
        <w:t xml:space="preserve">Atento a ello, primeramente es importante señalar que </w:t>
      </w:r>
      <w:r w:rsidRPr="00C67D93">
        <w:rPr>
          <w:rFonts w:ascii="Palatino Linotype" w:hAnsi="Palatino Linotype" w:cs="Arial"/>
          <w:sz w:val="24"/>
        </w:rPr>
        <w:t>el artículo 4, párrafo segundo de la Ley de Transparencia y Acceso a la Información Pública del Estado de México y Municipios, dispone:</w:t>
      </w:r>
    </w:p>
    <w:p w14:paraId="729B1F76" w14:textId="77777777" w:rsidR="00514CFE" w:rsidRPr="00C67D93" w:rsidRDefault="00514CFE" w:rsidP="00514CFE">
      <w:pPr>
        <w:pStyle w:val="Sinespaciado"/>
      </w:pPr>
    </w:p>
    <w:p w14:paraId="4412EA21" w14:textId="77777777" w:rsidR="00514CFE" w:rsidRPr="00C67D93" w:rsidRDefault="00514CFE" w:rsidP="00514CFE">
      <w:pPr>
        <w:spacing w:after="0" w:line="240" w:lineRule="auto"/>
        <w:ind w:left="567" w:right="567"/>
        <w:jc w:val="both"/>
        <w:rPr>
          <w:rFonts w:ascii="Palatino Linotype" w:hAnsi="Palatino Linotype" w:cs="Arial"/>
          <w:i/>
          <w:color w:val="000000"/>
        </w:rPr>
      </w:pPr>
      <w:r w:rsidRPr="00C67D93">
        <w:rPr>
          <w:rFonts w:ascii="Palatino Linotype" w:hAnsi="Palatino Linotype" w:cs="Arial"/>
          <w:i/>
        </w:rPr>
        <w:t>“</w:t>
      </w:r>
      <w:r w:rsidRPr="00C67D93">
        <w:rPr>
          <w:rFonts w:ascii="Palatino Linotype" w:hAnsi="Palatino Linotype" w:cs="Arial"/>
          <w:b/>
          <w:i/>
          <w:color w:val="000000"/>
        </w:rPr>
        <w:t xml:space="preserve">Artículo 4. </w:t>
      </w:r>
      <w:r w:rsidRPr="00C67D93">
        <w:rPr>
          <w:rFonts w:ascii="Palatino Linotype" w:hAnsi="Palatino Linotype" w:cs="Arial"/>
          <w:i/>
          <w:color w:val="000000"/>
        </w:rPr>
        <w:t xml:space="preserve">… </w:t>
      </w:r>
    </w:p>
    <w:p w14:paraId="24ACBBFF" w14:textId="77777777" w:rsidR="00514CFE" w:rsidRPr="00C67D93" w:rsidRDefault="00514CFE" w:rsidP="00514CFE">
      <w:pPr>
        <w:spacing w:after="0" w:line="240" w:lineRule="auto"/>
        <w:ind w:left="567" w:right="567"/>
        <w:jc w:val="both"/>
        <w:rPr>
          <w:rFonts w:ascii="Palatino Linotype" w:hAnsi="Palatino Linotype" w:cs="Arial"/>
          <w:i/>
          <w:color w:val="000000"/>
        </w:rPr>
      </w:pPr>
      <w:r w:rsidRPr="00C67D93">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B4EE78" w14:textId="77777777" w:rsidR="00514CFE" w:rsidRPr="00C67D93" w:rsidRDefault="00514CFE" w:rsidP="00514CFE">
      <w:pPr>
        <w:spacing w:after="0" w:line="240" w:lineRule="auto"/>
        <w:ind w:left="567" w:right="567"/>
        <w:jc w:val="both"/>
        <w:rPr>
          <w:rFonts w:ascii="Palatino Linotype" w:hAnsi="Palatino Linotype" w:cs="Arial"/>
          <w:i/>
          <w:color w:val="000000"/>
        </w:rPr>
      </w:pPr>
      <w:r w:rsidRPr="00C67D93">
        <w:rPr>
          <w:rFonts w:ascii="Palatino Linotype" w:hAnsi="Palatino Linotype" w:cs="Arial"/>
          <w:i/>
          <w:color w:val="000000"/>
        </w:rPr>
        <w:t>(</w:t>
      </w:r>
      <w:r w:rsidRPr="00C67D93">
        <w:rPr>
          <w:rFonts w:ascii="Palatino Linotype" w:hAnsi="Palatino Linotype" w:cs="Arial"/>
          <w:i/>
        </w:rPr>
        <w:t>...)”</w:t>
      </w:r>
    </w:p>
    <w:p w14:paraId="652D3A59" w14:textId="77777777" w:rsidR="00514CFE" w:rsidRPr="00C67D93" w:rsidRDefault="00514CFE" w:rsidP="00514CFE">
      <w:pPr>
        <w:ind w:left="851" w:right="902"/>
        <w:jc w:val="both"/>
        <w:rPr>
          <w:rFonts w:ascii="Palatino Linotype" w:hAnsi="Palatino Linotype" w:cs="Arial"/>
          <w:sz w:val="14"/>
        </w:rPr>
      </w:pPr>
    </w:p>
    <w:p w14:paraId="1324507C" w14:textId="77777777" w:rsidR="00514CFE" w:rsidRPr="00C67D93" w:rsidRDefault="00514CFE" w:rsidP="00514CFE">
      <w:pPr>
        <w:spacing w:after="0" w:line="360" w:lineRule="auto"/>
        <w:jc w:val="both"/>
        <w:rPr>
          <w:rFonts w:ascii="Palatino Linotype" w:hAnsi="Palatino Linotype" w:cs="Arial"/>
          <w:i/>
          <w:sz w:val="24"/>
        </w:rPr>
      </w:pPr>
      <w:r w:rsidRPr="00C67D93">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3306AF4" w14:textId="77777777" w:rsidR="00514CFE" w:rsidRPr="00C67D93" w:rsidRDefault="00514CFE" w:rsidP="00514CFE">
      <w:pPr>
        <w:spacing w:after="0" w:line="360" w:lineRule="auto"/>
        <w:jc w:val="both"/>
        <w:rPr>
          <w:rFonts w:ascii="Palatino Linotype" w:hAnsi="Palatino Linotype" w:cs="Arial"/>
          <w:i/>
          <w:sz w:val="24"/>
        </w:rPr>
      </w:pPr>
    </w:p>
    <w:p w14:paraId="2383FE8A" w14:textId="77777777" w:rsidR="00514CFE" w:rsidRPr="00C67D93" w:rsidRDefault="00514CFE" w:rsidP="00514CFE">
      <w:pPr>
        <w:spacing w:after="0" w:line="360" w:lineRule="auto"/>
        <w:jc w:val="both"/>
        <w:rPr>
          <w:rFonts w:ascii="Palatino Linotype" w:hAnsi="Palatino Linotype" w:cs="Arial"/>
          <w:sz w:val="24"/>
        </w:rPr>
      </w:pPr>
      <w:r w:rsidRPr="00C67D93">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C67D93">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9C8BD31" w14:textId="77777777" w:rsidR="00514CFE" w:rsidRPr="00C67D93" w:rsidRDefault="00514CFE" w:rsidP="00514CFE">
      <w:pPr>
        <w:pStyle w:val="Sinespaciado"/>
      </w:pPr>
    </w:p>
    <w:p w14:paraId="450EB819" w14:textId="77777777" w:rsidR="00514CFE" w:rsidRPr="00C67D93" w:rsidRDefault="00514CFE" w:rsidP="00514CFE">
      <w:pPr>
        <w:ind w:left="567" w:right="567"/>
        <w:jc w:val="both"/>
        <w:rPr>
          <w:rFonts w:ascii="Palatino Linotype" w:hAnsi="Palatino Linotype" w:cs="Arial"/>
          <w:i/>
        </w:rPr>
      </w:pPr>
      <w:r w:rsidRPr="00C67D93">
        <w:rPr>
          <w:rFonts w:ascii="Palatino Linotype" w:hAnsi="Palatino Linotype" w:cs="Arial"/>
          <w:i/>
        </w:rPr>
        <w:t>“</w:t>
      </w:r>
      <w:r w:rsidRPr="00C67D93">
        <w:rPr>
          <w:rFonts w:ascii="Palatino Linotype" w:hAnsi="Palatino Linotype" w:cs="Arial"/>
          <w:b/>
          <w:i/>
          <w:color w:val="000000"/>
        </w:rPr>
        <w:t>Artículo 12.</w:t>
      </w:r>
      <w:r w:rsidRPr="00C67D93">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0B972DE" w14:textId="77777777" w:rsidR="00514CFE" w:rsidRPr="00C67D93" w:rsidRDefault="00514CFE" w:rsidP="00514CFE">
      <w:pPr>
        <w:ind w:left="567" w:right="567"/>
        <w:jc w:val="both"/>
        <w:rPr>
          <w:rFonts w:ascii="Palatino Linotype" w:hAnsi="Palatino Linotype" w:cs="Arial"/>
          <w:i/>
        </w:rPr>
      </w:pPr>
      <w:r w:rsidRPr="00C67D93">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67D93">
        <w:rPr>
          <w:rFonts w:ascii="Palatino Linotype" w:hAnsi="Palatino Linotype" w:cs="Arial"/>
          <w:i/>
        </w:rPr>
        <w:t>”</w:t>
      </w:r>
    </w:p>
    <w:p w14:paraId="45789C0B" w14:textId="77777777" w:rsidR="00514CFE" w:rsidRPr="00C67D93" w:rsidRDefault="00514CFE" w:rsidP="00514CFE">
      <w:pPr>
        <w:ind w:left="567" w:right="567"/>
        <w:jc w:val="both"/>
        <w:rPr>
          <w:rFonts w:ascii="Palatino Linotype" w:hAnsi="Palatino Linotype" w:cs="Arial"/>
          <w:i/>
        </w:rPr>
      </w:pPr>
    </w:p>
    <w:p w14:paraId="3F073354" w14:textId="77777777" w:rsidR="00514CFE" w:rsidRPr="00C67D93" w:rsidRDefault="00514CFE" w:rsidP="00514CFE">
      <w:pPr>
        <w:spacing w:after="0" w:line="360" w:lineRule="auto"/>
        <w:jc w:val="both"/>
        <w:rPr>
          <w:rFonts w:ascii="Palatino Linotype" w:hAnsi="Palatino Linotype" w:cs="Arial"/>
          <w:color w:val="000000"/>
          <w:sz w:val="24"/>
        </w:rPr>
      </w:pPr>
      <w:r w:rsidRPr="00C67D93">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C67D93">
        <w:rPr>
          <w:rFonts w:ascii="Palatino Linotype" w:hAnsi="Palatino Linotype" w:cs="Arial"/>
          <w:b/>
          <w:color w:val="000000"/>
          <w:sz w:val="24"/>
        </w:rPr>
        <w:t xml:space="preserve"> </w:t>
      </w:r>
      <w:r w:rsidRPr="00C67D93">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C67D93">
        <w:rPr>
          <w:rFonts w:ascii="Palatino Linotype" w:hAnsi="Palatino Linotype" w:cs="Arial"/>
          <w:i/>
          <w:color w:val="000000"/>
          <w:sz w:val="24"/>
        </w:rPr>
        <w:t>ad hoc</w:t>
      </w:r>
      <w:r w:rsidRPr="00C67D93">
        <w:rPr>
          <w:rFonts w:ascii="Palatino Linotype" w:hAnsi="Palatino Linotype" w:cs="Arial"/>
          <w:color w:val="000000"/>
          <w:sz w:val="24"/>
        </w:rPr>
        <w:t>, para satisfacer el derecho de acceso a la información pública.</w:t>
      </w:r>
    </w:p>
    <w:p w14:paraId="1248F57C" w14:textId="77777777" w:rsidR="00514CFE" w:rsidRPr="00C67D93" w:rsidRDefault="00514CFE" w:rsidP="00514CFE">
      <w:pPr>
        <w:spacing w:after="0" w:line="360" w:lineRule="auto"/>
        <w:jc w:val="both"/>
        <w:rPr>
          <w:rFonts w:ascii="Palatino Linotype" w:hAnsi="Palatino Linotype" w:cs="Arial"/>
          <w:color w:val="000000"/>
          <w:sz w:val="24"/>
        </w:rPr>
      </w:pPr>
    </w:p>
    <w:p w14:paraId="13FE52F7" w14:textId="77777777" w:rsidR="00514CFE" w:rsidRPr="00C67D93" w:rsidRDefault="00514CFE" w:rsidP="00514CFE">
      <w:pPr>
        <w:spacing w:after="0" w:line="360" w:lineRule="auto"/>
        <w:jc w:val="both"/>
        <w:rPr>
          <w:rFonts w:ascii="Palatino Linotype" w:hAnsi="Palatino Linotype"/>
          <w:b/>
          <w:bCs/>
          <w:color w:val="000000"/>
          <w:sz w:val="24"/>
        </w:rPr>
      </w:pPr>
      <w:r w:rsidRPr="00C67D93">
        <w:rPr>
          <w:rFonts w:ascii="Palatino Linotype" w:hAnsi="Palatino Linotype" w:cs="Arial"/>
          <w:color w:val="000000"/>
          <w:sz w:val="24"/>
        </w:rPr>
        <w:t xml:space="preserve">Como apoyo a lo anterior, es aplicable el Criterio 03-17, emitido por </w:t>
      </w:r>
      <w:r w:rsidRPr="00C67D93">
        <w:rPr>
          <w:rFonts w:ascii="Palatino Linotype" w:eastAsia="Arial Unicode MS" w:hAnsi="Palatino Linotype" w:cs="Arial"/>
          <w:color w:val="000000"/>
          <w:sz w:val="24"/>
        </w:rPr>
        <w:t>el Instituto Nacional de Transparencia, Acceso a la Información y Protección de Datos Personales,</w:t>
      </w:r>
      <w:r w:rsidRPr="00C67D93">
        <w:rPr>
          <w:rFonts w:ascii="Palatino Linotype" w:hAnsi="Palatino Linotype"/>
          <w:bCs/>
          <w:color w:val="000000"/>
          <w:sz w:val="24"/>
        </w:rPr>
        <w:t xml:space="preserve"> que dice:</w:t>
      </w:r>
      <w:r w:rsidRPr="00C67D93">
        <w:rPr>
          <w:rFonts w:ascii="Palatino Linotype" w:hAnsi="Palatino Linotype"/>
          <w:b/>
          <w:bCs/>
          <w:color w:val="000000"/>
          <w:sz w:val="24"/>
        </w:rPr>
        <w:t xml:space="preserve"> </w:t>
      </w:r>
    </w:p>
    <w:p w14:paraId="1EC19B0F" w14:textId="77777777" w:rsidR="00514CFE" w:rsidRPr="00C67D93" w:rsidRDefault="00514CFE" w:rsidP="00514CFE">
      <w:pPr>
        <w:ind w:left="851" w:right="850"/>
        <w:jc w:val="both"/>
        <w:rPr>
          <w:rFonts w:ascii="Palatino Linotype" w:hAnsi="Palatino Linotype" w:cs="Arial"/>
          <w:color w:val="000000"/>
          <w:sz w:val="2"/>
        </w:rPr>
      </w:pPr>
    </w:p>
    <w:p w14:paraId="04665350" w14:textId="77777777" w:rsidR="00514CFE" w:rsidRPr="00C67D93" w:rsidRDefault="00514CFE" w:rsidP="00514CFE">
      <w:pPr>
        <w:spacing w:after="0"/>
        <w:ind w:left="567" w:right="567"/>
        <w:jc w:val="both"/>
        <w:rPr>
          <w:rFonts w:ascii="Palatino Linotype" w:hAnsi="Palatino Linotype" w:cs="Arial"/>
          <w:i/>
          <w:color w:val="000000"/>
        </w:rPr>
      </w:pPr>
      <w:r w:rsidRPr="00C67D93">
        <w:rPr>
          <w:rFonts w:ascii="Palatino Linotype" w:hAnsi="Palatino Linotype" w:cs="Arial"/>
          <w:i/>
          <w:color w:val="000000"/>
        </w:rPr>
        <w:t>“</w:t>
      </w:r>
      <w:r w:rsidRPr="00C67D93">
        <w:rPr>
          <w:rFonts w:ascii="Palatino Linotype" w:hAnsi="Palatino Linotype" w:cs="Arial"/>
          <w:b/>
          <w:i/>
          <w:color w:val="000000"/>
        </w:rPr>
        <w:t>No existe obligación de elaborar documentos ad hoc para atender las solicitudes de acceso a la información.</w:t>
      </w:r>
      <w:r w:rsidRPr="00C67D9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C67D93">
        <w:rPr>
          <w:rFonts w:ascii="Palatino Linotype" w:hAnsi="Palatino Linotype" w:cs="Arial"/>
          <w:i/>
          <w:color w:val="000000"/>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96D4C4" w14:textId="77777777" w:rsidR="00514CFE" w:rsidRPr="00C67D93" w:rsidRDefault="00514CFE" w:rsidP="00514CFE">
      <w:pPr>
        <w:ind w:left="567" w:right="567"/>
        <w:jc w:val="both"/>
        <w:rPr>
          <w:rFonts w:ascii="Palatino Linotype" w:hAnsi="Palatino Linotype" w:cs="Arial"/>
          <w:i/>
          <w:color w:val="000000"/>
          <w:sz w:val="2"/>
        </w:rPr>
      </w:pPr>
    </w:p>
    <w:p w14:paraId="096D3F98" w14:textId="77777777" w:rsidR="00514CFE" w:rsidRPr="00C67D93" w:rsidRDefault="00514CFE" w:rsidP="00514CFE">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t xml:space="preserve">Resoluciones: </w:t>
      </w:r>
    </w:p>
    <w:p w14:paraId="3F2D5C45" w14:textId="77777777" w:rsidR="00514CFE" w:rsidRPr="00C67D93" w:rsidRDefault="00514CFE" w:rsidP="00514CFE">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4A39A9CB" w14:textId="77777777" w:rsidR="00514CFE" w:rsidRPr="00C67D93" w:rsidRDefault="00514CFE" w:rsidP="00514CFE">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133ABB6" w14:textId="77777777" w:rsidR="00514CFE" w:rsidRPr="00C67D93" w:rsidRDefault="00514CFE" w:rsidP="00514CFE">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64F2C39" w14:textId="77777777" w:rsidR="00514CFE" w:rsidRPr="00C67D93" w:rsidRDefault="00514CFE" w:rsidP="00514CFE">
      <w:pPr>
        <w:jc w:val="both"/>
        <w:rPr>
          <w:rFonts w:ascii="Palatino Linotype" w:hAnsi="Palatino Linotype" w:cs="Arial"/>
          <w:sz w:val="16"/>
        </w:rPr>
      </w:pPr>
    </w:p>
    <w:p w14:paraId="36606F02" w14:textId="77777777" w:rsidR="00514CFE" w:rsidRPr="00C67D93" w:rsidRDefault="00514CFE" w:rsidP="00514CFE">
      <w:pPr>
        <w:spacing w:after="0" w:line="360" w:lineRule="auto"/>
        <w:jc w:val="both"/>
        <w:rPr>
          <w:rFonts w:ascii="Palatino Linotype" w:hAnsi="Palatino Linotype" w:cs="Arial"/>
          <w:color w:val="000000" w:themeColor="text1"/>
          <w:sz w:val="24"/>
        </w:rPr>
      </w:pPr>
      <w:r w:rsidRPr="00C67D93">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C67D93">
        <w:rPr>
          <w:rFonts w:ascii="Palatino Linotype" w:hAnsi="Palatino Linotype" w:cs="Arial"/>
          <w:sz w:val="24"/>
        </w:rPr>
        <w:t>generen</w:t>
      </w:r>
      <w:r w:rsidRPr="00C67D93">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AA1256" w14:textId="77777777" w:rsidR="00243A4B" w:rsidRDefault="00243A4B" w:rsidP="00514CFE">
      <w:pPr>
        <w:pStyle w:val="Prrafodelista"/>
        <w:tabs>
          <w:tab w:val="left" w:pos="0"/>
        </w:tabs>
        <w:spacing w:line="360" w:lineRule="auto"/>
        <w:ind w:left="0" w:right="49"/>
        <w:jc w:val="both"/>
        <w:rPr>
          <w:rFonts w:ascii="Palatino Linotype" w:eastAsiaTheme="minorHAnsi" w:hAnsi="Palatino Linotype"/>
          <w:lang w:eastAsia="es-MX"/>
        </w:rPr>
      </w:pPr>
    </w:p>
    <w:p w14:paraId="2C8F7393" w14:textId="15BC5FB7" w:rsidR="00514CFE" w:rsidRPr="00C67D93" w:rsidRDefault="00514CFE" w:rsidP="00514CFE">
      <w:pPr>
        <w:pStyle w:val="Prrafodelista"/>
        <w:tabs>
          <w:tab w:val="left" w:pos="0"/>
        </w:tabs>
        <w:spacing w:line="360" w:lineRule="auto"/>
        <w:ind w:left="0" w:right="49"/>
        <w:jc w:val="both"/>
        <w:rPr>
          <w:rFonts w:ascii="Palatino Linotype" w:hAnsi="Palatino Linotype" w:cs="Arial"/>
          <w:lang w:val="es-MX" w:eastAsia="es-MX"/>
        </w:rPr>
      </w:pPr>
      <w:r w:rsidRPr="00C67D93">
        <w:rPr>
          <w:rFonts w:ascii="Palatino Linotype" w:eastAsiaTheme="minorHAnsi" w:hAnsi="Palatino Linotype"/>
          <w:lang w:eastAsia="es-MX"/>
        </w:rPr>
        <w:t xml:space="preserve">En contexto, </w:t>
      </w:r>
      <w:r w:rsidR="00243A4B">
        <w:rPr>
          <w:rFonts w:ascii="Palatino Linotype" w:eastAsiaTheme="minorHAnsi" w:hAnsi="Palatino Linotype"/>
          <w:lang w:eastAsia="es-MX"/>
        </w:rPr>
        <w:t>es importante traer a colación lo establecido por el art</w:t>
      </w:r>
      <w:r w:rsidR="00DF414D">
        <w:rPr>
          <w:rFonts w:ascii="Palatino Linotype" w:eastAsiaTheme="minorHAnsi" w:hAnsi="Palatino Linotype"/>
          <w:lang w:eastAsia="es-MX"/>
        </w:rPr>
        <w:t>ículo 3.19 del Código Reglamentario del Municipio de Toluca</w:t>
      </w:r>
      <w:r w:rsidR="00403B0F">
        <w:rPr>
          <w:rFonts w:ascii="Palatino Linotype" w:eastAsiaTheme="minorHAnsi" w:hAnsi="Palatino Linotype"/>
          <w:lang w:eastAsia="es-MX"/>
        </w:rPr>
        <w:t xml:space="preserve">, </w:t>
      </w:r>
      <w:r w:rsidRPr="00C67D93">
        <w:rPr>
          <w:rFonts w:ascii="Palatino Linotype" w:hAnsi="Palatino Linotype" w:cs="Arial"/>
          <w:lang w:val="es-MX" w:eastAsia="es-MX"/>
        </w:rPr>
        <w:t>que son del tenor literal siguiente:</w:t>
      </w:r>
    </w:p>
    <w:p w14:paraId="16518BB2" w14:textId="77777777" w:rsidR="00514CFE" w:rsidRPr="00C67D93" w:rsidRDefault="00514CFE" w:rsidP="00514CFE">
      <w:pPr>
        <w:pStyle w:val="Sinespaciado"/>
      </w:pPr>
    </w:p>
    <w:p w14:paraId="1DF5A3A3" w14:textId="32BB1C33" w:rsidR="008B71C0" w:rsidRPr="008B71C0" w:rsidRDefault="00514CFE" w:rsidP="008B71C0">
      <w:pPr>
        <w:pStyle w:val="Prrafodelista"/>
        <w:tabs>
          <w:tab w:val="left" w:pos="0"/>
        </w:tabs>
        <w:ind w:left="567" w:right="616"/>
        <w:jc w:val="both"/>
        <w:rPr>
          <w:rFonts w:ascii="Palatino Linotype" w:hAnsi="Palatino Linotype" w:cs="Arial"/>
          <w:b/>
          <w:i/>
          <w:sz w:val="22"/>
          <w:lang w:eastAsia="es-MX"/>
        </w:rPr>
      </w:pPr>
      <w:r w:rsidRPr="00C67D93">
        <w:rPr>
          <w:rFonts w:ascii="Palatino Linotype" w:hAnsi="Palatino Linotype" w:cs="Arial"/>
          <w:i/>
          <w:sz w:val="22"/>
          <w:lang w:eastAsia="es-MX"/>
        </w:rPr>
        <w:t>"</w:t>
      </w:r>
      <w:r w:rsidR="008B71C0" w:rsidRPr="008B71C0">
        <w:rPr>
          <w:rFonts w:ascii="Palatino Linotype" w:hAnsi="Palatino Linotype" w:cs="Arial"/>
          <w:b/>
          <w:i/>
          <w:sz w:val="22"/>
          <w:lang w:eastAsia="es-MX"/>
        </w:rPr>
        <w:t>Artículo 3.19. La o el titular de la Tesorería Municipal tendrá las siguientes atribuciones:</w:t>
      </w:r>
    </w:p>
    <w:p w14:paraId="39C89D14" w14:textId="13BB16E8"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 Coordinar la orientación técnica a los contribuyentes en el cumplimiento de sus</w:t>
      </w:r>
      <w:r>
        <w:rPr>
          <w:rFonts w:ascii="Palatino Linotype" w:hAnsi="Palatino Linotype" w:cs="Arial"/>
          <w:i/>
          <w:sz w:val="22"/>
          <w:lang w:eastAsia="es-MX"/>
        </w:rPr>
        <w:t xml:space="preserve"> </w:t>
      </w:r>
      <w:r w:rsidRPr="008B71C0">
        <w:rPr>
          <w:rFonts w:ascii="Palatino Linotype" w:hAnsi="Palatino Linotype" w:cs="Arial"/>
          <w:i/>
          <w:sz w:val="22"/>
          <w:lang w:eastAsia="es-MX"/>
        </w:rPr>
        <w:t>obligaciones fiscales, el calendario de aplicación de las disposiciones tributarias y</w:t>
      </w:r>
      <w:r>
        <w:rPr>
          <w:rFonts w:ascii="Palatino Linotype" w:hAnsi="Palatino Linotype" w:cs="Arial"/>
          <w:i/>
          <w:sz w:val="22"/>
          <w:lang w:eastAsia="es-MX"/>
        </w:rPr>
        <w:t xml:space="preserve"> </w:t>
      </w:r>
      <w:r w:rsidRPr="008B71C0">
        <w:rPr>
          <w:rFonts w:ascii="Palatino Linotype" w:hAnsi="Palatino Linotype" w:cs="Arial"/>
          <w:i/>
          <w:sz w:val="22"/>
          <w:lang w:eastAsia="es-MX"/>
        </w:rPr>
        <w:t>los procedimientos para su debida observancia;</w:t>
      </w:r>
    </w:p>
    <w:p w14:paraId="79C5A601" w14:textId="2ECDBDA0"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II. Proporcionar la asesoría en materia de interpretación y aplicación de las leyes</w:t>
      </w:r>
      <w:r>
        <w:rPr>
          <w:rFonts w:ascii="Palatino Linotype" w:hAnsi="Palatino Linotype" w:cs="Arial"/>
          <w:i/>
          <w:sz w:val="22"/>
          <w:lang w:eastAsia="es-MX"/>
        </w:rPr>
        <w:t xml:space="preserve"> </w:t>
      </w:r>
      <w:r w:rsidRPr="008B71C0">
        <w:rPr>
          <w:rFonts w:ascii="Palatino Linotype" w:hAnsi="Palatino Linotype" w:cs="Arial"/>
          <w:i/>
          <w:sz w:val="22"/>
          <w:lang w:eastAsia="es-MX"/>
        </w:rPr>
        <w:t>tributarias que le sea solicitada por el Ayuntamiento, la administración pública</w:t>
      </w:r>
      <w:r>
        <w:rPr>
          <w:rFonts w:ascii="Palatino Linotype" w:hAnsi="Palatino Linotype" w:cs="Arial"/>
          <w:i/>
          <w:sz w:val="22"/>
          <w:lang w:eastAsia="es-MX"/>
        </w:rPr>
        <w:t xml:space="preserve"> </w:t>
      </w:r>
      <w:r w:rsidRPr="008B71C0">
        <w:rPr>
          <w:rFonts w:ascii="Palatino Linotype" w:hAnsi="Palatino Linotype" w:cs="Arial"/>
          <w:i/>
          <w:sz w:val="22"/>
          <w:lang w:eastAsia="es-MX"/>
        </w:rPr>
        <w:t>municipal y las o los contribuyentes;</w:t>
      </w:r>
    </w:p>
    <w:p w14:paraId="42AFA2D7" w14:textId="1486F1F6"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III. Aplicar el procedimiento administrativo de ejecución para recuperar y/o cancelar</w:t>
      </w:r>
      <w:r>
        <w:rPr>
          <w:rFonts w:ascii="Palatino Linotype" w:hAnsi="Palatino Linotype" w:cs="Arial"/>
          <w:i/>
          <w:sz w:val="22"/>
          <w:lang w:eastAsia="es-MX"/>
        </w:rPr>
        <w:t xml:space="preserve"> </w:t>
      </w:r>
      <w:r w:rsidRPr="008B71C0">
        <w:rPr>
          <w:rFonts w:ascii="Palatino Linotype" w:hAnsi="Palatino Linotype" w:cs="Arial"/>
          <w:i/>
          <w:sz w:val="22"/>
          <w:lang w:eastAsia="es-MX"/>
        </w:rPr>
        <w:t>los créditos fiscales, cuentas incobrables y cuentas incosteables;</w:t>
      </w:r>
    </w:p>
    <w:p w14:paraId="1198FD71" w14:textId="62ED8A78"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IV. Emitir las políticas que en materia de ejercicio presupuestal sean de observancia</w:t>
      </w:r>
      <w:r>
        <w:rPr>
          <w:rFonts w:ascii="Palatino Linotype" w:hAnsi="Palatino Linotype" w:cs="Arial"/>
          <w:i/>
          <w:sz w:val="22"/>
          <w:lang w:eastAsia="es-MX"/>
        </w:rPr>
        <w:t xml:space="preserve"> </w:t>
      </w:r>
      <w:r w:rsidRPr="008B71C0">
        <w:rPr>
          <w:rFonts w:ascii="Palatino Linotype" w:hAnsi="Palatino Linotype" w:cs="Arial"/>
          <w:i/>
          <w:sz w:val="22"/>
          <w:lang w:eastAsia="es-MX"/>
        </w:rPr>
        <w:t>por las dependencias municipales;</w:t>
      </w:r>
    </w:p>
    <w:p w14:paraId="353F8250" w14:textId="77777777"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lastRenderedPageBreak/>
        <w:t>V. Proponer las disposiciones de racionalidad, austeridad y disciplina presupuestales;</w:t>
      </w:r>
    </w:p>
    <w:p w14:paraId="4406E44C" w14:textId="2FE43083"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VI. Otorgar suficiencia presupuestal a las solicitudes de adquisiciones y servicios, así</w:t>
      </w:r>
      <w:r>
        <w:rPr>
          <w:rFonts w:ascii="Palatino Linotype" w:hAnsi="Palatino Linotype" w:cs="Arial"/>
          <w:i/>
          <w:sz w:val="22"/>
          <w:lang w:eastAsia="es-MX"/>
        </w:rPr>
        <w:t xml:space="preserve"> </w:t>
      </w:r>
      <w:r w:rsidRPr="008B71C0">
        <w:rPr>
          <w:rFonts w:ascii="Palatino Linotype" w:hAnsi="Palatino Linotype" w:cs="Arial"/>
          <w:i/>
          <w:sz w:val="22"/>
          <w:lang w:eastAsia="es-MX"/>
        </w:rPr>
        <w:t>como las ampliaciones del monto del gasto operativo de las dependencias y</w:t>
      </w:r>
      <w:r>
        <w:rPr>
          <w:rFonts w:ascii="Palatino Linotype" w:hAnsi="Palatino Linotype" w:cs="Arial"/>
          <w:i/>
          <w:sz w:val="22"/>
          <w:lang w:eastAsia="es-MX"/>
        </w:rPr>
        <w:t xml:space="preserve"> </w:t>
      </w:r>
      <w:r w:rsidRPr="008B71C0">
        <w:rPr>
          <w:rFonts w:ascii="Palatino Linotype" w:hAnsi="Palatino Linotype" w:cs="Arial"/>
          <w:i/>
          <w:sz w:val="22"/>
          <w:lang w:eastAsia="es-MX"/>
        </w:rPr>
        <w:t>organismos auxiliares;</w:t>
      </w:r>
    </w:p>
    <w:p w14:paraId="262D32F1" w14:textId="229F9B0F"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VII. Supervisar el registro y control de las operaciones financieras presupuestales y</w:t>
      </w:r>
      <w:r>
        <w:rPr>
          <w:rFonts w:ascii="Palatino Linotype" w:hAnsi="Palatino Linotype" w:cs="Arial"/>
          <w:i/>
          <w:sz w:val="22"/>
          <w:lang w:eastAsia="es-MX"/>
        </w:rPr>
        <w:t xml:space="preserve"> </w:t>
      </w:r>
      <w:r w:rsidRPr="008B71C0">
        <w:rPr>
          <w:rFonts w:ascii="Palatino Linotype" w:hAnsi="Palatino Linotype" w:cs="Arial"/>
          <w:i/>
          <w:sz w:val="22"/>
          <w:lang w:eastAsia="es-MX"/>
        </w:rPr>
        <w:t>contables, revisar y autorizar la integración de los informes mensuales y la cuenta</w:t>
      </w:r>
      <w:r>
        <w:rPr>
          <w:rFonts w:ascii="Palatino Linotype" w:hAnsi="Palatino Linotype" w:cs="Arial"/>
          <w:i/>
          <w:sz w:val="22"/>
          <w:lang w:eastAsia="es-MX"/>
        </w:rPr>
        <w:t xml:space="preserve"> </w:t>
      </w:r>
      <w:r w:rsidRPr="008B71C0">
        <w:rPr>
          <w:rFonts w:ascii="Palatino Linotype" w:hAnsi="Palatino Linotype" w:cs="Arial"/>
          <w:i/>
          <w:sz w:val="22"/>
          <w:lang w:eastAsia="es-MX"/>
        </w:rPr>
        <w:t>pública anual del Municipio para que se entregue de manera oportuna y con apego</w:t>
      </w:r>
      <w:r>
        <w:rPr>
          <w:rFonts w:ascii="Palatino Linotype" w:hAnsi="Palatino Linotype" w:cs="Arial"/>
          <w:i/>
          <w:sz w:val="22"/>
          <w:lang w:eastAsia="es-MX"/>
        </w:rPr>
        <w:t xml:space="preserve"> </w:t>
      </w:r>
      <w:r w:rsidRPr="008B71C0">
        <w:rPr>
          <w:rFonts w:ascii="Palatino Linotype" w:hAnsi="Palatino Linotype" w:cs="Arial"/>
          <w:i/>
          <w:sz w:val="22"/>
          <w:lang w:eastAsia="es-MX"/>
        </w:rPr>
        <w:t>a los lineamientos establecidos en los ordenamientos jurídicos aplicables;</w:t>
      </w:r>
    </w:p>
    <w:p w14:paraId="2302110B" w14:textId="1DF3B1E0"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VIII. Coadyuvar con el presidente municipal en los juicios de carácter fiscal que se</w:t>
      </w:r>
      <w:r>
        <w:rPr>
          <w:rFonts w:ascii="Palatino Linotype" w:hAnsi="Palatino Linotype" w:cs="Arial"/>
          <w:i/>
          <w:sz w:val="22"/>
          <w:lang w:eastAsia="es-MX"/>
        </w:rPr>
        <w:t xml:space="preserve"> </w:t>
      </w:r>
      <w:r w:rsidRPr="008B71C0">
        <w:rPr>
          <w:rFonts w:ascii="Palatino Linotype" w:hAnsi="Palatino Linotype" w:cs="Arial"/>
          <w:i/>
          <w:sz w:val="22"/>
          <w:lang w:eastAsia="es-MX"/>
        </w:rPr>
        <w:t>ventilen ante cualquier tribunal, cuando tenga interés la hacienda pública municipal,</w:t>
      </w:r>
      <w:r>
        <w:rPr>
          <w:rFonts w:ascii="Palatino Linotype" w:hAnsi="Palatino Linotype" w:cs="Arial"/>
          <w:i/>
          <w:sz w:val="22"/>
          <w:lang w:eastAsia="es-MX"/>
        </w:rPr>
        <w:t xml:space="preserve"> </w:t>
      </w:r>
      <w:r w:rsidRPr="008B71C0">
        <w:rPr>
          <w:rFonts w:ascii="Palatino Linotype" w:hAnsi="Palatino Linotype" w:cs="Arial"/>
          <w:i/>
          <w:sz w:val="22"/>
          <w:lang w:eastAsia="es-MX"/>
        </w:rPr>
        <w:t>así como en la tramitación de los recursos administrativos de inconformidad en</w:t>
      </w:r>
      <w:r>
        <w:rPr>
          <w:rFonts w:ascii="Palatino Linotype" w:hAnsi="Palatino Linotype" w:cs="Arial"/>
          <w:i/>
          <w:sz w:val="22"/>
          <w:lang w:eastAsia="es-MX"/>
        </w:rPr>
        <w:t xml:space="preserve"> </w:t>
      </w:r>
      <w:r w:rsidRPr="008B71C0">
        <w:rPr>
          <w:rFonts w:ascii="Palatino Linotype" w:hAnsi="Palatino Linotype" w:cs="Arial"/>
          <w:i/>
          <w:sz w:val="22"/>
          <w:lang w:eastAsia="es-MX"/>
        </w:rPr>
        <w:t>materia fiscal que interpongan los contribuyentes;</w:t>
      </w:r>
    </w:p>
    <w:p w14:paraId="15E3DBEE" w14:textId="4B181378"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IX. Administrar, instrumentar, planear, implementar y supervisar la operación y</w:t>
      </w:r>
      <w:r>
        <w:rPr>
          <w:rFonts w:ascii="Palatino Linotype" w:hAnsi="Palatino Linotype" w:cs="Arial"/>
          <w:i/>
          <w:sz w:val="22"/>
          <w:lang w:eastAsia="es-MX"/>
        </w:rPr>
        <w:t xml:space="preserve"> </w:t>
      </w:r>
      <w:r w:rsidRPr="008B71C0">
        <w:rPr>
          <w:rFonts w:ascii="Palatino Linotype" w:hAnsi="Palatino Linotype" w:cs="Arial"/>
          <w:i/>
          <w:sz w:val="22"/>
          <w:lang w:eastAsia="es-MX"/>
        </w:rPr>
        <w:t>desarrollo de las actividades catastrales para la actualización de la información</w:t>
      </w:r>
      <w:r>
        <w:rPr>
          <w:rFonts w:ascii="Palatino Linotype" w:hAnsi="Palatino Linotype" w:cs="Arial"/>
          <w:i/>
          <w:sz w:val="22"/>
          <w:lang w:eastAsia="es-MX"/>
        </w:rPr>
        <w:t xml:space="preserve"> </w:t>
      </w:r>
      <w:r w:rsidRPr="008B71C0">
        <w:rPr>
          <w:rFonts w:ascii="Palatino Linotype" w:hAnsi="Palatino Linotype" w:cs="Arial"/>
          <w:i/>
          <w:sz w:val="22"/>
          <w:lang w:eastAsia="es-MX"/>
        </w:rPr>
        <w:t>catastral del Sistema Integral de Información Catastral conforme a las disposiciones</w:t>
      </w:r>
      <w:r>
        <w:rPr>
          <w:rFonts w:ascii="Palatino Linotype" w:hAnsi="Palatino Linotype" w:cs="Arial"/>
          <w:i/>
          <w:sz w:val="22"/>
          <w:lang w:eastAsia="es-MX"/>
        </w:rPr>
        <w:t xml:space="preserve"> </w:t>
      </w:r>
      <w:r w:rsidRPr="008B71C0">
        <w:rPr>
          <w:rFonts w:ascii="Palatino Linotype" w:hAnsi="Palatino Linotype" w:cs="Arial"/>
          <w:i/>
          <w:sz w:val="22"/>
          <w:lang w:eastAsia="es-MX"/>
        </w:rPr>
        <w:t>aplicables en la materia;</w:t>
      </w:r>
    </w:p>
    <w:p w14:paraId="78DB7133" w14:textId="6FF2A615"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 Corroborar que se lleve a cabo la debida garantía del interés fiscal, cuando así lo</w:t>
      </w:r>
      <w:r>
        <w:rPr>
          <w:rFonts w:ascii="Palatino Linotype" w:hAnsi="Palatino Linotype" w:cs="Arial"/>
          <w:i/>
          <w:sz w:val="22"/>
          <w:lang w:eastAsia="es-MX"/>
        </w:rPr>
        <w:t xml:space="preserve"> </w:t>
      </w:r>
      <w:r w:rsidRPr="008B71C0">
        <w:rPr>
          <w:rFonts w:ascii="Palatino Linotype" w:hAnsi="Palatino Linotype" w:cs="Arial"/>
          <w:i/>
          <w:sz w:val="22"/>
          <w:lang w:eastAsia="es-MX"/>
        </w:rPr>
        <w:t>determinen las disposiciones legales;</w:t>
      </w:r>
    </w:p>
    <w:p w14:paraId="60E50E97" w14:textId="61F4D232"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 Hacer efectivos los depósitos, fianzas, títulos de crédito y en general cualquier</w:t>
      </w:r>
      <w:r>
        <w:rPr>
          <w:rFonts w:ascii="Palatino Linotype" w:hAnsi="Palatino Linotype" w:cs="Arial"/>
          <w:i/>
          <w:sz w:val="22"/>
          <w:lang w:eastAsia="es-MX"/>
        </w:rPr>
        <w:t xml:space="preserve"> </w:t>
      </w:r>
      <w:r w:rsidRPr="008B71C0">
        <w:rPr>
          <w:rFonts w:ascii="Palatino Linotype" w:hAnsi="Palatino Linotype" w:cs="Arial"/>
          <w:i/>
          <w:sz w:val="22"/>
          <w:lang w:eastAsia="es-MX"/>
        </w:rPr>
        <w:t>garantía o derecho otorgado para garantizar el interés fiscal, incluyendo el adeudo</w:t>
      </w:r>
      <w:r>
        <w:rPr>
          <w:rFonts w:ascii="Palatino Linotype" w:hAnsi="Palatino Linotype" w:cs="Arial"/>
          <w:i/>
          <w:sz w:val="22"/>
          <w:lang w:eastAsia="es-MX"/>
        </w:rPr>
        <w:t xml:space="preserve"> </w:t>
      </w:r>
      <w:r w:rsidRPr="008B71C0">
        <w:rPr>
          <w:rFonts w:ascii="Palatino Linotype" w:hAnsi="Palatino Linotype" w:cs="Arial"/>
          <w:i/>
          <w:sz w:val="22"/>
          <w:lang w:eastAsia="es-MX"/>
        </w:rPr>
        <w:t>de intereses o de los accesorios legales generados por pago extemporáneo;</w:t>
      </w:r>
    </w:p>
    <w:p w14:paraId="29E930C7" w14:textId="1B531CB8"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XII. Ejercer en el ámbito de su competencia las atribuciones derivadas del sistema</w:t>
      </w:r>
      <w:r>
        <w:rPr>
          <w:rFonts w:ascii="Palatino Linotype" w:hAnsi="Palatino Linotype" w:cs="Arial"/>
          <w:i/>
          <w:sz w:val="22"/>
          <w:lang w:eastAsia="es-MX"/>
        </w:rPr>
        <w:t xml:space="preserve"> </w:t>
      </w:r>
      <w:r w:rsidRPr="008B71C0">
        <w:rPr>
          <w:rFonts w:ascii="Palatino Linotype" w:hAnsi="Palatino Linotype" w:cs="Arial"/>
          <w:i/>
          <w:sz w:val="22"/>
          <w:lang w:eastAsia="es-MX"/>
        </w:rPr>
        <w:t>estatal de coordinación hacendaria, así como de los convenios y acuerdos que se</w:t>
      </w:r>
      <w:r>
        <w:rPr>
          <w:rFonts w:ascii="Palatino Linotype" w:hAnsi="Palatino Linotype" w:cs="Arial"/>
          <w:i/>
          <w:sz w:val="22"/>
          <w:lang w:eastAsia="es-MX"/>
        </w:rPr>
        <w:t xml:space="preserve"> </w:t>
      </w:r>
      <w:r w:rsidRPr="008B71C0">
        <w:rPr>
          <w:rFonts w:ascii="Palatino Linotype" w:hAnsi="Palatino Linotype" w:cs="Arial"/>
          <w:i/>
          <w:sz w:val="22"/>
          <w:lang w:eastAsia="es-MX"/>
        </w:rPr>
        <w:t>celebren en el marco del propio sistema;</w:t>
      </w:r>
    </w:p>
    <w:p w14:paraId="1B89EFEF" w14:textId="40D63E81"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XIII. Determinar, liquidar, recaudar, fiscalizar y administrar las contribuciones,</w:t>
      </w:r>
      <w:r>
        <w:rPr>
          <w:rFonts w:ascii="Palatino Linotype" w:hAnsi="Palatino Linotype" w:cs="Arial"/>
          <w:i/>
          <w:sz w:val="22"/>
          <w:lang w:eastAsia="es-MX"/>
        </w:rPr>
        <w:t xml:space="preserve"> </w:t>
      </w:r>
      <w:r w:rsidRPr="008B71C0">
        <w:rPr>
          <w:rFonts w:ascii="Palatino Linotype" w:hAnsi="Palatino Linotype" w:cs="Arial"/>
          <w:i/>
          <w:sz w:val="22"/>
          <w:lang w:eastAsia="es-MX"/>
        </w:rPr>
        <w:t>aprovechamientos, los productos y en general,</w:t>
      </w:r>
      <w:r>
        <w:rPr>
          <w:rFonts w:ascii="Palatino Linotype" w:hAnsi="Palatino Linotype" w:cs="Arial"/>
          <w:i/>
          <w:sz w:val="22"/>
          <w:lang w:eastAsia="es-MX"/>
        </w:rPr>
        <w:t xml:space="preserve"> todos los ingresos municipales </w:t>
      </w:r>
      <w:r w:rsidRPr="008B71C0">
        <w:rPr>
          <w:rFonts w:ascii="Palatino Linotype" w:hAnsi="Palatino Linotype" w:cs="Arial"/>
          <w:i/>
          <w:sz w:val="22"/>
          <w:lang w:eastAsia="es-MX"/>
        </w:rPr>
        <w:t>cualquiera que sea su naturaleza, en los términos de los ordenamientos jurídicos</w:t>
      </w:r>
      <w:r>
        <w:rPr>
          <w:rFonts w:ascii="Palatino Linotype" w:hAnsi="Palatino Linotype" w:cs="Arial"/>
          <w:i/>
          <w:sz w:val="22"/>
          <w:lang w:eastAsia="es-MX"/>
        </w:rPr>
        <w:t xml:space="preserve"> </w:t>
      </w:r>
      <w:r w:rsidRPr="008B71C0">
        <w:rPr>
          <w:rFonts w:ascii="Palatino Linotype" w:hAnsi="Palatino Linotype" w:cs="Arial"/>
          <w:i/>
          <w:sz w:val="22"/>
          <w:lang w:eastAsia="es-MX"/>
        </w:rPr>
        <w:t>aplicables;</w:t>
      </w:r>
    </w:p>
    <w:p w14:paraId="77B6581F" w14:textId="135B670C"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XIV. Vigilar que se recauden los ingresos por los distintos conceptos impositivos que</w:t>
      </w:r>
      <w:r>
        <w:rPr>
          <w:rFonts w:ascii="Palatino Linotype" w:hAnsi="Palatino Linotype" w:cs="Arial"/>
          <w:i/>
          <w:sz w:val="22"/>
          <w:lang w:eastAsia="es-MX"/>
        </w:rPr>
        <w:t xml:space="preserve"> </w:t>
      </w:r>
      <w:r w:rsidRPr="008B71C0">
        <w:rPr>
          <w:rFonts w:ascii="Palatino Linotype" w:hAnsi="Palatino Linotype" w:cs="Arial"/>
          <w:i/>
          <w:sz w:val="22"/>
          <w:lang w:eastAsia="es-MX"/>
        </w:rPr>
        <w:t>señala el Presupuesto y la Ley de Ingresos para el ejercicio fiscal del año en curso;</w:t>
      </w:r>
    </w:p>
    <w:p w14:paraId="295F8F87" w14:textId="77777777"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XV. Enunciar la política financiera y crediticia del Municipio;</w:t>
      </w:r>
    </w:p>
    <w:p w14:paraId="248E936C" w14:textId="536777EB"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XVI. Proponer al Ayuntamiento los presupuestos de ingresos y egresos los cuales</w:t>
      </w:r>
      <w:r>
        <w:rPr>
          <w:rFonts w:ascii="Palatino Linotype" w:hAnsi="Palatino Linotype" w:cs="Arial"/>
          <w:i/>
          <w:sz w:val="22"/>
          <w:lang w:eastAsia="es-MX"/>
        </w:rPr>
        <w:t xml:space="preserve"> </w:t>
      </w:r>
      <w:r w:rsidRPr="008B71C0">
        <w:rPr>
          <w:rFonts w:ascii="Palatino Linotype" w:hAnsi="Palatino Linotype" w:cs="Arial"/>
          <w:i/>
          <w:sz w:val="22"/>
          <w:lang w:eastAsia="es-MX"/>
        </w:rPr>
        <w:t>deberán ser elaborados y etiquetados con perspectiva de género, informar de su</w:t>
      </w:r>
      <w:r>
        <w:rPr>
          <w:rFonts w:ascii="Palatino Linotype" w:hAnsi="Palatino Linotype" w:cs="Arial"/>
          <w:i/>
          <w:sz w:val="22"/>
          <w:lang w:eastAsia="es-MX"/>
        </w:rPr>
        <w:t xml:space="preserve"> </w:t>
      </w:r>
      <w:r w:rsidRPr="008B71C0">
        <w:rPr>
          <w:rFonts w:ascii="Palatino Linotype" w:hAnsi="Palatino Linotype" w:cs="Arial"/>
          <w:i/>
          <w:sz w:val="22"/>
          <w:lang w:eastAsia="es-MX"/>
        </w:rPr>
        <w:t>ejercicio y sugerir las modificaciones, en caso necesario;</w:t>
      </w:r>
    </w:p>
    <w:p w14:paraId="7C90ED9F" w14:textId="0E725BE7"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XVII. Emitir los criterios y políticas para la aplicación de los ordenamientos fiscales, así</w:t>
      </w:r>
      <w:r>
        <w:rPr>
          <w:rFonts w:ascii="Palatino Linotype" w:hAnsi="Palatino Linotype" w:cs="Arial"/>
          <w:i/>
          <w:sz w:val="22"/>
          <w:lang w:eastAsia="es-MX"/>
        </w:rPr>
        <w:t xml:space="preserve"> </w:t>
      </w:r>
      <w:r w:rsidRPr="008B71C0">
        <w:rPr>
          <w:rFonts w:ascii="Palatino Linotype" w:hAnsi="Palatino Linotype" w:cs="Arial"/>
          <w:i/>
          <w:sz w:val="22"/>
          <w:lang w:eastAsia="es-MX"/>
        </w:rPr>
        <w:t>como resolver las diferencias que se susciten en l</w:t>
      </w:r>
      <w:r>
        <w:rPr>
          <w:rFonts w:ascii="Palatino Linotype" w:hAnsi="Palatino Linotype" w:cs="Arial"/>
          <w:i/>
          <w:sz w:val="22"/>
          <w:lang w:eastAsia="es-MX"/>
        </w:rPr>
        <w:t xml:space="preserve">a interpretación de los mismos, </w:t>
      </w:r>
      <w:r w:rsidRPr="008B71C0">
        <w:rPr>
          <w:rFonts w:ascii="Palatino Linotype" w:hAnsi="Palatino Linotype" w:cs="Arial"/>
          <w:i/>
          <w:sz w:val="22"/>
          <w:lang w:eastAsia="es-MX"/>
        </w:rPr>
        <w:t>en términos de lo que dispone el Código Financiero;</w:t>
      </w:r>
    </w:p>
    <w:p w14:paraId="0E54354E" w14:textId="2A78FDCE"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XVIII. Vigilar el cumplimiento de las disposiciones legales de carácter fiscal, aplicables en</w:t>
      </w:r>
      <w:r>
        <w:rPr>
          <w:rFonts w:ascii="Palatino Linotype" w:hAnsi="Palatino Linotype" w:cs="Arial"/>
          <w:i/>
          <w:sz w:val="22"/>
          <w:lang w:eastAsia="es-MX"/>
        </w:rPr>
        <w:t xml:space="preserve"> </w:t>
      </w:r>
      <w:r w:rsidRPr="008B71C0">
        <w:rPr>
          <w:rFonts w:ascii="Palatino Linotype" w:hAnsi="Palatino Linotype" w:cs="Arial"/>
          <w:i/>
          <w:sz w:val="22"/>
          <w:lang w:eastAsia="es-MX"/>
        </w:rPr>
        <w:t>el ámbito municipal;</w:t>
      </w:r>
    </w:p>
    <w:p w14:paraId="3862D420" w14:textId="5597293A"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XIX. Autorizar y verificar la reasignación de recursos pr</w:t>
      </w:r>
      <w:r>
        <w:rPr>
          <w:rFonts w:ascii="Palatino Linotype" w:hAnsi="Palatino Linotype" w:cs="Arial"/>
          <w:i/>
          <w:sz w:val="22"/>
          <w:lang w:eastAsia="es-MX"/>
        </w:rPr>
        <w:t xml:space="preserve">esupuestarios a otros programas </w:t>
      </w:r>
      <w:r w:rsidRPr="008B71C0">
        <w:rPr>
          <w:rFonts w:ascii="Palatino Linotype" w:hAnsi="Palatino Linotype" w:cs="Arial"/>
          <w:i/>
          <w:sz w:val="22"/>
          <w:lang w:eastAsia="es-MX"/>
        </w:rPr>
        <w:t>sociales prioritarios mediante el dictamen correspondiente, en conjunto con la</w:t>
      </w:r>
      <w:r>
        <w:rPr>
          <w:rFonts w:ascii="Palatino Linotype" w:hAnsi="Palatino Linotype" w:cs="Arial"/>
          <w:i/>
          <w:sz w:val="22"/>
          <w:lang w:eastAsia="es-MX"/>
        </w:rPr>
        <w:t xml:space="preserve"> </w:t>
      </w:r>
      <w:r w:rsidRPr="008B71C0">
        <w:rPr>
          <w:rFonts w:ascii="Palatino Linotype" w:hAnsi="Palatino Linotype" w:cs="Arial"/>
          <w:i/>
          <w:sz w:val="22"/>
          <w:lang w:eastAsia="es-MX"/>
        </w:rPr>
        <w:t xml:space="preserve">Unidad de </w:t>
      </w:r>
      <w:r w:rsidRPr="008B71C0">
        <w:rPr>
          <w:rFonts w:ascii="Palatino Linotype" w:hAnsi="Palatino Linotype" w:cs="Arial"/>
          <w:i/>
          <w:sz w:val="22"/>
          <w:lang w:eastAsia="es-MX"/>
        </w:rPr>
        <w:lastRenderedPageBreak/>
        <w:t>Información, Planeación, Programación y Evaluación, informando de ello</w:t>
      </w:r>
      <w:r>
        <w:rPr>
          <w:rFonts w:ascii="Palatino Linotype" w:hAnsi="Palatino Linotype" w:cs="Arial"/>
          <w:i/>
          <w:sz w:val="22"/>
          <w:lang w:eastAsia="es-MX"/>
        </w:rPr>
        <w:t xml:space="preserve"> </w:t>
      </w:r>
      <w:r w:rsidRPr="008B71C0">
        <w:rPr>
          <w:rFonts w:ascii="Palatino Linotype" w:hAnsi="Palatino Linotype" w:cs="Arial"/>
          <w:i/>
          <w:sz w:val="22"/>
          <w:lang w:eastAsia="es-MX"/>
        </w:rPr>
        <w:t>al Ayuntamiento;</w:t>
      </w:r>
    </w:p>
    <w:p w14:paraId="755EC034" w14:textId="088CEE28"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 Administrar los estacionamientos de propiedad municipal, en términos de lo que</w:t>
      </w:r>
      <w:r>
        <w:rPr>
          <w:rFonts w:ascii="Palatino Linotype" w:hAnsi="Palatino Linotype" w:cs="Arial"/>
          <w:i/>
          <w:sz w:val="22"/>
          <w:lang w:eastAsia="es-MX"/>
        </w:rPr>
        <w:t xml:space="preserve"> </w:t>
      </w:r>
      <w:r w:rsidRPr="008B71C0">
        <w:rPr>
          <w:rFonts w:ascii="Palatino Linotype" w:hAnsi="Palatino Linotype" w:cs="Arial"/>
          <w:i/>
          <w:sz w:val="22"/>
          <w:lang w:eastAsia="es-MX"/>
        </w:rPr>
        <w:t>dispone el Capítulo Octavo del Título Sexto de este Código;</w:t>
      </w:r>
    </w:p>
    <w:p w14:paraId="4F008579" w14:textId="77777777"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 Elaborar y resguardar los padrones de contribuyentes del municipio de Toluca;</w:t>
      </w:r>
    </w:p>
    <w:p w14:paraId="159D6C9F" w14:textId="414856D4"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XXII. Dar a conocer a las dependencias que conforman la administración pública</w:t>
      </w:r>
      <w:r>
        <w:rPr>
          <w:rFonts w:ascii="Palatino Linotype" w:hAnsi="Palatino Linotype" w:cs="Arial"/>
          <w:i/>
          <w:sz w:val="22"/>
          <w:lang w:eastAsia="es-MX"/>
        </w:rPr>
        <w:t xml:space="preserve"> </w:t>
      </w:r>
      <w:r w:rsidRPr="008B71C0">
        <w:rPr>
          <w:rFonts w:ascii="Palatino Linotype" w:hAnsi="Palatino Linotype" w:cs="Arial"/>
          <w:i/>
          <w:sz w:val="22"/>
          <w:lang w:eastAsia="es-MX"/>
        </w:rPr>
        <w:t>municipal, conjuntamente con la Unidad de Información, Planeación, Programación</w:t>
      </w:r>
      <w:r>
        <w:rPr>
          <w:rFonts w:ascii="Palatino Linotype" w:hAnsi="Palatino Linotype" w:cs="Arial"/>
          <w:i/>
          <w:sz w:val="22"/>
          <w:lang w:eastAsia="es-MX"/>
        </w:rPr>
        <w:t xml:space="preserve"> </w:t>
      </w:r>
      <w:r w:rsidRPr="008B71C0">
        <w:rPr>
          <w:rFonts w:ascii="Palatino Linotype" w:hAnsi="Palatino Linotype" w:cs="Arial"/>
          <w:i/>
          <w:sz w:val="22"/>
          <w:lang w:eastAsia="es-MX"/>
        </w:rPr>
        <w:t>y Evaluación, la información necesaria para la formulación del Presupuesto de</w:t>
      </w:r>
      <w:r>
        <w:rPr>
          <w:rFonts w:ascii="Palatino Linotype" w:hAnsi="Palatino Linotype" w:cs="Arial"/>
          <w:i/>
          <w:sz w:val="22"/>
          <w:lang w:eastAsia="es-MX"/>
        </w:rPr>
        <w:t xml:space="preserve"> </w:t>
      </w:r>
      <w:r w:rsidRPr="008B71C0">
        <w:rPr>
          <w:rFonts w:ascii="Palatino Linotype" w:hAnsi="Palatino Linotype" w:cs="Arial"/>
          <w:i/>
          <w:sz w:val="22"/>
          <w:lang w:eastAsia="es-MX"/>
        </w:rPr>
        <w:t>Egresos Municipal, en observancia a la normatividad aplicable;</w:t>
      </w:r>
    </w:p>
    <w:p w14:paraId="2847D202" w14:textId="6B8581B9"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XXIII. Analizar las solicitudes de asignación presupuestaria entregadas por las áreas y,</w:t>
      </w:r>
      <w:r>
        <w:rPr>
          <w:rFonts w:ascii="Palatino Linotype" w:hAnsi="Palatino Linotype" w:cs="Arial"/>
          <w:i/>
          <w:sz w:val="22"/>
          <w:lang w:eastAsia="es-MX"/>
        </w:rPr>
        <w:t xml:space="preserve"> </w:t>
      </w:r>
      <w:r w:rsidRPr="008B71C0">
        <w:rPr>
          <w:rFonts w:ascii="Palatino Linotype" w:hAnsi="Palatino Linotype" w:cs="Arial"/>
          <w:i/>
          <w:sz w:val="22"/>
          <w:lang w:eastAsia="es-MX"/>
        </w:rPr>
        <w:t>en su caso emitir las notificaciones correspondientes;</w:t>
      </w:r>
    </w:p>
    <w:p w14:paraId="66505524" w14:textId="77777777"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XXIV. Presentar ante el Ayuntamiento el informe anual de las finanzas públicas;</w:t>
      </w:r>
    </w:p>
    <w:p w14:paraId="0A190C39" w14:textId="55B71B3B"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 Expedir copias certificadas de los documentos que corroboren el pago de las</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obligaciones fiscales y documentación presentada ante el Órgano Superior de</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Fiscalización del Estado de México;</w:t>
      </w:r>
    </w:p>
    <w:p w14:paraId="7DF6A305" w14:textId="77777777"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XXVI. Pagar la nómina mediante depósito bancario o bajo la modalidad convenida por el</w:t>
      </w:r>
    </w:p>
    <w:p w14:paraId="02373D7C" w14:textId="6FD39B56"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Sindicato que mayor seguridad brinde a las y los servidores públicos en días y</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horas hábiles, en el lugar más cercano al centro de trabajo del servidor público los</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días quince y último de cada mes o el día hábil inmediato anterior, si no fueran</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laborables esas fechas;</w:t>
      </w:r>
    </w:p>
    <w:p w14:paraId="162E8250" w14:textId="28369582"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XXVII. Los Delegados Administrativos de cada dependencia o unidad administrativa son</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los responsables de acudir a la Dirección de Recursos Humanos a recoger la</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nómina para que la den a firma a los servidores públicos, asimismo, regresarla</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dentro de los tres días hábiles siguientes a la Dirección de Recursos Humanos</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debidamente</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firmada por quienes debieron hacerlo;</w:t>
      </w:r>
    </w:p>
    <w:p w14:paraId="5FFBD0A9" w14:textId="4B0C0A13"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XXVIII. Gestionar y preparar el pago de nómina y/o listas de raya que deban pagarse en</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efectivo a petición de la Dirección de Recursos Humanos;</w:t>
      </w:r>
    </w:p>
    <w:p w14:paraId="18DFAD59" w14:textId="288BA093" w:rsidR="008B71C0" w:rsidRPr="00403B0F" w:rsidRDefault="008B71C0" w:rsidP="00403B0F">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XXIX. Coordinar el pago de nómina de Pensiones Alime</w:t>
      </w:r>
      <w:r w:rsidR="00403B0F">
        <w:rPr>
          <w:rFonts w:ascii="Palatino Linotype" w:hAnsi="Palatino Linotype" w:cs="Arial"/>
          <w:i/>
          <w:sz w:val="22"/>
          <w:lang w:eastAsia="es-MX"/>
        </w:rPr>
        <w:t xml:space="preserve">nticias que se descuentan a los </w:t>
      </w:r>
      <w:r w:rsidRPr="00403B0F">
        <w:rPr>
          <w:rFonts w:ascii="Palatino Linotype" w:hAnsi="Palatino Linotype" w:cs="Arial"/>
          <w:i/>
          <w:sz w:val="22"/>
          <w:lang w:eastAsia="es-MX"/>
        </w:rPr>
        <w:t>servidores públicos del Ayuntamiento, por Resolución Judicial;</w:t>
      </w:r>
    </w:p>
    <w:p w14:paraId="129EBF37" w14:textId="124AAE3A" w:rsidR="008B71C0" w:rsidRPr="00403B0F" w:rsidRDefault="008B71C0" w:rsidP="00403B0F">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XXX. Informar a la Dirección de Recursos Humanos sob</w:t>
      </w:r>
      <w:r w:rsidR="00403B0F">
        <w:rPr>
          <w:rFonts w:ascii="Palatino Linotype" w:hAnsi="Palatino Linotype" w:cs="Arial"/>
          <w:i/>
          <w:sz w:val="22"/>
          <w:lang w:eastAsia="es-MX"/>
        </w:rPr>
        <w:t xml:space="preserve">re la nómina pagada y los pagos </w:t>
      </w:r>
      <w:r w:rsidRPr="00403B0F">
        <w:rPr>
          <w:rFonts w:ascii="Palatino Linotype" w:hAnsi="Palatino Linotype" w:cs="Arial"/>
          <w:i/>
          <w:sz w:val="22"/>
          <w:lang w:eastAsia="es-MX"/>
        </w:rPr>
        <w:t>cancelados para su reprogramación y timbrado de nómina;</w:t>
      </w:r>
    </w:p>
    <w:p w14:paraId="5EA5AF81" w14:textId="6E885465" w:rsidR="008B71C0" w:rsidRPr="00403B0F" w:rsidRDefault="008B71C0" w:rsidP="00403B0F">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XXXI. Apoyar a los servidores públicos en el trámite de su</w:t>
      </w:r>
      <w:r w:rsidR="00403B0F">
        <w:rPr>
          <w:rFonts w:ascii="Palatino Linotype" w:hAnsi="Palatino Linotype" w:cs="Arial"/>
          <w:i/>
          <w:sz w:val="22"/>
          <w:lang w:eastAsia="es-MX"/>
        </w:rPr>
        <w:t xml:space="preserve"> tarjeta bancaria para el cobro </w:t>
      </w:r>
      <w:r w:rsidRPr="00403B0F">
        <w:rPr>
          <w:rFonts w:ascii="Palatino Linotype" w:hAnsi="Palatino Linotype" w:cs="Arial"/>
          <w:i/>
          <w:sz w:val="22"/>
          <w:lang w:eastAsia="es-MX"/>
        </w:rPr>
        <w:t>de su nómina por medio de depósito;</w:t>
      </w:r>
    </w:p>
    <w:p w14:paraId="72294EB6" w14:textId="3C22AC36" w:rsidR="008B71C0" w:rsidRPr="008B71C0" w:rsidRDefault="008B71C0" w:rsidP="008B71C0">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XXXII. Designar un número de interventores para determinar el impuesto generado por la</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explotación de juegos y espectáculos públicos; y</w:t>
      </w:r>
    </w:p>
    <w:p w14:paraId="49AC004E" w14:textId="52673B85" w:rsidR="00514CFE" w:rsidRPr="00403B0F" w:rsidRDefault="008B71C0" w:rsidP="00403B0F">
      <w:pPr>
        <w:pStyle w:val="Prrafodelista"/>
        <w:tabs>
          <w:tab w:val="left" w:pos="0"/>
        </w:tabs>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XXXIII. Las demás que le confieran otros ordenamientos jurídicos, el H. Ayuntamiento y el</w:t>
      </w:r>
      <w:r w:rsidR="00403B0F">
        <w:rPr>
          <w:rFonts w:ascii="Palatino Linotype" w:hAnsi="Palatino Linotype" w:cs="Arial"/>
          <w:i/>
          <w:sz w:val="22"/>
          <w:lang w:eastAsia="es-MX"/>
        </w:rPr>
        <w:t xml:space="preserve"> </w:t>
      </w:r>
      <w:r w:rsidRPr="008B71C0">
        <w:rPr>
          <w:rFonts w:ascii="Palatino Linotype" w:hAnsi="Palatino Linotype" w:cs="Arial"/>
          <w:i/>
          <w:sz w:val="22"/>
          <w:lang w:eastAsia="es-MX"/>
        </w:rPr>
        <w:t>presidente municipal.</w:t>
      </w:r>
      <w:r w:rsidRPr="008B71C0">
        <w:rPr>
          <w:rFonts w:ascii="Palatino Linotype" w:hAnsi="Palatino Linotype" w:cs="Arial"/>
          <w:i/>
          <w:sz w:val="22"/>
          <w:lang w:eastAsia="es-MX"/>
        </w:rPr>
        <w:cr/>
      </w:r>
    </w:p>
    <w:p w14:paraId="6694920A" w14:textId="77777777" w:rsidR="00514CFE" w:rsidRPr="00C67D93" w:rsidRDefault="00514CFE" w:rsidP="00514CFE">
      <w:pPr>
        <w:spacing w:line="360" w:lineRule="auto"/>
        <w:jc w:val="both"/>
        <w:rPr>
          <w:rFonts w:ascii="Palatino Linotype" w:hAnsi="Palatino Linotype"/>
          <w:sz w:val="24"/>
          <w:szCs w:val="24"/>
          <w:lang w:eastAsia="es-MX"/>
        </w:rPr>
      </w:pPr>
      <w:r w:rsidRPr="00C67D93">
        <w:rPr>
          <w:rFonts w:ascii="Palatino Linotype" w:hAnsi="Palatino Linotype"/>
          <w:sz w:val="24"/>
          <w:szCs w:val="24"/>
          <w:lang w:eastAsia="es-MX"/>
        </w:rPr>
        <w:t xml:space="preserve">Finalmente, es de destacar que los artículos 11 y 161, de la Ley de Transparencia y Acceso a la Información Pública del Estado de México y Municipios señalan diversas </w:t>
      </w:r>
      <w:r w:rsidRPr="00C67D93">
        <w:rPr>
          <w:rFonts w:ascii="Palatino Linotype" w:hAnsi="Palatino Linotype"/>
          <w:sz w:val="24"/>
          <w:szCs w:val="24"/>
          <w:lang w:eastAsia="es-MX"/>
        </w:rPr>
        <w:lastRenderedPageBreak/>
        <w:t>características que debe tener la información desde el momento de su generación, publicación y entrega, así como la forma en que se deberá consultar la información, señalando una fuente precisa y concreta, a saber:</w:t>
      </w:r>
    </w:p>
    <w:p w14:paraId="6CB38470" w14:textId="77777777" w:rsidR="00514CFE" w:rsidRPr="00C67D93" w:rsidRDefault="00514CFE" w:rsidP="00514CFE">
      <w:pPr>
        <w:spacing w:line="360" w:lineRule="auto"/>
        <w:jc w:val="both"/>
        <w:rPr>
          <w:rFonts w:ascii="Palatino Linotype" w:hAnsi="Palatino Linotype"/>
          <w:lang w:eastAsia="es-MX"/>
        </w:rPr>
      </w:pPr>
    </w:p>
    <w:p w14:paraId="3DECB1BA" w14:textId="77777777" w:rsidR="00514CFE" w:rsidRPr="00C67D93" w:rsidRDefault="00514CFE" w:rsidP="00514CFE">
      <w:pPr>
        <w:ind w:left="567" w:right="616"/>
        <w:jc w:val="both"/>
        <w:rPr>
          <w:rFonts w:ascii="Palatino Linotype" w:hAnsi="Palatino Linotype"/>
          <w:i/>
          <w:lang w:eastAsia="es-MX"/>
        </w:rPr>
      </w:pPr>
      <w:r w:rsidRPr="00C67D93">
        <w:rPr>
          <w:rFonts w:ascii="Palatino Linotype" w:hAnsi="Palatino Linotype"/>
          <w:b/>
          <w:i/>
          <w:lang w:eastAsia="es-MX"/>
        </w:rPr>
        <w:t>Artículo 11.</w:t>
      </w:r>
      <w:r w:rsidRPr="00C67D93">
        <w:rPr>
          <w:rFonts w:ascii="Palatino Linotype" w:hAnsi="Palatino Linotype"/>
          <w:i/>
          <w:lang w:eastAsia="es-MX"/>
        </w:rPr>
        <w:t xml:space="preserve"> En la generación, publicación y</w:t>
      </w:r>
      <w:r w:rsidRPr="00C67D93">
        <w:rPr>
          <w:rFonts w:ascii="Palatino Linotype" w:hAnsi="Palatino Linotype"/>
          <w:b/>
          <w:i/>
          <w:lang w:eastAsia="es-MX"/>
        </w:rPr>
        <w:t xml:space="preserve"> </w:t>
      </w:r>
      <w:r w:rsidRPr="00C67D93">
        <w:rPr>
          <w:rFonts w:ascii="Palatino Linotype" w:hAnsi="Palatino Linotype"/>
          <w:b/>
          <w:i/>
          <w:u w:val="single"/>
          <w:lang w:eastAsia="es-MX"/>
        </w:rPr>
        <w:t>entrega de información se deberá</w:t>
      </w:r>
      <w:r w:rsidRPr="00C67D93">
        <w:rPr>
          <w:rFonts w:ascii="Palatino Linotype" w:hAnsi="Palatino Linotype"/>
          <w:i/>
          <w:lang w:eastAsia="es-MX"/>
        </w:rPr>
        <w:t xml:space="preserve"> </w:t>
      </w:r>
      <w:r w:rsidRPr="00C67D93">
        <w:rPr>
          <w:rFonts w:ascii="Palatino Linotype" w:hAnsi="Palatino Linotype"/>
          <w:b/>
          <w:i/>
          <w:u w:val="single"/>
          <w:lang w:eastAsia="es-MX"/>
        </w:rPr>
        <w:t>garantizar que ésta sea accesible, actualizada, completa, congruente, confiable, verificable, veraz, integral, oportuna y expedita</w:t>
      </w:r>
      <w:r w:rsidRPr="00C67D93">
        <w:rPr>
          <w:rFonts w:ascii="Palatino Linotype" w:hAnsi="Palatino Linotype"/>
          <w:i/>
          <w:lang w:eastAsia="es-MX"/>
        </w:rPr>
        <w:t>, sujeta a un claro régimen de excepciones que deberá estar definido y ser además legítima y estrictamente necesaria en una sociedad democrática, por lo que atenderá las necesidades del derecho de acceso a la información de toda persona.</w:t>
      </w:r>
    </w:p>
    <w:p w14:paraId="3C6AFBEB" w14:textId="77777777" w:rsidR="00514CFE" w:rsidRPr="00C67D93" w:rsidRDefault="00514CFE" w:rsidP="00514CFE">
      <w:pPr>
        <w:ind w:left="567" w:right="616"/>
        <w:jc w:val="both"/>
        <w:rPr>
          <w:rFonts w:ascii="Palatino Linotype" w:hAnsi="Palatino Linotype"/>
          <w:i/>
          <w:lang w:eastAsia="es-MX"/>
        </w:rPr>
      </w:pPr>
      <w:r w:rsidRPr="00C67D93">
        <w:rPr>
          <w:rFonts w:ascii="Palatino Linotype" w:hAnsi="Palatino Linotype"/>
          <w:i/>
          <w:lang w:eastAsia="es-MX"/>
        </w:rPr>
        <w:t>[…]</w:t>
      </w:r>
    </w:p>
    <w:p w14:paraId="6F4F4DEB" w14:textId="77777777" w:rsidR="00514CFE" w:rsidRPr="00C67D93" w:rsidRDefault="00514CFE" w:rsidP="00514CFE">
      <w:pPr>
        <w:ind w:left="567" w:right="616"/>
        <w:jc w:val="both"/>
        <w:rPr>
          <w:rFonts w:ascii="Palatino Linotype" w:hAnsi="Palatino Linotype"/>
          <w:b/>
          <w:i/>
          <w:lang w:eastAsia="es-MX"/>
        </w:rPr>
      </w:pPr>
    </w:p>
    <w:p w14:paraId="506D319F" w14:textId="77777777" w:rsidR="00514CFE" w:rsidRPr="00C67D93" w:rsidRDefault="00514CFE" w:rsidP="00514CFE">
      <w:pPr>
        <w:ind w:left="567" w:right="616"/>
        <w:jc w:val="both"/>
        <w:rPr>
          <w:rFonts w:ascii="Palatino Linotype" w:hAnsi="Palatino Linotype"/>
          <w:b/>
          <w:i/>
          <w:u w:val="single"/>
          <w:lang w:eastAsia="es-MX"/>
        </w:rPr>
      </w:pPr>
      <w:r w:rsidRPr="00C67D93">
        <w:rPr>
          <w:rFonts w:ascii="Palatino Linotype" w:hAnsi="Palatino Linotype"/>
          <w:b/>
          <w:i/>
          <w:lang w:eastAsia="es-MX"/>
        </w:rPr>
        <w:t>Artículo 161.</w:t>
      </w:r>
      <w:r w:rsidRPr="00C67D93">
        <w:rPr>
          <w:rFonts w:ascii="Palatino Linotype" w:hAnsi="Palatino Linotype"/>
          <w:i/>
          <w:lang w:eastAsia="es-MX"/>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C67D93">
        <w:rPr>
          <w:rFonts w:ascii="Palatino Linotype" w:hAnsi="Palatino Linotype"/>
          <w:b/>
          <w:i/>
          <w:lang w:eastAsia="es-MX"/>
        </w:rPr>
        <w:t xml:space="preserve">la fuente, el lugar y la forma en que puede consultar, reproducir o adquirir dicha información en un plazo no mayor a cinco días hábiles. </w:t>
      </w:r>
      <w:r w:rsidRPr="00C67D93">
        <w:rPr>
          <w:rFonts w:ascii="Palatino Linotype" w:hAnsi="Palatino Linotype"/>
          <w:b/>
          <w:i/>
          <w:u w:val="single"/>
          <w:lang w:eastAsia="es-MX"/>
        </w:rPr>
        <w:t>La fuente deberá ser precisa y concreta y no debe implicar que el solicitante realice una búsqueda en toda la información que se encuentre disponible.</w:t>
      </w:r>
    </w:p>
    <w:p w14:paraId="08158758" w14:textId="77777777" w:rsidR="00514CFE" w:rsidRPr="00C67D93" w:rsidRDefault="00514CFE" w:rsidP="00514CFE">
      <w:pPr>
        <w:spacing w:line="360" w:lineRule="auto"/>
        <w:jc w:val="both"/>
        <w:rPr>
          <w:rFonts w:ascii="Palatino Linotype" w:hAnsi="Palatino Linotype"/>
          <w:lang w:eastAsia="es-MX"/>
        </w:rPr>
      </w:pPr>
    </w:p>
    <w:p w14:paraId="3CF5E1A2" w14:textId="77777777" w:rsidR="00514CFE" w:rsidRPr="00C67D93" w:rsidRDefault="00514CFE" w:rsidP="00514CFE">
      <w:pPr>
        <w:spacing w:line="360" w:lineRule="auto"/>
        <w:jc w:val="both"/>
        <w:rPr>
          <w:rFonts w:ascii="Palatino Linotype" w:hAnsi="Palatino Linotype"/>
          <w:sz w:val="24"/>
          <w:lang w:eastAsia="es-MX"/>
        </w:rPr>
      </w:pPr>
      <w:r w:rsidRPr="00C67D93">
        <w:rPr>
          <w:rFonts w:ascii="Palatino Linotype" w:hAnsi="Palatino Linotype"/>
          <w:sz w:val="24"/>
          <w:lang w:eastAsia="es-MX"/>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C67D93">
        <w:rPr>
          <w:rFonts w:ascii="Palatino Linotype" w:hAnsi="Palatino Linotype"/>
          <w:b/>
          <w:sz w:val="24"/>
          <w:u w:val="single"/>
          <w:lang w:eastAsia="es-MX"/>
        </w:rPr>
        <w:t>haciéndole saber al solicitante como podrá consultar, reproducir o adquirir la información, en un plazo no mayor a cinco días hábiles</w:t>
      </w:r>
      <w:r w:rsidRPr="00C67D93">
        <w:rPr>
          <w:rFonts w:ascii="Palatino Linotype" w:hAnsi="Palatino Linotype"/>
          <w:sz w:val="24"/>
          <w:lang w:eastAsia="es-MX"/>
        </w:rPr>
        <w:t>, comprendiendo:</w:t>
      </w:r>
    </w:p>
    <w:p w14:paraId="3FDDD333" w14:textId="77777777" w:rsidR="00514CFE" w:rsidRPr="00C67D93" w:rsidRDefault="00514CFE" w:rsidP="00514CFE">
      <w:pPr>
        <w:numPr>
          <w:ilvl w:val="0"/>
          <w:numId w:val="17"/>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lastRenderedPageBreak/>
        <w:t>La fuente</w:t>
      </w:r>
    </w:p>
    <w:p w14:paraId="3BFC3314" w14:textId="77777777" w:rsidR="00514CFE" w:rsidRPr="00C67D93" w:rsidRDefault="00514CFE" w:rsidP="00514CFE">
      <w:pPr>
        <w:numPr>
          <w:ilvl w:val="0"/>
          <w:numId w:val="17"/>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El lugar y</w:t>
      </w:r>
    </w:p>
    <w:p w14:paraId="55406127" w14:textId="77777777" w:rsidR="00514CFE" w:rsidRPr="00C67D93" w:rsidRDefault="00514CFE" w:rsidP="00514CFE">
      <w:pPr>
        <w:numPr>
          <w:ilvl w:val="0"/>
          <w:numId w:val="17"/>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 xml:space="preserve">La forma </w:t>
      </w:r>
    </w:p>
    <w:p w14:paraId="21DBFBAC" w14:textId="77777777" w:rsidR="00514CFE" w:rsidRPr="00C67D93" w:rsidRDefault="00514CFE" w:rsidP="00514CFE">
      <w:pPr>
        <w:spacing w:after="0" w:line="360" w:lineRule="auto"/>
        <w:jc w:val="both"/>
        <w:rPr>
          <w:rFonts w:ascii="Palatino Linotype" w:hAnsi="Palatino Linotype"/>
          <w:sz w:val="24"/>
          <w:lang w:eastAsia="es-MX"/>
        </w:rPr>
      </w:pPr>
    </w:p>
    <w:p w14:paraId="0F52BB8C" w14:textId="77777777" w:rsidR="00514CFE" w:rsidRPr="00C67D93" w:rsidRDefault="00514CFE" w:rsidP="00514CFE">
      <w:pPr>
        <w:spacing w:line="360" w:lineRule="auto"/>
        <w:jc w:val="both"/>
        <w:rPr>
          <w:rFonts w:ascii="Palatino Linotype" w:hAnsi="Palatino Linotype"/>
          <w:sz w:val="24"/>
          <w:lang w:eastAsia="es-MX"/>
        </w:rPr>
      </w:pPr>
      <w:r w:rsidRPr="00C67D93">
        <w:rPr>
          <w:rFonts w:ascii="Palatino Linotype" w:hAnsi="Palatino Linotype"/>
          <w:sz w:val="24"/>
          <w:lang w:eastAsia="es-MX"/>
        </w:rPr>
        <w:t xml:space="preserve">Asimismo, se establece que la fuente de la información </w:t>
      </w:r>
      <w:r w:rsidRPr="00C67D93">
        <w:rPr>
          <w:rFonts w:ascii="Palatino Linotype" w:hAnsi="Palatino Linotype"/>
          <w:b/>
          <w:sz w:val="24"/>
          <w:lang w:eastAsia="es-MX"/>
        </w:rPr>
        <w:t>deberá ser</w:t>
      </w:r>
      <w:r w:rsidRPr="00C67D93">
        <w:rPr>
          <w:rFonts w:ascii="Palatino Linotype" w:hAnsi="Palatino Linotype"/>
          <w:sz w:val="24"/>
          <w:lang w:eastAsia="es-MX"/>
        </w:rPr>
        <w:t>:</w:t>
      </w:r>
    </w:p>
    <w:p w14:paraId="73F196F7" w14:textId="77777777" w:rsidR="00514CFE" w:rsidRPr="00C67D93" w:rsidRDefault="00514CFE" w:rsidP="00514CFE">
      <w:pPr>
        <w:numPr>
          <w:ilvl w:val="0"/>
          <w:numId w:val="18"/>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Precisa</w:t>
      </w:r>
    </w:p>
    <w:p w14:paraId="163968E9" w14:textId="77777777" w:rsidR="00514CFE" w:rsidRPr="00C67D93" w:rsidRDefault="00514CFE" w:rsidP="00514CFE">
      <w:pPr>
        <w:numPr>
          <w:ilvl w:val="0"/>
          <w:numId w:val="18"/>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Concreta</w:t>
      </w:r>
    </w:p>
    <w:p w14:paraId="337A6AC4" w14:textId="77777777" w:rsidR="00514CFE" w:rsidRPr="00C67D93" w:rsidRDefault="00514CFE" w:rsidP="00514CFE">
      <w:pPr>
        <w:numPr>
          <w:ilvl w:val="0"/>
          <w:numId w:val="18"/>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Y NO debe implicar que el solicitante realice una búsqueda en toda la información que se encuentre disponible.</w:t>
      </w:r>
    </w:p>
    <w:p w14:paraId="7A5EBCEA" w14:textId="77777777" w:rsidR="00514CFE" w:rsidRPr="00C67D93" w:rsidRDefault="00514CFE" w:rsidP="00514CFE">
      <w:pPr>
        <w:pStyle w:val="Sinespaciado"/>
        <w:rPr>
          <w:lang w:eastAsia="es-MX"/>
        </w:rPr>
      </w:pPr>
    </w:p>
    <w:p w14:paraId="6361DEDA" w14:textId="30E0BB1A" w:rsidR="00514CFE" w:rsidRDefault="00514CFE" w:rsidP="00514CFE">
      <w:pPr>
        <w:spacing w:line="360" w:lineRule="auto"/>
        <w:jc w:val="both"/>
        <w:rPr>
          <w:rFonts w:ascii="Palatino Linotype" w:hAnsi="Palatino Linotype"/>
          <w:sz w:val="24"/>
          <w:lang w:eastAsia="es-MX"/>
        </w:rPr>
      </w:pPr>
      <w:r w:rsidRPr="00C67D93">
        <w:rPr>
          <w:rFonts w:ascii="Palatino Linotype" w:hAnsi="Palatino Linotype"/>
          <w:sz w:val="24"/>
          <w:lang w:eastAsia="es-MX"/>
        </w:rPr>
        <w:t>De lo anterior, se desprende que la Ley de Transparencia posibilita a los Sujetos Obligado atender las solicitudes de información mediante la consulta a través de una determinada página de internet; así, lo procedente será determinar si dicho sitio electrónico conlle</w:t>
      </w:r>
      <w:r w:rsidR="007C597B">
        <w:rPr>
          <w:rFonts w:ascii="Palatino Linotype" w:hAnsi="Palatino Linotype"/>
          <w:sz w:val="24"/>
          <w:lang w:eastAsia="es-MX"/>
        </w:rPr>
        <w:t>va a la información solicitada.</w:t>
      </w:r>
    </w:p>
    <w:p w14:paraId="38769915" w14:textId="77777777" w:rsidR="007C597B" w:rsidRPr="00C67D93" w:rsidRDefault="007C597B" w:rsidP="00514CFE">
      <w:pPr>
        <w:spacing w:line="360" w:lineRule="auto"/>
        <w:jc w:val="both"/>
        <w:rPr>
          <w:rFonts w:ascii="Palatino Linotype" w:hAnsi="Palatino Linotype"/>
          <w:sz w:val="24"/>
          <w:lang w:eastAsia="es-MX"/>
        </w:rPr>
      </w:pPr>
    </w:p>
    <w:p w14:paraId="3CAF2FC1" w14:textId="77777777" w:rsidR="00514CFE" w:rsidRPr="00C67D93" w:rsidRDefault="00514CFE" w:rsidP="00514CFE">
      <w:pPr>
        <w:autoSpaceDE w:val="0"/>
        <w:autoSpaceDN w:val="0"/>
        <w:adjustRightInd w:val="0"/>
        <w:spacing w:after="0" w:line="360" w:lineRule="auto"/>
        <w:jc w:val="both"/>
        <w:rPr>
          <w:rFonts w:ascii="Palatino Linotype" w:hAnsi="Palatino Linotype" w:cs="Arial"/>
          <w:sz w:val="24"/>
          <w:szCs w:val="24"/>
        </w:rPr>
      </w:pPr>
      <w:r w:rsidRPr="00C67D93">
        <w:rPr>
          <w:rFonts w:ascii="Palatino Linotype" w:hAnsi="Palatino Linotype" w:cs="Arial"/>
          <w:sz w:val="24"/>
          <w:szCs w:val="24"/>
        </w:rPr>
        <w:t xml:space="preserve">Hasta lo aquí expuesto, se concluye que </w:t>
      </w:r>
      <w:r w:rsidRPr="00C67D93">
        <w:rPr>
          <w:rFonts w:ascii="Palatino Linotype" w:hAnsi="Palatino Linotype" w:cs="Arial"/>
          <w:b/>
          <w:sz w:val="24"/>
          <w:szCs w:val="24"/>
        </w:rPr>
        <w:t>El Sujeto Obligado</w:t>
      </w:r>
      <w:r w:rsidRPr="00C67D93">
        <w:rPr>
          <w:rFonts w:ascii="Palatino Linotype" w:hAnsi="Palatino Linotype" w:cs="Arial"/>
          <w:sz w:val="24"/>
          <w:szCs w:val="24"/>
        </w:rPr>
        <w:t>, satisfizo el derecho de acceso a la información mediante la modificación de la respuesta primigenia en su informe justificado, actualizándose la fracción III, del arábigo 192, de la Ley de Transparencia vigente en la entidad</w:t>
      </w:r>
      <w:r w:rsidRPr="00C67D93">
        <w:rPr>
          <w:rFonts w:ascii="Palatino Linotype" w:hAnsi="Palatino Linotype"/>
          <w:sz w:val="24"/>
          <w:szCs w:val="24"/>
        </w:rPr>
        <w:t xml:space="preserve">, por darse por satisfechos los elementos que integran dicha hipótesis, </w:t>
      </w:r>
      <w:r w:rsidRPr="00C67D93">
        <w:rPr>
          <w:rFonts w:ascii="Palatino Linotype" w:hAnsi="Palatino Linotype" w:cs="Arial"/>
          <w:sz w:val="24"/>
          <w:szCs w:val="24"/>
        </w:rPr>
        <w:t xml:space="preserve">a saber: </w:t>
      </w:r>
    </w:p>
    <w:p w14:paraId="27C7E1CC" w14:textId="76A3B706" w:rsidR="00514CFE" w:rsidRPr="00C67D93" w:rsidRDefault="00514CFE" w:rsidP="00514CFE">
      <w:pPr>
        <w:pStyle w:val="Prrafodelista"/>
        <w:numPr>
          <w:ilvl w:val="0"/>
          <w:numId w:val="6"/>
        </w:numPr>
        <w:tabs>
          <w:tab w:val="left" w:pos="709"/>
        </w:tabs>
        <w:spacing w:line="360" w:lineRule="auto"/>
        <w:ind w:right="51"/>
        <w:jc w:val="both"/>
        <w:rPr>
          <w:rFonts w:ascii="Palatino Linotype" w:hAnsi="Palatino Linotype" w:cs="Arial"/>
        </w:rPr>
      </w:pPr>
      <w:r w:rsidRPr="00C67D93">
        <w:rPr>
          <w:rFonts w:ascii="Palatino Linotype" w:hAnsi="Palatino Linotype" w:cs="Arial"/>
        </w:rPr>
        <w:t xml:space="preserve">El primero de ellos es que el </w:t>
      </w:r>
      <w:r w:rsidRPr="00C67D93">
        <w:rPr>
          <w:rFonts w:ascii="Palatino Linotype" w:hAnsi="Palatino Linotype" w:cs="Arial"/>
          <w:b/>
        </w:rPr>
        <w:t>Sujeto Obligado</w:t>
      </w:r>
      <w:r w:rsidRPr="00C67D93">
        <w:rPr>
          <w:rFonts w:ascii="Palatino Linotype" w:hAnsi="Palatino Linotype" w:cs="Arial"/>
        </w:rPr>
        <w:t xml:space="preserve"> responsable del acto lo modifique o revoque, lo que se demuestra con las documentales en el informe justificado de fecha </w:t>
      </w:r>
      <w:r w:rsidR="007C597B">
        <w:rPr>
          <w:rFonts w:ascii="Palatino Linotype" w:hAnsi="Palatino Linotype" w:cs="Arial"/>
          <w:b/>
        </w:rPr>
        <w:t>primero de febrero de dos mil veintitrés</w:t>
      </w:r>
      <w:r w:rsidRPr="00C67D93">
        <w:rPr>
          <w:rFonts w:ascii="Palatino Linotype" w:hAnsi="Palatino Linotype" w:cs="Arial"/>
        </w:rPr>
        <w:t>, el cual deviene de la autoridad quien emitió el acto impugnado.</w:t>
      </w:r>
    </w:p>
    <w:p w14:paraId="3A2E0B0D" w14:textId="77777777" w:rsidR="00514CFE" w:rsidRPr="00C67D93" w:rsidRDefault="00514CFE" w:rsidP="00514CFE">
      <w:pPr>
        <w:pStyle w:val="Sinespaciado"/>
      </w:pPr>
    </w:p>
    <w:p w14:paraId="136AD78E" w14:textId="77777777" w:rsidR="00514CFE" w:rsidRPr="00C67D93" w:rsidRDefault="00514CFE" w:rsidP="00514CFE">
      <w:pPr>
        <w:pStyle w:val="Prrafodelista"/>
        <w:numPr>
          <w:ilvl w:val="0"/>
          <w:numId w:val="6"/>
        </w:numPr>
        <w:spacing w:line="360" w:lineRule="auto"/>
        <w:ind w:right="51"/>
        <w:jc w:val="both"/>
        <w:rPr>
          <w:rFonts w:ascii="Palatino Linotype" w:hAnsi="Palatino Linotype"/>
        </w:rPr>
      </w:pPr>
      <w:r w:rsidRPr="00C67D93">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C67D93">
        <w:rPr>
          <w:rFonts w:ascii="Palatino Linotype" w:hAnsi="Palatino Linotype" w:cs="Arial"/>
          <w:b/>
          <w:u w:val="single"/>
        </w:rPr>
        <w:t>modificar su respuesta primigenia</w:t>
      </w:r>
      <w:r w:rsidRPr="00C67D93">
        <w:rPr>
          <w:rFonts w:ascii="Palatino Linotype" w:hAnsi="Palatino Linotype" w:cs="Arial"/>
        </w:rPr>
        <w:t>, proporcionando nuevos elementos en el informe justificado</w:t>
      </w:r>
      <w:r w:rsidRPr="00C67D93">
        <w:rPr>
          <w:rFonts w:ascii="Palatino Linotype" w:hAnsi="Palatino Linotype"/>
          <w:bCs/>
        </w:rPr>
        <w:t>;</w:t>
      </w:r>
      <w:r w:rsidRPr="00C67D93">
        <w:rPr>
          <w:rFonts w:ascii="Palatino Linotype" w:hAnsi="Palatino Linotype" w:cs="Arial"/>
        </w:rPr>
        <w:t xml:space="preserve"> lo que se vio superado con las referencias electrónicas señaladas en el inciso anterior.</w:t>
      </w:r>
    </w:p>
    <w:p w14:paraId="04DC104C" w14:textId="77777777" w:rsidR="00514CFE" w:rsidRPr="00C67D93" w:rsidRDefault="00514CFE" w:rsidP="00514CFE">
      <w:pPr>
        <w:autoSpaceDE w:val="0"/>
        <w:autoSpaceDN w:val="0"/>
        <w:adjustRightInd w:val="0"/>
        <w:spacing w:after="0" w:line="360" w:lineRule="auto"/>
        <w:jc w:val="both"/>
        <w:rPr>
          <w:rFonts w:ascii="Palatino Linotype" w:hAnsi="Palatino Linotype" w:cs="Arial"/>
          <w:sz w:val="24"/>
        </w:rPr>
      </w:pPr>
    </w:p>
    <w:p w14:paraId="0969DF72" w14:textId="77777777" w:rsidR="00514CFE" w:rsidRPr="00C67D93" w:rsidRDefault="00514CFE" w:rsidP="00514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7D93">
        <w:rPr>
          <w:rFonts w:ascii="Palatino Linotype" w:hAnsi="Palatino Linotype" w:cs="Arial"/>
          <w:sz w:val="24"/>
        </w:rPr>
        <w:t xml:space="preserve">En conclusión, la ley de la materia establece </w:t>
      </w:r>
      <w:r w:rsidRPr="00C67D93">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3DADD5DB" w14:textId="77777777" w:rsidR="00514CFE" w:rsidRPr="00C67D93" w:rsidRDefault="00514CFE" w:rsidP="00514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F20A4D" w14:textId="77777777" w:rsidR="00514CFE" w:rsidRPr="00C67D93" w:rsidRDefault="00514CFE" w:rsidP="00514CFE">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C67D93">
        <w:rPr>
          <w:rFonts w:ascii="Palatino Linotype" w:eastAsia="Times New Roman" w:hAnsi="Palatino Linotype" w:cs="Times New Roman"/>
          <w:b/>
          <w:i/>
          <w:szCs w:val="24"/>
          <w:lang w:val="es-ES" w:eastAsia="es-ES"/>
        </w:rPr>
        <w:t xml:space="preserve">“Artículo 192. </w:t>
      </w:r>
      <w:r w:rsidRPr="00C67D93">
        <w:rPr>
          <w:rFonts w:ascii="Palatino Linotype" w:eastAsia="Times New Roman" w:hAnsi="Palatino Linotype" w:cs="Times New Roman"/>
          <w:i/>
          <w:szCs w:val="24"/>
          <w:u w:val="single"/>
          <w:lang w:val="es-ES" w:eastAsia="es-ES"/>
        </w:rPr>
        <w:t>El recurso será sobreseído, en todo o en parte, cuando una vez admitido, se actualicen alguno de los siguientes supuestos</w:t>
      </w:r>
      <w:r w:rsidRPr="00C67D93">
        <w:rPr>
          <w:rFonts w:ascii="Palatino Linotype" w:eastAsia="Times New Roman" w:hAnsi="Palatino Linotype" w:cs="Times New Roman"/>
          <w:i/>
          <w:szCs w:val="24"/>
          <w:lang w:val="es-ES" w:eastAsia="es-ES"/>
        </w:rPr>
        <w:t>:</w:t>
      </w:r>
    </w:p>
    <w:p w14:paraId="7081FA58" w14:textId="77777777" w:rsidR="00514CFE" w:rsidRPr="00C67D93" w:rsidRDefault="00514CFE" w:rsidP="00514CFE">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456E0205" w14:textId="77777777" w:rsidR="00514CFE" w:rsidRPr="00C67D93" w:rsidRDefault="00514CFE" w:rsidP="00514CFE">
      <w:pPr>
        <w:numPr>
          <w:ilvl w:val="0"/>
          <w:numId w:val="7"/>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C67D93">
        <w:rPr>
          <w:rFonts w:ascii="Palatino Linotype" w:eastAsia="Times New Roman" w:hAnsi="Palatino Linotype" w:cs="Times New Roman"/>
          <w:i/>
          <w:szCs w:val="24"/>
          <w:lang w:val="es-ES" w:eastAsia="es-ES"/>
        </w:rPr>
        <w:t xml:space="preserve">El recurrente se desista expresamente del recurso; </w:t>
      </w:r>
    </w:p>
    <w:p w14:paraId="285063FE" w14:textId="77777777" w:rsidR="00514CFE" w:rsidRPr="00C67D93" w:rsidRDefault="00514CFE" w:rsidP="00514CFE">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F18C983" w14:textId="77777777" w:rsidR="00514CFE" w:rsidRPr="00C67D93" w:rsidRDefault="00514CFE" w:rsidP="00514CFE">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C67D93">
        <w:rPr>
          <w:rFonts w:ascii="Palatino Linotype" w:eastAsia="Times New Roman" w:hAnsi="Palatino Linotype" w:cs="Times New Roman"/>
          <w:i/>
          <w:szCs w:val="24"/>
          <w:lang w:val="es-ES" w:eastAsia="es-ES"/>
        </w:rPr>
        <w:t xml:space="preserve">; </w:t>
      </w:r>
    </w:p>
    <w:p w14:paraId="64F76FF1" w14:textId="77777777" w:rsidR="00514CFE" w:rsidRPr="00C67D93" w:rsidRDefault="00514CFE" w:rsidP="00514CFE">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038E6A17" w14:textId="77777777" w:rsidR="00514CFE" w:rsidRPr="00C67D93" w:rsidRDefault="00514CFE" w:rsidP="00514CFE">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i/>
          <w:szCs w:val="24"/>
          <w:lang w:val="es-ES" w:eastAsia="es-ES"/>
        </w:rPr>
        <w:t>Cuando por cualquier motivo quede sin materia el recurso.”</w:t>
      </w:r>
    </w:p>
    <w:p w14:paraId="0988994C" w14:textId="77777777" w:rsidR="00514CFE" w:rsidRPr="00C67D93" w:rsidRDefault="00514CFE" w:rsidP="00514CFE">
      <w:pPr>
        <w:rPr>
          <w:rFonts w:ascii="Palatino Linotype" w:hAnsi="Palatino Linotype"/>
          <w:sz w:val="24"/>
          <w:lang w:val="es-ES" w:eastAsia="es-ES"/>
        </w:rPr>
      </w:pPr>
    </w:p>
    <w:p w14:paraId="586DC124" w14:textId="77777777" w:rsidR="00514CFE" w:rsidRPr="00C67D93" w:rsidRDefault="00514CFE" w:rsidP="00514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05975554" w14:textId="77777777" w:rsidR="00514CFE" w:rsidRPr="00C67D93" w:rsidRDefault="00514CFE" w:rsidP="00514CFE">
      <w:pPr>
        <w:pStyle w:val="Sinespaciado"/>
        <w:rPr>
          <w:lang w:val="es-ES"/>
        </w:rPr>
      </w:pPr>
    </w:p>
    <w:p w14:paraId="19B1236D" w14:textId="35B87D1C" w:rsidR="00514CFE" w:rsidRPr="00C67D93" w:rsidRDefault="00514CFE" w:rsidP="00514CFE">
      <w:pPr>
        <w:numPr>
          <w:ilvl w:val="0"/>
          <w:numId w:val="8"/>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t xml:space="preserve">Mediante acuerdo de fecha </w:t>
      </w:r>
      <w:r w:rsidR="007C597B">
        <w:rPr>
          <w:rFonts w:ascii="Palatino Linotype" w:eastAsia="Times New Roman" w:hAnsi="Palatino Linotype" w:cs="Arial"/>
          <w:b/>
          <w:sz w:val="24"/>
          <w:szCs w:val="24"/>
          <w:lang w:val="es-ES" w:eastAsia="es-ES"/>
        </w:rPr>
        <w:t>veintitrés de enero de dos mil veintitrés</w:t>
      </w:r>
      <w:r w:rsidRPr="00C67D93">
        <w:rPr>
          <w:rFonts w:ascii="Palatino Linotype" w:eastAsia="Times New Roman" w:hAnsi="Palatino Linotype" w:cs="Arial"/>
          <w:sz w:val="24"/>
          <w:szCs w:val="24"/>
          <w:lang w:val="es-ES" w:eastAsia="es-ES"/>
        </w:rPr>
        <w:t xml:space="preserve">, el Comisionado </w:t>
      </w:r>
      <w:r w:rsidRPr="00C67D93">
        <w:rPr>
          <w:rFonts w:ascii="Palatino Linotype" w:eastAsia="Times New Roman" w:hAnsi="Palatino Linotype" w:cs="Arial"/>
          <w:b/>
          <w:sz w:val="24"/>
          <w:szCs w:val="24"/>
          <w:lang w:val="es-ES" w:eastAsia="es-ES"/>
        </w:rPr>
        <w:t>José Martínez Vilchis</w:t>
      </w:r>
      <w:r w:rsidRPr="00C67D93">
        <w:rPr>
          <w:rFonts w:ascii="Palatino Linotype" w:eastAsia="Times New Roman" w:hAnsi="Palatino Linotype" w:cs="Arial"/>
          <w:sz w:val="24"/>
          <w:szCs w:val="24"/>
          <w:lang w:val="es-ES" w:eastAsia="es-ES"/>
        </w:rPr>
        <w:t>, admitió a trámite el recurso de revisión que nos ocupa</w:t>
      </w:r>
      <w:r w:rsidRPr="00C67D93">
        <w:rPr>
          <w:rFonts w:ascii="Palatino Linotype" w:eastAsia="Times New Roman" w:hAnsi="Palatino Linotype" w:cs="Arial"/>
          <w:sz w:val="24"/>
          <w:szCs w:val="24"/>
          <w:lang w:eastAsia="es-ES"/>
        </w:rPr>
        <w:t>.</w:t>
      </w:r>
    </w:p>
    <w:p w14:paraId="3BA8D102" w14:textId="06456F3F" w:rsidR="00514CFE" w:rsidRPr="00C67D93" w:rsidRDefault="00514CFE" w:rsidP="00514CFE">
      <w:pPr>
        <w:numPr>
          <w:ilvl w:val="0"/>
          <w:numId w:val="8"/>
        </w:numPr>
        <w:autoSpaceDE w:val="0"/>
        <w:autoSpaceDN w:val="0"/>
        <w:adjustRightInd w:val="0"/>
        <w:spacing w:line="360" w:lineRule="auto"/>
        <w:ind w:left="851" w:right="850" w:firstLine="10"/>
        <w:jc w:val="both"/>
      </w:pPr>
      <w:r w:rsidRPr="00C67D93">
        <w:rPr>
          <w:rFonts w:ascii="Palatino Linotype" w:hAnsi="Palatino Linotype" w:cs="Arial"/>
          <w:sz w:val="24"/>
          <w:szCs w:val="24"/>
        </w:rPr>
        <w:lastRenderedPageBreak/>
        <w:t xml:space="preserve">Lo esgrimido por el particular dentro del recurso de revisión impugnado queda sin materia, toda vez que </w:t>
      </w:r>
      <w:r w:rsidRPr="00C67D93">
        <w:rPr>
          <w:rFonts w:ascii="Palatino Linotype" w:hAnsi="Palatino Linotype" w:cs="Arial"/>
          <w:b/>
          <w:sz w:val="24"/>
          <w:szCs w:val="24"/>
        </w:rPr>
        <w:t>El Sujeto Obligado</w:t>
      </w:r>
      <w:r w:rsidRPr="00C67D93">
        <w:rPr>
          <w:rFonts w:ascii="Palatino Linotype" w:hAnsi="Palatino Linotype" w:cs="Arial"/>
          <w:sz w:val="24"/>
          <w:szCs w:val="24"/>
        </w:rPr>
        <w:t xml:space="preserve"> </w:t>
      </w:r>
      <w:r w:rsidRPr="00C67D93">
        <w:t xml:space="preserve"> </w:t>
      </w:r>
      <w:r w:rsidRPr="00C67D93">
        <w:rPr>
          <w:rFonts w:ascii="Palatino Linotype" w:hAnsi="Palatino Linotype" w:cs="Arial"/>
          <w:sz w:val="24"/>
          <w:szCs w:val="24"/>
        </w:rPr>
        <w:t xml:space="preserve">colmó el derecho de acceso a la información del </w:t>
      </w:r>
      <w:r w:rsidRPr="00C67D93">
        <w:rPr>
          <w:rFonts w:ascii="Palatino Linotype" w:hAnsi="Palatino Linotype" w:cs="Arial"/>
          <w:b/>
          <w:sz w:val="24"/>
          <w:szCs w:val="24"/>
        </w:rPr>
        <w:t>Recurrente</w:t>
      </w:r>
      <w:r w:rsidRPr="00C67D93">
        <w:rPr>
          <w:rFonts w:ascii="Palatino Linotype" w:hAnsi="Palatino Linotype" w:cs="Arial"/>
          <w:sz w:val="24"/>
          <w:szCs w:val="24"/>
        </w:rPr>
        <w:t>,</w:t>
      </w:r>
      <w:r w:rsidRPr="00C67D93">
        <w:rPr>
          <w:rFonts w:ascii="Palatino Linotype" w:hAnsi="Palatino Linotype" w:cs="Arial"/>
          <w:b/>
          <w:sz w:val="24"/>
          <w:szCs w:val="24"/>
        </w:rPr>
        <w:t xml:space="preserve"> </w:t>
      </w:r>
      <w:r w:rsidRPr="00C67D93">
        <w:rPr>
          <w:rFonts w:ascii="Palatino Linotype" w:hAnsi="Palatino Linotype" w:cs="Arial"/>
          <w:sz w:val="24"/>
          <w:szCs w:val="24"/>
        </w:rPr>
        <w:t xml:space="preserve">ello al modificar su respuesta primigenia, mediante la información remitida en su informe justificado, en fecha </w:t>
      </w:r>
      <w:r w:rsidR="00B940A2">
        <w:rPr>
          <w:rFonts w:ascii="Palatino Linotype" w:hAnsi="Palatino Linotype" w:cs="Arial"/>
          <w:b/>
          <w:sz w:val="24"/>
          <w:szCs w:val="24"/>
        </w:rPr>
        <w:t>primero de febrero de dos mil veintitrés</w:t>
      </w:r>
      <w:r w:rsidRPr="00C67D93">
        <w:rPr>
          <w:rFonts w:ascii="Palatino Linotype" w:hAnsi="Palatino Linotype" w:cs="Arial"/>
          <w:sz w:val="24"/>
          <w:szCs w:val="24"/>
        </w:rPr>
        <w:t>.</w:t>
      </w:r>
    </w:p>
    <w:p w14:paraId="56670D58" w14:textId="303AEC4A" w:rsidR="00514CFE" w:rsidRPr="00C67D93" w:rsidRDefault="00514CFE" w:rsidP="00514CFE">
      <w:pPr>
        <w:numPr>
          <w:ilvl w:val="0"/>
          <w:numId w:val="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t xml:space="preserve">El recurso </w:t>
      </w:r>
      <w:r w:rsidR="00B940A2">
        <w:rPr>
          <w:rFonts w:ascii="Palatino Linotype" w:eastAsia="Times New Roman" w:hAnsi="Palatino Linotype" w:cs="Arial"/>
          <w:b/>
          <w:bCs/>
          <w:sz w:val="24"/>
          <w:szCs w:val="24"/>
          <w:lang w:val="es-ES" w:eastAsia="es-MX"/>
        </w:rPr>
        <w:t>00320/INFOEM/IP/RR/2023</w:t>
      </w:r>
      <w:r w:rsidRPr="00C67D93">
        <w:rPr>
          <w:rFonts w:ascii="Palatino Linotype" w:eastAsia="Times New Roman" w:hAnsi="Palatino Linotype" w:cs="Arial"/>
          <w:bCs/>
          <w:sz w:val="24"/>
          <w:szCs w:val="24"/>
          <w:lang w:val="es-ES" w:eastAsia="es-MX"/>
        </w:rPr>
        <w:t>,</w:t>
      </w:r>
      <w:r w:rsidRPr="00C67D93">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4A77DE15" w14:textId="77777777" w:rsidR="00514CFE" w:rsidRPr="00C67D93" w:rsidRDefault="00514CFE" w:rsidP="00514CF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1AD40D1" w14:textId="738FA1CB" w:rsidR="003D1E66" w:rsidRPr="00155B54" w:rsidRDefault="00514CFE" w:rsidP="00514C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C67D93">
        <w:rPr>
          <w:rFonts w:ascii="Palatino Linotype" w:eastAsia="Times New Roman" w:hAnsi="Palatino Linotype" w:cs="Times New Roman"/>
          <w:i/>
          <w:sz w:val="24"/>
          <w:szCs w:val="24"/>
          <w:lang w:val="es-ES" w:eastAsia="es-ES"/>
        </w:rPr>
        <w:t xml:space="preserve">Estudios Introductorios sobre el Juicio de Amparo </w:t>
      </w:r>
      <w:r w:rsidRPr="00C67D93">
        <w:rPr>
          <w:rFonts w:ascii="Palatino Linotype" w:eastAsia="Times New Roman" w:hAnsi="Palatino Linotype" w:cs="Times New Roman"/>
          <w:sz w:val="24"/>
          <w:szCs w:val="24"/>
          <w:lang w:val="es-ES" w:eastAsia="es-ES"/>
        </w:rPr>
        <w:t xml:space="preserve">relativo a </w:t>
      </w:r>
      <w:r w:rsidRPr="00C67D93">
        <w:rPr>
          <w:rFonts w:ascii="Palatino Linotype" w:eastAsia="Times New Roman" w:hAnsi="Palatino Linotype" w:cs="Times New Roman"/>
          <w:i/>
          <w:sz w:val="24"/>
          <w:szCs w:val="24"/>
          <w:lang w:val="es-ES" w:eastAsia="es-ES"/>
        </w:rPr>
        <w:t xml:space="preserve">LA IMPROCEDENCIA DE LA ACCIÓN DE AMPARO </w:t>
      </w:r>
      <w:r w:rsidRPr="00C67D93">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67D93">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69C84A91" w14:textId="1BEFF38E" w:rsidR="00155B54" w:rsidRPr="00155B54" w:rsidRDefault="00155B54" w:rsidP="00155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CF33730" w14:textId="4E0C0238" w:rsidR="00B940A2" w:rsidRPr="00C67D93" w:rsidRDefault="00B940A2" w:rsidP="00B940A2">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 xml:space="preserve">Para el caso del Recurso de revisión </w:t>
      </w:r>
      <w:r w:rsidR="00874417">
        <w:rPr>
          <w:rFonts w:ascii="Palatino Linotype" w:hAnsi="Palatino Linotype" w:cs="Arial"/>
          <w:b/>
          <w:bCs/>
          <w:sz w:val="24"/>
        </w:rPr>
        <w:t>00550</w:t>
      </w:r>
      <w:r w:rsidRPr="00C67D93">
        <w:rPr>
          <w:rFonts w:ascii="Palatino Linotype" w:hAnsi="Palatino Linotype" w:cs="Arial"/>
          <w:b/>
          <w:bCs/>
          <w:sz w:val="24"/>
        </w:rPr>
        <w:t>/INFOEM/IP/RR/202</w:t>
      </w:r>
      <w:r w:rsidR="00874417">
        <w:rPr>
          <w:rFonts w:ascii="Palatino Linotype" w:hAnsi="Palatino Linotype" w:cs="Arial"/>
          <w:b/>
          <w:bCs/>
          <w:sz w:val="24"/>
        </w:rPr>
        <w:t>3</w:t>
      </w:r>
      <w:r w:rsidRPr="00C67D93">
        <w:rPr>
          <w:rFonts w:ascii="Palatino Linotype" w:hAnsi="Palatino Linotype" w:cs="Arial"/>
          <w:bCs/>
          <w:sz w:val="24"/>
        </w:rPr>
        <w:t xml:space="preserve">, ante la respuesta emitida por el Sujeto Obligado, el Recurrente consideró que su derecho a la información pública había sido conculcado, por lo que interpuso el recurso de revisión </w:t>
      </w:r>
      <w:r w:rsidRPr="00C67D93">
        <w:rPr>
          <w:rFonts w:ascii="Palatino Linotype" w:hAnsi="Palatino Linotype" w:cs="Arial"/>
          <w:bCs/>
          <w:sz w:val="24"/>
        </w:rPr>
        <w:lastRenderedPageBreak/>
        <w:t xml:space="preserve">al rubro citado, señalando como acto impugnado la </w:t>
      </w:r>
      <w:r w:rsidR="00874417">
        <w:rPr>
          <w:rFonts w:ascii="Palatino Linotype" w:hAnsi="Palatino Linotype" w:cs="Arial"/>
          <w:bCs/>
          <w:sz w:val="24"/>
        </w:rPr>
        <w:t>respuesta</w:t>
      </w:r>
      <w:r w:rsidRPr="00C67D93">
        <w:rPr>
          <w:rFonts w:ascii="Palatino Linotype" w:hAnsi="Palatino Linotype" w:cs="Arial"/>
          <w:bCs/>
          <w:sz w:val="24"/>
        </w:rPr>
        <w:t xml:space="preserve">; dando como razones o motivos de inconformidad </w:t>
      </w:r>
      <w:r w:rsidRPr="00C67D93">
        <w:rPr>
          <w:rFonts w:ascii="Palatino Linotype" w:hAnsi="Palatino Linotype" w:cs="Arial"/>
          <w:bCs/>
          <w:i/>
          <w:sz w:val="24"/>
        </w:rPr>
        <w:t>“…</w:t>
      </w:r>
      <w:r w:rsidR="008C1CB8" w:rsidRPr="008C1CB8">
        <w:rPr>
          <w:rFonts w:ascii="Palatino Linotype" w:hAnsi="Palatino Linotype" w:cs="Arial"/>
          <w:bCs/>
          <w:i/>
          <w:sz w:val="24"/>
        </w:rPr>
        <w:t>No me entregaron todo lo que pedí por este medio.</w:t>
      </w:r>
      <w:r w:rsidRPr="00C67D93">
        <w:rPr>
          <w:rFonts w:ascii="Palatino Linotype" w:hAnsi="Palatino Linotype" w:cs="Arial"/>
          <w:bCs/>
          <w:i/>
          <w:sz w:val="24"/>
        </w:rPr>
        <w:t>…” (Sic).</w:t>
      </w:r>
    </w:p>
    <w:p w14:paraId="0998E862" w14:textId="77777777" w:rsidR="00B940A2" w:rsidRPr="00C67D93" w:rsidRDefault="00B940A2" w:rsidP="00B940A2">
      <w:pPr>
        <w:pStyle w:val="Sinespaciado"/>
        <w:spacing w:line="360" w:lineRule="auto"/>
        <w:jc w:val="both"/>
        <w:rPr>
          <w:rFonts w:ascii="Palatino Linotype" w:hAnsi="Palatino Linotype" w:cs="Arial"/>
          <w:bCs/>
          <w:sz w:val="24"/>
        </w:rPr>
      </w:pPr>
    </w:p>
    <w:p w14:paraId="4A17B711" w14:textId="77777777" w:rsidR="00B940A2" w:rsidRPr="00C67D93" w:rsidRDefault="00B940A2" w:rsidP="00B940A2">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 xml:space="preserve">Es de destacar que este Órgano Garante, no está facultado para manifestarse sobre la veracidad de lo afirmado por parte del </w:t>
      </w:r>
      <w:r w:rsidRPr="00C67D93">
        <w:rPr>
          <w:rFonts w:ascii="Palatino Linotype" w:hAnsi="Palatino Linotype" w:cs="Arial"/>
          <w:b/>
          <w:bCs/>
          <w:sz w:val="24"/>
        </w:rPr>
        <w:t>Sujeto Obligado</w:t>
      </w:r>
      <w:r w:rsidRPr="00C67D93">
        <w:rPr>
          <w:rFonts w:ascii="Palatino Linotype" w:hAnsi="Palatino Linotype" w:cs="Arial"/>
          <w:bCs/>
          <w:sz w:val="24"/>
        </w:rPr>
        <w:t xml:space="preserve"> pues no existe precepto legal alguno en la Ley de la materia que lo faculte para ello. </w:t>
      </w:r>
    </w:p>
    <w:p w14:paraId="0AD6DB40" w14:textId="77777777" w:rsidR="00B940A2" w:rsidRPr="00C67D93" w:rsidRDefault="00B940A2" w:rsidP="00B940A2">
      <w:pPr>
        <w:pStyle w:val="Sinespaciado"/>
        <w:spacing w:line="360" w:lineRule="auto"/>
        <w:jc w:val="both"/>
        <w:rPr>
          <w:rFonts w:ascii="Palatino Linotype" w:hAnsi="Palatino Linotype" w:cs="Arial"/>
          <w:bCs/>
          <w:sz w:val="24"/>
        </w:rPr>
      </w:pPr>
    </w:p>
    <w:p w14:paraId="6FA5D215" w14:textId="08111B4A" w:rsidR="00B940A2" w:rsidRPr="00C67D93" w:rsidRDefault="00B940A2" w:rsidP="00B940A2">
      <w:pPr>
        <w:pBdr>
          <w:top w:val="nil"/>
          <w:left w:val="nil"/>
          <w:bottom w:val="nil"/>
          <w:right w:val="nil"/>
          <w:between w:val="nil"/>
        </w:pBdr>
        <w:spacing w:line="360" w:lineRule="auto"/>
        <w:contextualSpacing/>
        <w:jc w:val="both"/>
        <w:rPr>
          <w:rFonts w:ascii="Palatino Linotype" w:hAnsi="Palatino Linotype"/>
          <w:sz w:val="24"/>
          <w:szCs w:val="24"/>
        </w:rPr>
      </w:pPr>
      <w:r w:rsidRPr="00C67D93">
        <w:rPr>
          <w:rFonts w:ascii="Palatino Linotype" w:hAnsi="Palatino Linotype"/>
          <w:sz w:val="24"/>
          <w:szCs w:val="24"/>
        </w:rPr>
        <w:t xml:space="preserve">Durante la etapa de instrucción, el Sujeto Obligado rindió su Informe Justificado mediante </w:t>
      </w:r>
      <w:r w:rsidR="001E5B20">
        <w:rPr>
          <w:rFonts w:ascii="Palatino Linotype" w:hAnsi="Palatino Linotype"/>
          <w:sz w:val="24"/>
          <w:szCs w:val="24"/>
        </w:rPr>
        <w:t>el documento denominado</w:t>
      </w:r>
      <w:r w:rsidRPr="00C67D93">
        <w:rPr>
          <w:rFonts w:ascii="Palatino Linotype" w:hAnsi="Palatino Linotype"/>
          <w:sz w:val="24"/>
          <w:szCs w:val="24"/>
        </w:rPr>
        <w:t xml:space="preserve"> </w:t>
      </w:r>
      <w:r w:rsidRPr="00C67D93">
        <w:rPr>
          <w:rFonts w:ascii="Palatino Linotype" w:hAnsi="Palatino Linotype"/>
          <w:b/>
          <w:sz w:val="24"/>
          <w:szCs w:val="24"/>
        </w:rPr>
        <w:t>“</w:t>
      </w:r>
      <w:r w:rsidR="004F095F" w:rsidRPr="004F095F">
        <w:rPr>
          <w:rFonts w:ascii="Palatino Linotype" w:hAnsi="Palatino Linotype"/>
          <w:b/>
          <w:sz w:val="24"/>
          <w:szCs w:val="24"/>
        </w:rPr>
        <w:t>RR550.pdf</w:t>
      </w:r>
      <w:r w:rsidRPr="00C67D93">
        <w:rPr>
          <w:rFonts w:ascii="Palatino Linotype" w:hAnsi="Palatino Linotype"/>
          <w:b/>
          <w:sz w:val="24"/>
          <w:szCs w:val="24"/>
        </w:rPr>
        <w:t>”</w:t>
      </w:r>
      <w:r w:rsidRPr="00C67D93">
        <w:rPr>
          <w:rFonts w:ascii="Palatino Linotype" w:hAnsi="Palatino Linotype"/>
          <w:sz w:val="24"/>
          <w:szCs w:val="24"/>
        </w:rPr>
        <w:t xml:space="preserve">, </w:t>
      </w:r>
      <w:r w:rsidR="001E5B20">
        <w:rPr>
          <w:rFonts w:ascii="Palatino Linotype" w:hAnsi="Palatino Linotype"/>
          <w:sz w:val="24"/>
          <w:szCs w:val="24"/>
        </w:rPr>
        <w:t>el cual se describe a continuación</w:t>
      </w:r>
      <w:r w:rsidRPr="00C67D93">
        <w:rPr>
          <w:rFonts w:ascii="Palatino Linotype" w:hAnsi="Palatino Linotype"/>
          <w:sz w:val="24"/>
          <w:szCs w:val="24"/>
        </w:rPr>
        <w:t>:</w:t>
      </w:r>
    </w:p>
    <w:p w14:paraId="7269D78C" w14:textId="44685ACB" w:rsidR="00B940A2" w:rsidRDefault="001E5B20" w:rsidP="004266B0">
      <w:pPr>
        <w:pStyle w:val="Prrafodelista"/>
        <w:numPr>
          <w:ilvl w:val="0"/>
          <w:numId w:val="19"/>
        </w:numPr>
        <w:pBdr>
          <w:top w:val="nil"/>
          <w:left w:val="nil"/>
          <w:bottom w:val="nil"/>
          <w:right w:val="nil"/>
          <w:between w:val="nil"/>
        </w:pBdr>
        <w:spacing w:line="360" w:lineRule="auto"/>
        <w:contextualSpacing/>
        <w:jc w:val="both"/>
        <w:rPr>
          <w:rFonts w:ascii="Palatino Linotype" w:hAnsi="Palatino Linotype"/>
        </w:rPr>
      </w:pPr>
      <w:r w:rsidRPr="001E5B20">
        <w:rPr>
          <w:rFonts w:ascii="Palatino Linotype" w:hAnsi="Palatino Linotype"/>
          <w:b/>
        </w:rPr>
        <w:t>RR550.pdf</w:t>
      </w:r>
      <w:r w:rsidR="00B940A2" w:rsidRPr="00C67D93">
        <w:rPr>
          <w:rFonts w:ascii="Palatino Linotype" w:hAnsi="Palatino Linotype"/>
          <w:b/>
        </w:rPr>
        <w:t xml:space="preserve">: </w:t>
      </w:r>
      <w:r w:rsidR="00B940A2" w:rsidRPr="00C67D93">
        <w:rPr>
          <w:rFonts w:ascii="Palatino Linotype" w:hAnsi="Palatino Linotype"/>
        </w:rPr>
        <w:t xml:space="preserve">Documento que contiene el </w:t>
      </w:r>
      <w:r>
        <w:rPr>
          <w:rFonts w:ascii="Palatino Linotype" w:hAnsi="Palatino Linotype"/>
        </w:rPr>
        <w:t>oficio</w:t>
      </w:r>
      <w:r w:rsidR="00B940A2" w:rsidRPr="00C67D93">
        <w:rPr>
          <w:rFonts w:ascii="Palatino Linotype" w:hAnsi="Palatino Linotype"/>
        </w:rPr>
        <w:t xml:space="preserve"> número </w:t>
      </w:r>
      <w:r>
        <w:rPr>
          <w:rFonts w:ascii="Palatino Linotype" w:hAnsi="Palatino Linotype"/>
        </w:rPr>
        <w:t>2010ª4000/UT/RR/00132/2023</w:t>
      </w:r>
      <w:r w:rsidR="00B940A2" w:rsidRPr="00C67D93">
        <w:rPr>
          <w:rFonts w:ascii="Palatino Linotype" w:hAnsi="Palatino Linotype"/>
        </w:rPr>
        <w:t xml:space="preserve"> </w:t>
      </w:r>
      <w:r w:rsidR="0037271C">
        <w:rPr>
          <w:rFonts w:ascii="Palatino Linotype" w:hAnsi="Palatino Linotype"/>
        </w:rPr>
        <w:t>mediante el cual refiere que después de realizar una búsqueda exhaustiva y minuciosa de la información, se hizo del conocimiento lo concerniente a la solicitud primigenia, por lo tanto ratifica su respuesta inicial, asimismo adjunta una tabla, misma que se muestra a continuación:</w:t>
      </w:r>
    </w:p>
    <w:p w14:paraId="726FF70F" w14:textId="0D4721C3" w:rsidR="0037271C" w:rsidRPr="0037271C" w:rsidRDefault="0037271C" w:rsidP="0037271C">
      <w:pPr>
        <w:pBdr>
          <w:top w:val="nil"/>
          <w:left w:val="nil"/>
          <w:bottom w:val="nil"/>
          <w:right w:val="nil"/>
          <w:between w:val="nil"/>
        </w:pBdr>
        <w:spacing w:line="360" w:lineRule="auto"/>
        <w:contextualSpacing/>
        <w:jc w:val="center"/>
        <w:rPr>
          <w:rFonts w:ascii="Palatino Linotype" w:hAnsi="Palatino Linotype"/>
        </w:rPr>
      </w:pPr>
      <w:r>
        <w:rPr>
          <w:noProof/>
          <w:lang w:eastAsia="es-MX"/>
        </w:rPr>
        <w:lastRenderedPageBreak/>
        <w:drawing>
          <wp:inline distT="0" distB="0" distL="0" distR="0" wp14:anchorId="12DD59AF" wp14:editId="28C44992">
            <wp:extent cx="5753100" cy="5172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172075"/>
                    </a:xfrm>
                    <a:prstGeom prst="rect">
                      <a:avLst/>
                    </a:prstGeom>
                    <a:noFill/>
                    <a:ln>
                      <a:noFill/>
                    </a:ln>
                  </pic:spPr>
                </pic:pic>
              </a:graphicData>
            </a:graphic>
          </wp:inline>
        </w:drawing>
      </w:r>
    </w:p>
    <w:p w14:paraId="617F15E9"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hAnsi="Palatino Linotype"/>
          <w:sz w:val="24"/>
          <w:szCs w:val="24"/>
        </w:rPr>
      </w:pPr>
    </w:p>
    <w:p w14:paraId="637875D1" w14:textId="77777777" w:rsidR="00B940A2" w:rsidRPr="00C67D93" w:rsidRDefault="00B940A2" w:rsidP="00B940A2">
      <w:pPr>
        <w:spacing w:after="0" w:line="360" w:lineRule="auto"/>
        <w:ind w:right="141"/>
        <w:jc w:val="both"/>
        <w:rPr>
          <w:rFonts w:ascii="Palatino Linotype" w:hAnsi="Palatino Linotype" w:cs="Arial"/>
          <w:bCs/>
          <w:sz w:val="24"/>
        </w:rPr>
      </w:pPr>
      <w:r w:rsidRPr="00C67D93">
        <w:rPr>
          <w:rFonts w:ascii="Palatino Linotype" w:hAnsi="Palatino Linotype"/>
          <w:sz w:val="24"/>
          <w:szCs w:val="24"/>
        </w:rPr>
        <w:t>Cabe señalar que el Recurrente no realizó manifestaciones ni pronunciamiento alguno respecto de los Informes Justificados del Sujeto Obligado.</w:t>
      </w:r>
    </w:p>
    <w:p w14:paraId="1F4CBB87"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hAnsi="Palatino Linotype"/>
          <w:sz w:val="24"/>
          <w:szCs w:val="24"/>
        </w:rPr>
      </w:pPr>
    </w:p>
    <w:p w14:paraId="5DC2F365"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w:t>
      </w:r>
      <w:r w:rsidRPr="00C67D93">
        <w:rPr>
          <w:rFonts w:ascii="Palatino Linotype" w:eastAsia="Palatino Linotype" w:hAnsi="Palatino Linotype" w:cs="Palatino Linotype"/>
          <w:color w:val="000000"/>
          <w:sz w:val="24"/>
          <w:szCs w:val="24"/>
        </w:rPr>
        <w:lastRenderedPageBreak/>
        <w:t xml:space="preserve">pretensión de la Recurrente, así como calificar los motivos de inconformidad del particular. </w:t>
      </w:r>
    </w:p>
    <w:p w14:paraId="1B00633A"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8EB735F"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BB5F267" w14:textId="77777777" w:rsidR="00B940A2" w:rsidRPr="00C67D93" w:rsidRDefault="00B940A2" w:rsidP="00B940A2">
      <w:pPr>
        <w:pBdr>
          <w:top w:val="nil"/>
          <w:left w:val="nil"/>
          <w:bottom w:val="nil"/>
          <w:right w:val="nil"/>
          <w:between w:val="nil"/>
        </w:pBdr>
        <w:contextualSpacing/>
        <w:rPr>
          <w:rFonts w:eastAsia="Palatino Linotype" w:cs="Palatino Linotype"/>
          <w:color w:val="000000"/>
          <w:szCs w:val="24"/>
        </w:rPr>
      </w:pPr>
    </w:p>
    <w:p w14:paraId="0E215308" w14:textId="77777777" w:rsidR="00B940A2" w:rsidRPr="00C67D93" w:rsidRDefault="00B940A2" w:rsidP="00B940A2">
      <w:pPr>
        <w:pStyle w:val="Fundamentos"/>
      </w:pPr>
      <w:r w:rsidRPr="00C67D93">
        <w:rPr>
          <w:b/>
        </w:rPr>
        <w:t>Artículo 6o.</w:t>
      </w:r>
      <w:r w:rsidRPr="00C67D93">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67D93">
        <w:rPr>
          <w:b/>
        </w:rPr>
        <w:t>El derecho a la información será garantizado por el Estado.</w:t>
      </w:r>
      <w:r w:rsidRPr="00C67D93">
        <w:t xml:space="preserve"> </w:t>
      </w:r>
    </w:p>
    <w:p w14:paraId="2F7B05E4" w14:textId="77777777" w:rsidR="00B940A2" w:rsidRPr="00C67D93" w:rsidRDefault="00B940A2" w:rsidP="00B940A2">
      <w:pPr>
        <w:pStyle w:val="Fundamentos"/>
      </w:pPr>
    </w:p>
    <w:p w14:paraId="1D9DC735" w14:textId="77777777" w:rsidR="00B940A2" w:rsidRPr="00C67D93" w:rsidRDefault="00B940A2" w:rsidP="00B940A2">
      <w:pPr>
        <w:pStyle w:val="Fundamentos"/>
      </w:pPr>
      <w:r w:rsidRPr="00C67D93">
        <w:t>Toda persona tiene derecho al libre acceso a información plural y oportuna, así como a buscar, recibir y difundir información e ideas de toda índole por cualquier medio de expresión.</w:t>
      </w:r>
    </w:p>
    <w:p w14:paraId="48F00BC1" w14:textId="77777777" w:rsidR="00B940A2" w:rsidRPr="00C67D93" w:rsidRDefault="00B940A2" w:rsidP="00B940A2">
      <w:pPr>
        <w:pStyle w:val="Fundamentos"/>
      </w:pPr>
    </w:p>
    <w:p w14:paraId="3BFFBA3D" w14:textId="77777777" w:rsidR="00B940A2" w:rsidRPr="00C67D93" w:rsidRDefault="00B940A2" w:rsidP="00B940A2">
      <w:pPr>
        <w:pStyle w:val="Fundamentos"/>
      </w:pPr>
      <w:r w:rsidRPr="00C67D93">
        <w:t>Para efectos de lo dispuesto en el presente artículo se observará lo siguiente:</w:t>
      </w:r>
    </w:p>
    <w:p w14:paraId="5C9888CE" w14:textId="77777777" w:rsidR="00B940A2" w:rsidRPr="00C67D93" w:rsidRDefault="00B940A2" w:rsidP="00B940A2">
      <w:pPr>
        <w:pStyle w:val="Fundamentos"/>
      </w:pPr>
    </w:p>
    <w:p w14:paraId="62C52E16" w14:textId="77777777" w:rsidR="00B940A2" w:rsidRPr="00C67D93" w:rsidRDefault="00B940A2" w:rsidP="00B940A2">
      <w:pPr>
        <w:pStyle w:val="Fundamentos"/>
      </w:pPr>
      <w:r w:rsidRPr="00C67D93">
        <w:t>A. Para el ejercicio del derecho de acceso a la información, la Federación, los Estados y el Distrito Federal, en el ámbito de sus respectivas competencias, se regirán por los siguientes principios y bases:</w:t>
      </w:r>
    </w:p>
    <w:p w14:paraId="4185E75F" w14:textId="77777777" w:rsidR="00B940A2" w:rsidRPr="00C67D93" w:rsidRDefault="00B940A2" w:rsidP="00B940A2">
      <w:pPr>
        <w:pStyle w:val="Fundamentos"/>
      </w:pPr>
    </w:p>
    <w:p w14:paraId="4909F822" w14:textId="77777777" w:rsidR="00B940A2" w:rsidRPr="00C67D93" w:rsidRDefault="00B940A2" w:rsidP="00B940A2">
      <w:pPr>
        <w:pStyle w:val="Fundamentos"/>
      </w:pPr>
      <w:r w:rsidRPr="00C67D93">
        <w:rPr>
          <w:b/>
        </w:rPr>
        <w:t>I. Toda la información en posesión de</w:t>
      </w:r>
      <w:r w:rsidRPr="00C67D93">
        <w:t xml:space="preserve"> </w:t>
      </w:r>
      <w:r w:rsidRPr="00C67D93">
        <w:rPr>
          <w:b/>
        </w:rPr>
        <w:t>cualquier autoridad</w:t>
      </w:r>
      <w:r w:rsidRPr="00C67D93">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67D93">
        <w:rPr>
          <w:b/>
        </w:rPr>
        <w:t>en el ámbito federal, estatal y municipal, es pública</w:t>
      </w:r>
      <w:r w:rsidRPr="00C67D93">
        <w:t xml:space="preserve"> y sólo podrá ser reservada temporalmente por razones de interés público y seguridad nacional, en los términos que fijen las leyes. En la interpretación de este derecho deberá prevalecer el principio de máxima publicidad. </w:t>
      </w:r>
      <w:r w:rsidRPr="00C67D93">
        <w:rPr>
          <w:b/>
        </w:rPr>
        <w:t>Los sujetos obligados deberán documentar todo acto que derive del ejercicio de sus facultades, competencias o funciones</w:t>
      </w:r>
      <w:r w:rsidRPr="00C67D93">
        <w:t>, la ley determinará los supuestos específicos bajo los cuales procederá la declaración de inexistencia de la información.</w:t>
      </w:r>
    </w:p>
    <w:p w14:paraId="1E811B47" w14:textId="77777777" w:rsidR="00B940A2" w:rsidRPr="00C67D93" w:rsidRDefault="00B940A2" w:rsidP="00B940A2">
      <w:pPr>
        <w:pStyle w:val="Fundamentos"/>
      </w:pPr>
      <w:r w:rsidRPr="00C67D93">
        <w:t>II. La información que se refiere a la vida privada y los datos personales será protegida en los términos y con las excepciones que fijen las leyes.</w:t>
      </w:r>
    </w:p>
    <w:p w14:paraId="5A002DFC" w14:textId="77777777" w:rsidR="00B940A2" w:rsidRPr="00C67D93" w:rsidRDefault="00B940A2" w:rsidP="00B940A2">
      <w:pPr>
        <w:pStyle w:val="Fundamentos"/>
      </w:pPr>
      <w:r w:rsidRPr="00C67D93">
        <w:lastRenderedPageBreak/>
        <w:t>III. Toda persona, sin necesidad de acreditar interés alguno o justificar su utilización, tendrá acceso gratuito a la información pública, a sus datos personales o a la rectificación de éstos.</w:t>
      </w:r>
    </w:p>
    <w:p w14:paraId="53F1096B" w14:textId="77777777" w:rsidR="00B940A2" w:rsidRPr="00C67D93" w:rsidRDefault="00B940A2" w:rsidP="00B940A2">
      <w:pPr>
        <w:pStyle w:val="Fundamentos"/>
      </w:pPr>
      <w:r w:rsidRPr="00C67D93">
        <w:t>IV.   Se establecerán mecanismos de acceso a la información y procedimientos de revisión expeditos que se sustanciarán ante los organismos autónomos especializados e imparciales que establece esta Constitución.</w:t>
      </w:r>
    </w:p>
    <w:p w14:paraId="610324C9" w14:textId="77777777" w:rsidR="00B940A2" w:rsidRPr="00C67D93" w:rsidRDefault="00B940A2" w:rsidP="00B940A2">
      <w:pPr>
        <w:pStyle w:val="Fundamentos"/>
      </w:pPr>
      <w:r w:rsidRPr="00C67D93">
        <w:rPr>
          <w:b/>
        </w:rPr>
        <w:t>V. Los sujetos obligados deberán preservar sus documentos en archivos administrativos actualizados y publicarán, a través de los medios electrónicos disponibles</w:t>
      </w:r>
      <w:r w:rsidRPr="00C67D93">
        <w:t xml:space="preserve">, </w:t>
      </w:r>
      <w:r w:rsidRPr="00C67D93">
        <w:rPr>
          <w:b/>
        </w:rPr>
        <w:t xml:space="preserve">la información completa y actualizada sobre el ejercicio de los recursos públicos </w:t>
      </w:r>
      <w:r w:rsidRPr="00C67D93">
        <w:t>y los indicadores que permitan rendir cuenta del cumplimiento de sus objetivos y de los resultados obtenidos.</w:t>
      </w:r>
    </w:p>
    <w:p w14:paraId="50A727D5" w14:textId="77777777" w:rsidR="00B940A2" w:rsidRPr="00C67D93" w:rsidRDefault="00B940A2" w:rsidP="00B940A2">
      <w:pPr>
        <w:pStyle w:val="Fundamentos"/>
      </w:pPr>
      <w:r w:rsidRPr="00C67D93">
        <w:t>VI. Las leyes determinarán la manera en que los sujetos obligados deberán hacer pública la información relativa a los recursos públicos que entreguen a personas físicas o morales.</w:t>
      </w:r>
    </w:p>
    <w:p w14:paraId="37AFF70A" w14:textId="77777777" w:rsidR="00B940A2" w:rsidRPr="00C67D93" w:rsidRDefault="00B940A2" w:rsidP="00B940A2">
      <w:pPr>
        <w:pStyle w:val="Fundamentos"/>
      </w:pPr>
      <w:r w:rsidRPr="00C67D93">
        <w:t>VII. La inobservancia a las disposiciones en materia de acceso a la información pública será sancionada en los términos que dispongan las leyes.</w:t>
      </w:r>
    </w:p>
    <w:p w14:paraId="74A4FA3E" w14:textId="77777777" w:rsidR="00B940A2" w:rsidRPr="00C67D93" w:rsidRDefault="00B940A2" w:rsidP="00B940A2">
      <w:pPr>
        <w:pStyle w:val="Fundamentos"/>
      </w:pPr>
      <w:r w:rsidRPr="00C67D93">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82124E4" w14:textId="77777777" w:rsidR="00B940A2" w:rsidRPr="00C67D93" w:rsidRDefault="00B940A2" w:rsidP="00B940A2">
      <w:pPr>
        <w:pStyle w:val="Fundamentos"/>
      </w:pPr>
      <w:r w:rsidRPr="00C67D93">
        <w:t>…</w:t>
      </w:r>
    </w:p>
    <w:p w14:paraId="2A912F26" w14:textId="77777777" w:rsidR="00B940A2" w:rsidRPr="00C67D93" w:rsidRDefault="00B940A2" w:rsidP="00B940A2">
      <w:pPr>
        <w:pStyle w:val="Fundamentos"/>
      </w:pPr>
      <w:r w:rsidRPr="00C67D93">
        <w:t>La ley establecerá aquella información que se considere reservada o confidencial.</w:t>
      </w:r>
    </w:p>
    <w:p w14:paraId="1ECA8313"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A132134"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2AEDB5AA" w14:textId="77777777" w:rsidR="00B940A2" w:rsidRPr="00C67D93" w:rsidRDefault="00B940A2" w:rsidP="00B940A2">
      <w:pPr>
        <w:pBdr>
          <w:top w:val="nil"/>
          <w:left w:val="nil"/>
          <w:bottom w:val="nil"/>
          <w:right w:val="nil"/>
          <w:between w:val="nil"/>
        </w:pBdr>
        <w:contextualSpacing/>
        <w:rPr>
          <w:rFonts w:eastAsia="Palatino Linotype" w:cs="Palatino Linotype"/>
          <w:color w:val="000000"/>
          <w:szCs w:val="24"/>
        </w:rPr>
      </w:pPr>
    </w:p>
    <w:p w14:paraId="7C5EF234" w14:textId="77777777" w:rsidR="00B940A2" w:rsidRPr="00C67D93" w:rsidRDefault="00B940A2" w:rsidP="00B940A2">
      <w:pPr>
        <w:pStyle w:val="Fundamentos"/>
      </w:pPr>
      <w:r w:rsidRPr="00C67D93">
        <w:rPr>
          <w:b/>
          <w:bCs/>
        </w:rPr>
        <w:t>Artículo 5.</w:t>
      </w:r>
      <w:r w:rsidRPr="00C67D93">
        <w:t xml:space="preserve"> (…) </w:t>
      </w:r>
    </w:p>
    <w:p w14:paraId="617E9E9D" w14:textId="77777777" w:rsidR="00B940A2" w:rsidRPr="00C67D93" w:rsidRDefault="00B940A2" w:rsidP="00B940A2">
      <w:pPr>
        <w:pStyle w:val="Fundamentos"/>
      </w:pPr>
      <w:r w:rsidRPr="00C67D93">
        <w:t xml:space="preserve">El derecho a la información será garantizado por el Estado. La ley establecerá las previsiones que permitan asegurar la protección, el respeto y la difusión de este derecho. </w:t>
      </w:r>
    </w:p>
    <w:p w14:paraId="5197D243" w14:textId="77777777" w:rsidR="00B940A2" w:rsidRPr="00C67D93" w:rsidRDefault="00B940A2" w:rsidP="00B940A2">
      <w:pPr>
        <w:pStyle w:val="Fundamentos"/>
      </w:pPr>
    </w:p>
    <w:p w14:paraId="486A3D64" w14:textId="77777777" w:rsidR="00B940A2" w:rsidRPr="00C67D93" w:rsidRDefault="00B940A2" w:rsidP="00B940A2">
      <w:pPr>
        <w:pStyle w:val="Fundamentos"/>
      </w:pPr>
      <w:r w:rsidRPr="00C67D93">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EC1F222" w14:textId="77777777" w:rsidR="00B940A2" w:rsidRPr="00C67D93" w:rsidRDefault="00B940A2" w:rsidP="00B940A2">
      <w:pPr>
        <w:pStyle w:val="Fundamentos"/>
      </w:pPr>
    </w:p>
    <w:p w14:paraId="6172BCCB" w14:textId="77777777" w:rsidR="00B940A2" w:rsidRPr="00C67D93" w:rsidRDefault="00B940A2" w:rsidP="00B940A2">
      <w:pPr>
        <w:pStyle w:val="Fundamentos"/>
      </w:pPr>
      <w:r w:rsidRPr="00C67D93">
        <w:t>Este derecho se regirá por los principios y bases siguientes:</w:t>
      </w:r>
    </w:p>
    <w:p w14:paraId="09C1ABAA" w14:textId="77777777" w:rsidR="00B940A2" w:rsidRPr="00C67D93" w:rsidRDefault="00B940A2" w:rsidP="00B940A2">
      <w:pPr>
        <w:pStyle w:val="Fundamentos"/>
      </w:pPr>
    </w:p>
    <w:p w14:paraId="65E34C28" w14:textId="77777777" w:rsidR="00B940A2" w:rsidRPr="00C67D93" w:rsidRDefault="00B940A2" w:rsidP="00B940A2">
      <w:pPr>
        <w:pStyle w:val="Fundamentos"/>
      </w:pPr>
      <w:r w:rsidRPr="00C67D93">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ED8B99" w14:textId="77777777" w:rsidR="00B940A2" w:rsidRPr="00C67D93" w:rsidRDefault="00B940A2" w:rsidP="00B940A2">
      <w:pPr>
        <w:pStyle w:val="Fundamentos"/>
      </w:pPr>
      <w:r w:rsidRPr="00C67D93">
        <w:t>II. La información referente a la intimidad de la vida privada y la imagen de las personas será protegida a través de un marco jurídico rígido de tratamiento y manejo de datos personales, con las excepciones que establezca la ley reglamentaria.</w:t>
      </w:r>
    </w:p>
    <w:p w14:paraId="43114A18" w14:textId="77777777" w:rsidR="00B940A2" w:rsidRPr="00C67D93" w:rsidRDefault="00B940A2" w:rsidP="00B940A2">
      <w:pPr>
        <w:pStyle w:val="Fundamentos"/>
      </w:pPr>
      <w:r w:rsidRPr="00C67D93">
        <w:t>III. Toda persona, sin necesidad de acreditar interés alguno o justificar su utilización, tendrá acceso gratuito a la información pública, a sus datos personales o a la rectificación de éstos.</w:t>
      </w:r>
    </w:p>
    <w:p w14:paraId="09544893" w14:textId="77777777" w:rsidR="00B940A2" w:rsidRPr="00C67D93" w:rsidRDefault="00B940A2" w:rsidP="00B940A2">
      <w:pPr>
        <w:pStyle w:val="Fundamentos"/>
      </w:pPr>
      <w:r w:rsidRPr="00C67D93">
        <w:t>IV. Se establecerán mecanismos de acceso a la información y procedimientos de revisión expeditos que se sustanciarán ante el organismo autónomo especializado e imparcial que establece esta Constitución.</w:t>
      </w:r>
    </w:p>
    <w:p w14:paraId="0170D851" w14:textId="77777777" w:rsidR="00B940A2" w:rsidRPr="00C67D93" w:rsidRDefault="00B940A2" w:rsidP="00B940A2">
      <w:pPr>
        <w:pStyle w:val="Fundamentos"/>
      </w:pPr>
      <w:r w:rsidRPr="00C67D9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12755A5" w14:textId="77777777" w:rsidR="00B940A2" w:rsidRPr="00C67D93" w:rsidRDefault="00B940A2" w:rsidP="00B940A2">
      <w:pPr>
        <w:pStyle w:val="Fundamentos"/>
      </w:pPr>
      <w:r w:rsidRPr="00C67D93">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D0D79F4" w14:textId="77777777" w:rsidR="00B940A2" w:rsidRPr="00C67D93" w:rsidRDefault="00B940A2" w:rsidP="00B940A2">
      <w:pPr>
        <w:pStyle w:val="Fundamentos"/>
      </w:pPr>
      <w:r w:rsidRPr="00C67D93">
        <w:t>VII. La ley reglamentaria, determinará la manera en que los sujetos obligados deberán hacer pública la información relativa a los recursos públicos que entreguen a personas físicas o jurídicas colectivas.</w:t>
      </w:r>
    </w:p>
    <w:p w14:paraId="490C50DE" w14:textId="77777777" w:rsidR="00B940A2" w:rsidRPr="00C67D93" w:rsidRDefault="00B940A2" w:rsidP="00B940A2">
      <w:pPr>
        <w:pBdr>
          <w:top w:val="nil"/>
          <w:left w:val="nil"/>
          <w:bottom w:val="nil"/>
          <w:right w:val="nil"/>
          <w:between w:val="nil"/>
        </w:pBdr>
        <w:contextualSpacing/>
        <w:rPr>
          <w:rFonts w:eastAsia="Palatino Linotype" w:cs="Palatino Linotype"/>
          <w:color w:val="000000"/>
          <w:szCs w:val="24"/>
        </w:rPr>
      </w:pPr>
    </w:p>
    <w:p w14:paraId="78873C92" w14:textId="77777777" w:rsidR="00B940A2" w:rsidRPr="00C67D93" w:rsidRDefault="00B940A2" w:rsidP="00B940A2">
      <w:pPr>
        <w:spacing w:line="360" w:lineRule="auto"/>
        <w:jc w:val="both"/>
        <w:rPr>
          <w:rFonts w:ascii="Palatino Linotype" w:eastAsia="Palatino Linotype" w:hAnsi="Palatino Linotype" w:cs="Palatino Linotype"/>
          <w:sz w:val="24"/>
          <w:szCs w:val="24"/>
        </w:rPr>
      </w:pPr>
      <w:r w:rsidRPr="00C67D93">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772BAAC4" w14:textId="77777777" w:rsidR="00B940A2" w:rsidRPr="00C67D93" w:rsidRDefault="00B940A2" w:rsidP="00B940A2">
      <w:pPr>
        <w:rPr>
          <w:rFonts w:eastAsia="Palatino Linotype" w:cs="Palatino Linotype"/>
          <w:szCs w:val="24"/>
        </w:rPr>
      </w:pPr>
    </w:p>
    <w:p w14:paraId="6143199C" w14:textId="77777777" w:rsidR="00B940A2" w:rsidRPr="00C67D93" w:rsidRDefault="00B940A2" w:rsidP="00B940A2">
      <w:pPr>
        <w:spacing w:after="0" w:line="240" w:lineRule="auto"/>
        <w:ind w:left="567" w:right="567"/>
        <w:jc w:val="both"/>
        <w:rPr>
          <w:rFonts w:ascii="Palatino Linotype" w:hAnsi="Palatino Linotype" w:cs="Arial"/>
          <w:bCs/>
          <w:i/>
        </w:rPr>
      </w:pPr>
      <w:r w:rsidRPr="00C67D93">
        <w:rPr>
          <w:rFonts w:ascii="Palatino Linotype" w:hAnsi="Palatino Linotype" w:cs="Arial"/>
          <w:b/>
          <w:bCs/>
          <w:i/>
        </w:rPr>
        <w:t>Artículo 23</w:t>
      </w:r>
      <w:r w:rsidRPr="00C67D93">
        <w:rPr>
          <w:rFonts w:ascii="Palatino Linotype" w:hAnsi="Palatino Linotype" w:cs="Arial"/>
          <w:bCs/>
          <w:i/>
        </w:rPr>
        <w:t xml:space="preserve">. </w:t>
      </w:r>
      <w:r w:rsidRPr="00C67D93">
        <w:rPr>
          <w:rFonts w:ascii="Palatino Linotype" w:hAnsi="Palatino Linotype" w:cs="Arial"/>
          <w:b/>
          <w:bCs/>
          <w:i/>
        </w:rPr>
        <w:t>Son sujetos obligados</w:t>
      </w:r>
      <w:r w:rsidRPr="00C67D93">
        <w:rPr>
          <w:rFonts w:ascii="Palatino Linotype" w:hAnsi="Palatino Linotype" w:cs="Arial"/>
          <w:bCs/>
          <w:i/>
        </w:rPr>
        <w:t xml:space="preserve"> a transparentar y permitir el acceso a su información y proteger los datos personales que obren en su poder: </w:t>
      </w:r>
    </w:p>
    <w:p w14:paraId="663A71FA" w14:textId="77777777" w:rsidR="00B940A2" w:rsidRPr="00C67D93" w:rsidRDefault="00B940A2" w:rsidP="00B940A2">
      <w:pPr>
        <w:spacing w:after="0" w:line="240" w:lineRule="auto"/>
        <w:ind w:left="567" w:right="567"/>
        <w:jc w:val="both"/>
        <w:rPr>
          <w:rFonts w:ascii="Palatino Linotype" w:hAnsi="Palatino Linotype" w:cs="Arial"/>
          <w:bCs/>
          <w:i/>
        </w:rPr>
      </w:pPr>
      <w:r w:rsidRPr="00C67D93">
        <w:rPr>
          <w:rFonts w:ascii="Palatino Linotype" w:hAnsi="Palatino Linotype" w:cs="Arial"/>
          <w:bCs/>
          <w:i/>
        </w:rPr>
        <w:t>…</w:t>
      </w:r>
    </w:p>
    <w:p w14:paraId="6B336AC5" w14:textId="77777777" w:rsidR="00B940A2" w:rsidRPr="00C67D93" w:rsidRDefault="00B940A2" w:rsidP="00B940A2">
      <w:pPr>
        <w:pStyle w:val="Fundamentos"/>
      </w:pPr>
      <w:r w:rsidRPr="00C67D93">
        <w:rPr>
          <w:rFonts w:eastAsiaTheme="minorHAnsi" w:cs="Arial"/>
          <w:b/>
          <w:bCs/>
          <w:lang w:eastAsia="en-US"/>
        </w:rPr>
        <w:t xml:space="preserve">IV. </w:t>
      </w:r>
      <w:r w:rsidRPr="00C67D93">
        <w:rPr>
          <w:rFonts w:eastAsiaTheme="minorHAnsi" w:cs="Arial"/>
          <w:bCs/>
          <w:lang w:eastAsia="en-US"/>
        </w:rPr>
        <w:t>Los ayuntamientos y las dependencias, organismos,</w:t>
      </w:r>
      <w:r w:rsidRPr="00C67D93">
        <w:rPr>
          <w:rFonts w:eastAsiaTheme="minorHAnsi" w:cs="Arial"/>
          <w:b/>
          <w:bCs/>
          <w:u w:val="single"/>
          <w:lang w:eastAsia="en-US"/>
        </w:rPr>
        <w:t xml:space="preserve"> órganos y entidades de la administración municipal;</w:t>
      </w:r>
    </w:p>
    <w:p w14:paraId="2E93F770" w14:textId="77777777" w:rsidR="00B940A2" w:rsidRPr="00C67D93" w:rsidRDefault="00B940A2" w:rsidP="00B940A2">
      <w:pPr>
        <w:pStyle w:val="Fundamentos"/>
      </w:pPr>
      <w:r w:rsidRPr="00C67D93">
        <w:t>(…)</w:t>
      </w:r>
    </w:p>
    <w:p w14:paraId="7D883E81" w14:textId="77777777" w:rsidR="00B940A2" w:rsidRPr="00C67D93" w:rsidRDefault="00B940A2" w:rsidP="00B940A2">
      <w:pPr>
        <w:pBdr>
          <w:top w:val="nil"/>
          <w:left w:val="nil"/>
          <w:bottom w:val="nil"/>
          <w:right w:val="nil"/>
          <w:between w:val="nil"/>
        </w:pBdr>
        <w:contextualSpacing/>
        <w:rPr>
          <w:rFonts w:eastAsia="Palatino Linotype" w:cs="Palatino Linotype"/>
          <w:color w:val="000000"/>
          <w:szCs w:val="24"/>
        </w:rPr>
      </w:pPr>
    </w:p>
    <w:p w14:paraId="6ED2CB41"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7CC6823" w14:textId="77777777" w:rsidR="00B940A2" w:rsidRPr="00C67D93" w:rsidRDefault="00B940A2" w:rsidP="00B940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9FF87EE" w14:textId="77777777" w:rsidR="00241B77" w:rsidRPr="00C67D93" w:rsidRDefault="00241B77" w:rsidP="00241B77">
      <w:pPr>
        <w:pStyle w:val="Prrafodelista"/>
        <w:tabs>
          <w:tab w:val="left" w:pos="0"/>
        </w:tabs>
        <w:spacing w:line="360" w:lineRule="auto"/>
        <w:ind w:left="0" w:right="49"/>
        <w:jc w:val="both"/>
        <w:rPr>
          <w:rFonts w:ascii="Palatino Linotype" w:hAnsi="Palatino Linotype" w:cs="Arial"/>
          <w:lang w:val="es-MX" w:eastAsia="es-MX"/>
        </w:rPr>
      </w:pPr>
      <w:r w:rsidRPr="00C67D93">
        <w:rPr>
          <w:rFonts w:ascii="Palatino Linotype" w:eastAsiaTheme="minorHAnsi" w:hAnsi="Palatino Linotype"/>
          <w:lang w:eastAsia="es-MX"/>
        </w:rPr>
        <w:t xml:space="preserve">En contexto, </w:t>
      </w:r>
      <w:r>
        <w:rPr>
          <w:rFonts w:ascii="Palatino Linotype" w:eastAsiaTheme="minorHAnsi" w:hAnsi="Palatino Linotype"/>
          <w:lang w:eastAsia="es-MX"/>
        </w:rPr>
        <w:t xml:space="preserve">es importante traer a colación lo establecido por el artículo 3.19 del Código Reglamentario del Municipio de Toluca, </w:t>
      </w:r>
      <w:r w:rsidRPr="00C67D93">
        <w:rPr>
          <w:rFonts w:ascii="Palatino Linotype" w:hAnsi="Palatino Linotype" w:cs="Arial"/>
          <w:lang w:val="es-MX" w:eastAsia="es-MX"/>
        </w:rPr>
        <w:t>que son del tenor literal siguiente:</w:t>
      </w:r>
    </w:p>
    <w:p w14:paraId="4B0E7945" w14:textId="77777777" w:rsidR="00241B77" w:rsidRPr="00C67D93" w:rsidRDefault="00241B77" w:rsidP="00241B77">
      <w:pPr>
        <w:pStyle w:val="Sinespaciado"/>
      </w:pPr>
    </w:p>
    <w:p w14:paraId="054F34AC"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b/>
          <w:i/>
          <w:sz w:val="22"/>
          <w:lang w:eastAsia="es-MX"/>
        </w:rPr>
      </w:pPr>
      <w:r w:rsidRPr="00C67D93">
        <w:rPr>
          <w:rFonts w:ascii="Palatino Linotype" w:hAnsi="Palatino Linotype" w:cs="Arial"/>
          <w:i/>
          <w:sz w:val="22"/>
          <w:lang w:eastAsia="es-MX"/>
        </w:rPr>
        <w:t>"</w:t>
      </w:r>
      <w:r w:rsidRPr="008B71C0">
        <w:rPr>
          <w:rFonts w:ascii="Palatino Linotype" w:hAnsi="Palatino Linotype" w:cs="Arial"/>
          <w:b/>
          <w:i/>
          <w:sz w:val="22"/>
          <w:lang w:eastAsia="es-MX"/>
        </w:rPr>
        <w:t>Artículo 3.19. La o el titular de la Tesorería Municipal tendrá las siguientes atribuciones:</w:t>
      </w:r>
    </w:p>
    <w:p w14:paraId="4AA44D7A"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 Coordinar la orientación técnica a los contribuyentes en el cumplimiento de sus</w:t>
      </w:r>
      <w:r>
        <w:rPr>
          <w:rFonts w:ascii="Palatino Linotype" w:hAnsi="Palatino Linotype" w:cs="Arial"/>
          <w:i/>
          <w:sz w:val="22"/>
          <w:lang w:eastAsia="es-MX"/>
        </w:rPr>
        <w:t xml:space="preserve"> </w:t>
      </w:r>
      <w:r w:rsidRPr="008B71C0">
        <w:rPr>
          <w:rFonts w:ascii="Palatino Linotype" w:hAnsi="Palatino Linotype" w:cs="Arial"/>
          <w:i/>
          <w:sz w:val="22"/>
          <w:lang w:eastAsia="es-MX"/>
        </w:rPr>
        <w:t>obligaciones fiscales, el calendario de aplicación de las disposiciones tributarias y</w:t>
      </w:r>
      <w:r>
        <w:rPr>
          <w:rFonts w:ascii="Palatino Linotype" w:hAnsi="Palatino Linotype" w:cs="Arial"/>
          <w:i/>
          <w:sz w:val="22"/>
          <w:lang w:eastAsia="es-MX"/>
        </w:rPr>
        <w:t xml:space="preserve"> </w:t>
      </w:r>
      <w:r w:rsidRPr="008B71C0">
        <w:rPr>
          <w:rFonts w:ascii="Palatino Linotype" w:hAnsi="Palatino Linotype" w:cs="Arial"/>
          <w:i/>
          <w:sz w:val="22"/>
          <w:lang w:eastAsia="es-MX"/>
        </w:rPr>
        <w:t>los procedimientos para su debida observancia;</w:t>
      </w:r>
    </w:p>
    <w:p w14:paraId="1C3D147E"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II. Proporcionar la asesoría en materia de interpretación y aplicación de las leyes</w:t>
      </w:r>
      <w:r>
        <w:rPr>
          <w:rFonts w:ascii="Palatino Linotype" w:hAnsi="Palatino Linotype" w:cs="Arial"/>
          <w:i/>
          <w:sz w:val="22"/>
          <w:lang w:eastAsia="es-MX"/>
        </w:rPr>
        <w:t xml:space="preserve"> </w:t>
      </w:r>
      <w:r w:rsidRPr="008B71C0">
        <w:rPr>
          <w:rFonts w:ascii="Palatino Linotype" w:hAnsi="Palatino Linotype" w:cs="Arial"/>
          <w:i/>
          <w:sz w:val="22"/>
          <w:lang w:eastAsia="es-MX"/>
        </w:rPr>
        <w:t>tributarias que le sea solicitada por el Ayuntamiento, la administración pública</w:t>
      </w:r>
      <w:r>
        <w:rPr>
          <w:rFonts w:ascii="Palatino Linotype" w:hAnsi="Palatino Linotype" w:cs="Arial"/>
          <w:i/>
          <w:sz w:val="22"/>
          <w:lang w:eastAsia="es-MX"/>
        </w:rPr>
        <w:t xml:space="preserve"> </w:t>
      </w:r>
      <w:r w:rsidRPr="008B71C0">
        <w:rPr>
          <w:rFonts w:ascii="Palatino Linotype" w:hAnsi="Palatino Linotype" w:cs="Arial"/>
          <w:i/>
          <w:sz w:val="22"/>
          <w:lang w:eastAsia="es-MX"/>
        </w:rPr>
        <w:t>municipal y las o los contribuyentes;</w:t>
      </w:r>
    </w:p>
    <w:p w14:paraId="6E47F113"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III. Aplicar el procedimiento administrativo de ejecución para recuperar y/o cancelar</w:t>
      </w:r>
      <w:r>
        <w:rPr>
          <w:rFonts w:ascii="Palatino Linotype" w:hAnsi="Palatino Linotype" w:cs="Arial"/>
          <w:i/>
          <w:sz w:val="22"/>
          <w:lang w:eastAsia="es-MX"/>
        </w:rPr>
        <w:t xml:space="preserve"> </w:t>
      </w:r>
      <w:r w:rsidRPr="008B71C0">
        <w:rPr>
          <w:rFonts w:ascii="Palatino Linotype" w:hAnsi="Palatino Linotype" w:cs="Arial"/>
          <w:i/>
          <w:sz w:val="22"/>
          <w:lang w:eastAsia="es-MX"/>
        </w:rPr>
        <w:t>los créditos fiscales, cuentas incobrables y cuentas incosteables;</w:t>
      </w:r>
    </w:p>
    <w:p w14:paraId="58F854CC"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IV. Emitir las políticas que en materia de ejercicio presupuestal sean de observancia</w:t>
      </w:r>
      <w:r>
        <w:rPr>
          <w:rFonts w:ascii="Palatino Linotype" w:hAnsi="Palatino Linotype" w:cs="Arial"/>
          <w:i/>
          <w:sz w:val="22"/>
          <w:lang w:eastAsia="es-MX"/>
        </w:rPr>
        <w:t xml:space="preserve"> </w:t>
      </w:r>
      <w:r w:rsidRPr="008B71C0">
        <w:rPr>
          <w:rFonts w:ascii="Palatino Linotype" w:hAnsi="Palatino Linotype" w:cs="Arial"/>
          <w:i/>
          <w:sz w:val="22"/>
          <w:lang w:eastAsia="es-MX"/>
        </w:rPr>
        <w:t>por las dependencias municipales;</w:t>
      </w:r>
    </w:p>
    <w:p w14:paraId="49D9E95B"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V. Proponer las disposiciones de racionalidad, austeridad y disciplina presupuestales;</w:t>
      </w:r>
    </w:p>
    <w:p w14:paraId="47DA1A54"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lastRenderedPageBreak/>
        <w:t>VI. Otorgar suficiencia presupuestal a las solicitudes de adquisiciones y servicios, así</w:t>
      </w:r>
      <w:r>
        <w:rPr>
          <w:rFonts w:ascii="Palatino Linotype" w:hAnsi="Palatino Linotype" w:cs="Arial"/>
          <w:i/>
          <w:sz w:val="22"/>
          <w:lang w:eastAsia="es-MX"/>
        </w:rPr>
        <w:t xml:space="preserve"> </w:t>
      </w:r>
      <w:r w:rsidRPr="008B71C0">
        <w:rPr>
          <w:rFonts w:ascii="Palatino Linotype" w:hAnsi="Palatino Linotype" w:cs="Arial"/>
          <w:i/>
          <w:sz w:val="22"/>
          <w:lang w:eastAsia="es-MX"/>
        </w:rPr>
        <w:t>como las ampliaciones del monto del gasto operativo de las dependencias y</w:t>
      </w:r>
      <w:r>
        <w:rPr>
          <w:rFonts w:ascii="Palatino Linotype" w:hAnsi="Palatino Linotype" w:cs="Arial"/>
          <w:i/>
          <w:sz w:val="22"/>
          <w:lang w:eastAsia="es-MX"/>
        </w:rPr>
        <w:t xml:space="preserve"> </w:t>
      </w:r>
      <w:r w:rsidRPr="008B71C0">
        <w:rPr>
          <w:rFonts w:ascii="Palatino Linotype" w:hAnsi="Palatino Linotype" w:cs="Arial"/>
          <w:i/>
          <w:sz w:val="22"/>
          <w:lang w:eastAsia="es-MX"/>
        </w:rPr>
        <w:t>organismos auxiliares;</w:t>
      </w:r>
    </w:p>
    <w:p w14:paraId="1530F34B"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VII. Supervisar el registro y control de las operaciones financieras presupuestales y</w:t>
      </w:r>
      <w:r>
        <w:rPr>
          <w:rFonts w:ascii="Palatino Linotype" w:hAnsi="Palatino Linotype" w:cs="Arial"/>
          <w:i/>
          <w:sz w:val="22"/>
          <w:lang w:eastAsia="es-MX"/>
        </w:rPr>
        <w:t xml:space="preserve"> </w:t>
      </w:r>
      <w:r w:rsidRPr="008B71C0">
        <w:rPr>
          <w:rFonts w:ascii="Palatino Linotype" w:hAnsi="Palatino Linotype" w:cs="Arial"/>
          <w:i/>
          <w:sz w:val="22"/>
          <w:lang w:eastAsia="es-MX"/>
        </w:rPr>
        <w:t>contables, revisar y autorizar la integración de los informes mensuales y la cuenta</w:t>
      </w:r>
      <w:r>
        <w:rPr>
          <w:rFonts w:ascii="Palatino Linotype" w:hAnsi="Palatino Linotype" w:cs="Arial"/>
          <w:i/>
          <w:sz w:val="22"/>
          <w:lang w:eastAsia="es-MX"/>
        </w:rPr>
        <w:t xml:space="preserve"> </w:t>
      </w:r>
      <w:r w:rsidRPr="008B71C0">
        <w:rPr>
          <w:rFonts w:ascii="Palatino Linotype" w:hAnsi="Palatino Linotype" w:cs="Arial"/>
          <w:i/>
          <w:sz w:val="22"/>
          <w:lang w:eastAsia="es-MX"/>
        </w:rPr>
        <w:t>pública anual del Municipio para que se entregue de manera oportuna y con apego</w:t>
      </w:r>
      <w:r>
        <w:rPr>
          <w:rFonts w:ascii="Palatino Linotype" w:hAnsi="Palatino Linotype" w:cs="Arial"/>
          <w:i/>
          <w:sz w:val="22"/>
          <w:lang w:eastAsia="es-MX"/>
        </w:rPr>
        <w:t xml:space="preserve"> </w:t>
      </w:r>
      <w:r w:rsidRPr="008B71C0">
        <w:rPr>
          <w:rFonts w:ascii="Palatino Linotype" w:hAnsi="Palatino Linotype" w:cs="Arial"/>
          <w:i/>
          <w:sz w:val="22"/>
          <w:lang w:eastAsia="es-MX"/>
        </w:rPr>
        <w:t>a los lineamientos establecidos en los ordenamientos jurídicos aplicables;</w:t>
      </w:r>
    </w:p>
    <w:p w14:paraId="11F23182"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VIII. Coadyuvar con el presidente municipal en los juicios de carácter fiscal que se</w:t>
      </w:r>
      <w:r>
        <w:rPr>
          <w:rFonts w:ascii="Palatino Linotype" w:hAnsi="Palatino Linotype" w:cs="Arial"/>
          <w:i/>
          <w:sz w:val="22"/>
          <w:lang w:eastAsia="es-MX"/>
        </w:rPr>
        <w:t xml:space="preserve"> </w:t>
      </w:r>
      <w:r w:rsidRPr="008B71C0">
        <w:rPr>
          <w:rFonts w:ascii="Palatino Linotype" w:hAnsi="Palatino Linotype" w:cs="Arial"/>
          <w:i/>
          <w:sz w:val="22"/>
          <w:lang w:eastAsia="es-MX"/>
        </w:rPr>
        <w:t>ventilen ante cualquier tribunal, cuando tenga interés la hacienda pública municipal,</w:t>
      </w:r>
      <w:r>
        <w:rPr>
          <w:rFonts w:ascii="Palatino Linotype" w:hAnsi="Palatino Linotype" w:cs="Arial"/>
          <w:i/>
          <w:sz w:val="22"/>
          <w:lang w:eastAsia="es-MX"/>
        </w:rPr>
        <w:t xml:space="preserve"> </w:t>
      </w:r>
      <w:r w:rsidRPr="008B71C0">
        <w:rPr>
          <w:rFonts w:ascii="Palatino Linotype" w:hAnsi="Palatino Linotype" w:cs="Arial"/>
          <w:i/>
          <w:sz w:val="22"/>
          <w:lang w:eastAsia="es-MX"/>
        </w:rPr>
        <w:t>así como en la tramitación de los recursos administrativos de inconformidad en</w:t>
      </w:r>
      <w:r>
        <w:rPr>
          <w:rFonts w:ascii="Palatino Linotype" w:hAnsi="Palatino Linotype" w:cs="Arial"/>
          <w:i/>
          <w:sz w:val="22"/>
          <w:lang w:eastAsia="es-MX"/>
        </w:rPr>
        <w:t xml:space="preserve"> </w:t>
      </w:r>
      <w:r w:rsidRPr="008B71C0">
        <w:rPr>
          <w:rFonts w:ascii="Palatino Linotype" w:hAnsi="Palatino Linotype" w:cs="Arial"/>
          <w:i/>
          <w:sz w:val="22"/>
          <w:lang w:eastAsia="es-MX"/>
        </w:rPr>
        <w:t>materia fiscal que interpongan los contribuyentes;</w:t>
      </w:r>
    </w:p>
    <w:p w14:paraId="1361F09E"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IX. Administrar, instrumentar, planear, implementar y supervisar la operación y</w:t>
      </w:r>
      <w:r>
        <w:rPr>
          <w:rFonts w:ascii="Palatino Linotype" w:hAnsi="Palatino Linotype" w:cs="Arial"/>
          <w:i/>
          <w:sz w:val="22"/>
          <w:lang w:eastAsia="es-MX"/>
        </w:rPr>
        <w:t xml:space="preserve"> </w:t>
      </w:r>
      <w:r w:rsidRPr="008B71C0">
        <w:rPr>
          <w:rFonts w:ascii="Palatino Linotype" w:hAnsi="Palatino Linotype" w:cs="Arial"/>
          <w:i/>
          <w:sz w:val="22"/>
          <w:lang w:eastAsia="es-MX"/>
        </w:rPr>
        <w:t>desarrollo de las actividades catastrales para la actualización de la información</w:t>
      </w:r>
      <w:r>
        <w:rPr>
          <w:rFonts w:ascii="Palatino Linotype" w:hAnsi="Palatino Linotype" w:cs="Arial"/>
          <w:i/>
          <w:sz w:val="22"/>
          <w:lang w:eastAsia="es-MX"/>
        </w:rPr>
        <w:t xml:space="preserve"> </w:t>
      </w:r>
      <w:r w:rsidRPr="008B71C0">
        <w:rPr>
          <w:rFonts w:ascii="Palatino Linotype" w:hAnsi="Palatino Linotype" w:cs="Arial"/>
          <w:i/>
          <w:sz w:val="22"/>
          <w:lang w:eastAsia="es-MX"/>
        </w:rPr>
        <w:t>catastral del Sistema Integral de Información Catastral conforme a las disposiciones</w:t>
      </w:r>
      <w:r>
        <w:rPr>
          <w:rFonts w:ascii="Palatino Linotype" w:hAnsi="Palatino Linotype" w:cs="Arial"/>
          <w:i/>
          <w:sz w:val="22"/>
          <w:lang w:eastAsia="es-MX"/>
        </w:rPr>
        <w:t xml:space="preserve"> </w:t>
      </w:r>
      <w:r w:rsidRPr="008B71C0">
        <w:rPr>
          <w:rFonts w:ascii="Palatino Linotype" w:hAnsi="Palatino Linotype" w:cs="Arial"/>
          <w:i/>
          <w:sz w:val="22"/>
          <w:lang w:eastAsia="es-MX"/>
        </w:rPr>
        <w:t>aplicables en la materia;</w:t>
      </w:r>
    </w:p>
    <w:p w14:paraId="2F588D34"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 Corroborar que se lleve a cabo la debida garantía del interés fiscal, cuando así lo</w:t>
      </w:r>
      <w:r>
        <w:rPr>
          <w:rFonts w:ascii="Palatino Linotype" w:hAnsi="Palatino Linotype" w:cs="Arial"/>
          <w:i/>
          <w:sz w:val="22"/>
          <w:lang w:eastAsia="es-MX"/>
        </w:rPr>
        <w:t xml:space="preserve"> </w:t>
      </w:r>
      <w:r w:rsidRPr="008B71C0">
        <w:rPr>
          <w:rFonts w:ascii="Palatino Linotype" w:hAnsi="Palatino Linotype" w:cs="Arial"/>
          <w:i/>
          <w:sz w:val="22"/>
          <w:lang w:eastAsia="es-MX"/>
        </w:rPr>
        <w:t>determinen las disposiciones legales;</w:t>
      </w:r>
    </w:p>
    <w:p w14:paraId="732DD962"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 Hacer efectivos los depósitos, fianzas, títulos de crédito y en general cualquier</w:t>
      </w:r>
      <w:r>
        <w:rPr>
          <w:rFonts w:ascii="Palatino Linotype" w:hAnsi="Palatino Linotype" w:cs="Arial"/>
          <w:i/>
          <w:sz w:val="22"/>
          <w:lang w:eastAsia="es-MX"/>
        </w:rPr>
        <w:t xml:space="preserve"> </w:t>
      </w:r>
      <w:r w:rsidRPr="008B71C0">
        <w:rPr>
          <w:rFonts w:ascii="Palatino Linotype" w:hAnsi="Palatino Linotype" w:cs="Arial"/>
          <w:i/>
          <w:sz w:val="22"/>
          <w:lang w:eastAsia="es-MX"/>
        </w:rPr>
        <w:t>garantía o derecho otorgado para garantizar el interés fiscal, incluyendo el adeudo</w:t>
      </w:r>
      <w:r>
        <w:rPr>
          <w:rFonts w:ascii="Palatino Linotype" w:hAnsi="Palatino Linotype" w:cs="Arial"/>
          <w:i/>
          <w:sz w:val="22"/>
          <w:lang w:eastAsia="es-MX"/>
        </w:rPr>
        <w:t xml:space="preserve"> </w:t>
      </w:r>
      <w:r w:rsidRPr="008B71C0">
        <w:rPr>
          <w:rFonts w:ascii="Palatino Linotype" w:hAnsi="Palatino Linotype" w:cs="Arial"/>
          <w:i/>
          <w:sz w:val="22"/>
          <w:lang w:eastAsia="es-MX"/>
        </w:rPr>
        <w:t>de intereses o de los accesorios legales generados por pago extemporáneo;</w:t>
      </w:r>
    </w:p>
    <w:p w14:paraId="40F9681B"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XII. Ejercer en el ámbito de su competencia las atribuciones derivadas del sistema</w:t>
      </w:r>
      <w:r>
        <w:rPr>
          <w:rFonts w:ascii="Palatino Linotype" w:hAnsi="Palatino Linotype" w:cs="Arial"/>
          <w:i/>
          <w:sz w:val="22"/>
          <w:lang w:eastAsia="es-MX"/>
        </w:rPr>
        <w:t xml:space="preserve"> </w:t>
      </w:r>
      <w:r w:rsidRPr="008B71C0">
        <w:rPr>
          <w:rFonts w:ascii="Palatino Linotype" w:hAnsi="Palatino Linotype" w:cs="Arial"/>
          <w:i/>
          <w:sz w:val="22"/>
          <w:lang w:eastAsia="es-MX"/>
        </w:rPr>
        <w:t>estatal de coordinación hacendaria, así como de los convenios y acuerdos que se</w:t>
      </w:r>
      <w:r>
        <w:rPr>
          <w:rFonts w:ascii="Palatino Linotype" w:hAnsi="Palatino Linotype" w:cs="Arial"/>
          <w:i/>
          <w:sz w:val="22"/>
          <w:lang w:eastAsia="es-MX"/>
        </w:rPr>
        <w:t xml:space="preserve"> </w:t>
      </w:r>
      <w:r w:rsidRPr="008B71C0">
        <w:rPr>
          <w:rFonts w:ascii="Palatino Linotype" w:hAnsi="Palatino Linotype" w:cs="Arial"/>
          <w:i/>
          <w:sz w:val="22"/>
          <w:lang w:eastAsia="es-MX"/>
        </w:rPr>
        <w:t>celebren en el marco del propio sistema;</w:t>
      </w:r>
    </w:p>
    <w:p w14:paraId="3B1BB60A"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XIII. Determinar, liquidar, recaudar, fiscalizar y administrar las contribuciones,</w:t>
      </w:r>
      <w:r>
        <w:rPr>
          <w:rFonts w:ascii="Palatino Linotype" w:hAnsi="Palatino Linotype" w:cs="Arial"/>
          <w:i/>
          <w:sz w:val="22"/>
          <w:lang w:eastAsia="es-MX"/>
        </w:rPr>
        <w:t xml:space="preserve"> </w:t>
      </w:r>
      <w:r w:rsidRPr="008B71C0">
        <w:rPr>
          <w:rFonts w:ascii="Palatino Linotype" w:hAnsi="Palatino Linotype" w:cs="Arial"/>
          <w:i/>
          <w:sz w:val="22"/>
          <w:lang w:eastAsia="es-MX"/>
        </w:rPr>
        <w:t>aprovechamientos, los productos y en general,</w:t>
      </w:r>
      <w:r>
        <w:rPr>
          <w:rFonts w:ascii="Palatino Linotype" w:hAnsi="Palatino Linotype" w:cs="Arial"/>
          <w:i/>
          <w:sz w:val="22"/>
          <w:lang w:eastAsia="es-MX"/>
        </w:rPr>
        <w:t xml:space="preserve"> todos los ingresos municipales </w:t>
      </w:r>
      <w:r w:rsidRPr="008B71C0">
        <w:rPr>
          <w:rFonts w:ascii="Palatino Linotype" w:hAnsi="Palatino Linotype" w:cs="Arial"/>
          <w:i/>
          <w:sz w:val="22"/>
          <w:lang w:eastAsia="es-MX"/>
        </w:rPr>
        <w:t>cualquiera que sea su naturaleza, en los términos de los ordenamientos jurídicos</w:t>
      </w:r>
      <w:r>
        <w:rPr>
          <w:rFonts w:ascii="Palatino Linotype" w:hAnsi="Palatino Linotype" w:cs="Arial"/>
          <w:i/>
          <w:sz w:val="22"/>
          <w:lang w:eastAsia="es-MX"/>
        </w:rPr>
        <w:t xml:space="preserve"> </w:t>
      </w:r>
      <w:r w:rsidRPr="008B71C0">
        <w:rPr>
          <w:rFonts w:ascii="Palatino Linotype" w:hAnsi="Palatino Linotype" w:cs="Arial"/>
          <w:i/>
          <w:sz w:val="22"/>
          <w:lang w:eastAsia="es-MX"/>
        </w:rPr>
        <w:t>aplicables;</w:t>
      </w:r>
    </w:p>
    <w:p w14:paraId="31237C7E"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XIV. Vigilar que se recauden los ingresos por los distintos conceptos impositivos que</w:t>
      </w:r>
      <w:r>
        <w:rPr>
          <w:rFonts w:ascii="Palatino Linotype" w:hAnsi="Palatino Linotype" w:cs="Arial"/>
          <w:i/>
          <w:sz w:val="22"/>
          <w:lang w:eastAsia="es-MX"/>
        </w:rPr>
        <w:t xml:space="preserve"> </w:t>
      </w:r>
      <w:r w:rsidRPr="008B71C0">
        <w:rPr>
          <w:rFonts w:ascii="Palatino Linotype" w:hAnsi="Palatino Linotype" w:cs="Arial"/>
          <w:i/>
          <w:sz w:val="22"/>
          <w:lang w:eastAsia="es-MX"/>
        </w:rPr>
        <w:t>señala el Presupuesto y la Ley de Ingresos para el ejercicio fiscal del año en curso;</w:t>
      </w:r>
    </w:p>
    <w:p w14:paraId="396BC5F7"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XV. Enunciar la política financiera y crediticia del Municipio;</w:t>
      </w:r>
    </w:p>
    <w:p w14:paraId="7696668D"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XVI. Proponer al Ayuntamiento los presupuestos de ingresos y egresos los cuales</w:t>
      </w:r>
      <w:r>
        <w:rPr>
          <w:rFonts w:ascii="Palatino Linotype" w:hAnsi="Palatino Linotype" w:cs="Arial"/>
          <w:i/>
          <w:sz w:val="22"/>
          <w:lang w:eastAsia="es-MX"/>
        </w:rPr>
        <w:t xml:space="preserve"> </w:t>
      </w:r>
      <w:r w:rsidRPr="008B71C0">
        <w:rPr>
          <w:rFonts w:ascii="Palatino Linotype" w:hAnsi="Palatino Linotype" w:cs="Arial"/>
          <w:i/>
          <w:sz w:val="22"/>
          <w:lang w:eastAsia="es-MX"/>
        </w:rPr>
        <w:t>deberán ser elaborados y etiquetados con perspectiva de género, informar de su</w:t>
      </w:r>
      <w:r>
        <w:rPr>
          <w:rFonts w:ascii="Palatino Linotype" w:hAnsi="Palatino Linotype" w:cs="Arial"/>
          <w:i/>
          <w:sz w:val="22"/>
          <w:lang w:eastAsia="es-MX"/>
        </w:rPr>
        <w:t xml:space="preserve"> </w:t>
      </w:r>
      <w:r w:rsidRPr="008B71C0">
        <w:rPr>
          <w:rFonts w:ascii="Palatino Linotype" w:hAnsi="Palatino Linotype" w:cs="Arial"/>
          <w:i/>
          <w:sz w:val="22"/>
          <w:lang w:eastAsia="es-MX"/>
        </w:rPr>
        <w:t>ejercicio y sugerir las modificaciones, en caso necesario;</w:t>
      </w:r>
    </w:p>
    <w:p w14:paraId="02E9168E"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XVII. Emitir los criterios y políticas para la aplicación de los ordenamientos fiscales, así</w:t>
      </w:r>
      <w:r>
        <w:rPr>
          <w:rFonts w:ascii="Palatino Linotype" w:hAnsi="Palatino Linotype" w:cs="Arial"/>
          <w:i/>
          <w:sz w:val="22"/>
          <w:lang w:eastAsia="es-MX"/>
        </w:rPr>
        <w:t xml:space="preserve"> </w:t>
      </w:r>
      <w:r w:rsidRPr="008B71C0">
        <w:rPr>
          <w:rFonts w:ascii="Palatino Linotype" w:hAnsi="Palatino Linotype" w:cs="Arial"/>
          <w:i/>
          <w:sz w:val="22"/>
          <w:lang w:eastAsia="es-MX"/>
        </w:rPr>
        <w:t>como resolver las diferencias que se susciten en l</w:t>
      </w:r>
      <w:r>
        <w:rPr>
          <w:rFonts w:ascii="Palatino Linotype" w:hAnsi="Palatino Linotype" w:cs="Arial"/>
          <w:i/>
          <w:sz w:val="22"/>
          <w:lang w:eastAsia="es-MX"/>
        </w:rPr>
        <w:t xml:space="preserve">a interpretación de los mismos, </w:t>
      </w:r>
      <w:r w:rsidRPr="008B71C0">
        <w:rPr>
          <w:rFonts w:ascii="Palatino Linotype" w:hAnsi="Palatino Linotype" w:cs="Arial"/>
          <w:i/>
          <w:sz w:val="22"/>
          <w:lang w:eastAsia="es-MX"/>
        </w:rPr>
        <w:t>en términos de lo que dispone el Código Financiero;</w:t>
      </w:r>
    </w:p>
    <w:p w14:paraId="4312E548"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lastRenderedPageBreak/>
        <w:t>XVIII. Vigilar el cumplimiento de las disposiciones legales de carácter fiscal, aplicables en</w:t>
      </w:r>
      <w:r>
        <w:rPr>
          <w:rFonts w:ascii="Palatino Linotype" w:hAnsi="Palatino Linotype" w:cs="Arial"/>
          <w:i/>
          <w:sz w:val="22"/>
          <w:lang w:eastAsia="es-MX"/>
        </w:rPr>
        <w:t xml:space="preserve"> </w:t>
      </w:r>
      <w:r w:rsidRPr="008B71C0">
        <w:rPr>
          <w:rFonts w:ascii="Palatino Linotype" w:hAnsi="Palatino Linotype" w:cs="Arial"/>
          <w:i/>
          <w:sz w:val="22"/>
          <w:lang w:eastAsia="es-MX"/>
        </w:rPr>
        <w:t>el ámbito municipal;</w:t>
      </w:r>
    </w:p>
    <w:p w14:paraId="46F2CEA1"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XIX. Autorizar y verificar la reasignación de recursos pr</w:t>
      </w:r>
      <w:r>
        <w:rPr>
          <w:rFonts w:ascii="Palatino Linotype" w:hAnsi="Palatino Linotype" w:cs="Arial"/>
          <w:i/>
          <w:sz w:val="22"/>
          <w:lang w:eastAsia="es-MX"/>
        </w:rPr>
        <w:t xml:space="preserve">esupuestarios a otros programas </w:t>
      </w:r>
      <w:r w:rsidRPr="008B71C0">
        <w:rPr>
          <w:rFonts w:ascii="Palatino Linotype" w:hAnsi="Palatino Linotype" w:cs="Arial"/>
          <w:i/>
          <w:sz w:val="22"/>
          <w:lang w:eastAsia="es-MX"/>
        </w:rPr>
        <w:t>sociales prioritarios mediante el dictamen correspondiente, en conjunto con la</w:t>
      </w:r>
      <w:r>
        <w:rPr>
          <w:rFonts w:ascii="Palatino Linotype" w:hAnsi="Palatino Linotype" w:cs="Arial"/>
          <w:i/>
          <w:sz w:val="22"/>
          <w:lang w:eastAsia="es-MX"/>
        </w:rPr>
        <w:t xml:space="preserve"> </w:t>
      </w:r>
      <w:r w:rsidRPr="008B71C0">
        <w:rPr>
          <w:rFonts w:ascii="Palatino Linotype" w:hAnsi="Palatino Linotype" w:cs="Arial"/>
          <w:i/>
          <w:sz w:val="22"/>
          <w:lang w:eastAsia="es-MX"/>
        </w:rPr>
        <w:t>Unidad de Información, Planeación, Programación y Evaluación, informando de ello</w:t>
      </w:r>
      <w:r>
        <w:rPr>
          <w:rFonts w:ascii="Palatino Linotype" w:hAnsi="Palatino Linotype" w:cs="Arial"/>
          <w:i/>
          <w:sz w:val="22"/>
          <w:lang w:eastAsia="es-MX"/>
        </w:rPr>
        <w:t xml:space="preserve"> </w:t>
      </w:r>
      <w:r w:rsidRPr="008B71C0">
        <w:rPr>
          <w:rFonts w:ascii="Palatino Linotype" w:hAnsi="Palatino Linotype" w:cs="Arial"/>
          <w:i/>
          <w:sz w:val="22"/>
          <w:lang w:eastAsia="es-MX"/>
        </w:rPr>
        <w:t>al Ayuntamiento;</w:t>
      </w:r>
    </w:p>
    <w:p w14:paraId="6BEDCE4D"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 Administrar los estacionamientos de propiedad municipal, en términos de lo que</w:t>
      </w:r>
      <w:r>
        <w:rPr>
          <w:rFonts w:ascii="Palatino Linotype" w:hAnsi="Palatino Linotype" w:cs="Arial"/>
          <w:i/>
          <w:sz w:val="22"/>
          <w:lang w:eastAsia="es-MX"/>
        </w:rPr>
        <w:t xml:space="preserve"> </w:t>
      </w:r>
      <w:r w:rsidRPr="008B71C0">
        <w:rPr>
          <w:rFonts w:ascii="Palatino Linotype" w:hAnsi="Palatino Linotype" w:cs="Arial"/>
          <w:i/>
          <w:sz w:val="22"/>
          <w:lang w:eastAsia="es-MX"/>
        </w:rPr>
        <w:t>dispone el Capítulo Octavo del Título Sexto de este Código;</w:t>
      </w:r>
    </w:p>
    <w:p w14:paraId="1D105BAF"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 Elaborar y resguardar los padrones de contribuyentes del municipio de Toluca;</w:t>
      </w:r>
    </w:p>
    <w:p w14:paraId="1799F7DB"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XXII. Dar a conocer a las dependencias que conforman la administración pública</w:t>
      </w:r>
      <w:r>
        <w:rPr>
          <w:rFonts w:ascii="Palatino Linotype" w:hAnsi="Palatino Linotype" w:cs="Arial"/>
          <w:i/>
          <w:sz w:val="22"/>
          <w:lang w:eastAsia="es-MX"/>
        </w:rPr>
        <w:t xml:space="preserve"> </w:t>
      </w:r>
      <w:r w:rsidRPr="008B71C0">
        <w:rPr>
          <w:rFonts w:ascii="Palatino Linotype" w:hAnsi="Palatino Linotype" w:cs="Arial"/>
          <w:i/>
          <w:sz w:val="22"/>
          <w:lang w:eastAsia="es-MX"/>
        </w:rPr>
        <w:t>municipal, conjuntamente con la Unidad de Información, Planeación, Programación</w:t>
      </w:r>
      <w:r>
        <w:rPr>
          <w:rFonts w:ascii="Palatino Linotype" w:hAnsi="Palatino Linotype" w:cs="Arial"/>
          <w:i/>
          <w:sz w:val="22"/>
          <w:lang w:eastAsia="es-MX"/>
        </w:rPr>
        <w:t xml:space="preserve"> </w:t>
      </w:r>
      <w:r w:rsidRPr="008B71C0">
        <w:rPr>
          <w:rFonts w:ascii="Palatino Linotype" w:hAnsi="Palatino Linotype" w:cs="Arial"/>
          <w:i/>
          <w:sz w:val="22"/>
          <w:lang w:eastAsia="es-MX"/>
        </w:rPr>
        <w:t>y Evaluación, la información necesaria para la formulación del Presupuesto de</w:t>
      </w:r>
      <w:r>
        <w:rPr>
          <w:rFonts w:ascii="Palatino Linotype" w:hAnsi="Palatino Linotype" w:cs="Arial"/>
          <w:i/>
          <w:sz w:val="22"/>
          <w:lang w:eastAsia="es-MX"/>
        </w:rPr>
        <w:t xml:space="preserve"> </w:t>
      </w:r>
      <w:r w:rsidRPr="008B71C0">
        <w:rPr>
          <w:rFonts w:ascii="Palatino Linotype" w:hAnsi="Palatino Linotype" w:cs="Arial"/>
          <w:i/>
          <w:sz w:val="22"/>
          <w:lang w:eastAsia="es-MX"/>
        </w:rPr>
        <w:t>Egresos Municipal, en observancia a la normatividad aplicable;</w:t>
      </w:r>
    </w:p>
    <w:p w14:paraId="08C657A4"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XXIII. Analizar las solicitudes de asignación presupuestaria entregadas por las áreas y,</w:t>
      </w:r>
      <w:r>
        <w:rPr>
          <w:rFonts w:ascii="Palatino Linotype" w:hAnsi="Palatino Linotype" w:cs="Arial"/>
          <w:i/>
          <w:sz w:val="22"/>
          <w:lang w:eastAsia="es-MX"/>
        </w:rPr>
        <w:t xml:space="preserve"> </w:t>
      </w:r>
      <w:r w:rsidRPr="008B71C0">
        <w:rPr>
          <w:rFonts w:ascii="Palatino Linotype" w:hAnsi="Palatino Linotype" w:cs="Arial"/>
          <w:i/>
          <w:sz w:val="22"/>
          <w:lang w:eastAsia="es-MX"/>
        </w:rPr>
        <w:t>en su caso emitir las notificaciones correspondientes;</w:t>
      </w:r>
    </w:p>
    <w:p w14:paraId="3C1CE234"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XXIV. Presentar ante el Ayuntamiento el informe anual de las finanzas públicas;</w:t>
      </w:r>
    </w:p>
    <w:p w14:paraId="3B1EC480"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 Expedir copias certificadas de los documentos que corroboren el pago de las</w:t>
      </w:r>
      <w:r>
        <w:rPr>
          <w:rFonts w:ascii="Palatino Linotype" w:hAnsi="Palatino Linotype" w:cs="Arial"/>
          <w:i/>
          <w:sz w:val="22"/>
          <w:lang w:eastAsia="es-MX"/>
        </w:rPr>
        <w:t xml:space="preserve"> </w:t>
      </w:r>
      <w:r w:rsidRPr="008B71C0">
        <w:rPr>
          <w:rFonts w:ascii="Palatino Linotype" w:hAnsi="Palatino Linotype" w:cs="Arial"/>
          <w:i/>
          <w:sz w:val="22"/>
          <w:lang w:eastAsia="es-MX"/>
        </w:rPr>
        <w:t>obligaciones fiscales y documentación presentada ante el Órgano Superior de</w:t>
      </w:r>
      <w:r>
        <w:rPr>
          <w:rFonts w:ascii="Palatino Linotype" w:hAnsi="Palatino Linotype" w:cs="Arial"/>
          <w:i/>
          <w:sz w:val="22"/>
          <w:lang w:eastAsia="es-MX"/>
        </w:rPr>
        <w:t xml:space="preserve"> </w:t>
      </w:r>
      <w:r w:rsidRPr="008B71C0">
        <w:rPr>
          <w:rFonts w:ascii="Palatino Linotype" w:hAnsi="Palatino Linotype" w:cs="Arial"/>
          <w:i/>
          <w:sz w:val="22"/>
          <w:lang w:eastAsia="es-MX"/>
        </w:rPr>
        <w:t>Fiscalización del Estado de México;</w:t>
      </w:r>
    </w:p>
    <w:p w14:paraId="266533A6"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XXVI. Pagar la nómina mediante depósito bancario o bajo la modalidad convenida por el</w:t>
      </w:r>
    </w:p>
    <w:p w14:paraId="137B3648"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Sindicato que mayor seguridad brinde a las y los servidores públicos en días y</w:t>
      </w:r>
      <w:r>
        <w:rPr>
          <w:rFonts w:ascii="Palatino Linotype" w:hAnsi="Palatino Linotype" w:cs="Arial"/>
          <w:i/>
          <w:sz w:val="22"/>
          <w:lang w:eastAsia="es-MX"/>
        </w:rPr>
        <w:t xml:space="preserve"> </w:t>
      </w:r>
      <w:r w:rsidRPr="008B71C0">
        <w:rPr>
          <w:rFonts w:ascii="Palatino Linotype" w:hAnsi="Palatino Linotype" w:cs="Arial"/>
          <w:i/>
          <w:sz w:val="22"/>
          <w:lang w:eastAsia="es-MX"/>
        </w:rPr>
        <w:t>horas hábiles, en el lugar más cercano al centro de trabajo del servidor público los</w:t>
      </w:r>
      <w:r>
        <w:rPr>
          <w:rFonts w:ascii="Palatino Linotype" w:hAnsi="Palatino Linotype" w:cs="Arial"/>
          <w:i/>
          <w:sz w:val="22"/>
          <w:lang w:eastAsia="es-MX"/>
        </w:rPr>
        <w:t xml:space="preserve"> </w:t>
      </w:r>
      <w:r w:rsidRPr="008B71C0">
        <w:rPr>
          <w:rFonts w:ascii="Palatino Linotype" w:hAnsi="Palatino Linotype" w:cs="Arial"/>
          <w:i/>
          <w:sz w:val="22"/>
          <w:lang w:eastAsia="es-MX"/>
        </w:rPr>
        <w:t>días quince y último de cada mes o el día hábil inmediato anterior, si no fueran</w:t>
      </w:r>
      <w:r>
        <w:rPr>
          <w:rFonts w:ascii="Palatino Linotype" w:hAnsi="Palatino Linotype" w:cs="Arial"/>
          <w:i/>
          <w:sz w:val="22"/>
          <w:lang w:eastAsia="es-MX"/>
        </w:rPr>
        <w:t xml:space="preserve"> </w:t>
      </w:r>
      <w:r w:rsidRPr="008B71C0">
        <w:rPr>
          <w:rFonts w:ascii="Palatino Linotype" w:hAnsi="Palatino Linotype" w:cs="Arial"/>
          <w:i/>
          <w:sz w:val="22"/>
          <w:lang w:eastAsia="es-MX"/>
        </w:rPr>
        <w:t>laborables esas fechas;</w:t>
      </w:r>
    </w:p>
    <w:p w14:paraId="78DE2CDD"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XXVII. Los Delegados Administrativos de cada dependencia o unidad administrativa son</w:t>
      </w:r>
      <w:r>
        <w:rPr>
          <w:rFonts w:ascii="Palatino Linotype" w:hAnsi="Palatino Linotype" w:cs="Arial"/>
          <w:i/>
          <w:sz w:val="22"/>
          <w:lang w:eastAsia="es-MX"/>
        </w:rPr>
        <w:t xml:space="preserve"> </w:t>
      </w:r>
      <w:r w:rsidRPr="008B71C0">
        <w:rPr>
          <w:rFonts w:ascii="Palatino Linotype" w:hAnsi="Palatino Linotype" w:cs="Arial"/>
          <w:i/>
          <w:sz w:val="22"/>
          <w:lang w:eastAsia="es-MX"/>
        </w:rPr>
        <w:t>los responsables de acudir a la Dirección de Recursos Humanos a recoger la</w:t>
      </w:r>
      <w:r>
        <w:rPr>
          <w:rFonts w:ascii="Palatino Linotype" w:hAnsi="Palatino Linotype" w:cs="Arial"/>
          <w:i/>
          <w:sz w:val="22"/>
          <w:lang w:eastAsia="es-MX"/>
        </w:rPr>
        <w:t xml:space="preserve"> </w:t>
      </w:r>
      <w:r w:rsidRPr="008B71C0">
        <w:rPr>
          <w:rFonts w:ascii="Palatino Linotype" w:hAnsi="Palatino Linotype" w:cs="Arial"/>
          <w:i/>
          <w:sz w:val="22"/>
          <w:lang w:eastAsia="es-MX"/>
        </w:rPr>
        <w:t>nómina para que la den a firma a los servidores públicos, asimismo, regresarla</w:t>
      </w:r>
      <w:r>
        <w:rPr>
          <w:rFonts w:ascii="Palatino Linotype" w:hAnsi="Palatino Linotype" w:cs="Arial"/>
          <w:i/>
          <w:sz w:val="22"/>
          <w:lang w:eastAsia="es-MX"/>
        </w:rPr>
        <w:t xml:space="preserve"> </w:t>
      </w:r>
      <w:r w:rsidRPr="008B71C0">
        <w:rPr>
          <w:rFonts w:ascii="Palatino Linotype" w:hAnsi="Palatino Linotype" w:cs="Arial"/>
          <w:i/>
          <w:sz w:val="22"/>
          <w:lang w:eastAsia="es-MX"/>
        </w:rPr>
        <w:t>dentro de los tres días hábiles siguientes a la Dirección de Recursos Humanos</w:t>
      </w:r>
      <w:r>
        <w:rPr>
          <w:rFonts w:ascii="Palatino Linotype" w:hAnsi="Palatino Linotype" w:cs="Arial"/>
          <w:i/>
          <w:sz w:val="22"/>
          <w:lang w:eastAsia="es-MX"/>
        </w:rPr>
        <w:t xml:space="preserve"> </w:t>
      </w:r>
      <w:r w:rsidRPr="008B71C0">
        <w:rPr>
          <w:rFonts w:ascii="Palatino Linotype" w:hAnsi="Palatino Linotype" w:cs="Arial"/>
          <w:i/>
          <w:sz w:val="22"/>
          <w:lang w:eastAsia="es-MX"/>
        </w:rPr>
        <w:t>debidamente</w:t>
      </w:r>
      <w:r>
        <w:rPr>
          <w:rFonts w:ascii="Palatino Linotype" w:hAnsi="Palatino Linotype" w:cs="Arial"/>
          <w:i/>
          <w:sz w:val="22"/>
          <w:lang w:eastAsia="es-MX"/>
        </w:rPr>
        <w:t xml:space="preserve"> </w:t>
      </w:r>
      <w:r w:rsidRPr="008B71C0">
        <w:rPr>
          <w:rFonts w:ascii="Palatino Linotype" w:hAnsi="Palatino Linotype" w:cs="Arial"/>
          <w:i/>
          <w:sz w:val="22"/>
          <w:lang w:eastAsia="es-MX"/>
        </w:rPr>
        <w:t>firmada por quienes debieron hacerlo;</w:t>
      </w:r>
    </w:p>
    <w:p w14:paraId="7E6C09C6"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XXVIII. Gestionar y preparar el pago de nómina y/o listas de raya que deban pagarse en</w:t>
      </w:r>
      <w:r>
        <w:rPr>
          <w:rFonts w:ascii="Palatino Linotype" w:hAnsi="Palatino Linotype" w:cs="Arial"/>
          <w:i/>
          <w:sz w:val="22"/>
          <w:lang w:eastAsia="es-MX"/>
        </w:rPr>
        <w:t xml:space="preserve"> </w:t>
      </w:r>
      <w:r w:rsidRPr="008B71C0">
        <w:rPr>
          <w:rFonts w:ascii="Palatino Linotype" w:hAnsi="Palatino Linotype" w:cs="Arial"/>
          <w:i/>
          <w:sz w:val="22"/>
          <w:lang w:eastAsia="es-MX"/>
        </w:rPr>
        <w:t>efectivo a petición de la Dirección de Recursos Humanos;</w:t>
      </w:r>
    </w:p>
    <w:p w14:paraId="11BFFBED" w14:textId="77777777" w:rsidR="00241B77" w:rsidRPr="00403B0F"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XXIX. Coordinar el pago de nómina de Pensiones Alime</w:t>
      </w:r>
      <w:r>
        <w:rPr>
          <w:rFonts w:ascii="Palatino Linotype" w:hAnsi="Palatino Linotype" w:cs="Arial"/>
          <w:i/>
          <w:sz w:val="22"/>
          <w:lang w:eastAsia="es-MX"/>
        </w:rPr>
        <w:t xml:space="preserve">nticias que se descuentan a los </w:t>
      </w:r>
      <w:r w:rsidRPr="00403B0F">
        <w:rPr>
          <w:rFonts w:ascii="Palatino Linotype" w:hAnsi="Palatino Linotype" w:cs="Arial"/>
          <w:i/>
          <w:sz w:val="22"/>
          <w:lang w:eastAsia="es-MX"/>
        </w:rPr>
        <w:t>servidores públicos del Ayuntamiento, por Resolución Judicial;</w:t>
      </w:r>
    </w:p>
    <w:p w14:paraId="0D30647B" w14:textId="77777777" w:rsidR="00241B77" w:rsidRPr="00403B0F"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XXX. Informar a la Dirección de Recursos Humanos sob</w:t>
      </w:r>
      <w:r>
        <w:rPr>
          <w:rFonts w:ascii="Palatino Linotype" w:hAnsi="Palatino Linotype" w:cs="Arial"/>
          <w:i/>
          <w:sz w:val="22"/>
          <w:lang w:eastAsia="es-MX"/>
        </w:rPr>
        <w:t xml:space="preserve">re la nómina pagada y los pagos </w:t>
      </w:r>
      <w:r w:rsidRPr="00403B0F">
        <w:rPr>
          <w:rFonts w:ascii="Palatino Linotype" w:hAnsi="Palatino Linotype" w:cs="Arial"/>
          <w:i/>
          <w:sz w:val="22"/>
          <w:lang w:eastAsia="es-MX"/>
        </w:rPr>
        <w:t>cancelados para su reprogramación y timbrado de nómina;</w:t>
      </w:r>
    </w:p>
    <w:p w14:paraId="148B6AB3" w14:textId="77777777" w:rsidR="00241B77" w:rsidRPr="00403B0F"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lastRenderedPageBreak/>
        <w:t>XXXI. Apoyar a los servidores públicos en el trámite de su</w:t>
      </w:r>
      <w:r>
        <w:rPr>
          <w:rFonts w:ascii="Palatino Linotype" w:hAnsi="Palatino Linotype" w:cs="Arial"/>
          <w:i/>
          <w:sz w:val="22"/>
          <w:lang w:eastAsia="es-MX"/>
        </w:rPr>
        <w:t xml:space="preserve"> tarjeta bancaria para el cobro </w:t>
      </w:r>
      <w:r w:rsidRPr="00403B0F">
        <w:rPr>
          <w:rFonts w:ascii="Palatino Linotype" w:hAnsi="Palatino Linotype" w:cs="Arial"/>
          <w:i/>
          <w:sz w:val="22"/>
          <w:lang w:eastAsia="es-MX"/>
        </w:rPr>
        <w:t>de su nómina por medio de depósito;</w:t>
      </w:r>
    </w:p>
    <w:p w14:paraId="4389085A" w14:textId="77777777" w:rsidR="00241B77" w:rsidRPr="008B71C0"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XXXII. Designar un número de interventores para determinar el impuesto generado por la</w:t>
      </w:r>
      <w:r>
        <w:rPr>
          <w:rFonts w:ascii="Palatino Linotype" w:hAnsi="Palatino Linotype" w:cs="Arial"/>
          <w:i/>
          <w:sz w:val="22"/>
          <w:lang w:eastAsia="es-MX"/>
        </w:rPr>
        <w:t xml:space="preserve"> </w:t>
      </w:r>
      <w:r w:rsidRPr="008B71C0">
        <w:rPr>
          <w:rFonts w:ascii="Palatino Linotype" w:hAnsi="Palatino Linotype" w:cs="Arial"/>
          <w:i/>
          <w:sz w:val="22"/>
          <w:lang w:eastAsia="es-MX"/>
        </w:rPr>
        <w:t>explotación de juegos y espectáculos públicos; y</w:t>
      </w:r>
    </w:p>
    <w:p w14:paraId="10C33C76" w14:textId="50A6A352" w:rsidR="00B940A2" w:rsidRPr="00747BEE" w:rsidRDefault="00241B77" w:rsidP="00747BEE">
      <w:pPr>
        <w:pStyle w:val="Prrafodelista"/>
        <w:tabs>
          <w:tab w:val="left" w:pos="0"/>
        </w:tabs>
        <w:spacing w:line="276" w:lineRule="auto"/>
        <w:ind w:left="567" w:right="616"/>
        <w:jc w:val="both"/>
        <w:rPr>
          <w:rFonts w:ascii="Palatino Linotype" w:hAnsi="Palatino Linotype" w:cs="Arial"/>
          <w:i/>
          <w:sz w:val="22"/>
          <w:lang w:eastAsia="es-MX"/>
        </w:rPr>
      </w:pPr>
      <w:r w:rsidRPr="008B71C0">
        <w:rPr>
          <w:rFonts w:ascii="Palatino Linotype" w:hAnsi="Palatino Linotype" w:cs="Arial"/>
          <w:i/>
          <w:sz w:val="22"/>
          <w:lang w:eastAsia="es-MX"/>
        </w:rPr>
        <w:t>XXXIII. Las demás que le confieran otros ordenamientos jurídicos, el H. Ayuntamiento y el</w:t>
      </w:r>
      <w:r>
        <w:rPr>
          <w:rFonts w:ascii="Palatino Linotype" w:hAnsi="Palatino Linotype" w:cs="Arial"/>
          <w:i/>
          <w:sz w:val="22"/>
          <w:lang w:eastAsia="es-MX"/>
        </w:rPr>
        <w:t xml:space="preserve"> </w:t>
      </w:r>
      <w:r w:rsidRPr="008B71C0">
        <w:rPr>
          <w:rFonts w:ascii="Palatino Linotype" w:hAnsi="Palatino Linotype" w:cs="Arial"/>
          <w:i/>
          <w:sz w:val="22"/>
          <w:lang w:eastAsia="es-MX"/>
        </w:rPr>
        <w:t>presidente municipal.</w:t>
      </w:r>
      <w:r w:rsidRPr="008B71C0">
        <w:rPr>
          <w:rFonts w:ascii="Palatino Linotype" w:hAnsi="Palatino Linotype" w:cs="Arial"/>
          <w:i/>
          <w:sz w:val="22"/>
          <w:lang w:eastAsia="es-MX"/>
        </w:rPr>
        <w:cr/>
      </w:r>
    </w:p>
    <w:p w14:paraId="23D46B1D" w14:textId="77777777" w:rsid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114A805" w14:textId="4F1CAACA"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47BEE">
        <w:rPr>
          <w:rFonts w:ascii="Palatino Linotype" w:eastAsia="Palatino Linotype" w:hAnsi="Palatino Linotype" w:cs="Palatino Linotype"/>
          <w:color w:val="000000"/>
          <w:sz w:val="24"/>
          <w:szCs w:val="24"/>
        </w:rPr>
        <w:t xml:space="preserve">Ahora bien, toda vez que el área competente ya se pronunció en el sentido que una vez realizada una búsqueda en sus archivos, </w:t>
      </w:r>
      <w:r w:rsidR="004345FA">
        <w:rPr>
          <w:rFonts w:ascii="Palatino Linotype" w:eastAsia="Palatino Linotype" w:hAnsi="Palatino Linotype" w:cs="Palatino Linotype"/>
          <w:b/>
          <w:color w:val="000000"/>
          <w:sz w:val="24"/>
          <w:szCs w:val="24"/>
        </w:rPr>
        <w:t>el personal de la Coordinación fue el encargado de elaborar el material audiovisual proyectado durante el primer informe del presidente municipal del Municipio de Toluca</w:t>
      </w:r>
      <w:r w:rsidRPr="00747BEE">
        <w:rPr>
          <w:rFonts w:ascii="Palatino Linotype" w:eastAsia="Palatino Linotype" w:hAnsi="Palatino Linotype" w:cs="Palatino Linotype"/>
          <w:color w:val="000000"/>
          <w:sz w:val="24"/>
          <w:szCs w:val="24"/>
        </w:rPr>
        <w:t xml:space="preserve">, </w:t>
      </w:r>
      <w:r w:rsidRPr="00747BEE">
        <w:rPr>
          <w:rFonts w:ascii="Palatino Linotype" w:eastAsia="Palatino Linotype" w:hAnsi="Palatino Linotype" w:cs="Palatino Linotype"/>
          <w:bCs/>
          <w:color w:val="000000"/>
          <w:sz w:val="24"/>
          <w:szCs w:val="24"/>
        </w:rPr>
        <w:t xml:space="preserve">por lo que </w:t>
      </w:r>
      <w:r w:rsidRPr="00747BEE">
        <w:rPr>
          <w:rFonts w:ascii="Palatino Linotype" w:eastAsia="Palatino Linotype" w:hAnsi="Palatino Linotype" w:cs="Palatino Linotype"/>
          <w:color w:val="000000"/>
          <w:sz w:val="24"/>
          <w:szCs w:val="24"/>
        </w:rPr>
        <w:t xml:space="preserve">se debe entender que </w:t>
      </w:r>
      <w:r w:rsidR="004345FA">
        <w:rPr>
          <w:rFonts w:ascii="Palatino Linotype" w:eastAsia="Palatino Linotype" w:hAnsi="Palatino Linotype" w:cs="Palatino Linotype"/>
          <w:color w:val="000000"/>
          <w:sz w:val="24"/>
          <w:szCs w:val="24"/>
        </w:rPr>
        <w:t xml:space="preserve">se </w:t>
      </w:r>
      <w:r w:rsidRPr="00747BEE">
        <w:rPr>
          <w:rFonts w:ascii="Palatino Linotype" w:eastAsia="Palatino Linotype" w:hAnsi="Palatino Linotype" w:cs="Palatino Linotype"/>
          <w:color w:val="000000"/>
          <w:sz w:val="24"/>
          <w:szCs w:val="24"/>
        </w:rPr>
        <w:t>generó, administró o poseyó la documentación solicitada durante el periodo referido por el Recurrente.</w:t>
      </w:r>
    </w:p>
    <w:p w14:paraId="607E8CE6"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1F03F86"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47BEE">
        <w:rPr>
          <w:rFonts w:ascii="Palatino Linotype" w:eastAsia="Palatino Linotype" w:hAnsi="Palatino Linotype" w:cs="Palatino Linotype"/>
          <w:color w:val="000000"/>
          <w:sz w:val="24"/>
          <w:szCs w:val="24"/>
          <w:lang w:val="es-ES"/>
        </w:rPr>
        <w:t xml:space="preserve">De tal forma que la respuesta del Sujeto Obligado </w:t>
      </w:r>
      <w:r w:rsidRPr="00747BEE">
        <w:rPr>
          <w:rFonts w:ascii="Palatino Linotype" w:eastAsia="Palatino Linotype" w:hAnsi="Palatino Linotype" w:cs="Palatino Linotype"/>
          <w:color w:val="000000"/>
          <w:sz w:val="24"/>
          <w:szCs w:val="24"/>
        </w:rPr>
        <w:t>se traduce en un pronunciamiento en sentido negativo; es decir, se concluye que la respuesta constituye hechos negativos, pues no se ha generado, poseído o administrado el documento relativo a lo solicitado por el Recurrente. 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 con número de registro digital 267287, que establece lo siguiente:</w:t>
      </w:r>
    </w:p>
    <w:p w14:paraId="28C1EE11" w14:textId="77777777" w:rsidR="00747BEE" w:rsidRPr="00933B1D" w:rsidRDefault="00747BEE" w:rsidP="00747BEE">
      <w:pPr>
        <w:pBdr>
          <w:top w:val="nil"/>
          <w:left w:val="nil"/>
          <w:bottom w:val="nil"/>
          <w:right w:val="nil"/>
          <w:between w:val="nil"/>
        </w:pBdr>
        <w:contextualSpacing/>
        <w:rPr>
          <w:rFonts w:eastAsia="Palatino Linotype" w:cs="Palatino Linotype"/>
          <w:color w:val="000000"/>
          <w:szCs w:val="24"/>
        </w:rPr>
      </w:pPr>
    </w:p>
    <w:p w14:paraId="32D6DBB7" w14:textId="77777777" w:rsidR="00747BEE" w:rsidRPr="00933B1D" w:rsidRDefault="00747BEE" w:rsidP="00747BEE">
      <w:pPr>
        <w:pStyle w:val="Fundamentos"/>
        <w:rPr>
          <w:b/>
        </w:rPr>
      </w:pPr>
      <w:r w:rsidRPr="00933B1D">
        <w:rPr>
          <w:b/>
        </w:rPr>
        <w:t xml:space="preserve">HECHOS NEGATIVOS, NO SON SUSCEPTIBLES DE DEMOSTRACIÓN. </w:t>
      </w:r>
    </w:p>
    <w:p w14:paraId="77B7D7A4" w14:textId="77777777" w:rsidR="00747BEE" w:rsidRPr="00933B1D" w:rsidRDefault="00747BEE" w:rsidP="00747BEE">
      <w:pPr>
        <w:pStyle w:val="Fundamentos"/>
      </w:pPr>
      <w:r w:rsidRPr="00933B1D">
        <w:t>Tratándose de un hecho negativo, el Juez no tiene por qué invocar prueba alguna de la que se desprenda, ya que es bien sabido que esta clase de hechos no son susceptibles de demostración.</w:t>
      </w:r>
    </w:p>
    <w:p w14:paraId="62D89873"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A5D66F2"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47BEE">
        <w:rPr>
          <w:rFonts w:ascii="Palatino Linotype" w:eastAsia="Palatino Linotype" w:hAnsi="Palatino Linotype" w:cs="Palatino Linotype"/>
          <w:color w:val="000000"/>
          <w:sz w:val="24"/>
          <w:szCs w:val="24"/>
        </w:rPr>
        <w:t xml:space="preserve">Además, de conformidad con lo establecido en el artículo 12 de la Ley de la materia, el Sujeto Obligado sólo proporcionará la información que obra en sus archivos, lo que </w:t>
      </w:r>
      <w:r w:rsidRPr="00747BEE">
        <w:rPr>
          <w:rFonts w:ascii="Palatino Linotype" w:eastAsia="Palatino Linotype" w:hAnsi="Palatino Linotype" w:cs="Palatino Linotype"/>
          <w:i/>
          <w:color w:val="000000"/>
          <w:sz w:val="24"/>
          <w:szCs w:val="24"/>
        </w:rPr>
        <w:t>a contrario sensu</w:t>
      </w:r>
      <w:r w:rsidRPr="00747BEE">
        <w:rPr>
          <w:rFonts w:ascii="Palatino Linotype" w:eastAsia="Palatino Linotype" w:hAnsi="Palatino Linotype" w:cs="Palatino Linotype"/>
          <w:color w:val="000000"/>
          <w:sz w:val="24"/>
          <w:szCs w:val="24"/>
        </w:rPr>
        <w:t xml:space="preserve"> significa que no está obligado a proporcionar lo que no obre en sus archivos.</w:t>
      </w:r>
    </w:p>
    <w:p w14:paraId="5C430C5B"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33DF2FA"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47BEE">
        <w:rPr>
          <w:rFonts w:ascii="Palatino Linotype" w:eastAsia="Palatino Linotype" w:hAnsi="Palatino Linotype" w:cs="Palatino Linotype"/>
          <w:color w:val="000000"/>
          <w:sz w:val="24"/>
          <w:szCs w:val="24"/>
        </w:rPr>
        <w:t>Asimismo, se destaca que el Sujeto Obligado emitió un pronunciamiento. Por ende, al existir un pronunciamiento, aún en sentido negativo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4A9F1439" w14:textId="77777777" w:rsidR="00747BEE" w:rsidRPr="00933B1D" w:rsidRDefault="00747BEE" w:rsidP="00747BEE">
      <w:pPr>
        <w:pBdr>
          <w:top w:val="nil"/>
          <w:left w:val="nil"/>
          <w:bottom w:val="nil"/>
          <w:right w:val="nil"/>
          <w:between w:val="nil"/>
        </w:pBdr>
        <w:spacing w:line="360" w:lineRule="auto"/>
        <w:contextualSpacing/>
        <w:jc w:val="both"/>
        <w:rPr>
          <w:rFonts w:eastAsia="Palatino Linotype" w:cs="Palatino Linotype"/>
          <w:color w:val="000000"/>
          <w:szCs w:val="24"/>
        </w:rPr>
      </w:pPr>
    </w:p>
    <w:p w14:paraId="53D79969" w14:textId="77777777" w:rsidR="00747BEE" w:rsidRPr="00933B1D" w:rsidRDefault="00747BEE" w:rsidP="00747BEE">
      <w:pPr>
        <w:pStyle w:val="Fundamentos"/>
        <w:spacing w:line="360" w:lineRule="auto"/>
      </w:pPr>
      <w:r w:rsidRPr="00933B1D">
        <w:rPr>
          <w:b/>
        </w:rPr>
        <w:t>EL INSTITUTO FEDERAL DE ACCESO A LA INFORMACIÓN Y PROTECCIÓN DE DATOS NO CUENTA CON FACULTADES PARA PRONUNCIARSE RESPECTO DE LA VERACIDAD DE LOS DOCUMENTOS PROPORCIONADOS POR LOS SUJETOS OBLIGADOS.</w:t>
      </w:r>
      <w:r w:rsidRPr="00933B1D">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933B1D">
        <w:lastRenderedPageBreak/>
        <w:t>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1252EA9" w14:textId="77777777" w:rsidR="00747BEE" w:rsidRPr="00933B1D" w:rsidRDefault="00747BEE" w:rsidP="00747BEE">
      <w:pPr>
        <w:pStyle w:val="Fundamentos"/>
      </w:pPr>
    </w:p>
    <w:p w14:paraId="5A7BB0E1"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sz w:val="24"/>
          <w:szCs w:val="24"/>
        </w:rPr>
      </w:pPr>
      <w:r w:rsidRPr="00747BEE">
        <w:rPr>
          <w:rFonts w:ascii="Palatino Linotype" w:eastAsia="Palatino Linotype" w:hAnsi="Palatino Linotype" w:cs="Palatino Linotype"/>
          <w:color w:val="000000"/>
          <w:sz w:val="24"/>
          <w:szCs w:val="24"/>
        </w:rPr>
        <w:t>Por lo anterior, dado que no existe normatividad que constriña al Sujeto Obligado a contar con las facturas relativas al arrendamiento de inmuebles que ocupa el Ayuntamiento en enero del ejercicio 2022, se tiene por colmada la pretensión del Recurrente.</w:t>
      </w:r>
    </w:p>
    <w:p w14:paraId="563D9D60"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4CB4C76"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47BEE">
        <w:rPr>
          <w:rFonts w:ascii="Palatino Linotype" w:eastAsia="Palatino Linotype" w:hAnsi="Palatino Linotype" w:cs="Palatino Linotype"/>
          <w:color w:val="000000"/>
          <w:sz w:val="24"/>
          <w:szCs w:val="24"/>
        </w:rPr>
        <w:t>Por otra parte, no pasa desapercibido a este Instituto que la inconformidad del Recurrente recae en que no se anexó la información solicitada; empero, el Sujeto Obligado manifestó que se adjuntaba la respuesta emitida por al área de Tesorería, adjuntando el documento descrito en párrafos anteriores; por ende, el Sujeto Obligado sí adjuntó a su respuesta el documento con el cual se tuvo por colmado el requerimiento del particular.</w:t>
      </w:r>
    </w:p>
    <w:p w14:paraId="56410383" w14:textId="77777777" w:rsidR="00747BEE" w:rsidRPr="00747BEE" w:rsidRDefault="00747BEE" w:rsidP="00747B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C168513" w14:textId="17309EB8" w:rsidR="00155B54" w:rsidRPr="00747BEE" w:rsidRDefault="00747BEE" w:rsidP="00747BEE">
      <w:pPr>
        <w:spacing w:line="360" w:lineRule="auto"/>
        <w:contextualSpacing/>
        <w:jc w:val="both"/>
        <w:rPr>
          <w:rFonts w:ascii="Palatino Linotype" w:eastAsia="Palatino Linotype" w:hAnsi="Palatino Linotype" w:cs="Palatino Linotype"/>
          <w:sz w:val="28"/>
          <w:szCs w:val="24"/>
        </w:rPr>
      </w:pPr>
      <w:r w:rsidRPr="00747BEE">
        <w:rPr>
          <w:rFonts w:ascii="Palatino Linotype" w:eastAsia="Palatino Linotype" w:hAnsi="Palatino Linotype" w:cs="Palatino Linotype"/>
          <w:sz w:val="24"/>
          <w:szCs w:val="24"/>
        </w:rPr>
        <w:t>En conclusión</w:t>
      </w:r>
      <w:r w:rsidRPr="00747BEE">
        <w:rPr>
          <w:rFonts w:ascii="Palatino Linotype" w:hAnsi="Palatino Linotype"/>
          <w:sz w:val="24"/>
        </w:rPr>
        <w:t>, este Órgano Garante considera que la respuesta otorgada por el Sujeto Obligado, en el sentido de que se realizó una búsqueda en los archivos del área competente sin encontrar documentos relacionados con la solicitud del particular, es apegada a derecho, se estima que los motivos de inconformidad planteados por el Recurrente devienen infundados, siendo procedente confirmar la respuesta del Sujeto Obligado.</w:t>
      </w:r>
    </w:p>
    <w:p w14:paraId="06FC351F" w14:textId="77777777" w:rsidR="00155B54" w:rsidRPr="00155B54" w:rsidRDefault="00155B54" w:rsidP="00155B54">
      <w:pPr>
        <w:spacing w:line="360" w:lineRule="auto"/>
        <w:jc w:val="both"/>
        <w:rPr>
          <w:rFonts w:ascii="Palatino Linotype" w:hAnsi="Palatino Linotype"/>
          <w:sz w:val="24"/>
          <w:szCs w:val="24"/>
        </w:rPr>
      </w:pPr>
    </w:p>
    <w:p w14:paraId="71281D2C" w14:textId="4758FDF8" w:rsidR="004345FA" w:rsidRPr="00C67D93" w:rsidRDefault="004345FA" w:rsidP="004345FA">
      <w:pPr>
        <w:spacing w:after="0" w:line="360" w:lineRule="auto"/>
        <w:jc w:val="both"/>
        <w:rPr>
          <w:rFonts w:ascii="Palatino Linotype" w:hAnsi="Palatino Linotype" w:cs="Arial"/>
          <w:sz w:val="24"/>
          <w:szCs w:val="24"/>
          <w:lang w:val="es-ES"/>
        </w:rPr>
      </w:pPr>
      <w:r w:rsidRPr="00C67D93">
        <w:rPr>
          <w:rFonts w:ascii="Palatino Linotype" w:eastAsia="Times New Roman" w:hAnsi="Palatino Linotype" w:cs="Times New Roman"/>
          <w:sz w:val="24"/>
          <w:szCs w:val="24"/>
          <w:lang w:val="es-ES" w:eastAsia="es-ES"/>
        </w:rPr>
        <w:lastRenderedPageBreak/>
        <w:t xml:space="preserve">En mérito de lo expuesto en líneas anteriores, resultan </w:t>
      </w:r>
      <w:r w:rsidRPr="00C67D93">
        <w:rPr>
          <w:rFonts w:ascii="Palatino Linotype" w:eastAsia="Times New Roman" w:hAnsi="Palatino Linotype" w:cs="Times New Roman"/>
          <w:b/>
          <w:sz w:val="24"/>
          <w:szCs w:val="24"/>
          <w:lang w:val="es-ES" w:eastAsia="es-ES"/>
        </w:rPr>
        <w:t>infundadas</w:t>
      </w:r>
      <w:r w:rsidRPr="00C67D93">
        <w:rPr>
          <w:rFonts w:ascii="Palatino Linotype" w:eastAsia="Times New Roman" w:hAnsi="Palatino Linotype" w:cs="Times New Roman"/>
          <w:sz w:val="24"/>
          <w:szCs w:val="24"/>
          <w:lang w:val="es-ES" w:eastAsia="es-ES"/>
        </w:rPr>
        <w:t xml:space="preserve"> las razones o motivos de inconformidad que arguye </w:t>
      </w:r>
      <w:r w:rsidRPr="00C67D93">
        <w:rPr>
          <w:rFonts w:ascii="Palatino Linotype" w:eastAsia="Times New Roman" w:hAnsi="Palatino Linotype" w:cs="Times New Roman"/>
          <w:b/>
          <w:sz w:val="24"/>
          <w:szCs w:val="24"/>
          <w:lang w:val="es-ES" w:eastAsia="es-ES"/>
        </w:rPr>
        <w:t>El Recurrente</w:t>
      </w:r>
      <w:r w:rsidRPr="00C67D93">
        <w:rPr>
          <w:rFonts w:ascii="Palatino Linotype" w:eastAsia="Times New Roman" w:hAnsi="Palatino Linotype" w:cs="Times New Roman"/>
          <w:sz w:val="24"/>
          <w:szCs w:val="24"/>
          <w:lang w:val="es-ES" w:eastAsia="es-ES"/>
        </w:rPr>
        <w:t>, por ello;</w:t>
      </w:r>
      <w:r w:rsidR="003B7852">
        <w:rPr>
          <w:rFonts w:ascii="Palatino Linotype" w:eastAsia="Times New Roman" w:hAnsi="Palatino Linotype" w:cs="Times New Roman"/>
          <w:sz w:val="24"/>
          <w:szCs w:val="24"/>
          <w:lang w:val="es-ES" w:eastAsia="es-ES"/>
        </w:rPr>
        <w:t xml:space="preserve"> </w:t>
      </w:r>
      <w:r w:rsidR="003B7852" w:rsidRPr="00C67D93">
        <w:rPr>
          <w:rFonts w:ascii="Palatino Linotype" w:eastAsia="Times New Roman" w:hAnsi="Palatino Linotype" w:cs="Times New Roman"/>
          <w:sz w:val="24"/>
          <w:szCs w:val="24"/>
          <w:lang w:val="es-ES" w:eastAsia="es-ES"/>
        </w:rPr>
        <w:t xml:space="preserve">resultan parcialmente fundados los motivos de inconformidad que arguye </w:t>
      </w:r>
      <w:r w:rsidR="003B7852" w:rsidRPr="00C67D93">
        <w:rPr>
          <w:rFonts w:ascii="Palatino Linotype" w:eastAsia="Times New Roman" w:hAnsi="Palatino Linotype" w:cs="Times New Roman"/>
          <w:b/>
          <w:sz w:val="24"/>
          <w:szCs w:val="24"/>
          <w:lang w:val="es-ES" w:eastAsia="es-ES"/>
        </w:rPr>
        <w:t>El</w:t>
      </w:r>
      <w:r w:rsidR="003B7852" w:rsidRPr="00C67D93">
        <w:rPr>
          <w:rFonts w:ascii="Palatino Linotype" w:eastAsia="Times New Roman" w:hAnsi="Palatino Linotype" w:cs="Times New Roman"/>
          <w:sz w:val="24"/>
          <w:szCs w:val="24"/>
          <w:lang w:val="es-ES" w:eastAsia="es-ES"/>
        </w:rPr>
        <w:t xml:space="preserve"> </w:t>
      </w:r>
      <w:r w:rsidR="003B7852" w:rsidRPr="00C67D93">
        <w:rPr>
          <w:rFonts w:ascii="Palatino Linotype" w:eastAsia="Times New Roman" w:hAnsi="Palatino Linotype" w:cs="Times New Roman"/>
          <w:b/>
          <w:sz w:val="24"/>
          <w:szCs w:val="24"/>
          <w:lang w:val="es-ES" w:eastAsia="es-ES"/>
        </w:rPr>
        <w:t>Recurrente</w:t>
      </w:r>
      <w:r w:rsidR="003B7852" w:rsidRPr="00C67D93">
        <w:rPr>
          <w:rFonts w:ascii="Palatino Linotype" w:eastAsia="Times New Roman" w:hAnsi="Palatino Linotype" w:cs="Times New Roman"/>
          <w:sz w:val="24"/>
          <w:szCs w:val="24"/>
          <w:lang w:val="es-ES" w:eastAsia="es-ES"/>
        </w:rPr>
        <w:t xml:space="preserve"> en su medio de impugnación que fue materia de estudio, por ello con fundamento en el artículo 186, fracción I, en concordancia con el artículo 192, fracción III, de la Ley de Transparencia y Acceso a la Información Pública del Estado de México y Municipios, se </w:t>
      </w:r>
      <w:r w:rsidR="003B7852" w:rsidRPr="00C67D93">
        <w:rPr>
          <w:rFonts w:ascii="Palatino Linotype" w:eastAsia="Times New Roman" w:hAnsi="Palatino Linotype" w:cs="Times New Roman"/>
          <w:b/>
          <w:sz w:val="24"/>
          <w:szCs w:val="24"/>
          <w:lang w:val="es-ES" w:eastAsia="es-ES"/>
        </w:rPr>
        <w:t>SOBRESEE</w:t>
      </w:r>
      <w:r w:rsidR="003B7852" w:rsidRPr="00C67D93">
        <w:rPr>
          <w:rFonts w:ascii="Palatino Linotype" w:eastAsia="Times New Roman" w:hAnsi="Palatino Linotype" w:cs="Times New Roman"/>
          <w:sz w:val="24"/>
          <w:szCs w:val="24"/>
          <w:lang w:val="es-ES" w:eastAsia="es-ES"/>
        </w:rPr>
        <w:t xml:space="preserve"> el recurso de revisión </w:t>
      </w:r>
      <w:r w:rsidR="003B7852">
        <w:rPr>
          <w:rFonts w:ascii="Palatino Linotype" w:eastAsia="Times New Roman" w:hAnsi="Palatino Linotype" w:cs="Times New Roman"/>
          <w:b/>
          <w:sz w:val="24"/>
          <w:szCs w:val="24"/>
          <w:lang w:val="es-ES" w:eastAsia="es-ES"/>
        </w:rPr>
        <w:t>00320</w:t>
      </w:r>
      <w:r w:rsidR="003B7852" w:rsidRPr="00C67D93">
        <w:rPr>
          <w:rFonts w:ascii="Palatino Linotype" w:eastAsia="Times New Roman" w:hAnsi="Palatino Linotype" w:cs="Times New Roman"/>
          <w:b/>
          <w:sz w:val="24"/>
          <w:szCs w:val="24"/>
          <w:lang w:val="es-ES" w:eastAsia="es-ES"/>
        </w:rPr>
        <w:t>/INFOEM/IP/RR/202</w:t>
      </w:r>
      <w:r w:rsidR="003B7852">
        <w:rPr>
          <w:rFonts w:ascii="Palatino Linotype" w:eastAsia="Times New Roman" w:hAnsi="Palatino Linotype" w:cs="Times New Roman"/>
          <w:b/>
          <w:sz w:val="24"/>
          <w:szCs w:val="24"/>
          <w:lang w:val="es-ES" w:eastAsia="es-ES"/>
        </w:rPr>
        <w:t>3,</w:t>
      </w:r>
      <w:r w:rsidRPr="00C67D93">
        <w:rPr>
          <w:rFonts w:ascii="Palatino Linotype" w:eastAsia="Times New Roman" w:hAnsi="Palatino Linotype" w:cs="Times New Roman"/>
          <w:sz w:val="24"/>
          <w:szCs w:val="24"/>
          <w:lang w:val="es-ES" w:eastAsia="es-ES"/>
        </w:rPr>
        <w:t xml:space="preserve"> asimismo</w:t>
      </w:r>
      <w:r w:rsidR="003B7852">
        <w:rPr>
          <w:rFonts w:ascii="Palatino Linotype" w:eastAsia="Times New Roman" w:hAnsi="Palatino Linotype" w:cs="Times New Roman"/>
          <w:sz w:val="24"/>
          <w:szCs w:val="24"/>
          <w:lang w:val="es-ES" w:eastAsia="es-ES"/>
        </w:rPr>
        <w:t>,</w:t>
      </w:r>
      <w:r w:rsidR="003B7852" w:rsidRPr="003B7852">
        <w:rPr>
          <w:rFonts w:ascii="Palatino Linotype" w:eastAsia="Times New Roman" w:hAnsi="Palatino Linotype" w:cs="Times New Roman"/>
          <w:sz w:val="24"/>
          <w:szCs w:val="24"/>
          <w:lang w:val="es-ES" w:eastAsia="es-ES"/>
        </w:rPr>
        <w:t xml:space="preserve"> </w:t>
      </w:r>
      <w:r w:rsidR="003B7852" w:rsidRPr="00C67D93">
        <w:rPr>
          <w:rFonts w:ascii="Palatino Linotype" w:eastAsia="Times New Roman" w:hAnsi="Palatino Linotype" w:cs="Times New Roman"/>
          <w:sz w:val="24"/>
          <w:szCs w:val="24"/>
          <w:lang w:val="es-ES" w:eastAsia="es-ES"/>
        </w:rPr>
        <w:t xml:space="preserve">con fundamento en el artículo 186, fracción II, de la Ley de Transparencia y Acceso a la Información Pública del Estado de México y Municipios, se </w:t>
      </w:r>
      <w:r w:rsidR="003B7852" w:rsidRPr="00C67D93">
        <w:rPr>
          <w:rFonts w:ascii="Palatino Linotype" w:eastAsia="Times New Roman" w:hAnsi="Palatino Linotype" w:cs="Times New Roman"/>
          <w:b/>
          <w:sz w:val="24"/>
          <w:szCs w:val="24"/>
          <w:lang w:val="es-ES" w:eastAsia="es-ES"/>
        </w:rPr>
        <w:t>CONFIRMA</w:t>
      </w:r>
      <w:r w:rsidR="003B7852" w:rsidRPr="00C67D93">
        <w:rPr>
          <w:rFonts w:ascii="Palatino Linotype" w:eastAsia="Times New Roman" w:hAnsi="Palatino Linotype" w:cs="Times New Roman"/>
          <w:sz w:val="24"/>
          <w:szCs w:val="24"/>
          <w:lang w:val="es-ES" w:eastAsia="es-ES"/>
        </w:rPr>
        <w:t xml:space="preserve"> la respuesta a la solicitud de información pública con número</w:t>
      </w:r>
      <w:r w:rsidR="003B7852" w:rsidRPr="00C67D93">
        <w:rPr>
          <w:rFonts w:ascii="Palatino Linotype" w:eastAsia="Times New Roman" w:hAnsi="Palatino Linotype" w:cs="Times New Roman"/>
          <w:b/>
          <w:sz w:val="24"/>
          <w:szCs w:val="24"/>
          <w:lang w:val="es-ES" w:eastAsia="es-ES"/>
        </w:rPr>
        <w:t xml:space="preserve"> </w:t>
      </w:r>
      <w:r w:rsidR="003B7852" w:rsidRPr="003B7852">
        <w:rPr>
          <w:rFonts w:ascii="Palatino Linotype" w:eastAsia="Times New Roman" w:hAnsi="Palatino Linotype" w:cs="Times New Roman"/>
          <w:b/>
          <w:sz w:val="24"/>
          <w:szCs w:val="24"/>
          <w:lang w:val="es-ES" w:eastAsia="es-ES"/>
        </w:rPr>
        <w:t>02768/TOLUCA/IP/2022</w:t>
      </w:r>
      <w:r w:rsidR="003B7852">
        <w:rPr>
          <w:rFonts w:ascii="Palatino Linotype" w:eastAsia="Times New Roman" w:hAnsi="Palatino Linotype" w:cs="Times New Roman"/>
          <w:b/>
          <w:sz w:val="24"/>
          <w:szCs w:val="24"/>
          <w:lang w:val="es-ES" w:eastAsia="es-ES"/>
        </w:rPr>
        <w:t xml:space="preserve"> </w:t>
      </w:r>
      <w:r w:rsidR="003B7852" w:rsidRPr="00C67D93">
        <w:rPr>
          <w:rFonts w:ascii="Palatino Linotype" w:hAnsi="Palatino Linotype" w:cs="Arial"/>
          <w:sz w:val="24"/>
        </w:rPr>
        <w:t xml:space="preserve">que dio origen al recurso de revisión </w:t>
      </w:r>
      <w:r w:rsidR="003B7852">
        <w:rPr>
          <w:rFonts w:ascii="Palatino Linotype" w:hAnsi="Palatino Linotype" w:cs="Arial"/>
          <w:b/>
          <w:sz w:val="24"/>
          <w:szCs w:val="24"/>
          <w:lang w:val="es-ES_tradnl"/>
        </w:rPr>
        <w:t>00550</w:t>
      </w:r>
      <w:r w:rsidR="003B7852" w:rsidRPr="00C67D93">
        <w:rPr>
          <w:rFonts w:ascii="Palatino Linotype" w:hAnsi="Palatino Linotype" w:cs="Arial"/>
          <w:b/>
          <w:sz w:val="24"/>
          <w:szCs w:val="24"/>
          <w:lang w:val="es-ES_tradnl"/>
        </w:rPr>
        <w:t>/INFOEM/IP/RR/202</w:t>
      </w:r>
      <w:r w:rsidR="003B7852">
        <w:rPr>
          <w:rFonts w:ascii="Palatino Linotype" w:hAnsi="Palatino Linotype" w:cs="Arial"/>
          <w:b/>
          <w:sz w:val="24"/>
          <w:szCs w:val="24"/>
          <w:lang w:val="es-ES_tradnl"/>
        </w:rPr>
        <w:t>3</w:t>
      </w:r>
      <w:r w:rsidRPr="00C67D93">
        <w:rPr>
          <w:rFonts w:ascii="Palatino Linotype" w:eastAsia="Times New Roman" w:hAnsi="Palatino Linotype" w:cs="Times New Roman"/>
          <w:sz w:val="24"/>
          <w:szCs w:val="24"/>
          <w:lang w:val="es-ES" w:eastAsia="es-ES"/>
        </w:rPr>
        <w:t>, que ha sido materia del presente fallo.</w:t>
      </w:r>
    </w:p>
    <w:p w14:paraId="2AF41ABF" w14:textId="77777777" w:rsidR="004345FA" w:rsidRPr="00C67D93" w:rsidRDefault="004345FA" w:rsidP="004345FA">
      <w:pPr>
        <w:spacing w:after="0" w:line="360" w:lineRule="auto"/>
        <w:jc w:val="both"/>
        <w:rPr>
          <w:rFonts w:ascii="Palatino Linotype" w:eastAsia="Times New Roman" w:hAnsi="Palatino Linotype" w:cs="Times New Roman"/>
          <w:sz w:val="24"/>
          <w:szCs w:val="24"/>
          <w:lang w:val="es-ES" w:eastAsia="es-ES"/>
        </w:rPr>
      </w:pPr>
    </w:p>
    <w:p w14:paraId="71B2CB4E" w14:textId="77777777" w:rsidR="004345FA" w:rsidRPr="00C67D93" w:rsidRDefault="004345FA" w:rsidP="004345FA">
      <w:pPr>
        <w:spacing w:after="0" w:line="360" w:lineRule="auto"/>
        <w:jc w:val="both"/>
        <w:rPr>
          <w:rFonts w:ascii="Palatino Linotype" w:eastAsia="Times New Roman" w:hAnsi="Palatino Linotype" w:cs="Times New Roman"/>
          <w:sz w:val="24"/>
          <w:szCs w:val="24"/>
          <w:lang w:val="es-ES" w:eastAsia="es-ES"/>
        </w:rPr>
      </w:pPr>
      <w:r w:rsidRPr="00C67D93">
        <w:rPr>
          <w:rFonts w:ascii="Palatino Linotype" w:eastAsia="Times New Roman" w:hAnsi="Palatino Linotype" w:cs="Times New Roman"/>
          <w:sz w:val="24"/>
          <w:szCs w:val="24"/>
          <w:lang w:val="es-ES" w:eastAsia="es-ES"/>
        </w:rPr>
        <w:t>Por lo antes expuesto y fundado es de resolverse y,</w:t>
      </w:r>
    </w:p>
    <w:p w14:paraId="732E58D5" w14:textId="77777777" w:rsidR="004345FA" w:rsidRPr="00C67D93" w:rsidRDefault="004345FA" w:rsidP="004345FA">
      <w:pPr>
        <w:spacing w:after="0" w:line="360" w:lineRule="auto"/>
        <w:jc w:val="both"/>
        <w:rPr>
          <w:rFonts w:ascii="Palatino Linotype" w:eastAsia="Times New Roman" w:hAnsi="Palatino Linotype" w:cs="Times New Roman"/>
          <w:sz w:val="24"/>
          <w:szCs w:val="24"/>
          <w:lang w:val="es-ES" w:eastAsia="es-ES"/>
        </w:rPr>
      </w:pPr>
    </w:p>
    <w:p w14:paraId="5412D9FD" w14:textId="77777777" w:rsidR="004345FA" w:rsidRPr="00C67D93" w:rsidRDefault="004345FA" w:rsidP="004345FA">
      <w:pPr>
        <w:spacing w:after="0" w:line="360" w:lineRule="auto"/>
        <w:jc w:val="center"/>
        <w:rPr>
          <w:rFonts w:ascii="Palatino Linotype" w:eastAsia="Times New Roman" w:hAnsi="Palatino Linotype" w:cs="Times New Roman"/>
          <w:b/>
          <w:bCs/>
          <w:spacing w:val="60"/>
          <w:sz w:val="28"/>
          <w:szCs w:val="24"/>
          <w:lang w:val="es-ES_tradnl" w:eastAsia="es-ES"/>
        </w:rPr>
      </w:pPr>
      <w:r w:rsidRPr="00C67D93">
        <w:rPr>
          <w:rFonts w:ascii="Palatino Linotype" w:eastAsia="Times New Roman" w:hAnsi="Palatino Linotype" w:cs="Times New Roman"/>
          <w:b/>
          <w:bCs/>
          <w:spacing w:val="60"/>
          <w:sz w:val="28"/>
          <w:szCs w:val="24"/>
          <w:lang w:val="es-ES_tradnl" w:eastAsia="es-ES"/>
        </w:rPr>
        <w:t>SE    RESUELVE</w:t>
      </w:r>
    </w:p>
    <w:p w14:paraId="7241AD6D" w14:textId="77777777" w:rsidR="004345FA" w:rsidRPr="00C67D93" w:rsidRDefault="004345FA" w:rsidP="004345FA">
      <w:pPr>
        <w:spacing w:after="0" w:line="360" w:lineRule="auto"/>
        <w:jc w:val="both"/>
        <w:rPr>
          <w:rFonts w:ascii="Palatino Linotype" w:eastAsia="Times New Roman" w:hAnsi="Palatino Linotype" w:cs="Times New Roman"/>
          <w:b/>
          <w:bCs/>
          <w:spacing w:val="60"/>
          <w:sz w:val="24"/>
          <w:szCs w:val="24"/>
          <w:lang w:val="es-ES_tradnl" w:eastAsia="es-ES"/>
        </w:rPr>
      </w:pPr>
    </w:p>
    <w:p w14:paraId="5CA72BBA" w14:textId="2F5A0F1D" w:rsidR="004345FA" w:rsidRPr="00C67D93" w:rsidRDefault="004345FA" w:rsidP="004345FA">
      <w:pPr>
        <w:tabs>
          <w:tab w:val="left" w:pos="8647"/>
        </w:tabs>
        <w:spacing w:after="0" w:line="360" w:lineRule="auto"/>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b/>
          <w:sz w:val="28"/>
          <w:szCs w:val="24"/>
          <w:lang w:val="es-ES" w:eastAsia="es-ES"/>
        </w:rPr>
        <w:t>PRIMERO</w:t>
      </w:r>
      <w:r w:rsidR="003B7852">
        <w:rPr>
          <w:rFonts w:ascii="Palatino Linotype" w:eastAsia="Times New Roman" w:hAnsi="Palatino Linotype" w:cs="Arial"/>
          <w:b/>
          <w:sz w:val="28"/>
          <w:szCs w:val="24"/>
          <w:lang w:val="es-ES" w:eastAsia="es-ES"/>
        </w:rPr>
        <w:t>.</w:t>
      </w:r>
      <w:r w:rsidR="003B7852" w:rsidRPr="003B7852">
        <w:rPr>
          <w:rFonts w:ascii="Palatino Linotype" w:hAnsi="Palatino Linotype" w:cs="Arial"/>
          <w:sz w:val="24"/>
        </w:rPr>
        <w:t xml:space="preserve"> </w:t>
      </w:r>
      <w:r w:rsidR="003B7852" w:rsidRPr="00C67D93">
        <w:rPr>
          <w:rFonts w:ascii="Palatino Linotype" w:hAnsi="Palatino Linotype" w:cs="Arial"/>
          <w:sz w:val="24"/>
        </w:rPr>
        <w:t xml:space="preserve">Se </w:t>
      </w:r>
      <w:r w:rsidR="003B7852" w:rsidRPr="00C67D93">
        <w:rPr>
          <w:rFonts w:ascii="Palatino Linotype" w:hAnsi="Palatino Linotype" w:cs="Arial"/>
          <w:b/>
          <w:sz w:val="24"/>
        </w:rPr>
        <w:t>SOBRESEE</w:t>
      </w:r>
      <w:r w:rsidR="003B7852" w:rsidRPr="00C67D93">
        <w:rPr>
          <w:rFonts w:ascii="Palatino Linotype" w:hAnsi="Palatino Linotype" w:cs="Arial"/>
          <w:sz w:val="24"/>
        </w:rPr>
        <w:t xml:space="preserve"> el recurso de revisión número </w:t>
      </w:r>
      <w:r w:rsidR="003B7852">
        <w:rPr>
          <w:rFonts w:ascii="Palatino Linotype" w:hAnsi="Palatino Linotype" w:cs="Arial"/>
          <w:b/>
          <w:sz w:val="24"/>
        </w:rPr>
        <w:t>00320/INFOEM/IP/RR/2023</w:t>
      </w:r>
      <w:r w:rsidR="003B7852" w:rsidRPr="00C67D93">
        <w:rPr>
          <w:rFonts w:ascii="Palatino Linotype" w:hAnsi="Palatino Linotype" w:cs="Arial"/>
          <w:sz w:val="24"/>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003B7852" w:rsidRPr="00C67D93">
        <w:rPr>
          <w:rFonts w:ascii="Palatino Linotype" w:hAnsi="Palatino Linotype" w:cs="Arial"/>
          <w:b/>
          <w:sz w:val="24"/>
        </w:rPr>
        <w:t>CUARTO</w:t>
      </w:r>
      <w:r w:rsidR="003B7852" w:rsidRPr="00C67D93">
        <w:rPr>
          <w:rFonts w:ascii="Palatino Linotype" w:hAnsi="Palatino Linotype" w:cs="Arial"/>
          <w:sz w:val="24"/>
        </w:rPr>
        <w:t xml:space="preserve"> de la presente resolución.</w:t>
      </w:r>
      <w:r w:rsidRPr="00C67D93">
        <w:rPr>
          <w:rFonts w:ascii="Palatino Linotype" w:eastAsia="Times New Roman" w:hAnsi="Palatino Linotype" w:cs="Arial"/>
          <w:b/>
          <w:sz w:val="24"/>
          <w:szCs w:val="24"/>
          <w:lang w:val="es-ES" w:eastAsia="es-ES"/>
        </w:rPr>
        <w:t xml:space="preserve"> </w:t>
      </w:r>
    </w:p>
    <w:p w14:paraId="1445659A" w14:textId="77777777" w:rsidR="004345FA" w:rsidRPr="00C67D93" w:rsidRDefault="004345FA" w:rsidP="004345FA">
      <w:pPr>
        <w:tabs>
          <w:tab w:val="left" w:pos="8647"/>
        </w:tabs>
        <w:spacing w:after="0" w:line="360" w:lineRule="auto"/>
        <w:jc w:val="both"/>
        <w:rPr>
          <w:rFonts w:ascii="Palatino Linotype" w:eastAsia="Times New Roman" w:hAnsi="Palatino Linotype" w:cs="Arial"/>
          <w:sz w:val="24"/>
          <w:szCs w:val="24"/>
          <w:lang w:val="es-ES" w:eastAsia="es-ES"/>
        </w:rPr>
      </w:pPr>
    </w:p>
    <w:p w14:paraId="45576F0E" w14:textId="7EECCBA1" w:rsidR="004345FA" w:rsidRPr="00C67D93" w:rsidRDefault="004345FA" w:rsidP="004345FA">
      <w:pPr>
        <w:autoSpaceDE w:val="0"/>
        <w:autoSpaceDN w:val="0"/>
        <w:adjustRightInd w:val="0"/>
        <w:spacing w:after="0" w:line="360" w:lineRule="auto"/>
        <w:ind w:right="49"/>
        <w:jc w:val="both"/>
        <w:rPr>
          <w:rFonts w:ascii="Palatino Linotype" w:hAnsi="Palatino Linotype" w:cs="Arial"/>
          <w:sz w:val="24"/>
        </w:rPr>
      </w:pPr>
      <w:r w:rsidRPr="00C67D93">
        <w:rPr>
          <w:rFonts w:ascii="Palatino Linotype" w:hAnsi="Palatino Linotype" w:cs="Arial"/>
          <w:b/>
          <w:sz w:val="28"/>
          <w:szCs w:val="28"/>
          <w:lang w:val="es-ES_tradnl"/>
        </w:rPr>
        <w:t>SEGUNDO.</w:t>
      </w:r>
      <w:r w:rsidRPr="00C67D93">
        <w:rPr>
          <w:rFonts w:ascii="Palatino Linotype" w:hAnsi="Palatino Linotype" w:cs="Arial"/>
          <w:lang w:val="es-ES_tradnl"/>
        </w:rPr>
        <w:t xml:space="preserve"> </w:t>
      </w:r>
      <w:r w:rsidR="003B7852" w:rsidRPr="00C67D93">
        <w:rPr>
          <w:rFonts w:ascii="Palatino Linotype" w:hAnsi="Palatino Linotype" w:cs="Arial"/>
          <w:sz w:val="24"/>
          <w:szCs w:val="24"/>
        </w:rPr>
        <w:t xml:space="preserve">Se </w:t>
      </w:r>
      <w:r w:rsidR="003B7852" w:rsidRPr="00C67D93">
        <w:rPr>
          <w:rFonts w:ascii="Palatino Linotype" w:hAnsi="Palatino Linotype" w:cs="Arial"/>
          <w:b/>
          <w:sz w:val="24"/>
          <w:szCs w:val="24"/>
        </w:rPr>
        <w:t>CONFIRMA</w:t>
      </w:r>
      <w:r w:rsidR="003B7852" w:rsidRPr="00C67D93">
        <w:rPr>
          <w:rFonts w:ascii="Palatino Linotype" w:hAnsi="Palatino Linotype" w:cs="Arial"/>
          <w:sz w:val="24"/>
          <w:szCs w:val="24"/>
        </w:rPr>
        <w:t xml:space="preserve"> la respuesta del </w:t>
      </w:r>
      <w:r w:rsidR="003B7852" w:rsidRPr="00C67D93">
        <w:rPr>
          <w:rFonts w:ascii="Palatino Linotype" w:hAnsi="Palatino Linotype" w:cs="Arial"/>
          <w:b/>
          <w:sz w:val="24"/>
          <w:szCs w:val="24"/>
        </w:rPr>
        <w:t xml:space="preserve">Sujeto Obligado </w:t>
      </w:r>
      <w:r w:rsidR="003B7852" w:rsidRPr="00C67D93">
        <w:rPr>
          <w:rFonts w:ascii="Palatino Linotype" w:hAnsi="Palatino Linotype" w:cs="Arial"/>
          <w:bCs/>
          <w:sz w:val="24"/>
          <w:szCs w:val="24"/>
        </w:rPr>
        <w:t xml:space="preserve">a la solicitud de información </w:t>
      </w:r>
      <w:r w:rsidR="003B7852" w:rsidRPr="003B7852">
        <w:rPr>
          <w:rFonts w:ascii="Palatino Linotype" w:eastAsia="Times New Roman" w:hAnsi="Palatino Linotype" w:cs="Times New Roman"/>
          <w:b/>
          <w:sz w:val="24"/>
          <w:szCs w:val="24"/>
          <w:lang w:val="es-ES" w:eastAsia="es-ES"/>
        </w:rPr>
        <w:t>02768/TOLUCA/IP/2022</w:t>
      </w:r>
      <w:r w:rsidR="003B7852" w:rsidRPr="00C67D93">
        <w:rPr>
          <w:rFonts w:ascii="Palatino Linotype" w:hAnsi="Palatino Linotype" w:cs="Arial"/>
          <w:b/>
          <w:sz w:val="24"/>
        </w:rPr>
        <w:t xml:space="preserve"> </w:t>
      </w:r>
      <w:r w:rsidR="003B7852" w:rsidRPr="00C67D93">
        <w:rPr>
          <w:rFonts w:ascii="Palatino Linotype" w:hAnsi="Palatino Linotype" w:cs="Arial"/>
          <w:sz w:val="24"/>
        </w:rPr>
        <w:t xml:space="preserve">que dio origen al recurso de revisión </w:t>
      </w:r>
      <w:r w:rsidR="003B7852">
        <w:rPr>
          <w:rFonts w:ascii="Palatino Linotype" w:hAnsi="Palatino Linotype" w:cs="Arial"/>
          <w:b/>
          <w:sz w:val="24"/>
          <w:szCs w:val="24"/>
          <w:lang w:val="es-ES_tradnl"/>
        </w:rPr>
        <w:lastRenderedPageBreak/>
        <w:t>00550</w:t>
      </w:r>
      <w:r w:rsidR="003B7852" w:rsidRPr="00C67D93">
        <w:rPr>
          <w:rFonts w:ascii="Palatino Linotype" w:hAnsi="Palatino Linotype" w:cs="Arial"/>
          <w:b/>
          <w:sz w:val="24"/>
          <w:szCs w:val="24"/>
          <w:lang w:val="es-ES_tradnl"/>
        </w:rPr>
        <w:t>/INFOEM/IP/RR/202</w:t>
      </w:r>
      <w:r w:rsidR="003B7852">
        <w:rPr>
          <w:rFonts w:ascii="Palatino Linotype" w:hAnsi="Palatino Linotype" w:cs="Arial"/>
          <w:b/>
          <w:sz w:val="24"/>
          <w:szCs w:val="24"/>
          <w:lang w:val="es-ES_tradnl"/>
        </w:rPr>
        <w:t>3</w:t>
      </w:r>
      <w:r w:rsidR="003B7852" w:rsidRPr="00C67D93">
        <w:rPr>
          <w:rFonts w:ascii="Palatino Linotype" w:hAnsi="Palatino Linotype" w:cs="Arial"/>
          <w:sz w:val="24"/>
          <w:szCs w:val="24"/>
        </w:rPr>
        <w:t>,</w:t>
      </w:r>
      <w:r w:rsidR="003B7852" w:rsidRPr="00C67D93">
        <w:rPr>
          <w:rFonts w:ascii="Palatino Linotype" w:hAnsi="Palatino Linotype" w:cs="Arial"/>
          <w:bCs/>
          <w:sz w:val="24"/>
          <w:szCs w:val="24"/>
        </w:rPr>
        <w:t xml:space="preserve"> </w:t>
      </w:r>
      <w:r w:rsidR="003B7852" w:rsidRPr="00C67D93">
        <w:rPr>
          <w:rFonts w:ascii="Palatino Linotype" w:hAnsi="Palatino Linotype" w:cs="Arial"/>
          <w:sz w:val="24"/>
          <w:szCs w:val="24"/>
          <w:lang w:val="es-ES_tradnl"/>
        </w:rPr>
        <w:t xml:space="preserve">por resultar </w:t>
      </w:r>
      <w:r w:rsidR="003B7852" w:rsidRPr="00C67D93">
        <w:rPr>
          <w:rFonts w:ascii="Palatino Linotype" w:hAnsi="Palatino Linotype" w:cs="Arial"/>
          <w:sz w:val="24"/>
          <w:szCs w:val="24"/>
        </w:rPr>
        <w:t xml:space="preserve">parcialmente fundadas las razones o motivos de inconformidad hechos valer por el </w:t>
      </w:r>
      <w:r w:rsidR="003B7852" w:rsidRPr="00C67D93">
        <w:rPr>
          <w:rFonts w:ascii="Palatino Linotype" w:hAnsi="Palatino Linotype" w:cs="Arial"/>
          <w:b/>
          <w:sz w:val="24"/>
          <w:szCs w:val="24"/>
        </w:rPr>
        <w:t>Recurrente</w:t>
      </w:r>
      <w:r w:rsidR="003B7852" w:rsidRPr="00C67D93">
        <w:rPr>
          <w:rFonts w:ascii="Palatino Linotype" w:hAnsi="Palatino Linotype" w:cs="Arial"/>
          <w:sz w:val="24"/>
          <w:szCs w:val="24"/>
        </w:rPr>
        <w:t xml:space="preserve">, en términos del Considerando </w:t>
      </w:r>
      <w:r w:rsidR="003B7852" w:rsidRPr="00C67D93">
        <w:rPr>
          <w:rFonts w:ascii="Palatino Linotype" w:hAnsi="Palatino Linotype" w:cs="Arial"/>
          <w:b/>
          <w:sz w:val="24"/>
          <w:szCs w:val="24"/>
        </w:rPr>
        <w:t xml:space="preserve">CUARTO </w:t>
      </w:r>
      <w:r w:rsidR="003B7852" w:rsidRPr="00C67D93">
        <w:rPr>
          <w:rFonts w:ascii="Palatino Linotype" w:hAnsi="Palatino Linotype" w:cs="Arial"/>
          <w:sz w:val="24"/>
          <w:szCs w:val="24"/>
        </w:rPr>
        <w:t>de esta resolución.</w:t>
      </w:r>
    </w:p>
    <w:p w14:paraId="464C4912" w14:textId="77777777" w:rsidR="004345FA" w:rsidRPr="00C67D93" w:rsidRDefault="004345FA" w:rsidP="004345FA">
      <w:pPr>
        <w:autoSpaceDE w:val="0"/>
        <w:autoSpaceDN w:val="0"/>
        <w:adjustRightInd w:val="0"/>
        <w:spacing w:after="0" w:line="360" w:lineRule="auto"/>
        <w:ind w:right="49"/>
        <w:jc w:val="both"/>
        <w:rPr>
          <w:rFonts w:ascii="Palatino Linotype" w:hAnsi="Palatino Linotype" w:cs="Arial"/>
          <w:sz w:val="24"/>
        </w:rPr>
      </w:pPr>
    </w:p>
    <w:p w14:paraId="779C2156" w14:textId="77777777" w:rsidR="004345FA" w:rsidRPr="00C67D93" w:rsidRDefault="004345FA" w:rsidP="004345FA">
      <w:pPr>
        <w:spacing w:line="360" w:lineRule="auto"/>
        <w:jc w:val="both"/>
        <w:rPr>
          <w:rFonts w:ascii="Palatino Linotype" w:hAnsi="Palatino Linotype"/>
          <w:sz w:val="24"/>
          <w:szCs w:val="24"/>
        </w:rPr>
      </w:pPr>
      <w:r w:rsidRPr="00C67D93">
        <w:rPr>
          <w:rFonts w:ascii="Palatino Linotype" w:hAnsi="Palatino Linotype" w:cs="Arial"/>
          <w:b/>
          <w:sz w:val="28"/>
          <w:szCs w:val="28"/>
        </w:rPr>
        <w:t>TERCERO.</w:t>
      </w:r>
      <w:r w:rsidRPr="00C67D93">
        <w:rPr>
          <w:rFonts w:ascii="Palatino Linotype" w:hAnsi="Palatino Linotype" w:cs="Arial"/>
          <w:b/>
          <w:sz w:val="24"/>
        </w:rPr>
        <w:t xml:space="preserve"> </w:t>
      </w:r>
      <w:r w:rsidRPr="00C67D93">
        <w:rPr>
          <w:rFonts w:ascii="Palatino Linotype" w:hAnsi="Palatino Linotype"/>
          <w:b/>
          <w:sz w:val="24"/>
          <w:szCs w:val="24"/>
        </w:rPr>
        <w:t>NOTIFÍQUESE</w:t>
      </w:r>
      <w:r w:rsidRPr="00C67D93">
        <w:rPr>
          <w:rFonts w:ascii="Palatino Linotype" w:hAnsi="Palatino Linotype"/>
          <w:sz w:val="24"/>
          <w:szCs w:val="24"/>
        </w:rPr>
        <w:t xml:space="preserve"> vía Sistema de Acceso a la Información Mexiquense </w:t>
      </w:r>
      <w:r w:rsidRPr="00C67D93">
        <w:rPr>
          <w:rFonts w:ascii="Palatino Linotype" w:hAnsi="Palatino Linotype"/>
          <w:b/>
          <w:sz w:val="24"/>
          <w:szCs w:val="24"/>
        </w:rPr>
        <w:t>(SAIMEX)</w:t>
      </w:r>
      <w:r w:rsidRPr="00C67D93">
        <w:rPr>
          <w:rFonts w:ascii="Palatino Linotype" w:hAnsi="Palatino Linotype"/>
          <w:sz w:val="24"/>
          <w:szCs w:val="24"/>
        </w:rPr>
        <w:t xml:space="preserve">, la presente resolución al Titular de la Unidad de Transparencia del </w:t>
      </w:r>
      <w:r w:rsidRPr="00C67D93">
        <w:rPr>
          <w:rFonts w:ascii="Palatino Linotype" w:hAnsi="Palatino Linotype"/>
          <w:b/>
          <w:sz w:val="24"/>
          <w:szCs w:val="24"/>
        </w:rPr>
        <w:t>Sujeto Obligado</w:t>
      </w:r>
      <w:r w:rsidRPr="00C67D93">
        <w:rPr>
          <w:rFonts w:ascii="Palatino Linotype" w:hAnsi="Palatino Linotype"/>
          <w:sz w:val="24"/>
          <w:szCs w:val="24"/>
        </w:rPr>
        <w:t>.</w:t>
      </w:r>
    </w:p>
    <w:p w14:paraId="3BB7CC5D" w14:textId="77777777" w:rsidR="004345FA" w:rsidRPr="00C67D93" w:rsidRDefault="004345FA" w:rsidP="004345FA">
      <w:pPr>
        <w:spacing w:after="0" w:line="360" w:lineRule="auto"/>
        <w:jc w:val="both"/>
        <w:rPr>
          <w:rFonts w:ascii="Palatino Linotype" w:hAnsi="Palatino Linotype" w:cs="Arial"/>
          <w:b/>
          <w:sz w:val="28"/>
          <w:szCs w:val="24"/>
        </w:rPr>
      </w:pPr>
    </w:p>
    <w:p w14:paraId="1527E9D3" w14:textId="77777777" w:rsidR="004345FA" w:rsidRPr="00C67D93" w:rsidRDefault="004345FA" w:rsidP="004345FA">
      <w:pPr>
        <w:spacing w:after="0" w:line="360" w:lineRule="auto"/>
        <w:jc w:val="both"/>
        <w:rPr>
          <w:rFonts w:ascii="Palatino Linotype" w:hAnsi="Palatino Linotype" w:cs="Tahoma"/>
          <w:bCs/>
          <w:sz w:val="24"/>
        </w:rPr>
      </w:pPr>
      <w:r w:rsidRPr="00C67D93">
        <w:rPr>
          <w:rFonts w:ascii="Palatino Linotype" w:hAnsi="Palatino Linotype" w:cs="Arial"/>
          <w:b/>
          <w:sz w:val="28"/>
          <w:szCs w:val="24"/>
        </w:rPr>
        <w:t>CUARTO</w:t>
      </w:r>
      <w:r w:rsidRPr="00C67D93">
        <w:rPr>
          <w:rFonts w:ascii="Palatino Linotype" w:hAnsi="Palatino Linotype" w:cs="Arial"/>
          <w:b/>
          <w:sz w:val="24"/>
          <w:szCs w:val="24"/>
        </w:rPr>
        <w:t xml:space="preserve">. </w:t>
      </w:r>
      <w:r w:rsidRPr="00C67D93">
        <w:rPr>
          <w:rFonts w:ascii="Palatino Linotype" w:hAnsi="Palatino Linotype"/>
          <w:b/>
          <w:sz w:val="24"/>
          <w:szCs w:val="24"/>
        </w:rPr>
        <w:t>NOTIFÍQUESE</w:t>
      </w:r>
      <w:r w:rsidRPr="00C67D93">
        <w:rPr>
          <w:rFonts w:ascii="Palatino Linotype" w:hAnsi="Palatino Linotype"/>
          <w:sz w:val="24"/>
          <w:szCs w:val="24"/>
        </w:rPr>
        <w:t xml:space="preserve"> al </w:t>
      </w:r>
      <w:r w:rsidRPr="00C67D93">
        <w:rPr>
          <w:rFonts w:ascii="Palatino Linotype" w:hAnsi="Palatino Linotype"/>
          <w:b/>
          <w:sz w:val="24"/>
          <w:szCs w:val="24"/>
        </w:rPr>
        <w:t xml:space="preserve">Recurrente </w:t>
      </w:r>
      <w:r w:rsidRPr="00C67D93">
        <w:rPr>
          <w:rFonts w:ascii="Palatino Linotype" w:hAnsi="Palatino Linotype"/>
          <w:sz w:val="24"/>
          <w:szCs w:val="24"/>
        </w:rPr>
        <w:t xml:space="preserve">la presente resolución vía Sistema de Acceso a la Información Mexiquense </w:t>
      </w:r>
      <w:r w:rsidRPr="00C67D93">
        <w:rPr>
          <w:rFonts w:ascii="Palatino Linotype" w:hAnsi="Palatino Linotype"/>
          <w:b/>
          <w:sz w:val="24"/>
          <w:szCs w:val="24"/>
        </w:rPr>
        <w:t>(SAIMEX)</w:t>
      </w:r>
      <w:r w:rsidRPr="00C67D93">
        <w:rPr>
          <w:rFonts w:ascii="Palatino Linotype" w:hAnsi="Palatino Linotype"/>
          <w:sz w:val="24"/>
          <w:szCs w:val="24"/>
        </w:rPr>
        <w:t xml:space="preserve">, y </w:t>
      </w:r>
      <w:r w:rsidRPr="00C67D93">
        <w:rPr>
          <w:rFonts w:ascii="Palatino Linotype" w:hAnsi="Palatino Linotype" w:cs="Arial"/>
          <w:sz w:val="24"/>
          <w:szCs w:val="24"/>
        </w:rPr>
        <w:t>hágase</w:t>
      </w:r>
      <w:r w:rsidRPr="00C67D93">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4AB2BE2" w14:textId="77777777" w:rsidR="008B098B" w:rsidRDefault="008B098B" w:rsidP="008B098B">
      <w:pPr>
        <w:spacing w:after="0" w:line="360" w:lineRule="auto"/>
        <w:jc w:val="both"/>
        <w:rPr>
          <w:rFonts w:ascii="Palatino Linotype" w:hAnsi="Palatino Linotype" w:cs="Arial"/>
          <w:sz w:val="24"/>
        </w:rPr>
      </w:pPr>
    </w:p>
    <w:p w14:paraId="65BF6733" w14:textId="6606731E" w:rsidR="008B098B" w:rsidRPr="003B7852" w:rsidRDefault="008B098B" w:rsidP="008B098B">
      <w:pPr>
        <w:spacing w:after="0" w:line="360" w:lineRule="auto"/>
        <w:jc w:val="both"/>
        <w:rPr>
          <w:rFonts w:ascii="Palatino Linotype" w:hAnsi="Palatino Linotype" w:cs="Arial"/>
          <w:sz w:val="14"/>
          <w:szCs w:val="20"/>
        </w:rPr>
      </w:pPr>
      <w:r w:rsidRPr="003B7852">
        <w:rPr>
          <w:rFonts w:ascii="Palatino Linotype" w:eastAsia="Times New Roman" w:hAnsi="Palatino Linotype" w:cs="Times New Roman"/>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08E6" w:rsidRPr="003B7852">
        <w:rPr>
          <w:rFonts w:ascii="Palatino Linotype" w:eastAsia="Times New Roman" w:hAnsi="Palatino Linotype" w:cs="Times New Roman"/>
          <w:szCs w:val="24"/>
          <w:lang w:eastAsia="es-ES"/>
        </w:rPr>
        <w:t xml:space="preserve">DÉCIMA </w:t>
      </w:r>
      <w:r w:rsidR="00AE1997">
        <w:rPr>
          <w:rFonts w:ascii="Palatino Linotype" w:eastAsia="Times New Roman" w:hAnsi="Palatino Linotype" w:cs="Times New Roman"/>
          <w:szCs w:val="24"/>
          <w:lang w:eastAsia="es-ES"/>
        </w:rPr>
        <w:t>SÉPTIMA</w:t>
      </w:r>
      <w:r w:rsidRPr="003B7852">
        <w:rPr>
          <w:rFonts w:ascii="Palatino Linotype" w:eastAsia="Times New Roman" w:hAnsi="Palatino Linotype" w:cs="Times New Roman"/>
          <w:szCs w:val="24"/>
          <w:lang w:eastAsia="es-ES"/>
        </w:rPr>
        <w:t xml:space="preserve"> SESIÓN ORDINARIA CELEBRADA EL </w:t>
      </w:r>
      <w:r w:rsidR="00AE1997">
        <w:rPr>
          <w:rFonts w:ascii="Palatino Linotype" w:eastAsia="Times New Roman" w:hAnsi="Palatino Linotype" w:cs="Times New Roman"/>
          <w:szCs w:val="24"/>
          <w:lang w:eastAsia="es-ES"/>
        </w:rPr>
        <w:t xml:space="preserve">DIEZ DE MAYO </w:t>
      </w:r>
      <w:r w:rsidR="00983069" w:rsidRPr="003B7852">
        <w:rPr>
          <w:rFonts w:ascii="Palatino Linotype" w:eastAsia="Times New Roman" w:hAnsi="Palatino Linotype" w:cs="Times New Roman"/>
          <w:szCs w:val="24"/>
          <w:lang w:eastAsia="es-ES"/>
        </w:rPr>
        <w:t>DE DOS MIL VEINTITRÉS</w:t>
      </w:r>
      <w:r w:rsidRPr="003B7852">
        <w:rPr>
          <w:rFonts w:ascii="Palatino Linotype" w:eastAsia="Times New Roman" w:hAnsi="Palatino Linotype" w:cs="Times New Roman"/>
          <w:szCs w:val="24"/>
          <w:lang w:eastAsia="es-ES"/>
        </w:rPr>
        <w:t>, ANTE EL SECRETARIO TÉCNICO DEL PLENO, ALEXIS TAPIA RAMÍREZ</w:t>
      </w:r>
      <w:r w:rsidRPr="003B7852">
        <w:rPr>
          <w:rFonts w:ascii="Palatino Linotype" w:hAnsi="Palatino Linotype" w:cs="Arial"/>
          <w:szCs w:val="24"/>
        </w:rPr>
        <w:t>.--------------------------------------------------------------------------------------------------</w:t>
      </w:r>
      <w:r w:rsidR="003B7852">
        <w:rPr>
          <w:rFonts w:ascii="Palatino Linotype" w:hAnsi="Palatino Linotype" w:cs="Arial"/>
          <w:szCs w:val="24"/>
        </w:rPr>
        <w:t>------------------------------------------------------------</w:t>
      </w:r>
      <w:r w:rsidR="00AE1997">
        <w:rPr>
          <w:rFonts w:ascii="Palatino Linotype" w:hAnsi="Palatino Linotype" w:cs="Arial"/>
          <w:szCs w:val="24"/>
        </w:rPr>
        <w:t>-------------------</w:t>
      </w:r>
    </w:p>
    <w:p w14:paraId="7AE6F128" w14:textId="7DB6355E" w:rsidR="008B098B" w:rsidRDefault="008B098B" w:rsidP="008B098B">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sidR="004345FA">
        <w:rPr>
          <w:rFonts w:ascii="Palatino Linotype" w:hAnsi="Palatino Linotype"/>
          <w:sz w:val="14"/>
          <w:szCs w:val="20"/>
        </w:rPr>
        <w:t>fjjc</w:t>
      </w: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4935" w14:textId="77777777" w:rsidR="00750F84" w:rsidRDefault="00750F84" w:rsidP="00BF3F7B">
      <w:pPr>
        <w:spacing w:after="0" w:line="240" w:lineRule="auto"/>
      </w:pPr>
      <w:r>
        <w:separator/>
      </w:r>
    </w:p>
  </w:endnote>
  <w:endnote w:type="continuationSeparator" w:id="0">
    <w:p w14:paraId="389F3A30" w14:textId="77777777" w:rsidR="00750F84" w:rsidRDefault="00750F84"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874417" w:rsidRPr="002D6DD8" w:rsidRDefault="00874417"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1DB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01DBB">
              <w:rPr>
                <w:rFonts w:ascii="Palatino Linotype" w:hAnsi="Palatino Linotype"/>
                <w:bCs/>
                <w:noProof/>
                <w:sz w:val="20"/>
              </w:rPr>
              <w:t>37</w:t>
            </w:r>
            <w:r>
              <w:rPr>
                <w:rFonts w:ascii="Palatino Linotype" w:hAnsi="Palatino Linotype"/>
                <w:bCs/>
                <w:noProof/>
                <w:sz w:val="20"/>
              </w:rPr>
              <w:fldChar w:fldCharType="end"/>
            </w:r>
          </w:p>
        </w:sdtContent>
      </w:sdt>
    </w:sdtContent>
  </w:sdt>
  <w:p w14:paraId="5DF78F98" w14:textId="77777777" w:rsidR="00874417" w:rsidRDefault="008744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874417" w:rsidRPr="000B69FA" w:rsidRDefault="00874417"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1D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01DBB">
      <w:rPr>
        <w:rFonts w:ascii="Palatino Linotype" w:hAnsi="Palatino Linotype"/>
        <w:bCs/>
        <w:noProof/>
        <w:sz w:val="20"/>
      </w:rPr>
      <w:t>37</w:t>
    </w:r>
    <w:r>
      <w:rPr>
        <w:rFonts w:ascii="Palatino Linotype" w:hAnsi="Palatino Linotype"/>
        <w:bCs/>
        <w:noProof/>
        <w:sz w:val="20"/>
      </w:rPr>
      <w:fldChar w:fldCharType="end"/>
    </w:r>
  </w:p>
  <w:p w14:paraId="259F31C4" w14:textId="77777777" w:rsidR="00874417" w:rsidRDefault="008744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902D6" w14:textId="77777777" w:rsidR="00750F84" w:rsidRDefault="00750F84" w:rsidP="00BF3F7B">
      <w:pPr>
        <w:spacing w:after="0" w:line="240" w:lineRule="auto"/>
      </w:pPr>
      <w:r>
        <w:separator/>
      </w:r>
    </w:p>
  </w:footnote>
  <w:footnote w:type="continuationSeparator" w:id="0">
    <w:p w14:paraId="24EC9EC5" w14:textId="77777777" w:rsidR="00750F84" w:rsidRDefault="00750F84" w:rsidP="00BF3F7B">
      <w:pPr>
        <w:spacing w:after="0" w:line="240" w:lineRule="auto"/>
      </w:pPr>
      <w:r>
        <w:continuationSeparator/>
      </w:r>
    </w:p>
  </w:footnote>
  <w:footnote w:id="1">
    <w:p w14:paraId="33E4BD23" w14:textId="77777777" w:rsidR="00874417" w:rsidRPr="00BC0672" w:rsidRDefault="00874417" w:rsidP="00BC0672">
      <w:pPr>
        <w:pBdr>
          <w:top w:val="nil"/>
          <w:left w:val="nil"/>
          <w:bottom w:val="nil"/>
          <w:right w:val="nil"/>
          <w:between w:val="nil"/>
        </w:pBdr>
        <w:spacing w:line="240" w:lineRule="auto"/>
        <w:jc w:val="both"/>
        <w:rPr>
          <w:rFonts w:ascii="Palatino Linotype" w:eastAsia="Palatino Linotype" w:hAnsi="Palatino Linotype" w:cs="Palatino Linotype"/>
          <w:color w:val="000000"/>
          <w:sz w:val="18"/>
          <w:szCs w:val="18"/>
        </w:rPr>
      </w:pPr>
      <w:r w:rsidRPr="0031280C">
        <w:rPr>
          <w:sz w:val="20"/>
          <w:szCs w:val="20"/>
          <w:vertAlign w:val="superscript"/>
        </w:rPr>
        <w:footnoteRef/>
      </w:r>
      <w:r w:rsidRPr="0031280C">
        <w:rPr>
          <w:color w:val="000000"/>
          <w:sz w:val="20"/>
          <w:szCs w:val="20"/>
        </w:rPr>
        <w:t xml:space="preserve"> </w:t>
      </w:r>
      <w:r w:rsidRPr="00BC0672">
        <w:rPr>
          <w:rFonts w:ascii="Palatino Linotype" w:eastAsia="Palatino Linotype" w:hAnsi="Palatino Linotype" w:cs="Palatino Linotype"/>
          <w:color w:val="000000"/>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938AF2F" w14:textId="77777777" w:rsidR="00874417" w:rsidRPr="00BC0672" w:rsidRDefault="00874417" w:rsidP="00BC0672">
      <w:pPr>
        <w:pBdr>
          <w:top w:val="nil"/>
          <w:left w:val="nil"/>
          <w:bottom w:val="nil"/>
          <w:right w:val="nil"/>
          <w:between w:val="nil"/>
        </w:pBdr>
        <w:spacing w:line="240" w:lineRule="auto"/>
        <w:jc w:val="both"/>
        <w:rPr>
          <w:rFonts w:ascii="Palatino Linotype" w:eastAsia="Palatino Linotype" w:hAnsi="Palatino Linotype" w:cs="Palatino Linotype"/>
          <w:color w:val="000000"/>
          <w:sz w:val="18"/>
          <w:szCs w:val="18"/>
        </w:rPr>
      </w:pPr>
    </w:p>
    <w:p w14:paraId="3EA582F7" w14:textId="77777777" w:rsidR="00874417" w:rsidRPr="00BC0672" w:rsidRDefault="00874417" w:rsidP="00BC0672">
      <w:pPr>
        <w:spacing w:line="240" w:lineRule="auto"/>
        <w:jc w:val="both"/>
        <w:rPr>
          <w:rFonts w:ascii="Palatino Linotype" w:eastAsia="Palatino Linotype" w:hAnsi="Palatino Linotype" w:cs="Palatino Linotype"/>
          <w:b/>
          <w:i/>
          <w:sz w:val="18"/>
          <w:szCs w:val="18"/>
        </w:rPr>
      </w:pPr>
      <w:r w:rsidRPr="00BC0672">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E9E1AA4" w14:textId="77777777" w:rsidR="00874417" w:rsidRPr="00BC0672" w:rsidRDefault="00874417" w:rsidP="00BC0672">
      <w:pPr>
        <w:spacing w:line="240" w:lineRule="auto"/>
        <w:jc w:val="both"/>
        <w:rPr>
          <w:rFonts w:ascii="Palatino Linotype" w:eastAsia="Palatino Linotype" w:hAnsi="Palatino Linotype" w:cs="Palatino Linotype"/>
          <w:i/>
          <w:sz w:val="18"/>
          <w:szCs w:val="18"/>
        </w:rPr>
      </w:pPr>
      <w:r w:rsidRPr="00BC0672">
        <w:rPr>
          <w:rFonts w:ascii="Palatino Linotype" w:eastAsia="Palatino Linotype" w:hAnsi="Palatino Linotype" w:cs="Palatino Linotype"/>
          <w:i/>
          <w:sz w:val="18"/>
          <w:szCs w:val="18"/>
        </w:rPr>
        <w:t xml:space="preserve">Del examen de compatibilidad de los artículos </w:t>
      </w:r>
      <w:hyperlink r:id="rId1">
        <w:r w:rsidRPr="00BC0672">
          <w:rPr>
            <w:rFonts w:ascii="Palatino Linotype" w:eastAsia="Palatino Linotype" w:hAnsi="Palatino Linotype" w:cs="Palatino Linotype"/>
            <w:i/>
            <w:color w:val="000000"/>
            <w:sz w:val="18"/>
            <w:szCs w:val="18"/>
            <w:u w:val="single"/>
          </w:rPr>
          <w:t>73 y 74 de la Ley de Amparo</w:t>
        </w:r>
      </w:hyperlink>
      <w:r w:rsidRPr="00BC0672">
        <w:rPr>
          <w:rFonts w:ascii="Palatino Linotype" w:eastAsia="Palatino Linotype" w:hAnsi="Palatino Linotype" w:cs="Palatino Linotype"/>
          <w:i/>
          <w:sz w:val="18"/>
          <w:szCs w:val="18"/>
        </w:rPr>
        <w:t xml:space="preserve"> con el artículo </w:t>
      </w:r>
      <w:hyperlink r:id="rId2">
        <w:r w:rsidRPr="00BC0672">
          <w:rPr>
            <w:rFonts w:ascii="Palatino Linotype" w:eastAsia="Palatino Linotype" w:hAnsi="Palatino Linotype" w:cs="Palatino Linotype"/>
            <w:i/>
            <w:color w:val="000000"/>
            <w:sz w:val="18"/>
            <w:szCs w:val="18"/>
            <w:u w:val="single"/>
          </w:rPr>
          <w:t>25.1 de la Convención Americana sobre Derechos Humanos</w:t>
        </w:r>
      </w:hyperlink>
      <w:r w:rsidRPr="00BC0672">
        <w:rPr>
          <w:rFonts w:ascii="Palatino Linotype" w:eastAsia="Palatino Linotype" w:hAnsi="Palatino Linotype" w:cs="Palatino Linotype"/>
          <w:i/>
          <w:sz w:val="18"/>
          <w:szCs w:val="18"/>
        </w:rPr>
        <w:t xml:space="preserve"> </w:t>
      </w:r>
      <w:r w:rsidRPr="00BC0672">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C0672">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874417" w14:paraId="7B7D63E7" w14:textId="77777777" w:rsidTr="00E77A29">
      <w:trPr>
        <w:trHeight w:val="227"/>
      </w:trPr>
      <w:tc>
        <w:tcPr>
          <w:tcW w:w="5916" w:type="dxa"/>
          <w:hideMark/>
        </w:tcPr>
        <w:p w14:paraId="34F4937E" w14:textId="2161835F" w:rsidR="00874417" w:rsidRPr="00641471" w:rsidRDefault="00874417"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4B78248" w:rsidR="00874417" w:rsidRPr="007052BF" w:rsidRDefault="00874417" w:rsidP="002E0E65">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00320</w:t>
          </w:r>
          <w:r w:rsidRPr="00034CA5">
            <w:rPr>
              <w:rFonts w:ascii="Palatino Linotype" w:hAnsi="Palatino Linotype" w:cs="Arial"/>
              <w:bCs/>
              <w:sz w:val="24"/>
              <w:lang w:eastAsia="es-MX"/>
            </w:rPr>
            <w:t>/INFOEM/IP/RR/202</w:t>
          </w:r>
          <w:r>
            <w:rPr>
              <w:rFonts w:ascii="Palatino Linotype" w:hAnsi="Palatino Linotype" w:cs="Arial"/>
              <w:bCs/>
              <w:sz w:val="24"/>
              <w:lang w:eastAsia="es-MX"/>
            </w:rPr>
            <w:t>3 y acumulado</w:t>
          </w:r>
        </w:p>
      </w:tc>
    </w:tr>
    <w:tr w:rsidR="00874417" w14:paraId="1EA8D7CD" w14:textId="77777777" w:rsidTr="00E77A29">
      <w:trPr>
        <w:trHeight w:val="242"/>
      </w:trPr>
      <w:tc>
        <w:tcPr>
          <w:tcW w:w="5916" w:type="dxa"/>
          <w:hideMark/>
        </w:tcPr>
        <w:p w14:paraId="146E9FB0" w14:textId="77777777" w:rsidR="00874417" w:rsidRPr="00641471" w:rsidRDefault="00874417"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C6CA28F" w:rsidR="00874417" w:rsidRPr="007052BF" w:rsidRDefault="00CE09C2" w:rsidP="00E77FB5">
          <w:pPr>
            <w:spacing w:after="0" w:line="240" w:lineRule="auto"/>
            <w:jc w:val="right"/>
            <w:rPr>
              <w:rFonts w:ascii="Palatino Linotype" w:hAnsi="Palatino Linotype" w:cs="Arial"/>
              <w:szCs w:val="20"/>
            </w:rPr>
          </w:pPr>
          <w:r w:rsidRPr="00290A60">
            <w:rPr>
              <w:rFonts w:ascii="Palatino Linotype" w:hAnsi="Palatino Linotype" w:cs="Arial"/>
            </w:rPr>
            <w:t>Ayuntamiento de Toluca</w:t>
          </w:r>
        </w:p>
      </w:tc>
    </w:tr>
    <w:tr w:rsidR="00874417" w14:paraId="7430744A" w14:textId="77777777" w:rsidTr="00E77A29">
      <w:trPr>
        <w:trHeight w:val="342"/>
      </w:trPr>
      <w:tc>
        <w:tcPr>
          <w:tcW w:w="5916" w:type="dxa"/>
          <w:hideMark/>
        </w:tcPr>
        <w:p w14:paraId="4E6B89F2" w14:textId="77777777" w:rsidR="00874417" w:rsidRPr="00641471" w:rsidRDefault="00874417"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874417" w:rsidRPr="007052BF" w:rsidRDefault="00874417"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874417" w14:paraId="793CC298" w14:textId="77777777" w:rsidTr="00E77A29">
      <w:trPr>
        <w:trHeight w:val="342"/>
      </w:trPr>
      <w:tc>
        <w:tcPr>
          <w:tcW w:w="5916" w:type="dxa"/>
        </w:tcPr>
        <w:p w14:paraId="72F6CBE7" w14:textId="77777777" w:rsidR="00874417" w:rsidRPr="00641471" w:rsidRDefault="00874417"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874417" w:rsidRPr="007052BF" w:rsidRDefault="00874417" w:rsidP="00E77FB5">
          <w:pPr>
            <w:spacing w:after="0" w:line="240" w:lineRule="auto"/>
            <w:ind w:left="-486" w:firstLine="567"/>
            <w:jc w:val="right"/>
            <w:rPr>
              <w:rFonts w:ascii="Palatino Linotype" w:hAnsi="Palatino Linotype" w:cs="Arial"/>
              <w:szCs w:val="20"/>
            </w:rPr>
          </w:pPr>
        </w:p>
      </w:tc>
    </w:tr>
  </w:tbl>
  <w:p w14:paraId="01EA3E76" w14:textId="66C4A7AD" w:rsidR="00874417" w:rsidRPr="00AE046A" w:rsidRDefault="00874417"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874417" w14:paraId="58899F3B" w14:textId="77777777" w:rsidTr="004E74D8">
      <w:trPr>
        <w:trHeight w:val="227"/>
      </w:trPr>
      <w:tc>
        <w:tcPr>
          <w:tcW w:w="2704" w:type="dxa"/>
          <w:hideMark/>
        </w:tcPr>
        <w:p w14:paraId="00067C09" w14:textId="77777777" w:rsidR="00874417" w:rsidRPr="00E77A29" w:rsidRDefault="00874417"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38370489" w:rsidR="00874417" w:rsidRPr="00E77A29" w:rsidRDefault="00874417" w:rsidP="00290A60">
          <w:pPr>
            <w:spacing w:after="0" w:line="240" w:lineRule="auto"/>
            <w:ind w:left="-486" w:firstLine="1585"/>
            <w:jc w:val="right"/>
            <w:rPr>
              <w:rFonts w:ascii="Palatino Linotype" w:hAnsi="Palatino Linotype" w:cs="Arial"/>
            </w:rPr>
          </w:pPr>
          <w:r>
            <w:rPr>
              <w:rFonts w:ascii="Palatino Linotype" w:hAnsi="Palatino Linotype" w:cs="Arial"/>
              <w:bCs/>
              <w:lang w:eastAsia="es-MX"/>
            </w:rPr>
            <w:t>00320</w:t>
          </w:r>
          <w:r w:rsidRPr="00034CA5">
            <w:rPr>
              <w:rFonts w:ascii="Palatino Linotype" w:hAnsi="Palatino Linotype" w:cs="Arial"/>
              <w:bCs/>
              <w:lang w:eastAsia="es-MX"/>
            </w:rPr>
            <w:t>/INFOEM/IP/RR/202</w:t>
          </w:r>
          <w:r>
            <w:rPr>
              <w:rFonts w:ascii="Palatino Linotype" w:hAnsi="Palatino Linotype" w:cs="Arial"/>
              <w:bCs/>
              <w:lang w:eastAsia="es-MX"/>
            </w:rPr>
            <w:t>3</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874417" w14:paraId="47BE7648" w14:textId="77777777" w:rsidTr="004E74D8">
      <w:trPr>
        <w:trHeight w:val="242"/>
      </w:trPr>
      <w:tc>
        <w:tcPr>
          <w:tcW w:w="2704" w:type="dxa"/>
          <w:hideMark/>
        </w:tcPr>
        <w:p w14:paraId="32AE7B30" w14:textId="77777777" w:rsidR="00874417" w:rsidRPr="00E77A29" w:rsidRDefault="00874417"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179E7644" w:rsidR="00874417" w:rsidRPr="00E77A29" w:rsidRDefault="00874417" w:rsidP="00E77FB5">
          <w:pPr>
            <w:spacing w:after="0" w:line="240" w:lineRule="auto"/>
            <w:ind w:left="-486" w:firstLine="977"/>
            <w:jc w:val="right"/>
            <w:rPr>
              <w:rFonts w:ascii="Palatino Linotype" w:hAnsi="Palatino Linotype" w:cs="Arial"/>
            </w:rPr>
          </w:pPr>
          <w:r w:rsidRPr="00290A60">
            <w:rPr>
              <w:rFonts w:ascii="Palatino Linotype" w:hAnsi="Palatino Linotype" w:cs="Arial"/>
            </w:rPr>
            <w:t>Ayuntamiento de Toluca</w:t>
          </w:r>
        </w:p>
      </w:tc>
    </w:tr>
    <w:tr w:rsidR="00874417" w14:paraId="4906683C" w14:textId="77777777" w:rsidTr="004E74D8">
      <w:trPr>
        <w:trHeight w:val="342"/>
      </w:trPr>
      <w:tc>
        <w:tcPr>
          <w:tcW w:w="2704" w:type="dxa"/>
        </w:tcPr>
        <w:p w14:paraId="70CC7D32" w14:textId="07F6302D" w:rsidR="00874417" w:rsidRPr="00E77A29" w:rsidRDefault="00874417"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46D947C" w:rsidR="00874417" w:rsidRPr="00E77A29" w:rsidRDefault="00E01DBB" w:rsidP="00E77FB5">
          <w:pPr>
            <w:spacing w:after="0" w:line="240" w:lineRule="auto"/>
            <w:ind w:left="-486" w:firstLine="567"/>
            <w:jc w:val="right"/>
            <w:rPr>
              <w:rFonts w:ascii="Palatino Linotype" w:hAnsi="Palatino Linotype" w:cs="Arial"/>
            </w:rPr>
          </w:pPr>
          <w:r>
            <w:rPr>
              <w:rFonts w:ascii="Palatino Linotype" w:hAnsi="Palatino Linotype" w:cs="Arial"/>
            </w:rPr>
            <w:t>XXXXXXXXXXXXXX</w:t>
          </w:r>
        </w:p>
      </w:tc>
    </w:tr>
    <w:tr w:rsidR="00874417" w14:paraId="6FC7E25C" w14:textId="77777777" w:rsidTr="004E74D8">
      <w:trPr>
        <w:trHeight w:val="60"/>
      </w:trPr>
      <w:tc>
        <w:tcPr>
          <w:tcW w:w="2704" w:type="dxa"/>
        </w:tcPr>
        <w:p w14:paraId="15D9B06C" w14:textId="77777777" w:rsidR="00874417" w:rsidRPr="00E77A29" w:rsidRDefault="00874417"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874417" w:rsidRPr="00E77A29" w:rsidRDefault="00874417"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874417" w:rsidRPr="00C222C0" w:rsidRDefault="0087441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7A973CB"/>
    <w:multiLevelType w:val="hybridMultilevel"/>
    <w:tmpl w:val="F9CA8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300440BD"/>
    <w:multiLevelType w:val="hybridMultilevel"/>
    <w:tmpl w:val="BCAE0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3526D7"/>
    <w:multiLevelType w:val="hybridMultilevel"/>
    <w:tmpl w:val="958A655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E3240F"/>
    <w:multiLevelType w:val="hybridMultilevel"/>
    <w:tmpl w:val="39724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4F6E6493"/>
    <w:multiLevelType w:val="hybridMultilevel"/>
    <w:tmpl w:val="626098C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55695A6D"/>
    <w:multiLevelType w:val="hybridMultilevel"/>
    <w:tmpl w:val="C6A8B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16"/>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7"/>
  </w:num>
  <w:num w:numId="8">
    <w:abstractNumId w:val="6"/>
  </w:num>
  <w:num w:numId="9">
    <w:abstractNumId w:val="12"/>
  </w:num>
  <w:num w:numId="10">
    <w:abstractNumId w:val="4"/>
  </w:num>
  <w:num w:numId="11">
    <w:abstractNumId w:val="5"/>
  </w:num>
  <w:num w:numId="12">
    <w:abstractNumId w:val="3"/>
  </w:num>
  <w:num w:numId="13">
    <w:abstractNumId w:val="14"/>
  </w:num>
  <w:num w:numId="14">
    <w:abstractNumId w:val="13"/>
  </w:num>
  <w:num w:numId="15">
    <w:abstractNumId w:val="10"/>
  </w:num>
  <w:num w:numId="16">
    <w:abstractNumId w:val="2"/>
  </w:num>
  <w:num w:numId="17">
    <w:abstractNumId w:val="15"/>
  </w:num>
  <w:num w:numId="18">
    <w:abstractNumId w:val="17"/>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102D"/>
    <w:rsid w:val="00015CF7"/>
    <w:rsid w:val="0002155B"/>
    <w:rsid w:val="0003350B"/>
    <w:rsid w:val="00034CA5"/>
    <w:rsid w:val="00036F8B"/>
    <w:rsid w:val="00036FFB"/>
    <w:rsid w:val="0003724D"/>
    <w:rsid w:val="00037511"/>
    <w:rsid w:val="00037BD9"/>
    <w:rsid w:val="00046020"/>
    <w:rsid w:val="00050EA2"/>
    <w:rsid w:val="00056B3F"/>
    <w:rsid w:val="0006122B"/>
    <w:rsid w:val="0007032B"/>
    <w:rsid w:val="00076C28"/>
    <w:rsid w:val="000847DF"/>
    <w:rsid w:val="00094D07"/>
    <w:rsid w:val="00096818"/>
    <w:rsid w:val="000A1173"/>
    <w:rsid w:val="000A6199"/>
    <w:rsid w:val="000B113D"/>
    <w:rsid w:val="000B2724"/>
    <w:rsid w:val="000B38D1"/>
    <w:rsid w:val="000B61B4"/>
    <w:rsid w:val="000D0F10"/>
    <w:rsid w:val="000D14DC"/>
    <w:rsid w:val="000E3D66"/>
    <w:rsid w:val="000E5B1A"/>
    <w:rsid w:val="000F0027"/>
    <w:rsid w:val="000F0309"/>
    <w:rsid w:val="000F30C2"/>
    <w:rsid w:val="000F65A4"/>
    <w:rsid w:val="000F66EF"/>
    <w:rsid w:val="000F785E"/>
    <w:rsid w:val="00104952"/>
    <w:rsid w:val="00104C2C"/>
    <w:rsid w:val="00106D57"/>
    <w:rsid w:val="00106EBC"/>
    <w:rsid w:val="00106F80"/>
    <w:rsid w:val="00112ED3"/>
    <w:rsid w:val="00113A8C"/>
    <w:rsid w:val="00123996"/>
    <w:rsid w:val="00126AC0"/>
    <w:rsid w:val="00130E83"/>
    <w:rsid w:val="00133D7E"/>
    <w:rsid w:val="00135BDB"/>
    <w:rsid w:val="001370A3"/>
    <w:rsid w:val="00144824"/>
    <w:rsid w:val="001508AC"/>
    <w:rsid w:val="00155B54"/>
    <w:rsid w:val="001600C8"/>
    <w:rsid w:val="001823F8"/>
    <w:rsid w:val="0018663D"/>
    <w:rsid w:val="00195AAB"/>
    <w:rsid w:val="001969C0"/>
    <w:rsid w:val="001A1576"/>
    <w:rsid w:val="001A724F"/>
    <w:rsid w:val="001C27C4"/>
    <w:rsid w:val="001C5527"/>
    <w:rsid w:val="001C5EDA"/>
    <w:rsid w:val="001E3B45"/>
    <w:rsid w:val="001E5B20"/>
    <w:rsid w:val="00234729"/>
    <w:rsid w:val="00241B77"/>
    <w:rsid w:val="00243A4B"/>
    <w:rsid w:val="0025170A"/>
    <w:rsid w:val="002561AD"/>
    <w:rsid w:val="0026717A"/>
    <w:rsid w:val="00273327"/>
    <w:rsid w:val="002805FE"/>
    <w:rsid w:val="002812AA"/>
    <w:rsid w:val="00290A60"/>
    <w:rsid w:val="00291AA2"/>
    <w:rsid w:val="0029475A"/>
    <w:rsid w:val="002A05C9"/>
    <w:rsid w:val="002A3F62"/>
    <w:rsid w:val="002A40E2"/>
    <w:rsid w:val="002B1512"/>
    <w:rsid w:val="002B3F07"/>
    <w:rsid w:val="002B63DD"/>
    <w:rsid w:val="002C0293"/>
    <w:rsid w:val="002C0B08"/>
    <w:rsid w:val="002C67B3"/>
    <w:rsid w:val="002C72FE"/>
    <w:rsid w:val="002D7F66"/>
    <w:rsid w:val="002E0E65"/>
    <w:rsid w:val="002E1E38"/>
    <w:rsid w:val="002E319D"/>
    <w:rsid w:val="002F2038"/>
    <w:rsid w:val="002F4ED3"/>
    <w:rsid w:val="003066E3"/>
    <w:rsid w:val="00307CD9"/>
    <w:rsid w:val="0031005C"/>
    <w:rsid w:val="003163C5"/>
    <w:rsid w:val="0034727E"/>
    <w:rsid w:val="0035097E"/>
    <w:rsid w:val="00356C2A"/>
    <w:rsid w:val="00364F71"/>
    <w:rsid w:val="00365947"/>
    <w:rsid w:val="003662B6"/>
    <w:rsid w:val="0037271C"/>
    <w:rsid w:val="00372BDF"/>
    <w:rsid w:val="00387F06"/>
    <w:rsid w:val="00394482"/>
    <w:rsid w:val="00395006"/>
    <w:rsid w:val="003A65B6"/>
    <w:rsid w:val="003B11DB"/>
    <w:rsid w:val="003B24A5"/>
    <w:rsid w:val="003B55E0"/>
    <w:rsid w:val="003B580F"/>
    <w:rsid w:val="003B6EA5"/>
    <w:rsid w:val="003B7852"/>
    <w:rsid w:val="003C50D1"/>
    <w:rsid w:val="003D0214"/>
    <w:rsid w:val="003D1E66"/>
    <w:rsid w:val="003D4F64"/>
    <w:rsid w:val="00403B0F"/>
    <w:rsid w:val="00410166"/>
    <w:rsid w:val="004266B0"/>
    <w:rsid w:val="00427344"/>
    <w:rsid w:val="00430C4B"/>
    <w:rsid w:val="00432636"/>
    <w:rsid w:val="004345FA"/>
    <w:rsid w:val="0044589E"/>
    <w:rsid w:val="004516AA"/>
    <w:rsid w:val="00451E2F"/>
    <w:rsid w:val="0045442E"/>
    <w:rsid w:val="004554B7"/>
    <w:rsid w:val="00462B3F"/>
    <w:rsid w:val="00477A56"/>
    <w:rsid w:val="004824F0"/>
    <w:rsid w:val="004879CA"/>
    <w:rsid w:val="004916AF"/>
    <w:rsid w:val="004B1228"/>
    <w:rsid w:val="004C65BB"/>
    <w:rsid w:val="004D019A"/>
    <w:rsid w:val="004D11F8"/>
    <w:rsid w:val="004D3848"/>
    <w:rsid w:val="004E3F88"/>
    <w:rsid w:val="004E74D8"/>
    <w:rsid w:val="004E7632"/>
    <w:rsid w:val="004F095F"/>
    <w:rsid w:val="004F7B19"/>
    <w:rsid w:val="00501937"/>
    <w:rsid w:val="00502F83"/>
    <w:rsid w:val="00506660"/>
    <w:rsid w:val="0051123C"/>
    <w:rsid w:val="00514CFE"/>
    <w:rsid w:val="0051761F"/>
    <w:rsid w:val="005227A0"/>
    <w:rsid w:val="0053541F"/>
    <w:rsid w:val="00536E53"/>
    <w:rsid w:val="005379D7"/>
    <w:rsid w:val="00540082"/>
    <w:rsid w:val="00544354"/>
    <w:rsid w:val="005469C0"/>
    <w:rsid w:val="005650C0"/>
    <w:rsid w:val="00567994"/>
    <w:rsid w:val="005761AE"/>
    <w:rsid w:val="00580702"/>
    <w:rsid w:val="00590127"/>
    <w:rsid w:val="00594B93"/>
    <w:rsid w:val="005960A4"/>
    <w:rsid w:val="005C226B"/>
    <w:rsid w:val="005D623F"/>
    <w:rsid w:val="006224FF"/>
    <w:rsid w:val="006227DA"/>
    <w:rsid w:val="00645B35"/>
    <w:rsid w:val="00646295"/>
    <w:rsid w:val="00650474"/>
    <w:rsid w:val="006A452C"/>
    <w:rsid w:val="006C2525"/>
    <w:rsid w:val="006D670E"/>
    <w:rsid w:val="006E0EEC"/>
    <w:rsid w:val="006F2D4F"/>
    <w:rsid w:val="006F4760"/>
    <w:rsid w:val="00700F6C"/>
    <w:rsid w:val="007052BF"/>
    <w:rsid w:val="007052C5"/>
    <w:rsid w:val="0071282D"/>
    <w:rsid w:val="00723DEF"/>
    <w:rsid w:val="00732AE3"/>
    <w:rsid w:val="007340D3"/>
    <w:rsid w:val="0073655B"/>
    <w:rsid w:val="00743958"/>
    <w:rsid w:val="00747BEE"/>
    <w:rsid w:val="00750F84"/>
    <w:rsid w:val="00754F39"/>
    <w:rsid w:val="00756DA5"/>
    <w:rsid w:val="00763BAF"/>
    <w:rsid w:val="00772DB6"/>
    <w:rsid w:val="0077316F"/>
    <w:rsid w:val="007837C3"/>
    <w:rsid w:val="007A4074"/>
    <w:rsid w:val="007A7245"/>
    <w:rsid w:val="007C0DE3"/>
    <w:rsid w:val="007C587C"/>
    <w:rsid w:val="007C597B"/>
    <w:rsid w:val="007D550C"/>
    <w:rsid w:val="007D58F0"/>
    <w:rsid w:val="007D7041"/>
    <w:rsid w:val="007E2C27"/>
    <w:rsid w:val="007E37ED"/>
    <w:rsid w:val="007E687F"/>
    <w:rsid w:val="00803C59"/>
    <w:rsid w:val="00812258"/>
    <w:rsid w:val="00821A80"/>
    <w:rsid w:val="00821D0A"/>
    <w:rsid w:val="00826FB5"/>
    <w:rsid w:val="008300ED"/>
    <w:rsid w:val="0085256F"/>
    <w:rsid w:val="00852D9E"/>
    <w:rsid w:val="00860901"/>
    <w:rsid w:val="0086538B"/>
    <w:rsid w:val="00873E93"/>
    <w:rsid w:val="00874417"/>
    <w:rsid w:val="00874F4E"/>
    <w:rsid w:val="0088227D"/>
    <w:rsid w:val="0089782A"/>
    <w:rsid w:val="008B098B"/>
    <w:rsid w:val="008B347F"/>
    <w:rsid w:val="008B71C0"/>
    <w:rsid w:val="008C1CB8"/>
    <w:rsid w:val="008C6598"/>
    <w:rsid w:val="008D51A5"/>
    <w:rsid w:val="008D520E"/>
    <w:rsid w:val="008D59FD"/>
    <w:rsid w:val="008D5C16"/>
    <w:rsid w:val="008E00C2"/>
    <w:rsid w:val="008F6317"/>
    <w:rsid w:val="009012A4"/>
    <w:rsid w:val="009145B6"/>
    <w:rsid w:val="0092185B"/>
    <w:rsid w:val="0092499F"/>
    <w:rsid w:val="00936F9E"/>
    <w:rsid w:val="00944D42"/>
    <w:rsid w:val="00954666"/>
    <w:rsid w:val="00977258"/>
    <w:rsid w:val="00981D66"/>
    <w:rsid w:val="00983069"/>
    <w:rsid w:val="009927C8"/>
    <w:rsid w:val="009A55CD"/>
    <w:rsid w:val="009A658B"/>
    <w:rsid w:val="009B2A79"/>
    <w:rsid w:val="009B56D0"/>
    <w:rsid w:val="009B636F"/>
    <w:rsid w:val="009C342E"/>
    <w:rsid w:val="009D1905"/>
    <w:rsid w:val="009F5ACA"/>
    <w:rsid w:val="00A06DA4"/>
    <w:rsid w:val="00A125E9"/>
    <w:rsid w:val="00A15921"/>
    <w:rsid w:val="00A15CCF"/>
    <w:rsid w:val="00A16800"/>
    <w:rsid w:val="00A17FA2"/>
    <w:rsid w:val="00A223AE"/>
    <w:rsid w:val="00A27D00"/>
    <w:rsid w:val="00A60CB4"/>
    <w:rsid w:val="00A64C66"/>
    <w:rsid w:val="00A66497"/>
    <w:rsid w:val="00A7245B"/>
    <w:rsid w:val="00A74A62"/>
    <w:rsid w:val="00A76710"/>
    <w:rsid w:val="00A77280"/>
    <w:rsid w:val="00A82C6A"/>
    <w:rsid w:val="00A8792B"/>
    <w:rsid w:val="00A923A5"/>
    <w:rsid w:val="00A94FE0"/>
    <w:rsid w:val="00AA160F"/>
    <w:rsid w:val="00AA4902"/>
    <w:rsid w:val="00AB5F40"/>
    <w:rsid w:val="00AC05DF"/>
    <w:rsid w:val="00AC60CF"/>
    <w:rsid w:val="00AC77FB"/>
    <w:rsid w:val="00AD0E19"/>
    <w:rsid w:val="00AD2DB1"/>
    <w:rsid w:val="00AE1997"/>
    <w:rsid w:val="00AE26C8"/>
    <w:rsid w:val="00AE6AEF"/>
    <w:rsid w:val="00B01708"/>
    <w:rsid w:val="00B05109"/>
    <w:rsid w:val="00B0739B"/>
    <w:rsid w:val="00B07FE9"/>
    <w:rsid w:val="00B136CE"/>
    <w:rsid w:val="00B2254A"/>
    <w:rsid w:val="00B2355C"/>
    <w:rsid w:val="00B30B86"/>
    <w:rsid w:val="00B33179"/>
    <w:rsid w:val="00B356D3"/>
    <w:rsid w:val="00B4043C"/>
    <w:rsid w:val="00B40E43"/>
    <w:rsid w:val="00B45589"/>
    <w:rsid w:val="00B45F7E"/>
    <w:rsid w:val="00B61157"/>
    <w:rsid w:val="00B614B8"/>
    <w:rsid w:val="00B725CF"/>
    <w:rsid w:val="00B82FD1"/>
    <w:rsid w:val="00B83D28"/>
    <w:rsid w:val="00B940A2"/>
    <w:rsid w:val="00BA16D1"/>
    <w:rsid w:val="00BA2CD6"/>
    <w:rsid w:val="00BA3E1D"/>
    <w:rsid w:val="00BA610B"/>
    <w:rsid w:val="00BB631B"/>
    <w:rsid w:val="00BC0672"/>
    <w:rsid w:val="00BC503B"/>
    <w:rsid w:val="00BD048D"/>
    <w:rsid w:val="00BD2DD0"/>
    <w:rsid w:val="00BE4068"/>
    <w:rsid w:val="00BF3F7B"/>
    <w:rsid w:val="00C0117A"/>
    <w:rsid w:val="00C03AAC"/>
    <w:rsid w:val="00C16B31"/>
    <w:rsid w:val="00C22C9F"/>
    <w:rsid w:val="00C265DD"/>
    <w:rsid w:val="00C33BC1"/>
    <w:rsid w:val="00C34CA7"/>
    <w:rsid w:val="00C41952"/>
    <w:rsid w:val="00C41D11"/>
    <w:rsid w:val="00C623BC"/>
    <w:rsid w:val="00C62BF7"/>
    <w:rsid w:val="00C63EE7"/>
    <w:rsid w:val="00C76941"/>
    <w:rsid w:val="00C76E1B"/>
    <w:rsid w:val="00C82FC0"/>
    <w:rsid w:val="00C93E70"/>
    <w:rsid w:val="00C95204"/>
    <w:rsid w:val="00CA4264"/>
    <w:rsid w:val="00CB23C8"/>
    <w:rsid w:val="00CB5773"/>
    <w:rsid w:val="00CC6A71"/>
    <w:rsid w:val="00CC7C72"/>
    <w:rsid w:val="00CC7F82"/>
    <w:rsid w:val="00CD212A"/>
    <w:rsid w:val="00CE08E6"/>
    <w:rsid w:val="00CE09C2"/>
    <w:rsid w:val="00D01D07"/>
    <w:rsid w:val="00D03FD1"/>
    <w:rsid w:val="00D10BBB"/>
    <w:rsid w:val="00D12795"/>
    <w:rsid w:val="00D12D8A"/>
    <w:rsid w:val="00D216E7"/>
    <w:rsid w:val="00D2294A"/>
    <w:rsid w:val="00D25D63"/>
    <w:rsid w:val="00D305AB"/>
    <w:rsid w:val="00D32B94"/>
    <w:rsid w:val="00D435FA"/>
    <w:rsid w:val="00D57786"/>
    <w:rsid w:val="00D6065A"/>
    <w:rsid w:val="00D625D3"/>
    <w:rsid w:val="00D70AD7"/>
    <w:rsid w:val="00D7693A"/>
    <w:rsid w:val="00D76ECA"/>
    <w:rsid w:val="00D804B1"/>
    <w:rsid w:val="00D812B9"/>
    <w:rsid w:val="00D81E26"/>
    <w:rsid w:val="00DA7109"/>
    <w:rsid w:val="00DB3D82"/>
    <w:rsid w:val="00DB6B40"/>
    <w:rsid w:val="00DC3ACF"/>
    <w:rsid w:val="00DD2FB7"/>
    <w:rsid w:val="00DD476C"/>
    <w:rsid w:val="00DE69DD"/>
    <w:rsid w:val="00DF02A3"/>
    <w:rsid w:val="00DF11F8"/>
    <w:rsid w:val="00DF414D"/>
    <w:rsid w:val="00DF69CF"/>
    <w:rsid w:val="00E01DBB"/>
    <w:rsid w:val="00E17841"/>
    <w:rsid w:val="00E23A64"/>
    <w:rsid w:val="00E257CB"/>
    <w:rsid w:val="00E32AF9"/>
    <w:rsid w:val="00E516BB"/>
    <w:rsid w:val="00E5281D"/>
    <w:rsid w:val="00E53D5E"/>
    <w:rsid w:val="00E748B2"/>
    <w:rsid w:val="00E77A29"/>
    <w:rsid w:val="00E77FB5"/>
    <w:rsid w:val="00E867D3"/>
    <w:rsid w:val="00E86F9D"/>
    <w:rsid w:val="00E87C82"/>
    <w:rsid w:val="00EA48EE"/>
    <w:rsid w:val="00EA5644"/>
    <w:rsid w:val="00EA75D3"/>
    <w:rsid w:val="00EC0F11"/>
    <w:rsid w:val="00ED1A42"/>
    <w:rsid w:val="00EE665A"/>
    <w:rsid w:val="00EF107C"/>
    <w:rsid w:val="00EF3765"/>
    <w:rsid w:val="00F36633"/>
    <w:rsid w:val="00F4386C"/>
    <w:rsid w:val="00F44AAE"/>
    <w:rsid w:val="00F50781"/>
    <w:rsid w:val="00F54C7E"/>
    <w:rsid w:val="00F64107"/>
    <w:rsid w:val="00F65B7D"/>
    <w:rsid w:val="00F65C0D"/>
    <w:rsid w:val="00F731A5"/>
    <w:rsid w:val="00F81CAD"/>
    <w:rsid w:val="00F827DD"/>
    <w:rsid w:val="00F9259D"/>
    <w:rsid w:val="00F96165"/>
    <w:rsid w:val="00F97BB9"/>
    <w:rsid w:val="00FC5405"/>
    <w:rsid w:val="00FD1FA8"/>
    <w:rsid w:val="00FD727A"/>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paragraph" w:styleId="Ttulo2">
    <w:name w:val="heading 2"/>
    <w:aliases w:val="Subtítulos"/>
    <w:basedOn w:val="Normal"/>
    <w:next w:val="Normal"/>
    <w:link w:val="Ttulo2Car"/>
    <w:uiPriority w:val="9"/>
    <w:unhideWhenUsed/>
    <w:qFormat/>
    <w:rsid w:val="00155B54"/>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41D11"/>
    <w:rPr>
      <w:color w:val="605E5C"/>
      <w:shd w:val="clear" w:color="auto" w:fill="E1DFDD"/>
    </w:rPr>
  </w:style>
  <w:style w:type="character" w:styleId="Hipervnculovisitado">
    <w:name w:val="FollowedHyperlink"/>
    <w:basedOn w:val="Fuentedeprrafopredeter"/>
    <w:uiPriority w:val="99"/>
    <w:semiHidden/>
    <w:unhideWhenUsed/>
    <w:rsid w:val="00D812B9"/>
    <w:rPr>
      <w:color w:val="954F72" w:themeColor="followedHyperlink"/>
      <w:u w:val="single"/>
    </w:rPr>
  </w:style>
  <w:style w:type="character" w:customStyle="1" w:styleId="Ttulo2Car">
    <w:name w:val="Título 2 Car"/>
    <w:aliases w:val="Subtítulos Car"/>
    <w:basedOn w:val="Fuentedeprrafopredeter"/>
    <w:link w:val="Ttulo2"/>
    <w:uiPriority w:val="9"/>
    <w:rsid w:val="00155B54"/>
    <w:rPr>
      <w:rFonts w:ascii="Palatino Linotype" w:eastAsiaTheme="majorEastAsia" w:hAnsi="Palatino Linotype" w:cstheme="majorBidi"/>
      <w:b/>
      <w:color w:val="000000" w:themeColor="text1"/>
      <w:sz w:val="26"/>
      <w:szCs w:val="26"/>
      <w:lang w:val="es-ES_tradnl" w:eastAsia="es-MX"/>
    </w:rPr>
  </w:style>
  <w:style w:type="paragraph" w:customStyle="1" w:styleId="Fundamentos">
    <w:name w:val="Fundamentos"/>
    <w:basedOn w:val="Normal"/>
    <w:qFormat/>
    <w:rsid w:val="00155B54"/>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styleId="Revisin">
    <w:name w:val="Revision"/>
    <w:hidden/>
    <w:uiPriority w:val="99"/>
    <w:semiHidden/>
    <w:rsid w:val="000F785E"/>
    <w:pPr>
      <w:spacing w:after="0" w:line="240" w:lineRule="auto"/>
    </w:pPr>
  </w:style>
  <w:style w:type="paragraph" w:styleId="Textodeglobo">
    <w:name w:val="Balloon Text"/>
    <w:basedOn w:val="Normal"/>
    <w:link w:val="TextodegloboCar"/>
    <w:uiPriority w:val="99"/>
    <w:semiHidden/>
    <w:unhideWhenUsed/>
    <w:rsid w:val="003B11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37952">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2731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7E66-6693-4ED6-8780-ED5EFE4D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9316</Words>
  <Characters>51239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2023-05-03T19:27:00Z</dcterms:created>
  <dcterms:modified xsi:type="dcterms:W3CDTF">2023-05-19T18:30:00Z</dcterms:modified>
</cp:coreProperties>
</file>