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ABC15" w14:textId="51300793" w:rsidR="00B9537B" w:rsidRPr="007E04A9" w:rsidRDefault="005B733C" w:rsidP="00461357">
      <w:pP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color w:val="000000"/>
        </w:rPr>
        <w:t xml:space="preserve">Resolución del Pleno del Instituto de Transparencia, Acceso a la </w:t>
      </w:r>
      <w:r w:rsidR="005B1C09">
        <w:rPr>
          <w:rFonts w:ascii="Palatino Linotype" w:eastAsia="Palatino Linotype" w:hAnsi="Palatino Linotype" w:cs="Palatino Linotype"/>
          <w:color w:val="000000"/>
        </w:rPr>
        <w:t>Información Pública</w:t>
      </w:r>
      <w:r w:rsidRPr="007E04A9">
        <w:rPr>
          <w:rFonts w:ascii="Palatino Linotype" w:eastAsia="Palatino Linotype" w:hAnsi="Palatino Linotype" w:cs="Palatino Linotype"/>
          <w:color w:val="000000"/>
        </w:rPr>
        <w:t xml:space="preserve"> y Protección de Datos Personales del Estado de México y Municipios, con domicilio en Metepec, Esta</w:t>
      </w:r>
      <w:r w:rsidR="002B1490" w:rsidRPr="007E04A9">
        <w:rPr>
          <w:rFonts w:ascii="Palatino Linotype" w:eastAsia="Palatino Linotype" w:hAnsi="Palatino Linotype" w:cs="Palatino Linotype"/>
          <w:color w:val="000000"/>
        </w:rPr>
        <w:t>do</w:t>
      </w:r>
      <w:r w:rsidR="00833112" w:rsidRPr="007E04A9">
        <w:rPr>
          <w:rFonts w:ascii="Palatino Linotype" w:eastAsia="Palatino Linotype" w:hAnsi="Palatino Linotype" w:cs="Palatino Linotype"/>
          <w:color w:val="000000"/>
        </w:rPr>
        <w:t xml:space="preserve"> de México, de fecha </w:t>
      </w:r>
      <w:r w:rsidR="004201C6">
        <w:rPr>
          <w:rFonts w:ascii="Palatino Linotype" w:eastAsia="Palatino Linotype" w:hAnsi="Palatino Linotype" w:cs="Palatino Linotype"/>
          <w:color w:val="000000"/>
          <w:lang w:val="es-419"/>
        </w:rPr>
        <w:t xml:space="preserve">diecinueve </w:t>
      </w:r>
      <w:r w:rsidR="0081515F" w:rsidRPr="007E04A9">
        <w:rPr>
          <w:rFonts w:ascii="Palatino Linotype" w:eastAsia="Palatino Linotype" w:hAnsi="Palatino Linotype" w:cs="Palatino Linotype"/>
          <w:color w:val="000000"/>
        </w:rPr>
        <w:t xml:space="preserve">de </w:t>
      </w:r>
      <w:r w:rsidR="007D6511">
        <w:rPr>
          <w:rFonts w:ascii="Palatino Linotype" w:eastAsia="Palatino Linotype" w:hAnsi="Palatino Linotype" w:cs="Palatino Linotype"/>
          <w:color w:val="000000"/>
          <w:lang w:val="es-419"/>
        </w:rPr>
        <w:t>abril</w:t>
      </w:r>
      <w:r w:rsidR="0081515F" w:rsidRPr="007E04A9">
        <w:rPr>
          <w:rFonts w:ascii="Palatino Linotype" w:eastAsia="Palatino Linotype" w:hAnsi="Palatino Linotype" w:cs="Palatino Linotype"/>
          <w:color w:val="000000"/>
        </w:rPr>
        <w:t xml:space="preserve"> de dos mil </w:t>
      </w:r>
      <w:r w:rsidR="007D6511">
        <w:rPr>
          <w:rFonts w:ascii="Palatino Linotype" w:eastAsia="Palatino Linotype" w:hAnsi="Palatino Linotype" w:cs="Palatino Linotype"/>
          <w:color w:val="000000"/>
          <w:lang w:val="es-419"/>
        </w:rPr>
        <w:t>veintitrés</w:t>
      </w:r>
      <w:r w:rsidRPr="007E04A9">
        <w:rPr>
          <w:rFonts w:ascii="Palatino Linotype" w:eastAsia="Palatino Linotype" w:hAnsi="Palatino Linotype" w:cs="Palatino Linotype"/>
          <w:color w:val="000000"/>
        </w:rPr>
        <w:t>.</w:t>
      </w:r>
    </w:p>
    <w:p w14:paraId="3CEE2D92" w14:textId="77777777" w:rsidR="00B9537B" w:rsidRPr="007E04A9" w:rsidRDefault="00B9537B" w:rsidP="00461357">
      <w:pPr>
        <w:spacing w:line="360" w:lineRule="auto"/>
        <w:jc w:val="both"/>
        <w:rPr>
          <w:rFonts w:ascii="Palatino Linotype" w:eastAsia="Palatino Linotype" w:hAnsi="Palatino Linotype" w:cs="Palatino Linotype"/>
          <w:color w:val="000000"/>
        </w:rPr>
      </w:pPr>
    </w:p>
    <w:p w14:paraId="18571FDF" w14:textId="1991CA26" w:rsidR="00B9537B" w:rsidRPr="007E04A9" w:rsidRDefault="005B733C" w:rsidP="00461357">
      <w:pP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b/>
          <w:color w:val="000000"/>
          <w:sz w:val="28"/>
          <w:szCs w:val="28"/>
        </w:rPr>
        <w:t>VISTO</w:t>
      </w:r>
      <w:r w:rsidRPr="007E04A9">
        <w:rPr>
          <w:rFonts w:ascii="Palatino Linotype" w:eastAsia="Palatino Linotype" w:hAnsi="Palatino Linotype" w:cs="Palatino Linotype"/>
          <w:color w:val="000000"/>
          <w:sz w:val="28"/>
          <w:szCs w:val="28"/>
        </w:rPr>
        <w:t xml:space="preserve"> </w:t>
      </w:r>
      <w:r w:rsidR="00CB65C5">
        <w:rPr>
          <w:rFonts w:ascii="Palatino Linotype" w:eastAsia="Palatino Linotype" w:hAnsi="Palatino Linotype" w:cs="Palatino Linotype"/>
          <w:color w:val="000000"/>
        </w:rPr>
        <w:t xml:space="preserve">el </w:t>
      </w:r>
      <w:r w:rsidRPr="007E04A9">
        <w:rPr>
          <w:rFonts w:ascii="Palatino Linotype" w:eastAsia="Palatino Linotype" w:hAnsi="Palatino Linotype" w:cs="Palatino Linotype"/>
          <w:color w:val="000000"/>
        </w:rPr>
        <w:t xml:space="preserve">expediente formado con </w:t>
      </w:r>
      <w:r w:rsidRPr="00334647">
        <w:rPr>
          <w:rFonts w:ascii="Palatino Linotype" w:eastAsia="Palatino Linotype" w:hAnsi="Palatino Linotype" w:cs="Palatino Linotype"/>
          <w:color w:val="000000"/>
        </w:rPr>
        <w:t xml:space="preserve">motivo del </w:t>
      </w:r>
      <w:r w:rsidR="005B1C09" w:rsidRPr="00334647">
        <w:rPr>
          <w:rFonts w:ascii="Palatino Linotype" w:eastAsia="Palatino Linotype" w:hAnsi="Palatino Linotype" w:cs="Palatino Linotype"/>
          <w:color w:val="000000"/>
        </w:rPr>
        <w:t>Recurso de Revisión</w:t>
      </w:r>
      <w:r w:rsidRPr="00334647">
        <w:rPr>
          <w:rFonts w:ascii="Palatino Linotype" w:eastAsia="Palatino Linotype" w:hAnsi="Palatino Linotype" w:cs="Palatino Linotype"/>
          <w:color w:val="000000"/>
        </w:rPr>
        <w:t xml:space="preserve"> </w:t>
      </w:r>
      <w:r w:rsidR="00A648B1">
        <w:rPr>
          <w:rFonts w:ascii="Palatino Linotype" w:eastAsia="Palatino Linotype" w:hAnsi="Palatino Linotype" w:cs="Palatino Linotype"/>
          <w:b/>
          <w:color w:val="000000"/>
        </w:rPr>
        <w:t>13620</w:t>
      </w:r>
      <w:r w:rsidRPr="00334647">
        <w:rPr>
          <w:rFonts w:ascii="Palatino Linotype" w:eastAsia="Palatino Linotype" w:hAnsi="Palatino Linotype" w:cs="Palatino Linotype"/>
          <w:b/>
          <w:color w:val="000000"/>
        </w:rPr>
        <w:t>/INFOEM/IP/RR/202</w:t>
      </w:r>
      <w:r w:rsidR="005C06F2" w:rsidRPr="00334647">
        <w:rPr>
          <w:rFonts w:ascii="Palatino Linotype" w:eastAsia="Palatino Linotype" w:hAnsi="Palatino Linotype" w:cs="Palatino Linotype"/>
          <w:b/>
          <w:color w:val="000000"/>
        </w:rPr>
        <w:t>2</w:t>
      </w:r>
      <w:r w:rsidRPr="00334647">
        <w:rPr>
          <w:rFonts w:ascii="Palatino Linotype" w:eastAsia="Palatino Linotype" w:hAnsi="Palatino Linotype" w:cs="Palatino Linotype"/>
          <w:color w:val="000000"/>
        </w:rPr>
        <w:t>, promovido por</w:t>
      </w:r>
      <w:r w:rsidR="00094D24" w:rsidRPr="00334647">
        <w:rPr>
          <w:rFonts w:ascii="Palatino Linotype" w:eastAsia="Palatino Linotype" w:hAnsi="Palatino Linotype" w:cs="Palatino Linotype"/>
          <w:color w:val="000000"/>
        </w:rPr>
        <w:t xml:space="preserve"> </w:t>
      </w:r>
      <w:r w:rsidR="00A92282">
        <w:rPr>
          <w:rFonts w:ascii="Palatino Linotype" w:eastAsia="Palatino Linotype" w:hAnsi="Palatino Linotype" w:cs="Palatino Linotype"/>
          <w:color w:val="000000"/>
          <w:lang w:val="es-419"/>
        </w:rPr>
        <w:t xml:space="preserve">un ciudadano que al momento de </w:t>
      </w:r>
      <w:bookmarkStart w:id="0" w:name="_GoBack"/>
      <w:bookmarkEnd w:id="0"/>
      <w:r w:rsidR="00A92282">
        <w:rPr>
          <w:rFonts w:ascii="Palatino Linotype" w:eastAsia="Palatino Linotype" w:hAnsi="Palatino Linotype" w:cs="Palatino Linotype"/>
          <w:color w:val="000000"/>
          <w:lang w:val="es-419"/>
        </w:rPr>
        <w:t>ingresar su solicitud de información no proporcionó nombre o seudónimo para identificarlo</w:t>
      </w:r>
      <w:r w:rsidR="00CB65C5" w:rsidRPr="00334647">
        <w:rPr>
          <w:rFonts w:ascii="Palatino Linotype" w:eastAsia="Palatino Linotype" w:hAnsi="Palatino Linotype" w:cs="Palatino Linotype"/>
          <w:color w:val="000000"/>
        </w:rPr>
        <w:t xml:space="preserve">, </w:t>
      </w:r>
      <w:r w:rsidR="00A92282">
        <w:rPr>
          <w:rFonts w:ascii="Palatino Linotype" w:eastAsia="Palatino Linotype" w:hAnsi="Palatino Linotype" w:cs="Palatino Linotype"/>
          <w:color w:val="000000"/>
          <w:lang w:val="es-419"/>
        </w:rPr>
        <w:t xml:space="preserve">y que </w:t>
      </w:r>
      <w:r w:rsidRPr="00334647">
        <w:rPr>
          <w:rFonts w:ascii="Palatino Linotype" w:eastAsia="Palatino Linotype" w:hAnsi="Palatino Linotype" w:cs="Palatino Linotype"/>
          <w:color w:val="000000"/>
        </w:rPr>
        <w:t>en lo sucesivo</w:t>
      </w:r>
      <w:r w:rsidR="00771A77" w:rsidRPr="00334647">
        <w:rPr>
          <w:rFonts w:ascii="Palatino Linotype" w:eastAsia="Palatino Linotype" w:hAnsi="Palatino Linotype" w:cs="Palatino Linotype"/>
          <w:color w:val="000000"/>
        </w:rPr>
        <w:t xml:space="preserve"> se denominará</w:t>
      </w:r>
      <w:r w:rsidRPr="00334647">
        <w:rPr>
          <w:rFonts w:ascii="Palatino Linotype" w:eastAsia="Palatino Linotype" w:hAnsi="Palatino Linotype" w:cs="Palatino Linotype"/>
          <w:b/>
          <w:color w:val="000000"/>
        </w:rPr>
        <w:t xml:space="preserve"> </w:t>
      </w:r>
      <w:r w:rsidR="00A92282">
        <w:rPr>
          <w:rFonts w:ascii="Palatino Linotype" w:eastAsia="Palatino Linotype" w:hAnsi="Palatino Linotype" w:cs="Palatino Linotype"/>
          <w:b/>
          <w:color w:val="000000"/>
          <w:lang w:val="es-419"/>
        </w:rPr>
        <w:t>la parte recurrente</w:t>
      </w:r>
      <w:r w:rsidRPr="00A92282">
        <w:rPr>
          <w:rFonts w:ascii="Palatino Linotype" w:eastAsia="Palatino Linotype" w:hAnsi="Palatino Linotype" w:cs="Palatino Linotype"/>
          <w:b/>
          <w:color w:val="000000"/>
        </w:rPr>
        <w:t>,</w:t>
      </w:r>
      <w:r w:rsidRPr="00A92282">
        <w:rPr>
          <w:rFonts w:ascii="Palatino Linotype" w:eastAsia="Palatino Linotype" w:hAnsi="Palatino Linotype" w:cs="Palatino Linotype"/>
          <w:color w:val="000000"/>
        </w:rPr>
        <w:t xml:space="preserve"> </w:t>
      </w:r>
      <w:r w:rsidR="006C4B3F" w:rsidRPr="00A92282">
        <w:rPr>
          <w:rFonts w:ascii="Palatino Linotype" w:eastAsia="Palatino Linotype" w:hAnsi="Palatino Linotype" w:cs="Palatino Linotype"/>
        </w:rPr>
        <w:t>en contra de la respuesta</w:t>
      </w:r>
      <w:r w:rsidR="006C4B3F" w:rsidRPr="00A92282">
        <w:rPr>
          <w:rFonts w:ascii="Palatino Linotype" w:eastAsia="Palatino Linotype" w:hAnsi="Palatino Linotype" w:cs="Palatino Linotype"/>
          <w:color w:val="000000"/>
        </w:rPr>
        <w:t xml:space="preserve"> </w:t>
      </w:r>
      <w:r w:rsidRPr="00A92282">
        <w:rPr>
          <w:rFonts w:ascii="Palatino Linotype" w:eastAsia="Palatino Linotype" w:hAnsi="Palatino Linotype" w:cs="Palatino Linotype"/>
          <w:color w:val="000000"/>
        </w:rPr>
        <w:t>de</w:t>
      </w:r>
      <w:r w:rsidR="00A92282">
        <w:rPr>
          <w:rFonts w:ascii="Palatino Linotype" w:eastAsia="Palatino Linotype" w:hAnsi="Palatino Linotype" w:cs="Palatino Linotype"/>
          <w:color w:val="000000"/>
          <w:lang w:val="es-419"/>
        </w:rPr>
        <w:t xml:space="preserve"> </w:t>
      </w:r>
      <w:r w:rsidRPr="00A92282">
        <w:rPr>
          <w:rFonts w:ascii="Palatino Linotype" w:eastAsia="Palatino Linotype" w:hAnsi="Palatino Linotype" w:cs="Palatino Linotype"/>
          <w:color w:val="000000"/>
        </w:rPr>
        <w:t>l</w:t>
      </w:r>
      <w:r w:rsidR="00A92282">
        <w:rPr>
          <w:rFonts w:ascii="Palatino Linotype" w:eastAsia="Palatino Linotype" w:hAnsi="Palatino Linotype" w:cs="Palatino Linotype"/>
          <w:color w:val="000000"/>
          <w:lang w:val="es-419"/>
        </w:rPr>
        <w:t>a</w:t>
      </w:r>
      <w:r w:rsidRPr="00A92282">
        <w:rPr>
          <w:rFonts w:ascii="Palatino Linotype" w:eastAsia="Palatino Linotype" w:hAnsi="Palatino Linotype" w:cs="Palatino Linotype"/>
          <w:color w:val="000000"/>
        </w:rPr>
        <w:t xml:space="preserve"> </w:t>
      </w:r>
      <w:r w:rsidR="00A92282" w:rsidRPr="00A92282">
        <w:rPr>
          <w:rFonts w:ascii="Palatino Linotype" w:eastAsia="Palatino Linotype" w:hAnsi="Palatino Linotype" w:cs="Palatino Linotype"/>
          <w:b/>
        </w:rPr>
        <w:t xml:space="preserve">Universidad Politécnica de </w:t>
      </w:r>
      <w:r w:rsidR="006420A1" w:rsidRPr="00A92282">
        <w:rPr>
          <w:rFonts w:ascii="Palatino Linotype" w:eastAsia="Palatino Linotype" w:hAnsi="Palatino Linotype" w:cs="Palatino Linotype"/>
          <w:b/>
        </w:rPr>
        <w:t>Tecámac</w:t>
      </w:r>
      <w:r w:rsidRPr="00A92282">
        <w:rPr>
          <w:rFonts w:ascii="Palatino Linotype" w:eastAsia="Palatino Linotype" w:hAnsi="Palatino Linotype" w:cs="Palatino Linotype"/>
          <w:color w:val="000000"/>
        </w:rPr>
        <w:t xml:space="preserve">, </w:t>
      </w:r>
      <w:r w:rsidR="00A92282" w:rsidRPr="00A92282">
        <w:rPr>
          <w:rFonts w:ascii="Palatino Linotype" w:eastAsia="Palatino Linotype" w:hAnsi="Palatino Linotype" w:cs="Palatino Linotype"/>
          <w:color w:val="000000"/>
          <w:lang w:val="es-419"/>
        </w:rPr>
        <w:t>que</w:t>
      </w:r>
      <w:r w:rsidR="00A92282">
        <w:rPr>
          <w:rFonts w:ascii="Palatino Linotype" w:eastAsia="Palatino Linotype" w:hAnsi="Palatino Linotype" w:cs="Palatino Linotype"/>
          <w:b/>
          <w:color w:val="000000"/>
          <w:lang w:val="es-419"/>
        </w:rPr>
        <w:t xml:space="preserve"> </w:t>
      </w:r>
      <w:r w:rsidRPr="007E04A9">
        <w:rPr>
          <w:rFonts w:ascii="Palatino Linotype" w:eastAsia="Palatino Linotype" w:hAnsi="Palatino Linotype" w:cs="Palatino Linotype"/>
          <w:color w:val="000000"/>
        </w:rPr>
        <w:t>en lo sucesivo</w:t>
      </w:r>
      <w:r w:rsidR="00771A77" w:rsidRPr="007E04A9">
        <w:rPr>
          <w:rFonts w:ascii="Palatino Linotype" w:eastAsia="Palatino Linotype" w:hAnsi="Palatino Linotype" w:cs="Palatino Linotype"/>
          <w:color w:val="000000"/>
        </w:rPr>
        <w:t xml:space="preserve"> se denominará</w:t>
      </w:r>
      <w:r w:rsidRPr="007E04A9">
        <w:rPr>
          <w:rFonts w:ascii="Palatino Linotype" w:eastAsia="Palatino Linotype" w:hAnsi="Palatino Linotype" w:cs="Palatino Linotype"/>
          <w:color w:val="000000"/>
        </w:rPr>
        <w:t xml:space="preserve"> </w:t>
      </w:r>
      <w:r w:rsidR="00A92282" w:rsidRPr="007E04A9">
        <w:rPr>
          <w:rFonts w:ascii="Palatino Linotype" w:eastAsia="Palatino Linotype" w:hAnsi="Palatino Linotype" w:cs="Palatino Linotype"/>
          <w:b/>
          <w:color w:val="000000"/>
        </w:rPr>
        <w:t>el Sujeto Obligado</w:t>
      </w:r>
      <w:r w:rsidRPr="007E04A9">
        <w:rPr>
          <w:rFonts w:ascii="Palatino Linotype" w:eastAsia="Palatino Linotype" w:hAnsi="Palatino Linotype" w:cs="Palatino Linotype"/>
          <w:b/>
          <w:color w:val="000000"/>
        </w:rPr>
        <w:t xml:space="preserve">, </w:t>
      </w:r>
      <w:r w:rsidRPr="007E04A9">
        <w:rPr>
          <w:rFonts w:ascii="Palatino Linotype" w:eastAsia="Palatino Linotype" w:hAnsi="Palatino Linotype" w:cs="Palatino Linotype"/>
          <w:color w:val="000000"/>
        </w:rPr>
        <w:t xml:space="preserve">se procede a dictar la presente resolución con base en lo siguiente: </w:t>
      </w:r>
    </w:p>
    <w:p w14:paraId="0C738286" w14:textId="77777777" w:rsidR="00EF3767" w:rsidRPr="007E04A9" w:rsidRDefault="00EF3767" w:rsidP="00461357">
      <w:pPr>
        <w:jc w:val="center"/>
        <w:rPr>
          <w:rFonts w:ascii="Palatino Linotype" w:eastAsia="Palatino Linotype" w:hAnsi="Palatino Linotype" w:cs="Palatino Linotype"/>
          <w:b/>
          <w:color w:val="000000"/>
        </w:rPr>
      </w:pPr>
    </w:p>
    <w:p w14:paraId="61C1740A" w14:textId="46E38B36" w:rsidR="00B9537B" w:rsidRPr="007E04A9" w:rsidRDefault="005B733C" w:rsidP="00461357">
      <w:pPr>
        <w:jc w:val="center"/>
        <w:rPr>
          <w:rFonts w:ascii="Palatino Linotype" w:eastAsia="Palatino Linotype" w:hAnsi="Palatino Linotype" w:cs="Palatino Linotype"/>
          <w:b/>
          <w:color w:val="000000"/>
          <w:sz w:val="28"/>
          <w:szCs w:val="28"/>
        </w:rPr>
      </w:pPr>
      <w:r w:rsidRPr="007E04A9">
        <w:rPr>
          <w:rFonts w:ascii="Palatino Linotype" w:eastAsia="Palatino Linotype" w:hAnsi="Palatino Linotype" w:cs="Palatino Linotype"/>
          <w:b/>
          <w:color w:val="000000"/>
          <w:sz w:val="28"/>
          <w:szCs w:val="28"/>
        </w:rPr>
        <w:t>R</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E</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S</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U</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L</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T</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A</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N</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D</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O</w:t>
      </w:r>
    </w:p>
    <w:p w14:paraId="0EFE56AE" w14:textId="77777777" w:rsidR="00461357" w:rsidRPr="007E04A9" w:rsidRDefault="00461357" w:rsidP="00461357">
      <w:pPr>
        <w:jc w:val="center"/>
        <w:rPr>
          <w:rFonts w:ascii="Palatino Linotype" w:eastAsia="Palatino Linotype" w:hAnsi="Palatino Linotype" w:cs="Palatino Linotype"/>
          <w:b/>
          <w:color w:val="000000"/>
        </w:rPr>
      </w:pPr>
    </w:p>
    <w:p w14:paraId="52D52D15" w14:textId="7DA874D2" w:rsidR="00104359" w:rsidRPr="00F3766A" w:rsidRDefault="00104359" w:rsidP="00104359">
      <w:pPr>
        <w:spacing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Pr="00F3766A">
        <w:rPr>
          <w:rFonts w:ascii="Palatino Linotype" w:hAnsi="Palatino Linotype" w:cs="Arial"/>
          <w:b/>
        </w:rPr>
        <w:t xml:space="preserve">De la </w:t>
      </w:r>
      <w:r w:rsidR="00CB65C5" w:rsidRPr="00F3766A">
        <w:rPr>
          <w:rFonts w:ascii="Palatino Linotype" w:hAnsi="Palatino Linotype" w:cs="Arial"/>
          <w:b/>
        </w:rPr>
        <w:t>solicitud</w:t>
      </w:r>
      <w:r w:rsidRPr="00F3766A">
        <w:rPr>
          <w:rFonts w:ascii="Palatino Linotype" w:hAnsi="Palatino Linotype" w:cs="Arial"/>
          <w:b/>
        </w:rPr>
        <w:t xml:space="preserve"> de información</w:t>
      </w:r>
      <w:r>
        <w:rPr>
          <w:rFonts w:ascii="Palatino Linotype" w:hAnsi="Palatino Linotype" w:cs="Arial"/>
          <w:b/>
        </w:rPr>
        <w:t>.</w:t>
      </w:r>
    </w:p>
    <w:p w14:paraId="3191AB6E" w14:textId="1781BF41" w:rsidR="00B9537B" w:rsidRDefault="005B733C" w:rsidP="00461357">
      <w:pP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color w:val="000000"/>
        </w:rPr>
        <w:t xml:space="preserve">En fecha </w:t>
      </w:r>
      <w:r w:rsidR="007D6511">
        <w:rPr>
          <w:rFonts w:ascii="Palatino Linotype" w:eastAsia="Palatino Linotype" w:hAnsi="Palatino Linotype" w:cs="Palatino Linotype"/>
          <w:bCs/>
          <w:color w:val="000000"/>
          <w:lang w:val="es-419"/>
        </w:rPr>
        <w:t>primero</w:t>
      </w:r>
      <w:r w:rsidR="00EA2663">
        <w:rPr>
          <w:rFonts w:ascii="Palatino Linotype" w:eastAsia="Palatino Linotype" w:hAnsi="Palatino Linotype" w:cs="Palatino Linotype"/>
          <w:bCs/>
          <w:color w:val="000000"/>
          <w:lang w:val="es-419"/>
        </w:rPr>
        <w:t xml:space="preserve"> </w:t>
      </w:r>
      <w:r w:rsidR="00EF3767">
        <w:rPr>
          <w:rFonts w:ascii="Palatino Linotype" w:eastAsia="Palatino Linotype" w:hAnsi="Palatino Linotype" w:cs="Palatino Linotype"/>
          <w:bCs/>
          <w:color w:val="000000"/>
        </w:rPr>
        <w:t xml:space="preserve">de </w:t>
      </w:r>
      <w:r w:rsidR="007D6511">
        <w:rPr>
          <w:rFonts w:ascii="Palatino Linotype" w:eastAsia="Palatino Linotype" w:hAnsi="Palatino Linotype" w:cs="Palatino Linotype"/>
          <w:bCs/>
          <w:color w:val="000000"/>
          <w:lang w:val="es-419"/>
        </w:rPr>
        <w:t>agosto</w:t>
      </w:r>
      <w:r w:rsidR="002B1490" w:rsidRPr="007E04A9">
        <w:rPr>
          <w:rFonts w:ascii="Palatino Linotype" w:eastAsia="Palatino Linotype" w:hAnsi="Palatino Linotype" w:cs="Palatino Linotype"/>
          <w:bCs/>
          <w:color w:val="000000"/>
        </w:rPr>
        <w:t xml:space="preserve"> de dos mil </w:t>
      </w:r>
      <w:r w:rsidR="00155BB1">
        <w:rPr>
          <w:rFonts w:ascii="Palatino Linotype" w:eastAsia="Palatino Linotype" w:hAnsi="Palatino Linotype" w:cs="Palatino Linotype"/>
          <w:bCs/>
          <w:color w:val="000000"/>
        </w:rPr>
        <w:t>veintidós</w:t>
      </w:r>
      <w:r w:rsidRPr="007E04A9">
        <w:rPr>
          <w:rFonts w:ascii="Palatino Linotype" w:eastAsia="Palatino Linotype" w:hAnsi="Palatino Linotype" w:cs="Palatino Linotype"/>
          <w:bCs/>
          <w:color w:val="000000"/>
        </w:rPr>
        <w:t>,</w:t>
      </w:r>
      <w:r w:rsidRPr="007E04A9">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b/>
          <w:color w:val="000000"/>
        </w:rPr>
        <w:t>EL RECURRENTE</w:t>
      </w:r>
      <w:r w:rsidRPr="007E04A9">
        <w:rPr>
          <w:rFonts w:ascii="Palatino Linotype" w:eastAsia="Palatino Linotype" w:hAnsi="Palatino Linotype" w:cs="Palatino Linotype"/>
          <w:color w:val="000000"/>
        </w:rPr>
        <w:t xml:space="preserve"> presentó a través del Sistema de Acceso a la Información Mexiquense, en lo subsecuente</w:t>
      </w:r>
      <w:r w:rsidR="002F514A" w:rsidRPr="007E04A9">
        <w:rPr>
          <w:rFonts w:ascii="Palatino Linotype" w:eastAsia="Palatino Linotype" w:hAnsi="Palatino Linotype" w:cs="Palatino Linotype"/>
          <w:color w:val="000000"/>
        </w:rPr>
        <w:t xml:space="preserve"> se denominará</w:t>
      </w:r>
      <w:r w:rsidRPr="007E04A9">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b/>
          <w:color w:val="000000"/>
        </w:rPr>
        <w:t>EL SAIMEX</w:t>
      </w:r>
      <w:r w:rsidRPr="007E04A9">
        <w:rPr>
          <w:rFonts w:ascii="Palatino Linotype" w:eastAsia="Palatino Linotype" w:hAnsi="Palatino Linotype" w:cs="Palatino Linotype"/>
          <w:color w:val="000000"/>
        </w:rPr>
        <w:t xml:space="preserve"> ante </w:t>
      </w:r>
      <w:r w:rsidRPr="007E04A9">
        <w:rPr>
          <w:rFonts w:ascii="Palatino Linotype" w:eastAsia="Palatino Linotype" w:hAnsi="Palatino Linotype" w:cs="Palatino Linotype"/>
          <w:b/>
          <w:color w:val="000000"/>
        </w:rPr>
        <w:t>EL SUJETO OBLIGADO</w:t>
      </w:r>
      <w:r w:rsidRPr="007E04A9">
        <w:rPr>
          <w:rFonts w:ascii="Palatino Linotype" w:eastAsia="Palatino Linotype" w:hAnsi="Palatino Linotype" w:cs="Palatino Linotype"/>
          <w:color w:val="000000"/>
        </w:rPr>
        <w:t xml:space="preserve">, </w:t>
      </w:r>
      <w:bookmarkStart w:id="1" w:name="_Hlk93511462"/>
      <w:r w:rsidRPr="007E04A9">
        <w:rPr>
          <w:rFonts w:ascii="Palatino Linotype" w:eastAsia="Palatino Linotype" w:hAnsi="Palatino Linotype" w:cs="Palatino Linotype"/>
          <w:color w:val="000000"/>
        </w:rPr>
        <w:t xml:space="preserve">la solicitud de acceso a la </w:t>
      </w:r>
      <w:r w:rsidR="005B1C09">
        <w:rPr>
          <w:rFonts w:ascii="Palatino Linotype" w:eastAsia="Palatino Linotype" w:hAnsi="Palatino Linotype" w:cs="Palatino Linotype"/>
          <w:color w:val="000000"/>
        </w:rPr>
        <w:t>Información Pública</w:t>
      </w:r>
      <w:bookmarkEnd w:id="1"/>
      <w:r w:rsidRPr="007E04A9">
        <w:rPr>
          <w:rFonts w:ascii="Palatino Linotype" w:eastAsia="Palatino Linotype" w:hAnsi="Palatino Linotype" w:cs="Palatino Linotype"/>
          <w:color w:val="000000"/>
        </w:rPr>
        <w:t xml:space="preserve">, a la que se le asignó </w:t>
      </w:r>
      <w:r w:rsidR="00CB65C5">
        <w:rPr>
          <w:rFonts w:ascii="Palatino Linotype" w:eastAsia="Palatino Linotype" w:hAnsi="Palatino Linotype" w:cs="Palatino Linotype"/>
          <w:color w:val="000000"/>
        </w:rPr>
        <w:t>e</w:t>
      </w:r>
      <w:r w:rsidR="005C2E2B">
        <w:rPr>
          <w:rFonts w:ascii="Palatino Linotype" w:eastAsia="Palatino Linotype" w:hAnsi="Palatino Linotype" w:cs="Palatino Linotype"/>
          <w:color w:val="000000"/>
        </w:rPr>
        <w:t>l</w:t>
      </w:r>
      <w:r w:rsidRPr="007E04A9">
        <w:rPr>
          <w:rFonts w:ascii="Palatino Linotype" w:eastAsia="Palatino Linotype" w:hAnsi="Palatino Linotype" w:cs="Palatino Linotype"/>
          <w:color w:val="000000"/>
        </w:rPr>
        <w:t xml:space="preserve"> número de expediente </w:t>
      </w:r>
      <w:r w:rsidR="00CB65C5">
        <w:rPr>
          <w:rFonts w:ascii="Palatino Linotype" w:eastAsia="Palatino Linotype" w:hAnsi="Palatino Linotype" w:cs="Palatino Linotype"/>
          <w:b/>
          <w:bCs/>
          <w:color w:val="000000"/>
        </w:rPr>
        <w:t>000</w:t>
      </w:r>
      <w:r w:rsidR="007D6511">
        <w:rPr>
          <w:rFonts w:ascii="Palatino Linotype" w:eastAsia="Palatino Linotype" w:hAnsi="Palatino Linotype" w:cs="Palatino Linotype"/>
          <w:b/>
          <w:bCs/>
          <w:color w:val="000000"/>
          <w:lang w:val="es-419"/>
        </w:rPr>
        <w:t>03</w:t>
      </w:r>
      <w:r w:rsidR="00EF3767" w:rsidRPr="00EF3767">
        <w:rPr>
          <w:rFonts w:ascii="Palatino Linotype" w:eastAsia="Palatino Linotype" w:hAnsi="Palatino Linotype" w:cs="Palatino Linotype"/>
          <w:b/>
          <w:bCs/>
          <w:color w:val="000000"/>
        </w:rPr>
        <w:t>/</w:t>
      </w:r>
      <w:r w:rsidR="007D6511">
        <w:rPr>
          <w:rFonts w:ascii="Palatino Linotype" w:eastAsia="Palatino Linotype" w:hAnsi="Palatino Linotype" w:cs="Palatino Linotype"/>
          <w:b/>
          <w:bCs/>
          <w:color w:val="000000"/>
          <w:lang w:val="es-419"/>
        </w:rPr>
        <w:t>UPT</w:t>
      </w:r>
      <w:r w:rsidR="00EF3767" w:rsidRPr="00EF3767">
        <w:rPr>
          <w:rFonts w:ascii="Palatino Linotype" w:eastAsia="Palatino Linotype" w:hAnsi="Palatino Linotype" w:cs="Palatino Linotype"/>
          <w:b/>
          <w:bCs/>
          <w:color w:val="000000"/>
        </w:rPr>
        <w:t>/IP/202</w:t>
      </w:r>
      <w:r w:rsidR="00155BB1">
        <w:rPr>
          <w:rFonts w:ascii="Palatino Linotype" w:eastAsia="Palatino Linotype" w:hAnsi="Palatino Linotype" w:cs="Palatino Linotype"/>
          <w:b/>
          <w:bCs/>
          <w:color w:val="000000"/>
        </w:rPr>
        <w:t>2</w:t>
      </w:r>
      <w:r w:rsidRPr="007E04A9">
        <w:rPr>
          <w:rFonts w:ascii="Palatino Linotype" w:eastAsia="Palatino Linotype" w:hAnsi="Palatino Linotype" w:cs="Palatino Linotype"/>
          <w:color w:val="000000"/>
        </w:rPr>
        <w:t>,</w:t>
      </w:r>
      <w:r w:rsidR="005C2E2B">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color w:val="000000"/>
        </w:rPr>
        <w:t>por medio de la cual</w:t>
      </w:r>
      <w:r w:rsidR="00CB65C5">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color w:val="000000"/>
        </w:rPr>
        <w:t>requirió:</w:t>
      </w:r>
    </w:p>
    <w:p w14:paraId="740743CD" w14:textId="77777777" w:rsidR="00D036A8" w:rsidRDefault="00D036A8" w:rsidP="00E26D84">
      <w:pPr>
        <w:spacing w:line="360" w:lineRule="auto"/>
        <w:jc w:val="both"/>
        <w:rPr>
          <w:rFonts w:ascii="Palatino Linotype" w:eastAsia="Palatino Linotype" w:hAnsi="Palatino Linotype" w:cs="Palatino Linotype"/>
          <w:color w:val="000000"/>
        </w:rPr>
      </w:pPr>
    </w:p>
    <w:p w14:paraId="70A17E88" w14:textId="778A7BF0" w:rsidR="00D036A8" w:rsidRPr="00EA2663" w:rsidRDefault="00F71138" w:rsidP="00EA46A4">
      <w:pPr>
        <w:ind w:left="851" w:right="476"/>
        <w:jc w:val="both"/>
        <w:rPr>
          <w:rFonts w:ascii="Palatino Linotype" w:eastAsia="Palatino Linotype" w:hAnsi="Palatino Linotype" w:cs="Palatino Linotype"/>
          <w:i/>
          <w:color w:val="000000"/>
          <w:sz w:val="22"/>
          <w:szCs w:val="22"/>
          <w:lang w:val="es-419"/>
        </w:rPr>
      </w:pPr>
      <w:r w:rsidRPr="00334647">
        <w:rPr>
          <w:rFonts w:ascii="Palatino Linotype" w:eastAsia="Palatino Linotype" w:hAnsi="Palatino Linotype" w:cs="Palatino Linotype"/>
          <w:i/>
          <w:color w:val="000000"/>
          <w:sz w:val="22"/>
          <w:szCs w:val="22"/>
          <w:lang w:val="es-419"/>
        </w:rPr>
        <w:t>“</w:t>
      </w:r>
      <w:r w:rsidRPr="007D6511">
        <w:rPr>
          <w:rFonts w:ascii="Palatino Linotype" w:eastAsia="Palatino Linotype" w:hAnsi="Palatino Linotype" w:cs="Palatino Linotype"/>
          <w:i/>
          <w:color w:val="000000"/>
          <w:sz w:val="22"/>
          <w:szCs w:val="22"/>
          <w:lang w:val="es-419"/>
        </w:rPr>
        <w:t>LISTADO DE NOMINA DE PERSONAL DE CONFIANZA Y DE CONTRATACIÓN EVENTUAL CORRESPONDIENTE AL MES DE ABRIL 2022. EN EL CUAL SE OBSERVE SUELDO NETO, BRUTO, DEDUCCIONES Y CUALQUIER TIPO DE DESCUENTO O GRATIFICACIÓN POR LA PRESTACION DE SUS SERVICIOS</w:t>
      </w:r>
      <w:r w:rsidRPr="00334647">
        <w:rPr>
          <w:rFonts w:ascii="Palatino Linotype" w:eastAsia="Palatino Linotype" w:hAnsi="Palatino Linotype" w:cs="Palatino Linotype"/>
          <w:i/>
          <w:color w:val="000000"/>
          <w:sz w:val="22"/>
          <w:szCs w:val="22"/>
          <w:lang w:val="es-419"/>
        </w:rPr>
        <w:t>”</w:t>
      </w:r>
      <w:r>
        <w:rPr>
          <w:rFonts w:ascii="Palatino Linotype" w:eastAsia="Palatino Linotype" w:hAnsi="Palatino Linotype" w:cs="Palatino Linotype"/>
          <w:i/>
          <w:color w:val="000000"/>
          <w:sz w:val="22"/>
          <w:szCs w:val="22"/>
          <w:lang w:val="es-419"/>
        </w:rPr>
        <w:t xml:space="preserve"> (SIC)</w:t>
      </w:r>
    </w:p>
    <w:p w14:paraId="07B76F0D" w14:textId="77777777" w:rsidR="008A2B3D" w:rsidRDefault="008A2B3D" w:rsidP="00E26D84">
      <w:pPr>
        <w:widowControl w:val="0"/>
        <w:autoSpaceDE w:val="0"/>
        <w:autoSpaceDN w:val="0"/>
        <w:adjustRightInd w:val="0"/>
        <w:spacing w:line="360" w:lineRule="auto"/>
        <w:jc w:val="both"/>
        <w:rPr>
          <w:rFonts w:ascii="Palatino Linotype" w:eastAsia="Palatino Linotype" w:hAnsi="Palatino Linotype" w:cs="Palatino Linotype"/>
          <w:color w:val="000000"/>
        </w:rPr>
      </w:pPr>
    </w:p>
    <w:p w14:paraId="74547C5C" w14:textId="007B8210" w:rsidR="00EF3767" w:rsidRPr="007458AF" w:rsidRDefault="00152814" w:rsidP="00E26D84">
      <w:pPr>
        <w:widowControl w:val="0"/>
        <w:autoSpaceDE w:val="0"/>
        <w:autoSpaceDN w:val="0"/>
        <w:adjustRightInd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w:t>
      </w:r>
      <w:r w:rsidR="00104359">
        <w:rPr>
          <w:rFonts w:ascii="Palatino Linotype" w:eastAsia="Palatino Linotype" w:hAnsi="Palatino Linotype" w:cs="Palatino Linotype"/>
          <w:color w:val="000000"/>
        </w:rPr>
        <w:t xml:space="preserve">n la solicitud de información el recurrente estableció </w:t>
      </w:r>
      <w:r w:rsidR="00104359" w:rsidRPr="00104359">
        <w:rPr>
          <w:rFonts w:ascii="Palatino Linotype" w:eastAsia="Palatino Linotype" w:hAnsi="Palatino Linotype" w:cs="Palatino Linotype"/>
          <w:color w:val="000000"/>
        </w:rPr>
        <w:t>como modalidad de entrega</w:t>
      </w:r>
      <w:r w:rsidR="005B733C" w:rsidRPr="00104359">
        <w:rPr>
          <w:rFonts w:ascii="Palatino Linotype" w:eastAsia="Palatino Linotype" w:hAnsi="Palatino Linotype" w:cs="Palatino Linotype"/>
          <w:color w:val="000000"/>
        </w:rPr>
        <w:t xml:space="preserve">: </w:t>
      </w:r>
      <w:r w:rsidR="00E955DE" w:rsidRPr="00152814">
        <w:rPr>
          <w:rFonts w:ascii="Palatino Linotype" w:eastAsia="Palatino Linotype" w:hAnsi="Palatino Linotype" w:cs="Palatino Linotype"/>
          <w:b/>
          <w:color w:val="000000"/>
        </w:rPr>
        <w:t>A través del SAIMEX</w:t>
      </w:r>
      <w:r w:rsidR="00EF3767" w:rsidRPr="007458AF">
        <w:rPr>
          <w:rFonts w:ascii="Palatino Linotype" w:eastAsia="Palatino Linotype" w:hAnsi="Palatino Linotype" w:cs="Palatino Linotype"/>
          <w:color w:val="000000"/>
        </w:rPr>
        <w:t>.</w:t>
      </w:r>
    </w:p>
    <w:p w14:paraId="0A3B6D9C" w14:textId="6833B8A0" w:rsidR="00B9537B" w:rsidRPr="007E04A9" w:rsidRDefault="00B9537B" w:rsidP="00E26D84">
      <w:pPr>
        <w:spacing w:line="360" w:lineRule="auto"/>
        <w:ind w:right="901"/>
        <w:jc w:val="both"/>
        <w:rPr>
          <w:rFonts w:ascii="Palatino Linotype" w:eastAsia="Palatino Linotype" w:hAnsi="Palatino Linotype" w:cs="Palatino Linotype"/>
          <w:color w:val="000000"/>
        </w:rPr>
      </w:pPr>
    </w:p>
    <w:p w14:paraId="0AD07B81" w14:textId="39036C35" w:rsidR="00104359" w:rsidRDefault="00104359" w:rsidP="00E26D84">
      <w:pPr>
        <w:spacing w:line="360" w:lineRule="auto"/>
        <w:jc w:val="both"/>
        <w:rPr>
          <w:rFonts w:ascii="Palatino Linotype" w:eastAsia="Palatino Linotype" w:hAnsi="Palatino Linotype" w:cs="Palatino Linotype"/>
          <w:color w:val="000000"/>
        </w:rPr>
      </w:pPr>
      <w:r w:rsidRPr="00FC641E">
        <w:rPr>
          <w:rFonts w:ascii="Palatino Linotype" w:hAnsi="Palatino Linotype" w:cs="Arial"/>
          <w:b/>
          <w:sz w:val="28"/>
        </w:rPr>
        <w:t>SEGUNDO</w:t>
      </w:r>
      <w:r w:rsidRPr="00FC641E">
        <w:rPr>
          <w:rFonts w:ascii="Palatino Linotype" w:hAnsi="Palatino Linotype" w:cs="Arial"/>
          <w:b/>
        </w:rPr>
        <w:t>. De la respuesta del sujeto obligado</w:t>
      </w:r>
    </w:p>
    <w:p w14:paraId="0C3928A3" w14:textId="5F524D14" w:rsidR="00B9537B" w:rsidRPr="007D6511" w:rsidRDefault="005B733C" w:rsidP="00461357">
      <w:pPr>
        <w:spacing w:line="360" w:lineRule="auto"/>
        <w:jc w:val="both"/>
        <w:rPr>
          <w:rFonts w:ascii="Palatino Linotype" w:eastAsia="Palatino Linotype" w:hAnsi="Palatino Linotype" w:cs="Palatino Linotype"/>
          <w:color w:val="000000"/>
          <w:lang w:val="es-419"/>
        </w:rPr>
      </w:pPr>
      <w:r w:rsidRPr="007E04A9">
        <w:rPr>
          <w:rFonts w:ascii="Palatino Linotype" w:eastAsia="Palatino Linotype" w:hAnsi="Palatino Linotype" w:cs="Palatino Linotype"/>
          <w:color w:val="000000"/>
        </w:rPr>
        <w:t xml:space="preserve">De las constancias que obran en el </w:t>
      </w:r>
      <w:r w:rsidRPr="007E04A9">
        <w:rPr>
          <w:rFonts w:ascii="Palatino Linotype" w:eastAsia="Palatino Linotype" w:hAnsi="Palatino Linotype" w:cs="Palatino Linotype"/>
          <w:b/>
          <w:color w:val="000000"/>
        </w:rPr>
        <w:t>SAIMEX,</w:t>
      </w:r>
      <w:r w:rsidRPr="007E04A9">
        <w:rPr>
          <w:rFonts w:ascii="Palatino Linotype" w:eastAsia="Palatino Linotype" w:hAnsi="Palatino Linotype" w:cs="Palatino Linotype"/>
          <w:color w:val="000000"/>
        </w:rPr>
        <w:t xml:space="preserve"> se advierte que </w:t>
      </w:r>
      <w:r w:rsidRPr="007E04A9">
        <w:rPr>
          <w:rFonts w:ascii="Palatino Linotype" w:eastAsia="Palatino Linotype" w:hAnsi="Palatino Linotype" w:cs="Palatino Linotype"/>
          <w:b/>
          <w:color w:val="000000"/>
        </w:rPr>
        <w:t>EL SUJETO OBLIGADO</w:t>
      </w:r>
      <w:r w:rsidR="007D6511">
        <w:rPr>
          <w:rFonts w:ascii="Palatino Linotype" w:eastAsia="Palatino Linotype" w:hAnsi="Palatino Linotype" w:cs="Palatino Linotype"/>
          <w:b/>
          <w:color w:val="000000"/>
          <w:lang w:val="es-419"/>
        </w:rPr>
        <w:t xml:space="preserve">, </w:t>
      </w:r>
      <w:r w:rsidR="007D6511">
        <w:rPr>
          <w:rFonts w:ascii="Palatino Linotype" w:eastAsia="Palatino Linotype" w:hAnsi="Palatino Linotype" w:cs="Palatino Linotype"/>
          <w:color w:val="000000"/>
          <w:lang w:val="es-419"/>
        </w:rPr>
        <w:t>dio contestación al hoy recurrente en fecha veintidós de agosto de dos mil veintidós, manifestando lo siguiente:</w:t>
      </w:r>
    </w:p>
    <w:p w14:paraId="6494D4B6" w14:textId="77777777" w:rsidR="007D6511" w:rsidRDefault="007D6511" w:rsidP="00461357">
      <w:pPr>
        <w:spacing w:line="360" w:lineRule="auto"/>
        <w:jc w:val="both"/>
        <w:rPr>
          <w:rFonts w:ascii="Palatino Linotype" w:eastAsia="Palatino Linotype" w:hAnsi="Palatino Linotype" w:cs="Palatino Linotype"/>
          <w:color w:val="000000"/>
        </w:rPr>
      </w:pPr>
    </w:p>
    <w:p w14:paraId="7363D626" w14:textId="03725942" w:rsidR="007D6511" w:rsidRPr="007D6511" w:rsidRDefault="007D6511" w:rsidP="007D6511">
      <w:pPr>
        <w:spacing w:line="360" w:lineRule="auto"/>
        <w:ind w:left="851" w:right="474"/>
        <w:jc w:val="both"/>
        <w:rPr>
          <w:rFonts w:ascii="Palatino Linotype" w:eastAsia="Palatino Linotype" w:hAnsi="Palatino Linotype" w:cs="Palatino Linotype"/>
          <w:i/>
          <w:color w:val="000000"/>
          <w:sz w:val="22"/>
          <w:szCs w:val="22"/>
          <w:lang w:val="es-419"/>
        </w:rPr>
      </w:pPr>
      <w:r>
        <w:rPr>
          <w:rFonts w:ascii="Palatino Linotype" w:eastAsia="Palatino Linotype" w:hAnsi="Palatino Linotype" w:cs="Palatino Linotype"/>
          <w:i/>
          <w:color w:val="000000"/>
          <w:sz w:val="22"/>
          <w:szCs w:val="22"/>
          <w:lang w:val="es-419"/>
        </w:rPr>
        <w:t>“</w:t>
      </w:r>
      <w:r w:rsidRPr="007D6511">
        <w:rPr>
          <w:rFonts w:ascii="Palatino Linotype" w:eastAsia="Palatino Linotype" w:hAnsi="Palatino Linotype" w:cs="Palatino Linotype"/>
          <w:i/>
          <w:color w:val="000000"/>
          <w:sz w:val="22"/>
          <w:szCs w:val="22"/>
          <w:lang w:val="es-419"/>
        </w:rPr>
        <w:t>Se adjunta respuesta</w:t>
      </w:r>
      <w:r>
        <w:rPr>
          <w:rFonts w:ascii="Palatino Linotype" w:eastAsia="Palatino Linotype" w:hAnsi="Palatino Linotype" w:cs="Palatino Linotype"/>
          <w:i/>
          <w:color w:val="000000"/>
          <w:sz w:val="22"/>
          <w:szCs w:val="22"/>
          <w:lang w:val="es-419"/>
        </w:rPr>
        <w:t>”</w:t>
      </w:r>
    </w:p>
    <w:p w14:paraId="3CB123BB" w14:textId="77777777" w:rsidR="007D6511" w:rsidRPr="007D6511" w:rsidRDefault="007D6511" w:rsidP="00461357">
      <w:pPr>
        <w:spacing w:line="360" w:lineRule="auto"/>
        <w:jc w:val="both"/>
        <w:rPr>
          <w:rFonts w:ascii="Palatino Linotype" w:eastAsia="Palatino Linotype" w:hAnsi="Palatino Linotype" w:cs="Palatino Linotype"/>
          <w:color w:val="000000"/>
          <w:lang w:val="es-419"/>
        </w:rPr>
      </w:pPr>
    </w:p>
    <w:p w14:paraId="72B4A010" w14:textId="519C3FB5" w:rsidR="007D6511" w:rsidRPr="007D6511" w:rsidRDefault="007D6511" w:rsidP="00461357">
      <w:pPr>
        <w:spacing w:line="360" w:lineRule="auto"/>
        <w:jc w:val="both"/>
        <w:rPr>
          <w:rFonts w:ascii="Palatino Linotype" w:eastAsia="Palatino Linotype" w:hAnsi="Palatino Linotype" w:cs="Palatino Linotype"/>
          <w:color w:val="000000"/>
          <w:lang w:val="es-419"/>
        </w:rPr>
      </w:pPr>
      <w:r>
        <w:rPr>
          <w:rFonts w:ascii="Palatino Linotype" w:eastAsia="Palatino Linotype" w:hAnsi="Palatino Linotype" w:cs="Palatino Linotype"/>
          <w:color w:val="000000"/>
          <w:lang w:val="es-419"/>
        </w:rPr>
        <w:t>El sujeto obligado adjuntó a su respuesta el archivo electrónico denominado “</w:t>
      </w:r>
      <w:r w:rsidRPr="007D6511">
        <w:rPr>
          <w:rFonts w:ascii="Palatino Linotype" w:eastAsia="Palatino Linotype" w:hAnsi="Palatino Linotype" w:cs="Palatino Linotype"/>
          <w:b/>
          <w:i/>
          <w:color w:val="000000"/>
          <w:lang w:val="es-419"/>
        </w:rPr>
        <w:t>00003UPTIP2022.pdf</w:t>
      </w:r>
      <w:r>
        <w:rPr>
          <w:rFonts w:ascii="Palatino Linotype" w:eastAsia="Palatino Linotype" w:hAnsi="Palatino Linotype" w:cs="Palatino Linotype"/>
          <w:color w:val="000000"/>
          <w:lang w:val="es-419"/>
        </w:rPr>
        <w:t xml:space="preserve">”, </w:t>
      </w:r>
      <w:r w:rsidR="00573865">
        <w:rPr>
          <w:rFonts w:ascii="Palatino Linotype" w:eastAsia="Palatino Linotype" w:hAnsi="Palatino Linotype" w:cs="Palatino Linotype"/>
          <w:color w:val="000000"/>
          <w:lang w:val="es-419"/>
        </w:rPr>
        <w:t xml:space="preserve">el cual será motivo de análisis y valoración en la parte </w:t>
      </w:r>
      <w:r w:rsidR="00EA46A4">
        <w:rPr>
          <w:rFonts w:ascii="Palatino Linotype" w:eastAsia="Palatino Linotype" w:hAnsi="Palatino Linotype" w:cs="Palatino Linotype"/>
          <w:color w:val="000000"/>
          <w:lang w:val="es-419"/>
        </w:rPr>
        <w:t>considerativa</w:t>
      </w:r>
      <w:r w:rsidR="00573865">
        <w:rPr>
          <w:rFonts w:ascii="Palatino Linotype" w:eastAsia="Palatino Linotype" w:hAnsi="Palatino Linotype" w:cs="Palatino Linotype"/>
          <w:color w:val="000000"/>
          <w:lang w:val="es-419"/>
        </w:rPr>
        <w:t xml:space="preserve"> de la </w:t>
      </w:r>
      <w:r w:rsidR="00EA46A4">
        <w:rPr>
          <w:rFonts w:ascii="Palatino Linotype" w:eastAsia="Palatino Linotype" w:hAnsi="Palatino Linotype" w:cs="Palatino Linotype"/>
          <w:color w:val="000000"/>
          <w:lang w:val="es-419"/>
        </w:rPr>
        <w:t>presente</w:t>
      </w:r>
      <w:r w:rsidR="00573865">
        <w:rPr>
          <w:rFonts w:ascii="Palatino Linotype" w:eastAsia="Palatino Linotype" w:hAnsi="Palatino Linotype" w:cs="Palatino Linotype"/>
          <w:color w:val="000000"/>
          <w:lang w:val="es-419"/>
        </w:rPr>
        <w:t xml:space="preserve"> resolución.</w:t>
      </w:r>
    </w:p>
    <w:p w14:paraId="166D6B91" w14:textId="77777777" w:rsidR="007D6511" w:rsidRPr="007D6511" w:rsidRDefault="007D6511" w:rsidP="00461357">
      <w:pPr>
        <w:spacing w:line="360" w:lineRule="auto"/>
        <w:jc w:val="both"/>
        <w:rPr>
          <w:rFonts w:ascii="Palatino Linotype" w:eastAsia="Palatino Linotype" w:hAnsi="Palatino Linotype" w:cs="Palatino Linotype"/>
          <w:color w:val="000000"/>
          <w:lang w:val="es-419"/>
        </w:rPr>
      </w:pPr>
    </w:p>
    <w:p w14:paraId="5EF81DB3" w14:textId="6F984D3E" w:rsidR="00104359"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r w:rsidRPr="00B93DE8">
        <w:rPr>
          <w:rFonts w:ascii="Palatino Linotype" w:hAnsi="Palatino Linotype" w:cs="Arial"/>
          <w:b/>
          <w:sz w:val="28"/>
          <w:szCs w:val="28"/>
        </w:rPr>
        <w:t xml:space="preserve">TERCERO. </w:t>
      </w:r>
      <w:r w:rsidRPr="00290F21">
        <w:rPr>
          <w:rFonts w:ascii="Palatino Linotype" w:hAnsi="Palatino Linotype" w:cs="Arial"/>
          <w:b/>
        </w:rPr>
        <w:t>Del recurso de revisión</w:t>
      </w:r>
    </w:p>
    <w:p w14:paraId="4AAB62D2" w14:textId="231AB3F6" w:rsidR="00104359" w:rsidRPr="00E05CD9" w:rsidRDefault="005B733C" w:rsidP="00FB602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color w:val="000000"/>
        </w:rPr>
        <w:t xml:space="preserve">Inconforme </w:t>
      </w:r>
      <w:r w:rsidR="00EA46A4">
        <w:rPr>
          <w:rFonts w:ascii="Palatino Linotype" w:eastAsia="Palatino Linotype" w:hAnsi="Palatino Linotype" w:cs="Palatino Linotype"/>
          <w:color w:val="000000"/>
          <w:lang w:val="es-419"/>
        </w:rPr>
        <w:t>con la</w:t>
      </w:r>
      <w:r w:rsidRPr="007E04A9">
        <w:rPr>
          <w:rFonts w:ascii="Palatino Linotype" w:eastAsia="Palatino Linotype" w:hAnsi="Palatino Linotype" w:cs="Palatino Linotype"/>
          <w:color w:val="000000"/>
        </w:rPr>
        <w:t xml:space="preserve"> respuesta</w:t>
      </w:r>
      <w:r w:rsidR="00EA46A4">
        <w:rPr>
          <w:rFonts w:ascii="Palatino Linotype" w:eastAsia="Palatino Linotype" w:hAnsi="Palatino Linotype" w:cs="Palatino Linotype"/>
          <w:color w:val="000000"/>
          <w:lang w:val="es-419"/>
        </w:rPr>
        <w:t xml:space="preserve"> proporcionada por el sujeto obligado</w:t>
      </w:r>
      <w:r w:rsidRPr="007E04A9">
        <w:rPr>
          <w:rFonts w:ascii="Palatino Linotype" w:eastAsia="Palatino Linotype" w:hAnsi="Palatino Linotype" w:cs="Palatino Linotype"/>
          <w:color w:val="000000"/>
        </w:rPr>
        <w:t xml:space="preserve">, el </w:t>
      </w:r>
      <w:r w:rsidR="00EA46A4">
        <w:rPr>
          <w:rFonts w:ascii="Palatino Linotype" w:eastAsia="Palatino Linotype" w:hAnsi="Palatino Linotype" w:cs="Palatino Linotype"/>
          <w:b/>
          <w:color w:val="000000"/>
          <w:lang w:val="es-419"/>
        </w:rPr>
        <w:t xml:space="preserve">veintitrés </w:t>
      </w:r>
      <w:r w:rsidR="00EF3767" w:rsidRPr="00601134">
        <w:rPr>
          <w:rFonts w:ascii="Palatino Linotype" w:eastAsia="Palatino Linotype" w:hAnsi="Palatino Linotype" w:cs="Palatino Linotype"/>
          <w:b/>
          <w:color w:val="000000"/>
        </w:rPr>
        <w:t xml:space="preserve">de </w:t>
      </w:r>
      <w:r w:rsidR="00EA46A4">
        <w:rPr>
          <w:rFonts w:ascii="Palatino Linotype" w:eastAsia="Palatino Linotype" w:hAnsi="Palatino Linotype" w:cs="Palatino Linotype"/>
          <w:b/>
          <w:color w:val="000000"/>
          <w:lang w:val="es-419"/>
        </w:rPr>
        <w:t>agosto</w:t>
      </w:r>
      <w:r w:rsidR="00EF3767" w:rsidRPr="00601134">
        <w:rPr>
          <w:rFonts w:ascii="Palatino Linotype" w:eastAsia="Palatino Linotype" w:hAnsi="Palatino Linotype" w:cs="Palatino Linotype"/>
          <w:b/>
          <w:color w:val="000000"/>
        </w:rPr>
        <w:t xml:space="preserve"> de dos mil veintidós</w:t>
      </w:r>
      <w:r w:rsidRPr="007E04A9">
        <w:rPr>
          <w:rFonts w:ascii="Palatino Linotype" w:eastAsia="Palatino Linotype" w:hAnsi="Palatino Linotype" w:cs="Palatino Linotype"/>
          <w:color w:val="000000"/>
        </w:rPr>
        <w:t xml:space="preserve">, </w:t>
      </w:r>
      <w:r w:rsidRPr="007E04A9">
        <w:rPr>
          <w:rFonts w:ascii="Palatino Linotype" w:eastAsia="Palatino Linotype" w:hAnsi="Palatino Linotype" w:cs="Palatino Linotype"/>
          <w:b/>
          <w:color w:val="000000"/>
        </w:rPr>
        <w:t>EL RECURRENTE</w:t>
      </w:r>
      <w:r w:rsidRPr="007E04A9">
        <w:rPr>
          <w:rFonts w:ascii="Palatino Linotype" w:eastAsia="Palatino Linotype" w:hAnsi="Palatino Linotype" w:cs="Palatino Linotype"/>
          <w:color w:val="000000"/>
        </w:rPr>
        <w:t xml:space="preserve"> interpuso </w:t>
      </w:r>
      <w:r w:rsidR="00CB65C5">
        <w:rPr>
          <w:rFonts w:ascii="Palatino Linotype" w:eastAsia="Palatino Linotype" w:hAnsi="Palatino Linotype" w:cs="Palatino Linotype"/>
          <w:color w:val="000000"/>
        </w:rPr>
        <w:t>e</w:t>
      </w:r>
      <w:r w:rsidR="00E05CD9">
        <w:rPr>
          <w:rFonts w:ascii="Palatino Linotype" w:eastAsia="Palatino Linotype" w:hAnsi="Palatino Linotype" w:cs="Palatino Linotype"/>
          <w:color w:val="000000"/>
        </w:rPr>
        <w:t>l</w:t>
      </w:r>
      <w:r w:rsidRPr="007E04A9">
        <w:rPr>
          <w:rFonts w:ascii="Palatino Linotype" w:eastAsia="Palatino Linotype" w:hAnsi="Palatino Linotype" w:cs="Palatino Linotype"/>
          <w:color w:val="000000"/>
        </w:rPr>
        <w:t xml:space="preserve"> </w:t>
      </w:r>
      <w:r w:rsidR="005B1C09">
        <w:rPr>
          <w:rFonts w:ascii="Palatino Linotype" w:eastAsia="Palatino Linotype" w:hAnsi="Palatino Linotype" w:cs="Palatino Linotype"/>
          <w:color w:val="000000"/>
        </w:rPr>
        <w:t>Recurso de Revisión</w:t>
      </w:r>
      <w:r w:rsidR="00E05CD9">
        <w:rPr>
          <w:rFonts w:ascii="Palatino Linotype" w:eastAsia="Palatino Linotype" w:hAnsi="Palatino Linotype" w:cs="Palatino Linotype"/>
          <w:color w:val="000000"/>
        </w:rPr>
        <w:t xml:space="preserve">, </w:t>
      </w:r>
      <w:r w:rsidR="00CB65C5">
        <w:rPr>
          <w:rFonts w:ascii="Palatino Linotype" w:eastAsia="Palatino Linotype" w:hAnsi="Palatino Linotype" w:cs="Palatino Linotype"/>
          <w:color w:val="000000"/>
        </w:rPr>
        <w:t>e</w:t>
      </w:r>
      <w:r w:rsidR="00E05CD9">
        <w:rPr>
          <w:rFonts w:ascii="Palatino Linotype" w:eastAsia="Palatino Linotype" w:hAnsi="Palatino Linotype" w:cs="Palatino Linotype"/>
          <w:color w:val="000000"/>
        </w:rPr>
        <w:t xml:space="preserve">l </w:t>
      </w:r>
      <w:r w:rsidRPr="007E04A9">
        <w:rPr>
          <w:rFonts w:ascii="Palatino Linotype" w:eastAsia="Palatino Linotype" w:hAnsi="Palatino Linotype" w:cs="Palatino Linotype"/>
          <w:color w:val="000000"/>
        </w:rPr>
        <w:t xml:space="preserve">cual fue registrado en </w:t>
      </w:r>
      <w:r w:rsidRPr="007E04A9">
        <w:rPr>
          <w:rFonts w:ascii="Palatino Linotype" w:eastAsia="Palatino Linotype" w:hAnsi="Palatino Linotype" w:cs="Palatino Linotype"/>
          <w:b/>
          <w:color w:val="000000"/>
        </w:rPr>
        <w:t>EL SAIMEX</w:t>
      </w:r>
      <w:r w:rsidRPr="007E04A9">
        <w:rPr>
          <w:rFonts w:ascii="Palatino Linotype" w:eastAsia="Palatino Linotype" w:hAnsi="Palatino Linotype" w:cs="Palatino Linotype"/>
          <w:color w:val="000000"/>
        </w:rPr>
        <w:t xml:space="preserve"> y se le asignó el </w:t>
      </w:r>
      <w:r w:rsidRPr="00E05CD9">
        <w:rPr>
          <w:rFonts w:ascii="Palatino Linotype" w:eastAsia="Palatino Linotype" w:hAnsi="Palatino Linotype" w:cs="Palatino Linotype"/>
          <w:color w:val="000000"/>
        </w:rPr>
        <w:t xml:space="preserve">número de expediente </w:t>
      </w:r>
      <w:r w:rsidR="00EA46A4">
        <w:rPr>
          <w:rFonts w:ascii="Palatino Linotype" w:eastAsia="Palatino Linotype" w:hAnsi="Palatino Linotype" w:cs="Palatino Linotype"/>
          <w:b/>
          <w:color w:val="000000"/>
          <w:lang w:val="es-419"/>
        </w:rPr>
        <w:t>13620</w:t>
      </w:r>
      <w:r w:rsidR="00C54BE2" w:rsidRPr="00E05CD9">
        <w:rPr>
          <w:rFonts w:ascii="Palatino Linotype" w:eastAsia="Palatino Linotype" w:hAnsi="Palatino Linotype" w:cs="Palatino Linotype"/>
          <w:b/>
          <w:color w:val="000000"/>
        </w:rPr>
        <w:t>/INFOEM/IP/RR/202</w:t>
      </w:r>
      <w:r w:rsidR="00EF3767" w:rsidRPr="00E05CD9">
        <w:rPr>
          <w:rFonts w:ascii="Palatino Linotype" w:eastAsia="Palatino Linotype" w:hAnsi="Palatino Linotype" w:cs="Palatino Linotype"/>
          <w:b/>
          <w:color w:val="000000"/>
        </w:rPr>
        <w:t>2</w:t>
      </w:r>
      <w:r w:rsidRPr="00E05CD9">
        <w:rPr>
          <w:rFonts w:ascii="Palatino Linotype" w:eastAsia="Palatino Linotype" w:hAnsi="Palatino Linotype" w:cs="Palatino Linotype"/>
          <w:color w:val="000000"/>
        </w:rPr>
        <w:t>,</w:t>
      </w:r>
      <w:r w:rsidR="00305E1D">
        <w:rPr>
          <w:rFonts w:ascii="Palatino Linotype" w:eastAsia="Palatino Linotype" w:hAnsi="Palatino Linotype" w:cs="Palatino Linotype"/>
          <w:color w:val="000000"/>
        </w:rPr>
        <w:t xml:space="preserve"> </w:t>
      </w:r>
      <w:r w:rsidRPr="00E05CD9">
        <w:rPr>
          <w:rFonts w:ascii="Palatino Linotype" w:eastAsia="Palatino Linotype" w:hAnsi="Palatino Linotype" w:cs="Palatino Linotype"/>
          <w:color w:val="000000"/>
        </w:rPr>
        <w:t xml:space="preserve">en </w:t>
      </w:r>
      <w:r w:rsidR="00CB65C5">
        <w:rPr>
          <w:rFonts w:ascii="Palatino Linotype" w:eastAsia="Palatino Linotype" w:hAnsi="Palatino Linotype" w:cs="Palatino Linotype"/>
          <w:color w:val="000000"/>
        </w:rPr>
        <w:t>e</w:t>
      </w:r>
      <w:r w:rsidR="00305E1D">
        <w:rPr>
          <w:rFonts w:ascii="Palatino Linotype" w:eastAsia="Palatino Linotype" w:hAnsi="Palatino Linotype" w:cs="Palatino Linotype"/>
          <w:color w:val="000000"/>
        </w:rPr>
        <w:t>l</w:t>
      </w:r>
      <w:r w:rsidRPr="00E05CD9">
        <w:rPr>
          <w:rFonts w:ascii="Palatino Linotype" w:eastAsia="Palatino Linotype" w:hAnsi="Palatino Linotype" w:cs="Palatino Linotype"/>
          <w:color w:val="000000"/>
        </w:rPr>
        <w:t xml:space="preserve"> que señaló</w:t>
      </w:r>
      <w:r w:rsidR="00305E1D">
        <w:rPr>
          <w:rFonts w:ascii="Palatino Linotype" w:eastAsia="Palatino Linotype" w:hAnsi="Palatino Linotype" w:cs="Palatino Linotype"/>
          <w:color w:val="000000"/>
        </w:rPr>
        <w:t xml:space="preserve"> </w:t>
      </w:r>
      <w:r w:rsidR="00AD301A">
        <w:rPr>
          <w:rFonts w:ascii="Palatino Linotype" w:eastAsia="Palatino Linotype" w:hAnsi="Palatino Linotype" w:cs="Palatino Linotype"/>
          <w:color w:val="000000"/>
        </w:rPr>
        <w:t>lo siguiente</w:t>
      </w:r>
      <w:r w:rsidR="00104359" w:rsidRPr="00E05CD9">
        <w:rPr>
          <w:rFonts w:ascii="Palatino Linotype" w:eastAsia="Palatino Linotype" w:hAnsi="Palatino Linotype" w:cs="Palatino Linotype"/>
          <w:color w:val="000000"/>
        </w:rPr>
        <w:t>:</w:t>
      </w:r>
      <w:r w:rsidRPr="00E05CD9">
        <w:rPr>
          <w:rFonts w:ascii="Palatino Linotype" w:eastAsia="Palatino Linotype" w:hAnsi="Palatino Linotype" w:cs="Palatino Linotype"/>
          <w:color w:val="000000"/>
        </w:rPr>
        <w:t xml:space="preserve"> </w:t>
      </w:r>
    </w:p>
    <w:p w14:paraId="56B70356" w14:textId="77777777" w:rsidR="00104359" w:rsidRPr="00AD301A"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0FE56" w14:textId="290A0893" w:rsidR="00FB6027" w:rsidRDefault="00104359" w:rsidP="00FB60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CB65C5">
        <w:rPr>
          <w:rFonts w:ascii="Palatino Linotype" w:eastAsia="Palatino Linotype" w:hAnsi="Palatino Linotype" w:cs="Palatino Linotype"/>
          <w:b/>
          <w:color w:val="000000"/>
        </w:rPr>
        <w:t>A</w:t>
      </w:r>
      <w:r w:rsidR="005B733C" w:rsidRPr="00CB65C5">
        <w:rPr>
          <w:rFonts w:ascii="Palatino Linotype" w:eastAsia="Palatino Linotype" w:hAnsi="Palatino Linotype" w:cs="Palatino Linotype"/>
          <w:b/>
          <w:color w:val="000000"/>
        </w:rPr>
        <w:t>cto impugnado</w:t>
      </w:r>
      <w:r w:rsidRPr="00CB65C5">
        <w:rPr>
          <w:rFonts w:ascii="Palatino Linotype" w:eastAsia="Palatino Linotype" w:hAnsi="Palatino Linotype" w:cs="Palatino Linotype"/>
          <w:b/>
          <w:color w:val="000000"/>
        </w:rPr>
        <w:t>:</w:t>
      </w:r>
    </w:p>
    <w:p w14:paraId="50915853" w14:textId="69042FAB" w:rsidR="00B9537B" w:rsidRPr="00AD301A" w:rsidRDefault="005B733C" w:rsidP="00461357">
      <w:pPr>
        <w:tabs>
          <w:tab w:val="left" w:pos="851"/>
        </w:tabs>
        <w:ind w:left="851" w:right="901"/>
        <w:jc w:val="both"/>
        <w:rPr>
          <w:rFonts w:ascii="Palatino Linotype" w:eastAsia="Palatino Linotype" w:hAnsi="Palatino Linotype" w:cs="Palatino Linotype"/>
          <w:i/>
          <w:color w:val="000000"/>
        </w:rPr>
      </w:pPr>
      <w:r w:rsidRPr="00AD301A">
        <w:rPr>
          <w:rFonts w:ascii="Palatino Linotype" w:eastAsia="Palatino Linotype" w:hAnsi="Palatino Linotype" w:cs="Palatino Linotype"/>
          <w:i/>
          <w:color w:val="000000"/>
        </w:rPr>
        <w:t>“</w:t>
      </w:r>
      <w:r w:rsidR="00EA46A4" w:rsidRPr="00EA46A4">
        <w:rPr>
          <w:rFonts w:ascii="Palatino Linotype" w:eastAsia="Palatino Linotype" w:hAnsi="Palatino Linotype" w:cs="Palatino Linotype"/>
          <w:i/>
          <w:color w:val="000000"/>
        </w:rPr>
        <w:t xml:space="preserve">LA INFORMACION ADJUNTA EN LA RESPUESTA DE LA SOLICITUD CARECE DEL NOMBRE DE LOS SERVICORES </w:t>
      </w:r>
      <w:r w:rsidR="00EA46A4" w:rsidRPr="00EA46A4">
        <w:rPr>
          <w:rFonts w:ascii="Palatino Linotype" w:eastAsia="Palatino Linotype" w:hAnsi="Palatino Linotype" w:cs="Palatino Linotype"/>
          <w:i/>
          <w:color w:val="000000"/>
        </w:rPr>
        <w:lastRenderedPageBreak/>
        <w:t>PÚBLICOS EN RELACION A LOS MONTOS DE NOMINA PLASMADOS.</w:t>
      </w:r>
      <w:r w:rsidR="009844BC" w:rsidRPr="00AD301A">
        <w:rPr>
          <w:rFonts w:ascii="Palatino Linotype" w:eastAsia="Palatino Linotype" w:hAnsi="Palatino Linotype" w:cs="Palatino Linotype"/>
          <w:i/>
          <w:color w:val="000000"/>
        </w:rPr>
        <w:t>"</w:t>
      </w:r>
      <w:r w:rsidR="00FB6027" w:rsidRPr="00AD301A">
        <w:rPr>
          <w:rFonts w:ascii="Palatino Linotype" w:eastAsia="Palatino Linotype" w:hAnsi="Palatino Linotype" w:cs="Palatino Linotype"/>
          <w:i/>
          <w:color w:val="000000"/>
        </w:rPr>
        <w:t xml:space="preserve"> </w:t>
      </w:r>
      <w:r w:rsidRPr="00AD301A">
        <w:rPr>
          <w:rFonts w:ascii="Palatino Linotype" w:eastAsia="Palatino Linotype" w:hAnsi="Palatino Linotype" w:cs="Palatino Linotype"/>
          <w:i/>
          <w:color w:val="000000"/>
        </w:rPr>
        <w:t>(Sic)</w:t>
      </w:r>
    </w:p>
    <w:p w14:paraId="72F65B8A" w14:textId="77777777" w:rsidR="00B9537B" w:rsidRPr="00AD301A" w:rsidRDefault="00B9537B" w:rsidP="00AD301A">
      <w:pPr>
        <w:tabs>
          <w:tab w:val="left" w:pos="851"/>
        </w:tabs>
        <w:ind w:left="851" w:right="901"/>
        <w:jc w:val="both"/>
        <w:rPr>
          <w:rFonts w:ascii="Palatino Linotype" w:eastAsia="Palatino Linotype" w:hAnsi="Palatino Linotype" w:cs="Palatino Linotype"/>
          <w:i/>
          <w:color w:val="000000"/>
        </w:rPr>
      </w:pPr>
    </w:p>
    <w:p w14:paraId="1BC3C865" w14:textId="50917106" w:rsidR="00BA2B62" w:rsidRDefault="00C04E39" w:rsidP="00AD301A">
      <w:pPr>
        <w:pBdr>
          <w:top w:val="nil"/>
          <w:left w:val="nil"/>
          <w:bottom w:val="nil"/>
          <w:right w:val="nil"/>
          <w:between w:val="nil"/>
        </w:pBdr>
        <w:jc w:val="both"/>
        <w:rPr>
          <w:rFonts w:ascii="Palatino Linotype" w:eastAsia="Palatino Linotype" w:hAnsi="Palatino Linotype" w:cs="Palatino Linotype"/>
          <w:color w:val="000000"/>
        </w:rPr>
      </w:pPr>
      <w:r w:rsidRPr="00C04E39">
        <w:rPr>
          <w:rFonts w:ascii="Palatino Linotype" w:eastAsia="Palatino Linotype" w:hAnsi="Palatino Linotype" w:cs="Palatino Linotype"/>
          <w:b/>
          <w:color w:val="000000"/>
        </w:rPr>
        <w:t>R</w:t>
      </w:r>
      <w:r w:rsidR="00BA2B62" w:rsidRPr="00C04E39">
        <w:rPr>
          <w:rFonts w:ascii="Palatino Linotype" w:eastAsia="Palatino Linotype" w:hAnsi="Palatino Linotype" w:cs="Palatino Linotype"/>
          <w:b/>
          <w:color w:val="000000"/>
        </w:rPr>
        <w:t>azones o motivos de inconformidad</w:t>
      </w:r>
      <w:r w:rsidR="00BA2B62" w:rsidRPr="00AD301A">
        <w:rPr>
          <w:rFonts w:ascii="Palatino Linotype" w:eastAsia="Palatino Linotype" w:hAnsi="Palatino Linotype" w:cs="Palatino Linotype"/>
          <w:color w:val="000000"/>
        </w:rPr>
        <w:t>:</w:t>
      </w:r>
    </w:p>
    <w:p w14:paraId="1B2A7DAC" w14:textId="6BB632DA" w:rsidR="00BA2B62" w:rsidRPr="00BA2B62" w:rsidRDefault="00BA2B62" w:rsidP="00AD301A">
      <w:pPr>
        <w:tabs>
          <w:tab w:val="left" w:pos="851"/>
        </w:tabs>
        <w:ind w:left="851" w:right="901"/>
        <w:jc w:val="both"/>
        <w:rPr>
          <w:rFonts w:ascii="Palatino Linotype" w:eastAsia="Palatino Linotype" w:hAnsi="Palatino Linotype" w:cs="Palatino Linotype"/>
          <w:i/>
          <w:color w:val="000000"/>
        </w:rPr>
      </w:pPr>
      <w:r w:rsidRPr="00AD301A">
        <w:rPr>
          <w:rFonts w:ascii="Palatino Linotype" w:eastAsia="Palatino Linotype" w:hAnsi="Palatino Linotype" w:cs="Palatino Linotype"/>
          <w:i/>
          <w:color w:val="000000"/>
        </w:rPr>
        <w:t>“</w:t>
      </w:r>
      <w:r w:rsidR="00EA46A4" w:rsidRPr="00EA46A4">
        <w:rPr>
          <w:rFonts w:ascii="Palatino Linotype" w:eastAsia="Palatino Linotype" w:hAnsi="Palatino Linotype" w:cs="Palatino Linotype"/>
          <w:i/>
          <w:color w:val="000000"/>
        </w:rPr>
        <w:t>INFORMACION SE MUESTRA INCOMPLETA EN SU RESUESTA.</w:t>
      </w:r>
      <w:r w:rsidRPr="00BA2B62">
        <w:rPr>
          <w:rFonts w:ascii="Palatino Linotype" w:eastAsia="Palatino Linotype" w:hAnsi="Palatino Linotype" w:cs="Palatino Linotype"/>
          <w:i/>
          <w:color w:val="000000"/>
        </w:rPr>
        <w:t>” (sic)</w:t>
      </w:r>
    </w:p>
    <w:p w14:paraId="40EB91A6" w14:textId="77777777" w:rsidR="00BA2B62" w:rsidRPr="00BA2B62" w:rsidRDefault="00BA2B62" w:rsidP="00BA2B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69EA8F" w14:textId="5A2E29F4" w:rsidR="00AD301A" w:rsidRDefault="00AD301A" w:rsidP="00AD301A">
      <w:pPr>
        <w:spacing w:line="360" w:lineRule="auto"/>
        <w:jc w:val="both"/>
        <w:rPr>
          <w:rFonts w:ascii="Palatino Linotype" w:hAnsi="Palatino Linotype" w:cs="Arial"/>
        </w:rPr>
      </w:pPr>
      <w:r w:rsidRPr="00B93DE8">
        <w:rPr>
          <w:rFonts w:ascii="Palatino Linotype" w:hAnsi="Palatino Linotype" w:cs="Arial"/>
          <w:b/>
          <w:sz w:val="28"/>
          <w:szCs w:val="28"/>
        </w:rPr>
        <w:t xml:space="preserve">CUARTO. </w:t>
      </w:r>
      <w:r w:rsidRPr="00290F21">
        <w:rPr>
          <w:rFonts w:ascii="Palatino Linotype" w:hAnsi="Palatino Linotype" w:cs="Arial"/>
          <w:b/>
        </w:rPr>
        <w:t>Del turno del recurso de revisión.</w:t>
      </w:r>
      <w:r w:rsidRPr="00B93DE8">
        <w:rPr>
          <w:rFonts w:ascii="Palatino Linotype" w:hAnsi="Palatino Linotype" w:cs="Arial"/>
        </w:rPr>
        <w:t xml:space="preserve"> </w:t>
      </w:r>
    </w:p>
    <w:p w14:paraId="3E581D22" w14:textId="32CE4B70" w:rsidR="00AD301A" w:rsidRDefault="00AD301A" w:rsidP="00AD301A">
      <w:pPr>
        <w:spacing w:line="360" w:lineRule="auto"/>
        <w:jc w:val="both"/>
        <w:rPr>
          <w:rFonts w:ascii="Palatino Linotype" w:hAnsi="Palatino Linotype" w:cs="Arial"/>
        </w:rPr>
      </w:pPr>
      <w:r>
        <w:rPr>
          <w:rFonts w:ascii="Palatino Linotype" w:hAnsi="Palatino Linotype" w:cs="Arial"/>
        </w:rPr>
        <w:t>El</w:t>
      </w:r>
      <w:r w:rsidRPr="00B93DE8">
        <w:rPr>
          <w:rFonts w:ascii="Palatino Linotype" w:hAnsi="Palatino Linotype" w:cs="Arial"/>
        </w:rPr>
        <w:t xml:space="preserve"> medio de impugnación presentado mediante </w:t>
      </w:r>
      <w:r>
        <w:rPr>
          <w:rFonts w:ascii="Palatino Linotype" w:hAnsi="Palatino Linotype" w:cs="Arial"/>
        </w:rPr>
        <w:t xml:space="preserve">el </w:t>
      </w:r>
      <w:r w:rsidRPr="00B93DE8">
        <w:rPr>
          <w:rFonts w:ascii="Palatino Linotype" w:hAnsi="Palatino Linotype" w:cs="Arial"/>
        </w:rPr>
        <w:t xml:space="preserve">recurso de revisión número </w:t>
      </w:r>
      <w:r w:rsidR="00EA46A4">
        <w:rPr>
          <w:rFonts w:ascii="Palatino Linotype" w:hAnsi="Palatino Linotype" w:cs="Arial"/>
          <w:b/>
          <w:lang w:val="es-419"/>
        </w:rPr>
        <w:t>13620</w:t>
      </w:r>
      <w:r w:rsidRPr="0032162A">
        <w:rPr>
          <w:rFonts w:ascii="Palatino Linotype" w:hAnsi="Palatino Linotype" w:cs="Arial"/>
          <w:b/>
        </w:rPr>
        <w:t>/INFOEM/IP/RR/202</w:t>
      </w:r>
      <w:r>
        <w:rPr>
          <w:rFonts w:ascii="Palatino Linotype" w:hAnsi="Palatino Linotype" w:cs="Arial"/>
          <w:b/>
        </w:rPr>
        <w:t>2</w:t>
      </w:r>
      <w:r w:rsidRPr="00B93DE8">
        <w:rPr>
          <w:rFonts w:ascii="Palatino Linotype" w:hAnsi="Palatino Linotype" w:cs="Arial"/>
        </w:rPr>
        <w:t>,</w:t>
      </w:r>
      <w:r>
        <w:rPr>
          <w:rFonts w:ascii="Palatino Linotype" w:hAnsi="Palatino Linotype" w:cs="Arial"/>
        </w:rPr>
        <w:t xml:space="preserve"> le </w:t>
      </w:r>
      <w:r w:rsidRPr="00B93DE8">
        <w:rPr>
          <w:rFonts w:ascii="Palatino Linotype" w:hAnsi="Palatino Linotype" w:cs="Arial"/>
        </w:rPr>
        <w:t xml:space="preserve">fue turnado al </w:t>
      </w:r>
      <w:r w:rsidRPr="00084F55">
        <w:rPr>
          <w:rFonts w:ascii="Palatino Linotype" w:hAnsi="Palatino Linotype" w:cs="Arial"/>
          <w:b/>
        </w:rPr>
        <w:t>Comisionado Presidente José Martínez Vilchis</w:t>
      </w:r>
      <w:r>
        <w:rPr>
          <w:rFonts w:ascii="Palatino Linotype" w:hAnsi="Palatino Linotype" w:cs="Arial"/>
        </w:rPr>
        <w:t xml:space="preserve">, </w:t>
      </w:r>
      <w:r w:rsidRPr="00B93DE8">
        <w:rPr>
          <w:rFonts w:ascii="Palatino Linotype" w:hAnsi="Palatino Linotype" w:cs="Arial"/>
        </w:rPr>
        <w:t xml:space="preserve">mediante el sistema electrónico, en términos del arábigo 185 fracción I de la Ley de Transparencia y Acceso a la información Pública del Estado de México y Municipios, </w:t>
      </w:r>
      <w:r w:rsidRPr="00706C07">
        <w:rPr>
          <w:rFonts w:ascii="Palatino Linotype" w:hAnsi="Palatino Linotype" w:cs="Arial"/>
        </w:rPr>
        <w:t xml:space="preserve">al cual </w:t>
      </w:r>
      <w:r w:rsidR="00D75A18" w:rsidRPr="00706C07">
        <w:rPr>
          <w:rFonts w:ascii="Palatino Linotype" w:hAnsi="Palatino Linotype" w:cs="Arial"/>
        </w:rPr>
        <w:t>recayó</w:t>
      </w:r>
      <w:r w:rsidRPr="00706C07">
        <w:rPr>
          <w:rFonts w:ascii="Palatino Linotype" w:hAnsi="Palatino Linotype" w:cs="Arial"/>
        </w:rPr>
        <w:t xml:space="preserve"> </w:t>
      </w:r>
      <w:r w:rsidR="00D75A18" w:rsidRPr="00706C07">
        <w:rPr>
          <w:rFonts w:ascii="Palatino Linotype" w:hAnsi="Palatino Linotype" w:cs="Arial"/>
        </w:rPr>
        <w:t>e</w:t>
      </w:r>
      <w:r w:rsidR="00D333FD" w:rsidRPr="00706C07">
        <w:rPr>
          <w:rFonts w:ascii="Palatino Linotype" w:hAnsi="Palatino Linotype" w:cs="Arial"/>
        </w:rPr>
        <w:t xml:space="preserve">l respectivo </w:t>
      </w:r>
      <w:r w:rsidRPr="00706C07">
        <w:rPr>
          <w:rFonts w:ascii="Palatino Linotype" w:hAnsi="Palatino Linotype" w:cs="Arial"/>
        </w:rPr>
        <w:t>acuerdo de admisión</w:t>
      </w:r>
      <w:r>
        <w:rPr>
          <w:rFonts w:ascii="Palatino Linotype" w:hAnsi="Palatino Linotype" w:cs="Arial"/>
        </w:rPr>
        <w:t xml:space="preserve">, </w:t>
      </w:r>
      <w:r w:rsidR="00D75A18">
        <w:rPr>
          <w:rFonts w:ascii="Palatino Linotype" w:hAnsi="Palatino Linotype" w:cs="Arial"/>
        </w:rPr>
        <w:t xml:space="preserve">en </w:t>
      </w:r>
      <w:r w:rsidR="00D75A18" w:rsidRPr="00706C07">
        <w:rPr>
          <w:rFonts w:ascii="Palatino Linotype" w:hAnsi="Palatino Linotype" w:cs="Arial"/>
          <w:b/>
        </w:rPr>
        <w:t xml:space="preserve">fecha </w:t>
      </w:r>
      <w:r w:rsidR="00EA46A4">
        <w:rPr>
          <w:rFonts w:ascii="Palatino Linotype" w:hAnsi="Palatino Linotype" w:cs="Arial"/>
          <w:b/>
          <w:lang w:val="es-419"/>
        </w:rPr>
        <w:t>veintinueve</w:t>
      </w:r>
      <w:r w:rsidR="00D75A18" w:rsidRPr="00706C07">
        <w:rPr>
          <w:rFonts w:ascii="Palatino Linotype" w:hAnsi="Palatino Linotype" w:cs="Arial"/>
          <w:b/>
        </w:rPr>
        <w:t xml:space="preserve"> de </w:t>
      </w:r>
      <w:r w:rsidR="00EA46A4">
        <w:rPr>
          <w:rFonts w:ascii="Palatino Linotype" w:hAnsi="Palatino Linotype" w:cs="Arial"/>
          <w:b/>
          <w:lang w:val="es-419"/>
        </w:rPr>
        <w:t>agosto</w:t>
      </w:r>
      <w:r w:rsidR="00D75A18" w:rsidRPr="00706C07">
        <w:rPr>
          <w:rFonts w:ascii="Palatino Linotype" w:hAnsi="Palatino Linotype" w:cs="Arial"/>
          <w:b/>
        </w:rPr>
        <w:t xml:space="preserve"> de dos mil veintidós</w:t>
      </w:r>
      <w:r w:rsidR="00D75A18">
        <w:rPr>
          <w:rFonts w:ascii="Palatino Linotype" w:hAnsi="Palatino Linotype" w:cs="Arial"/>
        </w:rPr>
        <w:t xml:space="preserve">, </w:t>
      </w:r>
      <w:r w:rsidRPr="00B93DE8">
        <w:rPr>
          <w:rFonts w:ascii="Palatino Linotype" w:hAnsi="Palatino Linotype" w:cs="Arial"/>
        </w:rPr>
        <w:t xml:space="preserve">determinándose en </w:t>
      </w:r>
      <w:r>
        <w:rPr>
          <w:rFonts w:ascii="Palatino Linotype" w:hAnsi="Palatino Linotype" w:cs="Arial"/>
        </w:rPr>
        <w:t>estos</w:t>
      </w:r>
      <w:r w:rsidRPr="00B93DE8">
        <w:rPr>
          <w:rFonts w:ascii="Palatino Linotype" w:hAnsi="Palatino Linotype" w:cs="Arial"/>
        </w:rPr>
        <w:t xml:space="preserve">, un plazo de siete días para que las partes manifestaran lo que a su derecho corresponda en términos del numeral ya citado. </w:t>
      </w:r>
    </w:p>
    <w:p w14:paraId="55626922" w14:textId="77777777" w:rsidR="00AD301A" w:rsidRDefault="00AD301A" w:rsidP="00AD301A">
      <w:pPr>
        <w:spacing w:line="360" w:lineRule="auto"/>
        <w:jc w:val="both"/>
        <w:rPr>
          <w:rFonts w:ascii="Palatino Linotype" w:hAnsi="Palatino Linotype" w:cs="Arial"/>
        </w:rPr>
      </w:pPr>
    </w:p>
    <w:p w14:paraId="37194A53" w14:textId="27F753D7" w:rsidR="00BA2B62" w:rsidRPr="00290F21" w:rsidRDefault="00BA2B62" w:rsidP="00BA2B62">
      <w:pPr>
        <w:spacing w:line="360" w:lineRule="auto"/>
        <w:jc w:val="both"/>
        <w:rPr>
          <w:rFonts w:ascii="Palatino Linotype" w:hAnsi="Palatino Linotype" w:cs="Arial"/>
          <w:b/>
        </w:rPr>
      </w:pPr>
      <w:r w:rsidRPr="00290F21">
        <w:rPr>
          <w:rFonts w:ascii="Palatino Linotype" w:hAnsi="Palatino Linotype" w:cs="Arial"/>
          <w:b/>
          <w:sz w:val="28"/>
          <w:szCs w:val="28"/>
        </w:rPr>
        <w:t>QUINTO.</w:t>
      </w:r>
      <w:r w:rsidRPr="00290F21">
        <w:rPr>
          <w:rFonts w:ascii="Palatino Linotype" w:hAnsi="Palatino Linotype" w:cs="Arial"/>
          <w:b/>
        </w:rPr>
        <w:t xml:space="preserve"> De la etapa de </w:t>
      </w:r>
      <w:r w:rsidR="00817CBD">
        <w:rPr>
          <w:rFonts w:ascii="Palatino Linotype" w:hAnsi="Palatino Linotype" w:cs="Arial"/>
          <w:b/>
          <w:lang w:val="es-419"/>
        </w:rPr>
        <w:t>instrucción.</w:t>
      </w:r>
      <w:r w:rsidRPr="00290F21">
        <w:rPr>
          <w:rFonts w:ascii="Palatino Linotype" w:hAnsi="Palatino Linotype" w:cs="Arial"/>
          <w:b/>
        </w:rPr>
        <w:t xml:space="preserve"> </w:t>
      </w:r>
    </w:p>
    <w:p w14:paraId="07808906" w14:textId="5E1A2361" w:rsidR="00BA2B62" w:rsidRPr="001E0966" w:rsidRDefault="00BA2B62" w:rsidP="00BA2B62">
      <w:pPr>
        <w:spacing w:line="360" w:lineRule="auto"/>
        <w:jc w:val="both"/>
        <w:rPr>
          <w:rFonts w:ascii="Palatino Linotype" w:hAnsi="Palatino Linotype" w:cs="Arial"/>
        </w:rPr>
      </w:pPr>
      <w:r w:rsidRPr="001E0966">
        <w:rPr>
          <w:rFonts w:ascii="Palatino Linotype" w:hAnsi="Palatino Linotype" w:cs="Arial"/>
        </w:rPr>
        <w:t>De las constancias del expediente</w:t>
      </w:r>
      <w:r w:rsidR="00D333FD">
        <w:rPr>
          <w:rFonts w:ascii="Palatino Linotype" w:hAnsi="Palatino Linotype" w:cs="Arial"/>
        </w:rPr>
        <w:t>s</w:t>
      </w:r>
      <w:r w:rsidRPr="001E0966">
        <w:rPr>
          <w:rFonts w:ascii="Palatino Linotype" w:hAnsi="Palatino Linotype" w:cs="Arial"/>
        </w:rPr>
        <w:t xml:space="preserve"> electrónico</w:t>
      </w:r>
      <w:r w:rsidR="00D333FD">
        <w:rPr>
          <w:rFonts w:ascii="Palatino Linotype" w:hAnsi="Palatino Linotype" w:cs="Arial"/>
        </w:rPr>
        <w:t>s</w:t>
      </w:r>
      <w:r w:rsidRPr="001E0966">
        <w:rPr>
          <w:rFonts w:ascii="Palatino Linotype" w:hAnsi="Palatino Linotype" w:cs="Arial"/>
        </w:rPr>
        <w:t xml:space="preserve"> del SAIMEX, del recurso de revisión </w:t>
      </w:r>
      <w:r w:rsidR="00EA46A4">
        <w:rPr>
          <w:rFonts w:ascii="Palatino Linotype" w:eastAsia="Palatino Linotype" w:hAnsi="Palatino Linotype" w:cs="Palatino Linotype"/>
          <w:b/>
          <w:color w:val="000000"/>
          <w:lang w:val="es-419"/>
        </w:rPr>
        <w:t>13620</w:t>
      </w:r>
      <w:r w:rsidR="00D333FD" w:rsidRPr="00E05CD9">
        <w:rPr>
          <w:rFonts w:ascii="Palatino Linotype" w:eastAsia="Palatino Linotype" w:hAnsi="Palatino Linotype" w:cs="Palatino Linotype"/>
          <w:b/>
          <w:color w:val="000000"/>
        </w:rPr>
        <w:t>/INFOEM/IP/RR/2022</w:t>
      </w:r>
      <w:r w:rsidRPr="001E0966">
        <w:rPr>
          <w:rFonts w:ascii="Palatino Linotype" w:hAnsi="Palatino Linotype" w:cs="Arial"/>
        </w:rPr>
        <w:t xml:space="preserve">, se advierte que </w:t>
      </w:r>
      <w:r w:rsidR="00817CBD">
        <w:rPr>
          <w:rFonts w:ascii="Palatino Linotype" w:hAnsi="Palatino Linotype" w:cs="Arial"/>
          <w:lang w:val="es-419"/>
        </w:rPr>
        <w:t xml:space="preserve">en el periodo de instrucción </w:t>
      </w:r>
      <w:r w:rsidRPr="001E0966">
        <w:rPr>
          <w:rFonts w:ascii="Palatino Linotype" w:hAnsi="Palatino Linotype" w:cs="Arial"/>
        </w:rPr>
        <w:t>el Sujeto Obligado</w:t>
      </w:r>
      <w:r w:rsidR="00AE2665">
        <w:rPr>
          <w:rFonts w:ascii="Palatino Linotype" w:hAnsi="Palatino Linotype" w:cs="Arial"/>
          <w:lang w:val="es-419"/>
        </w:rPr>
        <w:t xml:space="preserve"> </w:t>
      </w:r>
      <w:r w:rsidR="00817CBD">
        <w:rPr>
          <w:rFonts w:ascii="Palatino Linotype" w:hAnsi="Palatino Linotype" w:cs="Arial"/>
          <w:lang w:val="es-419"/>
        </w:rPr>
        <w:t xml:space="preserve">rindió su informe justificado en fecha </w:t>
      </w:r>
      <w:r w:rsidR="00EA46A4">
        <w:rPr>
          <w:rFonts w:ascii="Palatino Linotype" w:hAnsi="Palatino Linotype" w:cs="Arial"/>
          <w:lang w:val="es-419"/>
        </w:rPr>
        <w:t>treinta y uno</w:t>
      </w:r>
      <w:r w:rsidR="00817CBD">
        <w:rPr>
          <w:rFonts w:ascii="Palatino Linotype" w:hAnsi="Palatino Linotype" w:cs="Arial"/>
          <w:lang w:val="es-419"/>
        </w:rPr>
        <w:t xml:space="preserve"> de </w:t>
      </w:r>
      <w:r w:rsidR="00EA46A4">
        <w:rPr>
          <w:rFonts w:ascii="Palatino Linotype" w:hAnsi="Palatino Linotype" w:cs="Arial"/>
          <w:lang w:val="es-419"/>
        </w:rPr>
        <w:t>agosto</w:t>
      </w:r>
      <w:r w:rsidR="00817CBD">
        <w:rPr>
          <w:rFonts w:ascii="Palatino Linotype" w:hAnsi="Palatino Linotype" w:cs="Arial"/>
          <w:lang w:val="es-419"/>
        </w:rPr>
        <w:t xml:space="preserve"> de dos mil veintidós</w:t>
      </w:r>
      <w:r w:rsidR="001D042A">
        <w:rPr>
          <w:rFonts w:ascii="Palatino Linotype" w:hAnsi="Palatino Linotype" w:cs="Arial"/>
          <w:lang w:val="es-419"/>
        </w:rPr>
        <w:t>, mediante el cual el sujeto obligado ratifica su respuesta</w:t>
      </w:r>
      <w:r w:rsidR="00817CBD">
        <w:rPr>
          <w:rFonts w:ascii="Palatino Linotype" w:hAnsi="Palatino Linotype" w:cs="Arial"/>
          <w:lang w:val="es-419"/>
        </w:rPr>
        <w:t>, el cual se puso a la vista del recurrente</w:t>
      </w:r>
      <w:r w:rsidR="00EA46A4">
        <w:rPr>
          <w:rFonts w:ascii="Palatino Linotype" w:hAnsi="Palatino Linotype" w:cs="Arial"/>
          <w:lang w:val="es-419"/>
        </w:rPr>
        <w:t xml:space="preserve"> en fecha seis de diciembre de dos mil veintidós</w:t>
      </w:r>
      <w:r w:rsidR="00817CBD">
        <w:rPr>
          <w:rFonts w:ascii="Palatino Linotype" w:hAnsi="Palatino Linotype" w:cs="Arial"/>
          <w:lang w:val="es-419"/>
        </w:rPr>
        <w:t>,</w:t>
      </w:r>
      <w:r w:rsidR="00EA46A4">
        <w:rPr>
          <w:rFonts w:ascii="Palatino Linotype" w:hAnsi="Palatino Linotype" w:cs="Arial"/>
          <w:lang w:val="es-419"/>
        </w:rPr>
        <w:t xml:space="preserve"> a efecto de que el recurrente realizará las manifestaciones que a su derecho convinieran,</w:t>
      </w:r>
      <w:r w:rsidR="00817CBD">
        <w:rPr>
          <w:rFonts w:ascii="Palatino Linotype" w:hAnsi="Palatino Linotype" w:cs="Arial"/>
          <w:lang w:val="es-419"/>
        </w:rPr>
        <w:t xml:space="preserve"> </w:t>
      </w:r>
      <w:r w:rsidR="00EA46A4">
        <w:rPr>
          <w:rFonts w:ascii="Palatino Linotype" w:hAnsi="Palatino Linotype" w:cs="Arial"/>
          <w:lang w:val="es-419"/>
        </w:rPr>
        <w:t>sin embargo,</w:t>
      </w:r>
      <w:r w:rsidRPr="001E0966">
        <w:rPr>
          <w:rFonts w:ascii="Palatino Linotype" w:hAnsi="Palatino Linotype" w:cs="Arial"/>
        </w:rPr>
        <w:t xml:space="preserve"> </w:t>
      </w:r>
      <w:r w:rsidR="006B0E27">
        <w:rPr>
          <w:rFonts w:ascii="Palatino Linotype" w:hAnsi="Palatino Linotype" w:cs="Arial"/>
        </w:rPr>
        <w:t xml:space="preserve">se hace constar que </w:t>
      </w:r>
      <w:r w:rsidRPr="001E0966">
        <w:rPr>
          <w:rFonts w:ascii="Palatino Linotype" w:hAnsi="Palatino Linotype" w:cs="Arial"/>
        </w:rPr>
        <w:t xml:space="preserve">el particular </w:t>
      </w:r>
      <w:r w:rsidR="006B0E27">
        <w:rPr>
          <w:rFonts w:ascii="Palatino Linotype" w:hAnsi="Palatino Linotype" w:cs="Arial"/>
        </w:rPr>
        <w:t xml:space="preserve">no </w:t>
      </w:r>
      <w:r w:rsidRPr="001E0966">
        <w:rPr>
          <w:rFonts w:ascii="Palatino Linotype" w:hAnsi="Palatino Linotype" w:cs="Arial"/>
        </w:rPr>
        <w:t>realizó</w:t>
      </w:r>
      <w:r w:rsidR="00EA46A4">
        <w:rPr>
          <w:rFonts w:ascii="Palatino Linotype" w:hAnsi="Palatino Linotype" w:cs="Arial"/>
          <w:lang w:val="es-419"/>
        </w:rPr>
        <w:t xml:space="preserve"> ninguna</w:t>
      </w:r>
      <w:r w:rsidRPr="001E0966">
        <w:rPr>
          <w:rFonts w:ascii="Palatino Linotype" w:hAnsi="Palatino Linotype" w:cs="Arial"/>
        </w:rPr>
        <w:t>.</w:t>
      </w:r>
    </w:p>
    <w:p w14:paraId="69155B48" w14:textId="77777777" w:rsidR="00BA2B62" w:rsidRPr="001E0966" w:rsidRDefault="00BA2B62" w:rsidP="00BA2B62">
      <w:pPr>
        <w:spacing w:line="360" w:lineRule="auto"/>
        <w:jc w:val="both"/>
        <w:rPr>
          <w:rFonts w:ascii="Palatino Linotype" w:hAnsi="Palatino Linotype" w:cs="Arial"/>
        </w:rPr>
      </w:pPr>
    </w:p>
    <w:p w14:paraId="047D581D" w14:textId="0DD32AB8" w:rsidR="00D333FD" w:rsidRPr="00DB01C3" w:rsidRDefault="009D303C" w:rsidP="00D333FD">
      <w:pPr>
        <w:spacing w:line="360" w:lineRule="auto"/>
        <w:jc w:val="both"/>
        <w:rPr>
          <w:rFonts w:ascii="Palatino Linotype" w:hAnsi="Palatino Linotype" w:cs="Arial"/>
          <w:b/>
        </w:rPr>
      </w:pPr>
      <w:r>
        <w:rPr>
          <w:rFonts w:ascii="Palatino Linotype" w:hAnsi="Palatino Linotype" w:cs="Arial"/>
          <w:b/>
          <w:sz w:val="28"/>
          <w:szCs w:val="28"/>
          <w:lang w:val="es-419"/>
        </w:rPr>
        <w:t>SEXTO</w:t>
      </w:r>
      <w:r w:rsidR="00D333FD" w:rsidRPr="00FE67DF">
        <w:rPr>
          <w:rFonts w:ascii="Palatino Linotype" w:hAnsi="Palatino Linotype" w:cs="Arial"/>
          <w:b/>
          <w:sz w:val="28"/>
          <w:szCs w:val="28"/>
        </w:rPr>
        <w:t>.</w:t>
      </w:r>
      <w:r w:rsidR="00D333FD" w:rsidRPr="00CC1419">
        <w:rPr>
          <w:rFonts w:ascii="Palatino Linotype" w:hAnsi="Palatino Linotype" w:cs="Arial"/>
          <w:b/>
        </w:rPr>
        <w:t xml:space="preserve"> </w:t>
      </w:r>
      <w:r w:rsidR="00D333FD" w:rsidRPr="00DB01C3">
        <w:rPr>
          <w:rFonts w:ascii="Palatino Linotype" w:hAnsi="Palatino Linotype" w:cs="Arial"/>
          <w:b/>
        </w:rPr>
        <w:t>Ampliación del término para resolver</w:t>
      </w:r>
    </w:p>
    <w:p w14:paraId="7FC07CA5" w14:textId="113E4732" w:rsidR="009D303C" w:rsidRPr="00BE3282" w:rsidRDefault="009D303C" w:rsidP="009D303C">
      <w:pPr>
        <w:spacing w:line="360" w:lineRule="auto"/>
        <w:jc w:val="both"/>
        <w:rPr>
          <w:rFonts w:ascii="Palatino Linotype" w:hAnsi="Palatino Linotype" w:cs="Arial"/>
        </w:rPr>
      </w:pPr>
      <w:r w:rsidRPr="00BE3282">
        <w:rPr>
          <w:rFonts w:ascii="Palatino Linotype" w:hAnsi="Palatino Linotype" w:cs="Arial"/>
        </w:rPr>
        <w:t xml:space="preserve">Posteriormente, en fecha </w:t>
      </w:r>
      <w:r w:rsidR="006C3BF4">
        <w:rPr>
          <w:rFonts w:ascii="Palatino Linotype" w:hAnsi="Palatino Linotype" w:cs="Arial"/>
          <w:lang w:val="es-419"/>
        </w:rPr>
        <w:t>once</w:t>
      </w:r>
      <w:r>
        <w:rPr>
          <w:rFonts w:ascii="Palatino Linotype" w:hAnsi="Palatino Linotype" w:cs="Arial"/>
          <w:lang w:val="es-419"/>
        </w:rPr>
        <w:t xml:space="preserve"> </w:t>
      </w:r>
      <w:r w:rsidRPr="0076494E">
        <w:rPr>
          <w:rFonts w:ascii="Palatino Linotype" w:hAnsi="Palatino Linotype" w:cs="Arial"/>
        </w:rPr>
        <w:t xml:space="preserve">de </w:t>
      </w:r>
      <w:r>
        <w:rPr>
          <w:rFonts w:ascii="Palatino Linotype" w:hAnsi="Palatino Linotype" w:cs="Arial"/>
          <w:lang w:val="es-419"/>
        </w:rPr>
        <w:t>octubre</w:t>
      </w:r>
      <w:r w:rsidRPr="0076494E">
        <w:rPr>
          <w:rFonts w:ascii="Palatino Linotype" w:hAnsi="Palatino Linotype" w:cs="Arial"/>
        </w:rPr>
        <w:t xml:space="preserve"> del año dos mil veintidós,</w:t>
      </w:r>
      <w:r w:rsidRPr="00BE3282">
        <w:rPr>
          <w:rFonts w:ascii="Palatino Linotype" w:hAnsi="Palatino Linotype" w:cs="Arial"/>
        </w:rPr>
        <w:t xml:space="preserve"> en términos del párrafo tercero del artículo 181, de la Ley de Transparencia y Acceso a la Información Pública del Estado de México y Municipios, se emitió acuerdo mediante el cual se amplío el plazo para emitir la resolución que en derecho proceda.</w:t>
      </w:r>
    </w:p>
    <w:p w14:paraId="167AB909" w14:textId="77777777" w:rsidR="009D303C" w:rsidRPr="00BE3282" w:rsidRDefault="009D303C" w:rsidP="009D303C">
      <w:pPr>
        <w:spacing w:line="360" w:lineRule="auto"/>
        <w:jc w:val="both"/>
        <w:rPr>
          <w:rFonts w:ascii="Palatino Linotype" w:hAnsi="Palatino Linotype" w:cs="Arial"/>
        </w:rPr>
      </w:pPr>
    </w:p>
    <w:p w14:paraId="7D1941BE"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CFC0E0F" w14:textId="77777777" w:rsidR="009D303C" w:rsidRPr="00BE3282" w:rsidRDefault="009D303C" w:rsidP="009D303C">
      <w:pPr>
        <w:spacing w:line="360" w:lineRule="auto"/>
        <w:jc w:val="both"/>
        <w:rPr>
          <w:rFonts w:ascii="Palatino Linotype" w:hAnsi="Palatino Linotype"/>
        </w:rPr>
      </w:pPr>
    </w:p>
    <w:p w14:paraId="7CB42EFC"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77B7C13" w14:textId="77777777" w:rsidR="009D303C" w:rsidRPr="00BE3282" w:rsidRDefault="009D303C" w:rsidP="009D303C">
      <w:pPr>
        <w:spacing w:line="360" w:lineRule="auto"/>
        <w:jc w:val="both"/>
        <w:rPr>
          <w:rFonts w:ascii="Palatino Linotype" w:hAnsi="Palatino Linotype"/>
        </w:rPr>
      </w:pPr>
    </w:p>
    <w:p w14:paraId="4753A890"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7676F9" w14:textId="77777777" w:rsidR="009D303C" w:rsidRPr="00BE3282" w:rsidRDefault="009D303C" w:rsidP="009D303C">
      <w:pPr>
        <w:spacing w:line="360" w:lineRule="auto"/>
        <w:jc w:val="both"/>
        <w:rPr>
          <w:rFonts w:ascii="Palatino Linotype" w:hAnsi="Palatino Linotype"/>
        </w:rPr>
      </w:pPr>
    </w:p>
    <w:p w14:paraId="2EBF266B"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31A95D" w14:textId="77777777" w:rsidR="009D303C" w:rsidRPr="00BE3282" w:rsidRDefault="009D303C" w:rsidP="009D303C">
      <w:pPr>
        <w:spacing w:line="360" w:lineRule="auto"/>
        <w:jc w:val="both"/>
        <w:rPr>
          <w:rFonts w:ascii="Palatino Linotype" w:hAnsi="Palatino Linotype"/>
        </w:rPr>
      </w:pPr>
    </w:p>
    <w:p w14:paraId="6A3B5476"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124207E" w14:textId="77777777" w:rsidR="009D303C" w:rsidRPr="00BE3282" w:rsidRDefault="009D303C" w:rsidP="009D303C">
      <w:pPr>
        <w:spacing w:line="360" w:lineRule="auto"/>
        <w:jc w:val="both"/>
        <w:rPr>
          <w:rFonts w:ascii="Palatino Linotype" w:hAnsi="Palatino Linotype"/>
        </w:rPr>
      </w:pPr>
    </w:p>
    <w:p w14:paraId="61FF2B48" w14:textId="77777777" w:rsidR="009D303C" w:rsidRDefault="009D303C" w:rsidP="009D303C">
      <w:pPr>
        <w:pStyle w:val="Prrafodelista"/>
        <w:numPr>
          <w:ilvl w:val="0"/>
          <w:numId w:val="13"/>
        </w:numPr>
        <w:spacing w:line="360" w:lineRule="auto"/>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14:paraId="152C5B20" w14:textId="77777777" w:rsidR="009D303C" w:rsidRPr="00BE3282" w:rsidRDefault="009D303C" w:rsidP="009D303C">
      <w:pPr>
        <w:pStyle w:val="Prrafodelista"/>
        <w:spacing w:line="360" w:lineRule="auto"/>
        <w:ind w:left="927"/>
        <w:jc w:val="both"/>
        <w:rPr>
          <w:rFonts w:ascii="Palatino Linotype" w:hAnsi="Palatino Linotype"/>
        </w:rPr>
      </w:pPr>
    </w:p>
    <w:p w14:paraId="61B0A421" w14:textId="77777777" w:rsidR="009D303C" w:rsidRDefault="009D303C" w:rsidP="009D303C">
      <w:pPr>
        <w:pStyle w:val="Prrafodelista"/>
        <w:numPr>
          <w:ilvl w:val="0"/>
          <w:numId w:val="13"/>
        </w:numPr>
        <w:spacing w:line="360" w:lineRule="auto"/>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14:paraId="50956718" w14:textId="77777777" w:rsidR="009D303C" w:rsidRPr="00BE3282" w:rsidRDefault="009D303C" w:rsidP="009D303C">
      <w:pPr>
        <w:pStyle w:val="Prrafodelista"/>
        <w:spacing w:line="360" w:lineRule="auto"/>
        <w:ind w:left="927"/>
        <w:jc w:val="both"/>
        <w:rPr>
          <w:rFonts w:ascii="Palatino Linotype" w:hAnsi="Palatino Linotype"/>
        </w:rPr>
      </w:pPr>
    </w:p>
    <w:p w14:paraId="0EA0ED25" w14:textId="77777777" w:rsidR="009D303C" w:rsidRDefault="009D303C" w:rsidP="009D303C">
      <w:pPr>
        <w:pStyle w:val="Prrafodelista"/>
        <w:numPr>
          <w:ilvl w:val="0"/>
          <w:numId w:val="13"/>
        </w:numPr>
        <w:spacing w:line="360" w:lineRule="auto"/>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14:paraId="4EB66DB9" w14:textId="77777777" w:rsidR="009D303C" w:rsidRPr="00BE3282" w:rsidRDefault="009D303C" w:rsidP="009D303C">
      <w:pPr>
        <w:pStyle w:val="Prrafodelista"/>
        <w:spacing w:line="360" w:lineRule="auto"/>
        <w:ind w:left="927"/>
        <w:jc w:val="both"/>
        <w:rPr>
          <w:rFonts w:ascii="Palatino Linotype" w:hAnsi="Palatino Linotype"/>
        </w:rPr>
      </w:pPr>
    </w:p>
    <w:p w14:paraId="479C1E69" w14:textId="77777777" w:rsidR="009D303C" w:rsidRPr="00BE3282" w:rsidRDefault="009D303C" w:rsidP="009D303C">
      <w:pPr>
        <w:pStyle w:val="Prrafodelista"/>
        <w:numPr>
          <w:ilvl w:val="0"/>
          <w:numId w:val="13"/>
        </w:numPr>
        <w:spacing w:line="360" w:lineRule="auto"/>
        <w:jc w:val="both"/>
        <w:rPr>
          <w:rFonts w:ascii="Palatino Linotype" w:hAnsi="Palatino Linotype"/>
        </w:rPr>
      </w:pPr>
      <w:r w:rsidRPr="00AC54EE">
        <w:rPr>
          <w:rFonts w:ascii="Palatino Linotype" w:hAnsi="Palatino Linotype"/>
          <w:b/>
        </w:rPr>
        <w:lastRenderedPageBreak/>
        <w:t>La afectación generada en la situación jurídica de la persona involucrada en el proceso:</w:t>
      </w:r>
      <w:r w:rsidRPr="00BE3282">
        <w:rPr>
          <w:rFonts w:ascii="Palatino Linotype" w:hAnsi="Palatino Linotype"/>
        </w:rPr>
        <w:t xml:space="preserve"> Violación a sus derechos humanos.</w:t>
      </w:r>
    </w:p>
    <w:p w14:paraId="4B477191" w14:textId="77777777" w:rsidR="009D303C" w:rsidRDefault="009D303C" w:rsidP="009D303C">
      <w:pPr>
        <w:spacing w:line="360" w:lineRule="auto"/>
        <w:jc w:val="both"/>
        <w:rPr>
          <w:rFonts w:ascii="Palatino Linotype" w:hAnsi="Palatino Linotype"/>
        </w:rPr>
      </w:pPr>
    </w:p>
    <w:p w14:paraId="0EDCB633"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4672EE" w14:textId="77777777" w:rsidR="009D303C" w:rsidRPr="00BE3282" w:rsidRDefault="009D303C" w:rsidP="009D303C">
      <w:pPr>
        <w:spacing w:line="360" w:lineRule="auto"/>
        <w:jc w:val="both"/>
        <w:rPr>
          <w:rFonts w:ascii="Palatino Linotype" w:hAnsi="Palatino Linotype"/>
        </w:rPr>
      </w:pPr>
    </w:p>
    <w:p w14:paraId="5DB3FB56" w14:textId="77777777" w:rsidR="009D303C" w:rsidRPr="00BE3282" w:rsidRDefault="009D303C" w:rsidP="009D303C">
      <w:pPr>
        <w:spacing w:line="360" w:lineRule="auto"/>
        <w:jc w:val="both"/>
        <w:rPr>
          <w:rFonts w:ascii="Palatino Linotype" w:hAnsi="Palatino Linotype"/>
          <w:b/>
        </w:rPr>
      </w:pPr>
      <w:r w:rsidRPr="00BE3282">
        <w:rPr>
          <w:rFonts w:ascii="Palatino Linotype" w:hAnsi="Palatino Linotype"/>
        </w:rPr>
        <w:t xml:space="preserve">Argumento que encuentra sustento en la jurisprudencia P./J. 32/92 emitida por el Pleno de la Suprema Corte de Justicia de la Nación de rubro </w:t>
      </w:r>
      <w:r w:rsidRPr="00BE328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rPr>
        <w:t>, visible en la Gaceta del Seminario Judicial de la Federación con el registro digital 205635.</w:t>
      </w:r>
    </w:p>
    <w:p w14:paraId="5CBDFB24" w14:textId="77777777" w:rsidR="009D303C" w:rsidRPr="00BE3282" w:rsidRDefault="009D303C" w:rsidP="009D303C">
      <w:pPr>
        <w:spacing w:line="360" w:lineRule="auto"/>
        <w:jc w:val="both"/>
        <w:rPr>
          <w:rFonts w:ascii="Palatino Linotype" w:hAnsi="Palatino Linotype"/>
        </w:rPr>
      </w:pPr>
    </w:p>
    <w:p w14:paraId="7F58794D"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BE3282">
        <w:rPr>
          <w:rFonts w:ascii="Palatino Linotype" w:hAnsi="Palatino Linotype"/>
        </w:rPr>
        <w:lastRenderedPageBreak/>
        <w:t>términos legales previamente establecidos por la Ley, por tratarse de causas de fuerza mayor.</w:t>
      </w:r>
    </w:p>
    <w:p w14:paraId="2E8D38EB" w14:textId="77777777" w:rsidR="009D303C" w:rsidRDefault="009D303C" w:rsidP="009D303C">
      <w:pPr>
        <w:spacing w:line="360" w:lineRule="auto"/>
        <w:jc w:val="both"/>
        <w:rPr>
          <w:rFonts w:ascii="Palatino Linotype" w:hAnsi="Palatino Linotype"/>
        </w:rPr>
      </w:pPr>
    </w:p>
    <w:p w14:paraId="7ACD57C0"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2AC5ACF" w14:textId="77777777" w:rsidR="009D303C" w:rsidRPr="00BE3282" w:rsidRDefault="009D303C" w:rsidP="009D303C">
      <w:pPr>
        <w:spacing w:line="360" w:lineRule="auto"/>
        <w:jc w:val="both"/>
        <w:rPr>
          <w:rFonts w:ascii="Palatino Linotype" w:hAnsi="Palatino Linotype"/>
        </w:rPr>
      </w:pPr>
    </w:p>
    <w:p w14:paraId="19248CFF"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A41C54A" w14:textId="77777777" w:rsidR="009D303C" w:rsidRPr="00BE3282" w:rsidRDefault="009D303C" w:rsidP="009D303C">
      <w:pPr>
        <w:spacing w:line="360" w:lineRule="auto"/>
        <w:jc w:val="both"/>
        <w:rPr>
          <w:rFonts w:ascii="Palatino Linotype" w:hAnsi="Palatino Linotype"/>
        </w:rPr>
      </w:pPr>
    </w:p>
    <w:p w14:paraId="383A79A1" w14:textId="77777777" w:rsidR="009D303C" w:rsidRPr="00BE3282" w:rsidRDefault="009D303C" w:rsidP="009D303C">
      <w:pPr>
        <w:spacing w:line="360" w:lineRule="auto"/>
        <w:jc w:val="both"/>
        <w:rPr>
          <w:rFonts w:ascii="Palatino Linotype" w:hAnsi="Palatino Linotype"/>
        </w:rPr>
      </w:pPr>
      <w:r w:rsidRPr="00BE3282">
        <w:rPr>
          <w:rFonts w:ascii="Palatino Linotype" w:hAnsi="Palatino Linotype"/>
          <w:i/>
        </w:rPr>
        <w:t>“PLAZO RAZONABLE PARA RESOLVER. DIMENSIÓN Y EFECTOS DE ESTE CONCEPTO CUANDO SE ADUCE EXCESIVA CARGA DE TRABAJO.”</w:t>
      </w:r>
      <w:r w:rsidRPr="00BE3282">
        <w:rPr>
          <w:rFonts w:ascii="Palatino Linotype" w:hAnsi="Palatino Linotype"/>
        </w:rPr>
        <w:t xml:space="preserve"> consultable en el Seminario Judicial de la Federación y su gaceta, con el registro digital 2002351.</w:t>
      </w:r>
    </w:p>
    <w:p w14:paraId="3658F5D9" w14:textId="77777777" w:rsidR="009D303C" w:rsidRPr="00BE3282" w:rsidRDefault="009D303C" w:rsidP="009D303C">
      <w:pPr>
        <w:spacing w:line="360" w:lineRule="auto"/>
        <w:jc w:val="both"/>
        <w:rPr>
          <w:rFonts w:ascii="Palatino Linotype" w:hAnsi="Palatino Linotype"/>
          <w:b/>
        </w:rPr>
      </w:pPr>
    </w:p>
    <w:p w14:paraId="241A46D9" w14:textId="0DDC4FF1" w:rsidR="009D303C" w:rsidRDefault="009D303C" w:rsidP="009D303C">
      <w:pPr>
        <w:spacing w:line="360" w:lineRule="auto"/>
        <w:jc w:val="both"/>
        <w:rPr>
          <w:rFonts w:ascii="Palatino Linotype" w:hAnsi="Palatino Linotype"/>
        </w:rPr>
      </w:pPr>
      <w:r w:rsidRPr="00BE3282">
        <w:rPr>
          <w:rFonts w:ascii="Palatino Linotype" w:hAnsi="Palatino Linotype"/>
          <w:i/>
        </w:rPr>
        <w:t>“PLAZO RAZONABLE PARA RESOLVER. CONCEPTO Y ELEMENTOS QUE LO INTEGRAN A LA LUZ DEL DERECHO INTERNACIONAL DE LOS DERECHOS HUMANOS.”</w:t>
      </w:r>
      <w:r w:rsidRPr="00BE3282">
        <w:rPr>
          <w:rFonts w:ascii="Palatino Linotype" w:hAnsi="Palatino Linotype"/>
        </w:rPr>
        <w:t>, visible en el Seminario Judicial de la Federación y su gaceta, co</w:t>
      </w:r>
      <w:r>
        <w:rPr>
          <w:rFonts w:ascii="Palatino Linotype" w:hAnsi="Palatino Linotype"/>
        </w:rPr>
        <w:t>n el registro digital 2002350.</w:t>
      </w:r>
    </w:p>
    <w:p w14:paraId="57F37650" w14:textId="77777777" w:rsidR="009D303C" w:rsidRDefault="009D303C" w:rsidP="009D303C">
      <w:pPr>
        <w:spacing w:line="360" w:lineRule="auto"/>
        <w:jc w:val="both"/>
        <w:rPr>
          <w:rFonts w:ascii="Palatino Linotype" w:hAnsi="Palatino Linotype" w:cs="Arial"/>
        </w:rPr>
      </w:pPr>
    </w:p>
    <w:p w14:paraId="6C0FB9A8" w14:textId="494ECF95" w:rsidR="009D303C" w:rsidRPr="00B93DE8" w:rsidRDefault="009D303C" w:rsidP="009D303C">
      <w:pPr>
        <w:spacing w:line="360" w:lineRule="auto"/>
        <w:jc w:val="both"/>
        <w:rPr>
          <w:rFonts w:ascii="Palatino Linotype" w:hAnsi="Palatino Linotype" w:cs="Arial"/>
          <w:b/>
        </w:rPr>
      </w:pPr>
      <w:r>
        <w:rPr>
          <w:rFonts w:ascii="Palatino Linotype" w:hAnsi="Palatino Linotype" w:cs="Arial"/>
          <w:b/>
          <w:sz w:val="28"/>
          <w:szCs w:val="28"/>
          <w:lang w:val="es-419"/>
        </w:rPr>
        <w:t>SÉPTIMO</w:t>
      </w:r>
      <w:r w:rsidRPr="003106C8">
        <w:rPr>
          <w:rFonts w:ascii="Palatino Linotype" w:hAnsi="Palatino Linotype" w:cs="Arial"/>
          <w:b/>
          <w:sz w:val="28"/>
          <w:szCs w:val="28"/>
        </w:rPr>
        <w:t>.</w:t>
      </w:r>
      <w:r>
        <w:rPr>
          <w:rFonts w:ascii="Palatino Linotype" w:hAnsi="Palatino Linotype" w:cs="Arial"/>
          <w:b/>
        </w:rPr>
        <w:t xml:space="preserve"> </w:t>
      </w:r>
      <w:r w:rsidRPr="00B93DE8">
        <w:rPr>
          <w:rFonts w:ascii="Palatino Linotype" w:hAnsi="Palatino Linotype" w:cs="Arial"/>
          <w:b/>
        </w:rPr>
        <w:t xml:space="preserve">Del cierre de instrucción. </w:t>
      </w:r>
    </w:p>
    <w:p w14:paraId="325263CF" w14:textId="7C63AF60" w:rsidR="009D303C" w:rsidRDefault="009D303C" w:rsidP="009D303C">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w:t>
      </w:r>
      <w:r>
        <w:rPr>
          <w:rFonts w:ascii="Palatino Linotype" w:hAnsi="Palatino Linotype" w:cs="Arial"/>
        </w:rPr>
        <w:t xml:space="preserve"> </w:t>
      </w:r>
      <w:r w:rsidRPr="00B93DE8">
        <w:rPr>
          <w:rFonts w:ascii="Palatino Linotype" w:hAnsi="Palatino Linotype" w:cs="Arial"/>
        </w:rPr>
        <w:t>l</w:t>
      </w:r>
      <w:r>
        <w:rPr>
          <w:rFonts w:ascii="Palatino Linotype" w:hAnsi="Palatino Linotype" w:cs="Arial"/>
        </w:rPr>
        <w:t>os</w:t>
      </w:r>
      <w:r w:rsidRPr="00B93DE8">
        <w:rPr>
          <w:rFonts w:ascii="Palatino Linotype" w:hAnsi="Palatino Linotype" w:cs="Arial"/>
        </w:rPr>
        <w:t xml:space="preserve"> recursos de revisión en fecha </w:t>
      </w:r>
      <w:r>
        <w:rPr>
          <w:rFonts w:ascii="Palatino Linotype" w:hAnsi="Palatino Linotype" w:cs="Arial"/>
          <w:b/>
          <w:lang w:val="es-419"/>
        </w:rPr>
        <w:t xml:space="preserve">dieciséis </w:t>
      </w:r>
      <w:r w:rsidRPr="00B8050B">
        <w:rPr>
          <w:rFonts w:ascii="Palatino Linotype" w:hAnsi="Palatino Linotype" w:cs="Arial"/>
          <w:b/>
        </w:rPr>
        <w:t xml:space="preserve">de </w:t>
      </w:r>
      <w:r>
        <w:rPr>
          <w:rFonts w:ascii="Palatino Linotype" w:hAnsi="Palatino Linotype" w:cs="Arial"/>
          <w:b/>
          <w:lang w:val="es-419"/>
        </w:rPr>
        <w:t>febrero</w:t>
      </w:r>
      <w:r w:rsidRPr="00B8050B">
        <w:rPr>
          <w:rFonts w:ascii="Palatino Linotype" w:hAnsi="Palatino Linotype" w:cs="Arial"/>
          <w:b/>
        </w:rPr>
        <w:t xml:space="preserve"> de dos mil </w:t>
      </w:r>
      <w:r>
        <w:rPr>
          <w:rFonts w:ascii="Palatino Linotype" w:hAnsi="Palatino Linotype" w:cs="Arial"/>
          <w:b/>
          <w:lang w:val="es-419"/>
        </w:rPr>
        <w:t>veintitrés</w:t>
      </w:r>
      <w:r w:rsidRPr="00B93DE8">
        <w:rPr>
          <w:rFonts w:ascii="Palatino Linotype" w:hAnsi="Palatino Linotype" w:cs="Arial"/>
        </w:rPr>
        <w:t xml:space="preserve">, en </w:t>
      </w:r>
      <w:r>
        <w:rPr>
          <w:rFonts w:ascii="Palatino Linotype" w:hAnsi="Palatino Linotype" w:cs="Arial"/>
        </w:rPr>
        <w:t>términos del artículo 185 f</w:t>
      </w:r>
      <w:r w:rsidRPr="00B93DE8">
        <w:rPr>
          <w:rFonts w:ascii="Palatino Linotype" w:hAnsi="Palatino Linotype" w:cs="Arial"/>
        </w:rPr>
        <w:t xml:space="preserve">racción VI de la Ley de Transparencia y Acceso a la Información </w:t>
      </w:r>
      <w:r w:rsidRPr="00B93DE8">
        <w:rPr>
          <w:rFonts w:ascii="Palatino Linotype" w:hAnsi="Palatino Linotype" w:cs="Arial"/>
        </w:rPr>
        <w:lastRenderedPageBreak/>
        <w:t>Pública del Estado de México y Municipios, iniciando el término legal para dictar r</w:t>
      </w:r>
      <w:r>
        <w:rPr>
          <w:rFonts w:ascii="Palatino Linotype" w:hAnsi="Palatino Linotype" w:cs="Arial"/>
        </w:rPr>
        <w:t xml:space="preserve">esolución definitiva del asunto y, </w:t>
      </w:r>
    </w:p>
    <w:p w14:paraId="6875D8EB" w14:textId="77777777" w:rsidR="00461357" w:rsidRPr="007E04A9" w:rsidRDefault="00461357" w:rsidP="00461357">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p>
    <w:p w14:paraId="41B5BA80" w14:textId="3D0F962F" w:rsidR="00B9537B" w:rsidRPr="007E04A9" w:rsidRDefault="005B733C" w:rsidP="00461357">
      <w:pPr>
        <w:jc w:val="center"/>
        <w:rPr>
          <w:rFonts w:ascii="Palatino Linotype" w:eastAsia="Palatino Linotype" w:hAnsi="Palatino Linotype" w:cs="Palatino Linotype"/>
          <w:b/>
          <w:color w:val="000000"/>
          <w:sz w:val="28"/>
          <w:szCs w:val="28"/>
        </w:rPr>
      </w:pPr>
      <w:r w:rsidRPr="007E04A9">
        <w:rPr>
          <w:rFonts w:ascii="Palatino Linotype" w:eastAsia="Palatino Linotype" w:hAnsi="Palatino Linotype" w:cs="Palatino Linotype"/>
          <w:b/>
          <w:color w:val="000000"/>
          <w:sz w:val="28"/>
          <w:szCs w:val="28"/>
        </w:rPr>
        <w:t>C</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O</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N</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S</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I</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D</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E</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R</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A</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N</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D</w:t>
      </w:r>
      <w:r w:rsidR="00461357" w:rsidRPr="007E04A9">
        <w:rPr>
          <w:rFonts w:ascii="Palatino Linotype" w:eastAsia="Palatino Linotype" w:hAnsi="Palatino Linotype" w:cs="Palatino Linotype"/>
          <w:b/>
          <w:color w:val="000000"/>
          <w:sz w:val="28"/>
          <w:szCs w:val="28"/>
        </w:rPr>
        <w:t xml:space="preserve"> </w:t>
      </w:r>
      <w:r w:rsidRPr="007E04A9">
        <w:rPr>
          <w:rFonts w:ascii="Palatino Linotype" w:eastAsia="Palatino Linotype" w:hAnsi="Palatino Linotype" w:cs="Palatino Linotype"/>
          <w:b/>
          <w:color w:val="000000"/>
          <w:sz w:val="28"/>
          <w:szCs w:val="28"/>
        </w:rPr>
        <w:t>O</w:t>
      </w:r>
    </w:p>
    <w:p w14:paraId="723FB79D" w14:textId="77777777" w:rsidR="00432584" w:rsidRDefault="00432584" w:rsidP="00432584">
      <w:pPr>
        <w:spacing w:line="360" w:lineRule="auto"/>
        <w:jc w:val="both"/>
        <w:rPr>
          <w:rFonts w:ascii="Palatino Linotype" w:hAnsi="Palatino Linotype" w:cs="Arial"/>
          <w:b/>
          <w:sz w:val="28"/>
          <w:szCs w:val="28"/>
        </w:rPr>
      </w:pPr>
    </w:p>
    <w:p w14:paraId="07CD5900" w14:textId="77777777" w:rsidR="00432584" w:rsidRPr="00600F1D" w:rsidRDefault="00432584" w:rsidP="00432584">
      <w:pPr>
        <w:spacing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6F19FF3" w14:textId="77777777" w:rsidR="00A5732D" w:rsidRPr="00F90A13" w:rsidRDefault="00A5732D" w:rsidP="00A5732D">
      <w:pPr>
        <w:autoSpaceDE w:val="0"/>
        <w:autoSpaceDN w:val="0"/>
        <w:adjustRightInd w:val="0"/>
        <w:spacing w:line="360" w:lineRule="auto"/>
        <w:jc w:val="both"/>
        <w:rPr>
          <w:rFonts w:ascii="Palatino Linotype" w:hAnsi="Palatino Linotype" w:cs="Arial"/>
          <w:lang w:val="es-ES" w:eastAsia="es-ES"/>
        </w:rPr>
      </w:pPr>
      <w:r w:rsidRPr="00F90A13">
        <w:rPr>
          <w:rFonts w:ascii="Palatino Linotype" w:hAnsi="Palatino Linotype" w:cs="Arial"/>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45D750F" w14:textId="77777777" w:rsidR="00432584" w:rsidRPr="003E4BCA" w:rsidRDefault="00432584" w:rsidP="00432584">
      <w:pPr>
        <w:spacing w:line="360" w:lineRule="auto"/>
        <w:jc w:val="both"/>
        <w:rPr>
          <w:rFonts w:ascii="Palatino Linotype" w:hAnsi="Palatino Linotype" w:cs="Arial"/>
        </w:rPr>
      </w:pPr>
    </w:p>
    <w:p w14:paraId="4060A3E1" w14:textId="77777777" w:rsidR="00432584" w:rsidRPr="00A06D7E" w:rsidRDefault="00432584" w:rsidP="00432584">
      <w:pPr>
        <w:autoSpaceDE w:val="0"/>
        <w:autoSpaceDN w:val="0"/>
        <w:adjustRightInd w:val="0"/>
        <w:spacing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567BCA13" w14:textId="77777777" w:rsidR="00432584" w:rsidRDefault="00432584" w:rsidP="00432584">
      <w:pPr>
        <w:autoSpaceDE w:val="0"/>
        <w:autoSpaceDN w:val="0"/>
        <w:adjustRightInd w:val="0"/>
        <w:spacing w:line="360" w:lineRule="auto"/>
        <w:jc w:val="both"/>
        <w:rPr>
          <w:rFonts w:ascii="Palatino Linotype" w:hAnsi="Palatino Linotype" w:cs="Arial"/>
          <w:lang w:val="es-ES" w:eastAsia="es-ES"/>
        </w:rPr>
      </w:pPr>
      <w:r w:rsidRPr="00A06D7E">
        <w:rPr>
          <w:rFonts w:ascii="Palatino Linotype" w:hAnsi="Palatino Linotype" w:cs="Arial"/>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A06D7E">
        <w:rPr>
          <w:rFonts w:ascii="Palatino Linotype" w:hAnsi="Palatino Linotype" w:cs="Arial"/>
          <w:lang w:val="es-ES" w:eastAsia="es-ES"/>
        </w:rPr>
        <w:lastRenderedPageBreak/>
        <w:t>expediente electrónico con la finalidad de reparar cualquier posible afectación al derecho de acceso a la información pública y garantizando el principio rector de máxima publicidad.</w:t>
      </w:r>
    </w:p>
    <w:p w14:paraId="660424D9" w14:textId="77777777" w:rsidR="00432584" w:rsidRPr="006C3BF4" w:rsidRDefault="00432584" w:rsidP="006C3BF4">
      <w:pPr>
        <w:pStyle w:val="Prrafodelista"/>
        <w:autoSpaceDE w:val="0"/>
        <w:autoSpaceDN w:val="0"/>
        <w:adjustRightInd w:val="0"/>
        <w:spacing w:line="360" w:lineRule="auto"/>
        <w:ind w:left="0"/>
        <w:jc w:val="both"/>
        <w:rPr>
          <w:rFonts w:ascii="Palatino Linotype" w:hAnsi="Palatino Linotype" w:cs="Arial"/>
        </w:rPr>
      </w:pPr>
    </w:p>
    <w:p w14:paraId="00B55AB7" w14:textId="77777777" w:rsidR="006C3BF4" w:rsidRPr="006C3BF4" w:rsidRDefault="006C3BF4" w:rsidP="006C3BF4">
      <w:pPr>
        <w:spacing w:line="360" w:lineRule="auto"/>
        <w:jc w:val="both"/>
        <w:rPr>
          <w:rFonts w:ascii="Palatino Linotype" w:eastAsia="Calibri" w:hAnsi="Palatino Linotype" w:cs="Arial"/>
          <w:sz w:val="28"/>
          <w:szCs w:val="28"/>
        </w:rPr>
      </w:pPr>
      <w:r w:rsidRPr="006C3BF4">
        <w:rPr>
          <w:rFonts w:ascii="Palatino Linotype" w:eastAsia="Calibri" w:hAnsi="Palatino Linotype" w:cs="Arial"/>
          <w:b/>
          <w:sz w:val="28"/>
          <w:szCs w:val="28"/>
        </w:rPr>
        <w:t>TERCERO. Cuestiones de previo y especial pronunciamiento.</w:t>
      </w:r>
    </w:p>
    <w:p w14:paraId="4865DB3F" w14:textId="77777777" w:rsidR="006C3BF4" w:rsidRPr="006C3BF4" w:rsidRDefault="006C3BF4" w:rsidP="006C3BF4">
      <w:pPr>
        <w:spacing w:line="360" w:lineRule="auto"/>
        <w:jc w:val="both"/>
        <w:rPr>
          <w:rFonts w:ascii="Palatino Linotype" w:hAnsi="Palatino Linotype"/>
        </w:rPr>
      </w:pPr>
      <w:r w:rsidRPr="006C3BF4">
        <w:rPr>
          <w:rFonts w:ascii="Palatino Linotype" w:hAnsi="Palatino Linotype" w:cs="Arial"/>
        </w:rPr>
        <w:t xml:space="preserve">El Recurso de Revisión en estudio contiene los elementos normativos de validez exigidos en </w:t>
      </w:r>
      <w:r w:rsidRPr="006C3BF4">
        <w:rPr>
          <w:rFonts w:ascii="Palatino Linotype" w:hAnsi="Palatino Linotype"/>
        </w:rPr>
        <w:t xml:space="preserve">la Ley de Transparencia y </w:t>
      </w:r>
      <w:r w:rsidRPr="006C3BF4">
        <w:rPr>
          <w:rFonts w:ascii="Palatino Linotype" w:hAnsi="Palatino Linotype" w:cs="Arial"/>
          <w:lang w:val="es-ES_tradnl"/>
        </w:rPr>
        <w:t>Acceso a la Información Pública del Estado de México y Municipios</w:t>
      </w:r>
      <w:r w:rsidRPr="006C3BF4">
        <w:rPr>
          <w:rFonts w:ascii="Palatino Linotype" w:hAnsi="Palatino Linotype"/>
        </w:rPr>
        <w:t>, establecidos en el artículo 180 que enuncia:</w:t>
      </w:r>
    </w:p>
    <w:p w14:paraId="0698E5A5" w14:textId="77777777" w:rsidR="006C3BF4" w:rsidRPr="006C3BF4" w:rsidRDefault="006C3BF4" w:rsidP="006C3BF4">
      <w:pPr>
        <w:spacing w:line="360" w:lineRule="auto"/>
        <w:jc w:val="both"/>
        <w:rPr>
          <w:rFonts w:ascii="Palatino Linotype" w:hAnsi="Palatino Linotype"/>
        </w:rPr>
      </w:pPr>
    </w:p>
    <w:p w14:paraId="32AE9D25"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b/>
          <w:i/>
        </w:rPr>
        <w:t xml:space="preserve">“Artículo 180. </w:t>
      </w:r>
      <w:r w:rsidRPr="006C3BF4">
        <w:rPr>
          <w:rFonts w:ascii="Palatino Linotype" w:hAnsi="Palatino Linotype" w:cs="Arial"/>
          <w:i/>
        </w:rPr>
        <w:t>El recurso de revisión contendrá:</w:t>
      </w:r>
    </w:p>
    <w:p w14:paraId="6FCF62BD"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I. El sujeto obligado ante la cual se presentó la solicitud;</w:t>
      </w:r>
    </w:p>
    <w:p w14:paraId="020BE5C0"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b/>
          <w:i/>
        </w:rPr>
        <w:t>II. El nombre del solicitante que recurre</w:t>
      </w:r>
      <w:r w:rsidRPr="006C3BF4">
        <w:rPr>
          <w:rFonts w:ascii="Palatino Linotype" w:hAnsi="Palatino Linotype" w:cs="Arial"/>
          <w:i/>
        </w:rPr>
        <w:t xml:space="preserve"> o de su representante y, en su caso, del tercero interesado, así como la dirección o medio que señale para recibir notificaciones;</w:t>
      </w:r>
    </w:p>
    <w:p w14:paraId="1D79983F"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III. El número de folio de respuesta de la solicitud de acceso;</w:t>
      </w:r>
    </w:p>
    <w:p w14:paraId="5CD263C8"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IV. La fecha en que fue notificada la respuesta al solicitante o tuvo conocimiento del acto reclamado, o de presentación de la solicitud, en caso de falta de respuesta;</w:t>
      </w:r>
    </w:p>
    <w:p w14:paraId="0E4AD7A9"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V. El acto que se recurre;</w:t>
      </w:r>
    </w:p>
    <w:p w14:paraId="6840265D"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VI. Las razones o motivos de inconformidad;</w:t>
      </w:r>
    </w:p>
    <w:p w14:paraId="000CB1EE"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VII. La copia de la respuesta que se impugna y, en su caso, de la notificación correspondiente, en el caso de respuesta de la solicitud; y</w:t>
      </w:r>
    </w:p>
    <w:p w14:paraId="02129968"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VIII. Firma del recurrente, en su caso, cuando se presente por escrito, requisito sin el cual se dará trámite al recurso.</w:t>
      </w:r>
    </w:p>
    <w:p w14:paraId="1E93E920"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lastRenderedPageBreak/>
        <w:t>Adicionalmente, se podrán anexar las pruebas y demás elementos que considere procedentes someter a juicio del Instituto.</w:t>
      </w:r>
    </w:p>
    <w:p w14:paraId="2B63368E"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i/>
        </w:rPr>
        <w:t>En ningún caso será necesario que el particular ratifique el recurso de revisión interpuesto.</w:t>
      </w:r>
    </w:p>
    <w:p w14:paraId="1830A341" w14:textId="77777777" w:rsidR="006C3BF4" w:rsidRPr="006C3BF4" w:rsidRDefault="006C3BF4" w:rsidP="006C3BF4">
      <w:pPr>
        <w:spacing w:line="360" w:lineRule="auto"/>
        <w:ind w:left="851" w:right="851"/>
        <w:jc w:val="both"/>
        <w:rPr>
          <w:rFonts w:ascii="Palatino Linotype" w:hAnsi="Palatino Linotype" w:cs="Arial"/>
          <w:i/>
        </w:rPr>
      </w:pPr>
    </w:p>
    <w:p w14:paraId="1CF3BAE6" w14:textId="77777777" w:rsidR="006C3BF4" w:rsidRPr="006C3BF4" w:rsidRDefault="006C3BF4" w:rsidP="006C3BF4">
      <w:pPr>
        <w:spacing w:line="360" w:lineRule="auto"/>
        <w:ind w:left="851" w:right="851"/>
        <w:jc w:val="both"/>
        <w:rPr>
          <w:rFonts w:ascii="Palatino Linotype" w:hAnsi="Palatino Linotype" w:cs="Arial"/>
          <w:i/>
        </w:rPr>
      </w:pPr>
      <w:r w:rsidRPr="006C3BF4">
        <w:rPr>
          <w:rFonts w:ascii="Palatino Linotype" w:hAnsi="Palatino Linotype" w:cs="Arial"/>
          <w:b/>
          <w:i/>
        </w:rPr>
        <w:t>En caso de que el recurso se interponga de manera electrónica no será indispensable que contengan los requisitos establecidos en las fracciones II</w:t>
      </w:r>
      <w:r w:rsidRPr="006C3BF4">
        <w:rPr>
          <w:rFonts w:ascii="Palatino Linotype" w:hAnsi="Palatino Linotype" w:cs="Arial"/>
          <w:i/>
        </w:rPr>
        <w:t>, IV, VII y VIII.”</w:t>
      </w:r>
    </w:p>
    <w:p w14:paraId="4D55CB91" w14:textId="77777777" w:rsidR="006C3BF4" w:rsidRPr="006C3BF4" w:rsidRDefault="006C3BF4" w:rsidP="006C3BF4">
      <w:pPr>
        <w:spacing w:line="360" w:lineRule="auto"/>
        <w:ind w:left="851" w:right="851"/>
        <w:jc w:val="right"/>
        <w:rPr>
          <w:rFonts w:ascii="Palatino Linotype" w:hAnsi="Palatino Linotype" w:cs="Arial"/>
          <w:i/>
        </w:rPr>
      </w:pPr>
      <w:r w:rsidRPr="006C3BF4">
        <w:rPr>
          <w:rFonts w:ascii="Palatino Linotype" w:hAnsi="Palatino Linotype" w:cs="Arial"/>
          <w:i/>
        </w:rPr>
        <w:t>[Énfasis añadido]</w:t>
      </w:r>
    </w:p>
    <w:p w14:paraId="6F6F547C" w14:textId="77777777" w:rsidR="006C3BF4" w:rsidRPr="006C3BF4" w:rsidRDefault="006C3BF4" w:rsidP="006C3BF4">
      <w:pPr>
        <w:spacing w:line="360" w:lineRule="auto"/>
        <w:jc w:val="right"/>
        <w:rPr>
          <w:rFonts w:ascii="Palatino Linotype" w:hAnsi="Palatino Linotype" w:cs="Arial"/>
          <w:b/>
          <w:i/>
        </w:rPr>
      </w:pPr>
    </w:p>
    <w:p w14:paraId="1D091EF2" w14:textId="77777777" w:rsidR="006C3BF4" w:rsidRPr="006C3BF4" w:rsidRDefault="006C3BF4" w:rsidP="006C3BF4">
      <w:pPr>
        <w:spacing w:line="360" w:lineRule="auto"/>
        <w:jc w:val="both"/>
        <w:rPr>
          <w:rFonts w:ascii="Palatino Linotype" w:eastAsia="Calibri" w:hAnsi="Palatino Linotype" w:cs="Arial"/>
        </w:rPr>
      </w:pPr>
      <w:r w:rsidRPr="006C3BF4">
        <w:rPr>
          <w:rFonts w:ascii="Palatino Linotype" w:eastAsia="Calibri" w:hAnsi="Palatino Linotype" w:cs="Segoe UI"/>
        </w:rPr>
        <w:t xml:space="preserve">Cabe señalar que </w:t>
      </w:r>
      <w:r w:rsidRPr="006C3BF4">
        <w:rPr>
          <w:rFonts w:ascii="Palatino Linotype" w:eastAsia="Calibri" w:hAnsi="Palatino Linotype" w:cs="Segoe UI"/>
          <w:b/>
        </w:rPr>
        <w:t>el Recurrente</w:t>
      </w:r>
      <w:r w:rsidRPr="006C3BF4">
        <w:rPr>
          <w:rFonts w:ascii="Palatino Linotype" w:eastAsia="Calibri" w:hAnsi="Palatino Linotype" w:cs="Segoe UI"/>
        </w:rPr>
        <w:t xml:space="preserve"> ejerció su derecho de acceso a la información pública con el seudónimo de “</w:t>
      </w:r>
      <w:r w:rsidRPr="006C3BF4">
        <w:rPr>
          <w:rFonts w:ascii="Palatino Linotype" w:eastAsia="Calibri" w:hAnsi="Palatino Linotype" w:cs="Segoe UI"/>
          <w:b/>
          <w:bCs/>
        </w:rPr>
        <w:t>No mas corrupción Cero corrupción</w:t>
      </w:r>
      <w:r w:rsidRPr="006C3BF4">
        <w:rPr>
          <w:rFonts w:ascii="Palatino Linotype" w:eastAsia="Calibri" w:hAnsi="Palatino Linotype" w:cs="Segoe UI"/>
        </w:rPr>
        <w:t>”</w:t>
      </w:r>
      <w:r w:rsidRPr="006C3BF4">
        <w:rPr>
          <w:rFonts w:ascii="Palatino Linotype" w:eastAsia="Calibri" w:hAnsi="Palatino Linotype"/>
        </w:rPr>
        <w:t xml:space="preserve">, sin embargo, no es motivo para desechar las </w:t>
      </w:r>
      <w:r w:rsidRPr="006C3BF4">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1F4F42C" w14:textId="77777777" w:rsidR="006C3BF4" w:rsidRPr="006C3BF4" w:rsidRDefault="006C3BF4" w:rsidP="006C3BF4">
      <w:pPr>
        <w:spacing w:line="360" w:lineRule="auto"/>
        <w:jc w:val="both"/>
        <w:rPr>
          <w:rFonts w:ascii="Palatino Linotype" w:eastAsia="Calibri" w:hAnsi="Palatino Linotype" w:cs="Arial"/>
        </w:rPr>
      </w:pPr>
    </w:p>
    <w:p w14:paraId="2D47EFB0" w14:textId="77777777" w:rsidR="006C3BF4" w:rsidRPr="006C3BF4" w:rsidRDefault="006C3BF4" w:rsidP="006C3BF4">
      <w:pPr>
        <w:spacing w:line="360" w:lineRule="auto"/>
        <w:ind w:left="851" w:right="902"/>
        <w:jc w:val="both"/>
        <w:rPr>
          <w:rFonts w:ascii="Palatino Linotype" w:eastAsia="Calibri" w:hAnsi="Palatino Linotype" w:cs="Arial"/>
          <w:i/>
        </w:rPr>
      </w:pPr>
      <w:r w:rsidRPr="006C3BF4">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3BC2F327" w14:textId="77777777" w:rsidR="006C3BF4" w:rsidRPr="006C3BF4" w:rsidRDefault="006C3BF4" w:rsidP="006C3BF4">
      <w:pPr>
        <w:spacing w:line="360" w:lineRule="auto"/>
        <w:jc w:val="both"/>
        <w:rPr>
          <w:rFonts w:ascii="Palatino Linotype" w:eastAsia="Calibri" w:hAnsi="Palatino Linotype"/>
        </w:rPr>
      </w:pPr>
    </w:p>
    <w:p w14:paraId="40F70333" w14:textId="77777777" w:rsidR="006C3BF4" w:rsidRPr="006C3BF4" w:rsidRDefault="006C3BF4" w:rsidP="006C3BF4">
      <w:pPr>
        <w:spacing w:line="360" w:lineRule="auto"/>
        <w:jc w:val="both"/>
        <w:rPr>
          <w:rFonts w:ascii="Palatino Linotype" w:eastAsia="Calibri" w:hAnsi="Palatino Linotype"/>
        </w:rPr>
      </w:pPr>
      <w:r w:rsidRPr="006C3BF4">
        <w:rPr>
          <w:rFonts w:ascii="Palatino Linotype" w:eastAsia="Calibri" w:hAnsi="Palatino Linotype"/>
        </w:rPr>
        <w:t xml:space="preserve">Robusteciendo lo anterior se encuentra lo dispuesto en los artículos 6, Apartado A, fracciones III y IV, de la Constitución Política de los Estados Unidos Mexicanos y 5 </w:t>
      </w:r>
      <w:r w:rsidRPr="006C3BF4">
        <w:rPr>
          <w:rFonts w:ascii="Palatino Linotype" w:eastAsia="Calibri" w:hAnsi="Palatino Linotype"/>
        </w:rPr>
        <w:lastRenderedPageBreak/>
        <w:t xml:space="preserve">párrafos </w:t>
      </w:r>
      <w:r w:rsidRPr="006C3BF4">
        <w:rPr>
          <w:rFonts w:ascii="Palatino Linotype" w:eastAsia="Calibri" w:hAnsi="Palatino Linotype" w:cs="Arial"/>
        </w:rPr>
        <w:t>vigésimo, vigésimo primero</w:t>
      </w:r>
      <w:r w:rsidRPr="006C3BF4">
        <w:rPr>
          <w:rFonts w:ascii="Palatino Linotype" w:hAnsi="Palatino Linotype" w:cs="Arial"/>
        </w:rPr>
        <w:t xml:space="preserve"> y vigésimo segundo</w:t>
      </w:r>
      <w:r w:rsidRPr="006C3BF4">
        <w:rPr>
          <w:rFonts w:ascii="Palatino Linotype" w:eastAsia="Calibri" w:hAnsi="Palatino Linotype"/>
        </w:rPr>
        <w:t>, de la Constitución Política del Estado Libre y Soberano de México, se establece lo siguiente:</w:t>
      </w:r>
    </w:p>
    <w:p w14:paraId="5F4281CF" w14:textId="77777777" w:rsidR="006C3BF4" w:rsidRPr="006C3BF4" w:rsidRDefault="006C3BF4" w:rsidP="006C3BF4">
      <w:pPr>
        <w:spacing w:line="360" w:lineRule="auto"/>
        <w:jc w:val="both"/>
        <w:rPr>
          <w:rFonts w:ascii="Palatino Linotype" w:eastAsia="Calibri" w:hAnsi="Palatino Linotype"/>
        </w:rPr>
      </w:pPr>
    </w:p>
    <w:p w14:paraId="157ACA94" w14:textId="77777777" w:rsidR="006C3BF4" w:rsidRPr="006C3BF4" w:rsidRDefault="006C3BF4" w:rsidP="006C3BF4">
      <w:pPr>
        <w:ind w:left="851" w:right="851"/>
        <w:jc w:val="center"/>
        <w:rPr>
          <w:rFonts w:ascii="Palatino Linotype" w:eastAsia="Calibri" w:hAnsi="Palatino Linotype"/>
          <w:b/>
          <w:i/>
        </w:rPr>
      </w:pPr>
      <w:r w:rsidRPr="006C3BF4">
        <w:rPr>
          <w:rFonts w:ascii="Palatino Linotype" w:eastAsia="Calibri" w:hAnsi="Palatino Linotype"/>
          <w:b/>
          <w:i/>
        </w:rPr>
        <w:t>Constitución Política de los Estados Unidos Mexicanos</w:t>
      </w:r>
    </w:p>
    <w:p w14:paraId="22BA4438"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r w:rsidRPr="006C3BF4">
        <w:rPr>
          <w:rFonts w:ascii="Palatino Linotype" w:eastAsia="Calibri" w:hAnsi="Palatino Linotype"/>
          <w:b/>
          <w:i/>
        </w:rPr>
        <w:t>Artículo 6</w:t>
      </w:r>
      <w:r w:rsidRPr="006C3BF4">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ED7D183"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p>
    <w:p w14:paraId="188D7F23"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 xml:space="preserve">Para efectos de lo dispuesto en el presente artículo se observará lo siguiente: </w:t>
      </w:r>
    </w:p>
    <w:p w14:paraId="07530E73"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185E161D"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p>
    <w:p w14:paraId="6C83232F"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7DE9BB4E"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0AC39BA5" w14:textId="77777777" w:rsidR="006C3BF4" w:rsidRPr="006C3BF4" w:rsidRDefault="006C3BF4" w:rsidP="006C3BF4">
      <w:pPr>
        <w:ind w:right="851"/>
        <w:jc w:val="both"/>
        <w:rPr>
          <w:rFonts w:ascii="Palatino Linotype" w:eastAsia="Calibri" w:hAnsi="Palatino Linotype"/>
          <w:i/>
        </w:rPr>
      </w:pPr>
    </w:p>
    <w:p w14:paraId="0D36C99C" w14:textId="77777777" w:rsidR="006C3BF4" w:rsidRPr="006C3BF4" w:rsidRDefault="006C3BF4" w:rsidP="006C3BF4">
      <w:pPr>
        <w:ind w:left="851" w:right="851"/>
        <w:jc w:val="center"/>
        <w:rPr>
          <w:rFonts w:ascii="Palatino Linotype" w:eastAsia="Calibri" w:hAnsi="Palatino Linotype"/>
          <w:b/>
          <w:i/>
        </w:rPr>
      </w:pPr>
      <w:r w:rsidRPr="006C3BF4">
        <w:rPr>
          <w:rFonts w:ascii="Palatino Linotype" w:eastAsia="Calibri" w:hAnsi="Palatino Linotype"/>
          <w:b/>
          <w:i/>
        </w:rPr>
        <w:t>Constitución Política del Estado Libre y Soberano de México</w:t>
      </w:r>
    </w:p>
    <w:p w14:paraId="09E10FC9"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r w:rsidRPr="006C3BF4">
        <w:rPr>
          <w:rFonts w:ascii="Palatino Linotype" w:eastAsia="Calibri" w:hAnsi="Palatino Linotype"/>
          <w:b/>
          <w:i/>
        </w:rPr>
        <w:t>Artículo 5</w:t>
      </w:r>
      <w:r w:rsidRPr="006C3BF4">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2748A5"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p>
    <w:p w14:paraId="701AA560"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49473FFF"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lastRenderedPageBreak/>
        <w:t xml:space="preserve"> (…)</w:t>
      </w:r>
    </w:p>
    <w:p w14:paraId="4D6EF7AC"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352059C0"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51FF38B" w14:textId="77777777" w:rsidR="006C3BF4" w:rsidRPr="006C3BF4" w:rsidRDefault="006C3BF4" w:rsidP="006C3BF4">
      <w:pPr>
        <w:ind w:left="851" w:right="851"/>
        <w:jc w:val="both"/>
        <w:rPr>
          <w:rFonts w:ascii="Palatino Linotype" w:eastAsia="Calibri" w:hAnsi="Palatino Linotype"/>
          <w:i/>
        </w:rPr>
      </w:pPr>
    </w:p>
    <w:p w14:paraId="25CED857"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0B4E47F7"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552B97B6"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p>
    <w:p w14:paraId="0467F7D0"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39AA01C" w14:textId="77777777" w:rsidR="006C3BF4" w:rsidRPr="006C3BF4" w:rsidRDefault="006C3BF4" w:rsidP="006C3BF4">
      <w:pPr>
        <w:spacing w:line="360" w:lineRule="auto"/>
        <w:jc w:val="both"/>
        <w:rPr>
          <w:rFonts w:ascii="Palatino Linotype" w:eastAsia="Calibri" w:hAnsi="Palatino Linotype"/>
        </w:rPr>
      </w:pPr>
    </w:p>
    <w:p w14:paraId="7DFD18D3" w14:textId="77777777" w:rsidR="006C3BF4" w:rsidRPr="006C3BF4" w:rsidRDefault="006C3BF4" w:rsidP="006C3BF4">
      <w:pPr>
        <w:spacing w:line="360" w:lineRule="auto"/>
        <w:jc w:val="both"/>
        <w:rPr>
          <w:rFonts w:ascii="Palatino Linotype" w:eastAsia="Calibri" w:hAnsi="Palatino Linotype"/>
        </w:rPr>
      </w:pPr>
      <w:r w:rsidRPr="006C3BF4">
        <w:rPr>
          <w:rFonts w:ascii="Palatino Linotype" w:eastAsia="Calibri" w:hAnsi="Palatino Linotype"/>
        </w:rPr>
        <w:t>Por otra parte, del contenido del artículo 1 de la Constitución Política de los Estados Unidos Mexicanos, se destaca lo siguiente:</w:t>
      </w:r>
    </w:p>
    <w:p w14:paraId="71AE61DE" w14:textId="77777777" w:rsidR="006C3BF4" w:rsidRPr="006C3BF4" w:rsidRDefault="006C3BF4" w:rsidP="006C3BF4">
      <w:pPr>
        <w:spacing w:line="360" w:lineRule="auto"/>
        <w:jc w:val="both"/>
        <w:rPr>
          <w:rFonts w:ascii="Palatino Linotype" w:eastAsia="Calibri" w:hAnsi="Palatino Linotype"/>
        </w:rPr>
      </w:pPr>
    </w:p>
    <w:p w14:paraId="49ED6E5E" w14:textId="77777777" w:rsid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w:t>
      </w:r>
      <w:r w:rsidRPr="006C3BF4">
        <w:rPr>
          <w:rFonts w:ascii="Palatino Linotype" w:eastAsia="Calibri" w:hAnsi="Palatino Linotype"/>
          <w:b/>
          <w:i/>
        </w:rPr>
        <w:t>Artículo 1o</w:t>
      </w:r>
      <w:r w:rsidRPr="006C3BF4">
        <w:rPr>
          <w:rFonts w:ascii="Palatino Linotype" w:eastAsia="Calibri" w:hAnsi="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w:t>
      </w:r>
      <w:r w:rsidRPr="006C3BF4">
        <w:rPr>
          <w:rFonts w:ascii="Palatino Linotype" w:eastAsia="Calibri" w:hAnsi="Palatino Linotype"/>
          <w:i/>
        </w:rPr>
        <w:lastRenderedPageBreak/>
        <w:t>suspenderse, salvo en los casos y bajo las condiciones que esta Constitución establece.</w:t>
      </w:r>
    </w:p>
    <w:p w14:paraId="34AFFB91" w14:textId="77777777" w:rsid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5E52C756" w14:textId="2A9F31EE" w:rsid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Todas las autoridades, en el ámbito de sus competencias, tienen la obligación de promover, respetar, proteger y garantizar los derechos humanos de conformidad con los principios de universalidad, interdependencia, i</w:t>
      </w:r>
      <w:r>
        <w:rPr>
          <w:rFonts w:ascii="Palatino Linotype" w:eastAsia="Calibri" w:hAnsi="Palatino Linotype"/>
          <w:i/>
        </w:rPr>
        <w:t>ndivisibilidad y progresividad.</w:t>
      </w:r>
    </w:p>
    <w:p w14:paraId="28B60A08" w14:textId="77777777" w:rsidR="006C3BF4" w:rsidRPr="006C3BF4" w:rsidRDefault="006C3BF4" w:rsidP="006C3BF4">
      <w:pPr>
        <w:ind w:left="851" w:right="851"/>
        <w:jc w:val="both"/>
        <w:rPr>
          <w:rFonts w:ascii="Palatino Linotype" w:eastAsia="Calibri" w:hAnsi="Palatino Linotype"/>
          <w:i/>
        </w:rPr>
      </w:pPr>
      <w:r w:rsidRPr="006C3BF4">
        <w:rPr>
          <w:rFonts w:ascii="Palatino Linotype" w:eastAsia="Calibri" w:hAnsi="Palatino Linotype"/>
          <w:i/>
        </w:rPr>
        <w:t>En consecuencia, el Estado deberá prevenir, investigar, sancionar y reparar las violaciones a los derechos humanos, en los términos que establezca la ley.”</w:t>
      </w:r>
    </w:p>
    <w:p w14:paraId="6AAB9BF0" w14:textId="77777777" w:rsidR="006C3BF4" w:rsidRPr="006C3BF4" w:rsidRDefault="006C3BF4" w:rsidP="006C3BF4">
      <w:pPr>
        <w:spacing w:line="360" w:lineRule="auto"/>
        <w:rPr>
          <w:rFonts w:ascii="Palatino Linotype" w:eastAsia="Calibri" w:hAnsi="Palatino Linotype" w:cs="Aharoni"/>
        </w:rPr>
      </w:pPr>
    </w:p>
    <w:p w14:paraId="548A2785" w14:textId="77777777" w:rsidR="006C3BF4" w:rsidRPr="006C3BF4" w:rsidRDefault="006C3BF4" w:rsidP="006C3BF4">
      <w:pPr>
        <w:pStyle w:val="Prrafodelista"/>
        <w:autoSpaceDE w:val="0"/>
        <w:autoSpaceDN w:val="0"/>
        <w:adjustRightInd w:val="0"/>
        <w:spacing w:line="360" w:lineRule="auto"/>
        <w:ind w:left="0"/>
        <w:jc w:val="both"/>
        <w:rPr>
          <w:rFonts w:ascii="Palatino Linotype" w:hAnsi="Palatino Linotype" w:cs="Aharoni"/>
        </w:rPr>
      </w:pPr>
      <w:r w:rsidRPr="006C3BF4">
        <w:rPr>
          <w:rFonts w:ascii="Palatino Linotype" w:eastAsia="Calibri" w:hAnsi="Palatino Linotype" w:cs="Aharoni"/>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6C3BF4">
        <w:rPr>
          <w:rFonts w:ascii="Palatino Linotype" w:hAnsi="Palatino Linotype" w:cs="Aharoni"/>
        </w:rPr>
        <w:t>posibilidad de que, incluso, la solicitud de acceso a la información pueda ser anónima o no contener un nombre que identifique al solicitante o que permita tener certeza sobre su identidad.</w:t>
      </w:r>
    </w:p>
    <w:p w14:paraId="531AF148" w14:textId="77777777" w:rsidR="006C3BF4" w:rsidRPr="006C3BF4" w:rsidRDefault="006C3BF4" w:rsidP="006C3BF4">
      <w:pPr>
        <w:pStyle w:val="Prrafodelista"/>
        <w:autoSpaceDE w:val="0"/>
        <w:autoSpaceDN w:val="0"/>
        <w:adjustRightInd w:val="0"/>
        <w:spacing w:line="360" w:lineRule="auto"/>
        <w:ind w:left="0"/>
        <w:jc w:val="both"/>
        <w:rPr>
          <w:rFonts w:ascii="Palatino Linotype" w:hAnsi="Palatino Linotype" w:cs="Aharoni"/>
        </w:rPr>
      </w:pPr>
    </w:p>
    <w:p w14:paraId="583DBE01" w14:textId="4BA73A70" w:rsidR="006C3BF4" w:rsidRPr="006C3BF4" w:rsidRDefault="006C3BF4" w:rsidP="006C3BF4">
      <w:pPr>
        <w:pStyle w:val="Prrafodelista"/>
        <w:autoSpaceDE w:val="0"/>
        <w:autoSpaceDN w:val="0"/>
        <w:adjustRightInd w:val="0"/>
        <w:spacing w:line="360" w:lineRule="auto"/>
        <w:ind w:left="0"/>
        <w:jc w:val="both"/>
        <w:rPr>
          <w:rFonts w:ascii="Palatino Linotype" w:hAnsi="Palatino Linotype" w:cs="Arial"/>
        </w:rPr>
      </w:pPr>
      <w:r w:rsidRPr="006C3BF4">
        <w:rPr>
          <w:rFonts w:ascii="Palatino Linotype" w:hAnsi="Palatino Linotype" w:cs="Aharoni"/>
        </w:rPr>
        <w:t>En conclusión, se cubrieron los requisitos de procedencia y procedibilidad y conforme a las constancias que obran en el expediente.</w:t>
      </w:r>
    </w:p>
    <w:p w14:paraId="53AF21ED" w14:textId="77777777" w:rsidR="006C3BF4" w:rsidRDefault="006C3BF4" w:rsidP="00432584">
      <w:pPr>
        <w:pStyle w:val="Prrafodelista"/>
        <w:autoSpaceDE w:val="0"/>
        <w:autoSpaceDN w:val="0"/>
        <w:adjustRightInd w:val="0"/>
        <w:spacing w:line="360" w:lineRule="auto"/>
        <w:ind w:left="0"/>
        <w:jc w:val="both"/>
        <w:rPr>
          <w:rFonts w:ascii="Palatino Linotype" w:hAnsi="Palatino Linotype" w:cs="Arial"/>
        </w:rPr>
      </w:pPr>
    </w:p>
    <w:p w14:paraId="1573A31B" w14:textId="37266D59" w:rsidR="00152814" w:rsidRPr="0064611F" w:rsidRDefault="006C3BF4" w:rsidP="00152814">
      <w:pPr>
        <w:spacing w:line="360" w:lineRule="auto"/>
        <w:ind w:right="49"/>
        <w:jc w:val="both"/>
        <w:rPr>
          <w:rFonts w:ascii="Palatino Linotype" w:hAnsi="Palatino Linotype" w:cs="Arial"/>
          <w:b/>
          <w:sz w:val="28"/>
          <w:szCs w:val="28"/>
          <w:lang w:val="es-ES" w:eastAsia="es-ES"/>
        </w:rPr>
      </w:pPr>
      <w:r>
        <w:rPr>
          <w:rFonts w:ascii="Palatino Linotype" w:hAnsi="Palatino Linotype" w:cs="Arial"/>
          <w:b/>
          <w:sz w:val="28"/>
          <w:szCs w:val="28"/>
          <w:lang w:val="es-419" w:eastAsia="es-ES"/>
        </w:rPr>
        <w:t>CUARTO</w:t>
      </w:r>
      <w:r w:rsidR="00152814" w:rsidRPr="0064611F">
        <w:rPr>
          <w:rFonts w:ascii="Palatino Linotype" w:hAnsi="Palatino Linotype" w:cs="Arial"/>
          <w:b/>
          <w:sz w:val="28"/>
          <w:szCs w:val="28"/>
          <w:lang w:val="es-ES" w:eastAsia="es-ES"/>
        </w:rPr>
        <w:t>.</w:t>
      </w:r>
      <w:r w:rsidR="00152814" w:rsidRPr="0064611F">
        <w:rPr>
          <w:rFonts w:ascii="Palatino Linotype" w:hAnsi="Palatino Linotype" w:cs="Arial"/>
          <w:sz w:val="28"/>
          <w:szCs w:val="28"/>
          <w:lang w:val="es-ES" w:eastAsia="es-ES"/>
        </w:rPr>
        <w:t xml:space="preserve"> </w:t>
      </w:r>
      <w:r w:rsidR="00152814" w:rsidRPr="0064611F">
        <w:rPr>
          <w:rFonts w:ascii="Palatino Linotype" w:hAnsi="Palatino Linotype" w:cs="Arial"/>
          <w:b/>
          <w:sz w:val="28"/>
          <w:szCs w:val="28"/>
          <w:lang w:val="es-ES" w:eastAsia="es-ES"/>
        </w:rPr>
        <w:t xml:space="preserve">De las causas de improcedencia. </w:t>
      </w:r>
    </w:p>
    <w:p w14:paraId="60BB4A1D" w14:textId="77777777" w:rsidR="00652A7D" w:rsidRDefault="00652A7D" w:rsidP="00652A7D">
      <w:pPr>
        <w:spacing w:line="360" w:lineRule="auto"/>
        <w:ind w:right="49"/>
        <w:jc w:val="both"/>
        <w:rPr>
          <w:rFonts w:ascii="Palatino Linotype" w:hAnsi="Palatino Linotype" w:cs="Arial"/>
          <w:lang w:val="es-ES" w:eastAsia="es-ES"/>
        </w:rPr>
      </w:pPr>
      <w:r w:rsidRPr="0064611F">
        <w:rPr>
          <w:rFonts w:ascii="Palatino Linotype" w:hAnsi="Palatino Linotype" w:cs="Arial"/>
          <w:lang w:val="es-ES" w:eastAsia="es-ES"/>
        </w:rPr>
        <w:t xml:space="preserve">El estudio de las causas de improcedencia que se hagan valer por las partes o que se advierta de oficio por este Resolutor debe ser objeto de análisis previo al estudio de </w:t>
      </w:r>
      <w:r w:rsidRPr="0064611F">
        <w:rPr>
          <w:rFonts w:ascii="Palatino Linotype" w:hAnsi="Palatino Linotype" w:cs="Arial"/>
          <w:lang w:val="es-ES" w:eastAsia="es-ES"/>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hAnsi="Palatino Linotype" w:cs="Arial"/>
          <w:vertAlign w:val="superscript"/>
          <w:lang w:val="es-ES" w:eastAsia="es-ES"/>
        </w:rPr>
        <w:footnoteReference w:id="1"/>
      </w:r>
      <w:r w:rsidRPr="0064611F">
        <w:rPr>
          <w:rFonts w:ascii="Palatino Linotype" w:hAnsi="Palatino Linotype" w:cs="Arial"/>
          <w:lang w:val="es-ES" w:eastAsia="es-ES"/>
        </w:rPr>
        <w:t>.</w:t>
      </w:r>
    </w:p>
    <w:p w14:paraId="0C171C65" w14:textId="77777777" w:rsidR="00652A7D" w:rsidRPr="0064611F" w:rsidRDefault="00652A7D" w:rsidP="00652A7D">
      <w:pPr>
        <w:spacing w:line="360" w:lineRule="auto"/>
        <w:ind w:right="49"/>
        <w:jc w:val="both"/>
        <w:rPr>
          <w:rFonts w:ascii="Palatino Linotype" w:hAnsi="Palatino Linotype" w:cs="Arial"/>
          <w:lang w:val="es-ES" w:eastAsia="es-ES"/>
        </w:rPr>
      </w:pPr>
    </w:p>
    <w:p w14:paraId="6DA90AB5" w14:textId="77777777" w:rsidR="00652A7D" w:rsidRDefault="00652A7D" w:rsidP="00652A7D">
      <w:pPr>
        <w:autoSpaceDE w:val="0"/>
        <w:autoSpaceDN w:val="0"/>
        <w:adjustRightInd w:val="0"/>
        <w:spacing w:line="360" w:lineRule="auto"/>
        <w:jc w:val="both"/>
        <w:rPr>
          <w:rFonts w:ascii="Palatino Linotype" w:hAnsi="Palatino Linotype" w:cs="Arial"/>
          <w:lang w:val="es-ES" w:eastAsia="es-ES"/>
        </w:rPr>
      </w:pPr>
      <w:r w:rsidRPr="0064611F">
        <w:rPr>
          <w:rFonts w:ascii="Palatino Linotype" w:hAnsi="Palatino Linotype" w:cs="Arial"/>
          <w:lang w:val="es-ES" w:eastAsia="es-ES"/>
        </w:rPr>
        <w:t>Así las cosas, del análisis del expediente electrónico</w:t>
      </w:r>
      <w:r>
        <w:rPr>
          <w:rFonts w:ascii="Palatino Linotype" w:hAnsi="Palatino Linotype" w:cs="Arial"/>
          <w:lang w:val="es-ES" w:eastAsia="es-ES"/>
        </w:rPr>
        <w:t>, citado al rubro,</w:t>
      </w:r>
      <w:r w:rsidRPr="0064611F">
        <w:rPr>
          <w:rFonts w:ascii="Palatino Linotype" w:hAnsi="Palatino Linotype" w:cs="Arial"/>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w:t>
      </w:r>
      <w:r w:rsidRPr="0064611F">
        <w:rPr>
          <w:rFonts w:ascii="Palatino Linotype" w:hAnsi="Palatino Linotype" w:cs="Arial"/>
          <w:lang w:val="es-ES" w:eastAsia="es-ES"/>
        </w:rPr>
        <w:lastRenderedPageBreak/>
        <w:t>resulte dable abordar, encontrándose actualizados todos los presupuestos procesales para atender el fondo del asunto, en los términos del considerando posterior.</w:t>
      </w:r>
    </w:p>
    <w:p w14:paraId="3720E28E" w14:textId="77777777" w:rsidR="00177E2C" w:rsidRDefault="00177E2C" w:rsidP="00432584">
      <w:pPr>
        <w:autoSpaceDE w:val="0"/>
        <w:autoSpaceDN w:val="0"/>
        <w:adjustRightInd w:val="0"/>
        <w:spacing w:line="360" w:lineRule="auto"/>
        <w:jc w:val="both"/>
        <w:rPr>
          <w:rFonts w:ascii="Palatino Linotype" w:hAnsi="Palatino Linotype" w:cs="Arial"/>
          <w:lang w:val="es-ES" w:eastAsia="es-ES"/>
        </w:rPr>
      </w:pPr>
    </w:p>
    <w:p w14:paraId="2C55E5C4" w14:textId="0FC3C93B" w:rsidR="00F11AB7" w:rsidRPr="007E04A9" w:rsidRDefault="006C3BF4" w:rsidP="004613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lang w:val="es-419"/>
        </w:rPr>
        <w:t>QUINTO</w:t>
      </w:r>
      <w:r w:rsidR="005B733C" w:rsidRPr="007E04A9">
        <w:rPr>
          <w:rFonts w:ascii="Palatino Linotype" w:eastAsia="Palatino Linotype" w:hAnsi="Palatino Linotype" w:cs="Palatino Linotype"/>
          <w:b/>
          <w:color w:val="000000"/>
        </w:rPr>
        <w:t>. Estudio y resolución del asunto.</w:t>
      </w:r>
      <w:r w:rsidR="005B733C" w:rsidRPr="007E04A9">
        <w:rPr>
          <w:rFonts w:ascii="Palatino Linotype" w:eastAsia="Palatino Linotype" w:hAnsi="Palatino Linotype" w:cs="Palatino Linotype"/>
          <w:color w:val="000000"/>
        </w:rPr>
        <w:t xml:space="preserve"> </w:t>
      </w:r>
    </w:p>
    <w:p w14:paraId="569F1127"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r>
        <w:rPr>
          <w:rFonts w:ascii="Palatino Linotype" w:hAnsi="Palatino Linotype" w:cs="Andal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F61E96C" w14:textId="77777777" w:rsidR="001D042A" w:rsidRDefault="001D042A" w:rsidP="001D042A">
      <w:pPr>
        <w:autoSpaceDE w:val="0"/>
        <w:autoSpaceDN w:val="0"/>
        <w:adjustRightInd w:val="0"/>
        <w:spacing w:line="360" w:lineRule="auto"/>
        <w:jc w:val="both"/>
        <w:rPr>
          <w:rFonts w:ascii="Palatino Linotype" w:hAnsi="Palatino Linotype" w:cs="Andalus"/>
        </w:rPr>
      </w:pPr>
    </w:p>
    <w:p w14:paraId="5A44AF6C"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r>
        <w:rPr>
          <w:rFonts w:ascii="Palatino Linotype" w:hAnsi="Palatino Linotype" w:cs="Andalus"/>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Pr>
          <w:rFonts w:ascii="Palatino Linotype" w:hAnsi="Palatino Linotype" w:cs="Andalus"/>
        </w:rPr>
        <w:lastRenderedPageBreak/>
        <w:t>se le dé a las solicitudes de información, ya que el sujeto obligado puede considerar una circunstancia en particular diversa a la que el particular objetivamente requiere.</w:t>
      </w:r>
    </w:p>
    <w:p w14:paraId="180A9E40"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p>
    <w:p w14:paraId="6A65B2D2"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r>
        <w:rPr>
          <w:rFonts w:ascii="Palatino Linotype" w:hAnsi="Palatino Linotype" w:cs="Andalus"/>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A8A1D9F"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p>
    <w:p w14:paraId="7F9F35D9" w14:textId="77777777"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r>
        <w:rPr>
          <w:rFonts w:ascii="Palatino Linotype" w:hAnsi="Palatino Linotype" w:cs="Andal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9E1C4EA" w14:textId="77777777" w:rsidR="001D042A" w:rsidRDefault="001D042A" w:rsidP="001D042A">
      <w:pPr>
        <w:tabs>
          <w:tab w:val="left" w:pos="709"/>
        </w:tabs>
        <w:spacing w:line="360" w:lineRule="auto"/>
        <w:jc w:val="both"/>
        <w:rPr>
          <w:rFonts w:ascii="Palatino Linotype" w:hAnsi="Palatino Linotype" w:cs="Andalus"/>
        </w:rPr>
      </w:pPr>
    </w:p>
    <w:p w14:paraId="054BFAE3" w14:textId="4F3643CF" w:rsidR="001D042A" w:rsidRDefault="001D042A" w:rsidP="001D042A">
      <w:pPr>
        <w:pStyle w:val="Prrafodelista"/>
        <w:autoSpaceDE w:val="0"/>
        <w:autoSpaceDN w:val="0"/>
        <w:adjustRightInd w:val="0"/>
        <w:spacing w:line="360" w:lineRule="auto"/>
        <w:ind w:left="0"/>
        <w:jc w:val="both"/>
        <w:rPr>
          <w:rFonts w:ascii="Palatino Linotype" w:hAnsi="Palatino Linotype" w:cs="Andalus"/>
        </w:rPr>
      </w:pPr>
      <w:r>
        <w:rPr>
          <w:rFonts w:ascii="Palatino Linotype" w:hAnsi="Palatino Linotype" w:cs="Andalus"/>
        </w:rPr>
        <w:t>Así, tenemos en un primer plano, c</w:t>
      </w:r>
      <w:r>
        <w:rPr>
          <w:rFonts w:ascii="Palatino Linotype" w:hAnsi="Palatino Linotype" w:cs="Andalus"/>
          <w:color w:val="000000" w:themeColor="text1"/>
        </w:rPr>
        <w:t xml:space="preserve">omo señalamos en el antecedente </w:t>
      </w:r>
      <w:r>
        <w:rPr>
          <w:rFonts w:ascii="Palatino Linotype" w:hAnsi="Palatino Linotype" w:cs="Andalus"/>
          <w:b/>
        </w:rPr>
        <w:t>PRIMERO</w:t>
      </w:r>
      <w:r>
        <w:rPr>
          <w:rFonts w:ascii="Palatino Linotype" w:hAnsi="Palatino Linotype" w:cs="Andalus"/>
        </w:rPr>
        <w:t xml:space="preserve">; en fecha </w:t>
      </w:r>
      <w:r>
        <w:rPr>
          <w:rFonts w:ascii="Palatino Linotype" w:hAnsi="Palatino Linotype" w:cs="Andalus"/>
          <w:lang w:val="es-419"/>
        </w:rPr>
        <w:t>primero</w:t>
      </w:r>
      <w:r>
        <w:rPr>
          <w:rFonts w:ascii="Palatino Linotype" w:hAnsi="Palatino Linotype" w:cs="Andalus"/>
        </w:rPr>
        <w:t xml:space="preserve"> de </w:t>
      </w:r>
      <w:r>
        <w:rPr>
          <w:rFonts w:ascii="Palatino Linotype" w:hAnsi="Palatino Linotype" w:cs="Andalus"/>
          <w:lang w:val="es-419"/>
        </w:rPr>
        <w:t>agosto</w:t>
      </w:r>
      <w:r>
        <w:rPr>
          <w:rFonts w:ascii="Palatino Linotype" w:hAnsi="Palatino Linotype" w:cs="Andalus"/>
        </w:rPr>
        <w:t xml:space="preserve"> de dos mil veintidós, </w:t>
      </w:r>
      <w:r>
        <w:rPr>
          <w:rFonts w:ascii="Palatino Linotype" w:hAnsi="Palatino Linotype" w:cs="Andalus"/>
          <w:b/>
        </w:rPr>
        <w:t>El</w:t>
      </w:r>
      <w:r>
        <w:rPr>
          <w:rFonts w:ascii="Palatino Linotype" w:hAnsi="Palatino Linotype" w:cs="Andalus"/>
        </w:rPr>
        <w:t xml:space="preserve"> </w:t>
      </w:r>
      <w:r>
        <w:rPr>
          <w:rFonts w:ascii="Palatino Linotype" w:hAnsi="Palatino Linotype" w:cs="Andalus"/>
          <w:b/>
        </w:rPr>
        <w:t>Recurrente</w:t>
      </w:r>
      <w:r>
        <w:rPr>
          <w:rFonts w:ascii="Palatino Linotype" w:hAnsi="Palatino Linotype" w:cs="Andalus"/>
        </w:rPr>
        <w:t xml:space="preserve"> </w:t>
      </w:r>
      <w:r>
        <w:rPr>
          <w:rFonts w:ascii="Palatino Linotype" w:hAnsi="Palatino Linotype" w:cs="Andalus"/>
          <w:color w:val="000000" w:themeColor="text1"/>
        </w:rPr>
        <w:t>realizó</w:t>
      </w:r>
      <w:r>
        <w:rPr>
          <w:rFonts w:ascii="Palatino Linotype" w:hAnsi="Palatino Linotype" w:cs="Andalus"/>
          <w:b/>
          <w:color w:val="000000" w:themeColor="text1"/>
        </w:rPr>
        <w:t xml:space="preserve"> </w:t>
      </w:r>
      <w:r>
        <w:rPr>
          <w:rFonts w:ascii="Palatino Linotype" w:hAnsi="Palatino Linotype" w:cs="Andalus"/>
          <w:color w:val="000000" w:themeColor="text1"/>
        </w:rPr>
        <w:t>la solicitud de acceso a la información con folio</w:t>
      </w:r>
      <w:r>
        <w:rPr>
          <w:rFonts w:ascii="Palatino Linotype" w:hAnsi="Palatino Linotype" w:cs="Andalus"/>
          <w:b/>
        </w:rPr>
        <w:t xml:space="preserve"> </w:t>
      </w:r>
      <w:r>
        <w:rPr>
          <w:rFonts w:ascii="Palatino Linotype" w:hAnsi="Palatino Linotype" w:cs="Andalus"/>
          <w:b/>
          <w:lang w:val="es-419"/>
        </w:rPr>
        <w:t>00003</w:t>
      </w:r>
      <w:r>
        <w:rPr>
          <w:rFonts w:ascii="Palatino Linotype" w:hAnsi="Palatino Linotype" w:cs="Andalus"/>
          <w:b/>
        </w:rPr>
        <w:t>/</w:t>
      </w:r>
      <w:r>
        <w:rPr>
          <w:rFonts w:ascii="Palatino Linotype" w:hAnsi="Palatino Linotype" w:cs="Andalus"/>
          <w:b/>
          <w:lang w:val="es-419"/>
        </w:rPr>
        <w:t>UPT</w:t>
      </w:r>
      <w:r>
        <w:rPr>
          <w:rFonts w:ascii="Palatino Linotype" w:hAnsi="Palatino Linotype" w:cs="Andalus"/>
          <w:b/>
        </w:rPr>
        <w:t>/IP/2022</w:t>
      </w:r>
      <w:r>
        <w:rPr>
          <w:rFonts w:ascii="Palatino Linotype" w:hAnsi="Palatino Linotype" w:cs="Andalus"/>
        </w:rPr>
        <w:t>,</w:t>
      </w:r>
      <w:r>
        <w:rPr>
          <w:rFonts w:ascii="Palatino Linotype" w:hAnsi="Palatino Linotype" w:cs="Andalus"/>
          <w:b/>
        </w:rPr>
        <w:t xml:space="preserve"> </w:t>
      </w:r>
      <w:r>
        <w:rPr>
          <w:rFonts w:ascii="Palatino Linotype" w:hAnsi="Palatino Linotype" w:cs="Andalus"/>
        </w:rPr>
        <w:t>requiriendo, objetivamente, que se le proporcionara el o los documentos en donde conste lo siguiente:</w:t>
      </w:r>
    </w:p>
    <w:p w14:paraId="1F0D11CF" w14:textId="77777777" w:rsidR="001D042A" w:rsidRDefault="001D042A" w:rsidP="001D042A">
      <w:pPr>
        <w:spacing w:line="360" w:lineRule="auto"/>
        <w:ind w:right="901"/>
        <w:jc w:val="both"/>
        <w:rPr>
          <w:rFonts w:ascii="Palatino Linotype" w:hAnsi="Palatino Linotype" w:cs="Arial"/>
        </w:rPr>
      </w:pPr>
    </w:p>
    <w:p w14:paraId="696E9123" w14:textId="3FF7D19A" w:rsidR="001D042A" w:rsidRPr="001D042A" w:rsidRDefault="001D042A" w:rsidP="006B5495">
      <w:pPr>
        <w:pStyle w:val="Prrafodelista"/>
        <w:numPr>
          <w:ilvl w:val="0"/>
          <w:numId w:val="14"/>
        </w:numPr>
        <w:ind w:left="714" w:right="902" w:hanging="357"/>
        <w:jc w:val="both"/>
        <w:rPr>
          <w:rFonts w:ascii="Palatino Linotype" w:hAnsi="Palatino Linotype" w:cs="Arial"/>
        </w:rPr>
      </w:pPr>
      <w:r w:rsidRPr="001D042A">
        <w:rPr>
          <w:rFonts w:ascii="Palatino Linotype" w:hAnsi="Palatino Linotype" w:cs="Arial"/>
        </w:rPr>
        <w:lastRenderedPageBreak/>
        <w:t>Listado de nómina de personal de confianza y de contratación eventual correspondiente al mes de abril 2022</w:t>
      </w:r>
      <w:r w:rsidR="003637DC">
        <w:rPr>
          <w:rFonts w:ascii="Palatino Linotype" w:hAnsi="Palatino Linotype" w:cs="Arial"/>
          <w:lang w:val="es-419"/>
        </w:rPr>
        <w:t>,</w:t>
      </w:r>
      <w:r w:rsidRPr="001D042A">
        <w:rPr>
          <w:rFonts w:ascii="Palatino Linotype" w:hAnsi="Palatino Linotype" w:cs="Arial"/>
        </w:rPr>
        <w:t xml:space="preserve"> en el cual se observe sueldo neto, bruto, deducciones y cualquier tipo de descuento o gratificación por la prestación de sus servicios</w:t>
      </w:r>
      <w:r>
        <w:rPr>
          <w:rFonts w:ascii="Palatino Linotype" w:hAnsi="Palatino Linotype" w:cs="Arial"/>
        </w:rPr>
        <w:t>.</w:t>
      </w:r>
    </w:p>
    <w:p w14:paraId="5370FEC6" w14:textId="77777777" w:rsidR="001D042A" w:rsidRDefault="001D042A" w:rsidP="001D042A">
      <w:pPr>
        <w:spacing w:line="360" w:lineRule="auto"/>
        <w:ind w:right="901"/>
        <w:jc w:val="both"/>
        <w:rPr>
          <w:rFonts w:ascii="Palatino Linotype" w:hAnsi="Palatino Linotype" w:cs="Arial"/>
        </w:rPr>
      </w:pPr>
    </w:p>
    <w:p w14:paraId="2ABEB6E2" w14:textId="43175FF8" w:rsidR="00E07976" w:rsidRDefault="00E07976" w:rsidP="001D042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lang w:val="es-419"/>
        </w:rPr>
      </w:pPr>
      <w:r w:rsidRPr="007E04A9">
        <w:rPr>
          <w:rFonts w:ascii="Palatino Linotype" w:eastAsia="Palatino Linotype" w:hAnsi="Palatino Linotype" w:cs="Palatino Linotype"/>
          <w:color w:val="000000"/>
        </w:rPr>
        <w:t xml:space="preserve">En ese orden de ideas, </w:t>
      </w:r>
      <w:r w:rsidRPr="007E04A9">
        <w:rPr>
          <w:rFonts w:ascii="Palatino Linotype" w:eastAsia="Palatino Linotype" w:hAnsi="Palatino Linotype" w:cs="Palatino Linotype"/>
          <w:b/>
          <w:color w:val="000000"/>
        </w:rPr>
        <w:t xml:space="preserve">EL SUJETO OBLIGADO </w:t>
      </w:r>
      <w:r w:rsidR="001D042A" w:rsidRPr="001D042A">
        <w:rPr>
          <w:rFonts w:ascii="Palatino Linotype" w:eastAsia="Palatino Linotype" w:hAnsi="Palatino Linotype" w:cs="Palatino Linotype"/>
          <w:color w:val="000000"/>
          <w:lang w:val="es-419"/>
        </w:rPr>
        <w:t>entregó el</w:t>
      </w:r>
      <w:r w:rsidR="001D042A">
        <w:rPr>
          <w:rFonts w:ascii="Palatino Linotype" w:eastAsia="Palatino Linotype" w:hAnsi="Palatino Linotype" w:cs="Palatino Linotype"/>
          <w:b/>
          <w:color w:val="000000"/>
          <w:lang w:val="es-419"/>
        </w:rPr>
        <w:t xml:space="preserve"> </w:t>
      </w:r>
      <w:r w:rsidR="001D042A">
        <w:rPr>
          <w:rFonts w:ascii="Palatino Linotype" w:eastAsia="Palatino Linotype" w:hAnsi="Palatino Linotype" w:cs="Palatino Linotype"/>
          <w:color w:val="000000"/>
          <w:lang w:val="es-419"/>
        </w:rPr>
        <w:t>archivo electrónico denominado “</w:t>
      </w:r>
      <w:r w:rsidR="001D042A">
        <w:rPr>
          <w:rFonts w:ascii="Palatino Linotype" w:eastAsia="Palatino Linotype" w:hAnsi="Palatino Linotype" w:cs="Palatino Linotype"/>
          <w:b/>
          <w:i/>
          <w:color w:val="000000"/>
          <w:lang w:val="es-419"/>
        </w:rPr>
        <w:t>00003UPTIP2022.pdf</w:t>
      </w:r>
      <w:r w:rsidR="001D042A">
        <w:rPr>
          <w:rFonts w:ascii="Palatino Linotype" w:eastAsia="Palatino Linotype" w:hAnsi="Palatino Linotype" w:cs="Palatino Linotype"/>
          <w:color w:val="000000"/>
          <w:lang w:val="es-419"/>
        </w:rPr>
        <w:t xml:space="preserve">”, el cual contiene </w:t>
      </w:r>
      <w:r w:rsidR="006B5495">
        <w:rPr>
          <w:rFonts w:ascii="Palatino Linotype" w:eastAsia="Palatino Linotype" w:hAnsi="Palatino Linotype" w:cs="Palatino Linotype"/>
          <w:color w:val="000000"/>
          <w:lang w:val="es-419"/>
        </w:rPr>
        <w:t>una tabla con cuatro columnas: número, sueldo base, sueldo bruto y sueldo neto, con un registro de 166 servidores públicos, de forma ejemplificativa se coloca captura de pantalla de la primera página:</w:t>
      </w:r>
    </w:p>
    <w:p w14:paraId="767ED12E" w14:textId="77777777" w:rsidR="001D042A" w:rsidRDefault="001D042A" w:rsidP="001D042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lang w:val="es-419"/>
        </w:rPr>
      </w:pPr>
    </w:p>
    <w:p w14:paraId="72C97D0A" w14:textId="68FC4BBA" w:rsidR="006B5495" w:rsidRDefault="006B5495" w:rsidP="006B5495">
      <w:pPr>
        <w:widowControl w:val="0"/>
        <w:pBdr>
          <w:top w:val="nil"/>
          <w:left w:val="nil"/>
          <w:bottom w:val="nil"/>
          <w:right w:val="nil"/>
          <w:between w:val="nil"/>
        </w:pBdr>
        <w:tabs>
          <w:tab w:val="left" w:pos="1701"/>
          <w:tab w:val="left" w:pos="1843"/>
        </w:tabs>
        <w:spacing w:line="360" w:lineRule="auto"/>
        <w:jc w:val="center"/>
        <w:rPr>
          <w:rFonts w:ascii="Palatino Linotype" w:eastAsia="Palatino Linotype" w:hAnsi="Palatino Linotype" w:cs="Palatino Linotype"/>
          <w:color w:val="000000"/>
          <w:lang w:val="es-419"/>
        </w:rPr>
      </w:pPr>
      <w:r>
        <w:rPr>
          <w:noProof/>
        </w:rPr>
        <w:drawing>
          <wp:inline distT="0" distB="0" distL="0" distR="0" wp14:anchorId="31F20A78" wp14:editId="24BBD033">
            <wp:extent cx="4013990" cy="43891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28" t="20743" r="41216" b="27023"/>
                    <a:stretch/>
                  </pic:blipFill>
                  <pic:spPr bwMode="auto">
                    <a:xfrm>
                      <a:off x="0" y="0"/>
                      <a:ext cx="4069249" cy="4449543"/>
                    </a:xfrm>
                    <a:prstGeom prst="rect">
                      <a:avLst/>
                    </a:prstGeom>
                    <a:ln>
                      <a:noFill/>
                    </a:ln>
                    <a:extLst>
                      <a:ext uri="{53640926-AAD7-44D8-BBD7-CCE9431645EC}">
                        <a14:shadowObscured xmlns:a14="http://schemas.microsoft.com/office/drawing/2010/main"/>
                      </a:ext>
                    </a:extLst>
                  </pic:spPr>
                </pic:pic>
              </a:graphicData>
            </a:graphic>
          </wp:inline>
        </w:drawing>
      </w:r>
    </w:p>
    <w:p w14:paraId="7D911638" w14:textId="77777777" w:rsidR="001D042A" w:rsidRDefault="001D042A" w:rsidP="001D042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lang w:val="es-419"/>
        </w:rPr>
      </w:pPr>
    </w:p>
    <w:p w14:paraId="420E5103" w14:textId="77777777" w:rsidR="001D042A" w:rsidRDefault="001D042A" w:rsidP="001D042A">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lang w:val="es-419"/>
        </w:rPr>
      </w:pPr>
    </w:p>
    <w:p w14:paraId="0EF0016D" w14:textId="4CEE87DA" w:rsidR="00E07976" w:rsidRDefault="00E07976" w:rsidP="00E0797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E04A9">
        <w:rPr>
          <w:rFonts w:ascii="Palatino Linotype" w:eastAsia="Palatino Linotype" w:hAnsi="Palatino Linotype" w:cs="Palatino Linotype"/>
          <w:color w:val="000000"/>
        </w:rPr>
        <w:t xml:space="preserve">Inconforme con la respuesta, </w:t>
      </w:r>
      <w:r w:rsidRPr="007E04A9">
        <w:rPr>
          <w:rFonts w:ascii="Palatino Linotype" w:eastAsia="Palatino Linotype" w:hAnsi="Palatino Linotype" w:cs="Palatino Linotype"/>
          <w:b/>
          <w:color w:val="000000"/>
        </w:rPr>
        <w:t xml:space="preserve">EL RECURRENTE </w:t>
      </w:r>
      <w:r w:rsidRPr="007E04A9">
        <w:rPr>
          <w:rFonts w:ascii="Palatino Linotype" w:eastAsia="Palatino Linotype" w:hAnsi="Palatino Linotype" w:cs="Palatino Linotype"/>
          <w:color w:val="000000"/>
        </w:rPr>
        <w:t xml:space="preserve">presentó el </w:t>
      </w:r>
      <w:r>
        <w:rPr>
          <w:rFonts w:ascii="Palatino Linotype" w:eastAsia="Palatino Linotype" w:hAnsi="Palatino Linotype" w:cs="Palatino Linotype"/>
          <w:color w:val="000000"/>
        </w:rPr>
        <w:t>Recurso de Revisión</w:t>
      </w:r>
      <w:r w:rsidRPr="007E04A9">
        <w:rPr>
          <w:rFonts w:ascii="Palatino Linotype" w:eastAsia="Palatino Linotype" w:hAnsi="Palatino Linotype" w:cs="Palatino Linotype"/>
          <w:color w:val="000000"/>
        </w:rPr>
        <w:t xml:space="preserve"> objeto de estudio al que se le asignó el número citado al rubro y en el que señaló como razones o motivos de inconformidad, lo siguiente: </w:t>
      </w:r>
    </w:p>
    <w:p w14:paraId="287370B7" w14:textId="77777777" w:rsidR="00E07976" w:rsidRPr="006233B6" w:rsidRDefault="00E07976" w:rsidP="00E0797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35017F" w14:textId="77777777" w:rsidR="006B5495" w:rsidRPr="006233B6" w:rsidRDefault="006B5495" w:rsidP="006B5495">
      <w:pPr>
        <w:tabs>
          <w:tab w:val="left" w:pos="851"/>
        </w:tabs>
        <w:ind w:left="851" w:right="901"/>
        <w:jc w:val="both"/>
        <w:rPr>
          <w:rFonts w:ascii="Palatino Linotype" w:hAnsi="Palatino Linotype"/>
          <w:i/>
        </w:rPr>
      </w:pPr>
      <w:r w:rsidRPr="006233B6">
        <w:rPr>
          <w:rFonts w:ascii="Palatino Linotype" w:eastAsia="Palatino Linotype" w:hAnsi="Palatino Linotype" w:cs="Palatino Linotype"/>
          <w:i/>
          <w:color w:val="000000"/>
        </w:rPr>
        <w:t xml:space="preserve">“LA INFORMACION ADJUNTA EN LA RESPUESTA DE LA SOLICITUD </w:t>
      </w:r>
      <w:r w:rsidRPr="006233B6">
        <w:rPr>
          <w:rFonts w:ascii="Palatino Linotype" w:eastAsia="Palatino Linotype" w:hAnsi="Palatino Linotype" w:cs="Palatino Linotype"/>
          <w:b/>
          <w:i/>
          <w:color w:val="000000"/>
          <w:u w:val="single"/>
        </w:rPr>
        <w:t>CARECE DEL NOMBRE DE LOS SERVICORES PÚBLICOS</w:t>
      </w:r>
      <w:r w:rsidRPr="006233B6">
        <w:rPr>
          <w:rFonts w:ascii="Palatino Linotype" w:eastAsia="Palatino Linotype" w:hAnsi="Palatino Linotype" w:cs="Palatino Linotype"/>
          <w:i/>
          <w:color w:val="000000"/>
        </w:rPr>
        <w:t xml:space="preserve"> EN RELACION A LOS MONTOS DE NOMINA PLASMADOS.</w:t>
      </w:r>
      <w:r w:rsidRPr="006233B6">
        <w:rPr>
          <w:rFonts w:ascii="Palatino Linotype" w:hAnsi="Palatino Linotype"/>
          <w:i/>
        </w:rPr>
        <w:t>" (Sic)</w:t>
      </w:r>
    </w:p>
    <w:p w14:paraId="44FBC021" w14:textId="77777777" w:rsidR="00E07976" w:rsidRPr="006233B6" w:rsidRDefault="00E07976" w:rsidP="00E07976">
      <w:pPr>
        <w:spacing w:line="360" w:lineRule="auto"/>
        <w:jc w:val="both"/>
        <w:rPr>
          <w:rFonts w:ascii="Palatino Linotype" w:eastAsia="Palatino Linotype" w:hAnsi="Palatino Linotype" w:cs="Palatino Linotype"/>
          <w:color w:val="000000"/>
        </w:rPr>
      </w:pPr>
    </w:p>
    <w:p w14:paraId="09067C9F" w14:textId="75DE853E" w:rsidR="00E07976" w:rsidRPr="006233B6" w:rsidRDefault="00E07976" w:rsidP="00E07976">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bCs/>
          <w:color w:val="000000"/>
        </w:rPr>
      </w:pPr>
      <w:r w:rsidRPr="006233B6">
        <w:rPr>
          <w:rFonts w:ascii="Palatino Linotype" w:eastAsia="Palatino Linotype" w:hAnsi="Palatino Linotype" w:cs="Palatino Linotype"/>
          <w:color w:val="000000"/>
        </w:rPr>
        <w:t xml:space="preserve">Cabe destacar que, </w:t>
      </w:r>
      <w:r w:rsidRPr="006233B6">
        <w:rPr>
          <w:rFonts w:ascii="Palatino Linotype" w:eastAsia="Palatino Linotype" w:hAnsi="Palatino Linotype" w:cs="Palatino Linotype"/>
          <w:b/>
          <w:color w:val="000000"/>
        </w:rPr>
        <w:t xml:space="preserve">EL SUJETO OBLIGADO </w:t>
      </w:r>
      <w:r w:rsidRPr="006233B6">
        <w:rPr>
          <w:rFonts w:ascii="Palatino Linotype" w:eastAsia="Palatino Linotype" w:hAnsi="Palatino Linotype" w:cs="Palatino Linotype"/>
          <w:color w:val="000000"/>
        </w:rPr>
        <w:t xml:space="preserve">remitió el correspondiente Informe Justificado, </w:t>
      </w:r>
      <w:r w:rsidR="006B5495" w:rsidRPr="006233B6">
        <w:rPr>
          <w:rFonts w:ascii="Palatino Linotype" w:eastAsia="Palatino Linotype" w:hAnsi="Palatino Linotype" w:cs="Palatino Linotype"/>
          <w:color w:val="000000"/>
          <w:lang w:val="es-419"/>
        </w:rPr>
        <w:t xml:space="preserve">mediante el cual ratifica </w:t>
      </w:r>
      <w:r w:rsidR="006233B6">
        <w:rPr>
          <w:rFonts w:ascii="Palatino Linotype" w:eastAsia="Palatino Linotype" w:hAnsi="Palatino Linotype" w:cs="Palatino Linotype"/>
          <w:color w:val="000000"/>
          <w:lang w:val="es-419"/>
        </w:rPr>
        <w:t xml:space="preserve">su </w:t>
      </w:r>
      <w:r w:rsidR="006B5495" w:rsidRPr="006233B6">
        <w:rPr>
          <w:rFonts w:ascii="Palatino Linotype" w:eastAsia="Palatino Linotype" w:hAnsi="Palatino Linotype" w:cs="Palatino Linotype"/>
          <w:color w:val="000000"/>
          <w:lang w:val="es-419"/>
        </w:rPr>
        <w:t>respuesta</w:t>
      </w:r>
      <w:r w:rsidRPr="006233B6">
        <w:rPr>
          <w:rFonts w:ascii="Palatino Linotype" w:eastAsia="Palatino Linotype" w:hAnsi="Palatino Linotype" w:cs="Palatino Linotype"/>
          <w:b/>
          <w:bCs/>
          <w:color w:val="000000"/>
        </w:rPr>
        <w:t>.</w:t>
      </w:r>
    </w:p>
    <w:p w14:paraId="58E78FF0" w14:textId="77777777" w:rsidR="00E07976" w:rsidRPr="006233B6" w:rsidRDefault="00E07976" w:rsidP="00E07976">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color w:val="000000"/>
        </w:rPr>
      </w:pPr>
    </w:p>
    <w:p w14:paraId="0594F441" w14:textId="2A8D692A" w:rsidR="006233B6" w:rsidRPr="003637DC" w:rsidRDefault="003637DC" w:rsidP="006233B6">
      <w:pPr>
        <w:spacing w:line="360" w:lineRule="auto"/>
        <w:jc w:val="both"/>
        <w:rPr>
          <w:rFonts w:ascii="Palatino Linotype" w:eastAsia="Palatino Linotype" w:hAnsi="Palatino Linotype" w:cs="Palatino Linotype"/>
          <w:color w:val="000000"/>
          <w:lang w:val="es-419"/>
        </w:rPr>
      </w:pPr>
      <w:r>
        <w:rPr>
          <w:rFonts w:ascii="Palatino Linotype" w:eastAsia="Palatino Linotype" w:hAnsi="Palatino Linotype" w:cs="Palatino Linotype"/>
          <w:color w:val="000000"/>
          <w:lang w:val="es-419"/>
        </w:rPr>
        <w:t>Como podemos apreciar, el motivo del presente recurso de revisión es por el nombre de los servidores públicos, lo cual como se aprecia en la respuesta no aparecen los nombres, y el propio sujeto obligado refiere en informe justificado que el nombre no fue solicitado, sin embargo, es una apreciación inadecuada del sujeto obligado, pues la hoy recurrente únicamente pudo haber solicitado la nómina, y el sujeto obligado debió entregar la nómina en versión pública que genera con todos los rubros, entre ellos el nombre.</w:t>
      </w:r>
    </w:p>
    <w:p w14:paraId="2AAAE0D6" w14:textId="77777777" w:rsidR="006233B6" w:rsidRDefault="006233B6" w:rsidP="006233B6">
      <w:pPr>
        <w:spacing w:line="360" w:lineRule="auto"/>
        <w:jc w:val="both"/>
        <w:rPr>
          <w:rFonts w:ascii="Palatino Linotype" w:eastAsia="Palatino Linotype" w:hAnsi="Palatino Linotype" w:cs="Palatino Linotype"/>
          <w:color w:val="000000"/>
        </w:rPr>
      </w:pPr>
    </w:p>
    <w:p w14:paraId="65778939" w14:textId="046D7AFA" w:rsidR="00E07976" w:rsidRPr="003637DC" w:rsidRDefault="00760F1E" w:rsidP="00E07976">
      <w:pPr>
        <w:widowControl w:val="0"/>
        <w:tabs>
          <w:tab w:val="left" w:pos="1276"/>
        </w:tabs>
        <w:spacing w:line="360" w:lineRule="auto"/>
        <w:jc w:val="both"/>
        <w:rPr>
          <w:rFonts w:ascii="Palatino Linotype" w:hAnsi="Palatino Linotype" w:cs="Arial"/>
        </w:rPr>
      </w:pPr>
      <w:r w:rsidRPr="003637DC">
        <w:rPr>
          <w:rFonts w:ascii="Palatino Linotype" w:hAnsi="Palatino Linotype" w:cs="Arial"/>
          <w:lang w:val="es-419"/>
        </w:rPr>
        <w:t>Para tal efecto e</w:t>
      </w:r>
      <w:r w:rsidR="00E07976" w:rsidRPr="003637DC">
        <w:rPr>
          <w:rFonts w:ascii="Palatino Linotype" w:hAnsi="Palatino Linotype" w:cs="Arial"/>
        </w:rPr>
        <w:t xml:space="preserve">l artículo 127 de la </w:t>
      </w:r>
      <w:r w:rsidR="00E07976" w:rsidRPr="003637DC">
        <w:rPr>
          <w:rFonts w:ascii="Palatino Linotype" w:hAnsi="Palatino Linotype" w:cs="Arial"/>
          <w:b/>
        </w:rPr>
        <w:t>Constitución Política de los Estados Unidos Mexicanos</w:t>
      </w:r>
      <w:r w:rsidR="00E07976" w:rsidRPr="003637DC">
        <w:rPr>
          <w:rFonts w:ascii="Palatino Linotype" w:hAnsi="Palatino Linotype" w:cs="Arial"/>
        </w:rPr>
        <w:t xml:space="preserve"> establece:</w:t>
      </w:r>
    </w:p>
    <w:p w14:paraId="35D832D7" w14:textId="77777777" w:rsidR="00E07976" w:rsidRPr="00760F1E" w:rsidRDefault="00E07976" w:rsidP="00E07976">
      <w:pPr>
        <w:spacing w:line="360" w:lineRule="auto"/>
        <w:jc w:val="both"/>
        <w:rPr>
          <w:rFonts w:ascii="Palatino Linotype" w:hAnsi="Palatino Linotype"/>
        </w:rPr>
      </w:pPr>
    </w:p>
    <w:p w14:paraId="4223217F" w14:textId="77777777" w:rsidR="00E07976" w:rsidRPr="00760F1E" w:rsidRDefault="00E07976" w:rsidP="00E07976">
      <w:pPr>
        <w:pStyle w:val="Texto"/>
        <w:spacing w:after="0" w:line="240" w:lineRule="auto"/>
        <w:ind w:left="851" w:right="992" w:firstLine="0"/>
        <w:rPr>
          <w:rFonts w:ascii="Palatino Linotype" w:hAnsi="Palatino Linotype"/>
          <w:i/>
          <w:color w:val="000000"/>
          <w:sz w:val="24"/>
          <w:szCs w:val="24"/>
        </w:rPr>
      </w:pPr>
      <w:r w:rsidRPr="00760F1E">
        <w:rPr>
          <w:rFonts w:ascii="Palatino Linotype" w:hAnsi="Palatino Linotype"/>
          <w:b/>
          <w:i/>
          <w:color w:val="000000"/>
          <w:sz w:val="24"/>
          <w:szCs w:val="24"/>
        </w:rPr>
        <w:lastRenderedPageBreak/>
        <w:t>Artículo 127.</w:t>
      </w:r>
      <w:r w:rsidRPr="00760F1E">
        <w:rPr>
          <w:rFonts w:ascii="Palatino Linotype" w:hAnsi="Palatino Linotype"/>
          <w:i/>
          <w:color w:val="000000"/>
          <w:sz w:val="24"/>
          <w:szCs w:val="24"/>
        </w:rPr>
        <w:t xml:space="preserve"> Los servidores públicos de la Federación, de los Estados, del Distrito Federal </w:t>
      </w:r>
      <w:r w:rsidRPr="00760F1E">
        <w:rPr>
          <w:rFonts w:ascii="Palatino Linotype" w:hAnsi="Palatino Linotype"/>
          <w:b/>
          <w:i/>
          <w:color w:val="000000"/>
          <w:sz w:val="24"/>
          <w:szCs w:val="24"/>
        </w:rPr>
        <w:t>y de los Municipios</w:t>
      </w:r>
      <w:r w:rsidRPr="00760F1E">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58C8D23D" w14:textId="77777777" w:rsidR="00E07976" w:rsidRPr="00760F1E" w:rsidRDefault="00E07976" w:rsidP="00E07976">
      <w:pPr>
        <w:pStyle w:val="Texto"/>
        <w:spacing w:after="0" w:line="240" w:lineRule="auto"/>
        <w:ind w:left="851" w:right="992" w:firstLine="0"/>
        <w:rPr>
          <w:rFonts w:ascii="Palatino Linotype" w:hAnsi="Palatino Linotype"/>
          <w:i/>
          <w:color w:val="000000"/>
          <w:sz w:val="24"/>
          <w:szCs w:val="24"/>
        </w:rPr>
      </w:pPr>
    </w:p>
    <w:p w14:paraId="2B36447B" w14:textId="77777777" w:rsidR="00E07976" w:rsidRPr="00760F1E" w:rsidRDefault="00E07976" w:rsidP="00E07976">
      <w:pPr>
        <w:pStyle w:val="Texto"/>
        <w:spacing w:after="0" w:line="240" w:lineRule="auto"/>
        <w:ind w:left="851" w:right="992" w:firstLine="0"/>
        <w:rPr>
          <w:rFonts w:ascii="Palatino Linotype" w:hAnsi="Palatino Linotype"/>
          <w:i/>
          <w:color w:val="000000"/>
          <w:sz w:val="24"/>
          <w:szCs w:val="24"/>
        </w:rPr>
      </w:pPr>
      <w:r w:rsidRPr="00760F1E">
        <w:rPr>
          <w:rFonts w:ascii="Palatino Linotype" w:hAnsi="Palatino Linotype"/>
          <w:i/>
          <w:color w:val="000000"/>
          <w:sz w:val="24"/>
          <w:szCs w:val="24"/>
        </w:rPr>
        <w:t xml:space="preserve">Dicha remuneración será determinada anual y equitativamente </w:t>
      </w:r>
      <w:r w:rsidRPr="00760F1E">
        <w:rPr>
          <w:rFonts w:ascii="Palatino Linotype" w:hAnsi="Palatino Linotype"/>
          <w:b/>
          <w:i/>
          <w:color w:val="000000"/>
          <w:sz w:val="24"/>
          <w:szCs w:val="24"/>
          <w:u w:val="single"/>
        </w:rPr>
        <w:t>en los presupuestos de egresos</w:t>
      </w:r>
      <w:r w:rsidRPr="00760F1E">
        <w:rPr>
          <w:rFonts w:ascii="Palatino Linotype" w:hAnsi="Palatino Linotype"/>
          <w:i/>
          <w:color w:val="000000"/>
          <w:sz w:val="24"/>
          <w:szCs w:val="24"/>
        </w:rPr>
        <w:t xml:space="preserve"> correspondientes, bajo las siguientes bases:</w:t>
      </w:r>
    </w:p>
    <w:p w14:paraId="5BEDDFC0" w14:textId="77777777" w:rsidR="00E07976" w:rsidRPr="00760F1E" w:rsidRDefault="00E07976" w:rsidP="00E07976">
      <w:pPr>
        <w:pStyle w:val="Texto"/>
        <w:spacing w:after="0" w:line="240" w:lineRule="auto"/>
        <w:ind w:left="851" w:right="992" w:firstLine="0"/>
        <w:rPr>
          <w:rFonts w:ascii="Palatino Linotype" w:hAnsi="Palatino Linotype"/>
          <w:b/>
          <w:i/>
          <w:sz w:val="24"/>
          <w:szCs w:val="24"/>
        </w:rPr>
      </w:pPr>
      <w:r w:rsidRPr="00760F1E">
        <w:rPr>
          <w:rFonts w:ascii="Palatino Linotype" w:hAnsi="Palatino Linotype"/>
          <w:b/>
          <w:i/>
          <w:sz w:val="24"/>
          <w:szCs w:val="24"/>
        </w:rPr>
        <w:t>I.</w:t>
      </w:r>
      <w:r w:rsidRPr="00760F1E">
        <w:rPr>
          <w:rFonts w:ascii="Palatino Linotype" w:hAnsi="Palatino Linotype"/>
          <w:i/>
          <w:sz w:val="24"/>
          <w:szCs w:val="24"/>
        </w:rPr>
        <w:t xml:space="preserve"> </w:t>
      </w:r>
      <w:r w:rsidRPr="00760F1E">
        <w:rPr>
          <w:rFonts w:ascii="Palatino Linotype" w:hAnsi="Palatino Linotype"/>
          <w:i/>
          <w:sz w:val="24"/>
          <w:szCs w:val="24"/>
        </w:rPr>
        <w:tab/>
      </w:r>
      <w:r w:rsidRPr="00760F1E">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4FADA403" w14:textId="77777777" w:rsidR="00E07976" w:rsidRPr="00760F1E" w:rsidRDefault="00E07976" w:rsidP="00E07976">
      <w:pPr>
        <w:pStyle w:val="Texto"/>
        <w:spacing w:after="0" w:line="240" w:lineRule="auto"/>
        <w:ind w:left="851" w:right="992" w:firstLine="0"/>
        <w:rPr>
          <w:rFonts w:ascii="Palatino Linotype" w:hAnsi="Palatino Linotype"/>
          <w:i/>
          <w:sz w:val="24"/>
          <w:szCs w:val="24"/>
        </w:rPr>
      </w:pPr>
    </w:p>
    <w:p w14:paraId="5379EA12" w14:textId="77777777" w:rsidR="00E07976" w:rsidRPr="00760F1E" w:rsidRDefault="00E07976" w:rsidP="00E07976">
      <w:pPr>
        <w:pStyle w:val="Texto"/>
        <w:spacing w:after="0" w:line="240" w:lineRule="auto"/>
        <w:ind w:left="851" w:right="992" w:firstLine="0"/>
        <w:rPr>
          <w:rFonts w:ascii="Palatino Linotype" w:hAnsi="Palatino Linotype"/>
          <w:i/>
          <w:sz w:val="24"/>
          <w:szCs w:val="24"/>
        </w:rPr>
      </w:pPr>
      <w:r w:rsidRPr="00760F1E">
        <w:rPr>
          <w:rFonts w:ascii="Palatino Linotype" w:hAnsi="Palatino Linotype"/>
          <w:b/>
          <w:i/>
          <w:sz w:val="24"/>
          <w:szCs w:val="24"/>
        </w:rPr>
        <w:t>(…)</w:t>
      </w:r>
    </w:p>
    <w:p w14:paraId="07158C5C" w14:textId="77777777" w:rsidR="00E07976" w:rsidRPr="00760F1E" w:rsidRDefault="00E07976" w:rsidP="00E07976">
      <w:pPr>
        <w:pStyle w:val="Texto"/>
        <w:spacing w:after="0" w:line="240" w:lineRule="auto"/>
        <w:ind w:left="851" w:right="992" w:firstLine="0"/>
        <w:rPr>
          <w:rFonts w:ascii="Palatino Linotype" w:hAnsi="Palatino Linotype"/>
          <w:b/>
          <w:i/>
          <w:sz w:val="24"/>
          <w:szCs w:val="24"/>
        </w:rPr>
      </w:pPr>
      <w:r w:rsidRPr="00760F1E">
        <w:rPr>
          <w:rFonts w:ascii="Palatino Linotype" w:hAnsi="Palatino Linotype"/>
          <w:b/>
          <w:i/>
          <w:sz w:val="24"/>
          <w:szCs w:val="24"/>
        </w:rPr>
        <w:t>V.</w:t>
      </w:r>
      <w:r w:rsidRPr="00760F1E">
        <w:rPr>
          <w:rFonts w:ascii="Palatino Linotype" w:hAnsi="Palatino Linotype"/>
          <w:i/>
          <w:sz w:val="24"/>
          <w:szCs w:val="24"/>
        </w:rPr>
        <w:t xml:space="preserve"> </w:t>
      </w:r>
      <w:r w:rsidRPr="00760F1E">
        <w:rPr>
          <w:rFonts w:ascii="Palatino Linotype" w:hAnsi="Palatino Linotype"/>
          <w:i/>
          <w:sz w:val="24"/>
          <w:szCs w:val="24"/>
        </w:rPr>
        <w:tab/>
      </w:r>
      <w:r w:rsidRPr="00760F1E">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60B65466" w14:textId="77777777" w:rsidR="00E07976" w:rsidRPr="00760F1E" w:rsidRDefault="00E07976" w:rsidP="00E07976">
      <w:pPr>
        <w:pStyle w:val="Texto"/>
        <w:spacing w:after="0" w:line="240" w:lineRule="auto"/>
        <w:ind w:left="851" w:right="992" w:firstLine="0"/>
        <w:rPr>
          <w:rFonts w:ascii="Palatino Linotype" w:hAnsi="Palatino Linotype"/>
          <w:i/>
          <w:sz w:val="24"/>
          <w:szCs w:val="24"/>
        </w:rPr>
      </w:pPr>
      <w:r w:rsidRPr="00760F1E">
        <w:rPr>
          <w:rFonts w:ascii="Palatino Linotype" w:hAnsi="Palatino Linotype"/>
          <w:i/>
          <w:sz w:val="24"/>
          <w:szCs w:val="24"/>
        </w:rPr>
        <w:t>(…)</w:t>
      </w:r>
    </w:p>
    <w:p w14:paraId="4DD0C8FC" w14:textId="77777777" w:rsidR="00E07976" w:rsidRPr="00760F1E" w:rsidRDefault="00E07976" w:rsidP="00E07976">
      <w:pPr>
        <w:pStyle w:val="Prrafodelista"/>
        <w:spacing w:line="360" w:lineRule="auto"/>
        <w:ind w:left="0"/>
        <w:jc w:val="both"/>
        <w:rPr>
          <w:rFonts w:ascii="Palatino Linotype" w:hAnsi="Palatino Linotype" w:cs="Arial"/>
        </w:rPr>
      </w:pPr>
    </w:p>
    <w:p w14:paraId="5DBB5605"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Ahora bien, respecto al tema materia de la solicitud, conviene precisar la definición de “nómina”; de acuerdo al </w:t>
      </w:r>
      <w:r w:rsidRPr="00760F1E">
        <w:rPr>
          <w:rFonts w:ascii="Palatino Linotype" w:hAnsi="Palatino Linotype"/>
        </w:rPr>
        <w:t>“</w:t>
      </w:r>
      <w:r w:rsidRPr="00760F1E">
        <w:rPr>
          <w:rFonts w:ascii="Palatino Linotype" w:hAnsi="Palatino Linotype"/>
          <w:i/>
        </w:rPr>
        <w:t>Glosario de Términos Administrativos</w:t>
      </w:r>
      <w:r w:rsidRPr="00760F1E">
        <w:rPr>
          <w:rFonts w:ascii="Palatino Linotype" w:hAnsi="Palatino Linotype"/>
        </w:rPr>
        <w:t>”</w:t>
      </w:r>
      <w:r w:rsidRPr="00760F1E">
        <w:rPr>
          <w:rStyle w:val="Refdenotaalpie"/>
          <w:rFonts w:ascii="Palatino Linotype" w:hAnsi="Palatino Linotype"/>
        </w:rPr>
        <w:footnoteReference w:id="2"/>
      </w:r>
      <w:r w:rsidRPr="00760F1E">
        <w:rPr>
          <w:rFonts w:ascii="Palatino Linotype" w:hAnsi="Palatino Linotype"/>
        </w:rPr>
        <w:t>, mismo que señala las siguientes definiciones</w:t>
      </w:r>
      <w:r w:rsidRPr="00760F1E">
        <w:rPr>
          <w:rFonts w:ascii="Palatino Linotype" w:hAnsi="Palatino Linotype" w:cs="Arial"/>
        </w:rPr>
        <w:t>:</w:t>
      </w:r>
    </w:p>
    <w:p w14:paraId="76DFDBEC" w14:textId="77777777" w:rsidR="00E07976" w:rsidRPr="00760F1E" w:rsidRDefault="00E07976" w:rsidP="00E07976">
      <w:pPr>
        <w:pStyle w:val="Prrafodelista"/>
        <w:spacing w:line="360" w:lineRule="auto"/>
        <w:ind w:left="851"/>
        <w:jc w:val="both"/>
        <w:rPr>
          <w:rFonts w:ascii="Palatino Linotype" w:hAnsi="Palatino Linotype" w:cs="Arial"/>
        </w:rPr>
      </w:pPr>
    </w:p>
    <w:p w14:paraId="0504F256" w14:textId="77777777" w:rsidR="00E07976" w:rsidRPr="00760F1E" w:rsidRDefault="00E07976" w:rsidP="00E07976">
      <w:pPr>
        <w:pStyle w:val="Prrafodelista"/>
        <w:tabs>
          <w:tab w:val="left" w:pos="8222"/>
        </w:tabs>
        <w:autoSpaceDE w:val="0"/>
        <w:autoSpaceDN w:val="0"/>
        <w:adjustRightInd w:val="0"/>
        <w:ind w:left="851" w:right="992"/>
        <w:jc w:val="both"/>
        <w:rPr>
          <w:rFonts w:ascii="Palatino Linotype" w:hAnsi="Palatino Linotype" w:cs="Arial"/>
          <w:i/>
        </w:rPr>
      </w:pPr>
      <w:r w:rsidRPr="00760F1E">
        <w:rPr>
          <w:rFonts w:ascii="Palatino Linotype" w:hAnsi="Palatino Linotype" w:cs="Arial"/>
          <w:b/>
          <w:bCs/>
          <w:i/>
        </w:rPr>
        <w:t xml:space="preserve">NÓMINA. </w:t>
      </w:r>
      <w:r w:rsidRPr="00760F1E">
        <w:rPr>
          <w:rFonts w:ascii="Palatino Linotype" w:hAnsi="Palatino Linotype" w:cs="Arial"/>
          <w:i/>
        </w:rPr>
        <w:t>Listado general de los trabajadores de una institución, en</w:t>
      </w:r>
      <w:r w:rsidRPr="00760F1E">
        <w:rPr>
          <w:rFonts w:ascii="Palatino Linotype" w:hAnsi="Palatino Linotype" w:cs="Arial"/>
          <w:b/>
          <w:bCs/>
          <w:i/>
        </w:rPr>
        <w:t xml:space="preserve"> </w:t>
      </w:r>
      <w:r w:rsidRPr="00760F1E">
        <w:rPr>
          <w:rFonts w:ascii="Palatino Linotype" w:hAnsi="Palatino Linotype" w:cs="Arial"/>
          <w:i/>
        </w:rPr>
        <w:t>el cual se asientan las percepciones brutas, deducciones y</w:t>
      </w:r>
      <w:r w:rsidRPr="00760F1E">
        <w:rPr>
          <w:rFonts w:ascii="Palatino Linotype" w:hAnsi="Palatino Linotype" w:cs="Arial"/>
          <w:b/>
          <w:bCs/>
          <w:i/>
        </w:rPr>
        <w:t xml:space="preserve"> </w:t>
      </w:r>
      <w:r w:rsidRPr="00760F1E">
        <w:rPr>
          <w:rFonts w:ascii="Palatino Linotype" w:hAnsi="Palatino Linotype" w:cs="Arial"/>
          <w:i/>
        </w:rPr>
        <w:t>alcance neto de las mismas; la nómina es utilizada para</w:t>
      </w:r>
      <w:r w:rsidRPr="00760F1E">
        <w:rPr>
          <w:rFonts w:ascii="Palatino Linotype" w:hAnsi="Palatino Linotype" w:cs="Arial"/>
          <w:b/>
          <w:bCs/>
          <w:i/>
        </w:rPr>
        <w:t xml:space="preserve"> </w:t>
      </w:r>
      <w:r w:rsidRPr="00760F1E">
        <w:rPr>
          <w:rFonts w:ascii="Palatino Linotype" w:hAnsi="Palatino Linotype" w:cs="Arial"/>
          <w:i/>
        </w:rPr>
        <w:t xml:space="preserve">efectuar los pagos periódicos (semanales, </w:t>
      </w:r>
      <w:r w:rsidRPr="00760F1E">
        <w:rPr>
          <w:rFonts w:ascii="Palatino Linotype" w:hAnsi="Palatino Linotype" w:cs="Arial"/>
          <w:i/>
        </w:rPr>
        <w:lastRenderedPageBreak/>
        <w:t>quincenales o</w:t>
      </w:r>
      <w:r w:rsidRPr="00760F1E">
        <w:rPr>
          <w:rFonts w:ascii="Palatino Linotype" w:hAnsi="Palatino Linotype" w:cs="Arial"/>
          <w:b/>
          <w:bCs/>
          <w:i/>
        </w:rPr>
        <w:t xml:space="preserve"> </w:t>
      </w:r>
      <w:r w:rsidRPr="00760F1E">
        <w:rPr>
          <w:rFonts w:ascii="Palatino Linotype" w:hAnsi="Palatino Linotype" w:cs="Arial"/>
          <w:i/>
        </w:rPr>
        <w:t>mensuales) a los trabajadores por concepto de sueldos y</w:t>
      </w:r>
      <w:r w:rsidRPr="00760F1E">
        <w:rPr>
          <w:rFonts w:ascii="Palatino Linotype" w:hAnsi="Palatino Linotype" w:cs="Arial"/>
          <w:b/>
          <w:bCs/>
          <w:i/>
        </w:rPr>
        <w:t xml:space="preserve"> </w:t>
      </w:r>
      <w:r w:rsidRPr="00760F1E">
        <w:rPr>
          <w:rFonts w:ascii="Palatino Linotype" w:hAnsi="Palatino Linotype" w:cs="Arial"/>
          <w:i/>
        </w:rPr>
        <w:t>salarios.</w:t>
      </w:r>
    </w:p>
    <w:p w14:paraId="29D17BA0" w14:textId="77777777" w:rsidR="00E07976" w:rsidRPr="00760F1E" w:rsidRDefault="00E07976" w:rsidP="00E07976">
      <w:pPr>
        <w:pStyle w:val="Prrafodelista"/>
        <w:spacing w:line="360" w:lineRule="auto"/>
        <w:ind w:left="851"/>
        <w:jc w:val="both"/>
        <w:rPr>
          <w:rFonts w:ascii="Palatino Linotype" w:hAnsi="Palatino Linotype" w:cs="Arial"/>
        </w:rPr>
      </w:pPr>
    </w:p>
    <w:p w14:paraId="64806D4F"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Aunado a ello el artículo 804 fracción II de la </w:t>
      </w:r>
      <w:r w:rsidRPr="00760F1E">
        <w:rPr>
          <w:rFonts w:ascii="Palatino Linotype" w:hAnsi="Palatino Linotype" w:cs="Arial"/>
          <w:b/>
        </w:rPr>
        <w:t>Ley Federal de Trabajo</w:t>
      </w:r>
      <w:r w:rsidRPr="00760F1E">
        <w:rPr>
          <w:rFonts w:ascii="Palatino Linotype" w:hAnsi="Palatino Linotype" w:cs="Arial"/>
        </w:rPr>
        <w:t>, refiere la obligación que tiene el patrón de conservar y exhibir en juicio entre otros documentos la nómina o recibos de pagos de salarios.</w:t>
      </w:r>
    </w:p>
    <w:p w14:paraId="2DEE54C7" w14:textId="77777777" w:rsidR="00E07976" w:rsidRPr="00760F1E" w:rsidRDefault="00E07976" w:rsidP="00E07976">
      <w:pPr>
        <w:pStyle w:val="Prrafodelista"/>
        <w:spacing w:line="360" w:lineRule="auto"/>
        <w:ind w:left="0"/>
        <w:jc w:val="both"/>
        <w:rPr>
          <w:rFonts w:ascii="Palatino Linotype" w:hAnsi="Palatino Linotype" w:cs="Arial"/>
        </w:rPr>
      </w:pPr>
    </w:p>
    <w:p w14:paraId="2B373168" w14:textId="77777777" w:rsidR="00E07976" w:rsidRPr="00760F1E" w:rsidRDefault="00E07976" w:rsidP="00E07976">
      <w:pPr>
        <w:pStyle w:val="Textosinformato"/>
        <w:tabs>
          <w:tab w:val="right" w:leader="dot" w:pos="8828"/>
        </w:tabs>
        <w:ind w:left="851" w:right="992" w:hanging="142"/>
        <w:jc w:val="both"/>
        <w:rPr>
          <w:rFonts w:ascii="Palatino Linotype" w:eastAsia="MS Mincho" w:hAnsi="Palatino Linotype" w:cs="Arial"/>
          <w:i/>
          <w:sz w:val="24"/>
          <w:szCs w:val="24"/>
        </w:rPr>
      </w:pPr>
      <w:r w:rsidRPr="00760F1E">
        <w:rPr>
          <w:rFonts w:ascii="Palatino Linotype" w:eastAsia="MS Mincho" w:hAnsi="Palatino Linotype" w:cs="Arial"/>
          <w:b/>
          <w:bCs/>
          <w:i/>
          <w:sz w:val="24"/>
          <w:szCs w:val="24"/>
        </w:rPr>
        <w:t>Artículo 804.-</w:t>
      </w:r>
      <w:r w:rsidRPr="00760F1E">
        <w:rPr>
          <w:rFonts w:ascii="Palatino Linotype" w:eastAsia="MS Mincho" w:hAnsi="Palatino Linotype" w:cs="Arial"/>
          <w:i/>
          <w:sz w:val="24"/>
          <w:szCs w:val="24"/>
        </w:rPr>
        <w:t xml:space="preserve"> El patrón tiene obligación de conservar y exhibir en juicio los documentos que a continuación se precisan:</w:t>
      </w:r>
    </w:p>
    <w:p w14:paraId="7F6F37D2" w14:textId="77777777" w:rsidR="00E07976" w:rsidRPr="00760F1E" w:rsidRDefault="00E07976" w:rsidP="00E07976">
      <w:pPr>
        <w:pStyle w:val="Textosinformato"/>
        <w:tabs>
          <w:tab w:val="right" w:leader="dot" w:pos="8828"/>
        </w:tabs>
        <w:ind w:left="851" w:right="992" w:hanging="142"/>
        <w:jc w:val="both"/>
        <w:rPr>
          <w:rFonts w:ascii="Palatino Linotype" w:eastAsia="MS Mincho" w:hAnsi="Palatino Linotype" w:cs="Arial"/>
          <w:i/>
          <w:sz w:val="24"/>
          <w:szCs w:val="24"/>
        </w:rPr>
      </w:pPr>
      <w:r w:rsidRPr="00760F1E">
        <w:rPr>
          <w:rFonts w:ascii="Palatino Linotype" w:eastAsia="MS Mincho" w:hAnsi="Palatino Linotype" w:cs="Arial"/>
          <w:i/>
          <w:sz w:val="24"/>
          <w:szCs w:val="24"/>
        </w:rPr>
        <w:t>(…)</w:t>
      </w:r>
    </w:p>
    <w:p w14:paraId="68BD79B5" w14:textId="77777777" w:rsidR="00E07976" w:rsidRPr="00760F1E" w:rsidRDefault="00E07976" w:rsidP="00E07976">
      <w:pPr>
        <w:pStyle w:val="Textosinformato"/>
        <w:numPr>
          <w:ilvl w:val="0"/>
          <w:numId w:val="8"/>
        </w:numPr>
        <w:tabs>
          <w:tab w:val="right" w:leader="dot" w:pos="8828"/>
        </w:tabs>
        <w:ind w:left="851" w:right="992" w:hanging="142"/>
        <w:jc w:val="both"/>
        <w:rPr>
          <w:rFonts w:ascii="Palatino Linotype" w:eastAsia="MS Mincho" w:hAnsi="Palatino Linotype" w:cs="Arial"/>
          <w:i/>
          <w:sz w:val="24"/>
          <w:szCs w:val="24"/>
        </w:rPr>
      </w:pPr>
      <w:r w:rsidRPr="00760F1E">
        <w:rPr>
          <w:rFonts w:ascii="Palatino Linotype" w:eastAsia="MS Mincho" w:hAnsi="Palatino Linotype" w:cs="Arial"/>
          <w:b/>
          <w:i/>
          <w:sz w:val="24"/>
          <w:szCs w:val="24"/>
          <w:u w:val="single"/>
        </w:rPr>
        <w:t>Listas de raya</w:t>
      </w:r>
      <w:r w:rsidRPr="00760F1E">
        <w:rPr>
          <w:rFonts w:ascii="Palatino Linotype" w:eastAsia="MS Mincho" w:hAnsi="Palatino Linotype" w:cs="Arial"/>
          <w:b/>
          <w:i/>
          <w:sz w:val="24"/>
          <w:szCs w:val="24"/>
        </w:rPr>
        <w:t xml:space="preserve"> o nómina de personal, cuando se lleven en el centro de trabajo; </w:t>
      </w:r>
      <w:r w:rsidRPr="00760F1E">
        <w:rPr>
          <w:rFonts w:ascii="Palatino Linotype" w:eastAsia="MS Mincho" w:hAnsi="Palatino Linotype" w:cs="Arial"/>
          <w:b/>
          <w:i/>
          <w:sz w:val="24"/>
          <w:szCs w:val="24"/>
          <w:u w:val="single"/>
        </w:rPr>
        <w:t>o recibos de pagos de salarios</w:t>
      </w:r>
      <w:r w:rsidRPr="00760F1E">
        <w:rPr>
          <w:rFonts w:ascii="Palatino Linotype" w:eastAsia="MS Mincho" w:hAnsi="Palatino Linotype" w:cs="Arial"/>
          <w:i/>
          <w:sz w:val="24"/>
          <w:szCs w:val="24"/>
        </w:rPr>
        <w:t>;”</w:t>
      </w:r>
    </w:p>
    <w:p w14:paraId="47F30FDC" w14:textId="77777777" w:rsidR="00E07976" w:rsidRPr="00760F1E" w:rsidRDefault="00E07976" w:rsidP="00E07976">
      <w:pPr>
        <w:spacing w:line="360" w:lineRule="auto"/>
        <w:jc w:val="both"/>
        <w:rPr>
          <w:rFonts w:ascii="Palatino Linotype" w:hAnsi="Palatino Linotype" w:cs="Arial"/>
        </w:rPr>
      </w:pPr>
    </w:p>
    <w:p w14:paraId="52B45578" w14:textId="77777777" w:rsidR="00E07976" w:rsidRPr="00760F1E" w:rsidRDefault="00E07976" w:rsidP="00E07976">
      <w:pPr>
        <w:spacing w:line="360" w:lineRule="auto"/>
        <w:jc w:val="both"/>
        <w:rPr>
          <w:rFonts w:ascii="Palatino Linotype" w:hAnsi="Palatino Linotype" w:cs="Arial"/>
        </w:rPr>
      </w:pPr>
      <w:r w:rsidRPr="00760F1E">
        <w:rPr>
          <w:rFonts w:ascii="Palatino Linotype" w:hAnsi="Palatino Linotype" w:cs="Arial"/>
        </w:rPr>
        <w:t xml:space="preserve">En el mismo sentido, el </w:t>
      </w:r>
      <w:r w:rsidRPr="00760F1E">
        <w:rPr>
          <w:rFonts w:ascii="Palatino Linotype" w:hAnsi="Palatino Linotype" w:cs="Arial"/>
          <w:bCs/>
        </w:rPr>
        <w:t xml:space="preserve">penúltimo párrafo del artículo 125 de la </w:t>
      </w:r>
      <w:r w:rsidRPr="00760F1E">
        <w:rPr>
          <w:rFonts w:ascii="Palatino Linotype" w:hAnsi="Palatino Linotype" w:cs="Arial"/>
          <w:b/>
        </w:rPr>
        <w:t>Constitución Política del Estado Libre y Soberano de México</w:t>
      </w:r>
      <w:r w:rsidRPr="00760F1E">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6B3FC1AB" w14:textId="77777777" w:rsidR="00E07976" w:rsidRPr="00760F1E" w:rsidRDefault="00E07976" w:rsidP="00E07976">
      <w:pPr>
        <w:spacing w:line="360" w:lineRule="auto"/>
        <w:jc w:val="both"/>
        <w:rPr>
          <w:rFonts w:ascii="Palatino Linotype" w:hAnsi="Palatino Linotype" w:cs="Arial"/>
        </w:rPr>
      </w:pPr>
    </w:p>
    <w:p w14:paraId="07F5BE9A"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Por su parte, el artículo 147 de la </w:t>
      </w:r>
      <w:r w:rsidRPr="00760F1E">
        <w:rPr>
          <w:rFonts w:ascii="Palatino Linotype" w:hAnsi="Palatino Linotype" w:cs="Arial"/>
          <w:b/>
        </w:rPr>
        <w:t>Constitución Política del Estado Libre y Soberano de México</w:t>
      </w:r>
      <w:r w:rsidRPr="00760F1E">
        <w:rPr>
          <w:rFonts w:ascii="Palatino Linotype" w:hAnsi="Palatino Linotype" w:cs="Arial"/>
        </w:rPr>
        <w:t xml:space="preserve"> dispone en lo relativo a las remuneraciones de los servidores públicos estatales y municipales lo siguiente:</w:t>
      </w:r>
    </w:p>
    <w:p w14:paraId="799DC89F" w14:textId="77777777" w:rsidR="00E07976" w:rsidRPr="00760F1E" w:rsidRDefault="00E07976" w:rsidP="00E07976">
      <w:pPr>
        <w:pStyle w:val="Prrafodelista"/>
        <w:spacing w:line="360" w:lineRule="auto"/>
        <w:ind w:left="0"/>
        <w:jc w:val="both"/>
        <w:rPr>
          <w:rFonts w:ascii="Palatino Linotype" w:hAnsi="Palatino Linotype" w:cs="Arial"/>
        </w:rPr>
      </w:pPr>
    </w:p>
    <w:p w14:paraId="3526822F" w14:textId="77777777" w:rsidR="00E07976" w:rsidRPr="00760F1E" w:rsidRDefault="00E07976" w:rsidP="00E07976">
      <w:pPr>
        <w:ind w:left="851" w:right="992"/>
        <w:jc w:val="both"/>
        <w:rPr>
          <w:rFonts w:ascii="Palatino Linotype" w:hAnsi="Palatino Linotype"/>
          <w:i/>
        </w:rPr>
      </w:pPr>
      <w:r w:rsidRPr="00760F1E">
        <w:rPr>
          <w:rFonts w:ascii="Palatino Linotype" w:hAnsi="Palatino Linotype"/>
          <w:b/>
          <w:i/>
        </w:rPr>
        <w:t>Artículo 147</w:t>
      </w:r>
      <w:r w:rsidRPr="00760F1E">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760F1E">
        <w:rPr>
          <w:rFonts w:ascii="Palatino Linotype" w:hAnsi="Palatino Linotype"/>
          <w:b/>
          <w:i/>
          <w:u w:val="single"/>
        </w:rPr>
        <w:t>los miembros de los ayuntamientos</w:t>
      </w:r>
      <w:r w:rsidRPr="00760F1E">
        <w:rPr>
          <w:rFonts w:ascii="Palatino Linotype" w:hAnsi="Palatino Linotype"/>
          <w:i/>
        </w:rPr>
        <w:t xml:space="preserve"> y demás servidores públicos municipales recibirán una retribución adecuada e irrenunciable por el </w:t>
      </w:r>
      <w:r w:rsidRPr="00760F1E">
        <w:rPr>
          <w:rFonts w:ascii="Palatino Linotype" w:hAnsi="Palatino Linotype"/>
          <w:i/>
        </w:rPr>
        <w:lastRenderedPageBreak/>
        <w:t xml:space="preserve">desempeño de su empleo, cargo o comisión, que será determinada </w:t>
      </w:r>
      <w:r w:rsidRPr="00760F1E">
        <w:rPr>
          <w:rFonts w:ascii="Palatino Linotype" w:hAnsi="Palatino Linotype"/>
          <w:b/>
          <w:i/>
          <w:u w:val="single"/>
        </w:rPr>
        <w:t>en el presupuesto de egresos</w:t>
      </w:r>
      <w:r w:rsidRPr="00760F1E">
        <w:rPr>
          <w:rFonts w:ascii="Palatino Linotype" w:hAnsi="Palatino Linotype"/>
          <w:i/>
        </w:rPr>
        <w:t xml:space="preserve"> que corresponda. </w:t>
      </w:r>
      <w:r w:rsidRPr="00760F1E">
        <w:rPr>
          <w:rFonts w:ascii="Palatino Linotype" w:hAnsi="Palatino Linotype"/>
          <w:b/>
          <w:i/>
        </w:rPr>
        <w:t>Las remuneraciones</w:t>
      </w:r>
      <w:r w:rsidRPr="00760F1E">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760F1E">
        <w:rPr>
          <w:rFonts w:ascii="Palatino Linotype" w:hAnsi="Palatino Linotype"/>
          <w:b/>
          <w:i/>
        </w:rPr>
        <w:t>La remuneración será determinada anual y equitativamente</w:t>
      </w:r>
      <w:r w:rsidRPr="00760F1E">
        <w:rPr>
          <w:rFonts w:ascii="Palatino Linotype" w:hAnsi="Palatino Linotype"/>
          <w:i/>
        </w:rPr>
        <w:t xml:space="preserve"> en el Presupuesto de Egresos correspondiente bajo las bases siguientes: </w:t>
      </w:r>
    </w:p>
    <w:p w14:paraId="215D19D2" w14:textId="77777777" w:rsidR="00E07976" w:rsidRPr="00760F1E" w:rsidRDefault="00E07976" w:rsidP="00E07976">
      <w:pPr>
        <w:pStyle w:val="Prrafodelista"/>
        <w:ind w:left="851" w:right="992"/>
        <w:jc w:val="both"/>
        <w:rPr>
          <w:rFonts w:ascii="Palatino Linotype" w:hAnsi="Palatino Linotype"/>
          <w:i/>
        </w:rPr>
      </w:pPr>
      <w:r w:rsidRPr="00760F1E">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0BB4517A" w14:textId="77777777" w:rsidR="00E07976" w:rsidRPr="00760F1E" w:rsidRDefault="00E07976" w:rsidP="00E07976">
      <w:pPr>
        <w:pStyle w:val="Prrafodelista"/>
        <w:ind w:left="851" w:right="992"/>
        <w:jc w:val="both"/>
        <w:rPr>
          <w:rFonts w:ascii="Palatino Linotype" w:hAnsi="Palatino Linotype" w:cs="Arial"/>
          <w:bCs/>
          <w:i/>
        </w:rPr>
      </w:pPr>
      <w:r w:rsidRPr="00760F1E">
        <w:rPr>
          <w:rFonts w:ascii="Palatino Linotype" w:hAnsi="Palatino Linotype" w:cs="Arial"/>
          <w:bCs/>
          <w:i/>
        </w:rPr>
        <w:t>(…)</w:t>
      </w:r>
    </w:p>
    <w:p w14:paraId="1FA6740A" w14:textId="77777777" w:rsidR="00E07976" w:rsidRPr="00760F1E" w:rsidRDefault="00E07976" w:rsidP="00E07976">
      <w:pPr>
        <w:pStyle w:val="Prrafodelista"/>
        <w:ind w:left="851" w:right="992"/>
        <w:rPr>
          <w:rFonts w:ascii="Palatino Linotype" w:hAnsi="Palatino Linotype" w:cs="Arial"/>
          <w:bCs/>
          <w:i/>
        </w:rPr>
      </w:pPr>
      <w:r w:rsidRPr="00760F1E">
        <w:rPr>
          <w:rFonts w:ascii="Palatino Linotype" w:hAnsi="Palatino Linotype"/>
          <w:i/>
        </w:rPr>
        <w:t xml:space="preserve">V. Las remuneraciones y sus tabuladores </w:t>
      </w:r>
      <w:r w:rsidRPr="00760F1E">
        <w:rPr>
          <w:rFonts w:ascii="Palatino Linotype" w:hAnsi="Palatino Linotype"/>
          <w:b/>
          <w:i/>
        </w:rPr>
        <w:t>serán públicos</w:t>
      </w:r>
      <w:r w:rsidRPr="00760F1E">
        <w:rPr>
          <w:rFonts w:ascii="Palatino Linotype" w:hAnsi="Palatino Linotype"/>
          <w:i/>
        </w:rPr>
        <w:t>, y deberán especificar y diferenciar la totalidad de sus elementos fijos y variables tanto en efectivo como en especie.</w:t>
      </w:r>
    </w:p>
    <w:p w14:paraId="4FBE5862" w14:textId="77777777" w:rsidR="00E07976" w:rsidRPr="00760F1E" w:rsidRDefault="00E07976" w:rsidP="00E07976">
      <w:pPr>
        <w:pStyle w:val="Prrafodelista"/>
        <w:spacing w:line="360" w:lineRule="auto"/>
        <w:ind w:left="851"/>
        <w:jc w:val="both"/>
        <w:rPr>
          <w:rFonts w:ascii="Palatino Linotype" w:hAnsi="Palatino Linotype" w:cs="Arial"/>
        </w:rPr>
      </w:pPr>
    </w:p>
    <w:p w14:paraId="54517CA5"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bCs/>
        </w:rPr>
        <w:t xml:space="preserve">Al respecto, el </w:t>
      </w:r>
      <w:r w:rsidRPr="00760F1E">
        <w:rPr>
          <w:rFonts w:ascii="Palatino Linotype" w:hAnsi="Palatino Linotype" w:cs="Arial"/>
        </w:rPr>
        <w:t xml:space="preserve">artículo 3, fracción XXXII del </w:t>
      </w:r>
      <w:r w:rsidRPr="00760F1E">
        <w:rPr>
          <w:rFonts w:ascii="Palatino Linotype" w:hAnsi="Palatino Linotype" w:cs="Arial"/>
          <w:b/>
        </w:rPr>
        <w:t xml:space="preserve">Código Financiero del Estado de México y Municipios </w:t>
      </w:r>
      <w:r w:rsidRPr="00760F1E">
        <w:rPr>
          <w:rFonts w:ascii="Palatino Linotype" w:hAnsi="Palatino Linotype" w:cs="Arial"/>
        </w:rPr>
        <w:t>establece lo siguiente:</w:t>
      </w:r>
    </w:p>
    <w:p w14:paraId="5527A600" w14:textId="77777777" w:rsidR="00E07976" w:rsidRPr="00760F1E" w:rsidRDefault="00E07976" w:rsidP="00E07976">
      <w:pPr>
        <w:pStyle w:val="Prrafodelista"/>
        <w:spacing w:line="360" w:lineRule="auto"/>
        <w:ind w:left="567" w:right="567"/>
        <w:jc w:val="both"/>
        <w:rPr>
          <w:rFonts w:ascii="Palatino Linotype" w:hAnsi="Palatino Linotype" w:cs="Arial"/>
        </w:rPr>
      </w:pPr>
    </w:p>
    <w:p w14:paraId="6D182297" w14:textId="77777777" w:rsidR="00E07976" w:rsidRPr="00760F1E" w:rsidRDefault="00E07976" w:rsidP="00E07976">
      <w:pPr>
        <w:pStyle w:val="Prrafodelista"/>
        <w:ind w:left="851" w:right="992"/>
        <w:jc w:val="both"/>
        <w:rPr>
          <w:rFonts w:ascii="Palatino Linotype" w:hAnsi="Palatino Linotype" w:cs="Arial"/>
          <w:bCs/>
          <w:i/>
        </w:rPr>
      </w:pPr>
      <w:r w:rsidRPr="00760F1E">
        <w:rPr>
          <w:rFonts w:ascii="Palatino Linotype" w:hAnsi="Palatino Linotype" w:cs="Arial"/>
          <w:b/>
          <w:bCs/>
          <w:i/>
        </w:rPr>
        <w:t>Artículo 3.-</w:t>
      </w:r>
      <w:r w:rsidRPr="00760F1E">
        <w:rPr>
          <w:rFonts w:ascii="Palatino Linotype" w:hAnsi="Palatino Linotype" w:cs="Arial"/>
          <w:bCs/>
          <w:i/>
        </w:rPr>
        <w:t xml:space="preserve"> Para efectos de este Código, Ley de Ingresos del Estado y del Presupuesto de Egresos se entenderá por:</w:t>
      </w:r>
    </w:p>
    <w:p w14:paraId="51F3FDD4" w14:textId="77777777" w:rsidR="00E07976" w:rsidRPr="00760F1E" w:rsidRDefault="00E07976" w:rsidP="00E07976">
      <w:pPr>
        <w:pStyle w:val="Prrafodelista"/>
        <w:ind w:left="851" w:right="992"/>
        <w:jc w:val="both"/>
        <w:rPr>
          <w:rFonts w:ascii="Palatino Linotype" w:hAnsi="Palatino Linotype" w:cs="Arial"/>
          <w:bCs/>
          <w:i/>
        </w:rPr>
      </w:pPr>
      <w:r w:rsidRPr="00760F1E">
        <w:rPr>
          <w:rFonts w:ascii="Palatino Linotype" w:hAnsi="Palatino Linotype" w:cs="Arial"/>
          <w:bCs/>
          <w:i/>
        </w:rPr>
        <w:t>(…)</w:t>
      </w:r>
    </w:p>
    <w:p w14:paraId="185D9B57" w14:textId="77777777" w:rsidR="00E07976" w:rsidRPr="00760F1E" w:rsidRDefault="00E07976" w:rsidP="00E07976">
      <w:pPr>
        <w:pStyle w:val="Prrafodelista"/>
        <w:ind w:left="851" w:right="992"/>
        <w:jc w:val="both"/>
        <w:rPr>
          <w:rFonts w:ascii="Palatino Linotype" w:hAnsi="Palatino Linotype"/>
          <w:b/>
          <w:i/>
        </w:rPr>
      </w:pPr>
      <w:r w:rsidRPr="00760F1E">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A1D0C9B" w14:textId="77777777" w:rsidR="00E07976" w:rsidRPr="00760F1E" w:rsidRDefault="00E07976" w:rsidP="00E07976">
      <w:pPr>
        <w:pStyle w:val="Prrafodelista"/>
        <w:ind w:left="851" w:right="992"/>
        <w:jc w:val="both"/>
        <w:rPr>
          <w:rFonts w:ascii="Palatino Linotype" w:hAnsi="Palatino Linotype"/>
          <w:b/>
          <w:i/>
        </w:rPr>
      </w:pPr>
      <w:r w:rsidRPr="00760F1E">
        <w:rPr>
          <w:rFonts w:ascii="Palatino Linotype" w:hAnsi="Palatino Linotype"/>
          <w:b/>
          <w:i/>
        </w:rPr>
        <w:t>(…)</w:t>
      </w:r>
    </w:p>
    <w:p w14:paraId="27797266" w14:textId="77777777" w:rsidR="00E07976" w:rsidRPr="00760F1E" w:rsidRDefault="00E07976" w:rsidP="00E07976">
      <w:pPr>
        <w:pStyle w:val="Prrafodelista"/>
        <w:spacing w:line="360" w:lineRule="auto"/>
        <w:ind w:left="0"/>
        <w:jc w:val="both"/>
        <w:rPr>
          <w:rFonts w:ascii="Palatino Linotype" w:hAnsi="Palatino Linotype" w:cs="Arial"/>
        </w:rPr>
      </w:pPr>
    </w:p>
    <w:p w14:paraId="79266F98"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294116E" w14:textId="77777777" w:rsidR="00E07976" w:rsidRPr="00760F1E" w:rsidRDefault="00E07976" w:rsidP="00E07976">
      <w:pPr>
        <w:pStyle w:val="Prrafodelista"/>
        <w:spacing w:line="360" w:lineRule="auto"/>
        <w:ind w:left="0"/>
        <w:jc w:val="both"/>
        <w:rPr>
          <w:rFonts w:ascii="Palatino Linotype" w:hAnsi="Palatino Linotype" w:cs="Arial"/>
        </w:rPr>
      </w:pPr>
    </w:p>
    <w:p w14:paraId="156D8281"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Así mismo, la </w:t>
      </w:r>
      <w:r w:rsidRPr="00760F1E">
        <w:rPr>
          <w:rFonts w:ascii="Palatino Linotype" w:hAnsi="Palatino Linotype" w:cs="Arial"/>
          <w:b/>
        </w:rPr>
        <w:t>Ley del Trabajo de los Servidores Públicos del Estado y Municipios</w:t>
      </w:r>
      <w:r w:rsidRPr="00760F1E">
        <w:rPr>
          <w:rFonts w:ascii="Palatino Linotype" w:hAnsi="Palatino Linotype" w:cs="Arial"/>
        </w:rPr>
        <w:t>, en su artículo 220-K fracciones II y IV y último párrafo, establecen lo siguiente:</w:t>
      </w:r>
    </w:p>
    <w:p w14:paraId="253444AA" w14:textId="77777777" w:rsidR="00E07976" w:rsidRPr="00760F1E" w:rsidRDefault="00E07976" w:rsidP="00E07976">
      <w:pPr>
        <w:pStyle w:val="Prrafodelista"/>
        <w:spacing w:line="360" w:lineRule="auto"/>
        <w:ind w:left="0"/>
        <w:jc w:val="both"/>
        <w:rPr>
          <w:rFonts w:ascii="Palatino Linotype" w:hAnsi="Palatino Linotype" w:cs="Arial"/>
        </w:rPr>
      </w:pPr>
    </w:p>
    <w:p w14:paraId="613AF144" w14:textId="77777777" w:rsidR="00E07976" w:rsidRPr="00760F1E" w:rsidRDefault="00E07976" w:rsidP="00E07976">
      <w:pPr>
        <w:spacing w:line="360" w:lineRule="auto"/>
        <w:ind w:left="851" w:right="992"/>
        <w:jc w:val="both"/>
        <w:rPr>
          <w:rFonts w:ascii="Palatino Linotype" w:hAnsi="Palatino Linotype"/>
          <w:bCs/>
          <w:i/>
        </w:rPr>
      </w:pPr>
      <w:r w:rsidRPr="00760F1E">
        <w:rPr>
          <w:rFonts w:ascii="Palatino Linotype" w:hAnsi="Palatino Linotype"/>
          <w:b/>
          <w:bCs/>
          <w:i/>
        </w:rPr>
        <w:t>ARTÍCULO 220 K.-</w:t>
      </w:r>
      <w:r w:rsidRPr="00760F1E">
        <w:rPr>
          <w:rFonts w:ascii="Palatino Linotype" w:hAnsi="Palatino Linotype"/>
          <w:bCs/>
          <w:i/>
        </w:rPr>
        <w:t xml:space="preserve"> La institución o dependencia pública tiene la obligación de conservar y exhibir en el proceso los documentos que a continuación se precisan:</w:t>
      </w:r>
    </w:p>
    <w:p w14:paraId="2D46B0CB" w14:textId="77777777" w:rsidR="00E07976" w:rsidRPr="00760F1E" w:rsidRDefault="00E07976" w:rsidP="00E07976">
      <w:pPr>
        <w:spacing w:line="360" w:lineRule="auto"/>
        <w:ind w:left="851" w:right="992"/>
        <w:jc w:val="both"/>
        <w:rPr>
          <w:rFonts w:ascii="Palatino Linotype" w:hAnsi="Palatino Linotype"/>
          <w:bCs/>
          <w:i/>
        </w:rPr>
      </w:pPr>
      <w:r w:rsidRPr="00760F1E">
        <w:rPr>
          <w:rFonts w:ascii="Palatino Linotype" w:hAnsi="Palatino Linotype"/>
          <w:b/>
          <w:bCs/>
          <w:i/>
        </w:rPr>
        <w:t>II.</w:t>
      </w:r>
      <w:r w:rsidRPr="00760F1E">
        <w:rPr>
          <w:rFonts w:ascii="Palatino Linotype" w:hAnsi="Palatino Linotype"/>
          <w:bCs/>
          <w:i/>
        </w:rPr>
        <w:t xml:space="preserve"> </w:t>
      </w:r>
      <w:r w:rsidRPr="00760F1E">
        <w:rPr>
          <w:rFonts w:ascii="Palatino Linotype" w:hAnsi="Palatino Linotype"/>
          <w:b/>
          <w:bCs/>
          <w:i/>
        </w:rPr>
        <w:t>Recibos de pagos de salarios</w:t>
      </w:r>
      <w:r w:rsidRPr="00760F1E">
        <w:rPr>
          <w:rFonts w:ascii="Palatino Linotype" w:hAnsi="Palatino Linotype"/>
          <w:bCs/>
          <w:i/>
        </w:rPr>
        <w:t xml:space="preserve"> o las constancias documentales del pago de salario cuando sea por depósito o mediante información electrónica;</w:t>
      </w:r>
    </w:p>
    <w:p w14:paraId="0BF93597" w14:textId="77777777" w:rsidR="00E07976" w:rsidRPr="00760F1E" w:rsidRDefault="00E07976" w:rsidP="00E07976">
      <w:pPr>
        <w:spacing w:line="360" w:lineRule="auto"/>
        <w:ind w:left="851" w:right="992"/>
        <w:jc w:val="both"/>
        <w:rPr>
          <w:rFonts w:ascii="Palatino Linotype" w:hAnsi="Palatino Linotype"/>
          <w:b/>
          <w:bCs/>
          <w:i/>
        </w:rPr>
      </w:pPr>
      <w:r w:rsidRPr="00760F1E">
        <w:rPr>
          <w:rFonts w:ascii="Palatino Linotype" w:hAnsi="Palatino Linotype"/>
          <w:b/>
          <w:bCs/>
          <w:i/>
        </w:rPr>
        <w:t>(…)</w:t>
      </w:r>
    </w:p>
    <w:p w14:paraId="72898D29" w14:textId="77777777" w:rsidR="00E07976" w:rsidRPr="00760F1E" w:rsidRDefault="00E07976" w:rsidP="00E07976">
      <w:pPr>
        <w:spacing w:line="360" w:lineRule="auto"/>
        <w:ind w:left="851" w:right="992"/>
        <w:jc w:val="both"/>
        <w:rPr>
          <w:rFonts w:ascii="Palatino Linotype" w:hAnsi="Palatino Linotype"/>
          <w:b/>
          <w:bCs/>
          <w:i/>
        </w:rPr>
      </w:pPr>
      <w:r w:rsidRPr="00760F1E">
        <w:rPr>
          <w:rFonts w:ascii="Palatino Linotype" w:hAnsi="Palatino Linotype"/>
          <w:b/>
          <w:bCs/>
          <w:i/>
        </w:rPr>
        <w:t>IV.</w:t>
      </w:r>
      <w:r w:rsidRPr="00760F1E">
        <w:rPr>
          <w:rFonts w:ascii="Palatino Linotype" w:hAnsi="Palatino Linotype"/>
          <w:bCs/>
          <w:i/>
        </w:rPr>
        <w:t xml:space="preserve"> </w:t>
      </w:r>
      <w:r w:rsidRPr="00760F1E">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21F95DA6" w14:textId="77777777" w:rsidR="00E07976" w:rsidRPr="00760F1E" w:rsidRDefault="00E07976" w:rsidP="00E07976">
      <w:pPr>
        <w:pStyle w:val="Prrafodelista"/>
        <w:spacing w:line="360" w:lineRule="auto"/>
        <w:ind w:left="851" w:right="992"/>
        <w:jc w:val="both"/>
        <w:rPr>
          <w:rFonts w:ascii="Palatino Linotype" w:hAnsi="Palatino Linotype"/>
          <w:bCs/>
          <w:i/>
        </w:rPr>
      </w:pPr>
      <w:r w:rsidRPr="00760F1E">
        <w:rPr>
          <w:rFonts w:ascii="Palatino Linotype" w:hAnsi="Palatino Linotype"/>
          <w:b/>
          <w:bCs/>
          <w:i/>
        </w:rPr>
        <w:t>Los documentos señalados en la fracción I de este artículo, deberán conservarse mientras dure la relación laboral y hasta un año después;</w:t>
      </w:r>
      <w:r w:rsidRPr="00760F1E">
        <w:rPr>
          <w:rFonts w:ascii="Palatino Linotype" w:hAnsi="Palatino Linotype"/>
          <w:bCs/>
          <w:i/>
        </w:rPr>
        <w:t xml:space="preserve"> los señalados por las fracciones II, III, IV durante el último año y un año </w:t>
      </w:r>
      <w:r w:rsidRPr="00760F1E">
        <w:rPr>
          <w:rFonts w:ascii="Palatino Linotype" w:hAnsi="Palatino Linotype"/>
          <w:bCs/>
          <w:i/>
        </w:rPr>
        <w:lastRenderedPageBreak/>
        <w:t>después de que se extinga la relación laboral, y los mencionados en la fracción V, conforme lo señalen las leyes que los rijan.</w:t>
      </w:r>
    </w:p>
    <w:p w14:paraId="768A779A" w14:textId="77777777" w:rsidR="00E07976" w:rsidRPr="00760F1E" w:rsidRDefault="00E07976" w:rsidP="00E07976">
      <w:pPr>
        <w:pStyle w:val="Prrafodelista"/>
        <w:spacing w:line="360" w:lineRule="auto"/>
        <w:ind w:left="851" w:right="992"/>
        <w:jc w:val="both"/>
        <w:rPr>
          <w:rFonts w:ascii="Palatino Linotype" w:hAnsi="Palatino Linotype"/>
          <w:bCs/>
          <w:i/>
        </w:rPr>
      </w:pPr>
      <w:r w:rsidRPr="00760F1E">
        <w:rPr>
          <w:rFonts w:ascii="Palatino Linotype" w:hAnsi="Palatino Linotype"/>
          <w:b/>
          <w:bCs/>
          <w:i/>
        </w:rPr>
        <w:t>Los documentos y constancias aquí señalados, la institución o dependencia</w:t>
      </w:r>
      <w:r w:rsidRPr="00760F1E">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760F1E">
        <w:rPr>
          <w:rFonts w:ascii="Palatino Linotype" w:hAnsi="Palatino Linotype"/>
          <w:bCs/>
          <w:i/>
        </w:rPr>
        <w:t>, harán prueba plena.</w:t>
      </w:r>
    </w:p>
    <w:p w14:paraId="391B4808" w14:textId="77777777" w:rsidR="00E07976" w:rsidRPr="00760F1E" w:rsidRDefault="00E07976" w:rsidP="00E07976">
      <w:pPr>
        <w:pStyle w:val="Prrafodelista"/>
        <w:spacing w:line="360" w:lineRule="auto"/>
        <w:ind w:left="851" w:right="992"/>
        <w:jc w:val="both"/>
        <w:rPr>
          <w:rFonts w:ascii="Palatino Linotype" w:hAnsi="Palatino Linotype"/>
          <w:bCs/>
          <w:i/>
        </w:rPr>
      </w:pPr>
      <w:r w:rsidRPr="00760F1E">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66A722C3" w14:textId="77777777" w:rsidR="00E07976" w:rsidRPr="00760F1E" w:rsidRDefault="00E07976" w:rsidP="00E07976">
      <w:pPr>
        <w:pStyle w:val="Prrafodelista"/>
        <w:spacing w:line="360" w:lineRule="auto"/>
        <w:ind w:left="851"/>
        <w:jc w:val="both"/>
        <w:rPr>
          <w:rFonts w:ascii="Palatino Linotype" w:hAnsi="Palatino Linotype" w:cs="Arial"/>
        </w:rPr>
      </w:pPr>
    </w:p>
    <w:p w14:paraId="34ED7419"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48BB415" w14:textId="77777777" w:rsidR="00E07976" w:rsidRPr="00760F1E" w:rsidRDefault="00E07976" w:rsidP="00E07976">
      <w:pPr>
        <w:pStyle w:val="Prrafodelista"/>
        <w:spacing w:line="360" w:lineRule="auto"/>
        <w:ind w:left="0"/>
        <w:jc w:val="both"/>
        <w:rPr>
          <w:rFonts w:ascii="Palatino Linotype" w:hAnsi="Palatino Linotype" w:cs="Arial"/>
        </w:rPr>
      </w:pPr>
    </w:p>
    <w:p w14:paraId="2014878E" w14:textId="7A4FFFEB" w:rsidR="00E07976" w:rsidRPr="003637DC" w:rsidRDefault="00E07976" w:rsidP="00E07976">
      <w:pPr>
        <w:autoSpaceDE w:val="0"/>
        <w:autoSpaceDN w:val="0"/>
        <w:adjustRightInd w:val="0"/>
        <w:spacing w:line="360" w:lineRule="auto"/>
        <w:ind w:right="49"/>
        <w:contextualSpacing/>
        <w:jc w:val="both"/>
        <w:rPr>
          <w:rFonts w:ascii="Palatino Linotype" w:hAnsi="Palatino Linotype" w:cs="Arial"/>
          <w:lang w:val="es-419"/>
        </w:rPr>
      </w:pPr>
      <w:r w:rsidRPr="00760F1E">
        <w:rPr>
          <w:rFonts w:ascii="Palatino Linotype" w:hAnsi="Palatino Linotype" w:cs="Arial"/>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760F1E">
        <w:rPr>
          <w:rFonts w:ascii="Palatino Linotype" w:hAnsi="Palatino Linotype" w:cs="Arial"/>
          <w:b/>
        </w:rPr>
        <w:t>Constitución Política de los Estados Unidos Mexicanos</w:t>
      </w:r>
      <w:r w:rsidRPr="00760F1E">
        <w:rPr>
          <w:rFonts w:ascii="Palatino Linotype" w:hAnsi="Palatino Linotype" w:cs="Arial"/>
        </w:rPr>
        <w:t xml:space="preserve"> y 3, fracción XXXII del </w:t>
      </w:r>
      <w:r w:rsidRPr="00760F1E">
        <w:rPr>
          <w:rFonts w:ascii="Palatino Linotype" w:hAnsi="Palatino Linotype" w:cs="Arial"/>
          <w:b/>
        </w:rPr>
        <w:t>Código Financiero del Estado de México y Municipios</w:t>
      </w:r>
      <w:r w:rsidRPr="00760F1E">
        <w:rPr>
          <w:rFonts w:ascii="Palatino Linotype" w:hAnsi="Palatino Linotype" w:cs="Arial"/>
        </w:rPr>
        <w:t xml:space="preserve">, constituyen toda percepción o pagos por </w:t>
      </w:r>
      <w:r w:rsidRPr="00760F1E">
        <w:rPr>
          <w:rFonts w:ascii="Palatino Linotype" w:hAnsi="Palatino Linotype" w:cs="Arial"/>
        </w:rPr>
        <w:lastRenderedPageBreak/>
        <w:t>concepto de sueldo, compensaciones, gratificaciones, habitación, primas, comisiones, prestaciones en especie, premios, recompensas, bonos, estímulos, dietas, aguinaldos, comisiones y cualquier otra prestación que se entregue a los ser</w:t>
      </w:r>
      <w:r w:rsidR="003637DC">
        <w:rPr>
          <w:rFonts w:ascii="Palatino Linotype" w:hAnsi="Palatino Linotype" w:cs="Arial"/>
        </w:rPr>
        <w:t xml:space="preserve">vidores públicos por su trabajo, y que indefectiblemente están </w:t>
      </w:r>
      <w:r w:rsidR="003637DC">
        <w:rPr>
          <w:rFonts w:ascii="Palatino Linotype" w:hAnsi="Palatino Linotype" w:cs="Arial"/>
          <w:lang w:val="es-419"/>
        </w:rPr>
        <w:t>ligados con su nombre</w:t>
      </w:r>
    </w:p>
    <w:p w14:paraId="4EA106BC" w14:textId="77777777" w:rsidR="00E07976" w:rsidRPr="00760F1E" w:rsidRDefault="00E07976" w:rsidP="00E07976">
      <w:pPr>
        <w:autoSpaceDE w:val="0"/>
        <w:autoSpaceDN w:val="0"/>
        <w:adjustRightInd w:val="0"/>
        <w:spacing w:line="360" w:lineRule="auto"/>
        <w:ind w:right="49"/>
        <w:contextualSpacing/>
        <w:jc w:val="both"/>
        <w:rPr>
          <w:rFonts w:ascii="Palatino Linotype" w:hAnsi="Palatino Linotype" w:cs="Arial"/>
        </w:rPr>
      </w:pPr>
    </w:p>
    <w:p w14:paraId="20E24415" w14:textId="78DCCFD3" w:rsidR="00E07976" w:rsidRDefault="00E07976" w:rsidP="003637DC">
      <w:pPr>
        <w:autoSpaceDE w:val="0"/>
        <w:autoSpaceDN w:val="0"/>
        <w:adjustRightInd w:val="0"/>
        <w:spacing w:line="360" w:lineRule="auto"/>
        <w:ind w:right="49"/>
        <w:contextualSpacing/>
        <w:jc w:val="both"/>
        <w:rPr>
          <w:rFonts w:ascii="Palatino Linotype" w:hAnsi="Palatino Linotype" w:cs="Arial"/>
          <w:lang w:val="es-419"/>
        </w:rPr>
      </w:pPr>
      <w:r w:rsidRPr="00760F1E">
        <w:rPr>
          <w:rFonts w:ascii="Palatino Linotype" w:hAnsi="Palatino Linotype" w:cs="Arial"/>
        </w:rPr>
        <w:t xml:space="preserve">Bajo dichas consideraciones, se reitera que la nómina o recibos de nómina correspondiente </w:t>
      </w:r>
      <w:r w:rsidR="004F5007" w:rsidRPr="00760F1E">
        <w:rPr>
          <w:rFonts w:ascii="Palatino Linotype" w:hAnsi="Palatino Linotype" w:cs="Arial"/>
        </w:rPr>
        <w:t>deberán</w:t>
      </w:r>
      <w:r w:rsidRPr="00760F1E">
        <w:rPr>
          <w:rFonts w:ascii="Palatino Linotype" w:hAnsi="Palatino Linotype" w:cs="Arial"/>
        </w:rPr>
        <w:t xml:space="preserve"> contener </w:t>
      </w:r>
      <w:r w:rsidR="003637DC">
        <w:rPr>
          <w:rFonts w:ascii="Palatino Linotype" w:hAnsi="Palatino Linotype" w:cs="Arial"/>
          <w:lang w:val="es-419"/>
        </w:rPr>
        <w:t xml:space="preserve">el nombre, </w:t>
      </w:r>
      <w:r w:rsidRPr="00760F1E">
        <w:rPr>
          <w:rFonts w:ascii="Palatino Linotype" w:hAnsi="Palatino Linotype" w:cs="Arial"/>
        </w:rPr>
        <w:t>el desglose de las percepciones y deducciones de los servidores públicos, en los cuales se incluya, según sea el caso los conceptos que integran dichos rubros</w:t>
      </w:r>
      <w:r w:rsidR="003637DC">
        <w:rPr>
          <w:rFonts w:ascii="Palatino Linotype" w:hAnsi="Palatino Linotype" w:cs="Arial"/>
          <w:lang w:val="es-419"/>
        </w:rPr>
        <w:t>.</w:t>
      </w:r>
    </w:p>
    <w:p w14:paraId="40B0EE3B" w14:textId="77777777" w:rsidR="003637DC" w:rsidRDefault="003637DC" w:rsidP="003637DC">
      <w:pPr>
        <w:autoSpaceDE w:val="0"/>
        <w:autoSpaceDN w:val="0"/>
        <w:adjustRightInd w:val="0"/>
        <w:spacing w:line="360" w:lineRule="auto"/>
        <w:ind w:right="49"/>
        <w:contextualSpacing/>
        <w:jc w:val="both"/>
        <w:rPr>
          <w:rFonts w:ascii="Palatino Linotype" w:hAnsi="Palatino Linotype" w:cs="Arial"/>
          <w:lang w:val="es-419"/>
        </w:rPr>
      </w:pPr>
    </w:p>
    <w:p w14:paraId="254128AB"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Ahora bien, el artículo 70 de la </w:t>
      </w:r>
      <w:r w:rsidRPr="00760F1E">
        <w:rPr>
          <w:rFonts w:ascii="Palatino Linotype" w:hAnsi="Palatino Linotype" w:cs="Arial"/>
          <w:b/>
        </w:rPr>
        <w:t>Ley General de Transparencia y Acceso a la Información Pública</w:t>
      </w:r>
      <w:r w:rsidRPr="00760F1E">
        <w:rPr>
          <w:rFonts w:ascii="Palatino Linotype" w:hAnsi="Palatino Linotype" w:cs="Arial"/>
        </w:rPr>
        <w:t xml:space="preserve"> dispone lo siguiente:</w:t>
      </w:r>
    </w:p>
    <w:p w14:paraId="4FC1FAC4" w14:textId="77777777" w:rsidR="00E07976" w:rsidRPr="00760F1E" w:rsidRDefault="00E07976" w:rsidP="00E07976">
      <w:pPr>
        <w:pStyle w:val="Prrafodelista"/>
        <w:spacing w:line="360" w:lineRule="auto"/>
        <w:ind w:left="851"/>
        <w:jc w:val="both"/>
        <w:rPr>
          <w:rFonts w:ascii="Palatino Linotype" w:hAnsi="Palatino Linotype" w:cs="Arial"/>
        </w:rPr>
      </w:pPr>
    </w:p>
    <w:p w14:paraId="5FBE1874" w14:textId="77777777" w:rsidR="00E07976" w:rsidRPr="00760F1E" w:rsidRDefault="00E07976" w:rsidP="00E07976">
      <w:pPr>
        <w:pStyle w:val="Texto"/>
        <w:spacing w:after="0" w:line="240" w:lineRule="auto"/>
        <w:ind w:left="851" w:right="992" w:firstLine="0"/>
        <w:rPr>
          <w:rFonts w:ascii="Palatino Linotype" w:hAnsi="Palatino Linotype"/>
          <w:i/>
          <w:sz w:val="24"/>
          <w:szCs w:val="24"/>
        </w:rPr>
      </w:pPr>
      <w:r w:rsidRPr="00760F1E">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ABCFF85" w14:textId="77777777" w:rsidR="00E07976" w:rsidRPr="00760F1E" w:rsidRDefault="00E07976" w:rsidP="00E07976">
      <w:pPr>
        <w:pStyle w:val="Texto"/>
        <w:spacing w:after="0" w:line="240" w:lineRule="auto"/>
        <w:ind w:left="851" w:right="992" w:firstLine="0"/>
        <w:rPr>
          <w:rFonts w:ascii="Palatino Linotype" w:hAnsi="Palatino Linotype"/>
          <w:i/>
          <w:sz w:val="24"/>
          <w:szCs w:val="24"/>
        </w:rPr>
      </w:pPr>
      <w:r w:rsidRPr="00760F1E">
        <w:rPr>
          <w:rFonts w:ascii="Palatino Linotype" w:hAnsi="Palatino Linotype"/>
          <w:i/>
          <w:sz w:val="24"/>
          <w:szCs w:val="24"/>
        </w:rPr>
        <w:t>…</w:t>
      </w:r>
    </w:p>
    <w:p w14:paraId="5FA361F0" w14:textId="77777777" w:rsidR="00E07976" w:rsidRPr="003637DC" w:rsidRDefault="00E07976" w:rsidP="00E07976">
      <w:pPr>
        <w:pStyle w:val="Texto"/>
        <w:spacing w:after="0" w:line="240" w:lineRule="auto"/>
        <w:ind w:left="851" w:right="992" w:firstLine="0"/>
        <w:rPr>
          <w:rFonts w:ascii="Palatino Linotype" w:hAnsi="Palatino Linotype"/>
          <w:i/>
          <w:sz w:val="24"/>
          <w:szCs w:val="24"/>
        </w:rPr>
      </w:pPr>
      <w:r w:rsidRPr="003637DC">
        <w:rPr>
          <w:rFonts w:ascii="Palatino Linotype" w:hAnsi="Palatino Linotype"/>
          <w:i/>
          <w:sz w:val="24"/>
          <w:szCs w:val="24"/>
        </w:rPr>
        <w:t>VIII.</w:t>
      </w:r>
      <w:r w:rsidRPr="003637DC">
        <w:rPr>
          <w:rFonts w:ascii="Palatino Linotype" w:hAnsi="Palatino Linotype"/>
          <w:i/>
          <w:sz w:val="24"/>
          <w:szCs w:val="24"/>
        </w:rPr>
        <w:tab/>
        <w:t xml:space="preserve">La remuneración bruta y neta de todos los </w:t>
      </w:r>
      <w:r w:rsidRPr="003637DC">
        <w:rPr>
          <w:rFonts w:ascii="Palatino Linotype" w:hAnsi="Palatino Linotype"/>
          <w:b/>
          <w:i/>
          <w:sz w:val="24"/>
          <w:szCs w:val="24"/>
          <w:u w:val="single"/>
        </w:rPr>
        <w:t>Servidores Públicos</w:t>
      </w:r>
      <w:r w:rsidRPr="003637DC">
        <w:rPr>
          <w:rFonts w:ascii="Palatino Linotype" w:hAnsi="Palatino Linotype"/>
          <w:i/>
          <w:sz w:val="24"/>
          <w:szCs w:val="24"/>
        </w:rPr>
        <w:t xml:space="preserve"> de base o de confianza, de todas las percepciones, incluyendo sueldos, prestaciones, gratificaciones, primas, comisiones, dietas, bonos, estímulos, ingresos y sistemas de compensación, señalando la periodicidad de dicha remuneración;</w:t>
      </w:r>
    </w:p>
    <w:p w14:paraId="19F11F1D" w14:textId="77777777" w:rsidR="00E07976" w:rsidRPr="00760F1E" w:rsidRDefault="00E07976" w:rsidP="00E07976">
      <w:pPr>
        <w:pStyle w:val="Prrafodelista"/>
        <w:spacing w:line="360" w:lineRule="auto"/>
        <w:ind w:left="0"/>
        <w:jc w:val="both"/>
        <w:rPr>
          <w:rFonts w:ascii="Palatino Linotype" w:hAnsi="Palatino Linotype" w:cs="Arial"/>
        </w:rPr>
      </w:pPr>
    </w:p>
    <w:p w14:paraId="524356BA" w14:textId="77777777" w:rsidR="00E07976" w:rsidRPr="00760F1E" w:rsidRDefault="00E07976" w:rsidP="00E07976">
      <w:pPr>
        <w:pStyle w:val="Prrafodelista"/>
        <w:spacing w:line="360" w:lineRule="auto"/>
        <w:ind w:left="0"/>
        <w:jc w:val="both"/>
        <w:rPr>
          <w:rFonts w:ascii="Palatino Linotype" w:hAnsi="Palatino Linotype" w:cs="Arial"/>
        </w:rPr>
      </w:pPr>
      <w:r w:rsidRPr="00760F1E">
        <w:rPr>
          <w:rFonts w:ascii="Palatino Linotype" w:hAnsi="Palatino Linotype" w:cs="Arial"/>
        </w:rPr>
        <w:t xml:space="preserve">Robustece lo anterior, el artículo 92, fracción VIII de la </w:t>
      </w:r>
      <w:r w:rsidRPr="00760F1E">
        <w:rPr>
          <w:rFonts w:ascii="Palatino Linotype" w:hAnsi="Palatino Linotype" w:cs="Arial"/>
          <w:b/>
        </w:rPr>
        <w:t>Ley de Transparencia y Acceso a la Información Pública del Estado de México y Municipios</w:t>
      </w:r>
      <w:r w:rsidRPr="00760F1E">
        <w:rPr>
          <w:rFonts w:ascii="Palatino Linotype" w:hAnsi="Palatino Linotype" w:cs="Arial"/>
        </w:rPr>
        <w:t>, señala:</w:t>
      </w:r>
    </w:p>
    <w:p w14:paraId="7E9467F7" w14:textId="77777777" w:rsidR="00E07976" w:rsidRPr="00760F1E" w:rsidRDefault="00E07976" w:rsidP="002618AF">
      <w:pPr>
        <w:spacing w:line="360" w:lineRule="auto"/>
        <w:ind w:left="851" w:right="992"/>
        <w:jc w:val="both"/>
        <w:rPr>
          <w:rFonts w:ascii="Palatino Linotype" w:hAnsi="Palatino Linotype"/>
          <w:i/>
        </w:rPr>
      </w:pPr>
      <w:r w:rsidRPr="00760F1E">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65638C" w14:textId="77777777" w:rsidR="00E07976" w:rsidRPr="00760F1E" w:rsidRDefault="00E07976" w:rsidP="002618AF">
      <w:pPr>
        <w:spacing w:line="360" w:lineRule="auto"/>
        <w:ind w:left="851" w:right="992"/>
        <w:jc w:val="both"/>
        <w:rPr>
          <w:rFonts w:ascii="Palatino Linotype" w:hAnsi="Palatino Linotype"/>
          <w:i/>
        </w:rPr>
      </w:pPr>
      <w:r w:rsidRPr="00760F1E">
        <w:rPr>
          <w:rFonts w:ascii="Palatino Linotype" w:hAnsi="Palatino Linotype"/>
          <w:i/>
        </w:rPr>
        <w:t>(…)</w:t>
      </w:r>
    </w:p>
    <w:p w14:paraId="32A8AC3B" w14:textId="77777777" w:rsidR="00E07976" w:rsidRPr="00760F1E" w:rsidRDefault="00E07976" w:rsidP="002618AF">
      <w:pPr>
        <w:spacing w:line="360" w:lineRule="auto"/>
        <w:ind w:left="851" w:right="992"/>
        <w:jc w:val="both"/>
        <w:rPr>
          <w:rFonts w:ascii="Palatino Linotype" w:hAnsi="Palatino Linotype"/>
          <w:i/>
        </w:rPr>
      </w:pPr>
      <w:r w:rsidRPr="00760F1E">
        <w:rPr>
          <w:rFonts w:ascii="Palatino Linotype" w:hAnsi="Palatino Linotype"/>
          <w:i/>
        </w:rPr>
        <w:t xml:space="preserve">VIII. La remuneración bruta y neta de todos </w:t>
      </w:r>
      <w:r w:rsidRPr="003637DC">
        <w:rPr>
          <w:rFonts w:ascii="Palatino Linotype" w:hAnsi="Palatino Linotype"/>
          <w:b/>
          <w:i/>
          <w:u w:val="single"/>
        </w:rPr>
        <w:t>los servidores públicos</w:t>
      </w:r>
      <w:r w:rsidRPr="00760F1E">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0BE41A05" w14:textId="77777777" w:rsidR="00E07976" w:rsidRPr="00760F1E" w:rsidRDefault="00E07976" w:rsidP="00E07976">
      <w:pPr>
        <w:spacing w:line="360" w:lineRule="auto"/>
        <w:jc w:val="both"/>
        <w:rPr>
          <w:rFonts w:ascii="Palatino Linotype" w:hAnsi="Palatino Linotype" w:cs="Arial"/>
        </w:rPr>
      </w:pPr>
    </w:p>
    <w:p w14:paraId="3B2DC37B" w14:textId="77777777" w:rsidR="00A97693" w:rsidRDefault="00E07976" w:rsidP="00E07976">
      <w:pPr>
        <w:spacing w:line="360" w:lineRule="auto"/>
        <w:jc w:val="both"/>
        <w:rPr>
          <w:rFonts w:ascii="Palatino Linotype" w:hAnsi="Palatino Linotype" w:cs="Arial"/>
          <w:lang w:val="es-419"/>
        </w:rPr>
      </w:pPr>
      <w:r w:rsidRPr="00760F1E">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w:t>
      </w:r>
      <w:r w:rsidRPr="004F5007">
        <w:rPr>
          <w:rFonts w:ascii="Palatino Linotype" w:hAnsi="Palatino Linotype" w:cs="Arial"/>
        </w:rPr>
        <w:t xml:space="preserve">entendible para los particulares, </w:t>
      </w:r>
      <w:r w:rsidRPr="004F5007">
        <w:rPr>
          <w:rFonts w:ascii="Palatino Linotype" w:hAnsi="Palatino Linotype" w:cs="Arial"/>
          <w:b/>
          <w:u w:val="single"/>
        </w:rPr>
        <w:t>las remuneraciones</w:t>
      </w:r>
      <w:r w:rsidRPr="004F5007">
        <w:rPr>
          <w:rFonts w:ascii="Palatino Linotype" w:hAnsi="Palatino Linotype" w:cs="Arial"/>
        </w:rPr>
        <w:t xml:space="preserve"> que p</w:t>
      </w:r>
      <w:r w:rsidR="00A97693">
        <w:rPr>
          <w:rFonts w:ascii="Palatino Linotype" w:hAnsi="Palatino Linotype" w:cs="Arial"/>
        </w:rPr>
        <w:t xml:space="preserve">erciban los </w:t>
      </w:r>
      <w:r w:rsidR="00A97693" w:rsidRPr="00D44F99">
        <w:rPr>
          <w:rFonts w:ascii="Palatino Linotype" w:hAnsi="Palatino Linotype" w:cs="Arial"/>
          <w:b/>
          <w:u w:val="single"/>
        </w:rPr>
        <w:t>servidores públicos</w:t>
      </w:r>
      <w:r w:rsidR="00A97693">
        <w:rPr>
          <w:rFonts w:ascii="Palatino Linotype" w:hAnsi="Palatino Linotype" w:cs="Arial"/>
          <w:lang w:val="es-419"/>
        </w:rPr>
        <w:t>.</w:t>
      </w:r>
    </w:p>
    <w:p w14:paraId="536453C5" w14:textId="77777777" w:rsidR="00A97693" w:rsidRDefault="00A97693" w:rsidP="00E07976">
      <w:pPr>
        <w:spacing w:line="360" w:lineRule="auto"/>
        <w:jc w:val="both"/>
        <w:rPr>
          <w:rFonts w:ascii="Palatino Linotype" w:hAnsi="Palatino Linotype" w:cs="Arial"/>
          <w:lang w:val="es-419"/>
        </w:rPr>
      </w:pPr>
    </w:p>
    <w:p w14:paraId="51510733" w14:textId="77777777" w:rsidR="002618AF" w:rsidRDefault="002618AF" w:rsidP="002618AF">
      <w:pPr>
        <w:autoSpaceDE w:val="0"/>
        <w:autoSpaceDN w:val="0"/>
        <w:adjustRightInd w:val="0"/>
        <w:spacing w:line="360" w:lineRule="auto"/>
        <w:jc w:val="both"/>
        <w:rPr>
          <w:rFonts w:ascii="Palatino Linotype" w:hAnsi="Palatino Linotype" w:cs="Arial"/>
        </w:rPr>
      </w:pPr>
      <w:r w:rsidRPr="00D73B95">
        <w:rPr>
          <w:rFonts w:ascii="Palatino Linotype" w:hAnsi="Palatino Linotype" w:cs="Arial"/>
        </w:rPr>
        <w:t>Cabe señalar que, el documento denominado conciliación de nómina forma parte del Módulo 4 del 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 como se observa:</w:t>
      </w:r>
    </w:p>
    <w:p w14:paraId="2C8E1BBA" w14:textId="77777777" w:rsidR="002618AF" w:rsidRPr="00D73B95" w:rsidRDefault="002618AF" w:rsidP="002618AF">
      <w:pPr>
        <w:autoSpaceDE w:val="0"/>
        <w:autoSpaceDN w:val="0"/>
        <w:adjustRightInd w:val="0"/>
        <w:spacing w:line="360" w:lineRule="auto"/>
        <w:jc w:val="center"/>
        <w:rPr>
          <w:rFonts w:ascii="Palatino Linotype" w:hAnsi="Palatino Linotype" w:cs="Arial"/>
        </w:rPr>
      </w:pPr>
      <w:r w:rsidRPr="008E752D">
        <w:rPr>
          <w:rFonts w:ascii="Palatino Linotype" w:hAnsi="Palatino Linotype" w:cs="Arial"/>
          <w:noProof/>
        </w:rPr>
        <w:lastRenderedPageBreak/>
        <w:drawing>
          <wp:inline distT="0" distB="0" distL="0" distR="0" wp14:anchorId="7E003844" wp14:editId="0BF09783">
            <wp:extent cx="5847715" cy="5905500"/>
            <wp:effectExtent l="0" t="0" r="635" b="0"/>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a:blip r:embed="rId9"/>
                    <a:stretch>
                      <a:fillRect/>
                    </a:stretch>
                  </pic:blipFill>
                  <pic:spPr>
                    <a:xfrm>
                      <a:off x="0" y="0"/>
                      <a:ext cx="5927391" cy="5985963"/>
                    </a:xfrm>
                    <a:prstGeom prst="rect">
                      <a:avLst/>
                    </a:prstGeom>
                  </pic:spPr>
                </pic:pic>
              </a:graphicData>
            </a:graphic>
          </wp:inline>
        </w:drawing>
      </w:r>
    </w:p>
    <w:p w14:paraId="6FFDB8A2" w14:textId="77777777" w:rsidR="002618AF" w:rsidRDefault="002618AF" w:rsidP="002618AF">
      <w:pPr>
        <w:autoSpaceDE w:val="0"/>
        <w:autoSpaceDN w:val="0"/>
        <w:adjustRightInd w:val="0"/>
        <w:spacing w:line="360" w:lineRule="auto"/>
        <w:jc w:val="both"/>
        <w:rPr>
          <w:rFonts w:ascii="Palatino Linotype" w:hAnsi="Palatino Linotype" w:cs="Arial"/>
        </w:rPr>
      </w:pPr>
    </w:p>
    <w:p w14:paraId="62CA6D22" w14:textId="77777777" w:rsidR="002618AF" w:rsidRDefault="002618AF" w:rsidP="002618AF">
      <w:pPr>
        <w:autoSpaceDE w:val="0"/>
        <w:autoSpaceDN w:val="0"/>
        <w:adjustRightInd w:val="0"/>
        <w:spacing w:line="360" w:lineRule="auto"/>
        <w:jc w:val="both"/>
        <w:rPr>
          <w:rFonts w:ascii="Palatino Linotype" w:hAnsi="Palatino Linotype" w:cs="Arial"/>
        </w:rPr>
      </w:pPr>
      <w:r w:rsidRPr="00D73B95">
        <w:rPr>
          <w:rFonts w:ascii="Palatino Linotype" w:hAnsi="Palatino Linotype" w:cs="Arial"/>
        </w:rPr>
        <w:t>Asimismo, el Instructivo de llenado del Módulo 4</w:t>
      </w:r>
      <w:r w:rsidRPr="00D73B95">
        <w:rPr>
          <w:rFonts w:ascii="Palatino Linotype" w:hAnsi="Palatino Linotype" w:cs="Arial"/>
          <w:vertAlign w:val="superscript"/>
        </w:rPr>
        <w:footnoteReference w:id="3"/>
      </w:r>
      <w:r w:rsidRPr="00D73B95">
        <w:rPr>
          <w:rFonts w:ascii="Palatino Linotype" w:hAnsi="Palatino Linotype" w:cs="Arial"/>
        </w:rPr>
        <w:t xml:space="preserve"> establece el formato que deberá generarse para la conciliación de nómina, el cual es el siguiente:</w:t>
      </w:r>
    </w:p>
    <w:p w14:paraId="250648BA" w14:textId="77777777" w:rsidR="002618AF" w:rsidRPr="00D73B95" w:rsidRDefault="002618AF" w:rsidP="002618AF">
      <w:pPr>
        <w:autoSpaceDE w:val="0"/>
        <w:autoSpaceDN w:val="0"/>
        <w:adjustRightInd w:val="0"/>
        <w:spacing w:line="360" w:lineRule="auto"/>
        <w:jc w:val="both"/>
        <w:rPr>
          <w:rFonts w:ascii="Palatino Linotype" w:hAnsi="Palatino Linotype" w:cs="Arial"/>
        </w:rPr>
      </w:pPr>
    </w:p>
    <w:p w14:paraId="0AC9A4E5" w14:textId="77777777" w:rsidR="002618AF" w:rsidRPr="00D73B95" w:rsidRDefault="002618AF" w:rsidP="002618AF">
      <w:pPr>
        <w:autoSpaceDE w:val="0"/>
        <w:autoSpaceDN w:val="0"/>
        <w:adjustRightInd w:val="0"/>
        <w:spacing w:line="360" w:lineRule="auto"/>
        <w:jc w:val="center"/>
        <w:rPr>
          <w:rFonts w:ascii="Palatino Linotype" w:hAnsi="Palatino Linotype" w:cs="Arial"/>
        </w:rPr>
      </w:pPr>
      <w:r w:rsidRPr="008E752D">
        <w:rPr>
          <w:rFonts w:ascii="Palatino Linotype" w:hAnsi="Palatino Linotype" w:cs="Arial"/>
          <w:noProof/>
        </w:rPr>
        <w:drawing>
          <wp:inline distT="0" distB="0" distL="0" distR="0" wp14:anchorId="3FE1A4D3" wp14:editId="4A1FBB9F">
            <wp:extent cx="5629275" cy="6638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3697" cy="6655934"/>
                    </a:xfrm>
                    <a:prstGeom prst="rect">
                      <a:avLst/>
                    </a:prstGeom>
                  </pic:spPr>
                </pic:pic>
              </a:graphicData>
            </a:graphic>
          </wp:inline>
        </w:drawing>
      </w:r>
    </w:p>
    <w:p w14:paraId="74C79C1C" w14:textId="77777777" w:rsidR="002618AF" w:rsidRDefault="002618AF" w:rsidP="002618AF">
      <w:pPr>
        <w:autoSpaceDE w:val="0"/>
        <w:autoSpaceDN w:val="0"/>
        <w:adjustRightInd w:val="0"/>
        <w:spacing w:line="360" w:lineRule="auto"/>
        <w:jc w:val="both"/>
        <w:rPr>
          <w:rFonts w:ascii="Palatino Linotype" w:hAnsi="Palatino Linotype" w:cs="Arial"/>
        </w:rPr>
      </w:pPr>
    </w:p>
    <w:p w14:paraId="398C22AC" w14:textId="77777777" w:rsidR="002618AF" w:rsidRPr="00D73B95" w:rsidRDefault="002618AF" w:rsidP="002618AF">
      <w:pPr>
        <w:autoSpaceDE w:val="0"/>
        <w:autoSpaceDN w:val="0"/>
        <w:adjustRightInd w:val="0"/>
        <w:spacing w:line="360" w:lineRule="auto"/>
        <w:jc w:val="both"/>
        <w:rPr>
          <w:rFonts w:ascii="Palatino Linotype" w:hAnsi="Palatino Linotype" w:cs="Arial"/>
        </w:rPr>
      </w:pPr>
    </w:p>
    <w:p w14:paraId="28BCE3D8" w14:textId="77777777" w:rsidR="002618AF" w:rsidRDefault="002618AF" w:rsidP="002618AF">
      <w:pPr>
        <w:autoSpaceDE w:val="0"/>
        <w:autoSpaceDN w:val="0"/>
        <w:adjustRightInd w:val="0"/>
        <w:spacing w:line="360" w:lineRule="auto"/>
        <w:jc w:val="both"/>
        <w:rPr>
          <w:rFonts w:ascii="Palatino Linotype" w:hAnsi="Palatino Linotype" w:cs="Arial"/>
        </w:rPr>
      </w:pPr>
      <w:r w:rsidRPr="008E752D">
        <w:rPr>
          <w:rFonts w:ascii="Palatino Linotype" w:hAnsi="Palatino Linotype" w:cs="Arial"/>
          <w:noProof/>
        </w:rPr>
        <w:drawing>
          <wp:inline distT="0" distB="0" distL="0" distR="0" wp14:anchorId="309C9532" wp14:editId="0214599D">
            <wp:extent cx="5262639" cy="676230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9167" cy="6770696"/>
                    </a:xfrm>
                    <a:prstGeom prst="rect">
                      <a:avLst/>
                    </a:prstGeom>
                  </pic:spPr>
                </pic:pic>
              </a:graphicData>
            </a:graphic>
          </wp:inline>
        </w:drawing>
      </w:r>
    </w:p>
    <w:p w14:paraId="1C42FF83" w14:textId="77777777" w:rsidR="002618AF" w:rsidRDefault="002618AF" w:rsidP="00E07976">
      <w:pPr>
        <w:spacing w:line="360" w:lineRule="auto"/>
        <w:jc w:val="both"/>
        <w:rPr>
          <w:rFonts w:ascii="Palatino Linotype" w:hAnsi="Palatino Linotype" w:cs="Arial"/>
          <w:lang w:val="es-419"/>
        </w:rPr>
      </w:pPr>
    </w:p>
    <w:p w14:paraId="48C6E957" w14:textId="2B434E1D" w:rsidR="00E07976" w:rsidRDefault="00A97693" w:rsidP="00E07976">
      <w:pPr>
        <w:spacing w:line="360" w:lineRule="auto"/>
        <w:jc w:val="both"/>
        <w:rPr>
          <w:rFonts w:ascii="Palatino Linotype" w:hAnsi="Palatino Linotype" w:cs="Arial"/>
          <w:lang w:val="es-419"/>
        </w:rPr>
      </w:pPr>
      <w:r>
        <w:rPr>
          <w:rFonts w:ascii="Palatino Linotype" w:hAnsi="Palatino Linotype" w:cs="Arial"/>
          <w:lang w:val="es-419"/>
        </w:rPr>
        <w:t xml:space="preserve">Cuando </w:t>
      </w:r>
      <w:r>
        <w:rPr>
          <w:rFonts w:ascii="Palatino Linotype" w:hAnsi="Palatino Linotype" w:cs="Arial"/>
        </w:rPr>
        <w:t>la</w:t>
      </w:r>
      <w:r w:rsidR="00D44F99">
        <w:rPr>
          <w:rFonts w:ascii="Palatino Linotype" w:hAnsi="Palatino Linotype" w:cs="Arial"/>
          <w:lang w:val="es-419"/>
        </w:rPr>
        <w:t>s</w:t>
      </w:r>
      <w:r>
        <w:rPr>
          <w:rFonts w:ascii="Palatino Linotype" w:hAnsi="Palatino Linotype" w:cs="Arial"/>
        </w:rPr>
        <w:t xml:space="preserve"> leyes en cita hacen </w:t>
      </w:r>
      <w:r>
        <w:rPr>
          <w:rFonts w:ascii="Palatino Linotype" w:hAnsi="Palatino Linotype" w:cs="Arial"/>
          <w:lang w:val="es-419"/>
        </w:rPr>
        <w:t>referencia a “</w:t>
      </w:r>
      <w:r w:rsidRPr="00A97693">
        <w:rPr>
          <w:rFonts w:ascii="Palatino Linotype" w:hAnsi="Palatino Linotype" w:cs="Arial"/>
          <w:b/>
          <w:i/>
          <w:lang w:val="es-419"/>
        </w:rPr>
        <w:t>servidores públicos</w:t>
      </w:r>
      <w:r>
        <w:rPr>
          <w:rFonts w:ascii="Palatino Linotype" w:hAnsi="Palatino Linotype" w:cs="Arial"/>
          <w:lang w:val="es-419"/>
        </w:rPr>
        <w:t xml:space="preserve">”, no se refieren a objetos inanimados, o mobiliario inventariado, no, previo a ser reconocidos como servidores públicos, son personas y éstas, de acuerdo a los ordenamientos civiles gozan de atributos de la personalidad, entre ellos está el tener un nombre, el artículo 2.3 del </w:t>
      </w:r>
      <w:r w:rsidRPr="00D44F99">
        <w:rPr>
          <w:rFonts w:ascii="Palatino Linotype" w:hAnsi="Palatino Linotype" w:cs="Arial"/>
          <w:b/>
          <w:lang w:val="es-419"/>
        </w:rPr>
        <w:t>Código Civil del Estado de México</w:t>
      </w:r>
      <w:r>
        <w:rPr>
          <w:rFonts w:ascii="Palatino Linotype" w:hAnsi="Palatino Linotype" w:cs="Arial"/>
          <w:lang w:val="es-419"/>
        </w:rPr>
        <w:t xml:space="preserve"> establece:</w:t>
      </w:r>
    </w:p>
    <w:p w14:paraId="32BA2257" w14:textId="77777777" w:rsidR="00A97693" w:rsidRDefault="00A97693" w:rsidP="00E07976">
      <w:pPr>
        <w:spacing w:line="360" w:lineRule="auto"/>
        <w:jc w:val="both"/>
        <w:rPr>
          <w:rFonts w:ascii="Palatino Linotype" w:hAnsi="Palatino Linotype" w:cs="Arial"/>
          <w:lang w:val="es-419"/>
        </w:rPr>
      </w:pPr>
    </w:p>
    <w:p w14:paraId="64C73A81" w14:textId="757B6099" w:rsidR="00A97693" w:rsidRPr="00D44F99" w:rsidRDefault="00D44F99" w:rsidP="00A97693">
      <w:pPr>
        <w:ind w:left="851" w:right="992"/>
        <w:jc w:val="both"/>
        <w:rPr>
          <w:rFonts w:ascii="Palatino Linotype" w:hAnsi="Palatino Linotype"/>
          <w:i/>
          <w:lang w:val="es-419"/>
        </w:rPr>
      </w:pPr>
      <w:r>
        <w:rPr>
          <w:rFonts w:ascii="Palatino Linotype" w:hAnsi="Palatino Linotype"/>
          <w:b/>
          <w:i/>
          <w:lang w:val="es-419"/>
        </w:rPr>
        <w:t>“</w:t>
      </w:r>
      <w:r w:rsidR="00A97693" w:rsidRPr="00D44F99">
        <w:rPr>
          <w:rFonts w:ascii="Palatino Linotype" w:hAnsi="Palatino Linotype"/>
          <w:b/>
          <w:i/>
        </w:rPr>
        <w:t>Artículo 2.3.-</w:t>
      </w:r>
      <w:r w:rsidR="00A97693" w:rsidRPr="00A97693">
        <w:rPr>
          <w:rFonts w:ascii="Palatino Linotype" w:hAnsi="Palatino Linotype"/>
          <w:i/>
        </w:rPr>
        <w:t xml:space="preserve"> Los atributos de la personalidad </w:t>
      </w:r>
      <w:r w:rsidR="00A97693" w:rsidRPr="00A97693">
        <w:rPr>
          <w:rFonts w:ascii="Palatino Linotype" w:hAnsi="Palatino Linotype"/>
          <w:b/>
          <w:i/>
          <w:u w:val="single"/>
        </w:rPr>
        <w:t>son el nombre</w:t>
      </w:r>
      <w:r w:rsidR="00A97693" w:rsidRPr="00A97693">
        <w:rPr>
          <w:rFonts w:ascii="Palatino Linotype" w:hAnsi="Palatino Linotype"/>
          <w:i/>
        </w:rPr>
        <w:t>, domicilio, estado civil y patrimonio</w:t>
      </w:r>
      <w:r>
        <w:rPr>
          <w:rFonts w:ascii="Palatino Linotype" w:hAnsi="Palatino Linotype"/>
          <w:i/>
          <w:lang w:val="es-419"/>
        </w:rPr>
        <w:t>.”</w:t>
      </w:r>
    </w:p>
    <w:p w14:paraId="11F278F0" w14:textId="77777777" w:rsidR="00E07976" w:rsidRDefault="00E07976" w:rsidP="00E07976">
      <w:pPr>
        <w:spacing w:line="360" w:lineRule="auto"/>
        <w:jc w:val="both"/>
        <w:rPr>
          <w:rFonts w:ascii="Palatino Linotype" w:eastAsia="Palatino Linotype" w:hAnsi="Palatino Linotype" w:cs="Palatino Linotype"/>
        </w:rPr>
      </w:pPr>
    </w:p>
    <w:p w14:paraId="438D75B7" w14:textId="5CD105C0" w:rsidR="00A97693" w:rsidRPr="00A97693" w:rsidRDefault="00A97693" w:rsidP="00E07976">
      <w:pPr>
        <w:spacing w:line="360" w:lineRule="auto"/>
        <w:jc w:val="both"/>
        <w:rPr>
          <w:rFonts w:ascii="Palatino Linotype" w:eastAsia="Palatino Linotype" w:hAnsi="Palatino Linotype" w:cs="Palatino Linotype"/>
          <w:lang w:val="es-419"/>
        </w:rPr>
      </w:pPr>
      <w:r>
        <w:rPr>
          <w:rFonts w:ascii="Palatino Linotype" w:eastAsia="Palatino Linotype" w:hAnsi="Palatino Linotype" w:cs="Palatino Linotype"/>
          <w:lang w:val="es-419"/>
        </w:rPr>
        <w:t>Es decir, no se puede separar el nombre de la personalidad de cada individuo sólo por que dice “</w:t>
      </w:r>
      <w:r w:rsidRPr="00A97693">
        <w:rPr>
          <w:rFonts w:ascii="Palatino Linotype" w:eastAsia="Palatino Linotype" w:hAnsi="Palatino Linotype" w:cs="Palatino Linotype"/>
          <w:b/>
          <w:i/>
          <w:lang w:val="es-419"/>
        </w:rPr>
        <w:t>servidores públicos</w:t>
      </w:r>
      <w:r>
        <w:rPr>
          <w:rFonts w:ascii="Palatino Linotype" w:eastAsia="Palatino Linotype" w:hAnsi="Palatino Linotype" w:cs="Palatino Linotype"/>
          <w:lang w:val="es-419"/>
        </w:rPr>
        <w:t>”, ¿Qué acaso el ser servidor público hace que el nombre se pueda disociar</w:t>
      </w:r>
      <w:r w:rsidR="00D44F99">
        <w:rPr>
          <w:rFonts w:ascii="Palatino Linotype" w:eastAsia="Palatino Linotype" w:hAnsi="Palatino Linotype" w:cs="Palatino Linotype"/>
          <w:lang w:val="es-419"/>
        </w:rPr>
        <w:t xml:space="preserve"> del individuo como si de algo ajeno se tratara</w:t>
      </w:r>
      <w:r>
        <w:rPr>
          <w:rFonts w:ascii="Palatino Linotype" w:eastAsia="Palatino Linotype" w:hAnsi="Palatino Linotype" w:cs="Palatino Linotype"/>
          <w:lang w:val="es-419"/>
        </w:rPr>
        <w:t xml:space="preserve">? No, </w:t>
      </w:r>
      <w:r w:rsidR="00D44F99">
        <w:rPr>
          <w:rFonts w:ascii="Palatino Linotype" w:eastAsia="Palatino Linotype" w:hAnsi="Palatino Linotype" w:cs="Palatino Linotype"/>
          <w:lang w:val="es-419"/>
        </w:rPr>
        <w:t xml:space="preserve">para el caso que nos ocupa, </w:t>
      </w:r>
      <w:r>
        <w:rPr>
          <w:rFonts w:ascii="Palatino Linotype" w:eastAsia="Palatino Linotype" w:hAnsi="Palatino Linotype" w:cs="Palatino Linotype"/>
          <w:lang w:val="es-419"/>
        </w:rPr>
        <w:t>claro que no</w:t>
      </w:r>
      <w:r w:rsidR="00D44F99">
        <w:rPr>
          <w:rFonts w:ascii="Palatino Linotype" w:eastAsia="Palatino Linotype" w:hAnsi="Palatino Linotype" w:cs="Palatino Linotype"/>
          <w:lang w:val="es-419"/>
        </w:rPr>
        <w:t xml:space="preserve">, servidor público se refiere a la persona que en este caso percibe un sueldo, y que en consecuencia deriva en la nómina, por ello, es que se considera que el las razones o motivos de inconformidad son fundadas, pues efectivamente falta el nombre de los servidores públicos, que, como se insiste es inherente a </w:t>
      </w:r>
      <w:r w:rsidR="005B0DEB">
        <w:rPr>
          <w:rFonts w:ascii="Palatino Linotype" w:eastAsia="Palatino Linotype" w:hAnsi="Palatino Linotype" w:cs="Palatino Linotype"/>
          <w:lang w:val="es-419"/>
        </w:rPr>
        <w:t>los atributos de la personalidad, y el cual no se pierde</w:t>
      </w:r>
      <w:r w:rsidR="00987FCC">
        <w:rPr>
          <w:rFonts w:ascii="Palatino Linotype" w:eastAsia="Palatino Linotype" w:hAnsi="Palatino Linotype" w:cs="Palatino Linotype"/>
          <w:lang w:val="es-419"/>
        </w:rPr>
        <w:t xml:space="preserve"> por alguna condición extraordinaria como ser servidor público.</w:t>
      </w:r>
    </w:p>
    <w:p w14:paraId="07E5FE5C" w14:textId="77777777" w:rsidR="00A97693" w:rsidRDefault="00A97693" w:rsidP="00E07976">
      <w:pPr>
        <w:spacing w:line="360" w:lineRule="auto"/>
        <w:jc w:val="both"/>
        <w:rPr>
          <w:rFonts w:ascii="Palatino Linotype" w:eastAsia="Palatino Linotype" w:hAnsi="Palatino Linotype" w:cs="Palatino Linotype"/>
        </w:rPr>
      </w:pPr>
    </w:p>
    <w:p w14:paraId="404B6F29" w14:textId="7783C98F" w:rsidR="00E07976" w:rsidRPr="00110A19" w:rsidRDefault="00987FCC" w:rsidP="00E07976">
      <w:pPr>
        <w:spacing w:line="360" w:lineRule="auto"/>
        <w:jc w:val="both"/>
        <w:rPr>
          <w:rFonts w:ascii="Palatino Linotype" w:eastAsia="Palatino Linotype" w:hAnsi="Palatino Linotype" w:cs="Palatino Linotype"/>
          <w:b/>
          <w:lang w:val="es-419"/>
        </w:rPr>
      </w:pPr>
      <w:r w:rsidRPr="00110A19">
        <w:rPr>
          <w:rFonts w:ascii="Palatino Linotype" w:eastAsia="Palatino Linotype" w:hAnsi="Palatino Linotype" w:cs="Palatino Linotype"/>
          <w:b/>
          <w:lang w:val="es-419"/>
        </w:rPr>
        <w:t xml:space="preserve">En tal sentido el sujeto obligado deberá entregar la </w:t>
      </w:r>
      <w:r w:rsidR="00174120" w:rsidRPr="00110A19">
        <w:rPr>
          <w:rFonts w:ascii="Palatino Linotype" w:eastAsia="Palatino Linotype" w:hAnsi="Palatino Linotype" w:cs="Palatino Linotype"/>
          <w:b/>
          <w:lang w:val="es-419"/>
        </w:rPr>
        <w:t>nómina</w:t>
      </w:r>
      <w:r w:rsidRPr="00110A19">
        <w:rPr>
          <w:rFonts w:ascii="Palatino Linotype" w:eastAsia="Palatino Linotype" w:hAnsi="Palatino Linotype" w:cs="Palatino Linotype"/>
          <w:b/>
          <w:lang w:val="es-419"/>
        </w:rPr>
        <w:t xml:space="preserve"> integra en versión pública, donde se aprecien los nombres de los servidores públicos.</w:t>
      </w:r>
    </w:p>
    <w:p w14:paraId="59D677C8" w14:textId="77777777" w:rsidR="00987FCC" w:rsidRDefault="00987FCC" w:rsidP="00E07976">
      <w:pPr>
        <w:spacing w:line="360" w:lineRule="auto"/>
        <w:jc w:val="both"/>
        <w:rPr>
          <w:rFonts w:ascii="Palatino Linotype" w:eastAsia="Palatino Linotype" w:hAnsi="Palatino Linotype" w:cs="Palatino Linotype"/>
        </w:rPr>
      </w:pPr>
    </w:p>
    <w:p w14:paraId="646197F6" w14:textId="77777777" w:rsidR="00110A19" w:rsidRPr="006314A1" w:rsidRDefault="00110A19" w:rsidP="00110A19">
      <w:pPr>
        <w:tabs>
          <w:tab w:val="left" w:pos="7938"/>
        </w:tabs>
        <w:spacing w:line="360" w:lineRule="auto"/>
        <w:jc w:val="both"/>
        <w:rPr>
          <w:rFonts w:ascii="Palatino Linotype" w:hAnsi="Palatino Linotype" w:cs="Arial"/>
        </w:rPr>
      </w:pPr>
    </w:p>
    <w:p w14:paraId="0F0FA0D2" w14:textId="77777777" w:rsidR="00110A19" w:rsidRPr="00B80855" w:rsidRDefault="00110A19" w:rsidP="00110A19">
      <w:pPr>
        <w:numPr>
          <w:ilvl w:val="0"/>
          <w:numId w:val="16"/>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lastRenderedPageBreak/>
        <w:t>De la versión pública</w:t>
      </w:r>
    </w:p>
    <w:p w14:paraId="659953B5" w14:textId="77777777" w:rsidR="00110A19" w:rsidRDefault="00110A19" w:rsidP="00110A19">
      <w:pPr>
        <w:tabs>
          <w:tab w:val="left" w:pos="8647"/>
        </w:tabs>
        <w:spacing w:line="360" w:lineRule="auto"/>
        <w:ind w:right="51"/>
        <w:jc w:val="both"/>
        <w:rPr>
          <w:rFonts w:ascii="Palatino Linotype" w:eastAsiaTheme="minorHAnsi" w:hAnsi="Palatino Linotype" w:cs="Arial"/>
          <w:lang w:eastAsia="en-US"/>
        </w:rPr>
      </w:pPr>
    </w:p>
    <w:p w14:paraId="393721A3" w14:textId="11BA9076"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Toda vez que los documentos referidos anteriormente son elaborados por quincenas y atendiendo al requerimiento del ciudadano, este Órgano Garante determina ordenar que la entrega de la información al </w:t>
      </w:r>
      <w:r w:rsidRPr="00D73B95">
        <w:rPr>
          <w:rFonts w:ascii="Palatino Linotype" w:hAnsi="Palatino Linotype" w:cs="Arial"/>
          <w:b/>
        </w:rPr>
        <w:t>Recurrente</w:t>
      </w:r>
      <w:r w:rsidRPr="00D73B95">
        <w:rPr>
          <w:rFonts w:ascii="Palatino Linotype" w:hAnsi="Palatino Linotype" w:cs="Arial"/>
        </w:rPr>
        <w:t xml:space="preserve"> se haga en versión pública, esto es, omitiendo, eliminando o suprimiendo la información personal de cada funcionario público, susceptibles de ser clasificadas como confidencial.</w:t>
      </w:r>
    </w:p>
    <w:p w14:paraId="13123093" w14:textId="77777777" w:rsidR="002618AF" w:rsidRPr="00D73B95" w:rsidRDefault="002618AF" w:rsidP="002618AF">
      <w:pPr>
        <w:spacing w:line="360" w:lineRule="auto"/>
        <w:jc w:val="both"/>
        <w:rPr>
          <w:rFonts w:ascii="Palatino Linotype" w:hAnsi="Palatino Linotype" w:cs="Arial"/>
        </w:rPr>
      </w:pPr>
    </w:p>
    <w:p w14:paraId="3BDE4062"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A este respecto, los artículos 3, fracciones IX, XX, XXI y XLV; 51 y 52, de la Ley de Transparencia y Acceso a la Información Pública del Estado de México y Municipios establecen:</w:t>
      </w:r>
    </w:p>
    <w:p w14:paraId="5858C64B" w14:textId="77777777" w:rsidR="002618AF" w:rsidRPr="00D73B95" w:rsidRDefault="002618AF" w:rsidP="002618AF">
      <w:pPr>
        <w:spacing w:line="360" w:lineRule="auto"/>
        <w:jc w:val="both"/>
        <w:rPr>
          <w:rFonts w:ascii="Palatino Linotype" w:hAnsi="Palatino Linotype" w:cs="Arial"/>
        </w:rPr>
      </w:pPr>
    </w:p>
    <w:p w14:paraId="60BC0B2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Artículo 3.</w:t>
      </w:r>
      <w:r w:rsidRPr="00D73B95">
        <w:rPr>
          <w:rFonts w:ascii="Palatino Linotype" w:hAnsi="Palatino Linotype" w:cs="Arial"/>
          <w:i/>
        </w:rPr>
        <w:t xml:space="preserve"> Para los efectos de la presente Ley se entenderá por: </w:t>
      </w:r>
    </w:p>
    <w:p w14:paraId="2904C43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p>
    <w:p w14:paraId="36E74A4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IX</w:t>
      </w:r>
      <w:r w:rsidRPr="00D73B95">
        <w:rPr>
          <w:rFonts w:ascii="Palatino Linotype" w:hAnsi="Palatino Linotype" w:cs="Arial"/>
          <w:i/>
        </w:rPr>
        <w:t xml:space="preserve">. </w:t>
      </w:r>
      <w:r w:rsidRPr="00D73B95">
        <w:rPr>
          <w:rFonts w:ascii="Palatino Linotype" w:hAnsi="Palatino Linotype" w:cs="Arial"/>
          <w:b/>
          <w:i/>
        </w:rPr>
        <w:t>Datos personales:</w:t>
      </w:r>
      <w:r w:rsidRPr="00D73B95">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6219E574" w14:textId="77777777" w:rsidR="002618AF" w:rsidRPr="00D73B95" w:rsidRDefault="002618AF" w:rsidP="002618AF">
      <w:pPr>
        <w:ind w:left="567" w:right="567"/>
        <w:jc w:val="both"/>
        <w:rPr>
          <w:rFonts w:ascii="Palatino Linotype" w:hAnsi="Palatino Linotype" w:cs="Arial"/>
          <w:i/>
        </w:rPr>
      </w:pPr>
    </w:p>
    <w:p w14:paraId="1684748D"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XX. Información clasificada:</w:t>
      </w:r>
      <w:r w:rsidRPr="00D73B95">
        <w:rPr>
          <w:rFonts w:ascii="Palatino Linotype" w:hAnsi="Palatino Linotype" w:cs="Arial"/>
          <w:i/>
        </w:rPr>
        <w:t xml:space="preserve"> Aquella considerada por la presente Ley como reservada o confidencial; </w:t>
      </w:r>
    </w:p>
    <w:p w14:paraId="7277FDCA" w14:textId="77777777" w:rsidR="002618AF" w:rsidRPr="00D73B95" w:rsidRDefault="002618AF" w:rsidP="002618AF">
      <w:pPr>
        <w:ind w:left="567" w:right="567"/>
        <w:jc w:val="both"/>
        <w:rPr>
          <w:rFonts w:ascii="Palatino Linotype" w:hAnsi="Palatino Linotype" w:cs="Arial"/>
          <w:i/>
        </w:rPr>
      </w:pPr>
    </w:p>
    <w:p w14:paraId="005033E9"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XXI. Información confidencial:</w:t>
      </w:r>
      <w:r w:rsidRPr="00D73B95">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FE41922" w14:textId="77777777" w:rsidR="002618AF" w:rsidRPr="00D73B95" w:rsidRDefault="002618AF" w:rsidP="002618AF">
      <w:pPr>
        <w:ind w:left="567" w:right="567"/>
        <w:jc w:val="both"/>
        <w:rPr>
          <w:rFonts w:ascii="Palatino Linotype" w:hAnsi="Palatino Linotype" w:cs="Arial"/>
          <w:i/>
        </w:rPr>
      </w:pPr>
    </w:p>
    <w:p w14:paraId="0CA4FCA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XLV. Versión pública:</w:t>
      </w:r>
      <w:r w:rsidRPr="00D73B95">
        <w:rPr>
          <w:rFonts w:ascii="Palatino Linotype" w:hAnsi="Palatino Linotype" w:cs="Arial"/>
          <w:i/>
        </w:rPr>
        <w:t xml:space="preserve"> Documento en el que se elimine, suprime o borra la información clasificada como reservada o confidencial para permitir su acceso. </w:t>
      </w:r>
    </w:p>
    <w:p w14:paraId="307C7518" w14:textId="77777777" w:rsidR="002618AF" w:rsidRPr="00D73B95" w:rsidRDefault="002618AF" w:rsidP="002618AF">
      <w:pPr>
        <w:ind w:left="567" w:right="567"/>
        <w:jc w:val="both"/>
        <w:rPr>
          <w:rFonts w:ascii="Palatino Linotype" w:hAnsi="Palatino Linotype" w:cs="Arial"/>
          <w:i/>
        </w:rPr>
      </w:pPr>
    </w:p>
    <w:p w14:paraId="31A4F3EF"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lastRenderedPageBreak/>
        <w:t xml:space="preserve">Artículo 51. </w:t>
      </w:r>
      <w:r w:rsidRPr="00D73B95">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D73B95">
        <w:rPr>
          <w:rFonts w:ascii="Palatino Linotype" w:hAnsi="Palatino Linotype" w:cs="Arial"/>
          <w:b/>
          <w:i/>
        </w:rPr>
        <w:t>y tendrá la responsabilidad de verificar en cada caso que la misma no sea confidencial o reservada</w:t>
      </w:r>
      <w:r w:rsidRPr="00D73B95">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202EE5FA" w14:textId="77777777" w:rsidR="002618AF" w:rsidRPr="00D73B95" w:rsidRDefault="002618AF" w:rsidP="002618AF">
      <w:pPr>
        <w:ind w:left="567" w:right="567"/>
        <w:jc w:val="both"/>
        <w:rPr>
          <w:rFonts w:ascii="Palatino Linotype" w:hAnsi="Palatino Linotype" w:cs="Arial"/>
          <w:i/>
        </w:rPr>
      </w:pPr>
    </w:p>
    <w:p w14:paraId="42396C9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Artículo 52.</w:t>
      </w:r>
      <w:r w:rsidRPr="00D73B95">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0084669" w14:textId="77777777" w:rsidR="002618AF" w:rsidRPr="00D73B95" w:rsidRDefault="002618AF" w:rsidP="002618AF">
      <w:pPr>
        <w:spacing w:line="360" w:lineRule="auto"/>
        <w:jc w:val="both"/>
        <w:rPr>
          <w:rFonts w:ascii="Palatino Linotype" w:hAnsi="Palatino Linotype" w:cs="Arial"/>
        </w:rPr>
      </w:pPr>
    </w:p>
    <w:p w14:paraId="4881E44A"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A1FC2ED" w14:textId="77777777" w:rsidR="002618AF" w:rsidRPr="00D73B95" w:rsidRDefault="002618AF" w:rsidP="002618AF">
      <w:pPr>
        <w:spacing w:line="360" w:lineRule="auto"/>
        <w:jc w:val="both"/>
        <w:rPr>
          <w:rFonts w:ascii="Palatino Linotype" w:hAnsi="Palatino Linotype" w:cs="Arial"/>
        </w:rPr>
      </w:pPr>
    </w:p>
    <w:p w14:paraId="6F85C1F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Artículo 22.</w:t>
      </w:r>
      <w:r w:rsidRPr="00D73B95">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796FA9C0" w14:textId="77777777" w:rsidR="002618AF" w:rsidRPr="00D73B95" w:rsidRDefault="002618AF" w:rsidP="002618AF">
      <w:pPr>
        <w:ind w:left="567" w:right="567"/>
        <w:jc w:val="both"/>
        <w:rPr>
          <w:rFonts w:ascii="Palatino Linotype" w:hAnsi="Palatino Linotype" w:cs="Arial"/>
          <w:i/>
        </w:rPr>
      </w:pPr>
    </w:p>
    <w:p w14:paraId="4BD0166C"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El responsable podrá tratar datos personales para finalidades distintas a aquéllas establecidas en el aviso de privacidad, en los casos siguientes:</w:t>
      </w:r>
    </w:p>
    <w:p w14:paraId="08F907D4" w14:textId="77777777" w:rsidR="002618AF" w:rsidRPr="00D73B95" w:rsidRDefault="002618AF" w:rsidP="002618AF">
      <w:pPr>
        <w:ind w:left="567" w:right="567"/>
        <w:jc w:val="both"/>
        <w:rPr>
          <w:rFonts w:ascii="Palatino Linotype" w:hAnsi="Palatino Linotype" w:cs="Arial"/>
          <w:i/>
        </w:rPr>
      </w:pPr>
    </w:p>
    <w:p w14:paraId="54ADF448"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I. Cuente con atribuciones conferidas en ley y medie el consentimiento del titular.</w:t>
      </w:r>
    </w:p>
    <w:p w14:paraId="308144B3"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II. Se trate de una persona reportada como desaparecida, en los términos previstos en la presente Ley y demás disposiciones legales aplicables...</w:t>
      </w:r>
    </w:p>
    <w:p w14:paraId="6A3558FF" w14:textId="77777777" w:rsidR="002618AF" w:rsidRPr="00D73B95" w:rsidRDefault="002618AF" w:rsidP="002618AF">
      <w:pPr>
        <w:ind w:left="567" w:right="567"/>
        <w:jc w:val="both"/>
        <w:rPr>
          <w:rFonts w:ascii="Palatino Linotype" w:hAnsi="Palatino Linotype" w:cs="Arial"/>
          <w:i/>
        </w:rPr>
      </w:pPr>
    </w:p>
    <w:p w14:paraId="1BA423E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Artículo 38.</w:t>
      </w:r>
      <w:r w:rsidRPr="00D73B95">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30212AA" w14:textId="77777777" w:rsidR="002618AF" w:rsidRPr="00D73B95" w:rsidRDefault="002618AF" w:rsidP="002618AF">
      <w:pPr>
        <w:spacing w:line="360" w:lineRule="auto"/>
        <w:jc w:val="both"/>
        <w:rPr>
          <w:rFonts w:ascii="Palatino Linotype" w:hAnsi="Palatino Linotype" w:cs="Arial"/>
        </w:rPr>
      </w:pPr>
    </w:p>
    <w:p w14:paraId="0192AAA6"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2A96032" w14:textId="77777777" w:rsidR="002618AF" w:rsidRPr="00D73B95" w:rsidRDefault="002618AF" w:rsidP="002618AF">
      <w:pPr>
        <w:spacing w:line="360" w:lineRule="auto"/>
        <w:jc w:val="both"/>
        <w:rPr>
          <w:rFonts w:ascii="Palatino Linotype" w:hAnsi="Palatino Linotype" w:cs="Arial"/>
        </w:rPr>
      </w:pPr>
    </w:p>
    <w:p w14:paraId="66DC5059"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2D034C9C" w14:textId="77777777" w:rsidR="002618AF" w:rsidRPr="00D73B95" w:rsidRDefault="002618AF" w:rsidP="002618AF">
      <w:pPr>
        <w:spacing w:line="360" w:lineRule="auto"/>
        <w:jc w:val="both"/>
        <w:rPr>
          <w:rFonts w:ascii="Palatino Linotype" w:hAnsi="Palatino Linotype" w:cs="Arial"/>
        </w:rPr>
      </w:pPr>
    </w:p>
    <w:p w14:paraId="729ED42F"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lastRenderedPageBreak/>
        <w:t xml:space="preserve">Asimismo, de la versión pública deberá dejarse a la vista de la Recurrente los siguientes elementos de información pública: monto total del sueldo neto y bruto, compensaciones, prestaciones, aguinaldos, bonos, pagos por concepto de gasolina, de servicio de telefonía celular, el </w:t>
      </w:r>
      <w:r w:rsidRPr="00D73B95">
        <w:rPr>
          <w:rFonts w:ascii="Palatino Linotype" w:hAnsi="Palatino Linotype" w:cs="Arial"/>
          <w:b/>
        </w:rPr>
        <w:t>nombre del servidor público</w:t>
      </w:r>
      <w:r w:rsidRPr="00D73B95">
        <w:rPr>
          <w:rFonts w:ascii="Palatino Linotype" w:hAnsi="Palatino Linotype" w:cs="Arial"/>
        </w:rPr>
        <w:t xml:space="preserve">, el cargo que desempeña, área de adscripción, número de empleado (sólo en caso de no arrojar datos personales) y el período de la nómina respectiva, básicamente.  </w:t>
      </w:r>
    </w:p>
    <w:p w14:paraId="523F1545" w14:textId="77777777" w:rsidR="002618AF" w:rsidRPr="00D73B95" w:rsidRDefault="002618AF" w:rsidP="002618AF">
      <w:pPr>
        <w:spacing w:line="360" w:lineRule="auto"/>
        <w:jc w:val="both"/>
        <w:rPr>
          <w:rFonts w:ascii="Palatino Linotype" w:hAnsi="Palatino Linotype" w:cs="Arial"/>
        </w:rPr>
      </w:pPr>
    </w:p>
    <w:p w14:paraId="591FDE31"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69BEDBF" w14:textId="77777777" w:rsidR="002618AF" w:rsidRPr="00D73B95" w:rsidRDefault="002618AF" w:rsidP="002618AF">
      <w:pPr>
        <w:spacing w:line="360" w:lineRule="auto"/>
        <w:jc w:val="both"/>
        <w:rPr>
          <w:rFonts w:ascii="Palatino Linotype" w:hAnsi="Palatino Linotype" w:cs="Arial"/>
        </w:rPr>
      </w:pPr>
    </w:p>
    <w:p w14:paraId="16FC7A1A"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73B95">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w:t>
      </w:r>
      <w:r w:rsidRPr="00D73B95">
        <w:rPr>
          <w:rFonts w:ascii="Palatino Linotype" w:hAnsi="Palatino Linotype" w:cs="Arial"/>
          <w:i/>
        </w:rPr>
        <w:lastRenderedPageBreak/>
        <w:t>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EE4F662" w14:textId="77777777" w:rsidR="002618AF" w:rsidRPr="00D73B95" w:rsidRDefault="002618AF" w:rsidP="002618AF">
      <w:pPr>
        <w:spacing w:line="360" w:lineRule="auto"/>
        <w:jc w:val="both"/>
        <w:rPr>
          <w:rFonts w:ascii="Palatino Linotype" w:hAnsi="Palatino Linotype" w:cs="Arial"/>
        </w:rPr>
      </w:pPr>
    </w:p>
    <w:p w14:paraId="60CCFD9E"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73B95">
        <w:rPr>
          <w:rFonts w:ascii="Palatino Linotype" w:hAnsi="Palatino Linotype" w:cs="Arial"/>
          <w:b/>
        </w:rPr>
        <w:t>Lineamientos Generales en Materia de Clasificación y Desclasificación de la Información, así como para la Elaboración de Versiones Públicas</w:t>
      </w:r>
      <w:r w:rsidRPr="00D73B95">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332A8585"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FB691C5" w14:textId="77777777" w:rsidR="002618AF" w:rsidRPr="00D73B95" w:rsidRDefault="002618AF" w:rsidP="002618AF">
      <w:pPr>
        <w:spacing w:line="360" w:lineRule="auto"/>
        <w:jc w:val="both"/>
        <w:rPr>
          <w:rFonts w:ascii="Palatino Linotype" w:hAnsi="Palatino Linotype" w:cs="Arial"/>
        </w:rPr>
      </w:pPr>
    </w:p>
    <w:p w14:paraId="5A030F54"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En caso específico, de los documentos solicitados obran datos que son considerados confidenciales, cuyo acceso debe ser restringido, los cuales deben testarse al momento </w:t>
      </w:r>
      <w:r w:rsidRPr="00D73B95">
        <w:rPr>
          <w:rFonts w:ascii="Palatino Linotype" w:hAnsi="Palatino Linotype" w:cs="Arial"/>
        </w:rPr>
        <w:lastRenderedPageBreak/>
        <w:t xml:space="preserve">de la elaboración de versiones públicas, como es el caso del </w:t>
      </w:r>
      <w:r w:rsidRPr="00D73B95">
        <w:rPr>
          <w:rFonts w:ascii="Palatino Linotype" w:hAnsi="Palatino Linotype" w:cs="Arial"/>
          <w:b/>
        </w:rPr>
        <w:t>Registro Federal de Contribuyentes (RFC)</w:t>
      </w:r>
      <w:r>
        <w:rPr>
          <w:rFonts w:ascii="Palatino Linotype" w:hAnsi="Palatino Linotype" w:cs="Arial"/>
        </w:rPr>
        <w:t xml:space="preserve"> y </w:t>
      </w:r>
      <w:r w:rsidRPr="00D73B95">
        <w:rPr>
          <w:rFonts w:ascii="Palatino Linotype" w:hAnsi="Palatino Linotype" w:cs="Arial"/>
        </w:rPr>
        <w:t xml:space="preserve">la </w:t>
      </w:r>
      <w:r w:rsidRPr="00D73B95">
        <w:rPr>
          <w:rFonts w:ascii="Palatino Linotype" w:hAnsi="Palatino Linotype" w:cs="Arial"/>
          <w:b/>
        </w:rPr>
        <w:t>Clave Única de Registro de Población (CURP)</w:t>
      </w:r>
      <w:r>
        <w:rPr>
          <w:rFonts w:ascii="Palatino Linotype" w:hAnsi="Palatino Linotype" w:cs="Arial"/>
        </w:rPr>
        <w:t>.</w:t>
      </w:r>
    </w:p>
    <w:p w14:paraId="426FDE69" w14:textId="77777777" w:rsidR="002618AF" w:rsidRPr="00D73B95" w:rsidRDefault="002618AF" w:rsidP="002618AF">
      <w:pPr>
        <w:spacing w:line="360" w:lineRule="auto"/>
        <w:jc w:val="both"/>
        <w:rPr>
          <w:rFonts w:ascii="Palatino Linotype" w:hAnsi="Palatino Linotype" w:cs="Arial"/>
        </w:rPr>
      </w:pPr>
    </w:p>
    <w:p w14:paraId="58B43444"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Por cuanto hace al </w:t>
      </w:r>
      <w:r w:rsidRPr="00D73B95">
        <w:rPr>
          <w:rFonts w:ascii="Palatino Linotype" w:hAnsi="Palatino Linotype" w:cs="Arial"/>
          <w:b/>
        </w:rPr>
        <w:t>Registro Federal de Contribuyentes de las personas físicas</w:t>
      </w:r>
      <w:r w:rsidRPr="00D73B95">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445F18B" w14:textId="77777777" w:rsidR="002618AF" w:rsidRPr="00D73B95" w:rsidRDefault="002618AF" w:rsidP="002618AF">
      <w:pPr>
        <w:spacing w:line="360" w:lineRule="auto"/>
        <w:jc w:val="both"/>
        <w:rPr>
          <w:rFonts w:ascii="Palatino Linotype" w:hAnsi="Palatino Linotype" w:cs="Arial"/>
        </w:rPr>
      </w:pPr>
    </w:p>
    <w:p w14:paraId="5A5016FE" w14:textId="77777777" w:rsidR="002618AF" w:rsidRDefault="002618AF" w:rsidP="002618AF">
      <w:pPr>
        <w:spacing w:line="360" w:lineRule="auto"/>
        <w:jc w:val="both"/>
        <w:rPr>
          <w:rFonts w:ascii="Palatino Linotype" w:hAnsi="Palatino Linotype" w:cs="Arial"/>
        </w:rPr>
      </w:pPr>
      <w:r w:rsidRPr="00D73B95">
        <w:rPr>
          <w:rFonts w:ascii="Palatino Linotype" w:hAnsi="Palatino Linotype" w:cs="Arial"/>
        </w:rPr>
        <w:t>Al respecto, el Instituto Nacional Transparencia, Acceso a la Información y Protección de Datos Personales (INAI) a través del Criterio 19/17, señala literalmente lo siguiente:</w:t>
      </w:r>
    </w:p>
    <w:p w14:paraId="67058D38" w14:textId="77777777" w:rsidR="002618AF" w:rsidRPr="00D73B95" w:rsidRDefault="002618AF" w:rsidP="002618AF">
      <w:pPr>
        <w:spacing w:line="360" w:lineRule="auto"/>
        <w:jc w:val="both"/>
        <w:rPr>
          <w:rFonts w:ascii="Palatino Linotype" w:hAnsi="Palatino Linotype" w:cs="Arial"/>
        </w:rPr>
      </w:pPr>
    </w:p>
    <w:p w14:paraId="4D8F02A3"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Registro Federal de Contribuyentes (RFC) de personas físicas</w:t>
      </w:r>
      <w:r w:rsidRPr="00D73B95">
        <w:rPr>
          <w:rFonts w:ascii="Palatino Linotype" w:hAnsi="Palatino Linotype" w:cs="Arial"/>
          <w:i/>
        </w:rPr>
        <w:t>. El RFC es una clave de carácter fiscal, única e irrepetible, que permite identificar al titular, su edad y fecha de nacimiento, por lo que es un dato personal de carácter confidencial.</w:t>
      </w:r>
    </w:p>
    <w:p w14:paraId="0265046E" w14:textId="77777777" w:rsidR="002618AF" w:rsidRPr="00D73B95" w:rsidRDefault="002618AF" w:rsidP="002618AF">
      <w:pPr>
        <w:spacing w:line="360" w:lineRule="auto"/>
        <w:jc w:val="both"/>
        <w:rPr>
          <w:rFonts w:ascii="Palatino Linotype" w:hAnsi="Palatino Linotype" w:cs="Arial"/>
        </w:rPr>
      </w:pPr>
    </w:p>
    <w:p w14:paraId="7867A1EF"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73B95">
        <w:rPr>
          <w:rFonts w:ascii="Palatino Linotype" w:hAnsi="Palatino Linotype" w:cs="Arial"/>
        </w:rPr>
        <w:lastRenderedPageBreak/>
        <w:t>Municipios y  4 fracción XI de la Ley de Protección de Datos Personales en Posesión de los Sujetos Obligados del Estado de México y Municipios.</w:t>
      </w:r>
    </w:p>
    <w:p w14:paraId="3ABC53F3" w14:textId="77777777" w:rsidR="002618AF" w:rsidRPr="00D73B95" w:rsidRDefault="002618AF" w:rsidP="002618AF">
      <w:pPr>
        <w:spacing w:line="360" w:lineRule="auto"/>
        <w:jc w:val="both"/>
        <w:rPr>
          <w:rFonts w:ascii="Palatino Linotype" w:hAnsi="Palatino Linotype" w:cs="Arial"/>
        </w:rPr>
      </w:pPr>
    </w:p>
    <w:p w14:paraId="65ED6113"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Por cuanto hace a la </w:t>
      </w:r>
      <w:r w:rsidRPr="00D73B95">
        <w:rPr>
          <w:rFonts w:ascii="Palatino Linotype" w:hAnsi="Palatino Linotype" w:cs="Arial"/>
          <w:b/>
        </w:rPr>
        <w:t>Clave Única de Registro de Población</w:t>
      </w:r>
      <w:r w:rsidRPr="00D73B95">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EB200E6" w14:textId="77777777" w:rsidR="002618AF" w:rsidRPr="00D73B95" w:rsidRDefault="002618AF" w:rsidP="002618AF">
      <w:pPr>
        <w:spacing w:line="360" w:lineRule="auto"/>
        <w:jc w:val="both"/>
        <w:rPr>
          <w:rFonts w:ascii="Palatino Linotype" w:hAnsi="Palatino Linotype" w:cs="Arial"/>
        </w:rPr>
      </w:pPr>
    </w:p>
    <w:p w14:paraId="6DD96014"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Lo anterior, tiene sustento en los artículos 86 y 91, de la Ley General de Población, la cual señala lo siguiente:</w:t>
      </w:r>
    </w:p>
    <w:p w14:paraId="4747C804" w14:textId="77777777" w:rsidR="002618AF" w:rsidRPr="00D73B95" w:rsidRDefault="002618AF" w:rsidP="002618AF">
      <w:pPr>
        <w:spacing w:line="360" w:lineRule="auto"/>
        <w:jc w:val="both"/>
        <w:rPr>
          <w:rFonts w:ascii="Palatino Linotype" w:hAnsi="Palatino Linotype" w:cs="Arial"/>
        </w:rPr>
      </w:pPr>
    </w:p>
    <w:p w14:paraId="27D118E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Artículo 86.</w:t>
      </w:r>
      <w:r w:rsidRPr="00D73B95">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14:paraId="1BB4E20F" w14:textId="77777777" w:rsidR="002618AF" w:rsidRPr="00D73B95" w:rsidRDefault="002618AF" w:rsidP="002618AF">
      <w:pPr>
        <w:ind w:left="567" w:right="567"/>
        <w:jc w:val="both"/>
        <w:rPr>
          <w:rFonts w:ascii="Palatino Linotype" w:hAnsi="Palatino Linotype" w:cs="Arial"/>
          <w:i/>
        </w:rPr>
      </w:pPr>
    </w:p>
    <w:p w14:paraId="05511D43"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Artículo 91.</w:t>
      </w:r>
      <w:r w:rsidRPr="00D73B95">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14:paraId="13DC5594" w14:textId="77777777" w:rsidR="002618AF" w:rsidRPr="00D73B95" w:rsidRDefault="002618AF" w:rsidP="002618AF">
      <w:pPr>
        <w:spacing w:line="360" w:lineRule="auto"/>
        <w:jc w:val="both"/>
        <w:rPr>
          <w:rFonts w:ascii="Palatino Linotype" w:hAnsi="Palatino Linotype" w:cs="Arial"/>
        </w:rPr>
      </w:pPr>
    </w:p>
    <w:p w14:paraId="06CBD820"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D73B95">
        <w:rPr>
          <w:rFonts w:ascii="Palatino Linotype" w:hAnsi="Palatino Linotype" w:cs="Arial"/>
        </w:rPr>
        <w:lastRenderedPageBreak/>
        <w:t xml:space="preserve">verificador, compuesto de dos elementos, con el que se evitan duplicaciones en la Clave, identifican el cambio de siglo y garantizan la correcta integración. </w:t>
      </w:r>
    </w:p>
    <w:p w14:paraId="552EF06E" w14:textId="77777777" w:rsidR="002618AF" w:rsidRPr="00D73B95" w:rsidRDefault="002618AF" w:rsidP="002618AF">
      <w:pPr>
        <w:spacing w:line="360" w:lineRule="auto"/>
        <w:jc w:val="both"/>
        <w:rPr>
          <w:rFonts w:ascii="Palatino Linotype" w:hAnsi="Palatino Linotype" w:cs="Arial"/>
        </w:rPr>
      </w:pPr>
    </w:p>
    <w:p w14:paraId="04CA9DA2"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Al respecto, el Instituto Nacional de Transparencia, Acceso a la Información y Protección de Datos Personales (INAI) a través del Criterio 18/17, señala literalmente lo siguiente:</w:t>
      </w:r>
    </w:p>
    <w:p w14:paraId="6C0DF204" w14:textId="77777777" w:rsidR="002618AF" w:rsidRPr="00D73B95" w:rsidRDefault="002618AF" w:rsidP="002618AF">
      <w:pPr>
        <w:spacing w:line="360" w:lineRule="auto"/>
        <w:jc w:val="both"/>
        <w:rPr>
          <w:rFonts w:ascii="Palatino Linotype" w:hAnsi="Palatino Linotype" w:cs="Arial"/>
        </w:rPr>
      </w:pPr>
    </w:p>
    <w:p w14:paraId="6E0A7D0F"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Clave Única de Registro de Población (CURP).</w:t>
      </w:r>
      <w:r w:rsidRPr="00D73B95">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36CA129" w14:textId="77777777" w:rsidR="002618AF" w:rsidRPr="00D73B95" w:rsidRDefault="002618AF" w:rsidP="002618AF">
      <w:pPr>
        <w:spacing w:line="360" w:lineRule="auto"/>
        <w:jc w:val="both"/>
        <w:rPr>
          <w:rFonts w:ascii="Palatino Linotype" w:hAnsi="Palatino Linotype" w:cs="Arial"/>
        </w:rPr>
      </w:pPr>
    </w:p>
    <w:p w14:paraId="196F6D5A"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2C2C5CC" w14:textId="77777777" w:rsidR="002618AF" w:rsidRPr="00D73B95" w:rsidRDefault="002618AF" w:rsidP="002618AF">
      <w:pPr>
        <w:spacing w:line="360" w:lineRule="auto"/>
        <w:jc w:val="both"/>
        <w:rPr>
          <w:rFonts w:ascii="Palatino Linotype" w:hAnsi="Palatino Linotype" w:cs="Arial"/>
        </w:rPr>
      </w:pPr>
    </w:p>
    <w:p w14:paraId="652B1479"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w:t>
      </w:r>
      <w:r w:rsidRPr="00D73B95">
        <w:rPr>
          <w:rFonts w:ascii="Palatino Linotype" w:hAnsi="Palatino Linotype" w:cs="Arial"/>
        </w:rPr>
        <w:lastRenderedPageBreak/>
        <w:t>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0BD5F57" w14:textId="77777777" w:rsidR="002618AF" w:rsidRPr="00D73B95" w:rsidRDefault="002618AF" w:rsidP="002618AF">
      <w:pPr>
        <w:spacing w:line="360" w:lineRule="auto"/>
        <w:jc w:val="both"/>
        <w:rPr>
          <w:rFonts w:ascii="Palatino Linotype" w:hAnsi="Palatino Linotype" w:cs="Arial"/>
        </w:rPr>
      </w:pPr>
    </w:p>
    <w:p w14:paraId="3BFF7056"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1856404" w14:textId="77777777" w:rsidR="002618AF" w:rsidRPr="00D73B95" w:rsidRDefault="002618AF" w:rsidP="002618AF">
      <w:pPr>
        <w:spacing w:line="360" w:lineRule="auto"/>
        <w:jc w:val="both"/>
        <w:rPr>
          <w:rFonts w:ascii="Palatino Linotype" w:hAnsi="Palatino Linotype" w:cs="Arial"/>
        </w:rPr>
      </w:pPr>
    </w:p>
    <w:p w14:paraId="055ABFF4"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w:t>
      </w:r>
      <w:r w:rsidRPr="00D73B95">
        <w:rPr>
          <w:rFonts w:ascii="Palatino Linotype" w:hAnsi="Palatino Linotype" w:cs="Arial"/>
        </w:rPr>
        <w:lastRenderedPageBreak/>
        <w:t>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582A699" w14:textId="77777777" w:rsidR="002618AF" w:rsidRPr="00D73B95" w:rsidRDefault="002618AF" w:rsidP="002618AF">
      <w:pPr>
        <w:spacing w:line="360" w:lineRule="auto"/>
        <w:jc w:val="both"/>
        <w:rPr>
          <w:rFonts w:ascii="Palatino Linotype" w:hAnsi="Palatino Linotype" w:cs="Arial"/>
        </w:rPr>
      </w:pPr>
    </w:p>
    <w:p w14:paraId="003DDC7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Artículo 49.</w:t>
      </w:r>
      <w:r w:rsidRPr="00D73B95">
        <w:rPr>
          <w:rFonts w:ascii="Palatino Linotype" w:hAnsi="Palatino Linotype" w:cs="Arial"/>
          <w:i/>
        </w:rPr>
        <w:t xml:space="preserve"> Los Comités de Transparencia tendrán las siguientes atribuciones:</w:t>
      </w:r>
    </w:p>
    <w:p w14:paraId="6040043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p>
    <w:p w14:paraId="12EDBDC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VIII</w:t>
      </w:r>
      <w:r w:rsidRPr="00D73B95">
        <w:rPr>
          <w:rFonts w:ascii="Palatino Linotype" w:hAnsi="Palatino Linotype" w:cs="Arial"/>
          <w:i/>
        </w:rPr>
        <w:t>. Aprobar, modificar o revocar la clasificación de la información;</w:t>
      </w:r>
    </w:p>
    <w:p w14:paraId="4595FAFE"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Artículo 132.</w:t>
      </w:r>
      <w:r w:rsidRPr="00D73B95">
        <w:rPr>
          <w:rFonts w:ascii="Palatino Linotype" w:hAnsi="Palatino Linotype" w:cs="Arial"/>
          <w:i/>
        </w:rPr>
        <w:t xml:space="preserve"> La clasificación de la información se llevará a cabo en el momento en que:</w:t>
      </w:r>
    </w:p>
    <w:p w14:paraId="25CAC69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I. Se reciba una solicitud de acceso a la información;</w:t>
      </w:r>
    </w:p>
    <w:p w14:paraId="6F31E419"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II. Se determine mediante resolución de autoridad competente; o</w:t>
      </w:r>
    </w:p>
    <w:p w14:paraId="68089156"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III. Se generen versiones públicas para dar cumplimiento a las obligaciones de transparencia previstas en esta Ley.”</w:t>
      </w:r>
    </w:p>
    <w:p w14:paraId="2BBC6CA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r w:rsidRPr="00D73B95">
        <w:rPr>
          <w:rFonts w:ascii="Palatino Linotype" w:hAnsi="Palatino Linotype" w:cs="Arial"/>
          <w:b/>
          <w:i/>
        </w:rPr>
        <w:t>Segundo</w:t>
      </w:r>
      <w:r w:rsidRPr="00D73B95">
        <w:rPr>
          <w:rFonts w:ascii="Palatino Linotype" w:hAnsi="Palatino Linotype" w:cs="Arial"/>
          <w:i/>
        </w:rPr>
        <w:t>.- Para efectos de los presentes Lineamientos Generales, se entenderá por:</w:t>
      </w:r>
    </w:p>
    <w:p w14:paraId="76A034E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w:t>
      </w:r>
    </w:p>
    <w:p w14:paraId="7B1A68A4"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XVIII</w:t>
      </w:r>
      <w:r w:rsidRPr="00D73B95">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2D5CFB" w14:textId="77777777" w:rsidR="002618AF" w:rsidRPr="00D73B95" w:rsidRDefault="002618AF" w:rsidP="002618AF">
      <w:pPr>
        <w:ind w:left="567" w:right="567"/>
        <w:jc w:val="both"/>
        <w:rPr>
          <w:rFonts w:ascii="Palatino Linotype" w:hAnsi="Palatino Linotype" w:cs="Arial"/>
          <w:i/>
        </w:rPr>
      </w:pPr>
    </w:p>
    <w:p w14:paraId="4A54D75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Cuarto</w:t>
      </w:r>
      <w:r w:rsidRPr="00D73B95">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D5C30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Los Sujetos Obligados deberán aplicar, de manera estricta, las excepciones al derecho de acceso a la información y sólo podrán invocarlas cuando acrediten su procedencia.</w:t>
      </w:r>
    </w:p>
    <w:p w14:paraId="2AA7B3A5" w14:textId="77777777" w:rsidR="002618AF" w:rsidRPr="00D73B95" w:rsidRDefault="002618AF" w:rsidP="002618AF">
      <w:pPr>
        <w:ind w:left="567" w:right="567"/>
        <w:jc w:val="both"/>
        <w:rPr>
          <w:rFonts w:ascii="Palatino Linotype" w:hAnsi="Palatino Linotype" w:cs="Arial"/>
          <w:i/>
        </w:rPr>
      </w:pPr>
    </w:p>
    <w:p w14:paraId="7EA37B1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lastRenderedPageBreak/>
        <w:t>Quinto</w:t>
      </w:r>
      <w:r w:rsidRPr="00D73B95">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B5D308" w14:textId="77777777" w:rsidR="002618AF" w:rsidRPr="00D73B95" w:rsidRDefault="002618AF" w:rsidP="002618AF">
      <w:pPr>
        <w:ind w:left="567" w:right="567"/>
        <w:jc w:val="both"/>
        <w:rPr>
          <w:rFonts w:ascii="Palatino Linotype" w:hAnsi="Palatino Linotype" w:cs="Arial"/>
          <w:i/>
        </w:rPr>
      </w:pPr>
    </w:p>
    <w:p w14:paraId="3A6DC43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Sexto</w:t>
      </w:r>
      <w:r w:rsidRPr="00D73B95">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200DDB9C"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La clasificación de información se realizará conforme a un análisis caso por caso, mediante la aplicación de la prueba de daño y de interés público.</w:t>
      </w:r>
    </w:p>
    <w:p w14:paraId="4EAEB0C9" w14:textId="77777777" w:rsidR="002618AF" w:rsidRPr="00D73B95" w:rsidRDefault="002618AF" w:rsidP="002618AF">
      <w:pPr>
        <w:ind w:left="567" w:right="567"/>
        <w:jc w:val="both"/>
        <w:rPr>
          <w:rFonts w:ascii="Palatino Linotype" w:hAnsi="Palatino Linotype" w:cs="Arial"/>
          <w:i/>
        </w:rPr>
      </w:pPr>
    </w:p>
    <w:p w14:paraId="1EC0E2F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Séptimo</w:t>
      </w:r>
      <w:r w:rsidRPr="00D73B95">
        <w:rPr>
          <w:rFonts w:ascii="Palatino Linotype" w:hAnsi="Palatino Linotype" w:cs="Arial"/>
          <w:i/>
        </w:rPr>
        <w:t>. La clasificación de la información se llevará a cabo en el momento en que:</w:t>
      </w:r>
    </w:p>
    <w:p w14:paraId="68CEFBCF"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I.</w:t>
      </w:r>
      <w:r w:rsidRPr="00D73B95">
        <w:rPr>
          <w:rFonts w:ascii="Palatino Linotype" w:hAnsi="Palatino Linotype" w:cs="Arial"/>
          <w:i/>
        </w:rPr>
        <w:t xml:space="preserve"> Se reciba una solicitud de acceso a la información;</w:t>
      </w:r>
    </w:p>
    <w:p w14:paraId="679F203E"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II</w:t>
      </w:r>
      <w:r w:rsidRPr="00D73B95">
        <w:rPr>
          <w:rFonts w:ascii="Palatino Linotype" w:hAnsi="Palatino Linotype" w:cs="Arial"/>
          <w:i/>
        </w:rPr>
        <w:t>. Se determine mediante resolución de autoridad competente, o</w:t>
      </w:r>
    </w:p>
    <w:p w14:paraId="5EA4E7E0"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III</w:t>
      </w:r>
      <w:r w:rsidRPr="00D73B95">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7760782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4AEE7311"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Octavo</w:t>
      </w:r>
      <w:r w:rsidRPr="00D73B95">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38C1399B"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67CBAE6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0BEE56A6" w14:textId="77777777" w:rsidR="002618AF" w:rsidRPr="00D73B95" w:rsidRDefault="002618AF" w:rsidP="002618AF">
      <w:pPr>
        <w:ind w:left="567" w:right="567"/>
        <w:jc w:val="both"/>
        <w:rPr>
          <w:rFonts w:ascii="Palatino Linotype" w:hAnsi="Palatino Linotype" w:cs="Arial"/>
          <w:i/>
        </w:rPr>
      </w:pPr>
    </w:p>
    <w:p w14:paraId="517EDEBE"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B3400F5"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Los documentos contenidos en los archivos históricos y los identificados como históricos confidenciales no serán susceptibles de clasificación como reservados.</w:t>
      </w:r>
    </w:p>
    <w:p w14:paraId="651579FD" w14:textId="77777777" w:rsidR="002618AF" w:rsidRPr="00D73B95" w:rsidRDefault="002618AF" w:rsidP="002618AF">
      <w:pPr>
        <w:ind w:left="567" w:right="567"/>
        <w:jc w:val="both"/>
        <w:rPr>
          <w:rFonts w:ascii="Palatino Linotype" w:hAnsi="Palatino Linotype" w:cs="Arial"/>
          <w:i/>
        </w:rPr>
      </w:pPr>
    </w:p>
    <w:p w14:paraId="03F5C797"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Noveno</w:t>
      </w:r>
      <w:r w:rsidRPr="00D73B95">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F695D2" w14:textId="77777777" w:rsidR="002618AF" w:rsidRPr="00D73B95" w:rsidRDefault="002618AF" w:rsidP="002618AF">
      <w:pPr>
        <w:ind w:left="567" w:right="567"/>
        <w:jc w:val="both"/>
        <w:rPr>
          <w:rFonts w:ascii="Palatino Linotype" w:hAnsi="Palatino Linotype" w:cs="Arial"/>
          <w:i/>
        </w:rPr>
      </w:pPr>
    </w:p>
    <w:p w14:paraId="3CDE41FA"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Décimo</w:t>
      </w:r>
      <w:r w:rsidRPr="00D73B95">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95DF80" w14:textId="77777777" w:rsidR="002618AF" w:rsidRPr="00D73B95" w:rsidRDefault="002618AF" w:rsidP="002618AF">
      <w:pPr>
        <w:ind w:left="567" w:right="567"/>
        <w:jc w:val="both"/>
        <w:rPr>
          <w:rFonts w:ascii="Palatino Linotype" w:hAnsi="Palatino Linotype" w:cs="Arial"/>
          <w:i/>
        </w:rPr>
      </w:pPr>
    </w:p>
    <w:p w14:paraId="51ABF682"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4D1CBE3B" w14:textId="77777777" w:rsidR="002618AF" w:rsidRPr="00D73B95" w:rsidRDefault="002618AF" w:rsidP="002618AF">
      <w:pPr>
        <w:ind w:left="567" w:right="567"/>
        <w:jc w:val="both"/>
        <w:rPr>
          <w:rFonts w:ascii="Palatino Linotype" w:hAnsi="Palatino Linotype" w:cs="Arial"/>
          <w:i/>
        </w:rPr>
      </w:pPr>
    </w:p>
    <w:p w14:paraId="62BAB194"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Décimo primero.</w:t>
      </w:r>
      <w:r w:rsidRPr="00D73B95">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3B53EF" w14:textId="77777777" w:rsidR="002618AF" w:rsidRPr="00D73B95" w:rsidRDefault="002618AF" w:rsidP="002618AF">
      <w:pPr>
        <w:spacing w:line="360" w:lineRule="auto"/>
        <w:jc w:val="both"/>
        <w:rPr>
          <w:rFonts w:ascii="Palatino Linotype" w:hAnsi="Palatino Linotype" w:cs="Arial"/>
        </w:rPr>
      </w:pPr>
    </w:p>
    <w:p w14:paraId="120FB126"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D73B95">
        <w:rPr>
          <w:rFonts w:ascii="Palatino Linotype" w:hAnsi="Palatino Linotype" w:cs="Arial"/>
        </w:rPr>
        <w:lastRenderedPageBreak/>
        <w:t>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F0BB08E" w14:textId="77777777" w:rsidR="002618AF" w:rsidRPr="00D73B95" w:rsidRDefault="002618AF" w:rsidP="002618AF">
      <w:pPr>
        <w:spacing w:line="360" w:lineRule="auto"/>
        <w:jc w:val="both"/>
        <w:rPr>
          <w:rFonts w:ascii="Palatino Linotype" w:hAnsi="Palatino Linotype" w:cs="Arial"/>
        </w:rPr>
      </w:pPr>
    </w:p>
    <w:p w14:paraId="7E8128CD"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3C072BFF" w14:textId="77777777" w:rsidR="002618AF" w:rsidRPr="00D73B95" w:rsidRDefault="002618AF" w:rsidP="002618AF">
      <w:pPr>
        <w:spacing w:line="360" w:lineRule="auto"/>
        <w:jc w:val="both"/>
        <w:rPr>
          <w:rFonts w:ascii="Palatino Linotype" w:hAnsi="Palatino Linotype" w:cs="Arial"/>
        </w:rPr>
      </w:pPr>
    </w:p>
    <w:p w14:paraId="7A2FA249"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Al respecto, el máximo tribunal del país ha establecido jurisprudencia respecto a qué debe entenderse por fundamentación y motivación, en los siguientes términos:</w:t>
      </w:r>
    </w:p>
    <w:p w14:paraId="1071C3C2" w14:textId="77777777" w:rsidR="002618AF" w:rsidRPr="00D73B95" w:rsidRDefault="002618AF" w:rsidP="002618AF">
      <w:pPr>
        <w:spacing w:line="360" w:lineRule="auto"/>
        <w:jc w:val="both"/>
        <w:rPr>
          <w:rFonts w:ascii="Palatino Linotype" w:hAnsi="Palatino Linotype" w:cs="Arial"/>
        </w:rPr>
      </w:pPr>
    </w:p>
    <w:p w14:paraId="776F990E"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FUNDAMENTACIÓN Y MOTIVACIÓN</w:t>
      </w:r>
      <w:r w:rsidRPr="00D73B95">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F4F950A" w14:textId="77777777" w:rsidR="002618AF" w:rsidRPr="00D73B95" w:rsidRDefault="002618AF" w:rsidP="002618AF">
      <w:pPr>
        <w:spacing w:line="360" w:lineRule="auto"/>
        <w:jc w:val="both"/>
        <w:rPr>
          <w:rFonts w:ascii="Palatino Linotype" w:hAnsi="Palatino Linotype" w:cs="Arial"/>
        </w:rPr>
      </w:pPr>
    </w:p>
    <w:p w14:paraId="7B156A49"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F9B618F" w14:textId="77777777" w:rsidR="002618AF" w:rsidRPr="00D73B95" w:rsidRDefault="002618AF" w:rsidP="002618AF">
      <w:pPr>
        <w:spacing w:line="360" w:lineRule="auto"/>
        <w:jc w:val="both"/>
        <w:rPr>
          <w:rFonts w:ascii="Palatino Linotype" w:hAnsi="Palatino Linotype" w:cs="Arial"/>
        </w:rPr>
      </w:pPr>
    </w:p>
    <w:p w14:paraId="06FAB2A6"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AA43BFB" w14:textId="77777777" w:rsidR="002618AF" w:rsidRPr="00D73B95" w:rsidRDefault="002618AF" w:rsidP="002618AF">
      <w:pPr>
        <w:spacing w:line="360" w:lineRule="auto"/>
        <w:jc w:val="both"/>
        <w:rPr>
          <w:rFonts w:ascii="Palatino Linotype" w:hAnsi="Palatino Linotype" w:cs="Arial"/>
        </w:rPr>
      </w:pPr>
    </w:p>
    <w:p w14:paraId="699DF66E" w14:textId="77777777" w:rsidR="002618AF" w:rsidRPr="00D73B95" w:rsidRDefault="002618AF" w:rsidP="002618AF">
      <w:pPr>
        <w:ind w:left="567" w:right="567"/>
        <w:jc w:val="both"/>
        <w:rPr>
          <w:rFonts w:ascii="Palatino Linotype" w:hAnsi="Palatino Linotype" w:cs="Arial"/>
          <w:i/>
        </w:rPr>
      </w:pPr>
      <w:r w:rsidRPr="00D73B95">
        <w:rPr>
          <w:rFonts w:ascii="Palatino Linotype" w:hAnsi="Palatino Linotype" w:cs="Arial"/>
          <w:b/>
          <w:i/>
        </w:rPr>
        <w:t>FUNDAMENTACIÓN Y MOTIVACIÓN. EL ASPECTO FORMAL DE LA GARANTÍA Y SU FINALIDAD SE TRADUCEN EN EXPLICAR, JUSTIFICAR, POSIBILITAR LA DEFENSA Y COMUNICAR LA DECISIÓN.</w:t>
      </w:r>
      <w:r w:rsidRPr="00D73B95">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03C987" w14:textId="77777777" w:rsidR="002618AF" w:rsidRPr="00D73B95" w:rsidRDefault="002618AF" w:rsidP="002618AF">
      <w:pPr>
        <w:spacing w:line="360" w:lineRule="auto"/>
        <w:jc w:val="both"/>
        <w:rPr>
          <w:rFonts w:ascii="Palatino Linotype" w:hAnsi="Palatino Linotype" w:cs="Arial"/>
        </w:rPr>
      </w:pPr>
    </w:p>
    <w:p w14:paraId="68572BA3" w14:textId="77777777" w:rsidR="002618AF" w:rsidRPr="00D73B95" w:rsidRDefault="002618AF" w:rsidP="002618AF">
      <w:pPr>
        <w:spacing w:line="360" w:lineRule="auto"/>
        <w:jc w:val="both"/>
        <w:rPr>
          <w:rFonts w:ascii="Palatino Linotype" w:hAnsi="Palatino Linotype" w:cs="Arial"/>
        </w:rPr>
      </w:pPr>
      <w:r w:rsidRPr="00D73B9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332061F" w14:textId="77777777" w:rsidR="002618AF" w:rsidRPr="00D73B95" w:rsidRDefault="002618AF" w:rsidP="002618AF">
      <w:pPr>
        <w:spacing w:line="360" w:lineRule="auto"/>
        <w:jc w:val="both"/>
        <w:rPr>
          <w:rFonts w:ascii="Palatino Linotype" w:hAnsi="Palatino Linotype" w:cs="Arial"/>
        </w:rPr>
      </w:pPr>
    </w:p>
    <w:p w14:paraId="5F00B546" w14:textId="6121C168" w:rsidR="002618AF" w:rsidRDefault="002618AF" w:rsidP="002618AF">
      <w:pPr>
        <w:tabs>
          <w:tab w:val="left" w:pos="8647"/>
        </w:tabs>
        <w:spacing w:line="360" w:lineRule="auto"/>
        <w:ind w:right="51"/>
        <w:jc w:val="both"/>
        <w:rPr>
          <w:rFonts w:ascii="Palatino Linotype" w:eastAsiaTheme="minorHAnsi" w:hAnsi="Palatino Linotype" w:cs="Arial"/>
          <w:lang w:eastAsia="en-US"/>
        </w:rPr>
      </w:pPr>
      <w:r w:rsidRPr="00D73B95">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4516D0" w14:textId="77777777" w:rsidR="00174120" w:rsidRDefault="00174120" w:rsidP="00E07976">
      <w:pPr>
        <w:spacing w:line="360" w:lineRule="auto"/>
        <w:jc w:val="both"/>
        <w:rPr>
          <w:rFonts w:ascii="Palatino Linotype" w:eastAsia="Palatino Linotype" w:hAnsi="Palatino Linotype" w:cs="Palatino Linotype"/>
        </w:rPr>
      </w:pPr>
    </w:p>
    <w:p w14:paraId="1C8065A7" w14:textId="25252E00" w:rsidR="00987FCC" w:rsidRPr="001F36EE" w:rsidRDefault="00987FCC" w:rsidP="00987FCC">
      <w:pPr>
        <w:spacing w:line="360" w:lineRule="auto"/>
        <w:jc w:val="both"/>
        <w:rPr>
          <w:rFonts w:ascii="Palatino Linotype" w:hAnsi="Palatino Linotype"/>
          <w:lang w:eastAsia="es-ES"/>
        </w:rPr>
      </w:pPr>
      <w:r w:rsidRPr="001F36EE">
        <w:rPr>
          <w:rFonts w:ascii="Palatino Linotype" w:hAnsi="Palatino Linotype"/>
          <w:lang w:eastAsia="es-ES"/>
        </w:rPr>
        <w:t xml:space="preserve">En mérito de lo expuesto en líneas anteriores, resultan fundados los motivos de inconformidad que arguye </w:t>
      </w:r>
      <w:r w:rsidRPr="001F36EE">
        <w:rPr>
          <w:rFonts w:ascii="Palatino Linotype" w:hAnsi="Palatino Linotype"/>
          <w:b/>
          <w:bCs/>
          <w:lang w:eastAsia="es-ES"/>
        </w:rPr>
        <w:t>El</w:t>
      </w:r>
      <w:r w:rsidRPr="001F36EE">
        <w:rPr>
          <w:rFonts w:ascii="Palatino Linotype" w:hAnsi="Palatino Linotype"/>
          <w:b/>
          <w:lang w:eastAsia="es-ES"/>
        </w:rPr>
        <w:t xml:space="preserve"> Recurrente</w:t>
      </w:r>
      <w:r w:rsidRPr="001F36EE">
        <w:rPr>
          <w:rFonts w:ascii="Palatino Linotype" w:hAnsi="Palatino Linotype"/>
          <w:lang w:eastAsia="es-ES"/>
        </w:rPr>
        <w:t xml:space="preserve"> en su medio de impugnación que fue materia de estudio, por ello </w:t>
      </w:r>
      <w:r w:rsidRPr="004807EF">
        <w:rPr>
          <w:rFonts w:ascii="Palatino Linotype" w:hAnsi="Palatino Linotype"/>
          <w:lang w:eastAsia="es-ES"/>
        </w:rPr>
        <w:t>con fundamento en la primera hipótesis de la fracción</w:t>
      </w:r>
      <w:r w:rsidRPr="001F36EE">
        <w:rPr>
          <w:rFonts w:ascii="Palatino Linotype" w:hAnsi="Palatino Linotype" w:cs="Arial"/>
          <w:b/>
          <w:lang w:eastAsia="es-ES"/>
        </w:rPr>
        <w:t xml:space="preserve"> </w:t>
      </w:r>
      <w:r w:rsidRPr="001F36EE">
        <w:rPr>
          <w:rFonts w:ascii="Palatino Linotype" w:hAnsi="Palatino Linotype" w:cs="Arial"/>
          <w:lang w:eastAsia="es-ES"/>
        </w:rPr>
        <w:t>III, del artículo 186,</w:t>
      </w:r>
      <w:r w:rsidRPr="001F36EE">
        <w:rPr>
          <w:rFonts w:ascii="Palatino Linotype" w:hAnsi="Palatino Linotype" w:cs="Arial"/>
          <w:b/>
          <w:lang w:eastAsia="es-ES"/>
        </w:rPr>
        <w:t xml:space="preserve"> </w:t>
      </w:r>
      <w:r w:rsidRPr="001F36EE">
        <w:rPr>
          <w:rFonts w:ascii="Palatino Linotype" w:hAnsi="Palatino Linotype" w:cs="Arial"/>
          <w:lang w:eastAsia="es-ES"/>
        </w:rPr>
        <w:t xml:space="preserve">de la Ley de Transparencia y Acceso a la Información Pública del Estado de México y Municipios, se </w:t>
      </w:r>
      <w:r w:rsidR="00110A19">
        <w:rPr>
          <w:rFonts w:ascii="Palatino Linotype" w:hAnsi="Palatino Linotype" w:cs="Arial"/>
          <w:b/>
          <w:lang w:val="es-419" w:eastAsia="es-ES"/>
        </w:rPr>
        <w:t>MODIFICA</w:t>
      </w:r>
      <w:r>
        <w:rPr>
          <w:rFonts w:ascii="Palatino Linotype" w:hAnsi="Palatino Linotype" w:cs="Arial"/>
          <w:b/>
          <w:lang w:val="es-419" w:eastAsia="es-ES"/>
        </w:rPr>
        <w:t xml:space="preserve"> </w:t>
      </w:r>
      <w:r w:rsidRPr="001F36EE">
        <w:rPr>
          <w:rFonts w:ascii="Palatino Linotype" w:hAnsi="Palatino Linotype" w:cs="Arial"/>
          <w:lang w:eastAsia="es-ES"/>
        </w:rPr>
        <w:t>la respuesta a la solicitud de información número</w:t>
      </w:r>
      <w:r w:rsidRPr="001F36EE">
        <w:rPr>
          <w:rFonts w:ascii="Palatino Linotype" w:hAnsi="Palatino Linotype"/>
          <w:b/>
          <w:lang w:eastAsia="es-ES"/>
        </w:rPr>
        <w:t xml:space="preserve"> </w:t>
      </w:r>
      <w:r>
        <w:rPr>
          <w:rFonts w:ascii="Palatino Linotype" w:hAnsi="Palatino Linotype" w:cs="Arial"/>
          <w:b/>
          <w:lang w:val="es-419"/>
        </w:rPr>
        <w:t>00</w:t>
      </w:r>
      <w:r w:rsidR="00110A19">
        <w:rPr>
          <w:rFonts w:ascii="Palatino Linotype" w:hAnsi="Palatino Linotype" w:cs="Arial"/>
          <w:b/>
          <w:lang w:val="es-419"/>
        </w:rPr>
        <w:t>0</w:t>
      </w:r>
      <w:r>
        <w:rPr>
          <w:rFonts w:ascii="Palatino Linotype" w:hAnsi="Palatino Linotype" w:cs="Arial"/>
          <w:b/>
          <w:lang w:val="es-419"/>
        </w:rPr>
        <w:t>0</w:t>
      </w:r>
      <w:r w:rsidR="00110A19">
        <w:rPr>
          <w:rFonts w:ascii="Palatino Linotype" w:hAnsi="Palatino Linotype" w:cs="Arial"/>
          <w:b/>
          <w:lang w:val="es-419"/>
        </w:rPr>
        <w:t>3</w:t>
      </w:r>
      <w:r>
        <w:rPr>
          <w:rFonts w:ascii="Palatino Linotype" w:hAnsi="Palatino Linotype" w:cs="Arial"/>
          <w:b/>
          <w:lang w:val="es-419"/>
        </w:rPr>
        <w:t>/</w:t>
      </w:r>
      <w:r w:rsidR="00110A19">
        <w:rPr>
          <w:rFonts w:ascii="Palatino Linotype" w:hAnsi="Palatino Linotype" w:cs="Arial"/>
          <w:b/>
          <w:lang w:val="es-419"/>
        </w:rPr>
        <w:t>UPT</w:t>
      </w:r>
      <w:r>
        <w:rPr>
          <w:rFonts w:ascii="Palatino Linotype" w:hAnsi="Palatino Linotype" w:cs="Arial"/>
          <w:b/>
          <w:lang w:val="es-419"/>
        </w:rPr>
        <w:t>/IP</w:t>
      </w:r>
      <w:r>
        <w:rPr>
          <w:rFonts w:ascii="Palatino Linotype" w:hAnsi="Palatino Linotype" w:cs="Arial"/>
          <w:b/>
        </w:rPr>
        <w:t xml:space="preserve">/2022 </w:t>
      </w:r>
      <w:r w:rsidRPr="001F36EE">
        <w:rPr>
          <w:rFonts w:ascii="Palatino Linotype" w:hAnsi="Palatino Linotype"/>
          <w:lang w:eastAsia="es-ES"/>
        </w:rPr>
        <w:t>que ha sido materia del presente fallo.</w:t>
      </w:r>
    </w:p>
    <w:p w14:paraId="04C87B8F" w14:textId="77777777" w:rsidR="00987FCC" w:rsidRDefault="00987FCC" w:rsidP="00987FCC">
      <w:pPr>
        <w:spacing w:line="360" w:lineRule="auto"/>
        <w:jc w:val="both"/>
        <w:rPr>
          <w:rFonts w:ascii="Palatino Linotype" w:hAnsi="Palatino Linotype"/>
          <w:lang w:eastAsia="es-ES"/>
        </w:rPr>
      </w:pPr>
    </w:p>
    <w:p w14:paraId="1A38BFCB" w14:textId="77777777" w:rsidR="00987FCC" w:rsidRPr="007B6867" w:rsidRDefault="00987FCC" w:rsidP="00987FCC">
      <w:pPr>
        <w:spacing w:line="360" w:lineRule="auto"/>
        <w:ind w:right="51"/>
        <w:jc w:val="both"/>
        <w:rPr>
          <w:rFonts w:ascii="Palatino Linotype" w:hAnsi="Palatino Linotype" w:cs="Arial"/>
        </w:rPr>
      </w:pPr>
      <w:r w:rsidRPr="007B6867">
        <w:rPr>
          <w:rFonts w:ascii="Palatino Linotype" w:hAnsi="Palatino Linotype" w:cs="Arial"/>
        </w:rPr>
        <w:t>Por lo antes expuesto y fundado es de resolverse y;</w:t>
      </w:r>
    </w:p>
    <w:p w14:paraId="0E2293FC" w14:textId="77777777" w:rsidR="00987FCC" w:rsidRDefault="00987FCC" w:rsidP="00987FCC">
      <w:pPr>
        <w:spacing w:line="360" w:lineRule="auto"/>
        <w:jc w:val="center"/>
        <w:rPr>
          <w:rFonts w:ascii="Palatino Linotype" w:hAnsi="Palatino Linotype"/>
          <w:b/>
          <w:bCs/>
          <w:spacing w:val="60"/>
          <w:lang w:val="es-ES_tradnl"/>
        </w:rPr>
      </w:pPr>
    </w:p>
    <w:p w14:paraId="5F93D7BA" w14:textId="77777777" w:rsidR="00987FCC" w:rsidRPr="007B6867" w:rsidRDefault="00987FCC" w:rsidP="00987FCC">
      <w:pPr>
        <w:spacing w:line="360" w:lineRule="auto"/>
        <w:jc w:val="center"/>
        <w:rPr>
          <w:rFonts w:ascii="Palatino Linotype" w:hAnsi="Palatino Linotype"/>
          <w:b/>
          <w:bCs/>
          <w:spacing w:val="60"/>
          <w:lang w:val="es-ES_tradnl"/>
        </w:rPr>
      </w:pPr>
      <w:r w:rsidRPr="007B6867">
        <w:rPr>
          <w:rFonts w:ascii="Palatino Linotype" w:hAnsi="Palatino Linotype"/>
          <w:b/>
          <w:bCs/>
          <w:spacing w:val="60"/>
          <w:lang w:val="es-ES_tradnl"/>
        </w:rPr>
        <w:t>SE    RESUELVE</w:t>
      </w:r>
    </w:p>
    <w:p w14:paraId="45C7E8B7" w14:textId="77777777" w:rsidR="00987FCC" w:rsidRPr="007B6867" w:rsidRDefault="00987FCC" w:rsidP="00987FCC">
      <w:pPr>
        <w:spacing w:line="360" w:lineRule="auto"/>
        <w:jc w:val="both"/>
        <w:rPr>
          <w:rFonts w:ascii="Palatino Linotype" w:hAnsi="Palatino Linotype" w:cs="Arial"/>
        </w:rPr>
      </w:pPr>
    </w:p>
    <w:p w14:paraId="21378EC5" w14:textId="1E0B7C47" w:rsidR="00987FCC" w:rsidRPr="007B6867" w:rsidRDefault="00987FCC" w:rsidP="00987FCC">
      <w:pPr>
        <w:spacing w:line="360" w:lineRule="auto"/>
        <w:jc w:val="both"/>
        <w:rPr>
          <w:rFonts w:ascii="Palatino Linotype" w:hAnsi="Palatino Linotype" w:cs="Arial"/>
          <w:b/>
        </w:rPr>
      </w:pPr>
      <w:r w:rsidRPr="007B6867">
        <w:rPr>
          <w:rFonts w:ascii="Palatino Linotype" w:hAnsi="Palatino Linotype" w:cs="Arial"/>
          <w:b/>
          <w:lang w:val="es-ES_tradnl"/>
        </w:rPr>
        <w:lastRenderedPageBreak/>
        <w:t>PRIMERO.</w:t>
      </w:r>
      <w:r w:rsidRPr="007B6867">
        <w:rPr>
          <w:rFonts w:ascii="Palatino Linotype" w:hAnsi="Palatino Linotype" w:cs="Arial"/>
          <w:lang w:val="es-ES_tradnl"/>
        </w:rPr>
        <w:t xml:space="preserve"> </w:t>
      </w:r>
      <w:r w:rsidRPr="007B6867">
        <w:rPr>
          <w:rFonts w:ascii="Palatino Linotype" w:eastAsia="Arial Unicode MS" w:hAnsi="Palatino Linotype" w:cs="Arial"/>
        </w:rPr>
        <w:t>Se</w:t>
      </w:r>
      <w:r w:rsidRPr="007B6867">
        <w:rPr>
          <w:rFonts w:ascii="Palatino Linotype" w:hAnsi="Palatino Linotype" w:cs="Arial"/>
          <w:lang w:val="es-ES_tradnl"/>
        </w:rPr>
        <w:t xml:space="preserve"> </w:t>
      </w:r>
      <w:r>
        <w:rPr>
          <w:rFonts w:ascii="Palatino Linotype" w:hAnsi="Palatino Linotype" w:cs="Arial"/>
          <w:b/>
          <w:lang w:val="es-419"/>
        </w:rPr>
        <w:t>MODIFICA</w:t>
      </w:r>
      <w:r w:rsidRPr="007B6867">
        <w:rPr>
          <w:rFonts w:ascii="Palatino Linotype" w:hAnsi="Palatino Linotype" w:cs="Arial"/>
          <w:lang w:val="es-ES_tradnl"/>
        </w:rPr>
        <w:t xml:space="preserve"> </w:t>
      </w:r>
      <w:r w:rsidRPr="007B6867">
        <w:rPr>
          <w:rFonts w:ascii="Palatino Linotype" w:eastAsia="Arial Unicode MS" w:hAnsi="Palatino Linotype" w:cs="Arial"/>
        </w:rPr>
        <w:t xml:space="preserve">la respuesta entregada por </w:t>
      </w:r>
      <w:r w:rsidRPr="007B6867">
        <w:rPr>
          <w:rFonts w:ascii="Palatino Linotype" w:eastAsia="Arial Unicode MS" w:hAnsi="Palatino Linotype" w:cs="Arial"/>
          <w:b/>
        </w:rPr>
        <w:t xml:space="preserve">el Sujeto Obligado </w:t>
      </w:r>
      <w:r w:rsidRPr="007B6867">
        <w:rPr>
          <w:rFonts w:ascii="Palatino Linotype" w:eastAsia="Arial Unicode MS" w:hAnsi="Palatino Linotype" w:cs="Arial"/>
        </w:rPr>
        <w:t xml:space="preserve">a la solicitud de información número </w:t>
      </w:r>
      <w:r>
        <w:rPr>
          <w:rFonts w:ascii="Palatino Linotype" w:hAnsi="Palatino Linotype" w:cs="Arial"/>
          <w:b/>
          <w:lang w:val="es-419"/>
        </w:rPr>
        <w:t>0000</w:t>
      </w:r>
      <w:r w:rsidR="00110A19">
        <w:rPr>
          <w:rFonts w:ascii="Palatino Linotype" w:hAnsi="Palatino Linotype" w:cs="Arial"/>
          <w:b/>
          <w:lang w:val="es-419"/>
        </w:rPr>
        <w:t>3</w:t>
      </w:r>
      <w:r>
        <w:rPr>
          <w:rFonts w:ascii="Palatino Linotype" w:hAnsi="Palatino Linotype" w:cs="Arial"/>
          <w:b/>
          <w:lang w:val="es-419"/>
        </w:rPr>
        <w:t>/</w:t>
      </w:r>
      <w:r w:rsidR="00110A19">
        <w:rPr>
          <w:rFonts w:ascii="Palatino Linotype" w:hAnsi="Palatino Linotype" w:cs="Arial"/>
          <w:b/>
          <w:lang w:val="es-419"/>
        </w:rPr>
        <w:t>UPT</w:t>
      </w:r>
      <w:r>
        <w:rPr>
          <w:rFonts w:ascii="Palatino Linotype" w:hAnsi="Palatino Linotype" w:cs="Arial"/>
          <w:b/>
          <w:lang w:val="es-419"/>
        </w:rPr>
        <w:t>/IP</w:t>
      </w:r>
      <w:r>
        <w:rPr>
          <w:rFonts w:ascii="Palatino Linotype" w:hAnsi="Palatino Linotype" w:cs="Arial"/>
          <w:b/>
        </w:rPr>
        <w:t>/2022</w:t>
      </w:r>
      <w:r w:rsidRPr="007B6867">
        <w:rPr>
          <w:rFonts w:ascii="Palatino Linotype" w:hAnsi="Palatino Linotype" w:cs="Arial"/>
        </w:rPr>
        <w:t xml:space="preserve">, al resultar fundadas las razones o motivos de inconformidad que manifestó el recurrente, </w:t>
      </w:r>
      <w:r w:rsidRPr="007B6867">
        <w:rPr>
          <w:rFonts w:ascii="Palatino Linotype" w:eastAsia="Arial Unicode MS" w:hAnsi="Palatino Linotype" w:cs="Arial"/>
        </w:rPr>
        <w:t xml:space="preserve">en términos del </w:t>
      </w:r>
      <w:r w:rsidRPr="007B6867">
        <w:rPr>
          <w:rFonts w:ascii="Palatino Linotype" w:hAnsi="Palatino Linotype" w:cs="Arial"/>
        </w:rPr>
        <w:t xml:space="preserve">Considerando </w:t>
      </w:r>
      <w:r w:rsidRPr="001539E8">
        <w:rPr>
          <w:rFonts w:ascii="Palatino Linotype" w:hAnsi="Palatino Linotype" w:cs="Arial"/>
          <w:b/>
          <w:lang w:val="es-419"/>
        </w:rPr>
        <w:t>QUINTO</w:t>
      </w:r>
      <w:r w:rsidRPr="007B6867">
        <w:rPr>
          <w:rFonts w:ascii="Palatino Linotype" w:hAnsi="Palatino Linotype" w:cs="Arial"/>
        </w:rPr>
        <w:t xml:space="preserve"> de la presente resolución.</w:t>
      </w:r>
    </w:p>
    <w:p w14:paraId="6B6CF0AF" w14:textId="77777777" w:rsidR="00987FCC" w:rsidRPr="007B6867" w:rsidRDefault="00987FCC" w:rsidP="00987FCC">
      <w:pPr>
        <w:spacing w:line="360" w:lineRule="auto"/>
        <w:jc w:val="both"/>
        <w:rPr>
          <w:rFonts w:ascii="Palatino Linotype" w:hAnsi="Palatino Linotype" w:cs="Arial"/>
        </w:rPr>
      </w:pPr>
    </w:p>
    <w:p w14:paraId="4D5A509A" w14:textId="6CF79A29" w:rsidR="00987FCC" w:rsidRDefault="00987FCC" w:rsidP="00987FCC">
      <w:pPr>
        <w:tabs>
          <w:tab w:val="left" w:pos="8647"/>
        </w:tabs>
        <w:spacing w:line="360" w:lineRule="auto"/>
        <w:ind w:right="51"/>
        <w:jc w:val="both"/>
        <w:rPr>
          <w:rFonts w:ascii="Palatino Linotype" w:hAnsi="Palatino Linotype" w:cs="Arial"/>
        </w:rPr>
      </w:pPr>
      <w:r w:rsidRPr="007B6867">
        <w:rPr>
          <w:rFonts w:ascii="Palatino Linotype" w:hAnsi="Palatino Linotype"/>
          <w:b/>
        </w:rPr>
        <w:t>SEGUNDO.</w:t>
      </w:r>
      <w:r w:rsidRPr="007B6867">
        <w:rPr>
          <w:rFonts w:ascii="Palatino Linotype" w:hAnsi="Palatino Linotype" w:cs="Arial"/>
        </w:rPr>
        <w:t xml:space="preserve"> Se ordena al Sujeto Obligado, haga entrega al recurrente en términos del Considerando </w:t>
      </w:r>
      <w:r w:rsidRPr="001539E8">
        <w:rPr>
          <w:rFonts w:ascii="Palatino Linotype" w:hAnsi="Palatino Linotype" w:cs="Arial"/>
          <w:b/>
          <w:lang w:val="es-419"/>
        </w:rPr>
        <w:t>QUINTO</w:t>
      </w:r>
      <w:r w:rsidRPr="007B6867">
        <w:rPr>
          <w:rFonts w:ascii="Palatino Linotype" w:hAnsi="Palatino Linotype" w:cs="Arial"/>
        </w:rPr>
        <w:t xml:space="preserve"> de la presente resolución, a través del</w:t>
      </w:r>
      <w:r>
        <w:rPr>
          <w:rFonts w:ascii="Palatino Linotype" w:hAnsi="Palatino Linotype" w:cs="Arial"/>
        </w:rPr>
        <w:t xml:space="preserve"> Sistema de Acceso a la Información Mexiquense</w:t>
      </w:r>
      <w:r w:rsidR="00B42440">
        <w:rPr>
          <w:rFonts w:ascii="Palatino Linotype" w:hAnsi="Palatino Linotype" w:cs="Arial"/>
          <w:lang w:val="es-419"/>
        </w:rPr>
        <w:t xml:space="preserve"> </w:t>
      </w:r>
      <w:r w:rsidR="00B42440">
        <w:rPr>
          <w:rFonts w:ascii="Palatino Linotype" w:hAnsi="Palatino Linotype" w:cs="Arial"/>
        </w:rPr>
        <w:t>(</w:t>
      </w:r>
      <w:r w:rsidR="00B42440" w:rsidRPr="007B6867">
        <w:rPr>
          <w:rFonts w:ascii="Palatino Linotype" w:hAnsi="Palatino Linotype" w:cs="Arial"/>
        </w:rPr>
        <w:t>SAIMEX</w:t>
      </w:r>
      <w:r w:rsidR="00B42440">
        <w:rPr>
          <w:rFonts w:ascii="Palatino Linotype" w:hAnsi="Palatino Linotype" w:cs="Arial"/>
        </w:rPr>
        <w:t>)</w:t>
      </w:r>
      <w:r w:rsidR="00B42440">
        <w:rPr>
          <w:rFonts w:ascii="Palatino Linotype" w:hAnsi="Palatino Linotype" w:cs="Arial"/>
          <w:lang w:val="es-419"/>
        </w:rPr>
        <w:t>, en su caso en versión pública</w:t>
      </w:r>
      <w:r w:rsidRPr="007B6867">
        <w:rPr>
          <w:rFonts w:ascii="Palatino Linotype" w:hAnsi="Palatino Linotype" w:cs="Arial"/>
        </w:rPr>
        <w:t>,</w:t>
      </w:r>
      <w:r>
        <w:rPr>
          <w:rFonts w:ascii="Palatino Linotype" w:hAnsi="Palatino Linotype" w:cs="Arial"/>
        </w:rPr>
        <w:t xml:space="preserve"> </w:t>
      </w:r>
      <w:r w:rsidRPr="007B6867">
        <w:rPr>
          <w:rFonts w:ascii="Palatino Linotype" w:hAnsi="Palatino Linotype" w:cs="Arial"/>
        </w:rPr>
        <w:t>de lo siguiente:</w:t>
      </w:r>
    </w:p>
    <w:p w14:paraId="1CD2F47F" w14:textId="77777777" w:rsidR="00987FCC" w:rsidRDefault="00987FCC" w:rsidP="00987FCC">
      <w:pPr>
        <w:autoSpaceDE w:val="0"/>
        <w:autoSpaceDN w:val="0"/>
        <w:adjustRightInd w:val="0"/>
        <w:spacing w:line="360" w:lineRule="auto"/>
        <w:ind w:left="851" w:right="850"/>
        <w:jc w:val="both"/>
        <w:rPr>
          <w:rFonts w:ascii="Palatino Linotype" w:hAnsi="Palatino Linotype"/>
        </w:rPr>
      </w:pPr>
    </w:p>
    <w:p w14:paraId="53B809F2" w14:textId="419F46B1" w:rsidR="009D6746" w:rsidRPr="001D042A" w:rsidRDefault="00B42440" w:rsidP="00094D51">
      <w:pPr>
        <w:pStyle w:val="Prrafodelista"/>
        <w:numPr>
          <w:ilvl w:val="0"/>
          <w:numId w:val="15"/>
        </w:numPr>
        <w:spacing w:line="360" w:lineRule="auto"/>
        <w:ind w:left="1208" w:right="902" w:hanging="357"/>
        <w:jc w:val="both"/>
        <w:rPr>
          <w:rFonts w:ascii="Palatino Linotype" w:hAnsi="Palatino Linotype" w:cs="Arial"/>
        </w:rPr>
      </w:pPr>
      <w:r>
        <w:rPr>
          <w:rFonts w:ascii="Palatino Linotype" w:hAnsi="Palatino Linotype" w:cs="Arial"/>
          <w:lang w:val="es-419"/>
        </w:rPr>
        <w:t xml:space="preserve">La </w:t>
      </w:r>
      <w:r w:rsidR="009D6746" w:rsidRPr="001D042A">
        <w:rPr>
          <w:rFonts w:ascii="Palatino Linotype" w:hAnsi="Palatino Linotype" w:cs="Arial"/>
        </w:rPr>
        <w:t xml:space="preserve">nómina de personal de confianza y de contratación eventual correspondiente al mes de abril </w:t>
      </w:r>
      <w:r>
        <w:rPr>
          <w:rFonts w:ascii="Palatino Linotype" w:hAnsi="Palatino Linotype" w:cs="Arial"/>
          <w:lang w:val="es-419"/>
        </w:rPr>
        <w:t>de dos mil veintidós</w:t>
      </w:r>
      <w:r w:rsidR="009D6746">
        <w:rPr>
          <w:rFonts w:ascii="Palatino Linotype" w:hAnsi="Palatino Linotype" w:cs="Arial"/>
        </w:rPr>
        <w:t>.</w:t>
      </w:r>
    </w:p>
    <w:p w14:paraId="63FA69BA" w14:textId="1964A16A" w:rsidR="00987FCC" w:rsidRPr="00C1791B" w:rsidRDefault="00987FCC" w:rsidP="009D6746">
      <w:pPr>
        <w:pStyle w:val="Prrafodelista"/>
        <w:spacing w:line="360" w:lineRule="auto"/>
        <w:ind w:left="851" w:right="425"/>
        <w:contextualSpacing w:val="0"/>
        <w:jc w:val="both"/>
        <w:rPr>
          <w:rFonts w:ascii="Palatino Linotype" w:hAnsi="Palatino Linotype" w:cs="Arial"/>
        </w:rPr>
      </w:pPr>
    </w:p>
    <w:p w14:paraId="484439AF" w14:textId="77777777" w:rsidR="00B42440" w:rsidRDefault="00B42440" w:rsidP="00B42440">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18B6EA40" w14:textId="77777777" w:rsidR="00987FCC" w:rsidRPr="00E6647E" w:rsidRDefault="00987FCC" w:rsidP="00987FCC">
      <w:pPr>
        <w:pStyle w:val="Prrafodelista"/>
        <w:spacing w:line="360" w:lineRule="auto"/>
        <w:ind w:left="851" w:right="425"/>
        <w:jc w:val="both"/>
        <w:rPr>
          <w:rFonts w:ascii="Palatino Linotype" w:hAnsi="Palatino Linotype" w:cs="Arial"/>
        </w:rPr>
      </w:pPr>
    </w:p>
    <w:p w14:paraId="3C455F62" w14:textId="5DB6E224" w:rsidR="00987FCC" w:rsidRPr="00E6647E" w:rsidRDefault="00987FCC" w:rsidP="00987FCC">
      <w:pPr>
        <w:tabs>
          <w:tab w:val="left" w:pos="8647"/>
        </w:tabs>
        <w:spacing w:line="360" w:lineRule="auto"/>
        <w:ind w:right="51"/>
        <w:jc w:val="both"/>
        <w:rPr>
          <w:rFonts w:ascii="Palatino Linotype" w:hAnsi="Palatino Linotype" w:cs="Arial"/>
        </w:rPr>
      </w:pPr>
      <w:r w:rsidRPr="00E6647E">
        <w:rPr>
          <w:rFonts w:ascii="Palatino Linotype" w:hAnsi="Palatino Linotype" w:cs="Arial"/>
          <w:b/>
        </w:rPr>
        <w:t>TERCERO.</w:t>
      </w:r>
      <w:r w:rsidRPr="00E6647E">
        <w:rPr>
          <w:rFonts w:ascii="Palatino Linotype" w:hAnsi="Palatino Linotype" w:cs="Arial"/>
        </w:rPr>
        <w:t xml:space="preserve"> </w:t>
      </w:r>
      <w:r w:rsidRPr="00E6647E">
        <w:rPr>
          <w:rFonts w:ascii="Palatino Linotype" w:hAnsi="Palatino Linotype" w:cs="Arial"/>
          <w:b/>
        </w:rPr>
        <w:t>Notifíquese</w:t>
      </w:r>
      <w:r w:rsidRPr="00E6647E">
        <w:rPr>
          <w:rFonts w:ascii="Palatino Linotype" w:hAnsi="Palatino Linotype" w:cs="Arial"/>
          <w:b/>
          <w:i/>
        </w:rPr>
        <w:t xml:space="preserve"> </w:t>
      </w:r>
      <w:r w:rsidR="00E6647E" w:rsidRPr="00E6647E">
        <w:rPr>
          <w:rFonts w:ascii="Palatino Linotype" w:hAnsi="Palatino Linotype" w:cs="Aria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00E6647E" w:rsidRPr="00E6647E">
        <w:rPr>
          <w:rFonts w:ascii="Palatino Linotype" w:hAnsi="Palatino Linotype" w:cs="Arial"/>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690D0A" w14:textId="77777777" w:rsidR="00987FCC" w:rsidRPr="00E6647E" w:rsidRDefault="00987FCC" w:rsidP="00987FCC">
      <w:pPr>
        <w:tabs>
          <w:tab w:val="left" w:pos="8647"/>
        </w:tabs>
        <w:spacing w:line="360" w:lineRule="auto"/>
        <w:ind w:right="51"/>
        <w:jc w:val="both"/>
        <w:rPr>
          <w:rFonts w:ascii="Palatino Linotype" w:hAnsi="Palatino Linotype" w:cs="Arial"/>
        </w:rPr>
      </w:pPr>
    </w:p>
    <w:p w14:paraId="75261BAF" w14:textId="77777777" w:rsidR="00987FCC" w:rsidRDefault="00987FCC" w:rsidP="00987FCC">
      <w:pPr>
        <w:autoSpaceDE w:val="0"/>
        <w:autoSpaceDN w:val="0"/>
        <w:adjustRightInd w:val="0"/>
        <w:spacing w:line="360" w:lineRule="auto"/>
        <w:jc w:val="both"/>
        <w:rPr>
          <w:rFonts w:ascii="Palatino Linotype" w:hAnsi="Palatino Linotype" w:cs="Arial"/>
          <w:lang w:val="es-ES" w:eastAsia="es-ES"/>
        </w:rPr>
      </w:pPr>
      <w:r w:rsidRPr="00EF1C46">
        <w:rPr>
          <w:rFonts w:ascii="Palatino Linotype" w:hAnsi="Palatino Linotype"/>
          <w:b/>
          <w:sz w:val="28"/>
          <w:szCs w:val="28"/>
        </w:rPr>
        <w:t>CUARTO</w:t>
      </w:r>
      <w:r w:rsidRPr="000F5B7E">
        <w:rPr>
          <w:rFonts w:ascii="Palatino Linotype" w:hAnsi="Palatino Linotype" w:cs="Arial"/>
          <w:b/>
          <w:sz w:val="26"/>
          <w:szCs w:val="26"/>
          <w:lang w:eastAsia="es-ES"/>
        </w:rPr>
        <w:t>.</w:t>
      </w:r>
      <w:r w:rsidRPr="000F5B7E">
        <w:rPr>
          <w:rFonts w:ascii="Palatino Linotype" w:hAnsi="Palatino Linotype" w:cs="Arial"/>
          <w:b/>
          <w:lang w:eastAsia="es-ES"/>
        </w:rPr>
        <w:t xml:space="preserve"> </w:t>
      </w:r>
      <w:r w:rsidRPr="005751B7">
        <w:rPr>
          <w:rFonts w:ascii="Palatino Linotype" w:hAnsi="Palatino Linotype" w:cs="Arial"/>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2010DB9" w14:textId="77777777" w:rsidR="00987FCC" w:rsidRPr="00EF1C46" w:rsidRDefault="00987FCC" w:rsidP="00987FCC">
      <w:pPr>
        <w:autoSpaceDE w:val="0"/>
        <w:autoSpaceDN w:val="0"/>
        <w:adjustRightInd w:val="0"/>
        <w:spacing w:line="360" w:lineRule="auto"/>
        <w:jc w:val="both"/>
        <w:rPr>
          <w:rFonts w:ascii="Palatino Linotype" w:hAnsi="Palatino Linotype" w:cs="Arial"/>
          <w:lang w:val="es-ES" w:eastAsia="es-ES"/>
        </w:rPr>
      </w:pPr>
    </w:p>
    <w:p w14:paraId="0D784382" w14:textId="77777777" w:rsidR="00987FCC" w:rsidRDefault="00987FCC" w:rsidP="00987FCC">
      <w:pPr>
        <w:autoSpaceDE w:val="0"/>
        <w:autoSpaceDN w:val="0"/>
        <w:adjustRightInd w:val="0"/>
        <w:spacing w:line="360" w:lineRule="auto"/>
        <w:jc w:val="both"/>
        <w:rPr>
          <w:rFonts w:ascii="Palatino Linotype" w:hAnsi="Palatino Linotype" w:cs="Arial"/>
          <w:lang w:val="es-ES" w:eastAsia="es-ES"/>
        </w:rPr>
      </w:pPr>
      <w:r w:rsidRPr="00470DBC">
        <w:rPr>
          <w:rFonts w:ascii="Palatino Linotype" w:hAnsi="Palatino Linotype"/>
          <w:b/>
          <w:sz w:val="28"/>
          <w:szCs w:val="28"/>
        </w:rPr>
        <w:t>QUINTO</w:t>
      </w:r>
      <w:r w:rsidRPr="00470DBC">
        <w:rPr>
          <w:rFonts w:ascii="Palatino Linotype" w:hAnsi="Palatino Linotype"/>
          <w:b/>
        </w:rPr>
        <w:t xml:space="preserve">. </w:t>
      </w:r>
      <w:r w:rsidRPr="00470DBC">
        <w:rPr>
          <w:rFonts w:ascii="Palatino Linotype" w:hAnsi="Palatino Linotype" w:cs="Arial"/>
          <w:b/>
          <w:lang w:val="es-ES" w:eastAsia="es-ES"/>
        </w:rPr>
        <w:t>Notifíquese</w:t>
      </w:r>
      <w:r w:rsidRPr="00470DBC">
        <w:rPr>
          <w:rFonts w:ascii="Palatino Linotype" w:hAnsi="Palatino Linotype" w:cs="Arial"/>
          <w:lang w:val="es-ES" w:eastAsia="es-ES"/>
        </w:rPr>
        <w:t xml:space="preserve"> </w:t>
      </w:r>
      <w:r w:rsidRPr="00470DBC">
        <w:rPr>
          <w:rFonts w:ascii="Palatino Linotype" w:hAnsi="Palatino Linotype" w:cs="Arial"/>
          <w:b/>
          <w:lang w:val="es-ES" w:eastAsia="es-ES"/>
        </w:rPr>
        <w:t>al Recurrente</w:t>
      </w:r>
      <w:r w:rsidRPr="00470DBC">
        <w:rPr>
          <w:rFonts w:ascii="Palatino Linotype" w:hAnsi="Palatino Linotype" w:cs="Arial"/>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59C288C6" w14:textId="77777777" w:rsidR="00987FCC" w:rsidRPr="004201C6" w:rsidRDefault="00987FCC" w:rsidP="00987FCC">
      <w:pPr>
        <w:autoSpaceDE w:val="0"/>
        <w:autoSpaceDN w:val="0"/>
        <w:adjustRightInd w:val="0"/>
        <w:spacing w:line="360" w:lineRule="auto"/>
        <w:jc w:val="both"/>
        <w:rPr>
          <w:rFonts w:ascii="Palatino Linotype" w:hAnsi="Palatino Linotype" w:cs="Arial"/>
          <w:sz w:val="10"/>
          <w:lang w:val="es-ES" w:eastAsia="es-ES"/>
        </w:rPr>
      </w:pPr>
    </w:p>
    <w:p w14:paraId="329FBF24" w14:textId="51A309B0" w:rsidR="00E07976" w:rsidRDefault="00E07976" w:rsidP="006B6AB2">
      <w:pPr>
        <w:spacing w:line="360" w:lineRule="auto"/>
        <w:ind w:left="720" w:hanging="720"/>
        <w:jc w:val="both"/>
        <w:rPr>
          <w:rFonts w:ascii="Palatino Linotype" w:hAnsi="Palatino Linotype"/>
        </w:rPr>
      </w:pPr>
      <w:r w:rsidRPr="004201C6">
        <w:rPr>
          <w:rFonts w:ascii="Palatino Linotype" w:hAnsi="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201C6">
        <w:rPr>
          <w:rFonts w:ascii="Palatino Linotype" w:hAnsi="Palatino Linotype"/>
          <w:sz w:val="22"/>
        </w:rPr>
        <w:t>DÉCIMA CUARTA</w:t>
      </w:r>
      <w:r w:rsidRPr="004201C6">
        <w:rPr>
          <w:rFonts w:ascii="Palatino Linotype" w:hAnsi="Palatino Linotype"/>
          <w:sz w:val="22"/>
        </w:rPr>
        <w:t xml:space="preserve"> SESIÓN ORDINARIA CELEBRADA EL </w:t>
      </w:r>
      <w:r w:rsidR="004201C6">
        <w:rPr>
          <w:rFonts w:ascii="Palatino Linotype" w:hAnsi="Palatino Linotype"/>
          <w:sz w:val="22"/>
          <w:lang w:val="es-419"/>
        </w:rPr>
        <w:t>DIECINUEVE DE ABRIL DE DOS MIL VEINTITRÉS</w:t>
      </w:r>
      <w:r w:rsidRPr="004201C6">
        <w:rPr>
          <w:rFonts w:ascii="Palatino Linotype" w:hAnsi="Palatino Linotype"/>
          <w:sz w:val="22"/>
        </w:rPr>
        <w:t>, ANTE EL SECRETARIO TÉCNICO DEL PLENO, ALEXIS TAPIA RAMÍREZ.-----------------------------------</w:t>
      </w:r>
    </w:p>
    <w:p w14:paraId="37F80831" w14:textId="77777777" w:rsidR="00E07976" w:rsidRDefault="00E07976" w:rsidP="00E07976">
      <w:pPr>
        <w:jc w:val="both"/>
        <w:rPr>
          <w:rFonts w:ascii="Palatino Linotype" w:hAnsi="Palatino Linotype"/>
          <w:sz w:val="16"/>
          <w:szCs w:val="16"/>
        </w:rPr>
      </w:pPr>
      <w:r>
        <w:rPr>
          <w:rFonts w:ascii="Palatino Linotype" w:hAnsi="Palatino Linotype"/>
          <w:sz w:val="16"/>
          <w:szCs w:val="16"/>
        </w:rPr>
        <w:lastRenderedPageBreak/>
        <w:t>JMV/CCR/ROA</w:t>
      </w:r>
    </w:p>
    <w:p w14:paraId="415F1A50" w14:textId="77777777" w:rsidR="00E07976" w:rsidRDefault="00E07976" w:rsidP="00E07976">
      <w:pPr>
        <w:jc w:val="both"/>
        <w:rPr>
          <w:color w:val="000000"/>
          <w:sz w:val="14"/>
          <w:szCs w:val="14"/>
        </w:rPr>
      </w:pPr>
    </w:p>
    <w:p w14:paraId="78815915" w14:textId="77777777" w:rsidR="00E07976" w:rsidRDefault="00E07976" w:rsidP="00E07976">
      <w:pPr>
        <w:jc w:val="both"/>
        <w:rPr>
          <w:color w:val="000000"/>
          <w:sz w:val="14"/>
          <w:szCs w:val="14"/>
        </w:rPr>
      </w:pPr>
    </w:p>
    <w:p w14:paraId="15437BA9" w14:textId="77777777" w:rsidR="00E07976" w:rsidRDefault="00E07976" w:rsidP="00E07976">
      <w:pPr>
        <w:jc w:val="both"/>
        <w:rPr>
          <w:color w:val="000000"/>
          <w:sz w:val="14"/>
          <w:szCs w:val="14"/>
        </w:rPr>
      </w:pPr>
    </w:p>
    <w:p w14:paraId="58EBADC7" w14:textId="77777777" w:rsidR="00E07976" w:rsidRPr="00336F44" w:rsidRDefault="00E07976" w:rsidP="00E07976">
      <w:pPr>
        <w:jc w:val="both"/>
        <w:rPr>
          <w:color w:val="000000"/>
          <w:sz w:val="14"/>
          <w:szCs w:val="14"/>
        </w:rPr>
      </w:pPr>
    </w:p>
    <w:p w14:paraId="64768BA6" w14:textId="77777777" w:rsidR="00E07976" w:rsidRPr="00336F44" w:rsidRDefault="00E07976" w:rsidP="00E07976">
      <w:pPr>
        <w:jc w:val="both"/>
        <w:rPr>
          <w:color w:val="000000"/>
          <w:sz w:val="14"/>
          <w:szCs w:val="14"/>
        </w:rPr>
      </w:pPr>
    </w:p>
    <w:p w14:paraId="32D84FC6" w14:textId="77777777" w:rsidR="00E07976" w:rsidRPr="00336F44" w:rsidRDefault="00E07976" w:rsidP="00E07976">
      <w:pPr>
        <w:jc w:val="both"/>
        <w:rPr>
          <w:color w:val="000000"/>
          <w:sz w:val="14"/>
          <w:szCs w:val="14"/>
        </w:rPr>
      </w:pPr>
    </w:p>
    <w:p w14:paraId="2F792B0F" w14:textId="77777777" w:rsidR="00E07976" w:rsidRPr="00336F44" w:rsidRDefault="00E07976" w:rsidP="00E07976">
      <w:pPr>
        <w:jc w:val="both"/>
        <w:rPr>
          <w:color w:val="000000"/>
          <w:sz w:val="14"/>
          <w:szCs w:val="14"/>
        </w:rPr>
      </w:pPr>
    </w:p>
    <w:p w14:paraId="5675A6E7" w14:textId="77777777" w:rsidR="00E07976" w:rsidRPr="00336F44" w:rsidRDefault="00E07976" w:rsidP="00E07976">
      <w:pPr>
        <w:jc w:val="both"/>
        <w:rPr>
          <w:color w:val="000000"/>
          <w:sz w:val="14"/>
          <w:szCs w:val="14"/>
        </w:rPr>
      </w:pPr>
    </w:p>
    <w:p w14:paraId="7A90DE8E" w14:textId="77777777" w:rsidR="00E07976" w:rsidRPr="00336F44" w:rsidRDefault="00E07976" w:rsidP="00E07976">
      <w:pPr>
        <w:jc w:val="both"/>
        <w:rPr>
          <w:color w:val="000000"/>
          <w:sz w:val="14"/>
          <w:szCs w:val="14"/>
        </w:rPr>
      </w:pPr>
    </w:p>
    <w:p w14:paraId="22B6EA58" w14:textId="77777777" w:rsidR="00E07976" w:rsidRPr="00336F44" w:rsidRDefault="00E07976" w:rsidP="00E07976">
      <w:pPr>
        <w:jc w:val="both"/>
        <w:rPr>
          <w:color w:val="000000"/>
          <w:sz w:val="14"/>
          <w:szCs w:val="14"/>
        </w:rPr>
      </w:pPr>
    </w:p>
    <w:p w14:paraId="5E48F614" w14:textId="77777777" w:rsidR="00E07976" w:rsidRPr="00336F44" w:rsidRDefault="00E07976" w:rsidP="00E07976">
      <w:pPr>
        <w:jc w:val="both"/>
        <w:rPr>
          <w:color w:val="000000"/>
          <w:sz w:val="14"/>
          <w:szCs w:val="14"/>
        </w:rPr>
      </w:pPr>
    </w:p>
    <w:p w14:paraId="30153B60" w14:textId="77777777" w:rsidR="00E07976" w:rsidRPr="00336F44" w:rsidRDefault="00E07976" w:rsidP="00E07976">
      <w:pPr>
        <w:jc w:val="both"/>
        <w:rPr>
          <w:color w:val="000000"/>
          <w:sz w:val="14"/>
          <w:szCs w:val="14"/>
        </w:rPr>
      </w:pPr>
    </w:p>
    <w:p w14:paraId="3993B11C" w14:textId="77777777" w:rsidR="00E07976" w:rsidRDefault="00E07976" w:rsidP="00E07976">
      <w:pPr>
        <w:jc w:val="both"/>
        <w:rPr>
          <w:color w:val="000000"/>
          <w:sz w:val="14"/>
          <w:szCs w:val="14"/>
        </w:rPr>
      </w:pPr>
    </w:p>
    <w:p w14:paraId="0707FF76" w14:textId="77777777" w:rsidR="009477D5" w:rsidRDefault="009477D5" w:rsidP="00E07976">
      <w:pPr>
        <w:jc w:val="both"/>
        <w:rPr>
          <w:color w:val="000000"/>
          <w:sz w:val="14"/>
          <w:szCs w:val="14"/>
        </w:rPr>
      </w:pPr>
    </w:p>
    <w:p w14:paraId="58DFF528" w14:textId="77777777" w:rsidR="009477D5" w:rsidRDefault="009477D5" w:rsidP="00E07976">
      <w:pPr>
        <w:jc w:val="both"/>
        <w:rPr>
          <w:color w:val="000000"/>
          <w:sz w:val="14"/>
          <w:szCs w:val="14"/>
        </w:rPr>
      </w:pPr>
    </w:p>
    <w:p w14:paraId="22CCEE94" w14:textId="77777777" w:rsidR="009477D5" w:rsidRDefault="009477D5" w:rsidP="00E07976">
      <w:pPr>
        <w:jc w:val="both"/>
        <w:rPr>
          <w:color w:val="000000"/>
          <w:sz w:val="14"/>
          <w:szCs w:val="14"/>
        </w:rPr>
      </w:pPr>
    </w:p>
    <w:p w14:paraId="2AE95E96" w14:textId="77777777" w:rsidR="009477D5" w:rsidRDefault="009477D5" w:rsidP="00E07976">
      <w:pPr>
        <w:jc w:val="both"/>
        <w:rPr>
          <w:color w:val="000000"/>
          <w:sz w:val="14"/>
          <w:szCs w:val="14"/>
        </w:rPr>
      </w:pPr>
    </w:p>
    <w:p w14:paraId="55DE6A85" w14:textId="77777777" w:rsidR="009477D5" w:rsidRDefault="009477D5" w:rsidP="00E07976">
      <w:pPr>
        <w:jc w:val="both"/>
        <w:rPr>
          <w:color w:val="000000"/>
          <w:sz w:val="14"/>
          <w:szCs w:val="14"/>
        </w:rPr>
      </w:pPr>
    </w:p>
    <w:p w14:paraId="50A95BD6" w14:textId="77777777" w:rsidR="009477D5" w:rsidRDefault="009477D5" w:rsidP="00E07976">
      <w:pPr>
        <w:jc w:val="both"/>
        <w:rPr>
          <w:color w:val="000000"/>
          <w:sz w:val="14"/>
          <w:szCs w:val="14"/>
        </w:rPr>
      </w:pPr>
    </w:p>
    <w:p w14:paraId="0C3513B0" w14:textId="77777777" w:rsidR="009477D5" w:rsidRDefault="009477D5" w:rsidP="00E07976">
      <w:pPr>
        <w:jc w:val="both"/>
        <w:rPr>
          <w:color w:val="000000"/>
          <w:sz w:val="14"/>
          <w:szCs w:val="14"/>
        </w:rPr>
      </w:pPr>
    </w:p>
    <w:p w14:paraId="6B40EC79" w14:textId="77777777" w:rsidR="009477D5" w:rsidRDefault="009477D5" w:rsidP="00E07976">
      <w:pPr>
        <w:jc w:val="both"/>
        <w:rPr>
          <w:color w:val="000000"/>
          <w:sz w:val="14"/>
          <w:szCs w:val="14"/>
        </w:rPr>
      </w:pPr>
    </w:p>
    <w:p w14:paraId="34BCDE3C" w14:textId="77777777" w:rsidR="009477D5" w:rsidRDefault="009477D5" w:rsidP="00E07976">
      <w:pPr>
        <w:jc w:val="both"/>
        <w:rPr>
          <w:color w:val="000000"/>
          <w:sz w:val="14"/>
          <w:szCs w:val="14"/>
        </w:rPr>
      </w:pPr>
    </w:p>
    <w:p w14:paraId="4CA67C70" w14:textId="77777777" w:rsidR="009477D5" w:rsidRDefault="009477D5" w:rsidP="00E07976">
      <w:pPr>
        <w:jc w:val="both"/>
        <w:rPr>
          <w:color w:val="000000"/>
          <w:sz w:val="14"/>
          <w:szCs w:val="14"/>
        </w:rPr>
      </w:pPr>
    </w:p>
    <w:p w14:paraId="2A00A9F5" w14:textId="77777777" w:rsidR="009477D5" w:rsidRDefault="009477D5" w:rsidP="00E07976">
      <w:pPr>
        <w:jc w:val="both"/>
        <w:rPr>
          <w:color w:val="000000"/>
          <w:sz w:val="14"/>
          <w:szCs w:val="14"/>
        </w:rPr>
      </w:pPr>
    </w:p>
    <w:p w14:paraId="7684EA9A" w14:textId="77777777" w:rsidR="009477D5" w:rsidRDefault="009477D5" w:rsidP="00E07976">
      <w:pPr>
        <w:jc w:val="both"/>
        <w:rPr>
          <w:color w:val="000000"/>
          <w:sz w:val="14"/>
          <w:szCs w:val="14"/>
        </w:rPr>
      </w:pPr>
    </w:p>
    <w:p w14:paraId="6429048A" w14:textId="77777777" w:rsidR="009477D5" w:rsidRDefault="009477D5" w:rsidP="00E07976">
      <w:pPr>
        <w:jc w:val="both"/>
        <w:rPr>
          <w:color w:val="000000"/>
          <w:sz w:val="14"/>
          <w:szCs w:val="14"/>
        </w:rPr>
      </w:pPr>
    </w:p>
    <w:p w14:paraId="149FFFDF" w14:textId="77777777" w:rsidR="009477D5" w:rsidRDefault="009477D5" w:rsidP="00E07976">
      <w:pPr>
        <w:jc w:val="both"/>
        <w:rPr>
          <w:color w:val="000000"/>
          <w:sz w:val="14"/>
          <w:szCs w:val="14"/>
        </w:rPr>
      </w:pPr>
    </w:p>
    <w:p w14:paraId="5927CA67" w14:textId="77777777" w:rsidR="009477D5" w:rsidRDefault="009477D5" w:rsidP="00E07976">
      <w:pPr>
        <w:jc w:val="both"/>
        <w:rPr>
          <w:color w:val="000000"/>
          <w:sz w:val="14"/>
          <w:szCs w:val="14"/>
        </w:rPr>
      </w:pPr>
    </w:p>
    <w:p w14:paraId="668CBAB1" w14:textId="77777777" w:rsidR="009477D5" w:rsidRDefault="009477D5" w:rsidP="00E07976">
      <w:pPr>
        <w:jc w:val="both"/>
        <w:rPr>
          <w:color w:val="000000"/>
          <w:sz w:val="14"/>
          <w:szCs w:val="14"/>
        </w:rPr>
      </w:pPr>
    </w:p>
    <w:p w14:paraId="3FE2FA02" w14:textId="77777777" w:rsidR="009477D5" w:rsidRDefault="009477D5" w:rsidP="00E07976">
      <w:pPr>
        <w:jc w:val="both"/>
        <w:rPr>
          <w:color w:val="000000"/>
          <w:sz w:val="14"/>
          <w:szCs w:val="14"/>
        </w:rPr>
      </w:pPr>
    </w:p>
    <w:p w14:paraId="019DF32D" w14:textId="77777777" w:rsidR="009477D5" w:rsidRDefault="009477D5" w:rsidP="00E07976">
      <w:pPr>
        <w:jc w:val="both"/>
        <w:rPr>
          <w:color w:val="000000"/>
          <w:sz w:val="14"/>
          <w:szCs w:val="14"/>
        </w:rPr>
      </w:pPr>
    </w:p>
    <w:p w14:paraId="2386ADA9" w14:textId="77777777" w:rsidR="009477D5" w:rsidRDefault="009477D5" w:rsidP="00E07976">
      <w:pPr>
        <w:jc w:val="both"/>
        <w:rPr>
          <w:color w:val="000000"/>
          <w:sz w:val="14"/>
          <w:szCs w:val="14"/>
        </w:rPr>
      </w:pPr>
    </w:p>
    <w:p w14:paraId="00C0FB99" w14:textId="77777777" w:rsidR="009477D5" w:rsidRDefault="009477D5" w:rsidP="00E07976">
      <w:pPr>
        <w:jc w:val="both"/>
        <w:rPr>
          <w:color w:val="000000"/>
          <w:sz w:val="14"/>
          <w:szCs w:val="14"/>
        </w:rPr>
      </w:pPr>
    </w:p>
    <w:p w14:paraId="0680DB57" w14:textId="77777777" w:rsidR="009477D5" w:rsidRDefault="009477D5" w:rsidP="00E07976">
      <w:pPr>
        <w:jc w:val="both"/>
        <w:rPr>
          <w:color w:val="000000"/>
          <w:sz w:val="14"/>
          <w:szCs w:val="14"/>
        </w:rPr>
      </w:pPr>
    </w:p>
    <w:p w14:paraId="186B3DA9" w14:textId="77777777" w:rsidR="009477D5" w:rsidRDefault="009477D5" w:rsidP="00E07976">
      <w:pPr>
        <w:jc w:val="both"/>
        <w:rPr>
          <w:color w:val="000000"/>
          <w:sz w:val="14"/>
          <w:szCs w:val="14"/>
        </w:rPr>
      </w:pPr>
    </w:p>
    <w:p w14:paraId="652947B1" w14:textId="77777777" w:rsidR="009477D5" w:rsidRDefault="009477D5" w:rsidP="00E07976">
      <w:pPr>
        <w:jc w:val="both"/>
        <w:rPr>
          <w:color w:val="000000"/>
          <w:sz w:val="14"/>
          <w:szCs w:val="14"/>
        </w:rPr>
      </w:pPr>
    </w:p>
    <w:p w14:paraId="7BB03891" w14:textId="77777777" w:rsidR="009477D5" w:rsidRDefault="009477D5" w:rsidP="00E07976">
      <w:pPr>
        <w:jc w:val="both"/>
        <w:rPr>
          <w:color w:val="000000"/>
          <w:sz w:val="14"/>
          <w:szCs w:val="14"/>
        </w:rPr>
      </w:pPr>
    </w:p>
    <w:p w14:paraId="3277168D" w14:textId="77777777" w:rsidR="009477D5" w:rsidRDefault="009477D5" w:rsidP="00E07976">
      <w:pPr>
        <w:jc w:val="both"/>
        <w:rPr>
          <w:color w:val="000000"/>
          <w:sz w:val="14"/>
          <w:szCs w:val="14"/>
        </w:rPr>
      </w:pPr>
    </w:p>
    <w:p w14:paraId="1DA8ED13" w14:textId="77777777" w:rsidR="009477D5" w:rsidRDefault="009477D5" w:rsidP="00E07976">
      <w:pPr>
        <w:jc w:val="both"/>
        <w:rPr>
          <w:color w:val="000000"/>
          <w:sz w:val="14"/>
          <w:szCs w:val="14"/>
        </w:rPr>
      </w:pPr>
    </w:p>
    <w:p w14:paraId="749BC12C" w14:textId="77777777" w:rsidR="009477D5" w:rsidRDefault="009477D5" w:rsidP="00E07976">
      <w:pPr>
        <w:jc w:val="both"/>
        <w:rPr>
          <w:color w:val="000000"/>
          <w:sz w:val="14"/>
          <w:szCs w:val="14"/>
        </w:rPr>
      </w:pPr>
    </w:p>
    <w:p w14:paraId="164EBBEF" w14:textId="77777777" w:rsidR="009477D5" w:rsidRDefault="009477D5" w:rsidP="00E07976">
      <w:pPr>
        <w:jc w:val="both"/>
        <w:rPr>
          <w:color w:val="000000"/>
          <w:sz w:val="14"/>
          <w:szCs w:val="14"/>
        </w:rPr>
      </w:pPr>
    </w:p>
    <w:p w14:paraId="658C788B" w14:textId="77777777" w:rsidR="009477D5" w:rsidRDefault="009477D5" w:rsidP="00E07976">
      <w:pPr>
        <w:jc w:val="both"/>
        <w:rPr>
          <w:color w:val="000000"/>
          <w:sz w:val="14"/>
          <w:szCs w:val="14"/>
        </w:rPr>
      </w:pPr>
    </w:p>
    <w:p w14:paraId="58F95997" w14:textId="77777777" w:rsidR="009477D5" w:rsidRDefault="009477D5" w:rsidP="00E07976">
      <w:pPr>
        <w:jc w:val="both"/>
        <w:rPr>
          <w:color w:val="000000"/>
          <w:sz w:val="14"/>
          <w:szCs w:val="14"/>
        </w:rPr>
      </w:pPr>
    </w:p>
    <w:p w14:paraId="70EEE1AD" w14:textId="77777777" w:rsidR="009477D5" w:rsidRDefault="009477D5" w:rsidP="00E07976">
      <w:pPr>
        <w:jc w:val="both"/>
        <w:rPr>
          <w:color w:val="000000"/>
          <w:sz w:val="14"/>
          <w:szCs w:val="14"/>
        </w:rPr>
      </w:pPr>
    </w:p>
    <w:p w14:paraId="1754924D" w14:textId="77777777" w:rsidR="009477D5" w:rsidRDefault="009477D5" w:rsidP="00E07976">
      <w:pPr>
        <w:jc w:val="both"/>
        <w:rPr>
          <w:color w:val="000000"/>
          <w:sz w:val="14"/>
          <w:szCs w:val="14"/>
        </w:rPr>
      </w:pPr>
    </w:p>
    <w:p w14:paraId="227D4F8B" w14:textId="77777777" w:rsidR="009477D5" w:rsidRDefault="009477D5" w:rsidP="00E07976">
      <w:pPr>
        <w:jc w:val="both"/>
        <w:rPr>
          <w:color w:val="000000"/>
          <w:sz w:val="14"/>
          <w:szCs w:val="14"/>
        </w:rPr>
      </w:pPr>
    </w:p>
    <w:p w14:paraId="3C614A7C" w14:textId="77777777" w:rsidR="009477D5" w:rsidRDefault="009477D5" w:rsidP="00E07976">
      <w:pPr>
        <w:jc w:val="both"/>
        <w:rPr>
          <w:color w:val="000000"/>
          <w:sz w:val="14"/>
          <w:szCs w:val="14"/>
        </w:rPr>
      </w:pPr>
    </w:p>
    <w:p w14:paraId="7B73395B" w14:textId="77777777" w:rsidR="009477D5" w:rsidRDefault="009477D5" w:rsidP="00E07976">
      <w:pPr>
        <w:jc w:val="both"/>
        <w:rPr>
          <w:color w:val="000000"/>
          <w:sz w:val="14"/>
          <w:szCs w:val="14"/>
        </w:rPr>
      </w:pPr>
    </w:p>
    <w:p w14:paraId="0E6C4EC0" w14:textId="77777777" w:rsidR="009477D5" w:rsidRPr="00336F44" w:rsidRDefault="009477D5" w:rsidP="00E07976">
      <w:pPr>
        <w:jc w:val="both"/>
        <w:rPr>
          <w:color w:val="000000"/>
          <w:sz w:val="14"/>
          <w:szCs w:val="14"/>
        </w:rPr>
      </w:pPr>
    </w:p>
    <w:p w14:paraId="71FE53D7" w14:textId="77777777" w:rsidR="00E07976" w:rsidRPr="00336F44" w:rsidRDefault="00E07976" w:rsidP="00E07976">
      <w:pPr>
        <w:jc w:val="both"/>
        <w:rPr>
          <w:color w:val="000000"/>
          <w:sz w:val="14"/>
          <w:szCs w:val="14"/>
        </w:rPr>
      </w:pPr>
    </w:p>
    <w:p w14:paraId="44E342AF" w14:textId="77777777" w:rsidR="00E07976" w:rsidRPr="00336F44" w:rsidRDefault="00E07976" w:rsidP="00E07976">
      <w:pPr>
        <w:jc w:val="both"/>
        <w:rPr>
          <w:color w:val="000000"/>
          <w:sz w:val="14"/>
          <w:szCs w:val="14"/>
        </w:rPr>
      </w:pPr>
    </w:p>
    <w:p w14:paraId="71BE2962" w14:textId="77777777" w:rsidR="00833112" w:rsidRPr="00336F44" w:rsidRDefault="00833112" w:rsidP="00E07976">
      <w:pPr>
        <w:spacing w:line="360" w:lineRule="auto"/>
        <w:jc w:val="both"/>
        <w:textAlignment w:val="baseline"/>
        <w:rPr>
          <w:color w:val="000000"/>
          <w:sz w:val="14"/>
          <w:szCs w:val="14"/>
        </w:rPr>
      </w:pPr>
    </w:p>
    <w:sectPr w:rsidR="00833112" w:rsidRPr="00336F44">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F835A" w14:textId="77777777" w:rsidR="00967C3A" w:rsidRDefault="00967C3A">
      <w:r>
        <w:separator/>
      </w:r>
    </w:p>
  </w:endnote>
  <w:endnote w:type="continuationSeparator" w:id="0">
    <w:p w14:paraId="7BDB8118" w14:textId="77777777" w:rsidR="00967C3A" w:rsidRDefault="0096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haroni">
    <w:charset w:val="00"/>
    <w:family w:val="auto"/>
    <w:pitch w:val="variable"/>
    <w:sig w:usb0="00000803" w:usb1="00000000" w:usb2="00000000" w:usb3="00000000" w:csb0="00000021" w:csb1="00000000"/>
  </w:font>
  <w:font w:name="Andalus">
    <w:charset w:val="00"/>
    <w:family w:val="roman"/>
    <w:pitch w:val="variable"/>
    <w:sig w:usb0="00002003" w:usb1="8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ED1FC" w14:textId="77777777" w:rsidR="00967C3A" w:rsidRDefault="00967C3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101D">
      <w:rPr>
        <w:rFonts w:ascii="Palatino Linotype" w:eastAsia="Palatino Linotype" w:hAnsi="Palatino Linotype" w:cs="Palatino Linotype"/>
        <w:noProof/>
        <w:color w:val="000000"/>
        <w:sz w:val="22"/>
        <w:szCs w:val="22"/>
      </w:rPr>
      <w:t>22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101D">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3D58F" w14:textId="77777777" w:rsidR="00967C3A" w:rsidRDefault="00967C3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D101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D101D">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B4F2D" w14:textId="77777777" w:rsidR="00967C3A" w:rsidRDefault="00967C3A">
      <w:r>
        <w:separator/>
      </w:r>
    </w:p>
  </w:footnote>
  <w:footnote w:type="continuationSeparator" w:id="0">
    <w:p w14:paraId="50CC31C3" w14:textId="77777777" w:rsidR="00967C3A" w:rsidRDefault="00967C3A">
      <w:r>
        <w:continuationSeparator/>
      </w:r>
    </w:p>
  </w:footnote>
  <w:footnote w:id="1">
    <w:p w14:paraId="090CAE8E" w14:textId="77777777" w:rsidR="00967C3A" w:rsidRPr="00946E1F" w:rsidRDefault="00967C3A" w:rsidP="00652A7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5978C94" w14:textId="77777777" w:rsidR="00967C3A" w:rsidRPr="00E616F8" w:rsidRDefault="00967C3A" w:rsidP="00E07976">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71F8D870" w14:textId="77777777" w:rsidR="00967C3A" w:rsidRPr="008D2908" w:rsidRDefault="00967C3A" w:rsidP="00E07976">
      <w:pPr>
        <w:pStyle w:val="Textonotapie"/>
      </w:pPr>
    </w:p>
  </w:footnote>
  <w:footnote w:id="3">
    <w:p w14:paraId="61BE8339" w14:textId="77777777" w:rsidR="002618AF" w:rsidRPr="005E4904" w:rsidRDefault="002618AF" w:rsidP="002618AF">
      <w:pPr>
        <w:pStyle w:val="Textonotapie"/>
      </w:pPr>
      <w:r>
        <w:rPr>
          <w:rStyle w:val="Refdenotaalpie"/>
        </w:rPr>
        <w:footnoteRef/>
      </w:r>
      <w:r>
        <w:t xml:space="preserve"> Consultado en </w:t>
      </w:r>
      <w:hyperlink r:id="rId3" w:history="1">
        <w:r w:rsidRPr="00A90D29">
          <w:rPr>
            <w:rStyle w:val="Hipervnculo"/>
          </w:rPr>
          <w:t>https://www.osfem.gob.mx/04_Iconografia/Ent_Fisc/Doc_Apoy/Doc_Apoy.html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A805C" w14:textId="77777777" w:rsidR="00967C3A" w:rsidRDefault="004D101D">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1E38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3077"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95E52" w14:textId="77777777" w:rsidR="00967C3A" w:rsidRDefault="004D101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1CFE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3078"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Style w:val="a1"/>
      <w:tblW w:w="9498" w:type="dxa"/>
      <w:tblInd w:w="-142" w:type="dxa"/>
      <w:tblLayout w:type="fixed"/>
      <w:tblLook w:val="0400" w:firstRow="0" w:lastRow="0" w:firstColumn="0" w:lastColumn="0" w:noHBand="0" w:noVBand="1"/>
    </w:tblPr>
    <w:tblGrid>
      <w:gridCol w:w="3403"/>
      <w:gridCol w:w="2551"/>
      <w:gridCol w:w="3544"/>
    </w:tblGrid>
    <w:tr w:rsidR="00967C3A" w14:paraId="6BD6473A" w14:textId="77777777" w:rsidTr="00CB65C5">
      <w:tc>
        <w:tcPr>
          <w:tcW w:w="3403" w:type="dxa"/>
          <w:vMerge w:val="restart"/>
        </w:tcPr>
        <w:p w14:paraId="597456BD" w14:textId="7777777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04BC2BE" wp14:editId="157AA561">
                <wp:extent cx="1692162" cy="85267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F308087" w14:textId="28380189"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62BF9C26" w14:textId="3E562CE7" w:rsidR="00967C3A" w:rsidRDefault="00887D78" w:rsidP="0033464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13620</w:t>
          </w:r>
          <w:r w:rsidR="00967C3A">
            <w:rPr>
              <w:rFonts w:ascii="Palatino Linotype" w:eastAsia="Palatino Linotype" w:hAnsi="Palatino Linotype" w:cs="Palatino Linotype"/>
              <w:b/>
              <w:sz w:val="22"/>
              <w:szCs w:val="22"/>
            </w:rPr>
            <w:t>/INFOEM/IP/RR/2022</w:t>
          </w:r>
        </w:p>
      </w:tc>
    </w:tr>
    <w:tr w:rsidR="00967C3A" w14:paraId="58F6F016" w14:textId="77777777" w:rsidTr="00CB65C5">
      <w:tc>
        <w:tcPr>
          <w:tcW w:w="3403" w:type="dxa"/>
          <w:vMerge/>
        </w:tcPr>
        <w:p w14:paraId="16776BB7" w14:textId="77777777" w:rsidR="00967C3A" w:rsidRDefault="00967C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E6C17D4" w14:textId="7777777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13DB23BE" w14:textId="5A108D38" w:rsidR="00967C3A" w:rsidRPr="00A92282" w:rsidRDefault="00A92282" w:rsidP="00334647">
          <w:pPr>
            <w:jc w:val="both"/>
            <w:rPr>
              <w:rFonts w:ascii="Palatino Linotype" w:eastAsia="Palatino Linotype" w:hAnsi="Palatino Linotype" w:cs="Palatino Linotype"/>
              <w:b/>
              <w:sz w:val="22"/>
              <w:szCs w:val="22"/>
              <w:lang w:val="es-419"/>
            </w:rPr>
          </w:pPr>
          <w:r w:rsidRPr="00A92282">
            <w:rPr>
              <w:rFonts w:ascii="Palatino Linotype" w:eastAsia="Palatino Linotype" w:hAnsi="Palatino Linotype" w:cs="Palatino Linotype"/>
              <w:b/>
              <w:sz w:val="22"/>
              <w:szCs w:val="22"/>
            </w:rPr>
            <w:t>Universidad Politécnica de Tecáma</w:t>
          </w:r>
          <w:r>
            <w:rPr>
              <w:rFonts w:ascii="Palatino Linotype" w:eastAsia="Palatino Linotype" w:hAnsi="Palatino Linotype" w:cs="Palatino Linotype"/>
              <w:b/>
              <w:sz w:val="22"/>
              <w:szCs w:val="22"/>
              <w:lang w:val="es-419"/>
            </w:rPr>
            <w:t>c</w:t>
          </w:r>
        </w:p>
      </w:tc>
    </w:tr>
    <w:tr w:rsidR="00967C3A" w14:paraId="20F9E031" w14:textId="77777777" w:rsidTr="00CB65C5">
      <w:trPr>
        <w:trHeight w:val="228"/>
      </w:trPr>
      <w:tc>
        <w:tcPr>
          <w:tcW w:w="3403" w:type="dxa"/>
          <w:vMerge/>
        </w:tcPr>
        <w:p w14:paraId="14656173" w14:textId="77777777" w:rsidR="00967C3A" w:rsidRDefault="00967C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10582A02" w14:textId="143A5B1A"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tcPr>
        <w:p w14:paraId="21504F2B" w14:textId="38AF951A" w:rsidR="00967C3A" w:rsidRDefault="00967C3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D1A7ACA" w14:textId="77777777" w:rsidR="00967C3A" w:rsidRDefault="00967C3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D9A0C" w14:textId="77777777" w:rsidR="00967C3A" w:rsidRDefault="004D101D">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D274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3076"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Style w:val="a2"/>
      <w:tblW w:w="9781" w:type="dxa"/>
      <w:tblInd w:w="-142" w:type="dxa"/>
      <w:tblLayout w:type="fixed"/>
      <w:tblLook w:val="0400" w:firstRow="0" w:lastRow="0" w:firstColumn="0" w:lastColumn="0" w:noHBand="0" w:noVBand="1"/>
    </w:tblPr>
    <w:tblGrid>
      <w:gridCol w:w="3686"/>
      <w:gridCol w:w="2552"/>
      <w:gridCol w:w="3543"/>
    </w:tblGrid>
    <w:tr w:rsidR="00967C3A" w14:paraId="2DF8FFB1" w14:textId="77777777" w:rsidTr="00CB65C5">
      <w:tc>
        <w:tcPr>
          <w:tcW w:w="3686" w:type="dxa"/>
          <w:vMerge w:val="restart"/>
          <w:shd w:val="clear" w:color="auto" w:fill="auto"/>
        </w:tcPr>
        <w:p w14:paraId="018B835F" w14:textId="7777777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6E00B51" wp14:editId="5C1EC57E">
                <wp:extent cx="1692162" cy="85267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603B9226" w14:textId="4DFD3DA3"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shd w:val="clear" w:color="auto" w:fill="auto"/>
          <w:vAlign w:val="center"/>
        </w:tcPr>
        <w:p w14:paraId="6862B650" w14:textId="320EF3CF" w:rsidR="00967C3A" w:rsidRDefault="00967C3A" w:rsidP="0033464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13620</w:t>
          </w:r>
          <w:r>
            <w:rPr>
              <w:rFonts w:ascii="Palatino Linotype" w:eastAsia="Palatino Linotype" w:hAnsi="Palatino Linotype" w:cs="Palatino Linotype"/>
              <w:b/>
              <w:sz w:val="22"/>
              <w:szCs w:val="22"/>
            </w:rPr>
            <w:t>/INFOEM/IP/RR/2022</w:t>
          </w:r>
        </w:p>
      </w:tc>
    </w:tr>
    <w:tr w:rsidR="00967C3A" w14:paraId="45F6556C" w14:textId="77777777" w:rsidTr="00CB65C5">
      <w:tc>
        <w:tcPr>
          <w:tcW w:w="3686" w:type="dxa"/>
          <w:vMerge/>
          <w:shd w:val="clear" w:color="auto" w:fill="auto"/>
        </w:tcPr>
        <w:p w14:paraId="447600F8" w14:textId="77777777" w:rsidR="00967C3A" w:rsidRDefault="00967C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E0FF17F" w14:textId="7777777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shd w:val="clear" w:color="auto" w:fill="auto"/>
          <w:vAlign w:val="center"/>
        </w:tcPr>
        <w:p w14:paraId="44B0994F" w14:textId="260D8DCF" w:rsidR="00967C3A" w:rsidRPr="00EA2663" w:rsidRDefault="004D101D" w:rsidP="00CB65C5">
          <w:pPr>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w:t>
          </w:r>
        </w:p>
      </w:tc>
    </w:tr>
    <w:tr w:rsidR="00967C3A" w14:paraId="37CFF497" w14:textId="77777777" w:rsidTr="00A92282">
      <w:trPr>
        <w:trHeight w:val="228"/>
      </w:trPr>
      <w:tc>
        <w:tcPr>
          <w:tcW w:w="3686" w:type="dxa"/>
          <w:vMerge/>
          <w:shd w:val="clear" w:color="auto" w:fill="auto"/>
        </w:tcPr>
        <w:p w14:paraId="1637F564" w14:textId="77777777" w:rsidR="00967C3A" w:rsidRDefault="00967C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vAlign w:val="center"/>
        </w:tcPr>
        <w:p w14:paraId="7BCDB90B" w14:textId="7777777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1E40D249" w14:textId="020CB9BC" w:rsidR="00967C3A" w:rsidRPr="00EA2663" w:rsidRDefault="00A92282" w:rsidP="00334647">
          <w:pPr>
            <w:jc w:val="both"/>
            <w:rPr>
              <w:rFonts w:ascii="Palatino Linotype" w:eastAsia="Palatino Linotype" w:hAnsi="Palatino Linotype" w:cs="Palatino Linotype"/>
              <w:b/>
              <w:sz w:val="22"/>
              <w:szCs w:val="22"/>
              <w:lang w:val="es-419"/>
            </w:rPr>
          </w:pPr>
          <w:r w:rsidRPr="00A92282">
            <w:rPr>
              <w:rFonts w:ascii="Palatino Linotype" w:eastAsia="Palatino Linotype" w:hAnsi="Palatino Linotype" w:cs="Palatino Linotype"/>
              <w:b/>
              <w:sz w:val="22"/>
              <w:szCs w:val="22"/>
            </w:rPr>
            <w:t>Universidad Politécnica de Tecámac</w:t>
          </w:r>
        </w:p>
      </w:tc>
    </w:tr>
    <w:tr w:rsidR="00967C3A" w14:paraId="48813D5A" w14:textId="77777777" w:rsidTr="00CB65C5">
      <w:tc>
        <w:tcPr>
          <w:tcW w:w="3686" w:type="dxa"/>
          <w:vMerge/>
          <w:shd w:val="clear" w:color="auto" w:fill="auto"/>
        </w:tcPr>
        <w:p w14:paraId="3FE715EE" w14:textId="77777777" w:rsidR="00967C3A" w:rsidRDefault="00967C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F411378" w14:textId="620BE297" w:rsidR="00967C3A" w:rsidRDefault="00967C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shd w:val="clear" w:color="auto" w:fill="auto"/>
        </w:tcPr>
        <w:p w14:paraId="1E94AB6D" w14:textId="1C101ABE" w:rsidR="00967C3A" w:rsidRDefault="00967C3A" w:rsidP="002B14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11B8DD9" w14:textId="77777777" w:rsidR="00967C3A" w:rsidRDefault="00967C3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F084D"/>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3C6B47"/>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C0ADA"/>
    <w:multiLevelType w:val="hybridMultilevel"/>
    <w:tmpl w:val="558AE61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B516B0"/>
    <w:multiLevelType w:val="multilevel"/>
    <w:tmpl w:val="245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62513"/>
    <w:multiLevelType w:val="multilevel"/>
    <w:tmpl w:val="FF483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540059"/>
    <w:multiLevelType w:val="hybridMultilevel"/>
    <w:tmpl w:val="C2769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46BD0C78"/>
    <w:multiLevelType w:val="hybridMultilevel"/>
    <w:tmpl w:val="EEB89072"/>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9" w15:restartNumberingAfterBreak="0">
    <w:nsid w:val="4B170352"/>
    <w:multiLevelType w:val="hybridMultilevel"/>
    <w:tmpl w:val="A4FC0846"/>
    <w:lvl w:ilvl="0" w:tplc="080A0015">
      <w:start w:val="1"/>
      <w:numFmt w:val="upperLetter"/>
      <w:lvlText w:val="%1."/>
      <w:lvlJc w:val="left"/>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6B1443"/>
    <w:multiLevelType w:val="hybridMultilevel"/>
    <w:tmpl w:val="F0268BEE"/>
    <w:lvl w:ilvl="0" w:tplc="B6489CC6">
      <w:start w:val="1"/>
      <w:numFmt w:val="decimal"/>
      <w:lvlText w:val="%1."/>
      <w:lvlJc w:val="left"/>
      <w:pPr>
        <w:ind w:left="720" w:hanging="360"/>
      </w:pPr>
      <w:rPr>
        <w:rFonts w:eastAsia="Palatino Linotype" w:cs="Palatino Linotype" w:hint="default"/>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78B41F2"/>
    <w:multiLevelType w:val="hybridMultilevel"/>
    <w:tmpl w:val="D32005A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4"/>
  </w:num>
  <w:num w:numId="7">
    <w:abstractNumId w:val="0"/>
  </w:num>
  <w:num w:numId="8">
    <w:abstractNumId w:val="3"/>
  </w:num>
  <w:num w:numId="9">
    <w:abstractNumId w:val="8"/>
  </w:num>
  <w:num w:numId="10">
    <w:abstractNumId w:val="1"/>
  </w:num>
  <w:num w:numId="11">
    <w:abstractNumId w:val="10"/>
  </w:num>
  <w:num w:numId="12">
    <w:abstractNumId w:val="11"/>
  </w:num>
  <w:num w:numId="13">
    <w:abstractNumId w:val="14"/>
  </w:num>
  <w:num w:numId="14">
    <w:abstractNumId w:val="2"/>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hyphenationZone w:val="425"/>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7B"/>
    <w:rsid w:val="00006A92"/>
    <w:rsid w:val="00046859"/>
    <w:rsid w:val="000637C9"/>
    <w:rsid w:val="00065C05"/>
    <w:rsid w:val="00080B01"/>
    <w:rsid w:val="0008781A"/>
    <w:rsid w:val="000878CD"/>
    <w:rsid w:val="00094D24"/>
    <w:rsid w:val="00094D51"/>
    <w:rsid w:val="000B351F"/>
    <w:rsid w:val="000E05D5"/>
    <w:rsid w:val="00104359"/>
    <w:rsid w:val="00110A19"/>
    <w:rsid w:val="00132EB7"/>
    <w:rsid w:val="001345D2"/>
    <w:rsid w:val="00152814"/>
    <w:rsid w:val="00155BB1"/>
    <w:rsid w:val="0016724F"/>
    <w:rsid w:val="00174120"/>
    <w:rsid w:val="00177E2C"/>
    <w:rsid w:val="001B226A"/>
    <w:rsid w:val="001B7F81"/>
    <w:rsid w:val="001D042A"/>
    <w:rsid w:val="001D0881"/>
    <w:rsid w:val="001D2CCE"/>
    <w:rsid w:val="00201374"/>
    <w:rsid w:val="002132C1"/>
    <w:rsid w:val="0021513F"/>
    <w:rsid w:val="00222C74"/>
    <w:rsid w:val="002618AF"/>
    <w:rsid w:val="002921ED"/>
    <w:rsid w:val="002B1490"/>
    <w:rsid w:val="002B5526"/>
    <w:rsid w:val="002D5D88"/>
    <w:rsid w:val="002F514A"/>
    <w:rsid w:val="00305E1D"/>
    <w:rsid w:val="00306E8C"/>
    <w:rsid w:val="003106C8"/>
    <w:rsid w:val="00321E3A"/>
    <w:rsid w:val="0032676E"/>
    <w:rsid w:val="00326F36"/>
    <w:rsid w:val="00334647"/>
    <w:rsid w:val="00336F44"/>
    <w:rsid w:val="00361299"/>
    <w:rsid w:val="003637DC"/>
    <w:rsid w:val="003B0F30"/>
    <w:rsid w:val="0040378F"/>
    <w:rsid w:val="004061CB"/>
    <w:rsid w:val="00412775"/>
    <w:rsid w:val="00413158"/>
    <w:rsid w:val="00415C0A"/>
    <w:rsid w:val="004201C6"/>
    <w:rsid w:val="0043158B"/>
    <w:rsid w:val="00432584"/>
    <w:rsid w:val="004370A0"/>
    <w:rsid w:val="00454EF9"/>
    <w:rsid w:val="00461357"/>
    <w:rsid w:val="00492410"/>
    <w:rsid w:val="004A6200"/>
    <w:rsid w:val="004B00E7"/>
    <w:rsid w:val="004B6326"/>
    <w:rsid w:val="004C39C5"/>
    <w:rsid w:val="004D101D"/>
    <w:rsid w:val="004D1597"/>
    <w:rsid w:val="004D2A77"/>
    <w:rsid w:val="004D72D5"/>
    <w:rsid w:val="004E52E4"/>
    <w:rsid w:val="004F5007"/>
    <w:rsid w:val="005711C4"/>
    <w:rsid w:val="00573865"/>
    <w:rsid w:val="005A158D"/>
    <w:rsid w:val="005A5A44"/>
    <w:rsid w:val="005A5C8C"/>
    <w:rsid w:val="005B0DEB"/>
    <w:rsid w:val="005B1C09"/>
    <w:rsid w:val="005B733C"/>
    <w:rsid w:val="005C06F2"/>
    <w:rsid w:val="005C2E2B"/>
    <w:rsid w:val="005D230F"/>
    <w:rsid w:val="005E33E2"/>
    <w:rsid w:val="005E41B9"/>
    <w:rsid w:val="005F717E"/>
    <w:rsid w:val="00601134"/>
    <w:rsid w:val="00610981"/>
    <w:rsid w:val="0061409F"/>
    <w:rsid w:val="006175D3"/>
    <w:rsid w:val="006233B6"/>
    <w:rsid w:val="00633C20"/>
    <w:rsid w:val="006420A1"/>
    <w:rsid w:val="00645883"/>
    <w:rsid w:val="00652A7D"/>
    <w:rsid w:val="0065565F"/>
    <w:rsid w:val="00681037"/>
    <w:rsid w:val="006B0E27"/>
    <w:rsid w:val="006B5495"/>
    <w:rsid w:val="006B6AB2"/>
    <w:rsid w:val="006C3BF4"/>
    <w:rsid w:val="006C4B3F"/>
    <w:rsid w:val="006D6E12"/>
    <w:rsid w:val="006E4DCC"/>
    <w:rsid w:val="00702DD2"/>
    <w:rsid w:val="00706C07"/>
    <w:rsid w:val="00714E09"/>
    <w:rsid w:val="00715D4B"/>
    <w:rsid w:val="007458AF"/>
    <w:rsid w:val="00760F1E"/>
    <w:rsid w:val="00770B41"/>
    <w:rsid w:val="00770B73"/>
    <w:rsid w:val="00771A77"/>
    <w:rsid w:val="007C3201"/>
    <w:rsid w:val="007C74D8"/>
    <w:rsid w:val="007D48EA"/>
    <w:rsid w:val="007D6511"/>
    <w:rsid w:val="007E04A9"/>
    <w:rsid w:val="007E13D4"/>
    <w:rsid w:val="007E1DF5"/>
    <w:rsid w:val="007E716E"/>
    <w:rsid w:val="007F0602"/>
    <w:rsid w:val="007F42C3"/>
    <w:rsid w:val="007F4566"/>
    <w:rsid w:val="007F6360"/>
    <w:rsid w:val="0080755A"/>
    <w:rsid w:val="008111A2"/>
    <w:rsid w:val="0081515F"/>
    <w:rsid w:val="00817CBD"/>
    <w:rsid w:val="00833112"/>
    <w:rsid w:val="00842506"/>
    <w:rsid w:val="00856250"/>
    <w:rsid w:val="00860972"/>
    <w:rsid w:val="00887D78"/>
    <w:rsid w:val="00897163"/>
    <w:rsid w:val="008A2B3D"/>
    <w:rsid w:val="008D23D2"/>
    <w:rsid w:val="00927933"/>
    <w:rsid w:val="00934DDF"/>
    <w:rsid w:val="009436A7"/>
    <w:rsid w:val="009477D5"/>
    <w:rsid w:val="00960A48"/>
    <w:rsid w:val="00967C3A"/>
    <w:rsid w:val="00967F3A"/>
    <w:rsid w:val="009844BC"/>
    <w:rsid w:val="00984A6C"/>
    <w:rsid w:val="00987FCC"/>
    <w:rsid w:val="009924CD"/>
    <w:rsid w:val="00992F01"/>
    <w:rsid w:val="009D0955"/>
    <w:rsid w:val="009D303C"/>
    <w:rsid w:val="009D6746"/>
    <w:rsid w:val="009E3FED"/>
    <w:rsid w:val="009F714E"/>
    <w:rsid w:val="009F73DA"/>
    <w:rsid w:val="00A0242D"/>
    <w:rsid w:val="00A43013"/>
    <w:rsid w:val="00A5732D"/>
    <w:rsid w:val="00A60520"/>
    <w:rsid w:val="00A648B1"/>
    <w:rsid w:val="00A73B83"/>
    <w:rsid w:val="00A8748F"/>
    <w:rsid w:val="00A92282"/>
    <w:rsid w:val="00A97693"/>
    <w:rsid w:val="00AA4CD6"/>
    <w:rsid w:val="00AA65F2"/>
    <w:rsid w:val="00AC722B"/>
    <w:rsid w:val="00AD301A"/>
    <w:rsid w:val="00AE2665"/>
    <w:rsid w:val="00AF31E2"/>
    <w:rsid w:val="00B02693"/>
    <w:rsid w:val="00B03647"/>
    <w:rsid w:val="00B10CDF"/>
    <w:rsid w:val="00B1405F"/>
    <w:rsid w:val="00B42440"/>
    <w:rsid w:val="00B9537B"/>
    <w:rsid w:val="00BA2B62"/>
    <w:rsid w:val="00BA7ADD"/>
    <w:rsid w:val="00BA7FA1"/>
    <w:rsid w:val="00C04E39"/>
    <w:rsid w:val="00C11095"/>
    <w:rsid w:val="00C16D5B"/>
    <w:rsid w:val="00C54BE2"/>
    <w:rsid w:val="00C94FA1"/>
    <w:rsid w:val="00CA68A2"/>
    <w:rsid w:val="00CB65C5"/>
    <w:rsid w:val="00CC2ECB"/>
    <w:rsid w:val="00CC3E92"/>
    <w:rsid w:val="00D036A8"/>
    <w:rsid w:val="00D324E7"/>
    <w:rsid w:val="00D333FD"/>
    <w:rsid w:val="00D40CD7"/>
    <w:rsid w:val="00D44F99"/>
    <w:rsid w:val="00D45B87"/>
    <w:rsid w:val="00D45DCB"/>
    <w:rsid w:val="00D75A18"/>
    <w:rsid w:val="00D82A14"/>
    <w:rsid w:val="00D932F7"/>
    <w:rsid w:val="00DB716D"/>
    <w:rsid w:val="00DC0D9C"/>
    <w:rsid w:val="00DD1B99"/>
    <w:rsid w:val="00E05CD9"/>
    <w:rsid w:val="00E07976"/>
    <w:rsid w:val="00E26D84"/>
    <w:rsid w:val="00E441B3"/>
    <w:rsid w:val="00E6647E"/>
    <w:rsid w:val="00E66FF7"/>
    <w:rsid w:val="00E955DE"/>
    <w:rsid w:val="00EA2663"/>
    <w:rsid w:val="00EA46A4"/>
    <w:rsid w:val="00EA71A8"/>
    <w:rsid w:val="00EE4389"/>
    <w:rsid w:val="00EF3767"/>
    <w:rsid w:val="00F11AB7"/>
    <w:rsid w:val="00F71138"/>
    <w:rsid w:val="00F7326E"/>
    <w:rsid w:val="00F864F0"/>
    <w:rsid w:val="00F905A6"/>
    <w:rsid w:val="00F970CD"/>
    <w:rsid w:val="00FA18F5"/>
    <w:rsid w:val="00FB31E4"/>
    <w:rsid w:val="00FB5453"/>
    <w:rsid w:val="00FB6027"/>
    <w:rsid w:val="00FB6D7B"/>
    <w:rsid w:val="00FB7701"/>
    <w:rsid w:val="00FC412B"/>
    <w:rsid w:val="00FD26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14:docId w14:val="22E439FB"/>
  <w15:docId w15:val="{40AF86C3-E0C1-485C-BD51-8A303A51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75D3"/>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2B1490"/>
    <w:pPr>
      <w:tabs>
        <w:tab w:val="center" w:pos="4419"/>
        <w:tab w:val="right" w:pos="8838"/>
      </w:tabs>
    </w:pPr>
  </w:style>
  <w:style w:type="character" w:customStyle="1" w:styleId="PiedepginaCar">
    <w:name w:val="Pie de página Car"/>
    <w:basedOn w:val="Fuentedeprrafopredeter"/>
    <w:link w:val="Piedepgina"/>
    <w:uiPriority w:val="99"/>
    <w:rsid w:val="002B1490"/>
  </w:style>
  <w:style w:type="character" w:styleId="nfasissutil">
    <w:name w:val="Subtle Emphasis"/>
    <w:basedOn w:val="Fuentedeprrafopredeter"/>
    <w:uiPriority w:val="19"/>
    <w:qFormat/>
    <w:rsid w:val="00A8748F"/>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3B83"/>
    <w:pPr>
      <w:ind w:left="720"/>
      <w:contextualSpacing/>
    </w:pPr>
  </w:style>
  <w:style w:type="table" w:styleId="Tablaconcuadrcula">
    <w:name w:val="Table Grid"/>
    <w:basedOn w:val="Tablanormal"/>
    <w:uiPriority w:val="39"/>
    <w:rsid w:val="006458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810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037"/>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2584"/>
  </w:style>
  <w:style w:type="character" w:customStyle="1" w:styleId="apple-converted-space">
    <w:name w:val="apple-converted-space"/>
    <w:basedOn w:val="Fuentedeprrafopredeter"/>
    <w:rsid w:val="00432584"/>
  </w:style>
  <w:style w:type="character" w:styleId="Hipervnculo">
    <w:name w:val="Hyperlink"/>
    <w:aliases w:val="Hipervínculo1,Hipervínculo11,Hipervínculo12,Hipervínculo13,Hipervínculo14,Hipervínculo15"/>
    <w:basedOn w:val="Fuentedeprrafopredeter"/>
    <w:uiPriority w:val="99"/>
    <w:unhideWhenUsed/>
    <w:rsid w:val="00432584"/>
    <w:rPr>
      <w:color w:val="0000FF"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3258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60A48"/>
    <w:rPr>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60A48"/>
    <w:rPr>
      <w:sz w:val="20"/>
      <w:szCs w:val="20"/>
      <w:lang w:val="es-ES" w:eastAsia="es-ES"/>
    </w:rPr>
  </w:style>
  <w:style w:type="paragraph" w:styleId="Textosinformato">
    <w:name w:val="Plain Text"/>
    <w:basedOn w:val="Normal"/>
    <w:link w:val="TextosinformatoCar"/>
    <w:rsid w:val="00E0797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E07976"/>
    <w:rPr>
      <w:rFonts w:ascii="Courier New" w:hAnsi="Courier New"/>
      <w:sz w:val="20"/>
      <w:szCs w:val="20"/>
      <w:lang w:val="es-ES" w:eastAsia="es-ES"/>
    </w:rPr>
  </w:style>
  <w:style w:type="paragraph" w:customStyle="1" w:styleId="Texto">
    <w:name w:val="Texto"/>
    <w:basedOn w:val="Normal"/>
    <w:link w:val="TextoCar"/>
    <w:rsid w:val="00E07976"/>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E07976"/>
    <w:rPr>
      <w:rFonts w:ascii="Arial" w:hAnsi="Arial" w:cs="Arial"/>
      <w:sz w:val="18"/>
      <w:szCs w:val="18"/>
      <w:lang w:eastAsia="es-ES"/>
    </w:rPr>
  </w:style>
  <w:style w:type="paragraph" w:styleId="Textoindependiente">
    <w:name w:val="Body Text"/>
    <w:basedOn w:val="Normal"/>
    <w:link w:val="TextoindependienteCar1"/>
    <w:uiPriority w:val="1"/>
    <w:qFormat/>
    <w:rsid w:val="00E07976"/>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E07976"/>
  </w:style>
  <w:style w:type="character" w:customStyle="1" w:styleId="TextoindependienteCar1">
    <w:name w:val="Texto independiente Car1"/>
    <w:basedOn w:val="Fuentedeprrafopredeter"/>
    <w:link w:val="Textoindependiente"/>
    <w:uiPriority w:val="1"/>
    <w:locked/>
    <w:rsid w:val="00E07976"/>
    <w:rPr>
      <w:rFonts w:ascii="Arial" w:eastAsia="Arial" w:hAnsi="Arial"/>
      <w:sz w:val="19"/>
      <w:szCs w:val="19"/>
      <w:lang w:val="en-US" w:eastAsia="en-US"/>
    </w:rPr>
  </w:style>
  <w:style w:type="paragraph" w:styleId="Sinespaciado">
    <w:name w:val="No Spacing"/>
    <w:aliases w:val="Francesa,INAI"/>
    <w:link w:val="SinespaciadoCar"/>
    <w:uiPriority w:val="1"/>
    <w:qFormat/>
    <w:rsid w:val="006C3BF4"/>
    <w:rPr>
      <w:lang w:eastAsia="es-ES"/>
    </w:rPr>
  </w:style>
  <w:style w:type="character" w:customStyle="1" w:styleId="SinespaciadoCar">
    <w:name w:val="Sin espaciado Car"/>
    <w:aliases w:val="Francesa Car,INAI Car"/>
    <w:link w:val="Sinespaciado"/>
    <w:uiPriority w:val="1"/>
    <w:locked/>
    <w:rsid w:val="006C3BF4"/>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89172">
      <w:bodyDiv w:val="1"/>
      <w:marLeft w:val="0"/>
      <w:marRight w:val="0"/>
      <w:marTop w:val="0"/>
      <w:marBottom w:val="0"/>
      <w:divBdr>
        <w:top w:val="none" w:sz="0" w:space="0" w:color="auto"/>
        <w:left w:val="none" w:sz="0" w:space="0" w:color="auto"/>
        <w:bottom w:val="none" w:sz="0" w:space="0" w:color="auto"/>
        <w:right w:val="none" w:sz="0" w:space="0" w:color="auto"/>
      </w:divBdr>
    </w:div>
    <w:div w:id="229847154">
      <w:bodyDiv w:val="1"/>
      <w:marLeft w:val="0"/>
      <w:marRight w:val="0"/>
      <w:marTop w:val="0"/>
      <w:marBottom w:val="0"/>
      <w:divBdr>
        <w:top w:val="none" w:sz="0" w:space="0" w:color="auto"/>
        <w:left w:val="none" w:sz="0" w:space="0" w:color="auto"/>
        <w:bottom w:val="none" w:sz="0" w:space="0" w:color="auto"/>
        <w:right w:val="none" w:sz="0" w:space="0" w:color="auto"/>
      </w:divBdr>
    </w:div>
    <w:div w:id="419062420">
      <w:bodyDiv w:val="1"/>
      <w:marLeft w:val="0"/>
      <w:marRight w:val="0"/>
      <w:marTop w:val="0"/>
      <w:marBottom w:val="0"/>
      <w:divBdr>
        <w:top w:val="none" w:sz="0" w:space="0" w:color="auto"/>
        <w:left w:val="none" w:sz="0" w:space="0" w:color="auto"/>
        <w:bottom w:val="none" w:sz="0" w:space="0" w:color="auto"/>
        <w:right w:val="none" w:sz="0" w:space="0" w:color="auto"/>
      </w:divBdr>
    </w:div>
    <w:div w:id="682900705">
      <w:bodyDiv w:val="1"/>
      <w:marLeft w:val="0"/>
      <w:marRight w:val="0"/>
      <w:marTop w:val="0"/>
      <w:marBottom w:val="0"/>
      <w:divBdr>
        <w:top w:val="none" w:sz="0" w:space="0" w:color="auto"/>
        <w:left w:val="none" w:sz="0" w:space="0" w:color="auto"/>
        <w:bottom w:val="none" w:sz="0" w:space="0" w:color="auto"/>
        <w:right w:val="none" w:sz="0" w:space="0" w:color="auto"/>
      </w:divBdr>
    </w:div>
    <w:div w:id="901603890">
      <w:bodyDiv w:val="1"/>
      <w:marLeft w:val="0"/>
      <w:marRight w:val="0"/>
      <w:marTop w:val="0"/>
      <w:marBottom w:val="0"/>
      <w:divBdr>
        <w:top w:val="none" w:sz="0" w:space="0" w:color="auto"/>
        <w:left w:val="none" w:sz="0" w:space="0" w:color="auto"/>
        <w:bottom w:val="none" w:sz="0" w:space="0" w:color="auto"/>
        <w:right w:val="none" w:sz="0" w:space="0" w:color="auto"/>
      </w:divBdr>
    </w:div>
    <w:div w:id="1102796423">
      <w:bodyDiv w:val="1"/>
      <w:marLeft w:val="0"/>
      <w:marRight w:val="0"/>
      <w:marTop w:val="0"/>
      <w:marBottom w:val="0"/>
      <w:divBdr>
        <w:top w:val="none" w:sz="0" w:space="0" w:color="auto"/>
        <w:left w:val="none" w:sz="0" w:space="0" w:color="auto"/>
        <w:bottom w:val="none" w:sz="0" w:space="0" w:color="auto"/>
        <w:right w:val="none" w:sz="0" w:space="0" w:color="auto"/>
      </w:divBdr>
    </w:div>
    <w:div w:id="1235972238">
      <w:bodyDiv w:val="1"/>
      <w:marLeft w:val="0"/>
      <w:marRight w:val="0"/>
      <w:marTop w:val="0"/>
      <w:marBottom w:val="0"/>
      <w:divBdr>
        <w:top w:val="none" w:sz="0" w:space="0" w:color="auto"/>
        <w:left w:val="none" w:sz="0" w:space="0" w:color="auto"/>
        <w:bottom w:val="none" w:sz="0" w:space="0" w:color="auto"/>
        <w:right w:val="none" w:sz="0" w:space="0" w:color="auto"/>
      </w:divBdr>
    </w:div>
    <w:div w:id="1266503191">
      <w:bodyDiv w:val="1"/>
      <w:marLeft w:val="0"/>
      <w:marRight w:val="0"/>
      <w:marTop w:val="0"/>
      <w:marBottom w:val="0"/>
      <w:divBdr>
        <w:top w:val="none" w:sz="0" w:space="0" w:color="auto"/>
        <w:left w:val="none" w:sz="0" w:space="0" w:color="auto"/>
        <w:bottom w:val="none" w:sz="0" w:space="0" w:color="auto"/>
        <w:right w:val="none" w:sz="0" w:space="0" w:color="auto"/>
      </w:divBdr>
    </w:div>
    <w:div w:id="1409889761">
      <w:bodyDiv w:val="1"/>
      <w:marLeft w:val="0"/>
      <w:marRight w:val="0"/>
      <w:marTop w:val="0"/>
      <w:marBottom w:val="0"/>
      <w:divBdr>
        <w:top w:val="none" w:sz="0" w:space="0" w:color="auto"/>
        <w:left w:val="none" w:sz="0" w:space="0" w:color="auto"/>
        <w:bottom w:val="none" w:sz="0" w:space="0" w:color="auto"/>
        <w:right w:val="none" w:sz="0" w:space="0" w:color="auto"/>
      </w:divBdr>
    </w:div>
    <w:div w:id="1460298462">
      <w:bodyDiv w:val="1"/>
      <w:marLeft w:val="0"/>
      <w:marRight w:val="0"/>
      <w:marTop w:val="0"/>
      <w:marBottom w:val="0"/>
      <w:divBdr>
        <w:top w:val="none" w:sz="0" w:space="0" w:color="auto"/>
        <w:left w:val="none" w:sz="0" w:space="0" w:color="auto"/>
        <w:bottom w:val="none" w:sz="0" w:space="0" w:color="auto"/>
        <w:right w:val="none" w:sz="0" w:space="0" w:color="auto"/>
      </w:divBdr>
    </w:div>
    <w:div w:id="1672833693">
      <w:bodyDiv w:val="1"/>
      <w:marLeft w:val="0"/>
      <w:marRight w:val="0"/>
      <w:marTop w:val="0"/>
      <w:marBottom w:val="0"/>
      <w:divBdr>
        <w:top w:val="none" w:sz="0" w:space="0" w:color="auto"/>
        <w:left w:val="none" w:sz="0" w:space="0" w:color="auto"/>
        <w:bottom w:val="none" w:sz="0" w:space="0" w:color="auto"/>
        <w:right w:val="none" w:sz="0" w:space="0" w:color="auto"/>
      </w:divBdr>
    </w:div>
    <w:div w:id="1730878485">
      <w:bodyDiv w:val="1"/>
      <w:marLeft w:val="0"/>
      <w:marRight w:val="0"/>
      <w:marTop w:val="0"/>
      <w:marBottom w:val="0"/>
      <w:divBdr>
        <w:top w:val="none" w:sz="0" w:space="0" w:color="auto"/>
        <w:left w:val="none" w:sz="0" w:space="0" w:color="auto"/>
        <w:bottom w:val="none" w:sz="0" w:space="0" w:color="auto"/>
        <w:right w:val="none" w:sz="0" w:space="0" w:color="auto"/>
      </w:divBdr>
    </w:div>
    <w:div w:id="1733238536">
      <w:bodyDiv w:val="1"/>
      <w:marLeft w:val="0"/>
      <w:marRight w:val="0"/>
      <w:marTop w:val="0"/>
      <w:marBottom w:val="0"/>
      <w:divBdr>
        <w:top w:val="none" w:sz="0" w:space="0" w:color="auto"/>
        <w:left w:val="none" w:sz="0" w:space="0" w:color="auto"/>
        <w:bottom w:val="none" w:sz="0" w:space="0" w:color="auto"/>
        <w:right w:val="none" w:sz="0" w:space="0" w:color="auto"/>
      </w:divBdr>
    </w:div>
    <w:div w:id="1891768577">
      <w:bodyDiv w:val="1"/>
      <w:marLeft w:val="0"/>
      <w:marRight w:val="0"/>
      <w:marTop w:val="0"/>
      <w:marBottom w:val="0"/>
      <w:divBdr>
        <w:top w:val="none" w:sz="0" w:space="0" w:color="auto"/>
        <w:left w:val="none" w:sz="0" w:space="0" w:color="auto"/>
        <w:bottom w:val="none" w:sz="0" w:space="0" w:color="auto"/>
        <w:right w:val="none" w:sz="0" w:space="0" w:color="auto"/>
      </w:divBdr>
    </w:div>
    <w:div w:id="1914462617">
      <w:bodyDiv w:val="1"/>
      <w:marLeft w:val="0"/>
      <w:marRight w:val="0"/>
      <w:marTop w:val="0"/>
      <w:marBottom w:val="0"/>
      <w:divBdr>
        <w:top w:val="none" w:sz="0" w:space="0" w:color="auto"/>
        <w:left w:val="none" w:sz="0" w:space="0" w:color="auto"/>
        <w:bottom w:val="none" w:sz="0" w:space="0" w:color="auto"/>
        <w:right w:val="none" w:sz="0" w:space="0" w:color="auto"/>
      </w:divBdr>
    </w:div>
    <w:div w:id="2011249563">
      <w:bodyDiv w:val="1"/>
      <w:marLeft w:val="0"/>
      <w:marRight w:val="0"/>
      <w:marTop w:val="0"/>
      <w:marBottom w:val="0"/>
      <w:divBdr>
        <w:top w:val="none" w:sz="0" w:space="0" w:color="auto"/>
        <w:left w:val="none" w:sz="0" w:space="0" w:color="auto"/>
        <w:bottom w:val="none" w:sz="0" w:space="0" w:color="auto"/>
        <w:right w:val="none" w:sz="0" w:space="0" w:color="auto"/>
      </w:divBdr>
    </w:div>
    <w:div w:id="2011786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E115D-8449-48F9-917A-A06228E7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47</Pages>
  <Words>10332</Words>
  <Characters>56826</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 Carlos Miranda Araiza</cp:lastModifiedBy>
  <cp:revision>105</cp:revision>
  <dcterms:created xsi:type="dcterms:W3CDTF">2022-02-26T06:09:00Z</dcterms:created>
  <dcterms:modified xsi:type="dcterms:W3CDTF">2023-05-11T23:15:00Z</dcterms:modified>
</cp:coreProperties>
</file>