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del seis de diciembre de dos mil veintitrés.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b/>
        </w:rPr>
        <w:t>VISTO</w:t>
      </w:r>
      <w:r w:rsidRPr="00097B6B">
        <w:rPr>
          <w:rFonts w:ascii="Palatino Linotype" w:eastAsia="Palatino Linotype" w:hAnsi="Palatino Linotype" w:cs="Palatino Linotype"/>
        </w:rPr>
        <w:t xml:space="preserve"> el expediente formado con motivo del Recurso Revisión </w:t>
      </w:r>
      <w:r w:rsidRPr="00097B6B">
        <w:rPr>
          <w:rFonts w:ascii="Palatino Linotype" w:eastAsia="Palatino Linotype" w:hAnsi="Palatino Linotype" w:cs="Palatino Linotype"/>
          <w:b/>
        </w:rPr>
        <w:t>17107/INFOEM/IP/RR/2022</w:t>
      </w:r>
      <w:r w:rsidRPr="00097B6B">
        <w:rPr>
          <w:rFonts w:ascii="Palatino Linotype" w:eastAsia="Palatino Linotype" w:hAnsi="Palatino Linotype" w:cs="Palatino Linotype"/>
        </w:rPr>
        <w:t xml:space="preserve">, promovido por la C. </w:t>
      </w:r>
      <w:bookmarkStart w:id="0" w:name="_GoBack"/>
      <w:r w:rsidR="00B55F3E">
        <w:rPr>
          <w:rFonts w:ascii="Palatino Linotype" w:eastAsia="Palatino Linotype" w:hAnsi="Palatino Linotype" w:cs="Palatino Linotype"/>
          <w:b/>
        </w:rPr>
        <w:t>XXXXX</w:t>
      </w:r>
      <w:bookmarkEnd w:id="0"/>
      <w:r w:rsidRPr="00097B6B">
        <w:rPr>
          <w:rFonts w:ascii="Palatino Linotype" w:eastAsia="Palatino Linotype" w:hAnsi="Palatino Linotype" w:cs="Palatino Linotype"/>
        </w:rPr>
        <w:t>,</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a quien</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 xml:space="preserve">en lo sucesivo se le denominará </w:t>
      </w:r>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en contra de la respuesta del </w:t>
      </w:r>
      <w:r w:rsidRPr="00097B6B">
        <w:rPr>
          <w:rFonts w:ascii="Palatino Linotype" w:eastAsia="Palatino Linotype" w:hAnsi="Palatino Linotype" w:cs="Palatino Linotype"/>
          <w:b/>
        </w:rPr>
        <w:t xml:space="preserve">Ayuntamiento de Toluca, </w:t>
      </w:r>
      <w:r w:rsidRPr="00097B6B">
        <w:rPr>
          <w:rFonts w:ascii="Palatino Linotype" w:eastAsia="Palatino Linotype" w:hAnsi="Palatino Linotype" w:cs="Palatino Linotype"/>
        </w:rPr>
        <w:t xml:space="preserve">que en lo sucesivo se denominará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se procede a dictar la presente resolución con base en lo siguiente:</w:t>
      </w:r>
    </w:p>
    <w:p w:rsidR="007D371F" w:rsidRPr="00097B6B" w:rsidRDefault="007D371F" w:rsidP="00097B6B">
      <w:pPr>
        <w:spacing w:line="360" w:lineRule="auto"/>
        <w:jc w:val="both"/>
        <w:rPr>
          <w:rFonts w:ascii="Palatino Linotype" w:eastAsia="Palatino Linotype" w:hAnsi="Palatino Linotype" w:cs="Palatino Linotype"/>
          <w:b/>
        </w:rPr>
      </w:pPr>
    </w:p>
    <w:p w:rsidR="007D371F" w:rsidRPr="00097B6B" w:rsidRDefault="00537135" w:rsidP="00097B6B">
      <w:pPr>
        <w:spacing w:line="360" w:lineRule="auto"/>
        <w:jc w:val="center"/>
        <w:rPr>
          <w:rFonts w:ascii="Palatino Linotype" w:eastAsia="Palatino Linotype" w:hAnsi="Palatino Linotype" w:cs="Palatino Linotype"/>
          <w:b/>
          <w:sz w:val="28"/>
          <w:szCs w:val="28"/>
        </w:rPr>
      </w:pPr>
      <w:r w:rsidRPr="00097B6B">
        <w:rPr>
          <w:rFonts w:ascii="Palatino Linotype" w:eastAsia="Palatino Linotype" w:hAnsi="Palatino Linotype" w:cs="Palatino Linotype"/>
          <w:b/>
          <w:sz w:val="28"/>
          <w:szCs w:val="28"/>
        </w:rPr>
        <w:t>ANTECEDENTES</w:t>
      </w:r>
    </w:p>
    <w:p w:rsidR="007D371F" w:rsidRPr="00097B6B" w:rsidRDefault="007D371F" w:rsidP="00097B6B">
      <w:pPr>
        <w:spacing w:line="360" w:lineRule="auto"/>
        <w:jc w:val="center"/>
        <w:rPr>
          <w:rFonts w:ascii="Palatino Linotype" w:eastAsia="Palatino Linotype" w:hAnsi="Palatino Linotype" w:cs="Palatino Linotype"/>
          <w:b/>
          <w:sz w:val="28"/>
          <w:szCs w:val="28"/>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I. De la Solicitud de Información.</w:t>
      </w:r>
    </w:p>
    <w:p w:rsidR="007D371F" w:rsidRPr="00097B6B" w:rsidRDefault="00537135" w:rsidP="00097B6B">
      <w:pPr>
        <w:spacing w:line="360" w:lineRule="auto"/>
        <w:jc w:val="both"/>
        <w:rPr>
          <w:rFonts w:ascii="Palatino Linotype" w:eastAsia="Palatino Linotype" w:hAnsi="Palatino Linotype" w:cs="Palatino Linotype"/>
        </w:rPr>
      </w:pPr>
      <w:bookmarkStart w:id="1" w:name="_gjdgxs" w:colFirst="0" w:colLast="0"/>
      <w:bookmarkEnd w:id="1"/>
      <w:r w:rsidRPr="00097B6B">
        <w:rPr>
          <w:rFonts w:ascii="Palatino Linotype" w:eastAsia="Palatino Linotype" w:hAnsi="Palatino Linotype" w:cs="Palatino Linotype"/>
        </w:rPr>
        <w:t xml:space="preserve">El </w:t>
      </w:r>
      <w:r w:rsidRPr="00097B6B">
        <w:rPr>
          <w:rFonts w:ascii="Palatino Linotype" w:eastAsia="Palatino Linotype" w:hAnsi="Palatino Linotype" w:cs="Palatino Linotype"/>
          <w:b/>
        </w:rPr>
        <w:t>ocho de noviembre de dos mil veintidós</w:t>
      </w:r>
      <w:r w:rsidRPr="00097B6B">
        <w:rPr>
          <w:rFonts w:ascii="Palatino Linotype" w:eastAsia="Palatino Linotype" w:hAnsi="Palatino Linotype" w:cs="Palatino Linotype"/>
        </w:rPr>
        <w:t>, la persona solicitante</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a través de la plataforma del Sistema de Acceso a la Información Mexiquense, en lo subsecuente</w:t>
      </w:r>
      <w:r w:rsidRPr="00097B6B">
        <w:rPr>
          <w:rFonts w:ascii="Palatino Linotype" w:eastAsia="Palatino Linotype" w:hAnsi="Palatino Linotype" w:cs="Palatino Linotype"/>
          <w:b/>
        </w:rPr>
        <w:t xml:space="preserve"> EL SAIMEX,</w:t>
      </w:r>
      <w:r w:rsidRPr="00097B6B">
        <w:rPr>
          <w:rFonts w:ascii="Palatino Linotype" w:eastAsia="Palatino Linotype" w:hAnsi="Palatino Linotype" w:cs="Palatino Linotype"/>
        </w:rPr>
        <w:t xml:space="preserve"> presentó ante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la solicitud de acceso a la Información Pública, a la que se le asignó el número de expediente</w:t>
      </w:r>
      <w:r w:rsidRPr="00097B6B">
        <w:rPr>
          <w:rFonts w:ascii="Palatino Linotype" w:eastAsia="Palatino Linotype" w:hAnsi="Palatino Linotype" w:cs="Palatino Linotype"/>
          <w:b/>
        </w:rPr>
        <w:t xml:space="preserve"> 02389/TOLUCA/IP/2022</w:t>
      </w:r>
      <w:r w:rsidRPr="00097B6B">
        <w:rPr>
          <w:rFonts w:ascii="Palatino Linotype" w:eastAsia="Palatino Linotype" w:hAnsi="Palatino Linotype" w:cs="Palatino Linotype"/>
        </w:rPr>
        <w:t>, mediante la cual solicitó:</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850"/>
        <w:jc w:val="both"/>
        <w:rPr>
          <w:rFonts w:ascii="Palatino Linotype" w:eastAsia="Palatino Linotype" w:hAnsi="Palatino Linotype" w:cs="Palatino Linotype"/>
          <w:i/>
          <w:sz w:val="22"/>
          <w:szCs w:val="22"/>
        </w:rPr>
      </w:pPr>
      <w:bookmarkStart w:id="2" w:name="_30j0zll" w:colFirst="0" w:colLast="0"/>
      <w:bookmarkEnd w:id="2"/>
      <w:r w:rsidRPr="00097B6B">
        <w:rPr>
          <w:rFonts w:ascii="Palatino Linotype" w:eastAsia="Palatino Linotype" w:hAnsi="Palatino Linotype" w:cs="Palatino Linotype"/>
          <w:i/>
          <w:sz w:val="22"/>
          <w:szCs w:val="22"/>
        </w:rPr>
        <w:t xml:space="preserve">“Los informes de auditoría de cualquier índole realizadas por la contraloría municipal o por instituciones externas del periodo comprendido del 01 enero al 8 de noviembre de 2022. Que servidores públicos municipales fueron acreedores a una sanción (casos en los que se haya emitido sanción, fase de emisión de sanción, aún y cuando el procedimiento administrativo no se haya concluido) ,especificando tipo de sanción (resarcitoria, disciplinaria o administrativa), área de adscripción, puesto o cargo del servidor público sancionado, motivo de la sanción, monto de la sanción resarcitoria, </w:t>
      </w:r>
      <w:r w:rsidRPr="00097B6B">
        <w:rPr>
          <w:rFonts w:ascii="Palatino Linotype" w:eastAsia="Palatino Linotype" w:hAnsi="Palatino Linotype" w:cs="Palatino Linotype"/>
          <w:i/>
          <w:sz w:val="22"/>
          <w:szCs w:val="22"/>
        </w:rPr>
        <w:lastRenderedPageBreak/>
        <w:t xml:space="preserve">cuantificación del daño al erario público, fecha en que se materializó la acción del servidor público que dio origen a la sanción correspondiente, fecha en que se emitió la sanción, estatus de cumplimiento o </w:t>
      </w:r>
      <w:proofErr w:type="spellStart"/>
      <w:r w:rsidRPr="00097B6B">
        <w:rPr>
          <w:rFonts w:ascii="Palatino Linotype" w:eastAsia="Palatino Linotype" w:hAnsi="Palatino Linotype" w:cs="Palatino Linotype"/>
          <w:i/>
          <w:sz w:val="22"/>
          <w:szCs w:val="22"/>
        </w:rPr>
        <w:t>solventación</w:t>
      </w:r>
      <w:proofErr w:type="spellEnd"/>
      <w:r w:rsidRPr="00097B6B">
        <w:rPr>
          <w:rFonts w:ascii="Palatino Linotype" w:eastAsia="Palatino Linotype" w:hAnsi="Palatino Linotype" w:cs="Palatino Linotype"/>
          <w:i/>
          <w:sz w:val="22"/>
          <w:szCs w:val="22"/>
        </w:rPr>
        <w:t xml:space="preserve"> de la sanción impuesta al servidor público, en caso de sanción disciplinaria motivo de la misma y descripción de la sanción (se podrán omitir las sanciones impuestas por el incumplimiento de la manifestación de bienes y declaración patrimonial por alta, anual o baja, de igual forma, se podrán omitir los sancionados por faltas, ausencias, pases de lista, mal uso o uso inadecuado de herramientas o bienes patrimoniales, por robo o extravío de bienes inferiores cuyo costo sea menor a quince mil pesos), en caso de que los nombres o datos personales de los servidores públicos sancionados estén protegidos por la ley de datos personales o se encuentren en alguna etapa de desahogo del procedimiento o porque todavía no se haya cerrado el caso, hacer referencias generales de la sanción enumerando cada caso, describiendo la información general y características de las sanciones correspondientes a cada caso), del periodo comprendido del 01 enero de 2022 al 8 de noviembre de 2022. El procedimiento administrativo actualizado para la elaboración o realización de auditorías, procedimiento para deslinde de responsabilidades, procedimiento para el </w:t>
      </w:r>
      <w:proofErr w:type="spellStart"/>
      <w:r w:rsidRPr="00097B6B">
        <w:rPr>
          <w:rFonts w:ascii="Palatino Linotype" w:eastAsia="Palatino Linotype" w:hAnsi="Palatino Linotype" w:cs="Palatino Linotype"/>
          <w:i/>
          <w:sz w:val="22"/>
          <w:szCs w:val="22"/>
        </w:rPr>
        <w:t>fincamiento</w:t>
      </w:r>
      <w:proofErr w:type="spellEnd"/>
      <w:r w:rsidRPr="00097B6B">
        <w:rPr>
          <w:rFonts w:ascii="Palatino Linotype" w:eastAsia="Palatino Linotype" w:hAnsi="Palatino Linotype" w:cs="Palatino Linotype"/>
          <w:i/>
          <w:sz w:val="22"/>
          <w:szCs w:val="22"/>
        </w:rPr>
        <w:t xml:space="preserve"> de responsabilidades, procedimiento de investigación, procedimiento de resolución por responsabilidades y procedimiento para la emisión de sanciones, según corresponda. Organigrama actualizado y validado de la Contraloría Municipal u Órgano Municipal de Control Interno o Contraloría. Solicito el número de procedimientos de responsabilidad administrativa desde enero a noviembre del 2022, nombre del presunto infractor, estatus de la misma y el </w:t>
      </w:r>
      <w:proofErr w:type="spellStart"/>
      <w:r w:rsidRPr="00097B6B">
        <w:rPr>
          <w:rFonts w:ascii="Palatino Linotype" w:eastAsia="Palatino Linotype" w:hAnsi="Palatino Linotype" w:cs="Palatino Linotype"/>
          <w:i/>
          <w:sz w:val="22"/>
          <w:szCs w:val="22"/>
        </w:rPr>
        <w:t>numero</w:t>
      </w:r>
      <w:proofErr w:type="spellEnd"/>
      <w:r w:rsidRPr="00097B6B">
        <w:rPr>
          <w:rFonts w:ascii="Palatino Linotype" w:eastAsia="Palatino Linotype" w:hAnsi="Palatino Linotype" w:cs="Palatino Linotype"/>
          <w:i/>
          <w:sz w:val="22"/>
          <w:szCs w:val="22"/>
        </w:rPr>
        <w:t xml:space="preserve"> de expediente. Cuantos expedientes tienen el proceso la investigadora, la substanciada y la </w:t>
      </w:r>
      <w:proofErr w:type="spellStart"/>
      <w:r w:rsidRPr="00097B6B">
        <w:rPr>
          <w:rFonts w:ascii="Palatino Linotype" w:eastAsia="Palatino Linotype" w:hAnsi="Palatino Linotype" w:cs="Palatino Linotype"/>
          <w:i/>
          <w:sz w:val="22"/>
          <w:szCs w:val="22"/>
        </w:rPr>
        <w:t>resolutora</w:t>
      </w:r>
      <w:proofErr w:type="spellEnd"/>
      <w:r w:rsidRPr="00097B6B">
        <w:rPr>
          <w:rFonts w:ascii="Palatino Linotype" w:eastAsia="Palatino Linotype" w:hAnsi="Palatino Linotype" w:cs="Palatino Linotype"/>
          <w:i/>
          <w:sz w:val="22"/>
          <w:szCs w:val="22"/>
        </w:rPr>
        <w:t xml:space="preserve"> y el estatus de cada uno de ellos, es decir en </w:t>
      </w:r>
      <w:proofErr w:type="spellStart"/>
      <w:r w:rsidRPr="00097B6B">
        <w:rPr>
          <w:rFonts w:ascii="Palatino Linotype" w:eastAsia="Palatino Linotype" w:hAnsi="Palatino Linotype" w:cs="Palatino Linotype"/>
          <w:i/>
          <w:sz w:val="22"/>
          <w:szCs w:val="22"/>
        </w:rPr>
        <w:t>que</w:t>
      </w:r>
      <w:proofErr w:type="spellEnd"/>
      <w:r w:rsidRPr="00097B6B">
        <w:rPr>
          <w:rFonts w:ascii="Palatino Linotype" w:eastAsia="Palatino Linotype" w:hAnsi="Palatino Linotype" w:cs="Palatino Linotype"/>
          <w:i/>
          <w:sz w:val="22"/>
          <w:szCs w:val="22"/>
        </w:rPr>
        <w:t xml:space="preserve"> etapa procesal se encuentran, adjuntando nombre del presunto infractor, calificación de la falta, sanción etc. desde enero del 2019 a noviembre del 2022.” (Sic).</w:t>
      </w:r>
    </w:p>
    <w:p w:rsidR="007D371F" w:rsidRPr="00097B6B" w:rsidRDefault="007D371F" w:rsidP="00097B6B">
      <w:pPr>
        <w:ind w:left="850" w:right="850"/>
        <w:jc w:val="both"/>
        <w:rPr>
          <w:rFonts w:ascii="Palatino Linotype" w:eastAsia="Palatino Linotype" w:hAnsi="Palatino Linotype" w:cs="Palatino Linotype"/>
          <w:i/>
          <w:sz w:val="22"/>
          <w:szCs w:val="22"/>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b/>
          <w:sz w:val="26"/>
          <w:szCs w:val="26"/>
        </w:rPr>
        <w:t>MODALIDAD DE ENTREGA</w:t>
      </w:r>
      <w:r w:rsidRPr="00097B6B">
        <w:rPr>
          <w:rFonts w:ascii="Palatino Linotype" w:eastAsia="Palatino Linotype" w:hAnsi="Palatino Linotype" w:cs="Palatino Linotype"/>
          <w:b/>
        </w:rPr>
        <w:t>:</w:t>
      </w:r>
      <w:r w:rsidRPr="00097B6B">
        <w:rPr>
          <w:rFonts w:ascii="Palatino Linotype" w:eastAsia="Palatino Linotype" w:hAnsi="Palatino Linotype" w:cs="Palatino Linotype"/>
        </w:rPr>
        <w:t xml:space="preserve"> Vía </w:t>
      </w:r>
      <w:r w:rsidRPr="00097B6B">
        <w:rPr>
          <w:rFonts w:ascii="Palatino Linotype" w:eastAsia="Palatino Linotype" w:hAnsi="Palatino Linotype" w:cs="Palatino Linotype"/>
          <w:b/>
        </w:rPr>
        <w:t>SAIMEX</w:t>
      </w:r>
      <w:r w:rsidRPr="00097B6B">
        <w:rPr>
          <w:rFonts w:ascii="Palatino Linotype" w:eastAsia="Palatino Linotype" w:hAnsi="Palatino Linotype" w:cs="Palatino Linotype"/>
        </w:rPr>
        <w:t xml:space="preserve">. </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II. Turno de requerimiento del Sujeto Obligado.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097B6B">
        <w:rPr>
          <w:rFonts w:ascii="Palatino Linotype" w:eastAsia="Palatino Linotype" w:hAnsi="Palatino Linotype" w:cs="Palatino Linotype"/>
          <w:b/>
        </w:rPr>
        <w:t>nueve de noviembre de dos mil veintidós</w:t>
      </w:r>
      <w:r w:rsidRPr="00097B6B">
        <w:rPr>
          <w:rFonts w:ascii="Palatino Linotype" w:eastAsia="Palatino Linotype" w:hAnsi="Palatino Linotype" w:cs="Palatino Linotype"/>
        </w:rPr>
        <w:t xml:space="preserve">, el Titular de la Unidad de Transparencia del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turnó </w:t>
      </w:r>
      <w:r w:rsidRPr="00097B6B">
        <w:rPr>
          <w:rFonts w:ascii="Palatino Linotype" w:eastAsia="Palatino Linotype" w:hAnsi="Palatino Linotype" w:cs="Palatino Linotype"/>
        </w:rPr>
        <w:lastRenderedPageBreak/>
        <w:t>el requerimiento de información al servidor público habilitado que estimó pertinente, a fin de colmar la solicitud de acceso a la información.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III. Respuesta por parte del Sujeto Obligado.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El </w:t>
      </w:r>
      <w:r w:rsidRPr="00097B6B">
        <w:rPr>
          <w:rFonts w:ascii="Palatino Linotype" w:eastAsia="Palatino Linotype" w:hAnsi="Palatino Linotype" w:cs="Palatino Linotype"/>
          <w:b/>
        </w:rPr>
        <w:t>treinta de noviembre de dos mil veintidós</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notificó la respuesta a la solicitud de información en los siguientes términos: </w:t>
      </w:r>
    </w:p>
    <w:p w:rsidR="007D371F" w:rsidRPr="00097B6B" w:rsidRDefault="007D371F" w:rsidP="00097B6B">
      <w:pPr>
        <w:spacing w:line="276" w:lineRule="auto"/>
        <w:ind w:right="899"/>
        <w:jc w:val="both"/>
        <w:rPr>
          <w:rFonts w:ascii="Palatino Linotype" w:eastAsia="Palatino Linotype" w:hAnsi="Palatino Linotype" w:cs="Palatino Linotype"/>
        </w:rPr>
      </w:pPr>
    </w:p>
    <w:p w:rsidR="007D371F" w:rsidRPr="00097B6B" w:rsidRDefault="00537135" w:rsidP="00097B6B">
      <w:pPr>
        <w:ind w:left="850"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D371F" w:rsidRPr="00097B6B" w:rsidRDefault="007D371F" w:rsidP="00097B6B">
      <w:pPr>
        <w:ind w:left="850" w:right="899"/>
        <w:jc w:val="both"/>
        <w:rPr>
          <w:rFonts w:ascii="Palatino Linotype" w:eastAsia="Palatino Linotype" w:hAnsi="Palatino Linotype" w:cs="Palatino Linotype"/>
          <w:i/>
          <w:sz w:val="22"/>
          <w:szCs w:val="22"/>
        </w:rPr>
      </w:pPr>
    </w:p>
    <w:p w:rsidR="007D371F" w:rsidRPr="00097B6B" w:rsidRDefault="00537135" w:rsidP="00097B6B">
      <w:pPr>
        <w:ind w:left="850" w:right="899"/>
        <w:jc w:val="both"/>
        <w:rPr>
          <w:rFonts w:ascii="Palatino Linotype" w:eastAsia="Palatino Linotype" w:hAnsi="Palatino Linotype" w:cs="Palatino Linotype"/>
          <w:i/>
          <w:sz w:val="22"/>
          <w:szCs w:val="22"/>
        </w:rPr>
      </w:pPr>
      <w:bookmarkStart w:id="3" w:name="_1fob9te" w:colFirst="0" w:colLast="0"/>
      <w:bookmarkEnd w:id="3"/>
      <w:r w:rsidRPr="00097B6B">
        <w:rPr>
          <w:rFonts w:ascii="Palatino Linotype" w:eastAsia="Palatino Linotype" w:hAnsi="Palatino Linotype" w:cs="Palatino Linotype"/>
          <w:i/>
          <w:sz w:val="22"/>
          <w:szCs w:val="22"/>
        </w:rPr>
        <w:t xml:space="preserve">En atención a su solicitud de información de fecha ocho de noviembre del año dos mil veintidós, a través del Sistema de Acceso a la Información Mexiquense (SAIMEX), número 02389/TOLUCA/IP/2022; mediante la cual solicitó lo siguiente: “Los informes de auditoría de cualquier índole realizadas por la contraloría municipal o por instituciones externas del periodo comprendido del 01 enero al 8 de noviembre de 2022. Que servidores públicos municipales fueron acreedores a una sanción (casos en los que se haya emitido sanción, fase de emisión de sanción, aún y cuando el procedimiento administrativo no se haya concluido) ,especificando tipo de sanción (resarcitoria, disciplinaria o administrativa), área de adscripción, puesto o cargo del servidor público sancionado, motivo de la sanción, monto de la sanción resarcitoria, cuantificación del daño al erario público, fecha en que se materializó la acción del servidor público que dio origen a la sanción correspondiente, fecha en que se emitió la sanción, estatus de cumplimiento o </w:t>
      </w:r>
      <w:proofErr w:type="spellStart"/>
      <w:r w:rsidRPr="00097B6B">
        <w:rPr>
          <w:rFonts w:ascii="Palatino Linotype" w:eastAsia="Palatino Linotype" w:hAnsi="Palatino Linotype" w:cs="Palatino Linotype"/>
          <w:i/>
          <w:sz w:val="22"/>
          <w:szCs w:val="22"/>
        </w:rPr>
        <w:t>solventación</w:t>
      </w:r>
      <w:proofErr w:type="spellEnd"/>
      <w:r w:rsidRPr="00097B6B">
        <w:rPr>
          <w:rFonts w:ascii="Palatino Linotype" w:eastAsia="Palatino Linotype" w:hAnsi="Palatino Linotype" w:cs="Palatino Linotype"/>
          <w:i/>
          <w:sz w:val="22"/>
          <w:szCs w:val="22"/>
        </w:rPr>
        <w:t xml:space="preserve"> de la sanción impuesta al servidor público, en caso de sanción disciplinaria motivo de la misma y descripción de la sanción (se podrán omitir las sanciones impuestas por el incumplimiento de la manifestación de bienes y declaración patrimonial por alta, anual o baja, de igual forma, se podrán omitir los sancionados por faltas, ausencias, pases de lista, mal uso o uso inadecuado de herramientas o bienes patrimoniales, por robo o extravío de bienes inferiores cuyo costo sea menor a quince mil pesos), en caso de que los nombres o datos personales de los servidores públicos sancionados estén protegidos por la ley de datos personales o se encuentren en alguna etapa de desahogo del procedimiento o porque todavía no se haya cerrado el caso, hacer referencias generales de la sanción </w:t>
      </w:r>
      <w:r w:rsidRPr="00097B6B">
        <w:rPr>
          <w:rFonts w:ascii="Palatino Linotype" w:eastAsia="Palatino Linotype" w:hAnsi="Palatino Linotype" w:cs="Palatino Linotype"/>
          <w:i/>
          <w:sz w:val="22"/>
          <w:szCs w:val="22"/>
        </w:rPr>
        <w:lastRenderedPageBreak/>
        <w:t xml:space="preserve">enumerando cada caso, describiendo la información general y características de las sanciones correspondientes a cada caso), del periodo comprendido del 01 enero de 2022 al 8 de noviembre de 2022. El procedimiento administrativo actualizado para la elaboración o realización de auditorías, procedimiento para deslinde de responsabilidades, procedimiento para el </w:t>
      </w:r>
      <w:proofErr w:type="spellStart"/>
      <w:r w:rsidRPr="00097B6B">
        <w:rPr>
          <w:rFonts w:ascii="Palatino Linotype" w:eastAsia="Palatino Linotype" w:hAnsi="Palatino Linotype" w:cs="Palatino Linotype"/>
          <w:i/>
          <w:sz w:val="22"/>
          <w:szCs w:val="22"/>
        </w:rPr>
        <w:t>fincamiento</w:t>
      </w:r>
      <w:proofErr w:type="spellEnd"/>
      <w:r w:rsidRPr="00097B6B">
        <w:rPr>
          <w:rFonts w:ascii="Palatino Linotype" w:eastAsia="Palatino Linotype" w:hAnsi="Palatino Linotype" w:cs="Palatino Linotype"/>
          <w:i/>
          <w:sz w:val="22"/>
          <w:szCs w:val="22"/>
        </w:rPr>
        <w:t xml:space="preserve"> de responsabilidades, procedimiento de investigación, procedimiento de resolución por responsabilidades y procedimiento para la emisión de sanciones, según corresponda. Organigrama actualizado y validado de la Contraloría Municipal u Órgano Municipal de Control Interno o Contraloría. Solicito el número de procedimientos de responsabilidad administrativa desde enero a noviembre del 2022, nombre del presunto infractor, estatus de la misma y el </w:t>
      </w:r>
      <w:proofErr w:type="spellStart"/>
      <w:r w:rsidRPr="00097B6B">
        <w:rPr>
          <w:rFonts w:ascii="Palatino Linotype" w:eastAsia="Palatino Linotype" w:hAnsi="Palatino Linotype" w:cs="Palatino Linotype"/>
          <w:i/>
          <w:sz w:val="22"/>
          <w:szCs w:val="22"/>
        </w:rPr>
        <w:t>numero</w:t>
      </w:r>
      <w:proofErr w:type="spellEnd"/>
      <w:r w:rsidRPr="00097B6B">
        <w:rPr>
          <w:rFonts w:ascii="Palatino Linotype" w:eastAsia="Palatino Linotype" w:hAnsi="Palatino Linotype" w:cs="Palatino Linotype"/>
          <w:i/>
          <w:sz w:val="22"/>
          <w:szCs w:val="22"/>
        </w:rPr>
        <w:t xml:space="preserve"> de expediente. Cuantos expedientes tienen el proceso la investigadora, la substanciada y la </w:t>
      </w:r>
      <w:proofErr w:type="spellStart"/>
      <w:r w:rsidRPr="00097B6B">
        <w:rPr>
          <w:rFonts w:ascii="Palatino Linotype" w:eastAsia="Palatino Linotype" w:hAnsi="Palatino Linotype" w:cs="Palatino Linotype"/>
          <w:i/>
          <w:sz w:val="22"/>
          <w:szCs w:val="22"/>
        </w:rPr>
        <w:t>resolutora</w:t>
      </w:r>
      <w:proofErr w:type="spellEnd"/>
      <w:r w:rsidRPr="00097B6B">
        <w:rPr>
          <w:rFonts w:ascii="Palatino Linotype" w:eastAsia="Palatino Linotype" w:hAnsi="Palatino Linotype" w:cs="Palatino Linotype"/>
          <w:i/>
          <w:sz w:val="22"/>
          <w:szCs w:val="22"/>
        </w:rPr>
        <w:t xml:space="preserve"> y el estatus de cada uno de ellos, es decir en </w:t>
      </w:r>
      <w:proofErr w:type="spellStart"/>
      <w:r w:rsidRPr="00097B6B">
        <w:rPr>
          <w:rFonts w:ascii="Palatino Linotype" w:eastAsia="Palatino Linotype" w:hAnsi="Palatino Linotype" w:cs="Palatino Linotype"/>
          <w:i/>
          <w:sz w:val="22"/>
          <w:szCs w:val="22"/>
        </w:rPr>
        <w:t>que</w:t>
      </w:r>
      <w:proofErr w:type="spellEnd"/>
      <w:r w:rsidRPr="00097B6B">
        <w:rPr>
          <w:rFonts w:ascii="Palatino Linotype" w:eastAsia="Palatino Linotype" w:hAnsi="Palatino Linotype" w:cs="Palatino Linotype"/>
          <w:i/>
          <w:sz w:val="22"/>
          <w:szCs w:val="22"/>
        </w:rPr>
        <w:t xml:space="preserve"> etapa procesal se encuentran, adjuntando nombre del presunto infractor, calificación de la falta, sanción etc. desde enero del 2019 a noviembre del 2022.” (Sic) 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Organización de la Secretaría del Ayuntamiento y Manual de Procedimientos de Unidad de Transparencia de Toluca; hago de su conocimiento que la Contraloría Municipal y Servidor Público Habilitado, informó a la que suscribe lo siguiente: • Que para consulta de los informes de auditorías, se pueden visualizar en la siguiente liga electrónica: </w:t>
      </w:r>
      <w:hyperlink r:id="rId7">
        <w:r w:rsidRPr="00097B6B">
          <w:rPr>
            <w:rFonts w:ascii="Palatino Linotype" w:eastAsia="Palatino Linotype" w:hAnsi="Palatino Linotype" w:cs="Palatino Linotype"/>
            <w:i/>
            <w:sz w:val="22"/>
            <w:szCs w:val="22"/>
          </w:rPr>
          <w: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w:t>
        </w:r>
      </w:hyperlink>
      <w:r w:rsidRPr="00097B6B">
        <w:rPr>
          <w:rFonts w:ascii="Palatino Linotype" w:eastAsia="Palatino Linotype" w:hAnsi="Palatino Linotype" w:cs="Palatino Linotype"/>
          <w:i/>
          <w:sz w:val="22"/>
          <w:szCs w:val="22"/>
        </w:rPr>
        <w:t xml:space="preserve">. • Se clasificó la información como reservada de hasta por dos años derivado del daño que la divulgación de esta información puede generar, correspondiente a los Expedientes </w:t>
      </w:r>
      <w:r w:rsidRPr="00097B6B">
        <w:rPr>
          <w:rFonts w:ascii="Palatino Linotype" w:eastAsia="Palatino Linotype" w:hAnsi="Palatino Linotype" w:cs="Palatino Linotype"/>
          <w:i/>
          <w:sz w:val="22"/>
          <w:szCs w:val="22"/>
        </w:rPr>
        <w:lastRenderedPageBreak/>
        <w:t xml:space="preserve">de Responsabilidad Administrativa del periodo de enero 2019 a noviembre de 2022 con base al acta Septingentésima Décima Tercera Sesión Extraordinaria del Comité de Transparencia de fecha 17 de noviembre 2022 acuerdo AT/CT/01/2022. • Se clasificó la información como reservada de hasta por dos años, correspondiente a los Expedientes de Investigación del periodo de enero de 2022 a noviembre de 2022 con base al acta Septingentésima Décima Tercera Sesión Extraordinaria del Comité de Transparencia de fecha 17 de noviembre 2022 acuerdo AT/CT/02/2022. • Se anexa en PDF procedimientos de la Contraloría Interna Municipal, así como la Ley de Responsabilidades Administrativas del Estado de México y Municipios. • Se anexa Organigrama validado de la Contraloría Interna Municipal. • Informó que se encuentran 262 procedimientos de responsabilidad administrativa de enero a noviembre del 2022. • En referencia a "Cuantos expedientes tienen el proceso la investigadora y el estatus de cada uno", informó que la Dirección de Investigación de Responsabilidades Administrativas tiene un total de 6127 y el estatus en que se encuentran es en investigación. • En referencia a "Cuantos expedientes tienen la substanciadora y el estatus de cada uno", el Departamento Substanciador de Responsabilidades Administrativas tiene un total de 375 expedientes mismos que se encuentran en trámite. • En referencia a "Cuantos expedientes tienen la </w:t>
      </w:r>
      <w:proofErr w:type="spellStart"/>
      <w:r w:rsidRPr="00097B6B">
        <w:rPr>
          <w:rFonts w:ascii="Palatino Linotype" w:eastAsia="Palatino Linotype" w:hAnsi="Palatino Linotype" w:cs="Palatino Linotype"/>
          <w:i/>
          <w:sz w:val="22"/>
          <w:szCs w:val="22"/>
        </w:rPr>
        <w:t>resolutora</w:t>
      </w:r>
      <w:proofErr w:type="spellEnd"/>
      <w:r w:rsidRPr="00097B6B">
        <w:rPr>
          <w:rFonts w:ascii="Palatino Linotype" w:eastAsia="Palatino Linotype" w:hAnsi="Palatino Linotype" w:cs="Palatino Linotype"/>
          <w:i/>
          <w:sz w:val="22"/>
          <w:szCs w:val="22"/>
        </w:rPr>
        <w:t xml:space="preserve"> y el estatus de cada uno" el Departamento </w:t>
      </w:r>
      <w:proofErr w:type="spellStart"/>
      <w:r w:rsidRPr="00097B6B">
        <w:rPr>
          <w:rFonts w:ascii="Palatino Linotype" w:eastAsia="Palatino Linotype" w:hAnsi="Palatino Linotype" w:cs="Palatino Linotype"/>
          <w:i/>
          <w:sz w:val="22"/>
          <w:szCs w:val="22"/>
        </w:rPr>
        <w:t>Resolutor</w:t>
      </w:r>
      <w:proofErr w:type="spellEnd"/>
      <w:r w:rsidRPr="00097B6B">
        <w:rPr>
          <w:rFonts w:ascii="Palatino Linotype" w:eastAsia="Palatino Linotype" w:hAnsi="Palatino Linotype" w:cs="Palatino Linotype"/>
          <w:i/>
          <w:sz w:val="22"/>
          <w:szCs w:val="22"/>
        </w:rPr>
        <w:t xml:space="preserve"> de Responsabilidades Administrativas tiene un total de 472 que se encuentran en trámite.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(Sic)</w:t>
      </w:r>
    </w:p>
    <w:p w:rsidR="007D371F" w:rsidRPr="00097B6B" w:rsidRDefault="007D371F" w:rsidP="00097B6B">
      <w:pPr>
        <w:spacing w:line="276" w:lineRule="auto"/>
        <w:ind w:left="851" w:right="899"/>
        <w:jc w:val="both"/>
        <w:rPr>
          <w:rFonts w:ascii="Palatino Linotype" w:eastAsia="Palatino Linotype" w:hAnsi="Palatino Linotype" w:cs="Palatino Linotype"/>
          <w:i/>
          <w:sz w:val="22"/>
          <w:szCs w:val="22"/>
        </w:rPr>
      </w:pPr>
    </w:p>
    <w:p w:rsidR="007D371F" w:rsidRPr="00097B6B" w:rsidRDefault="00537135" w:rsidP="00097B6B">
      <w:pPr>
        <w:spacing w:before="280" w:after="280"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Así mismo,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adjuntó a la respuesta los documentos electrónicos denominados: 1. </w:t>
      </w:r>
      <w:r w:rsidRPr="00097B6B">
        <w:rPr>
          <w:rFonts w:ascii="Palatino Linotype" w:eastAsia="Palatino Linotype" w:hAnsi="Palatino Linotype" w:cs="Palatino Linotype"/>
          <w:b/>
          <w:i/>
        </w:rPr>
        <w:t xml:space="preserve">“2022-OFI-1729-SMX-2389.pdf”; </w:t>
      </w:r>
      <w:r w:rsidRPr="00097B6B">
        <w:rPr>
          <w:rFonts w:ascii="Palatino Linotype" w:eastAsia="Palatino Linotype" w:hAnsi="Palatino Linotype" w:cs="Palatino Linotype"/>
          <w:i/>
        </w:rPr>
        <w:t>2.</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b/>
          <w:i/>
        </w:rPr>
        <w:t xml:space="preserve">“LEY DE </w:t>
      </w:r>
      <w:r w:rsidRPr="00097B6B">
        <w:rPr>
          <w:rFonts w:ascii="Palatino Linotype" w:eastAsia="Palatino Linotype" w:hAnsi="Palatino Linotype" w:cs="Palatino Linotype"/>
          <w:b/>
          <w:i/>
        </w:rPr>
        <w:lastRenderedPageBreak/>
        <w:t xml:space="preserve">RESPONSABILIDADES ADM. EDO MEX.pdf”; </w:t>
      </w:r>
      <w:r w:rsidRPr="00097B6B">
        <w:rPr>
          <w:rFonts w:ascii="Palatino Linotype" w:eastAsia="Palatino Linotype" w:hAnsi="Palatino Linotype" w:cs="Palatino Linotype"/>
        </w:rPr>
        <w:t>3.</w:t>
      </w:r>
      <w:r w:rsidRPr="00097B6B">
        <w:rPr>
          <w:rFonts w:ascii="Palatino Linotype" w:eastAsia="Palatino Linotype" w:hAnsi="Palatino Linotype" w:cs="Palatino Linotype"/>
          <w:b/>
          <w:i/>
        </w:rPr>
        <w:t xml:space="preserve"> “PROCEDIMIENTOS DE LA CONTRALORÍA.pdf” y </w:t>
      </w:r>
      <w:r w:rsidRPr="00097B6B">
        <w:rPr>
          <w:rFonts w:ascii="Palatino Linotype" w:eastAsia="Palatino Linotype" w:hAnsi="Palatino Linotype" w:cs="Palatino Linotype"/>
        </w:rPr>
        <w:t>4.</w:t>
      </w:r>
      <w:r w:rsidRPr="00097B6B">
        <w:rPr>
          <w:rFonts w:ascii="Palatino Linotype" w:eastAsia="Palatino Linotype" w:hAnsi="Palatino Linotype" w:cs="Palatino Linotype"/>
          <w:b/>
          <w:i/>
        </w:rPr>
        <w:t xml:space="preserve"> “Acta 713.pdf”</w:t>
      </w:r>
      <w:r w:rsidRPr="00097B6B">
        <w:rPr>
          <w:rFonts w:ascii="Palatino Linotype" w:eastAsia="Palatino Linotype" w:hAnsi="Palatino Linotype" w:cs="Palatino Linotype"/>
        </w:rPr>
        <w:t>, de los cuales de su contenido se advierte lo siguiente:</w:t>
      </w:r>
    </w:p>
    <w:p w:rsidR="007D371F" w:rsidRPr="00097B6B" w:rsidRDefault="00537135" w:rsidP="00097B6B">
      <w:pPr>
        <w:numPr>
          <w:ilvl w:val="0"/>
          <w:numId w:val="2"/>
        </w:num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bookmarkStart w:id="4" w:name="_3znysh7" w:colFirst="0" w:colLast="0"/>
      <w:bookmarkEnd w:id="4"/>
      <w:r w:rsidRPr="00097B6B">
        <w:rPr>
          <w:rFonts w:ascii="Palatino Linotype" w:eastAsia="Palatino Linotype" w:hAnsi="Palatino Linotype" w:cs="Palatino Linotype"/>
          <w:b/>
        </w:rPr>
        <w:t xml:space="preserve">“2022-OFI-1729-SMX-2389.pdf”:  </w:t>
      </w:r>
      <w:r w:rsidRPr="00097B6B">
        <w:rPr>
          <w:rFonts w:ascii="Palatino Linotype" w:eastAsia="Palatino Linotype" w:hAnsi="Palatino Linotype" w:cs="Palatino Linotype"/>
        </w:rPr>
        <w:t>Oficio</w:t>
      </w:r>
      <w:r w:rsidRPr="00097B6B">
        <w:rPr>
          <w:rFonts w:ascii="Palatino Linotype" w:eastAsia="Palatino Linotype" w:hAnsi="Palatino Linotype" w:cs="Palatino Linotype"/>
          <w:b/>
        </w:rPr>
        <w:t xml:space="preserve"> 203010000/1729/2022 </w:t>
      </w:r>
      <w:r w:rsidRPr="00097B6B">
        <w:rPr>
          <w:rFonts w:ascii="Palatino Linotype" w:eastAsia="Palatino Linotype" w:hAnsi="Palatino Linotype" w:cs="Palatino Linotype"/>
        </w:rPr>
        <w:t>suscrito por el Contralor Interno Municipal</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que por este documento indica lo siguiente:</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-Para consulta de los informes de auditorías, se pueden visualizar en la siguiente liga electrónica: </w:t>
      </w:r>
    </w:p>
    <w:p w:rsidR="007D371F" w:rsidRPr="00097B6B" w:rsidRDefault="00AC6C87" w:rsidP="00097B6B">
      <w:pPr>
        <w:pBdr>
          <w:top w:val="nil"/>
          <w:left w:val="nil"/>
          <w:bottom w:val="nil"/>
          <w:right w:val="nil"/>
          <w:between w:val="nil"/>
        </w:pBdr>
        <w:tabs>
          <w:tab w:val="left" w:pos="709"/>
        </w:tabs>
        <w:spacing w:before="240" w:after="240" w:line="276" w:lineRule="auto"/>
        <w:ind w:left="567" w:right="850"/>
        <w:jc w:val="center"/>
        <w:rPr>
          <w:rFonts w:ascii="Palatino Linotype" w:eastAsia="Palatino Linotype" w:hAnsi="Palatino Linotype" w:cs="Palatino Linotype"/>
          <w:b/>
        </w:rPr>
      </w:pPr>
      <w:hyperlink r:id="rId8">
        <w:r w:rsidR="00537135" w:rsidRPr="00097B6B">
          <w:rPr>
            <w:rFonts w:ascii="Palatino Linotype" w:eastAsia="Palatino Linotype" w:hAnsi="Palatino Linotype" w:cs="Palatino Linotype"/>
            <w:i/>
          </w:rPr>
          <w: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w:t>
        </w:r>
      </w:hyperlink>
      <w:r w:rsidR="00537135" w:rsidRPr="00097B6B">
        <w:rPr>
          <w:rFonts w:ascii="Palatino Linotype" w:eastAsia="Palatino Linotype" w:hAnsi="Palatino Linotype" w:cs="Palatino Linotype"/>
          <w:i/>
        </w:rPr>
        <w:t>.</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-Clasifican la información como reservada de hasta por dos años derivado del daño que la divulgación de esta información puede generar, correspondiente a los Expedientes de Responsabilidad Administrativa del periodo de enero 2019 a noviembre de 2022 con base al acta </w:t>
      </w:r>
      <w:r w:rsidRPr="00097B6B">
        <w:rPr>
          <w:rFonts w:ascii="Palatino Linotype" w:eastAsia="Palatino Linotype" w:hAnsi="Palatino Linotype" w:cs="Palatino Linotype"/>
        </w:rPr>
        <w:lastRenderedPageBreak/>
        <w:t xml:space="preserve">Septingentésima Décima Tercera Sesión Extraordinaria del Comité de Transparencia de fecha 17 de noviembre 2022 acuerdo AT/CT/01/2022.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-Clasifican la información como reservada de hasta por dos años, correspondiente a los Expedientes de Investigación del periodo de enero de 2022 a noviembre de 2022 con base al acta Septingentésima Décima Tercera Sesión Extraordinaria del Comité de Transparencia de fecha 17 de noviembre 2022 acuerdo AT/CT/02/2022.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-Anexan en PDF procedimientos de la Contraloría Interna Municipal, así como la Ley de Responsabilidades Administrativas del Estado de México y Municipios. Se anexa Organigrama validado de la Contraloría Interna Municipal.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-Informan que se encuentran 262 procedimientos de responsabilidad administrativa de enero a noviembre del 2022.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referencia a "Cuantos expedientes tienen el proceso la investigadora y el estatus de cada uno", informó que la Dirección de Investigación de Responsabilidades Administrativas tiene un total de 6127 y el estatus en que se encuentran es en investigación.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referencia a "Cuantos expedientes tienen la substanciadora y el estatus de cada uno", el Departamento Substanciador de Responsabilidades Administrativas tiene un total de 375 expedientes mismos que se encuentran en trámite. </w:t>
      </w:r>
    </w:p>
    <w:p w:rsidR="007D371F" w:rsidRPr="00097B6B" w:rsidRDefault="00537135" w:rsidP="00097B6B">
      <w:p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b/>
        </w:rPr>
      </w:pPr>
      <w:r w:rsidRPr="00097B6B">
        <w:rPr>
          <w:rFonts w:ascii="Palatino Linotype" w:eastAsia="Palatino Linotype" w:hAnsi="Palatino Linotype" w:cs="Palatino Linotype"/>
        </w:rPr>
        <w:lastRenderedPageBreak/>
        <w:t xml:space="preserve">-En referencia a "Cuantos expedientes tienen la </w:t>
      </w:r>
      <w:proofErr w:type="spellStart"/>
      <w:r w:rsidRPr="00097B6B">
        <w:rPr>
          <w:rFonts w:ascii="Palatino Linotype" w:eastAsia="Palatino Linotype" w:hAnsi="Palatino Linotype" w:cs="Palatino Linotype"/>
        </w:rPr>
        <w:t>resolutora</w:t>
      </w:r>
      <w:proofErr w:type="spellEnd"/>
      <w:r w:rsidRPr="00097B6B">
        <w:rPr>
          <w:rFonts w:ascii="Palatino Linotype" w:eastAsia="Palatino Linotype" w:hAnsi="Palatino Linotype" w:cs="Palatino Linotype"/>
        </w:rPr>
        <w:t xml:space="preserve"> y el estatus de cada uno" el Departamento </w:t>
      </w:r>
      <w:proofErr w:type="spellStart"/>
      <w:r w:rsidRPr="00097B6B">
        <w:rPr>
          <w:rFonts w:ascii="Palatino Linotype" w:eastAsia="Palatino Linotype" w:hAnsi="Palatino Linotype" w:cs="Palatino Linotype"/>
        </w:rPr>
        <w:t>Resolutor</w:t>
      </w:r>
      <w:proofErr w:type="spellEnd"/>
      <w:r w:rsidRPr="00097B6B">
        <w:rPr>
          <w:rFonts w:ascii="Palatino Linotype" w:eastAsia="Palatino Linotype" w:hAnsi="Palatino Linotype" w:cs="Palatino Linotype"/>
        </w:rPr>
        <w:t xml:space="preserve"> de Responsabilidades Administrativas tiene un total de 472 que se encuentran en trámite.</w:t>
      </w:r>
    </w:p>
    <w:p w:rsidR="007D371F" w:rsidRPr="00097B6B" w:rsidRDefault="00537135" w:rsidP="00097B6B">
      <w:pPr>
        <w:numPr>
          <w:ilvl w:val="0"/>
          <w:numId w:val="2"/>
        </w:num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b/>
        </w:rPr>
        <w:t xml:space="preserve">“LEY DE RESPONSABILIDADES ADM. EDO MEX.pdf”: </w:t>
      </w:r>
      <w:r w:rsidRPr="00097B6B">
        <w:rPr>
          <w:rFonts w:ascii="Palatino Linotype" w:eastAsia="Palatino Linotype" w:hAnsi="Palatino Linotype" w:cs="Palatino Linotype"/>
        </w:rPr>
        <w:t>Contiene la Ley de Responsabilidades Administrativas del Estado de México y Municipios, con última reforma el 24 de septiembre de 2020.</w:t>
      </w:r>
    </w:p>
    <w:p w:rsidR="007D371F" w:rsidRPr="00097B6B" w:rsidRDefault="00537135" w:rsidP="00097B6B">
      <w:pPr>
        <w:numPr>
          <w:ilvl w:val="0"/>
          <w:numId w:val="2"/>
        </w:numPr>
        <w:pBdr>
          <w:top w:val="nil"/>
          <w:left w:val="nil"/>
          <w:bottom w:val="nil"/>
          <w:right w:val="nil"/>
          <w:between w:val="nil"/>
        </w:pBdr>
        <w:tabs>
          <w:tab w:val="left" w:pos="709"/>
        </w:tabs>
        <w:spacing w:before="240" w:after="240"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b/>
        </w:rPr>
        <w:t xml:space="preserve">“PROCEDIMIENTOS DE LA CONTRALORÍA.pdf”: </w:t>
      </w:r>
      <w:r w:rsidRPr="00097B6B">
        <w:rPr>
          <w:rFonts w:ascii="Palatino Linotype" w:eastAsia="Palatino Linotype" w:hAnsi="Palatino Linotype" w:cs="Palatino Linotype"/>
        </w:rPr>
        <w:t xml:space="preserve">Contiene el Manual de Procedimientos de la Contraloría. </w:t>
      </w:r>
    </w:p>
    <w:p w:rsidR="007D371F" w:rsidRPr="00097B6B" w:rsidRDefault="00537135" w:rsidP="00097B6B">
      <w:pPr>
        <w:numPr>
          <w:ilvl w:val="0"/>
          <w:numId w:val="2"/>
        </w:numPr>
        <w:pBdr>
          <w:top w:val="nil"/>
          <w:left w:val="nil"/>
          <w:bottom w:val="nil"/>
          <w:right w:val="nil"/>
          <w:between w:val="nil"/>
        </w:pBdr>
        <w:tabs>
          <w:tab w:val="left" w:pos="709"/>
        </w:tabs>
        <w:spacing w:line="360" w:lineRule="auto"/>
        <w:ind w:left="567" w:right="850"/>
        <w:jc w:val="both"/>
        <w:rPr>
          <w:rFonts w:ascii="Palatino Linotype" w:eastAsia="Palatino Linotype" w:hAnsi="Palatino Linotype" w:cs="Palatino Linotype"/>
        </w:rPr>
      </w:pPr>
      <w:r w:rsidRPr="00097B6B">
        <w:rPr>
          <w:rFonts w:ascii="Palatino Linotype" w:eastAsia="Palatino Linotype" w:hAnsi="Palatino Linotype" w:cs="Palatino Linotype"/>
          <w:b/>
        </w:rPr>
        <w:t xml:space="preserve">“Acta 713.pdf”: </w:t>
      </w:r>
      <w:r w:rsidRPr="00097B6B">
        <w:rPr>
          <w:rFonts w:ascii="Palatino Linotype" w:eastAsia="Palatino Linotype" w:hAnsi="Palatino Linotype" w:cs="Palatino Linotype"/>
        </w:rPr>
        <w:t xml:space="preserve">Acta de la septingentésima </w:t>
      </w:r>
      <w:r w:rsidR="00B36F1B" w:rsidRPr="00097B6B">
        <w:rPr>
          <w:rFonts w:ascii="Palatino Linotype" w:eastAsia="Palatino Linotype" w:hAnsi="Palatino Linotype" w:cs="Palatino Linotype"/>
        </w:rPr>
        <w:t>décima</w:t>
      </w:r>
      <w:r w:rsidRPr="00097B6B">
        <w:rPr>
          <w:rFonts w:ascii="Palatino Linotype" w:eastAsia="Palatino Linotype" w:hAnsi="Palatino Linotype" w:cs="Palatino Linotype"/>
        </w:rPr>
        <w:t xml:space="preserve"> tercera donde se aprueba por unanimidad de votos la reserva de los expedientes de investigación de enero de 2019 a noviembre de 2022.</w:t>
      </w:r>
      <w:r w:rsidRPr="00097B6B">
        <w:rPr>
          <w:rFonts w:ascii="Palatino Linotype" w:eastAsia="Palatino Linotype" w:hAnsi="Palatino Linotype" w:cs="Palatino Linotype"/>
          <w:b/>
        </w:rPr>
        <w:t xml:space="preserve"> </w:t>
      </w:r>
    </w:p>
    <w:p w:rsidR="007D371F" w:rsidRPr="00097B6B" w:rsidRDefault="007D371F" w:rsidP="00097B6B">
      <w:pPr>
        <w:pBdr>
          <w:top w:val="nil"/>
          <w:left w:val="nil"/>
          <w:bottom w:val="nil"/>
          <w:right w:val="nil"/>
          <w:between w:val="nil"/>
        </w:pBdr>
        <w:tabs>
          <w:tab w:val="left" w:pos="709"/>
        </w:tabs>
        <w:spacing w:line="360" w:lineRule="auto"/>
        <w:ind w:left="587"/>
        <w:jc w:val="both"/>
        <w:rPr>
          <w:rFonts w:ascii="Palatino Linotype" w:eastAsia="Palatino Linotype" w:hAnsi="Palatino Linotype" w:cs="Palatino Linotype"/>
          <w:b/>
          <w:sz w:val="26"/>
          <w:szCs w:val="26"/>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 xml:space="preserve">IV. De la presentación del Recurso Revisión. </w:t>
      </w:r>
    </w:p>
    <w:p w:rsidR="007D371F" w:rsidRPr="00097B6B" w:rsidRDefault="00537135" w:rsidP="00097B6B">
      <w:pPr>
        <w:spacing w:line="360" w:lineRule="auto"/>
        <w:jc w:val="both"/>
        <w:rPr>
          <w:rFonts w:ascii="Palatino Linotype" w:eastAsia="Palatino Linotype" w:hAnsi="Palatino Linotype" w:cs="Palatino Linotype"/>
        </w:rPr>
      </w:pPr>
      <w:bookmarkStart w:id="5" w:name="_2et92p0" w:colFirst="0" w:colLast="0"/>
      <w:bookmarkEnd w:id="5"/>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inconforme con la respuesta proporcionada por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el </w:t>
      </w:r>
      <w:r w:rsidRPr="00097B6B">
        <w:rPr>
          <w:rFonts w:ascii="Palatino Linotype" w:eastAsia="Palatino Linotype" w:hAnsi="Palatino Linotype" w:cs="Palatino Linotype"/>
          <w:b/>
        </w:rPr>
        <w:t>dos de diciembre de dos mil veintidós</w:t>
      </w:r>
      <w:r w:rsidRPr="00097B6B">
        <w:rPr>
          <w:rFonts w:ascii="Palatino Linotype" w:eastAsia="Palatino Linotype" w:hAnsi="Palatino Linotype" w:cs="Palatino Linotype"/>
        </w:rPr>
        <w:t xml:space="preserve"> interpuso el Recurso Revisión el cual fue registrado en </w:t>
      </w:r>
      <w:r w:rsidRPr="00097B6B">
        <w:rPr>
          <w:rFonts w:ascii="Palatino Linotype" w:eastAsia="Palatino Linotype" w:hAnsi="Palatino Linotype" w:cs="Palatino Linotype"/>
          <w:b/>
        </w:rPr>
        <w:t xml:space="preserve">EL SAIMEX, </w:t>
      </w:r>
      <w:r w:rsidRPr="00097B6B">
        <w:rPr>
          <w:rFonts w:ascii="Palatino Linotype" w:eastAsia="Palatino Linotype" w:hAnsi="Palatino Linotype" w:cs="Palatino Linotype"/>
        </w:rPr>
        <w:t>y se le asignó el número de expediente anotado en el rubro</w:t>
      </w:r>
      <w:r w:rsidRPr="00097B6B">
        <w:rPr>
          <w:rFonts w:ascii="Palatino Linotype" w:eastAsia="Palatino Linotype" w:hAnsi="Palatino Linotype" w:cs="Palatino Linotype"/>
          <w:b/>
        </w:rPr>
        <w:t>,</w:t>
      </w:r>
      <w:r w:rsidRPr="00097B6B">
        <w:rPr>
          <w:rFonts w:ascii="Palatino Linotype" w:eastAsia="Palatino Linotype" w:hAnsi="Palatino Linotype" w:cs="Palatino Linotype"/>
        </w:rPr>
        <w:t xml:space="preserve"> en el que señaló los siguientes agravios: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t>Acto impugnado:</w:t>
      </w:r>
    </w:p>
    <w:p w:rsidR="007D371F" w:rsidRPr="00097B6B" w:rsidRDefault="007D371F" w:rsidP="00097B6B">
      <w:pPr>
        <w:tabs>
          <w:tab w:val="left" w:pos="851"/>
        </w:tabs>
        <w:spacing w:line="276" w:lineRule="auto"/>
        <w:ind w:left="850" w:right="901"/>
        <w:jc w:val="both"/>
        <w:rPr>
          <w:rFonts w:ascii="Palatino Linotype" w:eastAsia="Palatino Linotype" w:hAnsi="Palatino Linotype" w:cs="Palatino Linotype"/>
          <w:i/>
          <w:sz w:val="22"/>
          <w:szCs w:val="22"/>
        </w:rPr>
      </w:pPr>
    </w:p>
    <w:p w:rsidR="007D371F" w:rsidRPr="00097B6B" w:rsidRDefault="00537135" w:rsidP="00097B6B">
      <w:pPr>
        <w:tabs>
          <w:tab w:val="left" w:pos="851"/>
        </w:tabs>
        <w:spacing w:line="276" w:lineRule="auto"/>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“La respuesta proporcionada por la Unidad de Transparencia.” (</w:t>
      </w:r>
      <w:proofErr w:type="gramStart"/>
      <w:r w:rsidRPr="00097B6B">
        <w:rPr>
          <w:rFonts w:ascii="Palatino Linotype" w:eastAsia="Palatino Linotype" w:hAnsi="Palatino Linotype" w:cs="Palatino Linotype"/>
          <w:i/>
          <w:sz w:val="22"/>
          <w:szCs w:val="22"/>
        </w:rPr>
        <w:t>sic</w:t>
      </w:r>
      <w:proofErr w:type="gramEnd"/>
      <w:r w:rsidRPr="00097B6B">
        <w:rPr>
          <w:rFonts w:ascii="Palatino Linotype" w:eastAsia="Palatino Linotype" w:hAnsi="Palatino Linotype" w:cs="Palatino Linotype"/>
          <w:i/>
          <w:sz w:val="22"/>
          <w:szCs w:val="22"/>
        </w:rPr>
        <w:t>)</w:t>
      </w:r>
    </w:p>
    <w:p w:rsidR="007D371F" w:rsidRPr="00097B6B" w:rsidRDefault="007D371F" w:rsidP="00097B6B">
      <w:pPr>
        <w:tabs>
          <w:tab w:val="left" w:pos="851"/>
        </w:tabs>
        <w:spacing w:line="276" w:lineRule="auto"/>
        <w:ind w:left="850" w:right="901"/>
        <w:jc w:val="both"/>
        <w:rPr>
          <w:rFonts w:ascii="Palatino Linotype" w:eastAsia="Palatino Linotype" w:hAnsi="Palatino Linotype" w:cs="Palatino Linotype"/>
          <w:i/>
          <w:sz w:val="22"/>
          <w:szCs w:val="22"/>
        </w:rPr>
      </w:pPr>
    </w:p>
    <w:p w:rsidR="007D371F" w:rsidRPr="00097B6B" w:rsidRDefault="007D371F" w:rsidP="00097B6B">
      <w:pPr>
        <w:tabs>
          <w:tab w:val="left" w:pos="851"/>
        </w:tabs>
        <w:spacing w:line="276" w:lineRule="auto"/>
        <w:ind w:left="850" w:right="901"/>
        <w:jc w:val="both"/>
        <w:rPr>
          <w:rFonts w:ascii="Palatino Linotype" w:eastAsia="Palatino Linotype" w:hAnsi="Palatino Linotype" w:cs="Palatino Linotype"/>
          <w:i/>
          <w:sz w:val="22"/>
          <w:szCs w:val="22"/>
        </w:rPr>
      </w:pPr>
    </w:p>
    <w:p w:rsidR="007D371F" w:rsidRPr="00097B6B" w:rsidRDefault="00537135" w:rsidP="00097B6B">
      <w:pPr>
        <w:tabs>
          <w:tab w:val="left" w:pos="851"/>
        </w:tabs>
        <w:spacing w:line="360" w:lineRule="auto"/>
        <w:ind w:right="901"/>
        <w:jc w:val="both"/>
        <w:rPr>
          <w:rFonts w:ascii="Palatino Linotype" w:eastAsia="Palatino Linotype" w:hAnsi="Palatino Linotype" w:cs="Palatino Linotype"/>
          <w:b/>
        </w:rPr>
      </w:pPr>
      <w:r w:rsidRPr="00097B6B">
        <w:rPr>
          <w:rFonts w:ascii="Palatino Linotype" w:eastAsia="Palatino Linotype" w:hAnsi="Palatino Linotype" w:cs="Palatino Linotype"/>
          <w:b/>
        </w:rPr>
        <w:lastRenderedPageBreak/>
        <w:t>Razones o motivos de inconformidad:</w:t>
      </w:r>
    </w:p>
    <w:p w:rsidR="007D371F" w:rsidRPr="00097B6B" w:rsidRDefault="007D371F" w:rsidP="00097B6B">
      <w:pPr>
        <w:tabs>
          <w:tab w:val="left" w:pos="851"/>
        </w:tabs>
        <w:spacing w:line="276" w:lineRule="auto"/>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“No me entregaron lo que solicité, reservaron expedientes que ya no tenían que haberse reservad. Faltó mucha información que claramente estaba desarrollada en mi solicitud." (Sic)</w:t>
      </w:r>
    </w:p>
    <w:p w:rsidR="007D371F" w:rsidRPr="00097B6B" w:rsidRDefault="007D371F" w:rsidP="00097B6B">
      <w:pPr>
        <w:tabs>
          <w:tab w:val="left" w:pos="851"/>
        </w:tabs>
        <w:spacing w:line="276" w:lineRule="auto"/>
        <w:ind w:left="850" w:right="901"/>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V. Del turno del Recurso Revisión.</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El </w:t>
      </w:r>
      <w:r w:rsidRPr="00097B6B">
        <w:rPr>
          <w:rFonts w:ascii="Palatino Linotype" w:eastAsia="Palatino Linotype" w:hAnsi="Palatino Linotype" w:cs="Palatino Linotype"/>
          <w:b/>
        </w:rPr>
        <w:t>dos de diciembre de dos mil veintidós</w:t>
      </w:r>
      <w:r w:rsidRPr="00097B6B">
        <w:rPr>
          <w:rFonts w:ascii="Palatino Linotype" w:eastAsia="Palatino Linotype" w:hAnsi="Palatino Linotype" w:cs="Palatino Linotype"/>
        </w:rPr>
        <w:t xml:space="preserve">, el medio de impugnación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097B6B">
        <w:rPr>
          <w:rFonts w:ascii="Palatino Linotype" w:eastAsia="Palatino Linotype" w:hAnsi="Palatino Linotype" w:cs="Palatino Linotype"/>
          <w:b/>
        </w:rPr>
        <w:t>EL SAIMEX</w:t>
      </w:r>
      <w:r w:rsidRPr="00097B6B">
        <w:rPr>
          <w:rFonts w:ascii="Palatino Linotype" w:eastAsia="Palatino Linotype" w:hAnsi="Palatino Linotype" w:cs="Palatino Linotype"/>
        </w:rPr>
        <w:t xml:space="preserve"> a la </w:t>
      </w:r>
      <w:r w:rsidRPr="00097B6B">
        <w:rPr>
          <w:rFonts w:ascii="Palatino Linotype" w:eastAsia="Palatino Linotype" w:hAnsi="Palatino Linotype" w:cs="Palatino Linotype"/>
          <w:b/>
        </w:rPr>
        <w:t>Comisionada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Sharon Cristina Morales Martínez</w:t>
      </w:r>
      <w:r w:rsidRPr="00097B6B">
        <w:rPr>
          <w:rFonts w:ascii="Palatino Linotype" w:eastAsia="Palatino Linotype" w:hAnsi="Palatino Linotype" w:cs="Palatino Linotype"/>
        </w:rPr>
        <w:t xml:space="preserve"> a efecto de decretar su admisión o </w:t>
      </w:r>
      <w:proofErr w:type="spellStart"/>
      <w:r w:rsidRPr="00097B6B">
        <w:rPr>
          <w:rFonts w:ascii="Palatino Linotype" w:eastAsia="Palatino Linotype" w:hAnsi="Palatino Linotype" w:cs="Palatino Linotype"/>
        </w:rPr>
        <w:t>desechamiento</w:t>
      </w:r>
      <w:proofErr w:type="spellEnd"/>
      <w:r w:rsidRPr="00097B6B">
        <w:rPr>
          <w:rFonts w:ascii="Palatino Linotype" w:eastAsia="Palatino Linotype" w:hAnsi="Palatino Linotype" w:cs="Palatino Linotype"/>
        </w:rPr>
        <w:t>.</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tabs>
          <w:tab w:val="center" w:pos="4252"/>
          <w:tab w:val="right" w:pos="8504"/>
        </w:tabs>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t>a) Admisión del Recurso Revisión.</w:t>
      </w:r>
    </w:p>
    <w:p w:rsidR="007D371F" w:rsidRPr="00097B6B" w:rsidRDefault="00537135" w:rsidP="00097B6B">
      <w:pPr>
        <w:tabs>
          <w:tab w:val="center" w:pos="4252"/>
          <w:tab w:val="right" w:pos="8504"/>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El</w:t>
      </w:r>
      <w:r w:rsidRPr="00097B6B">
        <w:rPr>
          <w:rFonts w:ascii="Palatino Linotype" w:eastAsia="Palatino Linotype" w:hAnsi="Palatino Linotype" w:cs="Palatino Linotype"/>
          <w:b/>
        </w:rPr>
        <w:t xml:space="preserve"> seis de diciembre de dos mil veintidós</w:t>
      </w:r>
      <w:r w:rsidRPr="00097B6B">
        <w:rPr>
          <w:rFonts w:ascii="Palatino Linotype" w:eastAsia="Palatino Linotype" w:hAnsi="Palatino Linotype" w:cs="Palatino Linotype"/>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097B6B">
        <w:rPr>
          <w:rFonts w:ascii="Palatino Linotype" w:eastAsia="Palatino Linotype" w:hAnsi="Palatino Linotype" w:cs="Palatino Linotype"/>
          <w:b/>
        </w:rPr>
        <w:t xml:space="preserve">LA RECURRENTE </w:t>
      </w:r>
      <w:r w:rsidRPr="00097B6B">
        <w:rPr>
          <w:rFonts w:ascii="Palatino Linotype" w:eastAsia="Palatino Linotype" w:hAnsi="Palatino Linotype" w:cs="Palatino Linotype"/>
        </w:rPr>
        <w:t xml:space="preserve">manifestara lo que a su derecho conviniera, a efecto de presentar pruebas o alegatos y, en su caso,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rindiera su correspondiente Informe Justificado.</w:t>
      </w:r>
    </w:p>
    <w:p w:rsidR="007D371F" w:rsidRPr="00097B6B" w:rsidRDefault="007D371F" w:rsidP="00097B6B">
      <w:pPr>
        <w:tabs>
          <w:tab w:val="center" w:pos="4252"/>
          <w:tab w:val="right" w:pos="8504"/>
        </w:tabs>
        <w:spacing w:line="360" w:lineRule="auto"/>
        <w:jc w:val="both"/>
        <w:rPr>
          <w:rFonts w:ascii="Palatino Linotype" w:eastAsia="Palatino Linotype" w:hAnsi="Palatino Linotype" w:cs="Palatino Linotype"/>
        </w:rPr>
      </w:pPr>
    </w:p>
    <w:p w:rsidR="007D371F" w:rsidRPr="00097B6B" w:rsidRDefault="007D371F" w:rsidP="00097B6B">
      <w:pPr>
        <w:tabs>
          <w:tab w:val="center" w:pos="4252"/>
          <w:tab w:val="right" w:pos="8504"/>
        </w:tabs>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lastRenderedPageBreak/>
        <w:t>b) Informe Justificado y Manifestaciones.</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Dentro del término legalmente concedido a las partes, </w:t>
      </w:r>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no realizó manifestaciones algunas; por su parte,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rindió su Informe Justificado el </w:t>
      </w:r>
      <w:r w:rsidRPr="00097B6B">
        <w:rPr>
          <w:rFonts w:ascii="Palatino Linotype" w:eastAsia="Palatino Linotype" w:hAnsi="Palatino Linotype" w:cs="Palatino Linotype"/>
          <w:b/>
        </w:rPr>
        <w:t>quince de diciembre de dos mil veintidós</w:t>
      </w:r>
      <w:r w:rsidRPr="00097B6B">
        <w:rPr>
          <w:rFonts w:ascii="Palatino Linotype" w:eastAsia="Palatino Linotype" w:hAnsi="Palatino Linotype" w:cs="Palatino Linotype"/>
        </w:rPr>
        <w:t xml:space="preserve"> adjuntando para ello, el archivo electrónico denominado </w:t>
      </w:r>
      <w:r w:rsidRPr="00097B6B">
        <w:rPr>
          <w:rFonts w:ascii="Palatino Linotype" w:eastAsia="Palatino Linotype" w:hAnsi="Palatino Linotype" w:cs="Palatino Linotype"/>
          <w:b/>
          <w:i/>
        </w:rPr>
        <w:t xml:space="preserve">“RR 17107.pdf”, </w:t>
      </w:r>
      <w:r w:rsidRPr="00097B6B">
        <w:rPr>
          <w:rFonts w:ascii="Palatino Linotype" w:eastAsia="Palatino Linotype" w:hAnsi="Palatino Linotype" w:cs="Palatino Linotype"/>
        </w:rPr>
        <w:t xml:space="preserve">por medio del cual el Titular de la Unidad de Transparencia, medularmente ratifica en todas y cada una de sus partes la respuesta a la solicitud materia de estudio.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Cabe destacar que dichos archivos fueron puestos a disposición de </w:t>
      </w:r>
      <w:r w:rsidRPr="00097B6B">
        <w:rPr>
          <w:rFonts w:ascii="Palatino Linotype" w:eastAsia="Palatino Linotype" w:hAnsi="Palatino Linotype" w:cs="Palatino Linotype"/>
          <w:b/>
        </w:rPr>
        <w:t>LA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xml:space="preserve"> el </w:t>
      </w:r>
      <w:r w:rsidR="00B36F1B" w:rsidRPr="00097B6B">
        <w:rPr>
          <w:rFonts w:ascii="Palatino Linotype" w:eastAsia="Palatino Linotype" w:hAnsi="Palatino Linotype" w:cs="Palatino Linotype"/>
          <w:b/>
        </w:rPr>
        <w:t>veintidós</w:t>
      </w:r>
      <w:r w:rsidRPr="00097B6B">
        <w:rPr>
          <w:rFonts w:ascii="Palatino Linotype" w:eastAsia="Palatino Linotype" w:hAnsi="Palatino Linotype" w:cs="Palatino Linotype"/>
          <w:b/>
        </w:rPr>
        <w:t xml:space="preserve"> de agosto de dos mil veintitrés</w:t>
      </w:r>
      <w:r w:rsidRPr="00097B6B">
        <w:rPr>
          <w:rFonts w:ascii="Palatino Linotype" w:eastAsia="Palatino Linotype" w:hAnsi="Palatino Linotype" w:cs="Palatino Linotype"/>
        </w:rPr>
        <w:t>, por actualizar lo previsto en el artículo 185, fracción III de la Ley de la materia.</w:t>
      </w:r>
    </w:p>
    <w:p w:rsidR="007D371F" w:rsidRPr="00097B6B" w:rsidRDefault="007D371F" w:rsidP="00097B6B">
      <w:pPr>
        <w:spacing w:line="360" w:lineRule="auto"/>
        <w:jc w:val="center"/>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t>c) Ampliación del plazo para resolver el Recurso de Revisión</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El </w:t>
      </w:r>
      <w:r w:rsidRPr="00097B6B">
        <w:rPr>
          <w:rFonts w:ascii="Palatino Linotype" w:eastAsia="Palatino Linotype" w:hAnsi="Palatino Linotype" w:cs="Palatino Linotype"/>
          <w:b/>
        </w:rPr>
        <w:t>nueve de noviembre de dos mil veintitrés,</w:t>
      </w:r>
      <w:r w:rsidRPr="00097B6B">
        <w:rPr>
          <w:rFonts w:ascii="Palatino Linotype" w:eastAsia="Palatino Linotype" w:hAnsi="Palatino Linotype" w:cs="Palatino Linotype"/>
        </w:rPr>
        <w:t xml:space="preserve"> se acordó ampliar por un periodo de quince días hábiles, el plazo para resolver el Recurso de Revisión que nos ocupa; acto que fue notificado a las partes, mediante el Sistema de Acceso a la Información Mexiquense (SAIMEX).</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se ha incrementado aproximadamente un 400%, circunstancia atípica que ha rebasado las capacidades técnicas y humanas del </w:t>
      </w:r>
      <w:r w:rsidRPr="00097B6B">
        <w:rPr>
          <w:rFonts w:ascii="Palatino Linotype" w:eastAsia="Palatino Linotype" w:hAnsi="Palatino Linotype" w:cs="Palatino Linotype"/>
        </w:rPr>
        <w:lastRenderedPageBreak/>
        <w:t>personal encargado de la proyección de las resoluciones a dichos medios de impugnación.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a)      Complejidad del asunto: La complejidad de la prueba, la pluralidad de sujetos procesales, el tiempo transcurrido, las características y contexto del recurso.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b)     Actividad Procesal del interesado: Acciones u omisiones del interesado.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c)      Conducta de la Autoridad: Las Acciones u omisiones realizadas en el procedimiento. Así como si la autoridad actuó con la debida diligencia.</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 La afectación generada en la situación jurídica de la persona involucrada en el proceso: Violación a sus derechos humanos.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097B6B">
        <w:rPr>
          <w:rFonts w:ascii="Palatino Linotype" w:eastAsia="Palatino Linotype" w:hAnsi="Palatino Linotype" w:cs="Palatino Linotype"/>
        </w:rPr>
        <w:br/>
      </w:r>
      <w:r w:rsidRPr="00097B6B">
        <w:rPr>
          <w:rFonts w:ascii="Palatino Linotype" w:eastAsia="Palatino Linotype" w:hAnsi="Palatino Linotype" w:cs="Palatino Linotype"/>
        </w:rPr>
        <w:br/>
        <w:t>Argumento que encuentra sustento en la jurisprudencia P</w:t>
      </w:r>
      <w:proofErr w:type="gramStart"/>
      <w:r w:rsidRPr="00097B6B">
        <w:rPr>
          <w:rFonts w:ascii="Palatino Linotype" w:eastAsia="Palatino Linotype" w:hAnsi="Palatino Linotype" w:cs="Palatino Linotype"/>
        </w:rPr>
        <w:t>./</w:t>
      </w:r>
      <w:proofErr w:type="gramEnd"/>
      <w:r w:rsidRPr="00097B6B">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097B6B">
        <w:rPr>
          <w:rFonts w:ascii="Palatino Linotype" w:eastAsia="Palatino Linotype" w:hAnsi="Palatino Linotype" w:cs="Palatino Linotype"/>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097B6B">
        <w:rPr>
          <w:rFonts w:ascii="Palatino Linotype" w:eastAsia="Palatino Linotype" w:hAnsi="Palatino Linotype" w:cs="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097B6B">
        <w:rPr>
          <w:rFonts w:ascii="Palatino Linotype" w:eastAsia="Palatino Linotype" w:hAnsi="Palatino Linotype" w:cs="Palatino Linotype"/>
        </w:rPr>
        <w:br/>
      </w:r>
      <w:r w:rsidRPr="00097B6B">
        <w:rPr>
          <w:rFonts w:ascii="Palatino Linotype" w:eastAsia="Palatino Linotype" w:hAnsi="Palatino Linotype" w:cs="Palatino Linotype"/>
        </w:rPr>
        <w:br/>
        <w:t>Al respecto, también son de considerar los criterios sostenidos por el Cuarto Tribunal Colegiado en Materia Administrativa del Primer Circuito, cuyos rubros y datos de identificación son los siguientes: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i/>
        </w:rPr>
        <w:t>“PLAZO RAZONABLE PARA RESOLVER. DIMENSIÓN Y EFECTOS DE ESTE CONCEPTO CUANDO SE ADUCE EXCESIVA CARGA DE TRABAJO.”</w:t>
      </w:r>
      <w:r w:rsidRPr="00097B6B">
        <w:rPr>
          <w:rFonts w:ascii="Palatino Linotype" w:eastAsia="Palatino Linotype" w:hAnsi="Palatino Linotype" w:cs="Palatino Linotype"/>
        </w:rPr>
        <w:t xml:space="preserve"> consultable en el Seminario Judicial de la Federación y su gaceta, con el registro digital 2002351.</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i/>
        </w:rPr>
        <w:t>“PLAZO RAZONABLE PARA RESOLVER. CONCEPTO Y ELEMENTOS QUE LO INTEGRAN A LA LUZ DEL DERECHO INTERNACIONAL DE LOS DERECHOS HUMANOS.”,</w:t>
      </w:r>
      <w:r w:rsidRPr="00097B6B">
        <w:rPr>
          <w:rFonts w:ascii="Palatino Linotype" w:eastAsia="Palatino Linotype" w:hAnsi="Palatino Linotype" w:cs="Palatino Linotype"/>
        </w:rPr>
        <w:t xml:space="preserve"> visible en el Seminario Judicial de la Federación y su gaceta, con el registro digital 2002350.</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pBdr>
          <w:top w:val="nil"/>
          <w:left w:val="nil"/>
          <w:bottom w:val="nil"/>
          <w:right w:val="nil"/>
          <w:between w:val="nil"/>
        </w:pBd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lastRenderedPageBreak/>
        <w:t>d) Cierre de Instrucción.</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Una vez visto el estado procesal que guarda el expediente, el </w:t>
      </w:r>
      <w:r w:rsidRPr="00097B6B">
        <w:rPr>
          <w:rFonts w:ascii="Palatino Linotype" w:eastAsia="Palatino Linotype" w:hAnsi="Palatino Linotype" w:cs="Palatino Linotype"/>
          <w:b/>
        </w:rPr>
        <w:t>cinco de diciembre de dos mil veintitrés</w:t>
      </w:r>
      <w:r w:rsidRPr="00097B6B">
        <w:rPr>
          <w:rFonts w:ascii="Palatino Linotype" w:eastAsia="Palatino Linotype" w:hAnsi="Palatino Linotype" w:cs="Palatino Linotype"/>
        </w:rPr>
        <w:t xml:space="preserve">, la </w:t>
      </w:r>
      <w:r w:rsidRPr="00097B6B">
        <w:rPr>
          <w:rFonts w:ascii="Palatino Linotype" w:eastAsia="Palatino Linotype" w:hAnsi="Palatino Linotype" w:cs="Palatino Linotype"/>
          <w:b/>
        </w:rPr>
        <w:t>Comisionada Sharon Cristina Morales Martínez</w:t>
      </w:r>
      <w:r w:rsidRPr="00097B6B">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center"/>
        <w:rPr>
          <w:rFonts w:ascii="Palatino Linotype" w:eastAsia="Palatino Linotype" w:hAnsi="Palatino Linotype" w:cs="Palatino Linotype"/>
          <w:b/>
          <w:sz w:val="28"/>
          <w:szCs w:val="28"/>
        </w:rPr>
      </w:pPr>
      <w:r w:rsidRPr="00097B6B">
        <w:rPr>
          <w:rFonts w:ascii="Palatino Linotype" w:eastAsia="Palatino Linotype" w:hAnsi="Palatino Linotype" w:cs="Palatino Linotype"/>
          <w:b/>
          <w:sz w:val="28"/>
          <w:szCs w:val="28"/>
        </w:rPr>
        <w:t>CONSIDERANDOS</w:t>
      </w:r>
    </w:p>
    <w:p w:rsidR="007D371F" w:rsidRPr="00097B6B" w:rsidRDefault="007D371F" w:rsidP="00097B6B">
      <w:pPr>
        <w:spacing w:line="360" w:lineRule="auto"/>
        <w:jc w:val="center"/>
        <w:rPr>
          <w:rFonts w:ascii="Palatino Linotype" w:eastAsia="Palatino Linotype" w:hAnsi="Palatino Linotype" w:cs="Palatino Linotype"/>
          <w:b/>
          <w:sz w:val="28"/>
          <w:szCs w:val="28"/>
        </w:rPr>
      </w:pPr>
    </w:p>
    <w:p w:rsidR="007D371F" w:rsidRPr="00097B6B" w:rsidRDefault="00537135" w:rsidP="00097B6B">
      <w:pPr>
        <w:spacing w:line="360" w:lineRule="auto"/>
        <w:ind w:right="50"/>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PRIMERO.</w:t>
      </w:r>
      <w:r w:rsidRPr="00097B6B">
        <w:rPr>
          <w:rFonts w:ascii="Palatino Linotype" w:eastAsia="Palatino Linotype" w:hAnsi="Palatino Linotype" w:cs="Palatino Linotype"/>
          <w:sz w:val="26"/>
          <w:szCs w:val="26"/>
        </w:rPr>
        <w:t xml:space="preserve"> </w:t>
      </w:r>
      <w:r w:rsidRPr="00097B6B">
        <w:rPr>
          <w:rFonts w:ascii="Palatino Linotype" w:eastAsia="Palatino Linotype" w:hAnsi="Palatino Linotype" w:cs="Palatino Linotype"/>
          <w:b/>
          <w:sz w:val="26"/>
          <w:szCs w:val="26"/>
        </w:rPr>
        <w:t>Competencia</w:t>
      </w:r>
      <w:r w:rsidRPr="00097B6B">
        <w:rPr>
          <w:rFonts w:ascii="Palatino Linotype" w:eastAsia="Palatino Linotype" w:hAnsi="Palatino Linotype" w:cs="Palatino Linotype"/>
          <w:sz w:val="26"/>
          <w:szCs w:val="26"/>
        </w:rPr>
        <w:t>.</w:t>
      </w:r>
    </w:p>
    <w:p w:rsidR="007D371F" w:rsidRPr="00097B6B" w:rsidRDefault="00537135" w:rsidP="00097B6B">
      <w:pPr>
        <w:spacing w:line="360" w:lineRule="auto"/>
        <w:ind w:right="50"/>
        <w:jc w:val="both"/>
        <w:rPr>
          <w:rFonts w:ascii="Palatino Linotype" w:eastAsia="Palatino Linotype" w:hAnsi="Palatino Linotype" w:cs="Palatino Linotype"/>
        </w:rPr>
      </w:pPr>
      <w:r w:rsidRPr="00097B6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D371F" w:rsidRPr="00097B6B" w:rsidRDefault="007D371F" w:rsidP="00097B6B">
      <w:pPr>
        <w:spacing w:line="360" w:lineRule="auto"/>
        <w:ind w:right="50"/>
        <w:jc w:val="both"/>
        <w:rPr>
          <w:rFonts w:ascii="Palatino Linotype" w:eastAsia="Palatino Linotype" w:hAnsi="Palatino Linotype" w:cs="Palatino Linotype"/>
        </w:rPr>
      </w:pPr>
    </w:p>
    <w:p w:rsidR="007D371F" w:rsidRPr="00097B6B" w:rsidRDefault="007D371F" w:rsidP="00097B6B">
      <w:pPr>
        <w:spacing w:line="360" w:lineRule="auto"/>
        <w:ind w:right="50"/>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lastRenderedPageBreak/>
        <w:t>SEGUNDO. Interés.</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El Recurso Revisión fue interpuesto por parte legítima, en atención a que se presentó por </w:t>
      </w:r>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quien es la misma persona que formuló la solicitud de acceso a la Información Pública al </w:t>
      </w:r>
      <w:r w:rsidRPr="00097B6B">
        <w:rPr>
          <w:rFonts w:ascii="Palatino Linotype" w:eastAsia="Palatino Linotype" w:hAnsi="Palatino Linotype" w:cs="Palatino Linotype"/>
          <w:b/>
        </w:rPr>
        <w:t xml:space="preserve">SUJETO OBLIGADO, </w:t>
      </w:r>
      <w:r w:rsidRPr="00097B6B">
        <w:rPr>
          <w:rFonts w:ascii="Palatino Linotype" w:eastAsia="Palatino Linotype" w:hAnsi="Palatino Linotype" w:cs="Palatino Linotype"/>
        </w:rPr>
        <w:t xml:space="preserve">pues para ello, es necesario que el particular ingrese al </w:t>
      </w:r>
      <w:r w:rsidRPr="00097B6B">
        <w:rPr>
          <w:rFonts w:ascii="Palatino Linotype" w:eastAsia="Palatino Linotype" w:hAnsi="Palatino Linotype" w:cs="Palatino Linotype"/>
          <w:b/>
        </w:rPr>
        <w:t xml:space="preserve">SAIMEX </w:t>
      </w:r>
      <w:r w:rsidRPr="00097B6B">
        <w:rPr>
          <w:rFonts w:ascii="Palatino Linotype" w:eastAsia="Palatino Linotype" w:hAnsi="Palatino Linotype" w:cs="Palatino Linotype"/>
        </w:rPr>
        <w:t>mediante la utilización de su clave de usuario y contraseña.</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ind w:right="49"/>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 xml:space="preserve">TERCERO. Oportunidad. </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El Recurso de Revisión fue interpuesto dentro del plazo de quince días hábiles, contados a partir del día siguiente al que </w:t>
      </w:r>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tuvo conocimiento de la respuesta impugnada; tal y como, lo prevé el artículo 178 de la Ley de Transparencia y Acceso a la Información Pública del Estado de México y Municipios, que establece:</w:t>
      </w:r>
    </w:p>
    <w:p w:rsidR="007D371F" w:rsidRPr="00097B6B" w:rsidRDefault="007D371F" w:rsidP="00097B6B">
      <w:pPr>
        <w:spacing w:line="276" w:lineRule="auto"/>
        <w:ind w:left="851" w:right="616"/>
        <w:jc w:val="both"/>
        <w:rPr>
          <w:rFonts w:ascii="Palatino Linotype" w:eastAsia="Palatino Linotype" w:hAnsi="Palatino Linotype" w:cs="Palatino Linotype"/>
          <w:b/>
          <w:i/>
          <w:sz w:val="22"/>
          <w:szCs w:val="22"/>
        </w:rPr>
      </w:pPr>
    </w:p>
    <w:p w:rsidR="007D371F" w:rsidRPr="00097B6B" w:rsidRDefault="00537135" w:rsidP="00097B6B">
      <w:pPr>
        <w:spacing w:line="276" w:lineRule="auto"/>
        <w:ind w:left="851" w:right="616"/>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178</w:t>
      </w:r>
      <w:r w:rsidRPr="00097B6B">
        <w:rPr>
          <w:rFonts w:ascii="Palatino Linotype" w:eastAsia="Palatino Linotype" w:hAnsi="Palatino Linotype" w:cs="Palatino Linotype"/>
          <w:i/>
          <w:sz w:val="22"/>
          <w:szCs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D371F" w:rsidRPr="00097B6B" w:rsidRDefault="007D371F" w:rsidP="00097B6B">
      <w:pPr>
        <w:spacing w:line="276" w:lineRule="auto"/>
        <w:ind w:left="851" w:right="616"/>
        <w:jc w:val="both"/>
        <w:rPr>
          <w:rFonts w:ascii="Palatino Linotype" w:eastAsia="Palatino Linotype" w:hAnsi="Palatino Linotype" w:cs="Palatino Linotype"/>
          <w:i/>
          <w:sz w:val="22"/>
          <w:szCs w:val="22"/>
        </w:rPr>
      </w:pPr>
    </w:p>
    <w:p w:rsidR="007D371F" w:rsidRPr="00097B6B" w:rsidRDefault="00537135" w:rsidP="00097B6B">
      <w:pPr>
        <w:spacing w:line="276" w:lineRule="auto"/>
        <w:ind w:left="851" w:right="616"/>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D371F" w:rsidRPr="00097B6B" w:rsidRDefault="007D371F" w:rsidP="00097B6B">
      <w:pPr>
        <w:spacing w:line="276" w:lineRule="auto"/>
        <w:ind w:left="851" w:right="616"/>
        <w:jc w:val="both"/>
        <w:rPr>
          <w:rFonts w:ascii="Palatino Linotype" w:eastAsia="Palatino Linotype" w:hAnsi="Palatino Linotype" w:cs="Palatino Linotype"/>
          <w:i/>
          <w:sz w:val="22"/>
          <w:szCs w:val="22"/>
        </w:rPr>
      </w:pPr>
    </w:p>
    <w:p w:rsidR="007D371F" w:rsidRPr="00097B6B" w:rsidRDefault="00537135" w:rsidP="00097B6B">
      <w:pPr>
        <w:spacing w:line="276" w:lineRule="auto"/>
        <w:ind w:left="851" w:right="616"/>
        <w:jc w:val="both"/>
        <w:rPr>
          <w:rFonts w:ascii="Palatino Linotype" w:eastAsia="Palatino Linotype" w:hAnsi="Palatino Linotype" w:cs="Palatino Linotype"/>
          <w:sz w:val="22"/>
          <w:szCs w:val="22"/>
        </w:rPr>
      </w:pPr>
      <w:r w:rsidRPr="00097B6B">
        <w:rPr>
          <w:rFonts w:ascii="Palatino Linotype" w:eastAsia="Palatino Linotype" w:hAnsi="Palatino Linotype" w:cs="Palatino Linotype"/>
          <w:i/>
          <w:sz w:val="22"/>
          <w:szCs w:val="22"/>
        </w:rPr>
        <w:t xml:space="preserve">En el caso de que se interponga ante la Unidad de Transparencia, ésta deberá remitir el Recurso de Revisión al Instituto a más tardar al día siguiente de haberlo recibido.” </w:t>
      </w:r>
    </w:p>
    <w:p w:rsidR="007D371F" w:rsidRPr="00097B6B" w:rsidRDefault="007D371F" w:rsidP="00097B6B">
      <w:pPr>
        <w:spacing w:line="276" w:lineRule="auto"/>
        <w:ind w:left="851" w:right="616"/>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bookmarkStart w:id="6" w:name="_tyjcwt" w:colFirst="0" w:colLast="0"/>
      <w:bookmarkEnd w:id="6"/>
      <w:r w:rsidRPr="00097B6B">
        <w:rPr>
          <w:rFonts w:ascii="Palatino Linotype" w:eastAsia="Palatino Linotype" w:hAnsi="Palatino Linotype" w:cs="Palatino Linotype"/>
        </w:rPr>
        <w:t xml:space="preserve">En esa tesitura, atendiendo a que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notificó la respuesta a la solicitud de Acceso a la Información Pública el día</w:t>
      </w:r>
      <w:r w:rsidRPr="00097B6B">
        <w:rPr>
          <w:rFonts w:ascii="Palatino Linotype" w:eastAsia="Palatino Linotype" w:hAnsi="Palatino Linotype" w:cs="Palatino Linotype"/>
          <w:b/>
        </w:rPr>
        <w:t xml:space="preserve"> treinta de noviembre de dos mil </w:t>
      </w:r>
      <w:r w:rsidRPr="00097B6B">
        <w:rPr>
          <w:rFonts w:ascii="Palatino Linotype" w:eastAsia="Palatino Linotype" w:hAnsi="Palatino Linotype" w:cs="Palatino Linotype"/>
          <w:b/>
        </w:rPr>
        <w:lastRenderedPageBreak/>
        <w:t>veintidós</w:t>
      </w:r>
      <w:r w:rsidRPr="00097B6B">
        <w:rPr>
          <w:rFonts w:ascii="Palatino Linotype" w:eastAsia="Palatino Linotype" w:hAnsi="Palatino Linotype" w:cs="Palatino Linotype"/>
        </w:rPr>
        <w:t xml:space="preserve">, así, el plazo de quince días hábiles que el artículo 178 de la Ley de la materia otorga a la hoy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xml:space="preserve"> para presentar el respectivo Recurso de Revisión, transcurrió del </w:t>
      </w:r>
      <w:r w:rsidRPr="00097B6B">
        <w:rPr>
          <w:rFonts w:ascii="Palatino Linotype" w:eastAsia="Palatino Linotype" w:hAnsi="Palatino Linotype" w:cs="Palatino Linotype"/>
          <w:b/>
        </w:rPr>
        <w:t>uno de diciembre de dos mil veintidós al nueve de enero de dos mil veintitrés</w:t>
      </w:r>
      <w:r w:rsidRPr="00097B6B">
        <w:rPr>
          <w:rFonts w:ascii="Palatino Linotype" w:eastAsia="Palatino Linotype" w:hAnsi="Palatino Linotype" w:cs="Palatino Linotype"/>
        </w:rPr>
        <w:t>, sin contemplar en el cómputo los días sábados y domingos, es decir, son días inhábiles, en términos del artículo 3, fracción X de la Ley de Transparencia y Acceso a la Información Pública del Estado de México y Municipios; así como, los días veintiuno, veintidós, veintiséis, veintisiete, veintiocho, veintinueve de diciembre de dos mil veintidós, así como, dos, tres, cuatro, cinco, seis de enero de dos mil veintitrés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Por tanto, si el Recurso de Revisión que nos ocupa, se interpuso el </w:t>
      </w:r>
      <w:r w:rsidRPr="00097B6B">
        <w:rPr>
          <w:rFonts w:ascii="Palatino Linotype" w:eastAsia="Palatino Linotype" w:hAnsi="Palatino Linotype" w:cs="Palatino Linotype"/>
          <w:b/>
        </w:rPr>
        <w:t>dos de diciembre de dos mil veintidós</w:t>
      </w:r>
      <w:r w:rsidRPr="00097B6B">
        <w:rPr>
          <w:rFonts w:ascii="Palatino Linotype" w:eastAsia="Palatino Linotype" w:hAnsi="Palatino Linotype" w:cs="Palatino Linotype"/>
        </w:rPr>
        <w:t>, éste se encuentra dentro de los márgenes temporales previstos en el precepto legal citado en el párrafo anterior y, por tanto, su interposición se considera oportuna.</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ind w:right="49"/>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 xml:space="preserve">CUARTO. </w:t>
      </w:r>
      <w:proofErr w:type="spellStart"/>
      <w:r w:rsidRPr="00097B6B">
        <w:rPr>
          <w:rFonts w:ascii="Palatino Linotype" w:eastAsia="Palatino Linotype" w:hAnsi="Palatino Linotype" w:cs="Palatino Linotype"/>
          <w:b/>
          <w:sz w:val="26"/>
          <w:szCs w:val="26"/>
        </w:rPr>
        <w:t>Procedibilidad</w:t>
      </w:r>
      <w:proofErr w:type="spellEnd"/>
      <w:r w:rsidRPr="00097B6B">
        <w:rPr>
          <w:rFonts w:ascii="Palatino Linotype" w:eastAsia="Palatino Linotype" w:hAnsi="Palatino Linotype" w:cs="Palatino Linotype"/>
          <w:b/>
          <w:sz w:val="26"/>
          <w:szCs w:val="26"/>
        </w:rPr>
        <w:t>.</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w:t>
      </w:r>
      <w:r w:rsidRPr="00097B6B">
        <w:rPr>
          <w:rFonts w:ascii="Palatino Linotype" w:eastAsia="Palatino Linotype" w:hAnsi="Palatino Linotype" w:cs="Palatino Linotype"/>
        </w:rPr>
        <w:lastRenderedPageBreak/>
        <w:t>exigidos por el artículo 180 de la Ley de Transparencia y Acceso a la Información Pública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sz w:val="26"/>
          <w:szCs w:val="26"/>
        </w:rPr>
      </w:pPr>
      <w:r w:rsidRPr="00097B6B">
        <w:rPr>
          <w:rFonts w:ascii="Palatino Linotype" w:eastAsia="Palatino Linotype" w:hAnsi="Palatino Linotype" w:cs="Palatino Linotype"/>
          <w:b/>
          <w:sz w:val="26"/>
          <w:szCs w:val="26"/>
        </w:rPr>
        <w:t>QUINTO. Estudio y resolución del asunto.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Una vez determinada la vía sobre la que versará el presente recurso, y previa revisión del expediente electrónico formado en </w:t>
      </w:r>
      <w:r w:rsidRPr="00097B6B">
        <w:rPr>
          <w:rFonts w:ascii="Palatino Linotype" w:eastAsia="Palatino Linotype" w:hAnsi="Palatino Linotype" w:cs="Palatino Linotype"/>
          <w:b/>
        </w:rPr>
        <w:t>EL SAIMEX</w:t>
      </w:r>
      <w:r w:rsidRPr="00097B6B">
        <w:rPr>
          <w:rFonts w:ascii="Palatino Linotype" w:eastAsia="Palatino Linotype" w:hAnsi="Palatino Linotype" w:cs="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097B6B">
        <w:rPr>
          <w:rFonts w:ascii="Palatino Linotype" w:eastAsia="Palatino Linotype" w:hAnsi="Palatino Linotype" w:cs="Palatino Linotype"/>
        </w:rPr>
        <w:t>Resolutora</w:t>
      </w:r>
      <w:proofErr w:type="spellEnd"/>
      <w:r w:rsidRPr="00097B6B">
        <w:rPr>
          <w:rFonts w:ascii="Palatino Linotype" w:eastAsia="Palatino Linotype" w:hAnsi="Palatino Linotype" w:cs="Palatino Linotype"/>
        </w:rPr>
        <w:t xml:space="preserv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y Acceso a la Información Pública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Primeramente, es importante señalar que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es competente para generar, administrar o poseer la información solicitada, derivado de que éste ha asumido la misma, ya que en la respuesta adjuntó diversos documentos solicitados.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Por lo que, el hecho de que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haya asumido contar con la información pública solicitada, aceptó que es información que genera, posee y </w:t>
      </w:r>
      <w:r w:rsidRPr="00097B6B">
        <w:rPr>
          <w:rFonts w:ascii="Palatino Linotype" w:eastAsia="Palatino Linotype" w:hAnsi="Palatino Linotype" w:cs="Palatino Linotype"/>
        </w:rPr>
        <w:lastRenderedPageBreak/>
        <w:t>administra, en el ejercicio de sus funciones de derecho público, motivo por el cual se actualiza el supuesto jurídico, previsto en el artículo 12 de la Ley de Transparencia y Acceso a la Información Pública del Estado de México y Municipios, que a la letra señala:</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Artículo 12.</w:t>
      </w:r>
      <w:r w:rsidRPr="00097B6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7D371F" w:rsidRPr="00097B6B" w:rsidRDefault="007D371F" w:rsidP="00097B6B">
      <w:pPr>
        <w:ind w:left="851" w:right="902"/>
        <w:jc w:val="both"/>
        <w:rPr>
          <w:rFonts w:ascii="Palatino Linotype" w:eastAsia="Palatino Linotype" w:hAnsi="Palatino Linotype" w:cs="Palatino Linotype"/>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D371F" w:rsidRPr="00097B6B" w:rsidRDefault="007D371F" w:rsidP="00097B6B">
      <w:pPr>
        <w:spacing w:line="360" w:lineRule="auto"/>
        <w:ind w:left="851" w:right="902"/>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atención a lo anterior, el estudio de la naturaleza jurídica de la información pública solicitada, tiene por objeto determinar si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la</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 xml:space="preserve">genera, posee o administra; sin embargo, en aquellos casos en que éste la asume, a nada práctico nos conduciría su estudio, ya que como se observa de la respuesta vertida por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dicha información, fue admitida por el mismo; actualizándose el supuesto artículo 12 de la Ley de la materia, anteriormente referido.</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7D371F" w:rsidRPr="00097B6B" w:rsidRDefault="00537135"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Una vez determinada la vía sobre la que versará el presente Recurso y previa revisión del expediente electrónico formado en el</w:t>
      </w:r>
      <w:r w:rsidRPr="00097B6B">
        <w:rPr>
          <w:rFonts w:ascii="Palatino Linotype" w:eastAsia="Palatino Linotype" w:hAnsi="Palatino Linotype" w:cs="Palatino Linotype"/>
          <w:b/>
        </w:rPr>
        <w:t xml:space="preserve"> SAIMEX</w:t>
      </w:r>
      <w:r w:rsidRPr="00097B6B">
        <w:rPr>
          <w:rFonts w:ascii="Palatino Linotype" w:eastAsia="Palatino Linotype" w:hAnsi="Palatino Linotype" w:cs="Palatino Linotype"/>
        </w:rPr>
        <w:t xml:space="preserve">, es conveniente analizar si la respuesta del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cumple con los requisitos del Derecho de Acceso a la Información Pública, por lo que, para efectos de mejor estudio y comprensión, conviene citar la petición de </w:t>
      </w:r>
      <w:r w:rsidRPr="00097B6B">
        <w:rPr>
          <w:rFonts w:ascii="Palatino Linotype" w:eastAsia="Palatino Linotype" w:hAnsi="Palatino Linotype" w:cs="Palatino Linotype"/>
          <w:b/>
        </w:rPr>
        <w:t>LA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xml:space="preserve">, así como, la respuesta otorgada por </w:t>
      </w:r>
      <w:r w:rsidRPr="00097B6B">
        <w:rPr>
          <w:rFonts w:ascii="Palatino Linotype" w:eastAsia="Palatino Linotype" w:hAnsi="Palatino Linotype" w:cs="Palatino Linotype"/>
          <w:b/>
        </w:rPr>
        <w:lastRenderedPageBreak/>
        <w:t xml:space="preserve">EL SUJETO OBLIGADO, </w:t>
      </w:r>
      <w:r w:rsidRPr="00097B6B">
        <w:rPr>
          <w:rFonts w:ascii="Palatino Linotype" w:eastAsia="Palatino Linotype" w:hAnsi="Palatino Linotype" w:cs="Palatino Linotype"/>
        </w:rPr>
        <w:t>motivo por el cual se realiza la siguiente tabla, para mayor entendimiento:</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
        <w:tblW w:w="8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544"/>
        <w:gridCol w:w="1736"/>
      </w:tblGrid>
      <w:tr w:rsidR="00097B6B" w:rsidRPr="00097B6B">
        <w:trPr>
          <w:tblHeade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4A452A"/>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Solicitud</w:t>
            </w:r>
          </w:p>
        </w:tc>
        <w:tc>
          <w:tcPr>
            <w:tcW w:w="3544" w:type="dxa"/>
            <w:tcBorders>
              <w:top w:val="single" w:sz="4" w:space="0" w:color="000000"/>
              <w:left w:val="single" w:sz="4" w:space="0" w:color="000000"/>
              <w:bottom w:val="single" w:sz="4" w:space="0" w:color="000000"/>
              <w:right w:val="single" w:sz="4" w:space="0" w:color="000000"/>
            </w:tcBorders>
            <w:shd w:val="clear" w:color="auto" w:fill="4A452A"/>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Respuesta / Informe Justificado</w:t>
            </w:r>
          </w:p>
        </w:tc>
        <w:tc>
          <w:tcPr>
            <w:tcW w:w="1736" w:type="dxa"/>
            <w:tcBorders>
              <w:top w:val="single" w:sz="4" w:space="0" w:color="000000"/>
              <w:left w:val="single" w:sz="4" w:space="0" w:color="000000"/>
              <w:bottom w:val="single" w:sz="4" w:space="0" w:color="000000"/>
              <w:right w:val="single" w:sz="4" w:space="0" w:color="000000"/>
            </w:tcBorders>
            <w:shd w:val="clear" w:color="auto" w:fill="4A452A"/>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Colma</w:t>
            </w:r>
          </w:p>
        </w:tc>
      </w:tr>
      <w:tr w:rsidR="00097B6B"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bookmarkStart w:id="7" w:name="_3dy6vkm" w:colFirst="0" w:colLast="0"/>
            <w:bookmarkEnd w:id="7"/>
            <w:r w:rsidRPr="00097B6B">
              <w:rPr>
                <w:rFonts w:ascii="Palatino Linotype" w:eastAsia="Palatino Linotype" w:hAnsi="Palatino Linotype" w:cs="Palatino Linotype"/>
                <w:sz w:val="24"/>
                <w:szCs w:val="24"/>
              </w:rPr>
              <w:t xml:space="preserve">Los informes de auditoría de cualquier índole </w:t>
            </w:r>
            <w:proofErr w:type="gramStart"/>
            <w:r w:rsidRPr="00097B6B">
              <w:rPr>
                <w:rFonts w:ascii="Palatino Linotype" w:eastAsia="Palatino Linotype" w:hAnsi="Palatino Linotype" w:cs="Palatino Linotype"/>
                <w:sz w:val="24"/>
                <w:szCs w:val="24"/>
              </w:rPr>
              <w:t>realizadas</w:t>
            </w:r>
            <w:proofErr w:type="gramEnd"/>
            <w:r w:rsidRPr="00097B6B">
              <w:rPr>
                <w:rFonts w:ascii="Palatino Linotype" w:eastAsia="Palatino Linotype" w:hAnsi="Palatino Linotype" w:cs="Palatino Linotype"/>
                <w:sz w:val="24"/>
                <w:szCs w:val="24"/>
              </w:rPr>
              <w:t xml:space="preserve"> por la contraloría municipal o por instituciones externas del periodo comprendido del 01 enero al 8 de noviembre de 2022.</w:t>
            </w:r>
          </w:p>
          <w:p w:rsidR="007D371F" w:rsidRPr="00097B6B" w:rsidRDefault="007D371F" w:rsidP="00097B6B">
            <w:pPr>
              <w:widowControl w:val="0"/>
              <w:jc w:val="both"/>
              <w:rPr>
                <w:rFonts w:ascii="Palatino Linotype" w:eastAsia="Palatino Linotype" w:hAnsi="Palatino Linotype" w:cs="Palatino Linotype"/>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Respuesta:</w:t>
            </w: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El sujeto obligado menciona que la información respecto a los informes de </w:t>
            </w:r>
            <w:r w:rsidR="00B36F1B" w:rsidRPr="00097B6B">
              <w:rPr>
                <w:rFonts w:ascii="Palatino Linotype" w:eastAsia="Palatino Linotype" w:hAnsi="Palatino Linotype" w:cs="Palatino Linotype"/>
                <w:sz w:val="24"/>
                <w:szCs w:val="24"/>
              </w:rPr>
              <w:t>auditoría</w:t>
            </w:r>
            <w:r w:rsidRPr="00097B6B">
              <w:rPr>
                <w:rFonts w:ascii="Palatino Linotype" w:eastAsia="Palatino Linotype" w:hAnsi="Palatino Linotype" w:cs="Palatino Linotype"/>
                <w:sz w:val="24"/>
                <w:szCs w:val="24"/>
              </w:rPr>
              <w:t xml:space="preserve"> se encuentra dentro de la liga electrónica que remite </w:t>
            </w:r>
            <w:r w:rsidRPr="00097B6B">
              <w:rPr>
                <w:rFonts w:ascii="Palatino Linotype" w:eastAsia="Palatino Linotype" w:hAnsi="Palatino Linotype" w:cs="Palatino Linotype"/>
                <w:b/>
                <w:sz w:val="24"/>
                <w:szCs w:val="24"/>
              </w:rPr>
              <w:t>(sin embargo, el hipervínculo no contiene el informe solicitado).</w:t>
            </w:r>
          </w:p>
          <w:p w:rsidR="007D371F" w:rsidRPr="00097B6B" w:rsidRDefault="007D371F" w:rsidP="00097B6B">
            <w:pPr>
              <w:widowControl w:val="0"/>
              <w:ind w:left="29"/>
              <w:jc w:val="both"/>
              <w:rPr>
                <w:rFonts w:ascii="Palatino Linotype" w:eastAsia="Palatino Linotype" w:hAnsi="Palatino Linotype" w:cs="Palatino Linotype"/>
                <w:sz w:val="24"/>
                <w:szCs w:val="24"/>
              </w:rPr>
            </w:pP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Informe Justificado:</w:t>
            </w: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Ratifica su respuesta.</w:t>
            </w:r>
          </w:p>
        </w:tc>
        <w:tc>
          <w:tcPr>
            <w:tcW w:w="1736"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jc w:val="both"/>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NO COLMA</w:t>
            </w:r>
          </w:p>
        </w:tc>
      </w:tr>
      <w:tr w:rsidR="00097B6B"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bookmarkStart w:id="8" w:name="_1t3h5sf" w:colFirst="0" w:colLast="0"/>
            <w:bookmarkEnd w:id="8"/>
            <w:r w:rsidRPr="00097B6B">
              <w:rPr>
                <w:rFonts w:ascii="Palatino Linotype" w:eastAsia="Palatino Linotype" w:hAnsi="Palatino Linotype" w:cs="Palatino Linotype"/>
                <w:sz w:val="24"/>
                <w:szCs w:val="24"/>
              </w:rPr>
              <w:t xml:space="preserve">Que servidores públicos municipales fueron acreedores a una sanción (casos en los que se haya emitido sanción, fase de emisión de sanción, aún y cuando el procedimiento administrativo no se haya concluido) ,especificando tipo de sanción (resarcitoria, disciplinaria o administrativa), área de adscripción, puesto o cargo del servidor público sancionado, motivo de la sanción, monto de la sanción </w:t>
            </w:r>
            <w:r w:rsidRPr="00097B6B">
              <w:rPr>
                <w:rFonts w:ascii="Palatino Linotype" w:eastAsia="Palatino Linotype" w:hAnsi="Palatino Linotype" w:cs="Palatino Linotype"/>
                <w:sz w:val="24"/>
                <w:szCs w:val="24"/>
              </w:rPr>
              <w:lastRenderedPageBreak/>
              <w:t xml:space="preserve">resarcitoria, cuantificación del daño al erario público, fecha en que se materializó la acción del servidor público que dio origen a la sanción correspondiente, fecha en que se emitió la sanción, estatus de cumplimiento o </w:t>
            </w:r>
            <w:proofErr w:type="spellStart"/>
            <w:r w:rsidRPr="00097B6B">
              <w:rPr>
                <w:rFonts w:ascii="Palatino Linotype" w:eastAsia="Palatino Linotype" w:hAnsi="Palatino Linotype" w:cs="Palatino Linotype"/>
                <w:sz w:val="24"/>
                <w:szCs w:val="24"/>
              </w:rPr>
              <w:t>solventación</w:t>
            </w:r>
            <w:proofErr w:type="spellEnd"/>
            <w:r w:rsidRPr="00097B6B">
              <w:rPr>
                <w:rFonts w:ascii="Palatino Linotype" w:eastAsia="Palatino Linotype" w:hAnsi="Palatino Linotype" w:cs="Palatino Linotype"/>
                <w:sz w:val="24"/>
                <w:szCs w:val="24"/>
              </w:rPr>
              <w:t xml:space="preserve"> de la sanción impuesta al servidor público, en caso de sanción disciplinaria motivo de la misma y descripción de la sanción (se podrán omitir las sanciones impuestas por el incumplimiento de la manifestación de bienes y declaración patrimonial por alta, anual o baja, de igual forma, se podrán omitir los sancionados por faltas, ausencias, pases de lista, mal uso o uso inadecuado de herramientas o bienes patrimoniales, por robo o extravío de bienes inferiores cuyo costo sea menor a quince mil pesos), en caso de que los </w:t>
            </w:r>
            <w:r w:rsidRPr="00097B6B">
              <w:rPr>
                <w:rFonts w:ascii="Palatino Linotype" w:eastAsia="Palatino Linotype" w:hAnsi="Palatino Linotype" w:cs="Palatino Linotype"/>
                <w:sz w:val="24"/>
                <w:szCs w:val="24"/>
              </w:rPr>
              <w:lastRenderedPageBreak/>
              <w:t>nombres o datos personales de los servidores públicos sancionados estén protegidos por la ley de datos personales o se encuentren en alguna etapa de desahogo del procedimiento o porque todavía no se haya cerrado el caso, hacer referencias generales de la sanción enumerando cada caso, describiendo la información general y características de las sanciones correspondientes a cada caso), del periodo comprendido del 01 enero de 2022 al 8 de noviembre de 2022.</w:t>
            </w: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lastRenderedPageBreak/>
              <w:t>Respuesta:</w:t>
            </w:r>
          </w:p>
          <w:p w:rsidR="007D371F" w:rsidRPr="00097B6B" w:rsidRDefault="007D371F" w:rsidP="00097B6B">
            <w:pPr>
              <w:widowControl w:val="0"/>
              <w:ind w:left="29"/>
              <w:jc w:val="both"/>
              <w:rPr>
                <w:rFonts w:ascii="Palatino Linotype" w:eastAsia="Palatino Linotype" w:hAnsi="Palatino Linotype" w:cs="Palatino Linotype"/>
                <w:sz w:val="24"/>
                <w:szCs w:val="24"/>
              </w:rPr>
            </w:pP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El sujeto obligado clasifica la información como reservada de hasta por dos años derivado del daño que la divulgación de esta información puede generar, correspondiente a los Expedientes de Responsabilidad Administrativa del periodo de enero 2019 a noviembre de 2022 con base al acta Septingentésima Décima Tercera Sesión Extraordinaria del Comité de Transparencia de fecha 17 de noviembre 2022 </w:t>
            </w:r>
            <w:r w:rsidRPr="00097B6B">
              <w:rPr>
                <w:rFonts w:ascii="Palatino Linotype" w:eastAsia="Palatino Linotype" w:hAnsi="Palatino Linotype" w:cs="Palatino Linotype"/>
                <w:sz w:val="24"/>
                <w:szCs w:val="24"/>
              </w:rPr>
              <w:lastRenderedPageBreak/>
              <w:t>acuerdo AT/CT/01/2022.</w:t>
            </w:r>
          </w:p>
          <w:p w:rsidR="007D371F" w:rsidRPr="00097B6B" w:rsidRDefault="007D371F" w:rsidP="00097B6B">
            <w:pPr>
              <w:widowControl w:val="0"/>
              <w:ind w:left="29"/>
              <w:jc w:val="both"/>
              <w:rPr>
                <w:rFonts w:ascii="Palatino Linotype" w:eastAsia="Palatino Linotype" w:hAnsi="Palatino Linotype" w:cs="Palatino Linotype"/>
                <w:sz w:val="24"/>
                <w:szCs w:val="24"/>
              </w:rPr>
            </w:pP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Informe Justificado:</w:t>
            </w: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Ratifica su respuesta.</w:t>
            </w:r>
          </w:p>
        </w:tc>
        <w:tc>
          <w:tcPr>
            <w:tcW w:w="1736"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b/>
                <w:sz w:val="24"/>
                <w:szCs w:val="24"/>
              </w:rPr>
              <w:lastRenderedPageBreak/>
              <w:t>NO COLMA</w:t>
            </w:r>
          </w:p>
        </w:tc>
      </w:tr>
      <w:tr w:rsidR="00097B6B"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bookmarkStart w:id="9" w:name="_4d34og8" w:colFirst="0" w:colLast="0"/>
            <w:bookmarkEnd w:id="9"/>
            <w:r w:rsidRPr="00097B6B">
              <w:rPr>
                <w:rFonts w:ascii="Palatino Linotype" w:eastAsia="Palatino Linotype" w:hAnsi="Palatino Linotype" w:cs="Palatino Linotype"/>
                <w:sz w:val="24"/>
                <w:szCs w:val="24"/>
              </w:rPr>
              <w:lastRenderedPageBreak/>
              <w:t xml:space="preserve">El procedimiento administrativo actualizado para la elaboración o realización de auditorías, procedimiento para deslinde de responsabilidades, procedimiento para el </w:t>
            </w:r>
            <w:proofErr w:type="spellStart"/>
            <w:r w:rsidRPr="00097B6B">
              <w:rPr>
                <w:rFonts w:ascii="Palatino Linotype" w:eastAsia="Palatino Linotype" w:hAnsi="Palatino Linotype" w:cs="Palatino Linotype"/>
                <w:sz w:val="24"/>
                <w:szCs w:val="24"/>
              </w:rPr>
              <w:t>fincamiento</w:t>
            </w:r>
            <w:proofErr w:type="spellEnd"/>
            <w:r w:rsidRPr="00097B6B">
              <w:rPr>
                <w:rFonts w:ascii="Palatino Linotype" w:eastAsia="Palatino Linotype" w:hAnsi="Palatino Linotype" w:cs="Palatino Linotype"/>
                <w:sz w:val="24"/>
                <w:szCs w:val="24"/>
              </w:rPr>
              <w:t xml:space="preserve"> de responsabilidades, </w:t>
            </w:r>
            <w:r w:rsidRPr="00097B6B">
              <w:rPr>
                <w:rFonts w:ascii="Palatino Linotype" w:eastAsia="Palatino Linotype" w:hAnsi="Palatino Linotype" w:cs="Palatino Linotype"/>
                <w:sz w:val="24"/>
                <w:szCs w:val="24"/>
              </w:rPr>
              <w:lastRenderedPageBreak/>
              <w:t>procedimiento de investigación, procedimiento de resolución por responsabilidades y procedimiento para la emisión de sanciones, según corresponda.</w:t>
            </w: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lastRenderedPageBreak/>
              <w:t>Respuesta:</w:t>
            </w:r>
          </w:p>
          <w:p w:rsidR="007D371F" w:rsidRPr="00097B6B" w:rsidRDefault="007D371F" w:rsidP="00097B6B">
            <w:pPr>
              <w:widowControl w:val="0"/>
              <w:ind w:left="29"/>
              <w:jc w:val="both"/>
              <w:rPr>
                <w:rFonts w:ascii="Palatino Linotype" w:eastAsia="Palatino Linotype" w:hAnsi="Palatino Linotype" w:cs="Palatino Linotype"/>
                <w:sz w:val="24"/>
                <w:szCs w:val="24"/>
              </w:rPr>
            </w:pP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El sujeto obligado anexa en PDF los procedimientos de la Contraloría Interna Municipal, así como, la Ley de Responsabilidades Administrativas del Estado de México y Municipios. </w:t>
            </w:r>
          </w:p>
          <w:p w:rsidR="007D371F" w:rsidRPr="00097B6B" w:rsidRDefault="007D371F" w:rsidP="00097B6B">
            <w:pPr>
              <w:widowControl w:val="0"/>
              <w:ind w:left="29"/>
              <w:jc w:val="both"/>
              <w:rPr>
                <w:rFonts w:ascii="Palatino Linotype" w:eastAsia="Palatino Linotype" w:hAnsi="Palatino Linotype" w:cs="Palatino Linotype"/>
                <w:sz w:val="24"/>
                <w:szCs w:val="24"/>
              </w:rPr>
            </w:pP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Informe Justificado:</w:t>
            </w:r>
          </w:p>
          <w:p w:rsidR="007D371F" w:rsidRPr="00097B6B" w:rsidRDefault="00537135" w:rsidP="00097B6B">
            <w:pPr>
              <w:widowControl w:val="0"/>
              <w:ind w:left="29"/>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lastRenderedPageBreak/>
              <w:t>Ratifica su respuesta.</w:t>
            </w:r>
          </w:p>
        </w:tc>
        <w:tc>
          <w:tcPr>
            <w:tcW w:w="173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lastRenderedPageBreak/>
              <w:t>SI COLMA</w:t>
            </w:r>
          </w:p>
        </w:tc>
      </w:tr>
      <w:tr w:rsidR="00097B6B"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bookmarkStart w:id="10" w:name="_2s8eyo1" w:colFirst="0" w:colLast="0"/>
            <w:bookmarkEnd w:id="10"/>
            <w:r w:rsidRPr="00097B6B">
              <w:rPr>
                <w:rFonts w:ascii="Palatino Linotype" w:eastAsia="Palatino Linotype" w:hAnsi="Palatino Linotype" w:cs="Palatino Linotype"/>
                <w:sz w:val="24"/>
                <w:szCs w:val="24"/>
              </w:rPr>
              <w:t>Organigrama actualizado y validado de la Contraloría Municipal u Órgano Municipal de Control Interno o Contraloría</w:t>
            </w: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Respuesta:</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Se entrega el organigrama de la Contraloría interna municipal. </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7D371F" w:rsidP="00097B6B">
            <w:pPr>
              <w:jc w:val="both"/>
              <w:rPr>
                <w:rFonts w:ascii="Palatino Linotype" w:eastAsia="Palatino Linotype" w:hAnsi="Palatino Linotype" w:cs="Palatino Linotype"/>
              </w:rPr>
            </w:pPr>
          </w:p>
          <w:p w:rsidR="007D371F" w:rsidRPr="00097B6B" w:rsidRDefault="00537135" w:rsidP="00097B6B">
            <w:pPr>
              <w:jc w:val="both"/>
              <w:rPr>
                <w:rFonts w:ascii="Palatino Linotype" w:eastAsia="Palatino Linotype" w:hAnsi="Palatino Linotype" w:cs="Palatino Linotype"/>
              </w:rPr>
            </w:pPr>
            <w:r w:rsidRPr="00097B6B">
              <w:rPr>
                <w:rFonts w:ascii="Palatino Linotype" w:eastAsia="Palatino Linotype" w:hAnsi="Palatino Linotype" w:cs="Palatino Linotype"/>
              </w:rPr>
              <w:t>Informe Justificado:</w:t>
            </w: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Ratifica su respuesta.</w:t>
            </w:r>
          </w:p>
        </w:tc>
        <w:tc>
          <w:tcPr>
            <w:tcW w:w="173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SI COLMA</w:t>
            </w:r>
          </w:p>
        </w:tc>
      </w:tr>
      <w:tr w:rsidR="00097B6B"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Solicito el número de procedimientos de responsabilidad administrativa desde enero a noviembre del 2022, nombre del presunto infractor, estatus de la misma y el número de expediente.</w:t>
            </w:r>
          </w:p>
          <w:p w:rsidR="007D371F" w:rsidRPr="00097B6B" w:rsidRDefault="007D371F" w:rsidP="00097B6B">
            <w:pPr>
              <w:widowControl w:val="0"/>
              <w:jc w:val="both"/>
              <w:rPr>
                <w:rFonts w:ascii="Palatino Linotype" w:eastAsia="Palatino Linotype" w:hAnsi="Palatino Linotype" w:cs="Palatino Linotype"/>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Respuesta:</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Informan que se encuentran 262 procedimientos de responsabilidad administrativa de enero a noviembre del 2022.</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7D371F" w:rsidP="00097B6B">
            <w:pPr>
              <w:jc w:val="both"/>
              <w:rPr>
                <w:rFonts w:ascii="Palatino Linotype" w:eastAsia="Palatino Linotype" w:hAnsi="Palatino Linotype" w:cs="Palatino Linotype"/>
                <w:sz w:val="24"/>
                <w:szCs w:val="24"/>
              </w:rPr>
            </w:pPr>
          </w:p>
        </w:tc>
        <w:tc>
          <w:tcPr>
            <w:tcW w:w="173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PARCIAL</w:t>
            </w:r>
          </w:p>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 xml:space="preserve">Falta el nombre, estatus y número expediente. </w:t>
            </w:r>
          </w:p>
        </w:tc>
      </w:tr>
      <w:tr w:rsidR="007D371F" w:rsidRPr="00097B6B">
        <w:trPr>
          <w:jc w:val="center"/>
        </w:trPr>
        <w:tc>
          <w:tcPr>
            <w:tcW w:w="3397"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widowControl w:val="0"/>
              <w:numPr>
                <w:ilvl w:val="0"/>
                <w:numId w:val="9"/>
              </w:numPr>
              <w:pBdr>
                <w:top w:val="nil"/>
                <w:left w:val="nil"/>
                <w:bottom w:val="nil"/>
                <w:right w:val="nil"/>
                <w:between w:val="nil"/>
              </w:pBdr>
              <w:ind w:left="454" w:hanging="283"/>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Cuantos expedientes tienen el proceso la investigadora, la substanciada y la </w:t>
            </w:r>
            <w:proofErr w:type="spellStart"/>
            <w:r w:rsidRPr="00097B6B">
              <w:rPr>
                <w:rFonts w:ascii="Palatino Linotype" w:eastAsia="Palatino Linotype" w:hAnsi="Palatino Linotype" w:cs="Palatino Linotype"/>
                <w:sz w:val="24"/>
                <w:szCs w:val="24"/>
              </w:rPr>
              <w:t>resolutora</w:t>
            </w:r>
            <w:proofErr w:type="spellEnd"/>
            <w:r w:rsidRPr="00097B6B">
              <w:rPr>
                <w:rFonts w:ascii="Palatino Linotype" w:eastAsia="Palatino Linotype" w:hAnsi="Palatino Linotype" w:cs="Palatino Linotype"/>
                <w:sz w:val="24"/>
                <w:szCs w:val="24"/>
              </w:rPr>
              <w:t xml:space="preserve"> y el estatus de cada uno de ellos, es decir en </w:t>
            </w:r>
            <w:proofErr w:type="spellStart"/>
            <w:r w:rsidRPr="00097B6B">
              <w:rPr>
                <w:rFonts w:ascii="Palatino Linotype" w:eastAsia="Palatino Linotype" w:hAnsi="Palatino Linotype" w:cs="Palatino Linotype"/>
                <w:sz w:val="24"/>
                <w:szCs w:val="24"/>
              </w:rPr>
              <w:t>que</w:t>
            </w:r>
            <w:proofErr w:type="spellEnd"/>
            <w:r w:rsidRPr="00097B6B">
              <w:rPr>
                <w:rFonts w:ascii="Palatino Linotype" w:eastAsia="Palatino Linotype" w:hAnsi="Palatino Linotype" w:cs="Palatino Linotype"/>
                <w:sz w:val="24"/>
                <w:szCs w:val="24"/>
              </w:rPr>
              <w:t xml:space="preserve"> etapa procesal se </w:t>
            </w:r>
            <w:r w:rsidRPr="00097B6B">
              <w:rPr>
                <w:rFonts w:ascii="Palatino Linotype" w:eastAsia="Palatino Linotype" w:hAnsi="Palatino Linotype" w:cs="Palatino Linotype"/>
                <w:sz w:val="24"/>
                <w:szCs w:val="24"/>
              </w:rPr>
              <w:lastRenderedPageBreak/>
              <w:t>encuentran, adjuntando nombre del presunto infractor, calificación de la falta, sanción etc. desde enero del 2019 a noviembre del 2022.</w:t>
            </w:r>
          </w:p>
        </w:tc>
        <w:tc>
          <w:tcPr>
            <w:tcW w:w="3544"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lastRenderedPageBreak/>
              <w:t>Respuesta:</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537135" w:rsidP="00097B6B">
            <w:pPr>
              <w:jc w:val="both"/>
              <w:rPr>
                <w:rFonts w:ascii="Palatino Linotype" w:eastAsia="Palatino Linotype" w:hAnsi="Palatino Linotype" w:cs="Palatino Linotype"/>
                <w:sz w:val="24"/>
                <w:szCs w:val="24"/>
              </w:rPr>
            </w:pPr>
            <w:bookmarkStart w:id="11" w:name="_17dp8vu" w:colFirst="0" w:colLast="0"/>
            <w:bookmarkEnd w:id="11"/>
            <w:r w:rsidRPr="00097B6B">
              <w:rPr>
                <w:rFonts w:ascii="Palatino Linotype" w:eastAsia="Palatino Linotype" w:hAnsi="Palatino Linotype" w:cs="Palatino Linotype"/>
                <w:sz w:val="24"/>
                <w:szCs w:val="24"/>
              </w:rPr>
              <w:t xml:space="preserve">-Dirección de Investigación de Responsabilidades Administrativas: tiene un total de 6127 y el estatus en que se encuentran es en investigación. </w:t>
            </w: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lastRenderedPageBreak/>
              <w:t>-Departamento Substanciador de Responsabilidades Administrativas: tiene un total de 375 expedientes mismos que se encuentran en trámite.</w:t>
            </w: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 </w:t>
            </w:r>
          </w:p>
          <w:p w:rsidR="007D371F" w:rsidRPr="00097B6B" w:rsidRDefault="00537135" w:rsidP="00097B6B">
            <w:pPr>
              <w:jc w:val="both"/>
              <w:rPr>
                <w:rFonts w:ascii="Palatino Linotype" w:eastAsia="Palatino Linotype" w:hAnsi="Palatino Linotype" w:cs="Palatino Linotype"/>
                <w:sz w:val="24"/>
                <w:szCs w:val="24"/>
              </w:rPr>
            </w:pPr>
            <w:r w:rsidRPr="00097B6B">
              <w:rPr>
                <w:rFonts w:ascii="Palatino Linotype" w:eastAsia="Palatino Linotype" w:hAnsi="Palatino Linotype" w:cs="Palatino Linotype"/>
                <w:sz w:val="24"/>
                <w:szCs w:val="24"/>
              </w:rPr>
              <w:t xml:space="preserve">-Departamento </w:t>
            </w:r>
            <w:proofErr w:type="spellStart"/>
            <w:r w:rsidRPr="00097B6B">
              <w:rPr>
                <w:rFonts w:ascii="Palatino Linotype" w:eastAsia="Palatino Linotype" w:hAnsi="Palatino Linotype" w:cs="Palatino Linotype"/>
                <w:sz w:val="24"/>
                <w:szCs w:val="24"/>
              </w:rPr>
              <w:t>Resolutor</w:t>
            </w:r>
            <w:proofErr w:type="spellEnd"/>
            <w:r w:rsidRPr="00097B6B">
              <w:rPr>
                <w:rFonts w:ascii="Palatino Linotype" w:eastAsia="Palatino Linotype" w:hAnsi="Palatino Linotype" w:cs="Palatino Linotype"/>
                <w:sz w:val="24"/>
                <w:szCs w:val="24"/>
              </w:rPr>
              <w:t xml:space="preserve"> de Responsabilidades Administrativas tiene un total de 472 que se encuentran en trámite.</w:t>
            </w:r>
          </w:p>
          <w:p w:rsidR="007D371F" w:rsidRPr="00097B6B" w:rsidRDefault="007D371F" w:rsidP="00097B6B">
            <w:pPr>
              <w:jc w:val="both"/>
              <w:rPr>
                <w:rFonts w:ascii="Palatino Linotype" w:eastAsia="Palatino Linotype" w:hAnsi="Palatino Linotype" w:cs="Palatino Linotype"/>
                <w:sz w:val="24"/>
                <w:szCs w:val="24"/>
              </w:rPr>
            </w:pPr>
          </w:p>
          <w:p w:rsidR="007D371F" w:rsidRPr="00097B6B" w:rsidRDefault="00537135" w:rsidP="00097B6B">
            <w:pPr>
              <w:jc w:val="both"/>
              <w:rPr>
                <w:rFonts w:ascii="Palatino Linotype" w:eastAsia="Palatino Linotype" w:hAnsi="Palatino Linotype" w:cs="Palatino Linotype"/>
              </w:rPr>
            </w:pPr>
            <w:r w:rsidRPr="00097B6B">
              <w:rPr>
                <w:rFonts w:ascii="Palatino Linotype" w:eastAsia="Palatino Linotype" w:hAnsi="Palatino Linotype" w:cs="Palatino Linotype"/>
              </w:rPr>
              <w:t>Informe Justificado:</w:t>
            </w:r>
          </w:p>
          <w:p w:rsidR="007D371F" w:rsidRPr="00097B6B" w:rsidRDefault="00537135" w:rsidP="00097B6B">
            <w:pPr>
              <w:jc w:val="both"/>
              <w:rPr>
                <w:rFonts w:ascii="Palatino Linotype" w:eastAsia="Palatino Linotype" w:hAnsi="Palatino Linotype" w:cs="Palatino Linotype"/>
                <w:b/>
                <w:sz w:val="24"/>
                <w:szCs w:val="24"/>
              </w:rPr>
            </w:pPr>
            <w:r w:rsidRPr="00097B6B">
              <w:rPr>
                <w:rFonts w:ascii="Palatino Linotype" w:eastAsia="Palatino Linotype" w:hAnsi="Palatino Linotype" w:cs="Palatino Linotype"/>
                <w:sz w:val="24"/>
                <w:szCs w:val="24"/>
              </w:rPr>
              <w:t>Ratifica su respuesta.</w:t>
            </w:r>
          </w:p>
          <w:p w:rsidR="007D371F" w:rsidRPr="00097B6B" w:rsidRDefault="007D371F" w:rsidP="00097B6B">
            <w:pPr>
              <w:jc w:val="both"/>
              <w:rPr>
                <w:rFonts w:ascii="Palatino Linotype" w:eastAsia="Palatino Linotype" w:hAnsi="Palatino Linotype" w:cs="Palatino Linotype"/>
                <w:sz w:val="24"/>
                <w:szCs w:val="24"/>
              </w:rPr>
            </w:pPr>
          </w:p>
        </w:tc>
        <w:tc>
          <w:tcPr>
            <w:tcW w:w="173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lastRenderedPageBreak/>
              <w:t>PARCIAL</w:t>
            </w:r>
          </w:p>
          <w:p w:rsidR="007D371F" w:rsidRPr="00097B6B" w:rsidRDefault="00B36F1B" w:rsidP="00097B6B">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97B6B">
              <w:rPr>
                <w:rFonts w:ascii="Palatino Linotype" w:eastAsia="Palatino Linotype" w:hAnsi="Palatino Linotype" w:cs="Palatino Linotype"/>
                <w:b/>
                <w:sz w:val="24"/>
                <w:szCs w:val="24"/>
              </w:rPr>
              <w:t>Falta</w:t>
            </w:r>
            <w:r w:rsidR="00537135" w:rsidRPr="00097B6B">
              <w:rPr>
                <w:rFonts w:ascii="Palatino Linotype" w:eastAsia="Palatino Linotype" w:hAnsi="Palatino Linotype" w:cs="Palatino Linotype"/>
                <w:b/>
                <w:sz w:val="24"/>
                <w:szCs w:val="24"/>
              </w:rPr>
              <w:t xml:space="preserve"> pronunciamiento del nombre, calificación de la falta y </w:t>
            </w:r>
            <w:r w:rsidR="00537135" w:rsidRPr="00097B6B">
              <w:rPr>
                <w:rFonts w:ascii="Palatino Linotype" w:eastAsia="Palatino Linotype" w:hAnsi="Palatino Linotype" w:cs="Palatino Linotype"/>
                <w:b/>
                <w:sz w:val="24"/>
                <w:szCs w:val="24"/>
              </w:rPr>
              <w:lastRenderedPageBreak/>
              <w:t xml:space="preserve">sanción impuesta. </w:t>
            </w:r>
          </w:p>
        </w:tc>
      </w:tr>
    </w:tbl>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7D371F" w:rsidRPr="00097B6B" w:rsidRDefault="00537135"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Es así que del análisis realizado a la respuesta emitida por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se advierte que no atendió cabalmente el derecho de Acceso a la Información ejercido por el particular, pues de la tabla que antecede se puede advertir que únicamente se atendió el requerimiento realizado por el particular identificado con los numerales 3 y 4. </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7D371F" w:rsidRPr="00097B6B" w:rsidRDefault="00537135"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Lo anterior es así, pues en atención requerimiento identificado con el numeral 3, relacionado con </w:t>
      </w:r>
      <w:r w:rsidRPr="00097B6B">
        <w:rPr>
          <w:rFonts w:ascii="Palatino Linotype" w:eastAsia="Palatino Linotype" w:hAnsi="Palatino Linotype" w:cs="Palatino Linotype"/>
          <w:i/>
        </w:rPr>
        <w:t xml:space="preserve">“El procedimiento administrativo actualizado para la elaboración o realización de auditorías, procedimiento para deslinde de responsabilidades, procedimiento para el </w:t>
      </w:r>
      <w:proofErr w:type="spellStart"/>
      <w:r w:rsidRPr="00097B6B">
        <w:rPr>
          <w:rFonts w:ascii="Palatino Linotype" w:eastAsia="Palatino Linotype" w:hAnsi="Palatino Linotype" w:cs="Palatino Linotype"/>
          <w:i/>
        </w:rPr>
        <w:t>fincamiento</w:t>
      </w:r>
      <w:proofErr w:type="spellEnd"/>
      <w:r w:rsidRPr="00097B6B">
        <w:rPr>
          <w:rFonts w:ascii="Palatino Linotype" w:eastAsia="Palatino Linotype" w:hAnsi="Palatino Linotype" w:cs="Palatino Linotype"/>
          <w:i/>
        </w:rPr>
        <w:t xml:space="preserve"> de responsabilidades, procedimiento de investigación, procedimiento de resolución por responsabilidades y procedimiento para la emisión de sanciones”</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adjuntó en PDF los procedimientos de la Contraloría Interna Municipal, </w:t>
      </w:r>
      <w:r w:rsidRPr="00097B6B">
        <w:rPr>
          <w:rFonts w:ascii="Palatino Linotype" w:eastAsia="Palatino Linotype" w:hAnsi="Palatino Linotype" w:cs="Palatino Linotype"/>
        </w:rPr>
        <w:lastRenderedPageBreak/>
        <w:t>así como, la Ley de Responsabilidades Administrativas del Estado de México y Municipios. Siendo importante precisar que si bien es cierto, que la información requerida no se advierte a simple vista, también lo es que,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a modo (</w:t>
      </w:r>
      <w:r w:rsidRPr="00097B6B">
        <w:rPr>
          <w:rFonts w:ascii="Palatino Linotype" w:eastAsia="Palatino Linotype" w:hAnsi="Palatino Linotype" w:cs="Palatino Linotype"/>
          <w:i/>
        </w:rPr>
        <w:t>Ad hoc</w:t>
      </w:r>
      <w:r w:rsidRPr="00097B6B">
        <w:rPr>
          <w:rFonts w:ascii="Palatino Linotype" w:eastAsia="Palatino Linotype" w:hAnsi="Palatino Linotype" w:cs="Palatino Linotype"/>
          <w:vertAlign w:val="superscript"/>
        </w:rPr>
        <w:footnoteReference w:id="1"/>
      </w:r>
      <w:r w:rsidRPr="00097B6B">
        <w:rPr>
          <w:rFonts w:ascii="Palatino Linotype" w:eastAsia="Palatino Linotype" w:hAnsi="Palatino Linotype" w:cs="Palatino Linotype"/>
        </w:rPr>
        <w:t>), para satisfacer el derecho de acceso a la información pública.</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Como apoyo a lo anterior, es aplicable el Criterio 03-17, emitido por el Pleno del Instituto Nacional de Transparencia, Acceso a la Información y Protección de Datos Personales, que dice: </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097B6B">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097B6B">
        <w:rPr>
          <w:rFonts w:ascii="Palatino Linotype" w:eastAsia="Palatino Linotype" w:hAnsi="Palatino Linotype" w:cs="Palatino Linotype"/>
          <w:i/>
          <w:sz w:val="22"/>
          <w:szCs w:val="22"/>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D371F" w:rsidRPr="00097B6B" w:rsidRDefault="007D371F" w:rsidP="00097B6B">
      <w:pPr>
        <w:widowControl w:val="0"/>
        <w:ind w:left="850" w:right="901"/>
        <w:jc w:val="both"/>
        <w:rPr>
          <w:rFonts w:ascii="Palatino Linotype" w:eastAsia="Palatino Linotype" w:hAnsi="Palatino Linotype" w:cs="Palatino Linotype"/>
          <w:i/>
          <w:sz w:val="22"/>
          <w:szCs w:val="22"/>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No obstante lo anterior,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 por ello, este Órgano Garante analizó las normatividades precisando que se especifica encuentra la información, por lo que se tiene por cumplido el rubro.</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097B6B">
        <w:rPr>
          <w:rFonts w:ascii="Palatino Linotype" w:eastAsia="Palatino Linotype" w:hAnsi="Palatino Linotype" w:cs="Palatino Linotype"/>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 xml:space="preserve">Artículo 3. </w:t>
      </w:r>
      <w:r w:rsidRPr="00097B6B">
        <w:rPr>
          <w:rFonts w:ascii="Palatino Linotype" w:eastAsia="Palatino Linotype" w:hAnsi="Palatino Linotype" w:cs="Palatino Linotype"/>
          <w:i/>
          <w:sz w:val="22"/>
          <w:szCs w:val="22"/>
        </w:rPr>
        <w:t>Para los efectos de la presente Ley se entenderá por:</w:t>
      </w:r>
    </w:p>
    <w:p w:rsidR="007D371F" w:rsidRPr="00097B6B" w:rsidRDefault="00537135" w:rsidP="00097B6B">
      <w:pPr>
        <w:ind w:left="851"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 Documento:</w:t>
      </w:r>
      <w:r w:rsidRPr="00097B6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D371F" w:rsidRPr="00097B6B" w:rsidRDefault="007D371F" w:rsidP="00097B6B">
      <w:pPr>
        <w:spacing w:line="360" w:lineRule="auto"/>
        <w:ind w:left="851" w:right="901"/>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7D371F" w:rsidRPr="00097B6B" w:rsidRDefault="007D371F" w:rsidP="00097B6B">
      <w:pPr>
        <w:spacing w:line="360" w:lineRule="auto"/>
        <w:ind w:left="851" w:right="901"/>
        <w:jc w:val="center"/>
        <w:rPr>
          <w:rFonts w:ascii="Palatino Linotype" w:eastAsia="Palatino Linotype" w:hAnsi="Palatino Linotype" w:cs="Palatino Linotype"/>
          <w:sz w:val="22"/>
          <w:szCs w:val="22"/>
        </w:rPr>
      </w:pPr>
    </w:p>
    <w:p w:rsidR="007D371F" w:rsidRPr="00097B6B" w:rsidRDefault="00537135" w:rsidP="00097B6B">
      <w:pPr>
        <w:ind w:left="850" w:right="901"/>
        <w:jc w:val="center"/>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CRITERIO 0002-11</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097B6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D371F" w:rsidRPr="00097B6B" w:rsidRDefault="00537135" w:rsidP="00097B6B">
      <w:pPr>
        <w:ind w:left="850" w:right="901"/>
        <w:jc w:val="both"/>
        <w:rPr>
          <w:rFonts w:ascii="Palatino Linotype" w:eastAsia="Palatino Linotype" w:hAnsi="Palatino Linotype" w:cs="Palatino Linotype"/>
          <w:b/>
          <w:i/>
          <w:sz w:val="22"/>
          <w:szCs w:val="22"/>
          <w:u w:val="single"/>
        </w:rPr>
      </w:pPr>
      <w:r w:rsidRPr="00097B6B">
        <w:rPr>
          <w:rFonts w:ascii="Palatino Linotype" w:eastAsia="Palatino Linotype" w:hAnsi="Palatino Linotype" w:cs="Palatino Linotype"/>
          <w:b/>
          <w:i/>
          <w:sz w:val="22"/>
          <w:szCs w:val="22"/>
          <w:u w:val="single"/>
        </w:rPr>
        <w:lastRenderedPageBreak/>
        <w:t>1) Que se trate de información registrada en cualquier soporte documental, que, en ejercicio de las atribuciones conferidas, sea generada por los Sujetos Obligados;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2) Que se trate de </w:t>
      </w:r>
      <w:r w:rsidRPr="00097B6B">
        <w:rPr>
          <w:rFonts w:ascii="Palatino Linotype" w:eastAsia="Palatino Linotype" w:hAnsi="Palatino Linotype" w:cs="Palatino Linotype"/>
          <w:b/>
          <w:i/>
          <w:sz w:val="22"/>
          <w:szCs w:val="22"/>
          <w:u w:val="single"/>
        </w:rPr>
        <w:t>información</w:t>
      </w:r>
      <w:r w:rsidRPr="00097B6B">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w:t>
      </w:r>
      <w:proofErr w:type="gramStart"/>
      <w:r w:rsidRPr="00097B6B">
        <w:rPr>
          <w:rFonts w:ascii="Palatino Linotype" w:eastAsia="Palatino Linotype" w:hAnsi="Palatino Linotype" w:cs="Palatino Linotype"/>
          <w:i/>
          <w:sz w:val="22"/>
          <w:szCs w:val="22"/>
        </w:rPr>
        <w:t>sic</w:t>
      </w:r>
      <w:proofErr w:type="gramEnd"/>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(Énfasis Añadido)</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7D371F" w:rsidRPr="00097B6B" w:rsidRDefault="00537135"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Ahora bien respecto del requerimiento identificado con el numeral 4, relacionado con el organigrama de la Contraloría; </w:t>
      </w:r>
      <w:r w:rsidRPr="00097B6B">
        <w:rPr>
          <w:rFonts w:ascii="Palatino Linotype" w:eastAsia="Palatino Linotype" w:hAnsi="Palatino Linotype" w:cs="Palatino Linotype"/>
          <w:b/>
        </w:rPr>
        <w:t xml:space="preserve">EL SUJET OBLIGADO </w:t>
      </w:r>
      <w:r w:rsidRPr="00097B6B">
        <w:rPr>
          <w:rFonts w:ascii="Palatino Linotype" w:eastAsia="Palatino Linotype" w:hAnsi="Palatino Linotype" w:cs="Palatino Linotype"/>
        </w:rPr>
        <w:t xml:space="preserve">hizo entrega del mismo, como se advierte en la siguiente imagen:  </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7D371F" w:rsidRPr="00097B6B" w:rsidRDefault="00537135" w:rsidP="00097B6B">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097B6B">
        <w:rPr>
          <w:rFonts w:ascii="Palatino Linotype" w:eastAsia="Palatino Linotype" w:hAnsi="Palatino Linotype" w:cs="Palatino Linotype"/>
          <w:noProof/>
        </w:rPr>
        <w:drawing>
          <wp:inline distT="0" distB="0" distL="0" distR="0">
            <wp:extent cx="4598538" cy="393387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650" b="12153"/>
                    <a:stretch>
                      <a:fillRect/>
                    </a:stretch>
                  </pic:blipFill>
                  <pic:spPr>
                    <a:xfrm>
                      <a:off x="0" y="0"/>
                      <a:ext cx="4598538" cy="3933872"/>
                    </a:xfrm>
                    <a:prstGeom prst="rect">
                      <a:avLst/>
                    </a:prstGeom>
                    <a:ln/>
                  </pic:spPr>
                </pic:pic>
              </a:graphicData>
            </a:graphic>
          </wp:inline>
        </w:drawing>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Adicionalmente, es de destacar que este Órgano Garante no está facultado para manifestarse sobre la veracidad de la información proporcionada, sirviendo de sustento el criterio 31/10 emitido por el entonces Instituto Federal de Acceso a la Información y Protección de Datos, ahora Instituto Nacional de Acceso a la Información y Protección de Datos, el cual refiere: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tabs>
          <w:tab w:val="left" w:pos="851"/>
        </w:tabs>
        <w:ind w:left="851"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97B6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7B6B">
        <w:rPr>
          <w:rFonts w:ascii="Palatino Linotype" w:eastAsia="Palatino Linotype" w:hAnsi="Palatino Linotype" w:cs="Palatino Linotype"/>
          <w:b/>
          <w:i/>
          <w:sz w:val="22"/>
          <w:szCs w:val="22"/>
        </w:rPr>
        <w:t>”</w:t>
      </w:r>
      <w:r w:rsidRPr="00097B6B">
        <w:rPr>
          <w:rFonts w:ascii="Palatino Linotype" w:eastAsia="Palatino Linotype" w:hAnsi="Palatino Linotype" w:cs="Palatino Linotype"/>
          <w:i/>
          <w:sz w:val="22"/>
          <w:szCs w:val="22"/>
        </w:rPr>
        <w:t xml:space="preserve"> (</w:t>
      </w:r>
      <w:proofErr w:type="gramStart"/>
      <w:r w:rsidRPr="00097B6B">
        <w:rPr>
          <w:rFonts w:ascii="Palatino Linotype" w:eastAsia="Palatino Linotype" w:hAnsi="Palatino Linotype" w:cs="Palatino Linotype"/>
          <w:i/>
          <w:sz w:val="22"/>
          <w:szCs w:val="22"/>
        </w:rPr>
        <w:t>sic</w:t>
      </w:r>
      <w:proofErr w:type="gramEnd"/>
      <w:r w:rsidRPr="00097B6B">
        <w:rPr>
          <w:rFonts w:ascii="Palatino Linotype" w:eastAsia="Palatino Linotype" w:hAnsi="Palatino Linotype" w:cs="Palatino Linotype"/>
          <w:i/>
          <w:sz w:val="22"/>
          <w:szCs w:val="22"/>
        </w:rPr>
        <w:t>)</w:t>
      </w:r>
    </w:p>
    <w:p w:rsidR="007D371F" w:rsidRPr="00097B6B" w:rsidRDefault="007D371F" w:rsidP="00097B6B">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p>
    <w:p w:rsidR="007D371F" w:rsidRPr="00097B6B" w:rsidRDefault="00537135" w:rsidP="00097B6B">
      <w:pPr>
        <w:widowControl w:val="0"/>
        <w:tabs>
          <w:tab w:val="left" w:pos="1701"/>
          <w:tab w:val="left" w:pos="1843"/>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Una vez precisado lo anterior, se procede al análisis de los requerimientos que no fueron atendidos a cabalidad por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por lo que, respecto al requerimiento realizado por el particular identificado con el numeral 1, relacionado con </w:t>
      </w:r>
      <w:r w:rsidRPr="00097B6B">
        <w:rPr>
          <w:rFonts w:ascii="Palatino Linotype" w:eastAsia="Palatino Linotype" w:hAnsi="Palatino Linotype" w:cs="Palatino Linotype"/>
          <w:b/>
          <w:i/>
        </w:rPr>
        <w:t>los informes de auditoría de cualquier índole realizadas por la contraloría municipal o por instituciones externas del periodo comprendido del 01 enero al 8 de noviembre de 2022</w:t>
      </w:r>
      <w:r w:rsidRPr="00097B6B">
        <w:rPr>
          <w:rFonts w:ascii="Palatino Linotype" w:eastAsia="Palatino Linotype" w:hAnsi="Palatino Linotype" w:cs="Palatino Linotype"/>
        </w:rPr>
        <w:t xml:space="preserve">, se advierte que mediante respuesta el Contralor Interno Municipal </w:t>
      </w:r>
      <w:r w:rsidRPr="00097B6B">
        <w:rPr>
          <w:rFonts w:ascii="Palatino Linotype" w:eastAsia="Palatino Linotype" w:hAnsi="Palatino Linotype" w:cs="Palatino Linotype"/>
        </w:rPr>
        <w:lastRenderedPageBreak/>
        <w:t>proporciono link electrónico para consulta los informes de auditorías</w:t>
      </w:r>
      <w:r w:rsidRPr="00097B6B">
        <w:rPr>
          <w:rFonts w:ascii="Palatino Linotype" w:eastAsia="Palatino Linotype" w:hAnsi="Palatino Linotype" w:cs="Palatino Linotype"/>
          <w:vertAlign w:val="superscript"/>
        </w:rPr>
        <w:footnoteReference w:id="2"/>
      </w:r>
      <w:r w:rsidRPr="00097B6B">
        <w:rPr>
          <w:rFonts w:ascii="Palatino Linotype" w:eastAsia="Palatino Linotype" w:hAnsi="Palatino Linotype" w:cs="Palatino Linotype"/>
        </w:rPr>
        <w:t>, la cual direcciona al sitio del IPOMEX, donde publican las obligaciones de transparencia  común de los Sujetos Obligados, prevista en el artículo 92, fracción XXVIII</w:t>
      </w:r>
      <w:r w:rsidRPr="00097B6B">
        <w:rPr>
          <w:rFonts w:ascii="Palatino Linotype" w:eastAsia="Palatino Linotype" w:hAnsi="Palatino Linotype" w:cs="Palatino Linotype"/>
          <w:vertAlign w:val="superscript"/>
        </w:rPr>
        <w:footnoteReference w:id="3"/>
      </w:r>
      <w:r w:rsidRPr="00097B6B">
        <w:rPr>
          <w:rFonts w:ascii="Palatino Linotype" w:eastAsia="Palatino Linotype" w:hAnsi="Palatino Linotype" w:cs="Palatino Linotype"/>
        </w:rPr>
        <w:t xml:space="preserve">, de la Ley de Transparencia y Acceso a la Información Pública del Estado de México y Municipios, como se advierte a continuación: </w:t>
      </w:r>
    </w:p>
    <w:p w:rsidR="007D371F" w:rsidRPr="00097B6B" w:rsidRDefault="007D371F" w:rsidP="00097B6B">
      <w:pPr>
        <w:widowControl w:val="0"/>
        <w:tabs>
          <w:tab w:val="left" w:pos="1701"/>
          <w:tab w:val="left" w:pos="1843"/>
        </w:tabs>
        <w:spacing w:line="360" w:lineRule="auto"/>
        <w:jc w:val="both"/>
        <w:rPr>
          <w:rFonts w:ascii="Palatino Linotype" w:eastAsia="Palatino Linotype" w:hAnsi="Palatino Linotype" w:cs="Palatino Linotype"/>
        </w:rPr>
      </w:pPr>
    </w:p>
    <w:p w:rsidR="007D371F" w:rsidRPr="00097B6B" w:rsidRDefault="00537135" w:rsidP="00097B6B">
      <w:pPr>
        <w:widowControl w:val="0"/>
        <w:tabs>
          <w:tab w:val="left" w:pos="1701"/>
          <w:tab w:val="left" w:pos="1843"/>
        </w:tabs>
        <w:spacing w:line="360" w:lineRule="auto"/>
        <w:jc w:val="center"/>
        <w:rPr>
          <w:rFonts w:ascii="Palatino Linotype" w:eastAsia="Palatino Linotype" w:hAnsi="Palatino Linotype" w:cs="Palatino Linotype"/>
        </w:rPr>
      </w:pPr>
      <w:r w:rsidRPr="00097B6B">
        <w:rPr>
          <w:noProof/>
        </w:rPr>
        <w:drawing>
          <wp:inline distT="0" distB="0" distL="0" distR="0">
            <wp:extent cx="4113761" cy="2399086"/>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t="14550"/>
                    <a:stretch>
                      <a:fillRect/>
                    </a:stretch>
                  </pic:blipFill>
                  <pic:spPr>
                    <a:xfrm>
                      <a:off x="0" y="0"/>
                      <a:ext cx="4113761" cy="2399086"/>
                    </a:xfrm>
                    <a:prstGeom prst="rect">
                      <a:avLst/>
                    </a:prstGeom>
                    <a:ln/>
                  </pic:spPr>
                </pic:pic>
              </a:graphicData>
            </a:graphic>
          </wp:inline>
        </w:drawing>
      </w:r>
    </w:p>
    <w:p w:rsidR="007D371F" w:rsidRPr="00097B6B" w:rsidRDefault="00537135" w:rsidP="00097B6B">
      <w:pPr>
        <w:widowControl w:val="0"/>
        <w:tabs>
          <w:tab w:val="left" w:pos="1701"/>
          <w:tab w:val="left" w:pos="1843"/>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Sin embargo, es importante destacar que de los ocho registros que se encuentran disponibles no se encuentran adjunto el informe requerido por el particular, para mayor referencia se inserta las siguientes imágenes a manera de ejemplo: </w:t>
      </w:r>
    </w:p>
    <w:p w:rsidR="007D371F" w:rsidRPr="00097B6B" w:rsidRDefault="007D371F" w:rsidP="00097B6B">
      <w:pPr>
        <w:widowControl w:val="0"/>
        <w:tabs>
          <w:tab w:val="left" w:pos="1701"/>
          <w:tab w:val="left" w:pos="1843"/>
        </w:tabs>
        <w:spacing w:line="360" w:lineRule="auto"/>
        <w:jc w:val="both"/>
        <w:rPr>
          <w:rFonts w:ascii="Palatino Linotype" w:eastAsia="Palatino Linotype" w:hAnsi="Palatino Linotype" w:cs="Palatino Linotype"/>
        </w:rPr>
      </w:pPr>
    </w:p>
    <w:p w:rsidR="007D371F" w:rsidRPr="00097B6B" w:rsidRDefault="00537135" w:rsidP="00097B6B">
      <w:pPr>
        <w:widowControl w:val="0"/>
        <w:tabs>
          <w:tab w:val="left" w:pos="1701"/>
          <w:tab w:val="left" w:pos="1843"/>
        </w:tabs>
        <w:spacing w:line="360" w:lineRule="auto"/>
        <w:jc w:val="center"/>
        <w:rPr>
          <w:rFonts w:ascii="Palatino Linotype" w:eastAsia="Palatino Linotype" w:hAnsi="Palatino Linotype" w:cs="Palatino Linotype"/>
        </w:rPr>
      </w:pPr>
      <w:r w:rsidRPr="00097B6B">
        <w:rPr>
          <w:noProof/>
        </w:rPr>
        <w:drawing>
          <wp:inline distT="0" distB="0" distL="0" distR="0">
            <wp:extent cx="5074561" cy="549294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074561" cy="5492943"/>
                    </a:xfrm>
                    <a:prstGeom prst="rect">
                      <a:avLst/>
                    </a:prstGeom>
                    <a:ln/>
                  </pic:spPr>
                </pic:pic>
              </a:graphicData>
            </a:graphic>
          </wp:inline>
        </w:drawing>
      </w:r>
      <w:r w:rsidRPr="00097B6B">
        <w:rPr>
          <w:noProof/>
        </w:rPr>
        <mc:AlternateContent>
          <mc:Choice Requires="wpg">
            <w:drawing>
              <wp:anchor distT="0" distB="0" distL="114300" distR="114300" simplePos="0" relativeHeight="251658240" behindDoc="0" locked="0" layoutInCell="1" hidden="0" allowOverlap="1">
                <wp:simplePos x="0" y="0"/>
                <wp:positionH relativeFrom="column">
                  <wp:posOffset>2755900</wp:posOffset>
                </wp:positionH>
                <wp:positionV relativeFrom="paragraph">
                  <wp:posOffset>4457700</wp:posOffset>
                </wp:positionV>
                <wp:extent cx="676937" cy="671797"/>
                <wp:effectExtent l="0" t="0" r="0" b="0"/>
                <wp:wrapNone/>
                <wp:docPr id="1" name="Flecha derecha 1"/>
                <wp:cNvGraphicFramePr/>
                <a:graphic xmlns:a="http://schemas.openxmlformats.org/drawingml/2006/main">
                  <a:graphicData uri="http://schemas.microsoft.com/office/word/2010/wordprocessingShape">
                    <wps:wsp>
                      <wps:cNvSpPr/>
                      <wps:spPr>
                        <a:xfrm rot="8789027">
                          <a:off x="5103113" y="3546638"/>
                          <a:ext cx="485775" cy="46672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7D371F" w:rsidRDefault="007D371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2755900</wp:posOffset>
                </wp:positionH>
                <wp:positionV relativeFrom="paragraph">
                  <wp:posOffset>4457700</wp:posOffset>
                </wp:positionV>
                <wp:extent cx="676937" cy="671797"/>
                <wp:effectExtent b="0" l="0" r="0" t="0"/>
                <wp:wrapNone/>
                <wp:docPr id="1"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676937" cy="671797"/>
                        </a:xfrm>
                        <a:prstGeom prst="rect"/>
                        <a:ln/>
                      </pic:spPr>
                    </pic:pic>
                  </a:graphicData>
                </a:graphic>
              </wp:anchor>
            </w:drawing>
          </mc:Fallback>
        </mc:AlternateContent>
      </w:r>
    </w:p>
    <w:p w:rsidR="007D371F" w:rsidRPr="00097B6B" w:rsidRDefault="00537135" w:rsidP="00097B6B">
      <w:pPr>
        <w:widowControl w:val="0"/>
        <w:tabs>
          <w:tab w:val="left" w:pos="1701"/>
          <w:tab w:val="left" w:pos="1843"/>
        </w:tabs>
        <w:spacing w:line="360" w:lineRule="auto"/>
        <w:jc w:val="center"/>
        <w:rPr>
          <w:rFonts w:ascii="Palatino Linotype" w:eastAsia="Palatino Linotype" w:hAnsi="Palatino Linotype" w:cs="Palatino Linotype"/>
        </w:rPr>
      </w:pPr>
      <w:r w:rsidRPr="00097B6B">
        <w:rPr>
          <w:noProof/>
        </w:rPr>
        <w:lastRenderedPageBreak/>
        <w:drawing>
          <wp:inline distT="0" distB="0" distL="0" distR="0">
            <wp:extent cx="5225939" cy="690008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225939" cy="6900089"/>
                    </a:xfrm>
                    <a:prstGeom prst="rect">
                      <a:avLst/>
                    </a:prstGeom>
                    <a:ln/>
                  </pic:spPr>
                </pic:pic>
              </a:graphicData>
            </a:graphic>
          </wp:inline>
        </w:drawing>
      </w:r>
      <w:r w:rsidRPr="00097B6B">
        <w:rPr>
          <w:noProof/>
        </w:rPr>
        <mc:AlternateContent>
          <mc:Choice Requires="wpg">
            <w:drawing>
              <wp:anchor distT="0" distB="0" distL="114300" distR="114300" simplePos="0" relativeHeight="251659264" behindDoc="0" locked="0" layoutInCell="1" hidden="0" allowOverlap="1">
                <wp:simplePos x="0" y="0"/>
                <wp:positionH relativeFrom="column">
                  <wp:posOffset>571500</wp:posOffset>
                </wp:positionH>
                <wp:positionV relativeFrom="paragraph">
                  <wp:posOffset>3263900</wp:posOffset>
                </wp:positionV>
                <wp:extent cx="501108" cy="492337"/>
                <wp:effectExtent l="0" t="0" r="0" b="0"/>
                <wp:wrapNone/>
                <wp:docPr id="2" name="Flecha derecha 2"/>
                <wp:cNvGraphicFramePr/>
                <a:graphic xmlns:a="http://schemas.openxmlformats.org/drawingml/2006/main">
                  <a:graphicData uri="http://schemas.microsoft.com/office/word/2010/wordprocessingShape">
                    <wps:wsp>
                      <wps:cNvSpPr/>
                      <wps:spPr>
                        <a:xfrm rot="1608256">
                          <a:off x="5160263" y="3603788"/>
                          <a:ext cx="371475" cy="352425"/>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rsidR="007D371F" w:rsidRDefault="007D371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571500</wp:posOffset>
                </wp:positionH>
                <wp:positionV relativeFrom="paragraph">
                  <wp:posOffset>3263900</wp:posOffset>
                </wp:positionV>
                <wp:extent cx="501108" cy="492337"/>
                <wp:effectExtent b="0" l="0" r="0" t="0"/>
                <wp:wrapNone/>
                <wp:docPr id="2"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01108" cy="492337"/>
                        </a:xfrm>
                        <a:prstGeom prst="rect"/>
                        <a:ln/>
                      </pic:spPr>
                    </pic:pic>
                  </a:graphicData>
                </a:graphic>
              </wp:anchor>
            </w:drawing>
          </mc:Fallback>
        </mc:AlternateContent>
      </w:r>
    </w:p>
    <w:p w:rsidR="007D371F" w:rsidRPr="00097B6B" w:rsidRDefault="007D371F" w:rsidP="00097B6B">
      <w:pPr>
        <w:widowControl w:val="0"/>
        <w:tabs>
          <w:tab w:val="left" w:pos="1701"/>
          <w:tab w:val="left" w:pos="1843"/>
        </w:tabs>
        <w:spacing w:line="360" w:lineRule="auto"/>
        <w:jc w:val="center"/>
        <w:rPr>
          <w:rFonts w:ascii="Palatino Linotype" w:eastAsia="Palatino Linotype" w:hAnsi="Palatino Linotype" w:cs="Palatino Linotype"/>
        </w:rPr>
      </w:pPr>
    </w:p>
    <w:p w:rsidR="007D371F" w:rsidRPr="00097B6B" w:rsidRDefault="00537135" w:rsidP="00097B6B">
      <w:pPr>
        <w:widowControl w:val="0"/>
        <w:tabs>
          <w:tab w:val="left" w:pos="1701"/>
          <w:tab w:val="left" w:pos="1843"/>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Asimismo, no se advierte si existen informes de auditorías externas publicadas en las obligaciones de transparencia, porque dentro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097B6B">
        <w:rPr>
          <w:rFonts w:ascii="Palatino Linotype" w:eastAsia="Palatino Linotype" w:hAnsi="Palatino Linotype" w:cs="Palatino Linotype"/>
          <w:b/>
          <w:i/>
        </w:rPr>
        <w:t>,</w:t>
      </w:r>
      <w:r w:rsidRPr="00097B6B">
        <w:rPr>
          <w:rFonts w:ascii="Palatino Linotype" w:eastAsia="Palatino Linotype" w:hAnsi="Palatino Linotype" w:cs="Palatino Linotype"/>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que se deben de publicar informes de resultados de las auditorías internas y externas, de si siguiente manera:</w:t>
      </w:r>
    </w:p>
    <w:p w:rsidR="007D371F" w:rsidRPr="00097B6B" w:rsidRDefault="007D371F" w:rsidP="00097B6B">
      <w:pPr>
        <w:ind w:left="850" w:right="901"/>
        <w:rPr>
          <w:rFonts w:ascii="Palatino Linotype" w:eastAsia="Palatino Linotype" w:hAnsi="Palatino Linotype" w:cs="Palatino Linotype"/>
          <w:i/>
          <w:sz w:val="22"/>
          <w:szCs w:val="22"/>
        </w:rPr>
      </w:pPr>
    </w:p>
    <w:p w:rsidR="007D371F" w:rsidRPr="00097B6B" w:rsidRDefault="00537135" w:rsidP="00097B6B">
      <w:pPr>
        <w:ind w:left="850" w:right="901"/>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center"/>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Anexo I</w:t>
      </w:r>
    </w:p>
    <w:p w:rsidR="007D371F" w:rsidRPr="00097B6B" w:rsidRDefault="00537135" w:rsidP="00097B6B">
      <w:pPr>
        <w:ind w:left="850" w:right="901"/>
        <w:jc w:val="center"/>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Obligaciones de transparencia comunes todos los sujetos obligados</w:t>
      </w: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Criterios para las obligaciones de transparencia comunes</w:t>
      </w:r>
    </w:p>
    <w:p w:rsidR="007D371F" w:rsidRPr="00097B6B" w:rsidRDefault="007D371F" w:rsidP="00097B6B">
      <w:pPr>
        <w:ind w:left="850" w:right="901"/>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097B6B">
        <w:rPr>
          <w:rFonts w:ascii="Palatino Linotype" w:eastAsia="Palatino Linotype" w:hAnsi="Palatino Linotype" w:cs="Palatino Linotype"/>
          <w:i/>
          <w:sz w:val="22"/>
          <w:szCs w:val="22"/>
        </w:rPr>
        <w:t>.</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u w:val="single"/>
        </w:rPr>
        <w:t>El artículo 70 dice a la letra</w:t>
      </w:r>
      <w:r w:rsidRPr="00097B6B">
        <w:rPr>
          <w:rFonts w:ascii="Palatino Linotype" w:eastAsia="Palatino Linotype" w:hAnsi="Palatino Linotype" w:cs="Palatino Linotype"/>
          <w:i/>
          <w:sz w:val="22"/>
          <w:szCs w:val="22"/>
        </w:rPr>
        <w:t>:</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Artículo 70. </w:t>
      </w:r>
      <w:r w:rsidRPr="00097B6B">
        <w:rPr>
          <w:rFonts w:ascii="Palatino Linotype" w:eastAsia="Palatino Linotype" w:hAnsi="Palatino Linotype" w:cs="Palatino Linotype"/>
          <w:b/>
          <w:i/>
          <w:sz w:val="22"/>
          <w:szCs w:val="22"/>
          <w:u w:val="single"/>
        </w:rPr>
        <w:t>En la Ley</w:t>
      </w:r>
      <w:r w:rsidRPr="00097B6B">
        <w:rPr>
          <w:rFonts w:ascii="Palatino Linotype" w:eastAsia="Palatino Linotype" w:hAnsi="Palatino Linotype" w:cs="Palatino Linotype"/>
          <w:b/>
          <w:i/>
          <w:sz w:val="22"/>
          <w:szCs w:val="22"/>
        </w:rPr>
        <w:t xml:space="preserve"> </w:t>
      </w:r>
      <w:r w:rsidRPr="00097B6B">
        <w:rPr>
          <w:rFonts w:ascii="Palatino Linotype" w:eastAsia="Palatino Linotype" w:hAnsi="Palatino Linotype" w:cs="Palatino Linotype"/>
          <w:i/>
          <w:sz w:val="22"/>
          <w:szCs w:val="22"/>
        </w:rPr>
        <w:t>Federal y</w:t>
      </w:r>
      <w:r w:rsidRPr="00097B6B">
        <w:rPr>
          <w:rFonts w:ascii="Palatino Linotype" w:eastAsia="Palatino Linotype" w:hAnsi="Palatino Linotype" w:cs="Palatino Linotype"/>
          <w:b/>
          <w:i/>
          <w:sz w:val="22"/>
          <w:szCs w:val="22"/>
        </w:rPr>
        <w:t xml:space="preserve"> </w:t>
      </w:r>
      <w:r w:rsidRPr="00097B6B">
        <w:rPr>
          <w:rFonts w:ascii="Palatino Linotype" w:eastAsia="Palatino Linotype" w:hAnsi="Palatino Linotype" w:cs="Palatino Linotype"/>
          <w:b/>
          <w:i/>
          <w:sz w:val="22"/>
          <w:szCs w:val="22"/>
          <w:u w:val="single"/>
        </w:rPr>
        <w:t>de las Entidades Federativas se contemplará que los sujetos obligados pongan a disposición del público</w:t>
      </w:r>
      <w:r w:rsidRPr="00097B6B">
        <w:rPr>
          <w:rFonts w:ascii="Palatino Linotype" w:eastAsia="Palatino Linotype" w:hAnsi="Palatino Linotype" w:cs="Palatino Linotype"/>
          <w:b/>
          <w:i/>
          <w:sz w:val="22"/>
          <w:szCs w:val="22"/>
        </w:rPr>
        <w:t xml:space="preserve"> </w:t>
      </w:r>
      <w:r w:rsidRPr="00097B6B">
        <w:rPr>
          <w:rFonts w:ascii="Palatino Linotype" w:eastAsia="Palatino Linotype" w:hAnsi="Palatino Linotype" w:cs="Palatino Linotype"/>
          <w:i/>
          <w:sz w:val="22"/>
          <w:szCs w:val="22"/>
        </w:rPr>
        <w:t xml:space="preserve">y mantengan </w:t>
      </w:r>
      <w:r w:rsidRPr="00097B6B">
        <w:rPr>
          <w:rFonts w:ascii="Palatino Linotype" w:eastAsia="Palatino Linotype" w:hAnsi="Palatino Linotype" w:cs="Palatino Linotype"/>
          <w:i/>
          <w:sz w:val="22"/>
          <w:szCs w:val="22"/>
        </w:rPr>
        <w:lastRenderedPageBreak/>
        <w:t xml:space="preserve">actualizada, en los respectivos medios electrónicos, de acuerdo con sus facultades, atribuciones, funciones u objeto social, según corresponda, </w:t>
      </w:r>
      <w:r w:rsidRPr="00097B6B">
        <w:rPr>
          <w:rFonts w:ascii="Palatino Linotype" w:eastAsia="Palatino Linotype" w:hAnsi="Palatino Linotype" w:cs="Palatino Linotype"/>
          <w:b/>
          <w:i/>
          <w:sz w:val="22"/>
          <w:szCs w:val="22"/>
          <w:u w:val="single"/>
        </w:rPr>
        <w:t>la información, por lo menos, de los temas, documentos y políticas que a continuación se señalan</w:t>
      </w:r>
      <w:r w:rsidRPr="00097B6B">
        <w:rPr>
          <w:rFonts w:ascii="Palatino Linotype" w:eastAsia="Palatino Linotype" w:hAnsi="Palatino Linotype" w:cs="Palatino Linotype"/>
          <w:i/>
          <w:sz w:val="22"/>
          <w:szCs w:val="22"/>
        </w:rPr>
        <w:t>:</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u w:val="single"/>
        </w:rPr>
        <w:t>En las siguientes páginas se hace mención de cada una de las fracciones con sus respectivos criterios</w:t>
      </w: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XXIV. Los informes de resultados de las auditorías al ejercicio presupuestal de cada sujeto obligado que se realicen, y, en su caso, las aclaraciones que correspondan.</w:t>
      </w:r>
    </w:p>
    <w:p w:rsidR="007D371F" w:rsidRPr="00097B6B" w:rsidRDefault="007D371F" w:rsidP="00097B6B">
      <w:pPr>
        <w:ind w:left="850" w:right="901"/>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Los resultados de estas verificaciones, mismos que emiten los órganos fiscalizadores, deben ser publicados por el sujeto obligado, así como las aclaraciones correspondientes aun cuando su seguimiento no esté concluido. El sujeto obligado deberá ordenar la información en dos rubros:</w:t>
      </w:r>
    </w:p>
    <w:p w:rsidR="007D371F" w:rsidRPr="00097B6B" w:rsidRDefault="007D371F" w:rsidP="00097B6B">
      <w:pPr>
        <w:ind w:left="850" w:right="901"/>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 Auditorías Internas </w:t>
      </w: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 Auditorías Externas </w:t>
      </w:r>
    </w:p>
    <w:p w:rsidR="007D371F" w:rsidRPr="00097B6B" w:rsidRDefault="007D371F" w:rsidP="00097B6B">
      <w:pPr>
        <w:ind w:left="850" w:right="901"/>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Las auditorías internas se refieren a las revisiones realizadas por los órganos internos de control, contralorías, comisiones u órganos de vigilancia, según corresponda, de cada sujeto obligado, los cuales actúan a lo largo de todo el año o durante la gestión del sujeto. </w:t>
      </w:r>
    </w:p>
    <w:p w:rsidR="007D371F" w:rsidRPr="00097B6B" w:rsidRDefault="007D371F" w:rsidP="00097B6B">
      <w:pPr>
        <w:ind w:left="850" w:right="901"/>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b/>
          <w:i/>
          <w:sz w:val="22"/>
          <w:szCs w:val="22"/>
        </w:rPr>
      </w:pPr>
      <w:bookmarkStart w:id="13" w:name="_3rdcrjn" w:colFirst="0" w:colLast="0"/>
      <w:bookmarkEnd w:id="13"/>
      <w:r w:rsidRPr="00097B6B">
        <w:rPr>
          <w:rFonts w:ascii="Palatino Linotype" w:eastAsia="Palatino Linotype" w:hAnsi="Palatino Linotype" w:cs="Palatino Linotype"/>
          <w:b/>
          <w:i/>
          <w:sz w:val="22"/>
          <w:szCs w:val="22"/>
        </w:rPr>
        <w:t>Las auditorías externas se refieren a las revisiones realizadas por el organismo fiscalizador encargado de la entidad que corresponda, así como por las organizaciones, instituciones, consultoras u homólogas externas que el sujeto obligado haya contratado para tal finalidad. Además, en el rubro correspondiente a esta fracción se publicarán los datos obtenidos de las revisiones hechas por la Auditoría Superior de la Federación (ASF) independientemente del ámbito del sujeto obligado.”</w:t>
      </w:r>
    </w:p>
    <w:p w:rsidR="007D371F" w:rsidRPr="00097B6B" w:rsidRDefault="00537135" w:rsidP="00097B6B">
      <w:pPr>
        <w:ind w:left="850" w:right="901"/>
        <w:jc w:val="right"/>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(Énfasis añadido)</w:t>
      </w:r>
    </w:p>
    <w:p w:rsidR="007D371F" w:rsidRDefault="007D371F" w:rsidP="00097B6B">
      <w:pPr>
        <w:spacing w:line="360" w:lineRule="auto"/>
        <w:ind w:left="850" w:right="901"/>
        <w:jc w:val="right"/>
        <w:rPr>
          <w:rFonts w:ascii="Palatino Linotype" w:eastAsia="Palatino Linotype" w:hAnsi="Palatino Linotype" w:cs="Palatino Linotype"/>
          <w:i/>
        </w:rPr>
      </w:pPr>
    </w:p>
    <w:p w:rsidR="00097B6B" w:rsidRPr="00097B6B" w:rsidRDefault="00097B6B" w:rsidP="00097B6B">
      <w:pPr>
        <w:spacing w:line="360" w:lineRule="auto"/>
        <w:ind w:left="850" w:right="901"/>
        <w:jc w:val="right"/>
        <w:rPr>
          <w:rFonts w:ascii="Palatino Linotype" w:eastAsia="Palatino Linotype" w:hAnsi="Palatino Linotype" w:cs="Palatino Linotype"/>
          <w:i/>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Luego entonces se puede determinar que los Sujeto Obligados deben de publicar en este caso en el </w:t>
      </w:r>
      <w:r w:rsidRPr="00097B6B">
        <w:rPr>
          <w:rFonts w:ascii="Palatino Linotype" w:eastAsia="Palatino Linotype" w:hAnsi="Palatino Linotype" w:cs="Palatino Linotype"/>
          <w:b/>
        </w:rPr>
        <w:t>IPOMEX</w:t>
      </w:r>
      <w:r w:rsidRPr="00097B6B">
        <w:rPr>
          <w:rFonts w:ascii="Palatino Linotype" w:eastAsia="Palatino Linotype" w:hAnsi="Palatino Linotype" w:cs="Palatino Linotype"/>
        </w:rPr>
        <w:t xml:space="preserve"> los informes de las Auditorías Internas y Externas, lo cual no sucedió ya que además de publicar los informes de Auditorías Internas, también se deben de publicar informes de Auditorías Externas hechas por la Auditoría Superior de la Federación, que para este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aplican las auditorias Órgano Superior de Fiscalización del Estado de México, que sirve de sustento la Ley de Fiscalización Superior del Estado de México que esté realiza informes, cuyo tenor literal es el siguiente:</w:t>
      </w:r>
    </w:p>
    <w:p w:rsidR="007D371F" w:rsidRPr="00097B6B" w:rsidRDefault="007D371F" w:rsidP="00097B6B">
      <w:pPr>
        <w:spacing w:line="360" w:lineRule="auto"/>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Artículo 2</w:t>
      </w:r>
      <w:r w:rsidRPr="00097B6B">
        <w:rPr>
          <w:rFonts w:ascii="Palatino Linotype" w:eastAsia="Palatino Linotype" w:hAnsi="Palatino Linotype" w:cs="Palatino Linotype"/>
          <w:i/>
          <w:sz w:val="22"/>
          <w:szCs w:val="22"/>
        </w:rPr>
        <w:t>. Para los efectos de la presente Ley, se entenderá por:</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XIII. Informe de Auditoría: Al documento técnico mediante el cual se presentan los datos que identifican los resultados finales obtenidos con las observaciones determinadas en la auditoría a la entidad fiscalizada;</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709" w:right="709"/>
        <w:jc w:val="right"/>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(Énfasis añadido)</w:t>
      </w:r>
    </w:p>
    <w:p w:rsidR="007D371F" w:rsidRPr="00097B6B" w:rsidRDefault="007D371F" w:rsidP="00097B6B">
      <w:pPr>
        <w:spacing w:line="360" w:lineRule="auto"/>
        <w:ind w:left="709" w:right="709"/>
        <w:jc w:val="both"/>
        <w:rPr>
          <w:rFonts w:ascii="Palatino Linotype" w:eastAsia="Palatino Linotype" w:hAnsi="Palatino Linotype" w:cs="Palatino Linotype"/>
          <w:b/>
          <w:i/>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consecuencia este Órgano Garante determina ordenar al </w:t>
      </w:r>
      <w:r w:rsidRPr="00097B6B">
        <w:rPr>
          <w:rFonts w:ascii="Palatino Linotype" w:eastAsia="Palatino Linotype" w:hAnsi="Palatino Linotype" w:cs="Palatino Linotype"/>
          <w:b/>
        </w:rPr>
        <w:t xml:space="preserve">SUJETO OBLIGADO </w:t>
      </w:r>
      <w:r w:rsidRPr="00097B6B">
        <w:rPr>
          <w:rFonts w:ascii="Palatino Linotype" w:eastAsia="Palatino Linotype" w:hAnsi="Palatino Linotype" w:cs="Palatino Linotype"/>
        </w:rPr>
        <w:t xml:space="preserve">haga entrega los documentos donde consten los Informes de las Auditorías Internas </w:t>
      </w:r>
      <w:r w:rsidR="00B36F1B" w:rsidRPr="00097B6B">
        <w:rPr>
          <w:rFonts w:ascii="Palatino Linotype" w:eastAsia="Palatino Linotype" w:hAnsi="Palatino Linotype" w:cs="Palatino Linotype"/>
        </w:rPr>
        <w:t>y Externas</w:t>
      </w:r>
      <w:r w:rsidRPr="00097B6B">
        <w:rPr>
          <w:rFonts w:ascii="Palatino Linotype" w:eastAsia="Palatino Linotype" w:hAnsi="Palatino Linotype" w:cs="Palatino Linotype"/>
        </w:rPr>
        <w:t>, del 01 enero al 08 de noviembre de 2022.</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Por otro lado, respecto al requerimiento realizado por el particular identificado con el numeral 2, consisten en: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bookmarkStart w:id="14" w:name="_26in1rg" w:colFirst="0" w:colLast="0"/>
      <w:bookmarkEnd w:id="14"/>
      <w:r w:rsidRPr="00097B6B">
        <w:rPr>
          <w:rFonts w:ascii="Palatino Linotype" w:eastAsia="Palatino Linotype" w:hAnsi="Palatino Linotype" w:cs="Palatino Linotype"/>
          <w:b/>
        </w:rPr>
        <w:t>De los servidores públicos municipales que fueron acreedores a una sanción;</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lastRenderedPageBreak/>
        <w:t>Casos en los que se haya emitido sanción;</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Fase de emisión de sanción, aún y cuando el procedimiento administrativo no se haya concluido);</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Especificando tipo de sanción (resarcitoria, disciplinaria o administrativa);</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Área de adscripción, puesto o cargo del servidor público sancionado;</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Motivo de la sanción;</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Monto de la sanción resarcitoria;</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Cuantificación del daño al erario público;</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Fecha en que se materializó la acción del servidor público que dio origen a la sanción correspondiente;</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Fecha en que se emitió la sanción;</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 xml:space="preserve">Estatus de cumplimiento o </w:t>
      </w:r>
      <w:proofErr w:type="spellStart"/>
      <w:r w:rsidRPr="00097B6B">
        <w:rPr>
          <w:rFonts w:ascii="Palatino Linotype" w:eastAsia="Palatino Linotype" w:hAnsi="Palatino Linotype" w:cs="Palatino Linotype"/>
          <w:b/>
        </w:rPr>
        <w:t>solventación</w:t>
      </w:r>
      <w:proofErr w:type="spellEnd"/>
      <w:r w:rsidRPr="00097B6B">
        <w:rPr>
          <w:rFonts w:ascii="Palatino Linotype" w:eastAsia="Palatino Linotype" w:hAnsi="Palatino Linotype" w:cs="Palatino Linotype"/>
          <w:b/>
        </w:rPr>
        <w:t xml:space="preserve"> de la sanción impuesta al servidor público, en caso de sanción disciplinaria motivo de la misma y descripción de la sanción;</w:t>
      </w:r>
    </w:p>
    <w:p w:rsidR="007D371F" w:rsidRPr="00097B6B" w:rsidRDefault="00537135" w:rsidP="00097B6B">
      <w:pPr>
        <w:numPr>
          <w:ilvl w:val="0"/>
          <w:numId w:val="7"/>
        </w:numPr>
        <w:pBdr>
          <w:top w:val="nil"/>
          <w:left w:val="nil"/>
          <w:bottom w:val="nil"/>
          <w:right w:val="nil"/>
          <w:between w:val="nil"/>
        </w:pBdr>
        <w:spacing w:line="360" w:lineRule="auto"/>
        <w:ind w:right="1247"/>
        <w:jc w:val="both"/>
        <w:rPr>
          <w:b/>
        </w:rPr>
      </w:pPr>
      <w:r w:rsidRPr="00097B6B">
        <w:rPr>
          <w:rFonts w:ascii="Palatino Linotype" w:eastAsia="Palatino Linotype" w:hAnsi="Palatino Linotype" w:cs="Palatino Linotype"/>
          <w:b/>
        </w:rPr>
        <w:t>Los nombres de los servidores públicos sancionados del periodo comprendido del 01 enero de 2022 al 8 de noviembre de 2022.</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respuesta,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clasificó la información como reservada de hasta por dos años derivado del daño que la divulgación de esta información puede generar, correspondiente a los Expedientes de Responsabilidad Administrativa del periodo de enero 2019 a noviembre de 2022 con base al acta Septingentésima Décima </w:t>
      </w:r>
      <w:r w:rsidRPr="00097B6B">
        <w:rPr>
          <w:rFonts w:ascii="Palatino Linotype" w:eastAsia="Palatino Linotype" w:hAnsi="Palatino Linotype" w:cs="Palatino Linotype"/>
        </w:rPr>
        <w:lastRenderedPageBreak/>
        <w:t xml:space="preserve">Tercera Sesión Extraordinaria del Comité de Transparencia de fecha 17 de noviembre de 2022.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principio, el artículo 140, fracción X, de la Ley de Transparencia y Acceso a la Información Pública del Estado de México y Municipios (homólogo al artículo 113, fracción XI de la Ley General de Transparencia y Acceso a la Información Pública), precisa lo siguiente:</w:t>
      </w:r>
    </w:p>
    <w:p w:rsidR="007D371F" w:rsidRPr="00097B6B" w:rsidRDefault="007D371F" w:rsidP="00097B6B">
      <w:pPr>
        <w:spacing w:line="360" w:lineRule="auto"/>
        <w:ind w:left="567" w:right="567"/>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140.</w:t>
      </w:r>
      <w:r w:rsidRPr="00097B6B">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 </w:t>
      </w:r>
    </w:p>
    <w:p w:rsidR="007D371F" w:rsidRPr="00097B6B" w:rsidRDefault="007D371F" w:rsidP="00097B6B">
      <w:pPr>
        <w:spacing w:line="360" w:lineRule="auto"/>
        <w:ind w:left="567" w:right="567"/>
        <w:jc w:val="both"/>
        <w:rPr>
          <w:rFonts w:ascii="Palatino Linotype" w:eastAsia="Palatino Linotype" w:hAnsi="Palatino Linotype" w:cs="Palatino Linotype"/>
          <w:i/>
          <w:sz w:val="22"/>
          <w:szCs w:val="22"/>
        </w:rPr>
      </w:pPr>
    </w:p>
    <w:p w:rsidR="007D371F" w:rsidRPr="00097B6B" w:rsidRDefault="007D371F" w:rsidP="00097B6B">
      <w:pPr>
        <w:spacing w:line="360" w:lineRule="auto"/>
        <w:jc w:val="both"/>
        <w:rPr>
          <w:rFonts w:ascii="Palatino Linotype" w:eastAsia="Palatino Linotype" w:hAnsi="Palatino Linotype" w:cs="Palatino Linotype"/>
          <w:sz w:val="2"/>
          <w:szCs w:val="2"/>
        </w:rPr>
      </w:pPr>
    </w:p>
    <w:p w:rsidR="007D371F" w:rsidRPr="00097B6B" w:rsidRDefault="00537135" w:rsidP="00097B6B">
      <w:pPr>
        <w:tabs>
          <w:tab w:val="left" w:pos="8222"/>
        </w:tabs>
        <w:spacing w:line="360" w:lineRule="auto"/>
        <w:ind w:right="-28"/>
        <w:jc w:val="both"/>
        <w:rPr>
          <w:rFonts w:ascii="Palatino Linotype" w:eastAsia="Palatino Linotype" w:hAnsi="Palatino Linotype" w:cs="Palatino Linotype"/>
        </w:rPr>
      </w:pPr>
      <w:bookmarkStart w:id="15" w:name="_lnxbz9" w:colFirst="0" w:colLast="0"/>
      <w:bookmarkEnd w:id="15"/>
      <w:r w:rsidRPr="00097B6B">
        <w:rPr>
          <w:rFonts w:ascii="Palatino Linotype" w:eastAsia="Palatino Linotype" w:hAnsi="Palatino Linotype" w:cs="Palatino Linotype"/>
        </w:rPr>
        <w:t xml:space="preserve">Es así que, que una vez analizado por este Órgano Garante, el Acuerdo de Reserva de la Información que remitió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en el Informe Justificado y con la finalidad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w:t>
      </w:r>
      <w:r w:rsidRPr="00097B6B">
        <w:rPr>
          <w:rFonts w:ascii="Palatino Linotype" w:eastAsia="Palatino Linotype" w:hAnsi="Palatino Linotype" w:cs="Palatino Linotype"/>
        </w:rPr>
        <w:lastRenderedPageBreak/>
        <w:t xml:space="preserve">Información Pública del Estado de México y Municipios, es que se procede a lo siguiente: </w:t>
      </w:r>
    </w:p>
    <w:p w:rsidR="007D371F" w:rsidRPr="00097B6B" w:rsidRDefault="007D371F" w:rsidP="00097B6B">
      <w:pPr>
        <w:tabs>
          <w:tab w:val="left" w:pos="8222"/>
        </w:tabs>
        <w:spacing w:line="360" w:lineRule="auto"/>
        <w:ind w:right="-28"/>
        <w:jc w:val="both"/>
        <w:rPr>
          <w:rFonts w:ascii="Palatino Linotype" w:eastAsia="Palatino Linotype" w:hAnsi="Palatino Linotype" w:cs="Palatino Linotype"/>
        </w:rPr>
      </w:pPr>
    </w:p>
    <w:tbl>
      <w:tblPr>
        <w:tblStyle w:val="a0"/>
        <w:tblW w:w="9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6"/>
        <w:gridCol w:w="1426"/>
        <w:gridCol w:w="6098"/>
      </w:tblGrid>
      <w:tr w:rsidR="00097B6B" w:rsidRPr="00097B6B">
        <w:trPr>
          <w:jc w:val="center"/>
        </w:trPr>
        <w:tc>
          <w:tcPr>
            <w:tcW w:w="1806" w:type="dxa"/>
            <w:tcBorders>
              <w:top w:val="nil"/>
              <w:left w:val="nil"/>
              <w:bottom w:val="single" w:sz="4" w:space="0" w:color="000000"/>
              <w:right w:val="single" w:sz="4" w:space="0" w:color="000000"/>
            </w:tcBorders>
          </w:tcPr>
          <w:p w:rsidR="007D371F" w:rsidRPr="00097B6B" w:rsidRDefault="007D371F" w:rsidP="00097B6B">
            <w:pPr>
              <w:spacing w:line="360" w:lineRule="auto"/>
              <w:ind w:left="47"/>
              <w:jc w:val="both"/>
              <w:rPr>
                <w:rFonts w:ascii="Palatino Linotype" w:eastAsia="Palatino Linotype" w:hAnsi="Palatino Linotype" w:cs="Palatino Linotype"/>
                <w:b/>
                <w:sz w:val="20"/>
                <w:szCs w:val="20"/>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rPr>
              <w:t>Cumplió:</w:t>
            </w:r>
          </w:p>
        </w:tc>
        <w:tc>
          <w:tcPr>
            <w:tcW w:w="609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rPr>
              <w:t>CONTENIDO</w:t>
            </w:r>
          </w:p>
        </w:tc>
      </w:tr>
      <w:tr w:rsidR="00097B6B" w:rsidRPr="00097B6B">
        <w:trPr>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Número de folio de la solicitud</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rPr>
                <w:rFonts w:ascii="Palatino Linotype" w:eastAsia="Palatino Linotype" w:hAnsi="Palatino Linotype" w:cs="Palatino Linotype"/>
                <w:b/>
              </w:rPr>
            </w:pPr>
            <w:r w:rsidRPr="00097B6B">
              <w:rPr>
                <w:rFonts w:ascii="Palatino Linotype" w:eastAsia="Palatino Linotype" w:hAnsi="Palatino Linotype" w:cs="Palatino Linotype"/>
                <w:b/>
              </w:rPr>
              <w:t>SÍ</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7D371F" w:rsidP="00097B6B">
            <w:pPr>
              <w:spacing w:line="360" w:lineRule="auto"/>
              <w:ind w:left="-115"/>
              <w:jc w:val="both"/>
              <w:rPr>
                <w:rFonts w:ascii="Palatino Linotype" w:eastAsia="Palatino Linotype" w:hAnsi="Palatino Linotype" w:cs="Palatino Linotype"/>
                <w:sz w:val="2"/>
                <w:szCs w:val="2"/>
              </w:rPr>
            </w:pPr>
          </w:p>
          <w:p w:rsidR="007D371F" w:rsidRPr="00097B6B" w:rsidRDefault="00537135" w:rsidP="00097B6B">
            <w:pPr>
              <w:spacing w:line="360" w:lineRule="auto"/>
              <w:ind w:left="-115"/>
              <w:jc w:val="both"/>
              <w:rPr>
                <w:rFonts w:ascii="Palatino Linotype" w:eastAsia="Palatino Linotype" w:hAnsi="Palatino Linotype" w:cs="Palatino Linotype"/>
              </w:rPr>
            </w:pPr>
            <w:r w:rsidRPr="00097B6B">
              <w:rPr>
                <w:rFonts w:ascii="Palatino Linotype" w:eastAsia="Palatino Linotype" w:hAnsi="Palatino Linotype" w:cs="Palatino Linotype"/>
                <w:noProof/>
              </w:rPr>
              <w:drawing>
                <wp:inline distT="0" distB="0" distL="0" distR="0">
                  <wp:extent cx="3735070" cy="113855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735070" cy="1138555"/>
                          </a:xfrm>
                          <a:prstGeom prst="rect">
                            <a:avLst/>
                          </a:prstGeom>
                          <a:ln/>
                        </pic:spPr>
                      </pic:pic>
                    </a:graphicData>
                  </a:graphic>
                </wp:inline>
              </w:drawing>
            </w:r>
          </w:p>
        </w:tc>
      </w:tr>
      <w:tr w:rsidR="00097B6B" w:rsidRPr="00097B6B">
        <w:trPr>
          <w:trHeight w:val="1825"/>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Referencia de la información solicitada</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47"/>
              <w:jc w:val="both"/>
              <w:rPr>
                <w:rFonts w:ascii="Palatino Linotype" w:eastAsia="Palatino Linotype" w:hAnsi="Palatino Linotype" w:cs="Palatino Linotype"/>
                <w:b/>
              </w:rPr>
            </w:pPr>
            <w:r w:rsidRPr="00097B6B">
              <w:rPr>
                <w:rFonts w:ascii="Palatino Linotype" w:eastAsia="Palatino Linotype" w:hAnsi="Palatino Linotype" w:cs="Palatino Linotype"/>
                <w:b/>
              </w:rPr>
              <w:t>NO</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rPr>
              <w:t>NO SE ADJUNTA</w:t>
            </w:r>
          </w:p>
        </w:tc>
      </w:tr>
      <w:tr w:rsidR="00097B6B" w:rsidRPr="00097B6B">
        <w:trPr>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rPr>
              <w:t>SI</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b/>
                <w:noProof/>
              </w:rPr>
              <w:drawing>
                <wp:inline distT="0" distB="0" distL="0" distR="0">
                  <wp:extent cx="3735070" cy="110998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35070" cy="1109980"/>
                          </a:xfrm>
                          <a:prstGeom prst="rect">
                            <a:avLst/>
                          </a:prstGeom>
                          <a:ln/>
                        </pic:spPr>
                      </pic:pic>
                    </a:graphicData>
                  </a:graphic>
                </wp:inline>
              </w:drawing>
            </w:r>
          </w:p>
        </w:tc>
      </w:tr>
      <w:tr w:rsidR="00097B6B" w:rsidRPr="00097B6B">
        <w:trPr>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tabs>
                <w:tab w:val="left" w:pos="317"/>
              </w:tabs>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Fundamento y Motivación Legal</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47"/>
              <w:jc w:val="both"/>
              <w:rPr>
                <w:rFonts w:ascii="Palatino Linotype" w:eastAsia="Palatino Linotype" w:hAnsi="Palatino Linotype" w:cs="Palatino Linotype"/>
                <w:b/>
              </w:rPr>
            </w:pPr>
            <w:r w:rsidRPr="00097B6B">
              <w:rPr>
                <w:rFonts w:ascii="Palatino Linotype" w:eastAsia="Palatino Linotype" w:hAnsi="Palatino Linotype" w:cs="Palatino Linotype"/>
                <w:b/>
                <w:u w:val="single"/>
              </w:rPr>
              <w:t>SI</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7D371F" w:rsidP="00097B6B">
            <w:pPr>
              <w:spacing w:line="360" w:lineRule="auto"/>
              <w:jc w:val="both"/>
              <w:rPr>
                <w:rFonts w:ascii="Palatino Linotype" w:eastAsia="Palatino Linotype" w:hAnsi="Palatino Linotype" w:cs="Palatino Linotype"/>
                <w:b/>
                <w:sz w:val="2"/>
                <w:szCs w:val="2"/>
              </w:rPr>
            </w:pPr>
          </w:p>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noProof/>
              </w:rPr>
              <w:lastRenderedPageBreak/>
              <w:drawing>
                <wp:inline distT="0" distB="0" distL="0" distR="0">
                  <wp:extent cx="3229548" cy="61329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229548" cy="613295"/>
                          </a:xfrm>
                          <a:prstGeom prst="rect">
                            <a:avLst/>
                          </a:prstGeom>
                          <a:ln/>
                        </pic:spPr>
                      </pic:pic>
                    </a:graphicData>
                  </a:graphic>
                </wp:inline>
              </w:drawing>
            </w:r>
          </w:p>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noProof/>
              </w:rPr>
              <w:drawing>
                <wp:inline distT="0" distB="0" distL="0" distR="0">
                  <wp:extent cx="3346080" cy="3651829"/>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346080" cy="3651829"/>
                          </a:xfrm>
                          <a:prstGeom prst="rect">
                            <a:avLst/>
                          </a:prstGeom>
                          <a:ln/>
                        </pic:spPr>
                      </pic:pic>
                    </a:graphicData>
                  </a:graphic>
                </wp:inline>
              </w:drawing>
            </w:r>
          </w:p>
          <w:p w:rsidR="007D371F" w:rsidRPr="00097B6B" w:rsidRDefault="007D371F" w:rsidP="00097B6B">
            <w:pPr>
              <w:spacing w:line="360" w:lineRule="auto"/>
              <w:ind w:left="47"/>
              <w:jc w:val="center"/>
              <w:rPr>
                <w:rFonts w:ascii="Palatino Linotype" w:eastAsia="Palatino Linotype" w:hAnsi="Palatino Linotype" w:cs="Palatino Linotype"/>
                <w:b/>
              </w:rPr>
            </w:pPr>
          </w:p>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noProof/>
              </w:rPr>
              <w:drawing>
                <wp:inline distT="0" distB="0" distL="0" distR="0">
                  <wp:extent cx="3735070" cy="8191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735070" cy="819150"/>
                          </a:xfrm>
                          <a:prstGeom prst="rect">
                            <a:avLst/>
                          </a:prstGeom>
                          <a:ln/>
                        </pic:spPr>
                      </pic:pic>
                    </a:graphicData>
                  </a:graphic>
                </wp:inline>
              </w:drawing>
            </w:r>
          </w:p>
          <w:p w:rsidR="007D371F" w:rsidRPr="00097B6B" w:rsidRDefault="00537135" w:rsidP="00097B6B">
            <w:pPr>
              <w:spacing w:line="360" w:lineRule="auto"/>
              <w:ind w:left="47"/>
              <w:jc w:val="center"/>
              <w:rPr>
                <w:rFonts w:ascii="Palatino Linotype" w:eastAsia="Palatino Linotype" w:hAnsi="Palatino Linotype" w:cs="Palatino Linotype"/>
                <w:b/>
              </w:rPr>
            </w:pPr>
            <w:r w:rsidRPr="00097B6B">
              <w:rPr>
                <w:rFonts w:ascii="Palatino Linotype" w:eastAsia="Palatino Linotype" w:hAnsi="Palatino Linotype" w:cs="Palatino Linotype"/>
                <w:b/>
                <w:noProof/>
              </w:rPr>
              <w:drawing>
                <wp:inline distT="0" distB="0" distL="0" distR="0">
                  <wp:extent cx="3528158" cy="1011316"/>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528158" cy="1011316"/>
                          </a:xfrm>
                          <a:prstGeom prst="rect">
                            <a:avLst/>
                          </a:prstGeom>
                          <a:ln/>
                        </pic:spPr>
                      </pic:pic>
                    </a:graphicData>
                  </a:graphic>
                </wp:inline>
              </w:drawing>
            </w:r>
          </w:p>
        </w:tc>
      </w:tr>
      <w:tr w:rsidR="00097B6B" w:rsidRPr="00097B6B">
        <w:trPr>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D371F" w:rsidRPr="00097B6B" w:rsidRDefault="00537135" w:rsidP="00097B6B">
            <w:pPr>
              <w:spacing w:line="360" w:lineRule="auto"/>
              <w:ind w:left="29" w:firstLine="18"/>
              <w:jc w:val="both"/>
              <w:rPr>
                <w:rFonts w:ascii="Palatino Linotype" w:eastAsia="Palatino Linotype" w:hAnsi="Palatino Linotype" w:cs="Palatino Linotype"/>
              </w:rPr>
            </w:pPr>
            <w:r w:rsidRPr="00097B6B">
              <w:rPr>
                <w:rFonts w:ascii="Palatino Linotype" w:eastAsia="Palatino Linotype" w:hAnsi="Palatino Linotype" w:cs="Palatino Linotype"/>
                <w:b/>
              </w:rPr>
              <w:lastRenderedPageBreak/>
              <w:t>PRUEBA DE DAÑO</w:t>
            </w:r>
          </w:p>
        </w:tc>
      </w:tr>
      <w:tr w:rsidR="00097B6B" w:rsidRPr="00097B6B">
        <w:trPr>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lastRenderedPageBreak/>
              <w:t>Riesgo Real, Demostrable e Identificable</w:t>
            </w:r>
          </w:p>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(Modo, Tiempo y Lugar)</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29" w:firstLine="18"/>
              <w:jc w:val="both"/>
              <w:rPr>
                <w:rFonts w:ascii="Palatino Linotype" w:eastAsia="Palatino Linotype" w:hAnsi="Palatino Linotype" w:cs="Palatino Linotype"/>
                <w:b/>
              </w:rPr>
            </w:pPr>
            <w:r w:rsidRPr="00097B6B">
              <w:rPr>
                <w:rFonts w:ascii="Palatino Linotype" w:eastAsia="Palatino Linotype" w:hAnsi="Palatino Linotype" w:cs="Palatino Linotype"/>
                <w:b/>
              </w:rPr>
              <w:t>SI</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29" w:firstLine="18"/>
              <w:jc w:val="both"/>
              <w:rPr>
                <w:rFonts w:ascii="Palatino Linotype" w:eastAsia="Palatino Linotype" w:hAnsi="Palatino Linotype" w:cs="Palatino Linotype"/>
              </w:rPr>
            </w:pPr>
            <w:r w:rsidRPr="00097B6B">
              <w:rPr>
                <w:rFonts w:ascii="Palatino Linotype" w:eastAsia="Palatino Linotype" w:hAnsi="Palatino Linotype" w:cs="Palatino Linotype"/>
                <w:noProof/>
              </w:rPr>
              <w:drawing>
                <wp:inline distT="0" distB="0" distL="0" distR="0">
                  <wp:extent cx="3735070" cy="97155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35070" cy="971550"/>
                          </a:xfrm>
                          <a:prstGeom prst="rect">
                            <a:avLst/>
                          </a:prstGeom>
                          <a:ln/>
                        </pic:spPr>
                      </pic:pic>
                    </a:graphicData>
                  </a:graphic>
                </wp:inline>
              </w:drawing>
            </w:r>
          </w:p>
          <w:p w:rsidR="007D371F" w:rsidRPr="00097B6B" w:rsidRDefault="007D371F" w:rsidP="00097B6B">
            <w:pPr>
              <w:spacing w:line="360" w:lineRule="auto"/>
              <w:ind w:left="29" w:firstLine="18"/>
              <w:jc w:val="both"/>
              <w:rPr>
                <w:rFonts w:ascii="Palatino Linotype" w:eastAsia="Palatino Linotype" w:hAnsi="Palatino Linotype" w:cs="Palatino Linotype"/>
              </w:rPr>
            </w:pPr>
          </w:p>
        </w:tc>
      </w:tr>
      <w:tr w:rsidR="00097B6B" w:rsidRPr="00097B6B">
        <w:trPr>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Temporalidad de la Reserva de la información</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29" w:firstLine="18"/>
              <w:jc w:val="both"/>
              <w:rPr>
                <w:rFonts w:ascii="Palatino Linotype" w:eastAsia="Palatino Linotype" w:hAnsi="Palatino Linotype" w:cs="Palatino Linotype"/>
                <w:b/>
              </w:rPr>
            </w:pPr>
            <w:r w:rsidRPr="00097B6B">
              <w:rPr>
                <w:rFonts w:ascii="Palatino Linotype" w:eastAsia="Palatino Linotype" w:hAnsi="Palatino Linotype" w:cs="Palatino Linotype"/>
                <w:b/>
              </w:rPr>
              <w:t>SI</w:t>
            </w:r>
          </w:p>
        </w:tc>
        <w:tc>
          <w:tcPr>
            <w:tcW w:w="6098"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29" w:firstLine="18"/>
              <w:jc w:val="both"/>
            </w:pPr>
            <w:r w:rsidRPr="00097B6B">
              <w:rPr>
                <w:noProof/>
              </w:rPr>
              <w:drawing>
                <wp:inline distT="0" distB="0" distL="0" distR="0">
                  <wp:extent cx="3668734" cy="284465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b="13450"/>
                          <a:stretch>
                            <a:fillRect/>
                          </a:stretch>
                        </pic:blipFill>
                        <pic:spPr>
                          <a:xfrm>
                            <a:off x="0" y="0"/>
                            <a:ext cx="3668734" cy="2844656"/>
                          </a:xfrm>
                          <a:prstGeom prst="rect">
                            <a:avLst/>
                          </a:prstGeom>
                          <a:ln/>
                        </pic:spPr>
                      </pic:pic>
                    </a:graphicData>
                  </a:graphic>
                </wp:inline>
              </w:drawing>
            </w:r>
          </w:p>
        </w:tc>
      </w:tr>
      <w:tr w:rsidR="007D371F" w:rsidRPr="00097B6B">
        <w:trPr>
          <w:trHeight w:val="3517"/>
          <w:jc w:val="center"/>
        </w:trPr>
        <w:tc>
          <w:tcPr>
            <w:tcW w:w="180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tabs>
                <w:tab w:val="left" w:pos="317"/>
              </w:tabs>
              <w:spacing w:line="360" w:lineRule="auto"/>
              <w:jc w:val="both"/>
              <w:rPr>
                <w:rFonts w:ascii="Palatino Linotype" w:eastAsia="Palatino Linotype" w:hAnsi="Palatino Linotype" w:cs="Palatino Linotype"/>
                <w:b/>
                <w:sz w:val="16"/>
                <w:szCs w:val="16"/>
              </w:rPr>
            </w:pPr>
            <w:r w:rsidRPr="00097B6B">
              <w:rPr>
                <w:rFonts w:ascii="Palatino Linotype" w:eastAsia="Palatino Linotype" w:hAnsi="Palatino Linotype" w:cs="Palatino Linotype"/>
                <w:b/>
                <w:sz w:val="16"/>
                <w:szCs w:val="16"/>
              </w:rPr>
              <w:t>Autoridades competentes.</w:t>
            </w:r>
          </w:p>
        </w:tc>
        <w:tc>
          <w:tcPr>
            <w:tcW w:w="1426" w:type="dxa"/>
            <w:tcBorders>
              <w:top w:val="single" w:sz="4" w:space="0" w:color="000000"/>
              <w:left w:val="single" w:sz="4" w:space="0" w:color="000000"/>
              <w:bottom w:val="single" w:sz="4" w:space="0" w:color="000000"/>
              <w:right w:val="single" w:sz="4" w:space="0" w:color="000000"/>
            </w:tcBorders>
            <w:vAlign w:val="center"/>
          </w:tcPr>
          <w:p w:rsidR="007D371F" w:rsidRPr="00097B6B" w:rsidRDefault="00537135" w:rsidP="00097B6B">
            <w:pPr>
              <w:spacing w:line="360" w:lineRule="auto"/>
              <w:ind w:left="29" w:firstLine="18"/>
              <w:jc w:val="both"/>
              <w:rPr>
                <w:rFonts w:ascii="Palatino Linotype" w:eastAsia="Palatino Linotype" w:hAnsi="Palatino Linotype" w:cs="Palatino Linotype"/>
                <w:b/>
              </w:rPr>
            </w:pPr>
            <w:r w:rsidRPr="00097B6B">
              <w:rPr>
                <w:rFonts w:ascii="Palatino Linotype" w:eastAsia="Palatino Linotype" w:hAnsi="Palatino Linotype" w:cs="Palatino Linotype"/>
                <w:b/>
              </w:rPr>
              <w:t>SÍ</w:t>
            </w:r>
          </w:p>
        </w:tc>
        <w:tc>
          <w:tcPr>
            <w:tcW w:w="6098" w:type="dxa"/>
            <w:tcBorders>
              <w:top w:val="single" w:sz="4" w:space="0" w:color="000000"/>
              <w:left w:val="single" w:sz="4" w:space="0" w:color="000000"/>
              <w:bottom w:val="single" w:sz="4" w:space="0" w:color="000000"/>
              <w:right w:val="single" w:sz="4" w:space="0" w:color="000000"/>
            </w:tcBorders>
          </w:tcPr>
          <w:p w:rsidR="007D371F" w:rsidRPr="00097B6B" w:rsidRDefault="00537135" w:rsidP="00097B6B">
            <w:pPr>
              <w:spacing w:line="360" w:lineRule="auto"/>
              <w:jc w:val="center"/>
            </w:pPr>
            <w:r w:rsidRPr="00097B6B">
              <w:rPr>
                <w:noProof/>
              </w:rPr>
              <w:drawing>
                <wp:inline distT="0" distB="0" distL="0" distR="0">
                  <wp:extent cx="2410372" cy="2935311"/>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410372" cy="2935311"/>
                          </a:xfrm>
                          <a:prstGeom prst="rect">
                            <a:avLst/>
                          </a:prstGeom>
                          <a:ln/>
                        </pic:spPr>
                      </pic:pic>
                    </a:graphicData>
                  </a:graphic>
                </wp:inline>
              </w:drawing>
            </w:r>
          </w:p>
        </w:tc>
      </w:tr>
    </w:tbl>
    <w:p w:rsidR="007D371F" w:rsidRPr="00097B6B" w:rsidRDefault="00537135" w:rsidP="00097B6B">
      <w:pPr>
        <w:tabs>
          <w:tab w:val="left" w:pos="822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Conforme a lo anterior, se vislumbra que resulta improcedente la </w:t>
      </w:r>
      <w:r w:rsidRPr="00097B6B">
        <w:rPr>
          <w:rFonts w:ascii="Palatino Linotype" w:eastAsia="Palatino Linotype" w:hAnsi="Palatino Linotype" w:cs="Palatino Linotype"/>
          <w:b/>
          <w:u w:val="single"/>
        </w:rPr>
        <w:t>reserva invocada</w:t>
      </w:r>
      <w:r w:rsidRPr="00097B6B">
        <w:rPr>
          <w:rFonts w:ascii="Palatino Linotype" w:eastAsia="Palatino Linotype" w:hAnsi="Palatino Linotype" w:cs="Palatino Linotype"/>
        </w:rPr>
        <w:t xml:space="preserve"> por el ente recurrido, por las siguientes consideraciones:</w:t>
      </w:r>
    </w:p>
    <w:p w:rsidR="007D371F" w:rsidRPr="00097B6B" w:rsidRDefault="007D371F" w:rsidP="00097B6B">
      <w:pPr>
        <w:tabs>
          <w:tab w:val="left" w:pos="8222"/>
        </w:tabs>
        <w:spacing w:line="360" w:lineRule="auto"/>
        <w:ind w:right="-28"/>
        <w:jc w:val="both"/>
        <w:rPr>
          <w:rFonts w:ascii="Palatino Linotype" w:eastAsia="Palatino Linotype" w:hAnsi="Palatino Linotype" w:cs="Palatino Linotype"/>
        </w:rPr>
      </w:pPr>
    </w:p>
    <w:p w:rsidR="007D371F" w:rsidRPr="00097B6B" w:rsidRDefault="00537135" w:rsidP="00097B6B">
      <w:pPr>
        <w:numPr>
          <w:ilvl w:val="0"/>
          <w:numId w:val="10"/>
        </w:numPr>
        <w:pBdr>
          <w:top w:val="nil"/>
          <w:left w:val="nil"/>
          <w:bottom w:val="nil"/>
          <w:right w:val="nil"/>
          <w:between w:val="nil"/>
        </w:pBdr>
        <w:tabs>
          <w:tab w:val="left" w:pos="8222"/>
        </w:tabs>
        <w:spacing w:line="360" w:lineRule="auto"/>
        <w:ind w:right="-28"/>
        <w:jc w:val="both"/>
      </w:pPr>
      <w:r w:rsidRPr="00097B6B">
        <w:rPr>
          <w:rFonts w:ascii="Palatino Linotype" w:eastAsia="Palatino Linotype" w:hAnsi="Palatino Linotype" w:cs="Palatino Linotype"/>
        </w:rPr>
        <w:t xml:space="preserve">No adjunta la solicitud de acceso en cuestión. </w:t>
      </w:r>
    </w:p>
    <w:p w:rsidR="007D371F" w:rsidRPr="00097B6B" w:rsidRDefault="00537135" w:rsidP="00097B6B">
      <w:pPr>
        <w:numPr>
          <w:ilvl w:val="0"/>
          <w:numId w:val="10"/>
        </w:numPr>
        <w:pBdr>
          <w:top w:val="nil"/>
          <w:left w:val="nil"/>
          <w:bottom w:val="nil"/>
          <w:right w:val="nil"/>
          <w:between w:val="nil"/>
        </w:pBdr>
        <w:tabs>
          <w:tab w:val="left" w:pos="8222"/>
        </w:tabs>
        <w:spacing w:line="360" w:lineRule="auto"/>
        <w:ind w:right="-28"/>
        <w:jc w:val="both"/>
        <w:rPr>
          <w:b/>
          <w:u w:val="single"/>
        </w:rPr>
      </w:pPr>
      <w:r w:rsidRPr="00097B6B">
        <w:rPr>
          <w:rFonts w:ascii="Palatino Linotype" w:eastAsia="Palatino Linotype" w:hAnsi="Palatino Linotype" w:cs="Palatino Linotype"/>
        </w:rPr>
        <w:t xml:space="preserve">La información que se está reservado corresponde a un periodo de </w:t>
      </w:r>
      <w:r w:rsidRPr="00097B6B">
        <w:rPr>
          <w:rFonts w:ascii="Palatino Linotype" w:eastAsia="Palatino Linotype" w:hAnsi="Palatino Linotype" w:cs="Palatino Linotype"/>
          <w:b/>
        </w:rPr>
        <w:t>01 de enero de 2019 al 08 de noviembre de 2023</w:t>
      </w:r>
      <w:r w:rsidRPr="00097B6B">
        <w:rPr>
          <w:rFonts w:ascii="Palatino Linotype" w:eastAsia="Palatino Linotype" w:hAnsi="Palatino Linotype" w:cs="Palatino Linotype"/>
        </w:rPr>
        <w:t xml:space="preserve">, sin embargo, </w:t>
      </w:r>
      <w:r w:rsidRPr="00097B6B">
        <w:rPr>
          <w:rFonts w:ascii="Palatino Linotype" w:eastAsia="Palatino Linotype" w:hAnsi="Palatino Linotype" w:cs="Palatino Linotype"/>
          <w:b/>
          <w:u w:val="single"/>
        </w:rPr>
        <w:t>la temporalidad que se solicita corresponde del 01 de enero al 08 de noviembre de 2023.</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Enunciadas las inconsistencias derivadas del Acta del Comité de Transparencia del</w:t>
      </w:r>
      <w:r w:rsidRPr="00097B6B">
        <w:rPr>
          <w:rFonts w:ascii="Palatino Linotype" w:eastAsia="Palatino Linotype" w:hAnsi="Palatino Linotype" w:cs="Palatino Linotype"/>
          <w:b/>
        </w:rPr>
        <w:t xml:space="preserve"> SUJETO OBLIGADO </w:t>
      </w:r>
      <w:r w:rsidRPr="00097B6B">
        <w:rPr>
          <w:rFonts w:ascii="Palatino Linotype" w:eastAsia="Palatino Linotype" w:hAnsi="Palatino Linotype" w:cs="Palatino Linotype"/>
        </w:rPr>
        <w:t>carece de la debida fundamentación y motivación consiste en la obligación que tiene todo ente público de expresar los preceptos jurídicos aplicables al asunto motivo del acto y las razones o argumentos de su actuar.</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7D371F" w:rsidRPr="00097B6B" w:rsidRDefault="007D371F" w:rsidP="00097B6B">
      <w:pPr>
        <w:spacing w:line="360" w:lineRule="auto"/>
        <w:ind w:left="850"/>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 xml:space="preserve">FUNDAMENTACION Y MOTIVACION. </w:t>
      </w:r>
      <w:r w:rsidRPr="00097B6B">
        <w:rPr>
          <w:rFonts w:ascii="Palatino Linotype" w:eastAsia="Palatino Linotype" w:hAnsi="Palatino Linotype" w:cs="Palatino Linotype"/>
          <w:i/>
          <w:sz w:val="22"/>
          <w:szCs w:val="22"/>
        </w:rPr>
        <w:t xml:space="preserve">La </w:t>
      </w:r>
      <w:r w:rsidRPr="00097B6B">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97B6B">
        <w:rPr>
          <w:rFonts w:ascii="Palatino Linotype" w:eastAsia="Palatino Linotype" w:hAnsi="Palatino Linotype" w:cs="Palatino Linotype"/>
          <w:i/>
          <w:sz w:val="22"/>
          <w:szCs w:val="22"/>
        </w:rPr>
        <w:t>.</w:t>
      </w:r>
    </w:p>
    <w:p w:rsidR="007D371F" w:rsidRPr="00097B6B" w:rsidRDefault="00537135" w:rsidP="00097B6B">
      <w:pPr>
        <w:spacing w:line="360" w:lineRule="auto"/>
        <w:ind w:left="85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 </w:t>
      </w:r>
      <w:r w:rsidRPr="00097B6B">
        <w:rPr>
          <w:rFonts w:ascii="Palatino Linotype" w:eastAsia="Palatino Linotype" w:hAnsi="Palatino Linotype" w:cs="Palatino Linotype"/>
          <w:i/>
          <w:sz w:val="22"/>
          <w:szCs w:val="22"/>
        </w:rPr>
        <w:t>(Sic)</w:t>
      </w:r>
    </w:p>
    <w:p w:rsidR="007D371F" w:rsidRDefault="007D371F" w:rsidP="00097B6B">
      <w:pPr>
        <w:spacing w:line="360" w:lineRule="auto"/>
        <w:ind w:left="850"/>
        <w:jc w:val="both"/>
        <w:rPr>
          <w:rFonts w:ascii="Palatino Linotype" w:eastAsia="Palatino Linotype" w:hAnsi="Palatino Linotype" w:cs="Palatino Linotype"/>
          <w:i/>
          <w:szCs w:val="8"/>
        </w:rPr>
      </w:pPr>
    </w:p>
    <w:p w:rsidR="00097B6B" w:rsidRPr="00097B6B" w:rsidRDefault="00097B6B" w:rsidP="00097B6B">
      <w:pPr>
        <w:spacing w:line="360" w:lineRule="auto"/>
        <w:ind w:left="850"/>
        <w:jc w:val="both"/>
        <w:rPr>
          <w:rFonts w:ascii="Palatino Linotype" w:eastAsia="Palatino Linotype" w:hAnsi="Palatino Linotype" w:cs="Palatino Linotype"/>
          <w:i/>
          <w:szCs w:val="8"/>
        </w:rPr>
      </w:pPr>
    </w:p>
    <w:p w:rsidR="007D371F" w:rsidRPr="00097B6B" w:rsidRDefault="007D371F" w:rsidP="00097B6B">
      <w:pPr>
        <w:spacing w:line="360" w:lineRule="auto"/>
        <w:jc w:val="both"/>
        <w:rPr>
          <w:rFonts w:ascii="Palatino Linotype" w:eastAsia="Palatino Linotype" w:hAnsi="Palatino Linotype" w:cs="Palatino Linotype"/>
          <w:sz w:val="2"/>
          <w:szCs w:val="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Criterio que nos permite señalar que surte la debida fundamentación cuando se cita el precepto legal aplicable al caso concreto y cuenta con la debida motivación cuando se expresan las razones, motivos o circunstancias que tomó en cuenta la autoridad para adecuar el hecho a los fundamentos de derecho.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D371F" w:rsidRPr="00097B6B" w:rsidRDefault="007D371F" w:rsidP="00097B6B">
      <w:pPr>
        <w:spacing w:line="360" w:lineRule="auto"/>
        <w:ind w:left="850"/>
        <w:jc w:val="both"/>
        <w:rPr>
          <w:rFonts w:ascii="Palatino Linotype" w:eastAsia="Palatino Linotype" w:hAnsi="Palatino Linotype" w:cs="Palatino Linotype"/>
          <w:b/>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097B6B">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097B6B">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97B6B">
        <w:rPr>
          <w:rFonts w:ascii="Palatino Linotype" w:eastAsia="Palatino Linotype" w:hAnsi="Palatino Linotype" w:cs="Palatino Linotype"/>
          <w:i/>
          <w:sz w:val="22"/>
          <w:szCs w:val="22"/>
        </w:rPr>
        <w:t xml:space="preserve">. Por tanto, </w:t>
      </w:r>
      <w:r w:rsidRPr="00097B6B">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097B6B">
        <w:rPr>
          <w:rFonts w:ascii="Palatino Linotype" w:eastAsia="Palatino Linotype" w:hAnsi="Palatino Linotype" w:cs="Palatino Linotype"/>
          <w:i/>
          <w:sz w:val="22"/>
          <w:szCs w:val="22"/>
        </w:rPr>
        <w:t>, que impida la finalidad del conocimiento, comprobación y defensa pertinente</w:t>
      </w:r>
      <w:r w:rsidRPr="00097B6B">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i/>
          <w:sz w:val="22"/>
          <w:szCs w:val="22"/>
        </w:rPr>
        <w:t>(Sic)</w:t>
      </w:r>
    </w:p>
    <w:p w:rsidR="007D371F" w:rsidRPr="00097B6B" w:rsidRDefault="007D371F" w:rsidP="00097B6B">
      <w:pPr>
        <w:spacing w:line="360" w:lineRule="auto"/>
        <w:ind w:left="850"/>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con el acto de autoridad, pueda impugnar la decisión, permitiéndole una real y auténtica defensa.</w:t>
      </w:r>
    </w:p>
    <w:p w:rsidR="007D371F" w:rsidRPr="00097B6B" w:rsidRDefault="007D371F" w:rsidP="00097B6B">
      <w:pPr>
        <w:spacing w:line="360" w:lineRule="auto"/>
        <w:jc w:val="both"/>
        <w:rPr>
          <w:rFonts w:ascii="Palatino Linotype" w:eastAsia="Palatino Linotype" w:hAnsi="Palatino Linotype" w:cs="Palatino Linotype"/>
          <w:sz w:val="14"/>
        </w:rPr>
      </w:pPr>
    </w:p>
    <w:p w:rsidR="007D371F" w:rsidRPr="00097B6B" w:rsidRDefault="00537135" w:rsidP="00097B6B">
      <w:pPr>
        <w:widowControl w:val="0"/>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rPr>
        <w:t xml:space="preserve">Por lo tanto, lo procedente será ordenar al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la entrega los documentos donde conste</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respecto a los servidores públicos municipales que fueron acreedores a una sanción, fecha en que se materializó la acción del servidor público que dio origen a la sanción, la fecha en que se emitió la sanción, la fase de emisión de sanción, tipo de sanción, motivo de la sanción, monto de la sanción resarcitoria si fuera el caso; cuantificación del daño al erario público si fuera el caso; estatus de cumplimiento de la sanción impuesta al servidor público, en caso de sanción disciplinaria motivo de la misma y descripción de la sanción si fuera el caso, del 01 de enero al 08 de noviembre de 2022,</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en</w:t>
      </w:r>
      <w:r w:rsidRPr="00097B6B">
        <w:rPr>
          <w:rFonts w:ascii="Palatino Linotype" w:eastAsia="Palatino Linotype" w:hAnsi="Palatino Linotype" w:cs="Palatino Linotype"/>
          <w:b/>
        </w:rPr>
        <w:t xml:space="preserve"> versión pública. </w:t>
      </w:r>
    </w:p>
    <w:p w:rsidR="007D371F" w:rsidRPr="00097B6B" w:rsidRDefault="007D371F" w:rsidP="00097B6B">
      <w:pPr>
        <w:widowControl w:val="0"/>
        <w:spacing w:line="360" w:lineRule="auto"/>
        <w:jc w:val="both"/>
        <w:rPr>
          <w:rFonts w:ascii="Palatino Linotype" w:eastAsia="Palatino Linotype" w:hAnsi="Palatino Linotype" w:cs="Palatino Linotype"/>
          <w:b/>
          <w:sz w:val="14"/>
        </w:rPr>
      </w:pPr>
    </w:p>
    <w:p w:rsidR="007D371F" w:rsidRPr="00097B6B" w:rsidRDefault="00537135" w:rsidP="00097B6B">
      <w:pPr>
        <w:widowControl w:val="0"/>
        <w:spacing w:line="360" w:lineRule="auto"/>
        <w:jc w:val="both"/>
        <w:rPr>
          <w:rFonts w:ascii="Palatino Linotype" w:eastAsia="Palatino Linotype" w:hAnsi="Palatino Linotype" w:cs="Palatino Linotype"/>
        </w:rPr>
      </w:pPr>
      <w:bookmarkStart w:id="16" w:name="_35nkun2" w:colFirst="0" w:colLast="0"/>
      <w:bookmarkEnd w:id="16"/>
      <w:r w:rsidRPr="00097B6B">
        <w:rPr>
          <w:rFonts w:ascii="Palatino Linotype" w:eastAsia="Palatino Linotype" w:hAnsi="Palatino Linotype" w:cs="Palatino Linotype"/>
        </w:rPr>
        <w:t>Por lo anterior, es importante precisar que r</w:t>
      </w:r>
      <w:r w:rsidRPr="00097B6B">
        <w:rPr>
          <w:rFonts w:ascii="Palatino Linotype" w:eastAsia="Palatino Linotype" w:hAnsi="Palatino Linotype" w:cs="Palatino Linotype"/>
          <w:b/>
        </w:rPr>
        <w:t>especto de los nombres de los servidores públicos, área de adscripción, puesto o cargo del servidor público sancionado del 01 enero al 8 de noviembre de 2022, que derivan de procedimientos que hayan quedado firmes por faltas administrativos no graves,</w:t>
      </w:r>
      <w:r w:rsidRPr="00097B6B">
        <w:rPr>
          <w:rFonts w:ascii="Palatino Linotype" w:eastAsia="Palatino Linotype" w:hAnsi="Palatino Linotype" w:cs="Palatino Linotype"/>
        </w:rPr>
        <w:t xml:space="preserve"> deberá de entregar el acuerdo de clasificación como confidencial, cabe mencionar que 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rsidR="007D371F" w:rsidRPr="00097B6B" w:rsidRDefault="00537135" w:rsidP="00097B6B">
      <w:pPr>
        <w:ind w:left="851" w:right="900"/>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lastRenderedPageBreak/>
        <w:t xml:space="preserve">“Artículo 50. Incurre en </w:t>
      </w:r>
      <w:r w:rsidRPr="00097B6B">
        <w:rPr>
          <w:rFonts w:ascii="Palatino Linotype" w:eastAsia="Palatino Linotype" w:hAnsi="Palatino Linotype" w:cs="Palatino Linotype"/>
          <w:b/>
          <w:i/>
          <w:sz w:val="22"/>
          <w:szCs w:val="22"/>
          <w:u w:val="single"/>
        </w:rPr>
        <w:t>falta administrativa no grave</w:t>
      </w:r>
      <w:r w:rsidRPr="00097B6B">
        <w:rPr>
          <w:rFonts w:ascii="Palatino Linotype" w:eastAsia="Palatino Linotype" w:hAnsi="Palatino Linotype" w:cs="Palatino Linotype"/>
          <w:b/>
          <w:i/>
          <w:sz w:val="22"/>
          <w:szCs w:val="22"/>
        </w:rPr>
        <w:t>, el servidor público que, con sus actos u omisiones, incumpla o transgreda las obligaciones siguientes: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w:t>
      </w:r>
      <w:r w:rsidRPr="00097B6B">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II.</w:t>
      </w:r>
      <w:r w:rsidRPr="00097B6B">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III.</w:t>
      </w:r>
      <w:r w:rsidRPr="00097B6B">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IV</w:t>
      </w:r>
      <w:r w:rsidRPr="00097B6B">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w:t>
      </w:r>
      <w:r w:rsidRPr="00097B6B">
        <w:rPr>
          <w:rFonts w:ascii="Palatino Linotype" w:eastAsia="Palatino Linotype" w:hAnsi="Palatino Linotype" w:cs="Palatino Linotype"/>
          <w:i/>
          <w:sz w:val="22"/>
          <w:szCs w:val="22"/>
        </w:rPr>
        <w:t xml:space="preserve">. Rendir cuentas sobre el ejercicio de las funciones, en términos de las normas aplicables.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w:t>
      </w:r>
      <w:r w:rsidRPr="00097B6B">
        <w:rPr>
          <w:rFonts w:ascii="Palatino Linotype" w:eastAsia="Palatino Linotype" w:hAnsi="Palatino Linotype" w:cs="Palatino Linotype"/>
          <w:i/>
          <w:sz w:val="22"/>
          <w:szCs w:val="22"/>
        </w:rPr>
        <w:t xml:space="preserve">. Colaborar en los procedimientos judiciales y administrativos en los que sea parte.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VII</w:t>
      </w:r>
      <w:r w:rsidRPr="00097B6B">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lastRenderedPageBreak/>
        <w:t>VIII</w:t>
      </w:r>
      <w:r w:rsidRPr="00097B6B">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IX</w:t>
      </w:r>
      <w:r w:rsidRPr="00097B6B">
        <w:rPr>
          <w:rFonts w:ascii="Palatino Linotype" w:eastAsia="Palatino Linotype" w:hAnsi="Palatino Linotype" w:cs="Palatino Linotype"/>
          <w:i/>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w:t>
      </w:r>
      <w:r w:rsidRPr="00097B6B">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XI. </w:t>
      </w:r>
      <w:r w:rsidRPr="00097B6B">
        <w:rPr>
          <w:rFonts w:ascii="Palatino Linotype" w:eastAsia="Palatino Linotype" w:hAnsi="Palatino Linotype" w:cs="Palatino Linotype"/>
          <w:i/>
          <w:sz w:val="22"/>
          <w:szCs w:val="22"/>
        </w:rPr>
        <w:t xml:space="preserve">Observar un trato respetuoso con sus subalternos.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XII. Supervisar que los servidores públicos sujetos a su dirección, cumplan con las disposiciones de esta Ley.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XIII.</w:t>
      </w:r>
      <w:r w:rsidRPr="00097B6B">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XIV.</w:t>
      </w:r>
      <w:r w:rsidRPr="00097B6B">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XV.</w:t>
      </w:r>
      <w:r w:rsidRPr="00097B6B">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XVI.</w:t>
      </w:r>
      <w:r w:rsidRPr="00097B6B">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XVII.</w:t>
      </w:r>
      <w:r w:rsidRPr="00097B6B">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XVIII. </w:t>
      </w:r>
      <w:r w:rsidRPr="00097B6B">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XIX.</w:t>
      </w:r>
      <w:r w:rsidRPr="00097B6B">
        <w:rPr>
          <w:rFonts w:ascii="Palatino Linotype" w:eastAsia="Palatino Linotype" w:hAnsi="Palatino Linotype" w:cs="Palatino Linotype"/>
          <w:i/>
          <w:sz w:val="22"/>
          <w:szCs w:val="22"/>
        </w:rPr>
        <w:t xml:space="preserve"> Las demás que le impongan las leyes, reglamentos o disposiciones administrativas aplicables.”</w:t>
      </w:r>
    </w:p>
    <w:p w:rsidR="007D371F" w:rsidRPr="00097B6B" w:rsidRDefault="007D371F" w:rsidP="00097B6B">
      <w:pPr>
        <w:spacing w:line="360" w:lineRule="auto"/>
        <w:ind w:right="49"/>
        <w:jc w:val="both"/>
        <w:rPr>
          <w:rFonts w:ascii="Palatino Linotype" w:eastAsia="Palatino Linotype" w:hAnsi="Palatino Linotype" w:cs="Palatino Linotype"/>
        </w:rPr>
      </w:pPr>
    </w:p>
    <w:p w:rsidR="007D371F" w:rsidRPr="00097B6B" w:rsidRDefault="00537135" w:rsidP="00097B6B">
      <w:pPr>
        <w:spacing w:line="360" w:lineRule="auto"/>
        <w:ind w:right="49"/>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De la misma manera, el artículo 51 de la Ley de Responsabilidades Administrativas indica que también serán consideradas faltas administrativas </w:t>
      </w:r>
      <w:r w:rsidRPr="00097B6B">
        <w:rPr>
          <w:rFonts w:ascii="Palatino Linotype" w:eastAsia="Palatino Linotype" w:hAnsi="Palatino Linotype" w:cs="Palatino Linotype"/>
          <w:u w:val="single"/>
        </w:rPr>
        <w:t>no graves</w:t>
      </w:r>
      <w:r w:rsidRPr="00097B6B">
        <w:rPr>
          <w:rFonts w:ascii="Palatino Linotype" w:eastAsia="Palatino Linotype" w:hAnsi="Palatino Linotype" w:cs="Palatino Linotype"/>
        </w:rPr>
        <w:t xml:space="preserve">, los daños y perjuicios que de manera culposa o negligente y sin incurrir en alguna de las faltas </w:t>
      </w:r>
      <w:r w:rsidRPr="00097B6B">
        <w:rPr>
          <w:rFonts w:ascii="Palatino Linotype" w:eastAsia="Palatino Linotype" w:hAnsi="Palatino Linotype" w:cs="Palatino Linotype"/>
        </w:rPr>
        <w:lastRenderedPageBreak/>
        <w:t xml:space="preserve">administrativas graves, cause un servidor público a la Hacienda Pública o al patrimonio de un ente público, siendo de suma importancia mencionar que la autoridad </w:t>
      </w:r>
      <w:proofErr w:type="spellStart"/>
      <w:r w:rsidRPr="00097B6B">
        <w:rPr>
          <w:rFonts w:ascii="Palatino Linotype" w:eastAsia="Palatino Linotype" w:hAnsi="Palatino Linotype" w:cs="Palatino Linotype"/>
        </w:rPr>
        <w:t>resolutora</w:t>
      </w:r>
      <w:proofErr w:type="spellEnd"/>
      <w:r w:rsidRPr="00097B6B">
        <w:rPr>
          <w:rFonts w:ascii="Palatino Linotype" w:eastAsia="Palatino Linotype" w:hAnsi="Palatino Linotype" w:cs="Palatino Linotype"/>
        </w:rPr>
        <w:t xml:space="preserve"> podrá abstenerse de imponer la sanción que corresponda cuando el daño o perjuicio a la Hacienda Pública Estatal o Municipal o al patrimonio de los entes públicos no exceda de dos mil veces el valor diario de la unidad de medida y actualización y el daño haya sido resarcido o recuperado, tal como se lee en seguida:</w:t>
      </w:r>
    </w:p>
    <w:p w:rsidR="007D371F" w:rsidRPr="00097B6B" w:rsidRDefault="007D371F" w:rsidP="00097B6B">
      <w:pPr>
        <w:spacing w:line="360" w:lineRule="auto"/>
        <w:ind w:right="49"/>
        <w:jc w:val="both"/>
        <w:rPr>
          <w:rFonts w:ascii="Palatino Linotype" w:eastAsia="Palatino Linotype" w:hAnsi="Palatino Linotype" w:cs="Palatino Linotype"/>
        </w:rPr>
      </w:pPr>
    </w:p>
    <w:p w:rsidR="007D371F" w:rsidRPr="00097B6B" w:rsidRDefault="00537135" w:rsidP="00097B6B">
      <w:pPr>
        <w:ind w:left="851" w:right="900"/>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Artículo 51.</w:t>
      </w:r>
      <w:r w:rsidRPr="00097B6B">
        <w:rPr>
          <w:rFonts w:ascii="Palatino Linotype" w:eastAsia="Palatino Linotype" w:hAnsi="Palatino Linotype" w:cs="Palatino Linotype"/>
          <w:i/>
          <w:sz w:val="22"/>
          <w:szCs w:val="22"/>
        </w:rPr>
        <w:t xml:space="preserve"> También se considerará </w:t>
      </w:r>
      <w:r w:rsidRPr="00097B6B">
        <w:rPr>
          <w:rFonts w:ascii="Palatino Linotype" w:eastAsia="Palatino Linotype" w:hAnsi="Palatino Linotype" w:cs="Palatino Linotype"/>
          <w:b/>
          <w:i/>
          <w:sz w:val="22"/>
          <w:szCs w:val="22"/>
        </w:rPr>
        <w:t>falta administrativa no grave, los daños y perjuicios que, de manera culposa o negligente y sin incurrir en alguna de las faltas administrativas graves</w:t>
      </w:r>
      <w:r w:rsidRPr="00097B6B">
        <w:rPr>
          <w:rFonts w:ascii="Palatino Linotype" w:eastAsia="Palatino Linotype" w:hAnsi="Palatino Linotype" w:cs="Palatino Linotype"/>
          <w:i/>
          <w:sz w:val="22"/>
          <w:szCs w:val="22"/>
        </w:rPr>
        <w:t xml:space="preserve"> señaladas en el Capítulo siguiente, </w:t>
      </w:r>
      <w:r w:rsidRPr="00097B6B">
        <w:rPr>
          <w:rFonts w:ascii="Palatino Linotype" w:eastAsia="Palatino Linotype" w:hAnsi="Palatino Linotype" w:cs="Palatino Linotype"/>
          <w:b/>
          <w:i/>
          <w:sz w:val="22"/>
          <w:szCs w:val="22"/>
        </w:rPr>
        <w:t xml:space="preserve">cause un servidor público a la Hacienda Pública o al patrimonio de un ente público. </w:t>
      </w:r>
    </w:p>
    <w:p w:rsidR="007D371F" w:rsidRPr="00097B6B" w:rsidRDefault="00537135" w:rsidP="00097B6B">
      <w:pPr>
        <w:ind w:left="851"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w:t>
      </w:r>
      <w:proofErr w:type="spellStart"/>
      <w:r w:rsidRPr="00097B6B">
        <w:rPr>
          <w:rFonts w:ascii="Palatino Linotype" w:eastAsia="Palatino Linotype" w:hAnsi="Palatino Linotype" w:cs="Palatino Linotype"/>
          <w:i/>
          <w:sz w:val="22"/>
          <w:szCs w:val="22"/>
        </w:rPr>
        <w:t>resolutora</w:t>
      </w:r>
      <w:proofErr w:type="spellEnd"/>
      <w:r w:rsidRPr="00097B6B">
        <w:rPr>
          <w:rFonts w:ascii="Palatino Linotype" w:eastAsia="Palatino Linotype" w:hAnsi="Palatino Linotype" w:cs="Palatino Linotype"/>
          <w:i/>
          <w:sz w:val="22"/>
          <w:szCs w:val="22"/>
        </w:rPr>
        <w:t xml:space="preserve">. </w:t>
      </w:r>
    </w:p>
    <w:p w:rsidR="007D371F" w:rsidRPr="00097B6B" w:rsidRDefault="00537135" w:rsidP="00097B6B">
      <w:pPr>
        <w:ind w:left="851"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rsidR="007D371F" w:rsidRPr="00097B6B" w:rsidRDefault="00537135" w:rsidP="00097B6B">
      <w:pPr>
        <w:ind w:left="851"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La </w:t>
      </w:r>
      <w:r w:rsidRPr="00097B6B">
        <w:rPr>
          <w:rFonts w:ascii="Palatino Linotype" w:eastAsia="Palatino Linotype" w:hAnsi="Palatino Linotype" w:cs="Palatino Linotype"/>
          <w:b/>
          <w:i/>
          <w:sz w:val="22"/>
          <w:szCs w:val="22"/>
        </w:rPr>
        <w:t xml:space="preserve">autoridad </w:t>
      </w:r>
      <w:proofErr w:type="spellStart"/>
      <w:r w:rsidRPr="00097B6B">
        <w:rPr>
          <w:rFonts w:ascii="Palatino Linotype" w:eastAsia="Palatino Linotype" w:hAnsi="Palatino Linotype" w:cs="Palatino Linotype"/>
          <w:b/>
          <w:i/>
          <w:sz w:val="22"/>
          <w:szCs w:val="22"/>
        </w:rPr>
        <w:t>resolutora</w:t>
      </w:r>
      <w:proofErr w:type="spellEnd"/>
      <w:r w:rsidRPr="00097B6B">
        <w:rPr>
          <w:rFonts w:ascii="Palatino Linotype" w:eastAsia="Palatino Linotype" w:hAnsi="Palatino Linotype" w:cs="Palatino Linotype"/>
          <w:b/>
          <w:i/>
          <w:sz w:val="22"/>
          <w:szCs w:val="22"/>
        </w:rPr>
        <w:t xml:space="preserve"> podrá abstenerse de imponer la sanción que corresponda</w:t>
      </w:r>
      <w:r w:rsidRPr="00097B6B">
        <w:rPr>
          <w:rFonts w:ascii="Palatino Linotype" w:eastAsia="Palatino Linotype" w:hAnsi="Palatino Linotype" w:cs="Palatino Linotype"/>
          <w:i/>
          <w:sz w:val="22"/>
          <w:szCs w:val="22"/>
        </w:rPr>
        <w:t xml:space="preserve"> conforme al artículo 79 de esta Ley </w:t>
      </w:r>
      <w:r w:rsidRPr="00097B6B">
        <w:rPr>
          <w:rFonts w:ascii="Palatino Linotype" w:eastAsia="Palatino Linotype" w:hAnsi="Palatino Linotype" w:cs="Palatino Linotype"/>
          <w:b/>
          <w:i/>
          <w:sz w:val="22"/>
          <w:szCs w:val="22"/>
        </w:rPr>
        <w:t>cuando el daño o perjuicio a la Hacienda Pública Estatal o Municipal o al patrimonio de los entes públicos no exceda de dos mil veces el valor diario de la unidad de medida y actualización y el daño haya sido resarcido o recuperado</w:t>
      </w:r>
      <w:r w:rsidRPr="00097B6B">
        <w:rPr>
          <w:rFonts w:ascii="Palatino Linotype" w:eastAsia="Palatino Linotype" w:hAnsi="Palatino Linotype" w:cs="Palatino Linotype"/>
          <w:i/>
          <w:sz w:val="22"/>
          <w:szCs w:val="22"/>
        </w:rPr>
        <w:t>.”</w:t>
      </w:r>
    </w:p>
    <w:p w:rsidR="007D371F" w:rsidRPr="00097B6B" w:rsidRDefault="007D371F" w:rsidP="00097B6B">
      <w:pPr>
        <w:spacing w:line="360" w:lineRule="auto"/>
        <w:ind w:right="51"/>
        <w:jc w:val="both"/>
        <w:rPr>
          <w:rFonts w:ascii="Palatino Linotype" w:eastAsia="Palatino Linotype" w:hAnsi="Palatino Linotype" w:cs="Palatino Linotype"/>
        </w:rPr>
      </w:pPr>
    </w:p>
    <w:p w:rsidR="007D371F" w:rsidRPr="00097B6B" w:rsidRDefault="00537135" w:rsidP="00097B6B">
      <w:pPr>
        <w:spacing w:line="360" w:lineRule="auto"/>
        <w:ind w:right="51"/>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otras palabras, </w:t>
      </w:r>
      <w:r w:rsidRPr="00097B6B">
        <w:rPr>
          <w:rFonts w:ascii="Palatino Linotype" w:eastAsia="Palatino Linotype" w:hAnsi="Palatino Linotype" w:cs="Palatino Linotype"/>
          <w:b/>
        </w:rPr>
        <w:t>los daños y perjuicios que cause un servidor público a la Hacienda Pública o al patrimonio de un ente público</w:t>
      </w:r>
      <w:r w:rsidRPr="00097B6B">
        <w:rPr>
          <w:rFonts w:ascii="Palatino Linotype" w:eastAsia="Palatino Linotype" w:hAnsi="Palatino Linotype" w:cs="Palatino Linotype"/>
        </w:rPr>
        <w:t>, también</w:t>
      </w:r>
      <w:r w:rsidRPr="00097B6B">
        <w:rPr>
          <w:rFonts w:ascii="Palatino Linotype" w:eastAsia="Palatino Linotype" w:hAnsi="Palatino Linotype" w:cs="Palatino Linotype"/>
          <w:b/>
        </w:rPr>
        <w:t xml:space="preserve"> podrán ser considerados como una falta </w:t>
      </w:r>
      <w:r w:rsidRPr="00097B6B">
        <w:rPr>
          <w:rFonts w:ascii="Palatino Linotype" w:eastAsia="Palatino Linotype" w:hAnsi="Palatino Linotype" w:cs="Palatino Linotype"/>
          <w:b/>
          <w:u w:val="single"/>
        </w:rPr>
        <w:t>no grave</w:t>
      </w:r>
      <w:r w:rsidRPr="00097B6B">
        <w:rPr>
          <w:rFonts w:ascii="Palatino Linotype" w:eastAsia="Palatino Linotype" w:hAnsi="Palatino Linotype" w:cs="Palatino Linotype"/>
        </w:rPr>
        <w:t>, para lo cual se deben actualizar los siguientes supuestos:</w:t>
      </w:r>
    </w:p>
    <w:p w:rsidR="007D371F" w:rsidRPr="00097B6B" w:rsidRDefault="007D371F" w:rsidP="00097B6B">
      <w:pPr>
        <w:spacing w:line="360" w:lineRule="auto"/>
        <w:ind w:right="51"/>
        <w:jc w:val="both"/>
        <w:rPr>
          <w:rFonts w:ascii="Palatino Linotype" w:eastAsia="Palatino Linotype" w:hAnsi="Palatino Linotype" w:cs="Palatino Linotype"/>
        </w:rPr>
      </w:pPr>
    </w:p>
    <w:p w:rsidR="007D371F" w:rsidRPr="00097B6B" w:rsidRDefault="00537135" w:rsidP="00097B6B">
      <w:pPr>
        <w:spacing w:line="360" w:lineRule="auto"/>
        <w:ind w:left="284" w:right="49"/>
        <w:jc w:val="both"/>
        <w:rPr>
          <w:rFonts w:ascii="Palatino Linotype" w:eastAsia="Palatino Linotype" w:hAnsi="Palatino Linotype" w:cs="Palatino Linotype"/>
        </w:rPr>
      </w:pPr>
      <w:r w:rsidRPr="00097B6B">
        <w:rPr>
          <w:rFonts w:ascii="Palatino Linotype" w:eastAsia="Palatino Linotype" w:hAnsi="Palatino Linotype" w:cs="Palatino Linotype"/>
          <w:sz w:val="22"/>
          <w:szCs w:val="22"/>
        </w:rPr>
        <w:lastRenderedPageBreak/>
        <w:t xml:space="preserve">1. </w:t>
      </w:r>
      <w:r w:rsidRPr="00097B6B">
        <w:rPr>
          <w:rFonts w:ascii="Palatino Linotype" w:eastAsia="Palatino Linotype" w:hAnsi="Palatino Linotype" w:cs="Palatino Linotype"/>
        </w:rPr>
        <w:t>El daño o perjuicio se hubiera ocasionado de manera culposa o negligente, esto es sin dolo.</w:t>
      </w:r>
    </w:p>
    <w:p w:rsidR="007D371F" w:rsidRPr="00097B6B" w:rsidRDefault="00537135" w:rsidP="00097B6B">
      <w:pPr>
        <w:spacing w:line="360" w:lineRule="auto"/>
        <w:ind w:left="284" w:right="49"/>
        <w:jc w:val="both"/>
        <w:rPr>
          <w:rFonts w:ascii="Palatino Linotype" w:eastAsia="Palatino Linotype" w:hAnsi="Palatino Linotype" w:cs="Palatino Linotype"/>
        </w:rPr>
      </w:pPr>
      <w:r w:rsidRPr="00097B6B">
        <w:rPr>
          <w:rFonts w:ascii="Palatino Linotype" w:eastAsia="Palatino Linotype" w:hAnsi="Palatino Linotype" w:cs="Palatino Linotype"/>
        </w:rPr>
        <w:t>2. No debe incurrir en alguna de las faltas administrativas graves.</w:t>
      </w:r>
    </w:p>
    <w:p w:rsidR="007D371F" w:rsidRPr="00097B6B" w:rsidRDefault="00537135" w:rsidP="00097B6B">
      <w:pPr>
        <w:spacing w:line="360" w:lineRule="auto"/>
        <w:ind w:left="284" w:right="49"/>
        <w:jc w:val="both"/>
        <w:rPr>
          <w:rFonts w:ascii="Palatino Linotype" w:eastAsia="Palatino Linotype" w:hAnsi="Palatino Linotype" w:cs="Palatino Linotype"/>
        </w:rPr>
      </w:pPr>
      <w:r w:rsidRPr="00097B6B">
        <w:rPr>
          <w:rFonts w:ascii="Palatino Linotype" w:eastAsia="Palatino Linotype" w:hAnsi="Palatino Linotype" w:cs="Palatino Linotype"/>
        </w:rPr>
        <w:t>3. No exceda de dos mil veces el valor diario de la unidad de medida y actualización.</w:t>
      </w:r>
    </w:p>
    <w:p w:rsidR="007D371F" w:rsidRPr="00097B6B" w:rsidRDefault="00537135" w:rsidP="00097B6B">
      <w:pPr>
        <w:spacing w:line="360" w:lineRule="auto"/>
        <w:ind w:left="284" w:right="49"/>
        <w:jc w:val="both"/>
        <w:rPr>
          <w:rFonts w:ascii="Palatino Linotype" w:eastAsia="Palatino Linotype" w:hAnsi="Palatino Linotype" w:cs="Palatino Linotype"/>
          <w:sz w:val="22"/>
          <w:szCs w:val="22"/>
        </w:rPr>
      </w:pPr>
      <w:r w:rsidRPr="00097B6B">
        <w:rPr>
          <w:rFonts w:ascii="Palatino Linotype" w:eastAsia="Palatino Linotype" w:hAnsi="Palatino Linotype" w:cs="Palatino Linotype"/>
        </w:rPr>
        <w:t xml:space="preserve">4. El daño haya sido </w:t>
      </w:r>
      <w:r w:rsidRPr="00097B6B">
        <w:rPr>
          <w:rFonts w:ascii="Palatino Linotype" w:eastAsia="Palatino Linotype" w:hAnsi="Palatino Linotype" w:cs="Palatino Linotype"/>
          <w:sz w:val="22"/>
          <w:szCs w:val="22"/>
        </w:rPr>
        <w:t>resarcido o recuperado.</w:t>
      </w:r>
    </w:p>
    <w:p w:rsidR="007D371F" w:rsidRPr="00097B6B" w:rsidRDefault="007D371F" w:rsidP="00097B6B">
      <w:pPr>
        <w:spacing w:line="360" w:lineRule="auto"/>
        <w:ind w:left="284" w:right="49"/>
        <w:jc w:val="both"/>
        <w:rPr>
          <w:rFonts w:ascii="Palatino Linotype" w:eastAsia="Palatino Linotype" w:hAnsi="Palatino Linotype" w:cs="Palatino Linotype"/>
          <w:sz w:val="22"/>
          <w:szCs w:val="22"/>
        </w:rPr>
      </w:pPr>
    </w:p>
    <w:p w:rsidR="007D371F" w:rsidRPr="00097B6B" w:rsidRDefault="00537135" w:rsidP="00097B6B">
      <w:pPr>
        <w:numPr>
          <w:ilvl w:val="0"/>
          <w:numId w:val="5"/>
        </w:numPr>
        <w:pBdr>
          <w:top w:val="nil"/>
          <w:left w:val="nil"/>
          <w:bottom w:val="nil"/>
          <w:right w:val="nil"/>
          <w:between w:val="nil"/>
        </w:pBdr>
        <w:spacing w:line="360" w:lineRule="auto"/>
        <w:ind w:right="49"/>
        <w:jc w:val="both"/>
        <w:rPr>
          <w:b/>
        </w:rPr>
      </w:pPr>
      <w:r w:rsidRPr="00097B6B">
        <w:rPr>
          <w:rFonts w:ascii="Palatino Linotype" w:eastAsia="Palatino Linotype" w:hAnsi="Palatino Linotype" w:cs="Palatino Linotype"/>
          <w:b/>
        </w:rPr>
        <w:t>Faltas graves concluidas y actos de corrupción.</w:t>
      </w:r>
    </w:p>
    <w:p w:rsidR="007D371F" w:rsidRPr="00097B6B" w:rsidRDefault="00537135" w:rsidP="00097B6B">
      <w:pPr>
        <w:spacing w:line="360" w:lineRule="auto"/>
        <w:ind w:right="49"/>
        <w:jc w:val="both"/>
        <w:rPr>
          <w:rFonts w:ascii="Palatino Linotype" w:eastAsia="Palatino Linotype" w:hAnsi="Palatino Linotype" w:cs="Palatino Linotype"/>
          <w:b/>
          <w:u w:val="single"/>
        </w:rPr>
      </w:pPr>
      <w:bookmarkStart w:id="17" w:name="_1ksv4uv" w:colFirst="0" w:colLast="0"/>
      <w:bookmarkEnd w:id="17"/>
      <w:r w:rsidRPr="00097B6B">
        <w:rPr>
          <w:rFonts w:ascii="Palatino Linotype" w:eastAsia="Palatino Linotype" w:hAnsi="Palatino Linotype" w:cs="Palatino Linotype"/>
        </w:rPr>
        <w:t xml:space="preserve">Por otra parte, respecto a </w:t>
      </w:r>
      <w:r w:rsidRPr="00097B6B">
        <w:rPr>
          <w:rFonts w:ascii="Palatino Linotype" w:eastAsia="Palatino Linotype" w:hAnsi="Palatino Linotype" w:cs="Palatino Linotype"/>
          <w:b/>
          <w:u w:val="single"/>
        </w:rPr>
        <w:t>los nombres de los servidores públicos, área de adscripción, puesto o cargo del servidor público sancionado, del 01 enero de 2022 al 8 de noviembre de 2022, que derivan de procedimientos que hayan quedado firmes por faltas administrativas graves y causales que actualicen el artículo 142, de la Ley de Transparencia y Acceso a la Información Pública del Estado de México y Municipios, se deberá hacer público eso datos, ya que causan daños o perjuicios.</w:t>
      </w:r>
    </w:p>
    <w:p w:rsidR="007D371F" w:rsidRPr="00097B6B" w:rsidRDefault="007D371F" w:rsidP="00097B6B">
      <w:pPr>
        <w:spacing w:line="360" w:lineRule="auto"/>
        <w:ind w:right="49"/>
        <w:jc w:val="both"/>
        <w:rPr>
          <w:rFonts w:ascii="Palatino Linotype" w:eastAsia="Palatino Linotype" w:hAnsi="Palatino Linotype" w:cs="Palatino Linotype"/>
          <w:b/>
          <w:u w:val="single"/>
        </w:rPr>
      </w:pPr>
    </w:p>
    <w:p w:rsidR="007D371F" w:rsidRPr="00097B6B" w:rsidRDefault="00537135" w:rsidP="00097B6B">
      <w:pPr>
        <w:spacing w:line="360" w:lineRule="auto"/>
        <w:ind w:right="49"/>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cuanto a las </w:t>
      </w:r>
      <w:r w:rsidRPr="00097B6B">
        <w:rPr>
          <w:rFonts w:ascii="Palatino Linotype" w:eastAsia="Palatino Linotype" w:hAnsi="Palatino Linotype" w:cs="Palatino Linotype"/>
          <w:b/>
        </w:rPr>
        <w:t>faltas administrativas graves</w:t>
      </w:r>
      <w:r w:rsidRPr="00097B6B">
        <w:rPr>
          <w:rFonts w:ascii="Palatino Linotype" w:eastAsia="Palatino Linotype" w:hAnsi="Palatino Linotype" w:cs="Palatino Linotype"/>
        </w:rPr>
        <w:t>, la Ley de Responsabilidades determina que serán consideradas las siguientes:</w:t>
      </w:r>
    </w:p>
    <w:p w:rsidR="007D371F" w:rsidRPr="00097B6B" w:rsidRDefault="007D371F" w:rsidP="00097B6B">
      <w:pPr>
        <w:spacing w:line="360" w:lineRule="auto"/>
        <w:ind w:right="49"/>
        <w:jc w:val="both"/>
        <w:rPr>
          <w:rFonts w:ascii="Palatino Linotype" w:eastAsia="Palatino Linotype" w:hAnsi="Palatino Linotype" w:cs="Palatino Linotype"/>
        </w:rPr>
      </w:pPr>
    </w:p>
    <w:p w:rsidR="007D371F" w:rsidRPr="00097B6B" w:rsidRDefault="00537135" w:rsidP="00097B6B">
      <w:pPr>
        <w:ind w:left="850" w:right="900"/>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“Artículo 52. Para efectos de la presente Ley, se consideran </w:t>
      </w:r>
      <w:r w:rsidRPr="00097B6B">
        <w:rPr>
          <w:rFonts w:ascii="Palatino Linotype" w:eastAsia="Palatino Linotype" w:hAnsi="Palatino Linotype" w:cs="Palatino Linotype"/>
          <w:b/>
          <w:i/>
          <w:sz w:val="22"/>
          <w:szCs w:val="22"/>
          <w:u w:val="single"/>
        </w:rPr>
        <w:t>faltas administrativas graves</w:t>
      </w:r>
      <w:r w:rsidRPr="00097B6B">
        <w:rPr>
          <w:rFonts w:ascii="Palatino Linotype" w:eastAsia="Palatino Linotype" w:hAnsi="Palatino Linotype" w:cs="Palatino Linotype"/>
          <w:b/>
          <w:i/>
          <w:sz w:val="22"/>
          <w:szCs w:val="22"/>
        </w:rPr>
        <w:t xml:space="preserve"> de los servidores públicos, mediante cualquier acto u omisión, las siguientes: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El cohecho</w:t>
      </w:r>
      <w:r w:rsidRPr="00097B6B">
        <w:rPr>
          <w:rFonts w:ascii="Palatino Linotype" w:eastAsia="Palatino Linotype" w:hAnsi="Palatino Linotype" w:cs="Palatino Linotype"/>
          <w:i/>
          <w:sz w:val="22"/>
          <w:szCs w:val="22"/>
        </w:rPr>
        <w:t>.</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II.</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El peculado</w:t>
      </w:r>
      <w:r w:rsidRPr="00097B6B">
        <w:rPr>
          <w:rFonts w:ascii="Palatino Linotype" w:eastAsia="Palatino Linotype" w:hAnsi="Palatino Linotype" w:cs="Palatino Linotype"/>
          <w:i/>
          <w:sz w:val="22"/>
          <w:szCs w:val="22"/>
        </w:rPr>
        <w:t xml:space="preserve">.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III</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El desvío de recursos públicos</w:t>
      </w:r>
      <w:r w:rsidRPr="00097B6B">
        <w:rPr>
          <w:rFonts w:ascii="Palatino Linotype" w:eastAsia="Palatino Linotype" w:hAnsi="Palatino Linotype" w:cs="Palatino Linotype"/>
          <w:i/>
          <w:sz w:val="22"/>
          <w:szCs w:val="22"/>
        </w:rPr>
        <w:t xml:space="preserve">. </w:t>
      </w:r>
    </w:p>
    <w:p w:rsidR="007D371F" w:rsidRPr="00097B6B" w:rsidRDefault="00537135" w:rsidP="00097B6B">
      <w:pPr>
        <w:ind w:left="850" w:right="900"/>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IV</w:t>
      </w:r>
      <w:r w:rsidRPr="00097B6B">
        <w:rPr>
          <w:rFonts w:ascii="Palatino Linotype" w:eastAsia="Palatino Linotype" w:hAnsi="Palatino Linotype" w:cs="Palatino Linotype"/>
          <w:i/>
          <w:sz w:val="22"/>
          <w:szCs w:val="22"/>
        </w:rPr>
        <w:t>. La utilización indebida de información</w:t>
      </w:r>
      <w:r w:rsidRPr="00097B6B">
        <w:rPr>
          <w:rFonts w:ascii="Palatino Linotype" w:eastAsia="Palatino Linotype" w:hAnsi="Palatino Linotype" w:cs="Palatino Linotype"/>
          <w:b/>
          <w:i/>
          <w:sz w:val="22"/>
          <w:szCs w:val="22"/>
        </w:rPr>
        <w:t xml:space="preserve">.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w:t>
      </w:r>
      <w:r w:rsidRPr="00097B6B">
        <w:rPr>
          <w:rFonts w:ascii="Palatino Linotype" w:eastAsia="Palatino Linotype" w:hAnsi="Palatino Linotype" w:cs="Palatino Linotype"/>
          <w:i/>
          <w:sz w:val="22"/>
          <w:szCs w:val="22"/>
        </w:rPr>
        <w:t xml:space="preserve">. El abuso de funciones.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w:t>
      </w:r>
      <w:r w:rsidRPr="00097B6B">
        <w:rPr>
          <w:rFonts w:ascii="Palatino Linotype" w:eastAsia="Palatino Linotype" w:hAnsi="Palatino Linotype" w:cs="Palatino Linotype"/>
          <w:i/>
          <w:sz w:val="22"/>
          <w:szCs w:val="22"/>
        </w:rPr>
        <w:t xml:space="preserve">. Cometer o tolerar conductas de hostigamiento y acoso sexual. </w:t>
      </w:r>
    </w:p>
    <w:p w:rsidR="007D371F" w:rsidRPr="00097B6B" w:rsidRDefault="00537135" w:rsidP="00097B6B">
      <w:pPr>
        <w:ind w:left="850" w:right="900"/>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VII.</w:t>
      </w:r>
      <w:r w:rsidRPr="00097B6B">
        <w:rPr>
          <w:rFonts w:ascii="Palatino Linotype" w:eastAsia="Palatino Linotype" w:hAnsi="Palatino Linotype" w:cs="Palatino Linotype"/>
          <w:i/>
          <w:sz w:val="22"/>
          <w:szCs w:val="22"/>
        </w:rPr>
        <w:t xml:space="preserve"> El actuar bajo conflicto de interés</w:t>
      </w:r>
      <w:r w:rsidRPr="00097B6B">
        <w:rPr>
          <w:rFonts w:ascii="Palatino Linotype" w:eastAsia="Palatino Linotype" w:hAnsi="Palatino Linotype" w:cs="Palatino Linotype"/>
          <w:b/>
          <w:i/>
          <w:sz w:val="22"/>
          <w:szCs w:val="22"/>
        </w:rPr>
        <w:t xml:space="preserve">.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VIII</w:t>
      </w:r>
      <w:r w:rsidRPr="00097B6B">
        <w:rPr>
          <w:rFonts w:ascii="Palatino Linotype" w:eastAsia="Palatino Linotype" w:hAnsi="Palatino Linotype" w:cs="Palatino Linotype"/>
          <w:i/>
          <w:sz w:val="22"/>
          <w:szCs w:val="22"/>
        </w:rPr>
        <w:t xml:space="preserve">. La contratación indebida.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lastRenderedPageBreak/>
        <w:t>IX.</w:t>
      </w:r>
      <w:r w:rsidRPr="00097B6B">
        <w:rPr>
          <w:rFonts w:ascii="Palatino Linotype" w:eastAsia="Palatino Linotype" w:hAnsi="Palatino Linotype" w:cs="Palatino Linotype"/>
          <w:i/>
          <w:sz w:val="22"/>
          <w:szCs w:val="22"/>
        </w:rPr>
        <w:t xml:space="preserve"> El enriquecimiento oculto u ocultamiento de conflicto de interés.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w:t>
      </w:r>
      <w:r w:rsidRPr="00097B6B">
        <w:rPr>
          <w:rFonts w:ascii="Palatino Linotype" w:eastAsia="Palatino Linotype" w:hAnsi="Palatino Linotype" w:cs="Palatino Linotype"/>
          <w:i/>
          <w:sz w:val="22"/>
          <w:szCs w:val="22"/>
        </w:rPr>
        <w:t xml:space="preserve">. El tráfico de influencias.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w:t>
      </w:r>
      <w:r w:rsidRPr="00097B6B">
        <w:rPr>
          <w:rFonts w:ascii="Palatino Linotype" w:eastAsia="Palatino Linotype" w:hAnsi="Palatino Linotype" w:cs="Palatino Linotype"/>
          <w:i/>
          <w:sz w:val="22"/>
          <w:szCs w:val="22"/>
        </w:rPr>
        <w:t xml:space="preserve"> El encubrimiento.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XII.</w:t>
      </w:r>
      <w:r w:rsidRPr="00097B6B">
        <w:rPr>
          <w:rFonts w:ascii="Palatino Linotype" w:eastAsia="Palatino Linotype" w:hAnsi="Palatino Linotype" w:cs="Palatino Linotype"/>
          <w:i/>
          <w:sz w:val="22"/>
          <w:szCs w:val="22"/>
        </w:rPr>
        <w:t xml:space="preserve"> El desacato.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XIII.</w:t>
      </w:r>
      <w:r w:rsidRPr="00097B6B">
        <w:rPr>
          <w:rFonts w:ascii="Palatino Linotype" w:eastAsia="Palatino Linotype" w:hAnsi="Palatino Linotype" w:cs="Palatino Linotype"/>
          <w:i/>
          <w:sz w:val="22"/>
          <w:szCs w:val="22"/>
        </w:rPr>
        <w:t xml:space="preserve"> La obstrucción de la Justicia.”</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Asimismo, el artículo 83 de la citada Ley señala que el Tribunal de Justicia Administrativa determinará el pago de una indemnización cuando, la falta administrativa grave haya provocado daños y perjuicios a la Hacienda Pública Estatal o Municipal, o al patrimonio de los entes públicos. En dichos supuestos, el servidor público estará obligado a reparar la totalidad de los daños y perjuicios causados y las personas que en su caso también hayan obtenido un beneficio indebido serán solidariamente responsables, tal como se advierte a continuación: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83.</w:t>
      </w:r>
      <w:r w:rsidRPr="00097B6B">
        <w:rPr>
          <w:rFonts w:ascii="Palatino Linotype" w:eastAsia="Palatino Linotype" w:hAnsi="Palatino Linotype" w:cs="Palatino Linotype"/>
          <w:i/>
          <w:sz w:val="22"/>
          <w:szCs w:val="22"/>
        </w:rPr>
        <w:t xml:space="preserve"> El Tribunal de Justicia Administrativa determinará el pago de una indemnización cuando, la falta administrativa grave a que se refiere el artículo anterior haya provocado daños y perjuicios a la Hacienda Pública Estatal o Municipal, o al patrimonio de los entes públicos. En dichos supuestos, el servidor público estará obligado a reparar la totalidad de los daños y perjuicios causados y las personas que en su caso también hayan obtenido un beneficio indebido serán solidariamente responsables.</w:t>
      </w:r>
    </w:p>
    <w:p w:rsidR="007D371F" w:rsidRPr="00097B6B" w:rsidRDefault="007D371F" w:rsidP="00097B6B">
      <w:pPr>
        <w:spacing w:line="360" w:lineRule="auto"/>
        <w:ind w:left="567" w:right="616"/>
        <w:jc w:val="both"/>
        <w:rPr>
          <w:rFonts w:ascii="Palatino Linotype" w:eastAsia="Palatino Linotype" w:hAnsi="Palatino Linotype" w:cs="Palatino Linotype"/>
          <w:i/>
          <w:sz w:val="22"/>
          <w:szCs w:val="22"/>
        </w:rPr>
      </w:pPr>
    </w:p>
    <w:p w:rsidR="007D371F" w:rsidRPr="00097B6B" w:rsidRDefault="00537135" w:rsidP="00097B6B">
      <w:pPr>
        <w:spacing w:line="360" w:lineRule="auto"/>
        <w:ind w:right="-147"/>
        <w:jc w:val="both"/>
        <w:rPr>
          <w:rFonts w:ascii="Palatino Linotype" w:eastAsia="Palatino Linotype" w:hAnsi="Palatino Linotype" w:cs="Palatino Linotype"/>
        </w:rPr>
      </w:pPr>
      <w:r w:rsidRPr="00097B6B">
        <w:rPr>
          <w:rFonts w:ascii="Palatino Linotype" w:eastAsia="Palatino Linotype" w:hAnsi="Palatino Linotype" w:cs="Palatino Linotype"/>
        </w:rPr>
        <w:t>Ahora bien, respecto al tema que nos ocupa, resulta aplicable el contenido del artículo 112 de la Ley Orgánica Municipal del Estado de México, que en su parte conducente señala lo siguiente:</w:t>
      </w:r>
    </w:p>
    <w:p w:rsidR="007D371F" w:rsidRPr="00097B6B" w:rsidRDefault="007D371F" w:rsidP="00097B6B">
      <w:pPr>
        <w:spacing w:line="360" w:lineRule="auto"/>
        <w:ind w:right="-147"/>
        <w:jc w:val="both"/>
        <w:rPr>
          <w:rFonts w:ascii="Palatino Linotype" w:eastAsia="Palatino Linotype" w:hAnsi="Palatino Linotype" w:cs="Palatino Linotype"/>
        </w:rPr>
      </w:pPr>
    </w:p>
    <w:p w:rsidR="007D371F" w:rsidRPr="00097B6B" w:rsidRDefault="00537135" w:rsidP="00097B6B">
      <w:pPr>
        <w:ind w:left="851" w:right="104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112.</w:t>
      </w:r>
      <w:r w:rsidRPr="00097B6B">
        <w:rPr>
          <w:rFonts w:ascii="Palatino Linotype" w:eastAsia="Palatino Linotype" w:hAnsi="Palatino Linotype" w:cs="Palatino Linotype"/>
          <w:i/>
          <w:sz w:val="22"/>
          <w:szCs w:val="22"/>
        </w:rPr>
        <w:t xml:space="preserve"> El </w:t>
      </w:r>
      <w:r w:rsidRPr="00097B6B">
        <w:rPr>
          <w:rFonts w:ascii="Palatino Linotype" w:eastAsia="Palatino Linotype" w:hAnsi="Palatino Linotype" w:cs="Palatino Linotype"/>
          <w:b/>
          <w:i/>
          <w:sz w:val="22"/>
          <w:szCs w:val="22"/>
        </w:rPr>
        <w:t>órgano interno de control municipal</w:t>
      </w:r>
      <w:r w:rsidRPr="00097B6B">
        <w:rPr>
          <w:rFonts w:ascii="Palatino Linotype" w:eastAsia="Palatino Linotype" w:hAnsi="Palatino Linotype" w:cs="Palatino Linotype"/>
          <w:i/>
          <w:sz w:val="22"/>
          <w:szCs w:val="22"/>
        </w:rPr>
        <w:t>, tendrá a su cargo las funciones siguientes: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lastRenderedPageBreak/>
        <w:t>II.</w:t>
      </w:r>
      <w:r w:rsidRPr="00097B6B">
        <w:rPr>
          <w:rFonts w:ascii="Palatino Linotype" w:eastAsia="Palatino Linotype" w:hAnsi="Palatino Linotype" w:cs="Palatino Linotype"/>
          <w:i/>
          <w:sz w:val="22"/>
          <w:szCs w:val="22"/>
        </w:rPr>
        <w:t xml:space="preserve"> Fiscalizar el ingreso y ejercicio del gasto público municipal y su congruencia con el presupuesto de egresos;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w:t>
      </w:r>
      <w:r w:rsidRPr="00097B6B">
        <w:rPr>
          <w:rFonts w:ascii="Palatino Linotype" w:eastAsia="Palatino Linotype" w:hAnsi="Palatino Linotype" w:cs="Palatino Linotype"/>
          <w:i/>
          <w:sz w:val="22"/>
          <w:szCs w:val="22"/>
        </w:rPr>
        <w:t xml:space="preserve">. Establecer las bases generales para la realización de auditorías e inspecciones;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w:t>
      </w:r>
      <w:r w:rsidRPr="00097B6B">
        <w:rPr>
          <w:rFonts w:ascii="Palatino Linotype" w:eastAsia="Palatino Linotype" w:hAnsi="Palatino Linotype" w:cs="Palatino Linotype"/>
          <w:i/>
          <w:sz w:val="22"/>
          <w:szCs w:val="22"/>
        </w:rPr>
        <w:t xml:space="preserve"> Vigilar que los recursos federales y estatales asignados a los ayuntamientos se apliquen en los términos estipulados en las leyes, los reglamentos y los convenios respectivos;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w:t>
      </w:r>
      <w:r w:rsidRPr="00097B6B">
        <w:rPr>
          <w:rFonts w:ascii="Palatino Linotype" w:eastAsia="Palatino Linotype" w:hAnsi="Palatino Linotype" w:cs="Palatino Linotype"/>
          <w:i/>
          <w:sz w:val="22"/>
          <w:szCs w:val="22"/>
        </w:rPr>
        <w:t xml:space="preserve"> Establecer y operar un sistema de atención de quejas, denuncias y sugerencias;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XVII. Hacer del conocimiento del </w:t>
      </w:r>
      <w:r w:rsidRPr="00097B6B">
        <w:rPr>
          <w:rFonts w:ascii="Palatino Linotype" w:eastAsia="Palatino Linotype" w:hAnsi="Palatino Linotype" w:cs="Palatino Linotype"/>
          <w:b/>
          <w:i/>
          <w:sz w:val="22"/>
          <w:szCs w:val="22"/>
          <w:u w:val="single"/>
        </w:rPr>
        <w:t>Órgano Superior de Fiscalización del Estado de México</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de las</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u w:val="single"/>
        </w:rPr>
        <w:t>responsabilidades administrativas resarcitorias de los servidores públicos municipales</w:t>
      </w:r>
      <w:r w:rsidRPr="00097B6B">
        <w:rPr>
          <w:rFonts w:ascii="Palatino Linotype" w:eastAsia="Palatino Linotype" w:hAnsi="Palatino Linotype" w:cs="Palatino Linotype"/>
          <w:i/>
          <w:sz w:val="22"/>
          <w:szCs w:val="22"/>
        </w:rPr>
        <w:t xml:space="preserve">, dentro de los tres días hábiles siguientes a la interposición de las mismas; </w:t>
      </w:r>
      <w:r w:rsidRPr="00097B6B">
        <w:rPr>
          <w:rFonts w:ascii="Palatino Linotype" w:eastAsia="Palatino Linotype" w:hAnsi="Palatino Linotype" w:cs="Palatino Linotype"/>
          <w:b/>
          <w:i/>
          <w:sz w:val="22"/>
          <w:szCs w:val="22"/>
          <w:u w:val="single"/>
        </w:rPr>
        <w:t>y remitir los procedimientos resarcitorios, cuando así sea solicitado por el Órgano Superior</w:t>
      </w:r>
      <w:r w:rsidRPr="00097B6B">
        <w:rPr>
          <w:rFonts w:ascii="Palatino Linotype" w:eastAsia="Palatino Linotype" w:hAnsi="Palatino Linotype" w:cs="Palatino Linotype"/>
          <w:i/>
          <w:sz w:val="22"/>
          <w:szCs w:val="22"/>
        </w:rPr>
        <w:t>, en los plazos y términos que le sean indicados por éste…”</w:t>
      </w:r>
    </w:p>
    <w:p w:rsidR="007D371F" w:rsidRPr="00097B6B" w:rsidRDefault="007D371F" w:rsidP="00097B6B">
      <w:pPr>
        <w:ind w:left="1134" w:right="1041"/>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Como se advierte, derivado de las facultades de fiscalización y auditoría que realizan los Órganos Internos de Control, al advertir probables faltas relacionadas con responsabilidades administrativas </w:t>
      </w:r>
      <w:r w:rsidRPr="00097B6B">
        <w:rPr>
          <w:rFonts w:ascii="Palatino Linotype" w:eastAsia="Palatino Linotype" w:hAnsi="Palatino Linotype" w:cs="Palatino Linotype"/>
          <w:b/>
          <w:u w:val="single"/>
        </w:rPr>
        <w:t>resarcitorias,</w:t>
      </w:r>
      <w:r w:rsidRPr="00097B6B">
        <w:rPr>
          <w:rFonts w:ascii="Palatino Linotype" w:eastAsia="Palatino Linotype" w:hAnsi="Palatino Linotype" w:cs="Palatino Linotype"/>
        </w:rPr>
        <w:t xml:space="preserve"> cuentan con el deber de hacerlas del conocimiento del Órgano Superior de Fiscalización, y remitir los procedimientos resarcitorios cuando dicho Órgano lo solicite.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b/>
        </w:rPr>
        <w:t>De los actos de corrupción</w:t>
      </w:r>
      <w:r w:rsidRPr="00097B6B">
        <w:rPr>
          <w:rFonts w:ascii="Palatino Linotype" w:eastAsia="Palatino Linotype" w:hAnsi="Palatino Linotype" w:cs="Palatino Linotype"/>
        </w:rPr>
        <w:t xml:space="preserve">, se estima necesario traer a colación el contenido del artículo 142, fracción IV, de la Ley de Transparencia y Acceso a la Información Pública del Estado de México y Municipios, a saber: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142.</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 xml:space="preserve">Bajo ninguna circunstancia podrá invocarse el carácter de reservado </w:t>
      </w:r>
      <w:r w:rsidRPr="00097B6B">
        <w:rPr>
          <w:rFonts w:ascii="Palatino Linotype" w:eastAsia="Palatino Linotype" w:hAnsi="Palatino Linotype" w:cs="Palatino Linotype"/>
          <w:i/>
          <w:sz w:val="22"/>
          <w:szCs w:val="22"/>
        </w:rPr>
        <w:t xml:space="preserve">cuando: </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IV</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 xml:space="preserve">Se trate de información </w:t>
      </w:r>
      <w:r w:rsidRPr="00097B6B">
        <w:rPr>
          <w:rFonts w:ascii="Palatino Linotype" w:eastAsia="Palatino Linotype" w:hAnsi="Palatino Linotype" w:cs="Palatino Linotype"/>
          <w:b/>
          <w:i/>
          <w:sz w:val="22"/>
          <w:szCs w:val="22"/>
          <w:u w:val="single"/>
        </w:rPr>
        <w:t>relacionada con actos de corrupción</w:t>
      </w:r>
      <w:r w:rsidRPr="00097B6B">
        <w:rPr>
          <w:rFonts w:ascii="Palatino Linotype" w:eastAsia="Palatino Linotype" w:hAnsi="Palatino Linotype" w:cs="Palatino Linotype"/>
          <w:i/>
          <w:sz w:val="22"/>
          <w:szCs w:val="22"/>
        </w:rPr>
        <w:t xml:space="preserve"> de conformidad con las disposiciones jurídicas aplicables.”</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097B6B">
        <w:rPr>
          <w:rFonts w:ascii="Palatino Linotype" w:eastAsia="Palatino Linotype" w:hAnsi="Palatino Linotype" w:cs="Palatino Linotype"/>
          <w:b/>
        </w:rPr>
        <w:t>cuando esta se relacione con actos de corrupción,</w:t>
      </w:r>
      <w:r w:rsidRPr="00097B6B">
        <w:rPr>
          <w:rFonts w:ascii="Palatino Linotype" w:eastAsia="Palatino Linotype" w:hAnsi="Palatino Linotype" w:cs="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ese sentido, la Convención Interamericana contra la Corrupción, señala que </w:t>
      </w:r>
      <w:r w:rsidRPr="00097B6B">
        <w:rPr>
          <w:rFonts w:ascii="Palatino Linotype" w:eastAsia="Palatino Linotype" w:hAnsi="Palatino Linotype" w:cs="Palatino Linotype"/>
          <w:b/>
          <w:u w:val="single"/>
        </w:rPr>
        <w:t xml:space="preserve">la corrupción socava la legitimidad de las instituciones públicas, atenta contra la </w:t>
      </w:r>
      <w:r w:rsidRPr="00097B6B">
        <w:rPr>
          <w:rFonts w:ascii="Palatino Linotype" w:eastAsia="Palatino Linotype" w:hAnsi="Palatino Linotype" w:cs="Palatino Linotype"/>
          <w:b/>
          <w:u w:val="single"/>
        </w:rPr>
        <w:lastRenderedPageBreak/>
        <w:t>sociedad, el orden moral y la justicia, así como contra el desarrollo integral de los pueblos</w:t>
      </w:r>
      <w:r w:rsidRPr="00097B6B">
        <w:rPr>
          <w:rFonts w:ascii="Palatino Linotype" w:eastAsia="Palatino Linotype" w:hAnsi="Palatino Linotype" w:cs="Palatino Linotype"/>
        </w:rPr>
        <w:t>; asimismo, considera que el combate contra la corrupción fortalece las instituciones democráticas, evita distorsiones de la economía, vicios en la gestión pública y el deterioro de la moral social.</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específico, en el artículo VI de dicha Convención se señalan las siguientes conductas como actos de corrupción: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ind w:left="284"/>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7D371F" w:rsidRPr="00097B6B" w:rsidRDefault="007D371F" w:rsidP="00097B6B">
      <w:pPr>
        <w:spacing w:line="360" w:lineRule="auto"/>
        <w:ind w:left="284"/>
        <w:jc w:val="both"/>
        <w:rPr>
          <w:rFonts w:ascii="Palatino Linotype" w:eastAsia="Palatino Linotype" w:hAnsi="Palatino Linotype" w:cs="Palatino Linotype"/>
        </w:rPr>
      </w:pPr>
    </w:p>
    <w:p w:rsidR="007D371F" w:rsidRPr="00097B6B" w:rsidRDefault="00537135" w:rsidP="00097B6B">
      <w:pPr>
        <w:spacing w:line="360" w:lineRule="auto"/>
        <w:ind w:left="284"/>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rsidR="007D371F" w:rsidRPr="00097B6B" w:rsidRDefault="007D371F" w:rsidP="00097B6B">
      <w:pPr>
        <w:spacing w:line="360" w:lineRule="auto"/>
        <w:ind w:left="284"/>
        <w:jc w:val="both"/>
        <w:rPr>
          <w:rFonts w:ascii="Palatino Linotype" w:eastAsia="Palatino Linotype" w:hAnsi="Palatino Linotype" w:cs="Palatino Linotype"/>
        </w:rPr>
      </w:pPr>
    </w:p>
    <w:p w:rsidR="007D371F" w:rsidRPr="00097B6B" w:rsidRDefault="00537135" w:rsidP="00097B6B">
      <w:pPr>
        <w:spacing w:line="360" w:lineRule="auto"/>
        <w:ind w:left="284"/>
        <w:jc w:val="both"/>
        <w:rPr>
          <w:rFonts w:ascii="Palatino Linotype" w:eastAsia="Palatino Linotype" w:hAnsi="Palatino Linotype" w:cs="Palatino Linotype"/>
        </w:rPr>
      </w:pPr>
      <w:r w:rsidRPr="00097B6B">
        <w:rPr>
          <w:rFonts w:ascii="Palatino Linotype" w:eastAsia="Palatino Linotype" w:hAnsi="Palatino Linotype" w:cs="Palatino Linotype"/>
        </w:rPr>
        <w:t>c. La realización por parte de un funcionario público o una persona que ejerza funciones públicas de cualquier acto u omisión en el ejercicio de sus funciones, con el fin de obtener ilícitamente beneficios para sí mismo o para un tercero;</w:t>
      </w:r>
    </w:p>
    <w:p w:rsidR="007D371F" w:rsidRPr="00097B6B" w:rsidRDefault="007D371F" w:rsidP="00097B6B">
      <w:pPr>
        <w:spacing w:line="360" w:lineRule="auto"/>
        <w:ind w:left="284"/>
        <w:jc w:val="both"/>
        <w:rPr>
          <w:rFonts w:ascii="Palatino Linotype" w:eastAsia="Palatino Linotype" w:hAnsi="Palatino Linotype" w:cs="Palatino Linotype"/>
        </w:rPr>
      </w:pPr>
    </w:p>
    <w:p w:rsidR="007D371F" w:rsidRPr="00097B6B" w:rsidRDefault="00537135" w:rsidP="00097B6B">
      <w:pPr>
        <w:spacing w:line="360" w:lineRule="auto"/>
        <w:ind w:left="284"/>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d. El aprovechamiento doloso u ocultación de bienes provenientes de cualesquiera de los actos a los que se refiere el presente artículo; y</w:t>
      </w:r>
    </w:p>
    <w:p w:rsidR="007D371F" w:rsidRPr="00097B6B" w:rsidRDefault="007D371F" w:rsidP="00097B6B">
      <w:pPr>
        <w:spacing w:line="360" w:lineRule="auto"/>
        <w:ind w:left="284"/>
        <w:jc w:val="both"/>
        <w:rPr>
          <w:rFonts w:ascii="Palatino Linotype" w:eastAsia="Palatino Linotype" w:hAnsi="Palatino Linotype" w:cs="Palatino Linotype"/>
        </w:rPr>
      </w:pPr>
    </w:p>
    <w:p w:rsidR="007D371F" w:rsidRPr="00097B6B" w:rsidRDefault="00537135" w:rsidP="00097B6B">
      <w:pPr>
        <w:spacing w:line="360" w:lineRule="auto"/>
        <w:ind w:left="284"/>
        <w:jc w:val="both"/>
        <w:rPr>
          <w:rFonts w:ascii="Palatino Linotype" w:eastAsia="Palatino Linotype" w:hAnsi="Palatino Linotype" w:cs="Palatino Linotype"/>
        </w:rPr>
      </w:pPr>
      <w:r w:rsidRPr="00097B6B">
        <w:rPr>
          <w:rFonts w:ascii="Palatino Linotype" w:eastAsia="Palatino Linotype" w:hAnsi="Palatino Linotype" w:cs="Palatino Linotype"/>
        </w:rPr>
        <w:t>e. La participación como autor, coautor, instigador, cómplice, encubridor o en cualquier otra forma en la comisión, tentativa de comisión, asociación o confabulación para la comisión de cualquiera de los actos a los que se refiere el presente artículo.</w:t>
      </w:r>
    </w:p>
    <w:p w:rsidR="007D371F" w:rsidRPr="00097B6B" w:rsidRDefault="007D371F" w:rsidP="00097B6B">
      <w:pPr>
        <w:spacing w:line="360" w:lineRule="auto"/>
        <w:ind w:left="284"/>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rPr>
        <w:t xml:space="preserve">En ese orden de ideas, es posible reflexionar que </w:t>
      </w:r>
      <w:r w:rsidRPr="00097B6B">
        <w:rPr>
          <w:rFonts w:ascii="Palatino Linotype" w:eastAsia="Palatino Linotype" w:hAnsi="Palatino Linotype" w:cs="Palatino Linotype"/>
          <w:b/>
        </w:rPr>
        <w:t>la corrupción no solo es un fenómeno que debilita a las instituciones democráticas y a la gobernabilidad, sino que también, fomenta la impunidad, socava el Estado de derecho y exacerba la desigualdad, además de que afecta a los derechos humanos</w:t>
      </w:r>
      <w:r w:rsidRPr="00097B6B">
        <w:rPr>
          <w:rFonts w:ascii="Palatino Linotype" w:eastAsia="Palatino Linotype" w:hAnsi="Palatino Linotype" w:cs="Palatino Linotype"/>
        </w:rPr>
        <w:t xml:space="preserve">, por lo que, </w:t>
      </w:r>
      <w:r w:rsidRPr="00097B6B">
        <w:rPr>
          <w:rFonts w:ascii="Palatino Linotype" w:eastAsia="Palatino Linotype" w:hAnsi="Palatino Linotype" w:cs="Palatino Linotype"/>
          <w:b/>
        </w:rPr>
        <w:t>cobra una relevancia social la rendición de cuentas respecto a información o hechos que estén vinculados o relacionados con actos de corrupción.</w:t>
      </w:r>
    </w:p>
    <w:p w:rsidR="007D371F" w:rsidRPr="00097B6B" w:rsidRDefault="007D371F" w:rsidP="00097B6B">
      <w:pPr>
        <w:spacing w:line="360" w:lineRule="auto"/>
        <w:jc w:val="both"/>
        <w:rPr>
          <w:rFonts w:ascii="Palatino Linotype" w:eastAsia="Palatino Linotype" w:hAnsi="Palatino Linotype" w:cs="Palatino Linotype"/>
          <w:b/>
        </w:rPr>
      </w:pPr>
    </w:p>
    <w:p w:rsidR="007D371F" w:rsidRPr="00097B6B" w:rsidRDefault="00537135" w:rsidP="00097B6B">
      <w:pPr>
        <w:spacing w:line="360" w:lineRule="auto"/>
        <w:jc w:val="both"/>
        <w:rPr>
          <w:rFonts w:ascii="Palatino Linotype" w:eastAsia="Palatino Linotype" w:hAnsi="Palatino Linotype" w:cs="Palatino Linotype"/>
          <w:b/>
          <w:u w:val="single"/>
        </w:rPr>
      </w:pPr>
      <w:r w:rsidRPr="00097B6B">
        <w:rPr>
          <w:rFonts w:ascii="Palatino Linotype" w:eastAsia="Palatino Linotype" w:hAnsi="Palatino Linotype" w:cs="Palatino Linotype"/>
        </w:rPr>
        <w:t xml:space="preserve">Tomando en cuenta lo anterior, y conforme a la definición de servidor público que establece tanto el artículo 108 de nuestra Constitución como el artículo 212 del Código Penal Federal reformado, es posible considerar como </w:t>
      </w:r>
      <w:r w:rsidRPr="00097B6B">
        <w:rPr>
          <w:rFonts w:ascii="Palatino Linotype" w:eastAsia="Palatino Linotype" w:hAnsi="Palatino Linotype" w:cs="Palatino Linotype"/>
          <w:b/>
          <w:i/>
        </w:rPr>
        <w:t>acto de corrupción</w:t>
      </w:r>
      <w:r w:rsidRPr="00097B6B">
        <w:rPr>
          <w:rFonts w:ascii="Palatino Linotype" w:eastAsia="Palatino Linotype" w:hAnsi="Palatino Linotype" w:cs="Palatino Linotype"/>
        </w:rPr>
        <w:t xml:space="preserve">, la </w:t>
      </w:r>
      <w:r w:rsidRPr="00097B6B">
        <w:rPr>
          <w:rFonts w:ascii="Palatino Linotype" w:eastAsia="Palatino Linotype" w:hAnsi="Palatino Linotype" w:cs="Palatino Linotype"/>
          <w:b/>
        </w:rPr>
        <w:t xml:space="preserve">acción u omisión que llevé a cabo una persona que desempeñe un empleo, cargo o comisión en las instituciones gubernamentales, así como por particulares con funciones públicas, en la cual, en pleno ejercicio de sus funciones, </w:t>
      </w:r>
      <w:r w:rsidRPr="00097B6B">
        <w:rPr>
          <w:rFonts w:ascii="Palatino Linotype" w:eastAsia="Palatino Linotype" w:hAnsi="Palatino Linotype" w:cs="Palatino Linotype"/>
          <w:b/>
          <w:u w:val="single"/>
        </w:rPr>
        <w:t>obtenga un beneficio o una ventaja de cualquier naturaleza para sí o un tercero</w:t>
      </w:r>
      <w:r w:rsidRPr="00097B6B">
        <w:rPr>
          <w:rFonts w:ascii="Palatino Linotype" w:eastAsia="Palatino Linotype" w:hAnsi="Palatino Linotype" w:cs="Palatino Linotype"/>
          <w:b/>
        </w:rPr>
        <w:t xml:space="preserve"> sobre algún hecho que no sea permisible en las normas vigentes, </w:t>
      </w:r>
      <w:r w:rsidRPr="00097B6B">
        <w:rPr>
          <w:rFonts w:ascii="Palatino Linotype" w:eastAsia="Palatino Linotype" w:hAnsi="Palatino Linotype" w:cs="Palatino Linotype"/>
          <w:b/>
          <w:u w:val="single"/>
        </w:rPr>
        <w:t>o bien, incurra en una conducta catalogada por la Ley como acto de corrupción.</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Mientras que el Código Penal Federal establece en su Título Decimo “Delitos por hechos de corrupción” a los siguientes: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Ejercicio ilícito de servicio público (artículo 214)</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Abuso de autoridad (artículo 215)</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Coalición de servidores públicos (artículo 216)</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Uso ilícito de atribuciones y facultades (artículo 217)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Del pago y recibo indebido de remuneraciones de los servidores públicos (artículo 217 Ter)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Concusión (artículo 218)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Intimidación (artículo 219)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Ejercicio abusivo de funciones (artículo 220)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Tráfico de Influencia (artículo 221)</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Cohecho (artículo 222)</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Cohecho a servidores públicos extranjeros (artículo 222 bis)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 xml:space="preserve">Peculado (artículo 223) </w:t>
      </w:r>
    </w:p>
    <w:p w:rsidR="007D371F" w:rsidRPr="00097B6B" w:rsidRDefault="00537135" w:rsidP="00097B6B">
      <w:pPr>
        <w:numPr>
          <w:ilvl w:val="0"/>
          <w:numId w:val="3"/>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rPr>
        <w:t>Enriquecimiento Ilícito (artículo 224)</w:t>
      </w:r>
    </w:p>
    <w:p w:rsidR="007D371F" w:rsidRPr="00097B6B" w:rsidRDefault="007D371F" w:rsidP="00097B6B">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solo al ente público sino a toda la sociedad en general.</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3.</w:t>
      </w:r>
      <w:r w:rsidRPr="00097B6B">
        <w:rPr>
          <w:rFonts w:ascii="Palatino Linotype" w:eastAsia="Palatino Linotype" w:hAnsi="Palatino Linotype" w:cs="Palatino Linotype"/>
          <w:i/>
          <w:sz w:val="22"/>
          <w:szCs w:val="22"/>
        </w:rPr>
        <w:t xml:space="preserve"> Para los efectos de la presente Ley se entenderá por:</w:t>
      </w: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XXII. Información de interés público:</w:t>
      </w:r>
      <w:r w:rsidRPr="00097B6B">
        <w:rPr>
          <w:rFonts w:ascii="Palatino Linotype" w:eastAsia="Palatino Linotype" w:hAnsi="Palatino Linotype" w:cs="Palatino Linotype"/>
          <w:i/>
          <w:sz w:val="22"/>
          <w:szCs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9.</w:t>
      </w:r>
      <w:r w:rsidRPr="00097B6B">
        <w:rPr>
          <w:rFonts w:ascii="Palatino Linotype" w:eastAsia="Palatino Linotype" w:hAnsi="Palatino Linotype" w:cs="Palatino Linotype"/>
          <w:i/>
          <w:sz w:val="22"/>
          <w:szCs w:val="22"/>
        </w:rPr>
        <w:t xml:space="preserve"> El Instituto deberá regir su funcionamiento de acuerdo a los siguientes principios:</w:t>
      </w: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VII. Máxima Publicidad:</w:t>
      </w:r>
      <w:r w:rsidRPr="00097B6B">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rsidR="007D371F" w:rsidRPr="00097B6B" w:rsidRDefault="007D371F" w:rsidP="00097B6B">
      <w:pPr>
        <w:ind w:left="850" w:right="902"/>
        <w:jc w:val="both"/>
        <w:rPr>
          <w:rFonts w:ascii="Palatino Linotype" w:eastAsia="Palatino Linotype" w:hAnsi="Palatino Linotype" w:cs="Palatino Linotype"/>
          <w:i/>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p>
    <w:p w:rsidR="007D371F" w:rsidRPr="00097B6B" w:rsidRDefault="007D371F" w:rsidP="00097B6B">
      <w:pPr>
        <w:spacing w:line="360" w:lineRule="auto"/>
        <w:jc w:val="both"/>
        <w:rPr>
          <w:rFonts w:ascii="Palatino Linotype" w:eastAsia="Palatino Linotype" w:hAnsi="Palatino Linotype" w:cs="Palatino Linotype"/>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bookmarkStart w:id="18" w:name="_44sinio" w:colFirst="0" w:colLast="0"/>
      <w:bookmarkEnd w:id="18"/>
      <w:r w:rsidRPr="00097B6B">
        <w:rPr>
          <w:rFonts w:ascii="Palatino Linotype" w:eastAsia="Palatino Linotype" w:hAnsi="Palatino Linotype" w:cs="Palatino Linotype"/>
        </w:rPr>
        <w:lastRenderedPageBreak/>
        <w:t>Por tal motivo, se considera para el caso de que existiera algún procedimiento administrativo relacionado con responsabilidades resarcitorias en trámite, en contra de los servidores públicos referidos, y que estén relacionados con alguna excepción de las establecidas en el artículo 142 de la Ley de Transparencia y Acceso a la Información Pública del Estado de México y Municipios, tales como actos de corrupción, se deberá entregar el soporte documental correspondiente que dé cuenta de la existencia de dichos procedimientos y el estado que guardan, en versión pública de ser necesario, conforme al considerando siguiente.</w:t>
      </w:r>
    </w:p>
    <w:p w:rsidR="007D371F" w:rsidRPr="00097B6B" w:rsidRDefault="007D371F" w:rsidP="00097B6B">
      <w:pPr>
        <w:spacing w:line="360" w:lineRule="auto"/>
        <w:jc w:val="both"/>
        <w:rPr>
          <w:rFonts w:ascii="Palatino Linotype" w:eastAsia="Palatino Linotype" w:hAnsi="Palatino Linotype" w:cs="Palatino Linotype"/>
          <w:b/>
          <w:u w:val="single"/>
        </w:rPr>
      </w:pPr>
    </w:p>
    <w:p w:rsidR="007D371F" w:rsidRPr="00097B6B" w:rsidRDefault="00537135" w:rsidP="00097B6B">
      <w:pPr>
        <w:spacing w:line="360" w:lineRule="auto"/>
        <w:jc w:val="both"/>
        <w:rPr>
          <w:rFonts w:ascii="Palatino Linotype" w:eastAsia="Palatino Linotype" w:hAnsi="Palatino Linotype" w:cs="Palatino Linotype"/>
          <w:b/>
          <w:u w:val="single"/>
        </w:rPr>
      </w:pPr>
      <w:r w:rsidRPr="00097B6B">
        <w:rPr>
          <w:rFonts w:ascii="Palatino Linotype" w:eastAsia="Palatino Linotype" w:hAnsi="Palatino Linotype" w:cs="Palatino Linotype"/>
        </w:rPr>
        <w:t xml:space="preserve">Siendo importante mencionar que si bien entregar el pronunciamiento respecto a la existencia de un procedimiento de sanción administrativa, podría generar una percepción negativa de éste, ocasionando un perjuicio en su </w:t>
      </w:r>
      <w:r w:rsidRPr="00097B6B">
        <w:rPr>
          <w:rFonts w:ascii="Palatino Linotype" w:eastAsia="Palatino Linotype" w:hAnsi="Palatino Linotype" w:cs="Palatino Linotype"/>
          <w:b/>
        </w:rPr>
        <w:t xml:space="preserve">honor, intimidad, buena imagen y nombre, así como a su vida privada, </w:t>
      </w:r>
      <w:r w:rsidRPr="00097B6B">
        <w:rPr>
          <w:rFonts w:ascii="Palatino Linotype" w:eastAsia="Palatino Linotype" w:hAnsi="Palatino Linotype" w:cs="Palatino Linotype"/>
        </w:rPr>
        <w:t xml:space="preserve">también lo es, que </w:t>
      </w:r>
      <w:r w:rsidRPr="00097B6B">
        <w:rPr>
          <w:rFonts w:ascii="Palatino Linotype" w:eastAsia="Palatino Linotype" w:hAnsi="Palatino Linotype" w:cs="Palatino Linotype"/>
          <w:b/>
          <w:u w:val="single"/>
        </w:rPr>
        <w:t>tratándose de asuntos relacionados con actos de corrupción, se trataría de una falta grave</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b/>
          <w:u w:val="single"/>
        </w:rPr>
        <w:t>por lo que tales prerrogativas quedan supeditadas al interés mayor de conocer tales eventualidades y por lo tanto no precede su clasificación en términos del artículo 143, fracción I de la Ley de la materia.</w:t>
      </w:r>
    </w:p>
    <w:p w:rsidR="007D371F" w:rsidRPr="00097B6B" w:rsidRDefault="007D371F" w:rsidP="00097B6B">
      <w:pPr>
        <w:spacing w:line="360" w:lineRule="auto"/>
        <w:jc w:val="both"/>
        <w:rPr>
          <w:rFonts w:ascii="Palatino Linotype" w:eastAsia="Palatino Linotype" w:hAnsi="Palatino Linotype" w:cs="Palatino Linotype"/>
          <w:b/>
          <w:u w:val="single"/>
        </w:rPr>
      </w:pPr>
    </w:p>
    <w:p w:rsidR="007D371F" w:rsidRPr="00097B6B" w:rsidRDefault="00537135" w:rsidP="00097B6B">
      <w:pPr>
        <w:numPr>
          <w:ilvl w:val="0"/>
          <w:numId w:val="1"/>
        </w:numPr>
        <w:tabs>
          <w:tab w:val="left" w:pos="3962"/>
        </w:tabs>
        <w:spacing w:line="360" w:lineRule="auto"/>
        <w:jc w:val="both"/>
        <w:rPr>
          <w:b/>
        </w:rPr>
      </w:pPr>
      <w:r w:rsidRPr="00097B6B">
        <w:rPr>
          <w:rFonts w:ascii="Palatino Linotype" w:eastAsia="Palatino Linotype" w:hAnsi="Palatino Linotype" w:cs="Palatino Linotype"/>
          <w:b/>
        </w:rPr>
        <w:t>De los procedimientos de responsabilidad en trámite.</w:t>
      </w: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principio es de señalar que de la interpretación de la solicitud de información se advierte que la persona solicitante requiere </w:t>
      </w:r>
      <w:r w:rsidRPr="00097B6B">
        <w:rPr>
          <w:rFonts w:ascii="Palatino Linotype" w:eastAsia="Palatino Linotype" w:hAnsi="Palatino Linotype" w:cs="Palatino Linotype"/>
          <w:b/>
        </w:rPr>
        <w:t xml:space="preserve">los nombres de los servidores públicos, área de adscripción, puesto o cargo del servidor público sancionado, del 01 enero de 2022 al 8 de noviembre de 2022 que derivan de </w:t>
      </w:r>
      <w:r w:rsidRPr="00097B6B">
        <w:rPr>
          <w:rFonts w:ascii="Palatino Linotype" w:eastAsia="Palatino Linotype" w:hAnsi="Palatino Linotype" w:cs="Palatino Linotype"/>
        </w:rPr>
        <w:t xml:space="preserve">procedimientos por faltas administrativos que no hayan quedado firmes o que no han concluido, siendo </w:t>
      </w:r>
      <w:r w:rsidRPr="00097B6B">
        <w:rPr>
          <w:rFonts w:ascii="Palatino Linotype" w:eastAsia="Palatino Linotype" w:hAnsi="Palatino Linotype" w:cs="Palatino Linotype"/>
        </w:rPr>
        <w:lastRenderedPageBreak/>
        <w:t xml:space="preserve">necesario mencionar que el realizar un pronunciamiento sobre la existencia de un procedimiento de posibles responsabilidades en trámite, podría afectar a los posibles responsables identificados en el presente caso, </w:t>
      </w:r>
      <w:r w:rsidRPr="00097B6B">
        <w:rPr>
          <w:rFonts w:ascii="Palatino Linotype" w:eastAsia="Palatino Linotype" w:hAnsi="Palatino Linotype" w:cs="Palatino Linotype"/>
          <w:b/>
          <w:u w:val="single"/>
        </w:rPr>
        <w:t>ya que se daría a conocer la existencia de una investigación en su contra, lo cual, generaría una percepción negativa de estos, sin que se hubiere probado su responsabilidad o culpabilidad, lo cual dañaría, su honor y su derecho a la presunción inocencia e inclusive su actividad profesional, pues aún no se juntan los elementos necesarios para iniciar la segunda etapa del procedimiento</w:t>
      </w:r>
      <w:r w:rsidRPr="00097B6B">
        <w:rPr>
          <w:rFonts w:ascii="Palatino Linotype" w:eastAsia="Palatino Linotype" w:hAnsi="Palatino Linotype" w:cs="Palatino Linotype"/>
        </w:rPr>
        <w:t>.</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Respecto del </w:t>
      </w:r>
      <w:r w:rsidRPr="00097B6B">
        <w:rPr>
          <w:rFonts w:ascii="Palatino Linotype" w:eastAsia="Palatino Linotype" w:hAnsi="Palatino Linotype" w:cs="Palatino Linotype"/>
          <w:b/>
        </w:rPr>
        <w:t>derecho a la privacidad</w:t>
      </w:r>
      <w:r w:rsidRPr="00097B6B">
        <w:rPr>
          <w:rFonts w:ascii="Palatino Linotype" w:eastAsia="Palatino Linotype" w:hAnsi="Palatino Linotype" w:cs="Palatino Linotype"/>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097B6B">
        <w:rPr>
          <w:rFonts w:ascii="Palatino Linotype" w:eastAsia="Palatino Linotype" w:hAnsi="Palatino Linotype" w:cs="Palatino Linotype"/>
          <w:i/>
          <w:sz w:val="22"/>
          <w:szCs w:val="22"/>
        </w:rPr>
        <w:t xml:space="preserve">. Dicho numeral establece, en general, la garantía de seguridad jurídica de todo gobernado a no ser </w:t>
      </w:r>
      <w:r w:rsidRPr="00097B6B">
        <w:rPr>
          <w:rFonts w:ascii="Palatino Linotype" w:eastAsia="Palatino Linotype" w:hAnsi="Palatino Linotype" w:cs="Palatino Linotype"/>
          <w:i/>
          <w:sz w:val="22"/>
          <w:szCs w:val="22"/>
        </w:rPr>
        <w:lastRenderedPageBreak/>
        <w:t>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7D371F" w:rsidRPr="00097B6B" w:rsidRDefault="007D371F" w:rsidP="00097B6B">
      <w:pPr>
        <w:tabs>
          <w:tab w:val="left" w:pos="3962"/>
        </w:tabs>
        <w:ind w:left="851" w:right="902"/>
        <w:jc w:val="both"/>
        <w:rPr>
          <w:rFonts w:ascii="Palatino Linotype" w:eastAsia="Palatino Linotype" w:hAnsi="Palatino Linotype" w:cs="Palatino Linotype"/>
          <w:i/>
          <w:sz w:val="22"/>
          <w:szCs w:val="22"/>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Por lo que hace al </w:t>
      </w:r>
      <w:r w:rsidRPr="00097B6B">
        <w:rPr>
          <w:rFonts w:ascii="Palatino Linotype" w:eastAsia="Palatino Linotype" w:hAnsi="Palatino Linotype" w:cs="Palatino Linotype"/>
          <w:b/>
        </w:rPr>
        <w:t>derecho al honor</w:t>
      </w:r>
      <w:r w:rsidRPr="00097B6B">
        <w:rPr>
          <w:rFonts w:ascii="Palatino Linotype" w:eastAsia="Palatino Linotype" w:hAnsi="Palatino Linotype" w:cs="Palatino Linotype"/>
        </w:rPr>
        <w:t xml:space="preserve">, la jurisprudencia número 1a./J. 118/2013 (10a.), emitida por la Primera Sala de la Suprema Corte de Justicia de la Nación, publicada en </w:t>
      </w:r>
      <w:r w:rsidRPr="00097B6B">
        <w:rPr>
          <w:rFonts w:ascii="Palatino Linotype" w:eastAsia="Palatino Linotype" w:hAnsi="Palatino Linotype" w:cs="Palatino Linotype"/>
        </w:rPr>
        <w:lastRenderedPageBreak/>
        <w:t xml:space="preserve">la Gaceta del Semanario Judicial de la Federación, Tomo I, Libro 3, de febrero de 2014, página 470, de la Décima Época, materia constitucional, señala: </w:t>
      </w:r>
    </w:p>
    <w:p w:rsidR="007D371F" w:rsidRPr="00097B6B" w:rsidRDefault="007D371F" w:rsidP="00097B6B">
      <w:pPr>
        <w:tabs>
          <w:tab w:val="left" w:pos="3962"/>
        </w:tabs>
        <w:spacing w:line="360" w:lineRule="auto"/>
        <w:jc w:val="both"/>
        <w:rPr>
          <w:rFonts w:ascii="Palatino Linotype" w:eastAsia="Palatino Linotype" w:hAnsi="Palatino Linotype" w:cs="Palatino Linotype"/>
          <w:sz w:val="22"/>
          <w:szCs w:val="22"/>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“DERECHO FUNDAMENTAL AL HONOR. SU DIMENSIÓN SUBJETIVA Y OBJETIVA. </w:t>
      </w:r>
      <w:r w:rsidRPr="00097B6B">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097B6B">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097B6B">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7D371F" w:rsidRPr="00097B6B" w:rsidRDefault="007D371F" w:rsidP="00097B6B">
      <w:pPr>
        <w:ind w:left="851" w:right="902"/>
        <w:jc w:val="both"/>
        <w:rPr>
          <w:rFonts w:ascii="Palatino Linotype" w:eastAsia="Palatino Linotype" w:hAnsi="Palatino Linotype" w:cs="Palatino Linotype"/>
          <w:i/>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Como se observa, el honor es el concepto que la persona tiene de sí misma o que los demás se han formado de ella, en virtud de su proceder o de la expresión de su calidad ética y social.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w:t>
      </w:r>
      <w:r w:rsidRPr="00097B6B">
        <w:rPr>
          <w:rFonts w:ascii="Palatino Linotype" w:eastAsia="Palatino Linotype" w:hAnsi="Palatino Linotype" w:cs="Palatino Linotype"/>
        </w:rPr>
        <w:lastRenderedPageBreak/>
        <w:t xml:space="preserve">profesionales dentro de la comunidad. En el aspecto subjetivo, el honor es lesionado por todo aquello que lastima el sentimiento de la propia dignidad. </w:t>
      </w:r>
      <w:r w:rsidRPr="00097B6B">
        <w:rPr>
          <w:rFonts w:ascii="Palatino Linotype" w:eastAsia="Palatino Linotype" w:hAnsi="Palatino Linotype" w:cs="Palatino Linotype"/>
          <w:b/>
        </w:rPr>
        <w:t>En el aspecto objetivo, el honor es lesionado por todo aquello que afecta a la reputación que la persona merece.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tabs>
          <w:tab w:val="left" w:pos="7938"/>
        </w:tabs>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097B6B">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w:t>
      </w:r>
      <w:r w:rsidRPr="00097B6B">
        <w:rPr>
          <w:rFonts w:ascii="Palatino Linotype" w:eastAsia="Palatino Linotype" w:hAnsi="Palatino Linotype" w:cs="Palatino Linotype"/>
          <w:i/>
          <w:sz w:val="22"/>
          <w:szCs w:val="22"/>
        </w:rPr>
        <w:lastRenderedPageBreak/>
        <w:t xml:space="preserve">mediante el reconocimiento claro del principio pro </w:t>
      </w:r>
      <w:proofErr w:type="spellStart"/>
      <w:r w:rsidRPr="00097B6B">
        <w:rPr>
          <w:rFonts w:ascii="Palatino Linotype" w:eastAsia="Palatino Linotype" w:hAnsi="Palatino Linotype" w:cs="Palatino Linotype"/>
          <w:i/>
          <w:sz w:val="22"/>
          <w:szCs w:val="22"/>
        </w:rPr>
        <w:t>personae</w:t>
      </w:r>
      <w:proofErr w:type="spellEnd"/>
      <w:r w:rsidRPr="00097B6B">
        <w:rPr>
          <w:rFonts w:ascii="Palatino Linotype" w:eastAsia="Palatino Linotype" w:hAnsi="Palatino Linotype" w:cs="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rsidR="007D371F" w:rsidRPr="00097B6B" w:rsidRDefault="007D371F" w:rsidP="00097B6B">
      <w:pPr>
        <w:tabs>
          <w:tab w:val="left" w:pos="7938"/>
        </w:tabs>
        <w:ind w:left="851" w:right="902"/>
        <w:jc w:val="both"/>
        <w:rPr>
          <w:rFonts w:ascii="Palatino Linotype" w:eastAsia="Palatino Linotype" w:hAnsi="Palatino Linotype" w:cs="Palatino Linotype"/>
          <w:b/>
          <w:i/>
          <w:sz w:val="22"/>
          <w:szCs w:val="22"/>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Tocante a la </w:t>
      </w:r>
      <w:r w:rsidRPr="00097B6B">
        <w:rPr>
          <w:rFonts w:ascii="Palatino Linotype" w:eastAsia="Palatino Linotype" w:hAnsi="Palatino Linotype" w:cs="Palatino Linotype"/>
          <w:b/>
        </w:rPr>
        <w:t xml:space="preserve">presunción de inocencia, </w:t>
      </w:r>
      <w:r w:rsidRPr="00097B6B">
        <w:rPr>
          <w:rFonts w:ascii="Palatino Linotype" w:eastAsia="Palatino Linotype" w:hAnsi="Palatino Linotype" w:cs="Palatino Linotype"/>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ind w:left="993" w:right="900"/>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PRESUNCIÓN DE INOCENCIA COMO REGLA DE TRATO PROCESAL</w:t>
      </w:r>
      <w:r w:rsidRPr="00097B6B">
        <w:rPr>
          <w:rFonts w:ascii="Palatino Linotype" w:eastAsia="Palatino Linotype" w:hAnsi="Palatino Linotype" w:cs="Palatino Linotype"/>
          <w:i/>
          <w:sz w:val="22"/>
          <w:szCs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w:t>
      </w:r>
      <w:r w:rsidRPr="00097B6B">
        <w:rPr>
          <w:rFonts w:ascii="Palatino Linotype" w:eastAsia="Palatino Linotype" w:hAnsi="Palatino Linotype" w:cs="Palatino Linotype"/>
          <w:i/>
          <w:sz w:val="22"/>
          <w:szCs w:val="22"/>
        </w:rPr>
        <w:lastRenderedPageBreak/>
        <w:t>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rsidR="007D371F" w:rsidRPr="00097B6B" w:rsidRDefault="007D371F" w:rsidP="00097B6B">
      <w:pPr>
        <w:tabs>
          <w:tab w:val="left" w:pos="3962"/>
        </w:tabs>
        <w:ind w:left="993" w:right="900"/>
        <w:jc w:val="both"/>
        <w:rPr>
          <w:rFonts w:ascii="Palatino Linotype" w:eastAsia="Palatino Linotype" w:hAnsi="Palatino Linotype" w:cs="Palatino Linotype"/>
          <w:i/>
          <w:sz w:val="22"/>
          <w:szCs w:val="22"/>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ind w:left="851" w:right="1134"/>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“PRESUNCIÓN DE INOCENCIA. ALCANCES DE ESE PRINCIPIO CONSTITUCIONAL. </w:t>
      </w:r>
      <w:r w:rsidRPr="00097B6B">
        <w:rPr>
          <w:rFonts w:ascii="Palatino Linotype" w:eastAsia="Palatino Linotype" w:hAnsi="Palatino Linotype" w:cs="Palatino Linotype"/>
          <w:i/>
          <w:sz w:val="22"/>
          <w:szCs w:val="22"/>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w:t>
      </w:r>
      <w:r w:rsidRPr="00097B6B">
        <w:rPr>
          <w:rFonts w:ascii="Palatino Linotype" w:eastAsia="Palatino Linotype" w:hAnsi="Palatino Linotype" w:cs="Palatino Linotype"/>
          <w:i/>
          <w:sz w:val="22"/>
          <w:szCs w:val="22"/>
        </w:rPr>
        <w:lastRenderedPageBreak/>
        <w:t>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7D371F" w:rsidRPr="00097B6B" w:rsidRDefault="007D371F" w:rsidP="00097B6B">
      <w:pPr>
        <w:ind w:left="851" w:right="1134"/>
        <w:jc w:val="both"/>
        <w:rPr>
          <w:rFonts w:ascii="Palatino Linotype" w:eastAsia="Palatino Linotype" w:hAnsi="Palatino Linotype" w:cs="Palatino Linotype"/>
          <w:i/>
          <w:sz w:val="22"/>
          <w:szCs w:val="22"/>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7D371F" w:rsidRPr="00097B6B" w:rsidRDefault="007D371F" w:rsidP="00097B6B">
      <w:pPr>
        <w:tabs>
          <w:tab w:val="left" w:pos="3962"/>
        </w:tabs>
        <w:spacing w:line="360" w:lineRule="auto"/>
        <w:jc w:val="both"/>
        <w:rPr>
          <w:rFonts w:ascii="Palatino Linotype" w:eastAsia="Palatino Linotype" w:hAnsi="Palatino Linotype" w:cs="Palatino Linotype"/>
        </w:rPr>
      </w:pPr>
    </w:p>
    <w:p w:rsidR="007D371F" w:rsidRPr="00097B6B" w:rsidRDefault="00537135" w:rsidP="00097B6B">
      <w:pPr>
        <w:tabs>
          <w:tab w:val="left" w:pos="3962"/>
        </w:tabs>
        <w:spacing w:line="360" w:lineRule="auto"/>
        <w:jc w:val="both"/>
        <w:rPr>
          <w:rFonts w:ascii="Palatino Linotype" w:eastAsia="Palatino Linotype" w:hAnsi="Palatino Linotype" w:cs="Palatino Linotype"/>
          <w:b/>
          <w:u w:val="single"/>
        </w:rPr>
      </w:pPr>
      <w:r w:rsidRPr="00097B6B">
        <w:rPr>
          <w:rFonts w:ascii="Palatino Linotype" w:eastAsia="Palatino Linotype" w:hAnsi="Palatino Linotype" w:cs="Palatino Linotype"/>
        </w:rPr>
        <w:t xml:space="preserve">Conforme a lo expuesto, </w:t>
      </w:r>
      <w:r w:rsidRPr="00097B6B">
        <w:rPr>
          <w:rFonts w:ascii="Palatino Linotype" w:eastAsia="Palatino Linotype" w:hAnsi="Palatino Linotype" w:cs="Palatino Linotype"/>
          <w:b/>
          <w:u w:val="single"/>
        </w:rPr>
        <w:t>pronunciarse sobre la existencia de un procedimiento en trámite de probable responsabilidad, generaría un juicio a priori o un juicio negativo en contra de los servidores públicos referidos en la solicitud por parte de la sociedad, sin que se hayan reunido los elementos para establecer si son o no responsables, vulnerando así la protección de su intimidad, su honor, la buena imagen y su Derecho a la presunción de inocencia.</w:t>
      </w:r>
    </w:p>
    <w:p w:rsidR="007D371F" w:rsidRPr="00097B6B" w:rsidRDefault="007D371F" w:rsidP="00097B6B">
      <w:pPr>
        <w:tabs>
          <w:tab w:val="left" w:pos="3962"/>
        </w:tabs>
        <w:spacing w:line="360" w:lineRule="auto"/>
        <w:jc w:val="both"/>
        <w:rPr>
          <w:rFonts w:ascii="Palatino Linotype" w:eastAsia="Palatino Linotype" w:hAnsi="Palatino Linotype" w:cs="Palatino Linotype"/>
          <w:b/>
          <w:u w:val="singl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Así, se considera que </w:t>
      </w:r>
      <w:r w:rsidRPr="00097B6B">
        <w:rPr>
          <w:rFonts w:ascii="Palatino Linotype" w:eastAsia="Palatino Linotype" w:hAnsi="Palatino Linotype" w:cs="Palatino Linotype"/>
          <w:b/>
        </w:rPr>
        <w:t xml:space="preserve">los nombres de los servidores públicos, área de adscripción, puesto o cargo del servidor público sancionado, del 01 enero de 2022 al 8 de noviembre de 2022 que derivan de </w:t>
      </w:r>
      <w:r w:rsidRPr="00097B6B">
        <w:rPr>
          <w:rFonts w:ascii="Palatino Linotype" w:eastAsia="Palatino Linotype" w:hAnsi="Palatino Linotype" w:cs="Palatino Linotype"/>
        </w:rPr>
        <w:t xml:space="preserve">procedimientos por faltas administrativas que no hayan quedado firmes actualizan la reserva de la información, en términos del artículo </w:t>
      </w:r>
      <w:r w:rsidRPr="00097B6B">
        <w:rPr>
          <w:rFonts w:ascii="Palatino Linotype" w:eastAsia="Palatino Linotype" w:hAnsi="Palatino Linotype" w:cs="Palatino Linotype"/>
        </w:rPr>
        <w:lastRenderedPageBreak/>
        <w:t>140, fracciones VIII y IX de la Ley de Transparencia y Acceso a la Información del Estado de México y Municipios, siempre que el proceso administrativo siga en trámite.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bookmarkStart w:id="19" w:name="_2jxsxqh" w:colFirst="0" w:colLast="0"/>
      <w:bookmarkEnd w:id="19"/>
      <w:r w:rsidRPr="00097B6B">
        <w:rPr>
          <w:rFonts w:ascii="Palatino Linotype" w:eastAsia="Palatino Linotype" w:hAnsi="Palatino Linotype" w:cs="Palatino Linotype"/>
        </w:rPr>
        <w:t xml:space="preserve">En relación al punto 5: </w:t>
      </w:r>
      <w:r w:rsidRPr="00097B6B">
        <w:rPr>
          <w:rFonts w:ascii="Palatino Linotype" w:eastAsia="Palatino Linotype" w:hAnsi="Palatino Linotype" w:cs="Palatino Linotype"/>
          <w:b/>
        </w:rPr>
        <w:t>“</w:t>
      </w:r>
      <w:r w:rsidRPr="00097B6B">
        <w:rPr>
          <w:rFonts w:ascii="Palatino Linotype" w:eastAsia="Palatino Linotype" w:hAnsi="Palatino Linotype" w:cs="Palatino Linotype"/>
          <w:b/>
          <w:i/>
        </w:rPr>
        <w:t xml:space="preserve">Solicito el número de procedimientos de responsabilidad administrativa desde enero a noviembre del 2022, nombre del presunto infractor, estatus de la misma y el número de expediente.”, </w:t>
      </w:r>
      <w:r w:rsidRPr="00097B6B">
        <w:rPr>
          <w:rFonts w:ascii="Palatino Linotype" w:eastAsia="Palatino Linotype" w:hAnsi="Palatino Linotype" w:cs="Palatino Linotype"/>
        </w:rPr>
        <w:t xml:space="preserve">mediante la respuesta del Contralor Interno Municipal menciona que se encuentran 262 procedimientos de responsabilidad administrativa de enero a noviembre del 2022, por lo que se tiene por atendido el número de procedimientos radicados, empero, falto pronunciamiento respecto al  nombre, al respecto este Órgano Garante advierte que estudios ya plasmados en párrafos anteriores este punto deberá de privilegiarse distintos Derechos y entregar del </w:t>
      </w:r>
      <w:r w:rsidRPr="00097B6B">
        <w:rPr>
          <w:rFonts w:ascii="Palatino Linotype" w:eastAsia="Palatino Linotype" w:hAnsi="Palatino Linotype" w:cs="Palatino Linotype"/>
          <w:b/>
        </w:rPr>
        <w:t>nombre de los presuntos infractores</w:t>
      </w:r>
      <w:r w:rsidRPr="00097B6B">
        <w:rPr>
          <w:rFonts w:ascii="Palatino Linotype" w:eastAsia="Palatino Linotype" w:hAnsi="Palatino Linotype" w:cs="Palatino Linotype"/>
        </w:rPr>
        <w:t xml:space="preserve"> según la falta administrativa que les corresponda que podría ser no grave (concluida -Confidencial- o en trámite -Reserva-), grave (concluida -Se entrega- o en trámite -Reserva-) y actos de corrupción (Se entrega).</w:t>
      </w:r>
    </w:p>
    <w:p w:rsidR="007D371F" w:rsidRPr="00097B6B" w:rsidRDefault="007D371F" w:rsidP="00097B6B">
      <w:pPr>
        <w:spacing w:line="360" w:lineRule="auto"/>
        <w:jc w:val="both"/>
        <w:rPr>
          <w:rFonts w:ascii="Palatino Linotype" w:eastAsia="Palatino Linotype" w:hAnsi="Palatino Linotype" w:cs="Palatino Linotype"/>
          <w:sz w:val="16"/>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Seguimos en el punto 5, pero ahora en cuanto al </w:t>
      </w:r>
      <w:r w:rsidRPr="00097B6B">
        <w:rPr>
          <w:rFonts w:ascii="Palatino Linotype" w:eastAsia="Palatino Linotype" w:hAnsi="Palatino Linotype" w:cs="Palatino Linotype"/>
          <w:b/>
        </w:rPr>
        <w:t>estatus y numero expediente</w:t>
      </w:r>
      <w:r w:rsidRPr="00097B6B">
        <w:rPr>
          <w:rFonts w:ascii="Palatino Linotype" w:eastAsia="Palatino Linotype" w:hAnsi="Palatino Linotype" w:cs="Palatino Linotype"/>
        </w:rPr>
        <w:t xml:space="preserve"> esta información no hace identificable a ninguna de las partes que se encuentra inmiscuidas en procedimiento de responsabilidad administrativa, es más da abona a la transparencia pues se advierte el actuar del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para este punto, resulta aplicable lo previsto en el </w:t>
      </w:r>
      <w:r w:rsidR="00B36F1B" w:rsidRPr="00097B6B">
        <w:rPr>
          <w:rFonts w:ascii="Palatino Linotype" w:eastAsia="Palatino Linotype" w:hAnsi="Palatino Linotype" w:cs="Palatino Linotype"/>
        </w:rPr>
        <w:t>artículo</w:t>
      </w:r>
      <w:r w:rsidRPr="00097B6B">
        <w:rPr>
          <w:rFonts w:ascii="Palatino Linotype" w:eastAsia="Palatino Linotype" w:hAnsi="Palatino Linotype" w:cs="Palatino Linotype"/>
        </w:rPr>
        <w:t xml:space="preserve"> 18, de Ley de Transparencia y Acceso a la Información Pública del Estado de México y Municipios, que dice:</w:t>
      </w:r>
    </w:p>
    <w:p w:rsidR="007D371F" w:rsidRPr="00097B6B" w:rsidRDefault="007D371F" w:rsidP="00097B6B">
      <w:pPr>
        <w:spacing w:line="360" w:lineRule="auto"/>
        <w:jc w:val="both"/>
        <w:rPr>
          <w:rFonts w:ascii="Palatino Linotype" w:eastAsia="Palatino Linotype" w:hAnsi="Palatino Linotype" w:cs="Palatino Linotype"/>
          <w:sz w:val="16"/>
        </w:rPr>
      </w:pPr>
    </w:p>
    <w:p w:rsidR="007D371F" w:rsidRPr="00097B6B" w:rsidRDefault="00537135" w:rsidP="00097B6B">
      <w:pPr>
        <w:widowControl w:val="0"/>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18.</w:t>
      </w:r>
      <w:r w:rsidRPr="00097B6B">
        <w:rPr>
          <w:rFonts w:ascii="Palatino Linotype" w:eastAsia="Palatino Linotype" w:hAnsi="Palatino Linotype" w:cs="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7D371F" w:rsidRPr="00097B6B" w:rsidRDefault="00537135" w:rsidP="00097B6B">
      <w:pPr>
        <w:ind w:left="850" w:right="901"/>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Ahora con relación a la naturaleza de la información en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ese sentido, se advierte que la información debe ser generada por 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por lo que es factible ordenar al Sujeto Obligado haga entrega de los documentos donde conste el número de expediente y estatus procesal de los 262 procedimientos de responsabilidad administrativa, vigentes al ocho de noviembre de dos mil veintidós.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bookmarkStart w:id="20" w:name="_z337ya" w:colFirst="0" w:colLast="0"/>
      <w:bookmarkEnd w:id="20"/>
      <w:r w:rsidRPr="00097B6B">
        <w:rPr>
          <w:rFonts w:ascii="Palatino Linotype" w:eastAsia="Palatino Linotype" w:hAnsi="Palatino Linotype" w:cs="Palatino Linotype"/>
        </w:rPr>
        <w:t xml:space="preserve">En otro orden de ideas, respecto al requerimiento realizado por el particular identificado con el numeral 6, relacionado con el número de </w:t>
      </w:r>
      <w:r w:rsidRPr="00097B6B">
        <w:rPr>
          <w:rFonts w:ascii="Palatino Linotype" w:eastAsia="Palatino Linotype" w:hAnsi="Palatino Linotype" w:cs="Palatino Linotype"/>
          <w:b/>
          <w:i/>
        </w:rPr>
        <w:t xml:space="preserve">expedientes tienen el proceso la investigadora, la substanciada y la </w:t>
      </w:r>
      <w:proofErr w:type="spellStart"/>
      <w:r w:rsidRPr="00097B6B">
        <w:rPr>
          <w:rFonts w:ascii="Palatino Linotype" w:eastAsia="Palatino Linotype" w:hAnsi="Palatino Linotype" w:cs="Palatino Linotype"/>
          <w:b/>
          <w:i/>
        </w:rPr>
        <w:t>resolutora</w:t>
      </w:r>
      <w:proofErr w:type="spellEnd"/>
      <w:r w:rsidRPr="00097B6B">
        <w:rPr>
          <w:rFonts w:ascii="Palatino Linotype" w:eastAsia="Palatino Linotype" w:hAnsi="Palatino Linotype" w:cs="Palatino Linotype"/>
          <w:b/>
          <w:i/>
        </w:rPr>
        <w:t xml:space="preserve"> y el estatus de cada uno de ellos, es decir en </w:t>
      </w:r>
      <w:proofErr w:type="spellStart"/>
      <w:r w:rsidRPr="00097B6B">
        <w:rPr>
          <w:rFonts w:ascii="Palatino Linotype" w:eastAsia="Palatino Linotype" w:hAnsi="Palatino Linotype" w:cs="Palatino Linotype"/>
          <w:b/>
          <w:i/>
        </w:rPr>
        <w:t>que</w:t>
      </w:r>
      <w:proofErr w:type="spellEnd"/>
      <w:r w:rsidRPr="00097B6B">
        <w:rPr>
          <w:rFonts w:ascii="Palatino Linotype" w:eastAsia="Palatino Linotype" w:hAnsi="Palatino Linotype" w:cs="Palatino Linotype"/>
          <w:b/>
          <w:i/>
        </w:rPr>
        <w:t xml:space="preserve"> etapa procesal se encuentran, adjuntando nombre del presunto infractor, calificación de la falta o sanción desde enero del 2019 a noviembre del 2022</w:t>
      </w:r>
      <w:r w:rsidRPr="00097B6B">
        <w:rPr>
          <w:rFonts w:ascii="Palatino Linotype" w:eastAsia="Palatino Linotype" w:hAnsi="Palatino Linotype" w:cs="Palatino Linotype"/>
          <w:i/>
        </w:rPr>
        <w:t xml:space="preserve">; </w:t>
      </w:r>
      <w:r w:rsidRPr="00097B6B">
        <w:rPr>
          <w:rFonts w:ascii="Palatino Linotype" w:eastAsia="Palatino Linotype" w:hAnsi="Palatino Linotype" w:cs="Palatino Linotype"/>
        </w:rPr>
        <w:t>al respecto, el contralor interno refirió lo siguiente: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numPr>
          <w:ilvl w:val="0"/>
          <w:numId w:val="4"/>
        </w:numPr>
        <w:pBdr>
          <w:top w:val="nil"/>
          <w:left w:val="nil"/>
          <w:bottom w:val="nil"/>
          <w:right w:val="nil"/>
          <w:between w:val="nil"/>
        </w:pBdr>
        <w:spacing w:line="360" w:lineRule="auto"/>
        <w:jc w:val="both"/>
      </w:pPr>
      <w:r w:rsidRPr="00097B6B">
        <w:rPr>
          <w:rFonts w:ascii="Palatino Linotype" w:eastAsia="Palatino Linotype" w:hAnsi="Palatino Linotype" w:cs="Palatino Linotype"/>
        </w:rPr>
        <w:t xml:space="preserve">Dirección de Investigación de Responsabilidades Administrativas: tiene un total de 6127 y el estatus en que se encuentran es en investigación. </w:t>
      </w:r>
    </w:p>
    <w:p w:rsidR="007D371F" w:rsidRPr="00097B6B" w:rsidRDefault="00537135" w:rsidP="00097B6B">
      <w:pPr>
        <w:numPr>
          <w:ilvl w:val="0"/>
          <w:numId w:val="4"/>
        </w:numPr>
        <w:pBdr>
          <w:top w:val="nil"/>
          <w:left w:val="nil"/>
          <w:bottom w:val="nil"/>
          <w:right w:val="nil"/>
          <w:between w:val="nil"/>
        </w:pBdr>
        <w:spacing w:line="360" w:lineRule="auto"/>
        <w:jc w:val="both"/>
      </w:pPr>
      <w:r w:rsidRPr="00097B6B">
        <w:rPr>
          <w:rFonts w:ascii="Palatino Linotype" w:eastAsia="Palatino Linotype" w:hAnsi="Palatino Linotype" w:cs="Palatino Linotype"/>
        </w:rPr>
        <w:t>Departamento Substanciador de Responsabilidades Administrativas: tiene un total de 375 expedientes mismos que se encuentran en trámite.</w:t>
      </w:r>
    </w:p>
    <w:p w:rsidR="007D371F" w:rsidRPr="00097B6B" w:rsidRDefault="00537135" w:rsidP="00097B6B">
      <w:pPr>
        <w:numPr>
          <w:ilvl w:val="0"/>
          <w:numId w:val="4"/>
        </w:numPr>
        <w:pBdr>
          <w:top w:val="nil"/>
          <w:left w:val="nil"/>
          <w:bottom w:val="nil"/>
          <w:right w:val="nil"/>
          <w:between w:val="nil"/>
        </w:pBdr>
        <w:spacing w:line="360" w:lineRule="auto"/>
        <w:jc w:val="both"/>
      </w:pPr>
      <w:r w:rsidRPr="00097B6B">
        <w:rPr>
          <w:rFonts w:ascii="Palatino Linotype" w:eastAsia="Palatino Linotype" w:hAnsi="Palatino Linotype" w:cs="Palatino Linotype"/>
        </w:rPr>
        <w:lastRenderedPageBreak/>
        <w:t xml:space="preserve">Departamento </w:t>
      </w:r>
      <w:proofErr w:type="spellStart"/>
      <w:r w:rsidRPr="00097B6B">
        <w:rPr>
          <w:rFonts w:ascii="Palatino Linotype" w:eastAsia="Palatino Linotype" w:hAnsi="Palatino Linotype" w:cs="Palatino Linotype"/>
        </w:rPr>
        <w:t>Resolutor</w:t>
      </w:r>
      <w:proofErr w:type="spellEnd"/>
      <w:r w:rsidRPr="00097B6B">
        <w:rPr>
          <w:rFonts w:ascii="Palatino Linotype" w:eastAsia="Palatino Linotype" w:hAnsi="Palatino Linotype" w:cs="Palatino Linotype"/>
        </w:rPr>
        <w:t xml:space="preserve"> de Responsabilidades Administrativas tiene un total de 472 que se encuentran en trámite.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Para lo cual se tiene por cumplido respecto a la cantidad de expedientes en la Dirección de Investigación, Departamento Substanciador y Departamento </w:t>
      </w:r>
      <w:proofErr w:type="spellStart"/>
      <w:r w:rsidRPr="00097B6B">
        <w:rPr>
          <w:rFonts w:ascii="Palatino Linotype" w:eastAsia="Palatino Linotype" w:hAnsi="Palatino Linotype" w:cs="Palatino Linotype"/>
        </w:rPr>
        <w:t>Resolutor</w:t>
      </w:r>
      <w:proofErr w:type="spellEnd"/>
      <w:r w:rsidRPr="00097B6B">
        <w:rPr>
          <w:rFonts w:ascii="Palatino Linotype" w:eastAsia="Palatino Linotype" w:hAnsi="Palatino Linotype" w:cs="Palatino Linotype"/>
        </w:rPr>
        <w:t xml:space="preserve"> de Responsabilidades Administrativas, sin embargo, hubo pronunciamiento respecto al nombre del presunto infractor y calificación de la falta o sanción; por lo que este Órgano precisa lo siguiente: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Con respecto al nombre es evidente que debe de ser confidencial porque únicamente el Órgano Interno Municipal de Toluca, conoce de las sanciones no graves y que no afectan al erario público, para ello se cita el artículo 3, 10, párrafo segundo y 79, de la Ley de Responsabilidades Administrativas del Estado de México y Municipios, que dice: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“Artículo 3. Para los efectos de la presente Ley, se entenderá por</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XIII. Falta administrativa no grave: A las faltas administrativas de los servidores públicos en los términos de la presente Ley, cuya imposición de la sanción corresponde a la Secretaría de la Contraloría del Estado de México y a los órganos internos de control.</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Artículo 10. La Secretaría de la Contraloría y los órganos internos de control tendrán a su cargo, en el ámbito de su competencia, la investigación, substanciación y calificación de las faltas administrativas.</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Tratándose de actos u omisiones que hayan sido calificados como faltas administrativas no graves, la Secretaría de la Contraloría y los órganos internos de </w:t>
      </w:r>
      <w:r w:rsidRPr="00097B6B">
        <w:rPr>
          <w:rFonts w:ascii="Palatino Linotype" w:eastAsia="Palatino Linotype" w:hAnsi="Palatino Linotype" w:cs="Palatino Linotype"/>
          <w:i/>
          <w:sz w:val="22"/>
          <w:szCs w:val="22"/>
        </w:rPr>
        <w:lastRenderedPageBreak/>
        <w:t>control, serán competentes para iniciar, substanciar y resolver los procedimientos de responsabilidad administrativa en los términos previstos en esta Ley.</w:t>
      </w:r>
    </w:p>
    <w:p w:rsidR="007D371F" w:rsidRPr="00097B6B" w:rsidRDefault="007D371F" w:rsidP="00097B6B">
      <w:pPr>
        <w:ind w:left="850" w:right="901"/>
        <w:jc w:val="both"/>
        <w:rPr>
          <w:rFonts w:ascii="Palatino Linotype" w:eastAsia="Palatino Linotype" w:hAnsi="Palatino Linotype" w:cs="Palatino Linotype"/>
          <w:i/>
          <w:sz w:val="22"/>
          <w:szCs w:val="22"/>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Artículo 79. En los casos de responsabilidades administrativas distintas a las que son competencia del Tribunal de Justicia Administrativa, la Secretaría de la Contraloría o los órganos internos de control impondrán las sanciones administrativas siguientes: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I. Amonestación pública o privada.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II. Suspensión del empleo, cargo o comisión, sin goce de sueldo por un periodo no menor de un día ni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 xml:space="preserve">III. Destitución de su empleo, cargo o comisión. IV. Inhabilitación temporal para desempeñar empleos, cargos o comisiones en el servicio público y para participar en adquisiciones, arrendamientos, servicios u obras públicas, por un período no menor de tres meses ni mayor de un año. </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La Secretaría de la Contraloría y los órganos internos de control podrán imponer una o más de las sanciones administrativas señaladas en este artículo, siempre y cuando sean compatibles entre ellas y de acuerdo a la trascendencia de la falta administrativa no grave.”</w:t>
      </w:r>
    </w:p>
    <w:p w:rsidR="007D371F" w:rsidRPr="00097B6B" w:rsidRDefault="007D371F" w:rsidP="00097B6B">
      <w:pPr>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En tal sentido, se advierte que el nombre de los servidores públicos que se encuentren implicados con alguna falta dentro del Órgano Interno Municipal de Toluca a consideración de este Órgano Garante debe ser confidencial de conformidad con lo establecido con el artículo 143, fracción I, de la Ley de Transparencia y Acceso a la Información Pública del Estado de México y Municipios, que a la letra dice: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Artículo 143.</w:t>
      </w:r>
      <w:r w:rsidRPr="00097B6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 </w:t>
      </w:r>
    </w:p>
    <w:p w:rsidR="007D371F" w:rsidRPr="00097B6B" w:rsidRDefault="00537135" w:rsidP="00097B6B">
      <w:pPr>
        <w:ind w:left="850" w:right="901"/>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u w:val="single"/>
        </w:rPr>
        <w:t>I. Se refiera a la información privada y los datos personales concernientes a una persona</w:t>
      </w:r>
      <w:r w:rsidRPr="00097B6B">
        <w:rPr>
          <w:rFonts w:ascii="Palatino Linotype" w:eastAsia="Palatino Linotype" w:hAnsi="Palatino Linotype" w:cs="Palatino Linotype"/>
          <w:b/>
          <w:i/>
          <w:sz w:val="22"/>
          <w:szCs w:val="22"/>
        </w:rPr>
        <w:t xml:space="preserve"> </w:t>
      </w:r>
      <w:r w:rsidRPr="00097B6B">
        <w:rPr>
          <w:rFonts w:ascii="Palatino Linotype" w:eastAsia="Palatino Linotype" w:hAnsi="Palatino Linotype" w:cs="Palatino Linotype"/>
          <w:i/>
          <w:sz w:val="22"/>
          <w:szCs w:val="22"/>
        </w:rPr>
        <w:t xml:space="preserve">física o </w:t>
      </w:r>
      <w:proofErr w:type="gramStart"/>
      <w:r w:rsidRPr="00097B6B">
        <w:rPr>
          <w:rFonts w:ascii="Palatino Linotype" w:eastAsia="Palatino Linotype" w:hAnsi="Palatino Linotype" w:cs="Palatino Linotype"/>
          <w:b/>
          <w:i/>
          <w:sz w:val="22"/>
          <w:szCs w:val="22"/>
          <w:u w:val="single"/>
        </w:rPr>
        <w:t>jurídico</w:t>
      </w:r>
      <w:proofErr w:type="gramEnd"/>
      <w:r w:rsidRPr="00097B6B">
        <w:rPr>
          <w:rFonts w:ascii="Palatino Linotype" w:eastAsia="Palatino Linotype" w:hAnsi="Palatino Linotype" w:cs="Palatino Linotype"/>
          <w:b/>
          <w:i/>
          <w:sz w:val="22"/>
          <w:szCs w:val="22"/>
          <w:u w:val="single"/>
        </w:rPr>
        <w:t xml:space="preserve"> colectiva identificada o identificable;</w:t>
      </w:r>
    </w:p>
    <w:p w:rsidR="007D371F" w:rsidRPr="00097B6B" w:rsidRDefault="00537135" w:rsidP="00097B6B">
      <w:pPr>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p>
    <w:p w:rsidR="007D371F" w:rsidRPr="00097B6B" w:rsidRDefault="00537135" w:rsidP="00097B6B">
      <w:pPr>
        <w:ind w:left="850" w:right="901"/>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Default="007D371F" w:rsidP="00097B6B">
      <w:pPr>
        <w:ind w:left="850" w:right="901"/>
        <w:jc w:val="right"/>
        <w:rPr>
          <w:rFonts w:ascii="Palatino Linotype" w:eastAsia="Palatino Linotype" w:hAnsi="Palatino Linotype" w:cs="Palatino Linotype"/>
          <w:sz w:val="22"/>
          <w:szCs w:val="22"/>
        </w:rPr>
      </w:pPr>
    </w:p>
    <w:p w:rsidR="00097B6B" w:rsidRPr="00097B6B" w:rsidRDefault="00097B6B" w:rsidP="00097B6B">
      <w:pPr>
        <w:ind w:left="850" w:right="901"/>
        <w:jc w:val="right"/>
        <w:rPr>
          <w:rFonts w:ascii="Palatino Linotype" w:eastAsia="Palatino Linotype" w:hAnsi="Palatino Linotype" w:cs="Palatino Linotype"/>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Considerado lo anterior, se debe de privilegiar la confidencial de los nombres de los servidores que por alguna razón tenga una falta administrativa competencia del Órgano Interno Municipal de Toluca, por ello, es dable ordenar al </w:t>
      </w:r>
      <w:r w:rsidRPr="00097B6B">
        <w:rPr>
          <w:rFonts w:ascii="Palatino Linotype" w:eastAsia="Palatino Linotype" w:hAnsi="Palatino Linotype" w:cs="Palatino Linotype"/>
          <w:b/>
        </w:rPr>
        <w:t xml:space="preserve">SUJETO OBLIGADO </w:t>
      </w:r>
      <w:r w:rsidRPr="00097B6B">
        <w:rPr>
          <w:rFonts w:ascii="Palatino Linotype" w:eastAsia="Palatino Linotype" w:hAnsi="Palatino Linotype" w:cs="Palatino Linotype"/>
        </w:rPr>
        <w:t xml:space="preserve">haga entrega el Acuerdo emitido por el Comité de Transparencia donde clasifique como información confidencial el nombre de los servidores públicos que cuenten con algún procedimiento en la Dirección de Investigación, Departamento Substanciador y Departamento </w:t>
      </w:r>
      <w:proofErr w:type="spellStart"/>
      <w:r w:rsidRPr="00097B6B">
        <w:rPr>
          <w:rFonts w:ascii="Palatino Linotype" w:eastAsia="Palatino Linotype" w:hAnsi="Palatino Linotype" w:cs="Palatino Linotype"/>
        </w:rPr>
        <w:t>Resolutor</w:t>
      </w:r>
      <w:proofErr w:type="spellEnd"/>
      <w:r w:rsidRPr="00097B6B">
        <w:rPr>
          <w:rFonts w:ascii="Palatino Linotype" w:eastAsia="Palatino Linotype" w:hAnsi="Palatino Linotype" w:cs="Palatino Linotype"/>
        </w:rPr>
        <w:t xml:space="preserve"> de Responsabilidades Administrativas Órgano Interno Municipal de Toluca 01 de enero del 2019 al ocho de noviembre del 2022.</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No se omite comentar en este apartado, en la </w:t>
      </w:r>
      <w:r w:rsidRPr="00097B6B">
        <w:rPr>
          <w:rFonts w:ascii="Palatino Linotype" w:eastAsia="Palatino Linotype" w:hAnsi="Palatino Linotype" w:cs="Palatino Linotype"/>
          <w:b/>
          <w:i/>
        </w:rPr>
        <w:t xml:space="preserve">calificación de la falta o sanción desde enero del 2019 a noviembre del 2022, es de señalar que el </w:t>
      </w:r>
      <w:r w:rsidRPr="00097B6B">
        <w:rPr>
          <w:rFonts w:ascii="Palatino Linotype" w:eastAsia="Palatino Linotype" w:hAnsi="Palatino Linotype" w:cs="Palatino Linotype"/>
        </w:rPr>
        <w:t xml:space="preserve">Departamento </w:t>
      </w:r>
      <w:proofErr w:type="spellStart"/>
      <w:r w:rsidRPr="00097B6B">
        <w:rPr>
          <w:rFonts w:ascii="Palatino Linotype" w:eastAsia="Palatino Linotype" w:hAnsi="Palatino Linotype" w:cs="Palatino Linotype"/>
        </w:rPr>
        <w:t>Resolutor</w:t>
      </w:r>
      <w:proofErr w:type="spellEnd"/>
      <w:r w:rsidRPr="00097B6B">
        <w:rPr>
          <w:rFonts w:ascii="Palatino Linotype" w:eastAsia="Palatino Linotype" w:hAnsi="Palatino Linotype" w:cs="Palatino Linotype"/>
        </w:rPr>
        <w:t xml:space="preserve"> de Responsabilidades Administrativas informa que tiene un total de 472 que se encuentran en trámite, por lo que, a la fecha de la solicitud aun no existía la calificación de la falta o sanción, en este supuesto se actualiza la figura de hecho negativo.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Así, si se considera el hecho negativo, por lo que se advierte que 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no contaba con esos archivos o información a la fecha de la solicitud, ya que no puede probarse por ser lógica y materialmente imposible.</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En atención a lo anterior, de conformidad con lo establecido en el artículo 12 de la Ley de Transparencia y Acceso a la Información Pública del Estado de México y Municipios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sólo proporcionará la información que obra en sus archivos, lo que a </w:t>
      </w:r>
      <w:r w:rsidRPr="00097B6B">
        <w:rPr>
          <w:rFonts w:ascii="Palatino Linotype" w:eastAsia="Palatino Linotype" w:hAnsi="Palatino Linotype" w:cs="Palatino Linotype"/>
          <w:i/>
        </w:rPr>
        <w:t>contrario sensu</w:t>
      </w:r>
      <w:r w:rsidRPr="00097B6B">
        <w:rPr>
          <w:rFonts w:ascii="Palatino Linotype" w:eastAsia="Palatino Linotype" w:hAnsi="Palatino Linotype" w:cs="Palatino Linotype"/>
        </w:rPr>
        <w:t xml:space="preserve"> significa que no se está obligado a proporcionar lo que no obre en sus archivos.</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widowControl w:val="0"/>
        <w:ind w:left="850"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“HECHOS NEGATIVOS, NO SON SUSCEPTIBLES DE DEMOSTRACIÓN. </w:t>
      </w:r>
      <w:r w:rsidRPr="00097B6B">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7D371F" w:rsidRPr="00097B6B" w:rsidRDefault="007D371F" w:rsidP="00097B6B">
      <w:pPr>
        <w:widowControl w:val="0"/>
        <w:spacing w:line="360" w:lineRule="auto"/>
        <w:ind w:left="850" w:right="901"/>
        <w:jc w:val="both"/>
        <w:rPr>
          <w:rFonts w:ascii="Palatino Linotype" w:eastAsia="Palatino Linotype" w:hAnsi="Palatino Linotype" w:cs="Palatino Linotype"/>
          <w:i/>
          <w:sz w:val="22"/>
          <w:szCs w:val="22"/>
        </w:rPr>
      </w:pPr>
    </w:p>
    <w:p w:rsidR="007D371F" w:rsidRPr="00097B6B" w:rsidRDefault="00537135" w:rsidP="00097B6B">
      <w:pPr>
        <w:spacing w:line="360" w:lineRule="auto"/>
        <w:ind w:right="902"/>
        <w:jc w:val="both"/>
        <w:rPr>
          <w:rFonts w:ascii="Palatino Linotype" w:eastAsia="Palatino Linotype" w:hAnsi="Palatino Linotype" w:cs="Palatino Linotype"/>
        </w:rPr>
      </w:pPr>
      <w:r w:rsidRPr="00097B6B">
        <w:rPr>
          <w:rFonts w:ascii="Palatino Linotype" w:eastAsia="Palatino Linotype" w:hAnsi="Palatino Linotype" w:cs="Palatino Linotype"/>
        </w:rPr>
        <w:t>Por lo anterior, para robustecer lo siguiente, se anexa el siguiente criterio:</w:t>
      </w:r>
    </w:p>
    <w:p w:rsidR="007D371F" w:rsidRPr="00097B6B" w:rsidRDefault="007D371F" w:rsidP="00097B6B">
      <w:pPr>
        <w:spacing w:line="360" w:lineRule="auto"/>
        <w:ind w:right="902"/>
        <w:jc w:val="both"/>
        <w:rPr>
          <w:rFonts w:ascii="Palatino Linotype" w:eastAsia="Palatino Linotype" w:hAnsi="Palatino Linotype" w:cs="Palatino Linotype"/>
        </w:rPr>
      </w:pPr>
    </w:p>
    <w:p w:rsidR="007D371F" w:rsidRPr="00097B6B" w:rsidRDefault="00537135" w:rsidP="00097B6B">
      <w:pPr>
        <w:ind w:left="850"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“HECHO NEGATIVO. DIFERENCIA CON LA INEXISTENCIA DE LA INFORMACIÓN A LA QUE REFIERE EL ARTICULO 19 DE LA LEY DE TRANSPARENCIA Y ACCESO A LA INFORMACIÓN PÚBLICA DEL ESTADO DE MÉXICO Y MUNICIPIOS.</w:t>
      </w:r>
      <w:r w:rsidRPr="00097B6B">
        <w:rPr>
          <w:rFonts w:ascii="Palatino Linotype" w:eastAsia="Palatino Linotype" w:hAnsi="Palatino Linotype" w:cs="Palatino Linotype"/>
          <w:i/>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w:t>
      </w:r>
      <w:r w:rsidRPr="00097B6B">
        <w:rPr>
          <w:rFonts w:ascii="Palatino Linotype" w:eastAsia="Palatino Linotype" w:hAnsi="Palatino Linotype" w:cs="Palatino Linotype"/>
          <w:i/>
          <w:sz w:val="22"/>
          <w:szCs w:val="22"/>
        </w:rPr>
        <w:lastRenderedPageBreak/>
        <w:t>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rsidR="007D371F" w:rsidRPr="00097B6B" w:rsidRDefault="007D371F" w:rsidP="00097B6B">
      <w:pPr>
        <w:ind w:left="850" w:right="902"/>
        <w:jc w:val="both"/>
        <w:rPr>
          <w:rFonts w:ascii="Palatino Linotype" w:eastAsia="Palatino Linotype" w:hAnsi="Palatino Linotype" w:cs="Palatino Linotype"/>
          <w:i/>
          <w:sz w:val="22"/>
          <w:szCs w:val="22"/>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Ahora bien, no se omite comentar que, respecto del pronunciamiento por parte del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a fin de dar respuesta a la solicitud planteada, este Órgano Garante no está facultado para manifestarse sobre la veracidad de la información proporcionada.</w:t>
      </w:r>
    </w:p>
    <w:p w:rsidR="007D371F" w:rsidRPr="00097B6B" w:rsidRDefault="007D371F" w:rsidP="00097B6B">
      <w:pPr>
        <w:widowControl w:val="0"/>
        <w:spacing w:line="360" w:lineRule="auto"/>
        <w:jc w:val="both"/>
        <w:rPr>
          <w:rFonts w:ascii="Palatino Linotype" w:eastAsia="Palatino Linotype" w:hAnsi="Palatino Linotype" w:cs="Palatino Linotype"/>
        </w:rPr>
      </w:pPr>
    </w:p>
    <w:p w:rsidR="007D371F" w:rsidRPr="00097B6B" w:rsidRDefault="00537135" w:rsidP="00097B6B">
      <w:pPr>
        <w:numPr>
          <w:ilvl w:val="0"/>
          <w:numId w:val="6"/>
        </w:numPr>
        <w:pBdr>
          <w:top w:val="nil"/>
          <w:left w:val="nil"/>
          <w:bottom w:val="nil"/>
          <w:right w:val="nil"/>
          <w:between w:val="nil"/>
        </w:pBdr>
        <w:spacing w:line="360" w:lineRule="auto"/>
        <w:jc w:val="both"/>
        <w:rPr>
          <w:b/>
        </w:rPr>
      </w:pPr>
      <w:r w:rsidRPr="00097B6B">
        <w:rPr>
          <w:rFonts w:ascii="Palatino Linotype" w:eastAsia="Palatino Linotype" w:hAnsi="Palatino Linotype" w:cs="Palatino Linotype"/>
          <w:b/>
        </w:rPr>
        <w:t>De la Versión pública.</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No se omite comentar que para el caso de que el o los documentos de los cuales se ordena su entrega, contengan datos personales susceptibles de ser testados, deberán ser entregados en </w:t>
      </w:r>
      <w:r w:rsidRPr="00097B6B">
        <w:rPr>
          <w:rFonts w:ascii="Palatino Linotype" w:eastAsia="Palatino Linotype" w:hAnsi="Palatino Linotype" w:cs="Palatino Linotype"/>
          <w:b/>
        </w:rPr>
        <w:t>versión pública</w:t>
      </w:r>
      <w:r w:rsidRPr="00097B6B">
        <w:rPr>
          <w:rFonts w:ascii="Palatino Linotype" w:eastAsia="Palatino Linotype" w:hAnsi="Palatino Linotype" w:cs="Palatino Linotype"/>
        </w:rPr>
        <w:t xml:space="preserve">;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097B6B">
        <w:rPr>
          <w:rFonts w:ascii="Palatino Linotype" w:eastAsia="Palatino Linotype" w:hAnsi="Palatino Linotype" w:cs="Palatino Linotype"/>
        </w:rPr>
        <w:lastRenderedPageBreak/>
        <w:t>elaboración de versiones públicas en las que se suprima aquella información relacionada con la vida privada de los particulares.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1"/>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“Artículo 3. </w:t>
      </w:r>
      <w:r w:rsidRPr="00097B6B">
        <w:rPr>
          <w:rFonts w:ascii="Palatino Linotype" w:eastAsia="Palatino Linotype" w:hAnsi="Palatino Linotype" w:cs="Palatino Linotype"/>
          <w:i/>
          <w:sz w:val="22"/>
          <w:szCs w:val="22"/>
        </w:rPr>
        <w:t xml:space="preserve">Para los efectos de la presente Ley se entenderá por: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IX.</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 xml:space="preserve">Datos personales: </w:t>
      </w:r>
      <w:r w:rsidRPr="00097B6B">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XX.</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Información clasificada:</w:t>
      </w:r>
      <w:r w:rsidRPr="00097B6B">
        <w:rPr>
          <w:rFonts w:ascii="Palatino Linotype" w:eastAsia="Palatino Linotype" w:hAnsi="Palatino Linotype" w:cs="Palatino Linotype"/>
          <w:i/>
          <w:sz w:val="22"/>
          <w:szCs w:val="22"/>
        </w:rPr>
        <w:t xml:space="preserve"> Aquella considerada por la presente Ley como reservada o confidencial;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XXI.</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Información confidencial</w:t>
      </w:r>
      <w:r w:rsidRPr="00097B6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XLV. Versión pública:</w:t>
      </w:r>
      <w:r w:rsidRPr="00097B6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51.</w:t>
      </w:r>
      <w:r w:rsidRPr="00097B6B">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97B6B">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097B6B">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rsidR="007D371F" w:rsidRPr="00097B6B" w:rsidRDefault="00537135" w:rsidP="00097B6B">
      <w:pPr>
        <w:ind w:left="851" w:right="899"/>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52.</w:t>
      </w:r>
      <w:r w:rsidRPr="00097B6B">
        <w:rPr>
          <w:rFonts w:ascii="Palatino Linotype" w:eastAsia="Palatino Linotype" w:hAnsi="Palatino Linotype" w:cs="Palatino Linotype"/>
          <w:i/>
          <w:sz w:val="22"/>
          <w:szCs w:val="22"/>
        </w:rPr>
        <w:t xml:space="preserve"> Las solicitudes de acceso a la información y las respuestas que se les dé, incluyendo, en su caso, </w:t>
      </w:r>
      <w:r w:rsidRPr="00097B6B">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97B6B">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rsidR="007D371F" w:rsidRPr="00097B6B" w:rsidRDefault="00537135" w:rsidP="00097B6B">
      <w:pPr>
        <w:ind w:left="851" w:right="901"/>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22.</w:t>
      </w:r>
      <w:r w:rsidRPr="00097B6B">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38.</w:t>
      </w:r>
      <w:r w:rsidRPr="00097B6B">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97B6B">
        <w:rPr>
          <w:rFonts w:ascii="Palatino Linotype" w:eastAsia="Palatino Linotype" w:hAnsi="Palatino Linotype" w:cs="Palatino Linotype"/>
          <w:b/>
          <w:i/>
          <w:sz w:val="22"/>
          <w:szCs w:val="22"/>
        </w:rPr>
        <w:t>”</w:t>
      </w:r>
      <w:r w:rsidRPr="00097B6B">
        <w:rPr>
          <w:rFonts w:ascii="Palatino Linotype" w:eastAsia="Palatino Linotype" w:hAnsi="Palatino Linotype" w:cs="Palatino Linotype"/>
          <w:i/>
          <w:sz w:val="22"/>
          <w:szCs w:val="22"/>
        </w:rPr>
        <w:t xml:space="preserve"> </w:t>
      </w:r>
    </w:p>
    <w:p w:rsidR="007D371F" w:rsidRPr="00097B6B" w:rsidRDefault="00537135" w:rsidP="00097B6B">
      <w:pPr>
        <w:spacing w:line="360" w:lineRule="auto"/>
        <w:ind w:left="851" w:right="901"/>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7D371F" w:rsidP="00097B6B">
      <w:pPr>
        <w:spacing w:line="360" w:lineRule="auto"/>
        <w:ind w:left="851" w:right="901"/>
        <w:jc w:val="right"/>
        <w:rPr>
          <w:rFonts w:ascii="Palatino Linotype" w:eastAsia="Palatino Linotype" w:hAnsi="Palatino Linotype" w:cs="Palatino Linotype"/>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por lo que, todo dato personal susceptible de clasificación debe ser protegido.</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Así, respecto de los documentos que </w:t>
      </w:r>
      <w:r w:rsidRPr="00097B6B">
        <w:rPr>
          <w:rFonts w:ascii="Palatino Linotype" w:eastAsia="Palatino Linotype" w:hAnsi="Palatino Linotype" w:cs="Palatino Linotype"/>
          <w:b/>
        </w:rPr>
        <w:t xml:space="preserve">EL SUJETO OBLIGADO </w:t>
      </w:r>
      <w:r w:rsidRPr="00097B6B">
        <w:rPr>
          <w:rFonts w:ascii="Palatino Linotype" w:eastAsia="Palatino Linotype" w:hAnsi="Palatino Linotype" w:cs="Palatino Linotype"/>
        </w:rPr>
        <w:t xml:space="preserve">ha de </w:t>
      </w:r>
      <w:r w:rsidRPr="00097B6B">
        <w:rPr>
          <w:rFonts w:ascii="Palatino Linotype" w:eastAsia="Palatino Linotype" w:hAnsi="Palatino Linotype" w:cs="Palatino Linotype"/>
          <w:b/>
        </w:rPr>
        <w:t>entregar</w:t>
      </w:r>
      <w:r w:rsidRPr="00097B6B">
        <w:rPr>
          <w:rFonts w:ascii="Palatino Linotype" w:eastAsia="Palatino Linotype" w:hAnsi="Palatino Linotype" w:cs="Palatino Linotype"/>
        </w:rPr>
        <w:t xml:space="preserve"> en </w:t>
      </w:r>
      <w:r w:rsidRPr="00097B6B">
        <w:rPr>
          <w:rFonts w:ascii="Palatino Linotype" w:eastAsia="Palatino Linotype" w:hAnsi="Palatino Linotype" w:cs="Palatino Linotype"/>
          <w:b/>
        </w:rPr>
        <w:t>versión pública</w:t>
      </w:r>
      <w:r w:rsidRPr="00097B6B">
        <w:rPr>
          <w:rFonts w:ascii="Palatino Linotype" w:eastAsia="Palatino Linotype" w:hAnsi="Palatino Linotype" w:cs="Palatino Linotype"/>
        </w:rPr>
        <w:t>, se deberá omitir, eliminar o suprimir la información personal de los servidores públicos, como lo es (de manera enunciativa más no limitativa), el Registro Federal de Contribuyentes (RFC), Clave única de Registro de Población (CURP), o cualquier otro dato que ponga en riesgo la vida y seguridad de dichas personas.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w:t>
      </w:r>
      <w:r w:rsidRPr="00097B6B">
        <w:rPr>
          <w:rFonts w:ascii="Palatino Linotype" w:eastAsia="Palatino Linotype" w:hAnsi="Palatino Linotype" w:cs="Palatino Linotype"/>
        </w:rPr>
        <w:lastRenderedPageBreak/>
        <w:t xml:space="preserve">la primera letra del segundo apellido y por último la primera letra del nombre, posterior la fecha de nacimiento año/mes/día y finalmente la </w:t>
      </w:r>
      <w:proofErr w:type="spellStart"/>
      <w:r w:rsidRPr="00097B6B">
        <w:rPr>
          <w:rFonts w:ascii="Palatino Linotype" w:eastAsia="Palatino Linotype" w:hAnsi="Palatino Linotype" w:cs="Palatino Linotype"/>
        </w:rPr>
        <w:t>homoclave</w:t>
      </w:r>
      <w:proofErr w:type="spellEnd"/>
      <w:r w:rsidRPr="00097B6B">
        <w:rPr>
          <w:rFonts w:ascii="Palatino Linotype" w:eastAsia="Palatino Linotype" w:hAnsi="Palatino Linotype" w:cs="Palatino Linotype"/>
        </w:rPr>
        <w:t>, la cual para su obtención es necesario acreditar personalidad con documentos oficiales.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b/>
        </w:rPr>
      </w:pPr>
      <w:r w:rsidRPr="00097B6B">
        <w:rPr>
          <w:rFonts w:ascii="Palatino Linotype" w:eastAsia="Palatino Linotype" w:hAnsi="Palatino Linotype" w:cs="Palatino Linotype"/>
        </w:rPr>
        <w:t>Al respecto, es aplicable el Criterio 19/17 de la Segunda Época, emitido por el INAI, que dice:</w:t>
      </w:r>
      <w:r w:rsidRPr="00097B6B">
        <w:rPr>
          <w:rFonts w:ascii="Palatino Linotype" w:eastAsia="Palatino Linotype" w:hAnsi="Palatino Linotype" w:cs="Palatino Linotype"/>
          <w:b/>
        </w:rPr>
        <w:t xml:space="preserve"> </w:t>
      </w:r>
    </w:p>
    <w:p w:rsidR="007D371F" w:rsidRPr="00097B6B" w:rsidRDefault="007D371F" w:rsidP="00097B6B">
      <w:pPr>
        <w:tabs>
          <w:tab w:val="left" w:pos="7655"/>
        </w:tabs>
        <w:spacing w:line="360" w:lineRule="auto"/>
        <w:ind w:left="851" w:right="902"/>
        <w:jc w:val="both"/>
        <w:rPr>
          <w:rFonts w:ascii="Palatino Linotype" w:eastAsia="Palatino Linotype" w:hAnsi="Palatino Linotype" w:cs="Palatino Linotype"/>
          <w:i/>
          <w:sz w:val="22"/>
          <w:szCs w:val="22"/>
        </w:rPr>
      </w:pPr>
    </w:p>
    <w:p w:rsidR="007D371F" w:rsidRPr="00097B6B" w:rsidRDefault="00537135" w:rsidP="00097B6B">
      <w:pPr>
        <w:tabs>
          <w:tab w:val="left" w:pos="7655"/>
        </w:tabs>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Registro Federal de Contribuyentes (RFC) de personas físicas. El RFC es una clave</w:t>
      </w:r>
      <w:r w:rsidRPr="00097B6B">
        <w:rPr>
          <w:rFonts w:ascii="Palatino Linotype" w:eastAsia="Palatino Linotype" w:hAnsi="Palatino Linotype" w:cs="Palatino Linotype"/>
          <w:i/>
          <w:sz w:val="22"/>
          <w:szCs w:val="22"/>
        </w:rPr>
        <w:t xml:space="preserve"> de carácter fiscal, única e irrepetible, </w:t>
      </w:r>
      <w:r w:rsidRPr="00097B6B">
        <w:rPr>
          <w:rFonts w:ascii="Palatino Linotype" w:eastAsia="Palatino Linotype" w:hAnsi="Palatino Linotype" w:cs="Palatino Linotype"/>
          <w:b/>
          <w:i/>
          <w:sz w:val="22"/>
          <w:szCs w:val="22"/>
        </w:rPr>
        <w:t>que permite identificar al titular, su edad y fecha de nacimiento</w:t>
      </w:r>
      <w:r w:rsidRPr="00097B6B">
        <w:rPr>
          <w:rFonts w:ascii="Palatino Linotype" w:eastAsia="Palatino Linotype" w:hAnsi="Palatino Linotype" w:cs="Palatino Linotype"/>
          <w:i/>
          <w:sz w:val="22"/>
          <w:szCs w:val="22"/>
        </w:rPr>
        <w:t xml:space="preserve">, por lo que </w:t>
      </w:r>
      <w:r w:rsidRPr="00097B6B">
        <w:rPr>
          <w:rFonts w:ascii="Palatino Linotype" w:eastAsia="Palatino Linotype" w:hAnsi="Palatino Linotype" w:cs="Palatino Linotype"/>
          <w:b/>
          <w:i/>
          <w:sz w:val="22"/>
          <w:szCs w:val="22"/>
        </w:rPr>
        <w:t>es un dato personal de carácter confidencial</w:t>
      </w:r>
      <w:r w:rsidRPr="00097B6B">
        <w:rPr>
          <w:rFonts w:ascii="Palatino Linotype" w:eastAsia="Palatino Linotype" w:hAnsi="Palatino Linotype" w:cs="Palatino Linotype"/>
          <w:i/>
          <w:sz w:val="22"/>
          <w:szCs w:val="22"/>
        </w:rPr>
        <w:t xml:space="preserve">.” </w:t>
      </w:r>
    </w:p>
    <w:p w:rsidR="007D371F" w:rsidRPr="00097B6B" w:rsidRDefault="00537135" w:rsidP="00097B6B">
      <w:pPr>
        <w:ind w:left="851" w:right="901"/>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7D371F" w:rsidP="00097B6B">
      <w:pPr>
        <w:spacing w:line="360" w:lineRule="auto"/>
        <w:ind w:left="851" w:right="901"/>
        <w:jc w:val="right"/>
        <w:rPr>
          <w:rFonts w:ascii="Palatino Linotype" w:eastAsia="Palatino Linotype" w:hAnsi="Palatino Linotype" w:cs="Palatino Linotype"/>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Por cuanto hace a la CURP</w:t>
      </w:r>
      <w:r w:rsidRPr="00097B6B">
        <w:rPr>
          <w:rFonts w:ascii="Palatino Linotype" w:eastAsia="Palatino Linotype" w:hAnsi="Palatino Linotype" w:cs="Palatino Linotype"/>
          <w:b/>
        </w:rPr>
        <w:t xml:space="preserve">, </w:t>
      </w:r>
      <w:r w:rsidRPr="00097B6B">
        <w:rPr>
          <w:rFonts w:ascii="Palatino Linotype" w:eastAsia="Palatino Linotype" w:hAnsi="Palatino Linotype" w:cs="Palatino Linotype"/>
        </w:rPr>
        <w:t>constituye un dato personal, que tiene como fin llevar registro de cada a cada una de las personas que integran la población del país, se tiene como sustento los artículos 86 y 91 de la Ley General de Población, la cual señala lo siguiente:</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lastRenderedPageBreak/>
        <w:t>“</w:t>
      </w:r>
      <w:r w:rsidRPr="00097B6B">
        <w:rPr>
          <w:rFonts w:ascii="Palatino Linotype" w:eastAsia="Palatino Linotype" w:hAnsi="Palatino Linotype" w:cs="Palatino Linotype"/>
          <w:b/>
          <w:i/>
          <w:sz w:val="22"/>
          <w:szCs w:val="22"/>
        </w:rPr>
        <w:t xml:space="preserve">Artículo 86. </w:t>
      </w:r>
      <w:r w:rsidRPr="00097B6B">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91. Al incorporar a una persona en el Registro Nacional de Población</w:t>
      </w:r>
      <w:r w:rsidRPr="00097B6B">
        <w:rPr>
          <w:rFonts w:ascii="Palatino Linotype" w:eastAsia="Palatino Linotype" w:hAnsi="Palatino Linotype" w:cs="Palatino Linotype"/>
          <w:i/>
          <w:sz w:val="22"/>
          <w:szCs w:val="22"/>
        </w:rPr>
        <w:t xml:space="preserve">, se le asignará una clave </w:t>
      </w:r>
      <w:r w:rsidRPr="00097B6B">
        <w:rPr>
          <w:rFonts w:ascii="Palatino Linotype" w:eastAsia="Palatino Linotype" w:hAnsi="Palatino Linotype" w:cs="Palatino Linotype"/>
          <w:b/>
          <w:i/>
          <w:sz w:val="22"/>
          <w:szCs w:val="22"/>
        </w:rPr>
        <w:t>que se denominará Clave Única de Registro de Población</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Esta servirá para</w:t>
      </w:r>
      <w:r w:rsidRPr="00097B6B">
        <w:rPr>
          <w:rFonts w:ascii="Palatino Linotype" w:eastAsia="Palatino Linotype" w:hAnsi="Palatino Linotype" w:cs="Palatino Linotype"/>
          <w:i/>
          <w:sz w:val="22"/>
          <w:szCs w:val="22"/>
        </w:rPr>
        <w:t xml:space="preserve"> registrarla e </w:t>
      </w:r>
      <w:r w:rsidRPr="00097B6B">
        <w:rPr>
          <w:rFonts w:ascii="Palatino Linotype" w:eastAsia="Palatino Linotype" w:hAnsi="Palatino Linotype" w:cs="Palatino Linotype"/>
          <w:b/>
          <w:i/>
          <w:sz w:val="22"/>
          <w:szCs w:val="22"/>
        </w:rPr>
        <w:t>identificarla en forma individual</w:t>
      </w:r>
      <w:r w:rsidRPr="00097B6B">
        <w:rPr>
          <w:rFonts w:ascii="Palatino Linotype" w:eastAsia="Palatino Linotype" w:hAnsi="Palatino Linotype" w:cs="Palatino Linotype"/>
          <w:i/>
          <w:sz w:val="22"/>
          <w:szCs w:val="22"/>
        </w:rPr>
        <w:t xml:space="preserve">.” </w:t>
      </w:r>
    </w:p>
    <w:p w:rsidR="007D371F" w:rsidRPr="00097B6B" w:rsidRDefault="00537135" w:rsidP="00097B6B">
      <w:pPr>
        <w:ind w:left="851" w:right="902"/>
        <w:jc w:val="both"/>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7D371F" w:rsidP="00097B6B">
      <w:pPr>
        <w:ind w:left="851" w:right="902"/>
        <w:jc w:val="both"/>
        <w:rPr>
          <w:rFonts w:ascii="Palatino Linotype" w:eastAsia="Palatino Linotype" w:hAnsi="Palatino Linotype" w:cs="Palatino Linotype"/>
          <w:sz w:val="22"/>
          <w:szCs w:val="22"/>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Al respecto, el INAI, a través del Criterio 18/17 de la Segunda Época, señala lo siguiente: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w:t>
      </w:r>
      <w:r w:rsidRPr="00097B6B">
        <w:rPr>
          <w:rFonts w:ascii="Palatino Linotype" w:eastAsia="Palatino Linotype" w:hAnsi="Palatino Linotype" w:cs="Palatino Linotype"/>
          <w:b/>
          <w:i/>
          <w:sz w:val="22"/>
          <w:szCs w:val="22"/>
        </w:rPr>
        <w:t>Clave Única de Registro de Población (CURP).</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097B6B">
        <w:rPr>
          <w:rFonts w:ascii="Palatino Linotype" w:eastAsia="Palatino Linotype" w:hAnsi="Palatino Linotype" w:cs="Palatino Linotype"/>
          <w:i/>
          <w:sz w:val="22"/>
          <w:szCs w:val="22"/>
        </w:rPr>
        <w:t xml:space="preserve"> de la misma, </w:t>
      </w:r>
      <w:r w:rsidRPr="00097B6B">
        <w:rPr>
          <w:rFonts w:ascii="Palatino Linotype" w:eastAsia="Palatino Linotype" w:hAnsi="Palatino Linotype" w:cs="Palatino Linotype"/>
          <w:b/>
          <w:i/>
          <w:sz w:val="22"/>
          <w:szCs w:val="22"/>
        </w:rPr>
        <w:t>como lo son su nombre, apellidos, fecha de nacimiento, lugar de nacimiento y sexo</w:t>
      </w:r>
      <w:r w:rsidRPr="00097B6B">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097B6B">
        <w:rPr>
          <w:rFonts w:ascii="Palatino Linotype" w:eastAsia="Palatino Linotype" w:hAnsi="Palatino Linotype" w:cs="Palatino Linotype"/>
          <w:b/>
          <w:i/>
          <w:sz w:val="22"/>
          <w:szCs w:val="22"/>
        </w:rPr>
        <w:t>por lo que la CURP está considerada como información confidencial</w:t>
      </w:r>
      <w:r w:rsidRPr="00097B6B">
        <w:rPr>
          <w:rFonts w:ascii="Palatino Linotype" w:eastAsia="Palatino Linotype" w:hAnsi="Palatino Linotype" w:cs="Palatino Linotype"/>
          <w:i/>
          <w:sz w:val="22"/>
          <w:szCs w:val="22"/>
        </w:rPr>
        <w:t>. ” (Sic)</w:t>
      </w:r>
    </w:p>
    <w:p w:rsidR="007D371F" w:rsidRPr="00097B6B" w:rsidRDefault="00537135" w:rsidP="00097B6B">
      <w:pPr>
        <w:spacing w:line="360" w:lineRule="auto"/>
        <w:ind w:left="851" w:right="902"/>
        <w:jc w:val="right"/>
        <w:rPr>
          <w:rFonts w:ascii="Palatino Linotype" w:eastAsia="Palatino Linotype" w:hAnsi="Palatino Linotype" w:cs="Palatino Linotype"/>
          <w:sz w:val="22"/>
          <w:szCs w:val="22"/>
        </w:rPr>
      </w:pPr>
      <w:r w:rsidRPr="00097B6B">
        <w:rPr>
          <w:rFonts w:ascii="Palatino Linotype" w:eastAsia="Palatino Linotype" w:hAnsi="Palatino Linotype" w:cs="Palatino Linotype"/>
          <w:sz w:val="22"/>
          <w:szCs w:val="22"/>
        </w:rPr>
        <w:t>(Énfasis añadido)</w:t>
      </w: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bookmarkStart w:id="21" w:name="_3j2qqm3" w:colFirst="0" w:colLast="0"/>
      <w:bookmarkEnd w:id="21"/>
      <w:r w:rsidRPr="00097B6B">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ind w:left="851" w:right="902"/>
        <w:jc w:val="center"/>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“Ley de Transparencia y Acceso a la Información Pública del Estado de México y Municipios</w:t>
      </w:r>
    </w:p>
    <w:p w:rsidR="007D371F" w:rsidRPr="00097B6B" w:rsidRDefault="007D371F" w:rsidP="00097B6B">
      <w:pPr>
        <w:ind w:left="851" w:right="902"/>
        <w:jc w:val="center"/>
        <w:rPr>
          <w:rFonts w:ascii="Palatino Linotype" w:eastAsia="Palatino Linotype" w:hAnsi="Palatino Linotype" w:cs="Palatino Linotype"/>
          <w:b/>
          <w:i/>
          <w:sz w:val="22"/>
          <w:szCs w:val="22"/>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 xml:space="preserve">Artículo 49. </w:t>
      </w:r>
      <w:r w:rsidRPr="00097B6B">
        <w:rPr>
          <w:rFonts w:ascii="Palatino Linotype" w:eastAsia="Palatino Linotype" w:hAnsi="Palatino Linotype" w:cs="Palatino Linotype"/>
          <w:i/>
          <w:sz w:val="22"/>
          <w:szCs w:val="22"/>
        </w:rPr>
        <w:t>Los Comités de Transparencia tendrán las siguientes atribuciones:</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VIII.</w:t>
      </w:r>
      <w:r w:rsidRPr="00097B6B">
        <w:rPr>
          <w:rFonts w:ascii="Palatino Linotype" w:eastAsia="Palatino Linotype" w:hAnsi="Palatino Linotype" w:cs="Palatino Linotype"/>
          <w:i/>
          <w:sz w:val="22"/>
          <w:szCs w:val="22"/>
        </w:rPr>
        <w:t xml:space="preserve"> Aprobar, modificar o revocar la clasificación de la información;</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Artículo 132.</w:t>
      </w:r>
      <w:r w:rsidRPr="00097B6B">
        <w:rPr>
          <w:rFonts w:ascii="Palatino Linotype" w:eastAsia="Palatino Linotype" w:hAnsi="Palatino Linotype" w:cs="Palatino Linotype"/>
          <w:i/>
          <w:sz w:val="22"/>
          <w:szCs w:val="22"/>
        </w:rPr>
        <w:t xml:space="preserve"> La clasificación de la información se llevará a cabo en el momento en que:</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w:t>
      </w:r>
      <w:r w:rsidRPr="00097B6B">
        <w:rPr>
          <w:rFonts w:ascii="Palatino Linotype" w:eastAsia="Palatino Linotype" w:hAnsi="Palatino Linotype" w:cs="Palatino Linotype"/>
          <w:i/>
          <w:sz w:val="22"/>
          <w:szCs w:val="22"/>
        </w:rPr>
        <w:t xml:space="preserve"> Se reciba una solicitud de acceso a la información;</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II.</w:t>
      </w:r>
      <w:r w:rsidRPr="00097B6B">
        <w:rPr>
          <w:rFonts w:ascii="Palatino Linotype" w:eastAsia="Palatino Linotype" w:hAnsi="Palatino Linotype" w:cs="Palatino Linotype"/>
          <w:i/>
          <w:sz w:val="22"/>
          <w:szCs w:val="22"/>
        </w:rPr>
        <w:t xml:space="preserve"> Se determine mediante resolución de autoridad competente; o</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i/>
          <w:sz w:val="22"/>
          <w:szCs w:val="22"/>
        </w:rPr>
        <w:t>III. Se generen versiones públicas para dar cumplimiento a las obligaciones de transparencia previstas en esta Ley.</w:t>
      </w:r>
      <w:r w:rsidRPr="00097B6B">
        <w:rPr>
          <w:rFonts w:ascii="Palatino Linotype" w:eastAsia="Palatino Linotype" w:hAnsi="Palatino Linotype" w:cs="Palatino Linotype"/>
          <w:b/>
          <w:i/>
          <w:sz w:val="22"/>
          <w:szCs w:val="22"/>
        </w:rPr>
        <w:t>”</w:t>
      </w:r>
    </w:p>
    <w:p w:rsidR="007D371F" w:rsidRPr="00097B6B" w:rsidRDefault="00537135" w:rsidP="00097B6B">
      <w:pPr>
        <w:ind w:left="851" w:right="902"/>
        <w:jc w:val="center"/>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7D371F" w:rsidRPr="00097B6B" w:rsidRDefault="007D371F" w:rsidP="00097B6B">
      <w:pPr>
        <w:ind w:left="851" w:right="902"/>
        <w:jc w:val="center"/>
        <w:rPr>
          <w:rFonts w:ascii="Palatino Linotype" w:eastAsia="Palatino Linotype" w:hAnsi="Palatino Linotype" w:cs="Palatino Linotype"/>
          <w:b/>
          <w:i/>
          <w:sz w:val="22"/>
          <w:szCs w:val="22"/>
        </w:rPr>
      </w:pP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Segundo.-</w:t>
      </w:r>
      <w:r w:rsidRPr="00097B6B">
        <w:rPr>
          <w:rFonts w:ascii="Palatino Linotype" w:eastAsia="Palatino Linotype" w:hAnsi="Palatino Linotype" w:cs="Palatino Linotype"/>
          <w:i/>
          <w:sz w:val="22"/>
          <w:szCs w:val="22"/>
        </w:rPr>
        <w:t xml:space="preserve"> Para efectos de los presentes Lineamientos Generales, se entenderá por:</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XVIII.</w:t>
      </w:r>
      <w:r w:rsidRPr="00097B6B">
        <w:rPr>
          <w:rFonts w:ascii="Palatino Linotype" w:eastAsia="Palatino Linotype" w:hAnsi="Palatino Linotype" w:cs="Palatino Linotype"/>
          <w:i/>
          <w:sz w:val="22"/>
          <w:szCs w:val="22"/>
        </w:rPr>
        <w:t xml:space="preserve">  </w:t>
      </w:r>
      <w:r w:rsidRPr="00097B6B">
        <w:rPr>
          <w:rFonts w:ascii="Palatino Linotype" w:eastAsia="Palatino Linotype" w:hAnsi="Palatino Linotype" w:cs="Palatino Linotype"/>
          <w:b/>
          <w:i/>
          <w:sz w:val="22"/>
          <w:szCs w:val="22"/>
        </w:rPr>
        <w:t>Versión pública:</w:t>
      </w:r>
      <w:r w:rsidRPr="00097B6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Cuarto.</w:t>
      </w:r>
      <w:r w:rsidRPr="00097B6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Quinto.</w:t>
      </w:r>
      <w:r w:rsidRPr="00097B6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D371F" w:rsidRPr="00097B6B" w:rsidRDefault="00537135" w:rsidP="00097B6B">
      <w:pPr>
        <w:ind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               Sexto: Derogado</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Séptimo. La clasificación de la información se llevara a cabo en el momento en que:</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I. Se reciba una solicitud de acceso a la información;</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II. Se determine mediante resolución del Comité de Transparencia, el Órgano Garante competente, o en cumplimiento a una sentencia del Poder Judicial; o</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III. Se generen versiones públicas para dar cumplimiento a las obligaciones de transparencia previstas en la Ley General, la Ley Federal y las correspondientes de las entidades federativas.</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i/>
          <w:sz w:val="22"/>
          <w:szCs w:val="22"/>
        </w:rPr>
        <w:t xml:space="preserve">Octavo. Para fundar la clasificación de la información se debe señalar el artículo, fracción, inciso, párrafo o numeral de la ley o tratado internacional </w:t>
      </w:r>
      <w:r w:rsidRPr="00097B6B">
        <w:rPr>
          <w:rFonts w:ascii="Palatino Linotype" w:eastAsia="Palatino Linotype" w:hAnsi="Palatino Linotype" w:cs="Palatino Linotype"/>
          <w:b/>
          <w:i/>
          <w:sz w:val="22"/>
          <w:szCs w:val="22"/>
        </w:rPr>
        <w:lastRenderedPageBreak/>
        <w:t>suscrito por el Estado mexicano que expresamente le otorga el carácter de reservada o confidencial.</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Para motivar la clasificación se deberán señalar las razones o circunstancias especiales que lo llevaron a concluir que el caso particular se ajusta al supuesto previsto por la norma legal invocada como fundamento.</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7D371F" w:rsidRPr="00097B6B" w:rsidRDefault="00537135" w:rsidP="00097B6B">
      <w:pPr>
        <w:ind w:left="851" w:right="902"/>
        <w:jc w:val="both"/>
        <w:rPr>
          <w:rFonts w:ascii="Palatino Linotype" w:eastAsia="Palatino Linotype" w:hAnsi="Palatino Linotype" w:cs="Palatino Linotype"/>
          <w:i/>
          <w:sz w:val="22"/>
          <w:szCs w:val="22"/>
        </w:rPr>
      </w:pPr>
      <w:r w:rsidRPr="00097B6B">
        <w:rPr>
          <w:rFonts w:ascii="Palatino Linotype" w:eastAsia="Palatino Linotype" w:hAnsi="Palatino Linotype" w:cs="Palatino Linotype"/>
          <w:b/>
          <w:i/>
          <w:sz w:val="22"/>
          <w:szCs w:val="22"/>
        </w:rPr>
        <w:t>Noveno.</w:t>
      </w:r>
      <w:r w:rsidRPr="00097B6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En ausencia de los titulares de las áreas, la información será clasificada o desclasificada por la persona que lo supla, en términos de la normativa que rija la actuación del sujeto obligado.</w:t>
      </w:r>
    </w:p>
    <w:p w:rsidR="007D371F" w:rsidRPr="00097B6B" w:rsidRDefault="00537135" w:rsidP="00097B6B">
      <w:pPr>
        <w:ind w:left="851" w:right="902"/>
        <w:jc w:val="both"/>
        <w:rPr>
          <w:rFonts w:ascii="Palatino Linotype" w:eastAsia="Palatino Linotype" w:hAnsi="Palatino Linotype" w:cs="Palatino Linotype"/>
          <w:b/>
          <w:i/>
          <w:sz w:val="22"/>
          <w:szCs w:val="22"/>
        </w:rPr>
      </w:pPr>
      <w:r w:rsidRPr="00097B6B">
        <w:rPr>
          <w:rFonts w:ascii="Palatino Linotype" w:eastAsia="Palatino Linotype" w:hAnsi="Palatino Linotype" w:cs="Palatino Linotype"/>
          <w:b/>
          <w:i/>
          <w:sz w:val="22"/>
          <w:szCs w:val="22"/>
        </w:rPr>
        <w:t>Décimo primero.</w:t>
      </w:r>
      <w:r w:rsidRPr="00097B6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97B6B">
        <w:rPr>
          <w:rFonts w:ascii="Palatino Linotype" w:eastAsia="Palatino Linotype" w:hAnsi="Palatino Linotype" w:cs="Palatino Linotype"/>
          <w:b/>
          <w:i/>
          <w:sz w:val="22"/>
          <w:szCs w:val="22"/>
        </w:rPr>
        <w:t>”</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ind w:right="-91"/>
        <w:jc w:val="both"/>
        <w:rPr>
          <w:rFonts w:ascii="Palatino Linotype" w:eastAsia="Palatino Linotype" w:hAnsi="Palatino Linotype" w:cs="Palatino Linotype"/>
        </w:rPr>
      </w:pPr>
      <w:r w:rsidRPr="00097B6B">
        <w:rPr>
          <w:rFonts w:ascii="Palatino Linotype" w:eastAsia="Palatino Linotype" w:hAnsi="Palatino Linotype" w:cs="Palatino Linotype"/>
        </w:rPr>
        <w:lastRenderedPageBreak/>
        <w:t xml:space="preserve">Consecuentemente, se destaca que la versión pública que elabore </w:t>
      </w:r>
      <w:r w:rsidRPr="00097B6B">
        <w:rPr>
          <w:rFonts w:ascii="Palatino Linotype" w:eastAsia="Palatino Linotype" w:hAnsi="Palatino Linotype" w:cs="Palatino Linotype"/>
          <w:b/>
        </w:rPr>
        <w:t>EL SUJETO OBLIGADO</w:t>
      </w:r>
      <w:r w:rsidRPr="00097B6B">
        <w:rPr>
          <w:rFonts w:ascii="Palatino Linotype" w:eastAsia="Palatino Linotype" w:hAnsi="Palatino Linotype" w:cs="Palatino Linotype"/>
        </w:rPr>
        <w:t xml:space="preserve"> debe cumplir con las formalidades exigidas en la Ley, por lo que para tal efecto emitirá el </w:t>
      </w:r>
      <w:r w:rsidRPr="00097B6B">
        <w:rPr>
          <w:rFonts w:ascii="Palatino Linotype" w:eastAsia="Palatino Linotype" w:hAnsi="Palatino Linotype" w:cs="Palatino Linotype"/>
          <w:b/>
        </w:rPr>
        <w:t>Acuerdo del Comité de Transparencia</w:t>
      </w:r>
      <w:r w:rsidRPr="00097B6B">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widowControl w:val="0"/>
        <w:tabs>
          <w:tab w:val="left" w:pos="1701"/>
          <w:tab w:val="left" w:pos="1843"/>
        </w:tabs>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En razón de lo anteriormente expuesto, este Instituto estima que las razones o motivos de inconformidad hechos valer por </w:t>
      </w:r>
      <w:r w:rsidRPr="00097B6B">
        <w:rPr>
          <w:rFonts w:ascii="Palatino Linotype" w:eastAsia="Palatino Linotype" w:hAnsi="Palatino Linotype" w:cs="Palatino Linotype"/>
          <w:b/>
        </w:rPr>
        <w:t>LA RECURRENTE</w:t>
      </w:r>
      <w:r w:rsidRPr="00097B6B">
        <w:rPr>
          <w:rFonts w:ascii="Palatino Linotype" w:eastAsia="Palatino Linotype" w:hAnsi="Palatino Linotype" w:cs="Palatino Linotype"/>
        </w:rPr>
        <w:t xml:space="preserve"> devienen </w:t>
      </w:r>
      <w:r w:rsidRPr="00097B6B">
        <w:rPr>
          <w:rFonts w:ascii="Palatino Linotype" w:eastAsia="Palatino Linotype" w:hAnsi="Palatino Linotype" w:cs="Palatino Linotype"/>
          <w:b/>
        </w:rPr>
        <w:t>fundadas</w:t>
      </w:r>
      <w:r w:rsidRPr="00097B6B">
        <w:rPr>
          <w:rFonts w:ascii="Palatino Linotype" w:eastAsia="Palatino Linotype" w:hAnsi="Palatino Linotype" w:cs="Palatino Linotype"/>
        </w:rPr>
        <w:t xml:space="preserve"> y suficientes para </w:t>
      </w:r>
      <w:r w:rsidRPr="00097B6B">
        <w:rPr>
          <w:rFonts w:ascii="Palatino Linotype" w:eastAsia="Palatino Linotype" w:hAnsi="Palatino Linotype" w:cs="Palatino Linotype"/>
          <w:b/>
        </w:rPr>
        <w:t>MODIFICAR</w:t>
      </w:r>
      <w:r w:rsidRPr="00097B6B">
        <w:rPr>
          <w:rFonts w:ascii="Palatino Linotype" w:eastAsia="Palatino Linotype" w:hAnsi="Palatino Linotype" w:cs="Palatino Linotype"/>
        </w:rPr>
        <w:t xml:space="preserve"> la respuesta del </w:t>
      </w:r>
      <w:r w:rsidRPr="00097B6B">
        <w:rPr>
          <w:rFonts w:ascii="Palatino Linotype" w:eastAsia="Palatino Linotype" w:hAnsi="Palatino Linotype" w:cs="Palatino Linotype"/>
          <w:b/>
        </w:rPr>
        <w:t>SUJETO OBLIGADO</w:t>
      </w:r>
      <w:r w:rsidRPr="00097B6B">
        <w:rPr>
          <w:rFonts w:ascii="Palatino Linotype" w:eastAsia="Palatino Linotype" w:hAnsi="Palatino Linotype" w:cs="Palatino Linotype"/>
        </w:rPr>
        <w:t xml:space="preserve"> y ordenarle haga entrega de la información descrita en el presente Considerando.</w:t>
      </w:r>
    </w:p>
    <w:p w:rsidR="007D371F" w:rsidRPr="00097B6B" w:rsidRDefault="00537135" w:rsidP="00097B6B">
      <w:pPr>
        <w:spacing w:before="280" w:after="280"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7D371F" w:rsidRPr="00097B6B" w:rsidRDefault="00537135" w:rsidP="00097B6B">
      <w:pPr>
        <w:spacing w:line="360" w:lineRule="auto"/>
        <w:jc w:val="center"/>
        <w:rPr>
          <w:rFonts w:ascii="Palatino Linotype" w:eastAsia="Palatino Linotype" w:hAnsi="Palatino Linotype" w:cs="Palatino Linotype"/>
          <w:b/>
          <w:sz w:val="28"/>
          <w:szCs w:val="28"/>
        </w:rPr>
      </w:pPr>
      <w:r w:rsidRPr="00097B6B">
        <w:rPr>
          <w:rFonts w:ascii="Palatino Linotype" w:eastAsia="Palatino Linotype" w:hAnsi="Palatino Linotype" w:cs="Palatino Linotype"/>
          <w:b/>
          <w:sz w:val="28"/>
          <w:szCs w:val="28"/>
        </w:rPr>
        <w:lastRenderedPageBreak/>
        <w:t>R E S U E L V E</w:t>
      </w:r>
    </w:p>
    <w:p w:rsidR="007D371F" w:rsidRPr="00097B6B" w:rsidRDefault="007D371F" w:rsidP="00097B6B">
      <w:pPr>
        <w:spacing w:line="360" w:lineRule="auto"/>
        <w:jc w:val="center"/>
        <w:rPr>
          <w:rFonts w:ascii="Palatino Linotype" w:eastAsia="Palatino Linotype" w:hAnsi="Palatino Linotype" w:cs="Palatino Linotype"/>
          <w:b/>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b/>
          <w:sz w:val="28"/>
          <w:szCs w:val="28"/>
        </w:rPr>
        <w:t>PRIMERO</w:t>
      </w:r>
      <w:r w:rsidRPr="00097B6B">
        <w:rPr>
          <w:rFonts w:ascii="Palatino Linotype" w:eastAsia="Palatino Linotype" w:hAnsi="Palatino Linotype" w:cs="Palatino Linotype"/>
          <w:sz w:val="28"/>
          <w:szCs w:val="28"/>
        </w:rPr>
        <w:t>.</w:t>
      </w:r>
      <w:r w:rsidRPr="00097B6B">
        <w:rPr>
          <w:rFonts w:ascii="Palatino Linotype" w:eastAsia="Palatino Linotype" w:hAnsi="Palatino Linotype" w:cs="Palatino Linotype"/>
        </w:rPr>
        <w:t xml:space="preserve"> Resultan </w:t>
      </w:r>
      <w:r w:rsidRPr="00097B6B">
        <w:rPr>
          <w:rFonts w:ascii="Palatino Linotype" w:eastAsia="Palatino Linotype" w:hAnsi="Palatino Linotype" w:cs="Palatino Linotype"/>
          <w:b/>
        </w:rPr>
        <w:t>fundadas</w:t>
      </w:r>
      <w:r w:rsidRPr="00097B6B">
        <w:rPr>
          <w:rFonts w:ascii="Palatino Linotype" w:eastAsia="Palatino Linotype" w:hAnsi="Palatino Linotype" w:cs="Palatino Linotype"/>
        </w:rPr>
        <w:t xml:space="preserve"> las razones o motivos de inconformidad planteadas por </w:t>
      </w:r>
      <w:r w:rsidRPr="00097B6B">
        <w:rPr>
          <w:rFonts w:ascii="Palatino Linotype" w:eastAsia="Palatino Linotype" w:hAnsi="Palatino Linotype" w:cs="Palatino Linotype"/>
          <w:b/>
        </w:rPr>
        <w:t>L</w:t>
      </w:r>
      <w:r w:rsidR="00097B6B">
        <w:rPr>
          <w:rFonts w:ascii="Palatino Linotype" w:eastAsia="Palatino Linotype" w:hAnsi="Palatino Linotype" w:cs="Palatino Linotype"/>
          <w:b/>
        </w:rPr>
        <w:t>A</w:t>
      </w:r>
      <w:r w:rsidRPr="00097B6B">
        <w:rPr>
          <w:rFonts w:ascii="Palatino Linotype" w:eastAsia="Palatino Linotype" w:hAnsi="Palatino Linotype" w:cs="Palatino Linotype"/>
          <w:b/>
        </w:rPr>
        <w:t xml:space="preserve"> RECURRENTE </w:t>
      </w:r>
      <w:r w:rsidRPr="00097B6B">
        <w:rPr>
          <w:rFonts w:ascii="Palatino Linotype" w:eastAsia="Palatino Linotype" w:hAnsi="Palatino Linotype" w:cs="Palatino Linotype"/>
        </w:rPr>
        <w:t>en el Recurso de Revisión</w:t>
      </w:r>
      <w:r w:rsidRPr="00097B6B">
        <w:rPr>
          <w:rFonts w:ascii="Palatino Linotype" w:eastAsia="Palatino Linotype" w:hAnsi="Palatino Linotype" w:cs="Palatino Linotype"/>
          <w:b/>
        </w:rPr>
        <w:t xml:space="preserve"> 17107/INFOEM/IP/RR/2022</w:t>
      </w:r>
      <w:r w:rsidRPr="00097B6B">
        <w:rPr>
          <w:rFonts w:ascii="Palatino Linotype" w:eastAsia="Palatino Linotype" w:hAnsi="Palatino Linotype" w:cs="Palatino Linotype"/>
        </w:rPr>
        <w:t xml:space="preserve"> y en términos del </w:t>
      </w:r>
      <w:r w:rsidRPr="00097B6B">
        <w:rPr>
          <w:rFonts w:ascii="Palatino Linotype" w:eastAsia="Palatino Linotype" w:hAnsi="Palatino Linotype" w:cs="Palatino Linotype"/>
          <w:b/>
        </w:rPr>
        <w:t>Considerando Quinto</w:t>
      </w:r>
      <w:r w:rsidRPr="00097B6B">
        <w:rPr>
          <w:rFonts w:ascii="Palatino Linotype" w:eastAsia="Palatino Linotype" w:hAnsi="Palatino Linotype" w:cs="Palatino Linotype"/>
        </w:rPr>
        <w:t xml:space="preserve"> de la presente Resolución.</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b/>
          <w:sz w:val="28"/>
          <w:szCs w:val="28"/>
        </w:rPr>
        <w:t>SEGUNDO</w:t>
      </w:r>
      <w:r w:rsidRPr="00097B6B">
        <w:rPr>
          <w:rFonts w:ascii="Palatino Linotype" w:eastAsia="Palatino Linotype" w:hAnsi="Palatino Linotype" w:cs="Palatino Linotype"/>
          <w:sz w:val="28"/>
          <w:szCs w:val="28"/>
        </w:rPr>
        <w:t>.</w:t>
      </w:r>
      <w:r w:rsidRPr="00097B6B">
        <w:rPr>
          <w:rFonts w:ascii="Palatino Linotype" w:eastAsia="Palatino Linotype" w:hAnsi="Palatino Linotype" w:cs="Palatino Linotype"/>
        </w:rPr>
        <w:t xml:space="preserve"> Se </w:t>
      </w:r>
      <w:r w:rsidRPr="00097B6B">
        <w:rPr>
          <w:rFonts w:ascii="Palatino Linotype" w:eastAsia="Palatino Linotype" w:hAnsi="Palatino Linotype" w:cs="Palatino Linotype"/>
          <w:b/>
        </w:rPr>
        <w:t xml:space="preserve">MODIFICA </w:t>
      </w:r>
      <w:r w:rsidRPr="00097B6B">
        <w:rPr>
          <w:rFonts w:ascii="Palatino Linotype" w:eastAsia="Palatino Linotype" w:hAnsi="Palatino Linotype" w:cs="Palatino Linotype"/>
        </w:rPr>
        <w:t xml:space="preserve">la respuesta proporcionada por el </w:t>
      </w:r>
      <w:r w:rsidRPr="00097B6B">
        <w:rPr>
          <w:rFonts w:ascii="Palatino Linotype" w:eastAsia="Palatino Linotype" w:hAnsi="Palatino Linotype" w:cs="Palatino Linotype"/>
          <w:b/>
        </w:rPr>
        <w:t xml:space="preserve">Ayuntamiento de Toluca </w:t>
      </w:r>
      <w:r w:rsidRPr="00097B6B">
        <w:rPr>
          <w:rFonts w:ascii="Palatino Linotype" w:eastAsia="Palatino Linotype" w:hAnsi="Palatino Linotype" w:cs="Palatino Linotype"/>
        </w:rPr>
        <w:t xml:space="preserve">y se </w:t>
      </w:r>
      <w:r w:rsidRPr="00097B6B">
        <w:rPr>
          <w:rFonts w:ascii="Palatino Linotype" w:eastAsia="Palatino Linotype" w:hAnsi="Palatino Linotype" w:cs="Palatino Linotype"/>
          <w:b/>
        </w:rPr>
        <w:t>ORDENA</w:t>
      </w:r>
      <w:r w:rsidRPr="00097B6B">
        <w:rPr>
          <w:rFonts w:ascii="Palatino Linotype" w:eastAsia="Palatino Linotype" w:hAnsi="Palatino Linotype" w:cs="Palatino Linotype"/>
        </w:rPr>
        <w:t xml:space="preserve"> haga entrega a</w:t>
      </w:r>
      <w:r w:rsidR="00097B6B">
        <w:rPr>
          <w:rFonts w:ascii="Palatino Linotype" w:eastAsia="Palatino Linotype" w:hAnsi="Palatino Linotype" w:cs="Palatino Linotype"/>
        </w:rPr>
        <w:t xml:space="preserve"> </w:t>
      </w:r>
      <w:r w:rsidR="00097B6B" w:rsidRPr="00097B6B">
        <w:rPr>
          <w:rFonts w:ascii="Palatino Linotype" w:eastAsia="Palatino Linotype" w:hAnsi="Palatino Linotype" w:cs="Palatino Linotype"/>
          <w:b/>
        </w:rPr>
        <w:t>LA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vía el Sistema de Acceso a la Información Mexiquense (</w:t>
      </w:r>
      <w:r w:rsidRPr="00097B6B">
        <w:rPr>
          <w:rFonts w:ascii="Palatino Linotype" w:eastAsia="Palatino Linotype" w:hAnsi="Palatino Linotype" w:cs="Palatino Linotype"/>
          <w:b/>
        </w:rPr>
        <w:t>SAIMEX</w:t>
      </w:r>
      <w:r w:rsidRPr="00097B6B">
        <w:rPr>
          <w:rFonts w:ascii="Palatino Linotype" w:eastAsia="Palatino Linotype" w:hAnsi="Palatino Linotype" w:cs="Palatino Linotype"/>
        </w:rPr>
        <w:t xml:space="preserve">), en versión pública, lo siguiente: </w:t>
      </w:r>
    </w:p>
    <w:p w:rsidR="007D371F" w:rsidRPr="00097B6B" w:rsidRDefault="007D371F" w:rsidP="00097B6B">
      <w:pPr>
        <w:spacing w:line="360" w:lineRule="auto"/>
        <w:jc w:val="both"/>
        <w:rPr>
          <w:rFonts w:ascii="Palatino Linotype" w:eastAsia="Palatino Linotype" w:hAnsi="Palatino Linotype" w:cs="Palatino Linotype"/>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2"/>
        </w:rPr>
      </w:pPr>
      <w:bookmarkStart w:id="22" w:name="_1y810tw" w:colFirst="0" w:colLast="0"/>
      <w:bookmarkEnd w:id="22"/>
      <w:r w:rsidRPr="00097B6B">
        <w:rPr>
          <w:rFonts w:ascii="Palatino Linotype" w:eastAsia="Palatino Linotype" w:hAnsi="Palatino Linotype" w:cs="Palatino Linotype"/>
          <w:i/>
          <w:sz w:val="20"/>
          <w:szCs w:val="22"/>
        </w:rPr>
        <w:t xml:space="preserve">Los </w:t>
      </w:r>
      <w:r w:rsidRPr="00097B6B">
        <w:rPr>
          <w:rFonts w:ascii="Palatino Linotype" w:eastAsia="Palatino Linotype" w:hAnsi="Palatino Linotype" w:cs="Palatino Linotype"/>
          <w:i/>
          <w:sz w:val="22"/>
        </w:rPr>
        <w:t>documentos donde consten los Informes de las Auditorías Internas y Externas, del 01 enero al 08 de noviembre de 2022.</w:t>
      </w:r>
    </w:p>
    <w:p w:rsidR="007D371F" w:rsidRPr="00097B6B" w:rsidRDefault="007D371F" w:rsidP="00097B6B">
      <w:pPr>
        <w:ind w:left="1020" w:right="901"/>
        <w:jc w:val="both"/>
        <w:rPr>
          <w:rFonts w:ascii="Palatino Linotype" w:eastAsia="Palatino Linotype" w:hAnsi="Palatino Linotype" w:cs="Palatino Linotype"/>
          <w:i/>
          <w:sz w:val="22"/>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Respecto a los servidores públicos municipales que fueron acreedores a una sanción por falta administrativa que haya causado estado, correspondiente del periodo comprendido del 01 de enero al 08 de noviembre de 2022, lo siguiente:</w:t>
      </w:r>
    </w:p>
    <w:p w:rsidR="007D371F" w:rsidRPr="00097B6B" w:rsidRDefault="007D371F" w:rsidP="00097B6B">
      <w:pPr>
        <w:pBdr>
          <w:top w:val="nil"/>
          <w:left w:val="nil"/>
          <w:bottom w:val="nil"/>
          <w:right w:val="nil"/>
          <w:between w:val="nil"/>
        </w:pBdr>
        <w:ind w:left="708"/>
        <w:rPr>
          <w:rFonts w:ascii="Palatino Linotype" w:eastAsia="Palatino Linotype" w:hAnsi="Palatino Linotype" w:cs="Palatino Linotype"/>
          <w:i/>
          <w:sz w:val="22"/>
        </w:rPr>
      </w:pP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 Los documentos donde conste la fecha en que se materializó la acción del servidor público que dio origen a la sanción, </w:t>
      </w: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La fecha en que se emitió la sanción, la fase de emisión de sanción, tipo de sanción, motivo de la sanción, </w:t>
      </w: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Monto de la sanción resarcitoria si fuera el caso; </w:t>
      </w: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Cuantificación del daño al erario público si fuera el caso; </w:t>
      </w: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Estatus de cumplimiento de la sanción impuesta al servidor público, </w:t>
      </w:r>
    </w:p>
    <w:p w:rsidR="007D371F" w:rsidRPr="00097B6B" w:rsidRDefault="00537135" w:rsidP="00097B6B">
      <w:pPr>
        <w:numPr>
          <w:ilvl w:val="0"/>
          <w:numId w:val="11"/>
        </w:numPr>
        <w:pBdr>
          <w:top w:val="nil"/>
          <w:left w:val="nil"/>
          <w:bottom w:val="nil"/>
          <w:right w:val="nil"/>
          <w:between w:val="nil"/>
        </w:pBdr>
        <w:ind w:left="1494"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En caso de sanción disciplinaria motivo de la misma y descripción de la sanción si fuera el caso.</w:t>
      </w:r>
    </w:p>
    <w:p w:rsidR="007D371F" w:rsidRPr="00097B6B" w:rsidRDefault="007D371F" w:rsidP="00097B6B">
      <w:pPr>
        <w:pBdr>
          <w:top w:val="nil"/>
          <w:left w:val="nil"/>
          <w:bottom w:val="nil"/>
          <w:right w:val="nil"/>
          <w:between w:val="nil"/>
        </w:pBdr>
        <w:ind w:left="1494" w:right="901"/>
        <w:jc w:val="both"/>
        <w:rPr>
          <w:rFonts w:ascii="Palatino Linotype" w:eastAsia="Palatino Linotype" w:hAnsi="Palatino Linotype" w:cs="Palatino Linotype"/>
          <w:i/>
          <w:sz w:val="22"/>
        </w:rPr>
      </w:pPr>
    </w:p>
    <w:p w:rsidR="007D371F" w:rsidRPr="00097B6B" w:rsidRDefault="00537135" w:rsidP="00097B6B">
      <w:pPr>
        <w:pBdr>
          <w:top w:val="nil"/>
          <w:left w:val="nil"/>
          <w:bottom w:val="nil"/>
          <w:right w:val="nil"/>
          <w:between w:val="nil"/>
        </w:pBdr>
        <w:ind w:left="1020"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Para el caso de no contar con la información que se ordena en los incisos c), d) y f) al no haber sido generada, deberá hacerlo de conocimiento al particular, de manera fundada y motivada. </w:t>
      </w:r>
    </w:p>
    <w:p w:rsidR="007D371F" w:rsidRPr="00097B6B" w:rsidRDefault="007D371F" w:rsidP="00097B6B">
      <w:pPr>
        <w:pBdr>
          <w:top w:val="nil"/>
          <w:left w:val="nil"/>
          <w:bottom w:val="nil"/>
          <w:right w:val="nil"/>
          <w:between w:val="nil"/>
        </w:pBdr>
        <w:ind w:left="1494" w:right="901"/>
        <w:jc w:val="both"/>
        <w:rPr>
          <w:rFonts w:ascii="Palatino Linotype" w:eastAsia="Palatino Linotype" w:hAnsi="Palatino Linotype" w:cs="Palatino Linotype"/>
          <w:i/>
          <w:sz w:val="22"/>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0"/>
          <w:szCs w:val="22"/>
        </w:rPr>
      </w:pPr>
      <w:r w:rsidRPr="00097B6B">
        <w:rPr>
          <w:rFonts w:ascii="Palatino Linotype" w:eastAsia="Palatino Linotype" w:hAnsi="Palatino Linotype" w:cs="Palatino Linotype"/>
          <w:i/>
          <w:sz w:val="22"/>
        </w:rPr>
        <w:lastRenderedPageBreak/>
        <w:t xml:space="preserve">Documento donde conste el número de expediente y estatus procesal vigente al 8 de noviembre de 2022, de los 262 procedimientos de responsabilidad administrativa mencionados en respuesta. </w:t>
      </w:r>
    </w:p>
    <w:p w:rsidR="007D371F" w:rsidRPr="00097B6B" w:rsidRDefault="007D371F" w:rsidP="00097B6B">
      <w:pPr>
        <w:ind w:right="901"/>
        <w:jc w:val="both"/>
        <w:rPr>
          <w:rFonts w:ascii="Palatino Linotype" w:eastAsia="Palatino Linotype" w:hAnsi="Palatino Linotype" w:cs="Palatino Linotype"/>
          <w:i/>
          <w:sz w:val="20"/>
          <w:szCs w:val="22"/>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2"/>
        </w:rPr>
      </w:pPr>
      <w:bookmarkStart w:id="23" w:name="_4i7ojhp" w:colFirst="0" w:colLast="0"/>
      <w:bookmarkEnd w:id="23"/>
      <w:r w:rsidRPr="00097B6B">
        <w:rPr>
          <w:rFonts w:ascii="Palatino Linotype" w:eastAsia="Palatino Linotype" w:hAnsi="Palatino Linotype" w:cs="Palatino Linotype"/>
          <w:i/>
          <w:sz w:val="22"/>
        </w:rPr>
        <w:t xml:space="preserve">El o los documentos en donde consten los nombres, área de adscripción, puesto o cargo de los servidores públicos sancionados por procedimientos de </w:t>
      </w:r>
      <w:r w:rsidRPr="00097B6B">
        <w:rPr>
          <w:rFonts w:ascii="Palatino Linotype" w:eastAsia="Palatino Linotype" w:hAnsi="Palatino Linotype" w:cs="Palatino Linotype"/>
          <w:b/>
          <w:i/>
          <w:sz w:val="22"/>
        </w:rPr>
        <w:t>faltas administrativas graves que hayan quedado firmes</w:t>
      </w:r>
      <w:r w:rsidRPr="00097B6B">
        <w:rPr>
          <w:rFonts w:ascii="Palatino Linotype" w:eastAsia="Palatino Linotype" w:hAnsi="Palatino Linotype" w:cs="Palatino Linotype"/>
          <w:i/>
          <w:sz w:val="22"/>
        </w:rPr>
        <w:t>,</w:t>
      </w:r>
      <w:r w:rsidRPr="00097B6B">
        <w:rPr>
          <w:i/>
          <w:szCs w:val="28"/>
        </w:rPr>
        <w:t xml:space="preserve"> </w:t>
      </w:r>
      <w:r w:rsidRPr="00097B6B">
        <w:rPr>
          <w:rFonts w:ascii="Palatino Linotype" w:eastAsia="Palatino Linotype" w:hAnsi="Palatino Linotype" w:cs="Palatino Linotype"/>
          <w:i/>
          <w:sz w:val="22"/>
        </w:rPr>
        <w:t>del periodo comprendido del 01 enero al 8 de noviembre de 2022.</w:t>
      </w:r>
    </w:p>
    <w:p w:rsidR="007D371F" w:rsidRPr="00097B6B" w:rsidRDefault="007D371F" w:rsidP="00097B6B">
      <w:pPr>
        <w:pBdr>
          <w:top w:val="nil"/>
          <w:left w:val="nil"/>
          <w:bottom w:val="nil"/>
          <w:right w:val="nil"/>
          <w:between w:val="nil"/>
        </w:pBdr>
        <w:ind w:left="708"/>
        <w:rPr>
          <w:rFonts w:ascii="Palatino Linotype" w:eastAsia="Palatino Linotype" w:hAnsi="Palatino Linotype" w:cs="Palatino Linotype"/>
          <w:i/>
          <w:sz w:val="16"/>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 xml:space="preserve">El o los documentos en donde consten los nombres, área de adscripción, puesto o cargo de los servidores públicos sancionados </w:t>
      </w:r>
      <w:r w:rsidRPr="00097B6B">
        <w:rPr>
          <w:rFonts w:ascii="Palatino Linotype" w:eastAsia="Palatino Linotype" w:hAnsi="Palatino Linotype" w:cs="Palatino Linotype"/>
          <w:b/>
          <w:i/>
          <w:sz w:val="22"/>
        </w:rPr>
        <w:t>que encuadren en los supuestos establecidos en el artículo 142 de la Ley de Transparencia y Acceso a la Información Pública del Estado de México y Municipios</w:t>
      </w:r>
      <w:r w:rsidRPr="00097B6B">
        <w:rPr>
          <w:rFonts w:ascii="Palatino Linotype" w:eastAsia="Palatino Linotype" w:hAnsi="Palatino Linotype" w:cs="Palatino Linotype"/>
          <w:i/>
          <w:sz w:val="22"/>
        </w:rPr>
        <w:t>,</w:t>
      </w:r>
      <w:r w:rsidRPr="00097B6B">
        <w:rPr>
          <w:i/>
          <w:szCs w:val="28"/>
        </w:rPr>
        <w:t xml:space="preserve"> </w:t>
      </w:r>
      <w:r w:rsidRPr="00097B6B">
        <w:rPr>
          <w:rFonts w:ascii="Palatino Linotype" w:eastAsia="Palatino Linotype" w:hAnsi="Palatino Linotype" w:cs="Palatino Linotype"/>
          <w:i/>
          <w:sz w:val="22"/>
        </w:rPr>
        <w:t>del periodo comprendido del 01 enero al 8 de noviembre de 2022.</w:t>
      </w:r>
    </w:p>
    <w:p w:rsidR="007D371F" w:rsidRPr="00097B6B" w:rsidRDefault="007D371F" w:rsidP="00097B6B">
      <w:pPr>
        <w:pBdr>
          <w:top w:val="nil"/>
          <w:left w:val="nil"/>
          <w:bottom w:val="nil"/>
          <w:right w:val="nil"/>
          <w:between w:val="nil"/>
        </w:pBdr>
        <w:ind w:left="708"/>
        <w:rPr>
          <w:rFonts w:ascii="Palatino Linotype" w:eastAsia="Palatino Linotype" w:hAnsi="Palatino Linotype" w:cs="Palatino Linotype"/>
          <w:i/>
          <w:sz w:val="22"/>
        </w:rPr>
      </w:pPr>
    </w:p>
    <w:p w:rsidR="007D371F" w:rsidRPr="00097B6B" w:rsidRDefault="00537135" w:rsidP="00097B6B">
      <w:pPr>
        <w:ind w:left="850"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Debiendo notificar a</w:t>
      </w:r>
      <w:r w:rsidR="00097B6B" w:rsidRPr="00097B6B">
        <w:rPr>
          <w:rFonts w:ascii="Palatino Linotype" w:eastAsia="Palatino Linotype" w:hAnsi="Palatino Linotype" w:cs="Palatino Linotype"/>
          <w:i/>
          <w:sz w:val="22"/>
        </w:rPr>
        <w:t xml:space="preserve"> </w:t>
      </w:r>
      <w:r w:rsidR="00097B6B" w:rsidRPr="00097B6B">
        <w:rPr>
          <w:rFonts w:ascii="Palatino Linotype" w:eastAsia="Palatino Linotype" w:hAnsi="Palatino Linotype" w:cs="Palatino Linotype"/>
          <w:b/>
          <w:i/>
          <w:sz w:val="22"/>
        </w:rPr>
        <w:t>LA</w:t>
      </w:r>
      <w:r w:rsidRPr="00097B6B">
        <w:rPr>
          <w:rFonts w:ascii="Palatino Linotype" w:eastAsia="Palatino Linotype" w:hAnsi="Palatino Linotype" w:cs="Palatino Linotype"/>
          <w:i/>
          <w:sz w:val="22"/>
        </w:rPr>
        <w:t xml:space="preserve"> </w:t>
      </w:r>
      <w:r w:rsidRPr="00097B6B">
        <w:rPr>
          <w:rFonts w:ascii="Palatino Linotype" w:eastAsia="Palatino Linotype" w:hAnsi="Palatino Linotype" w:cs="Palatino Linotype"/>
          <w:b/>
          <w:i/>
          <w:sz w:val="22"/>
        </w:rPr>
        <w:t>RECURRENTE</w:t>
      </w:r>
      <w:r w:rsidRPr="00097B6B">
        <w:rPr>
          <w:rFonts w:ascii="Palatino Linotype" w:eastAsia="Palatino Linotype" w:hAnsi="Palatino Linotype" w:cs="Palatino Linotype"/>
          <w:i/>
          <w:sz w:val="22"/>
        </w:rPr>
        <w:t xml:space="preserve"> el Acuerdo de Clasificación de la información que emita el Comité de Transparencia con motivo de la versión pública.</w:t>
      </w:r>
    </w:p>
    <w:p w:rsidR="007D371F" w:rsidRPr="00097B6B" w:rsidRDefault="007D371F" w:rsidP="00097B6B">
      <w:pPr>
        <w:ind w:left="850" w:right="901"/>
        <w:jc w:val="both"/>
        <w:rPr>
          <w:rFonts w:ascii="Palatino Linotype" w:eastAsia="Palatino Linotype" w:hAnsi="Palatino Linotype" w:cs="Palatino Linotype"/>
          <w:i/>
          <w:sz w:val="22"/>
        </w:rPr>
      </w:pPr>
    </w:p>
    <w:p w:rsidR="007D371F" w:rsidRPr="00097B6B" w:rsidRDefault="00537135" w:rsidP="00097B6B">
      <w:pPr>
        <w:numPr>
          <w:ilvl w:val="0"/>
          <w:numId w:val="8"/>
        </w:numPr>
        <w:pBdr>
          <w:top w:val="nil"/>
          <w:left w:val="nil"/>
          <w:bottom w:val="nil"/>
          <w:right w:val="nil"/>
          <w:between w:val="nil"/>
        </w:pBdr>
        <w:ind w:left="1020" w:right="901"/>
        <w:jc w:val="both"/>
        <w:rPr>
          <w:rFonts w:ascii="Palatino Linotype" w:eastAsia="Palatino Linotype" w:hAnsi="Palatino Linotype" w:cs="Palatino Linotype"/>
          <w:i/>
          <w:sz w:val="22"/>
        </w:rPr>
      </w:pPr>
      <w:r w:rsidRPr="00097B6B">
        <w:rPr>
          <w:rFonts w:ascii="Palatino Linotype" w:eastAsia="Palatino Linotype" w:hAnsi="Palatino Linotype" w:cs="Palatino Linotype"/>
          <w:i/>
          <w:sz w:val="22"/>
        </w:rPr>
        <w:t>Respecto al nombre, área de adscripción, puesto o cargo de los servidores públicos sancionados en el periodo comprendido del 01 enero al 8 de noviembre de 2022, lo siguiente:</w:t>
      </w:r>
    </w:p>
    <w:p w:rsidR="007D371F" w:rsidRPr="00097B6B" w:rsidRDefault="007D371F" w:rsidP="00097B6B">
      <w:pPr>
        <w:pBdr>
          <w:top w:val="nil"/>
          <w:left w:val="nil"/>
          <w:bottom w:val="nil"/>
          <w:right w:val="nil"/>
          <w:between w:val="nil"/>
        </w:pBdr>
        <w:ind w:left="1020" w:right="901"/>
        <w:jc w:val="both"/>
        <w:rPr>
          <w:rFonts w:ascii="Palatino Linotype" w:eastAsia="Palatino Linotype" w:hAnsi="Palatino Linotype" w:cs="Palatino Linotype"/>
          <w:i/>
          <w:sz w:val="22"/>
        </w:rPr>
      </w:pPr>
    </w:p>
    <w:p w:rsidR="007D371F" w:rsidRPr="00097B6B" w:rsidRDefault="00537135" w:rsidP="00097B6B">
      <w:pPr>
        <w:numPr>
          <w:ilvl w:val="0"/>
          <w:numId w:val="6"/>
        </w:numPr>
        <w:pBdr>
          <w:top w:val="nil"/>
          <w:left w:val="nil"/>
          <w:bottom w:val="nil"/>
          <w:right w:val="nil"/>
          <w:between w:val="nil"/>
        </w:pBdr>
        <w:ind w:left="1664" w:right="901"/>
        <w:jc w:val="both"/>
        <w:rPr>
          <w:i/>
          <w:sz w:val="22"/>
        </w:rPr>
      </w:pPr>
      <w:r w:rsidRPr="00097B6B">
        <w:rPr>
          <w:rFonts w:ascii="Palatino Linotype" w:eastAsia="Palatino Linotype" w:hAnsi="Palatino Linotype" w:cs="Palatino Linotype"/>
          <w:i/>
          <w:sz w:val="22"/>
        </w:rPr>
        <w:t xml:space="preserve">El acuerdo donde se clasifique como </w:t>
      </w:r>
      <w:r w:rsidRPr="00097B6B">
        <w:rPr>
          <w:rFonts w:ascii="Palatino Linotype" w:eastAsia="Palatino Linotype" w:hAnsi="Palatino Linotype" w:cs="Palatino Linotype"/>
          <w:b/>
          <w:i/>
          <w:sz w:val="22"/>
        </w:rPr>
        <w:t>información confidencial los procedimientos de faltas administrativas no graves que hayan quedado firmes</w:t>
      </w:r>
      <w:r w:rsidRPr="00097B6B">
        <w:rPr>
          <w:rFonts w:ascii="Palatino Linotype" w:eastAsia="Palatino Linotype" w:hAnsi="Palatino Linotype" w:cs="Palatino Linotype"/>
          <w:i/>
          <w:sz w:val="22"/>
        </w:rPr>
        <w:t>.</w:t>
      </w:r>
    </w:p>
    <w:p w:rsidR="007D371F" w:rsidRPr="00097B6B" w:rsidRDefault="007D371F" w:rsidP="00097B6B">
      <w:pPr>
        <w:pBdr>
          <w:top w:val="nil"/>
          <w:left w:val="nil"/>
          <w:bottom w:val="nil"/>
          <w:right w:val="nil"/>
          <w:between w:val="nil"/>
        </w:pBdr>
        <w:ind w:left="1664" w:right="901"/>
        <w:jc w:val="both"/>
        <w:rPr>
          <w:rFonts w:ascii="Palatino Linotype" w:eastAsia="Palatino Linotype" w:hAnsi="Palatino Linotype" w:cs="Palatino Linotype"/>
          <w:i/>
          <w:sz w:val="22"/>
        </w:rPr>
      </w:pPr>
    </w:p>
    <w:p w:rsidR="007D371F" w:rsidRPr="00097B6B" w:rsidRDefault="00537135" w:rsidP="00097B6B">
      <w:pPr>
        <w:numPr>
          <w:ilvl w:val="0"/>
          <w:numId w:val="6"/>
        </w:numPr>
        <w:pBdr>
          <w:top w:val="nil"/>
          <w:left w:val="nil"/>
          <w:bottom w:val="nil"/>
          <w:right w:val="nil"/>
          <w:between w:val="nil"/>
        </w:pBdr>
        <w:ind w:left="1664" w:right="901"/>
        <w:jc w:val="both"/>
        <w:rPr>
          <w:i/>
          <w:sz w:val="22"/>
        </w:rPr>
      </w:pPr>
      <w:r w:rsidRPr="00097B6B">
        <w:rPr>
          <w:rFonts w:ascii="Palatino Linotype" w:eastAsia="Palatino Linotype" w:hAnsi="Palatino Linotype" w:cs="Palatino Linotype"/>
          <w:i/>
          <w:sz w:val="22"/>
        </w:rPr>
        <w:t xml:space="preserve">El acuerdo donde se clasifique </w:t>
      </w:r>
      <w:r w:rsidRPr="00097B6B">
        <w:rPr>
          <w:rFonts w:ascii="Palatino Linotype" w:eastAsia="Palatino Linotype" w:hAnsi="Palatino Linotype" w:cs="Palatino Linotype"/>
          <w:b/>
          <w:i/>
          <w:sz w:val="22"/>
        </w:rPr>
        <w:t>como información reservada</w:t>
      </w:r>
      <w:r w:rsidRPr="00097B6B">
        <w:rPr>
          <w:rFonts w:ascii="Palatino Linotype" w:eastAsia="Palatino Linotype" w:hAnsi="Palatino Linotype" w:cs="Palatino Linotype"/>
          <w:i/>
          <w:sz w:val="22"/>
        </w:rPr>
        <w:t xml:space="preserve"> </w:t>
      </w:r>
      <w:r w:rsidRPr="00097B6B">
        <w:rPr>
          <w:rFonts w:ascii="Palatino Linotype" w:eastAsia="Palatino Linotype" w:hAnsi="Palatino Linotype" w:cs="Palatino Linotype"/>
          <w:b/>
          <w:i/>
          <w:sz w:val="22"/>
        </w:rPr>
        <w:t>los</w:t>
      </w:r>
      <w:r w:rsidRPr="00097B6B">
        <w:rPr>
          <w:rFonts w:ascii="Palatino Linotype" w:eastAsia="Palatino Linotype" w:hAnsi="Palatino Linotype" w:cs="Palatino Linotype"/>
          <w:i/>
          <w:sz w:val="22"/>
        </w:rPr>
        <w:t xml:space="preserve"> procedimientos </w:t>
      </w:r>
      <w:r w:rsidRPr="00097B6B">
        <w:rPr>
          <w:rFonts w:ascii="Palatino Linotype" w:eastAsia="Palatino Linotype" w:hAnsi="Palatino Linotype" w:cs="Palatino Linotype"/>
          <w:b/>
          <w:i/>
          <w:sz w:val="22"/>
        </w:rPr>
        <w:t>por faltas administrativas que no hayan quedado firmes</w:t>
      </w:r>
      <w:r w:rsidRPr="00097B6B">
        <w:rPr>
          <w:rFonts w:ascii="Palatino Linotype" w:eastAsia="Palatino Linotype" w:hAnsi="Palatino Linotype" w:cs="Palatino Linotype"/>
          <w:i/>
          <w:sz w:val="22"/>
        </w:rPr>
        <w:t xml:space="preserve"> y que no estén en el supuesto del artículo 142 de la Ley de Transparencia y Acceso a la Información Pública del Estado de México y Municipios.</w:t>
      </w:r>
    </w:p>
    <w:p w:rsidR="007D371F" w:rsidRPr="00097B6B" w:rsidRDefault="007D371F" w:rsidP="00097B6B">
      <w:pPr>
        <w:pBdr>
          <w:top w:val="nil"/>
          <w:left w:val="nil"/>
          <w:bottom w:val="nil"/>
          <w:right w:val="nil"/>
          <w:between w:val="nil"/>
        </w:pBdr>
        <w:ind w:left="708"/>
        <w:rPr>
          <w:rFonts w:ascii="Palatino Linotype" w:eastAsia="Palatino Linotype" w:hAnsi="Palatino Linotype" w:cs="Palatino Linotype"/>
          <w:i/>
        </w:rPr>
      </w:pPr>
    </w:p>
    <w:p w:rsidR="007D371F" w:rsidRPr="00097B6B" w:rsidRDefault="00537135" w:rsidP="00097B6B">
      <w:pPr>
        <w:tabs>
          <w:tab w:val="left" w:pos="709"/>
        </w:tabs>
        <w:spacing w:line="360" w:lineRule="auto"/>
        <w:ind w:right="51"/>
        <w:jc w:val="both"/>
        <w:rPr>
          <w:rFonts w:ascii="Palatino Linotype" w:eastAsia="Palatino Linotype" w:hAnsi="Palatino Linotype" w:cs="Palatino Linotype"/>
        </w:rPr>
      </w:pPr>
      <w:bookmarkStart w:id="24" w:name="_2xcytpi" w:colFirst="0" w:colLast="0"/>
      <w:bookmarkEnd w:id="24"/>
      <w:r w:rsidRPr="00097B6B">
        <w:rPr>
          <w:rFonts w:ascii="Palatino Linotype" w:eastAsia="Palatino Linotype" w:hAnsi="Palatino Linotype" w:cs="Palatino Linotype"/>
          <w:b/>
          <w:sz w:val="28"/>
          <w:szCs w:val="28"/>
        </w:rPr>
        <w:t>TERCERO.</w:t>
      </w:r>
      <w:r w:rsidRPr="00097B6B">
        <w:rPr>
          <w:rFonts w:ascii="Palatino Linotype" w:eastAsia="Palatino Linotype" w:hAnsi="Palatino Linotype" w:cs="Palatino Linotype"/>
          <w:b/>
        </w:rPr>
        <w:t xml:space="preserve"> NOTIFÍQUESE </w:t>
      </w:r>
      <w:r w:rsidRPr="00097B6B">
        <w:rPr>
          <w:rFonts w:ascii="Palatino Linotype" w:eastAsia="Palatino Linotype" w:hAnsi="Palatino Linotype" w:cs="Palatino Linotype"/>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w:t>
      </w:r>
      <w:r w:rsidRPr="00097B6B">
        <w:rPr>
          <w:rFonts w:ascii="Palatino Linotype" w:eastAsia="Palatino Linotype" w:hAnsi="Palatino Linotype" w:cs="Palatino Linotype"/>
        </w:rPr>
        <w:lastRenderedPageBreak/>
        <w:t>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D371F" w:rsidRPr="00097B6B" w:rsidRDefault="007D371F" w:rsidP="00097B6B">
      <w:pPr>
        <w:tabs>
          <w:tab w:val="left" w:pos="709"/>
        </w:tabs>
        <w:spacing w:line="360" w:lineRule="auto"/>
        <w:ind w:right="51"/>
        <w:jc w:val="both"/>
        <w:rPr>
          <w:rFonts w:ascii="Palatino Linotype" w:eastAsia="Palatino Linotype" w:hAnsi="Palatino Linotype" w:cs="Palatino Linotype"/>
        </w:rPr>
      </w:pPr>
    </w:p>
    <w:p w:rsidR="007D371F" w:rsidRPr="00097B6B" w:rsidRDefault="00537135" w:rsidP="00097B6B">
      <w:pPr>
        <w:tabs>
          <w:tab w:val="left" w:pos="709"/>
        </w:tabs>
        <w:spacing w:line="360" w:lineRule="auto"/>
        <w:ind w:right="51"/>
        <w:jc w:val="both"/>
        <w:rPr>
          <w:rFonts w:ascii="Palatino Linotype" w:eastAsia="Palatino Linotype" w:hAnsi="Palatino Linotype" w:cs="Palatino Linotype"/>
          <w:b/>
        </w:rPr>
      </w:pPr>
      <w:r w:rsidRPr="00097B6B">
        <w:rPr>
          <w:rFonts w:ascii="Palatino Linotype" w:eastAsia="Palatino Linotype" w:hAnsi="Palatino Linotype" w:cs="Palatino Linotype"/>
          <w:b/>
          <w:sz w:val="28"/>
          <w:szCs w:val="28"/>
        </w:rPr>
        <w:t>CUARTO.</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NOTIFÍQUESE</w:t>
      </w:r>
      <w:r w:rsidRPr="00097B6B">
        <w:rPr>
          <w:rFonts w:ascii="Palatino Linotype" w:eastAsia="Palatino Linotype" w:hAnsi="Palatino Linotype" w:cs="Palatino Linotype"/>
        </w:rPr>
        <w:t xml:space="preserve"> a</w:t>
      </w:r>
      <w:r w:rsidR="00097B6B">
        <w:rPr>
          <w:rFonts w:ascii="Palatino Linotype" w:eastAsia="Palatino Linotype" w:hAnsi="Palatino Linotype" w:cs="Palatino Linotype"/>
        </w:rPr>
        <w:t xml:space="preserve"> </w:t>
      </w:r>
      <w:r w:rsidR="00097B6B" w:rsidRPr="00097B6B">
        <w:rPr>
          <w:rFonts w:ascii="Palatino Linotype" w:eastAsia="Palatino Linotype" w:hAnsi="Palatino Linotype" w:cs="Palatino Linotype"/>
          <w:b/>
        </w:rPr>
        <w:t>LA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xml:space="preserve"> la presente resolución vía Sistema de Acceso a la Información Mexiquense </w:t>
      </w:r>
      <w:r w:rsidRPr="00097B6B">
        <w:rPr>
          <w:rFonts w:ascii="Palatino Linotype" w:eastAsia="Palatino Linotype" w:hAnsi="Palatino Linotype" w:cs="Palatino Linotype"/>
          <w:b/>
        </w:rPr>
        <w:t>(SAIMEX)</w:t>
      </w:r>
      <w:r w:rsidRPr="00097B6B">
        <w:rPr>
          <w:rFonts w:ascii="Palatino Linotype" w:eastAsia="Palatino Linotype" w:hAnsi="Palatino Linotype" w:cs="Palatino Linotype"/>
        </w:rPr>
        <w:t>.</w:t>
      </w:r>
      <w:r w:rsidRPr="00097B6B">
        <w:rPr>
          <w:rFonts w:ascii="Palatino Linotype" w:eastAsia="Palatino Linotype" w:hAnsi="Palatino Linotype" w:cs="Palatino Linotype"/>
          <w:b/>
        </w:rPr>
        <w:t xml:space="preserve"> </w:t>
      </w:r>
    </w:p>
    <w:p w:rsidR="007D371F" w:rsidRPr="00097B6B" w:rsidRDefault="007D371F" w:rsidP="00097B6B">
      <w:pPr>
        <w:tabs>
          <w:tab w:val="left" w:pos="709"/>
        </w:tabs>
        <w:spacing w:line="360" w:lineRule="auto"/>
        <w:ind w:right="51"/>
        <w:jc w:val="both"/>
        <w:rPr>
          <w:rFonts w:ascii="Palatino Linotype" w:eastAsia="Palatino Linotype" w:hAnsi="Palatino Linotype" w:cs="Palatino Linotype"/>
          <w:b/>
        </w:rPr>
      </w:pPr>
    </w:p>
    <w:p w:rsidR="007D371F" w:rsidRDefault="00537135" w:rsidP="00097B6B">
      <w:pPr>
        <w:tabs>
          <w:tab w:val="left" w:pos="709"/>
        </w:tabs>
        <w:spacing w:line="360" w:lineRule="auto"/>
        <w:ind w:right="51"/>
        <w:jc w:val="both"/>
        <w:rPr>
          <w:rFonts w:ascii="Palatino Linotype" w:eastAsia="Palatino Linotype" w:hAnsi="Palatino Linotype" w:cs="Palatino Linotype"/>
        </w:rPr>
      </w:pPr>
      <w:r w:rsidRPr="00097B6B">
        <w:rPr>
          <w:rFonts w:ascii="Palatino Linotype" w:eastAsia="Palatino Linotype" w:hAnsi="Palatino Linotype" w:cs="Palatino Linotype"/>
          <w:b/>
          <w:sz w:val="28"/>
          <w:szCs w:val="28"/>
        </w:rPr>
        <w:t>QUINTO.</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NOTIFÍQUESE</w:t>
      </w:r>
      <w:r w:rsidRPr="00097B6B">
        <w:rPr>
          <w:rFonts w:ascii="Palatino Linotype" w:eastAsia="Palatino Linotype" w:hAnsi="Palatino Linotype" w:cs="Palatino Linotype"/>
        </w:rPr>
        <w:t xml:space="preserve"> a</w:t>
      </w:r>
      <w:r w:rsidR="00097B6B">
        <w:rPr>
          <w:rFonts w:ascii="Palatino Linotype" w:eastAsia="Palatino Linotype" w:hAnsi="Palatino Linotype" w:cs="Palatino Linotype"/>
        </w:rPr>
        <w:t xml:space="preserve"> </w:t>
      </w:r>
      <w:r w:rsidR="00097B6B" w:rsidRPr="00097B6B">
        <w:rPr>
          <w:rFonts w:ascii="Palatino Linotype" w:eastAsia="Palatino Linotype" w:hAnsi="Palatino Linotype" w:cs="Palatino Linotype"/>
          <w:b/>
        </w:rPr>
        <w:t>LA</w:t>
      </w:r>
      <w:r w:rsidRPr="00097B6B">
        <w:rPr>
          <w:rFonts w:ascii="Palatino Linotype" w:eastAsia="Palatino Linotype" w:hAnsi="Palatino Linotype" w:cs="Palatino Linotype"/>
        </w:rPr>
        <w:t xml:space="preserve"> </w:t>
      </w:r>
      <w:r w:rsidRPr="00097B6B">
        <w:rPr>
          <w:rFonts w:ascii="Palatino Linotype" w:eastAsia="Palatino Linotype" w:hAnsi="Palatino Linotype" w:cs="Palatino Linotype"/>
          <w:b/>
        </w:rPr>
        <w:t>RECURRENTE</w:t>
      </w:r>
      <w:r w:rsidRPr="00097B6B">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097B6B" w:rsidRDefault="00097B6B" w:rsidP="00097B6B">
      <w:pPr>
        <w:tabs>
          <w:tab w:val="left" w:pos="709"/>
        </w:tabs>
        <w:spacing w:line="360" w:lineRule="auto"/>
        <w:ind w:right="51"/>
        <w:jc w:val="both"/>
        <w:rPr>
          <w:rFonts w:ascii="Palatino Linotype" w:eastAsia="Palatino Linotype" w:hAnsi="Palatino Linotype" w:cs="Palatino Linotype"/>
        </w:rPr>
      </w:pPr>
    </w:p>
    <w:p w:rsidR="00097B6B" w:rsidRDefault="00097B6B" w:rsidP="00097B6B">
      <w:pPr>
        <w:tabs>
          <w:tab w:val="left" w:pos="709"/>
        </w:tabs>
        <w:spacing w:line="360" w:lineRule="auto"/>
        <w:ind w:right="51"/>
        <w:jc w:val="both"/>
        <w:rPr>
          <w:rFonts w:ascii="Palatino Linotype" w:eastAsia="Palatino Linotype" w:hAnsi="Palatino Linotype" w:cs="Palatino Linotype"/>
        </w:rPr>
      </w:pPr>
    </w:p>
    <w:p w:rsidR="00097B6B" w:rsidRPr="00097B6B" w:rsidRDefault="00097B6B" w:rsidP="00097B6B">
      <w:pPr>
        <w:tabs>
          <w:tab w:val="left" w:pos="709"/>
        </w:tabs>
        <w:spacing w:line="360" w:lineRule="auto"/>
        <w:ind w:right="51"/>
        <w:jc w:val="both"/>
        <w:rPr>
          <w:rFonts w:ascii="Palatino Linotype" w:eastAsia="Palatino Linotype" w:hAnsi="Palatino Linotype" w:cs="Palatino Linotype"/>
        </w:rPr>
      </w:pPr>
    </w:p>
    <w:p w:rsidR="007D371F" w:rsidRPr="00097B6B" w:rsidRDefault="00537135" w:rsidP="00097B6B">
      <w:pPr>
        <w:tabs>
          <w:tab w:val="left" w:pos="709"/>
        </w:tabs>
        <w:spacing w:line="360" w:lineRule="auto"/>
        <w:ind w:right="51"/>
        <w:jc w:val="both"/>
        <w:rPr>
          <w:rFonts w:ascii="Palatino Linotype" w:eastAsia="Palatino Linotype" w:hAnsi="Palatino Linotype" w:cs="Palatino Linotype"/>
        </w:rPr>
      </w:pPr>
      <w:r w:rsidRPr="00097B6B">
        <w:rPr>
          <w:rFonts w:ascii="Palatino Linotype" w:eastAsia="Palatino Linotype" w:hAnsi="Palatino Linotype" w:cs="Palatino Linotype"/>
          <w:b/>
          <w:sz w:val="28"/>
          <w:szCs w:val="28"/>
        </w:rPr>
        <w:lastRenderedPageBreak/>
        <w:t>SEXTO.</w:t>
      </w:r>
      <w:r w:rsidRPr="00097B6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D371F" w:rsidRPr="00097B6B" w:rsidRDefault="007D371F" w:rsidP="00097B6B">
      <w:pPr>
        <w:tabs>
          <w:tab w:val="left" w:pos="709"/>
        </w:tabs>
        <w:spacing w:line="360" w:lineRule="auto"/>
        <w:ind w:right="51"/>
        <w:jc w:val="both"/>
        <w:rPr>
          <w:rFonts w:ascii="Palatino Linotype" w:eastAsia="Palatino Linotype" w:hAnsi="Palatino Linotype" w:cs="Palatino Linotype"/>
        </w:rPr>
      </w:pPr>
    </w:p>
    <w:p w:rsidR="007D371F" w:rsidRPr="00097B6B" w:rsidRDefault="00537135" w:rsidP="00097B6B">
      <w:pPr>
        <w:widowControl w:val="0"/>
        <w:spacing w:line="360" w:lineRule="auto"/>
        <w:jc w:val="both"/>
        <w:rPr>
          <w:rFonts w:ascii="Palatino Linotype" w:eastAsia="Palatino Linotype" w:hAnsi="Palatino Linotype" w:cs="Palatino Linotype"/>
        </w:rPr>
      </w:pPr>
      <w:r w:rsidRPr="00097B6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p>
    <w:p w:rsidR="007D371F" w:rsidRPr="00097B6B" w:rsidRDefault="00537135" w:rsidP="00097B6B">
      <w:pPr>
        <w:spacing w:line="360" w:lineRule="auto"/>
        <w:jc w:val="both"/>
        <w:rPr>
          <w:rFonts w:ascii="Palatino Linotype" w:eastAsia="Palatino Linotype" w:hAnsi="Palatino Linotype" w:cs="Palatino Linotype"/>
          <w:sz w:val="20"/>
          <w:szCs w:val="20"/>
        </w:rPr>
      </w:pPr>
      <w:r w:rsidRPr="00097B6B">
        <w:rPr>
          <w:rFonts w:ascii="Palatino Linotype" w:eastAsia="Palatino Linotype" w:hAnsi="Palatino Linotype" w:cs="Palatino Linotype"/>
          <w:sz w:val="20"/>
          <w:szCs w:val="20"/>
        </w:rPr>
        <w:t>SCMM/AGZ/DEMF/CCC</w:t>
      </w:r>
    </w:p>
    <w:p w:rsidR="007D371F" w:rsidRPr="00097B6B" w:rsidRDefault="007D371F" w:rsidP="00097B6B">
      <w:pPr>
        <w:rPr>
          <w:rFonts w:ascii="Palatino Linotype" w:eastAsia="Palatino Linotype" w:hAnsi="Palatino Linotype" w:cs="Palatino Linotype"/>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p w:rsidR="007D371F" w:rsidRPr="00097B6B" w:rsidRDefault="007D371F" w:rsidP="00097B6B">
      <w:pPr>
        <w:spacing w:line="360" w:lineRule="auto"/>
        <w:rPr>
          <w:rFonts w:ascii="Palatino Linotype" w:eastAsia="Palatino Linotype" w:hAnsi="Palatino Linotype" w:cs="Palatino Linotype"/>
          <w:b/>
          <w:sz w:val="28"/>
          <w:szCs w:val="28"/>
        </w:rPr>
      </w:pPr>
    </w:p>
    <w:sectPr w:rsidR="007D371F" w:rsidRPr="00097B6B">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C87" w:rsidRDefault="00AC6C87">
      <w:r>
        <w:separator/>
      </w:r>
    </w:p>
  </w:endnote>
  <w:endnote w:type="continuationSeparator" w:id="0">
    <w:p w:rsidR="00AC6C87" w:rsidRDefault="00AC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1F" w:rsidRDefault="0053713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55F3E">
      <w:rPr>
        <w:rFonts w:ascii="Palatino Linotype" w:eastAsia="Palatino Linotype" w:hAnsi="Palatino Linotype" w:cs="Palatino Linotype"/>
        <w:noProof/>
        <w:color w:val="000000"/>
        <w:sz w:val="22"/>
        <w:szCs w:val="22"/>
      </w:rPr>
      <w:t>79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55F3E">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1F" w:rsidRDefault="0053713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55F3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55F3E">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C87" w:rsidRDefault="00AC6C87">
      <w:r>
        <w:separator/>
      </w:r>
    </w:p>
  </w:footnote>
  <w:footnote w:type="continuationSeparator" w:id="0">
    <w:p w:rsidR="00AC6C87" w:rsidRDefault="00AC6C87">
      <w:r>
        <w:continuationSeparator/>
      </w:r>
    </w:p>
  </w:footnote>
  <w:footnote w:id="1">
    <w:p w:rsidR="007D371F" w:rsidRDefault="0053713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Real academia española </w:t>
      </w:r>
      <w:r>
        <w:rPr>
          <w:rFonts w:ascii="Palatino Linotype" w:eastAsia="Palatino Linotype" w:hAnsi="Palatino Linotype" w:cs="Palatino Linotype"/>
          <w:b/>
          <w:i/>
          <w:color w:val="000000"/>
          <w:sz w:val="18"/>
          <w:szCs w:val="18"/>
        </w:rPr>
        <w:t>ad hoc</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2. </w:t>
      </w:r>
      <w:r>
        <w:rPr>
          <w:rFonts w:ascii="Palatino Linotype" w:eastAsia="Palatino Linotype" w:hAnsi="Palatino Linotype" w:cs="Palatino Linotype"/>
          <w:color w:val="000000"/>
          <w:sz w:val="18"/>
          <w:szCs w:val="18"/>
        </w:rPr>
        <w:t xml:space="preserve">loc. </w:t>
      </w:r>
      <w:proofErr w:type="spellStart"/>
      <w:r>
        <w:rPr>
          <w:rFonts w:ascii="Palatino Linotype" w:eastAsia="Palatino Linotype" w:hAnsi="Palatino Linotype" w:cs="Palatino Linotype"/>
          <w:color w:val="000000"/>
          <w:sz w:val="18"/>
          <w:szCs w:val="18"/>
        </w:rPr>
        <w:t>adj</w:t>
      </w:r>
      <w:proofErr w:type="spellEnd"/>
      <w:r>
        <w:rPr>
          <w:rFonts w:ascii="Palatino Linotype" w:eastAsia="Palatino Linotype" w:hAnsi="Palatino Linotype" w:cs="Palatino Linotype"/>
          <w:color w:val="000000"/>
          <w:sz w:val="18"/>
          <w:szCs w:val="18"/>
        </w:rPr>
        <w:t xml:space="preserve">. Adecuado, apropiado, dispuesto especialmente para un fin. </w:t>
      </w:r>
      <w:hyperlink r:id="rId1">
        <w:r>
          <w:rPr>
            <w:rFonts w:ascii="Palatino Linotype" w:eastAsia="Palatino Linotype" w:hAnsi="Palatino Linotype" w:cs="Palatino Linotype"/>
            <w:color w:val="035899"/>
            <w:sz w:val="18"/>
            <w:szCs w:val="18"/>
          </w:rPr>
          <w:t>https://dle.rae.es/ad%20hoc</w:t>
        </w:r>
      </w:hyperlink>
    </w:p>
  </w:footnote>
  <w:footnote w:id="2">
    <w:p w:rsidR="007D371F" w:rsidRDefault="00537135">
      <w:pPr>
        <w:pBdr>
          <w:top w:val="nil"/>
          <w:left w:val="nil"/>
          <w:bottom w:val="nil"/>
          <w:right w:val="nil"/>
          <w:between w:val="nil"/>
        </w:pBdr>
        <w:rPr>
          <w:rFonts w:ascii="Cambria" w:eastAsia="Cambria" w:hAnsi="Cambria" w:cs="Cambria"/>
          <w:i/>
          <w:color w:val="000000"/>
          <w:sz w:val="18"/>
          <w:szCs w:val="18"/>
        </w:rPr>
      </w:pPr>
      <w:r>
        <w:rPr>
          <w:vertAlign w:val="superscript"/>
        </w:rPr>
        <w:footnoteRef/>
      </w:r>
      <w:r>
        <w:rPr>
          <w:rFonts w:ascii="Cambria" w:eastAsia="Cambria" w:hAnsi="Cambria" w:cs="Cambria"/>
          <w:color w:val="000000"/>
          <w:sz w:val="20"/>
          <w:szCs w:val="20"/>
        </w:rPr>
        <w:t xml:space="preserve"> </w:t>
      </w:r>
      <w:hyperlink r:id="rId2">
        <w:r>
          <w:rPr>
            <w:rFonts w:ascii="Palatino Linotype" w:eastAsia="Palatino Linotype" w:hAnsi="Palatino Linotype" w:cs="Palatino Linotype"/>
            <w:i/>
            <w:color w:val="035899"/>
            <w:sz w:val="18"/>
            <w:szCs w:val="18"/>
          </w:rPr>
          <w: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w:t>
        </w:r>
      </w:hyperlink>
    </w:p>
  </w:footnote>
  <w:footnote w:id="3">
    <w:p w:rsidR="007D371F" w:rsidRDefault="00537135">
      <w:pPr>
        <w:pBdr>
          <w:top w:val="nil"/>
          <w:left w:val="nil"/>
          <w:bottom w:val="nil"/>
          <w:right w:val="nil"/>
          <w:between w:val="nil"/>
        </w:pBdr>
        <w:jc w:val="both"/>
        <w:rPr>
          <w:rFonts w:ascii="Palatino Linotype" w:eastAsia="Palatino Linotype" w:hAnsi="Palatino Linotype" w:cs="Palatino Linotype"/>
          <w:i/>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i/>
          <w:color w:val="000000"/>
          <w:sz w:val="18"/>
          <w:szCs w:val="18"/>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D371F" w:rsidRDefault="00537135">
      <w:pPr>
        <w:pBdr>
          <w:top w:val="nil"/>
          <w:left w:val="nil"/>
          <w:bottom w:val="nil"/>
          <w:right w:val="nil"/>
          <w:between w:val="nil"/>
        </w:pBd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rsidR="007D371F" w:rsidRDefault="00537135">
      <w:pPr>
        <w:pBdr>
          <w:top w:val="nil"/>
          <w:left w:val="nil"/>
          <w:bottom w:val="nil"/>
          <w:right w:val="nil"/>
          <w:between w:val="nil"/>
        </w:pBdr>
        <w:jc w:val="both"/>
        <w:rPr>
          <w:rFonts w:ascii="Palatino Linotype" w:eastAsia="Palatino Linotype" w:hAnsi="Palatino Linotype" w:cs="Palatino Linotype"/>
          <w:i/>
          <w:color w:val="000000"/>
          <w:sz w:val="18"/>
          <w:szCs w:val="18"/>
        </w:rPr>
      </w:pPr>
      <w:bookmarkStart w:id="12" w:name="_1ci93xb" w:colFirst="0" w:colLast="0"/>
      <w:bookmarkEnd w:id="12"/>
      <w:r>
        <w:rPr>
          <w:rFonts w:ascii="Palatino Linotype" w:eastAsia="Palatino Linotype" w:hAnsi="Palatino Linotype" w:cs="Palatino Linotype"/>
          <w:i/>
          <w:color w:val="000000"/>
          <w:sz w:val="18"/>
          <w:szCs w:val="18"/>
        </w:rPr>
        <w:t>XXVIII. Los informes de resultados de las auditorías al ejercicio presupuestal de cada sujeto obligado que se realicen y, en su caso, las aclaraciones que correspondan;</w:t>
      </w:r>
    </w:p>
    <w:p w:rsidR="007D371F" w:rsidRDefault="00537135">
      <w:pPr>
        <w:pBdr>
          <w:top w:val="nil"/>
          <w:left w:val="nil"/>
          <w:bottom w:val="nil"/>
          <w:right w:val="nil"/>
          <w:between w:val="nil"/>
        </w:pBd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rsidR="007D371F" w:rsidRDefault="007D371F">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1F" w:rsidRDefault="00AC6C8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1F" w:rsidRDefault="00AC6C8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15pt;margin-top:-52.6pt;width:540pt;height:10in;z-index:-251659776;mso-position-horizontal:absolute;mso-position-horizontal-relative:margin;mso-position-vertical:absolute;mso-position-vertical-relative:margin">
          <v:imagedata r:id="rId1" o:title="image1"/>
          <w10:wrap anchorx="margin" anchory="margin"/>
        </v:shape>
      </w:pict>
    </w:r>
  </w:p>
  <w:tbl>
    <w:tblPr>
      <w:tblStyle w:val="a1"/>
      <w:tblW w:w="9534" w:type="dxa"/>
      <w:tblInd w:w="-142" w:type="dxa"/>
      <w:tblLayout w:type="fixed"/>
      <w:tblLook w:val="0400" w:firstRow="0" w:lastRow="0" w:firstColumn="0" w:lastColumn="0" w:noHBand="0" w:noVBand="1"/>
    </w:tblPr>
    <w:tblGrid>
      <w:gridCol w:w="3261"/>
      <w:gridCol w:w="2551"/>
      <w:gridCol w:w="3722"/>
    </w:tblGrid>
    <w:tr w:rsidR="007D371F">
      <w:tc>
        <w:tcPr>
          <w:tcW w:w="3261" w:type="dxa"/>
          <w:vMerge w:val="restart"/>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rsidR="007D371F" w:rsidRDefault="005371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17107/INFOEM/IP/RR/2022</w:t>
          </w:r>
        </w:p>
      </w:tc>
    </w:tr>
    <w:tr w:rsidR="007D371F">
      <w:tc>
        <w:tcPr>
          <w:tcW w:w="3261" w:type="dxa"/>
          <w:vMerge/>
        </w:tcPr>
        <w:p w:rsidR="007D371F" w:rsidRDefault="007D37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rsidR="007D371F" w:rsidRDefault="00537135">
          <w:pPr>
            <w:jc w:val="both"/>
            <w:rPr>
              <w:sz w:val="22"/>
              <w:szCs w:val="22"/>
            </w:rPr>
          </w:pPr>
          <w:r>
            <w:rPr>
              <w:rFonts w:ascii="Palatino Linotype" w:eastAsia="Palatino Linotype" w:hAnsi="Palatino Linotype" w:cs="Palatino Linotype"/>
              <w:b/>
              <w:sz w:val="22"/>
              <w:szCs w:val="22"/>
            </w:rPr>
            <w:t>Ayuntamiento de Toluca</w:t>
          </w:r>
        </w:p>
      </w:tc>
    </w:tr>
    <w:tr w:rsidR="007D371F">
      <w:trPr>
        <w:trHeight w:val="228"/>
      </w:trPr>
      <w:tc>
        <w:tcPr>
          <w:tcW w:w="3261" w:type="dxa"/>
          <w:vMerge/>
        </w:tcPr>
        <w:p w:rsidR="007D371F" w:rsidRDefault="007D371F">
          <w:pPr>
            <w:widowControl w:val="0"/>
            <w:pBdr>
              <w:top w:val="nil"/>
              <w:left w:val="nil"/>
              <w:bottom w:val="nil"/>
              <w:right w:val="nil"/>
              <w:between w:val="nil"/>
            </w:pBdr>
            <w:spacing w:line="276" w:lineRule="auto"/>
            <w:rPr>
              <w:sz w:val="22"/>
              <w:szCs w:val="22"/>
            </w:rPr>
          </w:pPr>
        </w:p>
      </w:tc>
      <w:tc>
        <w:tcPr>
          <w:tcW w:w="2551"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rsidR="007D371F" w:rsidRDefault="005371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7D371F" w:rsidRDefault="007D371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1F" w:rsidRDefault="00AC6C87">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24.7pt;margin-top:-100.2pt;width:540pt;height:10in;z-index:-251658752;mso-position-horizontal:absolute;mso-position-horizontal-relative:margin;mso-position-vertical:absolute;mso-position-vertical-relative:margin">
          <v:imagedata r:id="rId1" o:title="image1"/>
          <w10:wrap anchorx="margin" anchory="margin"/>
        </v:shape>
      </w:pict>
    </w:r>
  </w:p>
  <w:tbl>
    <w:tblPr>
      <w:tblStyle w:val="a2"/>
      <w:tblW w:w="14175" w:type="dxa"/>
      <w:tblInd w:w="-1276" w:type="dxa"/>
      <w:tblLayout w:type="fixed"/>
      <w:tblLook w:val="0400" w:firstRow="0" w:lastRow="0" w:firstColumn="0" w:lastColumn="0" w:noHBand="0" w:noVBand="1"/>
    </w:tblPr>
    <w:tblGrid>
      <w:gridCol w:w="4253"/>
      <w:gridCol w:w="2552"/>
      <w:gridCol w:w="3685"/>
      <w:gridCol w:w="3685"/>
    </w:tblGrid>
    <w:tr w:rsidR="007D371F">
      <w:tc>
        <w:tcPr>
          <w:tcW w:w="4253" w:type="dxa"/>
          <w:vMerge w:val="restart"/>
          <w:shd w:val="clear" w:color="auto" w:fill="auto"/>
        </w:tcPr>
        <w:p w:rsidR="007D371F" w:rsidRDefault="00537135">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rsidR="007D371F" w:rsidRDefault="005371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17107/INFOEM/IP/RR/2022</w:t>
          </w:r>
        </w:p>
      </w:tc>
      <w:tc>
        <w:tcPr>
          <w:tcW w:w="3685" w:type="dxa"/>
        </w:tcPr>
        <w:p w:rsidR="007D371F" w:rsidRDefault="007D371F">
          <w:pPr>
            <w:jc w:val="both"/>
            <w:rPr>
              <w:rFonts w:ascii="Palatino Linotype" w:eastAsia="Palatino Linotype" w:hAnsi="Palatino Linotype" w:cs="Palatino Linotype"/>
              <w:b/>
              <w:sz w:val="22"/>
              <w:szCs w:val="22"/>
            </w:rPr>
          </w:pPr>
        </w:p>
      </w:tc>
    </w:tr>
    <w:tr w:rsidR="007D371F">
      <w:tc>
        <w:tcPr>
          <w:tcW w:w="4253" w:type="dxa"/>
          <w:vMerge/>
          <w:shd w:val="clear" w:color="auto" w:fill="auto"/>
        </w:tcPr>
        <w:p w:rsidR="007D371F" w:rsidRDefault="007D37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rsidR="007D371F" w:rsidRDefault="00B55F3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c>
        <w:tcPr>
          <w:tcW w:w="3685" w:type="dxa"/>
        </w:tcPr>
        <w:p w:rsidR="007D371F" w:rsidRDefault="007D371F">
          <w:pPr>
            <w:jc w:val="both"/>
            <w:rPr>
              <w:rFonts w:ascii="Palatino Linotype" w:eastAsia="Palatino Linotype" w:hAnsi="Palatino Linotype" w:cs="Palatino Linotype"/>
              <w:b/>
              <w:sz w:val="22"/>
              <w:szCs w:val="22"/>
            </w:rPr>
          </w:pPr>
        </w:p>
      </w:tc>
    </w:tr>
    <w:tr w:rsidR="007D371F">
      <w:trPr>
        <w:trHeight w:val="228"/>
      </w:trPr>
      <w:tc>
        <w:tcPr>
          <w:tcW w:w="4253" w:type="dxa"/>
          <w:vMerge/>
          <w:shd w:val="clear" w:color="auto" w:fill="auto"/>
        </w:tcPr>
        <w:p w:rsidR="007D371F" w:rsidRDefault="007D37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rsidR="007D371F" w:rsidRDefault="00537135">
          <w:pPr>
            <w:jc w:val="both"/>
          </w:pPr>
          <w:r>
            <w:rPr>
              <w:rFonts w:ascii="Palatino Linotype" w:eastAsia="Palatino Linotype" w:hAnsi="Palatino Linotype" w:cs="Palatino Linotype"/>
              <w:b/>
              <w:sz w:val="22"/>
              <w:szCs w:val="22"/>
            </w:rPr>
            <w:t>Ayuntamiento de Toluca</w:t>
          </w:r>
        </w:p>
      </w:tc>
      <w:tc>
        <w:tcPr>
          <w:tcW w:w="3685" w:type="dxa"/>
        </w:tcPr>
        <w:p w:rsidR="007D371F" w:rsidRDefault="007D371F">
          <w:pPr>
            <w:jc w:val="both"/>
            <w:rPr>
              <w:rFonts w:ascii="Palatino Linotype" w:eastAsia="Palatino Linotype" w:hAnsi="Palatino Linotype" w:cs="Palatino Linotype"/>
              <w:b/>
              <w:sz w:val="22"/>
              <w:szCs w:val="22"/>
            </w:rPr>
          </w:pPr>
        </w:p>
      </w:tc>
    </w:tr>
    <w:tr w:rsidR="007D371F">
      <w:tc>
        <w:tcPr>
          <w:tcW w:w="4253" w:type="dxa"/>
          <w:vMerge/>
          <w:shd w:val="clear" w:color="auto" w:fill="auto"/>
        </w:tcPr>
        <w:p w:rsidR="007D371F" w:rsidRDefault="007D37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D371F" w:rsidRDefault="0053713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rsidR="007D371F" w:rsidRDefault="0053713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c>
        <w:tcPr>
          <w:tcW w:w="3685" w:type="dxa"/>
        </w:tcPr>
        <w:p w:rsidR="007D371F" w:rsidRDefault="007D371F">
          <w:pPr>
            <w:jc w:val="both"/>
            <w:rPr>
              <w:rFonts w:ascii="Palatino Linotype" w:eastAsia="Palatino Linotype" w:hAnsi="Palatino Linotype" w:cs="Palatino Linotype"/>
              <w:b/>
              <w:sz w:val="22"/>
              <w:szCs w:val="22"/>
            </w:rPr>
          </w:pPr>
        </w:p>
      </w:tc>
    </w:tr>
  </w:tbl>
  <w:p w:rsidR="007D371F" w:rsidRDefault="007D371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E30B8"/>
    <w:multiLevelType w:val="multilevel"/>
    <w:tmpl w:val="5A70E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90E03"/>
    <w:multiLevelType w:val="multilevel"/>
    <w:tmpl w:val="8416E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FE2AE5"/>
    <w:multiLevelType w:val="multilevel"/>
    <w:tmpl w:val="9002FF62"/>
    <w:lvl w:ilvl="0">
      <w:start w:val="1"/>
      <w:numFmt w:val="lowerLetter"/>
      <w:lvlText w:val="%1)"/>
      <w:lvlJc w:val="left"/>
      <w:pPr>
        <w:ind w:left="4187"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3" w15:restartNumberingAfterBreak="0">
    <w:nsid w:val="2F7428E1"/>
    <w:multiLevelType w:val="multilevel"/>
    <w:tmpl w:val="0F801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096C27"/>
    <w:multiLevelType w:val="multilevel"/>
    <w:tmpl w:val="B8702C8A"/>
    <w:lvl w:ilvl="0">
      <w:start w:val="1"/>
      <w:numFmt w:val="decimal"/>
      <w:lvlText w:val="%1."/>
      <w:lvlJc w:val="left"/>
      <w:pPr>
        <w:ind w:left="1070" w:hanging="360"/>
      </w:pPr>
      <w:rPr>
        <w:b w:val="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5066197F"/>
    <w:multiLevelType w:val="multilevel"/>
    <w:tmpl w:val="8C4E2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D45DB6"/>
    <w:multiLevelType w:val="multilevel"/>
    <w:tmpl w:val="97EE1BEE"/>
    <w:lvl w:ilvl="0">
      <w:start w:val="1"/>
      <w:numFmt w:val="decimal"/>
      <w:lvlText w:val="%1."/>
      <w:lvlJc w:val="left"/>
      <w:pPr>
        <w:ind w:left="1570" w:hanging="360"/>
      </w:p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7" w15:restartNumberingAfterBreak="0">
    <w:nsid w:val="68E619FE"/>
    <w:multiLevelType w:val="multilevel"/>
    <w:tmpl w:val="A3046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B977CE"/>
    <w:multiLevelType w:val="multilevel"/>
    <w:tmpl w:val="F424A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DF7302"/>
    <w:multiLevelType w:val="multilevel"/>
    <w:tmpl w:val="BB0E7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8542BD"/>
    <w:multiLevelType w:val="multilevel"/>
    <w:tmpl w:val="04E66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4"/>
  </w:num>
  <w:num w:numId="3">
    <w:abstractNumId w:val="1"/>
  </w:num>
  <w:num w:numId="4">
    <w:abstractNumId w:val="10"/>
  </w:num>
  <w:num w:numId="5">
    <w:abstractNumId w:val="5"/>
  </w:num>
  <w:num w:numId="6">
    <w:abstractNumId w:val="0"/>
  </w:num>
  <w:num w:numId="7">
    <w:abstractNumId w:val="3"/>
  </w:num>
  <w:num w:numId="8">
    <w:abstractNumId w:val="6"/>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1F"/>
    <w:rsid w:val="00097B6B"/>
    <w:rsid w:val="00537135"/>
    <w:rsid w:val="007D371F"/>
    <w:rsid w:val="00AC6C87"/>
    <w:rsid w:val="00B36F1B"/>
    <w:rsid w:val="00B55F3E"/>
    <w:rsid w:val="00D627A6"/>
    <w:rsid w:val="00EC28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EEE9A0E-03EF-4CB3-8EBB-9C32BD70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rPr>
      <w:rFonts w:ascii="Calibri" w:eastAsia="Calibri" w:hAnsi="Calibri" w:cs="Calibri"/>
      <w:color w:val="4F81BD"/>
      <w:sz w:val="56"/>
      <w:szCs w:val="56"/>
    </w:rPr>
  </w:style>
  <w:style w:type="paragraph" w:styleId="Subttulo">
    <w:name w:val="Subtitle"/>
    <w:basedOn w:val="Normal"/>
    <w:next w:val="Normal"/>
    <w:pPr>
      <w:spacing w:after="120"/>
    </w:pPr>
    <w:rPr>
      <w:rFonts w:ascii="Calibri" w:eastAsia="Calibri" w:hAnsi="Calibri" w:cs="Calibri"/>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097B6B"/>
    <w:pPr>
      <w:tabs>
        <w:tab w:val="center" w:pos="4419"/>
        <w:tab w:val="right" w:pos="8838"/>
      </w:tabs>
    </w:pPr>
  </w:style>
  <w:style w:type="character" w:customStyle="1" w:styleId="PiedepginaCar">
    <w:name w:val="Pie de página Car"/>
    <w:basedOn w:val="Fuentedeprrafopredeter"/>
    <w:link w:val="Piedepgina"/>
    <w:uiPriority w:val="99"/>
    <w:rsid w:val="0009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 TargetMode="External"/><Relationship Id="rId12" Type="http://schemas.openxmlformats.org/officeDocument/2006/relationships/image" Target="media/image16.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17.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pomex.org.mx/ipo3/lgt/indice/TOLUCA/art_92_xxviii/4.web?token=03AEkXODCtv7ygD4apazzuPRg5xPQH27Z22LfDzxxzL8Ku-bmat7z_MaxsSHFnzJkUQJ72kOZjMaKnEGbEtOU3bGmy9SLqR50wo641OEstatrz3igKXiLLfGnGMzVCWjtrA5UDz0n2p26qLuErgjv7B_xLG2RAwPUmkYjE4X_GkRGfAGgEu-wXmKrPA_diL_ZDLNaZg35h5lfjw1nMJ748rusUuC-Oky_6snnXtTallcniOY6PfchpNoHo_BL4WN3akls2s9Z2TlvJvxx9WoWuO3bNZoQW2vleZc7uWKTJHPVjGO13YUec4QHwoBDedRoisyxj6Cfe83IeMSb8Qv8qFloTl_024qdn04TDHg8wZ2eciSGMGJXyqOCa6AYDDuUsqSnq3r02QQXFBgjQD7P2Uhs7Q5_rqcJssZfKZ5UNG-W8vbEfQeD13FEjYzhDXGRb5Gc7fabfW9PluS_PaBnL-st7KeS6L4oUUHWrNJ9mphwF2QEFxb4WljGwjf6CxNI_UJmEKBaql_" TargetMode="External"/><Relationship Id="rId1" Type="http://schemas.openxmlformats.org/officeDocument/2006/relationships/hyperlink" Target="https://dle.rae.es/ad%20h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82</Pages>
  <Words>20044</Words>
  <Characters>110244</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infoem607b</dc:creator>
  <cp:lastModifiedBy>INFOEM381</cp:lastModifiedBy>
  <cp:revision>6</cp:revision>
  <cp:lastPrinted>2023-12-08T18:02:00Z</cp:lastPrinted>
  <dcterms:created xsi:type="dcterms:W3CDTF">2023-12-05T22:48:00Z</dcterms:created>
  <dcterms:modified xsi:type="dcterms:W3CDTF">2024-01-17T17:20:00Z</dcterms:modified>
</cp:coreProperties>
</file>