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E1E" w:rsidRPr="00EF0F6D" w:rsidRDefault="00830846">
      <w:pPr>
        <w:spacing w:before="240" w:after="0" w:line="360" w:lineRule="auto"/>
        <w:ind w:right="49"/>
        <w:jc w:val="both"/>
        <w:rPr>
          <w:rFonts w:ascii="Palatino Linotype" w:eastAsia="Palatino Linotype" w:hAnsi="Palatino Linotype" w:cs="Palatino Linotype"/>
          <w:sz w:val="24"/>
          <w:szCs w:val="24"/>
        </w:rPr>
      </w:pPr>
      <w:bookmarkStart w:id="0" w:name="_GoBack"/>
      <w:bookmarkEnd w:id="0"/>
      <w:r w:rsidRPr="00EF0F6D">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catorce de junio de dos mil veintitrés.</w:t>
      </w:r>
    </w:p>
    <w:p w:rsidR="00126E1E" w:rsidRPr="00EF0F6D" w:rsidRDefault="00126E1E"/>
    <w:p w:rsidR="00126E1E" w:rsidRPr="00EF0F6D" w:rsidRDefault="00830846">
      <w:pPr>
        <w:spacing w:after="0" w:line="360" w:lineRule="auto"/>
        <w:jc w:val="both"/>
        <w:rPr>
          <w:rFonts w:ascii="Palatino Linotype" w:eastAsia="Palatino Linotype" w:hAnsi="Palatino Linotype" w:cs="Palatino Linotype"/>
          <w:b/>
          <w:sz w:val="24"/>
          <w:szCs w:val="24"/>
        </w:rPr>
      </w:pPr>
      <w:r w:rsidRPr="00EF0F6D">
        <w:rPr>
          <w:rFonts w:ascii="Palatino Linotype" w:eastAsia="Palatino Linotype" w:hAnsi="Palatino Linotype" w:cs="Palatino Linotype"/>
          <w:b/>
          <w:sz w:val="24"/>
          <w:szCs w:val="24"/>
        </w:rPr>
        <w:t xml:space="preserve">Visto </w:t>
      </w:r>
      <w:r w:rsidRPr="00EF0F6D">
        <w:rPr>
          <w:rFonts w:ascii="Palatino Linotype" w:eastAsia="Palatino Linotype" w:hAnsi="Palatino Linotype" w:cs="Palatino Linotype"/>
          <w:sz w:val="24"/>
          <w:szCs w:val="24"/>
        </w:rPr>
        <w:t xml:space="preserve">el expediente relativo al recurso de revisión </w:t>
      </w:r>
      <w:r w:rsidRPr="00EF0F6D">
        <w:rPr>
          <w:rFonts w:ascii="Palatino Linotype" w:eastAsia="Palatino Linotype" w:hAnsi="Palatino Linotype" w:cs="Palatino Linotype"/>
          <w:b/>
          <w:sz w:val="24"/>
          <w:szCs w:val="24"/>
        </w:rPr>
        <w:t>01064/INFOEM/IP/RR/2023</w:t>
      </w:r>
      <w:r w:rsidRPr="00EF0F6D">
        <w:rPr>
          <w:rFonts w:ascii="Palatino Linotype" w:eastAsia="Palatino Linotype" w:hAnsi="Palatino Linotype" w:cs="Palatino Linotype"/>
          <w:sz w:val="24"/>
          <w:szCs w:val="24"/>
        </w:rPr>
        <w:t xml:space="preserve">, interpuesto por </w:t>
      </w:r>
      <w:r w:rsidRPr="00EF0F6D">
        <w:rPr>
          <w:rFonts w:ascii="Palatino Linotype" w:eastAsia="Palatino Linotype" w:hAnsi="Palatino Linotype" w:cs="Palatino Linotype"/>
          <w:b/>
          <w:sz w:val="24"/>
          <w:szCs w:val="24"/>
        </w:rPr>
        <w:t>un particular de manera anónima</w:t>
      </w:r>
      <w:r w:rsidRPr="00EF0F6D">
        <w:rPr>
          <w:rFonts w:ascii="Palatino Linotype" w:eastAsia="Palatino Linotype" w:hAnsi="Palatino Linotype" w:cs="Palatino Linotype"/>
          <w:sz w:val="24"/>
          <w:szCs w:val="24"/>
        </w:rPr>
        <w:t>,</w:t>
      </w:r>
      <w:r w:rsidRPr="00EF0F6D">
        <w:rPr>
          <w:rFonts w:ascii="Palatino Linotype" w:eastAsia="Palatino Linotype" w:hAnsi="Palatino Linotype" w:cs="Palatino Linotype"/>
          <w:b/>
          <w:sz w:val="24"/>
          <w:szCs w:val="24"/>
        </w:rPr>
        <w:t xml:space="preserve"> </w:t>
      </w:r>
      <w:r w:rsidRPr="00EF0F6D">
        <w:rPr>
          <w:rFonts w:ascii="Palatino Linotype" w:eastAsia="Palatino Linotype" w:hAnsi="Palatino Linotype" w:cs="Palatino Linotype"/>
          <w:sz w:val="24"/>
          <w:szCs w:val="24"/>
        </w:rPr>
        <w:t xml:space="preserve">a quien en lo sucesivo se le denominara </w:t>
      </w:r>
      <w:r w:rsidRPr="00EF0F6D">
        <w:rPr>
          <w:rFonts w:ascii="Palatino Linotype" w:eastAsia="Palatino Linotype" w:hAnsi="Palatino Linotype" w:cs="Palatino Linotype"/>
          <w:b/>
          <w:sz w:val="24"/>
          <w:szCs w:val="24"/>
        </w:rPr>
        <w:t>LA PARTE RECURRENTE</w:t>
      </w:r>
      <w:r w:rsidRPr="00EF0F6D">
        <w:rPr>
          <w:rFonts w:ascii="Palatino Linotype" w:eastAsia="Palatino Linotype" w:hAnsi="Palatino Linotype" w:cs="Palatino Linotype"/>
          <w:sz w:val="24"/>
          <w:szCs w:val="24"/>
        </w:rPr>
        <w:t xml:space="preserve">, en contra de la respuesta a la solicitud de información con número de folio </w:t>
      </w:r>
      <w:r w:rsidRPr="00EF0F6D">
        <w:rPr>
          <w:rFonts w:ascii="Palatino Linotype" w:eastAsia="Palatino Linotype" w:hAnsi="Palatino Linotype" w:cs="Palatino Linotype"/>
          <w:b/>
          <w:sz w:val="24"/>
          <w:szCs w:val="24"/>
        </w:rPr>
        <w:t>00022/SANTOTOM/IP/2023</w:t>
      </w:r>
      <w:r w:rsidRPr="00EF0F6D">
        <w:rPr>
          <w:rFonts w:ascii="Palatino Linotype" w:eastAsia="Palatino Linotype" w:hAnsi="Palatino Linotype" w:cs="Palatino Linotype"/>
          <w:sz w:val="24"/>
          <w:szCs w:val="24"/>
        </w:rPr>
        <w:t xml:space="preserve">, por parte del </w:t>
      </w:r>
      <w:r w:rsidRPr="00EF0F6D">
        <w:rPr>
          <w:rFonts w:ascii="Palatino Linotype" w:eastAsia="Palatino Linotype" w:hAnsi="Palatino Linotype" w:cs="Palatino Linotype"/>
          <w:b/>
          <w:sz w:val="24"/>
          <w:szCs w:val="24"/>
        </w:rPr>
        <w:t>Ayuntamiento de Santo Tomás</w:t>
      </w:r>
      <w:r w:rsidRPr="00EF0F6D">
        <w:rPr>
          <w:rFonts w:ascii="Palatino Linotype" w:eastAsia="Palatino Linotype" w:hAnsi="Palatino Linotype" w:cs="Palatino Linotype"/>
          <w:sz w:val="24"/>
          <w:szCs w:val="24"/>
        </w:rPr>
        <w:t xml:space="preserve">, en lo sucesivo </w:t>
      </w:r>
      <w:r w:rsidRPr="00EF0F6D">
        <w:rPr>
          <w:rFonts w:ascii="Palatino Linotype" w:eastAsia="Palatino Linotype" w:hAnsi="Palatino Linotype" w:cs="Palatino Linotype"/>
          <w:b/>
          <w:sz w:val="24"/>
          <w:szCs w:val="24"/>
        </w:rPr>
        <w:t>EL</w:t>
      </w:r>
      <w:r w:rsidRPr="00EF0F6D">
        <w:rPr>
          <w:rFonts w:ascii="Palatino Linotype" w:eastAsia="Palatino Linotype" w:hAnsi="Palatino Linotype" w:cs="Palatino Linotype"/>
          <w:sz w:val="24"/>
          <w:szCs w:val="24"/>
        </w:rPr>
        <w:t xml:space="preserve"> </w:t>
      </w:r>
      <w:r w:rsidRPr="00EF0F6D">
        <w:rPr>
          <w:rFonts w:ascii="Palatino Linotype" w:eastAsia="Palatino Linotype" w:hAnsi="Palatino Linotype" w:cs="Palatino Linotype"/>
          <w:b/>
          <w:sz w:val="24"/>
          <w:szCs w:val="24"/>
        </w:rPr>
        <w:t xml:space="preserve">SUJETO OBLIGADO; </w:t>
      </w:r>
      <w:r w:rsidRPr="00EF0F6D">
        <w:rPr>
          <w:rFonts w:ascii="Palatino Linotype" w:eastAsia="Palatino Linotype" w:hAnsi="Palatino Linotype" w:cs="Palatino Linotype"/>
          <w:sz w:val="24"/>
          <w:szCs w:val="24"/>
        </w:rPr>
        <w:t>se procede a dictar la presente resolución, con base en lo siguiente.</w:t>
      </w:r>
    </w:p>
    <w:p w:rsidR="00126E1E" w:rsidRPr="00EF0F6D" w:rsidRDefault="00126E1E"/>
    <w:p w:rsidR="00126E1E" w:rsidRPr="00EF0F6D" w:rsidRDefault="00830846">
      <w:pPr>
        <w:spacing w:after="0" w:line="360" w:lineRule="auto"/>
        <w:jc w:val="center"/>
        <w:rPr>
          <w:rFonts w:ascii="Palatino Linotype" w:eastAsia="Palatino Linotype" w:hAnsi="Palatino Linotype" w:cs="Palatino Linotype"/>
          <w:b/>
        </w:rPr>
      </w:pPr>
      <w:r w:rsidRPr="00EF0F6D">
        <w:rPr>
          <w:rFonts w:ascii="Palatino Linotype" w:eastAsia="Palatino Linotype" w:hAnsi="Palatino Linotype" w:cs="Palatino Linotype"/>
          <w:b/>
        </w:rPr>
        <w:t xml:space="preserve">A N T E C E D E N T E S </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ind w:right="49"/>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b/>
          <w:sz w:val="24"/>
          <w:szCs w:val="24"/>
        </w:rPr>
        <w:t>1.</w:t>
      </w:r>
      <w:r w:rsidRPr="00EF0F6D">
        <w:rPr>
          <w:rFonts w:ascii="Palatino Linotype" w:eastAsia="Palatino Linotype" w:hAnsi="Palatino Linotype" w:cs="Palatino Linotype"/>
          <w:sz w:val="24"/>
          <w:szCs w:val="24"/>
        </w:rPr>
        <w:t xml:space="preserve"> </w:t>
      </w:r>
      <w:r w:rsidRPr="00EF0F6D">
        <w:rPr>
          <w:rFonts w:ascii="Palatino Linotype" w:eastAsia="Palatino Linotype" w:hAnsi="Palatino Linotype" w:cs="Palatino Linotype"/>
          <w:b/>
          <w:sz w:val="24"/>
          <w:szCs w:val="24"/>
        </w:rPr>
        <w:t xml:space="preserve">SOLICITUD DE INFORMACIÓN. </w:t>
      </w:r>
      <w:r w:rsidRPr="00EF0F6D">
        <w:rPr>
          <w:rFonts w:ascii="Palatino Linotype" w:eastAsia="Palatino Linotype" w:hAnsi="Palatino Linotype" w:cs="Palatino Linotype"/>
          <w:sz w:val="24"/>
          <w:szCs w:val="24"/>
        </w:rPr>
        <w:t xml:space="preserve">Con fecha veintisiete de enero de dos mil veintitrés, </w:t>
      </w:r>
      <w:r w:rsidRPr="00EF0F6D">
        <w:rPr>
          <w:rFonts w:ascii="Palatino Linotype" w:eastAsia="Palatino Linotype" w:hAnsi="Palatino Linotype" w:cs="Palatino Linotype"/>
          <w:b/>
          <w:sz w:val="24"/>
          <w:szCs w:val="24"/>
        </w:rPr>
        <w:t>LA PARTE RECURRENTE</w:t>
      </w:r>
      <w:r w:rsidRPr="00EF0F6D">
        <w:rPr>
          <w:rFonts w:ascii="Palatino Linotype" w:eastAsia="Palatino Linotype" w:hAnsi="Palatino Linotype" w:cs="Palatino Linotype"/>
          <w:sz w:val="24"/>
          <w:szCs w:val="24"/>
        </w:rPr>
        <w:t>, presentó a través del Sistema de Acceso a la Información Mexiquense (</w:t>
      </w:r>
      <w:r w:rsidRPr="00EF0F6D">
        <w:rPr>
          <w:rFonts w:ascii="Palatino Linotype" w:eastAsia="Palatino Linotype" w:hAnsi="Palatino Linotype" w:cs="Palatino Linotype"/>
          <w:b/>
          <w:sz w:val="24"/>
          <w:szCs w:val="24"/>
        </w:rPr>
        <w:t>SAIMEX)</w:t>
      </w:r>
      <w:r w:rsidRPr="00EF0F6D">
        <w:rPr>
          <w:rFonts w:ascii="Palatino Linotype" w:eastAsia="Palatino Linotype" w:hAnsi="Palatino Linotype" w:cs="Palatino Linotype"/>
          <w:sz w:val="24"/>
          <w:szCs w:val="24"/>
        </w:rPr>
        <w:t xml:space="preserve"> ante </w:t>
      </w:r>
      <w:r w:rsidRPr="00EF0F6D">
        <w:rPr>
          <w:rFonts w:ascii="Palatino Linotype" w:eastAsia="Palatino Linotype" w:hAnsi="Palatino Linotype" w:cs="Palatino Linotype"/>
          <w:b/>
          <w:sz w:val="24"/>
          <w:szCs w:val="24"/>
        </w:rPr>
        <w:t>EL SUJETO OBLIGADO</w:t>
      </w:r>
      <w:r w:rsidRPr="00EF0F6D">
        <w:rPr>
          <w:rFonts w:ascii="Palatino Linotype" w:eastAsia="Palatino Linotype" w:hAnsi="Palatino Linotype" w:cs="Palatino Linotype"/>
          <w:sz w:val="24"/>
          <w:szCs w:val="24"/>
        </w:rPr>
        <w:t>, solicitud de acceso a la información pública, registrada bajo el número de expediente</w:t>
      </w:r>
      <w:r w:rsidRPr="00EF0F6D">
        <w:rPr>
          <w:rFonts w:ascii="Verdana" w:eastAsia="Verdana" w:hAnsi="Verdana" w:cs="Verdana"/>
          <w:b/>
        </w:rPr>
        <w:t> </w:t>
      </w:r>
      <w:r w:rsidRPr="00EF0F6D">
        <w:rPr>
          <w:rFonts w:ascii="Palatino Linotype" w:eastAsia="Palatino Linotype" w:hAnsi="Palatino Linotype" w:cs="Palatino Linotype"/>
          <w:b/>
          <w:sz w:val="24"/>
          <w:szCs w:val="24"/>
        </w:rPr>
        <w:t>00022/SANTOTOM/IP/2023</w:t>
      </w:r>
      <w:r w:rsidRPr="00EF0F6D">
        <w:rPr>
          <w:rFonts w:ascii="Palatino Linotype" w:eastAsia="Palatino Linotype" w:hAnsi="Palatino Linotype" w:cs="Palatino Linotype"/>
          <w:sz w:val="24"/>
          <w:szCs w:val="24"/>
        </w:rPr>
        <w:t>,</w:t>
      </w:r>
      <w:r w:rsidRPr="00EF0F6D">
        <w:rPr>
          <w:rFonts w:ascii="Palatino Linotype" w:eastAsia="Palatino Linotype" w:hAnsi="Palatino Linotype" w:cs="Palatino Linotype"/>
          <w:b/>
          <w:sz w:val="24"/>
          <w:szCs w:val="24"/>
        </w:rPr>
        <w:t xml:space="preserve"> </w:t>
      </w:r>
      <w:r w:rsidRPr="00EF0F6D">
        <w:rPr>
          <w:rFonts w:ascii="Palatino Linotype" w:eastAsia="Palatino Linotype" w:hAnsi="Palatino Linotype" w:cs="Palatino Linotype"/>
          <w:sz w:val="24"/>
          <w:szCs w:val="24"/>
        </w:rPr>
        <w:t>mediante la cual solicitó la siguiente información:</w:t>
      </w:r>
    </w:p>
    <w:p w:rsidR="00126E1E" w:rsidRPr="00EF0F6D" w:rsidRDefault="00126E1E">
      <w:pPr>
        <w:spacing w:after="0" w:line="360" w:lineRule="auto"/>
        <w:ind w:right="49"/>
        <w:jc w:val="both"/>
        <w:rPr>
          <w:rFonts w:ascii="Palatino Linotype" w:eastAsia="Palatino Linotype" w:hAnsi="Palatino Linotype" w:cs="Palatino Linotype"/>
          <w:sz w:val="24"/>
          <w:szCs w:val="24"/>
        </w:rPr>
      </w:pPr>
    </w:p>
    <w:p w:rsidR="00126E1E" w:rsidRPr="00EF0F6D" w:rsidRDefault="00830846">
      <w:pPr>
        <w:spacing w:after="0" w:line="276" w:lineRule="auto"/>
        <w:ind w:left="709" w:right="758"/>
        <w:jc w:val="both"/>
        <w:rPr>
          <w:rFonts w:ascii="Palatino Linotype" w:eastAsia="Palatino Linotype" w:hAnsi="Palatino Linotype" w:cs="Palatino Linotype"/>
          <w:i/>
        </w:rPr>
      </w:pPr>
      <w:r w:rsidRPr="00EF0F6D">
        <w:rPr>
          <w:rFonts w:ascii="Palatino Linotype" w:eastAsia="Palatino Linotype" w:hAnsi="Palatino Linotype" w:cs="Palatino Linotype"/>
          <w:i/>
        </w:rPr>
        <w:t xml:space="preserve">“Buenas tardes, por favor me podrían proporcionar las facturas de los arreglos comprados para el adorno del mes de diciembre del 2022 que se colocaron en frente de la presidencia, en el jardín y en la enramada que se ubica a un costado del jardín </w:t>
      </w:r>
      <w:r w:rsidRPr="00EF0F6D">
        <w:rPr>
          <w:rFonts w:ascii="Palatino Linotype" w:eastAsia="Palatino Linotype" w:hAnsi="Palatino Linotype" w:cs="Palatino Linotype"/>
          <w:i/>
        </w:rPr>
        <w:lastRenderedPageBreak/>
        <w:t>municipal, como fueron las series de luces, las letras de luces y las pascuas para el arbolito, gracias” (Sic).</w:t>
      </w:r>
    </w:p>
    <w:p w:rsidR="00126E1E" w:rsidRPr="00EF0F6D" w:rsidRDefault="00126E1E">
      <w:pPr>
        <w:spacing w:after="0" w:line="276" w:lineRule="auto"/>
        <w:ind w:left="709" w:right="758"/>
        <w:jc w:val="both"/>
        <w:rPr>
          <w:rFonts w:ascii="Palatino Linotype" w:eastAsia="Palatino Linotype" w:hAnsi="Palatino Linotype" w:cs="Palatino Linotype"/>
          <w:i/>
        </w:rPr>
      </w:pPr>
    </w:p>
    <w:p w:rsidR="00126E1E" w:rsidRPr="00EF0F6D" w:rsidRDefault="00830846">
      <w:pPr>
        <w:spacing w:after="0" w:line="360" w:lineRule="auto"/>
        <w:ind w:right="49"/>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 xml:space="preserve">Modalidad de entrega: A través del </w:t>
      </w:r>
      <w:r w:rsidRPr="00EF0F6D">
        <w:rPr>
          <w:rFonts w:ascii="Palatino Linotype" w:eastAsia="Palatino Linotype" w:hAnsi="Palatino Linotype" w:cs="Palatino Linotype"/>
          <w:b/>
          <w:sz w:val="24"/>
          <w:szCs w:val="24"/>
        </w:rPr>
        <w:t>SAIMEX</w:t>
      </w:r>
      <w:r w:rsidRPr="00EF0F6D">
        <w:rPr>
          <w:rFonts w:ascii="Palatino Linotype" w:eastAsia="Palatino Linotype" w:hAnsi="Palatino Linotype" w:cs="Palatino Linotype"/>
          <w:sz w:val="24"/>
          <w:szCs w:val="24"/>
        </w:rPr>
        <w:t>.</w:t>
      </w:r>
    </w:p>
    <w:p w:rsidR="00126E1E" w:rsidRPr="00EF0F6D" w:rsidRDefault="00126E1E">
      <w:pPr>
        <w:spacing w:after="0" w:line="360" w:lineRule="auto"/>
        <w:ind w:right="49"/>
        <w:jc w:val="both"/>
        <w:rPr>
          <w:rFonts w:ascii="Palatino Linotype" w:eastAsia="Palatino Linotype" w:hAnsi="Palatino Linotype" w:cs="Palatino Linotype"/>
          <w:sz w:val="24"/>
          <w:szCs w:val="24"/>
        </w:rPr>
      </w:pPr>
    </w:p>
    <w:p w:rsidR="00126E1E" w:rsidRPr="00EF0F6D" w:rsidRDefault="00830846">
      <w:pPr>
        <w:spacing w:after="0" w:line="360" w:lineRule="auto"/>
        <w:jc w:val="both"/>
      </w:pPr>
      <w:r w:rsidRPr="00EF0F6D">
        <w:rPr>
          <w:rFonts w:ascii="Palatino Linotype" w:eastAsia="Palatino Linotype" w:hAnsi="Palatino Linotype" w:cs="Palatino Linotype"/>
          <w:b/>
          <w:sz w:val="24"/>
          <w:szCs w:val="24"/>
        </w:rPr>
        <w:t xml:space="preserve">2. RESPUESTA.  </w:t>
      </w:r>
      <w:r w:rsidRPr="00EF0F6D">
        <w:rPr>
          <w:rFonts w:ascii="Palatino Linotype" w:eastAsia="Palatino Linotype" w:hAnsi="Palatino Linotype" w:cs="Palatino Linotype"/>
          <w:sz w:val="24"/>
          <w:szCs w:val="24"/>
        </w:rPr>
        <w:t xml:space="preserve">Con fecha veinte de febrero del dos mil veintitrés, </w:t>
      </w:r>
      <w:r w:rsidRPr="00EF0F6D">
        <w:rPr>
          <w:rFonts w:ascii="Palatino Linotype" w:eastAsia="Palatino Linotype" w:hAnsi="Palatino Linotype" w:cs="Palatino Linotype"/>
          <w:b/>
          <w:sz w:val="24"/>
          <w:szCs w:val="24"/>
        </w:rPr>
        <w:t>EL SUJETO OBLIGADO</w:t>
      </w:r>
      <w:r w:rsidRPr="00EF0F6D">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EF0F6D">
        <w:t xml:space="preserve"> </w:t>
      </w:r>
    </w:p>
    <w:p w:rsidR="00126E1E" w:rsidRPr="00EF0F6D" w:rsidRDefault="00126E1E">
      <w:pPr>
        <w:spacing w:after="0" w:line="360" w:lineRule="auto"/>
        <w:jc w:val="both"/>
      </w:pPr>
    </w:p>
    <w:p w:rsidR="00126E1E" w:rsidRPr="00EF0F6D" w:rsidRDefault="00830846">
      <w:pPr>
        <w:spacing w:after="0" w:line="276" w:lineRule="auto"/>
        <w:ind w:left="851" w:right="900"/>
        <w:jc w:val="both"/>
        <w:rPr>
          <w:rFonts w:ascii="Palatino Linotype" w:eastAsia="Palatino Linotype" w:hAnsi="Palatino Linotype" w:cs="Palatino Linotype"/>
          <w:i/>
        </w:rPr>
      </w:pPr>
      <w:r w:rsidRPr="00EF0F6D">
        <w:rPr>
          <w:rFonts w:ascii="Palatino Linotype" w:eastAsia="Palatino Linotype" w:hAnsi="Palatino Linotype" w:cs="Palatino Linotype"/>
          <w:i/>
        </w:rPr>
        <w:t>“Se proporcionan respuestas a su requerimiento de información</w:t>
      </w:r>
    </w:p>
    <w:p w:rsidR="00126E1E" w:rsidRPr="00EF0F6D" w:rsidRDefault="00830846">
      <w:pPr>
        <w:spacing w:after="0" w:line="276" w:lineRule="auto"/>
        <w:ind w:left="851" w:right="900"/>
        <w:jc w:val="both"/>
        <w:rPr>
          <w:rFonts w:ascii="Palatino Linotype" w:eastAsia="Palatino Linotype" w:hAnsi="Palatino Linotype" w:cs="Palatino Linotype"/>
          <w:i/>
        </w:rPr>
      </w:pPr>
      <w:r w:rsidRPr="00EF0F6D">
        <w:rPr>
          <w:rFonts w:ascii="Palatino Linotype" w:eastAsia="Palatino Linotype" w:hAnsi="Palatino Linotype" w:cs="Palatino Linotype"/>
          <w:i/>
        </w:rPr>
        <w:t>ATENTAMENTE</w:t>
      </w:r>
    </w:p>
    <w:p w:rsidR="00126E1E" w:rsidRPr="00EF0F6D" w:rsidRDefault="00830846">
      <w:pPr>
        <w:spacing w:after="0" w:line="276" w:lineRule="auto"/>
        <w:ind w:left="851" w:right="900"/>
        <w:jc w:val="both"/>
        <w:rPr>
          <w:rFonts w:ascii="Palatino Linotype" w:eastAsia="Palatino Linotype" w:hAnsi="Palatino Linotype" w:cs="Palatino Linotype"/>
          <w:i/>
        </w:rPr>
      </w:pPr>
      <w:r w:rsidRPr="00EF0F6D">
        <w:rPr>
          <w:rFonts w:ascii="Palatino Linotype" w:eastAsia="Palatino Linotype" w:hAnsi="Palatino Linotype" w:cs="Palatino Linotype"/>
          <w:i/>
        </w:rPr>
        <w:t>LIC ITZEL MORALES RODRIGUEZ”</w:t>
      </w:r>
    </w:p>
    <w:p w:rsidR="00126E1E" w:rsidRPr="00EF0F6D" w:rsidRDefault="00126E1E">
      <w:pPr>
        <w:spacing w:after="0" w:line="276" w:lineRule="auto"/>
        <w:ind w:left="851" w:right="900"/>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b/>
          <w:sz w:val="24"/>
          <w:szCs w:val="24"/>
        </w:rPr>
        <w:t>EL SUJETO OBLIGADO</w:t>
      </w:r>
      <w:r w:rsidRPr="00EF0F6D">
        <w:rPr>
          <w:rFonts w:ascii="Palatino Linotype" w:eastAsia="Palatino Linotype" w:hAnsi="Palatino Linotype" w:cs="Palatino Linotype"/>
          <w:sz w:val="24"/>
          <w:szCs w:val="24"/>
        </w:rPr>
        <w:t xml:space="preserve"> adjuntó a su respuesta los archivos electrónicos siguientes:</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w:t>
      </w:r>
      <w:r w:rsidRPr="00EF0F6D">
        <w:rPr>
          <w:rFonts w:ascii="Palatino Linotype" w:eastAsia="Palatino Linotype" w:hAnsi="Palatino Linotype" w:cs="Palatino Linotype"/>
          <w:b/>
          <w:i/>
          <w:sz w:val="24"/>
          <w:szCs w:val="24"/>
          <w:u w:val="single"/>
        </w:rPr>
        <w:t>22. C. Solicitante - Unidad de Transparencia.pdf”</w:t>
      </w:r>
      <w:r w:rsidRPr="00EF0F6D">
        <w:rPr>
          <w:rFonts w:ascii="Palatino Linotype" w:eastAsia="Palatino Linotype" w:hAnsi="Palatino Linotype" w:cs="Palatino Linotype"/>
          <w:sz w:val="24"/>
          <w:szCs w:val="24"/>
        </w:rPr>
        <w:t xml:space="preserve">: Oficio de fecha trece de enero de dos mil veintitrés, signado por la Titular de la Unidad de Transparencia, mediante el cual menciona que la Tesorería Municipal, hizo de su conocimiento que la entrega de la información sobrepasa las capacidades técnicas, administrativas y sobre todo humanas para dar atención a las solicitudes por el cúmulo de información por lo cual solicita el cambio de modalidad mediante la Segunda Sesión Extraordinaria del Comité de Transparencia, mencionando la dirección, horario, día de atención para poner en consulta directa la información y las indicaciones que debe llevar a cabo.  </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b/>
          <w:i/>
          <w:sz w:val="24"/>
          <w:szCs w:val="24"/>
          <w:u w:val="single"/>
        </w:rPr>
        <w:lastRenderedPageBreak/>
        <w:t>“oficio de información tesoreria.pdf”</w:t>
      </w:r>
      <w:r w:rsidRPr="00EF0F6D">
        <w:rPr>
          <w:rFonts w:ascii="Palatino Linotype" w:eastAsia="Palatino Linotype" w:hAnsi="Palatino Linotype" w:cs="Palatino Linotype"/>
          <w:sz w:val="24"/>
          <w:szCs w:val="24"/>
        </w:rPr>
        <w:t>: Oficio de fecha dos de febrero de dos mil veintitrés, signado por el Tesorero Municipal, mediante el cual refiere tres folios de solicitudes de información en donde solicita que el Comité de Transparencia para que se apruebe el cambio de modalidad de entrega de la información a las solicitudes de acceso a la información que menciona, ya que solo cuenta con dos servidores públicos para otorgar respuesta a las solicitudes de información, ya que haciende a una cantidad de 8000 fojas para dar respuestas.</w:t>
      </w:r>
    </w:p>
    <w:p w:rsidR="00126E1E" w:rsidRPr="00EF0F6D" w:rsidRDefault="00126E1E">
      <w:pPr>
        <w:spacing w:after="0" w:line="360" w:lineRule="auto"/>
        <w:rPr>
          <w:rFonts w:ascii="Palatino Linotype" w:eastAsia="Palatino Linotype" w:hAnsi="Palatino Linotype" w:cs="Palatino Linotype"/>
          <w:b/>
          <w:i/>
          <w:sz w:val="24"/>
          <w:szCs w:val="24"/>
          <w:u w:val="single"/>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b/>
          <w:i/>
          <w:sz w:val="24"/>
          <w:szCs w:val="24"/>
          <w:u w:val="single"/>
        </w:rPr>
        <w:t>Acta de la 2 sesión extraordinaria.pdf</w:t>
      </w:r>
      <w:r w:rsidRPr="00EF0F6D">
        <w:rPr>
          <w:rFonts w:ascii="Palatino Linotype" w:eastAsia="Palatino Linotype" w:hAnsi="Palatino Linotype" w:cs="Palatino Linotype"/>
          <w:sz w:val="24"/>
          <w:szCs w:val="24"/>
        </w:rPr>
        <w:t xml:space="preserve">”: Acta de la Segunda Sesión Extraordinaria 2023 del Comité de Transparencia del Ayuntamiento de Santo Tomas. </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240" w:line="360" w:lineRule="auto"/>
        <w:ind w:right="-234"/>
        <w:jc w:val="both"/>
        <w:rPr>
          <w:rFonts w:ascii="Palatino Linotype" w:eastAsia="Palatino Linotype" w:hAnsi="Palatino Linotype" w:cs="Palatino Linotype"/>
          <w:b/>
          <w:sz w:val="24"/>
          <w:szCs w:val="24"/>
        </w:rPr>
      </w:pPr>
      <w:r w:rsidRPr="00EF0F6D">
        <w:rPr>
          <w:rFonts w:ascii="Palatino Linotype" w:eastAsia="Palatino Linotype" w:hAnsi="Palatino Linotype" w:cs="Palatino Linotype"/>
          <w:b/>
          <w:sz w:val="24"/>
          <w:szCs w:val="24"/>
        </w:rPr>
        <w:t xml:space="preserve">3. DEL RECURSO DE REVISIÓN. </w:t>
      </w:r>
      <w:r w:rsidRPr="00EF0F6D">
        <w:rPr>
          <w:rFonts w:ascii="Palatino Linotype" w:eastAsia="Palatino Linotype" w:hAnsi="Palatino Linotype" w:cs="Palatino Linotype"/>
          <w:sz w:val="24"/>
          <w:szCs w:val="24"/>
        </w:rPr>
        <w:t>Inconforme con la respuesta del</w:t>
      </w:r>
      <w:r w:rsidRPr="00EF0F6D">
        <w:rPr>
          <w:rFonts w:ascii="Palatino Linotype" w:eastAsia="Palatino Linotype" w:hAnsi="Palatino Linotype" w:cs="Palatino Linotype"/>
          <w:b/>
          <w:sz w:val="24"/>
          <w:szCs w:val="24"/>
        </w:rPr>
        <w:t xml:space="preserve"> SUJETO OBLIGADO, </w:t>
      </w:r>
      <w:r w:rsidRPr="00EF0F6D">
        <w:rPr>
          <w:rFonts w:ascii="Palatino Linotype" w:eastAsia="Palatino Linotype" w:hAnsi="Palatino Linotype" w:cs="Palatino Linotype"/>
          <w:sz w:val="24"/>
          <w:szCs w:val="24"/>
        </w:rPr>
        <w:t>en fecha veintidós de febrero de dos mil veintitrés</w:t>
      </w:r>
      <w:r w:rsidRPr="00EF0F6D">
        <w:rPr>
          <w:rFonts w:ascii="Palatino Linotype" w:eastAsia="Palatino Linotype" w:hAnsi="Palatino Linotype" w:cs="Palatino Linotype"/>
          <w:b/>
          <w:sz w:val="24"/>
          <w:szCs w:val="24"/>
        </w:rPr>
        <w:t xml:space="preserve">, LA PARTE RECURRENTE </w:t>
      </w:r>
      <w:r w:rsidRPr="00EF0F6D">
        <w:rPr>
          <w:rFonts w:ascii="Palatino Linotype" w:eastAsia="Palatino Linotype" w:hAnsi="Palatino Linotype" w:cs="Palatino Linotype"/>
          <w:sz w:val="24"/>
          <w:szCs w:val="24"/>
        </w:rPr>
        <w:t>interpuso el recurso de revisión, el cuales fue registrado</w:t>
      </w:r>
      <w:r w:rsidRPr="00EF0F6D">
        <w:rPr>
          <w:rFonts w:ascii="Palatino Linotype" w:eastAsia="Palatino Linotype" w:hAnsi="Palatino Linotype" w:cs="Palatino Linotype"/>
          <w:b/>
          <w:sz w:val="24"/>
          <w:szCs w:val="24"/>
        </w:rPr>
        <w:t xml:space="preserve"> </w:t>
      </w:r>
      <w:r w:rsidRPr="00EF0F6D">
        <w:rPr>
          <w:rFonts w:ascii="Palatino Linotype" w:eastAsia="Palatino Linotype" w:hAnsi="Palatino Linotype" w:cs="Palatino Linotype"/>
          <w:sz w:val="24"/>
          <w:szCs w:val="24"/>
        </w:rPr>
        <w:t xml:space="preserve">en el sistema electrónico con el expediente número </w:t>
      </w:r>
      <w:r w:rsidRPr="00EF0F6D">
        <w:rPr>
          <w:rFonts w:ascii="Palatino Linotype" w:eastAsia="Palatino Linotype" w:hAnsi="Palatino Linotype" w:cs="Palatino Linotype"/>
          <w:b/>
          <w:sz w:val="24"/>
          <w:szCs w:val="24"/>
        </w:rPr>
        <w:tab/>
        <w:t>01064/INFOEM/IP/RR/2023</w:t>
      </w:r>
      <w:r w:rsidRPr="00EF0F6D">
        <w:rPr>
          <w:rFonts w:ascii="Palatino Linotype" w:eastAsia="Palatino Linotype" w:hAnsi="Palatino Linotype" w:cs="Palatino Linotype"/>
          <w:sz w:val="24"/>
          <w:szCs w:val="24"/>
        </w:rPr>
        <w:t xml:space="preserve">, en el cual manifiesta, lo siguiente: </w:t>
      </w:r>
    </w:p>
    <w:p w:rsidR="00126E1E" w:rsidRPr="00EF0F6D" w:rsidRDefault="00830846">
      <w:pPr>
        <w:numPr>
          <w:ilvl w:val="0"/>
          <w:numId w:val="5"/>
        </w:numPr>
        <w:pBdr>
          <w:top w:val="nil"/>
          <w:left w:val="nil"/>
          <w:bottom w:val="nil"/>
          <w:right w:val="nil"/>
          <w:between w:val="nil"/>
        </w:pBdr>
        <w:spacing w:before="240" w:after="240" w:line="360" w:lineRule="auto"/>
        <w:jc w:val="both"/>
        <w:rPr>
          <w:rFonts w:ascii="Palatino Linotype" w:eastAsia="Palatino Linotype" w:hAnsi="Palatino Linotype" w:cs="Palatino Linotype"/>
          <w:b/>
          <w:i/>
          <w:sz w:val="24"/>
          <w:szCs w:val="24"/>
        </w:rPr>
      </w:pPr>
      <w:r w:rsidRPr="00EF0F6D">
        <w:rPr>
          <w:rFonts w:ascii="Palatino Linotype" w:eastAsia="Palatino Linotype" w:hAnsi="Palatino Linotype" w:cs="Palatino Linotype"/>
          <w:b/>
          <w:i/>
          <w:sz w:val="24"/>
          <w:szCs w:val="24"/>
        </w:rPr>
        <w:t>Acto Impugnado:</w:t>
      </w:r>
    </w:p>
    <w:p w:rsidR="00126E1E" w:rsidRPr="00EF0F6D" w:rsidRDefault="00830846">
      <w:pPr>
        <w:tabs>
          <w:tab w:val="left" w:pos="8222"/>
        </w:tabs>
        <w:spacing w:before="240" w:after="240" w:line="276" w:lineRule="auto"/>
        <w:ind w:left="851" w:right="616"/>
        <w:jc w:val="both"/>
        <w:rPr>
          <w:rFonts w:ascii="Palatino Linotype" w:eastAsia="Palatino Linotype" w:hAnsi="Palatino Linotype" w:cs="Palatino Linotype"/>
          <w:i/>
        </w:rPr>
      </w:pPr>
      <w:r w:rsidRPr="00EF0F6D">
        <w:rPr>
          <w:rFonts w:ascii="Palatino Linotype" w:eastAsia="Palatino Linotype" w:hAnsi="Palatino Linotype" w:cs="Palatino Linotype"/>
          <w:i/>
        </w:rPr>
        <w:t>“Me están proponiendo la consulta directa, entonces para que esta esta plataforma, favor de enviármela a través de esta plataforma” [sic]</w:t>
      </w:r>
    </w:p>
    <w:p w:rsidR="00126E1E" w:rsidRPr="00EF0F6D" w:rsidRDefault="00830846">
      <w:pPr>
        <w:numPr>
          <w:ilvl w:val="0"/>
          <w:numId w:val="5"/>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EF0F6D">
        <w:rPr>
          <w:rFonts w:ascii="Palatino Linotype" w:eastAsia="Palatino Linotype" w:hAnsi="Palatino Linotype" w:cs="Palatino Linotype"/>
          <w:b/>
          <w:i/>
          <w:sz w:val="24"/>
          <w:szCs w:val="24"/>
        </w:rPr>
        <w:t>Razones o Motivos de Inconformidad</w:t>
      </w:r>
      <w:r w:rsidRPr="00EF0F6D">
        <w:rPr>
          <w:rFonts w:ascii="Palatino Linotype" w:eastAsia="Palatino Linotype" w:hAnsi="Palatino Linotype" w:cs="Palatino Linotype"/>
          <w:i/>
          <w:sz w:val="24"/>
          <w:szCs w:val="24"/>
        </w:rPr>
        <w:t>:</w:t>
      </w:r>
    </w:p>
    <w:p w:rsidR="00126E1E" w:rsidRPr="00EF0F6D" w:rsidRDefault="00830846">
      <w:pPr>
        <w:spacing w:before="240" w:after="0" w:line="276" w:lineRule="auto"/>
        <w:ind w:left="851" w:right="616"/>
        <w:jc w:val="both"/>
        <w:rPr>
          <w:rFonts w:ascii="Palatino Linotype" w:eastAsia="Palatino Linotype" w:hAnsi="Palatino Linotype" w:cs="Palatino Linotype"/>
          <w:i/>
        </w:rPr>
      </w:pPr>
      <w:r w:rsidRPr="00EF0F6D">
        <w:rPr>
          <w:rFonts w:ascii="Palatino Linotype" w:eastAsia="Palatino Linotype" w:hAnsi="Palatino Linotype" w:cs="Palatino Linotype"/>
          <w:i/>
          <w:sz w:val="24"/>
          <w:szCs w:val="24"/>
        </w:rPr>
        <w:t>“</w:t>
      </w:r>
      <w:r w:rsidRPr="00EF0F6D">
        <w:rPr>
          <w:rFonts w:ascii="Palatino Linotype" w:eastAsia="Palatino Linotype" w:hAnsi="Palatino Linotype" w:cs="Palatino Linotype"/>
          <w:i/>
        </w:rPr>
        <w:t>Solicité que la información se entregará vía Saimex” [sic]</w:t>
      </w:r>
    </w:p>
    <w:p w:rsidR="00126E1E" w:rsidRPr="00EF0F6D" w:rsidRDefault="00126E1E">
      <w:pPr>
        <w:spacing w:after="0" w:line="360" w:lineRule="auto"/>
        <w:jc w:val="both"/>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lastRenderedPageBreak/>
        <w:t xml:space="preserve">4. </w:t>
      </w:r>
      <w:r w:rsidRPr="00EF0F6D">
        <w:rPr>
          <w:rFonts w:ascii="Palatino Linotype" w:eastAsia="Palatino Linotype" w:hAnsi="Palatino Linotype" w:cs="Palatino Linotype"/>
          <w:b/>
          <w:sz w:val="24"/>
          <w:szCs w:val="24"/>
        </w:rPr>
        <w:t xml:space="preserve">TURNO. </w:t>
      </w:r>
      <w:r w:rsidRPr="00EF0F6D">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EF0F6D">
        <w:rPr>
          <w:rFonts w:ascii="Palatino Linotype" w:eastAsia="Palatino Linotype" w:hAnsi="Palatino Linotype" w:cs="Palatino Linotype"/>
          <w:b/>
          <w:sz w:val="24"/>
          <w:szCs w:val="24"/>
        </w:rPr>
        <w:t xml:space="preserve">Guadalupe Ramírez Peña, </w:t>
      </w:r>
      <w:r w:rsidRPr="00EF0F6D">
        <w:rPr>
          <w:rFonts w:ascii="Palatino Linotype" w:eastAsia="Palatino Linotype" w:hAnsi="Palatino Linotype" w:cs="Palatino Linotype"/>
          <w:sz w:val="24"/>
          <w:szCs w:val="24"/>
        </w:rPr>
        <w:t>a efecto de que analizara sobre su admisión o su desechamiento.</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b/>
          <w:sz w:val="24"/>
          <w:szCs w:val="24"/>
        </w:rPr>
        <w:t>5. ADMISIÓN DEL RECURSO DE REVISIÓN.</w:t>
      </w:r>
      <w:r w:rsidRPr="00EF0F6D">
        <w:rPr>
          <w:rFonts w:ascii="Palatino Linotype" w:eastAsia="Palatino Linotype" w:hAnsi="Palatino Linotype" w:cs="Palatino Linotype"/>
          <w:sz w:val="24"/>
          <w:szCs w:val="24"/>
        </w:rPr>
        <w:t xml:space="preserve"> Con fecha</w:t>
      </w:r>
      <w:r w:rsidRPr="00EF0F6D">
        <w:rPr>
          <w:rFonts w:ascii="Palatino Linotype" w:eastAsia="Palatino Linotype" w:hAnsi="Palatino Linotype" w:cs="Palatino Linotype"/>
          <w:b/>
          <w:sz w:val="24"/>
          <w:szCs w:val="24"/>
        </w:rPr>
        <w:t xml:space="preserve"> veintisiete de febrero de dos mil veintitrés, </w:t>
      </w:r>
      <w:r w:rsidRPr="00EF0F6D">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EF0F6D">
        <w:rPr>
          <w:rFonts w:ascii="Palatino Linotype" w:eastAsia="Palatino Linotype" w:hAnsi="Palatino Linotype" w:cs="Palatino Linotype"/>
          <w:b/>
          <w:sz w:val="24"/>
          <w:szCs w:val="24"/>
        </w:rPr>
        <w:t xml:space="preserve">SUJETO OBLIGADO </w:t>
      </w:r>
      <w:r w:rsidRPr="00EF0F6D">
        <w:rPr>
          <w:rFonts w:ascii="Palatino Linotype" w:eastAsia="Palatino Linotype" w:hAnsi="Palatino Linotype" w:cs="Palatino Linotype"/>
          <w:sz w:val="24"/>
          <w:szCs w:val="24"/>
        </w:rPr>
        <w:t>presentara su informe justificado.</w:t>
      </w:r>
    </w:p>
    <w:p w:rsidR="00126E1E" w:rsidRPr="00EF0F6D" w:rsidRDefault="00126E1E">
      <w:pPr>
        <w:spacing w:after="0" w:line="360" w:lineRule="auto"/>
        <w:jc w:val="both"/>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b/>
          <w:sz w:val="24"/>
          <w:szCs w:val="24"/>
        </w:rPr>
        <w:t xml:space="preserve">6. MANIFESTACIONES. </w:t>
      </w:r>
      <w:r w:rsidRPr="00EF0F6D">
        <w:rPr>
          <w:rFonts w:ascii="Palatino Linotype" w:eastAsia="Palatino Linotype" w:hAnsi="Palatino Linotype" w:cs="Palatino Linotype"/>
          <w:sz w:val="24"/>
          <w:szCs w:val="24"/>
        </w:rPr>
        <w:t xml:space="preserve">De las constancias que obran en el expediente electrónico del SAIMEX se desprende que el </w:t>
      </w:r>
      <w:r w:rsidRPr="00EF0F6D">
        <w:rPr>
          <w:rFonts w:ascii="Palatino Linotype" w:eastAsia="Palatino Linotype" w:hAnsi="Palatino Linotype" w:cs="Palatino Linotype"/>
          <w:b/>
          <w:sz w:val="24"/>
          <w:szCs w:val="24"/>
        </w:rPr>
        <w:t>SUJETO OBLIGADO</w:t>
      </w:r>
      <w:r w:rsidRPr="00EF0F6D">
        <w:rPr>
          <w:rFonts w:ascii="Palatino Linotype" w:eastAsia="Palatino Linotype" w:hAnsi="Palatino Linotype" w:cs="Palatino Linotype"/>
          <w:sz w:val="24"/>
          <w:szCs w:val="24"/>
        </w:rPr>
        <w:t xml:space="preserve"> no rindió su informe justificado, del mismo modo el ahora </w:t>
      </w:r>
      <w:r w:rsidRPr="00EF0F6D">
        <w:rPr>
          <w:rFonts w:ascii="Palatino Linotype" w:eastAsia="Palatino Linotype" w:hAnsi="Palatino Linotype" w:cs="Palatino Linotype"/>
          <w:b/>
          <w:sz w:val="24"/>
          <w:szCs w:val="24"/>
        </w:rPr>
        <w:t>RECURRENTE</w:t>
      </w:r>
      <w:r w:rsidRPr="00EF0F6D">
        <w:rPr>
          <w:rFonts w:ascii="Palatino Linotype" w:eastAsia="Palatino Linotype" w:hAnsi="Palatino Linotype" w:cs="Palatino Linotype"/>
          <w:sz w:val="24"/>
          <w:szCs w:val="24"/>
        </w:rPr>
        <w:t xml:space="preserve"> omitió realizar manifestaciones, como se observa a continuación:</w:t>
      </w:r>
    </w:p>
    <w:p w:rsidR="00126E1E" w:rsidRPr="00EF0F6D" w:rsidRDefault="00830846">
      <w:pPr>
        <w:spacing w:after="0" w:line="360" w:lineRule="auto"/>
        <w:jc w:val="both"/>
      </w:pPr>
      <w:r w:rsidRPr="00EF0F6D">
        <w:rPr>
          <w:noProof/>
        </w:rPr>
        <w:lastRenderedPageBreak/>
        <w:drawing>
          <wp:inline distT="0" distB="0" distL="0" distR="0">
            <wp:extent cx="5637934" cy="1548553"/>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l="17142" t="37734" r="19211" b="31173"/>
                    <a:stretch>
                      <a:fillRect/>
                    </a:stretch>
                  </pic:blipFill>
                  <pic:spPr>
                    <a:xfrm>
                      <a:off x="0" y="0"/>
                      <a:ext cx="5637934" cy="1548553"/>
                    </a:xfrm>
                    <a:prstGeom prst="rect">
                      <a:avLst/>
                    </a:prstGeom>
                    <a:ln/>
                  </pic:spPr>
                </pic:pic>
              </a:graphicData>
            </a:graphic>
          </wp:inline>
        </w:drawing>
      </w:r>
    </w:p>
    <w:p w:rsidR="00126E1E" w:rsidRPr="00EF0F6D" w:rsidRDefault="00126E1E">
      <w:pPr>
        <w:spacing w:after="0" w:line="360" w:lineRule="auto"/>
        <w:jc w:val="both"/>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b/>
          <w:sz w:val="24"/>
          <w:szCs w:val="24"/>
        </w:rPr>
        <w:t>7. REQUERIMIENTO DE INFORMACIÓN ADICIONAL.</w:t>
      </w:r>
      <w:r w:rsidRPr="00EF0F6D">
        <w:rPr>
          <w:rFonts w:ascii="Palatino Linotype" w:eastAsia="Palatino Linotype" w:hAnsi="Palatino Linotype" w:cs="Palatino Linotype"/>
          <w:sz w:val="24"/>
          <w:szCs w:val="24"/>
        </w:rPr>
        <w:t xml:space="preserve"> El </w:t>
      </w:r>
      <w:r w:rsidRPr="00EF0F6D">
        <w:rPr>
          <w:rFonts w:ascii="Palatino Linotype" w:eastAsia="Palatino Linotype" w:hAnsi="Palatino Linotype" w:cs="Palatino Linotype"/>
          <w:b/>
          <w:sz w:val="24"/>
          <w:szCs w:val="24"/>
        </w:rPr>
        <w:t>veintinueve de mayo de dos mil veintitrés</w:t>
      </w:r>
      <w:r w:rsidRPr="00EF0F6D">
        <w:rPr>
          <w:rFonts w:ascii="Palatino Linotype" w:eastAsia="Palatino Linotype" w:hAnsi="Palatino Linotype" w:cs="Palatino Linotype"/>
          <w:sz w:val="24"/>
          <w:szCs w:val="24"/>
        </w:rPr>
        <w:t xml:space="preserve">, se envió por correo electrónico un requerimiento de información adicional al </w:t>
      </w:r>
      <w:r w:rsidRPr="00EF0F6D">
        <w:rPr>
          <w:rFonts w:ascii="Palatino Linotype" w:eastAsia="Palatino Linotype" w:hAnsi="Palatino Linotype" w:cs="Palatino Linotype"/>
          <w:b/>
          <w:sz w:val="24"/>
          <w:szCs w:val="24"/>
        </w:rPr>
        <w:t>SUJETO OBLIGADO</w:t>
      </w:r>
      <w:r w:rsidRPr="00EF0F6D">
        <w:rPr>
          <w:rFonts w:ascii="Palatino Linotype" w:eastAsia="Palatino Linotype" w:hAnsi="Palatino Linotype" w:cs="Palatino Linotype"/>
          <w:sz w:val="24"/>
          <w:szCs w:val="24"/>
        </w:rPr>
        <w:t>, el cual consistió en lo siguiente:</w:t>
      </w: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noProof/>
        </w:rPr>
        <w:lastRenderedPageBreak/>
        <w:drawing>
          <wp:inline distT="0" distB="0" distL="0" distR="0">
            <wp:extent cx="5531737" cy="7184900"/>
            <wp:effectExtent l="0" t="0" r="0" b="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l="27326" t="19915" r="43143" b="11888"/>
                    <a:stretch>
                      <a:fillRect/>
                    </a:stretch>
                  </pic:blipFill>
                  <pic:spPr>
                    <a:xfrm>
                      <a:off x="0" y="0"/>
                      <a:ext cx="5531737" cy="7184900"/>
                    </a:xfrm>
                    <a:prstGeom prst="rect">
                      <a:avLst/>
                    </a:prstGeom>
                    <a:ln/>
                  </pic:spPr>
                </pic:pic>
              </a:graphicData>
            </a:graphic>
          </wp:inline>
        </w:drawing>
      </w:r>
      <w:r w:rsidRPr="00EF0F6D">
        <w:rPr>
          <w:noProof/>
        </w:rPr>
        <w:lastRenderedPageBreak/>
        <w:drawing>
          <wp:inline distT="0" distB="0" distL="0" distR="0">
            <wp:extent cx="5684109" cy="6449277"/>
            <wp:effectExtent l="0" t="0" r="0" b="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l="58214" t="19914" r="15309" b="26674"/>
                    <a:stretch>
                      <a:fillRect/>
                    </a:stretch>
                  </pic:blipFill>
                  <pic:spPr>
                    <a:xfrm>
                      <a:off x="0" y="0"/>
                      <a:ext cx="5684109" cy="6449277"/>
                    </a:xfrm>
                    <a:prstGeom prst="rect">
                      <a:avLst/>
                    </a:prstGeom>
                    <a:ln/>
                  </pic:spPr>
                </pic:pic>
              </a:graphicData>
            </a:graphic>
          </wp:inline>
        </w:drawing>
      </w: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 xml:space="preserve">Del cual, </w:t>
      </w:r>
      <w:r w:rsidRPr="00EF0F6D">
        <w:rPr>
          <w:rFonts w:ascii="Palatino Linotype" w:eastAsia="Palatino Linotype" w:hAnsi="Palatino Linotype" w:cs="Palatino Linotype"/>
          <w:b/>
          <w:sz w:val="24"/>
          <w:szCs w:val="24"/>
        </w:rPr>
        <w:t>EL SUJETO OBLIGADO</w:t>
      </w:r>
      <w:r w:rsidRPr="00EF0F6D">
        <w:rPr>
          <w:rFonts w:ascii="Palatino Linotype" w:eastAsia="Palatino Linotype" w:hAnsi="Palatino Linotype" w:cs="Palatino Linotype"/>
          <w:sz w:val="24"/>
          <w:szCs w:val="24"/>
        </w:rPr>
        <w:t xml:space="preserve">, resulto omiso de emitir respuesta al requerimiento adicional de información. </w:t>
      </w:r>
    </w:p>
    <w:p w:rsidR="00126E1E" w:rsidRPr="00EF0F6D" w:rsidRDefault="00830846">
      <w:pPr>
        <w:spacing w:after="0" w:line="360" w:lineRule="auto"/>
        <w:jc w:val="both"/>
        <w:rPr>
          <w:rFonts w:ascii="Times New Roman" w:eastAsia="Times New Roman" w:hAnsi="Times New Roman" w:cs="Times New Roman"/>
          <w:sz w:val="24"/>
          <w:szCs w:val="24"/>
        </w:rPr>
      </w:pPr>
      <w:r w:rsidRPr="00EF0F6D">
        <w:rPr>
          <w:rFonts w:ascii="Palatino Linotype" w:eastAsia="Palatino Linotype" w:hAnsi="Palatino Linotype" w:cs="Palatino Linotype"/>
          <w:sz w:val="24"/>
          <w:szCs w:val="24"/>
        </w:rPr>
        <w:lastRenderedPageBreak/>
        <w:t xml:space="preserve">En este sentido, en fecha </w:t>
      </w:r>
      <w:r w:rsidRPr="00EF0F6D">
        <w:rPr>
          <w:rFonts w:ascii="Palatino Linotype" w:eastAsia="Palatino Linotype" w:hAnsi="Palatino Linotype" w:cs="Palatino Linotype"/>
          <w:b/>
          <w:sz w:val="24"/>
          <w:szCs w:val="24"/>
        </w:rPr>
        <w:t>veintinueve de mayo de dos mil veintitrés</w:t>
      </w:r>
      <w:r w:rsidRPr="00EF0F6D">
        <w:rPr>
          <w:rFonts w:ascii="Palatino Linotype" w:eastAsia="Palatino Linotype" w:hAnsi="Palatino Linotype" w:cs="Palatino Linotype"/>
          <w:sz w:val="24"/>
          <w:szCs w:val="24"/>
        </w:rPr>
        <w:t>, se envía correo electrónico a la Dirección General de Informática de este Instituto, a fin de corroborar si en la Bitácora de Incidencias, se tenía alguna relacionada con el Recurso de Revisión que nos ocupa, en el cual fue respondido en la misma fecha, de la siguiente forma:</w:t>
      </w:r>
    </w:p>
    <w:p w:rsidR="00126E1E" w:rsidRPr="00EF0F6D" w:rsidRDefault="00830846">
      <w:pPr>
        <w:spacing w:after="0" w:line="360" w:lineRule="auto"/>
        <w:jc w:val="both"/>
      </w:pPr>
      <w:r w:rsidRPr="00EF0F6D">
        <w:rPr>
          <w:noProof/>
        </w:rPr>
        <w:drawing>
          <wp:inline distT="0" distB="0" distL="0" distR="0">
            <wp:extent cx="5686434" cy="3560425"/>
            <wp:effectExtent l="0" t="0" r="0" b="0"/>
            <wp:docPr id="2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l="41242" t="18407" r="21080" b="39647"/>
                    <a:stretch>
                      <a:fillRect/>
                    </a:stretch>
                  </pic:blipFill>
                  <pic:spPr>
                    <a:xfrm>
                      <a:off x="0" y="0"/>
                      <a:ext cx="5686434" cy="3560425"/>
                    </a:xfrm>
                    <a:prstGeom prst="rect">
                      <a:avLst/>
                    </a:prstGeom>
                    <a:ln/>
                  </pic:spPr>
                </pic:pic>
              </a:graphicData>
            </a:graphic>
          </wp:inline>
        </w:drawing>
      </w:r>
    </w:p>
    <w:p w:rsidR="00126E1E" w:rsidRPr="00EF0F6D" w:rsidRDefault="00126E1E">
      <w:pPr>
        <w:spacing w:after="0" w:line="360" w:lineRule="auto"/>
        <w:jc w:val="both"/>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b/>
          <w:sz w:val="24"/>
          <w:szCs w:val="24"/>
        </w:rPr>
        <w:t>8. AMPLIACIÓN DEL TÉRMINO PARA RESOLVER</w:t>
      </w:r>
      <w:r w:rsidRPr="00EF0F6D">
        <w:rPr>
          <w:rFonts w:ascii="Palatino Linotype" w:eastAsia="Palatino Linotype" w:hAnsi="Palatino Linotype" w:cs="Palatino Linotype"/>
          <w:sz w:val="24"/>
          <w:szCs w:val="24"/>
        </w:rPr>
        <w:t>.</w:t>
      </w:r>
      <w:r w:rsidRPr="00EF0F6D">
        <w:rPr>
          <w:rFonts w:ascii="Palatino Linotype" w:eastAsia="Palatino Linotype" w:hAnsi="Palatino Linotype" w:cs="Palatino Linotype"/>
        </w:rPr>
        <w:t xml:space="preserve"> </w:t>
      </w:r>
      <w:r w:rsidRPr="00EF0F6D">
        <w:rPr>
          <w:rFonts w:ascii="Palatino Linotype" w:eastAsia="Palatino Linotype" w:hAnsi="Palatino Linotype" w:cs="Palatino Linotype"/>
          <w:sz w:val="24"/>
          <w:szCs w:val="24"/>
        </w:rPr>
        <w:t xml:space="preserve">En fecha treinta y uno de mayo de dos mil veintitrés, se amplió el término para resolver el recurso de revisión en términos del artículo 181 párrafo tercero de la Ley de Transparencia y Acceso a la Información Pública del Estado de México y Municipios. </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lastRenderedPageBreak/>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w:t>
      </w:r>
      <w:r w:rsidRPr="00EF0F6D">
        <w:rPr>
          <w:rFonts w:ascii="Palatino Linotype" w:eastAsia="Palatino Linotype" w:hAnsi="Palatino Linotype" w:cs="Palatino Linotype"/>
          <w:sz w:val="24"/>
          <w:szCs w:val="24"/>
        </w:rPr>
        <w:lastRenderedPageBreak/>
        <w:t xml:space="preserve">órganos jurisdiccionales o cuasi jurisdiccionales, tanto por la complejidad de los hechos, como por el número de casos que conocen. </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strike/>
          <w:sz w:val="24"/>
          <w:szCs w:val="24"/>
        </w:rPr>
      </w:pPr>
      <w:r w:rsidRPr="00EF0F6D">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numPr>
          <w:ilvl w:val="0"/>
          <w:numId w:val="1"/>
        </w:num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rsidR="00126E1E" w:rsidRPr="00EF0F6D" w:rsidRDefault="00126E1E">
      <w:pPr>
        <w:spacing w:after="0" w:line="360" w:lineRule="auto"/>
        <w:ind w:left="927"/>
        <w:jc w:val="both"/>
        <w:rPr>
          <w:rFonts w:ascii="Palatino Linotype" w:eastAsia="Palatino Linotype" w:hAnsi="Palatino Linotype" w:cs="Palatino Linotype"/>
          <w:sz w:val="24"/>
          <w:szCs w:val="24"/>
        </w:rPr>
      </w:pPr>
    </w:p>
    <w:p w:rsidR="00126E1E" w:rsidRPr="00EF0F6D" w:rsidRDefault="00830846">
      <w:pPr>
        <w:numPr>
          <w:ilvl w:val="0"/>
          <w:numId w:val="1"/>
        </w:num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Actividad Procesal del interesado. Acciones u omisiones del interesado.</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numPr>
          <w:ilvl w:val="0"/>
          <w:numId w:val="1"/>
        </w:num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rsidR="00126E1E" w:rsidRPr="00EF0F6D" w:rsidRDefault="00830846">
      <w:pPr>
        <w:spacing w:after="0" w:line="360" w:lineRule="auto"/>
        <w:ind w:left="567"/>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EF0F6D">
        <w:rPr>
          <w:rFonts w:ascii="Palatino Linotype" w:eastAsia="Palatino Linotype" w:hAnsi="Palatino Linotype" w:cs="Palatino Linotype"/>
          <w:sz w:val="24"/>
          <w:szCs w:val="24"/>
        </w:rPr>
        <w:lastRenderedPageBreak/>
        <w:t>relación con la actuación del funcionario, como ha acontecido en el caso que nos ocupa.</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EF0F6D">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EF0F6D">
        <w:rPr>
          <w:rFonts w:ascii="Palatino Linotype" w:eastAsia="Palatino Linotype" w:hAnsi="Palatino Linotype" w:cs="Palatino Linotype"/>
          <w:sz w:val="24"/>
          <w:szCs w:val="24"/>
        </w:rPr>
        <w:t>, visible en la Gaceta del Seminario Judicial de la Federación con el registro digital 205635.</w:t>
      </w:r>
    </w:p>
    <w:p w:rsidR="00126E1E" w:rsidRPr="00EF0F6D" w:rsidRDefault="00126E1E">
      <w:pPr>
        <w:spacing w:after="0" w:line="360" w:lineRule="auto"/>
        <w:jc w:val="both"/>
        <w:rPr>
          <w:rFonts w:ascii="Palatino Linotype" w:eastAsia="Palatino Linotype" w:hAnsi="Palatino Linotype" w:cs="Palatino Linotype"/>
          <w:b/>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 xml:space="preserve"> </w:t>
      </w:r>
      <w:r w:rsidRPr="00EF0F6D">
        <w:rPr>
          <w:rFonts w:ascii="Palatino Linotype" w:eastAsia="Palatino Linotype" w:hAnsi="Palatino Linotype" w:cs="Palatino Linotype"/>
          <w:i/>
          <w:sz w:val="24"/>
          <w:szCs w:val="24"/>
        </w:rPr>
        <w:t>“PLAZO RAZONABLE PARA RESOLVER. DIMENSIÓN Y EFECTOS DE ESTE CONCEPTO CUANDO SE ADUCE EXCESIVA CARGA DE TRABAJO.”</w:t>
      </w:r>
      <w:r w:rsidRPr="00EF0F6D">
        <w:rPr>
          <w:rFonts w:ascii="Palatino Linotype" w:eastAsia="Palatino Linotype" w:hAnsi="Palatino Linotype" w:cs="Palatino Linotype"/>
          <w:sz w:val="24"/>
          <w:szCs w:val="24"/>
        </w:rPr>
        <w:t xml:space="preserve"> consultable en el Seminario Judicial de la Federación y su gaceta, con el registro digital 2002351.</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EF0F6D">
        <w:rPr>
          <w:rFonts w:ascii="Palatino Linotype" w:eastAsia="Palatino Linotype" w:hAnsi="Palatino Linotype" w:cs="Palatino Linotype"/>
          <w:sz w:val="24"/>
          <w:szCs w:val="24"/>
        </w:rPr>
        <w:t>, visible en el Seminario Judicial de la Federación y su gaceta, con el registro digital 2002350.</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rsidR="00126E1E" w:rsidRPr="00EF0F6D" w:rsidRDefault="00126E1E">
      <w:pPr>
        <w:spacing w:after="0" w:line="360" w:lineRule="auto"/>
        <w:jc w:val="both"/>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b/>
          <w:sz w:val="24"/>
          <w:szCs w:val="24"/>
        </w:rPr>
        <w:t xml:space="preserve">9. CIERRE DE INSTRUCCIÓN. </w:t>
      </w:r>
      <w:r w:rsidRPr="00EF0F6D">
        <w:rPr>
          <w:rFonts w:ascii="Palatino Linotype" w:eastAsia="Palatino Linotype" w:hAnsi="Palatino Linotype" w:cs="Palatino Linotype"/>
          <w:sz w:val="24"/>
          <w:szCs w:val="24"/>
        </w:rPr>
        <w:t>El treinta y uno de mayo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lastRenderedPageBreak/>
        <w:t>En razón de que fue debidamente sustanciado el expediente electrónico y no existe diligencia pendiente de desahogo, se emite la Resolución que conforme a Derecho proceda, de acuerdo con los siguientes:</w:t>
      </w:r>
    </w:p>
    <w:p w:rsidR="00126E1E" w:rsidRPr="00EF0F6D" w:rsidRDefault="00126E1E">
      <w:pPr>
        <w:spacing w:after="0" w:line="360" w:lineRule="auto"/>
        <w:jc w:val="both"/>
      </w:pPr>
    </w:p>
    <w:p w:rsidR="00126E1E" w:rsidRPr="00EF0F6D" w:rsidRDefault="00830846">
      <w:pPr>
        <w:widowControl w:val="0"/>
        <w:spacing w:after="0" w:line="360" w:lineRule="auto"/>
        <w:jc w:val="center"/>
        <w:rPr>
          <w:rFonts w:ascii="Palatino Linotype" w:eastAsia="Palatino Linotype" w:hAnsi="Palatino Linotype" w:cs="Palatino Linotype"/>
          <w:b/>
          <w:sz w:val="24"/>
          <w:szCs w:val="24"/>
        </w:rPr>
      </w:pPr>
      <w:r w:rsidRPr="00EF0F6D">
        <w:rPr>
          <w:rFonts w:ascii="Palatino Linotype" w:eastAsia="Palatino Linotype" w:hAnsi="Palatino Linotype" w:cs="Palatino Linotype"/>
          <w:b/>
          <w:sz w:val="24"/>
          <w:szCs w:val="24"/>
        </w:rPr>
        <w:t>C O N S I D E R A N D O S</w:t>
      </w:r>
    </w:p>
    <w:p w:rsidR="00126E1E" w:rsidRPr="00EF0F6D" w:rsidRDefault="00126E1E">
      <w:pPr>
        <w:spacing w:after="0" w:line="360" w:lineRule="auto"/>
        <w:jc w:val="both"/>
        <w:rPr>
          <w:rFonts w:ascii="Palatino Linotype" w:eastAsia="Palatino Linotype" w:hAnsi="Palatino Linotype" w:cs="Palatino Linotype"/>
          <w:b/>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b/>
          <w:sz w:val="24"/>
          <w:szCs w:val="24"/>
        </w:rPr>
        <w:t>PRIMERO. COMPETENCIA.</w:t>
      </w:r>
      <w:r w:rsidRPr="00EF0F6D">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126E1E" w:rsidRPr="00EF0F6D" w:rsidRDefault="00126E1E">
      <w:pPr>
        <w:spacing w:after="0" w:line="360" w:lineRule="auto"/>
        <w:jc w:val="both"/>
      </w:pPr>
    </w:p>
    <w:p w:rsidR="00126E1E" w:rsidRPr="00EF0F6D" w:rsidRDefault="00830846">
      <w:pPr>
        <w:spacing w:after="0" w:line="360" w:lineRule="auto"/>
        <w:ind w:right="-234"/>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b/>
          <w:sz w:val="24"/>
          <w:szCs w:val="24"/>
        </w:rPr>
        <w:t xml:space="preserve">SEGUNDO. OPORTUNIDAD Y PROCEDIBILIDAD DEL RECURSO DE REVISIÓN.  </w:t>
      </w:r>
      <w:r w:rsidRPr="00EF0F6D">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lastRenderedPageBreak/>
        <w:t>El recurso de revisión fue interpuesto dentro del plazo de quince días hábiles previsto en el artículo 178 de la Ley de Transparencia y Acceso a la Información Pública del Estado de México y Municipios, contados a partir de la fecha en que</w:t>
      </w:r>
      <w:r w:rsidRPr="00EF0F6D">
        <w:rPr>
          <w:rFonts w:ascii="Palatino Linotype" w:eastAsia="Palatino Linotype" w:hAnsi="Palatino Linotype" w:cs="Palatino Linotype"/>
          <w:b/>
          <w:sz w:val="24"/>
          <w:szCs w:val="24"/>
        </w:rPr>
        <w:t xml:space="preserve"> EL SUJETO OBLIGADO </w:t>
      </w:r>
      <w:r w:rsidRPr="00EF0F6D">
        <w:rPr>
          <w:rFonts w:ascii="Palatino Linotype" w:eastAsia="Palatino Linotype" w:hAnsi="Palatino Linotype" w:cs="Palatino Linotype"/>
          <w:sz w:val="24"/>
          <w:szCs w:val="24"/>
        </w:rPr>
        <w:t xml:space="preserve">emitió la respuesta, toda vez que esta fue pronunciada el día veinte de febrero del año dos mil veintitrés, mientras que </w:t>
      </w:r>
      <w:r w:rsidRPr="00EF0F6D">
        <w:rPr>
          <w:rFonts w:ascii="Palatino Linotype" w:eastAsia="Palatino Linotype" w:hAnsi="Palatino Linotype" w:cs="Palatino Linotype"/>
          <w:b/>
          <w:sz w:val="24"/>
          <w:szCs w:val="24"/>
        </w:rPr>
        <w:t>LA PARTE RECURRENTE</w:t>
      </w:r>
      <w:r w:rsidRPr="00EF0F6D">
        <w:rPr>
          <w:rFonts w:ascii="Palatino Linotype" w:eastAsia="Palatino Linotype" w:hAnsi="Palatino Linotype" w:cs="Palatino Linotype"/>
          <w:sz w:val="24"/>
          <w:szCs w:val="24"/>
        </w:rPr>
        <w:t xml:space="preserve"> interpuso el recurso de revisión en fecha veintidós de febrero de dos mil veintidós, esto es al segundo día hábil de haber recibido la respuesta.</w:t>
      </w:r>
    </w:p>
    <w:p w:rsidR="00126E1E" w:rsidRPr="00EF0F6D" w:rsidRDefault="00126E1E">
      <w:pPr>
        <w:spacing w:after="0" w:line="360" w:lineRule="auto"/>
        <w:jc w:val="both"/>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 xml:space="preserve">En ese sentido, al considerar la fecha en que se formuló la solicitud y la fecha en la que respondió a esta el </w:t>
      </w:r>
      <w:r w:rsidRPr="00EF0F6D">
        <w:rPr>
          <w:rFonts w:ascii="Palatino Linotype" w:eastAsia="Palatino Linotype" w:hAnsi="Palatino Linotype" w:cs="Palatino Linotype"/>
          <w:b/>
          <w:sz w:val="24"/>
          <w:szCs w:val="24"/>
        </w:rPr>
        <w:t>SUJETO OBLIGADO</w:t>
      </w:r>
      <w:r w:rsidRPr="00EF0F6D">
        <w:rPr>
          <w:rFonts w:ascii="Palatino Linotype" w:eastAsia="Palatino Linotype" w:hAnsi="Palatino Linotype" w:cs="Palatino Linotype"/>
          <w:sz w:val="24"/>
          <w:szCs w:val="24"/>
        </w:rPr>
        <w:t>; así como, en la que se interpuso el recurso de revisión, este se encuentra dentro de los márgenes temporales previstos en el citado precepto legal.</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 xml:space="preserve">Además, por cuanto hace a la procedibilidad del recurso de revisión, es de suma importancia señalar que la parte </w:t>
      </w:r>
      <w:r w:rsidRPr="00EF0F6D">
        <w:rPr>
          <w:rFonts w:ascii="Palatino Linotype" w:eastAsia="Palatino Linotype" w:hAnsi="Palatino Linotype" w:cs="Palatino Linotype"/>
          <w:b/>
          <w:sz w:val="24"/>
          <w:szCs w:val="24"/>
        </w:rPr>
        <w:t>RECURRENTE</w:t>
      </w:r>
      <w:r w:rsidRPr="00EF0F6D">
        <w:rPr>
          <w:rFonts w:ascii="Palatino Linotype" w:eastAsia="Palatino Linotype" w:hAnsi="Palatino Linotype" w:cs="Palatino Linotype"/>
          <w:sz w:val="24"/>
          <w:szCs w:val="24"/>
        </w:rPr>
        <w:t>, señaló un seudónimo con el cual desea ser identificado, como se advierte en el detalle de seguimiento del SAIMEX, no obstante lo anterior, proporcionar un seudónimo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276" w:lineRule="auto"/>
        <w:ind w:left="851" w:right="902"/>
        <w:jc w:val="both"/>
        <w:rPr>
          <w:rFonts w:ascii="Palatino Linotype" w:eastAsia="Palatino Linotype" w:hAnsi="Palatino Linotype" w:cs="Palatino Linotype"/>
          <w:i/>
        </w:rPr>
      </w:pPr>
      <w:r w:rsidRPr="00EF0F6D">
        <w:rPr>
          <w:rFonts w:ascii="Palatino Linotype" w:eastAsia="Palatino Linotype" w:hAnsi="Palatino Linotype" w:cs="Palatino Linotype"/>
          <w:i/>
        </w:rPr>
        <w:t>"</w:t>
      </w:r>
      <w:r w:rsidRPr="00EF0F6D">
        <w:rPr>
          <w:rFonts w:ascii="Palatino Linotype" w:eastAsia="Palatino Linotype" w:hAnsi="Palatino Linotype" w:cs="Palatino Linotype"/>
          <w:b/>
          <w:i/>
        </w:rPr>
        <w:t xml:space="preserve">Las solicitudes </w:t>
      </w:r>
      <w:r w:rsidRPr="00EF0F6D">
        <w:rPr>
          <w:rFonts w:ascii="Palatino Linotype" w:eastAsia="Palatino Linotype" w:hAnsi="Palatino Linotype" w:cs="Palatino Linotype"/>
          <w:i/>
        </w:rPr>
        <w:t xml:space="preserve">anónimas, con nombre incompleto o </w:t>
      </w:r>
      <w:r w:rsidRPr="00EF0F6D">
        <w:rPr>
          <w:rFonts w:ascii="Palatino Linotype" w:eastAsia="Palatino Linotype" w:hAnsi="Palatino Linotype" w:cs="Palatino Linotype"/>
          <w:b/>
          <w:i/>
        </w:rPr>
        <w:t>seudónimo</w:t>
      </w:r>
      <w:r w:rsidRPr="00EF0F6D">
        <w:rPr>
          <w:rFonts w:ascii="Palatino Linotype" w:eastAsia="Palatino Linotype" w:hAnsi="Palatino Linotype" w:cs="Palatino Linotype"/>
          <w:i/>
        </w:rPr>
        <w:t xml:space="preserve"> serán procedentes para su trámite por parte del sujeto obligado ante quien se presente. </w:t>
      </w:r>
      <w:r w:rsidRPr="00EF0F6D">
        <w:rPr>
          <w:rFonts w:ascii="Palatino Linotype" w:eastAsia="Palatino Linotype" w:hAnsi="Palatino Linotype" w:cs="Palatino Linotype"/>
          <w:i/>
        </w:rPr>
        <w:lastRenderedPageBreak/>
        <w:t>No podrá requerirse información adicional con motivo del nombre proporcionado por el solicitante."</w:t>
      </w:r>
    </w:p>
    <w:p w:rsidR="00126E1E" w:rsidRPr="00EF0F6D" w:rsidRDefault="00126E1E">
      <w:pPr>
        <w:spacing w:after="0" w:line="360" w:lineRule="auto"/>
        <w:ind w:left="851" w:right="902"/>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b/>
          <w:sz w:val="24"/>
          <w:szCs w:val="24"/>
        </w:rPr>
      </w:pPr>
      <w:r w:rsidRPr="00EF0F6D">
        <w:rPr>
          <w:rFonts w:ascii="Palatino Linotype" w:eastAsia="Palatino Linotype" w:hAnsi="Palatino Linotype" w:cs="Palatino Linotype"/>
          <w:sz w:val="24"/>
          <w:szCs w:val="24"/>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EF0F6D">
        <w:rPr>
          <w:rFonts w:ascii="Palatino Linotype" w:eastAsia="Palatino Linotype" w:hAnsi="Palatino Linotype" w:cs="Palatino Linotype"/>
          <w:b/>
          <w:sz w:val="24"/>
          <w:szCs w:val="24"/>
        </w:rPr>
        <w:t>EL SAIMEX.</w:t>
      </w:r>
    </w:p>
    <w:p w:rsidR="00126E1E" w:rsidRPr="00EF0F6D" w:rsidRDefault="00126E1E">
      <w:pPr>
        <w:spacing w:after="0" w:line="360" w:lineRule="auto"/>
        <w:jc w:val="both"/>
        <w:rPr>
          <w:rFonts w:ascii="Palatino Linotype" w:eastAsia="Palatino Linotype" w:hAnsi="Palatino Linotype" w:cs="Palatino Linotype"/>
          <w:b/>
          <w:sz w:val="24"/>
          <w:szCs w:val="24"/>
        </w:rPr>
      </w:pPr>
    </w:p>
    <w:p w:rsidR="00126E1E" w:rsidRPr="00EF0F6D" w:rsidRDefault="00830846">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 xml:space="preserve">Finalmente, resulta procedente la interposición del recurso, según lo aducido por la parte </w:t>
      </w:r>
      <w:r w:rsidRPr="00EF0F6D">
        <w:rPr>
          <w:rFonts w:ascii="Palatino Linotype" w:eastAsia="Palatino Linotype" w:hAnsi="Palatino Linotype" w:cs="Palatino Linotype"/>
          <w:b/>
          <w:sz w:val="24"/>
          <w:szCs w:val="24"/>
        </w:rPr>
        <w:t>RECURRENTE</w:t>
      </w:r>
      <w:r w:rsidRPr="00EF0F6D">
        <w:rPr>
          <w:rFonts w:ascii="Palatino Linotype" w:eastAsia="Palatino Linotype" w:hAnsi="Palatino Linotype" w:cs="Palatino Linotype"/>
          <w:sz w:val="24"/>
          <w:szCs w:val="24"/>
        </w:rPr>
        <w:t xml:space="preserve"> en sus razones o motivos de inconformidad, de acuerdo al artículo 179, fracción VIII de la Ley de Transparencia y Acceso a la Información Pública del Estado de México y Municipios; que a la letra dice:</w:t>
      </w:r>
    </w:p>
    <w:p w:rsidR="00126E1E" w:rsidRPr="00EF0F6D" w:rsidRDefault="00126E1E">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p>
    <w:p w:rsidR="00126E1E" w:rsidRPr="00EF0F6D" w:rsidRDefault="00830846">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EF0F6D">
        <w:rPr>
          <w:rFonts w:ascii="Palatino Linotype" w:eastAsia="Palatino Linotype" w:hAnsi="Palatino Linotype" w:cs="Palatino Linotype"/>
          <w:b/>
          <w:i/>
        </w:rPr>
        <w:t>“Artículo 179</w:t>
      </w:r>
      <w:r w:rsidRPr="00EF0F6D">
        <w:rPr>
          <w:rFonts w:ascii="Palatino Linotype" w:eastAsia="Palatino Linotype" w:hAnsi="Palatino Linotype" w:cs="Palatino Linotype"/>
          <w:i/>
        </w:rPr>
        <w:t xml:space="preserve">. </w:t>
      </w:r>
      <w:r w:rsidRPr="00EF0F6D">
        <w:rPr>
          <w:rFonts w:ascii="Palatino Linotype" w:eastAsia="Palatino Linotype" w:hAnsi="Palatino Linotype" w:cs="Palatino Linotype"/>
          <w:b/>
          <w:i/>
        </w:rPr>
        <w:t>El recurso de revisión</w:t>
      </w:r>
      <w:r w:rsidRPr="00EF0F6D">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EF0F6D">
        <w:rPr>
          <w:rFonts w:ascii="Palatino Linotype" w:eastAsia="Palatino Linotype" w:hAnsi="Palatino Linotype" w:cs="Palatino Linotype"/>
          <w:b/>
          <w:i/>
        </w:rPr>
        <w:t>, y procederá en contra de las siguientes causas</w:t>
      </w:r>
      <w:r w:rsidRPr="00EF0F6D">
        <w:rPr>
          <w:rFonts w:ascii="Palatino Linotype" w:eastAsia="Palatino Linotype" w:hAnsi="Palatino Linotype" w:cs="Palatino Linotype"/>
          <w:i/>
        </w:rPr>
        <w:t>:</w:t>
      </w:r>
    </w:p>
    <w:p w:rsidR="00126E1E" w:rsidRPr="00EF0F6D" w:rsidRDefault="00830846">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EF0F6D">
        <w:rPr>
          <w:rFonts w:ascii="Palatino Linotype" w:eastAsia="Palatino Linotype" w:hAnsi="Palatino Linotype" w:cs="Palatino Linotype"/>
          <w:b/>
          <w:i/>
        </w:rPr>
        <w:t>(</w:t>
      </w:r>
      <w:r w:rsidRPr="00EF0F6D">
        <w:rPr>
          <w:rFonts w:ascii="Palatino Linotype" w:eastAsia="Palatino Linotype" w:hAnsi="Palatino Linotype" w:cs="Palatino Linotype"/>
          <w:i/>
        </w:rPr>
        <w:t>…)</w:t>
      </w:r>
    </w:p>
    <w:p w:rsidR="00126E1E" w:rsidRPr="00EF0F6D" w:rsidRDefault="00830846">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EF0F6D">
        <w:rPr>
          <w:rFonts w:ascii="Palatino Linotype" w:eastAsia="Palatino Linotype" w:hAnsi="Palatino Linotype" w:cs="Palatino Linotype"/>
          <w:i/>
        </w:rPr>
        <w:t>VIII. La notificación, entrega o puesta a disposición de información en una modalidad o formato distinto al solicitado;</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b/>
          <w:sz w:val="24"/>
          <w:szCs w:val="24"/>
        </w:rPr>
        <w:t xml:space="preserve">TERCERO. MATERIA DE LA REVISIÓN. </w:t>
      </w:r>
      <w:r w:rsidRPr="00EF0F6D">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otorgada por </w:t>
      </w:r>
      <w:r w:rsidRPr="00EF0F6D">
        <w:rPr>
          <w:rFonts w:ascii="Palatino Linotype" w:eastAsia="Palatino Linotype" w:hAnsi="Palatino Linotype" w:cs="Palatino Linotype"/>
          <w:b/>
          <w:sz w:val="24"/>
          <w:szCs w:val="24"/>
        </w:rPr>
        <w:t>EL</w:t>
      </w:r>
      <w:r w:rsidRPr="00EF0F6D">
        <w:rPr>
          <w:rFonts w:ascii="Palatino Linotype" w:eastAsia="Palatino Linotype" w:hAnsi="Palatino Linotype" w:cs="Palatino Linotype"/>
          <w:sz w:val="24"/>
          <w:szCs w:val="24"/>
        </w:rPr>
        <w:t xml:space="preserve"> </w:t>
      </w:r>
      <w:r w:rsidRPr="00EF0F6D">
        <w:rPr>
          <w:rFonts w:ascii="Palatino Linotype" w:eastAsia="Palatino Linotype" w:hAnsi="Palatino Linotype" w:cs="Palatino Linotype"/>
          <w:b/>
          <w:sz w:val="24"/>
          <w:szCs w:val="24"/>
        </w:rPr>
        <w:t>SUJETO OBLIGADO</w:t>
      </w:r>
      <w:r w:rsidRPr="00EF0F6D">
        <w:rPr>
          <w:rFonts w:ascii="Palatino Linotype" w:eastAsia="Palatino Linotype" w:hAnsi="Palatino Linotype" w:cs="Palatino Linotype"/>
          <w:sz w:val="24"/>
          <w:szCs w:val="24"/>
        </w:rPr>
        <w:t xml:space="preserve"> es adecuada y suficiente para satisfacer el derecho de acceso a la información pública </w:t>
      </w:r>
      <w:r w:rsidRPr="00EF0F6D">
        <w:rPr>
          <w:rFonts w:ascii="Palatino Linotype" w:eastAsia="Palatino Linotype" w:hAnsi="Palatino Linotype" w:cs="Palatino Linotype"/>
          <w:sz w:val="24"/>
          <w:szCs w:val="24"/>
        </w:rPr>
        <w:lastRenderedPageBreak/>
        <w:t xml:space="preserve">de la parte </w:t>
      </w:r>
      <w:r w:rsidRPr="00EF0F6D">
        <w:rPr>
          <w:rFonts w:ascii="Palatino Linotype" w:eastAsia="Palatino Linotype" w:hAnsi="Palatino Linotype" w:cs="Palatino Linotype"/>
          <w:b/>
          <w:sz w:val="24"/>
          <w:szCs w:val="24"/>
        </w:rPr>
        <w:t>RECURRENTE</w:t>
      </w:r>
      <w:r w:rsidRPr="00EF0F6D">
        <w:rPr>
          <w:rFonts w:ascii="Palatino Linotype" w:eastAsia="Palatino Linotype" w:hAnsi="Palatino Linotype" w:cs="Palatino Linotype"/>
          <w:sz w:val="24"/>
          <w:szCs w:val="24"/>
        </w:rPr>
        <w:t>, o en su defecto, en caso de ser procedente, ordenar la entrega de información oportuna.</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b/>
          <w:sz w:val="24"/>
          <w:szCs w:val="24"/>
        </w:rPr>
        <w:t xml:space="preserve">CUARTO. ESTUDIO Y RESOLUCIÓN DEL ASUNTO.  </w:t>
      </w:r>
      <w:r w:rsidRPr="00EF0F6D">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tabs>
          <w:tab w:val="left" w:pos="709"/>
        </w:tabs>
        <w:spacing w:after="0" w:line="276" w:lineRule="auto"/>
        <w:ind w:left="851" w:right="850"/>
        <w:jc w:val="both"/>
        <w:rPr>
          <w:rFonts w:ascii="Palatino Linotype" w:eastAsia="Palatino Linotype" w:hAnsi="Palatino Linotype" w:cs="Palatino Linotype"/>
          <w:i/>
        </w:rPr>
      </w:pPr>
      <w:r w:rsidRPr="00EF0F6D">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EF0F6D">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rsidR="00126E1E" w:rsidRPr="00EF0F6D" w:rsidRDefault="00830846">
      <w:pPr>
        <w:tabs>
          <w:tab w:val="left" w:pos="709"/>
        </w:tabs>
        <w:spacing w:line="276" w:lineRule="auto"/>
        <w:ind w:left="851" w:right="850"/>
        <w:jc w:val="both"/>
        <w:rPr>
          <w:rFonts w:ascii="Palatino Linotype" w:eastAsia="Palatino Linotype" w:hAnsi="Palatino Linotype" w:cs="Palatino Linotype"/>
          <w:b/>
          <w:i/>
        </w:rPr>
      </w:pPr>
      <w:r w:rsidRPr="00EF0F6D">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rsidR="00126E1E" w:rsidRPr="00EF0F6D" w:rsidRDefault="00830846">
      <w:pPr>
        <w:tabs>
          <w:tab w:val="left" w:pos="709"/>
        </w:tabs>
        <w:spacing w:line="276" w:lineRule="auto"/>
        <w:ind w:left="851" w:right="850"/>
        <w:jc w:val="both"/>
        <w:rPr>
          <w:rFonts w:ascii="Palatino Linotype" w:eastAsia="Palatino Linotype" w:hAnsi="Palatino Linotype" w:cs="Palatino Linotype"/>
          <w:i/>
        </w:rPr>
      </w:pPr>
      <w:r w:rsidRPr="00EF0F6D">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F0F6D">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rsidR="00126E1E" w:rsidRPr="00EF0F6D" w:rsidRDefault="00830846">
      <w:pPr>
        <w:tabs>
          <w:tab w:val="left" w:pos="709"/>
        </w:tabs>
        <w:ind w:left="851" w:right="850"/>
        <w:jc w:val="both"/>
        <w:rPr>
          <w:rFonts w:ascii="Palatino Linotype" w:eastAsia="Palatino Linotype" w:hAnsi="Palatino Linotype" w:cs="Palatino Linotype"/>
          <w:i/>
        </w:rPr>
      </w:pPr>
      <w:r w:rsidRPr="00EF0F6D">
        <w:rPr>
          <w:rFonts w:ascii="Palatino Linotype" w:eastAsia="Palatino Linotype" w:hAnsi="Palatino Linotype" w:cs="Palatino Linotype"/>
          <w:i/>
        </w:rPr>
        <w:lastRenderedPageBreak/>
        <w:t>[…]</w:t>
      </w:r>
    </w:p>
    <w:p w:rsidR="00126E1E" w:rsidRPr="00EF0F6D" w:rsidRDefault="00830846">
      <w:pPr>
        <w:ind w:left="851" w:right="901"/>
        <w:jc w:val="both"/>
        <w:rPr>
          <w:rFonts w:ascii="Palatino Linotype" w:eastAsia="Palatino Linotype" w:hAnsi="Palatino Linotype" w:cs="Palatino Linotype"/>
          <w:i/>
        </w:rPr>
      </w:pPr>
      <w:r w:rsidRPr="00EF0F6D">
        <w:rPr>
          <w:rFonts w:ascii="Palatino Linotype" w:eastAsia="Palatino Linotype" w:hAnsi="Palatino Linotype" w:cs="Palatino Linotype"/>
          <w:b/>
          <w:i/>
        </w:rPr>
        <w:t>“Artículo 6o.</w:t>
      </w:r>
    </w:p>
    <w:p w:rsidR="00126E1E" w:rsidRPr="00EF0F6D" w:rsidRDefault="00830846">
      <w:pPr>
        <w:ind w:left="851" w:right="901"/>
        <w:jc w:val="both"/>
        <w:rPr>
          <w:rFonts w:ascii="Palatino Linotype" w:eastAsia="Palatino Linotype" w:hAnsi="Palatino Linotype" w:cs="Palatino Linotype"/>
          <w:i/>
        </w:rPr>
      </w:pPr>
      <w:r w:rsidRPr="00EF0F6D">
        <w:rPr>
          <w:rFonts w:ascii="Palatino Linotype" w:eastAsia="Palatino Linotype" w:hAnsi="Palatino Linotype" w:cs="Palatino Linotype"/>
          <w:i/>
        </w:rPr>
        <w:t>[...]</w:t>
      </w:r>
    </w:p>
    <w:p w:rsidR="00126E1E" w:rsidRPr="00EF0F6D" w:rsidRDefault="00830846">
      <w:pPr>
        <w:ind w:left="851" w:right="851"/>
        <w:jc w:val="both"/>
        <w:rPr>
          <w:rFonts w:ascii="Palatino Linotype" w:eastAsia="Palatino Linotype" w:hAnsi="Palatino Linotype" w:cs="Palatino Linotype"/>
          <w:i/>
        </w:rPr>
      </w:pPr>
      <w:r w:rsidRPr="00EF0F6D">
        <w:rPr>
          <w:rFonts w:ascii="Palatino Linotype" w:eastAsia="Palatino Linotype" w:hAnsi="Palatino Linotype" w:cs="Palatino Linotype"/>
          <w:b/>
          <w:i/>
        </w:rPr>
        <w:t xml:space="preserve">A. Para el ejercicio del derecho de acceso a la información, la Federación y </w:t>
      </w:r>
      <w:r w:rsidRPr="00EF0F6D">
        <w:rPr>
          <w:rFonts w:ascii="Palatino Linotype" w:eastAsia="Palatino Linotype" w:hAnsi="Palatino Linotype" w:cs="Palatino Linotype"/>
          <w:b/>
          <w:i/>
          <w:u w:val="single"/>
        </w:rPr>
        <w:t>las entidades federativas</w:t>
      </w:r>
      <w:r w:rsidRPr="00EF0F6D">
        <w:rPr>
          <w:rFonts w:ascii="Palatino Linotype" w:eastAsia="Palatino Linotype" w:hAnsi="Palatino Linotype" w:cs="Palatino Linotype"/>
          <w:b/>
          <w:i/>
        </w:rPr>
        <w:t>,</w:t>
      </w:r>
      <w:r w:rsidRPr="00EF0F6D">
        <w:rPr>
          <w:rFonts w:ascii="Palatino Linotype" w:eastAsia="Palatino Linotype" w:hAnsi="Palatino Linotype" w:cs="Palatino Linotype"/>
          <w:i/>
        </w:rPr>
        <w:t xml:space="preserve"> en el ámbito de sus respectivas competencias, se regirán por los siguientes principios y bases:</w:t>
      </w:r>
    </w:p>
    <w:p w:rsidR="00126E1E" w:rsidRPr="00EF0F6D" w:rsidRDefault="00830846">
      <w:pPr>
        <w:ind w:left="851" w:right="851"/>
        <w:jc w:val="both"/>
        <w:rPr>
          <w:rFonts w:ascii="Palatino Linotype" w:eastAsia="Palatino Linotype" w:hAnsi="Palatino Linotype" w:cs="Palatino Linotype"/>
          <w:i/>
        </w:rPr>
      </w:pPr>
      <w:r w:rsidRPr="00EF0F6D">
        <w:rPr>
          <w:rFonts w:ascii="Palatino Linotype" w:eastAsia="Palatino Linotype" w:hAnsi="Palatino Linotype" w:cs="Palatino Linotype"/>
          <w:i/>
        </w:rPr>
        <w:t> </w:t>
      </w:r>
    </w:p>
    <w:p w:rsidR="00126E1E" w:rsidRPr="00EF0F6D" w:rsidRDefault="00830846">
      <w:pPr>
        <w:spacing w:line="276" w:lineRule="auto"/>
        <w:ind w:left="851" w:right="851"/>
        <w:jc w:val="both"/>
        <w:rPr>
          <w:rFonts w:ascii="Palatino Linotype" w:eastAsia="Palatino Linotype" w:hAnsi="Palatino Linotype" w:cs="Palatino Linotype"/>
          <w:i/>
        </w:rPr>
      </w:pPr>
      <w:r w:rsidRPr="00EF0F6D">
        <w:rPr>
          <w:rFonts w:ascii="Palatino Linotype" w:eastAsia="Palatino Linotype" w:hAnsi="Palatino Linotype" w:cs="Palatino Linotype"/>
          <w:b/>
          <w:i/>
        </w:rPr>
        <w:t xml:space="preserve">I. </w:t>
      </w:r>
      <w:r w:rsidRPr="00EF0F6D">
        <w:rPr>
          <w:rFonts w:ascii="Palatino Linotype" w:eastAsia="Palatino Linotype" w:hAnsi="Palatino Linotype" w:cs="Palatino Linotype"/>
          <w:b/>
          <w:i/>
          <w:u w:val="single"/>
        </w:rPr>
        <w:t>Toda la información en posesión de cualquier autoridad, entidad, órgano y organismo de los Poderes</w:t>
      </w:r>
      <w:r w:rsidRPr="00EF0F6D">
        <w:rPr>
          <w:rFonts w:ascii="Palatino Linotype" w:eastAsia="Palatino Linotype" w:hAnsi="Palatino Linotype" w:cs="Palatino Linotype"/>
          <w:i/>
        </w:rPr>
        <w:t xml:space="preserve"> Ejecutivo, Legislativo </w:t>
      </w:r>
      <w:r w:rsidRPr="00EF0F6D">
        <w:rPr>
          <w:rFonts w:ascii="Palatino Linotype" w:eastAsia="Palatino Linotype" w:hAnsi="Palatino Linotype" w:cs="Palatino Linotype"/>
          <w:b/>
          <w:i/>
          <w:u w:val="single"/>
        </w:rPr>
        <w:t>y Judicial</w:t>
      </w:r>
      <w:r w:rsidRPr="00EF0F6D">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F0F6D">
        <w:rPr>
          <w:rFonts w:ascii="Palatino Linotype" w:eastAsia="Palatino Linotype" w:hAnsi="Palatino Linotype" w:cs="Palatino Linotype"/>
          <w:b/>
          <w:i/>
        </w:rPr>
        <w:t>es pública y sólo podrá ser reservada temporalmente por razones de interés público y seguridad nacional,</w:t>
      </w:r>
      <w:r w:rsidRPr="00EF0F6D">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26E1E" w:rsidRPr="00EF0F6D" w:rsidRDefault="00830846">
      <w:pPr>
        <w:ind w:left="851" w:right="851"/>
        <w:jc w:val="both"/>
        <w:rPr>
          <w:rFonts w:ascii="Palatino Linotype" w:eastAsia="Palatino Linotype" w:hAnsi="Palatino Linotype" w:cs="Palatino Linotype"/>
          <w:i/>
        </w:rPr>
      </w:pPr>
      <w:r w:rsidRPr="00EF0F6D">
        <w:rPr>
          <w:rFonts w:ascii="Palatino Linotype" w:eastAsia="Palatino Linotype" w:hAnsi="Palatino Linotype" w:cs="Palatino Linotype"/>
          <w:i/>
        </w:rPr>
        <w:t> </w:t>
      </w:r>
    </w:p>
    <w:p w:rsidR="00126E1E" w:rsidRPr="00EF0F6D" w:rsidRDefault="00830846">
      <w:pPr>
        <w:spacing w:line="276" w:lineRule="auto"/>
        <w:ind w:left="851" w:right="851"/>
        <w:jc w:val="both"/>
        <w:rPr>
          <w:rFonts w:ascii="Palatino Linotype" w:eastAsia="Palatino Linotype" w:hAnsi="Palatino Linotype" w:cs="Palatino Linotype"/>
          <w:b/>
          <w:i/>
        </w:rPr>
      </w:pPr>
      <w:r w:rsidRPr="00EF0F6D">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rsidR="00126E1E" w:rsidRPr="00EF0F6D" w:rsidRDefault="00830846">
      <w:pPr>
        <w:spacing w:line="276" w:lineRule="auto"/>
        <w:ind w:left="851" w:right="851"/>
        <w:jc w:val="both"/>
        <w:rPr>
          <w:rFonts w:ascii="Palatino Linotype" w:eastAsia="Palatino Linotype" w:hAnsi="Palatino Linotype" w:cs="Palatino Linotype"/>
          <w:i/>
        </w:rPr>
      </w:pPr>
      <w:r w:rsidRPr="00EF0F6D">
        <w:rPr>
          <w:rFonts w:ascii="Palatino Linotype" w:eastAsia="Palatino Linotype" w:hAnsi="Palatino Linotype" w:cs="Palatino Linotype"/>
          <w:b/>
          <w:i/>
        </w:rPr>
        <w:t xml:space="preserve">III. </w:t>
      </w:r>
      <w:r w:rsidRPr="00EF0F6D">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EF0F6D">
        <w:rPr>
          <w:rFonts w:ascii="Palatino Linotype" w:eastAsia="Palatino Linotype" w:hAnsi="Palatino Linotype" w:cs="Palatino Linotype"/>
          <w:i/>
        </w:rPr>
        <w:t xml:space="preserve"> a sus datos personales o a la rectificación de éstos.</w:t>
      </w:r>
    </w:p>
    <w:p w:rsidR="00126E1E" w:rsidRPr="00EF0F6D" w:rsidRDefault="00830846">
      <w:pPr>
        <w:spacing w:line="276" w:lineRule="auto"/>
        <w:ind w:left="851" w:right="851"/>
        <w:jc w:val="both"/>
        <w:rPr>
          <w:rFonts w:ascii="Palatino Linotype" w:eastAsia="Palatino Linotype" w:hAnsi="Palatino Linotype" w:cs="Palatino Linotype"/>
          <w:i/>
        </w:rPr>
      </w:pPr>
      <w:r w:rsidRPr="00EF0F6D">
        <w:rPr>
          <w:rFonts w:ascii="Palatino Linotype" w:eastAsia="Palatino Linotype" w:hAnsi="Palatino Linotype" w:cs="Palatino Linotype"/>
          <w:i/>
        </w:rPr>
        <w:t> </w:t>
      </w:r>
    </w:p>
    <w:p w:rsidR="00126E1E" w:rsidRPr="00EF0F6D" w:rsidRDefault="00830846">
      <w:pPr>
        <w:spacing w:line="276" w:lineRule="auto"/>
        <w:ind w:left="851" w:right="851"/>
        <w:jc w:val="both"/>
        <w:rPr>
          <w:rFonts w:ascii="Palatino Linotype" w:eastAsia="Palatino Linotype" w:hAnsi="Palatino Linotype" w:cs="Palatino Linotype"/>
          <w:i/>
        </w:rPr>
      </w:pPr>
      <w:r w:rsidRPr="00EF0F6D">
        <w:rPr>
          <w:rFonts w:ascii="Palatino Linotype" w:eastAsia="Palatino Linotype" w:hAnsi="Palatino Linotype" w:cs="Palatino Linotype"/>
          <w:b/>
          <w:i/>
        </w:rPr>
        <w:t xml:space="preserve">IV. </w:t>
      </w:r>
      <w:r w:rsidRPr="00EF0F6D">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rsidR="00126E1E" w:rsidRPr="00EF0F6D" w:rsidRDefault="00830846">
      <w:pPr>
        <w:spacing w:line="276" w:lineRule="auto"/>
        <w:ind w:left="851" w:right="851"/>
        <w:jc w:val="both"/>
        <w:rPr>
          <w:rFonts w:ascii="Palatino Linotype" w:eastAsia="Palatino Linotype" w:hAnsi="Palatino Linotype" w:cs="Palatino Linotype"/>
          <w:i/>
        </w:rPr>
      </w:pPr>
      <w:r w:rsidRPr="00EF0F6D">
        <w:rPr>
          <w:rFonts w:ascii="Palatino Linotype" w:eastAsia="Palatino Linotype" w:hAnsi="Palatino Linotype" w:cs="Palatino Linotype"/>
          <w:b/>
          <w:i/>
        </w:rPr>
        <w:lastRenderedPageBreak/>
        <w:t xml:space="preserve">V. </w:t>
      </w:r>
      <w:r w:rsidRPr="00EF0F6D">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26E1E" w:rsidRPr="00EF0F6D" w:rsidRDefault="00830846">
      <w:pPr>
        <w:spacing w:line="276" w:lineRule="auto"/>
        <w:ind w:left="851" w:right="851"/>
        <w:jc w:val="both"/>
        <w:rPr>
          <w:rFonts w:ascii="Palatino Linotype" w:eastAsia="Palatino Linotype" w:hAnsi="Palatino Linotype" w:cs="Palatino Linotype"/>
          <w:i/>
        </w:rPr>
      </w:pPr>
      <w:r w:rsidRPr="00EF0F6D">
        <w:rPr>
          <w:rFonts w:ascii="Palatino Linotype" w:eastAsia="Palatino Linotype" w:hAnsi="Palatino Linotype" w:cs="Palatino Linotype"/>
          <w:i/>
        </w:rPr>
        <w:t> </w:t>
      </w:r>
    </w:p>
    <w:p w:rsidR="00126E1E" w:rsidRPr="00EF0F6D" w:rsidRDefault="00830846">
      <w:pPr>
        <w:spacing w:line="276" w:lineRule="auto"/>
        <w:ind w:left="851" w:right="851"/>
        <w:jc w:val="both"/>
        <w:rPr>
          <w:rFonts w:ascii="Palatino Linotype" w:eastAsia="Palatino Linotype" w:hAnsi="Palatino Linotype" w:cs="Palatino Linotype"/>
          <w:i/>
        </w:rPr>
      </w:pPr>
      <w:r w:rsidRPr="00EF0F6D">
        <w:rPr>
          <w:rFonts w:ascii="Palatino Linotype" w:eastAsia="Palatino Linotype" w:hAnsi="Palatino Linotype" w:cs="Palatino Linotype"/>
          <w:b/>
          <w:i/>
        </w:rPr>
        <w:t xml:space="preserve">VI. </w:t>
      </w:r>
      <w:r w:rsidRPr="00EF0F6D">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 </w:t>
      </w:r>
    </w:p>
    <w:p w:rsidR="00126E1E" w:rsidRPr="00EF0F6D" w:rsidRDefault="00830846">
      <w:pPr>
        <w:spacing w:after="0" w:line="276" w:lineRule="auto"/>
        <w:ind w:left="851" w:right="851"/>
        <w:jc w:val="both"/>
        <w:rPr>
          <w:rFonts w:ascii="Palatino Linotype" w:eastAsia="Palatino Linotype" w:hAnsi="Palatino Linotype" w:cs="Palatino Linotype"/>
          <w:i/>
        </w:rPr>
      </w:pPr>
      <w:r w:rsidRPr="00EF0F6D">
        <w:rPr>
          <w:rFonts w:ascii="Palatino Linotype" w:eastAsia="Palatino Linotype" w:hAnsi="Palatino Linotype" w:cs="Palatino Linotype"/>
          <w:b/>
          <w:i/>
        </w:rPr>
        <w:t xml:space="preserve">VII. </w:t>
      </w:r>
      <w:r w:rsidRPr="00EF0F6D">
        <w:rPr>
          <w:rFonts w:ascii="Palatino Linotype" w:eastAsia="Palatino Linotype" w:hAnsi="Palatino Linotype" w:cs="Palatino Linotype"/>
          <w:i/>
        </w:rPr>
        <w:t>La inobservancia a las disposiciones en materia de acceso a la información pública será sancionada en los términos que dispongan las leyes. [...]</w:t>
      </w:r>
    </w:p>
    <w:p w:rsidR="00126E1E" w:rsidRPr="00EF0F6D" w:rsidRDefault="00126E1E">
      <w:pPr>
        <w:tabs>
          <w:tab w:val="left" w:pos="709"/>
        </w:tabs>
        <w:spacing w:after="0" w:line="360" w:lineRule="auto"/>
        <w:jc w:val="both"/>
        <w:rPr>
          <w:rFonts w:ascii="Palatino Linotype" w:eastAsia="Palatino Linotype" w:hAnsi="Palatino Linotype" w:cs="Palatino Linotype"/>
          <w:sz w:val="24"/>
          <w:szCs w:val="24"/>
        </w:rPr>
      </w:pPr>
    </w:p>
    <w:p w:rsidR="00126E1E" w:rsidRPr="00EF0F6D" w:rsidRDefault="00830846">
      <w:pPr>
        <w:tabs>
          <w:tab w:val="left" w:pos="709"/>
        </w:tabs>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 xml:space="preserve">En primer lugar, es conveniente analizar si la respuesta del </w:t>
      </w:r>
      <w:r w:rsidRPr="00EF0F6D">
        <w:rPr>
          <w:rFonts w:ascii="Palatino Linotype" w:eastAsia="Palatino Linotype" w:hAnsi="Palatino Linotype" w:cs="Palatino Linotype"/>
          <w:b/>
          <w:sz w:val="24"/>
          <w:szCs w:val="24"/>
        </w:rPr>
        <w:t>SUJETO OBLIGADO</w:t>
      </w:r>
      <w:r w:rsidRPr="00EF0F6D">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w:t>
      </w:r>
      <w:r w:rsidRPr="00EF0F6D">
        <w:rPr>
          <w:rFonts w:ascii="Palatino Linotype" w:eastAsia="Palatino Linotype" w:hAnsi="Palatino Linotype" w:cs="Palatino Linotype"/>
          <w:sz w:val="24"/>
          <w:szCs w:val="24"/>
        </w:rPr>
        <w:lastRenderedPageBreak/>
        <w:t>cualquier persona, privilegiando el principio de máxima publicidad, como así lo establece dicha determinación, que a continuación se transcribe para un mejor entendimiento:</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276" w:lineRule="auto"/>
        <w:ind w:left="709" w:right="760"/>
        <w:jc w:val="both"/>
        <w:rPr>
          <w:rFonts w:ascii="Palatino Linotype" w:eastAsia="Palatino Linotype" w:hAnsi="Palatino Linotype" w:cs="Palatino Linotype"/>
          <w:i/>
        </w:rPr>
      </w:pPr>
      <w:r w:rsidRPr="00EF0F6D">
        <w:rPr>
          <w:rFonts w:ascii="Palatino Linotype" w:eastAsia="Palatino Linotype" w:hAnsi="Palatino Linotype" w:cs="Palatino Linotype"/>
          <w:i/>
        </w:rPr>
        <w:t>“</w:t>
      </w:r>
      <w:r w:rsidRPr="00EF0F6D">
        <w:rPr>
          <w:rFonts w:ascii="Palatino Linotype" w:eastAsia="Palatino Linotype" w:hAnsi="Palatino Linotype" w:cs="Palatino Linotype"/>
          <w:b/>
          <w:i/>
        </w:rPr>
        <w:t>Artículo 4.</w:t>
      </w:r>
      <w:r w:rsidRPr="00EF0F6D">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126E1E" w:rsidRPr="00EF0F6D" w:rsidRDefault="00830846">
      <w:pPr>
        <w:spacing w:line="276" w:lineRule="auto"/>
        <w:ind w:left="709" w:right="760"/>
        <w:jc w:val="both"/>
        <w:rPr>
          <w:rFonts w:ascii="Palatino Linotype" w:eastAsia="Palatino Linotype" w:hAnsi="Palatino Linotype" w:cs="Palatino Linotype"/>
          <w:i/>
        </w:rPr>
      </w:pPr>
      <w:r w:rsidRPr="00EF0F6D">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EF0F6D">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126E1E" w:rsidRPr="00EF0F6D" w:rsidRDefault="00830846">
      <w:pPr>
        <w:spacing w:after="0" w:line="276" w:lineRule="auto"/>
        <w:ind w:left="709" w:right="760"/>
        <w:jc w:val="both"/>
        <w:rPr>
          <w:rFonts w:ascii="Palatino Linotype" w:eastAsia="Palatino Linotype" w:hAnsi="Palatino Linotype" w:cs="Palatino Linotype"/>
          <w:i/>
        </w:rPr>
      </w:pPr>
      <w:r w:rsidRPr="00EF0F6D">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EF0F6D">
        <w:rPr>
          <w:rFonts w:ascii="Palatino Linotype" w:eastAsia="Palatino Linotype" w:hAnsi="Palatino Linotype" w:cs="Palatino Linotype"/>
          <w:i/>
        </w:rPr>
        <w:t>.”(Sic)</w:t>
      </w:r>
    </w:p>
    <w:p w:rsidR="00126E1E" w:rsidRPr="00EF0F6D" w:rsidRDefault="00126E1E">
      <w:pPr>
        <w:spacing w:after="0" w:line="360" w:lineRule="auto"/>
        <w:ind w:left="709" w:right="760"/>
        <w:jc w:val="both"/>
        <w:rPr>
          <w:rFonts w:ascii="Palatino Linotype" w:eastAsia="Palatino Linotype" w:hAnsi="Palatino Linotype" w:cs="Palatino Linotype"/>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126E1E" w:rsidRPr="00EF0F6D" w:rsidRDefault="00830846">
      <w:pPr>
        <w:spacing w:after="0" w:line="276" w:lineRule="auto"/>
        <w:ind w:left="567" w:right="758"/>
        <w:jc w:val="both"/>
        <w:rPr>
          <w:rFonts w:ascii="Palatino Linotype" w:eastAsia="Palatino Linotype" w:hAnsi="Palatino Linotype" w:cs="Palatino Linotype"/>
          <w:i/>
        </w:rPr>
      </w:pPr>
      <w:r w:rsidRPr="00EF0F6D">
        <w:rPr>
          <w:rFonts w:ascii="Palatino Linotype" w:eastAsia="Palatino Linotype" w:hAnsi="Palatino Linotype" w:cs="Palatino Linotype"/>
          <w:i/>
        </w:rPr>
        <w:lastRenderedPageBreak/>
        <w:t>“</w:t>
      </w:r>
      <w:r w:rsidRPr="00EF0F6D">
        <w:rPr>
          <w:rFonts w:ascii="Palatino Linotype" w:eastAsia="Palatino Linotype" w:hAnsi="Palatino Linotype" w:cs="Palatino Linotype"/>
          <w:b/>
          <w:i/>
        </w:rPr>
        <w:t>Artículo 12.-</w:t>
      </w:r>
      <w:r w:rsidRPr="00EF0F6D">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rsidR="00126E1E" w:rsidRPr="00EF0F6D" w:rsidRDefault="00126E1E">
      <w:pPr>
        <w:spacing w:line="276" w:lineRule="auto"/>
        <w:ind w:left="567" w:right="758"/>
        <w:jc w:val="both"/>
        <w:rPr>
          <w:rFonts w:ascii="Palatino Linotype" w:eastAsia="Palatino Linotype" w:hAnsi="Palatino Linotype" w:cs="Palatino Linotype"/>
          <w:i/>
        </w:rPr>
      </w:pPr>
    </w:p>
    <w:p w:rsidR="00126E1E" w:rsidRPr="00EF0F6D" w:rsidRDefault="00830846">
      <w:pPr>
        <w:spacing w:line="276" w:lineRule="auto"/>
        <w:ind w:left="567" w:right="758"/>
        <w:jc w:val="both"/>
        <w:rPr>
          <w:rFonts w:ascii="Palatino Linotype" w:eastAsia="Palatino Linotype" w:hAnsi="Palatino Linotype" w:cs="Palatino Linotype"/>
          <w:i/>
        </w:rPr>
      </w:pPr>
      <w:r w:rsidRPr="00EF0F6D">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EF0F6D">
        <w:rPr>
          <w:rFonts w:ascii="Palatino Linotype" w:eastAsia="Palatino Linotype" w:hAnsi="Palatino Linotype" w:cs="Palatino Linotype"/>
          <w:i/>
        </w:rPr>
        <w:t xml:space="preserve">. </w:t>
      </w:r>
      <w:r w:rsidRPr="00EF0F6D">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Pr="00EF0F6D">
        <w:rPr>
          <w:rFonts w:ascii="Palatino Linotype" w:eastAsia="Palatino Linotype" w:hAnsi="Palatino Linotype" w:cs="Palatino Linotype"/>
          <w:strike/>
          <w:sz w:val="24"/>
          <w:szCs w:val="24"/>
        </w:rPr>
        <w:t xml:space="preserve"> </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ind w:right="49"/>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126E1E" w:rsidRPr="00EF0F6D" w:rsidRDefault="00126E1E">
      <w:pPr>
        <w:spacing w:after="0" w:line="360" w:lineRule="auto"/>
        <w:ind w:right="49"/>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lastRenderedPageBreak/>
        <w:t xml:space="preserve">Por otra parte, conviene mencionar que la Ley de Transparencia vigente en el Estado de México refiere: </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line="276" w:lineRule="auto"/>
        <w:ind w:left="851" w:right="851"/>
        <w:jc w:val="both"/>
        <w:rPr>
          <w:rFonts w:ascii="Palatino Linotype" w:eastAsia="Palatino Linotype" w:hAnsi="Palatino Linotype" w:cs="Palatino Linotype"/>
          <w:i/>
        </w:rPr>
      </w:pPr>
      <w:r w:rsidRPr="00EF0F6D">
        <w:rPr>
          <w:rFonts w:ascii="Palatino Linotype" w:eastAsia="Palatino Linotype" w:hAnsi="Palatino Linotype" w:cs="Palatino Linotype"/>
          <w:b/>
          <w:i/>
        </w:rPr>
        <w:t>“Artículo 18.</w:t>
      </w:r>
      <w:r w:rsidRPr="00EF0F6D">
        <w:rPr>
          <w:rFonts w:ascii="Palatino Linotype" w:eastAsia="Palatino Linotype" w:hAnsi="Palatino Linotype" w:cs="Palatino Linotype"/>
          <w:i/>
        </w:rPr>
        <w:t xml:space="preserve"> </w:t>
      </w:r>
      <w:r w:rsidRPr="00EF0F6D">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EF0F6D">
        <w:rPr>
          <w:rFonts w:ascii="Palatino Linotype" w:eastAsia="Palatino Linotype" w:hAnsi="Palatino Linotype" w:cs="Palatino Linotype"/>
          <w:i/>
        </w:rPr>
        <w:t xml:space="preserve"> y reutilización de la información que generen.</w:t>
      </w:r>
    </w:p>
    <w:p w:rsidR="00126E1E" w:rsidRPr="00EF0F6D" w:rsidRDefault="00126E1E">
      <w:pPr>
        <w:spacing w:line="276" w:lineRule="auto"/>
        <w:ind w:left="851" w:right="851"/>
        <w:jc w:val="both"/>
        <w:rPr>
          <w:rFonts w:ascii="Palatino Linotype" w:eastAsia="Palatino Linotype" w:hAnsi="Palatino Linotype" w:cs="Palatino Linotype"/>
          <w:b/>
          <w:i/>
        </w:rPr>
      </w:pPr>
    </w:p>
    <w:p w:rsidR="00126E1E" w:rsidRPr="00EF0F6D" w:rsidRDefault="00830846">
      <w:pPr>
        <w:spacing w:line="276" w:lineRule="auto"/>
        <w:ind w:left="851" w:right="851"/>
        <w:jc w:val="both"/>
        <w:rPr>
          <w:rFonts w:ascii="Palatino Linotype" w:eastAsia="Palatino Linotype" w:hAnsi="Palatino Linotype" w:cs="Palatino Linotype"/>
          <w:i/>
        </w:rPr>
      </w:pPr>
      <w:r w:rsidRPr="00EF0F6D">
        <w:rPr>
          <w:rFonts w:ascii="Palatino Linotype" w:eastAsia="Palatino Linotype" w:hAnsi="Palatino Linotype" w:cs="Palatino Linotype"/>
          <w:b/>
          <w:i/>
        </w:rPr>
        <w:t xml:space="preserve">Artículo 19. </w:t>
      </w:r>
      <w:r w:rsidRPr="00EF0F6D">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EF0F6D">
        <w:rPr>
          <w:rFonts w:ascii="Palatino Linotype" w:eastAsia="Palatino Linotype" w:hAnsi="Palatino Linotype" w:cs="Palatino Linotype"/>
          <w:i/>
        </w:rPr>
        <w:t>.</w:t>
      </w:r>
    </w:p>
    <w:p w:rsidR="00126E1E" w:rsidRPr="00EF0F6D" w:rsidRDefault="00126E1E">
      <w:pPr>
        <w:spacing w:line="276" w:lineRule="auto"/>
        <w:ind w:left="851" w:right="851"/>
        <w:jc w:val="both"/>
        <w:rPr>
          <w:rFonts w:ascii="Palatino Linotype" w:eastAsia="Palatino Linotype" w:hAnsi="Palatino Linotype" w:cs="Palatino Linotype"/>
          <w:i/>
        </w:rPr>
      </w:pPr>
    </w:p>
    <w:p w:rsidR="00126E1E" w:rsidRPr="00EF0F6D" w:rsidRDefault="00830846">
      <w:pPr>
        <w:spacing w:line="276" w:lineRule="auto"/>
        <w:ind w:left="851" w:right="851"/>
        <w:jc w:val="both"/>
        <w:rPr>
          <w:rFonts w:ascii="Palatino Linotype" w:eastAsia="Palatino Linotype" w:hAnsi="Palatino Linotype" w:cs="Palatino Linotype"/>
          <w:i/>
        </w:rPr>
      </w:pPr>
      <w:r w:rsidRPr="00EF0F6D">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rsidR="00126E1E" w:rsidRPr="00EF0F6D" w:rsidRDefault="00830846">
      <w:pPr>
        <w:spacing w:after="0" w:line="276" w:lineRule="auto"/>
        <w:ind w:left="851" w:right="851"/>
        <w:jc w:val="both"/>
        <w:rPr>
          <w:rFonts w:ascii="Palatino Linotype" w:eastAsia="Palatino Linotype" w:hAnsi="Palatino Linotype" w:cs="Palatino Linotype"/>
          <w:i/>
        </w:rPr>
      </w:pPr>
      <w:r w:rsidRPr="00EF0F6D">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126E1E" w:rsidRPr="00EF0F6D" w:rsidRDefault="00126E1E">
      <w:pPr>
        <w:spacing w:after="0" w:line="276" w:lineRule="auto"/>
        <w:ind w:left="851" w:right="851"/>
        <w:jc w:val="both"/>
        <w:rPr>
          <w:rFonts w:ascii="Palatino Linotype" w:eastAsia="Palatino Linotype" w:hAnsi="Palatino Linotype" w:cs="Palatino Linotype"/>
          <w:i/>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w:t>
      </w:r>
      <w:r w:rsidRPr="00EF0F6D">
        <w:rPr>
          <w:rFonts w:ascii="Palatino Linotype" w:eastAsia="Palatino Linotype" w:hAnsi="Palatino Linotype" w:cs="Palatino Linotype"/>
          <w:sz w:val="24"/>
          <w:szCs w:val="24"/>
        </w:rPr>
        <w:lastRenderedPageBreak/>
        <w:t>establece en la Ley de Transparencia y Acceso a la Información Pública del Estado de México y Municipios.</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line="276" w:lineRule="auto"/>
        <w:ind w:left="851" w:right="899"/>
        <w:jc w:val="both"/>
        <w:rPr>
          <w:rFonts w:ascii="Palatino Linotype" w:eastAsia="Palatino Linotype" w:hAnsi="Palatino Linotype" w:cs="Palatino Linotype"/>
          <w:i/>
        </w:rPr>
      </w:pPr>
      <w:r w:rsidRPr="00EF0F6D">
        <w:rPr>
          <w:rFonts w:ascii="Palatino Linotype" w:eastAsia="Palatino Linotype" w:hAnsi="Palatino Linotype" w:cs="Palatino Linotype"/>
          <w:i/>
        </w:rPr>
        <w:t>“</w:t>
      </w:r>
      <w:r w:rsidRPr="00EF0F6D">
        <w:rPr>
          <w:rFonts w:ascii="Palatino Linotype" w:eastAsia="Palatino Linotype" w:hAnsi="Palatino Linotype" w:cs="Palatino Linotype"/>
          <w:b/>
          <w:i/>
        </w:rPr>
        <w:t xml:space="preserve">Artículo 3. </w:t>
      </w:r>
      <w:r w:rsidRPr="00EF0F6D">
        <w:rPr>
          <w:rFonts w:ascii="Palatino Linotype" w:eastAsia="Palatino Linotype" w:hAnsi="Palatino Linotype" w:cs="Palatino Linotype"/>
          <w:i/>
        </w:rPr>
        <w:t>Para los efectos de la presente Ley se entenderá por:</w:t>
      </w:r>
    </w:p>
    <w:p w:rsidR="00126E1E" w:rsidRPr="00EF0F6D" w:rsidRDefault="00830846">
      <w:pPr>
        <w:spacing w:line="276" w:lineRule="auto"/>
        <w:ind w:left="851" w:right="899"/>
        <w:jc w:val="both"/>
        <w:rPr>
          <w:rFonts w:ascii="Palatino Linotype" w:eastAsia="Palatino Linotype" w:hAnsi="Palatino Linotype" w:cs="Palatino Linotype"/>
          <w:i/>
        </w:rPr>
      </w:pPr>
      <w:r w:rsidRPr="00EF0F6D">
        <w:rPr>
          <w:rFonts w:ascii="Palatino Linotype" w:eastAsia="Palatino Linotype" w:hAnsi="Palatino Linotype" w:cs="Palatino Linotype"/>
          <w:i/>
        </w:rPr>
        <w:t>…</w:t>
      </w:r>
    </w:p>
    <w:p w:rsidR="00126E1E" w:rsidRPr="00EF0F6D" w:rsidRDefault="00830846">
      <w:pPr>
        <w:spacing w:after="0" w:line="276" w:lineRule="auto"/>
        <w:ind w:left="851" w:right="899"/>
        <w:jc w:val="both"/>
        <w:rPr>
          <w:rFonts w:ascii="Palatino Linotype" w:eastAsia="Palatino Linotype" w:hAnsi="Palatino Linotype" w:cs="Palatino Linotype"/>
          <w:i/>
        </w:rPr>
      </w:pPr>
      <w:r w:rsidRPr="00EF0F6D">
        <w:rPr>
          <w:rFonts w:ascii="Palatino Linotype" w:eastAsia="Palatino Linotype" w:hAnsi="Palatino Linotype" w:cs="Palatino Linotype"/>
          <w:b/>
          <w:i/>
        </w:rPr>
        <w:t>XI. Documento:</w:t>
      </w:r>
      <w:r w:rsidRPr="00EF0F6D">
        <w:rPr>
          <w:rFonts w:ascii="Palatino Linotype" w:eastAsia="Palatino Linotype" w:hAnsi="Palatino Linotype" w:cs="Palatino Linotype"/>
          <w:i/>
        </w:rPr>
        <w:t xml:space="preserve"> Los expedientes, reportes, estudios, actas</w:t>
      </w:r>
      <w:r w:rsidRPr="00EF0F6D">
        <w:rPr>
          <w:rFonts w:ascii="Palatino Linotype" w:eastAsia="Palatino Linotype" w:hAnsi="Palatino Linotype" w:cs="Palatino Linotype"/>
          <w:b/>
          <w:i/>
        </w:rPr>
        <w:t>,</w:t>
      </w:r>
      <w:r w:rsidRPr="00EF0F6D">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126E1E" w:rsidRPr="00EF0F6D" w:rsidRDefault="00126E1E">
      <w:pPr>
        <w:spacing w:after="0" w:line="276" w:lineRule="auto"/>
        <w:ind w:left="851" w:right="899"/>
        <w:jc w:val="both"/>
        <w:rPr>
          <w:rFonts w:ascii="Palatino Linotype" w:eastAsia="Palatino Linotype" w:hAnsi="Palatino Linotype" w:cs="Palatino Linotype"/>
          <w:i/>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EF0F6D">
        <w:rPr>
          <w:rFonts w:ascii="Palatino Linotype" w:eastAsia="Palatino Linotype" w:hAnsi="Palatino Linotype" w:cs="Palatino Linotype"/>
          <w:sz w:val="24"/>
          <w:szCs w:val="24"/>
        </w:rPr>
        <w:lastRenderedPageBreak/>
        <w:t>Oficial del Gobierno del Estado Libre y Soberano de México “Gaceta del Gobierno”, el diecinueve de octubre de dos mil once, cuyo rubro y texto refieren lo siguiente:</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276" w:lineRule="auto"/>
        <w:ind w:left="851" w:right="899"/>
        <w:jc w:val="both"/>
        <w:rPr>
          <w:rFonts w:ascii="Palatino Linotype" w:eastAsia="Palatino Linotype" w:hAnsi="Palatino Linotype" w:cs="Palatino Linotype"/>
          <w:b/>
          <w:i/>
        </w:rPr>
      </w:pPr>
      <w:r w:rsidRPr="00EF0F6D">
        <w:rPr>
          <w:rFonts w:ascii="Palatino Linotype" w:eastAsia="Palatino Linotype" w:hAnsi="Palatino Linotype" w:cs="Palatino Linotype"/>
          <w:b/>
        </w:rPr>
        <w:t>“</w:t>
      </w:r>
      <w:r w:rsidRPr="00EF0F6D">
        <w:rPr>
          <w:rFonts w:ascii="Palatino Linotype" w:eastAsia="Palatino Linotype" w:hAnsi="Palatino Linotype" w:cs="Palatino Linotype"/>
          <w:b/>
          <w:i/>
        </w:rPr>
        <w:t>CRITERIO 0002-11</w:t>
      </w:r>
    </w:p>
    <w:p w:rsidR="00126E1E" w:rsidRPr="00EF0F6D" w:rsidRDefault="00830846">
      <w:pPr>
        <w:spacing w:line="276" w:lineRule="auto"/>
        <w:ind w:left="851" w:right="899"/>
        <w:jc w:val="both"/>
        <w:rPr>
          <w:rFonts w:ascii="Palatino Linotype" w:eastAsia="Palatino Linotype" w:hAnsi="Palatino Linotype" w:cs="Palatino Linotype"/>
          <w:i/>
        </w:rPr>
      </w:pPr>
      <w:r w:rsidRPr="00EF0F6D">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EF0F6D">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26E1E" w:rsidRPr="00EF0F6D" w:rsidRDefault="00830846">
      <w:pPr>
        <w:spacing w:line="276" w:lineRule="auto"/>
        <w:ind w:left="851" w:right="899"/>
        <w:jc w:val="both"/>
        <w:rPr>
          <w:rFonts w:ascii="Palatino Linotype" w:eastAsia="Palatino Linotype" w:hAnsi="Palatino Linotype" w:cs="Palatino Linotype"/>
          <w:i/>
        </w:rPr>
      </w:pPr>
      <w:r w:rsidRPr="00EF0F6D">
        <w:rPr>
          <w:rFonts w:ascii="Palatino Linotype" w:eastAsia="Palatino Linotype" w:hAnsi="Palatino Linotype" w:cs="Palatino Linotype"/>
          <w:i/>
        </w:rPr>
        <w:t>En consecuencia el acceso a la información se refiere a que se cumplan cualquiera de los siguientes tres supuestos:</w:t>
      </w:r>
    </w:p>
    <w:p w:rsidR="00126E1E" w:rsidRPr="00EF0F6D" w:rsidRDefault="00830846">
      <w:pPr>
        <w:spacing w:line="276" w:lineRule="auto"/>
        <w:ind w:left="851" w:right="899"/>
        <w:jc w:val="both"/>
        <w:rPr>
          <w:rFonts w:ascii="Palatino Linotype" w:eastAsia="Palatino Linotype" w:hAnsi="Palatino Linotype" w:cs="Palatino Linotype"/>
          <w:i/>
        </w:rPr>
      </w:pPr>
      <w:r w:rsidRPr="00EF0F6D">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rsidR="00126E1E" w:rsidRPr="00EF0F6D" w:rsidRDefault="00830846">
      <w:pPr>
        <w:spacing w:line="276" w:lineRule="auto"/>
        <w:ind w:left="851" w:right="899"/>
        <w:jc w:val="both"/>
        <w:rPr>
          <w:rFonts w:ascii="Palatino Linotype" w:eastAsia="Palatino Linotype" w:hAnsi="Palatino Linotype" w:cs="Palatino Linotype"/>
          <w:i/>
        </w:rPr>
      </w:pPr>
      <w:r w:rsidRPr="00EF0F6D">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rsidR="00126E1E" w:rsidRPr="00EF0F6D" w:rsidRDefault="00830846">
      <w:pPr>
        <w:spacing w:after="0" w:line="276" w:lineRule="auto"/>
        <w:ind w:left="851" w:right="899"/>
        <w:jc w:val="both"/>
        <w:rPr>
          <w:rFonts w:ascii="Palatino Linotype" w:eastAsia="Palatino Linotype" w:hAnsi="Palatino Linotype" w:cs="Palatino Linotype"/>
          <w:i/>
        </w:rPr>
      </w:pPr>
      <w:r w:rsidRPr="00EF0F6D">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rsidR="00126E1E" w:rsidRPr="00EF0F6D" w:rsidRDefault="00126E1E">
      <w:pPr>
        <w:spacing w:after="0" w:line="276" w:lineRule="auto"/>
        <w:ind w:left="851" w:right="899"/>
        <w:jc w:val="both"/>
        <w:rPr>
          <w:rFonts w:ascii="Palatino Linotype" w:eastAsia="Palatino Linotype" w:hAnsi="Palatino Linotype" w:cs="Palatino Linotype"/>
          <w:i/>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 xml:space="preserve">De ahí que el </w:t>
      </w:r>
      <w:r w:rsidRPr="00EF0F6D">
        <w:rPr>
          <w:rFonts w:ascii="Palatino Linotype" w:eastAsia="Palatino Linotype" w:hAnsi="Palatino Linotype" w:cs="Palatino Linotype"/>
          <w:b/>
          <w:sz w:val="24"/>
          <w:szCs w:val="24"/>
        </w:rPr>
        <w:t>SUJETO OBLIGADO</w:t>
      </w:r>
      <w:r w:rsidRPr="00EF0F6D">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w:t>
      </w:r>
      <w:r w:rsidRPr="00EF0F6D">
        <w:rPr>
          <w:rFonts w:ascii="Palatino Linotype" w:eastAsia="Palatino Linotype" w:hAnsi="Palatino Linotype" w:cs="Palatino Linotype"/>
          <w:sz w:val="24"/>
          <w:szCs w:val="24"/>
        </w:rPr>
        <w:lastRenderedPageBreak/>
        <w:t>señaladas por la Ley en la materia</w:t>
      </w:r>
      <w:r w:rsidRPr="00EF0F6D">
        <w:rPr>
          <w:rFonts w:ascii="Palatino Linotype" w:eastAsia="Palatino Linotype" w:hAnsi="Palatino Linotype" w:cs="Palatino Linotype"/>
          <w:sz w:val="24"/>
          <w:szCs w:val="24"/>
          <w:vertAlign w:val="superscript"/>
        </w:rPr>
        <w:footnoteReference w:id="1"/>
      </w:r>
      <w:r w:rsidRPr="00EF0F6D">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EF0F6D">
        <w:rPr>
          <w:rFonts w:ascii="Palatino Linotype" w:eastAsia="Palatino Linotype" w:hAnsi="Palatino Linotype" w:cs="Palatino Linotype"/>
          <w:sz w:val="24"/>
          <w:szCs w:val="24"/>
          <w:vertAlign w:val="superscript"/>
        </w:rPr>
        <w:footnoteReference w:id="2"/>
      </w:r>
      <w:r w:rsidRPr="00EF0F6D">
        <w:rPr>
          <w:rFonts w:ascii="Palatino Linotype" w:eastAsia="Palatino Linotype" w:hAnsi="Palatino Linotype" w:cs="Palatino Linotype"/>
          <w:sz w:val="24"/>
          <w:szCs w:val="24"/>
        </w:rPr>
        <w:t>, como pudiera tratarse de aquella relacionada con las obligaciones de transparencia señaladas en los artículos 92 y 100 de la Ley de la Materia.</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b/>
          <w:sz w:val="24"/>
          <w:szCs w:val="24"/>
        </w:rPr>
      </w:pPr>
      <w:r w:rsidRPr="00EF0F6D">
        <w:rPr>
          <w:rFonts w:ascii="Palatino Linotype" w:eastAsia="Palatino Linotype" w:hAnsi="Palatino Linotype" w:cs="Palatino Linotype"/>
          <w:sz w:val="24"/>
          <w:szCs w:val="24"/>
        </w:rPr>
        <w:t xml:space="preserve">En este sentido, cabe reiterar que la particular solicitó al </w:t>
      </w:r>
      <w:r w:rsidRPr="00EF0F6D">
        <w:rPr>
          <w:rFonts w:ascii="Palatino Linotype" w:eastAsia="Palatino Linotype" w:hAnsi="Palatino Linotype" w:cs="Palatino Linotype"/>
          <w:b/>
          <w:sz w:val="24"/>
          <w:szCs w:val="24"/>
        </w:rPr>
        <w:t>SUJETO OBLIGADO:</w:t>
      </w:r>
    </w:p>
    <w:p w:rsidR="00126E1E" w:rsidRPr="00EF0F6D" w:rsidRDefault="00126E1E">
      <w:pPr>
        <w:spacing w:after="0" w:line="360" w:lineRule="auto"/>
        <w:jc w:val="both"/>
        <w:rPr>
          <w:rFonts w:ascii="Palatino Linotype" w:eastAsia="Palatino Linotype" w:hAnsi="Palatino Linotype" w:cs="Palatino Linotype"/>
          <w:b/>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 Las facturas de los arreglos comprados para el adorno del mes de diciembre del 2022 que se colocaron en frente de la presidencia, en el jardín y en la enramada que se ubica a un costado del jardín municipal, como fueron las series de luces, las letras de luces y las pascuas para el arbolito.</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jc w:val="both"/>
      </w:pPr>
      <w:r w:rsidRPr="00EF0F6D">
        <w:rPr>
          <w:rFonts w:ascii="Palatino Linotype" w:eastAsia="Palatino Linotype" w:hAnsi="Palatino Linotype" w:cs="Palatino Linotype"/>
          <w:sz w:val="24"/>
          <w:szCs w:val="24"/>
        </w:rPr>
        <w:t xml:space="preserve">En respuesta, </w:t>
      </w:r>
      <w:r w:rsidRPr="00EF0F6D">
        <w:rPr>
          <w:rFonts w:ascii="Palatino Linotype" w:eastAsia="Palatino Linotype" w:hAnsi="Palatino Linotype" w:cs="Palatino Linotype"/>
          <w:b/>
          <w:sz w:val="24"/>
          <w:szCs w:val="24"/>
        </w:rPr>
        <w:t xml:space="preserve">EL SUJETO OBLIGADO </w:t>
      </w:r>
      <w:r w:rsidRPr="00EF0F6D">
        <w:rPr>
          <w:rFonts w:ascii="Palatino Linotype" w:eastAsia="Palatino Linotype" w:hAnsi="Palatino Linotype" w:cs="Palatino Linotype"/>
          <w:sz w:val="24"/>
          <w:szCs w:val="24"/>
        </w:rPr>
        <w:t xml:space="preserve">remite, el Acta de la Segunda Sesión Extraordinaria 2023 del Comité de Transparencia del Ayuntamiento de Santo Tomas en donde la Tesorería Municipal, menciona seis solicitudes de información en lo cual refiere que la entrega de la información sobrepasa las capacidades técnicas, </w:t>
      </w:r>
      <w:r w:rsidRPr="00EF0F6D">
        <w:rPr>
          <w:rFonts w:ascii="Palatino Linotype" w:eastAsia="Palatino Linotype" w:hAnsi="Palatino Linotype" w:cs="Palatino Linotype"/>
          <w:sz w:val="24"/>
          <w:szCs w:val="24"/>
        </w:rPr>
        <w:lastRenderedPageBreak/>
        <w:t xml:space="preserve">administrativas y sobre todo humanas para dar atención a las solicitudes por el cúmulo de información por lo cual solicita el cambio de modalidad mediante la Segunda Sesión Extraordinaria del Comité de Transparencia, mencionando la dirección, horario, día de atención para poner en consulta directa la información y las indicaciones que debe llevar a cabo.  </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 xml:space="preserve">Conocida la respuesta por el particular, al no estar conforme con los términos de la misma, presentó el recurso de revisión que nos ocupa, mediante el cual señaló como motivo de inconformidad en lo medular </w:t>
      </w:r>
      <w:r w:rsidRPr="00EF0F6D">
        <w:rPr>
          <w:rFonts w:ascii="Palatino Linotype" w:eastAsia="Palatino Linotype" w:hAnsi="Palatino Linotype" w:cs="Palatino Linotype"/>
          <w:sz w:val="24"/>
          <w:szCs w:val="24"/>
          <w:u w:val="single"/>
        </w:rPr>
        <w:t xml:space="preserve">que solicitó la información vía SAIMEX.  </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Admitido el presente recurso de revisión, en términos del artículo 185 fracción II</w:t>
      </w:r>
      <w:r w:rsidRPr="00EF0F6D">
        <w:rPr>
          <w:rFonts w:ascii="Palatino Linotype" w:eastAsia="Palatino Linotype" w:hAnsi="Palatino Linotype" w:cs="Palatino Linotype"/>
          <w:sz w:val="24"/>
          <w:szCs w:val="24"/>
          <w:vertAlign w:val="superscript"/>
        </w:rPr>
        <w:footnoteReference w:id="3"/>
      </w:r>
      <w:r w:rsidRPr="00EF0F6D">
        <w:rPr>
          <w:rFonts w:ascii="Palatino Linotype" w:eastAsia="Palatino Linotype" w:hAnsi="Palatino Linotype" w:cs="Palatino Linotype"/>
          <w:sz w:val="24"/>
          <w:szCs w:val="24"/>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 xml:space="preserve">Cabe resaltar que durante la etapa de manifestaciones </w:t>
      </w:r>
      <w:r w:rsidRPr="00EF0F6D">
        <w:rPr>
          <w:rFonts w:ascii="Palatino Linotype" w:eastAsia="Palatino Linotype" w:hAnsi="Palatino Linotype" w:cs="Palatino Linotype"/>
          <w:b/>
          <w:sz w:val="24"/>
          <w:szCs w:val="24"/>
        </w:rPr>
        <w:t>EL</w:t>
      </w:r>
      <w:r w:rsidRPr="00EF0F6D">
        <w:rPr>
          <w:rFonts w:ascii="Palatino Linotype" w:eastAsia="Palatino Linotype" w:hAnsi="Palatino Linotype" w:cs="Palatino Linotype"/>
          <w:sz w:val="24"/>
          <w:szCs w:val="24"/>
        </w:rPr>
        <w:t xml:space="preserve"> </w:t>
      </w:r>
      <w:r w:rsidRPr="00EF0F6D">
        <w:rPr>
          <w:rFonts w:ascii="Palatino Linotype" w:eastAsia="Palatino Linotype" w:hAnsi="Palatino Linotype" w:cs="Palatino Linotype"/>
          <w:b/>
          <w:sz w:val="24"/>
          <w:szCs w:val="24"/>
        </w:rPr>
        <w:t>RECURRENTE</w:t>
      </w:r>
      <w:r w:rsidRPr="00EF0F6D">
        <w:rPr>
          <w:rFonts w:ascii="Palatino Linotype" w:eastAsia="Palatino Linotype" w:hAnsi="Palatino Linotype" w:cs="Palatino Linotype"/>
          <w:sz w:val="24"/>
          <w:szCs w:val="24"/>
        </w:rPr>
        <w:t xml:space="preserve"> fue omiso de rendir alegatos, por lo que respecta al</w:t>
      </w:r>
      <w:r w:rsidRPr="00EF0F6D">
        <w:rPr>
          <w:rFonts w:ascii="Palatino Linotype" w:eastAsia="Palatino Linotype" w:hAnsi="Palatino Linotype" w:cs="Palatino Linotype"/>
          <w:b/>
          <w:sz w:val="24"/>
          <w:szCs w:val="24"/>
        </w:rPr>
        <w:t xml:space="preserve"> SUJETO OBLIGADO</w:t>
      </w:r>
      <w:r w:rsidRPr="00EF0F6D">
        <w:rPr>
          <w:rFonts w:ascii="Palatino Linotype" w:eastAsia="Palatino Linotype" w:hAnsi="Palatino Linotype" w:cs="Palatino Linotype"/>
          <w:sz w:val="24"/>
          <w:szCs w:val="24"/>
        </w:rPr>
        <w:t xml:space="preserve"> también resultó omiso de remitir su informe justificado conforme a derecho les corresponde. </w:t>
      </w:r>
    </w:p>
    <w:p w:rsidR="00126E1E" w:rsidRPr="00EF0F6D" w:rsidRDefault="00126E1E">
      <w:pPr>
        <w:spacing w:line="360" w:lineRule="auto"/>
        <w:jc w:val="both"/>
        <w:rPr>
          <w:rFonts w:ascii="Palatino Linotype" w:eastAsia="Palatino Linotype" w:hAnsi="Palatino Linotype" w:cs="Palatino Linotype"/>
          <w:sz w:val="24"/>
          <w:szCs w:val="24"/>
        </w:rPr>
      </w:pPr>
    </w:p>
    <w:p w:rsidR="00126E1E" w:rsidRPr="00EF0F6D" w:rsidRDefault="00830846">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lastRenderedPageBreak/>
        <w:t xml:space="preserve">Posteriormente este Organismo Garante, le requirió al </w:t>
      </w:r>
      <w:r w:rsidRPr="00EF0F6D">
        <w:rPr>
          <w:rFonts w:ascii="Palatino Linotype" w:eastAsia="Palatino Linotype" w:hAnsi="Palatino Linotype" w:cs="Palatino Linotype"/>
          <w:b/>
          <w:sz w:val="24"/>
          <w:szCs w:val="24"/>
        </w:rPr>
        <w:t>SUJETO OBLIGADO</w:t>
      </w:r>
      <w:r w:rsidRPr="00EF0F6D">
        <w:rPr>
          <w:rFonts w:ascii="Palatino Linotype" w:eastAsia="Palatino Linotype" w:hAnsi="Palatino Linotype" w:cs="Palatino Linotype"/>
          <w:sz w:val="24"/>
          <w:szCs w:val="24"/>
        </w:rPr>
        <w:t xml:space="preserve"> mediante correo electrónico precisara la cantidad de información o motivos por los cuales no era posible cargar la información a SAIMEX y de ser el caso hacer entrega de esta, en donde no se obtuvo respuesta por parte del </w:t>
      </w:r>
      <w:r w:rsidRPr="00EF0F6D">
        <w:rPr>
          <w:rFonts w:ascii="Palatino Linotype" w:eastAsia="Palatino Linotype" w:hAnsi="Palatino Linotype" w:cs="Palatino Linotype"/>
          <w:b/>
          <w:sz w:val="24"/>
          <w:szCs w:val="24"/>
        </w:rPr>
        <w:t>SUJETO OBLIGADO</w:t>
      </w:r>
      <w:r w:rsidRPr="00EF0F6D">
        <w:rPr>
          <w:rFonts w:ascii="Palatino Linotype" w:eastAsia="Palatino Linotype" w:hAnsi="Palatino Linotype" w:cs="Palatino Linotype"/>
          <w:sz w:val="24"/>
          <w:szCs w:val="24"/>
        </w:rPr>
        <w:t>.</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 xml:space="preserve">En este sentido, derivado del análisis realizado en las constancias que integran el expediente, este Organismo Garante determina procedente analizar si con la respuesta emitida por </w:t>
      </w:r>
      <w:r w:rsidRPr="00EF0F6D">
        <w:rPr>
          <w:rFonts w:ascii="Palatino Linotype" w:eastAsia="Palatino Linotype" w:hAnsi="Palatino Linotype" w:cs="Palatino Linotype"/>
          <w:b/>
          <w:sz w:val="24"/>
          <w:szCs w:val="24"/>
        </w:rPr>
        <w:t>EL</w:t>
      </w:r>
      <w:r w:rsidRPr="00EF0F6D">
        <w:rPr>
          <w:rFonts w:ascii="Palatino Linotype" w:eastAsia="Palatino Linotype" w:hAnsi="Palatino Linotype" w:cs="Palatino Linotype"/>
          <w:sz w:val="24"/>
          <w:szCs w:val="24"/>
        </w:rPr>
        <w:t xml:space="preserve"> </w:t>
      </w:r>
      <w:r w:rsidRPr="00EF0F6D">
        <w:rPr>
          <w:rFonts w:ascii="Palatino Linotype" w:eastAsia="Palatino Linotype" w:hAnsi="Palatino Linotype" w:cs="Palatino Linotype"/>
          <w:b/>
          <w:sz w:val="24"/>
          <w:szCs w:val="24"/>
        </w:rPr>
        <w:t>SUJETO OBLIGADO</w:t>
      </w:r>
      <w:r w:rsidRPr="00EF0F6D">
        <w:rPr>
          <w:rFonts w:ascii="Palatino Linotype" w:eastAsia="Palatino Linotype" w:hAnsi="Palatino Linotype" w:cs="Palatino Linotype"/>
          <w:sz w:val="24"/>
          <w:szCs w:val="24"/>
        </w:rPr>
        <w:t xml:space="preserve"> a la solicitud en estudio, se transgredió el derecho humano de acceso a la información pública de la parte </w:t>
      </w:r>
      <w:r w:rsidRPr="00EF0F6D">
        <w:rPr>
          <w:rFonts w:ascii="Palatino Linotype" w:eastAsia="Palatino Linotype" w:hAnsi="Palatino Linotype" w:cs="Palatino Linotype"/>
          <w:b/>
          <w:sz w:val="24"/>
          <w:szCs w:val="24"/>
        </w:rPr>
        <w:t>RECURRENTE</w:t>
      </w:r>
      <w:r w:rsidRPr="00EF0F6D">
        <w:rPr>
          <w:rFonts w:ascii="Palatino Linotype" w:eastAsia="Palatino Linotype" w:hAnsi="Palatino Linotype" w:cs="Palatino Linotype"/>
          <w:sz w:val="24"/>
          <w:szCs w:val="24"/>
        </w:rPr>
        <w:t xml:space="preserve">, es decir que la </w:t>
      </w:r>
      <w:r w:rsidRPr="00EF0F6D">
        <w:rPr>
          <w:rFonts w:ascii="Palatino Linotype" w:eastAsia="Palatino Linotype" w:hAnsi="Palatino Linotype" w:cs="Palatino Linotype"/>
          <w:i/>
          <w:sz w:val="24"/>
          <w:szCs w:val="24"/>
        </w:rPr>
        <w:t>Litis</w:t>
      </w:r>
      <w:r w:rsidRPr="00EF0F6D">
        <w:rPr>
          <w:rFonts w:ascii="Palatino Linotype" w:eastAsia="Palatino Linotype" w:hAnsi="Palatino Linotype" w:cs="Palatino Linotype"/>
          <w:sz w:val="24"/>
          <w:szCs w:val="24"/>
        </w:rPr>
        <w:t xml:space="preserve"> consistirá en determinar si la modalidad de entrega presentada por el </w:t>
      </w:r>
      <w:r w:rsidRPr="00EF0F6D">
        <w:rPr>
          <w:rFonts w:ascii="Palatino Linotype" w:eastAsia="Palatino Linotype" w:hAnsi="Palatino Linotype" w:cs="Palatino Linotype"/>
          <w:b/>
          <w:sz w:val="24"/>
          <w:szCs w:val="24"/>
        </w:rPr>
        <w:t>SUJETO OBLIGADO</w:t>
      </w:r>
      <w:r w:rsidRPr="00EF0F6D">
        <w:rPr>
          <w:rFonts w:ascii="Palatino Linotype" w:eastAsia="Palatino Linotype" w:hAnsi="Palatino Linotype" w:cs="Palatino Linotype"/>
          <w:sz w:val="24"/>
          <w:szCs w:val="24"/>
        </w:rPr>
        <w:t xml:space="preserve"> transgrede el derecho del particular.</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Ahora bien, de la solicitud de información se desprende que la persona solicitante requirió como modalidad de entrega de la información el SAIMEX, sistema que tiene como propósito facilitar en la entidad el ejercicio del derecho humano de acceso a la información pública, de forma sencilla y gratuita.</w:t>
      </w:r>
    </w:p>
    <w:p w:rsidR="00126E1E" w:rsidRPr="00EF0F6D" w:rsidRDefault="00126E1E">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rsidR="00126E1E" w:rsidRPr="00EF0F6D" w:rsidRDefault="00830846">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EF0F6D">
        <w:rPr>
          <w:noProof/>
        </w:rPr>
        <w:drawing>
          <wp:inline distT="0" distB="0" distL="0" distR="0">
            <wp:extent cx="5555833" cy="830131"/>
            <wp:effectExtent l="0" t="0" r="0" b="0"/>
            <wp:docPr id="1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l="30380" t="50089" r="31770" b="39856"/>
                    <a:stretch>
                      <a:fillRect/>
                    </a:stretch>
                  </pic:blipFill>
                  <pic:spPr>
                    <a:xfrm>
                      <a:off x="0" y="0"/>
                      <a:ext cx="5555833" cy="830131"/>
                    </a:xfrm>
                    <a:prstGeom prst="rect">
                      <a:avLst/>
                    </a:prstGeom>
                    <a:ln/>
                  </pic:spPr>
                </pic:pic>
              </a:graphicData>
            </a:graphic>
          </wp:inline>
        </w:drawing>
      </w:r>
    </w:p>
    <w:p w:rsidR="00126E1E" w:rsidRPr="00EF0F6D" w:rsidRDefault="00830846">
      <w:pPr>
        <w:spacing w:after="0" w:line="360" w:lineRule="auto"/>
        <w:ind w:right="-28"/>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 xml:space="preserve">Por lo que al </w:t>
      </w:r>
      <w:r w:rsidRPr="00EF0F6D">
        <w:rPr>
          <w:rFonts w:ascii="Palatino Linotype" w:eastAsia="Palatino Linotype" w:hAnsi="Palatino Linotype" w:cs="Palatino Linotype"/>
          <w:b/>
          <w:sz w:val="24"/>
          <w:szCs w:val="24"/>
          <w:u w:val="single"/>
        </w:rPr>
        <w:t>respecto al cambio de modalidad a consulta directa</w:t>
      </w:r>
      <w:r w:rsidRPr="00EF0F6D">
        <w:rPr>
          <w:rFonts w:ascii="Palatino Linotype" w:eastAsia="Palatino Linotype" w:hAnsi="Palatino Linotype" w:cs="Palatino Linotype"/>
          <w:sz w:val="24"/>
          <w:szCs w:val="24"/>
        </w:rPr>
        <w:t xml:space="preserve"> conviene mencionar que el artículo 155, fracción V, de la Ley de Transparencia y Acceso a la </w:t>
      </w:r>
      <w:r w:rsidRPr="00EF0F6D">
        <w:rPr>
          <w:rFonts w:ascii="Palatino Linotype" w:eastAsia="Palatino Linotype" w:hAnsi="Palatino Linotype" w:cs="Palatino Linotype"/>
          <w:sz w:val="24"/>
          <w:szCs w:val="24"/>
        </w:rPr>
        <w:lastRenderedPageBreak/>
        <w:t xml:space="preserve">Información Pública del Estado de México y Municipios, precisa que para presentar una solicitud, el particular podrá señalar </w:t>
      </w:r>
      <w:r w:rsidRPr="00EF0F6D">
        <w:rPr>
          <w:rFonts w:ascii="Palatino Linotype" w:eastAsia="Palatino Linotype" w:hAnsi="Palatino Linotype" w:cs="Palatino Linotype"/>
          <w:b/>
          <w:sz w:val="24"/>
          <w:szCs w:val="24"/>
        </w:rPr>
        <w:t>la modalidad en la que prefiere se otorgue el acceso a la información</w:t>
      </w:r>
      <w:r w:rsidRPr="00EF0F6D">
        <w:rPr>
          <w:rFonts w:ascii="Palatino Linotype" w:eastAsia="Palatino Linotype" w:hAnsi="Palatino Linotype" w:cs="Palatino Linotype"/>
          <w:sz w:val="24"/>
          <w:szCs w:val="24"/>
        </w:rPr>
        <w:t>, la cual podrá ser verbal, siempre y cuando sea para fines de orientación, mediante consulta directa, mediante la expedición de copias simples o certificadas o la reproducción en cualquier otro medio, incluidos los electrónicos.</w:t>
      </w:r>
    </w:p>
    <w:p w:rsidR="00126E1E" w:rsidRPr="00EF0F6D" w:rsidRDefault="00830846">
      <w:pPr>
        <w:spacing w:after="0" w:line="360" w:lineRule="auto"/>
        <w:ind w:right="-28"/>
        <w:jc w:val="both"/>
        <w:rPr>
          <w:rFonts w:ascii="Palatino Linotype" w:eastAsia="Palatino Linotype" w:hAnsi="Palatino Linotype" w:cs="Palatino Linotype"/>
          <w:b/>
          <w:sz w:val="24"/>
          <w:szCs w:val="24"/>
        </w:rPr>
      </w:pPr>
      <w:r w:rsidRPr="00EF0F6D">
        <w:rPr>
          <w:rFonts w:ascii="Palatino Linotype" w:eastAsia="Palatino Linotype" w:hAnsi="Palatino Linotype" w:cs="Palatino Linotype"/>
          <w:sz w:val="24"/>
          <w:szCs w:val="24"/>
        </w:rPr>
        <w:t xml:space="preserve">El artículo 158, dispone que, de manera excepcional, cuando de manera fundada y motivada lo determine el Sujeto Obligado, </w:t>
      </w:r>
      <w:r w:rsidRPr="00EF0F6D">
        <w:rPr>
          <w:rFonts w:ascii="Palatino Linotype" w:eastAsia="Palatino Linotype" w:hAnsi="Palatino Linotype" w:cs="Palatino Linotype"/>
          <w:b/>
          <w:sz w:val="24"/>
          <w:szCs w:val="24"/>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rsidR="00126E1E" w:rsidRPr="00EF0F6D" w:rsidRDefault="00126E1E">
      <w:pPr>
        <w:spacing w:after="0" w:line="360" w:lineRule="auto"/>
        <w:ind w:right="-28"/>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 xml:space="preserve">En ese orden de ideas, el artículo 164 de dicho ordenamiento jurídico, prevé que el acceso se dará en la modalidad de entrega y, en su caso, de envío elegidos por al solicitante. </w:t>
      </w:r>
      <w:r w:rsidRPr="00EF0F6D">
        <w:rPr>
          <w:rFonts w:ascii="Palatino Linotype" w:eastAsia="Palatino Linotype" w:hAnsi="Palatino Linotype" w:cs="Palatino Linotype"/>
          <w:b/>
          <w:sz w:val="24"/>
          <w:szCs w:val="24"/>
        </w:rPr>
        <w:t>Cuando la información no pueda entregarse o enviarse en la modalidad elegida, el sujeto obligado deberá ofrecer otra u otras modalidades de entrega.</w:t>
      </w:r>
      <w:r w:rsidRPr="00EF0F6D">
        <w:rPr>
          <w:rFonts w:ascii="Palatino Linotype" w:eastAsia="Palatino Linotype" w:hAnsi="Palatino Linotype" w:cs="Palatino Linotype"/>
          <w:sz w:val="24"/>
          <w:szCs w:val="24"/>
        </w:rPr>
        <w:t xml:space="preserve"> En cualquier caso, </w:t>
      </w:r>
      <w:r w:rsidRPr="00EF0F6D">
        <w:rPr>
          <w:rFonts w:ascii="Palatino Linotype" w:eastAsia="Palatino Linotype" w:hAnsi="Palatino Linotype" w:cs="Palatino Linotype"/>
          <w:b/>
          <w:sz w:val="24"/>
          <w:szCs w:val="24"/>
        </w:rPr>
        <w:t>se deberá fundar y motivar</w:t>
      </w:r>
      <w:r w:rsidRPr="00EF0F6D">
        <w:rPr>
          <w:rFonts w:ascii="Palatino Linotype" w:eastAsia="Palatino Linotype" w:hAnsi="Palatino Linotype" w:cs="Palatino Linotype"/>
          <w:sz w:val="24"/>
          <w:szCs w:val="24"/>
        </w:rPr>
        <w:t xml:space="preserve"> la necesidad de ofrecer otras modalidades.</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EF0F6D">
        <w:rPr>
          <w:rFonts w:ascii="Palatino Linotype" w:eastAsia="Palatino Linotype" w:hAnsi="Palatino Linotype" w:cs="Palatino Linotype"/>
          <w:b/>
          <w:sz w:val="24"/>
          <w:szCs w:val="24"/>
        </w:rPr>
        <w:t xml:space="preserve">en la medida de lo posible, en la forma solicitada por el interesado, salvo que exista un impedimento </w:t>
      </w:r>
      <w:r w:rsidRPr="00EF0F6D">
        <w:rPr>
          <w:rFonts w:ascii="Palatino Linotype" w:eastAsia="Palatino Linotype" w:hAnsi="Palatino Linotype" w:cs="Palatino Linotype"/>
          <w:b/>
          <w:sz w:val="24"/>
          <w:szCs w:val="24"/>
        </w:rPr>
        <w:lastRenderedPageBreak/>
        <w:t>justificado para atenderla</w:t>
      </w:r>
      <w:r w:rsidRPr="00EF0F6D">
        <w:rPr>
          <w:rFonts w:ascii="Palatino Linotype" w:eastAsia="Palatino Linotype" w:hAnsi="Palatino Linotype" w:cs="Palatino Linotype"/>
          <w:sz w:val="24"/>
          <w:szCs w:val="24"/>
        </w:rPr>
        <w:t xml:space="preserve">, en cuyo caso, deberán exponerse las razones por las cuales no es posible utilizar el medio de reproducción solicitado; en este sentido, la entrega de la información en una modalidad distinta a la elegida por la particular </w:t>
      </w:r>
      <w:r w:rsidRPr="00EF0F6D">
        <w:rPr>
          <w:rFonts w:ascii="Palatino Linotype" w:eastAsia="Palatino Linotype" w:hAnsi="Palatino Linotype" w:cs="Palatino Linotype"/>
          <w:b/>
          <w:sz w:val="24"/>
          <w:szCs w:val="24"/>
        </w:rPr>
        <w:t>sólo procede, en caso de que se acredite la imposibilidad de atenderla.</w:t>
      </w:r>
      <w:r w:rsidRPr="00EF0F6D">
        <w:rPr>
          <w:rFonts w:ascii="Palatino Linotype" w:eastAsia="Palatino Linotype" w:hAnsi="Palatino Linotype" w:cs="Palatino Linotype"/>
          <w:sz w:val="24"/>
          <w:szCs w:val="24"/>
        </w:rPr>
        <w:t xml:space="preserve"> </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 xml:space="preserve">Así, cuando se justifique el impedimento, </w:t>
      </w:r>
      <w:r w:rsidRPr="00EF0F6D">
        <w:rPr>
          <w:rFonts w:ascii="Palatino Linotype" w:eastAsia="Palatino Linotype" w:hAnsi="Palatino Linotype" w:cs="Palatino Linotype"/>
          <w:b/>
          <w:sz w:val="24"/>
          <w:szCs w:val="24"/>
        </w:rPr>
        <w:t>los Sujetos Obligados deberán ofrecer al particular otras modalidades de entrega que permita la información</w:t>
      </w:r>
      <w:r w:rsidRPr="00EF0F6D">
        <w:rPr>
          <w:rFonts w:ascii="Palatino Linotype" w:eastAsia="Palatino Linotype" w:hAnsi="Palatino Linotype" w:cs="Palatino Linotype"/>
          <w:sz w:val="24"/>
          <w:szCs w:val="24"/>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rsidR="00126E1E" w:rsidRPr="00EF0F6D" w:rsidRDefault="00126E1E">
      <w:pPr>
        <w:spacing w:after="0" w:line="360" w:lineRule="auto"/>
        <w:jc w:val="both"/>
        <w:rPr>
          <w:rFonts w:ascii="Palatino Linotype" w:eastAsia="Palatino Linotype" w:hAnsi="Palatino Linotype" w:cs="Palatino Linotype"/>
        </w:rPr>
      </w:pPr>
    </w:p>
    <w:p w:rsidR="00126E1E" w:rsidRPr="00EF0F6D" w:rsidRDefault="00830846">
      <w:pPr>
        <w:spacing w:after="0" w:line="240" w:lineRule="auto"/>
        <w:ind w:left="567" w:right="567"/>
        <w:jc w:val="both"/>
        <w:rPr>
          <w:rFonts w:ascii="Palatino Linotype" w:eastAsia="Palatino Linotype" w:hAnsi="Palatino Linotype" w:cs="Palatino Linotype"/>
          <w:i/>
          <w:sz w:val="20"/>
          <w:szCs w:val="20"/>
        </w:rPr>
      </w:pPr>
      <w:r w:rsidRPr="00EF0F6D">
        <w:rPr>
          <w:rFonts w:ascii="Palatino Linotype" w:eastAsia="Palatino Linotype" w:hAnsi="Palatino Linotype" w:cs="Palatino Linotype"/>
          <w:b/>
          <w:i/>
          <w:sz w:val="20"/>
          <w:szCs w:val="20"/>
        </w:rPr>
        <w:t>“Modalidad de entrega. Procedencia de proporcionar la información solicitada en una diversa a la elegida por el solicitante.</w:t>
      </w:r>
      <w:r w:rsidRPr="00EF0F6D">
        <w:rPr>
          <w:rFonts w:ascii="Palatino Linotype" w:eastAsia="Palatino Linotype" w:hAnsi="Palatino Linotype" w:cs="Palatino Linotype"/>
          <w:i/>
          <w:sz w:val="20"/>
          <w:szCs w:val="20"/>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rsidR="00126E1E" w:rsidRPr="00EF0F6D" w:rsidRDefault="00126E1E">
      <w:pPr>
        <w:spacing w:after="0" w:line="360" w:lineRule="auto"/>
        <w:ind w:left="567" w:right="567"/>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b/>
          <w:sz w:val="24"/>
          <w:szCs w:val="24"/>
        </w:rPr>
      </w:pPr>
      <w:r w:rsidRPr="00EF0F6D">
        <w:rPr>
          <w:rFonts w:ascii="Palatino Linotype" w:eastAsia="Palatino Linotype" w:hAnsi="Palatino Linotype" w:cs="Palatino Linotype"/>
          <w:sz w:val="24"/>
          <w:szCs w:val="24"/>
        </w:rPr>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EF0F6D">
        <w:rPr>
          <w:rFonts w:ascii="Palatino Linotype" w:eastAsia="Palatino Linotype" w:hAnsi="Palatino Linotype" w:cs="Palatino Linotype"/>
          <w:b/>
          <w:sz w:val="24"/>
          <w:szCs w:val="24"/>
        </w:rPr>
        <w:t>información en todas las modalidades que lo permitan, procurando reducir los costos de entrega.</w:t>
      </w:r>
    </w:p>
    <w:p w:rsidR="00126E1E" w:rsidRPr="00EF0F6D" w:rsidRDefault="00126E1E">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lastRenderedPageBreak/>
        <w:t xml:space="preserve">Es menester recordar que </w:t>
      </w:r>
      <w:r w:rsidRPr="00EF0F6D">
        <w:rPr>
          <w:rFonts w:ascii="Palatino Linotype" w:eastAsia="Palatino Linotype" w:hAnsi="Palatino Linotype" w:cs="Palatino Linotype"/>
          <w:b/>
          <w:sz w:val="24"/>
          <w:szCs w:val="24"/>
        </w:rPr>
        <w:t>EL</w:t>
      </w:r>
      <w:r w:rsidRPr="00EF0F6D">
        <w:rPr>
          <w:rFonts w:ascii="Palatino Linotype" w:eastAsia="Palatino Linotype" w:hAnsi="Palatino Linotype" w:cs="Palatino Linotype"/>
          <w:sz w:val="24"/>
          <w:szCs w:val="24"/>
        </w:rPr>
        <w:t xml:space="preserve"> </w:t>
      </w:r>
      <w:r w:rsidRPr="00EF0F6D">
        <w:rPr>
          <w:rFonts w:ascii="Palatino Linotype" w:eastAsia="Palatino Linotype" w:hAnsi="Palatino Linotype" w:cs="Palatino Linotype"/>
          <w:b/>
          <w:sz w:val="24"/>
          <w:szCs w:val="24"/>
        </w:rPr>
        <w:t>SUJETO OBLIGADO</w:t>
      </w:r>
      <w:r w:rsidRPr="00EF0F6D">
        <w:rPr>
          <w:rFonts w:ascii="Palatino Linotype" w:eastAsia="Palatino Linotype" w:hAnsi="Palatino Linotype" w:cs="Palatino Linotype"/>
          <w:sz w:val="24"/>
          <w:szCs w:val="24"/>
        </w:rPr>
        <w:t xml:space="preserve"> en respuesta en un ejercicio de máxima publicidad pretendió la entrega de toda la información solicitada; así pues, planteó un cambio de modalidad al considerar que la información solicitada constituye en un cumulo importante de documentos, ya que sobrepasa las capacidades técnicas y humanas.</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 xml:space="preserve">Aunado a lo anterior, este Organismo Garante solicitó a través de correo electrónico al Personal de la Dirección General de Informática, que señalará si el </w:t>
      </w:r>
      <w:r w:rsidRPr="00EF0F6D">
        <w:rPr>
          <w:rFonts w:ascii="Palatino Linotype" w:eastAsia="Palatino Linotype" w:hAnsi="Palatino Linotype" w:cs="Palatino Linotype"/>
          <w:b/>
          <w:sz w:val="24"/>
          <w:szCs w:val="24"/>
        </w:rPr>
        <w:t>SUJETO OBLIGADO</w:t>
      </w:r>
      <w:r w:rsidRPr="00EF0F6D">
        <w:rPr>
          <w:rFonts w:ascii="Palatino Linotype" w:eastAsia="Palatino Linotype" w:hAnsi="Palatino Linotype" w:cs="Palatino Linotype"/>
          <w:sz w:val="24"/>
          <w:szCs w:val="24"/>
        </w:rPr>
        <w:t xml:space="preserve"> inscribió en la bitácora alguna incidencia, en la cual se informará a este Instituto una imposibilidad para subir la información al Sistema de Acceso a la Información Mexiquense (SAIMEX), resultado de dicha consulta, la Dirección General de Informática del INFOEM, señaló mediante correo electrónico institucional, lo siguiente:</w:t>
      </w: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noProof/>
        </w:rPr>
        <w:lastRenderedPageBreak/>
        <w:drawing>
          <wp:inline distT="0" distB="0" distL="0" distR="0">
            <wp:extent cx="5612130" cy="3513545"/>
            <wp:effectExtent l="0" t="0" r="0" b="0"/>
            <wp:docPr id="2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l="41242" t="18407" r="21080" b="39647"/>
                    <a:stretch>
                      <a:fillRect/>
                    </a:stretch>
                  </pic:blipFill>
                  <pic:spPr>
                    <a:xfrm>
                      <a:off x="0" y="0"/>
                      <a:ext cx="5612130" cy="3513545"/>
                    </a:xfrm>
                    <a:prstGeom prst="rect">
                      <a:avLst/>
                    </a:prstGeom>
                    <a:ln/>
                  </pic:spPr>
                </pic:pic>
              </a:graphicData>
            </a:graphic>
          </wp:inline>
        </w:drawing>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 xml:space="preserve">Así pues, este Instituto no tiene constancias de que el </w:t>
      </w:r>
      <w:r w:rsidRPr="00EF0F6D">
        <w:rPr>
          <w:rFonts w:ascii="Palatino Linotype" w:eastAsia="Palatino Linotype" w:hAnsi="Palatino Linotype" w:cs="Palatino Linotype"/>
          <w:b/>
          <w:sz w:val="24"/>
          <w:szCs w:val="24"/>
        </w:rPr>
        <w:t>SUJETO OBLIGADO</w:t>
      </w:r>
      <w:r w:rsidRPr="00EF0F6D">
        <w:rPr>
          <w:rFonts w:ascii="Palatino Linotype" w:eastAsia="Palatino Linotype" w:hAnsi="Palatino Linotype" w:cs="Palatino Linotype"/>
          <w:sz w:val="24"/>
          <w:szCs w:val="24"/>
        </w:rPr>
        <w:t xml:space="preserve"> informará de alguna incidencia para subir la información al Sistema de Acceso a la Información Mexiquense (SAIMEX).</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 xml:space="preserve">Asimismo, la Dirección General de Informática señaló que el Sistema de Acceso a la Información Mexiquense (SAIMEX), cuenta con la capacidad de recibir archivos con un peso aproximado de hasta 500Mb, que corresponde a un aproximado de 8,000 hojas, circunstancias que de acuerdo a la respuesta del </w:t>
      </w:r>
      <w:r w:rsidRPr="00EF0F6D">
        <w:rPr>
          <w:rFonts w:ascii="Palatino Linotype" w:eastAsia="Palatino Linotype" w:hAnsi="Palatino Linotype" w:cs="Palatino Linotype"/>
          <w:b/>
          <w:sz w:val="24"/>
          <w:szCs w:val="24"/>
        </w:rPr>
        <w:t xml:space="preserve">SUJETO OBLIGADO </w:t>
      </w:r>
      <w:r w:rsidRPr="00EF0F6D">
        <w:rPr>
          <w:rFonts w:ascii="Palatino Linotype" w:eastAsia="Palatino Linotype" w:hAnsi="Palatino Linotype" w:cs="Palatino Linotype"/>
          <w:sz w:val="24"/>
          <w:szCs w:val="24"/>
        </w:rPr>
        <w:t xml:space="preserve">fueron sobrepasadas, sin embargo, menciona diversas solicitudes de información, pero la información requerida únicamente versa en una solicitud de información, además de que únicamente requiere facturas. </w:t>
      </w: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lastRenderedPageBreak/>
        <w:t xml:space="preserve">En este sentido se tiene que </w:t>
      </w:r>
      <w:r w:rsidRPr="00EF0F6D">
        <w:rPr>
          <w:rFonts w:ascii="Palatino Linotype" w:eastAsia="Palatino Linotype" w:hAnsi="Palatino Linotype" w:cs="Palatino Linotype"/>
          <w:b/>
          <w:sz w:val="24"/>
          <w:szCs w:val="24"/>
        </w:rPr>
        <w:t>EL</w:t>
      </w:r>
      <w:r w:rsidRPr="00EF0F6D">
        <w:rPr>
          <w:rFonts w:ascii="Palatino Linotype" w:eastAsia="Palatino Linotype" w:hAnsi="Palatino Linotype" w:cs="Palatino Linotype"/>
          <w:sz w:val="24"/>
          <w:szCs w:val="24"/>
        </w:rPr>
        <w:t xml:space="preserve"> </w:t>
      </w:r>
      <w:r w:rsidRPr="00EF0F6D">
        <w:rPr>
          <w:rFonts w:ascii="Palatino Linotype" w:eastAsia="Palatino Linotype" w:hAnsi="Palatino Linotype" w:cs="Palatino Linotype"/>
          <w:b/>
          <w:sz w:val="24"/>
          <w:szCs w:val="24"/>
        </w:rPr>
        <w:t>SUJETO OBLIGADO</w:t>
      </w:r>
      <w:r w:rsidRPr="00EF0F6D">
        <w:rPr>
          <w:rFonts w:ascii="Palatino Linotype" w:eastAsia="Palatino Linotype" w:hAnsi="Palatino Linotype" w:cs="Palatino Linotype"/>
          <w:sz w:val="24"/>
          <w:szCs w:val="24"/>
        </w:rPr>
        <w:t xml:space="preserve"> no aportó elementos suficientes para validar el cambio de modalidad solicitado.</w:t>
      </w:r>
    </w:p>
    <w:p w:rsidR="00126E1E" w:rsidRPr="00EF0F6D" w:rsidRDefault="00126E1E">
      <w:pPr>
        <w:spacing w:after="0" w:line="360" w:lineRule="auto"/>
        <w:jc w:val="both"/>
        <w:rPr>
          <w:rFonts w:ascii="Palatino Linotype" w:eastAsia="Palatino Linotype" w:hAnsi="Palatino Linotype" w:cs="Palatino Linotype"/>
          <w:b/>
          <w:sz w:val="24"/>
          <w:szCs w:val="24"/>
        </w:rPr>
      </w:pPr>
    </w:p>
    <w:p w:rsidR="00126E1E" w:rsidRPr="00EF0F6D" w:rsidRDefault="00830846">
      <w:pPr>
        <w:widowControl w:val="0"/>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rsidR="00126E1E" w:rsidRPr="00EF0F6D" w:rsidRDefault="00830846">
      <w:pPr>
        <w:numPr>
          <w:ilvl w:val="0"/>
          <w:numId w:val="2"/>
        </w:num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Las razones por las cuales la información implicaba un análisis, estudio o procesamiento de datos;</w:t>
      </w:r>
    </w:p>
    <w:p w:rsidR="00126E1E" w:rsidRPr="00EF0F6D" w:rsidRDefault="00126E1E">
      <w:pPr>
        <w:spacing w:after="0" w:line="360" w:lineRule="auto"/>
        <w:ind w:left="720"/>
        <w:jc w:val="both"/>
        <w:rPr>
          <w:rFonts w:ascii="Palatino Linotype" w:eastAsia="Palatino Linotype" w:hAnsi="Palatino Linotype" w:cs="Palatino Linotype"/>
          <w:sz w:val="24"/>
          <w:szCs w:val="24"/>
        </w:rPr>
      </w:pPr>
    </w:p>
    <w:p w:rsidR="00126E1E" w:rsidRPr="00EF0F6D" w:rsidRDefault="00830846">
      <w:pPr>
        <w:numPr>
          <w:ilvl w:val="0"/>
          <w:numId w:val="2"/>
        </w:num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Por qué motivo el tiempo, que se le otorga al Sujeto Obligado para dar respuesta, en la modalidad elegida a la solicitud de información, no le es suficiente, y</w:t>
      </w:r>
    </w:p>
    <w:p w:rsidR="00126E1E" w:rsidRPr="00EF0F6D" w:rsidRDefault="00126E1E">
      <w:pPr>
        <w:spacing w:after="0" w:line="360" w:lineRule="auto"/>
        <w:ind w:left="720"/>
        <w:rPr>
          <w:rFonts w:ascii="Palatino Linotype" w:eastAsia="Palatino Linotype" w:hAnsi="Palatino Linotype" w:cs="Palatino Linotype"/>
          <w:sz w:val="24"/>
          <w:szCs w:val="24"/>
        </w:rPr>
      </w:pPr>
    </w:p>
    <w:p w:rsidR="00126E1E" w:rsidRPr="00EF0F6D" w:rsidRDefault="00830846">
      <w:pPr>
        <w:numPr>
          <w:ilvl w:val="0"/>
          <w:numId w:val="2"/>
        </w:num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La cantidad de recursos humanos y materiales con los que cuenta el Sujeto Obligado son insuficientes.</w:t>
      </w:r>
    </w:p>
    <w:p w:rsidR="00126E1E" w:rsidRPr="00EF0F6D" w:rsidRDefault="00126E1E">
      <w:pPr>
        <w:spacing w:after="0" w:line="360" w:lineRule="auto"/>
        <w:ind w:left="720"/>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En ese contexto, este Instituto considera que, no preciso la siguiente circunstancia:</w:t>
      </w:r>
    </w:p>
    <w:p w:rsidR="00126E1E" w:rsidRPr="00EF0F6D" w:rsidRDefault="00830846">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El número de hojas o peso aproximado de la información solicitada, del cual se pudiera conocer cuántos documentos había generado y recibido las áreas, o bien, cuando menos un aproximado.</w:t>
      </w: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lastRenderedPageBreak/>
        <w:t xml:space="preserve">Además, tampoco acreditó que lo peticionado implicaba un análisis, procesamiento o estudio de documentos cuya reproducción sobrepasará las capacidades técnicas, administrativas y humanas del </w:t>
      </w:r>
      <w:r w:rsidRPr="00EF0F6D">
        <w:rPr>
          <w:rFonts w:ascii="Palatino Linotype" w:eastAsia="Palatino Linotype" w:hAnsi="Palatino Linotype" w:cs="Palatino Linotype"/>
          <w:b/>
          <w:sz w:val="24"/>
          <w:szCs w:val="24"/>
        </w:rPr>
        <w:t>SUJETO OBLIGADO</w:t>
      </w:r>
      <w:r w:rsidRPr="00EF0F6D">
        <w:rPr>
          <w:rFonts w:ascii="Palatino Linotype" w:eastAsia="Palatino Linotype" w:hAnsi="Palatino Linotype" w:cs="Palatino Linotype"/>
          <w:sz w:val="24"/>
          <w:szCs w:val="24"/>
        </w:rPr>
        <w:t xml:space="preserve">, pues como se refirió, no se precisó el número de personas que se encontraban en las áreas, ni número de hojas aproximadas de lo solicitado, o bien: esto es, no proporcionó los elementos suficientes para acreditar el cambio de modalidad, pues la justificación se basó únicamente cuenta con dos servidores públicos para atender a diversas solicitudes de información. </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deben de buscar la posibilidad de proporcionarla en las otras formas que establecen en la Ley, ya sean electrónicas o físicas. </w:t>
      </w:r>
    </w:p>
    <w:p w:rsidR="00126E1E" w:rsidRPr="00EF0F6D" w:rsidRDefault="00126E1E">
      <w:pPr>
        <w:tabs>
          <w:tab w:val="left" w:pos="975"/>
        </w:tabs>
        <w:spacing w:after="0" w:line="360" w:lineRule="auto"/>
        <w:jc w:val="both"/>
        <w:rPr>
          <w:rFonts w:ascii="Palatino Linotype" w:eastAsia="Palatino Linotype" w:hAnsi="Palatino Linotype" w:cs="Palatino Linotype"/>
          <w:sz w:val="24"/>
          <w:szCs w:val="24"/>
        </w:rPr>
      </w:pPr>
      <w:bookmarkStart w:id="1" w:name="_heading=h.3rdcrjn" w:colFirst="0" w:colLast="0"/>
      <w:bookmarkEnd w:id="1"/>
    </w:p>
    <w:p w:rsidR="00126E1E" w:rsidRPr="00EF0F6D" w:rsidRDefault="00830846">
      <w:pPr>
        <w:tabs>
          <w:tab w:val="left" w:pos="975"/>
        </w:tabs>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lastRenderedPageBreak/>
        <w:t xml:space="preserve">Por lo anterior, se advierte que </w:t>
      </w:r>
      <w:r w:rsidRPr="00EF0F6D">
        <w:rPr>
          <w:rFonts w:ascii="Palatino Linotype" w:eastAsia="Palatino Linotype" w:hAnsi="Palatino Linotype" w:cs="Palatino Linotype"/>
          <w:b/>
          <w:sz w:val="24"/>
          <w:szCs w:val="24"/>
        </w:rPr>
        <w:t>EL SUJETO OBLIGADO</w:t>
      </w:r>
      <w:r w:rsidRPr="00EF0F6D">
        <w:rPr>
          <w:rFonts w:ascii="Palatino Linotype" w:eastAsia="Palatino Linotype" w:hAnsi="Palatino Linotype" w:cs="Palatino Linotype"/>
          <w:sz w:val="24"/>
          <w:szCs w:val="24"/>
        </w:rPr>
        <w:t xml:space="preserve">, no acreditó la imposibilidad humana, técnica y administrativa, establecida en el artículo 158 de la Ley de Transparencia y Acceso a la Información Pública del Estado de México y Municipios, para validar el cambio de modalidad a consulta directa, por lo que, los agravios resultan </w:t>
      </w:r>
      <w:r w:rsidRPr="00EF0F6D">
        <w:rPr>
          <w:rFonts w:ascii="Palatino Linotype" w:eastAsia="Palatino Linotype" w:hAnsi="Palatino Linotype" w:cs="Palatino Linotype"/>
          <w:b/>
          <w:sz w:val="24"/>
          <w:szCs w:val="24"/>
        </w:rPr>
        <w:t>FUNDADOS</w:t>
      </w:r>
      <w:r w:rsidRPr="00EF0F6D">
        <w:rPr>
          <w:rFonts w:ascii="Palatino Linotype" w:eastAsia="Palatino Linotype" w:hAnsi="Palatino Linotype" w:cs="Palatino Linotype"/>
          <w:sz w:val="24"/>
          <w:szCs w:val="24"/>
        </w:rPr>
        <w:t>; situación que se robustece, con el hecho de que tampoco vio la posibilidad de poner a disposición la información, en el resto de modalidades establecidas en la Ley de la materia.</w:t>
      </w:r>
    </w:p>
    <w:p w:rsidR="00126E1E" w:rsidRPr="00EF0F6D" w:rsidRDefault="00126E1E">
      <w:pPr>
        <w:tabs>
          <w:tab w:val="left" w:pos="975"/>
        </w:tabs>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Ahora bien, por lo que corresponde a la naturaleza de la información, resulta oportuno referir que de acuerdo a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Bajo esa óptica, es conveniente citar la siguiente legislación que establece:</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ind w:left="851" w:right="902"/>
        <w:jc w:val="both"/>
        <w:rPr>
          <w:rFonts w:ascii="Palatino Linotype" w:eastAsia="Palatino Linotype" w:hAnsi="Palatino Linotype" w:cs="Palatino Linotype"/>
          <w:b/>
          <w:i/>
        </w:rPr>
      </w:pPr>
      <w:r w:rsidRPr="00EF0F6D">
        <w:rPr>
          <w:rFonts w:ascii="Palatino Linotype" w:eastAsia="Palatino Linotype" w:hAnsi="Palatino Linotype" w:cs="Palatino Linotype"/>
          <w:b/>
          <w:i/>
        </w:rPr>
        <w:t>LEY ORGÁNICA MUNICIPAL DEL ESTADO DE MÉXICO</w:t>
      </w:r>
    </w:p>
    <w:p w:rsidR="00126E1E" w:rsidRPr="00EF0F6D" w:rsidRDefault="00830846">
      <w:pPr>
        <w:spacing w:line="276" w:lineRule="auto"/>
        <w:ind w:left="851" w:right="901"/>
        <w:jc w:val="both"/>
        <w:rPr>
          <w:rFonts w:ascii="Palatino Linotype" w:eastAsia="Palatino Linotype" w:hAnsi="Palatino Linotype" w:cs="Palatino Linotype"/>
          <w:i/>
        </w:rPr>
      </w:pPr>
      <w:r w:rsidRPr="00EF0F6D">
        <w:rPr>
          <w:rFonts w:ascii="Palatino Linotype" w:eastAsia="Palatino Linotype" w:hAnsi="Palatino Linotype" w:cs="Palatino Linotype"/>
          <w:i/>
        </w:rPr>
        <w:t>Artículo 95.- Son atribuciones del tesorero municipal:</w:t>
      </w:r>
    </w:p>
    <w:p w:rsidR="00126E1E" w:rsidRPr="00EF0F6D" w:rsidRDefault="00830846">
      <w:pPr>
        <w:spacing w:line="276" w:lineRule="auto"/>
        <w:ind w:left="851" w:right="901"/>
        <w:jc w:val="both"/>
        <w:rPr>
          <w:rFonts w:ascii="Palatino Linotype" w:eastAsia="Palatino Linotype" w:hAnsi="Palatino Linotype" w:cs="Palatino Linotype"/>
          <w:i/>
        </w:rPr>
      </w:pPr>
      <w:r w:rsidRPr="00EF0F6D">
        <w:rPr>
          <w:rFonts w:ascii="Palatino Linotype" w:eastAsia="Palatino Linotype" w:hAnsi="Palatino Linotype" w:cs="Palatino Linotype"/>
          <w:i/>
        </w:rPr>
        <w:t xml:space="preserve">I. Administrar la hacienda pública municipal, de conformidad con las disposiciones legales aplicables; </w:t>
      </w:r>
    </w:p>
    <w:p w:rsidR="00126E1E" w:rsidRPr="00EF0F6D" w:rsidRDefault="00830846">
      <w:pPr>
        <w:spacing w:line="276" w:lineRule="auto"/>
        <w:ind w:left="851" w:right="901"/>
        <w:jc w:val="both"/>
        <w:rPr>
          <w:rFonts w:ascii="Palatino Linotype" w:eastAsia="Palatino Linotype" w:hAnsi="Palatino Linotype" w:cs="Palatino Linotype"/>
          <w:i/>
        </w:rPr>
      </w:pPr>
      <w:r w:rsidRPr="00EF0F6D">
        <w:rPr>
          <w:rFonts w:ascii="Palatino Linotype" w:eastAsia="Palatino Linotype" w:hAnsi="Palatino Linotype" w:cs="Palatino Linotype"/>
          <w:i/>
        </w:rPr>
        <w:t>(…)</w:t>
      </w:r>
    </w:p>
    <w:p w:rsidR="00126E1E" w:rsidRPr="00EF0F6D" w:rsidRDefault="00830846">
      <w:pPr>
        <w:spacing w:after="0" w:line="276" w:lineRule="auto"/>
        <w:ind w:left="851" w:right="901"/>
        <w:jc w:val="both"/>
        <w:rPr>
          <w:rFonts w:ascii="Palatino Linotype" w:eastAsia="Palatino Linotype" w:hAnsi="Palatino Linotype" w:cs="Palatino Linotype"/>
          <w:i/>
        </w:rPr>
      </w:pPr>
      <w:r w:rsidRPr="00EF0F6D">
        <w:rPr>
          <w:rFonts w:ascii="Palatino Linotype" w:eastAsia="Palatino Linotype" w:hAnsi="Palatino Linotype" w:cs="Palatino Linotype"/>
          <w:i/>
        </w:rPr>
        <w:t>IV. Llevar los registros contables, financieros y administrativos de los ingresos, egresos, e inventarios;</w:t>
      </w: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lastRenderedPageBreak/>
        <w:t>De lo anterior, se advierte que el Tesorero Municipal es el responsable de administrar la hacienda pública municipal,  por lo que deberá llevar el registro contable, financiero y administrativo de los egresos.</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widowControl w:val="0"/>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Aunado a ello, los artículos 342, 343, 344 y 345 del Código Financiero del Estado de México y Municipios mismos que disponen el sistema y las políticas que deben seguirse para llevar el registro contable y presupuestal de las operaciones financieras, en los siguientes términos:</w:t>
      </w:r>
    </w:p>
    <w:p w:rsidR="00126E1E" w:rsidRPr="00EF0F6D" w:rsidRDefault="00126E1E">
      <w:pPr>
        <w:widowControl w:val="0"/>
        <w:spacing w:after="0" w:line="360" w:lineRule="auto"/>
        <w:jc w:val="both"/>
        <w:rPr>
          <w:rFonts w:ascii="Palatino Linotype" w:eastAsia="Palatino Linotype" w:hAnsi="Palatino Linotype" w:cs="Palatino Linotype"/>
          <w:sz w:val="24"/>
          <w:szCs w:val="24"/>
        </w:rPr>
      </w:pPr>
    </w:p>
    <w:p w:rsidR="00126E1E" w:rsidRPr="00EF0F6D" w:rsidRDefault="00830846">
      <w:pPr>
        <w:spacing w:after="120" w:line="276" w:lineRule="auto"/>
        <w:ind w:left="851" w:right="850"/>
        <w:jc w:val="both"/>
        <w:rPr>
          <w:rFonts w:ascii="Palatino Linotype" w:eastAsia="Palatino Linotype" w:hAnsi="Palatino Linotype" w:cs="Palatino Linotype"/>
          <w:i/>
        </w:rPr>
      </w:pPr>
      <w:r w:rsidRPr="00EF0F6D">
        <w:rPr>
          <w:rFonts w:ascii="Palatino Linotype" w:eastAsia="Palatino Linotype" w:hAnsi="Palatino Linotype" w:cs="Palatino Linotype"/>
          <w:i/>
        </w:rPr>
        <w:t>“</w:t>
      </w:r>
      <w:r w:rsidRPr="00EF0F6D">
        <w:rPr>
          <w:rFonts w:ascii="Palatino Linotype" w:eastAsia="Palatino Linotype" w:hAnsi="Palatino Linotype" w:cs="Palatino Linotype"/>
          <w:b/>
          <w:i/>
        </w:rPr>
        <w:t>Artículo 342.-</w:t>
      </w:r>
      <w:r w:rsidRPr="00EF0F6D">
        <w:rPr>
          <w:rFonts w:ascii="Palatino Linotype" w:eastAsia="Palatino Linotype" w:hAnsi="Palatino Linotype" w:cs="Palatino Linotype"/>
          <w:i/>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rsidR="00126E1E" w:rsidRPr="00EF0F6D" w:rsidRDefault="00830846">
      <w:pPr>
        <w:spacing w:before="120" w:after="120" w:line="276" w:lineRule="auto"/>
        <w:ind w:left="851" w:right="850"/>
        <w:jc w:val="both"/>
        <w:rPr>
          <w:rFonts w:ascii="Palatino Linotype" w:eastAsia="Palatino Linotype" w:hAnsi="Palatino Linotype" w:cs="Palatino Linotype"/>
          <w:b/>
          <w:i/>
        </w:rPr>
      </w:pPr>
      <w:r w:rsidRPr="00EF0F6D">
        <w:rPr>
          <w:rFonts w:ascii="Palatino Linotype" w:eastAsia="Palatino Linotype" w:hAnsi="Palatino Linotype" w:cs="Palatino Linotype"/>
          <w:b/>
          <w:i/>
        </w:rPr>
        <w:t>…</w:t>
      </w:r>
    </w:p>
    <w:p w:rsidR="00126E1E" w:rsidRPr="00EF0F6D" w:rsidRDefault="00830846">
      <w:pPr>
        <w:spacing w:before="120" w:after="120" w:line="276" w:lineRule="auto"/>
        <w:ind w:left="851" w:right="850"/>
        <w:jc w:val="both"/>
        <w:rPr>
          <w:rFonts w:ascii="Palatino Linotype" w:eastAsia="Palatino Linotype" w:hAnsi="Palatino Linotype" w:cs="Palatino Linotype"/>
          <w:i/>
        </w:rPr>
      </w:pPr>
      <w:r w:rsidRPr="00EF0F6D">
        <w:rPr>
          <w:rFonts w:ascii="Palatino Linotype" w:eastAsia="Palatino Linotype" w:hAnsi="Palatino Linotype" w:cs="Palatino Linotype"/>
          <w:b/>
          <w:i/>
        </w:rPr>
        <w:t>Artículo 343.-</w:t>
      </w:r>
      <w:r w:rsidRPr="00EF0F6D">
        <w:rPr>
          <w:rFonts w:ascii="Palatino Linotype" w:eastAsia="Palatino Linotype" w:hAnsi="Palatino Linotype" w:cs="Palatino Linotype"/>
          <w:i/>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126E1E" w:rsidRPr="00EF0F6D" w:rsidRDefault="00830846">
      <w:pPr>
        <w:spacing w:before="120" w:after="120" w:line="276" w:lineRule="auto"/>
        <w:ind w:left="851" w:right="850"/>
        <w:jc w:val="both"/>
        <w:rPr>
          <w:rFonts w:ascii="Palatino Linotype" w:eastAsia="Palatino Linotype" w:hAnsi="Palatino Linotype" w:cs="Palatino Linotype"/>
          <w:i/>
        </w:rPr>
      </w:pPr>
      <w:r w:rsidRPr="00EF0F6D">
        <w:rPr>
          <w:rFonts w:ascii="Palatino Linotype" w:eastAsia="Palatino Linotype" w:hAnsi="Palatino Linotype" w:cs="Palatino Linotype"/>
          <w:i/>
        </w:rPr>
        <w:t xml:space="preserve">El sistema de contabilidad sobre base acumulativa total se sustentará en los postulados básicos y el marco conceptual de la contabilidad gubernamental. </w:t>
      </w:r>
    </w:p>
    <w:p w:rsidR="00126E1E" w:rsidRPr="00EF0F6D" w:rsidRDefault="00830846">
      <w:pPr>
        <w:spacing w:before="120" w:after="120" w:line="276" w:lineRule="auto"/>
        <w:ind w:left="851" w:right="850"/>
        <w:jc w:val="both"/>
        <w:rPr>
          <w:rFonts w:ascii="Palatino Linotype" w:eastAsia="Palatino Linotype" w:hAnsi="Palatino Linotype" w:cs="Palatino Linotype"/>
          <w:i/>
        </w:rPr>
      </w:pPr>
      <w:r w:rsidRPr="00EF0F6D">
        <w:rPr>
          <w:rFonts w:ascii="Palatino Linotype" w:eastAsia="Palatino Linotype" w:hAnsi="Palatino Linotype" w:cs="Palatino Linotype"/>
          <w:b/>
          <w:i/>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EF0F6D">
        <w:rPr>
          <w:rFonts w:ascii="Palatino Linotype" w:eastAsia="Palatino Linotype" w:hAnsi="Palatino Linotype" w:cs="Palatino Linotype"/>
          <w:i/>
        </w:rPr>
        <w:t xml:space="preserve">en el caso de los Municipios se hará por la Tesorería. </w:t>
      </w:r>
    </w:p>
    <w:p w:rsidR="00126E1E" w:rsidRPr="00EF0F6D" w:rsidRDefault="00830846">
      <w:pPr>
        <w:spacing w:before="120" w:after="120" w:line="276" w:lineRule="auto"/>
        <w:ind w:left="851" w:right="51"/>
        <w:jc w:val="both"/>
        <w:rPr>
          <w:rFonts w:ascii="Palatino Linotype" w:eastAsia="Palatino Linotype" w:hAnsi="Palatino Linotype" w:cs="Palatino Linotype"/>
          <w:i/>
        </w:rPr>
      </w:pPr>
      <w:r w:rsidRPr="00EF0F6D">
        <w:rPr>
          <w:rFonts w:ascii="Palatino Linotype" w:eastAsia="Palatino Linotype" w:hAnsi="Palatino Linotype" w:cs="Palatino Linotype"/>
          <w:i/>
        </w:rPr>
        <w:t xml:space="preserve">Derogado. </w:t>
      </w:r>
    </w:p>
    <w:p w:rsidR="00126E1E" w:rsidRPr="00EF0F6D" w:rsidRDefault="00830846">
      <w:pPr>
        <w:spacing w:before="120" w:after="120" w:line="276" w:lineRule="auto"/>
        <w:ind w:left="851" w:right="850"/>
        <w:jc w:val="both"/>
        <w:rPr>
          <w:rFonts w:ascii="Palatino Linotype" w:eastAsia="Palatino Linotype" w:hAnsi="Palatino Linotype" w:cs="Palatino Linotype"/>
          <w:i/>
        </w:rPr>
      </w:pPr>
      <w:r w:rsidRPr="00EF0F6D">
        <w:rPr>
          <w:rFonts w:ascii="Palatino Linotype" w:eastAsia="Palatino Linotype" w:hAnsi="Palatino Linotype" w:cs="Palatino Linotype"/>
          <w:b/>
          <w:i/>
        </w:rPr>
        <w:lastRenderedPageBreak/>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EF0F6D">
        <w:rPr>
          <w:rFonts w:ascii="Palatino Linotype" w:eastAsia="Palatino Linotype" w:hAnsi="Palatino Linotype" w:cs="Palatino Linotype"/>
          <w:i/>
        </w:rPr>
        <w:t xml:space="preserve"> a partir del ejercicio presupuestal siguiente al que corresponda, en el caso de los municipios se hará por la Tesorería. </w:t>
      </w:r>
    </w:p>
    <w:p w:rsidR="00126E1E" w:rsidRPr="00EF0F6D" w:rsidRDefault="00830846">
      <w:pPr>
        <w:spacing w:before="120" w:after="120"/>
        <w:ind w:left="851" w:right="51"/>
        <w:jc w:val="both"/>
        <w:rPr>
          <w:rFonts w:ascii="Palatino Linotype" w:eastAsia="Palatino Linotype" w:hAnsi="Palatino Linotype" w:cs="Palatino Linotype"/>
          <w:i/>
        </w:rPr>
      </w:pPr>
      <w:r w:rsidRPr="00EF0F6D">
        <w:rPr>
          <w:rFonts w:ascii="Palatino Linotype" w:eastAsia="Palatino Linotype" w:hAnsi="Palatino Linotype" w:cs="Palatino Linotype"/>
          <w:i/>
        </w:rPr>
        <w:t>…</w:t>
      </w:r>
    </w:p>
    <w:p w:rsidR="00126E1E" w:rsidRPr="00EF0F6D" w:rsidRDefault="00830846">
      <w:pPr>
        <w:spacing w:before="120" w:after="120"/>
        <w:ind w:left="851" w:right="850"/>
        <w:jc w:val="both"/>
        <w:rPr>
          <w:rFonts w:ascii="Palatino Linotype" w:eastAsia="Palatino Linotype" w:hAnsi="Palatino Linotype" w:cs="Palatino Linotype"/>
          <w:i/>
        </w:rPr>
      </w:pPr>
      <w:r w:rsidRPr="00EF0F6D">
        <w:rPr>
          <w:rFonts w:ascii="Palatino Linotype" w:eastAsia="Palatino Linotype" w:hAnsi="Palatino Linotype" w:cs="Palatino Linotype"/>
          <w:b/>
          <w:i/>
        </w:rPr>
        <w:t>Artículo 345.-</w:t>
      </w:r>
      <w:r w:rsidRPr="00EF0F6D">
        <w:rPr>
          <w:rFonts w:ascii="Palatino Linotype" w:eastAsia="Palatino Linotype" w:hAnsi="Palatino Linotype" w:cs="Palatino Linotype"/>
          <w:i/>
        </w:rPr>
        <w:t xml:space="preserve"> </w:t>
      </w:r>
      <w:r w:rsidRPr="00EF0F6D">
        <w:rPr>
          <w:rFonts w:ascii="Palatino Linotype" w:eastAsia="Palatino Linotype" w:hAnsi="Palatino Linotype" w:cs="Palatino Linotype"/>
          <w:b/>
          <w:i/>
        </w:rPr>
        <w:t>Las Dependencias, Entidades Públicas y unidades administrativas deberán conservar la documentación contable del año en curso y la de ejercicios anteriores cuyas cuentas públicas hayan sido revisadas y fiscalizadas por la Legislatura</w:t>
      </w:r>
      <w:r w:rsidRPr="00EF0F6D">
        <w:rPr>
          <w:rFonts w:ascii="Palatino Linotype" w:eastAsia="Palatino Linotype" w:hAnsi="Palatino Linotype" w:cs="Palatino Linotype"/>
          <w:i/>
        </w:rPr>
        <w:t xml:space="preserve">, la remitirán en un plazo que no excederá de seis meses al Archivo Contable Gubernamental. </w:t>
      </w:r>
      <w:r w:rsidRPr="00EF0F6D">
        <w:rPr>
          <w:rFonts w:ascii="Palatino Linotype" w:eastAsia="Palatino Linotype" w:hAnsi="Palatino Linotype" w:cs="Palatino Linotype"/>
          <w:b/>
          <w:i/>
        </w:rPr>
        <w:t>Tratándose de los comprobantes fiscales digitales, estos deberán estar agregados en forma electrónica en cada póliza de registro contable</w:t>
      </w:r>
      <w:r w:rsidRPr="00EF0F6D">
        <w:rPr>
          <w:rFonts w:ascii="Palatino Linotype" w:eastAsia="Palatino Linotype" w:hAnsi="Palatino Linotype" w:cs="Palatino Linotype"/>
          <w:i/>
        </w:rPr>
        <w:t xml:space="preserve">. </w:t>
      </w:r>
    </w:p>
    <w:p w:rsidR="00126E1E" w:rsidRPr="00EF0F6D" w:rsidRDefault="00830846">
      <w:pPr>
        <w:spacing w:before="120" w:after="120"/>
        <w:ind w:left="851" w:right="850"/>
        <w:jc w:val="both"/>
        <w:rPr>
          <w:rFonts w:ascii="Palatino Linotype" w:eastAsia="Palatino Linotype" w:hAnsi="Palatino Linotype" w:cs="Palatino Linotype"/>
          <w:i/>
        </w:rPr>
      </w:pPr>
      <w:r w:rsidRPr="00EF0F6D">
        <w:rPr>
          <w:rFonts w:ascii="Palatino Linotype" w:eastAsia="Palatino Linotype" w:hAnsi="Palatino Linotype" w:cs="Palatino Linotype"/>
          <w:i/>
        </w:rPr>
        <w:t xml:space="preserve">El plazo señalado en el párrafo anterior, empezará a contar a partir de la publicación en el Periódico Oficial, del decreto correspondiente. “(Sic) </w:t>
      </w:r>
    </w:p>
    <w:p w:rsidR="00126E1E" w:rsidRPr="00EF0F6D" w:rsidRDefault="00126E1E">
      <w:pPr>
        <w:spacing w:before="120" w:after="120"/>
        <w:ind w:left="851" w:right="850"/>
        <w:jc w:val="both"/>
        <w:rPr>
          <w:rFonts w:ascii="Palatino Linotype" w:eastAsia="Palatino Linotype" w:hAnsi="Palatino Linotype" w:cs="Palatino Linotype"/>
          <w:i/>
        </w:rPr>
      </w:pPr>
    </w:p>
    <w:p w:rsidR="00126E1E" w:rsidRPr="00EF0F6D" w:rsidRDefault="00830846">
      <w:pPr>
        <w:spacing w:before="120"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ind w:right="-232"/>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En ese sentido, debe decirse que las facturas emitidas en favor de los proveedores, contratistas o prestadores de servicios, la cual se encuentra definida en el Glosario de Términos Hacendarios que emite el Instituto Hacendario del Estado de México, como:</w:t>
      </w:r>
    </w:p>
    <w:p w:rsidR="00126E1E" w:rsidRPr="00EF0F6D" w:rsidRDefault="00830846">
      <w:pPr>
        <w:spacing w:after="120"/>
        <w:ind w:left="851" w:right="902"/>
        <w:jc w:val="both"/>
        <w:rPr>
          <w:rFonts w:ascii="Palatino Linotype" w:eastAsia="Palatino Linotype" w:hAnsi="Palatino Linotype" w:cs="Palatino Linotype"/>
          <w:b/>
          <w:i/>
        </w:rPr>
      </w:pPr>
      <w:r w:rsidRPr="00EF0F6D">
        <w:rPr>
          <w:rFonts w:ascii="Palatino Linotype" w:eastAsia="Palatino Linotype" w:hAnsi="Palatino Linotype" w:cs="Palatino Linotype"/>
          <w:i/>
        </w:rPr>
        <w:lastRenderedPageBreak/>
        <w:t>“</w:t>
      </w:r>
      <w:r w:rsidRPr="00EF0F6D">
        <w:rPr>
          <w:rFonts w:ascii="Palatino Linotype" w:eastAsia="Palatino Linotype" w:hAnsi="Palatino Linotype" w:cs="Palatino Linotype"/>
          <w:b/>
          <w:i/>
        </w:rPr>
        <w:t>FACTURA</w:t>
      </w:r>
    </w:p>
    <w:p w:rsidR="00126E1E" w:rsidRPr="00EF0F6D" w:rsidRDefault="00830846">
      <w:pPr>
        <w:spacing w:before="120" w:after="120"/>
        <w:ind w:left="851" w:right="902"/>
        <w:jc w:val="both"/>
        <w:rPr>
          <w:rFonts w:ascii="Palatino Linotype" w:eastAsia="Palatino Linotype" w:hAnsi="Palatino Linotype" w:cs="Palatino Linotype"/>
          <w:i/>
        </w:rPr>
      </w:pPr>
      <w:r w:rsidRPr="00EF0F6D">
        <w:rPr>
          <w:rFonts w:ascii="Palatino Linotype" w:eastAsia="Palatino Linotype" w:hAnsi="Palatino Linotype" w:cs="Palatino Linotype"/>
          <w:i/>
        </w:rPr>
        <w:t>Es el documento fiscal que emite la persona física o moral para comprobar la venta o adquisición de un bien y/o servicio.” (Sic)</w:t>
      </w:r>
    </w:p>
    <w:p w:rsidR="00126E1E" w:rsidRPr="00EF0F6D" w:rsidRDefault="00126E1E">
      <w:pPr>
        <w:spacing w:before="120" w:after="120"/>
        <w:ind w:left="851" w:right="902"/>
        <w:jc w:val="both"/>
        <w:rPr>
          <w:rFonts w:ascii="Palatino Linotype" w:eastAsia="Palatino Linotype" w:hAnsi="Palatino Linotype" w:cs="Palatino Linotype"/>
          <w:i/>
        </w:rPr>
      </w:pPr>
    </w:p>
    <w:p w:rsidR="00126E1E" w:rsidRPr="00EF0F6D" w:rsidRDefault="00830846">
      <w:pPr>
        <w:spacing w:before="120"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 xml:space="preserve">Luego entonces las facturas son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rsidR="00126E1E" w:rsidRPr="00EF0F6D" w:rsidRDefault="00830846">
      <w:pPr>
        <w:spacing w:after="120" w:line="276" w:lineRule="auto"/>
        <w:ind w:firstLine="708"/>
        <w:jc w:val="both"/>
        <w:rPr>
          <w:rFonts w:ascii="Palatino Linotype" w:eastAsia="Palatino Linotype" w:hAnsi="Palatino Linotype" w:cs="Palatino Linotype"/>
          <w:b/>
          <w:i/>
        </w:rPr>
      </w:pPr>
      <w:r w:rsidRPr="00EF0F6D">
        <w:rPr>
          <w:rFonts w:ascii="Palatino Linotype" w:eastAsia="Palatino Linotype" w:hAnsi="Palatino Linotype" w:cs="Palatino Linotype"/>
          <w:b/>
          <w:i/>
        </w:rPr>
        <w:lastRenderedPageBreak/>
        <w:t xml:space="preserve">“REGISTRO CONTABLE </w:t>
      </w:r>
    </w:p>
    <w:p w:rsidR="00126E1E" w:rsidRPr="00EF0F6D" w:rsidRDefault="00830846">
      <w:pPr>
        <w:spacing w:before="120" w:after="120" w:line="276" w:lineRule="auto"/>
        <w:ind w:left="851" w:right="899"/>
        <w:jc w:val="both"/>
        <w:rPr>
          <w:rFonts w:ascii="Palatino Linotype" w:eastAsia="Palatino Linotype" w:hAnsi="Palatino Linotype" w:cs="Palatino Linotype"/>
          <w:i/>
        </w:rPr>
      </w:pPr>
      <w:r w:rsidRPr="00EF0F6D">
        <w:rPr>
          <w:rFonts w:ascii="Palatino Linotype" w:eastAsia="Palatino Linotype" w:hAnsi="Palatino Linotype" w:cs="Palatino Linotype"/>
          <w:i/>
        </w:rPr>
        <w:t>Asiento que se realiza en los libros de contabilidad de las actividades relacionadas con el ingreso y egresos de un ente económico.” (Sic)</w:t>
      </w:r>
    </w:p>
    <w:p w:rsidR="00126E1E" w:rsidRPr="00EF0F6D" w:rsidRDefault="00830846">
      <w:pPr>
        <w:spacing w:before="120" w:after="120" w:line="276" w:lineRule="auto"/>
        <w:ind w:right="899" w:firstLine="708"/>
        <w:jc w:val="both"/>
        <w:rPr>
          <w:rFonts w:ascii="Palatino Linotype" w:eastAsia="Palatino Linotype" w:hAnsi="Palatino Linotype" w:cs="Palatino Linotype"/>
          <w:b/>
          <w:i/>
        </w:rPr>
      </w:pPr>
      <w:r w:rsidRPr="00EF0F6D">
        <w:rPr>
          <w:rFonts w:ascii="Palatino Linotype" w:eastAsia="Palatino Linotype" w:hAnsi="Palatino Linotype" w:cs="Palatino Linotype"/>
          <w:b/>
          <w:i/>
        </w:rPr>
        <w:t>“REGISTRO PRESUPUESTARIO</w:t>
      </w:r>
    </w:p>
    <w:p w:rsidR="00126E1E" w:rsidRPr="00EF0F6D" w:rsidRDefault="00830846">
      <w:pPr>
        <w:spacing w:before="120" w:after="120" w:line="276" w:lineRule="auto"/>
        <w:ind w:left="708" w:right="899"/>
        <w:jc w:val="both"/>
        <w:rPr>
          <w:rFonts w:ascii="Palatino Linotype" w:eastAsia="Palatino Linotype" w:hAnsi="Palatino Linotype" w:cs="Palatino Linotype"/>
          <w:i/>
        </w:rPr>
      </w:pPr>
      <w:r w:rsidRPr="00EF0F6D">
        <w:rPr>
          <w:rFonts w:ascii="Palatino Linotype" w:eastAsia="Palatino Linotype" w:hAnsi="Palatino Linotype" w:cs="Palatino Linotype"/>
          <w:i/>
        </w:rPr>
        <w:t>Asiento contable de las erogaciones realizadas por las dependencias y entidades con relación a la asignación, modificación y ejercicio de los recursos presupuestarios que se les hayan autorizado.” (Sic)</w:t>
      </w:r>
    </w:p>
    <w:p w:rsidR="00126E1E" w:rsidRPr="00EF0F6D" w:rsidRDefault="00126E1E">
      <w:pPr>
        <w:spacing w:before="120"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Por otra parte, se establece que el sistema de contabilidad sobre base acumulativa total se sustentará en los principios de contabilidad gubernamental.</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 xml:space="preserve">Correlativo a lo anterior, es preciso referir una definición de </w:t>
      </w:r>
      <w:r w:rsidRPr="00EF0F6D">
        <w:rPr>
          <w:rFonts w:ascii="Palatino Linotype" w:eastAsia="Palatino Linotype" w:hAnsi="Palatino Linotype" w:cs="Palatino Linotype"/>
          <w:i/>
          <w:sz w:val="24"/>
          <w:szCs w:val="24"/>
        </w:rPr>
        <w:t>póliza contable</w:t>
      </w:r>
      <w:r w:rsidRPr="00EF0F6D">
        <w:rPr>
          <w:rFonts w:ascii="Palatino Linotype" w:eastAsia="Palatino Linotype" w:hAnsi="Palatino Linotype" w:cs="Palatino Linotype"/>
          <w:sz w:val="24"/>
          <w:szCs w:val="24"/>
        </w:rPr>
        <w:t xml:space="preserve">, la cual, primeramente, no está definida en el Código Financiero del Estado de México y Municipios; no obstante, los ya mencionados Glosarios la definen como: </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120"/>
        <w:ind w:left="851" w:right="899"/>
        <w:jc w:val="both"/>
        <w:rPr>
          <w:rFonts w:ascii="Palatino Linotype" w:eastAsia="Palatino Linotype" w:hAnsi="Palatino Linotype" w:cs="Palatino Linotype"/>
          <w:b/>
          <w:i/>
        </w:rPr>
      </w:pPr>
      <w:r w:rsidRPr="00EF0F6D">
        <w:rPr>
          <w:rFonts w:ascii="Palatino Linotype" w:eastAsia="Palatino Linotype" w:hAnsi="Palatino Linotype" w:cs="Palatino Linotype"/>
          <w:i/>
        </w:rPr>
        <w:t>“</w:t>
      </w:r>
      <w:r w:rsidRPr="00EF0F6D">
        <w:rPr>
          <w:rFonts w:ascii="Palatino Linotype" w:eastAsia="Palatino Linotype" w:hAnsi="Palatino Linotype" w:cs="Palatino Linotype"/>
          <w:b/>
          <w:i/>
        </w:rPr>
        <w:t>PÓLIZA CONTABLE</w:t>
      </w:r>
    </w:p>
    <w:p w:rsidR="00126E1E" w:rsidRPr="00EF0F6D" w:rsidRDefault="00830846">
      <w:pPr>
        <w:spacing w:before="120" w:after="120"/>
        <w:ind w:left="851" w:right="899"/>
        <w:jc w:val="both"/>
        <w:rPr>
          <w:rFonts w:ascii="Palatino Linotype" w:eastAsia="Palatino Linotype" w:hAnsi="Palatino Linotype" w:cs="Palatino Linotype"/>
          <w:i/>
        </w:rPr>
      </w:pPr>
      <w:r w:rsidRPr="00EF0F6D">
        <w:rPr>
          <w:rFonts w:ascii="Palatino Linotype" w:eastAsia="Palatino Linotype" w:hAnsi="Palatino Linotype" w:cs="Palatino Linotype"/>
          <w:i/>
        </w:rPr>
        <w:t>Documento en el cual se asientan en forma individual todas y cada una de las operaciones desarrolladas por una institución, así como la información necesaria para la identificación de dichas operaciones.” (sic)</w:t>
      </w:r>
    </w:p>
    <w:p w:rsidR="00126E1E" w:rsidRPr="00EF0F6D" w:rsidRDefault="00126E1E">
      <w:pPr>
        <w:spacing w:before="120" w:after="120"/>
        <w:ind w:left="851" w:right="899"/>
        <w:jc w:val="both"/>
        <w:rPr>
          <w:rFonts w:ascii="Palatino Linotype" w:eastAsia="Palatino Linotype" w:hAnsi="Palatino Linotype" w:cs="Palatino Linotype"/>
          <w:i/>
        </w:rPr>
      </w:pPr>
    </w:p>
    <w:p w:rsidR="00126E1E" w:rsidRPr="00EF0F6D" w:rsidRDefault="00830846">
      <w:pPr>
        <w:spacing w:before="120"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lastRenderedPageBreak/>
        <w:t xml:space="preserve">Así, se advierte que la </w:t>
      </w:r>
      <w:r w:rsidRPr="00EF0F6D">
        <w:rPr>
          <w:rFonts w:ascii="Palatino Linotype" w:eastAsia="Palatino Linotype" w:hAnsi="Palatino Linotype" w:cs="Palatino Linotype"/>
          <w:i/>
          <w:sz w:val="24"/>
          <w:szCs w:val="24"/>
        </w:rPr>
        <w:t>póliza contable</w:t>
      </w:r>
      <w:r w:rsidRPr="00EF0F6D">
        <w:rPr>
          <w:rFonts w:ascii="Palatino Linotype" w:eastAsia="Palatino Linotype" w:hAnsi="Palatino Linotype" w:cs="Palatino Linotype"/>
          <w:sz w:val="24"/>
          <w:szCs w:val="24"/>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 xml:space="preserve">En este sentido, existen diversos tipos de pólizas contables de acuerdo a las operaciones realizadas, dentro de las cuales, encontramos las llamadas </w:t>
      </w:r>
      <w:r w:rsidRPr="00EF0F6D">
        <w:rPr>
          <w:rFonts w:ascii="Palatino Linotype" w:eastAsia="Palatino Linotype" w:hAnsi="Palatino Linotype" w:cs="Palatino Linotype"/>
          <w:i/>
          <w:sz w:val="24"/>
          <w:szCs w:val="24"/>
        </w:rPr>
        <w:t>pólizas de egresos</w:t>
      </w:r>
      <w:r w:rsidRPr="00EF0F6D">
        <w:rPr>
          <w:rFonts w:ascii="Palatino Linotype" w:eastAsia="Palatino Linotype" w:hAnsi="Palatino Linotype" w:cs="Palatino Linotype"/>
          <w:sz w:val="24"/>
          <w:szCs w:val="24"/>
        </w:rPr>
        <w:t xml:space="preserve">, son aquellas en las cuales se anotan diariamente las operaciones que representan gastos, es decir, salidas de dinero para el </w:t>
      </w:r>
      <w:r w:rsidRPr="00EF0F6D">
        <w:rPr>
          <w:rFonts w:ascii="Palatino Linotype" w:eastAsia="Palatino Linotype" w:hAnsi="Palatino Linotype" w:cs="Palatino Linotype"/>
          <w:b/>
          <w:sz w:val="24"/>
          <w:szCs w:val="24"/>
        </w:rPr>
        <w:t>SUJETO OBLIGADO</w:t>
      </w:r>
      <w:r w:rsidRPr="00EF0F6D">
        <w:rPr>
          <w:rFonts w:ascii="Palatino Linotype" w:eastAsia="Palatino Linotype" w:hAnsi="Palatino Linotype" w:cs="Palatino Linotype"/>
          <w:sz w:val="24"/>
          <w:szCs w:val="24"/>
        </w:rPr>
        <w:t xml:space="preserve">, las que, además, deben encontrarse acompañadas de las documentales que sirven de soporte de dicho movimiento. </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ind w:right="50"/>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 xml:space="preserve">De este modo, </w:t>
      </w:r>
      <w:r w:rsidRPr="00EF0F6D">
        <w:rPr>
          <w:rFonts w:ascii="Palatino Linotype" w:eastAsia="Palatino Linotype" w:hAnsi="Palatino Linotype" w:cs="Palatino Linotype"/>
          <w:b/>
          <w:sz w:val="24"/>
          <w:szCs w:val="24"/>
        </w:rPr>
        <w:t>EL SUJETO OBLIGADO</w:t>
      </w:r>
      <w:r w:rsidRPr="00EF0F6D">
        <w:rPr>
          <w:rFonts w:ascii="Palatino Linotype" w:eastAsia="Palatino Linotype" w:hAnsi="Palatino Linotype" w:cs="Palatino Linotype"/>
          <w:sz w:val="24"/>
          <w:szCs w:val="24"/>
        </w:rPr>
        <w:t xml:space="preserve"> debe tener registro de la expedición de las pólizas de egresos; que le son requeridos a través del ejercicio del derecho fundamental de acceso a la información pública, ya que con tales documentales acredita y soporta el gasto realizado, es decir se hace del conocimiento de los particulares el uso y destino de los recursos públicos. </w:t>
      </w:r>
    </w:p>
    <w:p w:rsidR="00126E1E" w:rsidRPr="00EF0F6D" w:rsidRDefault="00126E1E">
      <w:pPr>
        <w:spacing w:after="0" w:line="360" w:lineRule="auto"/>
        <w:ind w:right="50"/>
        <w:jc w:val="both"/>
        <w:rPr>
          <w:rFonts w:ascii="Palatino Linotype" w:eastAsia="Palatino Linotype" w:hAnsi="Palatino Linotype" w:cs="Palatino Linotype"/>
          <w:sz w:val="24"/>
          <w:szCs w:val="24"/>
        </w:rPr>
      </w:pPr>
    </w:p>
    <w:p w:rsidR="00126E1E" w:rsidRPr="00EF0F6D" w:rsidRDefault="00830846">
      <w:pPr>
        <w:spacing w:after="0" w:line="360" w:lineRule="auto"/>
        <w:ind w:right="50"/>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 xml:space="preserve">De igual forma, es de suma importancia destacar que el penúltimo párrafo, del artículo 23 de la Ley de Transparencia y Acceso a la Información Pública del Estado de México y Municipios, establece como deber de los sujetos obligados de hacer pública toda la información relativa a los montos y personas a quienes se entreguen </w:t>
      </w:r>
      <w:r w:rsidRPr="00EF0F6D">
        <w:rPr>
          <w:rFonts w:ascii="Palatino Linotype" w:eastAsia="Palatino Linotype" w:hAnsi="Palatino Linotype" w:cs="Palatino Linotype"/>
          <w:sz w:val="24"/>
          <w:szCs w:val="24"/>
        </w:rPr>
        <w:lastRenderedPageBreak/>
        <w:t xml:space="preserve">recursos públicos, con la única finalidad de dar a conocer a la ciudadanía la forma, términos y montos en que se aplican los recursos públicos y con ello transparentar la forma, términos, causas y finalidad en la disposición de esos recursos; ya que este precepto legal que establece: </w:t>
      </w:r>
    </w:p>
    <w:p w:rsidR="00126E1E" w:rsidRPr="00EF0F6D" w:rsidRDefault="00126E1E">
      <w:pPr>
        <w:ind w:right="50"/>
        <w:jc w:val="both"/>
        <w:rPr>
          <w:rFonts w:ascii="Palatino Linotype" w:eastAsia="Palatino Linotype" w:hAnsi="Palatino Linotype" w:cs="Palatino Linotype"/>
        </w:rPr>
      </w:pPr>
    </w:p>
    <w:p w:rsidR="00126E1E" w:rsidRPr="00EF0F6D" w:rsidRDefault="00830846">
      <w:pPr>
        <w:spacing w:line="276" w:lineRule="auto"/>
        <w:ind w:left="851" w:right="901"/>
        <w:jc w:val="both"/>
        <w:rPr>
          <w:rFonts w:ascii="Palatino Linotype" w:eastAsia="Palatino Linotype" w:hAnsi="Palatino Linotype" w:cs="Palatino Linotype"/>
          <w:b/>
          <w:i/>
        </w:rPr>
      </w:pPr>
      <w:r w:rsidRPr="00EF0F6D">
        <w:rPr>
          <w:rFonts w:ascii="Palatino Linotype" w:eastAsia="Palatino Linotype" w:hAnsi="Palatino Linotype" w:cs="Palatino Linotype"/>
          <w:b/>
          <w:i/>
        </w:rPr>
        <w:t>“Artículo 23…</w:t>
      </w:r>
    </w:p>
    <w:p w:rsidR="00126E1E" w:rsidRPr="00EF0F6D" w:rsidRDefault="00126E1E">
      <w:pPr>
        <w:spacing w:line="276" w:lineRule="auto"/>
        <w:ind w:left="851" w:right="901"/>
        <w:jc w:val="both"/>
        <w:rPr>
          <w:rFonts w:ascii="Palatino Linotype" w:eastAsia="Palatino Linotype" w:hAnsi="Palatino Linotype" w:cs="Palatino Linotype"/>
          <w:i/>
        </w:rPr>
      </w:pPr>
    </w:p>
    <w:p w:rsidR="00126E1E" w:rsidRPr="00EF0F6D" w:rsidRDefault="00830846">
      <w:pPr>
        <w:spacing w:line="276" w:lineRule="auto"/>
        <w:ind w:left="851" w:right="901"/>
        <w:jc w:val="both"/>
        <w:rPr>
          <w:rFonts w:ascii="Palatino Linotype" w:eastAsia="Palatino Linotype" w:hAnsi="Palatino Linotype" w:cs="Palatino Linotype"/>
          <w:i/>
        </w:rPr>
      </w:pPr>
      <w:r w:rsidRPr="00EF0F6D">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126E1E" w:rsidRPr="00EF0F6D" w:rsidRDefault="00830846">
      <w:pPr>
        <w:spacing w:after="0" w:line="276" w:lineRule="auto"/>
        <w:ind w:left="851" w:right="850"/>
        <w:jc w:val="both"/>
        <w:rPr>
          <w:rFonts w:ascii="Palatino Linotype" w:eastAsia="Palatino Linotype" w:hAnsi="Palatino Linotype" w:cs="Palatino Linotype"/>
          <w:i/>
        </w:rPr>
      </w:pPr>
      <w:r w:rsidRPr="00EF0F6D">
        <w:rPr>
          <w:rFonts w:ascii="Palatino Linotype" w:eastAsia="Palatino Linotype" w:hAnsi="Palatino Linotype" w:cs="Palatino Linotype"/>
          <w:i/>
        </w:rPr>
        <w:t xml:space="preserve"> (…)”</w:t>
      </w:r>
    </w:p>
    <w:p w:rsidR="00126E1E" w:rsidRPr="00EF0F6D" w:rsidRDefault="00126E1E">
      <w:pPr>
        <w:spacing w:after="0" w:line="360" w:lineRule="auto"/>
        <w:ind w:left="851" w:right="850"/>
        <w:jc w:val="both"/>
        <w:rPr>
          <w:rFonts w:ascii="Palatino Linotype" w:eastAsia="Palatino Linotype" w:hAnsi="Palatino Linotype" w:cs="Palatino Linotype"/>
          <w:i/>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 xml:space="preserve">En esta tesitura, se concluye que todos los datos en que consten gastos efectuados por </w:t>
      </w:r>
      <w:r w:rsidRPr="00EF0F6D">
        <w:rPr>
          <w:rFonts w:ascii="Palatino Linotype" w:eastAsia="Palatino Linotype" w:hAnsi="Palatino Linotype" w:cs="Palatino Linotype"/>
          <w:b/>
          <w:sz w:val="24"/>
          <w:szCs w:val="24"/>
        </w:rPr>
        <w:t>EL SUJETO OBLIGADO</w:t>
      </w:r>
      <w:r w:rsidRPr="00EF0F6D">
        <w:rPr>
          <w:rFonts w:ascii="Palatino Linotype" w:eastAsia="Palatino Linotype" w:hAnsi="Palatino Linotype" w:cs="Palatino Linotype"/>
          <w:sz w:val="24"/>
          <w:szCs w:val="24"/>
        </w:rPr>
        <w:t xml:space="preserve">, es información pública; por ende, los pagos realizados mediante pólizas de egresos son públicas y susceptibles de ser entregados si son solicitados en ejercicio del derecho de acceso a la información pública. </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 xml:space="preserve">Como ya se mencionó anteriormente </w:t>
      </w:r>
      <w:r w:rsidRPr="00EF0F6D">
        <w:rPr>
          <w:rFonts w:ascii="Palatino Linotype" w:eastAsia="Palatino Linotype" w:hAnsi="Palatino Linotype" w:cs="Palatino Linotype"/>
          <w:b/>
          <w:sz w:val="24"/>
          <w:szCs w:val="24"/>
        </w:rPr>
        <w:t xml:space="preserve">EL SUJETO OBLIGADO </w:t>
      </w:r>
      <w:r w:rsidRPr="00EF0F6D">
        <w:rPr>
          <w:rFonts w:ascii="Palatino Linotype" w:eastAsia="Palatino Linotype" w:hAnsi="Palatino Linotype" w:cs="Palatino Linotype"/>
          <w:sz w:val="24"/>
          <w:szCs w:val="24"/>
        </w:rPr>
        <w:t>tiene la obligatoriedad de registrar contablemente el efecto patrimonial y presupuestal de las operaciones financieras que realizan, en el momento en que ocurran.</w:t>
      </w:r>
    </w:p>
    <w:p w:rsidR="00126E1E" w:rsidRPr="00EF0F6D" w:rsidRDefault="00126E1E">
      <w:pPr>
        <w:tabs>
          <w:tab w:val="left" w:pos="975"/>
        </w:tabs>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lastRenderedPageBreak/>
        <w:t xml:space="preserve">En consecuencia, podemos concluir que </w:t>
      </w:r>
      <w:r w:rsidRPr="00EF0F6D">
        <w:rPr>
          <w:rFonts w:ascii="Palatino Linotype" w:eastAsia="Palatino Linotype" w:hAnsi="Palatino Linotype" w:cs="Palatino Linotype"/>
          <w:b/>
          <w:sz w:val="24"/>
          <w:szCs w:val="24"/>
        </w:rPr>
        <w:t xml:space="preserve">EL SUJETO OBLIGADO </w:t>
      </w:r>
      <w:r w:rsidRPr="00EF0F6D">
        <w:rPr>
          <w:rFonts w:ascii="Palatino Linotype" w:eastAsia="Palatino Linotype" w:hAnsi="Palatino Linotype" w:cs="Palatino Linotype"/>
          <w:sz w:val="24"/>
          <w:szCs w:val="24"/>
        </w:rPr>
        <w:t xml:space="preserve">se encuentra en posibilidad de atender lo solicitado, motivo por el que se ordenan las facturas referidas en la solicitud de información, en términos del considerando quinto. </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b/>
          <w:sz w:val="24"/>
          <w:szCs w:val="24"/>
        </w:rPr>
        <w:t xml:space="preserve">QUINTO. VERSIÓN PÚBLICA. </w:t>
      </w:r>
      <w:r w:rsidRPr="00EF0F6D">
        <w:rPr>
          <w:rFonts w:ascii="Palatino Linotype" w:eastAsia="Palatino Linotype" w:hAnsi="Palatino Linotype" w:cs="Palatino Linotype"/>
          <w:sz w:val="24"/>
          <w:szCs w:val="24"/>
        </w:rPr>
        <w:t>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del RECURRENTE sin menoscabar el derecho a la protección de los datos personales de terceros.</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ind w:right="50"/>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Lo anterior, de conformidad a lo que señalan los artículos 3, fracciones IX, XX, XXXII, XLV; 6, 137 y 143 fracción I, de la Ley de Transparencia y Acceso a la Información Pública del Estado de México y Municipios vigente, que se leen como sigue:</w:t>
      </w:r>
    </w:p>
    <w:p w:rsidR="00126E1E" w:rsidRPr="00EF0F6D" w:rsidRDefault="00126E1E">
      <w:pPr>
        <w:spacing w:after="0" w:line="360" w:lineRule="auto"/>
        <w:ind w:right="50"/>
        <w:jc w:val="both"/>
        <w:rPr>
          <w:rFonts w:ascii="Palatino Linotype" w:eastAsia="Palatino Linotype" w:hAnsi="Palatino Linotype" w:cs="Palatino Linotype"/>
          <w:sz w:val="24"/>
          <w:szCs w:val="24"/>
        </w:rPr>
      </w:pPr>
    </w:p>
    <w:p w:rsidR="00126E1E" w:rsidRPr="00EF0F6D" w:rsidRDefault="00830846">
      <w:pPr>
        <w:ind w:left="993" w:right="1041"/>
        <w:jc w:val="both"/>
        <w:rPr>
          <w:rFonts w:ascii="Palatino Linotype" w:eastAsia="Palatino Linotype" w:hAnsi="Palatino Linotype" w:cs="Palatino Linotype"/>
          <w:b/>
          <w:i/>
        </w:rPr>
      </w:pPr>
      <w:r w:rsidRPr="00EF0F6D">
        <w:rPr>
          <w:rFonts w:ascii="Palatino Linotype" w:eastAsia="Palatino Linotype" w:hAnsi="Palatino Linotype" w:cs="Palatino Linotype"/>
          <w:b/>
          <w:i/>
        </w:rPr>
        <w:t xml:space="preserve"> “Artículo 3. Para los efectos de la presente Ley se entenderá por:</w:t>
      </w:r>
    </w:p>
    <w:p w:rsidR="00126E1E" w:rsidRPr="00EF0F6D" w:rsidRDefault="00830846">
      <w:pPr>
        <w:ind w:left="993" w:right="1041"/>
        <w:jc w:val="both"/>
        <w:rPr>
          <w:rFonts w:ascii="Palatino Linotype" w:eastAsia="Palatino Linotype" w:hAnsi="Palatino Linotype" w:cs="Palatino Linotype"/>
          <w:i/>
        </w:rPr>
      </w:pPr>
      <w:r w:rsidRPr="00EF0F6D">
        <w:rPr>
          <w:rFonts w:ascii="Palatino Linotype" w:eastAsia="Palatino Linotype" w:hAnsi="Palatino Linotype" w:cs="Palatino Linotype"/>
          <w:b/>
          <w:i/>
        </w:rPr>
        <w:t>IX. Datos personales:</w:t>
      </w:r>
      <w:r w:rsidRPr="00EF0F6D">
        <w:rPr>
          <w:rFonts w:ascii="Palatino Linotype" w:eastAsia="Palatino Linotype" w:hAnsi="Palatino Linotype" w:cs="Palatino Linotype"/>
          <w:i/>
        </w:rPr>
        <w:t xml:space="preserve"> </w:t>
      </w:r>
      <w:r w:rsidRPr="00EF0F6D">
        <w:rPr>
          <w:rFonts w:ascii="Palatino Linotype" w:eastAsia="Palatino Linotype" w:hAnsi="Palatino Linotype" w:cs="Palatino Linotype"/>
          <w:b/>
          <w:i/>
        </w:rPr>
        <w:t>La información concerniente a una persona, identificada o identificable</w:t>
      </w:r>
      <w:r w:rsidRPr="00EF0F6D">
        <w:rPr>
          <w:rFonts w:ascii="Palatino Linotype" w:eastAsia="Palatino Linotype" w:hAnsi="Palatino Linotype" w:cs="Palatino Linotype"/>
          <w:i/>
        </w:rPr>
        <w:t xml:space="preserve"> según lo dispuesto por la Ley de Protección de Datos Personales del Estado de México;</w:t>
      </w:r>
    </w:p>
    <w:p w:rsidR="00126E1E" w:rsidRPr="00EF0F6D" w:rsidRDefault="00830846">
      <w:pPr>
        <w:ind w:left="993" w:right="1041"/>
        <w:jc w:val="both"/>
        <w:rPr>
          <w:rFonts w:ascii="Palatino Linotype" w:eastAsia="Palatino Linotype" w:hAnsi="Palatino Linotype" w:cs="Palatino Linotype"/>
          <w:i/>
        </w:rPr>
      </w:pPr>
      <w:r w:rsidRPr="00EF0F6D">
        <w:rPr>
          <w:rFonts w:ascii="Palatino Linotype" w:eastAsia="Palatino Linotype" w:hAnsi="Palatino Linotype" w:cs="Palatino Linotype"/>
          <w:b/>
          <w:i/>
        </w:rPr>
        <w:lastRenderedPageBreak/>
        <w:t>XX. Información clasificada:</w:t>
      </w:r>
      <w:r w:rsidRPr="00EF0F6D">
        <w:rPr>
          <w:rFonts w:ascii="Palatino Linotype" w:eastAsia="Palatino Linotype" w:hAnsi="Palatino Linotype" w:cs="Palatino Linotype"/>
          <w:i/>
        </w:rPr>
        <w:t xml:space="preserve"> Aquella considerada por la presente Ley como reservada o confidencial;</w:t>
      </w:r>
    </w:p>
    <w:p w:rsidR="00126E1E" w:rsidRPr="00EF0F6D" w:rsidRDefault="00830846">
      <w:pPr>
        <w:ind w:left="993" w:right="1041"/>
        <w:jc w:val="both"/>
        <w:rPr>
          <w:rFonts w:ascii="Palatino Linotype" w:eastAsia="Palatino Linotype" w:hAnsi="Palatino Linotype" w:cs="Palatino Linotype"/>
          <w:i/>
        </w:rPr>
      </w:pPr>
      <w:r w:rsidRPr="00EF0F6D">
        <w:rPr>
          <w:rFonts w:ascii="Palatino Linotype" w:eastAsia="Palatino Linotype" w:hAnsi="Palatino Linotype" w:cs="Palatino Linotype"/>
          <w:b/>
          <w:i/>
        </w:rPr>
        <w:t>XXXII. Protección de Datos Personales:</w:t>
      </w:r>
      <w:r w:rsidRPr="00EF0F6D">
        <w:rPr>
          <w:rFonts w:ascii="Palatino Linotype" w:eastAsia="Palatino Linotype" w:hAnsi="Palatino Linotype" w:cs="Palatino Linotype"/>
          <w:i/>
        </w:rPr>
        <w:t xml:space="preserve"> Derecho humano que tutela la privacidad de datos personales en poder de los sujetos obligados y sujetos particulares;</w:t>
      </w:r>
    </w:p>
    <w:p w:rsidR="00126E1E" w:rsidRPr="00EF0F6D" w:rsidRDefault="00830846">
      <w:pPr>
        <w:ind w:left="993" w:right="1041"/>
        <w:jc w:val="both"/>
        <w:rPr>
          <w:rFonts w:ascii="Palatino Linotype" w:eastAsia="Palatino Linotype" w:hAnsi="Palatino Linotype" w:cs="Palatino Linotype"/>
          <w:i/>
        </w:rPr>
      </w:pPr>
      <w:r w:rsidRPr="00EF0F6D">
        <w:rPr>
          <w:rFonts w:ascii="Palatino Linotype" w:eastAsia="Palatino Linotype" w:hAnsi="Palatino Linotype" w:cs="Palatino Linotype"/>
          <w:b/>
          <w:i/>
        </w:rPr>
        <w:t>XLV. Versión pública</w:t>
      </w:r>
      <w:r w:rsidRPr="00EF0F6D">
        <w:rPr>
          <w:rFonts w:ascii="Palatino Linotype" w:eastAsia="Palatino Linotype" w:hAnsi="Palatino Linotype" w:cs="Palatino Linotype"/>
          <w:i/>
        </w:rPr>
        <w:t>: Documento en el que se elimine, suprime o borra la información clasificada como reservada o confidencial para permitir su acceso.”</w:t>
      </w:r>
    </w:p>
    <w:p w:rsidR="00126E1E" w:rsidRPr="00EF0F6D" w:rsidRDefault="00126E1E">
      <w:pPr>
        <w:ind w:left="993" w:right="1041"/>
        <w:jc w:val="both"/>
        <w:rPr>
          <w:rFonts w:ascii="Palatino Linotype" w:eastAsia="Palatino Linotype" w:hAnsi="Palatino Linotype" w:cs="Palatino Linotype"/>
          <w:i/>
        </w:rPr>
      </w:pPr>
    </w:p>
    <w:p w:rsidR="00126E1E" w:rsidRPr="00EF0F6D" w:rsidRDefault="00830846">
      <w:pPr>
        <w:ind w:left="993" w:right="1041"/>
        <w:jc w:val="both"/>
        <w:rPr>
          <w:rFonts w:ascii="Palatino Linotype" w:eastAsia="Palatino Linotype" w:hAnsi="Palatino Linotype" w:cs="Palatino Linotype"/>
          <w:i/>
        </w:rPr>
      </w:pPr>
      <w:r w:rsidRPr="00EF0F6D">
        <w:rPr>
          <w:rFonts w:ascii="Palatino Linotype" w:eastAsia="Palatino Linotype" w:hAnsi="Palatino Linotype" w:cs="Palatino Linotype"/>
          <w:b/>
          <w:i/>
        </w:rPr>
        <w:t>“Artículo 6.</w:t>
      </w:r>
      <w:r w:rsidRPr="00EF0F6D">
        <w:rPr>
          <w:rFonts w:ascii="Palatino Linotype" w:eastAsia="Palatino Linotype" w:hAnsi="Palatino Linotype" w:cs="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126E1E" w:rsidRPr="00EF0F6D" w:rsidRDefault="00126E1E">
      <w:pPr>
        <w:ind w:left="993" w:right="1041"/>
        <w:jc w:val="both"/>
        <w:rPr>
          <w:rFonts w:ascii="Palatino Linotype" w:eastAsia="Palatino Linotype" w:hAnsi="Palatino Linotype" w:cs="Palatino Linotype"/>
          <w:i/>
        </w:rPr>
      </w:pPr>
    </w:p>
    <w:p w:rsidR="00126E1E" w:rsidRPr="00EF0F6D" w:rsidRDefault="00830846">
      <w:pPr>
        <w:ind w:left="993" w:right="1041"/>
        <w:jc w:val="both"/>
        <w:rPr>
          <w:rFonts w:ascii="Palatino Linotype" w:eastAsia="Palatino Linotype" w:hAnsi="Palatino Linotype" w:cs="Palatino Linotype"/>
          <w:b/>
          <w:i/>
        </w:rPr>
      </w:pPr>
      <w:r w:rsidRPr="00EF0F6D">
        <w:rPr>
          <w:rFonts w:ascii="Palatino Linotype" w:eastAsia="Palatino Linotype" w:hAnsi="Palatino Linotype" w:cs="Palatino Linotype"/>
          <w:b/>
          <w:i/>
        </w:rPr>
        <w:t>“Artículo 137.</w:t>
      </w:r>
      <w:r w:rsidRPr="00EF0F6D">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126E1E" w:rsidRPr="00EF0F6D" w:rsidRDefault="00126E1E">
      <w:pPr>
        <w:ind w:left="993" w:right="1041"/>
        <w:jc w:val="both"/>
        <w:rPr>
          <w:rFonts w:ascii="Palatino Linotype" w:eastAsia="Palatino Linotype" w:hAnsi="Palatino Linotype" w:cs="Palatino Linotype"/>
          <w:b/>
          <w:i/>
        </w:rPr>
      </w:pPr>
    </w:p>
    <w:p w:rsidR="00126E1E" w:rsidRPr="00EF0F6D" w:rsidRDefault="00830846">
      <w:pPr>
        <w:ind w:left="993" w:right="1041"/>
        <w:jc w:val="both"/>
        <w:rPr>
          <w:rFonts w:ascii="Palatino Linotype" w:eastAsia="Palatino Linotype" w:hAnsi="Palatino Linotype" w:cs="Palatino Linotype"/>
          <w:i/>
        </w:rPr>
      </w:pPr>
      <w:r w:rsidRPr="00EF0F6D">
        <w:rPr>
          <w:rFonts w:ascii="Palatino Linotype" w:eastAsia="Palatino Linotype" w:hAnsi="Palatino Linotype" w:cs="Palatino Linotype"/>
          <w:b/>
          <w:i/>
        </w:rPr>
        <w:t>“Artículo 143</w:t>
      </w:r>
      <w:r w:rsidRPr="00EF0F6D">
        <w:rPr>
          <w:rFonts w:ascii="Palatino Linotype" w:eastAsia="Palatino Linotype" w:hAnsi="Palatino Linotype" w:cs="Palatino Linotype"/>
          <w:i/>
        </w:rPr>
        <w:t>. Para los efectos de esta Ley se considera información confidencial, la clasificada como tal, de manera permanente, por su naturaleza, cuando:</w:t>
      </w:r>
    </w:p>
    <w:p w:rsidR="00126E1E" w:rsidRPr="00EF0F6D" w:rsidRDefault="00830846">
      <w:pPr>
        <w:ind w:left="993" w:right="1041"/>
        <w:jc w:val="both"/>
        <w:rPr>
          <w:rFonts w:ascii="Palatino Linotype" w:eastAsia="Palatino Linotype" w:hAnsi="Palatino Linotype" w:cs="Palatino Linotype"/>
          <w:i/>
        </w:rPr>
      </w:pPr>
      <w:r w:rsidRPr="00EF0F6D">
        <w:rPr>
          <w:rFonts w:ascii="Palatino Linotype" w:eastAsia="Palatino Linotype" w:hAnsi="Palatino Linotype" w:cs="Palatino Linotype"/>
          <w:b/>
          <w:i/>
        </w:rPr>
        <w:t>I.</w:t>
      </w:r>
      <w:r w:rsidRPr="00EF0F6D">
        <w:rPr>
          <w:rFonts w:ascii="Palatino Linotype" w:eastAsia="Palatino Linotype" w:hAnsi="Palatino Linotype" w:cs="Palatino Linotype"/>
          <w:i/>
        </w:rPr>
        <w:t xml:space="preserve"> Se refiera a la información privada y los datos personales concernientes a una persona física o jurídica colectiva identificada o identificable;</w:t>
      </w:r>
    </w:p>
    <w:p w:rsidR="00126E1E" w:rsidRPr="00EF0F6D" w:rsidRDefault="00830846">
      <w:pPr>
        <w:ind w:left="993" w:right="1041"/>
        <w:jc w:val="both"/>
        <w:rPr>
          <w:rFonts w:ascii="Palatino Linotype" w:eastAsia="Palatino Linotype" w:hAnsi="Palatino Linotype" w:cs="Palatino Linotype"/>
          <w:i/>
        </w:rPr>
      </w:pPr>
      <w:r w:rsidRPr="00EF0F6D">
        <w:rPr>
          <w:rFonts w:ascii="Palatino Linotype" w:eastAsia="Palatino Linotype" w:hAnsi="Palatino Linotype" w:cs="Palatino Linotype"/>
          <w:i/>
        </w:rPr>
        <w:lastRenderedPageBreak/>
        <w:t>II. Los secretos bancario, fiduciario, industrial, comercial, fiscal, bursátil y postal, cuya titularidad corresponda a particulares, sujetos de derecho internacional o a sujetos obligados cuando no involucren el ejercicio de recursos públicos; y</w:t>
      </w:r>
    </w:p>
    <w:p w:rsidR="00126E1E" w:rsidRPr="00EF0F6D" w:rsidRDefault="00830846">
      <w:pPr>
        <w:ind w:left="993" w:right="1041"/>
        <w:jc w:val="both"/>
        <w:rPr>
          <w:rFonts w:ascii="Palatino Linotype" w:eastAsia="Palatino Linotype" w:hAnsi="Palatino Linotype" w:cs="Palatino Linotype"/>
          <w:i/>
        </w:rPr>
      </w:pPr>
      <w:r w:rsidRPr="00EF0F6D">
        <w:rPr>
          <w:rFonts w:ascii="Palatino Linotype" w:eastAsia="Palatino Linotype" w:hAnsi="Palatino Linotype" w:cs="Palatino Linotype"/>
          <w:i/>
        </w:rPr>
        <w:t>III. La que presenten los particulares a los sujetos obligados, de conformidad con lo dispuesto por las leyes o los tratados internacionales.” (Sic)</w:t>
      </w:r>
    </w:p>
    <w:p w:rsidR="00126E1E" w:rsidRPr="00EF0F6D" w:rsidRDefault="00126E1E">
      <w:pPr>
        <w:ind w:left="993" w:right="1041"/>
        <w:jc w:val="both"/>
        <w:rPr>
          <w:rFonts w:ascii="Palatino Linotype" w:eastAsia="Palatino Linotype" w:hAnsi="Palatino Linotype" w:cs="Palatino Linotype"/>
          <w:i/>
        </w:rPr>
      </w:pPr>
    </w:p>
    <w:p w:rsidR="00126E1E" w:rsidRPr="00EF0F6D" w:rsidRDefault="00830846">
      <w:pPr>
        <w:spacing w:after="0" w:line="360" w:lineRule="auto"/>
        <w:ind w:right="51"/>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del </w:t>
      </w:r>
      <w:r w:rsidRPr="00EF0F6D">
        <w:rPr>
          <w:rFonts w:ascii="Palatino Linotype" w:eastAsia="Palatino Linotype" w:hAnsi="Palatino Linotype" w:cs="Palatino Linotype"/>
          <w:b/>
          <w:sz w:val="24"/>
          <w:szCs w:val="24"/>
        </w:rPr>
        <w:t>RECURRENTE</w:t>
      </w:r>
      <w:r w:rsidRPr="00EF0F6D">
        <w:rPr>
          <w:rFonts w:ascii="Palatino Linotype" w:eastAsia="Palatino Linotype" w:hAnsi="Palatino Linotype" w:cs="Palatino Linotype"/>
          <w:sz w:val="24"/>
          <w:szCs w:val="24"/>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126E1E" w:rsidRPr="00EF0F6D" w:rsidRDefault="00126E1E">
      <w:pPr>
        <w:spacing w:after="0" w:line="360" w:lineRule="auto"/>
        <w:ind w:right="51"/>
        <w:jc w:val="both"/>
        <w:rPr>
          <w:rFonts w:ascii="Palatino Linotype" w:eastAsia="Palatino Linotype" w:hAnsi="Palatino Linotype" w:cs="Palatino Linotype"/>
          <w:sz w:val="24"/>
          <w:szCs w:val="24"/>
        </w:rPr>
      </w:pPr>
    </w:p>
    <w:p w:rsidR="00126E1E" w:rsidRPr="00EF0F6D" w:rsidRDefault="00830846">
      <w:pPr>
        <w:spacing w:after="0" w:line="360" w:lineRule="auto"/>
        <w:ind w:right="50"/>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126E1E" w:rsidRPr="00EF0F6D" w:rsidRDefault="00830846">
      <w:pPr>
        <w:spacing w:after="0" w:line="360" w:lineRule="auto"/>
        <w:ind w:right="51"/>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lastRenderedPageBreak/>
        <w:t xml:space="preserve">Por ende, la clasificación de la información no opera con la simple supresión de datos que se haga en los documentos de que se trate o con la simple decisión que tome el Servidor Público Habilitado o el Responsable de la Unidad de Transparencia del </w:t>
      </w:r>
      <w:r w:rsidRPr="00EF0F6D">
        <w:rPr>
          <w:rFonts w:ascii="Palatino Linotype" w:eastAsia="Palatino Linotype" w:hAnsi="Palatino Linotype" w:cs="Palatino Linotype"/>
          <w:b/>
          <w:sz w:val="24"/>
          <w:szCs w:val="24"/>
        </w:rPr>
        <w:t>SUJETO OBLIGADO</w:t>
      </w:r>
      <w:r w:rsidRPr="00EF0F6D">
        <w:rPr>
          <w:rFonts w:ascii="Palatino Linotype" w:eastAsia="Palatino Linotype" w:hAnsi="Palatino Linotype" w:cs="Palatino Linotype"/>
          <w:sz w:val="24"/>
          <w:szCs w:val="24"/>
        </w:rPr>
        <w:t>, sino que ello deberá realizarse en términos de lo que disponen los artículos 49 fracción VIII, 53, fracción X y 59, fracción V, de la Ley en consulta, cuyo sentido literal es el siguiente:</w:t>
      </w:r>
    </w:p>
    <w:p w:rsidR="00126E1E" w:rsidRPr="00EF0F6D" w:rsidRDefault="00126E1E">
      <w:pPr>
        <w:spacing w:after="0" w:line="360" w:lineRule="auto"/>
        <w:ind w:right="51"/>
        <w:jc w:val="both"/>
        <w:rPr>
          <w:rFonts w:ascii="Palatino Linotype" w:eastAsia="Palatino Linotype" w:hAnsi="Palatino Linotype" w:cs="Palatino Linotype"/>
          <w:sz w:val="24"/>
          <w:szCs w:val="24"/>
        </w:rPr>
      </w:pPr>
    </w:p>
    <w:p w:rsidR="00126E1E" w:rsidRPr="00EF0F6D" w:rsidRDefault="00830846">
      <w:pPr>
        <w:ind w:left="992" w:right="1043"/>
        <w:jc w:val="both"/>
        <w:rPr>
          <w:rFonts w:ascii="Palatino Linotype" w:eastAsia="Palatino Linotype" w:hAnsi="Palatino Linotype" w:cs="Palatino Linotype"/>
          <w:i/>
        </w:rPr>
      </w:pPr>
      <w:r w:rsidRPr="00EF0F6D">
        <w:rPr>
          <w:rFonts w:ascii="Palatino Linotype" w:eastAsia="Palatino Linotype" w:hAnsi="Palatino Linotype" w:cs="Palatino Linotype"/>
          <w:b/>
          <w:i/>
        </w:rPr>
        <w:t>“Artículo 49.</w:t>
      </w:r>
      <w:r w:rsidRPr="00EF0F6D">
        <w:rPr>
          <w:rFonts w:ascii="Palatino Linotype" w:eastAsia="Palatino Linotype" w:hAnsi="Palatino Linotype" w:cs="Palatino Linotype"/>
          <w:i/>
        </w:rPr>
        <w:t xml:space="preserve"> </w:t>
      </w:r>
      <w:r w:rsidRPr="00EF0F6D">
        <w:rPr>
          <w:rFonts w:ascii="Palatino Linotype" w:eastAsia="Palatino Linotype" w:hAnsi="Palatino Linotype" w:cs="Palatino Linotype"/>
          <w:b/>
          <w:i/>
        </w:rPr>
        <w:t>Los Comités de Transparencia</w:t>
      </w:r>
      <w:r w:rsidRPr="00EF0F6D">
        <w:rPr>
          <w:rFonts w:ascii="Palatino Linotype" w:eastAsia="Palatino Linotype" w:hAnsi="Palatino Linotype" w:cs="Palatino Linotype"/>
          <w:i/>
        </w:rPr>
        <w:t xml:space="preserve"> tendrán las siguientes atribuciones:</w:t>
      </w:r>
    </w:p>
    <w:p w:rsidR="00126E1E" w:rsidRPr="00EF0F6D" w:rsidRDefault="00830846">
      <w:pPr>
        <w:ind w:left="992" w:right="1043"/>
        <w:jc w:val="both"/>
        <w:rPr>
          <w:rFonts w:ascii="Palatino Linotype" w:eastAsia="Palatino Linotype" w:hAnsi="Palatino Linotype" w:cs="Palatino Linotype"/>
          <w:i/>
        </w:rPr>
      </w:pPr>
      <w:r w:rsidRPr="00EF0F6D">
        <w:rPr>
          <w:rFonts w:ascii="Palatino Linotype" w:eastAsia="Palatino Linotype" w:hAnsi="Palatino Linotype" w:cs="Palatino Linotype"/>
          <w:b/>
          <w:i/>
        </w:rPr>
        <w:t>VIII. Aprobar, modificar o revocar la clasificación de la información</w:t>
      </w:r>
      <w:r w:rsidRPr="00EF0F6D">
        <w:rPr>
          <w:rFonts w:ascii="Palatino Linotype" w:eastAsia="Palatino Linotype" w:hAnsi="Palatino Linotype" w:cs="Palatino Linotype"/>
          <w:i/>
        </w:rPr>
        <w:t>…”</w:t>
      </w:r>
    </w:p>
    <w:p w:rsidR="00126E1E" w:rsidRPr="00EF0F6D" w:rsidRDefault="00830846">
      <w:pPr>
        <w:spacing w:line="276" w:lineRule="auto"/>
        <w:ind w:left="992" w:right="1043"/>
        <w:jc w:val="both"/>
        <w:rPr>
          <w:rFonts w:ascii="Palatino Linotype" w:eastAsia="Palatino Linotype" w:hAnsi="Palatino Linotype" w:cs="Palatino Linotype"/>
          <w:i/>
        </w:rPr>
      </w:pPr>
      <w:r w:rsidRPr="00EF0F6D">
        <w:rPr>
          <w:rFonts w:ascii="Palatino Linotype" w:eastAsia="Palatino Linotype" w:hAnsi="Palatino Linotype" w:cs="Palatino Linotype"/>
          <w:i/>
        </w:rPr>
        <w:t>“</w:t>
      </w:r>
      <w:r w:rsidRPr="00EF0F6D">
        <w:rPr>
          <w:rFonts w:ascii="Palatino Linotype" w:eastAsia="Palatino Linotype" w:hAnsi="Palatino Linotype" w:cs="Palatino Linotype"/>
          <w:b/>
          <w:i/>
        </w:rPr>
        <w:t>Artículo 53.</w:t>
      </w:r>
      <w:r w:rsidRPr="00EF0F6D">
        <w:rPr>
          <w:rFonts w:ascii="Palatino Linotype" w:eastAsia="Palatino Linotype" w:hAnsi="Palatino Linotype" w:cs="Palatino Linotype"/>
          <w:i/>
        </w:rPr>
        <w:t xml:space="preserve"> Las </w:t>
      </w:r>
      <w:r w:rsidRPr="00EF0F6D">
        <w:rPr>
          <w:rFonts w:ascii="Palatino Linotype" w:eastAsia="Palatino Linotype" w:hAnsi="Palatino Linotype" w:cs="Palatino Linotype"/>
          <w:b/>
          <w:i/>
        </w:rPr>
        <w:t>Unidades de Transparencia</w:t>
      </w:r>
      <w:r w:rsidRPr="00EF0F6D">
        <w:rPr>
          <w:rFonts w:ascii="Palatino Linotype" w:eastAsia="Palatino Linotype" w:hAnsi="Palatino Linotype" w:cs="Palatino Linotype"/>
          <w:i/>
        </w:rPr>
        <w:t xml:space="preserve"> tendrán las siguientes </w:t>
      </w:r>
      <w:r w:rsidRPr="00EF0F6D">
        <w:rPr>
          <w:rFonts w:ascii="Palatino Linotype" w:eastAsia="Palatino Linotype" w:hAnsi="Palatino Linotype" w:cs="Palatino Linotype"/>
          <w:b/>
          <w:i/>
        </w:rPr>
        <w:t>funciones</w:t>
      </w:r>
      <w:r w:rsidRPr="00EF0F6D">
        <w:rPr>
          <w:rFonts w:ascii="Palatino Linotype" w:eastAsia="Palatino Linotype" w:hAnsi="Palatino Linotype" w:cs="Palatino Linotype"/>
          <w:i/>
        </w:rPr>
        <w:t>:</w:t>
      </w:r>
    </w:p>
    <w:p w:rsidR="00126E1E" w:rsidRPr="00EF0F6D" w:rsidRDefault="00830846">
      <w:pPr>
        <w:spacing w:line="276" w:lineRule="auto"/>
        <w:ind w:left="992" w:right="1043"/>
        <w:jc w:val="both"/>
        <w:rPr>
          <w:rFonts w:ascii="Palatino Linotype" w:eastAsia="Palatino Linotype" w:hAnsi="Palatino Linotype" w:cs="Palatino Linotype"/>
          <w:i/>
        </w:rPr>
      </w:pPr>
      <w:r w:rsidRPr="00EF0F6D">
        <w:rPr>
          <w:rFonts w:ascii="Palatino Linotype" w:eastAsia="Palatino Linotype" w:hAnsi="Palatino Linotype" w:cs="Palatino Linotype"/>
          <w:b/>
          <w:i/>
        </w:rPr>
        <w:t>X. Presentar ante el Comité, el proyecto de clasificación de información</w:t>
      </w:r>
      <w:r w:rsidRPr="00EF0F6D">
        <w:rPr>
          <w:rFonts w:ascii="Palatino Linotype" w:eastAsia="Palatino Linotype" w:hAnsi="Palatino Linotype" w:cs="Palatino Linotype"/>
          <w:i/>
        </w:rPr>
        <w:t xml:space="preserve">…” </w:t>
      </w:r>
    </w:p>
    <w:p w:rsidR="00126E1E" w:rsidRPr="00EF0F6D" w:rsidRDefault="00830846">
      <w:pPr>
        <w:spacing w:line="276" w:lineRule="auto"/>
        <w:ind w:left="992" w:right="1043"/>
        <w:jc w:val="both"/>
        <w:rPr>
          <w:rFonts w:ascii="Palatino Linotype" w:eastAsia="Palatino Linotype" w:hAnsi="Palatino Linotype" w:cs="Palatino Linotype"/>
          <w:i/>
        </w:rPr>
      </w:pPr>
      <w:r w:rsidRPr="00EF0F6D">
        <w:rPr>
          <w:rFonts w:ascii="Palatino Linotype" w:eastAsia="Palatino Linotype" w:hAnsi="Palatino Linotype" w:cs="Palatino Linotype"/>
          <w:b/>
          <w:i/>
        </w:rPr>
        <w:t>“Artículo 59.</w:t>
      </w:r>
      <w:r w:rsidRPr="00EF0F6D">
        <w:rPr>
          <w:rFonts w:ascii="Palatino Linotype" w:eastAsia="Palatino Linotype" w:hAnsi="Palatino Linotype" w:cs="Palatino Linotype"/>
          <w:i/>
        </w:rPr>
        <w:t xml:space="preserve"> Los </w:t>
      </w:r>
      <w:r w:rsidRPr="00EF0F6D">
        <w:rPr>
          <w:rFonts w:ascii="Palatino Linotype" w:eastAsia="Palatino Linotype" w:hAnsi="Palatino Linotype" w:cs="Palatino Linotype"/>
          <w:b/>
          <w:i/>
        </w:rPr>
        <w:t>servidores públicos habilitados</w:t>
      </w:r>
      <w:r w:rsidRPr="00EF0F6D">
        <w:rPr>
          <w:rFonts w:ascii="Palatino Linotype" w:eastAsia="Palatino Linotype" w:hAnsi="Palatino Linotype" w:cs="Palatino Linotype"/>
          <w:i/>
        </w:rPr>
        <w:t xml:space="preserve"> tendrán las </w:t>
      </w:r>
      <w:r w:rsidRPr="00EF0F6D">
        <w:rPr>
          <w:rFonts w:ascii="Palatino Linotype" w:eastAsia="Palatino Linotype" w:hAnsi="Palatino Linotype" w:cs="Palatino Linotype"/>
          <w:b/>
          <w:i/>
        </w:rPr>
        <w:t>funciones</w:t>
      </w:r>
      <w:r w:rsidRPr="00EF0F6D">
        <w:rPr>
          <w:rFonts w:ascii="Palatino Linotype" w:eastAsia="Palatino Linotype" w:hAnsi="Palatino Linotype" w:cs="Palatino Linotype"/>
          <w:i/>
        </w:rPr>
        <w:t xml:space="preserve"> siguientes:</w:t>
      </w:r>
    </w:p>
    <w:p w:rsidR="00126E1E" w:rsidRPr="00EF0F6D" w:rsidRDefault="00830846">
      <w:pPr>
        <w:spacing w:after="0" w:line="276" w:lineRule="auto"/>
        <w:ind w:left="992" w:right="1043"/>
        <w:jc w:val="both"/>
        <w:rPr>
          <w:rFonts w:ascii="Palatino Linotype" w:eastAsia="Palatino Linotype" w:hAnsi="Palatino Linotype" w:cs="Palatino Linotype"/>
          <w:i/>
        </w:rPr>
      </w:pPr>
      <w:r w:rsidRPr="00EF0F6D">
        <w:rPr>
          <w:rFonts w:ascii="Palatino Linotype" w:eastAsia="Palatino Linotype" w:hAnsi="Palatino Linotype" w:cs="Palatino Linotype"/>
          <w:b/>
          <w:i/>
        </w:rPr>
        <w:t>V. Integrar y presentar al responsable de la Unidad de Transparencia la propuesta de clasificación de información</w:t>
      </w:r>
      <w:r w:rsidRPr="00EF0F6D">
        <w:rPr>
          <w:rFonts w:ascii="Palatino Linotype" w:eastAsia="Palatino Linotype" w:hAnsi="Palatino Linotype" w:cs="Palatino Linotype"/>
          <w:i/>
        </w:rPr>
        <w:t>, la cual tendrá los fundamentos y argumentos en que se basa dicha propuesta…” (Sic)</w:t>
      </w:r>
    </w:p>
    <w:p w:rsidR="00126E1E" w:rsidRPr="00EF0F6D" w:rsidRDefault="00126E1E">
      <w:pPr>
        <w:spacing w:after="0" w:line="360" w:lineRule="auto"/>
        <w:ind w:left="992" w:right="1043"/>
        <w:jc w:val="both"/>
        <w:rPr>
          <w:rFonts w:ascii="Palatino Linotype" w:eastAsia="Palatino Linotype" w:hAnsi="Palatino Linotype" w:cs="Palatino Linotype"/>
          <w:i/>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w:t>
      </w:r>
      <w:r w:rsidRPr="00EF0F6D">
        <w:rPr>
          <w:rFonts w:ascii="Palatino Linotype" w:eastAsia="Palatino Linotype" w:hAnsi="Palatino Linotype" w:cs="Palatino Linotype"/>
          <w:sz w:val="24"/>
          <w:szCs w:val="24"/>
        </w:rPr>
        <w:lastRenderedPageBreak/>
        <w:t>ésta presente ante al Comité de Transparencia de así resultar procedente el proyecto de clasificación de la información y finalmente sea éste último quien apruebe, modifique o revoque la clasificación de la información solicitada.</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Para lo cual, a su vez en el caso de información de carácter confidencial, se debe atender a lo que señala el artículo 149 de la Ley de Transparencia Local vigente, que se lee como sigue:</w:t>
      </w:r>
    </w:p>
    <w:p w:rsidR="00126E1E" w:rsidRPr="00EF0F6D" w:rsidRDefault="00126E1E">
      <w:pPr>
        <w:spacing w:line="360" w:lineRule="auto"/>
        <w:jc w:val="both"/>
        <w:rPr>
          <w:rFonts w:ascii="Palatino Linotype" w:eastAsia="Palatino Linotype" w:hAnsi="Palatino Linotype" w:cs="Palatino Linotype"/>
        </w:rPr>
      </w:pPr>
    </w:p>
    <w:p w:rsidR="00126E1E" w:rsidRPr="00EF0F6D" w:rsidRDefault="00830846">
      <w:pPr>
        <w:spacing w:after="0" w:line="276" w:lineRule="auto"/>
        <w:ind w:left="993" w:right="1041"/>
        <w:jc w:val="both"/>
        <w:rPr>
          <w:rFonts w:ascii="Palatino Linotype" w:eastAsia="Palatino Linotype" w:hAnsi="Palatino Linotype" w:cs="Palatino Linotype"/>
          <w:i/>
        </w:rPr>
      </w:pPr>
      <w:r w:rsidRPr="00EF0F6D">
        <w:rPr>
          <w:rFonts w:ascii="Palatino Linotype" w:eastAsia="Palatino Linotype" w:hAnsi="Palatino Linotype" w:cs="Palatino Linotype"/>
          <w:i/>
        </w:rPr>
        <w:t>“</w:t>
      </w:r>
      <w:r w:rsidRPr="00EF0F6D">
        <w:rPr>
          <w:rFonts w:ascii="Palatino Linotype" w:eastAsia="Palatino Linotype" w:hAnsi="Palatino Linotype" w:cs="Palatino Linotype"/>
          <w:b/>
          <w:i/>
        </w:rPr>
        <w:t>Artículo 149.</w:t>
      </w:r>
      <w:r w:rsidRPr="00EF0F6D">
        <w:rPr>
          <w:rFonts w:ascii="Palatino Linotype" w:eastAsia="Palatino Linotype" w:hAnsi="Palatino Linotype" w:cs="Palatino Linotype"/>
          <w:i/>
        </w:rPr>
        <w:t xml:space="preserve"> El </w:t>
      </w:r>
      <w:r w:rsidRPr="00EF0F6D">
        <w:rPr>
          <w:rFonts w:ascii="Palatino Linotype" w:eastAsia="Palatino Linotype" w:hAnsi="Palatino Linotype" w:cs="Palatino Linotype"/>
          <w:b/>
          <w:i/>
        </w:rPr>
        <w:t>acuerdo que clasifique la información como confidencial</w:t>
      </w:r>
      <w:r w:rsidRPr="00EF0F6D">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Ley.”(Sic)</w:t>
      </w:r>
    </w:p>
    <w:p w:rsidR="00126E1E" w:rsidRPr="00EF0F6D" w:rsidRDefault="00126E1E">
      <w:pPr>
        <w:spacing w:after="0" w:line="360" w:lineRule="auto"/>
        <w:ind w:left="993" w:right="1041"/>
        <w:jc w:val="both"/>
        <w:rPr>
          <w:rFonts w:ascii="Palatino Linotype" w:eastAsia="Palatino Linotype" w:hAnsi="Palatino Linotype" w:cs="Palatino Linotype"/>
          <w:i/>
        </w:rPr>
      </w:pPr>
    </w:p>
    <w:p w:rsidR="00126E1E" w:rsidRPr="00EF0F6D" w:rsidRDefault="00830846">
      <w:pPr>
        <w:spacing w:after="0" w:line="360" w:lineRule="auto"/>
        <w:ind w:right="51"/>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 xml:space="preserve">Es decir, el </w:t>
      </w:r>
      <w:r w:rsidRPr="00EF0F6D">
        <w:rPr>
          <w:rFonts w:ascii="Palatino Linotype" w:eastAsia="Palatino Linotype" w:hAnsi="Palatino Linotype" w:cs="Palatino Linotype"/>
          <w:b/>
          <w:sz w:val="24"/>
          <w:szCs w:val="24"/>
        </w:rPr>
        <w:t>SUJETO OBLIGADO</w:t>
      </w:r>
      <w:r w:rsidRPr="00EF0F6D">
        <w:rPr>
          <w:rFonts w:ascii="Palatino Linotype" w:eastAsia="Palatino Linotype" w:hAnsi="Palatino Linotype" w:cs="Palatino Linotype"/>
          <w:sz w:val="24"/>
          <w:szCs w:val="24"/>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126E1E" w:rsidRPr="00EF0F6D" w:rsidRDefault="00126E1E">
      <w:pPr>
        <w:spacing w:after="0" w:line="360" w:lineRule="auto"/>
        <w:ind w:right="51"/>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lastRenderedPageBreak/>
        <w:t>Es así, que por cuanto hace al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rsidR="00126E1E" w:rsidRPr="00EF0F6D" w:rsidRDefault="00126E1E">
      <w:pPr>
        <w:spacing w:after="0" w:line="360" w:lineRule="auto"/>
        <w:ind w:right="50"/>
        <w:jc w:val="both"/>
        <w:rPr>
          <w:rFonts w:ascii="Palatino Linotype" w:eastAsia="Palatino Linotype" w:hAnsi="Palatino Linotype" w:cs="Palatino Linotype"/>
          <w:sz w:val="24"/>
          <w:szCs w:val="24"/>
        </w:rPr>
      </w:pPr>
    </w:p>
    <w:p w:rsidR="00126E1E" w:rsidRPr="00EF0F6D" w:rsidRDefault="00830846">
      <w:pPr>
        <w:spacing w:after="0" w:line="360" w:lineRule="auto"/>
        <w:ind w:right="51"/>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rsidR="00126E1E" w:rsidRPr="00EF0F6D" w:rsidRDefault="00126E1E">
      <w:pPr>
        <w:spacing w:after="0" w:line="360" w:lineRule="auto"/>
        <w:ind w:right="51"/>
        <w:jc w:val="both"/>
        <w:rPr>
          <w:rFonts w:ascii="Palatino Linotype" w:eastAsia="Palatino Linotype" w:hAnsi="Palatino Linotype" w:cs="Palatino Linotype"/>
          <w:sz w:val="24"/>
          <w:szCs w:val="24"/>
        </w:rPr>
      </w:pPr>
    </w:p>
    <w:p w:rsidR="00126E1E" w:rsidRPr="00EF0F6D" w:rsidRDefault="00830846">
      <w:pPr>
        <w:spacing w:after="0" w:line="360" w:lineRule="auto"/>
        <w:ind w:right="50"/>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Lo anterior encuentra sustento en el criterio 10/17 emitido por el Instituto Nacional de Transparencia y Acceso a la Información Pública del Estado de México y Municipios, que a la letra dicen:</w:t>
      </w:r>
    </w:p>
    <w:p w:rsidR="00126E1E" w:rsidRPr="00EF0F6D" w:rsidRDefault="00126E1E">
      <w:pPr>
        <w:ind w:right="50"/>
        <w:jc w:val="both"/>
        <w:rPr>
          <w:rFonts w:ascii="Palatino Linotype" w:eastAsia="Palatino Linotype" w:hAnsi="Palatino Linotype" w:cs="Palatino Linotype"/>
        </w:rPr>
      </w:pPr>
    </w:p>
    <w:p w:rsidR="00126E1E" w:rsidRPr="00EF0F6D" w:rsidRDefault="00830846">
      <w:pPr>
        <w:spacing w:after="0" w:line="276" w:lineRule="auto"/>
        <w:ind w:left="851" w:right="1134"/>
        <w:jc w:val="both"/>
        <w:rPr>
          <w:rFonts w:ascii="Palatino Linotype" w:eastAsia="Palatino Linotype" w:hAnsi="Palatino Linotype" w:cs="Palatino Linotype"/>
          <w:i/>
        </w:rPr>
      </w:pPr>
      <w:r w:rsidRPr="00EF0F6D">
        <w:rPr>
          <w:rFonts w:ascii="Palatino Linotype" w:eastAsia="Palatino Linotype" w:hAnsi="Palatino Linotype" w:cs="Palatino Linotype"/>
          <w:b/>
          <w:i/>
        </w:rPr>
        <w:t>“Cuentas bancarias y/o CLABE interbancaria de personas físicas y morales privadas.</w:t>
      </w:r>
      <w:r w:rsidRPr="00EF0F6D">
        <w:rPr>
          <w:rFonts w:ascii="Palatino Linotype" w:eastAsia="Palatino Linotype" w:hAnsi="Palatino Linotype" w:cs="Palatino Linotype"/>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w:t>
      </w:r>
      <w:r w:rsidRPr="00EF0F6D">
        <w:rPr>
          <w:rFonts w:ascii="Palatino Linotype" w:eastAsia="Palatino Linotype" w:hAnsi="Palatino Linotype" w:cs="Palatino Linotype"/>
          <w:i/>
        </w:rPr>
        <w:lastRenderedPageBreak/>
        <w:t>Ley General de Transparencia y Acceso a la Información Pública y 113 de la Ley Federal de Transparencia y Acceso a la Información Pública.”</w:t>
      </w:r>
    </w:p>
    <w:p w:rsidR="00126E1E" w:rsidRPr="00EF0F6D" w:rsidRDefault="00126E1E">
      <w:pPr>
        <w:spacing w:after="0"/>
        <w:ind w:left="851" w:right="1134"/>
        <w:jc w:val="both"/>
        <w:rPr>
          <w:rFonts w:ascii="Palatino Linotype" w:eastAsia="Palatino Linotype" w:hAnsi="Palatino Linotype" w:cs="Palatino Linotype"/>
          <w:sz w:val="24"/>
          <w:szCs w:val="24"/>
        </w:rPr>
      </w:pPr>
    </w:p>
    <w:p w:rsidR="00126E1E" w:rsidRPr="00EF0F6D" w:rsidRDefault="00830846">
      <w:pPr>
        <w:spacing w:after="0" w:line="360" w:lineRule="auto"/>
        <w:ind w:right="50"/>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rsidR="00126E1E" w:rsidRPr="00EF0F6D" w:rsidRDefault="00126E1E">
      <w:pPr>
        <w:ind w:right="50"/>
        <w:jc w:val="both"/>
        <w:rPr>
          <w:rFonts w:ascii="Palatino Linotype" w:eastAsia="Palatino Linotype" w:hAnsi="Palatino Linotype" w:cs="Palatino Linotype"/>
        </w:rPr>
      </w:pPr>
    </w:p>
    <w:p w:rsidR="00126E1E" w:rsidRPr="00EF0F6D" w:rsidRDefault="00830846">
      <w:pPr>
        <w:ind w:left="851" w:right="1134"/>
        <w:jc w:val="both"/>
        <w:rPr>
          <w:rFonts w:ascii="Palatino Linotype" w:eastAsia="Palatino Linotype" w:hAnsi="Palatino Linotype" w:cs="Palatino Linotype"/>
          <w:i/>
        </w:rPr>
      </w:pPr>
      <w:r w:rsidRPr="00EF0F6D">
        <w:rPr>
          <w:rFonts w:ascii="Palatino Linotype" w:eastAsia="Palatino Linotype" w:hAnsi="Palatino Linotype" w:cs="Palatino Linotype"/>
          <w:i/>
        </w:rPr>
        <w:t>“</w:t>
      </w:r>
      <w:r w:rsidRPr="00EF0F6D">
        <w:rPr>
          <w:rFonts w:ascii="Palatino Linotype" w:eastAsia="Palatino Linotype" w:hAnsi="Palatino Linotype" w:cs="Palatino Linotype"/>
          <w:b/>
          <w:i/>
        </w:rPr>
        <w:t>Cuentas bancarias y/o CLABE interbancaria de sujetos obligados que reciben y/o transfieren recursos públicos, son información pública.</w:t>
      </w:r>
      <w:r w:rsidRPr="00EF0F6D">
        <w:rPr>
          <w:rFonts w:ascii="Palatino Linotype" w:eastAsia="Palatino Linotype" w:hAnsi="Palatino Linotype" w:cs="Palatino Linotype"/>
          <w:i/>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rsidR="00126E1E" w:rsidRPr="00EF0F6D" w:rsidRDefault="00126E1E">
      <w:pPr>
        <w:spacing w:before="160" w:after="0" w:line="360" w:lineRule="auto"/>
        <w:ind w:right="50"/>
        <w:jc w:val="both"/>
        <w:rPr>
          <w:rFonts w:ascii="Palatino Linotype" w:eastAsia="Palatino Linotype" w:hAnsi="Palatino Linotype" w:cs="Palatino Linotype"/>
        </w:rPr>
      </w:pPr>
    </w:p>
    <w:p w:rsidR="00126E1E" w:rsidRPr="00EF0F6D" w:rsidRDefault="00830846">
      <w:pPr>
        <w:spacing w:after="0" w:line="360" w:lineRule="auto"/>
        <w:ind w:right="50"/>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Sobre el RFC, 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rsidR="00126E1E" w:rsidRPr="00EF0F6D" w:rsidRDefault="00126E1E">
      <w:pPr>
        <w:spacing w:after="0" w:line="360" w:lineRule="auto"/>
        <w:ind w:right="50"/>
        <w:jc w:val="both"/>
        <w:rPr>
          <w:rFonts w:ascii="Palatino Linotype" w:eastAsia="Palatino Linotype" w:hAnsi="Palatino Linotype" w:cs="Palatino Linotype"/>
          <w:sz w:val="24"/>
          <w:szCs w:val="24"/>
        </w:rPr>
      </w:pPr>
    </w:p>
    <w:p w:rsidR="00126E1E" w:rsidRPr="00EF0F6D" w:rsidRDefault="00830846">
      <w:pPr>
        <w:spacing w:after="0" w:line="360" w:lineRule="auto"/>
        <w:ind w:right="50"/>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lastRenderedPageBreak/>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rsidR="00126E1E" w:rsidRPr="00EF0F6D" w:rsidRDefault="00126E1E">
      <w:pPr>
        <w:spacing w:after="0" w:line="360" w:lineRule="auto"/>
        <w:ind w:right="50"/>
        <w:jc w:val="both"/>
        <w:rPr>
          <w:rFonts w:ascii="Palatino Linotype" w:eastAsia="Palatino Linotype" w:hAnsi="Palatino Linotype" w:cs="Palatino Linotype"/>
          <w:sz w:val="24"/>
          <w:szCs w:val="24"/>
        </w:rPr>
      </w:pPr>
    </w:p>
    <w:p w:rsidR="00126E1E" w:rsidRPr="00EF0F6D" w:rsidRDefault="00830846">
      <w:pPr>
        <w:spacing w:after="0" w:line="360" w:lineRule="auto"/>
        <w:ind w:right="50"/>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rsidR="00126E1E" w:rsidRPr="00EF0F6D" w:rsidRDefault="00126E1E">
      <w:pPr>
        <w:spacing w:after="0" w:line="360" w:lineRule="auto"/>
        <w:ind w:right="50"/>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 xml:space="preserve">Al respecto, se destaca que la versión pública que elabore el Sujeto Obligado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EF0F6D">
        <w:rPr>
          <w:rFonts w:ascii="Palatino Linotype" w:eastAsia="Palatino Linotype" w:hAnsi="Palatino Linotype" w:cs="Palatino Linotype"/>
          <w:b/>
          <w:sz w:val="24"/>
          <w:szCs w:val="24"/>
        </w:rPr>
        <w:lastRenderedPageBreak/>
        <w:t>LINEAMIENTOS GENERALES EN MATERIA DE CLASIFICACIÓN Y DESCLASIFICACIÓN DE LA INFORMACIÓN, ASÍ COMO PARA LA ELABORACIÓN DE VERSIONES PÚBLICAS</w:t>
      </w:r>
      <w:r w:rsidRPr="00EF0F6D">
        <w:rPr>
          <w:rFonts w:ascii="Palatino Linotype" w:eastAsia="Palatino Linotype" w:hAnsi="Palatino Linotype" w:cs="Palatino Linotype"/>
          <w:sz w:val="24"/>
          <w:szCs w:val="24"/>
        </w:rPr>
        <w:t>,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rsidR="00126E1E" w:rsidRPr="00EF0F6D" w:rsidRDefault="00126E1E">
      <w:pPr>
        <w:ind w:left="709" w:right="709"/>
        <w:jc w:val="both"/>
        <w:rPr>
          <w:rFonts w:ascii="Palatino Linotype" w:eastAsia="Palatino Linotype" w:hAnsi="Palatino Linotype" w:cs="Palatino Linotype"/>
          <w:b/>
          <w:i/>
        </w:rPr>
      </w:pPr>
    </w:p>
    <w:p w:rsidR="00126E1E" w:rsidRPr="00EF0F6D" w:rsidRDefault="00830846">
      <w:pPr>
        <w:ind w:left="709" w:right="709"/>
        <w:jc w:val="both"/>
        <w:rPr>
          <w:rFonts w:ascii="Palatino Linotype" w:eastAsia="Palatino Linotype" w:hAnsi="Palatino Linotype" w:cs="Palatino Linotype"/>
          <w:b/>
          <w:i/>
        </w:rPr>
      </w:pPr>
      <w:r w:rsidRPr="00EF0F6D">
        <w:rPr>
          <w:rFonts w:ascii="Palatino Linotype" w:eastAsia="Palatino Linotype" w:hAnsi="Palatino Linotype" w:cs="Palatino Linotype"/>
          <w:b/>
          <w:i/>
        </w:rPr>
        <w:t>Lineamientos Generales en materia de Clasificación y Desclasificación de la Información, así como para la elaboración de Versiones Públicas</w:t>
      </w:r>
    </w:p>
    <w:p w:rsidR="00126E1E" w:rsidRPr="00EF0F6D" w:rsidRDefault="00830846">
      <w:pPr>
        <w:ind w:left="709" w:right="709"/>
        <w:jc w:val="both"/>
        <w:rPr>
          <w:rFonts w:ascii="Palatino Linotype" w:eastAsia="Palatino Linotype" w:hAnsi="Palatino Linotype" w:cs="Palatino Linotype"/>
          <w:i/>
        </w:rPr>
      </w:pPr>
      <w:r w:rsidRPr="00EF0F6D">
        <w:rPr>
          <w:rFonts w:ascii="Palatino Linotype" w:eastAsia="Palatino Linotype" w:hAnsi="Palatino Linotype" w:cs="Palatino Linotype"/>
          <w:i/>
        </w:rPr>
        <w:t>“</w:t>
      </w:r>
      <w:r w:rsidRPr="00EF0F6D">
        <w:rPr>
          <w:rFonts w:ascii="Palatino Linotype" w:eastAsia="Palatino Linotype" w:hAnsi="Palatino Linotype" w:cs="Palatino Linotype"/>
          <w:b/>
          <w:i/>
        </w:rPr>
        <w:t>Segundo.-</w:t>
      </w:r>
      <w:r w:rsidRPr="00EF0F6D">
        <w:rPr>
          <w:rFonts w:ascii="Palatino Linotype" w:eastAsia="Palatino Linotype" w:hAnsi="Palatino Linotype" w:cs="Palatino Linotype"/>
          <w:i/>
        </w:rPr>
        <w:t xml:space="preserve"> Para efectos de los presentes Lineamientos Generales, se entenderá por:</w:t>
      </w:r>
    </w:p>
    <w:p w:rsidR="00126E1E" w:rsidRPr="00EF0F6D" w:rsidRDefault="00830846">
      <w:pPr>
        <w:ind w:left="709" w:right="709"/>
        <w:jc w:val="both"/>
        <w:rPr>
          <w:rFonts w:ascii="Palatino Linotype" w:eastAsia="Palatino Linotype" w:hAnsi="Palatino Linotype" w:cs="Palatino Linotype"/>
          <w:i/>
        </w:rPr>
      </w:pPr>
      <w:r w:rsidRPr="00EF0F6D">
        <w:rPr>
          <w:rFonts w:ascii="Palatino Linotype" w:eastAsia="Palatino Linotype" w:hAnsi="Palatino Linotype" w:cs="Palatino Linotype"/>
          <w:b/>
          <w:i/>
        </w:rPr>
        <w:t>XVIII.</w:t>
      </w:r>
      <w:r w:rsidRPr="00EF0F6D">
        <w:rPr>
          <w:rFonts w:ascii="Palatino Linotype" w:eastAsia="Palatino Linotype" w:hAnsi="Palatino Linotype" w:cs="Palatino Linotype"/>
          <w:i/>
        </w:rPr>
        <w:t xml:space="preserve"> </w:t>
      </w:r>
      <w:r w:rsidRPr="00EF0F6D">
        <w:rPr>
          <w:rFonts w:ascii="Palatino Linotype" w:eastAsia="Palatino Linotype" w:hAnsi="Palatino Linotype" w:cs="Palatino Linotype"/>
          <w:b/>
          <w:i/>
        </w:rPr>
        <w:t>Versión pública:</w:t>
      </w:r>
      <w:r w:rsidRPr="00EF0F6D">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EF0F6D">
        <w:rPr>
          <w:rFonts w:ascii="Palatino Linotype" w:eastAsia="Palatino Linotype" w:hAnsi="Palatino Linotype" w:cs="Palatino Linotype"/>
          <w:b/>
          <w:i/>
          <w:u w:val="single"/>
        </w:rPr>
        <w:t>fundando y motivando la</w:t>
      </w:r>
      <w:r w:rsidRPr="00EF0F6D">
        <w:rPr>
          <w:rFonts w:ascii="Palatino Linotype" w:eastAsia="Palatino Linotype" w:hAnsi="Palatino Linotype" w:cs="Palatino Linotype"/>
          <w:i/>
        </w:rPr>
        <w:t xml:space="preserve"> reserva o </w:t>
      </w:r>
      <w:r w:rsidRPr="00EF0F6D">
        <w:rPr>
          <w:rFonts w:ascii="Palatino Linotype" w:eastAsia="Palatino Linotype" w:hAnsi="Palatino Linotype" w:cs="Palatino Linotype"/>
          <w:b/>
          <w:i/>
          <w:u w:val="single"/>
        </w:rPr>
        <w:t>confidencialidad</w:t>
      </w:r>
      <w:r w:rsidRPr="00EF0F6D">
        <w:rPr>
          <w:rFonts w:ascii="Palatino Linotype" w:eastAsia="Palatino Linotype" w:hAnsi="Palatino Linotype" w:cs="Palatino Linotype"/>
          <w:i/>
        </w:rPr>
        <w:t>, a través de la resolución que para tal efecto emita el Comité de Transparencia.</w:t>
      </w:r>
    </w:p>
    <w:p w:rsidR="00126E1E" w:rsidRPr="00EF0F6D" w:rsidRDefault="00830846">
      <w:pPr>
        <w:ind w:left="709" w:right="709"/>
        <w:jc w:val="both"/>
        <w:rPr>
          <w:rFonts w:ascii="Palatino Linotype" w:eastAsia="Palatino Linotype" w:hAnsi="Palatino Linotype" w:cs="Palatino Linotype"/>
          <w:i/>
        </w:rPr>
      </w:pPr>
      <w:r w:rsidRPr="00EF0F6D">
        <w:rPr>
          <w:rFonts w:ascii="Palatino Linotype" w:eastAsia="Palatino Linotype" w:hAnsi="Palatino Linotype" w:cs="Palatino Linotype"/>
          <w:b/>
          <w:i/>
        </w:rPr>
        <w:t>Cuarto.</w:t>
      </w:r>
      <w:r w:rsidRPr="00EF0F6D">
        <w:rPr>
          <w:rFonts w:ascii="Palatino Linotype" w:eastAsia="Palatino Linotype" w:hAnsi="Palatino Linotype" w:cs="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126E1E" w:rsidRPr="00EF0F6D" w:rsidRDefault="00830846">
      <w:pPr>
        <w:ind w:left="709" w:right="709"/>
        <w:jc w:val="both"/>
        <w:rPr>
          <w:rFonts w:ascii="Palatino Linotype" w:eastAsia="Palatino Linotype" w:hAnsi="Palatino Linotype" w:cs="Palatino Linotype"/>
          <w:i/>
        </w:rPr>
      </w:pPr>
      <w:r w:rsidRPr="00EF0F6D">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rsidR="00126E1E" w:rsidRPr="00EF0F6D" w:rsidRDefault="00830846">
      <w:pPr>
        <w:ind w:left="709" w:right="709"/>
        <w:jc w:val="both"/>
        <w:rPr>
          <w:rFonts w:ascii="Palatino Linotype" w:eastAsia="Palatino Linotype" w:hAnsi="Palatino Linotype" w:cs="Palatino Linotype"/>
          <w:i/>
        </w:rPr>
      </w:pPr>
      <w:r w:rsidRPr="00EF0F6D">
        <w:rPr>
          <w:rFonts w:ascii="Palatino Linotype" w:eastAsia="Palatino Linotype" w:hAnsi="Palatino Linotype" w:cs="Palatino Linotype"/>
          <w:b/>
          <w:i/>
        </w:rPr>
        <w:t>Quinto.</w:t>
      </w:r>
      <w:r w:rsidRPr="00EF0F6D">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sidRPr="00EF0F6D">
        <w:rPr>
          <w:rFonts w:ascii="Palatino Linotype" w:eastAsia="Palatino Linotype" w:hAnsi="Palatino Linotype" w:cs="Palatino Linotype"/>
          <w:i/>
        </w:rPr>
        <w:lastRenderedPageBreak/>
        <w:t>públicas para dar cumplimiento a las obligaciones de transparencia, observando lo dispuesto en la Ley General y las demás disposiciones aplicables en la materia.</w:t>
      </w:r>
    </w:p>
    <w:p w:rsidR="00126E1E" w:rsidRPr="00EF0F6D" w:rsidRDefault="00830846">
      <w:pPr>
        <w:ind w:left="709" w:right="709"/>
        <w:jc w:val="both"/>
        <w:rPr>
          <w:rFonts w:ascii="Palatino Linotype" w:eastAsia="Palatino Linotype" w:hAnsi="Palatino Linotype" w:cs="Palatino Linotype"/>
          <w:i/>
        </w:rPr>
      </w:pPr>
      <w:r w:rsidRPr="00EF0F6D">
        <w:rPr>
          <w:rFonts w:ascii="Palatino Linotype" w:eastAsia="Palatino Linotype" w:hAnsi="Palatino Linotype" w:cs="Palatino Linotype"/>
          <w:b/>
          <w:i/>
        </w:rPr>
        <w:t>Sexto.</w:t>
      </w:r>
      <w:r w:rsidRPr="00EF0F6D">
        <w:rPr>
          <w:rFonts w:ascii="Palatino Linotype" w:eastAsia="Palatino Linotype" w:hAnsi="Palatino Linotype" w:cs="Palatino Linotype"/>
          <w:i/>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126E1E" w:rsidRPr="00EF0F6D" w:rsidRDefault="00830846">
      <w:pPr>
        <w:ind w:left="709" w:right="709"/>
        <w:jc w:val="both"/>
        <w:rPr>
          <w:rFonts w:ascii="Palatino Linotype" w:eastAsia="Palatino Linotype" w:hAnsi="Palatino Linotype" w:cs="Palatino Linotype"/>
          <w:i/>
        </w:rPr>
      </w:pPr>
      <w:r w:rsidRPr="00EF0F6D">
        <w:rPr>
          <w:rFonts w:ascii="Palatino Linotype" w:eastAsia="Palatino Linotype" w:hAnsi="Palatino Linotype" w:cs="Palatino Linotype"/>
          <w:i/>
        </w:rPr>
        <w:t>La clasificación de información se realizará conforme a un análisis caso por caso, mediante la aplicación de la prueba de daño y de interés público.</w:t>
      </w:r>
    </w:p>
    <w:p w:rsidR="00126E1E" w:rsidRPr="00EF0F6D" w:rsidRDefault="00830846">
      <w:pPr>
        <w:ind w:left="709" w:right="709"/>
        <w:jc w:val="both"/>
        <w:rPr>
          <w:rFonts w:ascii="Palatino Linotype" w:eastAsia="Palatino Linotype" w:hAnsi="Palatino Linotype" w:cs="Palatino Linotype"/>
          <w:i/>
        </w:rPr>
      </w:pPr>
      <w:r w:rsidRPr="00EF0F6D">
        <w:rPr>
          <w:rFonts w:ascii="Palatino Linotype" w:eastAsia="Palatino Linotype" w:hAnsi="Palatino Linotype" w:cs="Palatino Linotype"/>
          <w:b/>
          <w:i/>
        </w:rPr>
        <w:t>Séptimo.</w:t>
      </w:r>
      <w:r w:rsidRPr="00EF0F6D">
        <w:rPr>
          <w:rFonts w:ascii="Palatino Linotype" w:eastAsia="Palatino Linotype" w:hAnsi="Palatino Linotype" w:cs="Palatino Linotype"/>
          <w:i/>
        </w:rPr>
        <w:t xml:space="preserve"> La clasificación de la información se llevará a cabo en el momento en que:</w:t>
      </w:r>
    </w:p>
    <w:p w:rsidR="00126E1E" w:rsidRPr="00EF0F6D" w:rsidRDefault="00830846">
      <w:pPr>
        <w:ind w:left="709" w:right="709"/>
        <w:jc w:val="both"/>
        <w:rPr>
          <w:rFonts w:ascii="Palatino Linotype" w:eastAsia="Palatino Linotype" w:hAnsi="Palatino Linotype" w:cs="Palatino Linotype"/>
          <w:i/>
        </w:rPr>
      </w:pPr>
      <w:r w:rsidRPr="00EF0F6D">
        <w:rPr>
          <w:rFonts w:ascii="Palatino Linotype" w:eastAsia="Palatino Linotype" w:hAnsi="Palatino Linotype" w:cs="Palatino Linotype"/>
          <w:b/>
          <w:i/>
        </w:rPr>
        <w:t>I.</w:t>
      </w:r>
      <w:r w:rsidRPr="00EF0F6D">
        <w:rPr>
          <w:rFonts w:ascii="Palatino Linotype" w:eastAsia="Palatino Linotype" w:hAnsi="Palatino Linotype" w:cs="Palatino Linotype"/>
          <w:i/>
        </w:rPr>
        <w:t xml:space="preserve"> Se reciba una solicitud de acceso a la información;</w:t>
      </w:r>
    </w:p>
    <w:p w:rsidR="00126E1E" w:rsidRPr="00EF0F6D" w:rsidRDefault="00830846">
      <w:pPr>
        <w:ind w:left="709" w:right="709"/>
        <w:jc w:val="both"/>
        <w:rPr>
          <w:rFonts w:ascii="Palatino Linotype" w:eastAsia="Palatino Linotype" w:hAnsi="Palatino Linotype" w:cs="Palatino Linotype"/>
          <w:i/>
        </w:rPr>
      </w:pPr>
      <w:r w:rsidRPr="00EF0F6D">
        <w:rPr>
          <w:rFonts w:ascii="Palatino Linotype" w:eastAsia="Palatino Linotype" w:hAnsi="Palatino Linotype" w:cs="Palatino Linotype"/>
          <w:b/>
          <w:i/>
        </w:rPr>
        <w:t>II.</w:t>
      </w:r>
      <w:r w:rsidRPr="00EF0F6D">
        <w:rPr>
          <w:rFonts w:ascii="Palatino Linotype" w:eastAsia="Palatino Linotype" w:hAnsi="Palatino Linotype" w:cs="Palatino Linotype"/>
          <w:i/>
        </w:rPr>
        <w:t xml:space="preserve"> Se determine mediante resolución de autoridad competente, o</w:t>
      </w:r>
    </w:p>
    <w:p w:rsidR="00126E1E" w:rsidRPr="00EF0F6D" w:rsidRDefault="00830846">
      <w:pPr>
        <w:ind w:left="709" w:right="709"/>
        <w:jc w:val="both"/>
        <w:rPr>
          <w:rFonts w:ascii="Palatino Linotype" w:eastAsia="Palatino Linotype" w:hAnsi="Palatino Linotype" w:cs="Palatino Linotype"/>
          <w:i/>
        </w:rPr>
      </w:pPr>
      <w:r w:rsidRPr="00EF0F6D">
        <w:rPr>
          <w:rFonts w:ascii="Palatino Linotype" w:eastAsia="Palatino Linotype" w:hAnsi="Palatino Linotype" w:cs="Palatino Linotype"/>
          <w:b/>
          <w:i/>
        </w:rPr>
        <w:t>III.</w:t>
      </w:r>
      <w:r w:rsidRPr="00EF0F6D">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rsidR="00126E1E" w:rsidRPr="00EF0F6D" w:rsidRDefault="00830846">
      <w:pPr>
        <w:ind w:left="709" w:right="709"/>
        <w:jc w:val="both"/>
        <w:rPr>
          <w:rFonts w:ascii="Palatino Linotype" w:eastAsia="Palatino Linotype" w:hAnsi="Palatino Linotype" w:cs="Palatino Linotype"/>
          <w:i/>
        </w:rPr>
      </w:pPr>
      <w:r w:rsidRPr="00EF0F6D">
        <w:rPr>
          <w:rFonts w:ascii="Palatino Linotype" w:eastAsia="Palatino Linotype" w:hAnsi="Palatino Linotype" w:cs="Palatino Linotype"/>
          <w:i/>
        </w:rPr>
        <w:t>Los titulares de las áreas deberán revisar la clasificación al momento de la recepción de una solicitud de acceso a la información, para verificar si encuadra en una causal de reserva o de confidencialidad.</w:t>
      </w:r>
    </w:p>
    <w:p w:rsidR="00126E1E" w:rsidRPr="00EF0F6D" w:rsidRDefault="00830846">
      <w:pPr>
        <w:ind w:left="709" w:right="709"/>
        <w:jc w:val="both"/>
        <w:rPr>
          <w:rFonts w:ascii="Palatino Linotype" w:eastAsia="Palatino Linotype" w:hAnsi="Palatino Linotype" w:cs="Palatino Linotype"/>
          <w:i/>
        </w:rPr>
      </w:pPr>
      <w:r w:rsidRPr="00EF0F6D">
        <w:rPr>
          <w:rFonts w:ascii="Palatino Linotype" w:eastAsia="Palatino Linotype" w:hAnsi="Palatino Linotype" w:cs="Palatino Linotype"/>
          <w:b/>
          <w:i/>
        </w:rPr>
        <w:t>Octavo.</w:t>
      </w:r>
      <w:r w:rsidRPr="00EF0F6D">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126E1E" w:rsidRPr="00EF0F6D" w:rsidRDefault="00830846">
      <w:pPr>
        <w:ind w:left="709" w:right="709"/>
        <w:jc w:val="both"/>
        <w:rPr>
          <w:rFonts w:ascii="Palatino Linotype" w:eastAsia="Palatino Linotype" w:hAnsi="Palatino Linotype" w:cs="Palatino Linotype"/>
          <w:i/>
        </w:rPr>
      </w:pPr>
      <w:r w:rsidRPr="00EF0F6D">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rsidR="00126E1E" w:rsidRPr="00EF0F6D" w:rsidRDefault="00830846">
      <w:pPr>
        <w:ind w:left="709" w:right="709"/>
        <w:jc w:val="both"/>
        <w:rPr>
          <w:rFonts w:ascii="Palatino Linotype" w:eastAsia="Palatino Linotype" w:hAnsi="Palatino Linotype" w:cs="Palatino Linotype"/>
          <w:i/>
        </w:rPr>
      </w:pPr>
      <w:r w:rsidRPr="00EF0F6D">
        <w:rPr>
          <w:rFonts w:ascii="Palatino Linotype" w:eastAsia="Palatino Linotype" w:hAnsi="Palatino Linotype" w:cs="Palatino Linotype"/>
          <w:i/>
        </w:rPr>
        <w:t>En caso de referirse a información reservada, la motivación de la clasificación también deberá comprender las circunstancias que justifican el establecimiento de determinado plazo de reserva.</w:t>
      </w:r>
    </w:p>
    <w:p w:rsidR="00126E1E" w:rsidRPr="00EF0F6D" w:rsidRDefault="00830846">
      <w:pPr>
        <w:ind w:left="709" w:right="709"/>
        <w:jc w:val="both"/>
        <w:rPr>
          <w:rFonts w:ascii="Palatino Linotype" w:eastAsia="Palatino Linotype" w:hAnsi="Palatino Linotype" w:cs="Palatino Linotype"/>
          <w:i/>
        </w:rPr>
      </w:pPr>
      <w:r w:rsidRPr="00EF0F6D">
        <w:rPr>
          <w:rFonts w:ascii="Palatino Linotype" w:eastAsia="Palatino Linotype" w:hAnsi="Palatino Linotype" w:cs="Palatino Linotype"/>
          <w:i/>
        </w:rPr>
        <w:t>Tratándose de información clasificada como confidencial respecto de la cual se haya determinado su conservación permanente por tener valor histórico, ésta conservará tal carácter de conformidad con la normativa aplicable en materia de archivos.</w:t>
      </w:r>
    </w:p>
    <w:p w:rsidR="00126E1E" w:rsidRPr="00EF0F6D" w:rsidRDefault="00830846">
      <w:pPr>
        <w:ind w:left="709" w:right="709"/>
        <w:jc w:val="both"/>
        <w:rPr>
          <w:rFonts w:ascii="Palatino Linotype" w:eastAsia="Palatino Linotype" w:hAnsi="Palatino Linotype" w:cs="Palatino Linotype"/>
          <w:i/>
        </w:rPr>
      </w:pPr>
      <w:r w:rsidRPr="00EF0F6D">
        <w:rPr>
          <w:rFonts w:ascii="Palatino Linotype" w:eastAsia="Palatino Linotype" w:hAnsi="Palatino Linotype" w:cs="Palatino Linotype"/>
          <w:i/>
        </w:rPr>
        <w:lastRenderedPageBreak/>
        <w:t>Los documentos contenidos en los archivos históricos y los identificados como históricos confidenciales no serán susceptibles de clasificación como reservados.</w:t>
      </w:r>
    </w:p>
    <w:p w:rsidR="00126E1E" w:rsidRPr="00EF0F6D" w:rsidRDefault="00830846">
      <w:pPr>
        <w:ind w:left="709" w:right="709"/>
        <w:jc w:val="both"/>
        <w:rPr>
          <w:rFonts w:ascii="Palatino Linotype" w:eastAsia="Palatino Linotype" w:hAnsi="Palatino Linotype" w:cs="Palatino Linotype"/>
          <w:i/>
        </w:rPr>
      </w:pPr>
      <w:r w:rsidRPr="00EF0F6D">
        <w:rPr>
          <w:rFonts w:ascii="Palatino Linotype" w:eastAsia="Palatino Linotype" w:hAnsi="Palatino Linotype" w:cs="Palatino Linotype"/>
          <w:b/>
          <w:i/>
        </w:rPr>
        <w:t>Noveno.</w:t>
      </w:r>
      <w:r w:rsidRPr="00EF0F6D">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126E1E" w:rsidRPr="00EF0F6D" w:rsidRDefault="00830846">
      <w:pPr>
        <w:ind w:left="709" w:right="709"/>
        <w:jc w:val="both"/>
        <w:rPr>
          <w:rFonts w:ascii="Palatino Linotype" w:eastAsia="Palatino Linotype" w:hAnsi="Palatino Linotype" w:cs="Palatino Linotype"/>
          <w:i/>
        </w:rPr>
      </w:pPr>
      <w:r w:rsidRPr="00EF0F6D">
        <w:rPr>
          <w:rFonts w:ascii="Palatino Linotype" w:eastAsia="Palatino Linotype" w:hAnsi="Palatino Linotype" w:cs="Palatino Linotype"/>
          <w:b/>
          <w:i/>
        </w:rPr>
        <w:t>Décimo.</w:t>
      </w:r>
      <w:r w:rsidRPr="00EF0F6D">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126E1E" w:rsidRPr="00EF0F6D" w:rsidRDefault="00830846">
      <w:pPr>
        <w:ind w:left="709" w:right="709"/>
        <w:jc w:val="both"/>
        <w:rPr>
          <w:rFonts w:ascii="Palatino Linotype" w:eastAsia="Palatino Linotype" w:hAnsi="Palatino Linotype" w:cs="Palatino Linotype"/>
          <w:i/>
        </w:rPr>
      </w:pPr>
      <w:r w:rsidRPr="00EF0F6D">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rsidR="00126E1E" w:rsidRPr="00EF0F6D" w:rsidRDefault="00830846">
      <w:pPr>
        <w:ind w:left="709" w:right="709"/>
        <w:jc w:val="both"/>
        <w:rPr>
          <w:rFonts w:ascii="Palatino Linotype" w:eastAsia="Palatino Linotype" w:hAnsi="Palatino Linotype" w:cs="Palatino Linotype"/>
          <w:i/>
        </w:rPr>
      </w:pPr>
      <w:r w:rsidRPr="00EF0F6D">
        <w:rPr>
          <w:rFonts w:ascii="Palatino Linotype" w:eastAsia="Palatino Linotype" w:hAnsi="Palatino Linotype" w:cs="Palatino Linotype"/>
          <w:b/>
          <w:i/>
        </w:rPr>
        <w:t>Décimo primero.</w:t>
      </w:r>
      <w:r w:rsidRPr="00EF0F6D">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126E1E" w:rsidRPr="00EF0F6D" w:rsidRDefault="00830846">
      <w:pPr>
        <w:ind w:left="709" w:right="709"/>
        <w:jc w:val="both"/>
        <w:rPr>
          <w:rFonts w:ascii="Palatino Linotype" w:eastAsia="Palatino Linotype" w:hAnsi="Palatino Linotype" w:cs="Palatino Linotype"/>
          <w:i/>
        </w:rPr>
      </w:pPr>
      <w:r w:rsidRPr="00EF0F6D">
        <w:rPr>
          <w:rFonts w:ascii="Palatino Linotype" w:eastAsia="Palatino Linotype" w:hAnsi="Palatino Linotype" w:cs="Palatino Linotype"/>
          <w:i/>
        </w:rPr>
        <w:t>[…]</w:t>
      </w:r>
    </w:p>
    <w:p w:rsidR="00126E1E" w:rsidRPr="00EF0F6D" w:rsidRDefault="00830846">
      <w:pPr>
        <w:ind w:left="709" w:right="709"/>
        <w:jc w:val="center"/>
        <w:rPr>
          <w:rFonts w:ascii="Palatino Linotype" w:eastAsia="Palatino Linotype" w:hAnsi="Palatino Linotype" w:cs="Palatino Linotype"/>
          <w:b/>
          <w:i/>
        </w:rPr>
      </w:pPr>
      <w:r w:rsidRPr="00EF0F6D">
        <w:rPr>
          <w:rFonts w:ascii="Palatino Linotype" w:eastAsia="Palatino Linotype" w:hAnsi="Palatino Linotype" w:cs="Palatino Linotype"/>
          <w:b/>
          <w:i/>
        </w:rPr>
        <w:t>CAPÍTULO VIII</w:t>
      </w:r>
    </w:p>
    <w:p w:rsidR="00126E1E" w:rsidRPr="00EF0F6D" w:rsidRDefault="00830846">
      <w:pPr>
        <w:ind w:left="709" w:right="709"/>
        <w:jc w:val="center"/>
        <w:rPr>
          <w:rFonts w:ascii="Palatino Linotype" w:eastAsia="Palatino Linotype" w:hAnsi="Palatino Linotype" w:cs="Palatino Linotype"/>
          <w:b/>
          <w:i/>
        </w:rPr>
      </w:pPr>
      <w:r w:rsidRPr="00EF0F6D">
        <w:rPr>
          <w:rFonts w:ascii="Palatino Linotype" w:eastAsia="Palatino Linotype" w:hAnsi="Palatino Linotype" w:cs="Palatino Linotype"/>
          <w:b/>
          <w:i/>
        </w:rPr>
        <w:t>DE LA LEYENDA DE CLASIFICACIÓN</w:t>
      </w:r>
    </w:p>
    <w:p w:rsidR="00126E1E" w:rsidRPr="00EF0F6D" w:rsidRDefault="00830846">
      <w:pPr>
        <w:ind w:left="709" w:right="709"/>
        <w:jc w:val="both"/>
        <w:rPr>
          <w:rFonts w:ascii="Palatino Linotype" w:eastAsia="Palatino Linotype" w:hAnsi="Palatino Linotype" w:cs="Palatino Linotype"/>
          <w:i/>
        </w:rPr>
      </w:pPr>
      <w:r w:rsidRPr="00EF0F6D">
        <w:rPr>
          <w:rFonts w:ascii="Palatino Linotype" w:eastAsia="Palatino Linotype" w:hAnsi="Palatino Linotype" w:cs="Palatino Linotype"/>
          <w:b/>
          <w:i/>
        </w:rPr>
        <w:t xml:space="preserve">Quincuagésimo. </w:t>
      </w:r>
      <w:r w:rsidRPr="00EF0F6D">
        <w:rPr>
          <w:rFonts w:ascii="Palatino Linotype" w:eastAsia="Palatino Linotype" w:hAnsi="Palatino Linotype" w:cs="Palatino Linotype"/>
          <w:b/>
          <w:i/>
          <w:u w:val="single"/>
        </w:rPr>
        <w:t>Los titulares de las áreas de los sujetos obligados podrán utilizar los formatos contenidos en el presente Capítulo como modelo</w:t>
      </w:r>
      <w:r w:rsidRPr="00EF0F6D">
        <w:rPr>
          <w:rFonts w:ascii="Palatino Linotype" w:eastAsia="Palatino Linotype" w:hAnsi="Palatino Linotype" w:cs="Palatino Linotype"/>
          <w:i/>
        </w:rPr>
        <w:t xml:space="preserve"> para señalar la clasificación de documentos o expedientes, sin perjuicio de que establezcan los propios.</w:t>
      </w:r>
    </w:p>
    <w:p w:rsidR="00126E1E" w:rsidRPr="00EF0F6D" w:rsidRDefault="00830846">
      <w:pPr>
        <w:ind w:left="709" w:right="709"/>
        <w:jc w:val="both"/>
        <w:rPr>
          <w:rFonts w:ascii="Palatino Linotype" w:eastAsia="Palatino Linotype" w:hAnsi="Palatino Linotype" w:cs="Palatino Linotype"/>
          <w:i/>
        </w:rPr>
      </w:pPr>
      <w:r w:rsidRPr="00EF0F6D">
        <w:rPr>
          <w:rFonts w:ascii="Palatino Linotype" w:eastAsia="Palatino Linotype" w:hAnsi="Palatino Linotype" w:cs="Palatino Linotype"/>
          <w:i/>
        </w:rPr>
        <w:t>[…]</w:t>
      </w:r>
    </w:p>
    <w:p w:rsidR="00126E1E" w:rsidRPr="00EF0F6D" w:rsidRDefault="00830846">
      <w:pPr>
        <w:ind w:left="709" w:right="709"/>
        <w:jc w:val="both"/>
        <w:rPr>
          <w:rFonts w:ascii="Palatino Linotype" w:eastAsia="Palatino Linotype" w:hAnsi="Palatino Linotype" w:cs="Palatino Linotype"/>
          <w:i/>
        </w:rPr>
      </w:pPr>
      <w:r w:rsidRPr="00EF0F6D">
        <w:rPr>
          <w:rFonts w:ascii="Palatino Linotype" w:eastAsia="Palatino Linotype" w:hAnsi="Palatino Linotype" w:cs="Palatino Linotype"/>
          <w:b/>
          <w:i/>
        </w:rPr>
        <w:t xml:space="preserve">Quincuagésimo tercero. </w:t>
      </w:r>
      <w:r w:rsidRPr="00EF0F6D">
        <w:rPr>
          <w:rFonts w:ascii="Palatino Linotype" w:eastAsia="Palatino Linotype" w:hAnsi="Palatino Linotype" w:cs="Palatino Linotype"/>
          <w:b/>
          <w:i/>
          <w:u w:val="single"/>
        </w:rPr>
        <w:t>El formato para señalar la clasificación parcial de un documento</w:t>
      </w:r>
      <w:r w:rsidRPr="00EF0F6D">
        <w:rPr>
          <w:rFonts w:ascii="Palatino Linotype" w:eastAsia="Palatino Linotype" w:hAnsi="Palatino Linotype" w:cs="Palatino Linotype"/>
          <w:i/>
        </w:rPr>
        <w:t>, es el siguiente:</w:t>
      </w:r>
    </w:p>
    <w:tbl>
      <w:tblPr>
        <w:tblStyle w:val="a1"/>
        <w:tblW w:w="76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EF0F6D" w:rsidRPr="00EF0F6D">
        <w:trPr>
          <w:jc w:val="center"/>
        </w:trPr>
        <w:tc>
          <w:tcPr>
            <w:tcW w:w="1159" w:type="dxa"/>
            <w:tcBorders>
              <w:top w:val="nil"/>
              <w:left w:val="nil"/>
              <w:bottom w:val="single" w:sz="4" w:space="0" w:color="000000"/>
              <w:right w:val="single" w:sz="4" w:space="0" w:color="000000"/>
            </w:tcBorders>
          </w:tcPr>
          <w:p w:rsidR="00126E1E" w:rsidRPr="00EF0F6D" w:rsidRDefault="00126E1E">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26E1E" w:rsidRPr="00EF0F6D" w:rsidRDefault="00830846">
            <w:pPr>
              <w:jc w:val="center"/>
              <w:rPr>
                <w:rFonts w:ascii="Palatino Linotype" w:eastAsia="Palatino Linotype" w:hAnsi="Palatino Linotype" w:cs="Palatino Linotype"/>
                <w:b/>
                <w:i/>
              </w:rPr>
            </w:pPr>
            <w:r w:rsidRPr="00EF0F6D">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rsidR="00126E1E" w:rsidRPr="00EF0F6D" w:rsidRDefault="00830846">
            <w:pPr>
              <w:jc w:val="center"/>
              <w:rPr>
                <w:rFonts w:ascii="Palatino Linotype" w:eastAsia="Palatino Linotype" w:hAnsi="Palatino Linotype" w:cs="Palatino Linotype"/>
                <w:b/>
                <w:i/>
              </w:rPr>
            </w:pPr>
            <w:r w:rsidRPr="00EF0F6D">
              <w:rPr>
                <w:rFonts w:ascii="Palatino Linotype" w:eastAsia="Palatino Linotype" w:hAnsi="Palatino Linotype" w:cs="Palatino Linotype"/>
                <w:b/>
                <w:i/>
              </w:rPr>
              <w:t>Dónde:</w:t>
            </w:r>
          </w:p>
        </w:tc>
      </w:tr>
      <w:tr w:rsidR="00EF0F6D" w:rsidRPr="00EF0F6D">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rsidR="00126E1E" w:rsidRPr="00EF0F6D" w:rsidRDefault="00830846">
            <w:pPr>
              <w:jc w:val="center"/>
              <w:rPr>
                <w:rFonts w:ascii="Palatino Linotype" w:eastAsia="Palatino Linotype" w:hAnsi="Palatino Linotype" w:cs="Palatino Linotype"/>
                <w:b/>
                <w:i/>
              </w:rPr>
            </w:pPr>
            <w:r w:rsidRPr="00EF0F6D">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rsidR="00126E1E" w:rsidRPr="00EF0F6D" w:rsidRDefault="00830846">
            <w:pPr>
              <w:jc w:val="center"/>
              <w:rPr>
                <w:rFonts w:ascii="Palatino Linotype" w:eastAsia="Palatino Linotype" w:hAnsi="Palatino Linotype" w:cs="Palatino Linotype"/>
                <w:i/>
              </w:rPr>
            </w:pPr>
            <w:r w:rsidRPr="00EF0F6D">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rsidR="00126E1E" w:rsidRPr="00EF0F6D" w:rsidRDefault="00830846">
            <w:pPr>
              <w:jc w:val="both"/>
              <w:rPr>
                <w:rFonts w:ascii="Palatino Linotype" w:eastAsia="Palatino Linotype" w:hAnsi="Palatino Linotype" w:cs="Palatino Linotype"/>
                <w:i/>
              </w:rPr>
            </w:pPr>
            <w:r w:rsidRPr="00EF0F6D">
              <w:rPr>
                <w:rFonts w:ascii="Palatino Linotype" w:eastAsia="Palatino Linotype" w:hAnsi="Palatino Linotype" w:cs="Palatino Linotype"/>
                <w:i/>
              </w:rPr>
              <w:t>Se anotará la fecha en la que el Comité de Transparencia confirmó la clasificación del documento, en su caso.</w:t>
            </w:r>
          </w:p>
        </w:tc>
      </w:tr>
      <w:tr w:rsidR="00EF0F6D" w:rsidRPr="00EF0F6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126E1E" w:rsidRPr="00EF0F6D" w:rsidRDefault="00126E1E">
            <w:pPr>
              <w:widowControl w:val="0"/>
              <w:pBdr>
                <w:top w:val="nil"/>
                <w:left w:val="nil"/>
                <w:bottom w:val="nil"/>
                <w:right w:val="nil"/>
                <w:between w:val="nil"/>
              </w:pBdr>
              <w:spacing w:after="0"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26E1E" w:rsidRPr="00EF0F6D" w:rsidRDefault="00830846">
            <w:pPr>
              <w:jc w:val="center"/>
              <w:rPr>
                <w:rFonts w:ascii="Palatino Linotype" w:eastAsia="Palatino Linotype" w:hAnsi="Palatino Linotype" w:cs="Palatino Linotype"/>
                <w:i/>
              </w:rPr>
            </w:pPr>
            <w:r w:rsidRPr="00EF0F6D">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rsidR="00126E1E" w:rsidRPr="00EF0F6D" w:rsidRDefault="00830846">
            <w:pPr>
              <w:jc w:val="both"/>
              <w:rPr>
                <w:rFonts w:ascii="Palatino Linotype" w:eastAsia="Palatino Linotype" w:hAnsi="Palatino Linotype" w:cs="Palatino Linotype"/>
                <w:i/>
              </w:rPr>
            </w:pPr>
            <w:r w:rsidRPr="00EF0F6D">
              <w:rPr>
                <w:rFonts w:ascii="Palatino Linotype" w:eastAsia="Palatino Linotype" w:hAnsi="Palatino Linotype" w:cs="Palatino Linotype"/>
                <w:i/>
              </w:rPr>
              <w:t>Se señalará el nombre del área del cual es titular quien clasifica.</w:t>
            </w:r>
          </w:p>
        </w:tc>
      </w:tr>
      <w:tr w:rsidR="00EF0F6D" w:rsidRPr="00EF0F6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126E1E" w:rsidRPr="00EF0F6D" w:rsidRDefault="00126E1E">
            <w:pPr>
              <w:widowControl w:val="0"/>
              <w:pBdr>
                <w:top w:val="nil"/>
                <w:left w:val="nil"/>
                <w:bottom w:val="nil"/>
                <w:right w:val="nil"/>
                <w:between w:val="nil"/>
              </w:pBdr>
              <w:spacing w:after="0"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26E1E" w:rsidRPr="00EF0F6D" w:rsidRDefault="00830846">
            <w:pPr>
              <w:jc w:val="center"/>
              <w:rPr>
                <w:rFonts w:ascii="Palatino Linotype" w:eastAsia="Palatino Linotype" w:hAnsi="Palatino Linotype" w:cs="Palatino Linotype"/>
                <w:i/>
              </w:rPr>
            </w:pPr>
            <w:r w:rsidRPr="00EF0F6D">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rsidR="00126E1E" w:rsidRPr="00EF0F6D" w:rsidRDefault="00830846">
            <w:pPr>
              <w:jc w:val="both"/>
              <w:rPr>
                <w:rFonts w:ascii="Palatino Linotype" w:eastAsia="Palatino Linotype" w:hAnsi="Palatino Linotype" w:cs="Palatino Linotype"/>
                <w:i/>
              </w:rPr>
            </w:pPr>
            <w:r w:rsidRPr="00EF0F6D">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EF0F6D" w:rsidRPr="00EF0F6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126E1E" w:rsidRPr="00EF0F6D" w:rsidRDefault="00126E1E">
            <w:pPr>
              <w:widowControl w:val="0"/>
              <w:pBdr>
                <w:top w:val="nil"/>
                <w:left w:val="nil"/>
                <w:bottom w:val="nil"/>
                <w:right w:val="nil"/>
                <w:between w:val="nil"/>
              </w:pBdr>
              <w:spacing w:after="0"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26E1E" w:rsidRPr="00EF0F6D" w:rsidRDefault="00830846">
            <w:pPr>
              <w:jc w:val="center"/>
              <w:rPr>
                <w:rFonts w:ascii="Palatino Linotype" w:eastAsia="Palatino Linotype" w:hAnsi="Palatino Linotype" w:cs="Palatino Linotype"/>
                <w:i/>
              </w:rPr>
            </w:pPr>
            <w:r w:rsidRPr="00EF0F6D">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rsidR="00126E1E" w:rsidRPr="00EF0F6D" w:rsidRDefault="00830846">
            <w:pPr>
              <w:jc w:val="both"/>
              <w:rPr>
                <w:rFonts w:ascii="Palatino Linotype" w:eastAsia="Palatino Linotype" w:hAnsi="Palatino Linotype" w:cs="Palatino Linotype"/>
                <w:i/>
              </w:rPr>
            </w:pPr>
            <w:r w:rsidRPr="00EF0F6D">
              <w:rPr>
                <w:rFonts w:ascii="Palatino Linotype" w:eastAsia="Palatino Linotype" w:hAnsi="Palatino Linotype" w:cs="Palatino Linotype"/>
                <w:i/>
              </w:rPr>
              <w:t>Se anotará el número de años o meses por los que se mantendrá el documento o las partes del mismo como reservado.</w:t>
            </w:r>
          </w:p>
        </w:tc>
      </w:tr>
      <w:tr w:rsidR="00EF0F6D" w:rsidRPr="00EF0F6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126E1E" w:rsidRPr="00EF0F6D" w:rsidRDefault="00126E1E">
            <w:pPr>
              <w:widowControl w:val="0"/>
              <w:pBdr>
                <w:top w:val="nil"/>
                <w:left w:val="nil"/>
                <w:bottom w:val="nil"/>
                <w:right w:val="nil"/>
                <w:between w:val="nil"/>
              </w:pBdr>
              <w:spacing w:after="0"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26E1E" w:rsidRPr="00EF0F6D" w:rsidRDefault="00830846">
            <w:pPr>
              <w:jc w:val="center"/>
              <w:rPr>
                <w:rFonts w:ascii="Palatino Linotype" w:eastAsia="Palatino Linotype" w:hAnsi="Palatino Linotype" w:cs="Palatino Linotype"/>
                <w:i/>
              </w:rPr>
            </w:pPr>
            <w:r w:rsidRPr="00EF0F6D">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126E1E" w:rsidRPr="00EF0F6D" w:rsidRDefault="00830846">
            <w:pPr>
              <w:jc w:val="both"/>
              <w:rPr>
                <w:rFonts w:ascii="Palatino Linotype" w:eastAsia="Palatino Linotype" w:hAnsi="Palatino Linotype" w:cs="Palatino Linotype"/>
                <w:i/>
              </w:rPr>
            </w:pPr>
            <w:r w:rsidRPr="00EF0F6D">
              <w:rPr>
                <w:rFonts w:ascii="Palatino Linotype" w:eastAsia="Palatino Linotype" w:hAnsi="Palatino Linotype" w:cs="Palatino Linotype"/>
                <w:i/>
              </w:rPr>
              <w:t>Se señalará el nombre del ordenamiento, el o los artículos, fracción(es), párrafo(s) con base en los cuales se sustente la reserva.</w:t>
            </w:r>
          </w:p>
        </w:tc>
      </w:tr>
      <w:tr w:rsidR="00EF0F6D" w:rsidRPr="00EF0F6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126E1E" w:rsidRPr="00EF0F6D" w:rsidRDefault="00126E1E">
            <w:pPr>
              <w:widowControl w:val="0"/>
              <w:pBdr>
                <w:top w:val="nil"/>
                <w:left w:val="nil"/>
                <w:bottom w:val="nil"/>
                <w:right w:val="nil"/>
                <w:between w:val="nil"/>
              </w:pBdr>
              <w:spacing w:after="0"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26E1E" w:rsidRPr="00EF0F6D" w:rsidRDefault="00830846">
            <w:pPr>
              <w:jc w:val="center"/>
              <w:rPr>
                <w:rFonts w:ascii="Palatino Linotype" w:eastAsia="Palatino Linotype" w:hAnsi="Palatino Linotype" w:cs="Palatino Linotype"/>
                <w:i/>
              </w:rPr>
            </w:pPr>
            <w:r w:rsidRPr="00EF0F6D">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rsidR="00126E1E" w:rsidRPr="00EF0F6D" w:rsidRDefault="00830846">
            <w:pPr>
              <w:jc w:val="both"/>
              <w:rPr>
                <w:rFonts w:ascii="Palatino Linotype" w:eastAsia="Palatino Linotype" w:hAnsi="Palatino Linotype" w:cs="Palatino Linotype"/>
                <w:i/>
              </w:rPr>
            </w:pPr>
            <w:r w:rsidRPr="00EF0F6D">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EF0F6D" w:rsidRPr="00EF0F6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126E1E" w:rsidRPr="00EF0F6D" w:rsidRDefault="00126E1E">
            <w:pPr>
              <w:widowControl w:val="0"/>
              <w:pBdr>
                <w:top w:val="nil"/>
                <w:left w:val="nil"/>
                <w:bottom w:val="nil"/>
                <w:right w:val="nil"/>
                <w:between w:val="nil"/>
              </w:pBdr>
              <w:spacing w:after="0"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26E1E" w:rsidRPr="00EF0F6D" w:rsidRDefault="00830846">
            <w:pPr>
              <w:jc w:val="center"/>
              <w:rPr>
                <w:rFonts w:ascii="Palatino Linotype" w:eastAsia="Palatino Linotype" w:hAnsi="Palatino Linotype" w:cs="Palatino Linotype"/>
                <w:i/>
              </w:rPr>
            </w:pPr>
            <w:r w:rsidRPr="00EF0F6D">
              <w:rPr>
                <w:rFonts w:ascii="Palatino Linotype" w:eastAsia="Palatino Linotype" w:hAnsi="Palatino Linotype" w:cs="Palatino Linotype"/>
                <w:i/>
              </w:rPr>
              <w:t>Confidencial</w:t>
            </w:r>
          </w:p>
        </w:tc>
        <w:tc>
          <w:tcPr>
            <w:tcW w:w="4531" w:type="dxa"/>
            <w:tcBorders>
              <w:top w:val="single" w:sz="4" w:space="0" w:color="000000"/>
              <w:left w:val="single" w:sz="4" w:space="0" w:color="000000"/>
              <w:bottom w:val="single" w:sz="4" w:space="0" w:color="000000"/>
              <w:right w:val="single" w:sz="4" w:space="0" w:color="000000"/>
            </w:tcBorders>
          </w:tcPr>
          <w:p w:rsidR="00126E1E" w:rsidRPr="00EF0F6D" w:rsidRDefault="00830846">
            <w:pPr>
              <w:jc w:val="both"/>
              <w:rPr>
                <w:rFonts w:ascii="Palatino Linotype" w:eastAsia="Palatino Linotype" w:hAnsi="Palatino Linotype" w:cs="Palatino Linotype"/>
                <w:i/>
              </w:rPr>
            </w:pPr>
            <w:r w:rsidRPr="00EF0F6D">
              <w:rPr>
                <w:rFonts w:ascii="Palatino Linotype" w:eastAsia="Palatino Linotype" w:hAnsi="Palatino Linotype" w:cs="Palatino Linotype"/>
                <w:i/>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EF0F6D" w:rsidRPr="00EF0F6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126E1E" w:rsidRPr="00EF0F6D" w:rsidRDefault="00126E1E">
            <w:pPr>
              <w:widowControl w:val="0"/>
              <w:pBdr>
                <w:top w:val="nil"/>
                <w:left w:val="nil"/>
                <w:bottom w:val="nil"/>
                <w:right w:val="nil"/>
                <w:between w:val="nil"/>
              </w:pBdr>
              <w:spacing w:after="0"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26E1E" w:rsidRPr="00EF0F6D" w:rsidRDefault="00830846">
            <w:pPr>
              <w:jc w:val="center"/>
              <w:rPr>
                <w:rFonts w:ascii="Palatino Linotype" w:eastAsia="Palatino Linotype" w:hAnsi="Palatino Linotype" w:cs="Palatino Linotype"/>
                <w:i/>
              </w:rPr>
            </w:pPr>
            <w:r w:rsidRPr="00EF0F6D">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126E1E" w:rsidRPr="00EF0F6D" w:rsidRDefault="00830846">
            <w:pPr>
              <w:jc w:val="both"/>
              <w:rPr>
                <w:rFonts w:ascii="Palatino Linotype" w:eastAsia="Palatino Linotype" w:hAnsi="Palatino Linotype" w:cs="Palatino Linotype"/>
                <w:i/>
              </w:rPr>
            </w:pPr>
            <w:r w:rsidRPr="00EF0F6D">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EF0F6D" w:rsidRPr="00EF0F6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126E1E" w:rsidRPr="00EF0F6D" w:rsidRDefault="00126E1E">
            <w:pPr>
              <w:widowControl w:val="0"/>
              <w:pBdr>
                <w:top w:val="nil"/>
                <w:left w:val="nil"/>
                <w:bottom w:val="nil"/>
                <w:right w:val="nil"/>
                <w:between w:val="nil"/>
              </w:pBdr>
              <w:spacing w:after="0"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26E1E" w:rsidRPr="00EF0F6D" w:rsidRDefault="00830846">
            <w:pPr>
              <w:jc w:val="center"/>
              <w:rPr>
                <w:rFonts w:ascii="Palatino Linotype" w:eastAsia="Palatino Linotype" w:hAnsi="Palatino Linotype" w:cs="Palatino Linotype"/>
                <w:i/>
              </w:rPr>
            </w:pPr>
            <w:r w:rsidRPr="00EF0F6D">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rsidR="00126E1E" w:rsidRPr="00EF0F6D" w:rsidRDefault="00830846">
            <w:pPr>
              <w:jc w:val="both"/>
              <w:rPr>
                <w:rFonts w:ascii="Palatino Linotype" w:eastAsia="Palatino Linotype" w:hAnsi="Palatino Linotype" w:cs="Palatino Linotype"/>
                <w:i/>
              </w:rPr>
            </w:pPr>
            <w:r w:rsidRPr="00EF0F6D">
              <w:rPr>
                <w:rFonts w:ascii="Palatino Linotype" w:eastAsia="Palatino Linotype" w:hAnsi="Palatino Linotype" w:cs="Palatino Linotype"/>
                <w:i/>
              </w:rPr>
              <w:t>Rúbrica autógrafa de quien clasifica.</w:t>
            </w:r>
          </w:p>
        </w:tc>
      </w:tr>
      <w:tr w:rsidR="00EF0F6D" w:rsidRPr="00EF0F6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126E1E" w:rsidRPr="00EF0F6D" w:rsidRDefault="00126E1E">
            <w:pPr>
              <w:widowControl w:val="0"/>
              <w:pBdr>
                <w:top w:val="nil"/>
                <w:left w:val="nil"/>
                <w:bottom w:val="nil"/>
                <w:right w:val="nil"/>
                <w:between w:val="nil"/>
              </w:pBdr>
              <w:spacing w:after="0"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26E1E" w:rsidRPr="00EF0F6D" w:rsidRDefault="00830846">
            <w:pPr>
              <w:jc w:val="center"/>
              <w:rPr>
                <w:rFonts w:ascii="Palatino Linotype" w:eastAsia="Palatino Linotype" w:hAnsi="Palatino Linotype" w:cs="Palatino Linotype"/>
                <w:i/>
              </w:rPr>
            </w:pPr>
            <w:r w:rsidRPr="00EF0F6D">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rsidR="00126E1E" w:rsidRPr="00EF0F6D" w:rsidRDefault="00830846">
            <w:pPr>
              <w:jc w:val="both"/>
              <w:rPr>
                <w:rFonts w:ascii="Palatino Linotype" w:eastAsia="Palatino Linotype" w:hAnsi="Palatino Linotype" w:cs="Palatino Linotype"/>
                <w:i/>
              </w:rPr>
            </w:pPr>
            <w:r w:rsidRPr="00EF0F6D">
              <w:rPr>
                <w:rFonts w:ascii="Palatino Linotype" w:eastAsia="Palatino Linotype" w:hAnsi="Palatino Linotype" w:cs="Palatino Linotype"/>
                <w:i/>
              </w:rPr>
              <w:t>Se anotará la fecha en que se desclasifica el documento.</w:t>
            </w:r>
          </w:p>
        </w:tc>
      </w:tr>
      <w:tr w:rsidR="00EF0F6D" w:rsidRPr="00EF0F6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126E1E" w:rsidRPr="00EF0F6D" w:rsidRDefault="00126E1E">
            <w:pPr>
              <w:widowControl w:val="0"/>
              <w:pBdr>
                <w:top w:val="nil"/>
                <w:left w:val="nil"/>
                <w:bottom w:val="nil"/>
                <w:right w:val="nil"/>
                <w:between w:val="nil"/>
              </w:pBdr>
              <w:spacing w:after="0"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26E1E" w:rsidRPr="00EF0F6D" w:rsidRDefault="00830846">
            <w:pPr>
              <w:jc w:val="center"/>
              <w:rPr>
                <w:rFonts w:ascii="Palatino Linotype" w:eastAsia="Palatino Linotype" w:hAnsi="Palatino Linotype" w:cs="Palatino Linotype"/>
                <w:i/>
              </w:rPr>
            </w:pPr>
            <w:r w:rsidRPr="00EF0F6D">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rsidR="00126E1E" w:rsidRPr="00EF0F6D" w:rsidRDefault="00830846">
            <w:pPr>
              <w:rPr>
                <w:rFonts w:ascii="Palatino Linotype" w:eastAsia="Palatino Linotype" w:hAnsi="Palatino Linotype" w:cs="Palatino Linotype"/>
                <w:i/>
              </w:rPr>
            </w:pPr>
            <w:r w:rsidRPr="00EF0F6D">
              <w:rPr>
                <w:rFonts w:ascii="Palatino Linotype" w:eastAsia="Palatino Linotype" w:hAnsi="Palatino Linotype" w:cs="Palatino Linotype"/>
                <w:i/>
              </w:rPr>
              <w:t>Rúbrica autógrafa de quien desclasifica.</w:t>
            </w:r>
          </w:p>
        </w:tc>
      </w:tr>
    </w:tbl>
    <w:p w:rsidR="00126E1E" w:rsidRPr="00EF0F6D" w:rsidRDefault="00126E1E">
      <w:pPr>
        <w:spacing w:after="0" w:line="360" w:lineRule="auto"/>
        <w:jc w:val="both"/>
        <w:rPr>
          <w:rFonts w:ascii="Palatino Linotype" w:eastAsia="Palatino Linotype" w:hAnsi="Palatino Linotype" w:cs="Palatino Linotype"/>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Efectivamente, cuando se clasifica información como confidencial es importante someterlo al Comité de Transparencia, quien debe confirmar, modificar o revocar la clasificación.</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hd w:val="clear" w:color="auto" w:fill="FFFFFF"/>
        <w:spacing w:after="0" w:line="360" w:lineRule="auto"/>
        <w:ind w:right="51"/>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w:t>
      </w:r>
      <w:r w:rsidRPr="00EF0F6D">
        <w:rPr>
          <w:rFonts w:ascii="Palatino Linotype" w:eastAsia="Palatino Linotype" w:hAnsi="Palatino Linotype" w:cs="Palatino Linotype"/>
          <w:sz w:val="24"/>
          <w:szCs w:val="24"/>
        </w:rPr>
        <w:lastRenderedPageBreak/>
        <w:t>acceso a la información del solicitante, por lo que el acuerdo respectivo, deberá hacerse del conocimiento del Recurrente.</w:t>
      </w:r>
    </w:p>
    <w:p w:rsidR="00126E1E" w:rsidRPr="00EF0F6D" w:rsidRDefault="00126E1E">
      <w:pPr>
        <w:shd w:val="clear" w:color="auto" w:fill="FFFFFF"/>
        <w:spacing w:after="0" w:line="360" w:lineRule="auto"/>
        <w:ind w:right="51"/>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rsidR="00126E1E" w:rsidRPr="00EF0F6D" w:rsidRDefault="00126E1E">
      <w:pPr>
        <w:spacing w:after="0" w:line="360" w:lineRule="auto"/>
        <w:ind w:right="49"/>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sz w:val="24"/>
          <w:szCs w:val="24"/>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ind w:left="1080"/>
        <w:jc w:val="center"/>
        <w:rPr>
          <w:rFonts w:ascii="Palatino Linotype" w:eastAsia="Palatino Linotype" w:hAnsi="Palatino Linotype" w:cs="Palatino Linotype"/>
          <w:b/>
          <w:sz w:val="24"/>
          <w:szCs w:val="24"/>
        </w:rPr>
      </w:pPr>
      <w:r w:rsidRPr="00EF0F6D">
        <w:rPr>
          <w:rFonts w:ascii="Palatino Linotype" w:eastAsia="Palatino Linotype" w:hAnsi="Palatino Linotype" w:cs="Palatino Linotype"/>
          <w:b/>
          <w:sz w:val="24"/>
          <w:szCs w:val="24"/>
        </w:rPr>
        <w:t>R E S U E L V E</w:t>
      </w:r>
    </w:p>
    <w:p w:rsidR="00126E1E" w:rsidRPr="00EF0F6D" w:rsidRDefault="00126E1E">
      <w:pPr>
        <w:spacing w:after="0" w:line="360" w:lineRule="auto"/>
        <w:ind w:left="1080"/>
        <w:jc w:val="center"/>
        <w:rPr>
          <w:rFonts w:ascii="Palatino Linotype" w:eastAsia="Palatino Linotype" w:hAnsi="Palatino Linotype" w:cs="Palatino Linotype"/>
          <w:b/>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b/>
          <w:sz w:val="24"/>
          <w:szCs w:val="24"/>
        </w:rPr>
        <w:t xml:space="preserve">PRIMERO. </w:t>
      </w:r>
      <w:r w:rsidRPr="00EF0F6D">
        <w:rPr>
          <w:rFonts w:ascii="Palatino Linotype" w:eastAsia="Palatino Linotype" w:hAnsi="Palatino Linotype" w:cs="Palatino Linotype"/>
          <w:sz w:val="24"/>
          <w:szCs w:val="24"/>
        </w:rPr>
        <w:t xml:space="preserve">Resultan fundados los motivos de inconformidad hechos valer por el </w:t>
      </w:r>
      <w:r w:rsidRPr="00EF0F6D">
        <w:rPr>
          <w:rFonts w:ascii="Palatino Linotype" w:eastAsia="Palatino Linotype" w:hAnsi="Palatino Linotype" w:cs="Palatino Linotype"/>
          <w:b/>
          <w:sz w:val="24"/>
          <w:szCs w:val="24"/>
        </w:rPr>
        <w:t>RECURRENTE</w:t>
      </w:r>
      <w:r w:rsidRPr="00EF0F6D">
        <w:rPr>
          <w:rFonts w:ascii="Palatino Linotype" w:eastAsia="Palatino Linotype" w:hAnsi="Palatino Linotype" w:cs="Palatino Linotype"/>
          <w:sz w:val="24"/>
          <w:szCs w:val="24"/>
        </w:rPr>
        <w:t xml:space="preserve"> en el Recurso de Revisión </w:t>
      </w:r>
      <w:r w:rsidRPr="00EF0F6D">
        <w:rPr>
          <w:rFonts w:ascii="Palatino Linotype" w:eastAsia="Palatino Linotype" w:hAnsi="Palatino Linotype" w:cs="Palatino Linotype"/>
          <w:b/>
          <w:sz w:val="24"/>
          <w:szCs w:val="24"/>
        </w:rPr>
        <w:t xml:space="preserve">01064/INFOEM/IP/RR/2023, </w:t>
      </w:r>
      <w:r w:rsidRPr="00EF0F6D">
        <w:rPr>
          <w:rFonts w:ascii="Palatino Linotype" w:eastAsia="Palatino Linotype" w:hAnsi="Palatino Linotype" w:cs="Palatino Linotype"/>
          <w:sz w:val="24"/>
          <w:szCs w:val="24"/>
        </w:rPr>
        <w:t xml:space="preserve">por lo que, en términos del considerando </w:t>
      </w:r>
      <w:r w:rsidRPr="00EF0F6D">
        <w:rPr>
          <w:rFonts w:ascii="Palatino Linotype" w:eastAsia="Palatino Linotype" w:hAnsi="Palatino Linotype" w:cs="Palatino Linotype"/>
          <w:b/>
          <w:sz w:val="24"/>
          <w:szCs w:val="24"/>
        </w:rPr>
        <w:t xml:space="preserve">Cuarto </w:t>
      </w:r>
      <w:r w:rsidRPr="00EF0F6D">
        <w:rPr>
          <w:rFonts w:ascii="Palatino Linotype" w:eastAsia="Palatino Linotype" w:hAnsi="Palatino Linotype" w:cs="Palatino Linotype"/>
          <w:sz w:val="24"/>
          <w:szCs w:val="24"/>
        </w:rPr>
        <w:t xml:space="preserve">de esta resolución, se </w:t>
      </w:r>
      <w:r w:rsidRPr="00EF0F6D">
        <w:rPr>
          <w:rFonts w:ascii="Palatino Linotype" w:eastAsia="Palatino Linotype" w:hAnsi="Palatino Linotype" w:cs="Palatino Linotype"/>
          <w:b/>
          <w:sz w:val="24"/>
          <w:szCs w:val="24"/>
        </w:rPr>
        <w:t xml:space="preserve">REVOCA </w:t>
      </w:r>
      <w:r w:rsidRPr="00EF0F6D">
        <w:rPr>
          <w:rFonts w:ascii="Palatino Linotype" w:eastAsia="Palatino Linotype" w:hAnsi="Palatino Linotype" w:cs="Palatino Linotype"/>
          <w:sz w:val="24"/>
          <w:szCs w:val="24"/>
        </w:rPr>
        <w:t xml:space="preserve">la respuesta emitida por el </w:t>
      </w:r>
      <w:r w:rsidRPr="00EF0F6D">
        <w:rPr>
          <w:rFonts w:ascii="Palatino Linotype" w:eastAsia="Palatino Linotype" w:hAnsi="Palatino Linotype" w:cs="Palatino Linotype"/>
          <w:b/>
          <w:sz w:val="24"/>
          <w:szCs w:val="24"/>
        </w:rPr>
        <w:t>SUJETO OBLIGADO</w:t>
      </w:r>
      <w:r w:rsidRPr="00EF0F6D">
        <w:rPr>
          <w:rFonts w:ascii="Palatino Linotype" w:eastAsia="Palatino Linotype" w:hAnsi="Palatino Linotype" w:cs="Palatino Linotype"/>
          <w:sz w:val="24"/>
          <w:szCs w:val="24"/>
        </w:rPr>
        <w:t>.</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line="360" w:lineRule="auto"/>
        <w:jc w:val="both"/>
        <w:rPr>
          <w:rFonts w:ascii="Palatino Linotype" w:eastAsia="Palatino Linotype" w:hAnsi="Palatino Linotype" w:cs="Palatino Linotype"/>
          <w:sz w:val="24"/>
          <w:szCs w:val="24"/>
        </w:rPr>
      </w:pPr>
      <w:bookmarkStart w:id="2" w:name="_heading=h.kelgs2428oa6" w:colFirst="0" w:colLast="0"/>
      <w:bookmarkEnd w:id="2"/>
      <w:r w:rsidRPr="00EF0F6D">
        <w:rPr>
          <w:rFonts w:ascii="Palatino Linotype" w:eastAsia="Palatino Linotype" w:hAnsi="Palatino Linotype" w:cs="Palatino Linotype"/>
          <w:b/>
          <w:sz w:val="24"/>
          <w:szCs w:val="24"/>
        </w:rPr>
        <w:lastRenderedPageBreak/>
        <w:t xml:space="preserve">SEGUNDO. </w:t>
      </w:r>
      <w:r w:rsidRPr="00EF0F6D">
        <w:rPr>
          <w:rFonts w:ascii="Palatino Linotype" w:eastAsia="Palatino Linotype" w:hAnsi="Palatino Linotype" w:cs="Palatino Linotype"/>
          <w:sz w:val="24"/>
          <w:szCs w:val="24"/>
        </w:rPr>
        <w:t>Se</w:t>
      </w:r>
      <w:r w:rsidRPr="00EF0F6D">
        <w:rPr>
          <w:rFonts w:ascii="Palatino Linotype" w:eastAsia="Palatino Linotype" w:hAnsi="Palatino Linotype" w:cs="Palatino Linotype"/>
          <w:b/>
          <w:sz w:val="24"/>
          <w:szCs w:val="24"/>
        </w:rPr>
        <w:t xml:space="preserve"> ORDENA </w:t>
      </w:r>
      <w:r w:rsidRPr="00EF0F6D">
        <w:rPr>
          <w:rFonts w:ascii="Palatino Linotype" w:eastAsia="Palatino Linotype" w:hAnsi="Palatino Linotype" w:cs="Palatino Linotype"/>
          <w:sz w:val="24"/>
          <w:szCs w:val="24"/>
        </w:rPr>
        <w:t xml:space="preserve">al </w:t>
      </w:r>
      <w:r w:rsidRPr="00EF0F6D">
        <w:rPr>
          <w:rFonts w:ascii="Palatino Linotype" w:eastAsia="Palatino Linotype" w:hAnsi="Palatino Linotype" w:cs="Palatino Linotype"/>
          <w:b/>
          <w:sz w:val="24"/>
          <w:szCs w:val="24"/>
        </w:rPr>
        <w:t>SUJETO OBLIGADO</w:t>
      </w:r>
      <w:r w:rsidRPr="00EF0F6D">
        <w:rPr>
          <w:rFonts w:ascii="Palatino Linotype" w:eastAsia="Palatino Linotype" w:hAnsi="Palatino Linotype" w:cs="Palatino Linotype"/>
          <w:sz w:val="24"/>
          <w:szCs w:val="24"/>
        </w:rPr>
        <w:t xml:space="preserve"> en términos de los Considerandos </w:t>
      </w:r>
      <w:r w:rsidRPr="00EF0F6D">
        <w:rPr>
          <w:rFonts w:ascii="Palatino Linotype" w:eastAsia="Palatino Linotype" w:hAnsi="Palatino Linotype" w:cs="Palatino Linotype"/>
          <w:b/>
          <w:sz w:val="24"/>
          <w:szCs w:val="24"/>
        </w:rPr>
        <w:t xml:space="preserve">Cuarto </w:t>
      </w:r>
      <w:r w:rsidRPr="00EF0F6D">
        <w:rPr>
          <w:rFonts w:ascii="Palatino Linotype" w:eastAsia="Palatino Linotype" w:hAnsi="Palatino Linotype" w:cs="Palatino Linotype"/>
          <w:sz w:val="24"/>
          <w:szCs w:val="24"/>
        </w:rPr>
        <w:t xml:space="preserve">y </w:t>
      </w:r>
      <w:r w:rsidRPr="00EF0F6D">
        <w:rPr>
          <w:rFonts w:ascii="Palatino Linotype" w:eastAsia="Palatino Linotype" w:hAnsi="Palatino Linotype" w:cs="Palatino Linotype"/>
          <w:b/>
          <w:sz w:val="24"/>
          <w:szCs w:val="24"/>
        </w:rPr>
        <w:t xml:space="preserve">Quinto </w:t>
      </w:r>
      <w:r w:rsidRPr="00EF0F6D">
        <w:rPr>
          <w:rFonts w:ascii="Palatino Linotype" w:eastAsia="Palatino Linotype" w:hAnsi="Palatino Linotype" w:cs="Palatino Linotype"/>
          <w:sz w:val="24"/>
          <w:szCs w:val="24"/>
        </w:rPr>
        <w:t xml:space="preserve">de esta resolución, haga entrega, vía </w:t>
      </w:r>
      <w:r w:rsidRPr="00EF0F6D">
        <w:rPr>
          <w:rFonts w:ascii="Palatino Linotype" w:eastAsia="Palatino Linotype" w:hAnsi="Palatino Linotype" w:cs="Palatino Linotype"/>
          <w:b/>
          <w:sz w:val="24"/>
          <w:szCs w:val="24"/>
        </w:rPr>
        <w:t xml:space="preserve">SAIMEX </w:t>
      </w:r>
      <w:r w:rsidRPr="00EF0F6D">
        <w:rPr>
          <w:rFonts w:ascii="Palatino Linotype" w:eastAsia="Palatino Linotype" w:hAnsi="Palatino Linotype" w:cs="Palatino Linotype"/>
          <w:sz w:val="24"/>
          <w:szCs w:val="24"/>
        </w:rPr>
        <w:t>en versión pública de lo siguiente:</w:t>
      </w:r>
    </w:p>
    <w:p w:rsidR="00126E1E" w:rsidRPr="00EF0F6D" w:rsidRDefault="00830846">
      <w:pPr>
        <w:numPr>
          <w:ilvl w:val="0"/>
          <w:numId w:val="4"/>
        </w:numPr>
        <w:pBdr>
          <w:top w:val="nil"/>
          <w:left w:val="nil"/>
          <w:bottom w:val="nil"/>
          <w:right w:val="nil"/>
          <w:between w:val="nil"/>
        </w:pBdr>
        <w:spacing w:before="240" w:after="0" w:line="360" w:lineRule="auto"/>
        <w:ind w:right="-28"/>
        <w:jc w:val="both"/>
        <w:rPr>
          <w:rFonts w:ascii="Palatino Linotype" w:eastAsia="Palatino Linotype" w:hAnsi="Palatino Linotype" w:cs="Palatino Linotype"/>
          <w:i/>
          <w:sz w:val="20"/>
          <w:szCs w:val="20"/>
        </w:rPr>
      </w:pPr>
      <w:r w:rsidRPr="00EF0F6D">
        <w:rPr>
          <w:rFonts w:ascii="Palatino Linotype" w:eastAsia="Palatino Linotype" w:hAnsi="Palatino Linotype" w:cs="Palatino Linotype"/>
          <w:sz w:val="24"/>
          <w:szCs w:val="24"/>
        </w:rPr>
        <w:t xml:space="preserve">Las facturas de los arreglos comprados para el adorno del mes de diciembre del 2022, referidos en la solicitud de información. </w:t>
      </w:r>
    </w:p>
    <w:p w:rsidR="00126E1E" w:rsidRPr="00EF0F6D" w:rsidRDefault="00830846">
      <w:pPr>
        <w:pBdr>
          <w:top w:val="nil"/>
          <w:left w:val="nil"/>
          <w:bottom w:val="nil"/>
          <w:right w:val="nil"/>
          <w:between w:val="nil"/>
        </w:pBdr>
        <w:spacing w:before="240" w:after="0" w:line="360" w:lineRule="auto"/>
        <w:ind w:left="360" w:right="-28"/>
        <w:jc w:val="both"/>
        <w:rPr>
          <w:rFonts w:ascii="Palatino Linotype" w:eastAsia="Palatino Linotype" w:hAnsi="Palatino Linotype" w:cs="Palatino Linotype"/>
          <w:i/>
          <w:sz w:val="20"/>
          <w:szCs w:val="20"/>
        </w:rPr>
      </w:pPr>
      <w:r w:rsidRPr="00EF0F6D">
        <w:rPr>
          <w:rFonts w:ascii="Palatino Linotype" w:eastAsia="Palatino Linotype" w:hAnsi="Palatino Linotype" w:cs="Palatino Linotype"/>
          <w:i/>
          <w:sz w:val="20"/>
          <w:szCs w:val="20"/>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b/>
          <w:sz w:val="24"/>
          <w:szCs w:val="24"/>
        </w:rPr>
        <w:t xml:space="preserve">TERCERO.  Notifíquese vía SAIMEX, </w:t>
      </w:r>
      <w:r w:rsidRPr="00EF0F6D">
        <w:rPr>
          <w:rFonts w:ascii="Palatino Linotype" w:eastAsia="Palatino Linotype" w:hAnsi="Palatino Linotype" w:cs="Palatino Linotype"/>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b/>
          <w:sz w:val="24"/>
          <w:szCs w:val="24"/>
        </w:rPr>
        <w:t xml:space="preserve">CUARTO. </w:t>
      </w:r>
      <w:r w:rsidRPr="00EF0F6D">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w:t>
      </w:r>
      <w:r w:rsidRPr="00EF0F6D">
        <w:rPr>
          <w:rFonts w:ascii="Palatino Linotype" w:eastAsia="Palatino Linotype" w:hAnsi="Palatino Linotype" w:cs="Palatino Linotype"/>
          <w:sz w:val="24"/>
          <w:szCs w:val="24"/>
        </w:rPr>
        <w:lastRenderedPageBreak/>
        <w:t xml:space="preserve">procedente, el </w:t>
      </w:r>
      <w:r w:rsidRPr="00EF0F6D">
        <w:rPr>
          <w:rFonts w:ascii="Palatino Linotype" w:eastAsia="Palatino Linotype" w:hAnsi="Palatino Linotype" w:cs="Palatino Linotype"/>
          <w:b/>
          <w:sz w:val="24"/>
          <w:szCs w:val="24"/>
        </w:rPr>
        <w:t>Sujeto Obligado</w:t>
      </w:r>
      <w:r w:rsidRPr="00EF0F6D">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rsidR="00126E1E" w:rsidRPr="00EF0F6D" w:rsidRDefault="00126E1E">
      <w:pPr>
        <w:spacing w:after="0" w:line="360" w:lineRule="auto"/>
        <w:jc w:val="both"/>
        <w:rPr>
          <w:rFonts w:ascii="Palatino Linotype" w:eastAsia="Palatino Linotype" w:hAnsi="Palatino Linotype" w:cs="Palatino Linotype"/>
          <w:sz w:val="24"/>
          <w:szCs w:val="24"/>
        </w:rPr>
      </w:pPr>
      <w:bookmarkStart w:id="3" w:name="_heading=h.gjdgxs" w:colFirst="0" w:colLast="0"/>
      <w:bookmarkEnd w:id="3"/>
    </w:p>
    <w:p w:rsidR="00126E1E" w:rsidRPr="00EF0F6D" w:rsidRDefault="00830846">
      <w:pPr>
        <w:spacing w:after="0" w:line="360" w:lineRule="auto"/>
        <w:jc w:val="both"/>
        <w:rPr>
          <w:rFonts w:ascii="Palatino Linotype" w:eastAsia="Palatino Linotype" w:hAnsi="Palatino Linotype" w:cs="Palatino Linotype"/>
          <w:sz w:val="24"/>
          <w:szCs w:val="24"/>
        </w:rPr>
      </w:pPr>
      <w:r w:rsidRPr="00EF0F6D">
        <w:rPr>
          <w:rFonts w:ascii="Palatino Linotype" w:eastAsia="Palatino Linotype" w:hAnsi="Palatino Linotype" w:cs="Palatino Linotype"/>
          <w:b/>
          <w:sz w:val="24"/>
          <w:szCs w:val="24"/>
        </w:rPr>
        <w:t xml:space="preserve">QUINTO. Notifíquese vía SAIMEX, </w:t>
      </w:r>
      <w:r w:rsidRPr="00EF0F6D">
        <w:rPr>
          <w:rFonts w:ascii="Palatino Linotype" w:eastAsia="Palatino Linotype" w:hAnsi="Palatino Linotype" w:cs="Palatino Linotype"/>
          <w:sz w:val="24"/>
          <w:szCs w:val="24"/>
        </w:rPr>
        <w:t xml:space="preserve">a </w:t>
      </w:r>
      <w:r w:rsidRPr="00EF0F6D">
        <w:rPr>
          <w:rFonts w:ascii="Palatino Linotype" w:eastAsia="Palatino Linotype" w:hAnsi="Palatino Linotype" w:cs="Palatino Linotype"/>
          <w:b/>
          <w:sz w:val="24"/>
          <w:szCs w:val="24"/>
        </w:rPr>
        <w:t>la</w:t>
      </w:r>
      <w:r w:rsidRPr="00EF0F6D">
        <w:rPr>
          <w:rFonts w:ascii="Palatino Linotype" w:eastAsia="Palatino Linotype" w:hAnsi="Palatino Linotype" w:cs="Palatino Linotype"/>
          <w:sz w:val="24"/>
          <w:szCs w:val="24"/>
        </w:rPr>
        <w:t xml:space="preserve"> parte </w:t>
      </w:r>
      <w:r w:rsidRPr="00EF0F6D">
        <w:rPr>
          <w:rFonts w:ascii="Palatino Linotype" w:eastAsia="Palatino Linotype" w:hAnsi="Palatino Linotype" w:cs="Palatino Linotype"/>
          <w:b/>
          <w:sz w:val="24"/>
          <w:szCs w:val="24"/>
        </w:rPr>
        <w:t>Recurrente</w:t>
      </w:r>
      <w:r w:rsidRPr="00EF0F6D">
        <w:rPr>
          <w:rFonts w:ascii="Palatino Linotype" w:eastAsia="Palatino Linotype" w:hAnsi="Palatino Linotype" w:cs="Palatino Linotype"/>
          <w:sz w:val="24"/>
          <w:szCs w:val="24"/>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rsidR="00126E1E" w:rsidRPr="00EF0F6D" w:rsidRDefault="00126E1E">
      <w:pPr>
        <w:spacing w:after="0" w:line="360" w:lineRule="auto"/>
        <w:jc w:val="both"/>
        <w:rPr>
          <w:rFonts w:ascii="Palatino Linotype" w:eastAsia="Palatino Linotype" w:hAnsi="Palatino Linotype" w:cs="Palatino Linotype"/>
          <w:sz w:val="24"/>
          <w:szCs w:val="24"/>
        </w:rPr>
      </w:pPr>
    </w:p>
    <w:p w:rsidR="00126E1E" w:rsidRDefault="00830846">
      <w:pPr>
        <w:spacing w:line="360" w:lineRule="auto"/>
        <w:jc w:val="both"/>
        <w:rPr>
          <w:rFonts w:ascii="Palatino Linotype" w:eastAsia="Palatino Linotype" w:hAnsi="Palatino Linotype" w:cs="Palatino Linotype"/>
          <w:sz w:val="24"/>
          <w:szCs w:val="24"/>
        </w:rPr>
      </w:pPr>
      <w:bookmarkStart w:id="4" w:name="_heading=h.30j0zll" w:colFirst="0" w:colLast="0"/>
      <w:bookmarkEnd w:id="4"/>
      <w:r w:rsidRPr="00EF0F6D">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CATORCE DE JUNIO DE DOS MIL VEINTITRÉS, ANTE EL SECRETARIO TÉCNICO DEL PLENO ALEXIS TAPIA RAMÍREZ.</w:t>
      </w:r>
    </w:p>
    <w:p w:rsidR="00612276" w:rsidRDefault="00612276">
      <w:pPr>
        <w:spacing w:line="360" w:lineRule="auto"/>
        <w:jc w:val="both"/>
        <w:rPr>
          <w:rFonts w:ascii="Palatino Linotype" w:eastAsia="Palatino Linotype" w:hAnsi="Palatino Linotype" w:cs="Palatino Linotype"/>
          <w:sz w:val="24"/>
          <w:szCs w:val="24"/>
        </w:rPr>
      </w:pPr>
    </w:p>
    <w:p w:rsidR="00612276" w:rsidRDefault="00612276">
      <w:pPr>
        <w:spacing w:line="360" w:lineRule="auto"/>
        <w:jc w:val="both"/>
        <w:rPr>
          <w:rFonts w:ascii="Palatino Linotype" w:eastAsia="Palatino Linotype" w:hAnsi="Palatino Linotype" w:cs="Palatino Linotype"/>
          <w:sz w:val="24"/>
          <w:szCs w:val="24"/>
        </w:rPr>
      </w:pPr>
    </w:p>
    <w:p w:rsidR="00612276" w:rsidRDefault="00612276">
      <w:pPr>
        <w:spacing w:line="360" w:lineRule="auto"/>
        <w:jc w:val="both"/>
        <w:rPr>
          <w:rFonts w:ascii="Palatino Linotype" w:eastAsia="Palatino Linotype" w:hAnsi="Palatino Linotype" w:cs="Palatino Linotype"/>
          <w:sz w:val="24"/>
          <w:szCs w:val="24"/>
        </w:rPr>
      </w:pPr>
    </w:p>
    <w:p w:rsidR="00612276" w:rsidRDefault="00612276">
      <w:pPr>
        <w:spacing w:line="360" w:lineRule="auto"/>
        <w:jc w:val="both"/>
        <w:rPr>
          <w:rFonts w:ascii="Palatino Linotype" w:eastAsia="Palatino Linotype" w:hAnsi="Palatino Linotype" w:cs="Palatino Linotype"/>
          <w:sz w:val="24"/>
          <w:szCs w:val="24"/>
        </w:rPr>
      </w:pPr>
    </w:p>
    <w:p w:rsidR="00612276" w:rsidRDefault="00612276">
      <w:pPr>
        <w:spacing w:line="360" w:lineRule="auto"/>
        <w:jc w:val="both"/>
        <w:rPr>
          <w:rFonts w:ascii="Palatino Linotype" w:eastAsia="Palatino Linotype" w:hAnsi="Palatino Linotype" w:cs="Palatino Linotype"/>
          <w:sz w:val="24"/>
          <w:szCs w:val="24"/>
        </w:rPr>
      </w:pPr>
    </w:p>
    <w:p w:rsidR="00612276" w:rsidRDefault="00612276">
      <w:pPr>
        <w:spacing w:line="360" w:lineRule="auto"/>
        <w:jc w:val="both"/>
        <w:rPr>
          <w:rFonts w:ascii="Palatino Linotype" w:eastAsia="Palatino Linotype" w:hAnsi="Palatino Linotype" w:cs="Palatino Linotype"/>
          <w:sz w:val="24"/>
          <w:szCs w:val="24"/>
        </w:rPr>
      </w:pPr>
    </w:p>
    <w:p w:rsidR="00612276" w:rsidRDefault="00612276">
      <w:pPr>
        <w:spacing w:line="360" w:lineRule="auto"/>
        <w:jc w:val="both"/>
        <w:rPr>
          <w:rFonts w:ascii="Palatino Linotype" w:eastAsia="Palatino Linotype" w:hAnsi="Palatino Linotype" w:cs="Palatino Linotype"/>
          <w:sz w:val="24"/>
          <w:szCs w:val="24"/>
        </w:rPr>
      </w:pPr>
    </w:p>
    <w:p w:rsidR="00612276" w:rsidRDefault="00612276">
      <w:pPr>
        <w:spacing w:line="360" w:lineRule="auto"/>
        <w:jc w:val="both"/>
        <w:rPr>
          <w:rFonts w:ascii="Palatino Linotype" w:eastAsia="Palatino Linotype" w:hAnsi="Palatino Linotype" w:cs="Palatino Linotype"/>
          <w:sz w:val="24"/>
          <w:szCs w:val="24"/>
        </w:rPr>
      </w:pPr>
    </w:p>
    <w:p w:rsidR="00612276" w:rsidRDefault="00612276">
      <w:pPr>
        <w:spacing w:line="360" w:lineRule="auto"/>
        <w:jc w:val="both"/>
        <w:rPr>
          <w:rFonts w:ascii="Palatino Linotype" w:eastAsia="Palatino Linotype" w:hAnsi="Palatino Linotype" w:cs="Palatino Linotype"/>
          <w:sz w:val="24"/>
          <w:szCs w:val="24"/>
        </w:rPr>
      </w:pPr>
    </w:p>
    <w:p w:rsidR="00612276" w:rsidRPr="00EF0F6D" w:rsidRDefault="00612276">
      <w:pPr>
        <w:spacing w:line="360" w:lineRule="auto"/>
        <w:jc w:val="both"/>
        <w:rPr>
          <w:rFonts w:ascii="Palatino Linotype" w:eastAsia="Palatino Linotype" w:hAnsi="Palatino Linotype" w:cs="Palatino Linotype"/>
          <w:sz w:val="24"/>
          <w:szCs w:val="24"/>
        </w:rPr>
      </w:pPr>
    </w:p>
    <w:sectPr w:rsidR="00612276" w:rsidRPr="00EF0F6D">
      <w:headerReference w:type="default" r:id="rId13"/>
      <w:footerReference w:type="default" r:id="rId14"/>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A83" w:rsidRDefault="00537A83">
      <w:pPr>
        <w:spacing w:after="0" w:line="240" w:lineRule="auto"/>
      </w:pPr>
      <w:r>
        <w:separator/>
      </w:r>
    </w:p>
  </w:endnote>
  <w:endnote w:type="continuationSeparator" w:id="0">
    <w:p w:rsidR="00537A83" w:rsidRDefault="00537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E1E" w:rsidRDefault="00830846">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A3FA3">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A3FA3">
      <w:rPr>
        <w:rFonts w:ascii="Arial" w:eastAsia="Arial" w:hAnsi="Arial" w:cs="Arial"/>
        <w:b/>
        <w:noProof/>
        <w:color w:val="000000"/>
        <w:sz w:val="20"/>
        <w:szCs w:val="20"/>
      </w:rPr>
      <w:t>56</w:t>
    </w:r>
    <w:r>
      <w:rPr>
        <w:rFonts w:ascii="Arial" w:eastAsia="Arial" w:hAnsi="Arial" w:cs="Arial"/>
        <w:b/>
        <w:color w:val="000000"/>
        <w:sz w:val="20"/>
        <w:szCs w:val="20"/>
      </w:rPr>
      <w:fldChar w:fldCharType="end"/>
    </w:r>
  </w:p>
  <w:p w:rsidR="00126E1E" w:rsidRDefault="00126E1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A83" w:rsidRDefault="00537A83">
      <w:pPr>
        <w:spacing w:after="0" w:line="240" w:lineRule="auto"/>
      </w:pPr>
      <w:r>
        <w:separator/>
      </w:r>
    </w:p>
  </w:footnote>
  <w:footnote w:type="continuationSeparator" w:id="0">
    <w:p w:rsidR="00537A83" w:rsidRDefault="00537A83">
      <w:pPr>
        <w:spacing w:after="0" w:line="240" w:lineRule="auto"/>
      </w:pPr>
      <w:r>
        <w:continuationSeparator/>
      </w:r>
    </w:p>
  </w:footnote>
  <w:footnote w:id="1">
    <w:p w:rsidR="00126E1E" w:rsidRDefault="0083084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rsidR="00126E1E" w:rsidRDefault="0083084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rsidR="00126E1E" w:rsidRDefault="00830846">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126E1E" w:rsidRDefault="00830846">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E1E" w:rsidRDefault="00830846">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8240" behindDoc="1" locked="0" layoutInCell="1" hidden="0" allowOverlap="1">
          <wp:simplePos x="0" y="0"/>
          <wp:positionH relativeFrom="column">
            <wp:posOffset>-749934</wp:posOffset>
          </wp:positionH>
          <wp:positionV relativeFrom="paragraph">
            <wp:posOffset>20320</wp:posOffset>
          </wp:positionV>
          <wp:extent cx="7353300" cy="8658225"/>
          <wp:effectExtent l="0" t="0" r="0" b="0"/>
          <wp:wrapNone/>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tbl>
    <w:tblPr>
      <w:tblStyle w:val="a2"/>
      <w:tblW w:w="10273" w:type="dxa"/>
      <w:tblInd w:w="-1281" w:type="dxa"/>
      <w:tblLayout w:type="fixed"/>
      <w:tblLook w:val="0400" w:firstRow="0" w:lastRow="0" w:firstColumn="0" w:lastColumn="0" w:noHBand="0" w:noVBand="1"/>
    </w:tblPr>
    <w:tblGrid>
      <w:gridCol w:w="5716"/>
      <w:gridCol w:w="4557"/>
    </w:tblGrid>
    <w:tr w:rsidR="00126E1E">
      <w:trPr>
        <w:trHeight w:val="246"/>
      </w:trPr>
      <w:tc>
        <w:tcPr>
          <w:tcW w:w="5716" w:type="dxa"/>
        </w:tcPr>
        <w:p w:rsidR="00126E1E" w:rsidRDefault="00830846">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557" w:type="dxa"/>
        </w:tcPr>
        <w:p w:rsidR="00126E1E" w:rsidRDefault="00830846">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01064/INFOEM/IP/RR/2023.</w:t>
          </w:r>
        </w:p>
      </w:tc>
    </w:tr>
    <w:tr w:rsidR="00126E1E">
      <w:trPr>
        <w:trHeight w:val="212"/>
      </w:trPr>
      <w:tc>
        <w:tcPr>
          <w:tcW w:w="5716" w:type="dxa"/>
        </w:tcPr>
        <w:p w:rsidR="00126E1E" w:rsidRDefault="00830846">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rsidR="00126E1E" w:rsidRDefault="00126E1E">
          <w:pPr>
            <w:spacing w:after="120"/>
            <w:ind w:left="-252" w:firstLine="567"/>
            <w:jc w:val="right"/>
            <w:rPr>
              <w:rFonts w:ascii="Palatino Linotype" w:eastAsia="Palatino Linotype" w:hAnsi="Palatino Linotype" w:cs="Palatino Linotype"/>
            </w:rPr>
          </w:pPr>
        </w:p>
      </w:tc>
    </w:tr>
    <w:tr w:rsidR="00126E1E">
      <w:trPr>
        <w:trHeight w:val="264"/>
      </w:trPr>
      <w:tc>
        <w:tcPr>
          <w:tcW w:w="5716" w:type="dxa"/>
        </w:tcPr>
        <w:p w:rsidR="00126E1E" w:rsidRDefault="00830846">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rsidR="00126E1E" w:rsidRDefault="00830846">
          <w:pPr>
            <w:pBdr>
              <w:top w:val="nil"/>
              <w:left w:val="nil"/>
              <w:bottom w:val="nil"/>
              <w:right w:val="nil"/>
              <w:between w:val="nil"/>
            </w:pBdr>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Ayuntamiento de Santo Tomás.</w:t>
          </w:r>
        </w:p>
      </w:tc>
    </w:tr>
    <w:tr w:rsidR="00126E1E">
      <w:trPr>
        <w:trHeight w:val="373"/>
      </w:trPr>
      <w:tc>
        <w:tcPr>
          <w:tcW w:w="5716" w:type="dxa"/>
        </w:tcPr>
        <w:p w:rsidR="00126E1E" w:rsidRDefault="00830846">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rsidR="00126E1E" w:rsidRDefault="00830846">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rsidR="00126E1E" w:rsidRDefault="00126E1E">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50E60"/>
    <w:multiLevelType w:val="multilevel"/>
    <w:tmpl w:val="7C8A1A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D477344"/>
    <w:multiLevelType w:val="multilevel"/>
    <w:tmpl w:val="73D64D2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3A896788"/>
    <w:multiLevelType w:val="multilevel"/>
    <w:tmpl w:val="4804459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
    <w:nsid w:val="4D4F1A4C"/>
    <w:multiLevelType w:val="multilevel"/>
    <w:tmpl w:val="01E882B6"/>
    <w:lvl w:ilvl="0">
      <w:start w:val="4"/>
      <w:numFmt w:val="bullet"/>
      <w:lvlText w:val="-"/>
      <w:lvlJc w:val="left"/>
      <w:pPr>
        <w:ind w:left="720" w:hanging="360"/>
      </w:pPr>
      <w:rPr>
        <w:rFonts w:ascii="Palatino Linotype" w:eastAsia="Palatino Linotype" w:hAnsi="Palatino Linotype" w:cs="Palatino Linotype"/>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73875292"/>
    <w:multiLevelType w:val="multilevel"/>
    <w:tmpl w:val="D384F25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E1E"/>
    <w:rsid w:val="00126E1E"/>
    <w:rsid w:val="003A3FA3"/>
    <w:rsid w:val="00537A83"/>
    <w:rsid w:val="00612276"/>
    <w:rsid w:val="007E5CBA"/>
    <w:rsid w:val="00830846"/>
    <w:rsid w:val="00EF0F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A949CF-6B47-42ED-8BB5-AFF7382FB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37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F05378"/>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F05378"/>
  </w:style>
  <w:style w:type="paragraph" w:styleId="Piedepgina">
    <w:name w:val="footer"/>
    <w:basedOn w:val="Normal"/>
    <w:link w:val="PiedepginaCar"/>
    <w:uiPriority w:val="99"/>
    <w:unhideWhenUsed/>
    <w:rsid w:val="00F05378"/>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F05378"/>
  </w:style>
  <w:style w:type="paragraph" w:styleId="NormalWeb">
    <w:name w:val="Normal (Web)"/>
    <w:basedOn w:val="Normal"/>
    <w:uiPriority w:val="99"/>
    <w:unhideWhenUsed/>
    <w:rsid w:val="00DE2994"/>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rlQYlJDD6hcC3jRBRyJrDqdKpg==">CgMxLjAyCWguM3JkY3JqbjIOaC5rZWxnczI0MjhvYTYyCGguZ2pkZ3hzMgloLjMwajB6bGw4AHIhMWtoNnRPU3lUTWdlNzZGMGpLTnJTWmFPdEc1S1d5U1dw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87940B3-F766-4878-A9DF-FBE706A2E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11588</Words>
  <Characters>63736</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2023-06-16T15:48:00Z</cp:lastPrinted>
  <dcterms:created xsi:type="dcterms:W3CDTF">2023-06-28T19:23:00Z</dcterms:created>
  <dcterms:modified xsi:type="dcterms:W3CDTF">2023-06-28T19:23:00Z</dcterms:modified>
</cp:coreProperties>
</file>