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910478A" w:rsidR="00EA0165" w:rsidRPr="00331E5D" w:rsidRDefault="00EA0165" w:rsidP="00E05A58">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31E5D">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31E5D">
        <w:rPr>
          <w:rFonts w:ascii="Palatino Linotype" w:eastAsiaTheme="minorEastAsia" w:hAnsi="Palatino Linotype" w:cstheme="minorBidi"/>
          <w:color w:val="000000" w:themeColor="text1"/>
          <w:lang w:val="es-ES_tradnl"/>
        </w:rPr>
        <w:t xml:space="preserve">n Metepec, Estado </w:t>
      </w:r>
      <w:r w:rsidR="00E139A8" w:rsidRPr="00331E5D">
        <w:rPr>
          <w:rFonts w:ascii="Palatino Linotype" w:eastAsiaTheme="minorEastAsia" w:hAnsi="Palatino Linotype" w:cstheme="minorBidi"/>
          <w:color w:val="000000" w:themeColor="text1"/>
          <w:lang w:val="es-ES_tradnl"/>
        </w:rPr>
        <w:t xml:space="preserve">de México; de </w:t>
      </w:r>
      <w:r w:rsidR="00024142">
        <w:rPr>
          <w:rFonts w:ascii="Palatino Linotype" w:hAnsi="Palatino Linotype"/>
        </w:rPr>
        <w:t xml:space="preserve">veinticinco (25) </w:t>
      </w:r>
      <w:r w:rsidR="00E139A8" w:rsidRPr="00331E5D">
        <w:rPr>
          <w:rFonts w:ascii="Palatino Linotype" w:eastAsiaTheme="minorEastAsia" w:hAnsi="Palatino Linotype" w:cstheme="minorBidi"/>
          <w:color w:val="000000" w:themeColor="text1"/>
          <w:lang w:val="es-MX"/>
        </w:rPr>
        <w:t xml:space="preserve">de octubre </w:t>
      </w:r>
      <w:r w:rsidRPr="00331E5D">
        <w:rPr>
          <w:rFonts w:ascii="Palatino Linotype" w:eastAsiaTheme="minorEastAsia" w:hAnsi="Palatino Linotype" w:cstheme="minorBidi"/>
          <w:color w:val="000000" w:themeColor="text1"/>
          <w:lang w:val="es-MX"/>
        </w:rPr>
        <w:t xml:space="preserve">de dos mil </w:t>
      </w:r>
      <w:r w:rsidR="00472C8E" w:rsidRPr="00331E5D">
        <w:rPr>
          <w:rFonts w:ascii="Palatino Linotype" w:eastAsiaTheme="minorEastAsia" w:hAnsi="Palatino Linotype" w:cstheme="minorBidi"/>
          <w:color w:val="000000" w:themeColor="text1"/>
          <w:lang w:val="es-MX"/>
        </w:rPr>
        <w:t xml:space="preserve">veintitrés. </w:t>
      </w:r>
    </w:p>
    <w:p w14:paraId="68E5E524" w14:textId="298E6D0F" w:rsidR="00EA0165" w:rsidRPr="00331E5D" w:rsidRDefault="00EA0165" w:rsidP="00E05A58">
      <w:pPr>
        <w:pStyle w:val="Prrafodelista"/>
        <w:tabs>
          <w:tab w:val="left" w:pos="0"/>
        </w:tabs>
        <w:spacing w:line="360" w:lineRule="auto"/>
        <w:ind w:left="0"/>
        <w:jc w:val="both"/>
        <w:rPr>
          <w:rFonts w:ascii="Palatino Linotype" w:eastAsia="MS Mincho" w:hAnsi="Palatino Linotype"/>
          <w:lang w:val="es-ES_tradnl"/>
        </w:rPr>
      </w:pPr>
      <w:r w:rsidRPr="00331E5D">
        <w:rPr>
          <w:rFonts w:ascii="Palatino Linotype" w:eastAsia="MS Mincho" w:hAnsi="Palatino Linotype"/>
          <w:b/>
          <w:lang w:val="es-ES_tradnl"/>
        </w:rPr>
        <w:t>VISTO</w:t>
      </w:r>
      <w:r w:rsidRPr="00331E5D">
        <w:rPr>
          <w:rFonts w:ascii="Palatino Linotype" w:eastAsia="MS Mincho" w:hAnsi="Palatino Linotype"/>
          <w:lang w:val="es-ES_tradnl"/>
        </w:rPr>
        <w:t xml:space="preserve"> el expediente electrónico formado con motivo del recurso de revisión</w:t>
      </w:r>
      <w:r w:rsidR="00E139A8" w:rsidRPr="00331E5D">
        <w:rPr>
          <w:rFonts w:ascii="Palatino Linotype" w:eastAsia="MS Mincho" w:hAnsi="Palatino Linotype"/>
          <w:lang w:val="es-ES_tradnl"/>
        </w:rPr>
        <w:t xml:space="preserve"> </w:t>
      </w:r>
      <w:r w:rsidR="002A061D" w:rsidRPr="00331E5D">
        <w:rPr>
          <w:rFonts w:ascii="Palatino Linotype" w:eastAsia="MS Mincho" w:hAnsi="Palatino Linotype"/>
          <w:b/>
          <w:bCs/>
        </w:rPr>
        <w:t>01348/INFOEM/IP/RR/2022</w:t>
      </w:r>
      <w:r w:rsidRPr="00331E5D">
        <w:rPr>
          <w:rFonts w:ascii="Palatino Linotype" w:eastAsia="MS Mincho" w:hAnsi="Palatino Linotype"/>
          <w:b/>
          <w:bCs/>
          <w:lang w:val="es-ES_tradnl"/>
        </w:rPr>
        <w:t>,</w:t>
      </w:r>
      <w:r w:rsidR="00702934" w:rsidRPr="00331E5D">
        <w:rPr>
          <w:rFonts w:ascii="Palatino Linotype" w:eastAsia="MS Mincho" w:hAnsi="Palatino Linotype"/>
          <w:b/>
          <w:bCs/>
          <w:lang w:val="es-ES_tradnl"/>
        </w:rPr>
        <w:t xml:space="preserve"> </w:t>
      </w:r>
      <w:r w:rsidR="007B636E">
        <w:rPr>
          <w:rFonts w:ascii="Palatino Linotype" w:eastAsia="MS Mincho" w:hAnsi="Palatino Linotype"/>
          <w:color w:val="000000" w:themeColor="text1"/>
          <w:lang w:val="es-ES_tradnl"/>
        </w:rPr>
        <w:t>promovido</w:t>
      </w:r>
      <w:r w:rsidR="00702934" w:rsidRPr="00331E5D">
        <w:rPr>
          <w:rFonts w:ascii="Palatino Linotype" w:eastAsia="MS Mincho" w:hAnsi="Palatino Linotype"/>
          <w:color w:val="000000" w:themeColor="text1"/>
          <w:lang w:val="es-ES_tradnl"/>
        </w:rPr>
        <w:t xml:space="preserve"> por </w:t>
      </w:r>
      <w:r w:rsidR="00045D7A">
        <w:rPr>
          <w:rFonts w:ascii="Palatino Linotype" w:eastAsia="MS Mincho" w:hAnsi="Palatino Linotype"/>
          <w:b/>
          <w:color w:val="000000" w:themeColor="text1"/>
          <w:lang w:val="es-ES_tradnl"/>
        </w:rPr>
        <w:t>XXX XXX XXX</w:t>
      </w:r>
      <w:r w:rsidR="007B636E">
        <w:rPr>
          <w:rFonts w:ascii="Palatino Linotype" w:eastAsia="MS Mincho" w:hAnsi="Palatino Linotype"/>
          <w:b/>
          <w:color w:val="000000" w:themeColor="text1"/>
          <w:lang w:val="es-ES_tradnl"/>
        </w:rPr>
        <w:t>,</w:t>
      </w:r>
      <w:r w:rsidR="00E139A8" w:rsidRPr="00331E5D">
        <w:rPr>
          <w:rFonts w:ascii="Palatino Linotype" w:eastAsia="MS Mincho" w:hAnsi="Palatino Linotype"/>
          <w:color w:val="000000" w:themeColor="text1"/>
          <w:lang w:val="es-ES_tradnl"/>
        </w:rPr>
        <w:t xml:space="preserve"> </w:t>
      </w:r>
      <w:r w:rsidR="00702934" w:rsidRPr="00331E5D">
        <w:rPr>
          <w:rFonts w:ascii="Palatino Linotype" w:eastAsia="MS Mincho" w:hAnsi="Palatino Linotype"/>
          <w:color w:val="000000" w:themeColor="text1"/>
          <w:lang w:val="es-ES_tradnl"/>
        </w:rPr>
        <w:t xml:space="preserve">en su calidad de </w:t>
      </w:r>
      <w:r w:rsidR="00702934" w:rsidRPr="00331E5D">
        <w:rPr>
          <w:rFonts w:ascii="Palatino Linotype" w:eastAsia="MS Mincho" w:hAnsi="Palatino Linotype"/>
          <w:b/>
          <w:color w:val="000000" w:themeColor="text1"/>
          <w:lang w:val="es-ES_tradnl"/>
        </w:rPr>
        <w:t>RECURRENTE</w:t>
      </w:r>
      <w:r w:rsidR="00702934" w:rsidRPr="00331E5D">
        <w:rPr>
          <w:rFonts w:ascii="Palatino Linotype" w:eastAsia="MS Mincho" w:hAnsi="Palatino Linotype"/>
          <w:color w:val="000000" w:themeColor="text1"/>
          <w:lang w:val="es-ES_tradnl"/>
        </w:rPr>
        <w:t xml:space="preserve">, en contra de la respuesta del </w:t>
      </w:r>
      <w:r w:rsidR="002A061D" w:rsidRPr="00331E5D">
        <w:rPr>
          <w:rFonts w:ascii="Palatino Linotype" w:eastAsia="MS Mincho" w:hAnsi="Palatino Linotype"/>
          <w:b/>
          <w:bCs/>
          <w:color w:val="000000" w:themeColor="text1"/>
        </w:rPr>
        <w:t>Sistema Municipal Para el Desarrollo Integral de la Familia de Tianguistenco</w:t>
      </w:r>
      <w:r w:rsidR="007B636E">
        <w:rPr>
          <w:rFonts w:ascii="Palatino Linotype" w:eastAsia="MS Mincho" w:hAnsi="Palatino Linotype"/>
          <w:b/>
          <w:bCs/>
          <w:color w:val="000000" w:themeColor="text1"/>
        </w:rPr>
        <w:t>,</w:t>
      </w:r>
      <w:r w:rsidR="002A061D" w:rsidRPr="00331E5D">
        <w:rPr>
          <w:rFonts w:ascii="Palatino Linotype" w:eastAsia="MS Mincho" w:hAnsi="Palatino Linotype"/>
          <w:b/>
          <w:bCs/>
          <w:color w:val="000000" w:themeColor="text1"/>
        </w:rPr>
        <w:t xml:space="preserve"> </w:t>
      </w:r>
      <w:r w:rsidR="00702934" w:rsidRPr="00331E5D">
        <w:rPr>
          <w:rFonts w:ascii="Palatino Linotype" w:eastAsia="MS Mincho" w:hAnsi="Palatino Linotype"/>
          <w:color w:val="000000" w:themeColor="text1"/>
          <w:lang w:val="es-ES_tradnl"/>
        </w:rPr>
        <w:t>en lo</w:t>
      </w:r>
      <w:r w:rsidR="00702934" w:rsidRPr="00331E5D">
        <w:rPr>
          <w:rFonts w:ascii="Palatino Linotype" w:eastAsia="MS Mincho" w:hAnsi="Palatino Linotype"/>
          <w:b/>
          <w:color w:val="000000" w:themeColor="text1"/>
          <w:lang w:val="es-ES_tradnl"/>
        </w:rPr>
        <w:t xml:space="preserve"> </w:t>
      </w:r>
      <w:r w:rsidR="00702934" w:rsidRPr="00331E5D">
        <w:rPr>
          <w:rFonts w:ascii="Palatino Linotype" w:eastAsia="MS Mincho" w:hAnsi="Palatino Linotype"/>
          <w:color w:val="000000" w:themeColor="text1"/>
          <w:lang w:val="es-ES_tradnl"/>
        </w:rPr>
        <w:t>sucesivo el</w:t>
      </w:r>
      <w:r w:rsidR="00702934" w:rsidRPr="00331E5D">
        <w:rPr>
          <w:rFonts w:ascii="Palatino Linotype" w:eastAsia="MS Mincho" w:hAnsi="Palatino Linotype"/>
          <w:b/>
          <w:color w:val="000000" w:themeColor="text1"/>
          <w:lang w:val="es-ES_tradnl"/>
        </w:rPr>
        <w:t xml:space="preserve"> SUJETO OBLIGADO, </w:t>
      </w:r>
      <w:r w:rsidR="00702934" w:rsidRPr="00331E5D">
        <w:rPr>
          <w:rFonts w:ascii="Palatino Linotype" w:eastAsia="MS Mincho" w:hAnsi="Palatino Linotype"/>
          <w:color w:val="000000" w:themeColor="text1"/>
          <w:lang w:val="es-ES_tradnl"/>
        </w:rPr>
        <w:t>se procede a dictar la presente resolución, con base en los siguientes:</w:t>
      </w:r>
    </w:p>
    <w:p w14:paraId="64D30E95" w14:textId="2F57A823" w:rsidR="00F216D7" w:rsidRPr="00331E5D" w:rsidRDefault="00EA0165" w:rsidP="00E05A58">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331E5D">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0935505E" w:rsidR="00EA0165" w:rsidRPr="00331E5D" w:rsidRDefault="00EA0165" w:rsidP="002A061D">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31E5D">
        <w:rPr>
          <w:rFonts w:ascii="Palatino Linotype" w:eastAsia="Calibri" w:hAnsi="Palatino Linotype" w:cs="Arial"/>
          <w:color w:val="000000" w:themeColor="text1"/>
        </w:rPr>
        <w:t>El</w:t>
      </w:r>
      <w:r w:rsidR="00F216D7" w:rsidRPr="00331E5D">
        <w:rPr>
          <w:rFonts w:ascii="Palatino Linotype" w:eastAsia="Calibri" w:hAnsi="Palatino Linotype" w:cs="Arial"/>
          <w:color w:val="000000" w:themeColor="text1"/>
        </w:rPr>
        <w:t xml:space="preserve"> </w:t>
      </w:r>
      <w:r w:rsidR="00E139A8" w:rsidRPr="00331E5D">
        <w:rPr>
          <w:rFonts w:ascii="Palatino Linotype" w:eastAsia="Calibri" w:hAnsi="Palatino Linotype" w:cs="Arial"/>
          <w:color w:val="000000" w:themeColor="text1"/>
        </w:rPr>
        <w:t>treinta y uno</w:t>
      </w:r>
      <w:r w:rsidRPr="00331E5D">
        <w:rPr>
          <w:rFonts w:ascii="Palatino Linotype" w:eastAsia="Calibri" w:hAnsi="Palatino Linotype" w:cs="Arial"/>
          <w:color w:val="000000" w:themeColor="text1"/>
        </w:rPr>
        <w:t xml:space="preserve"> (</w:t>
      </w:r>
      <w:r w:rsidR="00E139A8" w:rsidRPr="00331E5D">
        <w:rPr>
          <w:rFonts w:ascii="Palatino Linotype" w:eastAsia="Calibri" w:hAnsi="Palatino Linotype" w:cs="Arial"/>
          <w:color w:val="000000" w:themeColor="text1"/>
        </w:rPr>
        <w:t>31</w:t>
      </w:r>
      <w:r w:rsidRPr="00331E5D">
        <w:rPr>
          <w:rFonts w:ascii="Palatino Linotype" w:eastAsia="Calibri" w:hAnsi="Palatino Linotype" w:cs="Arial"/>
          <w:color w:val="000000" w:themeColor="text1"/>
        </w:rPr>
        <w:t>) de</w:t>
      </w:r>
      <w:r w:rsidR="00E139A8" w:rsidRPr="00331E5D">
        <w:rPr>
          <w:rFonts w:ascii="Palatino Linotype" w:eastAsia="Calibri" w:hAnsi="Palatino Linotype" w:cs="Arial"/>
          <w:color w:val="000000" w:themeColor="text1"/>
        </w:rPr>
        <w:t xml:space="preserve"> enero </w:t>
      </w:r>
      <w:r w:rsidRPr="00331E5D">
        <w:rPr>
          <w:rFonts w:ascii="Palatino Linotype" w:eastAsia="Calibri" w:hAnsi="Palatino Linotype" w:cs="Arial"/>
          <w:color w:val="000000" w:themeColor="text1"/>
        </w:rPr>
        <w:t xml:space="preserve">de dos mil </w:t>
      </w:r>
      <w:r w:rsidR="00702934" w:rsidRPr="00331E5D">
        <w:rPr>
          <w:rFonts w:ascii="Palatino Linotype" w:eastAsia="Calibri" w:hAnsi="Palatino Linotype" w:cs="Arial"/>
          <w:color w:val="000000" w:themeColor="text1"/>
        </w:rPr>
        <w:t>veintidós</w:t>
      </w:r>
      <w:r w:rsidRPr="00331E5D">
        <w:rPr>
          <w:rFonts w:ascii="Palatino Linotype" w:eastAsia="Calibri" w:hAnsi="Palatino Linotype" w:cs="Arial"/>
          <w:color w:val="000000" w:themeColor="text1"/>
        </w:rPr>
        <w:t xml:space="preserve">, </w:t>
      </w:r>
      <w:r w:rsidRPr="00331E5D">
        <w:rPr>
          <w:rFonts w:ascii="Palatino Linotype" w:eastAsiaTheme="minorEastAsia" w:hAnsi="Palatino Linotype" w:cstheme="minorBidi"/>
          <w:color w:val="000000" w:themeColor="text1"/>
          <w:lang w:val="es-ES_tradnl"/>
        </w:rPr>
        <w:t>el particular presentó</w:t>
      </w:r>
      <w:r w:rsidRPr="00331E5D">
        <w:rPr>
          <w:rFonts w:ascii="Palatino Linotype" w:eastAsiaTheme="minorEastAsia" w:hAnsi="Palatino Linotype" w:cstheme="minorBidi"/>
          <w:b/>
          <w:color w:val="000000" w:themeColor="text1"/>
          <w:lang w:val="es-ES_tradnl"/>
        </w:rPr>
        <w:t xml:space="preserve"> </w:t>
      </w:r>
      <w:r w:rsidR="00141CD5" w:rsidRPr="00331E5D">
        <w:rPr>
          <w:rFonts w:ascii="Palatino Linotype" w:eastAsia="Calibri" w:hAnsi="Palatino Linotype" w:cs="Arial"/>
          <w:color w:val="000000" w:themeColor="text1"/>
        </w:rPr>
        <w:t xml:space="preserve">mediante la Plataforma Nacional de Transparencia (PNT), vinculada al Sistema de Acceso a la Información Mexiquense (SAIMEX), la solicitud de información pública registrada con el número </w:t>
      </w:r>
      <w:r w:rsidR="002A061D" w:rsidRPr="00331E5D">
        <w:rPr>
          <w:rFonts w:ascii="Palatino Linotype" w:eastAsia="Calibri" w:hAnsi="Palatino Linotype" w:cs="Arial"/>
          <w:b/>
          <w:color w:val="000000" w:themeColor="text1"/>
        </w:rPr>
        <w:t>00002/DIFTIANGUI/IP/2022</w:t>
      </w:r>
      <w:r w:rsidRPr="00331E5D">
        <w:rPr>
          <w:rFonts w:ascii="Palatino Linotype" w:eastAsiaTheme="minorEastAsia" w:hAnsi="Palatino Linotype" w:cstheme="minorBidi"/>
          <w:b/>
          <w:bCs/>
          <w:color w:val="000000" w:themeColor="text1"/>
          <w:lang w:val="es-ES_tradnl"/>
        </w:rPr>
        <w:t>,</w:t>
      </w:r>
      <w:r w:rsidRPr="00331E5D">
        <w:rPr>
          <w:rFonts w:ascii="Palatino Linotype" w:eastAsia="Calibri" w:hAnsi="Palatino Linotype" w:cs="Arial"/>
          <w:color w:val="000000" w:themeColor="text1"/>
        </w:rPr>
        <w:t xml:space="preserve"> </w:t>
      </w:r>
      <w:r w:rsidR="007B636E">
        <w:rPr>
          <w:rFonts w:ascii="Palatino Linotype" w:eastAsia="Calibri" w:hAnsi="Palatino Linotype" w:cs="Arial"/>
          <w:color w:val="000000" w:themeColor="text1"/>
        </w:rPr>
        <w:t>en a que</w:t>
      </w:r>
      <w:r w:rsidRPr="00331E5D">
        <w:rPr>
          <w:rFonts w:ascii="Palatino Linotype" w:eastAsia="Calibri" w:hAnsi="Palatino Linotype" w:cs="Arial"/>
          <w:color w:val="000000" w:themeColor="text1"/>
        </w:rPr>
        <w:t xml:space="preserve"> requirió:</w:t>
      </w:r>
    </w:p>
    <w:p w14:paraId="0A06E5F9" w14:textId="1EF17917" w:rsidR="00085FFD" w:rsidRPr="00331E5D" w:rsidRDefault="00EA0165" w:rsidP="00E05A58">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31E5D">
        <w:rPr>
          <w:rFonts w:ascii="Palatino Linotype" w:eastAsiaTheme="minorEastAsia" w:hAnsi="Palatino Linotype" w:cstheme="minorBidi"/>
          <w:i/>
          <w:color w:val="000000" w:themeColor="text1"/>
          <w:lang w:val="es-ES_tradnl"/>
        </w:rPr>
        <w:t>“</w:t>
      </w:r>
      <w:r w:rsidR="002A061D" w:rsidRPr="00331E5D">
        <w:rPr>
          <w:rFonts w:ascii="Palatino Linotype" w:eastAsiaTheme="minorEastAsia" w:hAnsi="Palatino Linotype" w:cstheme="minorBidi"/>
          <w:i/>
          <w:color w:val="000000" w:themeColor="text1"/>
          <w:lang w:val="es-ES_tradnl"/>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w:t>
      </w:r>
      <w:r w:rsidR="002A061D" w:rsidRPr="00331E5D">
        <w:rPr>
          <w:rFonts w:ascii="Palatino Linotype" w:eastAsiaTheme="minorEastAsia" w:hAnsi="Palatino Linotype" w:cstheme="minorBidi"/>
          <w:i/>
          <w:color w:val="000000" w:themeColor="text1"/>
          <w:lang w:val="es-ES_tradnl"/>
        </w:rPr>
        <w:lastRenderedPageBreak/>
        <w:t xml:space="preserve">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w:t>
      </w:r>
      <w:r w:rsidR="002A061D" w:rsidRPr="00331E5D">
        <w:rPr>
          <w:rFonts w:ascii="Palatino Linotype" w:eastAsiaTheme="minorEastAsia" w:hAnsi="Palatino Linotype" w:cstheme="minorBidi"/>
          <w:i/>
          <w:color w:val="000000" w:themeColor="text1"/>
          <w:lang w:val="es-ES_tradnl"/>
        </w:rPr>
        <w:lastRenderedPageBreak/>
        <w:t>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7A1684" w:rsidRPr="00331E5D">
        <w:rPr>
          <w:rFonts w:ascii="Palatino Linotype" w:eastAsiaTheme="minorEastAsia" w:hAnsi="Palatino Linotype" w:cstheme="minorBidi"/>
          <w:i/>
          <w:color w:val="000000" w:themeColor="text1"/>
          <w:lang w:val="es-ES_tradnl"/>
        </w:rPr>
        <w:t>..</w:t>
      </w:r>
      <w:r w:rsidRPr="00331E5D">
        <w:rPr>
          <w:rFonts w:ascii="Palatino Linotype" w:eastAsiaTheme="minorEastAsia" w:hAnsi="Palatino Linotype" w:cstheme="minorBidi"/>
          <w:i/>
          <w:color w:val="000000" w:themeColor="text1"/>
          <w:lang w:val="es-ES_tradnl"/>
        </w:rPr>
        <w:t xml:space="preserve">.” </w:t>
      </w:r>
      <w:r w:rsidRPr="00331E5D">
        <w:rPr>
          <w:rFonts w:ascii="Palatino Linotype" w:eastAsiaTheme="minorEastAsia" w:hAnsi="Palatino Linotype" w:cstheme="minorBidi"/>
          <w:color w:val="000000" w:themeColor="text1"/>
          <w:lang w:val="es-ES_tradnl"/>
        </w:rPr>
        <w:t>(Sic).</w:t>
      </w:r>
    </w:p>
    <w:p w14:paraId="1BA16EAE" w14:textId="77777777" w:rsidR="00E139A8" w:rsidRPr="00331E5D" w:rsidRDefault="00E139A8" w:rsidP="00E05A58">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7E58FA05" w14:textId="2C34E6F0" w:rsidR="00223235" w:rsidRPr="00794A08" w:rsidRDefault="00223235" w:rsidP="00223235">
      <w:pPr>
        <w:pStyle w:val="Prrafodelista"/>
        <w:numPr>
          <w:ilvl w:val="0"/>
          <w:numId w:val="4"/>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lang w:eastAsia="es-MX"/>
        </w:rPr>
      </w:pPr>
      <w:r w:rsidRPr="00794A08">
        <w:rPr>
          <w:rFonts w:ascii="Palatino Linotype" w:eastAsia="Palatino Linotype" w:hAnsi="Palatino Linotype" w:cs="Palatino Linotype"/>
          <w:color w:val="000000"/>
          <w:lang w:eastAsia="es-MX"/>
        </w:rPr>
        <w:t>Se hace constar que el entonces SOLICITANTE señaló como modalidad de entrega de la información: A través del SAIMEX, correo electrónico y cualquier otro medio incluido los electrónicos</w:t>
      </w:r>
      <w:r w:rsidR="00B0644A" w:rsidRPr="00794A08">
        <w:rPr>
          <w:rFonts w:ascii="Palatino Linotype" w:eastAsia="Palatino Linotype" w:hAnsi="Palatino Linotype" w:cs="Palatino Linotype"/>
          <w:color w:val="000000"/>
          <w:lang w:eastAsia="es-MX"/>
        </w:rPr>
        <w:t>.</w:t>
      </w:r>
    </w:p>
    <w:p w14:paraId="42A86733" w14:textId="77777777" w:rsidR="00E922AB" w:rsidRPr="00331E5D" w:rsidRDefault="00E922AB" w:rsidP="00E05A58">
      <w:pPr>
        <w:tabs>
          <w:tab w:val="left" w:pos="284"/>
          <w:tab w:val="left" w:pos="567"/>
        </w:tabs>
        <w:spacing w:after="100" w:afterAutospacing="1" w:line="360" w:lineRule="auto"/>
        <w:contextualSpacing/>
        <w:jc w:val="both"/>
        <w:rPr>
          <w:rFonts w:ascii="Palatino Linotype" w:hAnsi="Palatino Linotype" w:cs="Arial"/>
          <w:color w:val="000000" w:themeColor="text1"/>
        </w:rPr>
      </w:pPr>
    </w:p>
    <w:p w14:paraId="355C73A0" w14:textId="60A2339D" w:rsidR="00E922AB" w:rsidRPr="00331E5D" w:rsidRDefault="00BD2A89" w:rsidP="00E05A58">
      <w:pPr>
        <w:pStyle w:val="Prrafodelista"/>
        <w:numPr>
          <w:ilvl w:val="0"/>
          <w:numId w:val="4"/>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331E5D">
        <w:rPr>
          <w:rFonts w:ascii="Palatino Linotype" w:hAnsi="Palatino Linotype" w:cs="Arial"/>
          <w:lang w:val="es-ES_tradnl"/>
        </w:rPr>
        <w:t xml:space="preserve">El </w:t>
      </w:r>
      <w:r w:rsidR="002A061D" w:rsidRPr="00331E5D">
        <w:rPr>
          <w:rFonts w:ascii="Palatino Linotype" w:hAnsi="Palatino Linotype" w:cs="Arial"/>
          <w:lang w:val="es-ES_tradnl"/>
        </w:rPr>
        <w:t>veintidós (22</w:t>
      </w:r>
      <w:r w:rsidR="00E922AB" w:rsidRPr="00331E5D">
        <w:rPr>
          <w:rFonts w:ascii="Palatino Linotype" w:hAnsi="Palatino Linotype" w:cs="Arial"/>
          <w:lang w:val="es-ES_tradnl"/>
        </w:rPr>
        <w:t xml:space="preserve">) de febrero de dos mil veintidós el </w:t>
      </w:r>
      <w:r w:rsidRPr="00331E5D">
        <w:rPr>
          <w:rFonts w:ascii="Palatino Linotype" w:hAnsi="Palatino Linotype" w:cs="Arial"/>
          <w:b/>
          <w:lang w:val="es-ES_tradnl"/>
        </w:rPr>
        <w:t xml:space="preserve">SUJETO OBLIGADO </w:t>
      </w:r>
      <w:r w:rsidR="00E922AB" w:rsidRPr="00331E5D">
        <w:rPr>
          <w:rFonts w:ascii="Palatino Linotype" w:hAnsi="Palatino Linotype" w:cs="Arial"/>
          <w:lang w:val="es-ES_tradnl"/>
        </w:rPr>
        <w:t xml:space="preserve">remitió respuesta en los siguientes términos: </w:t>
      </w:r>
    </w:p>
    <w:p w14:paraId="22DECAE3" w14:textId="77777777" w:rsidR="00E922AB" w:rsidRPr="00331E5D" w:rsidRDefault="00E922AB" w:rsidP="00E05A58">
      <w:pPr>
        <w:pStyle w:val="Prrafodelista"/>
        <w:spacing w:line="360" w:lineRule="auto"/>
        <w:jc w:val="right"/>
        <w:rPr>
          <w:rFonts w:ascii="Palatino Linotype" w:hAnsi="Palatino Linotype" w:cs="Arial"/>
          <w:b/>
          <w:color w:val="000000" w:themeColor="text1"/>
        </w:rPr>
      </w:pPr>
    </w:p>
    <w:p w14:paraId="2FC27A28" w14:textId="77777777" w:rsidR="002A061D" w:rsidRPr="007B636E" w:rsidRDefault="00E922AB" w:rsidP="002A061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7B636E">
        <w:rPr>
          <w:rFonts w:ascii="Palatino Linotype" w:hAnsi="Palatino Linotype" w:cs="Arial"/>
          <w:i/>
          <w:color w:val="000000" w:themeColor="text1"/>
          <w:sz w:val="22"/>
        </w:rPr>
        <w:lastRenderedPageBreak/>
        <w:t>“</w:t>
      </w:r>
      <w:r w:rsidR="002A061D" w:rsidRPr="007B636E">
        <w:rPr>
          <w:rFonts w:ascii="Palatino Linotype" w:hAnsi="Palatino Linotype" w:cs="Arial"/>
          <w:i/>
          <w:color w:val="000000" w:themeColor="text1"/>
          <w:sz w:val="22"/>
        </w:rPr>
        <w:t>l Para el Desarrollo Integral de la Familia de Tianguistenco, México a 22 de Febrero de 2022</w:t>
      </w:r>
    </w:p>
    <w:p w14:paraId="7AF43E2B" w14:textId="0E5B0B5D" w:rsidR="002A061D" w:rsidRPr="007B636E" w:rsidRDefault="002A061D" w:rsidP="002A061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7B636E">
        <w:rPr>
          <w:rFonts w:ascii="Palatino Linotype" w:hAnsi="Palatino Linotype" w:cs="Arial"/>
          <w:i/>
          <w:color w:val="000000" w:themeColor="text1"/>
          <w:sz w:val="22"/>
        </w:rPr>
        <w:t xml:space="preserve">Nombre del solicitante: </w:t>
      </w:r>
      <w:r w:rsidR="00794A08">
        <w:rPr>
          <w:rFonts w:ascii="Palatino Linotype" w:hAnsi="Palatino Linotype" w:cs="Arial"/>
          <w:i/>
          <w:color w:val="000000" w:themeColor="text1"/>
          <w:sz w:val="22"/>
        </w:rPr>
        <w:t xml:space="preserve">XXX </w:t>
      </w:r>
    </w:p>
    <w:p w14:paraId="5532026B" w14:textId="77777777" w:rsidR="002A061D" w:rsidRPr="007B636E" w:rsidRDefault="002A061D" w:rsidP="002A061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7B636E">
        <w:rPr>
          <w:rFonts w:ascii="Palatino Linotype" w:hAnsi="Palatino Linotype" w:cs="Arial"/>
          <w:i/>
          <w:color w:val="000000" w:themeColor="text1"/>
          <w:sz w:val="22"/>
        </w:rPr>
        <w:t>Folio de la solicitud: 00002/DIFTIANGUI/IP/2022</w:t>
      </w:r>
    </w:p>
    <w:p w14:paraId="02741B3E" w14:textId="77777777" w:rsidR="002A061D" w:rsidRPr="007B636E" w:rsidRDefault="002A061D" w:rsidP="002A061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p>
    <w:p w14:paraId="7A93A1E0" w14:textId="77777777" w:rsidR="002A061D" w:rsidRPr="007B636E" w:rsidRDefault="002A061D" w:rsidP="002A061D">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7B636E">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8546A7" w14:textId="77777777" w:rsidR="002A061D" w:rsidRPr="007B636E" w:rsidRDefault="002A061D" w:rsidP="002A061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p>
    <w:p w14:paraId="0CB61ADE" w14:textId="77777777" w:rsidR="002A061D" w:rsidRPr="007B636E" w:rsidRDefault="002A061D" w:rsidP="002A061D">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7B636E">
        <w:rPr>
          <w:rFonts w:ascii="Palatino Linotype" w:hAnsi="Palatino Linotype" w:cs="Arial"/>
          <w:i/>
          <w:color w:val="000000" w:themeColor="text1"/>
          <w:sz w:val="22"/>
        </w:rPr>
        <w:t>SE ENVIA RESPUESTA</w:t>
      </w:r>
    </w:p>
    <w:p w14:paraId="4131804E" w14:textId="77777777" w:rsidR="002A061D" w:rsidRPr="007B636E" w:rsidRDefault="002A061D" w:rsidP="002A061D">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7B636E">
        <w:rPr>
          <w:rFonts w:ascii="Palatino Linotype" w:hAnsi="Palatino Linotype" w:cs="Arial"/>
          <w:i/>
          <w:color w:val="000000" w:themeColor="text1"/>
          <w:sz w:val="22"/>
        </w:rPr>
        <w:t>ATENTAMENTE</w:t>
      </w:r>
    </w:p>
    <w:p w14:paraId="3FEC4F36" w14:textId="5B241D4F" w:rsidR="00E922AB" w:rsidRPr="007B636E" w:rsidRDefault="002A061D" w:rsidP="002A061D">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7B636E">
        <w:rPr>
          <w:rFonts w:ascii="Palatino Linotype" w:hAnsi="Palatino Linotype" w:cs="Arial"/>
          <w:i/>
          <w:color w:val="000000" w:themeColor="text1"/>
          <w:sz w:val="22"/>
        </w:rPr>
        <w:t>LIC. RAMON ERNESTO SAAVEDRA ABASOLO</w:t>
      </w:r>
      <w:r w:rsidR="00E922AB" w:rsidRPr="007B636E">
        <w:rPr>
          <w:rFonts w:ascii="Palatino Linotype" w:hAnsi="Palatino Linotype" w:cs="Arial"/>
          <w:i/>
          <w:color w:val="000000" w:themeColor="text1"/>
          <w:sz w:val="22"/>
        </w:rPr>
        <w:t>” (Sic)</w:t>
      </w:r>
    </w:p>
    <w:p w14:paraId="7C7124D9" w14:textId="77777777" w:rsidR="00E922AB" w:rsidRPr="00331E5D" w:rsidRDefault="00E922AB" w:rsidP="00E05A58">
      <w:pPr>
        <w:spacing w:line="360" w:lineRule="auto"/>
        <w:rPr>
          <w:rFonts w:ascii="Palatino Linotype" w:hAnsi="Palatino Linotype" w:cs="Arial"/>
          <w:b/>
          <w:color w:val="000000" w:themeColor="text1"/>
        </w:rPr>
      </w:pPr>
    </w:p>
    <w:p w14:paraId="52285BA5" w14:textId="77777777" w:rsidR="00585781" w:rsidRPr="00331E5D" w:rsidRDefault="00585781" w:rsidP="00E05A58">
      <w:pPr>
        <w:numPr>
          <w:ilvl w:val="0"/>
          <w:numId w:val="4"/>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331E5D">
        <w:rPr>
          <w:rFonts w:ascii="Palatino Linotype" w:eastAsia="MS Mincho" w:hAnsi="Palatino Linotype"/>
          <w:color w:val="000000" w:themeColor="text1"/>
          <w:lang w:val="es-ES_tradnl"/>
        </w:rPr>
        <w:t xml:space="preserve">Asimismo, el </w:t>
      </w:r>
      <w:r w:rsidRPr="00331E5D">
        <w:rPr>
          <w:rFonts w:ascii="Palatino Linotype" w:eastAsia="MS Mincho" w:hAnsi="Palatino Linotype"/>
          <w:b/>
          <w:bCs/>
          <w:color w:val="000000" w:themeColor="text1"/>
          <w:lang w:val="es-ES_tradnl"/>
        </w:rPr>
        <w:t>SUJETO OBLIGADO</w:t>
      </w:r>
      <w:r w:rsidRPr="00331E5D">
        <w:rPr>
          <w:rFonts w:ascii="Palatino Linotype" w:eastAsia="MS Mincho" w:hAnsi="Palatino Linotype"/>
          <w:color w:val="000000" w:themeColor="text1"/>
          <w:lang w:val="es-ES_tradnl"/>
        </w:rPr>
        <w:t xml:space="preserve"> adjuntó a su respuesta los archivos electrónicos que se describen a continuación:</w:t>
      </w:r>
    </w:p>
    <w:p w14:paraId="7150AC72" w14:textId="77777777" w:rsidR="00585781" w:rsidRPr="007B636E" w:rsidRDefault="00585781" w:rsidP="00E05A58">
      <w:pPr>
        <w:tabs>
          <w:tab w:val="left" w:pos="284"/>
          <w:tab w:val="left" w:pos="426"/>
        </w:tabs>
        <w:spacing w:line="360" w:lineRule="auto"/>
        <w:contextualSpacing/>
        <w:jc w:val="both"/>
        <w:rPr>
          <w:rFonts w:ascii="Palatino Linotype" w:eastAsia="MS Mincho" w:hAnsi="Palatino Linotype"/>
          <w:color w:val="000000" w:themeColor="text1"/>
          <w:sz w:val="22"/>
          <w:lang w:val="es-ES_tradnl"/>
        </w:rPr>
      </w:pPr>
    </w:p>
    <w:p w14:paraId="525B41DA" w14:textId="267FF16F" w:rsidR="00AD5ADF" w:rsidRPr="007B636E" w:rsidRDefault="00954FDC" w:rsidP="00E05A58">
      <w:pPr>
        <w:numPr>
          <w:ilvl w:val="0"/>
          <w:numId w:val="32"/>
        </w:numPr>
        <w:tabs>
          <w:tab w:val="left" w:pos="284"/>
          <w:tab w:val="left" w:pos="426"/>
          <w:tab w:val="left" w:pos="993"/>
          <w:tab w:val="left" w:pos="1134"/>
        </w:tabs>
        <w:spacing w:line="360" w:lineRule="auto"/>
        <w:ind w:left="0" w:right="616" w:firstLine="0"/>
        <w:contextualSpacing/>
        <w:jc w:val="both"/>
        <w:rPr>
          <w:rFonts w:ascii="Palatino Linotype" w:eastAsia="MS Mincho" w:hAnsi="Palatino Linotype"/>
          <w:b/>
          <w:i/>
          <w:color w:val="0D0D0D" w:themeColor="text1" w:themeTint="F2"/>
          <w:sz w:val="22"/>
          <w:lang w:val="es-ES_tradnl"/>
        </w:rPr>
      </w:pPr>
      <w:hyperlink r:id="rId8" w:tgtFrame="_blank" w:history="1">
        <w:r w:rsidR="002A061D" w:rsidRPr="007B636E">
          <w:rPr>
            <w:rStyle w:val="Hipervnculo"/>
            <w:rFonts w:ascii="Palatino Linotype" w:hAnsi="Palatino Linotype"/>
            <w:b/>
            <w:bCs/>
            <w:color w:val="0D0D0D" w:themeColor="text1" w:themeTint="F2"/>
            <w:sz w:val="22"/>
            <w:u w:val="none"/>
          </w:rPr>
          <w:t>00002 DIFTIANGUI IP 2022.pdf</w:t>
        </w:r>
      </w:hyperlink>
      <w:hyperlink r:id="rId9" w:tgtFrame="_blank" w:history="1"/>
      <w:r w:rsidR="00585781" w:rsidRPr="007B636E">
        <w:rPr>
          <w:rFonts w:ascii="Palatino Linotype" w:eastAsia="MS Mincho" w:hAnsi="Palatino Linotype"/>
          <w:b/>
          <w:color w:val="000000" w:themeColor="text1"/>
          <w:sz w:val="22"/>
          <w:lang w:val="es-ES_tradnl"/>
        </w:rPr>
        <w:t>:</w:t>
      </w:r>
      <w:r w:rsidR="00585781" w:rsidRPr="007B636E">
        <w:rPr>
          <w:rFonts w:ascii="Palatino Linotype" w:eastAsia="MS Mincho" w:hAnsi="Palatino Linotype"/>
          <w:color w:val="000000" w:themeColor="text1"/>
          <w:sz w:val="22"/>
          <w:lang w:val="es-ES_tradnl"/>
        </w:rPr>
        <w:t xml:space="preserve"> </w:t>
      </w:r>
      <w:r w:rsidR="00585781" w:rsidRPr="007B636E">
        <w:rPr>
          <w:rFonts w:ascii="Palatino Linotype" w:eastAsia="MS Mincho" w:hAnsi="Palatino Linotype"/>
          <w:color w:val="0D0D0D" w:themeColor="text1" w:themeTint="F2"/>
          <w:sz w:val="22"/>
          <w:lang w:val="es-ES_tradnl"/>
        </w:rPr>
        <w:t xml:space="preserve">Documento electrónico que en </w:t>
      </w:r>
      <w:r w:rsidR="002A061D" w:rsidRPr="007B636E">
        <w:rPr>
          <w:rFonts w:ascii="Palatino Linotype" w:eastAsia="MS Mincho" w:hAnsi="Palatino Linotype"/>
          <w:color w:val="0D0D0D" w:themeColor="text1" w:themeTint="F2"/>
          <w:sz w:val="22"/>
          <w:lang w:val="es-ES_tradnl"/>
        </w:rPr>
        <w:t>tres (03</w:t>
      </w:r>
      <w:r w:rsidR="00AD5ADF" w:rsidRPr="007B636E">
        <w:rPr>
          <w:rFonts w:ascii="Palatino Linotype" w:eastAsia="MS Mincho" w:hAnsi="Palatino Linotype"/>
          <w:color w:val="0D0D0D" w:themeColor="text1" w:themeTint="F2"/>
          <w:sz w:val="22"/>
          <w:lang w:val="es-ES_tradnl"/>
        </w:rPr>
        <w:t xml:space="preserve">) </w:t>
      </w:r>
      <w:r w:rsidR="00141CD5" w:rsidRPr="007B636E">
        <w:rPr>
          <w:rFonts w:ascii="Palatino Linotype" w:eastAsia="MS Mincho" w:hAnsi="Palatino Linotype"/>
          <w:color w:val="0D0D0D" w:themeColor="text1" w:themeTint="F2"/>
          <w:sz w:val="22"/>
          <w:lang w:val="es-ES_tradnl"/>
        </w:rPr>
        <w:t>hoja</w:t>
      </w:r>
      <w:r w:rsidR="00AD5ADF" w:rsidRPr="007B636E">
        <w:rPr>
          <w:rFonts w:ascii="Palatino Linotype" w:eastAsia="MS Mincho" w:hAnsi="Palatino Linotype"/>
          <w:color w:val="0D0D0D" w:themeColor="text1" w:themeTint="F2"/>
          <w:sz w:val="22"/>
          <w:lang w:val="es-ES_tradnl"/>
        </w:rPr>
        <w:t>s</w:t>
      </w:r>
      <w:r w:rsidR="00141CD5" w:rsidRPr="007B636E">
        <w:rPr>
          <w:rFonts w:ascii="Palatino Linotype" w:eastAsia="MS Mincho" w:hAnsi="Palatino Linotype"/>
          <w:color w:val="0D0D0D" w:themeColor="text1" w:themeTint="F2"/>
          <w:sz w:val="22"/>
          <w:lang w:val="es-ES_tradnl"/>
        </w:rPr>
        <w:t xml:space="preserve"> contiene</w:t>
      </w:r>
      <w:r w:rsidR="002A061D" w:rsidRPr="007B636E">
        <w:rPr>
          <w:rFonts w:ascii="Palatino Linotype" w:eastAsia="MS Mincho" w:hAnsi="Palatino Linotype"/>
          <w:color w:val="0D0D0D" w:themeColor="text1" w:themeTint="F2"/>
          <w:sz w:val="22"/>
          <w:lang w:val="es-ES_tradnl"/>
        </w:rPr>
        <w:t xml:space="preserve"> el oficio SMDT/TES/032-BIS/2022 dirigido al Titular de la Unidad de Transparencia y suscrito por el tesorero Municipal mediante el cual medularmente se informa que </w:t>
      </w:r>
      <w:r w:rsidR="00AD5ADF" w:rsidRPr="007B636E">
        <w:rPr>
          <w:rFonts w:ascii="Palatino Linotype" w:eastAsia="MS Mincho" w:hAnsi="Palatino Linotype"/>
          <w:color w:val="0D0D0D" w:themeColor="text1" w:themeTint="F2"/>
          <w:sz w:val="22"/>
          <w:lang w:val="es-ES_tradnl"/>
        </w:rPr>
        <w:t>:</w:t>
      </w:r>
    </w:p>
    <w:p w14:paraId="155DEE7E" w14:textId="77777777" w:rsidR="002A061D" w:rsidRPr="007B636E" w:rsidRDefault="002A061D" w:rsidP="002A061D">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p>
    <w:p w14:paraId="042C4375" w14:textId="7DF3041B" w:rsidR="00A25466" w:rsidRPr="007B636E" w:rsidRDefault="002A061D"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7B636E">
        <w:rPr>
          <w:rFonts w:ascii="Palatino Linotype" w:eastAsia="MS Mincho" w:hAnsi="Palatino Linotype"/>
          <w:b/>
          <w:i/>
          <w:color w:val="0D0D0D" w:themeColor="text1" w:themeTint="F2"/>
          <w:sz w:val="22"/>
          <w:lang w:val="es-ES_tradnl"/>
        </w:rPr>
        <w:lastRenderedPageBreak/>
        <w:t xml:space="preserve">“UNICO. </w:t>
      </w:r>
      <w:r w:rsidRPr="007B636E">
        <w:rPr>
          <w:rFonts w:ascii="Palatino Linotype" w:eastAsia="MS Mincho" w:hAnsi="Palatino Linotype"/>
          <w:i/>
          <w:color w:val="0D0D0D" w:themeColor="text1" w:themeTint="F2"/>
          <w:sz w:val="22"/>
          <w:lang w:val="es-ES_tradnl"/>
        </w:rPr>
        <w:t>Que de acuerdo con establecido por el artículo 92</w:t>
      </w:r>
      <w:r w:rsidR="001C23AD" w:rsidRPr="007B636E">
        <w:rPr>
          <w:rFonts w:ascii="Palatino Linotype" w:eastAsia="MS Mincho" w:hAnsi="Palatino Linotype"/>
          <w:i/>
          <w:color w:val="0D0D0D" w:themeColor="text1" w:themeTint="F2"/>
          <w:sz w:val="22"/>
          <w:lang w:val="es-ES_tradnl"/>
        </w:rPr>
        <w:t>, 93,94</w:t>
      </w:r>
      <w:r w:rsidRPr="007B636E">
        <w:rPr>
          <w:rFonts w:ascii="Palatino Linotype" w:eastAsia="MS Mincho" w:hAnsi="Palatino Linotype"/>
          <w:i/>
          <w:color w:val="0D0D0D" w:themeColor="text1" w:themeTint="F2"/>
          <w:sz w:val="22"/>
          <w:lang w:val="es-ES_tradnl"/>
        </w:rPr>
        <w:t xml:space="preserve"> y 103 de la Ley de </w:t>
      </w:r>
      <w:r w:rsidR="001C23AD" w:rsidRPr="007B636E">
        <w:rPr>
          <w:rFonts w:ascii="Palatino Linotype" w:eastAsia="MS Mincho" w:hAnsi="Palatino Linotype"/>
          <w:i/>
          <w:color w:val="0D0D0D" w:themeColor="text1" w:themeTint="F2"/>
          <w:sz w:val="22"/>
          <w:lang w:val="es-ES_tradnl"/>
        </w:rPr>
        <w:t>Transparencia</w:t>
      </w:r>
      <w:r w:rsidRPr="007B636E">
        <w:rPr>
          <w:rFonts w:ascii="Palatino Linotype" w:eastAsia="MS Mincho" w:hAnsi="Palatino Linotype"/>
          <w:i/>
          <w:color w:val="0D0D0D" w:themeColor="text1" w:themeTint="F2"/>
          <w:sz w:val="22"/>
          <w:lang w:val="es-ES_tradnl"/>
        </w:rPr>
        <w:t xml:space="preserve"> y Acceso a </w:t>
      </w:r>
      <w:r w:rsidR="001C23AD" w:rsidRPr="007B636E">
        <w:rPr>
          <w:rFonts w:ascii="Palatino Linotype" w:eastAsia="MS Mincho" w:hAnsi="Palatino Linotype"/>
          <w:i/>
          <w:color w:val="0D0D0D" w:themeColor="text1" w:themeTint="F2"/>
          <w:sz w:val="22"/>
          <w:lang w:val="es-ES_tradnl"/>
        </w:rPr>
        <w:t>la Información</w:t>
      </w:r>
      <w:r w:rsidRPr="007B636E">
        <w:rPr>
          <w:rFonts w:ascii="Palatino Linotype" w:eastAsia="MS Mincho" w:hAnsi="Palatino Linotype"/>
          <w:i/>
          <w:color w:val="0D0D0D" w:themeColor="text1" w:themeTint="F2"/>
          <w:sz w:val="22"/>
          <w:lang w:val="es-ES_tradnl"/>
        </w:rPr>
        <w:t xml:space="preserve"> del Estado de México y Municipios, la información requerida no es competencia de este sujeto obligado, lo anterior, toda vez que no es un ente fiscalizador como lo refiere en su solicitud de información, asunado al hecho que el Sistema Municipal para el Desarrollo Integral de Tianguistenco no es un sujeto obligado del IMSS, INFONAVIT y SATAEM. </w:t>
      </w:r>
    </w:p>
    <w:p w14:paraId="2C8AD432" w14:textId="77777777" w:rsidR="002A061D" w:rsidRPr="007B636E" w:rsidRDefault="002A061D"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168D2C00" w14:textId="148F3945" w:rsidR="002A061D" w:rsidRPr="007B636E" w:rsidRDefault="002A061D"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r w:rsidRPr="007B636E">
        <w:rPr>
          <w:rFonts w:ascii="Palatino Linotype" w:eastAsia="MS Mincho" w:hAnsi="Palatino Linotype"/>
          <w:i/>
          <w:color w:val="0D0D0D" w:themeColor="text1" w:themeTint="F2"/>
          <w:sz w:val="22"/>
          <w:lang w:val="es-ES_tradnl"/>
        </w:rPr>
        <w:t xml:space="preserve">Una vez expuesto los motivos y con </w:t>
      </w:r>
      <w:r w:rsidR="001C23AD" w:rsidRPr="007B636E">
        <w:rPr>
          <w:rFonts w:ascii="Palatino Linotype" w:eastAsia="MS Mincho" w:hAnsi="Palatino Linotype"/>
          <w:i/>
          <w:color w:val="0D0D0D" w:themeColor="text1" w:themeTint="F2"/>
          <w:sz w:val="22"/>
          <w:lang w:val="es-ES_tradnl"/>
        </w:rPr>
        <w:t>fundamento</w:t>
      </w:r>
      <w:r w:rsidRPr="007B636E">
        <w:rPr>
          <w:rFonts w:ascii="Palatino Linotype" w:eastAsia="MS Mincho" w:hAnsi="Palatino Linotype"/>
          <w:i/>
          <w:color w:val="0D0D0D" w:themeColor="text1" w:themeTint="F2"/>
          <w:sz w:val="22"/>
          <w:lang w:val="es-ES_tradnl"/>
        </w:rPr>
        <w:t xml:space="preserve"> en lo dispuesto por el artículo 167 de la Ley de Transparencia y Acceso a la Información Pública del Estado de México y Municipios el Sistema </w:t>
      </w:r>
      <w:r w:rsidR="001C23AD" w:rsidRPr="007B636E">
        <w:rPr>
          <w:rFonts w:ascii="Palatino Linotype" w:eastAsia="MS Mincho" w:hAnsi="Palatino Linotype"/>
          <w:i/>
          <w:color w:val="0D0D0D" w:themeColor="text1" w:themeTint="F2"/>
          <w:sz w:val="22"/>
          <w:lang w:val="es-ES_tradnl"/>
        </w:rPr>
        <w:t>Municipal</w:t>
      </w:r>
      <w:r w:rsidRPr="007B636E">
        <w:rPr>
          <w:rFonts w:ascii="Palatino Linotype" w:eastAsia="MS Mincho" w:hAnsi="Palatino Linotype"/>
          <w:i/>
          <w:color w:val="0D0D0D" w:themeColor="text1" w:themeTint="F2"/>
          <w:sz w:val="22"/>
          <w:lang w:val="es-ES_tradnl"/>
        </w:rPr>
        <w:t xml:space="preserve"> para el Desarrollo Integral de la </w:t>
      </w:r>
      <w:r w:rsidR="001C23AD" w:rsidRPr="007B636E">
        <w:rPr>
          <w:rFonts w:ascii="Palatino Linotype" w:eastAsia="MS Mincho" w:hAnsi="Palatino Linotype"/>
          <w:i/>
          <w:color w:val="0D0D0D" w:themeColor="text1" w:themeTint="F2"/>
          <w:sz w:val="22"/>
          <w:lang w:val="es-ES_tradnl"/>
        </w:rPr>
        <w:t>Familia</w:t>
      </w:r>
      <w:r w:rsidRPr="007B636E">
        <w:rPr>
          <w:rFonts w:ascii="Palatino Linotype" w:eastAsia="MS Mincho" w:hAnsi="Palatino Linotype"/>
          <w:i/>
          <w:color w:val="0D0D0D" w:themeColor="text1" w:themeTint="F2"/>
          <w:sz w:val="22"/>
          <w:lang w:val="es-ES_tradnl"/>
        </w:rPr>
        <w:t xml:space="preserve"> </w:t>
      </w:r>
      <w:r w:rsidR="001C23AD" w:rsidRPr="007B636E">
        <w:rPr>
          <w:rFonts w:ascii="Palatino Linotype" w:eastAsia="MS Mincho" w:hAnsi="Palatino Linotype"/>
          <w:i/>
          <w:color w:val="0D0D0D" w:themeColor="text1" w:themeTint="F2"/>
          <w:sz w:val="22"/>
          <w:lang w:val="es-ES_tradnl"/>
        </w:rPr>
        <w:t xml:space="preserve">de Tianguistenco como Sujeto Obligado de Municipios, se declara incompetente para atender la solicitud que hoy nos ocupa por lo que se recomienda al interesado dirigir su solicitud al Servicio de Administración Tributaria (SAT), pues es el ente que emite opiniones de cumplimiento y las opiniones de no adeudo, con fundamento en los artículos 1 y 2 de la Administración Tributaria …” (Sic)  </w:t>
      </w:r>
    </w:p>
    <w:p w14:paraId="6EF18CAC" w14:textId="77777777" w:rsidR="001C23AD" w:rsidRPr="007B636E" w:rsidRDefault="001C23AD"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sz w:val="22"/>
          <w:lang w:val="es-ES_tradnl"/>
        </w:rPr>
      </w:pPr>
    </w:p>
    <w:p w14:paraId="20378A39" w14:textId="06FE30B9" w:rsidR="001C23AD" w:rsidRPr="007B636E" w:rsidRDefault="00954FDC"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lang w:val="es-ES_tradnl"/>
        </w:rPr>
      </w:pPr>
      <w:hyperlink r:id="rId10" w:tgtFrame="_blank" w:history="1">
        <w:r w:rsidR="001C23AD" w:rsidRPr="007B636E">
          <w:rPr>
            <w:rStyle w:val="Hipervnculo"/>
            <w:rFonts w:ascii="Palatino Linotype" w:eastAsia="MS Mincho" w:hAnsi="Palatino Linotype"/>
            <w:b/>
            <w:bCs/>
            <w:color w:val="0D0D0D" w:themeColor="text1" w:themeTint="F2"/>
            <w:sz w:val="22"/>
            <w:u w:val="none"/>
          </w:rPr>
          <w:t>RESPUESTA INFOEM FOLIO 2.docx</w:t>
        </w:r>
      </w:hyperlink>
      <w:r w:rsidR="001C23AD" w:rsidRPr="007B636E">
        <w:rPr>
          <w:rFonts w:ascii="Palatino Linotype" w:eastAsia="MS Mincho" w:hAnsi="Palatino Linotype"/>
          <w:color w:val="0D0D0D" w:themeColor="text1" w:themeTint="F2"/>
          <w:sz w:val="22"/>
          <w:lang w:val="es-ES_tradnl"/>
        </w:rPr>
        <w:t xml:space="preserve"> y </w:t>
      </w:r>
      <w:hyperlink r:id="rId11" w:tgtFrame="_blank" w:history="1">
        <w:r w:rsidR="001C23AD" w:rsidRPr="007B636E">
          <w:rPr>
            <w:rStyle w:val="Hipervnculo"/>
            <w:rFonts w:ascii="Palatino Linotype" w:eastAsia="MS Mincho" w:hAnsi="Palatino Linotype"/>
            <w:b/>
            <w:bCs/>
            <w:color w:val="0D0D0D" w:themeColor="text1" w:themeTint="F2"/>
            <w:sz w:val="22"/>
            <w:u w:val="none"/>
          </w:rPr>
          <w:t>doc07127620220222155924.pdf</w:t>
        </w:r>
      </w:hyperlink>
      <w:r w:rsidR="001C23AD" w:rsidRPr="007B636E">
        <w:rPr>
          <w:rFonts w:ascii="Palatino Linotype" w:eastAsia="MS Mincho" w:hAnsi="Palatino Linotype"/>
          <w:color w:val="0D0D0D" w:themeColor="text1" w:themeTint="F2"/>
          <w:sz w:val="22"/>
          <w:lang w:val="es-ES_tradnl"/>
        </w:rPr>
        <w:t xml:space="preserve">: Documento eléctrico que en tres (03) hojas contiene el oficio SMDT/UPTAI/009/2022 dirigido al Solicitante suscrito por el Titular dela Unidad de Transparencia, mediante el cual se pone disposición la información remitida por el servidor público habilitado de la Dirección de Tesorería. </w:t>
      </w:r>
    </w:p>
    <w:p w14:paraId="54021723" w14:textId="35C38743" w:rsidR="00E8744B" w:rsidRPr="00331E5D" w:rsidRDefault="00E8744B" w:rsidP="00C57361">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lang w:val="es-ES_tradnl"/>
        </w:rPr>
      </w:pPr>
    </w:p>
    <w:p w14:paraId="4BB5C5BA" w14:textId="17FF2436" w:rsidR="00EA0165" w:rsidRPr="00331E5D" w:rsidRDefault="00EA0165" w:rsidP="00C57361">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31E5D">
        <w:rPr>
          <w:rFonts w:ascii="Palatino Linotype" w:hAnsi="Palatino Linotype" w:cs="Arial"/>
          <w:color w:val="000000" w:themeColor="text1"/>
        </w:rPr>
        <w:lastRenderedPageBreak/>
        <w:t>Derivado de la</w:t>
      </w:r>
      <w:r w:rsidR="00F10FEE" w:rsidRPr="00331E5D">
        <w:rPr>
          <w:rFonts w:ascii="Palatino Linotype" w:hAnsi="Palatino Linotype" w:cs="Arial"/>
          <w:color w:val="000000" w:themeColor="text1"/>
        </w:rPr>
        <w:t xml:space="preserve"> respuesta</w:t>
      </w:r>
      <w:r w:rsidRPr="00331E5D">
        <w:rPr>
          <w:rFonts w:ascii="Palatino Linotype" w:hAnsi="Palatino Linotype" w:cs="Arial"/>
          <w:color w:val="000000" w:themeColor="text1"/>
        </w:rPr>
        <w:t xml:space="preserve"> por</w:t>
      </w:r>
      <w:r w:rsidR="00F10FEE" w:rsidRPr="00331E5D">
        <w:rPr>
          <w:rFonts w:ascii="Palatino Linotype" w:hAnsi="Palatino Linotype" w:cs="Arial"/>
          <w:color w:val="000000" w:themeColor="text1"/>
        </w:rPr>
        <w:t xml:space="preserve"> parte </w:t>
      </w:r>
      <w:r w:rsidRPr="00331E5D">
        <w:rPr>
          <w:rFonts w:ascii="Palatino Linotype" w:hAnsi="Palatino Linotype" w:cs="Arial"/>
          <w:color w:val="000000" w:themeColor="text1"/>
        </w:rPr>
        <w:t xml:space="preserve"> </w:t>
      </w:r>
      <w:r w:rsidR="00F10FEE" w:rsidRPr="00331E5D">
        <w:rPr>
          <w:rFonts w:ascii="Palatino Linotype" w:hAnsi="Palatino Linotype" w:cs="Arial"/>
          <w:color w:val="000000" w:themeColor="text1"/>
        </w:rPr>
        <w:t>d</w:t>
      </w:r>
      <w:r w:rsidRPr="00331E5D">
        <w:rPr>
          <w:rFonts w:ascii="Palatino Linotype" w:hAnsi="Palatino Linotype" w:cs="Arial"/>
          <w:color w:val="000000" w:themeColor="text1"/>
        </w:rPr>
        <w:t xml:space="preserve">el </w:t>
      </w:r>
      <w:r w:rsidRPr="00331E5D">
        <w:rPr>
          <w:rFonts w:ascii="Palatino Linotype" w:hAnsi="Palatino Linotype" w:cs="Arial"/>
          <w:b/>
          <w:color w:val="000000" w:themeColor="text1"/>
        </w:rPr>
        <w:t>SUJETO OBLIGADO</w:t>
      </w:r>
      <w:r w:rsidRPr="00331E5D">
        <w:rPr>
          <w:rFonts w:ascii="Palatino Linotype" w:hAnsi="Palatino Linotype" w:cs="Arial"/>
          <w:color w:val="000000" w:themeColor="text1"/>
        </w:rPr>
        <w:t>, e</w:t>
      </w:r>
      <w:r w:rsidR="00C8060D" w:rsidRPr="00331E5D">
        <w:rPr>
          <w:rFonts w:ascii="Palatino Linotype" w:hAnsi="Palatino Linotype" w:cs="Arial"/>
          <w:color w:val="000000" w:themeColor="text1"/>
        </w:rPr>
        <w:t xml:space="preserve">l </w:t>
      </w:r>
      <w:r w:rsidR="001C23AD" w:rsidRPr="00331E5D">
        <w:rPr>
          <w:rFonts w:ascii="Palatino Linotype" w:hAnsi="Palatino Linotype" w:cs="Arial"/>
          <w:color w:val="000000" w:themeColor="text1"/>
        </w:rPr>
        <w:t>veintitrés (23</w:t>
      </w:r>
      <w:r w:rsidR="00C57361" w:rsidRPr="00331E5D">
        <w:rPr>
          <w:rFonts w:ascii="Palatino Linotype" w:hAnsi="Palatino Linotype" w:cs="Arial"/>
          <w:color w:val="000000" w:themeColor="text1"/>
        </w:rPr>
        <w:t xml:space="preserve">) </w:t>
      </w:r>
      <w:r w:rsidR="00806512" w:rsidRPr="00331E5D">
        <w:rPr>
          <w:rFonts w:ascii="Palatino Linotype" w:hAnsi="Palatino Linotype" w:cs="Arial"/>
          <w:color w:val="000000" w:themeColor="text1"/>
        </w:rPr>
        <w:t>de febrero de dos mil veintidós</w:t>
      </w:r>
      <w:r w:rsidRPr="00331E5D">
        <w:rPr>
          <w:rFonts w:ascii="Palatino Linotype" w:hAnsi="Palatino Linotype" w:cs="Arial"/>
          <w:color w:val="000000" w:themeColor="text1"/>
        </w:rPr>
        <w:t>, el particular interpuso el recurso de revisión</w:t>
      </w:r>
      <w:r w:rsidR="00C57361" w:rsidRPr="00331E5D">
        <w:rPr>
          <w:rFonts w:ascii="Palatino Linotype" w:eastAsiaTheme="minorEastAsia" w:hAnsi="Palatino Linotype" w:cstheme="minorBidi"/>
          <w:color w:val="000000" w:themeColor="text1"/>
          <w:lang w:val="es-ES_tradnl"/>
        </w:rPr>
        <w:t xml:space="preserve"> </w:t>
      </w:r>
      <w:r w:rsidR="001C23AD" w:rsidRPr="00331E5D">
        <w:rPr>
          <w:rFonts w:ascii="Palatino Linotype" w:eastAsiaTheme="minorEastAsia" w:hAnsi="Palatino Linotype" w:cstheme="minorBidi"/>
          <w:b/>
          <w:color w:val="000000" w:themeColor="text1"/>
          <w:lang w:val="es-ES_tradnl"/>
        </w:rPr>
        <w:t>01348/INFOEM/IP/RR/2022</w:t>
      </w:r>
      <w:r w:rsidRPr="00331E5D">
        <w:rPr>
          <w:rFonts w:ascii="Palatino Linotype" w:eastAsia="Calibri" w:hAnsi="Palatino Linotype" w:cs="Arial"/>
          <w:b/>
          <w:color w:val="000000" w:themeColor="text1"/>
        </w:rPr>
        <w:t>;</w:t>
      </w:r>
      <w:r w:rsidRPr="00331E5D">
        <w:rPr>
          <w:rFonts w:ascii="Palatino Linotype" w:hAnsi="Palatino Linotype" w:cs="Arial"/>
          <w:color w:val="000000" w:themeColor="text1"/>
        </w:rPr>
        <w:t xml:space="preserve"> impugnación en la que refirió lo siguiente:</w:t>
      </w:r>
    </w:p>
    <w:p w14:paraId="176F4252" w14:textId="77777777" w:rsidR="00EA0165" w:rsidRPr="007B636E" w:rsidRDefault="00EA0165" w:rsidP="00E05A58">
      <w:pPr>
        <w:tabs>
          <w:tab w:val="left" w:pos="426"/>
        </w:tabs>
        <w:spacing w:line="360" w:lineRule="auto"/>
        <w:ind w:left="284" w:right="333"/>
        <w:contextualSpacing/>
        <w:jc w:val="both"/>
        <w:rPr>
          <w:rFonts w:ascii="Palatino Linotype" w:hAnsi="Palatino Linotype" w:cs="Arial"/>
          <w:color w:val="000000" w:themeColor="text1"/>
          <w:sz w:val="22"/>
        </w:rPr>
      </w:pPr>
    </w:p>
    <w:p w14:paraId="224FFDC9" w14:textId="2F698FE3" w:rsidR="00EA0165" w:rsidRPr="007B636E" w:rsidRDefault="00EA0165" w:rsidP="001C23AD">
      <w:pPr>
        <w:numPr>
          <w:ilvl w:val="0"/>
          <w:numId w:val="1"/>
        </w:numPr>
        <w:tabs>
          <w:tab w:val="left" w:pos="426"/>
          <w:tab w:val="left" w:pos="567"/>
        </w:tabs>
        <w:spacing w:line="360" w:lineRule="auto"/>
        <w:ind w:left="567" w:right="333" w:firstLine="0"/>
        <w:contextualSpacing/>
        <w:jc w:val="both"/>
        <w:rPr>
          <w:rFonts w:ascii="Palatino Linotype" w:hAnsi="Palatino Linotype" w:cs="Arial"/>
          <w:color w:val="000000" w:themeColor="text1"/>
          <w:sz w:val="22"/>
        </w:rPr>
      </w:pPr>
      <w:r w:rsidRPr="007B636E">
        <w:rPr>
          <w:rFonts w:ascii="Palatino Linotype" w:hAnsi="Palatino Linotype" w:cs="Arial"/>
          <w:b/>
          <w:color w:val="000000" w:themeColor="text1"/>
          <w:sz w:val="22"/>
        </w:rPr>
        <w:t>Acto impugnado:</w:t>
      </w:r>
      <w:r w:rsidRPr="007B636E">
        <w:rPr>
          <w:rFonts w:ascii="Palatino Linotype" w:hAnsi="Palatino Linotype" w:cs="Arial"/>
          <w:color w:val="000000" w:themeColor="text1"/>
          <w:sz w:val="22"/>
        </w:rPr>
        <w:t xml:space="preserve"> </w:t>
      </w:r>
      <w:r w:rsidRPr="007B636E">
        <w:rPr>
          <w:rFonts w:ascii="Palatino Linotype" w:hAnsi="Palatino Linotype" w:cs="Arial"/>
          <w:i/>
          <w:color w:val="000000" w:themeColor="text1"/>
          <w:sz w:val="22"/>
        </w:rPr>
        <w:t>“</w:t>
      </w:r>
      <w:r w:rsidR="001C23AD" w:rsidRPr="007B636E">
        <w:rPr>
          <w:rFonts w:ascii="Palatino Linotype" w:hAnsi="Palatino Linotype" w:cs="Arial"/>
          <w:i/>
          <w:color w:val="000000" w:themeColor="text1"/>
          <w:sz w:val="22"/>
        </w:rPr>
        <w:t>Su respuesta oficios con evasivas a lo solicitado por no entender o por no querer</w:t>
      </w:r>
      <w:r w:rsidRPr="007B636E">
        <w:rPr>
          <w:rFonts w:ascii="Palatino Linotype" w:hAnsi="Palatino Linotype" w:cs="Arial"/>
          <w:i/>
          <w:color w:val="000000" w:themeColor="text1"/>
          <w:sz w:val="22"/>
        </w:rPr>
        <w:t>”</w:t>
      </w:r>
      <w:r w:rsidRPr="007B636E">
        <w:rPr>
          <w:rFonts w:ascii="Palatino Linotype" w:hAnsi="Palatino Linotype" w:cs="Arial"/>
          <w:color w:val="000000" w:themeColor="text1"/>
          <w:sz w:val="22"/>
        </w:rPr>
        <w:t xml:space="preserve"> (Sic).</w:t>
      </w:r>
    </w:p>
    <w:p w14:paraId="0B4F9E39" w14:textId="77777777" w:rsidR="00C8060D" w:rsidRPr="007B636E" w:rsidRDefault="00C8060D" w:rsidP="00C57361">
      <w:pPr>
        <w:tabs>
          <w:tab w:val="left" w:pos="426"/>
          <w:tab w:val="left" w:pos="567"/>
        </w:tabs>
        <w:spacing w:line="360" w:lineRule="auto"/>
        <w:ind w:left="567" w:right="333"/>
        <w:contextualSpacing/>
        <w:jc w:val="both"/>
        <w:rPr>
          <w:rFonts w:ascii="Palatino Linotype" w:hAnsi="Palatino Linotype" w:cs="Arial"/>
          <w:color w:val="000000" w:themeColor="text1"/>
          <w:sz w:val="20"/>
        </w:rPr>
      </w:pPr>
    </w:p>
    <w:p w14:paraId="1B54DA77" w14:textId="178B4D4B" w:rsidR="00C8060D" w:rsidRPr="007B636E" w:rsidRDefault="00C8060D" w:rsidP="001C23AD">
      <w:pPr>
        <w:numPr>
          <w:ilvl w:val="0"/>
          <w:numId w:val="1"/>
        </w:numPr>
        <w:tabs>
          <w:tab w:val="left" w:pos="426"/>
          <w:tab w:val="left" w:pos="567"/>
        </w:tabs>
        <w:spacing w:line="360" w:lineRule="auto"/>
        <w:ind w:left="567" w:right="333" w:firstLine="0"/>
        <w:contextualSpacing/>
        <w:jc w:val="both"/>
        <w:rPr>
          <w:rFonts w:ascii="Palatino Linotype" w:hAnsi="Palatino Linotype" w:cs="Arial"/>
          <w:color w:val="000000" w:themeColor="text1"/>
          <w:sz w:val="22"/>
        </w:rPr>
      </w:pPr>
      <w:r w:rsidRPr="007B636E">
        <w:rPr>
          <w:rFonts w:ascii="Palatino Linotype" w:hAnsi="Palatino Linotype" w:cs="Arial"/>
          <w:b/>
          <w:color w:val="000000" w:themeColor="text1"/>
          <w:sz w:val="22"/>
        </w:rPr>
        <w:t xml:space="preserve">Razones o motivos de inconformidad: </w:t>
      </w:r>
      <w:r w:rsidRPr="007B636E">
        <w:rPr>
          <w:rFonts w:ascii="Palatino Linotype" w:hAnsi="Palatino Linotype" w:cs="Arial"/>
          <w:i/>
          <w:color w:val="000000" w:themeColor="text1"/>
          <w:sz w:val="22"/>
        </w:rPr>
        <w:t>“</w:t>
      </w:r>
      <w:r w:rsidR="001C23AD" w:rsidRPr="007B636E">
        <w:rPr>
          <w:rFonts w:ascii="Palatino Linotype" w:hAnsi="Palatino Linotype" w:cs="Arial"/>
          <w:i/>
          <w:color w:val="000000" w:themeColor="text1"/>
          <w:sz w:val="22"/>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Tianguistenco, ya que su respuesta que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w:t>
      </w:r>
      <w:r w:rsidR="001C23AD" w:rsidRPr="007B636E">
        <w:rPr>
          <w:rFonts w:ascii="Palatino Linotype" w:hAnsi="Palatino Linotype" w:cs="Arial"/>
          <w:i/>
          <w:color w:val="000000" w:themeColor="text1"/>
          <w:sz w:val="22"/>
        </w:rPr>
        <w:lastRenderedPageBreak/>
        <w:t xml:space="preserve">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Tianguistenco,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w:t>
      </w:r>
      <w:r w:rsidR="001C23AD" w:rsidRPr="007B636E">
        <w:rPr>
          <w:rFonts w:ascii="Palatino Linotype" w:hAnsi="Palatino Linotype" w:cs="Arial"/>
          <w:i/>
          <w:color w:val="000000" w:themeColor="text1"/>
          <w:sz w:val="22"/>
        </w:rPr>
        <w:lastRenderedPageBreak/>
        <w:t xml:space="preserve">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794A08">
        <w:rPr>
          <w:rFonts w:ascii="Palatino Linotype" w:hAnsi="Palatino Linotype" w:cs="Arial"/>
          <w:i/>
          <w:color w:val="000000" w:themeColor="text1"/>
          <w:sz w:val="22"/>
        </w:rPr>
        <w:t>XXX XXX</w:t>
      </w:r>
      <w:bookmarkStart w:id="4" w:name="_GoBack"/>
      <w:bookmarkEnd w:id="4"/>
      <w:r w:rsidR="00BE73E6" w:rsidRPr="007B636E">
        <w:rPr>
          <w:rFonts w:ascii="Palatino Linotype" w:hAnsi="Palatino Linotype" w:cs="Arial"/>
          <w:i/>
          <w:color w:val="000000" w:themeColor="text1"/>
          <w:sz w:val="22"/>
        </w:rPr>
        <w:t>,</w:t>
      </w:r>
      <w:r w:rsidR="007A3DD3" w:rsidRPr="007B636E">
        <w:rPr>
          <w:rFonts w:ascii="Palatino Linotype" w:hAnsi="Palatino Linotype" w:cs="Arial"/>
          <w:i/>
          <w:color w:val="000000" w:themeColor="text1"/>
          <w:sz w:val="22"/>
        </w:rPr>
        <w:t>.</w:t>
      </w:r>
      <w:r w:rsidRPr="007B636E">
        <w:rPr>
          <w:rFonts w:ascii="Palatino Linotype" w:hAnsi="Palatino Linotype" w:cs="Arial"/>
          <w:i/>
          <w:color w:val="000000" w:themeColor="text1"/>
          <w:sz w:val="22"/>
        </w:rPr>
        <w:t>” (Sic)</w:t>
      </w:r>
    </w:p>
    <w:p w14:paraId="16E57192" w14:textId="4256960E" w:rsidR="00EA0165" w:rsidRPr="007B636E" w:rsidRDefault="00EA0165" w:rsidP="00E05A58">
      <w:pPr>
        <w:tabs>
          <w:tab w:val="left" w:pos="426"/>
        </w:tabs>
        <w:spacing w:line="360" w:lineRule="auto"/>
        <w:contextualSpacing/>
        <w:jc w:val="both"/>
        <w:rPr>
          <w:rFonts w:ascii="Palatino Linotype" w:eastAsiaTheme="minorEastAsia" w:hAnsi="Palatino Linotype" w:cstheme="minorBidi"/>
          <w:color w:val="000000" w:themeColor="text1"/>
          <w:sz w:val="22"/>
          <w:lang w:val="es-ES_tradnl"/>
        </w:rPr>
      </w:pPr>
    </w:p>
    <w:p w14:paraId="511AC1B5" w14:textId="77777777" w:rsidR="00806512" w:rsidRPr="00331E5D" w:rsidRDefault="00806512"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31E5D">
        <w:rPr>
          <w:rFonts w:ascii="Palatino Linotype" w:eastAsia="Calibri" w:hAnsi="Palatino Linotype" w:cs="Arial"/>
          <w:color w:val="000000" w:themeColor="text1"/>
        </w:rPr>
        <w:t xml:space="preserve">A dicho escrito de inconformidad se anexó el siguiente documento: </w:t>
      </w:r>
    </w:p>
    <w:p w14:paraId="1404D40E" w14:textId="0A862F79" w:rsidR="00806512" w:rsidRPr="007B636E" w:rsidRDefault="00806512" w:rsidP="00E05A58">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r w:rsidRPr="00331E5D">
        <w:rPr>
          <w:rFonts w:ascii="Palatino Linotype" w:eastAsia="Calibri" w:hAnsi="Palatino Linotype" w:cs="Arial"/>
          <w:color w:val="000000" w:themeColor="text1"/>
        </w:rPr>
        <w:t xml:space="preserve"> </w:t>
      </w:r>
    </w:p>
    <w:p w14:paraId="0C838E36" w14:textId="5F7E267A" w:rsidR="00806512" w:rsidRPr="007B636E"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7B636E">
        <w:rPr>
          <w:rFonts w:ascii="Palatino Linotype" w:eastAsia="Calibri" w:hAnsi="Palatino Linotype" w:cs="Arial"/>
          <w:b/>
          <w:color w:val="000000" w:themeColor="text1"/>
          <w:sz w:val="22"/>
        </w:rPr>
        <w:t>G-13-01-02-2019-01 ejemplo detalle diferencias sueldos y salarios, diferencias mensuales.pdf</w:t>
      </w:r>
      <w:r w:rsidR="00806512" w:rsidRPr="007B636E">
        <w:rPr>
          <w:rFonts w:ascii="Palatino Linotype" w:eastAsia="Calibri" w:hAnsi="Palatino Linotype" w:cs="Arial"/>
          <w:color w:val="000000" w:themeColor="text1"/>
          <w:sz w:val="22"/>
        </w:rPr>
        <w:t xml:space="preserve">: </w:t>
      </w:r>
      <w:r w:rsidRPr="007B636E">
        <w:rPr>
          <w:rFonts w:ascii="Palatino Linotype" w:eastAsia="Calibri" w:hAnsi="Palatino Linotype" w:cs="Arial"/>
          <w:color w:val="000000" w:themeColor="text1"/>
          <w:sz w:val="22"/>
        </w:rPr>
        <w:t xml:space="preserve">Documento electrónico que en dos (02) hojas contiene un documento con denominación “Sueldos, salarios y subsidios” “Total de nómina por sueldos y salarios” </w:t>
      </w:r>
      <w:r w:rsidR="00806512" w:rsidRPr="007B636E">
        <w:rPr>
          <w:rFonts w:ascii="Palatino Linotype" w:eastAsia="Calibri" w:hAnsi="Palatino Linotype" w:cs="Arial"/>
          <w:color w:val="000000" w:themeColor="text1"/>
          <w:sz w:val="22"/>
        </w:rPr>
        <w:t xml:space="preserve"> </w:t>
      </w:r>
    </w:p>
    <w:p w14:paraId="5EE0CE22" w14:textId="77777777" w:rsidR="0083228D" w:rsidRPr="007B636E" w:rsidRDefault="0083228D" w:rsidP="00E05A58">
      <w:pPr>
        <w:pStyle w:val="Prrafodelista"/>
        <w:tabs>
          <w:tab w:val="left" w:pos="426"/>
        </w:tabs>
        <w:spacing w:line="360" w:lineRule="auto"/>
        <w:ind w:left="720"/>
        <w:contextualSpacing/>
        <w:jc w:val="both"/>
        <w:rPr>
          <w:rFonts w:ascii="Palatino Linotype" w:eastAsia="Calibri" w:hAnsi="Palatino Linotype" w:cs="Arial"/>
          <w:color w:val="000000" w:themeColor="text1"/>
          <w:sz w:val="22"/>
          <w:lang w:val="es-MX"/>
        </w:rPr>
      </w:pPr>
    </w:p>
    <w:p w14:paraId="677DC44E" w14:textId="2B8B51F2" w:rsidR="0083228D" w:rsidRPr="007B636E"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7B636E">
        <w:rPr>
          <w:rFonts w:ascii="Palatino Linotype" w:eastAsia="Calibri" w:hAnsi="Palatino Linotype" w:cs="Arial"/>
          <w:b/>
          <w:color w:val="000000" w:themeColor="text1"/>
          <w:sz w:val="22"/>
        </w:rPr>
        <w:t>G-35-03-03-2018-01 ejemplo presentación detalle mensual.pdf</w:t>
      </w:r>
      <w:r w:rsidRPr="007B636E">
        <w:rPr>
          <w:rFonts w:ascii="Palatino Linotype" w:eastAsia="Calibri" w:hAnsi="Palatino Linotype" w:cs="Arial"/>
          <w:color w:val="000000" w:themeColor="text1"/>
          <w:sz w:val="22"/>
        </w:rPr>
        <w:t xml:space="preserve">: Documento electrónico que en tres (03) hojas contiene un documento con denominación “Información de pagos y retenciones por sueldos realizados a tus trabajadores Detalle Mensual – Ejercicio: 2018”  </w:t>
      </w:r>
    </w:p>
    <w:p w14:paraId="4ED19962" w14:textId="77777777" w:rsidR="0083228D" w:rsidRPr="007B636E" w:rsidRDefault="0083228D" w:rsidP="00E05A58">
      <w:pPr>
        <w:tabs>
          <w:tab w:val="left" w:pos="426"/>
        </w:tabs>
        <w:spacing w:line="360" w:lineRule="auto"/>
        <w:contextualSpacing/>
        <w:jc w:val="both"/>
        <w:rPr>
          <w:rFonts w:ascii="Palatino Linotype" w:eastAsia="Calibri" w:hAnsi="Palatino Linotype" w:cs="Arial"/>
          <w:color w:val="000000" w:themeColor="text1"/>
          <w:sz w:val="22"/>
          <w:lang w:val="es-MX"/>
        </w:rPr>
      </w:pPr>
    </w:p>
    <w:p w14:paraId="154FBF0A" w14:textId="1DE5F3C9" w:rsidR="00806512" w:rsidRPr="007B636E" w:rsidRDefault="0083228D" w:rsidP="00E05A58">
      <w:pPr>
        <w:pStyle w:val="Prrafodelista"/>
        <w:numPr>
          <w:ilvl w:val="0"/>
          <w:numId w:val="34"/>
        </w:numPr>
        <w:tabs>
          <w:tab w:val="left" w:pos="426"/>
        </w:tabs>
        <w:spacing w:line="360" w:lineRule="auto"/>
        <w:contextualSpacing/>
        <w:jc w:val="both"/>
        <w:rPr>
          <w:rFonts w:ascii="Palatino Linotype" w:eastAsia="Calibri" w:hAnsi="Palatino Linotype" w:cs="Arial"/>
          <w:color w:val="000000" w:themeColor="text1"/>
          <w:sz w:val="22"/>
          <w:lang w:val="es-MX"/>
        </w:rPr>
      </w:pPr>
      <w:r w:rsidRPr="007B636E">
        <w:rPr>
          <w:rFonts w:ascii="Palatino Linotype" w:eastAsia="Calibri" w:hAnsi="Palatino Linotype" w:cs="Arial"/>
          <w:b/>
          <w:color w:val="000000" w:themeColor="text1"/>
          <w:sz w:val="22"/>
        </w:rPr>
        <w:t>G-13-03-01-2019-01 ejemplo vista anual acumulado o global.pdf</w:t>
      </w:r>
      <w:r w:rsidRPr="007B636E">
        <w:rPr>
          <w:rFonts w:ascii="Palatino Linotype" w:eastAsia="Calibri" w:hAnsi="Palatino Linotype" w:cs="Arial"/>
          <w:color w:val="000000" w:themeColor="text1"/>
          <w:sz w:val="22"/>
        </w:rPr>
        <w:t xml:space="preserve">: Documento electrónico que en dos (02) hojas contiene un documento con denominación </w:t>
      </w:r>
      <w:r w:rsidRPr="007B636E">
        <w:rPr>
          <w:rFonts w:ascii="Palatino Linotype" w:eastAsia="Calibri" w:hAnsi="Palatino Linotype" w:cs="Arial"/>
          <w:color w:val="000000" w:themeColor="text1"/>
          <w:sz w:val="22"/>
        </w:rPr>
        <w:lastRenderedPageBreak/>
        <w:t xml:space="preserve">“Información de pagos y retenciones por sueldos realizados a tus trabajadores Detalle Mensual – Ejercicio: 2019”  </w:t>
      </w:r>
    </w:p>
    <w:p w14:paraId="19C635AC" w14:textId="77777777" w:rsidR="0083228D" w:rsidRPr="007B636E" w:rsidRDefault="0083228D" w:rsidP="00E05A58">
      <w:pPr>
        <w:tabs>
          <w:tab w:val="left" w:pos="426"/>
        </w:tabs>
        <w:spacing w:line="360" w:lineRule="auto"/>
        <w:contextualSpacing/>
        <w:jc w:val="both"/>
        <w:rPr>
          <w:rFonts w:ascii="Palatino Linotype" w:eastAsia="Calibri" w:hAnsi="Palatino Linotype" w:cs="Arial"/>
          <w:color w:val="000000" w:themeColor="text1"/>
          <w:sz w:val="22"/>
          <w:lang w:val="es-MX"/>
        </w:rPr>
      </w:pPr>
    </w:p>
    <w:p w14:paraId="7B42BA50" w14:textId="2B8FA54C" w:rsidR="00EA0165" w:rsidRPr="00331E5D" w:rsidRDefault="00EA0165"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31E5D">
        <w:rPr>
          <w:rFonts w:ascii="Palatino Linotype" w:hAnsi="Palatino Linotype" w:cs="Arial"/>
          <w:color w:val="000000" w:themeColor="text1"/>
        </w:rPr>
        <w:t xml:space="preserve">Se registró el recurso de revisión bajo el número de expediente </w:t>
      </w:r>
      <w:r w:rsidRPr="00331E5D">
        <w:rPr>
          <w:rFonts w:ascii="Palatino Linotype" w:eastAsiaTheme="minorEastAsia" w:hAnsi="Palatino Linotype" w:cs="Arial"/>
          <w:bCs/>
          <w:color w:val="000000" w:themeColor="text1"/>
          <w:lang w:val="es-ES_tradnl"/>
        </w:rPr>
        <w:t xml:space="preserve">al rubro indicado, asimismo, con fundamento en lo dispuesto por el </w:t>
      </w:r>
      <w:r w:rsidRPr="00331E5D">
        <w:rPr>
          <w:rFonts w:ascii="Palatino Linotype" w:eastAsia="Calibri" w:hAnsi="Palatino Linotype" w:cs="Arial"/>
          <w:color w:val="000000" w:themeColor="text1"/>
        </w:rPr>
        <w:t xml:space="preserve">artículo 185 fracción I de la </w:t>
      </w:r>
      <w:r w:rsidRPr="00331E5D">
        <w:rPr>
          <w:rFonts w:ascii="Palatino Linotype" w:eastAsia="Calibri" w:hAnsi="Palatino Linotype" w:cs="Arial"/>
          <w:b/>
          <w:color w:val="000000" w:themeColor="text1"/>
        </w:rPr>
        <w:t xml:space="preserve">Ley de Transparencia y Acceso a la Información Pública del Estado de México y Municipios </w:t>
      </w:r>
      <w:r w:rsidR="005E6282" w:rsidRPr="00331E5D">
        <w:rPr>
          <w:rFonts w:ascii="Palatino Linotype" w:hAnsi="Palatino Linotype" w:cs="Arial"/>
          <w:color w:val="000000" w:themeColor="text1"/>
        </w:rPr>
        <w:t>se turnó a la</w:t>
      </w:r>
      <w:r w:rsidR="008426D8" w:rsidRPr="00331E5D">
        <w:rPr>
          <w:rFonts w:ascii="Palatino Linotype" w:hAnsi="Palatino Linotype" w:cs="Arial"/>
          <w:color w:val="000000" w:themeColor="text1"/>
        </w:rPr>
        <w:t xml:space="preserve"> </w:t>
      </w:r>
      <w:r w:rsidR="00E3149E" w:rsidRPr="00331E5D">
        <w:rPr>
          <w:rFonts w:ascii="Palatino Linotype" w:hAnsi="Palatino Linotype" w:cs="Arial"/>
          <w:b/>
          <w:color w:val="000000" w:themeColor="text1"/>
        </w:rPr>
        <w:t>C</w:t>
      </w:r>
      <w:r w:rsidR="005E6282" w:rsidRPr="00331E5D">
        <w:rPr>
          <w:rFonts w:ascii="Palatino Linotype" w:hAnsi="Palatino Linotype" w:cs="Arial"/>
          <w:b/>
          <w:color w:val="000000" w:themeColor="text1"/>
        </w:rPr>
        <w:t>omisionada</w:t>
      </w:r>
      <w:r w:rsidR="008426D8" w:rsidRPr="00331E5D">
        <w:rPr>
          <w:rFonts w:ascii="Palatino Linotype" w:hAnsi="Palatino Linotype" w:cs="Arial"/>
          <w:color w:val="000000" w:themeColor="text1"/>
        </w:rPr>
        <w:t xml:space="preserve"> </w:t>
      </w:r>
      <w:r w:rsidR="00BE73E6" w:rsidRPr="00331E5D">
        <w:rPr>
          <w:rFonts w:ascii="Palatino Linotype" w:hAnsi="Palatino Linotype" w:cs="Arial"/>
          <w:b/>
          <w:color w:val="000000" w:themeColor="text1"/>
        </w:rPr>
        <w:t>María del Rosario Mejía Ayala</w:t>
      </w:r>
      <w:r w:rsidRPr="00331E5D">
        <w:rPr>
          <w:rFonts w:ascii="Palatino Linotype" w:hAnsi="Palatino Linotype" w:cs="Arial"/>
          <w:b/>
          <w:color w:val="000000" w:themeColor="text1"/>
        </w:rPr>
        <w:t xml:space="preserve">, </w:t>
      </w:r>
      <w:r w:rsidR="007B636E">
        <w:rPr>
          <w:rFonts w:ascii="Palatino Linotype" w:hAnsi="Palatino Linotype" w:cs="Arial"/>
          <w:color w:val="000000" w:themeColor="text1"/>
        </w:rPr>
        <w:t>para</w:t>
      </w:r>
      <w:r w:rsidRPr="00331E5D">
        <w:rPr>
          <w:rFonts w:ascii="Palatino Linotype" w:hAnsi="Palatino Linotype" w:cs="Arial"/>
          <w:color w:val="000000" w:themeColor="text1"/>
        </w:rPr>
        <w:t xml:space="preserve"> </w:t>
      </w:r>
      <w:r w:rsidRPr="00331E5D">
        <w:rPr>
          <w:rFonts w:ascii="Palatino Linotype" w:hAnsi="Palatino Linotype" w:cs="Arial"/>
          <w:color w:val="000000" w:themeColor="text1"/>
          <w:lang w:val="es-MX"/>
        </w:rPr>
        <w:t>su análisis.</w:t>
      </w:r>
    </w:p>
    <w:p w14:paraId="49F28BD1" w14:textId="77777777" w:rsidR="00EA0165" w:rsidRPr="00331E5D" w:rsidRDefault="00EA0165" w:rsidP="00E05A58">
      <w:pPr>
        <w:tabs>
          <w:tab w:val="left" w:pos="426"/>
        </w:tabs>
        <w:spacing w:line="360" w:lineRule="auto"/>
        <w:contextualSpacing/>
        <w:jc w:val="both"/>
        <w:rPr>
          <w:rFonts w:ascii="Palatino Linotype" w:eastAsia="Calibri" w:hAnsi="Palatino Linotype" w:cs="Arial"/>
          <w:color w:val="000000" w:themeColor="text1"/>
        </w:rPr>
      </w:pPr>
    </w:p>
    <w:p w14:paraId="33988708" w14:textId="32CE2A6F" w:rsidR="00346090" w:rsidRPr="00331E5D" w:rsidRDefault="00572DA9"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31E5D">
        <w:rPr>
          <w:rFonts w:ascii="Palatino Linotype" w:hAnsi="Palatino Linotype" w:cs="Arial"/>
          <w:color w:val="000000" w:themeColor="text1"/>
        </w:rPr>
        <w:t>La</w:t>
      </w:r>
      <w:r w:rsidR="008426D8" w:rsidRPr="00331E5D">
        <w:rPr>
          <w:rFonts w:ascii="Palatino Linotype" w:hAnsi="Palatino Linotype" w:cs="Arial"/>
          <w:color w:val="000000" w:themeColor="text1"/>
        </w:rPr>
        <w:t xml:space="preserve"> </w:t>
      </w:r>
      <w:r w:rsidRPr="00331E5D">
        <w:rPr>
          <w:rFonts w:ascii="Palatino Linotype" w:hAnsi="Palatino Linotype" w:cs="Arial"/>
          <w:b/>
          <w:color w:val="000000" w:themeColor="text1"/>
        </w:rPr>
        <w:t>Comisionada</w:t>
      </w:r>
      <w:r w:rsidR="008426D8" w:rsidRPr="00331E5D">
        <w:rPr>
          <w:rFonts w:ascii="Palatino Linotype" w:hAnsi="Palatino Linotype" w:cs="Arial"/>
          <w:b/>
          <w:color w:val="000000" w:themeColor="text1"/>
        </w:rPr>
        <w:t xml:space="preserve"> </w:t>
      </w:r>
      <w:r w:rsidR="007E323E" w:rsidRPr="00331E5D">
        <w:rPr>
          <w:rFonts w:ascii="Palatino Linotype" w:hAnsi="Palatino Linotype" w:cs="Arial"/>
          <w:b/>
          <w:color w:val="000000" w:themeColor="text1"/>
        </w:rPr>
        <w:t>María del Rosario Mejía Ayala</w:t>
      </w:r>
      <w:r w:rsidR="00EA0165" w:rsidRPr="00331E5D">
        <w:rPr>
          <w:rFonts w:ascii="Palatino Linotype" w:eastAsia="Calibri" w:hAnsi="Palatino Linotype" w:cs="Arial"/>
          <w:color w:val="000000" w:themeColor="text1"/>
        </w:rPr>
        <w:t>, con fundamento en lo dispuesto por el artículo 185 fracción II de la ley de la materia, a través del acuerdo de admisión de</w:t>
      </w:r>
      <w:r w:rsidR="0083228D" w:rsidRPr="00331E5D">
        <w:rPr>
          <w:rFonts w:ascii="Palatino Linotype" w:eastAsia="Calibri" w:hAnsi="Palatino Linotype" w:cs="Arial"/>
          <w:color w:val="000000" w:themeColor="text1"/>
        </w:rPr>
        <w:t xml:space="preserve"> veintiocho</w:t>
      </w:r>
      <w:r w:rsidR="008426D8" w:rsidRPr="00331E5D">
        <w:rPr>
          <w:rFonts w:ascii="Palatino Linotype" w:eastAsia="Calibri" w:hAnsi="Palatino Linotype" w:cs="Arial"/>
          <w:color w:val="000000" w:themeColor="text1"/>
        </w:rPr>
        <w:t xml:space="preserve"> </w:t>
      </w:r>
      <w:r w:rsidR="00EA0165" w:rsidRPr="00331E5D">
        <w:rPr>
          <w:rFonts w:ascii="Palatino Linotype" w:eastAsia="Calibri" w:hAnsi="Palatino Linotype" w:cs="Arial"/>
          <w:color w:val="000000" w:themeColor="text1"/>
        </w:rPr>
        <w:t>(</w:t>
      </w:r>
      <w:r w:rsidR="0083228D" w:rsidRPr="00331E5D">
        <w:rPr>
          <w:rFonts w:ascii="Palatino Linotype" w:eastAsia="Calibri" w:hAnsi="Palatino Linotype" w:cs="Arial"/>
          <w:color w:val="000000" w:themeColor="text1"/>
        </w:rPr>
        <w:t>28</w:t>
      </w:r>
      <w:r w:rsidR="00EA0165" w:rsidRPr="00331E5D">
        <w:rPr>
          <w:rFonts w:ascii="Palatino Linotype" w:eastAsia="Calibri" w:hAnsi="Palatino Linotype" w:cs="Arial"/>
          <w:color w:val="000000" w:themeColor="text1"/>
        </w:rPr>
        <w:t>) de</w:t>
      </w:r>
      <w:r w:rsidR="007A3DD3" w:rsidRPr="00331E5D">
        <w:rPr>
          <w:rFonts w:ascii="Palatino Linotype" w:eastAsia="Calibri" w:hAnsi="Palatino Linotype" w:cs="Arial"/>
          <w:color w:val="000000" w:themeColor="text1"/>
        </w:rPr>
        <w:t xml:space="preserve"> febrero de dos mil veintidós</w:t>
      </w:r>
      <w:r w:rsidR="00EA0165" w:rsidRPr="00331E5D">
        <w:rPr>
          <w:rFonts w:ascii="Palatino Linotype" w:eastAsia="Calibri" w:hAnsi="Palatino Linotype" w:cs="Arial"/>
          <w:color w:val="000000" w:themeColor="text1"/>
        </w:rPr>
        <w:t xml:space="preserve">, puso a disposición de las partes el expediente electrónico </w:t>
      </w:r>
      <w:r w:rsidR="00EA0165" w:rsidRPr="00331E5D">
        <w:rPr>
          <w:rFonts w:ascii="Palatino Linotype" w:eastAsia="Calibri" w:hAnsi="Palatino Linotype" w:cs="Arial"/>
          <w:color w:val="000000" w:themeColor="text1"/>
          <w:lang w:val="es-ES_tradnl"/>
        </w:rPr>
        <w:t xml:space="preserve">vía </w:t>
      </w:r>
      <w:r w:rsidR="00EA0165" w:rsidRPr="00331E5D">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31E5D">
        <w:rPr>
          <w:rFonts w:ascii="Palatino Linotype" w:eastAsia="Calibri" w:hAnsi="Palatino Linotype" w:cs="Arial"/>
          <w:b/>
          <w:color w:val="000000" w:themeColor="text1"/>
        </w:rPr>
        <w:t>SUJETO OBLIGADO</w:t>
      </w:r>
      <w:r w:rsidR="00EA0165" w:rsidRPr="00331E5D">
        <w:rPr>
          <w:rFonts w:ascii="Palatino Linotype" w:eastAsia="Calibri" w:hAnsi="Palatino Linotype" w:cs="Arial"/>
          <w:color w:val="000000" w:themeColor="text1"/>
        </w:rPr>
        <w:t xml:space="preserve"> presentara el</w:t>
      </w:r>
      <w:r w:rsidR="00266490" w:rsidRPr="00331E5D">
        <w:rPr>
          <w:rFonts w:ascii="Palatino Linotype" w:eastAsia="Calibri" w:hAnsi="Palatino Linotype" w:cs="Arial"/>
          <w:color w:val="000000" w:themeColor="text1"/>
        </w:rPr>
        <w:t xml:space="preserve"> </w:t>
      </w:r>
      <w:r w:rsidR="007A3DD3" w:rsidRPr="00331E5D">
        <w:rPr>
          <w:rFonts w:ascii="Palatino Linotype" w:eastAsia="Calibri" w:hAnsi="Palatino Linotype" w:cs="Arial"/>
          <w:color w:val="000000" w:themeColor="text1"/>
        </w:rPr>
        <w:t>informe justificado procedente</w:t>
      </w:r>
      <w:bookmarkStart w:id="5" w:name="_Toc461555889"/>
      <w:bookmarkStart w:id="6" w:name="_Toc466371858"/>
      <w:r w:rsidR="00CD19E0" w:rsidRPr="00331E5D">
        <w:rPr>
          <w:rFonts w:ascii="Palatino Linotype" w:eastAsia="Calibri" w:hAnsi="Palatino Linotype" w:cs="Arial"/>
          <w:color w:val="000000" w:themeColor="text1"/>
        </w:rPr>
        <w:t>.</w:t>
      </w:r>
    </w:p>
    <w:p w14:paraId="111B8CAE" w14:textId="77777777" w:rsidR="00CD19E0" w:rsidRPr="00331E5D" w:rsidRDefault="00CD19E0" w:rsidP="00CD19E0">
      <w:pPr>
        <w:pStyle w:val="Prrafodelista"/>
        <w:rPr>
          <w:rFonts w:ascii="Palatino Linotype" w:eastAsia="Calibri" w:hAnsi="Palatino Linotype" w:cs="Arial"/>
          <w:color w:val="000000" w:themeColor="text1"/>
        </w:rPr>
      </w:pPr>
    </w:p>
    <w:p w14:paraId="650959FD" w14:textId="275D0884" w:rsidR="00CD19E0" w:rsidRPr="00331E5D" w:rsidRDefault="00CD19E0" w:rsidP="00E05A5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331E5D">
        <w:rPr>
          <w:rFonts w:ascii="Palatino Linotype" w:eastAsia="Calibri" w:hAnsi="Palatino Linotype" w:cs="Arial"/>
          <w:color w:val="000000" w:themeColor="text1"/>
        </w:rPr>
        <w:t xml:space="preserve">El </w:t>
      </w:r>
      <w:r w:rsidR="001C23AD" w:rsidRPr="00331E5D">
        <w:rPr>
          <w:rFonts w:ascii="Palatino Linotype" w:eastAsia="Calibri" w:hAnsi="Palatino Linotype" w:cs="Arial"/>
          <w:color w:val="000000" w:themeColor="text1"/>
        </w:rPr>
        <w:t>cuatro (04</w:t>
      </w:r>
      <w:r w:rsidRPr="00331E5D">
        <w:rPr>
          <w:rFonts w:ascii="Palatino Linotype" w:eastAsia="Calibri" w:hAnsi="Palatino Linotype" w:cs="Arial"/>
          <w:color w:val="000000" w:themeColor="text1"/>
        </w:rPr>
        <w:t>) de marzo</w:t>
      </w:r>
      <w:r w:rsidR="001C23AD" w:rsidRPr="00331E5D">
        <w:rPr>
          <w:rFonts w:ascii="Palatino Linotype" w:eastAsia="Calibri" w:hAnsi="Palatino Linotype" w:cs="Arial"/>
          <w:color w:val="000000" w:themeColor="text1"/>
        </w:rPr>
        <w:t xml:space="preserve">  y catorce (14) de septiembre</w:t>
      </w:r>
      <w:r w:rsidRPr="00331E5D">
        <w:rPr>
          <w:rFonts w:ascii="Palatino Linotype" w:eastAsia="Calibri" w:hAnsi="Palatino Linotype" w:cs="Arial"/>
          <w:color w:val="000000" w:themeColor="text1"/>
        </w:rPr>
        <w:t xml:space="preserve"> de dos mil veintidós el </w:t>
      </w:r>
      <w:r w:rsidRPr="00331E5D">
        <w:rPr>
          <w:rFonts w:ascii="Palatino Linotype" w:eastAsia="Calibri" w:hAnsi="Palatino Linotype" w:cs="Arial"/>
          <w:b/>
          <w:color w:val="000000" w:themeColor="text1"/>
        </w:rPr>
        <w:t xml:space="preserve">SUJETO OBLIGADO </w:t>
      </w:r>
      <w:r w:rsidRPr="00331E5D">
        <w:rPr>
          <w:rFonts w:ascii="Palatino Linotype" w:eastAsia="Calibri" w:hAnsi="Palatino Linotype" w:cs="Arial"/>
          <w:color w:val="000000" w:themeColor="text1"/>
        </w:rPr>
        <w:t xml:space="preserve">realizó entrega de diversos documentos en calidad de informe justificado, mismos que se hicieron de conocimiento al </w:t>
      </w:r>
      <w:r w:rsidRPr="00331E5D">
        <w:rPr>
          <w:rFonts w:ascii="Palatino Linotype" w:eastAsia="Calibri" w:hAnsi="Palatino Linotype" w:cs="Arial"/>
          <w:b/>
          <w:color w:val="000000" w:themeColor="text1"/>
        </w:rPr>
        <w:t xml:space="preserve">PARTICULAR </w:t>
      </w:r>
      <w:r w:rsidRPr="00331E5D">
        <w:rPr>
          <w:rFonts w:ascii="Palatino Linotype" w:eastAsia="Calibri" w:hAnsi="Palatino Linotype" w:cs="Arial"/>
          <w:color w:val="000000" w:themeColor="text1"/>
        </w:rPr>
        <w:t xml:space="preserve">once (11) de octubre de dos mil veintitrés, no obstante, se describen a continuación: </w:t>
      </w:r>
    </w:p>
    <w:p w14:paraId="5E27C53A" w14:textId="77777777" w:rsidR="004851E0" w:rsidRPr="00331E5D" w:rsidRDefault="004851E0" w:rsidP="004851E0">
      <w:pPr>
        <w:pStyle w:val="Prrafodelista"/>
        <w:rPr>
          <w:rFonts w:ascii="Palatino Linotype" w:eastAsia="Calibri" w:hAnsi="Palatino Linotype" w:cs="Arial"/>
          <w:color w:val="000000" w:themeColor="text1"/>
        </w:rPr>
      </w:pPr>
    </w:p>
    <w:p w14:paraId="7E2CE42B" w14:textId="77777777" w:rsidR="00CD19E0" w:rsidRPr="00331E5D" w:rsidRDefault="00CD19E0" w:rsidP="00D47930">
      <w:pPr>
        <w:pStyle w:val="Prrafodelista"/>
        <w:ind w:left="709" w:right="616"/>
        <w:rPr>
          <w:rFonts w:ascii="Palatino Linotype" w:eastAsia="Calibri" w:hAnsi="Palatino Linotype" w:cs="Arial"/>
          <w:i/>
          <w:color w:val="000000" w:themeColor="text1"/>
        </w:rPr>
      </w:pPr>
    </w:p>
    <w:p w14:paraId="322B726D" w14:textId="2C91D2EA" w:rsidR="00CD19E0" w:rsidRPr="007B636E" w:rsidRDefault="00D47930" w:rsidP="00D47930">
      <w:pPr>
        <w:pStyle w:val="Prrafodelista"/>
        <w:tabs>
          <w:tab w:val="left" w:pos="426"/>
        </w:tabs>
        <w:spacing w:line="360" w:lineRule="auto"/>
        <w:ind w:left="709" w:right="616"/>
        <w:contextualSpacing/>
        <w:jc w:val="both"/>
        <w:rPr>
          <w:rFonts w:ascii="Palatino Linotype" w:eastAsia="Calibri" w:hAnsi="Palatino Linotype" w:cs="Arial"/>
          <w:i/>
          <w:color w:val="0D0D0D" w:themeColor="text1" w:themeTint="F2"/>
          <w:sz w:val="22"/>
        </w:rPr>
      </w:pPr>
      <w:r w:rsidRPr="007B636E">
        <w:rPr>
          <w:rFonts w:ascii="Palatino Linotype" w:hAnsi="Palatino Linotype"/>
          <w:b/>
          <w:i/>
          <w:sz w:val="22"/>
        </w:rPr>
        <w:lastRenderedPageBreak/>
        <w:t>doc07195220220304162816.pdf</w:t>
      </w:r>
      <w:r w:rsidRPr="007B636E">
        <w:rPr>
          <w:rFonts w:ascii="Palatino Linotype" w:hAnsi="Palatino Linotype"/>
          <w:i/>
          <w:sz w:val="22"/>
        </w:rPr>
        <w:t xml:space="preserve"> </w:t>
      </w:r>
      <w:hyperlink r:id="rId12" w:history="1"/>
      <w:r w:rsidR="00CD19E0" w:rsidRPr="007B636E">
        <w:rPr>
          <w:rFonts w:ascii="Palatino Linotype" w:eastAsia="Calibri" w:hAnsi="Palatino Linotype" w:cs="Arial"/>
          <w:i/>
          <w:color w:val="0D0D0D" w:themeColor="text1" w:themeTint="F2"/>
          <w:sz w:val="22"/>
        </w:rPr>
        <w:t xml:space="preserve">: </w:t>
      </w:r>
      <w:r w:rsidRPr="007B636E">
        <w:rPr>
          <w:rFonts w:ascii="Palatino Linotype" w:eastAsia="Calibri" w:hAnsi="Palatino Linotype" w:cs="Arial"/>
          <w:i/>
          <w:color w:val="0D0D0D" w:themeColor="text1" w:themeTint="F2"/>
          <w:sz w:val="22"/>
        </w:rPr>
        <w:t>Documento electrónico que en cinco (05</w:t>
      </w:r>
      <w:r w:rsidR="00CD19E0" w:rsidRPr="007B636E">
        <w:rPr>
          <w:rFonts w:ascii="Palatino Linotype" w:eastAsia="Calibri" w:hAnsi="Palatino Linotype" w:cs="Arial"/>
          <w:i/>
          <w:color w:val="0D0D0D" w:themeColor="text1" w:themeTint="F2"/>
          <w:sz w:val="22"/>
        </w:rPr>
        <w:t>) hoja</w:t>
      </w:r>
      <w:r w:rsidRPr="007B636E">
        <w:rPr>
          <w:rFonts w:ascii="Palatino Linotype" w:eastAsia="Calibri" w:hAnsi="Palatino Linotype" w:cs="Arial"/>
          <w:i/>
          <w:color w:val="0D0D0D" w:themeColor="text1" w:themeTint="F2"/>
          <w:sz w:val="22"/>
        </w:rPr>
        <w:t xml:space="preserve">s contiene el oficio SMD/UPTAI/010/2022 dirigido al </w:t>
      </w:r>
      <w:r w:rsidRPr="007B636E">
        <w:rPr>
          <w:rFonts w:ascii="Palatino Linotype" w:eastAsia="Calibri" w:hAnsi="Palatino Linotype" w:cs="Arial"/>
          <w:b/>
          <w:i/>
          <w:color w:val="0D0D0D" w:themeColor="text1" w:themeTint="F2"/>
          <w:sz w:val="22"/>
        </w:rPr>
        <w:t xml:space="preserve">SOLICITANTE </w:t>
      </w:r>
      <w:r w:rsidRPr="007B636E">
        <w:rPr>
          <w:rFonts w:ascii="Palatino Linotype" w:eastAsia="Calibri" w:hAnsi="Palatino Linotype" w:cs="Arial"/>
          <w:i/>
          <w:color w:val="0D0D0D" w:themeColor="text1" w:themeTint="F2"/>
          <w:sz w:val="22"/>
        </w:rPr>
        <w:t xml:space="preserve">y suscrito por el Titular de la Unidad de Transparencia mediante el cual se confirma la respuesta inicialmente remitida en razón de la incompetencia para atender la solicitud de información.  </w:t>
      </w:r>
    </w:p>
    <w:p w14:paraId="7AA9069D" w14:textId="77777777" w:rsidR="00CD19E0" w:rsidRPr="007B636E" w:rsidRDefault="00CD19E0" w:rsidP="00D47930">
      <w:pPr>
        <w:tabs>
          <w:tab w:val="left" w:pos="426"/>
        </w:tabs>
        <w:spacing w:line="360" w:lineRule="auto"/>
        <w:ind w:left="709" w:right="616"/>
        <w:contextualSpacing/>
        <w:jc w:val="both"/>
        <w:rPr>
          <w:rFonts w:ascii="Palatino Linotype" w:eastAsia="Calibri" w:hAnsi="Palatino Linotype" w:cs="Arial"/>
          <w:i/>
          <w:color w:val="000000" w:themeColor="text1"/>
          <w:sz w:val="22"/>
        </w:rPr>
      </w:pPr>
    </w:p>
    <w:p w14:paraId="71551992" w14:textId="3199B730" w:rsidR="00D47930" w:rsidRPr="007B636E" w:rsidRDefault="00954FDC" w:rsidP="00D47930">
      <w:pPr>
        <w:tabs>
          <w:tab w:val="left" w:pos="426"/>
        </w:tabs>
        <w:spacing w:line="360" w:lineRule="auto"/>
        <w:ind w:left="709" w:right="616"/>
        <w:contextualSpacing/>
        <w:jc w:val="both"/>
        <w:rPr>
          <w:rFonts w:ascii="Palatino Linotype" w:eastAsia="Calibri" w:hAnsi="Palatino Linotype" w:cs="Arial"/>
          <w:i/>
          <w:color w:val="0D0D0D" w:themeColor="text1" w:themeTint="F2"/>
          <w:sz w:val="22"/>
        </w:rPr>
      </w:pPr>
      <w:hyperlink r:id="rId13" w:history="1">
        <w:r w:rsidR="00D47930" w:rsidRPr="007B636E">
          <w:rPr>
            <w:rStyle w:val="Hipervnculo"/>
            <w:rFonts w:ascii="Palatino Linotype" w:eastAsia="Calibri" w:hAnsi="Palatino Linotype" w:cs="Arial"/>
            <w:b/>
            <w:bCs/>
            <w:i/>
            <w:color w:val="0D0D0D" w:themeColor="text1" w:themeTint="F2"/>
            <w:sz w:val="22"/>
            <w:u w:val="none"/>
          </w:rPr>
          <w:t>RESPUESTA FINAL INFOEM FOLIO 002.pdf</w:t>
        </w:r>
      </w:hyperlink>
      <w:r w:rsidR="00D47930" w:rsidRPr="007B636E">
        <w:rPr>
          <w:rFonts w:ascii="Palatino Linotype" w:eastAsia="Calibri" w:hAnsi="Palatino Linotype" w:cs="Arial"/>
          <w:i/>
          <w:color w:val="0D0D0D" w:themeColor="text1" w:themeTint="F2"/>
          <w:sz w:val="22"/>
        </w:rPr>
        <w:t xml:space="preserve">: Documento electrónico que en una (01) hoja cuenta con el oficio SMD/UP/PTAI/092/2022 dirigido al </w:t>
      </w:r>
      <w:r w:rsidR="00D47930" w:rsidRPr="007B636E">
        <w:rPr>
          <w:rFonts w:ascii="Palatino Linotype" w:eastAsia="Calibri" w:hAnsi="Palatino Linotype" w:cs="Arial"/>
          <w:b/>
          <w:i/>
          <w:color w:val="0D0D0D" w:themeColor="text1" w:themeTint="F2"/>
          <w:sz w:val="22"/>
        </w:rPr>
        <w:t>SOLICITANTE</w:t>
      </w:r>
      <w:r w:rsidR="00D47930" w:rsidRPr="007B636E">
        <w:rPr>
          <w:rFonts w:ascii="Palatino Linotype" w:eastAsia="Calibri" w:hAnsi="Palatino Linotype" w:cs="Arial"/>
          <w:i/>
          <w:color w:val="0D0D0D" w:themeColor="text1" w:themeTint="F2"/>
          <w:sz w:val="22"/>
        </w:rPr>
        <w:t xml:space="preserve"> y suscrito por el Titular de la Unidad de Transparencia mediante el cual se solicita se sobresea el asunto.  </w:t>
      </w:r>
    </w:p>
    <w:p w14:paraId="288975DE" w14:textId="77777777" w:rsidR="00162B14" w:rsidRPr="00331E5D" w:rsidRDefault="00162B14" w:rsidP="00162B14">
      <w:pPr>
        <w:spacing w:line="360" w:lineRule="auto"/>
        <w:jc w:val="both"/>
        <w:rPr>
          <w:rFonts w:ascii="Palatino Linotype" w:eastAsia="Calibri" w:hAnsi="Palatino Linotype" w:cs="Arial"/>
          <w:color w:val="0D0D0D" w:themeColor="text1" w:themeTint="F2"/>
        </w:rPr>
      </w:pPr>
    </w:p>
    <w:p w14:paraId="2F9D8C94" w14:textId="1660FB0C" w:rsidR="00D769A5" w:rsidRPr="00331E5D" w:rsidRDefault="00401EF7" w:rsidP="00E05A58">
      <w:pPr>
        <w:pStyle w:val="Prrafodelista"/>
        <w:numPr>
          <w:ilvl w:val="0"/>
          <w:numId w:val="4"/>
        </w:numPr>
        <w:tabs>
          <w:tab w:val="left" w:pos="426"/>
        </w:tabs>
        <w:spacing w:line="360" w:lineRule="auto"/>
        <w:ind w:left="0" w:hanging="11"/>
        <w:contextualSpacing/>
        <w:jc w:val="both"/>
        <w:rPr>
          <w:rFonts w:ascii="Palatino Linotype" w:eastAsia="Calibri" w:hAnsi="Palatino Linotype" w:cs="Arial"/>
          <w:color w:val="000000" w:themeColor="text1"/>
        </w:rPr>
      </w:pPr>
      <w:r w:rsidRPr="00331E5D">
        <w:rPr>
          <w:rFonts w:ascii="Palatino Linotype" w:eastAsia="Calibri" w:hAnsi="Palatino Linotype" w:cs="Arial"/>
          <w:color w:val="000000" w:themeColor="text1"/>
          <w:lang w:val="es-MX"/>
        </w:rPr>
        <w:t>El doce (12</w:t>
      </w:r>
      <w:r w:rsidR="00D769A5" w:rsidRPr="00331E5D">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7777777" w:rsidR="00D769A5" w:rsidRPr="00331E5D" w:rsidRDefault="00D769A5" w:rsidP="00E05A58">
      <w:pPr>
        <w:tabs>
          <w:tab w:val="left" w:pos="5250"/>
        </w:tabs>
        <w:spacing w:line="360" w:lineRule="auto"/>
        <w:contextualSpacing/>
        <w:jc w:val="both"/>
        <w:rPr>
          <w:rFonts w:ascii="Palatino Linotype" w:eastAsia="Calibri" w:hAnsi="Palatino Linotype" w:cs="Arial"/>
          <w:color w:val="000000" w:themeColor="text1"/>
        </w:rPr>
      </w:pPr>
      <w:r w:rsidRPr="00331E5D">
        <w:rPr>
          <w:rFonts w:ascii="Palatino Linotype" w:eastAsia="Calibri" w:hAnsi="Palatino Linotype" w:cs="Arial"/>
          <w:color w:val="000000" w:themeColor="text1"/>
        </w:rPr>
        <w:tab/>
      </w:r>
    </w:p>
    <w:p w14:paraId="4DD766EF" w14:textId="77777777" w:rsidR="00D769A5" w:rsidRPr="00331E5D"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331E5D">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w:t>
      </w:r>
      <w:r w:rsidRPr="00331E5D">
        <w:rPr>
          <w:rFonts w:ascii="Palatino Linotype" w:hAnsi="Palatino Linotype"/>
          <w:lang w:val="es-ES_tradnl" w:eastAsia="en-US"/>
        </w:rPr>
        <w:lastRenderedPageBreak/>
        <w:t>resolverse por este Instituto, circunstancia atípica que ha rebasado las capacidades técnicas y humanas del personal encargado de la proyección de las resoluciones a dichos medios de impugnación.</w:t>
      </w:r>
    </w:p>
    <w:p w14:paraId="5B94B2F8" w14:textId="77777777" w:rsidR="00D769A5" w:rsidRPr="00331E5D" w:rsidRDefault="00D769A5" w:rsidP="00E05A58">
      <w:pPr>
        <w:spacing w:line="360" w:lineRule="auto"/>
        <w:ind w:left="708"/>
        <w:rPr>
          <w:rFonts w:ascii="Palatino Linotype" w:hAnsi="Palatino Linotype"/>
          <w:lang w:val="es-ES_tradnl" w:eastAsia="en-US"/>
        </w:rPr>
      </w:pPr>
    </w:p>
    <w:p w14:paraId="72A2AD41" w14:textId="77777777" w:rsidR="00D769A5" w:rsidRPr="00331E5D"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331E5D">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331E5D" w:rsidRDefault="00D769A5" w:rsidP="00E05A58">
      <w:pPr>
        <w:spacing w:line="360" w:lineRule="auto"/>
        <w:ind w:left="708"/>
        <w:rPr>
          <w:rFonts w:ascii="Palatino Linotype" w:hAnsi="Palatino Linotype"/>
          <w:lang w:val="es-ES_tradnl" w:eastAsia="en-US"/>
        </w:rPr>
      </w:pPr>
    </w:p>
    <w:p w14:paraId="01CFD797" w14:textId="77777777" w:rsidR="00D769A5" w:rsidRPr="00331E5D"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331E5D">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331E5D" w:rsidRDefault="00D769A5" w:rsidP="00E05A58">
      <w:pPr>
        <w:spacing w:line="360" w:lineRule="auto"/>
        <w:ind w:left="708"/>
        <w:rPr>
          <w:rFonts w:ascii="Palatino Linotype" w:hAnsi="Palatino Linotype"/>
          <w:lang w:val="es-ES_tradnl" w:eastAsia="en-US"/>
        </w:rPr>
      </w:pPr>
    </w:p>
    <w:p w14:paraId="7B1E4F63" w14:textId="77777777" w:rsidR="00D769A5" w:rsidRPr="00331E5D"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331E5D">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331E5D" w:rsidRDefault="00D769A5" w:rsidP="00E05A58">
      <w:pPr>
        <w:spacing w:line="360" w:lineRule="auto"/>
        <w:ind w:left="708"/>
        <w:rPr>
          <w:rFonts w:ascii="Palatino Linotype" w:hAnsi="Palatino Linotype"/>
          <w:lang w:val="es-ES_tradnl" w:eastAsia="en-US"/>
        </w:rPr>
      </w:pPr>
    </w:p>
    <w:p w14:paraId="128BC2F0" w14:textId="77777777" w:rsidR="00D769A5" w:rsidRPr="00331E5D" w:rsidRDefault="00D769A5" w:rsidP="00E05A58">
      <w:pPr>
        <w:numPr>
          <w:ilvl w:val="0"/>
          <w:numId w:val="4"/>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331E5D">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7B636E" w:rsidRDefault="00D769A5" w:rsidP="00E05A58">
      <w:pPr>
        <w:spacing w:line="360" w:lineRule="auto"/>
        <w:rPr>
          <w:rFonts w:ascii="Palatino Linotype" w:hAnsi="Palatino Linotype"/>
          <w:sz w:val="22"/>
          <w:lang w:val="es-ES_tradnl" w:eastAsia="en-US"/>
        </w:rPr>
      </w:pPr>
    </w:p>
    <w:p w14:paraId="34CE13D9" w14:textId="77777777" w:rsidR="00D769A5" w:rsidRPr="007B636E"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7B636E">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7B636E"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7B636E">
        <w:rPr>
          <w:rFonts w:ascii="Palatino Linotype" w:hAnsi="Palatino Linotype"/>
          <w:b/>
          <w:sz w:val="22"/>
          <w:lang w:val="es-MX" w:eastAsia="en-US"/>
        </w:rPr>
        <w:t>Actividad Procesal del interesado. Acciones u omisiones del interesado.</w:t>
      </w:r>
    </w:p>
    <w:p w14:paraId="662ED1DB" w14:textId="77777777" w:rsidR="00D769A5" w:rsidRPr="007B636E" w:rsidRDefault="00D769A5" w:rsidP="00E05A58">
      <w:pPr>
        <w:numPr>
          <w:ilvl w:val="0"/>
          <w:numId w:val="20"/>
        </w:numPr>
        <w:spacing w:line="360" w:lineRule="auto"/>
        <w:ind w:left="990" w:right="918" w:hanging="270"/>
        <w:jc w:val="both"/>
        <w:rPr>
          <w:rFonts w:ascii="Palatino Linotype" w:hAnsi="Palatino Linotype"/>
          <w:b/>
          <w:sz w:val="22"/>
          <w:lang w:val="es-MX" w:eastAsia="en-US"/>
        </w:rPr>
      </w:pPr>
      <w:r w:rsidRPr="007B636E">
        <w:rPr>
          <w:rFonts w:ascii="Palatino Linotype" w:hAnsi="Palatino Linotype"/>
          <w:b/>
          <w:sz w:val="22"/>
          <w:lang w:val="es-MX" w:eastAsia="en-US"/>
        </w:rPr>
        <w:t>Conducta de la Autoridad: Las Acciones u omisiones realizadas en el procedimiento. Así como si la autoridad actuó con la debida diligencia.</w:t>
      </w:r>
    </w:p>
    <w:p w14:paraId="7FD0486F" w14:textId="77777777" w:rsidR="00D769A5" w:rsidRPr="007B636E" w:rsidRDefault="00D769A5" w:rsidP="00E05A58">
      <w:pPr>
        <w:spacing w:line="360" w:lineRule="auto"/>
        <w:ind w:left="990" w:right="918" w:hanging="270"/>
        <w:jc w:val="both"/>
        <w:rPr>
          <w:rFonts w:ascii="Palatino Linotype" w:hAnsi="Palatino Linotype"/>
          <w:b/>
          <w:sz w:val="22"/>
          <w:lang w:val="es-ES_tradnl" w:eastAsia="en-US"/>
        </w:rPr>
      </w:pPr>
      <w:r w:rsidRPr="007B636E">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7B636E" w:rsidRDefault="00D769A5" w:rsidP="00E05A58">
      <w:pPr>
        <w:spacing w:line="360" w:lineRule="auto"/>
        <w:rPr>
          <w:rFonts w:ascii="Palatino Linotype" w:hAnsi="Palatino Linotype"/>
          <w:sz w:val="22"/>
          <w:lang w:val="es-ES_tradnl" w:eastAsia="en-US"/>
        </w:rPr>
      </w:pPr>
    </w:p>
    <w:p w14:paraId="31D557E6" w14:textId="77777777" w:rsidR="00D769A5" w:rsidRPr="00331E5D"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331E5D">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331E5D" w:rsidRDefault="00D769A5" w:rsidP="00E05A58">
      <w:pPr>
        <w:spacing w:line="360" w:lineRule="auto"/>
        <w:rPr>
          <w:rFonts w:ascii="Palatino Linotype" w:hAnsi="Palatino Linotype"/>
          <w:lang w:val="es-ES_tradnl" w:eastAsia="en-US"/>
        </w:rPr>
      </w:pPr>
    </w:p>
    <w:p w14:paraId="09DB49B7" w14:textId="77777777" w:rsidR="00D769A5" w:rsidRPr="00331E5D"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331E5D">
        <w:rPr>
          <w:rFonts w:ascii="Palatino Linotype" w:hAnsi="Palatino Linotype"/>
          <w:lang w:val="es-ES_tradnl" w:eastAsia="en-US"/>
        </w:rPr>
        <w:t xml:space="preserve">Argumento que encuentra sustento en la jurisprudencia P./J. 32/92 emitida por el Pleno de la Suprema Corte de Justicia de la Nación de rubro </w:t>
      </w:r>
      <w:r w:rsidRPr="00331E5D">
        <w:rPr>
          <w:rFonts w:ascii="Palatino Linotype" w:hAnsi="Palatino Linotype"/>
          <w:i/>
          <w:lang w:val="es-ES_tradnl" w:eastAsia="en-US"/>
        </w:rPr>
        <w:t xml:space="preserve">“TÉRMINOS PROCESALES. PARA DETERMINAR SI UN FUNCIONARIO JUDICIAL ACTUÓ INDEBIDAMENTE POR NO RESPETARLOS SE DEBE ATENDER AL PRESUPUESTO QUE CONSIDERÓ EL LEGISLADOR AL FIJARLOS Y LAS </w:t>
      </w:r>
      <w:r w:rsidRPr="00331E5D">
        <w:rPr>
          <w:rFonts w:ascii="Palatino Linotype" w:hAnsi="Palatino Linotype"/>
          <w:i/>
          <w:lang w:val="es-ES_tradnl" w:eastAsia="en-US"/>
        </w:rPr>
        <w:lastRenderedPageBreak/>
        <w:t>CARACTERÍSTICAS DEL CASO.”</w:t>
      </w:r>
      <w:r w:rsidRPr="00331E5D">
        <w:rPr>
          <w:rFonts w:ascii="Palatino Linotype" w:hAnsi="Palatino Linotype"/>
          <w:lang w:val="es-ES_tradnl" w:eastAsia="en-US"/>
        </w:rPr>
        <w:t>, visible en la Gaceta del Seminario Judicial de la Federación con el registro digital 205635.</w:t>
      </w:r>
    </w:p>
    <w:p w14:paraId="3CA7A69B" w14:textId="77777777" w:rsidR="00D769A5" w:rsidRPr="00331E5D" w:rsidRDefault="00D769A5" w:rsidP="00E05A58">
      <w:pPr>
        <w:tabs>
          <w:tab w:val="left" w:pos="0"/>
        </w:tabs>
        <w:spacing w:line="360" w:lineRule="auto"/>
        <w:jc w:val="both"/>
        <w:rPr>
          <w:rFonts w:ascii="Palatino Linotype" w:hAnsi="Palatino Linotype"/>
          <w:lang w:val="es-ES_tradnl" w:eastAsia="en-US"/>
        </w:rPr>
      </w:pPr>
    </w:p>
    <w:p w14:paraId="06AF59D6" w14:textId="77777777" w:rsidR="00D769A5" w:rsidRPr="00331E5D"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331E5D">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331E5D" w:rsidRDefault="00D769A5" w:rsidP="00E05A58">
      <w:pPr>
        <w:tabs>
          <w:tab w:val="left" w:pos="0"/>
        </w:tabs>
        <w:spacing w:line="360" w:lineRule="auto"/>
        <w:jc w:val="both"/>
        <w:rPr>
          <w:rFonts w:ascii="Palatino Linotype" w:hAnsi="Palatino Linotype"/>
          <w:lang w:val="es-ES_tradnl" w:eastAsia="en-US"/>
        </w:rPr>
      </w:pPr>
    </w:p>
    <w:p w14:paraId="38D0C0D9" w14:textId="77777777" w:rsidR="00D769A5" w:rsidRPr="00331E5D" w:rsidRDefault="00D769A5" w:rsidP="00E05A58">
      <w:pPr>
        <w:numPr>
          <w:ilvl w:val="0"/>
          <w:numId w:val="4"/>
        </w:numPr>
        <w:tabs>
          <w:tab w:val="left" w:pos="0"/>
        </w:tabs>
        <w:spacing w:line="360" w:lineRule="auto"/>
        <w:ind w:left="0" w:firstLine="0"/>
        <w:jc w:val="both"/>
        <w:rPr>
          <w:rFonts w:ascii="Palatino Linotype" w:hAnsi="Palatino Linotype"/>
          <w:lang w:val="es-ES_tradnl" w:eastAsia="en-US"/>
        </w:rPr>
      </w:pPr>
      <w:r w:rsidRPr="00331E5D">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331E5D" w:rsidRDefault="00D769A5" w:rsidP="00E05A58">
      <w:pPr>
        <w:spacing w:line="360" w:lineRule="auto"/>
        <w:rPr>
          <w:rFonts w:ascii="Palatino Linotype" w:hAnsi="Palatino Linotype"/>
          <w:lang w:val="es-ES_tradnl" w:eastAsia="en-US"/>
        </w:rPr>
      </w:pPr>
    </w:p>
    <w:p w14:paraId="2E0357C4" w14:textId="77777777" w:rsidR="00D769A5" w:rsidRPr="00331E5D" w:rsidRDefault="00D769A5" w:rsidP="00E05A58">
      <w:pPr>
        <w:numPr>
          <w:ilvl w:val="0"/>
          <w:numId w:val="4"/>
        </w:numPr>
        <w:spacing w:line="360" w:lineRule="auto"/>
        <w:ind w:left="0" w:firstLine="0"/>
        <w:jc w:val="both"/>
        <w:rPr>
          <w:rFonts w:ascii="Palatino Linotype" w:hAnsi="Palatino Linotype"/>
          <w:lang w:val="es-ES_tradnl" w:eastAsia="en-US"/>
        </w:rPr>
      </w:pPr>
      <w:r w:rsidRPr="00331E5D">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14AB792" w14:textId="77777777" w:rsidR="00D769A5" w:rsidRPr="007B636E" w:rsidRDefault="00D769A5" w:rsidP="00E05A58">
      <w:pPr>
        <w:spacing w:line="360" w:lineRule="auto"/>
        <w:rPr>
          <w:rFonts w:ascii="Palatino Linotype" w:hAnsi="Palatino Linotype"/>
          <w:sz w:val="22"/>
          <w:lang w:val="es-ES_tradnl" w:eastAsia="en-US"/>
        </w:rPr>
      </w:pPr>
    </w:p>
    <w:p w14:paraId="3A712CD0" w14:textId="77777777" w:rsidR="00D769A5" w:rsidRPr="007B636E" w:rsidRDefault="00D769A5" w:rsidP="00E05A58">
      <w:pPr>
        <w:spacing w:line="360" w:lineRule="auto"/>
        <w:ind w:left="720" w:right="828"/>
        <w:jc w:val="both"/>
        <w:rPr>
          <w:rFonts w:ascii="Palatino Linotype" w:hAnsi="Palatino Linotype"/>
          <w:i/>
          <w:sz w:val="22"/>
          <w:lang w:val="es-ES_tradnl" w:eastAsia="en-US"/>
        </w:rPr>
      </w:pPr>
      <w:r w:rsidRPr="007B636E">
        <w:rPr>
          <w:rFonts w:ascii="Palatino Linotype" w:hAnsi="Palatino Linotype"/>
          <w:sz w:val="22"/>
          <w:lang w:val="es-ES_tradnl" w:eastAsia="en-US"/>
        </w:rPr>
        <w:lastRenderedPageBreak/>
        <w:t xml:space="preserve"> </w:t>
      </w:r>
      <w:r w:rsidRPr="007B636E">
        <w:rPr>
          <w:rFonts w:ascii="Palatino Linotype" w:hAnsi="Palatino Linotype"/>
          <w:i/>
          <w:sz w:val="22"/>
          <w:lang w:val="es-ES_tradnl" w:eastAsia="en-US"/>
        </w:rPr>
        <w:t>“</w:t>
      </w:r>
      <w:r w:rsidRPr="007B636E">
        <w:rPr>
          <w:rFonts w:ascii="Palatino Linotype" w:hAnsi="Palatino Linotype"/>
          <w:b/>
          <w:i/>
          <w:sz w:val="22"/>
          <w:lang w:val="es-ES_tradnl" w:eastAsia="en-US"/>
        </w:rPr>
        <w:t>PLAZO RAZONABLE PARA RESOLVER. DIMENSIÓN Y EFECTOS DE ESTE CONCEPTO CUANDO SE ADUCE EXCESIVA CARGA DE TRABAJO</w:t>
      </w:r>
      <w:r w:rsidRPr="007B636E">
        <w:rPr>
          <w:rFonts w:ascii="Palatino Linotype" w:hAnsi="Palatino Linotype"/>
          <w:i/>
          <w:sz w:val="22"/>
          <w:lang w:val="es-ES_tradnl" w:eastAsia="en-US"/>
        </w:rPr>
        <w:t xml:space="preserve">.” </w:t>
      </w:r>
    </w:p>
    <w:p w14:paraId="22D0FA10" w14:textId="77777777" w:rsidR="00D769A5" w:rsidRPr="007B636E" w:rsidRDefault="00D769A5" w:rsidP="00E05A58">
      <w:pPr>
        <w:spacing w:line="360" w:lineRule="auto"/>
        <w:ind w:left="720" w:right="828"/>
        <w:jc w:val="both"/>
        <w:rPr>
          <w:rFonts w:ascii="Palatino Linotype" w:hAnsi="Palatino Linotype"/>
          <w:b/>
          <w:i/>
          <w:sz w:val="22"/>
          <w:lang w:val="es-ES_tradnl" w:eastAsia="en-US"/>
        </w:rPr>
      </w:pPr>
    </w:p>
    <w:p w14:paraId="4615EAC4" w14:textId="77777777" w:rsidR="00D769A5" w:rsidRPr="007B636E" w:rsidRDefault="00D769A5" w:rsidP="00E05A58">
      <w:pPr>
        <w:spacing w:line="360" w:lineRule="auto"/>
        <w:ind w:left="720" w:right="828"/>
        <w:jc w:val="both"/>
        <w:rPr>
          <w:rFonts w:ascii="Palatino Linotype" w:hAnsi="Palatino Linotype"/>
          <w:i/>
          <w:sz w:val="22"/>
          <w:lang w:eastAsia="en-US"/>
        </w:rPr>
      </w:pPr>
      <w:r w:rsidRPr="007B636E">
        <w:rPr>
          <w:rFonts w:ascii="Palatino Linotype" w:hAnsi="Palatino Linotype"/>
          <w:i/>
          <w:sz w:val="22"/>
          <w:lang w:val="es-ES_tradnl" w:eastAsia="en-US"/>
        </w:rPr>
        <w:t>“</w:t>
      </w:r>
      <w:r w:rsidRPr="007B636E">
        <w:rPr>
          <w:rFonts w:ascii="Palatino Linotype" w:hAnsi="Palatino Linotype"/>
          <w:b/>
          <w:i/>
          <w:sz w:val="22"/>
          <w:lang w:val="es-ES_tradnl" w:eastAsia="en-US"/>
        </w:rPr>
        <w:t>PLAZO RAZONABLE PARA RESOLVER. CONCEPTO Y ELEMENTOS QUE LO INTEGRAN A LA LUZ DEL DERECHO INTERNACIONAL DE LOS DERECHOS HUMANOS</w:t>
      </w:r>
      <w:r w:rsidRPr="007B636E">
        <w:rPr>
          <w:rFonts w:ascii="Palatino Linotype" w:hAnsi="Palatino Linotype"/>
          <w:i/>
          <w:sz w:val="22"/>
          <w:lang w:val="es-ES_tradnl" w:eastAsia="en-US"/>
        </w:rPr>
        <w:t>.”</w:t>
      </w:r>
    </w:p>
    <w:p w14:paraId="51DC2876" w14:textId="77777777" w:rsidR="00D769A5" w:rsidRPr="007B636E" w:rsidRDefault="00D769A5" w:rsidP="00E05A58">
      <w:pPr>
        <w:spacing w:line="360" w:lineRule="auto"/>
        <w:rPr>
          <w:rFonts w:ascii="Palatino Linotype" w:hAnsi="Palatino Linotype"/>
          <w:i/>
          <w:sz w:val="22"/>
          <w:lang w:eastAsia="en-US"/>
        </w:rPr>
      </w:pPr>
    </w:p>
    <w:p w14:paraId="6E87B07A" w14:textId="40C50F34" w:rsidR="00BE73E6" w:rsidRPr="00331E5D" w:rsidRDefault="00D769A5" w:rsidP="00E05A58">
      <w:pPr>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31E5D">
        <w:rPr>
          <w:rFonts w:ascii="Palatino Linotype" w:eastAsiaTheme="minorEastAsia" w:hAnsi="Palatino Linotype" w:cstheme="minorBidi"/>
          <w:color w:val="000000" w:themeColor="text1"/>
          <w:lang w:val="es-ES_tradnl"/>
        </w:rPr>
        <w:t>Así las cosas, la</w:t>
      </w:r>
      <w:r w:rsidRPr="00331E5D">
        <w:rPr>
          <w:rFonts w:ascii="Palatino Linotype" w:eastAsiaTheme="minorEastAsia" w:hAnsi="Palatino Linotype" w:cstheme="minorBidi"/>
          <w:b/>
          <w:color w:val="000000" w:themeColor="text1"/>
          <w:lang w:val="es-ES_tradnl"/>
        </w:rPr>
        <w:t xml:space="preserve"> Comisionada María del Rosario Mejía Ayala</w:t>
      </w:r>
      <w:r w:rsidR="007B636E">
        <w:rPr>
          <w:rFonts w:ascii="Palatino Linotype" w:eastAsiaTheme="minorEastAsia" w:hAnsi="Palatino Linotype" w:cstheme="minorBidi"/>
          <w:b/>
          <w:color w:val="000000" w:themeColor="text1"/>
          <w:lang w:val="es-ES_tradnl"/>
        </w:rPr>
        <w:t>,</w:t>
      </w:r>
      <w:r w:rsidRPr="00331E5D">
        <w:rPr>
          <w:rFonts w:ascii="Palatino Linotype" w:eastAsiaTheme="minorEastAsia" w:hAnsi="Palatino Linotype" w:cstheme="minorBidi"/>
          <w:color w:val="000000" w:themeColor="text1"/>
          <w:lang w:val="es-ES_tradnl"/>
        </w:rPr>
        <w:t xml:space="preserve"> decretó el cierre de instrucción mediante </w:t>
      </w:r>
      <w:r w:rsidR="00C41AE1" w:rsidRPr="00331E5D">
        <w:rPr>
          <w:rFonts w:ascii="Palatino Linotype" w:eastAsiaTheme="minorEastAsia" w:hAnsi="Palatino Linotype" w:cstheme="minorBidi"/>
          <w:color w:val="000000" w:themeColor="text1"/>
          <w:lang w:val="es-ES_tradnl"/>
        </w:rPr>
        <w:t>acuerdo de fecha dieciséis (16</w:t>
      </w:r>
      <w:r w:rsidR="00BE73E6" w:rsidRPr="00331E5D">
        <w:rPr>
          <w:rFonts w:ascii="Palatino Linotype" w:eastAsiaTheme="minorEastAsia" w:hAnsi="Palatino Linotype" w:cstheme="minorBidi"/>
          <w:color w:val="000000" w:themeColor="text1"/>
          <w:lang w:val="es-ES_tradnl"/>
        </w:rPr>
        <w:t>) de</w:t>
      </w:r>
      <w:r w:rsidR="0028058E" w:rsidRPr="00331E5D">
        <w:rPr>
          <w:rFonts w:ascii="Palatino Linotype" w:eastAsiaTheme="minorEastAsia" w:hAnsi="Palatino Linotype" w:cstheme="minorBidi"/>
          <w:color w:val="000000" w:themeColor="text1"/>
          <w:lang w:val="es-ES_tradnl"/>
        </w:rPr>
        <w:t xml:space="preserve"> octubre </w:t>
      </w:r>
      <w:r w:rsidRPr="00331E5D">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331E5D" w:rsidRDefault="00EA0165" w:rsidP="00E05A58">
      <w:pPr>
        <w:pStyle w:val="Ttulo1"/>
        <w:spacing w:line="360" w:lineRule="auto"/>
        <w:jc w:val="center"/>
        <w:rPr>
          <w:rFonts w:ascii="Palatino Linotype" w:hAnsi="Palatino Linotype"/>
          <w:b/>
          <w:color w:val="000000" w:themeColor="text1"/>
          <w:sz w:val="24"/>
          <w:szCs w:val="24"/>
          <w:lang w:val="es-MX" w:eastAsia="en-US"/>
        </w:rPr>
      </w:pPr>
      <w:bookmarkStart w:id="7" w:name="_Toc68804758"/>
      <w:bookmarkStart w:id="8" w:name="_Toc85125466"/>
      <w:r w:rsidRPr="00331E5D">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331E5D" w:rsidRDefault="00EA0165" w:rsidP="00E05A58">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125467"/>
      <w:r w:rsidRPr="00331E5D">
        <w:rPr>
          <w:rFonts w:ascii="Palatino Linotype" w:hAnsi="Palatino Linotype"/>
          <w:b/>
          <w:color w:val="000000" w:themeColor="text1"/>
          <w:sz w:val="24"/>
          <w:szCs w:val="24"/>
          <w:lang w:val="es-MX" w:eastAsia="en-US"/>
        </w:rPr>
        <w:t>PRIMERO. De la competencia</w:t>
      </w:r>
      <w:bookmarkEnd w:id="9"/>
      <w:bookmarkEnd w:id="10"/>
      <w:bookmarkEnd w:id="11"/>
      <w:r w:rsidR="00537427" w:rsidRPr="00331E5D">
        <w:rPr>
          <w:rFonts w:ascii="Palatino Linotype" w:hAnsi="Palatino Linotype"/>
          <w:b/>
          <w:color w:val="000000" w:themeColor="text1"/>
          <w:sz w:val="24"/>
          <w:szCs w:val="24"/>
          <w:lang w:val="es-MX" w:eastAsia="en-US"/>
        </w:rPr>
        <w:t>.</w:t>
      </w:r>
      <w:bookmarkEnd w:id="12"/>
    </w:p>
    <w:p w14:paraId="0E8A04F0" w14:textId="77777777" w:rsidR="0028058E" w:rsidRPr="00331E5D" w:rsidRDefault="0028058E" w:rsidP="00E05A58">
      <w:pPr>
        <w:pStyle w:val="Prrafodelista"/>
        <w:numPr>
          <w:ilvl w:val="0"/>
          <w:numId w:val="4"/>
        </w:numPr>
        <w:suppressAutoHyphens/>
        <w:spacing w:after="160" w:line="360" w:lineRule="auto"/>
        <w:ind w:left="0" w:firstLine="0"/>
        <w:contextualSpacing/>
        <w:jc w:val="both"/>
        <w:rPr>
          <w:rFonts w:ascii="Palatino Linotype" w:hAnsi="Palatino Linotype"/>
          <w:lang w:eastAsia="en-US"/>
        </w:rPr>
      </w:pPr>
      <w:r w:rsidRPr="00331E5D">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1E5D">
        <w:rPr>
          <w:rFonts w:ascii="Palatino Linotype" w:eastAsia="Calibri" w:hAnsi="Palatino Linotype"/>
          <w:b/>
          <w:bCs/>
          <w:lang w:eastAsia="en-US"/>
        </w:rPr>
        <w:t>Constitución Política de los Estados Unidos Mexicanos</w:t>
      </w:r>
      <w:r w:rsidRPr="00331E5D">
        <w:rPr>
          <w:rFonts w:ascii="Palatino Linotype" w:eastAsia="Calibri" w:hAnsi="Palatino Linotype"/>
          <w:lang w:eastAsia="en-US"/>
        </w:rPr>
        <w:t xml:space="preserve">; </w:t>
      </w:r>
      <w:r w:rsidRPr="00331E5D">
        <w:rPr>
          <w:rFonts w:ascii="Palatino Linotype" w:eastAsia="Palatino Linotype" w:hAnsi="Palatino Linotype" w:cs="Palatino Linotype"/>
          <w:color w:val="000000"/>
          <w:lang w:eastAsia="en-US"/>
        </w:rPr>
        <w:t xml:space="preserve">5, párrafos trigésimo segundo y trigésimo tercero fracciones IV y V, </w:t>
      </w:r>
      <w:r w:rsidRPr="00331E5D">
        <w:rPr>
          <w:rFonts w:ascii="Palatino Linotype" w:eastAsia="MS Mincho" w:hAnsi="Palatino Linotype"/>
          <w:lang w:eastAsia="en-US"/>
        </w:rPr>
        <w:t xml:space="preserve"> </w:t>
      </w:r>
      <w:r w:rsidRPr="00331E5D">
        <w:rPr>
          <w:rFonts w:ascii="Palatino Linotype" w:eastAsia="Calibri" w:hAnsi="Palatino Linotype"/>
          <w:lang w:eastAsia="en-US"/>
        </w:rPr>
        <w:t xml:space="preserve">de la </w:t>
      </w:r>
      <w:r w:rsidRPr="00331E5D">
        <w:rPr>
          <w:rFonts w:ascii="Palatino Linotype" w:eastAsia="Calibri" w:hAnsi="Palatino Linotype"/>
          <w:b/>
          <w:bCs/>
          <w:lang w:eastAsia="en-US"/>
        </w:rPr>
        <w:t>Constitución Política del Estado Libre y Soberano de México</w:t>
      </w:r>
      <w:r w:rsidRPr="00331E5D">
        <w:rPr>
          <w:rFonts w:ascii="Palatino Linotype" w:eastAsia="Calibri" w:hAnsi="Palatino Linotype"/>
          <w:lang w:eastAsia="en-US"/>
        </w:rPr>
        <w:t xml:space="preserve">; artículos 1, 2 fracción II, 13, 29, 36 fracciones I y II, 176, 178, 179, 181 párrafo tercero y 185 </w:t>
      </w:r>
      <w:r w:rsidRPr="00331E5D">
        <w:rPr>
          <w:rFonts w:ascii="Palatino Linotype" w:eastAsia="Calibri" w:hAnsi="Palatino Linotype" w:cs="Arial"/>
          <w:lang w:eastAsia="en-US"/>
        </w:rPr>
        <w:t xml:space="preserve">de la </w:t>
      </w:r>
      <w:r w:rsidRPr="00331E5D">
        <w:rPr>
          <w:rFonts w:ascii="Palatino Linotype" w:eastAsia="Calibri" w:hAnsi="Palatino Linotype" w:cs="Arial"/>
          <w:b/>
          <w:bCs/>
          <w:lang w:eastAsia="en-US"/>
        </w:rPr>
        <w:t>Ley de Transparencia y Acceso a la Información Pública del Estado de México y Municipios</w:t>
      </w:r>
      <w:r w:rsidRPr="00331E5D">
        <w:rPr>
          <w:rFonts w:ascii="Palatino Linotype" w:eastAsia="Calibri" w:hAnsi="Palatino Linotype" w:cs="Arial"/>
          <w:lang w:eastAsia="en-US"/>
        </w:rPr>
        <w:t xml:space="preserve">; </w:t>
      </w:r>
      <w:r w:rsidRPr="00331E5D">
        <w:rPr>
          <w:rFonts w:ascii="Palatino Linotype" w:eastAsia="Palatino Linotype" w:hAnsi="Palatino Linotype" w:cs="Palatino Linotype"/>
          <w:color w:val="000000"/>
          <w:lang w:eastAsia="en-US"/>
        </w:rPr>
        <w:t xml:space="preserve">7 y  9 fracciones I y XXIV  y 11, </w:t>
      </w:r>
      <w:r w:rsidRPr="00331E5D">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29B75BF9" w14:textId="77777777" w:rsidR="00401EF7" w:rsidRPr="00331E5D" w:rsidRDefault="00401EF7" w:rsidP="00E05A58">
      <w:pPr>
        <w:pStyle w:val="Prrafodelista"/>
        <w:tabs>
          <w:tab w:val="left" w:pos="360"/>
        </w:tabs>
        <w:spacing w:after="160" w:line="360" w:lineRule="auto"/>
        <w:ind w:left="0"/>
        <w:contextualSpacing/>
        <w:jc w:val="both"/>
        <w:rPr>
          <w:rFonts w:ascii="Palatino Linotype" w:eastAsia="MS Mincho" w:hAnsi="Palatino Linotype"/>
          <w:lang w:val="es-ES_tradnl"/>
        </w:rPr>
      </w:pPr>
    </w:p>
    <w:p w14:paraId="7221A2B9" w14:textId="514C58FF" w:rsidR="00401EF7" w:rsidRPr="00331E5D" w:rsidRDefault="00EA0165" w:rsidP="00C41AE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125468"/>
      <w:r w:rsidRPr="00331E5D">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21843A2" w14:textId="3125475E" w:rsidR="00401EF7" w:rsidRPr="00331E5D" w:rsidRDefault="0028058E" w:rsidP="00E05A5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7" w:name="_Toc110470206"/>
      <w:r w:rsidRPr="00331E5D">
        <w:rPr>
          <w:rFonts w:ascii="Palatino Linotype" w:eastAsiaTheme="majorEastAsia" w:hAnsi="Palatino Linotype" w:cstheme="majorBidi"/>
          <w:b/>
          <w:color w:val="000000" w:themeColor="text1"/>
          <w:lang w:val="es-MX" w:eastAsia="en-US"/>
        </w:rPr>
        <w:t>I. De la interposición del</w:t>
      </w:r>
      <w:r w:rsidR="00401EF7" w:rsidRPr="00331E5D">
        <w:rPr>
          <w:rFonts w:ascii="Palatino Linotype" w:eastAsiaTheme="majorEastAsia" w:hAnsi="Palatino Linotype" w:cstheme="majorBidi"/>
          <w:b/>
          <w:color w:val="000000" w:themeColor="text1"/>
          <w:lang w:val="es-MX" w:eastAsia="en-US"/>
        </w:rPr>
        <w:t xml:space="preserve"> recursos.</w:t>
      </w:r>
      <w:bookmarkEnd w:id="17"/>
      <w:r w:rsidR="00401EF7" w:rsidRPr="00331E5D">
        <w:rPr>
          <w:rFonts w:ascii="Palatino Linotype" w:eastAsiaTheme="majorEastAsia" w:hAnsi="Palatino Linotype" w:cstheme="majorBidi"/>
          <w:b/>
          <w:color w:val="000000" w:themeColor="text1"/>
          <w:lang w:val="es-MX" w:eastAsia="en-US"/>
        </w:rPr>
        <w:t xml:space="preserve"> </w:t>
      </w:r>
    </w:p>
    <w:p w14:paraId="584BD76D" w14:textId="7C5D60F3" w:rsidR="00401EF7" w:rsidRPr="00331E5D" w:rsidRDefault="00401EF7" w:rsidP="00E05A58">
      <w:pPr>
        <w:numPr>
          <w:ilvl w:val="0"/>
          <w:numId w:val="4"/>
        </w:numPr>
        <w:spacing w:after="160" w:line="360" w:lineRule="auto"/>
        <w:ind w:left="0" w:right="49" w:firstLine="0"/>
        <w:contextualSpacing/>
        <w:jc w:val="both"/>
        <w:rPr>
          <w:rFonts w:ascii="Palatino Linotype" w:hAnsi="Palatino Linotype"/>
          <w:lang w:val="es-ES_tradnl"/>
        </w:rPr>
      </w:pPr>
      <w:r w:rsidRPr="00331E5D">
        <w:rPr>
          <w:rFonts w:ascii="Palatino Linotype" w:eastAsia="Calibri" w:hAnsi="Palatino Linotype" w:cs="Arial"/>
        </w:rPr>
        <w:t xml:space="preserve">Los medios de impugnación fueron presentados a través del </w:t>
      </w:r>
      <w:r w:rsidRPr="00331E5D">
        <w:rPr>
          <w:rFonts w:ascii="Palatino Linotype" w:eastAsia="Calibri" w:hAnsi="Palatino Linotype" w:cs="Arial"/>
          <w:b/>
          <w:bCs/>
        </w:rPr>
        <w:t>SAIMEX,</w:t>
      </w:r>
      <w:r w:rsidRPr="00331E5D">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331E5D">
        <w:rPr>
          <w:rFonts w:ascii="Palatino Linotype" w:eastAsia="Calibri" w:hAnsi="Palatino Linotype" w:cs="Arial"/>
          <w:b/>
          <w:bCs/>
        </w:rPr>
        <w:t>SUJETO OBLIGADO</w:t>
      </w:r>
      <w:r w:rsidRPr="00331E5D">
        <w:rPr>
          <w:rFonts w:ascii="Palatino Linotype" w:eastAsia="Calibri" w:hAnsi="Palatino Linotype" w:cs="Arial"/>
        </w:rPr>
        <w:t xml:space="preserve"> ent</w:t>
      </w:r>
      <w:r w:rsidR="00D47930" w:rsidRPr="00331E5D">
        <w:rPr>
          <w:rFonts w:ascii="Palatino Linotype" w:eastAsia="Calibri" w:hAnsi="Palatino Linotype" w:cs="Arial"/>
        </w:rPr>
        <w:t>regó respuesta el día veintidós (22</w:t>
      </w:r>
      <w:r w:rsidRPr="00331E5D">
        <w:rPr>
          <w:rFonts w:ascii="Palatino Linotype" w:eastAsia="Calibri" w:hAnsi="Palatino Linotype" w:cs="Arial"/>
        </w:rPr>
        <w:t>) de febrero de dos mil veintidós</w:t>
      </w:r>
      <w:r w:rsidRPr="00331E5D">
        <w:rPr>
          <w:rFonts w:ascii="Palatino Linotype" w:eastAsia="Calibri" w:hAnsi="Palatino Linotype" w:cs="Arial"/>
          <w:lang w:val="es-MX" w:eastAsia="en-US"/>
        </w:rPr>
        <w:t>, el plazo para interponer los recursos d</w:t>
      </w:r>
      <w:r w:rsidR="006C67C7" w:rsidRPr="00331E5D">
        <w:rPr>
          <w:rFonts w:ascii="Palatino Linotype" w:eastAsia="Calibri" w:hAnsi="Palatino Linotype" w:cs="Arial"/>
          <w:lang w:val="es-MX" w:eastAsia="en-US"/>
        </w:rPr>
        <w:t>e r</w:t>
      </w:r>
      <w:r w:rsidR="0028058E" w:rsidRPr="00331E5D">
        <w:rPr>
          <w:rFonts w:ascii="Palatino Linotype" w:eastAsia="Calibri" w:hAnsi="Palatino Linotype" w:cs="Arial"/>
          <w:lang w:val="es-MX" w:eastAsia="en-US"/>
        </w:rPr>
        <w:t>ev</w:t>
      </w:r>
      <w:r w:rsidR="00C41AE1" w:rsidRPr="00331E5D">
        <w:rPr>
          <w:rFonts w:ascii="Palatino Linotype" w:eastAsia="Calibri" w:hAnsi="Palatino Linotype" w:cs="Arial"/>
          <w:lang w:val="es-MX" w:eastAsia="en-US"/>
        </w:rPr>
        <w:t>isió</w:t>
      </w:r>
      <w:r w:rsidR="00D47930" w:rsidRPr="00331E5D">
        <w:rPr>
          <w:rFonts w:ascii="Palatino Linotype" w:eastAsia="Calibri" w:hAnsi="Palatino Linotype" w:cs="Arial"/>
          <w:lang w:val="es-MX" w:eastAsia="en-US"/>
        </w:rPr>
        <w:t>n trascurrió del veintitrés (23</w:t>
      </w:r>
      <w:r w:rsidRPr="00331E5D">
        <w:rPr>
          <w:rFonts w:ascii="Palatino Linotype" w:eastAsia="Calibri" w:hAnsi="Palatino Linotype" w:cs="Arial"/>
          <w:lang w:val="es-MX" w:eastAsia="en-US"/>
        </w:rPr>
        <w:t>)</w:t>
      </w:r>
      <w:r w:rsidR="006A00AA" w:rsidRPr="00331E5D">
        <w:rPr>
          <w:rFonts w:ascii="Palatino Linotype" w:eastAsia="Calibri" w:hAnsi="Palatino Linotype" w:cs="Arial"/>
          <w:lang w:val="es-MX" w:eastAsia="en-US"/>
        </w:rPr>
        <w:t xml:space="preserve"> de febrero al dieciocho (18) de marzo de dos mil veintitrés</w:t>
      </w:r>
      <w:r w:rsidRPr="00331E5D">
        <w:rPr>
          <w:rFonts w:ascii="Palatino Linotype" w:eastAsia="Calibri" w:hAnsi="Palatino Linotype" w:cs="Arial"/>
          <w:lang w:val="es-MX" w:eastAsia="en-US"/>
        </w:rPr>
        <w:t>, por lo que si el particular interpuso lo</w:t>
      </w:r>
      <w:r w:rsidR="006C67C7" w:rsidRPr="00331E5D">
        <w:rPr>
          <w:rFonts w:ascii="Palatino Linotype" w:eastAsia="Calibri" w:hAnsi="Palatino Linotype" w:cs="Arial"/>
          <w:lang w:val="es-MX" w:eastAsia="en-US"/>
        </w:rPr>
        <w:t>s r</w:t>
      </w:r>
      <w:r w:rsidR="0028058E" w:rsidRPr="00331E5D">
        <w:rPr>
          <w:rFonts w:ascii="Palatino Linotype" w:eastAsia="Calibri" w:hAnsi="Palatino Linotype" w:cs="Arial"/>
          <w:lang w:val="es-MX" w:eastAsia="en-US"/>
        </w:rPr>
        <w:t>e</w:t>
      </w:r>
      <w:r w:rsidR="006A00AA" w:rsidRPr="00331E5D">
        <w:rPr>
          <w:rFonts w:ascii="Palatino Linotype" w:eastAsia="Calibri" w:hAnsi="Palatino Linotype" w:cs="Arial"/>
          <w:lang w:val="es-MX" w:eastAsia="en-US"/>
        </w:rPr>
        <w:t>cursos de revisión el veintitrés  (23</w:t>
      </w:r>
      <w:r w:rsidRPr="00331E5D">
        <w:rPr>
          <w:rFonts w:ascii="Palatino Linotype" w:eastAsia="Calibri" w:hAnsi="Palatino Linotype" w:cs="Arial"/>
          <w:lang w:val="es-MX" w:eastAsia="en-US"/>
        </w:rPr>
        <w:t>)</w:t>
      </w:r>
      <w:r w:rsidR="0028058E" w:rsidRPr="00331E5D">
        <w:rPr>
          <w:rFonts w:ascii="Palatino Linotype" w:eastAsia="Calibri" w:hAnsi="Palatino Linotype" w:cs="Arial"/>
          <w:lang w:val="es-MX" w:eastAsia="en-US"/>
        </w:rPr>
        <w:t xml:space="preserve"> </w:t>
      </w:r>
      <w:r w:rsidR="00C41AE1" w:rsidRPr="00331E5D">
        <w:rPr>
          <w:rFonts w:ascii="Palatino Linotype" w:eastAsia="Calibri" w:hAnsi="Palatino Linotype" w:cs="Arial"/>
          <w:lang w:val="es-MX" w:eastAsia="en-US"/>
        </w:rPr>
        <w:t xml:space="preserve">de </w:t>
      </w:r>
      <w:r w:rsidR="0028058E" w:rsidRPr="00331E5D">
        <w:rPr>
          <w:rFonts w:ascii="Palatino Linotype" w:eastAsia="Calibri" w:hAnsi="Palatino Linotype" w:cs="Arial"/>
          <w:lang w:val="es-MX" w:eastAsia="en-US"/>
        </w:rPr>
        <w:t>febrero</w:t>
      </w:r>
      <w:r w:rsidR="006C67C7" w:rsidRPr="00331E5D">
        <w:rPr>
          <w:rFonts w:ascii="Palatino Linotype" w:eastAsia="Calibri" w:hAnsi="Palatino Linotype" w:cs="Arial"/>
          <w:lang w:val="es-MX" w:eastAsia="en-US"/>
        </w:rPr>
        <w:t xml:space="preserve"> d</w:t>
      </w:r>
      <w:r w:rsidRPr="00331E5D">
        <w:rPr>
          <w:rFonts w:ascii="Palatino Linotype" w:eastAsia="Calibri" w:hAnsi="Palatino Linotype" w:cs="Arial"/>
          <w:lang w:val="es-MX" w:eastAsia="en-US"/>
        </w:rPr>
        <w:t xml:space="preserve">e dos mil veintidós, </w:t>
      </w:r>
      <w:r w:rsidRPr="00331E5D">
        <w:rPr>
          <w:rFonts w:ascii="Palatino Linotype" w:hAnsi="Palatino Linotype"/>
        </w:rPr>
        <w:t xml:space="preserve">se encuentra dentro del periodo establecido por la Ley. </w:t>
      </w:r>
    </w:p>
    <w:p w14:paraId="7E2FB1FE" w14:textId="77777777" w:rsidR="0028058E" w:rsidRPr="00331E5D" w:rsidRDefault="0028058E" w:rsidP="00E05A58">
      <w:pPr>
        <w:spacing w:after="160" w:line="360" w:lineRule="auto"/>
        <w:ind w:right="49"/>
        <w:contextualSpacing/>
        <w:jc w:val="both"/>
        <w:rPr>
          <w:rFonts w:ascii="Palatino Linotype" w:hAnsi="Palatino Linotype"/>
          <w:lang w:val="es-ES_tradnl"/>
        </w:rPr>
      </w:pPr>
    </w:p>
    <w:p w14:paraId="53746724" w14:textId="30CFA1C0" w:rsidR="00401EF7" w:rsidRPr="00331E5D" w:rsidRDefault="0028058E" w:rsidP="00E05A58">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18" w:name="_Toc67587987"/>
      <w:bookmarkStart w:id="19" w:name="_Toc68804763"/>
      <w:bookmarkStart w:id="20" w:name="_Toc108698549"/>
      <w:r w:rsidRPr="00331E5D">
        <w:rPr>
          <w:rFonts w:ascii="Palatino Linotype" w:eastAsiaTheme="majorEastAsia" w:hAnsi="Palatino Linotype" w:cstheme="majorBidi"/>
          <w:b/>
          <w:color w:val="000000" w:themeColor="text1"/>
          <w:lang w:val="es-MX" w:eastAsia="en-US"/>
        </w:rPr>
        <w:t>II</w:t>
      </w:r>
      <w:r w:rsidR="00401EF7" w:rsidRPr="00331E5D">
        <w:rPr>
          <w:rFonts w:ascii="Palatino Linotype" w:eastAsiaTheme="majorEastAsia" w:hAnsi="Palatino Linotype" w:cstheme="majorBidi"/>
          <w:b/>
          <w:color w:val="000000" w:themeColor="text1"/>
          <w:lang w:val="es-MX" w:eastAsia="en-US"/>
        </w:rPr>
        <w:t>. De la determinación sobre la procedibilidad del recurso.</w:t>
      </w:r>
      <w:bookmarkEnd w:id="18"/>
      <w:bookmarkEnd w:id="19"/>
      <w:bookmarkEnd w:id="20"/>
      <w:r w:rsidR="00401EF7" w:rsidRPr="00331E5D">
        <w:rPr>
          <w:rFonts w:ascii="Palatino Linotype" w:eastAsiaTheme="majorEastAsia" w:hAnsi="Palatino Linotype" w:cstheme="majorBidi"/>
          <w:b/>
          <w:color w:val="000000" w:themeColor="text1"/>
          <w:lang w:val="es-MX" w:eastAsia="en-US"/>
        </w:rPr>
        <w:t xml:space="preserve"> </w:t>
      </w:r>
    </w:p>
    <w:p w14:paraId="77CA5324" w14:textId="77777777" w:rsidR="00401EF7" w:rsidRPr="00331E5D" w:rsidRDefault="00401EF7" w:rsidP="00E05A58">
      <w:pPr>
        <w:numPr>
          <w:ilvl w:val="0"/>
          <w:numId w:val="4"/>
        </w:numPr>
        <w:spacing w:after="160" w:line="360" w:lineRule="auto"/>
        <w:ind w:left="0" w:right="49" w:firstLine="0"/>
        <w:contextualSpacing/>
        <w:jc w:val="both"/>
        <w:rPr>
          <w:rFonts w:ascii="Palatino Linotype" w:hAnsi="Palatino Linotype"/>
          <w:lang w:val="es-ES_tradnl"/>
        </w:rPr>
      </w:pPr>
      <w:r w:rsidRPr="00331E5D">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556D25" w14:textId="77777777" w:rsidR="008D6729" w:rsidRPr="00331E5D" w:rsidRDefault="008D6729" w:rsidP="00E05A58">
      <w:pPr>
        <w:spacing w:line="360" w:lineRule="auto"/>
        <w:rPr>
          <w:rFonts w:ascii="Palatino Linotype" w:hAnsi="Palatino Linotype"/>
          <w:lang w:val="es-MX" w:eastAsia="en-US"/>
        </w:rPr>
      </w:pPr>
    </w:p>
    <w:p w14:paraId="5F922A32" w14:textId="78DE69DA" w:rsidR="00B74AEA" w:rsidRPr="00331E5D" w:rsidRDefault="00B74AEA" w:rsidP="00E05A58">
      <w:pPr>
        <w:keepNext/>
        <w:keepLines/>
        <w:spacing w:before="240" w:line="360" w:lineRule="auto"/>
        <w:outlineLvl w:val="0"/>
        <w:rPr>
          <w:rFonts w:ascii="Palatino Linotype" w:hAnsi="Palatino Linotype"/>
          <w:b/>
          <w:i/>
          <w:color w:val="000000" w:themeColor="text1"/>
          <w:lang w:val="es-MX" w:eastAsia="en-US"/>
        </w:rPr>
      </w:pPr>
      <w:bookmarkStart w:id="21" w:name="_Toc107245694"/>
      <w:bookmarkStart w:id="22" w:name="_Toc108698550"/>
      <w:r w:rsidRPr="00331E5D">
        <w:rPr>
          <w:rFonts w:ascii="Palatino Linotype" w:eastAsia="MS Mincho" w:hAnsi="Palatino Linotype" w:cstheme="majorBidi"/>
          <w:b/>
          <w:color w:val="000000" w:themeColor="text1"/>
          <w:lang w:val="es-ES_tradnl"/>
        </w:rPr>
        <w:t>TERCERO</w:t>
      </w:r>
      <w:bookmarkEnd w:id="21"/>
      <w:r w:rsidRPr="00331E5D">
        <w:rPr>
          <w:rFonts w:ascii="Palatino Linotype" w:hAnsi="Palatino Linotype"/>
          <w:b/>
          <w:color w:val="000000" w:themeColor="text1"/>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Pr="00331E5D">
        <w:rPr>
          <w:rFonts w:ascii="Palatino Linotype" w:hAnsi="Palatino Linotype"/>
          <w:b/>
          <w:color w:val="000000" w:themeColor="text1"/>
        </w:rPr>
        <w:t xml:space="preserve"> </w:t>
      </w:r>
      <w:r w:rsidRPr="00331E5D">
        <w:rPr>
          <w:rFonts w:ascii="Palatino Linotype" w:hAnsi="Palatino Linotype"/>
          <w:b/>
          <w:color w:val="000000" w:themeColor="text1"/>
          <w:lang w:val="es-MX" w:eastAsia="en-US"/>
        </w:rPr>
        <w:t xml:space="preserve">Del planteamiento de la </w:t>
      </w:r>
      <w:r w:rsidRPr="00331E5D">
        <w:rPr>
          <w:rFonts w:ascii="Palatino Linotype" w:hAnsi="Palatino Linotype"/>
          <w:b/>
          <w:i/>
          <w:color w:val="000000" w:themeColor="text1"/>
          <w:lang w:val="es-MX" w:eastAsia="en-US"/>
        </w:rPr>
        <w:t>Litis.</w:t>
      </w:r>
      <w:bookmarkEnd w:id="22"/>
      <w:bookmarkEnd w:id="23"/>
      <w:bookmarkEnd w:id="24"/>
    </w:p>
    <w:p w14:paraId="4C821DCE" w14:textId="18FFB29B" w:rsidR="00B74AEA" w:rsidRPr="00331E5D" w:rsidRDefault="00B74AEA" w:rsidP="00E05A58">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331E5D">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31E5D">
        <w:rPr>
          <w:rFonts w:ascii="Palatino Linotype" w:eastAsia="Calibri" w:hAnsi="Palatino Linotype" w:cs="Arial"/>
          <w:b/>
        </w:rPr>
        <w:lastRenderedPageBreak/>
        <w:t>Ley de Transparencia y Acceso a la Información Pública del Estado de México y Municipios</w:t>
      </w:r>
      <w:r w:rsidRPr="00331E5D">
        <w:rPr>
          <w:rFonts w:ascii="Palatino Linotype" w:hAnsi="Palatino Linotype" w:cs="Arial"/>
          <w:lang w:val="es-ES_tradnl"/>
        </w:rPr>
        <w:t xml:space="preserve"> y determinar la confirmación; revocación o modificación; desechamiento o sobreseimiento; y en su </w:t>
      </w:r>
      <w:r w:rsidRPr="00331E5D">
        <w:rPr>
          <w:rFonts w:ascii="Palatino Linotype" w:hAnsi="Palatino Linotype" w:cs="Arial"/>
          <w:b/>
          <w:lang w:val="es-ES_tradnl"/>
        </w:rPr>
        <w:t>caso ordenar la entrega de la información,</w:t>
      </w:r>
      <w:r w:rsidRPr="00331E5D">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2957ED9" w14:textId="357B5F30" w:rsidR="006C67C7" w:rsidRPr="00331E5D" w:rsidRDefault="00B74AEA"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331E5D">
        <w:rPr>
          <w:rFonts w:ascii="Palatino Linotype" w:eastAsia="MS Mincho" w:hAnsi="Palatino Linotype"/>
          <w:lang w:val="es-ES_tradnl"/>
        </w:rPr>
        <w:t>De las constancias en el expediente al rubro indicado, se desprende que el particular solicitó acceso a</w:t>
      </w:r>
      <w:r w:rsidR="008D6729" w:rsidRPr="00331E5D">
        <w:rPr>
          <w:rFonts w:ascii="Palatino Linotype" w:eastAsia="MS Mincho" w:hAnsi="Palatino Linotype"/>
          <w:lang w:val="es-ES_tradnl"/>
        </w:rPr>
        <w:t xml:space="preserve"> la información </w:t>
      </w:r>
      <w:r w:rsidR="0028058E" w:rsidRPr="00331E5D">
        <w:rPr>
          <w:rFonts w:ascii="Palatino Linotype" w:eastAsia="MS Mincho" w:hAnsi="Palatino Linotype"/>
          <w:lang w:val="es-ES_tradnl"/>
        </w:rPr>
        <w:t>de naturaleza fiscal</w:t>
      </w:r>
      <w:r w:rsidR="008D6729" w:rsidRPr="00331E5D">
        <w:rPr>
          <w:rFonts w:ascii="Palatino Linotype" w:eastAsia="MS Mincho" w:hAnsi="Palatino Linotype"/>
          <w:lang w:val="es-ES_tradnl"/>
        </w:rPr>
        <w:t xml:space="preserve">. El </w:t>
      </w:r>
      <w:r w:rsidR="006A00AA" w:rsidRPr="00331E5D">
        <w:rPr>
          <w:rFonts w:ascii="Palatino Linotype" w:eastAsia="MS Mincho" w:hAnsi="Palatino Linotype"/>
          <w:b/>
          <w:bCs/>
          <w:lang w:val="es-ES_tradnl"/>
        </w:rPr>
        <w:t xml:space="preserve">SUJETO OBLIGADO </w:t>
      </w:r>
      <w:r w:rsidR="006A00AA" w:rsidRPr="00331E5D">
        <w:rPr>
          <w:rFonts w:ascii="Palatino Linotype" w:eastAsia="MS Mincho" w:hAnsi="Palatino Linotype"/>
          <w:bCs/>
          <w:lang w:val="es-ES_tradnl"/>
        </w:rPr>
        <w:t>manifestó incompetencia,</w:t>
      </w:r>
      <w:r w:rsidR="008D6729" w:rsidRPr="00331E5D">
        <w:rPr>
          <w:rFonts w:ascii="Palatino Linotype" w:eastAsia="MS Mincho" w:hAnsi="Palatino Linotype"/>
          <w:lang w:val="es-ES_tradnl"/>
        </w:rPr>
        <w:t xml:space="preserve"> </w:t>
      </w:r>
      <w:r w:rsidR="006A00AA" w:rsidRPr="00331E5D">
        <w:rPr>
          <w:rFonts w:ascii="Palatino Linotype" w:eastAsia="MS Mincho" w:hAnsi="Palatino Linotype"/>
          <w:lang w:val="es-ES_tradnl"/>
        </w:rPr>
        <w:t xml:space="preserve">por lo que </w:t>
      </w:r>
      <w:r w:rsidR="008D6729" w:rsidRPr="00331E5D">
        <w:rPr>
          <w:rFonts w:ascii="Palatino Linotype" w:eastAsia="MS Mincho" w:hAnsi="Palatino Linotype"/>
          <w:lang w:val="es-ES_tradnl"/>
        </w:rPr>
        <w:t xml:space="preserve">el ahora </w:t>
      </w:r>
      <w:r w:rsidR="008D6729" w:rsidRPr="00331E5D">
        <w:rPr>
          <w:rFonts w:ascii="Palatino Linotype" w:eastAsia="MS Mincho" w:hAnsi="Palatino Linotype"/>
          <w:b/>
          <w:bCs/>
          <w:lang w:val="es-ES_tradnl"/>
        </w:rPr>
        <w:t>RECURRENTE,</w:t>
      </w:r>
      <w:r w:rsidR="008D6729" w:rsidRPr="00331E5D">
        <w:rPr>
          <w:rFonts w:ascii="Palatino Linotype" w:eastAsia="MS Mincho" w:hAnsi="Palatino Linotype"/>
          <w:lang w:val="es-ES_tradnl"/>
        </w:rPr>
        <w:t xml:space="preserve"> promovió el recurso de revisión indicado al rubro, y en el que señaló por agravios </w:t>
      </w:r>
      <w:r w:rsidR="006C67C7" w:rsidRPr="00331E5D">
        <w:rPr>
          <w:rFonts w:ascii="Palatino Linotype" w:eastAsia="MS Mincho" w:hAnsi="Palatino Linotype"/>
          <w:lang w:val="es-ES_tradnl"/>
        </w:rPr>
        <w:t>la entrega d</w:t>
      </w:r>
      <w:r w:rsidR="00456B08" w:rsidRPr="00331E5D">
        <w:rPr>
          <w:rFonts w:ascii="Palatino Linotype" w:eastAsia="MS Mincho" w:hAnsi="Palatino Linotype"/>
          <w:lang w:val="es-ES_tradnl"/>
        </w:rPr>
        <w:t>e</w:t>
      </w:r>
      <w:r w:rsidR="006C67C7" w:rsidRPr="00331E5D">
        <w:rPr>
          <w:rFonts w:ascii="Palatino Linotype" w:eastAsia="MS Mincho" w:hAnsi="Palatino Linotype"/>
          <w:lang w:val="es-ES_tradnl"/>
        </w:rPr>
        <w:t xml:space="preserve"> información</w:t>
      </w:r>
      <w:r w:rsidR="00456B08" w:rsidRPr="00331E5D">
        <w:rPr>
          <w:rFonts w:ascii="Palatino Linotype" w:eastAsia="MS Mincho" w:hAnsi="Palatino Linotype"/>
          <w:lang w:val="es-ES_tradnl"/>
        </w:rPr>
        <w:t xml:space="preserve"> </w:t>
      </w:r>
      <w:r w:rsidR="00EB56BD" w:rsidRPr="00331E5D">
        <w:rPr>
          <w:rFonts w:ascii="Palatino Linotype" w:eastAsia="MS Mincho" w:hAnsi="Palatino Linotype"/>
          <w:lang w:val="es-ES_tradnl"/>
        </w:rPr>
        <w:t xml:space="preserve">que no corresponde con lo solicitado. </w:t>
      </w:r>
    </w:p>
    <w:p w14:paraId="325778D8" w14:textId="6F4F3453" w:rsidR="008D6729" w:rsidRPr="00331E5D" w:rsidRDefault="008D6729"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331E5D">
        <w:rPr>
          <w:rFonts w:ascii="Palatino Linotype" w:eastAsia="MS Mincho" w:hAnsi="Palatino Linotype"/>
          <w:lang w:val="es-ES_tradnl"/>
        </w:rPr>
        <w:t xml:space="preserve">En ese sentido, este Órgano Garante advierte que los agravios manifestados por el </w:t>
      </w:r>
      <w:r w:rsidRPr="00331E5D">
        <w:rPr>
          <w:rFonts w:ascii="Palatino Linotype" w:eastAsia="MS Mincho" w:hAnsi="Palatino Linotype"/>
          <w:b/>
          <w:bCs/>
          <w:lang w:val="es-ES_tradnl"/>
        </w:rPr>
        <w:t>RECURRENTE</w:t>
      </w:r>
      <w:r w:rsidRPr="00331E5D">
        <w:rPr>
          <w:rFonts w:ascii="Palatino Linotype" w:eastAsia="MS Mincho" w:hAnsi="Palatino Linotype"/>
          <w:lang w:val="es-ES_tradnl"/>
        </w:rPr>
        <w:t xml:space="preserve"> a través del recurso de revisión</w:t>
      </w:r>
      <w:r w:rsidRPr="00331E5D">
        <w:rPr>
          <w:rFonts w:ascii="Palatino Linotype" w:eastAsia="MS Mincho" w:hAnsi="Palatino Linotype"/>
          <w:b/>
          <w:bCs/>
          <w:lang w:val="es-MX"/>
        </w:rPr>
        <w:t xml:space="preserve">, </w:t>
      </w:r>
      <w:r w:rsidRPr="00331E5D">
        <w:rPr>
          <w:rFonts w:ascii="Palatino Linotype" w:eastAsia="MS Mincho" w:hAnsi="Palatino Linotype"/>
          <w:lang w:val="es-ES_tradnl"/>
        </w:rPr>
        <w:t xml:space="preserve">sugieren que la omisión del </w:t>
      </w:r>
      <w:r w:rsidRPr="00331E5D">
        <w:rPr>
          <w:rFonts w:ascii="Palatino Linotype" w:eastAsia="MS Mincho" w:hAnsi="Palatino Linotype"/>
          <w:b/>
          <w:bCs/>
          <w:lang w:val="es-ES_tradnl"/>
        </w:rPr>
        <w:t>SUJETO OBLIGADO</w:t>
      </w:r>
      <w:r w:rsidRPr="00331E5D">
        <w:rPr>
          <w:rFonts w:ascii="Palatino Linotype" w:eastAsia="MS Mincho" w:hAnsi="Palatino Linotype"/>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6C67C7" w:rsidRPr="00331E5D">
        <w:rPr>
          <w:rFonts w:ascii="Palatino Linotype" w:eastAsia="MS Mincho" w:hAnsi="Palatino Linotype"/>
          <w:b/>
          <w:bCs/>
          <w:lang w:val="es-ES_tradnl"/>
        </w:rPr>
        <w:t xml:space="preserve">completa y congruente. </w:t>
      </w:r>
    </w:p>
    <w:p w14:paraId="5001DC10" w14:textId="77777777" w:rsidR="008D6729" w:rsidRPr="00331E5D" w:rsidRDefault="008D6729" w:rsidP="00E05A58">
      <w:pPr>
        <w:spacing w:before="240" w:after="240" w:line="360" w:lineRule="auto"/>
        <w:contextualSpacing/>
        <w:jc w:val="both"/>
        <w:rPr>
          <w:rFonts w:ascii="Palatino Linotype" w:eastAsia="MS Mincho" w:hAnsi="Palatino Linotype"/>
          <w:lang w:val="es-ES_tradnl"/>
        </w:rPr>
      </w:pPr>
    </w:p>
    <w:p w14:paraId="464A9497" w14:textId="64957BD1" w:rsidR="007E323E" w:rsidRDefault="008D6729" w:rsidP="00E05A58">
      <w:pPr>
        <w:numPr>
          <w:ilvl w:val="0"/>
          <w:numId w:val="4"/>
        </w:numPr>
        <w:spacing w:before="240" w:after="240" w:line="360" w:lineRule="auto"/>
        <w:ind w:left="0" w:firstLine="0"/>
        <w:contextualSpacing/>
        <w:jc w:val="both"/>
        <w:rPr>
          <w:rFonts w:ascii="Palatino Linotype" w:eastAsia="MS Mincho" w:hAnsi="Palatino Linotype"/>
          <w:lang w:val="es-ES_tradnl"/>
        </w:rPr>
      </w:pPr>
      <w:r w:rsidRPr="00331E5D">
        <w:rPr>
          <w:rFonts w:ascii="Palatino Linotype" w:eastAsia="MS Mincho" w:hAnsi="Palatino Linotype"/>
          <w:lang w:val="es-ES_tradnl"/>
        </w:rPr>
        <w:t xml:space="preserve">Por lo anterior, la </w:t>
      </w:r>
      <w:r w:rsidRPr="00331E5D">
        <w:rPr>
          <w:rFonts w:ascii="Palatino Linotype" w:eastAsia="MS Mincho" w:hAnsi="Palatino Linotype"/>
          <w:i/>
          <w:lang w:val="es-ES_tradnl"/>
        </w:rPr>
        <w:t>Litis</w:t>
      </w:r>
      <w:r w:rsidRPr="00331E5D">
        <w:rPr>
          <w:rFonts w:ascii="Palatino Linotype" w:eastAsia="MS Mincho" w:hAnsi="Palatino Linotype"/>
          <w:lang w:val="es-ES_tradnl"/>
        </w:rPr>
        <w:t xml:space="preserve"> a resolver en el presente recurso se circunscribe en determinar si el </w:t>
      </w:r>
      <w:r w:rsidRPr="00331E5D">
        <w:rPr>
          <w:rFonts w:ascii="Palatino Linotype" w:eastAsia="MS Mincho" w:hAnsi="Palatino Linotype"/>
          <w:b/>
          <w:bCs/>
          <w:lang w:val="es-ES_tradnl"/>
        </w:rPr>
        <w:t>SUJETO OBLIGADO</w:t>
      </w:r>
      <w:r w:rsidRPr="00331E5D">
        <w:rPr>
          <w:rFonts w:ascii="Palatino Linotype" w:eastAsia="MS Mincho" w:hAnsi="Palatino Linotype"/>
          <w:lang w:val="es-ES_tradnl"/>
        </w:rPr>
        <w:t xml:space="preserve"> actualiza las causales de procedencia del recurso de revisión establecidas en el</w:t>
      </w:r>
      <w:r w:rsidR="006A00AA" w:rsidRPr="00331E5D">
        <w:rPr>
          <w:rFonts w:ascii="Palatino Linotype" w:eastAsia="MS Mincho" w:hAnsi="Palatino Linotype"/>
          <w:lang w:val="es-ES_tradnl"/>
        </w:rPr>
        <w:t xml:space="preserve"> artículo 179 fracciones V</w:t>
      </w:r>
      <w:r w:rsidR="00456B08" w:rsidRPr="00331E5D">
        <w:rPr>
          <w:rFonts w:ascii="Palatino Linotype" w:eastAsia="MS Mincho" w:hAnsi="Palatino Linotype"/>
          <w:lang w:val="es-ES_tradnl"/>
        </w:rPr>
        <w:t>I</w:t>
      </w:r>
      <w:r w:rsidRPr="00331E5D">
        <w:rPr>
          <w:rFonts w:ascii="Palatino Linotype" w:eastAsia="MS Mincho" w:hAnsi="Palatino Linotype"/>
          <w:vertAlign w:val="superscript"/>
          <w:lang w:val="es-ES_tradnl"/>
        </w:rPr>
        <w:footnoteReference w:id="1"/>
      </w:r>
      <w:r w:rsidRPr="00331E5D">
        <w:rPr>
          <w:rFonts w:ascii="Palatino Linotype" w:eastAsia="MS Mincho" w:hAnsi="Palatino Linotype"/>
          <w:lang w:val="es-ES_tradnl"/>
        </w:rPr>
        <w:t xml:space="preserve"> de la Ley de Transparencia y Acceso a la Información Pública del Estado de México y Municipios. </w:t>
      </w:r>
    </w:p>
    <w:p w14:paraId="1C5314D0" w14:textId="77777777" w:rsidR="007B636E" w:rsidRDefault="007B636E" w:rsidP="007B636E">
      <w:pPr>
        <w:pStyle w:val="Prrafodelista"/>
        <w:rPr>
          <w:rFonts w:ascii="Palatino Linotype" w:eastAsia="MS Mincho" w:hAnsi="Palatino Linotype"/>
          <w:lang w:val="es-ES_tradnl"/>
        </w:rPr>
      </w:pPr>
    </w:p>
    <w:p w14:paraId="5162A17C" w14:textId="71549F44" w:rsidR="00286C23" w:rsidRPr="00331E5D" w:rsidRDefault="009A1E3F" w:rsidP="00E05A58">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5125472"/>
      <w:bookmarkStart w:id="44" w:name="_Toc459174366"/>
      <w:bookmarkStart w:id="45" w:name="_Toc459659884"/>
      <w:bookmarkStart w:id="46" w:name="_Toc461687280"/>
      <w:bookmarkStart w:id="47" w:name="_Toc462771051"/>
      <w:bookmarkStart w:id="48" w:name="_Toc464139201"/>
      <w:r w:rsidRPr="00331E5D">
        <w:rPr>
          <w:rFonts w:ascii="Palatino Linotype" w:hAnsi="Palatino Linotype"/>
          <w:b/>
          <w:color w:val="000000" w:themeColor="text1"/>
          <w:sz w:val="24"/>
          <w:szCs w:val="24"/>
          <w:lang w:val="es-MX" w:eastAsia="en-US"/>
        </w:rPr>
        <w:t>CUARTO</w:t>
      </w:r>
      <w:r w:rsidR="00F041CF" w:rsidRPr="00331E5D">
        <w:rPr>
          <w:rFonts w:ascii="Palatino Linotype" w:hAnsi="Palatino Linotype"/>
          <w:b/>
          <w:color w:val="000000" w:themeColor="text1"/>
          <w:sz w:val="24"/>
          <w:szCs w:val="24"/>
          <w:lang w:val="es-MX" w:eastAsia="en-US"/>
        </w:rPr>
        <w:t>. Estudio y r</w:t>
      </w:r>
      <w:r w:rsidR="00EA0165" w:rsidRPr="00331E5D">
        <w:rPr>
          <w:rFonts w:ascii="Palatino Linotype" w:hAnsi="Palatino Linotype"/>
          <w:b/>
          <w:color w:val="000000" w:themeColor="text1"/>
          <w:sz w:val="24"/>
          <w:szCs w:val="24"/>
          <w:lang w:val="es-MX" w:eastAsia="en-US"/>
        </w:rPr>
        <w:t>esolución del asunto.</w:t>
      </w:r>
      <w:bookmarkEnd w:id="42"/>
      <w:bookmarkEnd w:id="43"/>
    </w:p>
    <w:p w14:paraId="09A5BF5B" w14:textId="6AF95898" w:rsidR="00286C23" w:rsidRPr="00331E5D" w:rsidRDefault="00286C23" w:rsidP="00E05A58">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9" w:name="_Toc85125473"/>
      <w:r w:rsidRPr="00331E5D">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9"/>
    </w:p>
    <w:p w14:paraId="427EAC22" w14:textId="73BD8B40" w:rsidR="00286C23" w:rsidRPr="00331E5D" w:rsidRDefault="00286C23" w:rsidP="00E05A58">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31E5D">
        <w:rPr>
          <w:rFonts w:ascii="Palatino Linotype" w:eastAsiaTheme="minorEastAsia" w:hAnsi="Palatino Linotype" w:cstheme="minorBidi"/>
          <w:color w:val="000000" w:themeColor="text1"/>
          <w:lang w:val="es-MX"/>
        </w:rPr>
        <w:t>Es menester precisar</w:t>
      </w:r>
      <w:r w:rsidRPr="00331E5D">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31E5D">
        <w:rPr>
          <w:rFonts w:ascii="Palatino Linotype" w:eastAsiaTheme="minorEastAsia" w:hAnsi="Palatino Linotype" w:cstheme="minorBidi"/>
          <w:b/>
          <w:bCs/>
          <w:color w:val="000000" w:themeColor="text1"/>
          <w:lang w:val="es-MX"/>
        </w:rPr>
        <w:t>SUJETO OBLIGADO</w:t>
      </w:r>
      <w:r w:rsidRPr="00331E5D">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31E5D">
        <w:rPr>
          <w:rFonts w:ascii="Palatino Linotype" w:eastAsiaTheme="minorEastAsia" w:hAnsi="Palatino Linotype" w:cstheme="minorBidi"/>
          <w:b/>
          <w:bCs/>
          <w:color w:val="000000" w:themeColor="text1"/>
          <w:lang w:val="es-MX"/>
        </w:rPr>
        <w:t>Constitución Política de los Estados Unidos Mexicanos</w:t>
      </w:r>
      <w:r w:rsidRPr="00331E5D">
        <w:rPr>
          <w:rFonts w:ascii="Palatino Linotype" w:eastAsiaTheme="minorEastAsia" w:hAnsi="Palatino Linotype" w:cstheme="minorBidi"/>
          <w:bCs/>
          <w:color w:val="000000" w:themeColor="text1"/>
          <w:lang w:val="es-MX"/>
        </w:rPr>
        <w:t>, tienen</w:t>
      </w:r>
      <w:r w:rsidRPr="00331E5D">
        <w:rPr>
          <w:rFonts w:ascii="Palatino Linotype" w:eastAsiaTheme="minorEastAsia" w:hAnsi="Palatino Linotype" w:cstheme="minorBidi"/>
          <w:b/>
          <w:bCs/>
          <w:color w:val="000000" w:themeColor="text1"/>
          <w:lang w:val="es-MX"/>
        </w:rPr>
        <w:t xml:space="preserve"> </w:t>
      </w:r>
      <w:r w:rsidRPr="00331E5D">
        <w:rPr>
          <w:rFonts w:ascii="Palatino Linotype" w:eastAsiaTheme="minorEastAsia" w:hAnsi="Palatino Linotype" w:cstheme="minorBidi"/>
          <w:bCs/>
          <w:color w:val="000000" w:themeColor="text1"/>
          <w:lang w:val="es-MX"/>
        </w:rPr>
        <w:t xml:space="preserve">la obligación de “promover, </w:t>
      </w:r>
      <w:r w:rsidRPr="00331E5D">
        <w:rPr>
          <w:rFonts w:ascii="Palatino Linotype" w:eastAsiaTheme="minorEastAsia" w:hAnsi="Palatino Linotype" w:cstheme="minorBidi"/>
          <w:b/>
          <w:bCs/>
          <w:color w:val="000000" w:themeColor="text1"/>
          <w:lang w:val="es-MX"/>
        </w:rPr>
        <w:t>respetar</w:t>
      </w:r>
      <w:r w:rsidRPr="00331E5D">
        <w:rPr>
          <w:rFonts w:ascii="Palatino Linotype" w:eastAsiaTheme="minorEastAsia" w:hAnsi="Palatino Linotype" w:cstheme="minorBidi"/>
          <w:bCs/>
          <w:color w:val="000000" w:themeColor="text1"/>
          <w:lang w:val="es-MX"/>
        </w:rPr>
        <w:t xml:space="preserve">, proteger y </w:t>
      </w:r>
      <w:r w:rsidRPr="00331E5D">
        <w:rPr>
          <w:rFonts w:ascii="Palatino Linotype" w:eastAsiaTheme="minorEastAsia" w:hAnsi="Palatino Linotype" w:cstheme="minorBidi"/>
          <w:b/>
          <w:bCs/>
          <w:color w:val="000000" w:themeColor="text1"/>
          <w:lang w:val="es-MX"/>
        </w:rPr>
        <w:t>garantizar</w:t>
      </w:r>
      <w:r w:rsidRPr="00331E5D">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331E5D"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331E5D"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31E5D">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331E5D"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331E5D"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31E5D">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31E5D">
        <w:rPr>
          <w:rFonts w:ascii="Palatino Linotype" w:eastAsiaTheme="minorEastAsia" w:hAnsi="Palatino Linotype" w:cstheme="minorBidi"/>
          <w:i/>
          <w:color w:val="000000" w:themeColor="text1"/>
          <w:lang w:val="es-MX"/>
        </w:rPr>
        <w:t>La igualdad de oportunidades para recibir, buscar e impartir información</w:t>
      </w:r>
      <w:r w:rsidRPr="00331E5D">
        <w:rPr>
          <w:rFonts w:ascii="Palatino Linotype" w:eastAsiaTheme="minorEastAsia" w:hAnsi="Palatino Linotype" w:cstheme="minorBidi"/>
          <w:i/>
          <w:color w:val="000000" w:themeColor="text1"/>
          <w:vertAlign w:val="superscript"/>
          <w:lang w:val="es-MX"/>
        </w:rPr>
        <w:footnoteReference w:id="2"/>
      </w:r>
      <w:r w:rsidRPr="00331E5D">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31E5D">
        <w:rPr>
          <w:rFonts w:ascii="Palatino Linotype" w:eastAsiaTheme="minorEastAsia" w:hAnsi="Palatino Linotype" w:cstheme="minorBidi"/>
          <w:i/>
          <w:color w:val="000000" w:themeColor="text1"/>
          <w:vertAlign w:val="superscript"/>
          <w:lang w:val="es-MX"/>
        </w:rPr>
        <w:footnoteReference w:id="3"/>
      </w:r>
      <w:r w:rsidRPr="00331E5D">
        <w:rPr>
          <w:rFonts w:ascii="Palatino Linotype" w:eastAsiaTheme="minorEastAsia" w:hAnsi="Palatino Linotype" w:cstheme="minorBidi"/>
          <w:color w:val="000000" w:themeColor="text1"/>
          <w:lang w:val="es-MX"/>
        </w:rPr>
        <w:t>que se constituye como una herramienta fundamental para ejercer</w:t>
      </w:r>
      <w:r w:rsidRPr="00331E5D">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31E5D">
        <w:rPr>
          <w:rFonts w:ascii="Palatino Linotype" w:eastAsiaTheme="minorEastAsia" w:hAnsi="Palatino Linotype" w:cstheme="minorBidi"/>
          <w:i/>
          <w:color w:val="000000" w:themeColor="text1"/>
          <w:vertAlign w:val="superscript"/>
          <w:lang w:val="es-MX"/>
        </w:rPr>
        <w:footnoteReference w:id="4"/>
      </w:r>
      <w:r w:rsidRPr="00331E5D">
        <w:rPr>
          <w:rFonts w:ascii="Palatino Linotype" w:eastAsiaTheme="minorEastAsia" w:hAnsi="Palatino Linotype" w:cstheme="minorBidi"/>
          <w:i/>
          <w:color w:val="000000" w:themeColor="text1"/>
          <w:lang w:val="es-MX"/>
        </w:rPr>
        <w:t xml:space="preserve"> </w:t>
      </w:r>
      <w:r w:rsidRPr="00331E5D">
        <w:rPr>
          <w:rFonts w:ascii="Palatino Linotype" w:eastAsiaTheme="minorEastAsia" w:hAnsi="Palatino Linotype" w:cstheme="minorBidi"/>
          <w:color w:val="000000" w:themeColor="text1"/>
          <w:lang w:val="es-MX"/>
        </w:rPr>
        <w:t>fomentando</w:t>
      </w:r>
      <w:r w:rsidRPr="00331E5D">
        <w:rPr>
          <w:rFonts w:ascii="Palatino Linotype" w:eastAsiaTheme="minorEastAsia" w:hAnsi="Palatino Linotype" w:cstheme="minorBidi"/>
          <w:i/>
          <w:color w:val="000000" w:themeColor="text1"/>
          <w:lang w:val="es-MX"/>
        </w:rPr>
        <w:t xml:space="preserve"> la transparencia de las actividades estatales y </w:t>
      </w:r>
      <w:r w:rsidRPr="00331E5D">
        <w:rPr>
          <w:rFonts w:ascii="Palatino Linotype" w:eastAsiaTheme="minorEastAsia" w:hAnsi="Palatino Linotype" w:cstheme="minorBidi"/>
          <w:color w:val="000000" w:themeColor="text1"/>
          <w:lang w:val="es-MX"/>
        </w:rPr>
        <w:t>promoviendo</w:t>
      </w:r>
      <w:r w:rsidRPr="00331E5D">
        <w:rPr>
          <w:rFonts w:ascii="Palatino Linotype" w:eastAsiaTheme="minorEastAsia" w:hAnsi="Palatino Linotype" w:cstheme="minorBidi"/>
          <w:i/>
          <w:color w:val="000000" w:themeColor="text1"/>
          <w:lang w:val="es-MX"/>
        </w:rPr>
        <w:t xml:space="preserve"> la responsabilidad de los funcionarios sobre su gestión pública,</w:t>
      </w:r>
      <w:r w:rsidRPr="00331E5D">
        <w:rPr>
          <w:rFonts w:ascii="Palatino Linotype" w:eastAsiaTheme="minorEastAsia" w:hAnsi="Palatino Linotype" w:cstheme="minorBidi"/>
          <w:i/>
          <w:color w:val="000000" w:themeColor="text1"/>
          <w:vertAlign w:val="superscript"/>
          <w:lang w:val="es-MX"/>
        </w:rPr>
        <w:footnoteReference w:id="5"/>
      </w:r>
      <w:r w:rsidRPr="00331E5D">
        <w:rPr>
          <w:rFonts w:ascii="Palatino Linotype" w:eastAsiaTheme="minorEastAsia" w:hAnsi="Palatino Linotype" w:cstheme="minorBidi"/>
          <w:color w:val="000000" w:themeColor="text1"/>
          <w:lang w:val="es-MX"/>
        </w:rPr>
        <w:t>que permite</w:t>
      </w:r>
      <w:r w:rsidRPr="00331E5D">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331E5D" w:rsidRDefault="00286C23" w:rsidP="00E05A5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331E5D" w:rsidRDefault="00286C23" w:rsidP="00E05A58">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31E5D">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w:t>
      </w:r>
      <w:r w:rsidRPr="00331E5D">
        <w:rPr>
          <w:rFonts w:ascii="Palatino Linotype" w:eastAsiaTheme="minorEastAsia" w:hAnsi="Palatino Linotype" w:cstheme="minorBidi"/>
          <w:color w:val="000000" w:themeColor="text1"/>
          <w:lang w:val="es-MX"/>
        </w:rPr>
        <w:lastRenderedPageBreak/>
        <w:t>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3DF6983E" w:rsidR="003523DE" w:rsidRPr="00331E5D" w:rsidRDefault="00D91C33" w:rsidP="00E05A58">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50" w:name="_Toc85125474"/>
      <w:r w:rsidRPr="00331E5D">
        <w:rPr>
          <w:rFonts w:ascii="Palatino Linotype" w:hAnsi="Palatino Linotype"/>
          <w:b/>
          <w:color w:val="auto"/>
          <w:sz w:val="24"/>
          <w:szCs w:val="24"/>
          <w:lang w:val="es-MX" w:eastAsia="en-US"/>
        </w:rPr>
        <w:t>De la solicitud de información</w:t>
      </w:r>
      <w:bookmarkEnd w:id="50"/>
      <w:r w:rsidR="00506BBF" w:rsidRPr="00331E5D">
        <w:rPr>
          <w:rFonts w:ascii="Palatino Linotype" w:hAnsi="Palatino Linotype"/>
          <w:b/>
          <w:color w:val="auto"/>
          <w:sz w:val="24"/>
          <w:szCs w:val="24"/>
          <w:lang w:val="es-MX" w:eastAsia="en-US"/>
        </w:rPr>
        <w:t xml:space="preserve"> y la respuesta otorgada. </w:t>
      </w:r>
    </w:p>
    <w:p w14:paraId="37E8FE34" w14:textId="77777777" w:rsidR="001B33C4" w:rsidRPr="00331E5D" w:rsidRDefault="001B33C4" w:rsidP="00E05A58">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331E5D">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31E5D">
        <w:rPr>
          <w:rFonts w:ascii="Palatino Linotype" w:eastAsia="Palatino Linotype" w:hAnsi="Palatino Linotype" w:cs="Palatino Linotype"/>
          <w:b/>
          <w:lang w:eastAsia="es-MX"/>
        </w:rPr>
        <w:t>Ley de Transparencia y Acceso a la Información Pública del Estado de México y Municipios</w:t>
      </w:r>
      <w:r w:rsidRPr="00331E5D">
        <w:rPr>
          <w:rFonts w:ascii="Palatino Linotype" w:eastAsia="Palatino Linotype" w:hAnsi="Palatino Linotype" w:cs="Palatino Linotype"/>
          <w:lang w:eastAsia="es-MX"/>
        </w:rPr>
        <w:t>.</w:t>
      </w:r>
    </w:p>
    <w:p w14:paraId="6B900F76" w14:textId="77777777" w:rsidR="001B33C4" w:rsidRPr="00331E5D" w:rsidRDefault="001B33C4" w:rsidP="00E05A58">
      <w:pPr>
        <w:pStyle w:val="Prrafodelista"/>
        <w:spacing w:line="360" w:lineRule="auto"/>
        <w:ind w:left="0"/>
        <w:jc w:val="both"/>
        <w:rPr>
          <w:rFonts w:ascii="Palatino Linotype" w:eastAsia="Palatino Linotype" w:hAnsi="Palatino Linotype" w:cs="Palatino Linotype"/>
          <w:i/>
          <w:lang w:eastAsia="es-MX"/>
        </w:rPr>
      </w:pPr>
    </w:p>
    <w:p w14:paraId="6B6DA283" w14:textId="7E5DCDFC" w:rsidR="001B33C4" w:rsidRPr="00331E5D" w:rsidRDefault="001B33C4" w:rsidP="00331E5D">
      <w:pPr>
        <w:pStyle w:val="Prrafodelista"/>
        <w:numPr>
          <w:ilvl w:val="0"/>
          <w:numId w:val="4"/>
        </w:numPr>
        <w:spacing w:line="360" w:lineRule="auto"/>
        <w:ind w:left="0" w:firstLine="0"/>
        <w:jc w:val="both"/>
        <w:rPr>
          <w:rFonts w:ascii="Palatino Linotype" w:eastAsia="Palatino Linotype" w:hAnsi="Palatino Linotype" w:cs="Palatino Linotype"/>
          <w:i/>
          <w:lang w:eastAsia="es-MX"/>
        </w:rPr>
      </w:pPr>
      <w:r w:rsidRPr="00331E5D">
        <w:rPr>
          <w:rFonts w:ascii="Palatino Linotype" w:eastAsia="Palatino Linotype" w:hAnsi="Palatino Linotype" w:cs="Palatino Linotype"/>
          <w:lang w:eastAsia="es-MX"/>
        </w:rPr>
        <w:t xml:space="preserve">Así, de la lectura a la solicitud de información se observa que el particular requirió al </w:t>
      </w:r>
      <w:r w:rsidR="00331E5D" w:rsidRPr="00331E5D">
        <w:rPr>
          <w:rFonts w:ascii="Palatino Linotype" w:eastAsia="Palatino Linotype" w:hAnsi="Palatino Linotype" w:cs="Palatino Linotype"/>
          <w:b/>
          <w:lang w:val="es-ES_tradnl" w:eastAsia="es-MX"/>
        </w:rPr>
        <w:t xml:space="preserve">Sistema Municipal Para el Desarrollo Integral de la Familia de Tianguistenco </w:t>
      </w:r>
      <w:r w:rsidR="00EB56BD" w:rsidRPr="00331E5D">
        <w:rPr>
          <w:rFonts w:ascii="Palatino Linotype" w:eastAsia="Palatino Linotype" w:hAnsi="Palatino Linotype" w:cs="Palatino Linotype"/>
          <w:i/>
          <w:lang w:eastAsia="es-MX"/>
        </w:rPr>
        <w:t xml:space="preserve"> </w:t>
      </w:r>
      <w:r w:rsidRPr="00331E5D">
        <w:rPr>
          <w:rFonts w:ascii="Palatino Linotype" w:eastAsia="Palatino Linotype" w:hAnsi="Palatino Linotype" w:cs="Palatino Linotype"/>
          <w:lang w:eastAsia="es-MX"/>
        </w:rPr>
        <w:t>acceder a diversa información relacionada</w:t>
      </w:r>
      <w:r w:rsidR="00EB56BD" w:rsidRPr="00331E5D">
        <w:rPr>
          <w:rFonts w:ascii="Palatino Linotype" w:eastAsia="Palatino Linotype" w:hAnsi="Palatino Linotype" w:cs="Palatino Linotype"/>
          <w:lang w:eastAsia="es-MX"/>
        </w:rPr>
        <w:t xml:space="preserve"> con obligaciones Fiscales</w:t>
      </w:r>
      <w:r w:rsidRPr="00331E5D">
        <w:rPr>
          <w:rFonts w:ascii="Palatino Linotype" w:eastAsia="Palatino Linotype" w:hAnsi="Palatino Linotype" w:cs="Palatino Linotype"/>
          <w:lang w:eastAsia="es-MX"/>
        </w:rPr>
        <w:t xml:space="preserve">, por lo que este Pleno considera necesario mencionar que, por cuestiones de claridad y transparencia en la decisión, </w:t>
      </w:r>
      <w:r w:rsidRPr="00331E5D">
        <w:rPr>
          <w:rFonts w:ascii="Palatino Linotype" w:eastAsia="Palatino Linotype" w:hAnsi="Palatino Linotype" w:cs="Palatino Linotype"/>
          <w:color w:val="000000"/>
          <w:lang w:eastAsia="es-MX"/>
        </w:rPr>
        <w:t>se estima pertinente elaborar un cuadro de análisis, mismo que se inserta a continuación:</w:t>
      </w:r>
    </w:p>
    <w:p w14:paraId="680079D8" w14:textId="77777777" w:rsidR="001B33C4" w:rsidRPr="00331E5D" w:rsidRDefault="001B33C4" w:rsidP="00E05A58">
      <w:pPr>
        <w:spacing w:line="360" w:lineRule="auto"/>
        <w:jc w:val="both"/>
        <w:rPr>
          <w:rFonts w:ascii="Palatino Linotype" w:eastAsia="Palatino Linotype" w:hAnsi="Palatino Linotype" w:cs="Palatino Linotype"/>
          <w:i/>
          <w:lang w:eastAsia="es-MX"/>
        </w:rPr>
      </w:pPr>
    </w:p>
    <w:tbl>
      <w:tblPr>
        <w:tblpPr w:leftFromText="141" w:rightFromText="141" w:vertAnchor="text" w:tblpX="-714" w:tblpY="1"/>
        <w:tblOverlap w:val="neve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43"/>
        <w:gridCol w:w="2977"/>
        <w:gridCol w:w="3260"/>
        <w:gridCol w:w="1564"/>
      </w:tblGrid>
      <w:tr w:rsidR="00F6645B" w:rsidRPr="00027E39" w14:paraId="569EA86E" w14:textId="4B23A4FB" w:rsidTr="00B6071F">
        <w:tc>
          <w:tcPr>
            <w:tcW w:w="10348" w:type="dxa"/>
            <w:gridSpan w:val="5"/>
            <w:shd w:val="clear" w:color="auto" w:fill="auto"/>
          </w:tcPr>
          <w:p w14:paraId="2BC90299" w14:textId="77777777" w:rsidR="00F6645B" w:rsidRPr="00027E39" w:rsidRDefault="00F6645B" w:rsidP="00E05A58">
            <w:pPr>
              <w:spacing w:before="240" w:after="360" w:line="360" w:lineRule="auto"/>
              <w:jc w:val="center"/>
              <w:rPr>
                <w:rFonts w:ascii="Palatino Linotype" w:eastAsia="Palatino Linotype" w:hAnsi="Palatino Linotype" w:cs="Palatino Linotype"/>
                <w:b/>
                <w:sz w:val="22"/>
                <w:szCs w:val="22"/>
                <w:lang w:eastAsia="es-MX"/>
              </w:rPr>
            </w:pPr>
            <w:r w:rsidRPr="00027E39">
              <w:rPr>
                <w:rFonts w:ascii="Palatino Linotype" w:eastAsia="Palatino Linotype" w:hAnsi="Palatino Linotype" w:cs="Palatino Linotype"/>
                <w:b/>
                <w:sz w:val="22"/>
                <w:szCs w:val="22"/>
                <w:lang w:eastAsia="es-MX"/>
              </w:rPr>
              <w:t>Solicitud de Información</w:t>
            </w:r>
          </w:p>
          <w:p w14:paraId="317D0DDF" w14:textId="32831D99" w:rsidR="00F6645B" w:rsidRPr="00027E39" w:rsidRDefault="00EB56BD" w:rsidP="00331E5D">
            <w:pPr>
              <w:spacing w:before="240" w:after="360" w:line="360" w:lineRule="auto"/>
              <w:jc w:val="center"/>
              <w:rPr>
                <w:rFonts w:ascii="Palatino Linotype" w:eastAsia="Palatino Linotype" w:hAnsi="Palatino Linotype" w:cs="Palatino Linotype"/>
                <w:b/>
                <w:sz w:val="22"/>
                <w:szCs w:val="22"/>
                <w:lang w:eastAsia="es-MX"/>
              </w:rPr>
            </w:pPr>
            <w:r w:rsidRPr="00027E39">
              <w:rPr>
                <w:rFonts w:ascii="Palatino Linotype" w:eastAsia="Calibri" w:hAnsi="Palatino Linotype"/>
                <w:color w:val="000000"/>
                <w:sz w:val="22"/>
                <w:szCs w:val="22"/>
                <w:lang w:val="es-MX" w:eastAsia="en-US"/>
              </w:rPr>
              <w:lastRenderedPageBreak/>
              <w:t xml:space="preserve"> </w:t>
            </w:r>
            <w:r w:rsidR="00F6645B" w:rsidRPr="00027E39">
              <w:rPr>
                <w:rFonts w:ascii="Palatino Linotype" w:eastAsia="Calibri" w:hAnsi="Palatino Linotype"/>
                <w:color w:val="000000"/>
                <w:sz w:val="22"/>
                <w:szCs w:val="22"/>
                <w:lang w:val="es-MX" w:eastAsia="en-US"/>
              </w:rPr>
              <w:t>“</w:t>
            </w:r>
            <w:r w:rsidRPr="00027E39">
              <w:rPr>
                <w:rFonts w:ascii="Palatino Linotype" w:hAnsi="Palatino Linotype"/>
                <w:sz w:val="22"/>
                <w:szCs w:val="22"/>
              </w:rPr>
              <w:t xml:space="preserve"> </w:t>
            </w:r>
            <w:r w:rsidRPr="00027E39">
              <w:rPr>
                <w:rFonts w:ascii="Palatino Linotype" w:eastAsia="Calibri" w:hAnsi="Palatino Linotype"/>
                <w:color w:val="000000"/>
                <w:sz w:val="22"/>
                <w:szCs w:val="22"/>
                <w:lang w:val="es-MX" w:eastAsia="en-US"/>
              </w:rPr>
              <w:t>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w:t>
            </w:r>
            <w:r w:rsidR="00F904FF" w:rsidRPr="00027E39">
              <w:rPr>
                <w:rFonts w:ascii="Palatino Linotype" w:eastAsia="Calibri" w:hAnsi="Palatino Linotype"/>
                <w:color w:val="000000"/>
                <w:sz w:val="22"/>
                <w:szCs w:val="22"/>
                <w:lang w:val="es-MX" w:eastAsia="en-US"/>
              </w:rPr>
              <w:t xml:space="preserve"> del</w:t>
            </w:r>
            <w:r w:rsidR="00331E5D" w:rsidRPr="00027E39">
              <w:rPr>
                <w:rFonts w:ascii="Palatino Linotype" w:eastAsia="Calibri" w:hAnsi="Palatino Linotype"/>
                <w:color w:val="000000"/>
                <w:sz w:val="22"/>
                <w:szCs w:val="22"/>
                <w:lang w:val="es-MX" w:eastAsia="en-US"/>
              </w:rPr>
              <w:t xml:space="preserve"> …</w:t>
            </w:r>
            <w:r w:rsidR="00F904FF" w:rsidRPr="00027E39">
              <w:rPr>
                <w:rFonts w:ascii="Palatino Linotype" w:eastAsia="Calibri" w:hAnsi="Palatino Linotype"/>
                <w:color w:val="000000"/>
                <w:sz w:val="22"/>
                <w:szCs w:val="22"/>
                <w:lang w:val="es-MX" w:eastAsia="en-US"/>
              </w:rPr>
              <w:t xml:space="preserve"> 2018,2019, 2020 y 2021</w:t>
            </w:r>
            <w:r w:rsidR="00F6645B" w:rsidRPr="00027E39">
              <w:rPr>
                <w:rFonts w:ascii="Palatino Linotype" w:eastAsia="Calibri" w:hAnsi="Palatino Linotype"/>
                <w:color w:val="000000"/>
                <w:sz w:val="22"/>
                <w:szCs w:val="22"/>
                <w:lang w:val="es-MX" w:eastAsia="en-US"/>
              </w:rPr>
              <w:t>” (Sic)</w:t>
            </w:r>
          </w:p>
        </w:tc>
      </w:tr>
      <w:tr w:rsidR="00F6645B" w:rsidRPr="00027E39" w14:paraId="12B4E230" w14:textId="2589F1F0" w:rsidTr="00B6071F">
        <w:tc>
          <w:tcPr>
            <w:tcW w:w="704" w:type="dxa"/>
            <w:shd w:val="clear" w:color="auto" w:fill="D9D9D9"/>
          </w:tcPr>
          <w:p w14:paraId="037C3801" w14:textId="77777777" w:rsidR="00F6645B" w:rsidRPr="00027E39" w:rsidRDefault="00F6645B"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lastRenderedPageBreak/>
              <w:t xml:space="preserve">No. </w:t>
            </w:r>
          </w:p>
        </w:tc>
        <w:tc>
          <w:tcPr>
            <w:tcW w:w="1843" w:type="dxa"/>
            <w:shd w:val="clear" w:color="auto" w:fill="D9D9D9"/>
          </w:tcPr>
          <w:p w14:paraId="4F7D3A28" w14:textId="77777777" w:rsidR="00F6645B" w:rsidRPr="00027E39" w:rsidRDefault="00F6645B"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Información Requerida</w:t>
            </w:r>
          </w:p>
        </w:tc>
        <w:tc>
          <w:tcPr>
            <w:tcW w:w="2977" w:type="dxa"/>
            <w:shd w:val="clear" w:color="auto" w:fill="D9D9D9"/>
          </w:tcPr>
          <w:p w14:paraId="122CE86D" w14:textId="56542F5D" w:rsidR="00F6645B" w:rsidRPr="00027E39" w:rsidRDefault="00F6645B" w:rsidP="00E05A58">
            <w:pPr>
              <w:spacing w:before="240" w:after="360" w:line="360" w:lineRule="auto"/>
              <w:jc w:val="center"/>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 xml:space="preserve">Información entregada en respuesta. </w:t>
            </w:r>
          </w:p>
        </w:tc>
        <w:tc>
          <w:tcPr>
            <w:tcW w:w="3260" w:type="dxa"/>
            <w:shd w:val="clear" w:color="auto" w:fill="D9D9D9"/>
          </w:tcPr>
          <w:p w14:paraId="48DAF34E" w14:textId="5711FCC1" w:rsidR="00F6645B" w:rsidRPr="00027E39" w:rsidRDefault="00F6645B" w:rsidP="00E05A58">
            <w:pPr>
              <w:spacing w:before="240" w:after="360" w:line="360" w:lineRule="auto"/>
              <w:jc w:val="center"/>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Información entregada en informe justificado.</w:t>
            </w:r>
          </w:p>
        </w:tc>
        <w:tc>
          <w:tcPr>
            <w:tcW w:w="1564" w:type="dxa"/>
            <w:shd w:val="clear" w:color="auto" w:fill="D9D9D9"/>
          </w:tcPr>
          <w:p w14:paraId="38135A6E" w14:textId="3CBCE61E" w:rsidR="00F6645B" w:rsidRPr="00027E39" w:rsidRDefault="00F6645B" w:rsidP="00E05A58">
            <w:pPr>
              <w:spacing w:before="240" w:after="360" w:line="360" w:lineRule="auto"/>
              <w:jc w:val="center"/>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¿Satisface la solicitud?</w:t>
            </w:r>
          </w:p>
        </w:tc>
      </w:tr>
      <w:tr w:rsidR="006A00AA" w:rsidRPr="00027E39" w14:paraId="5BBF5DF4" w14:textId="77777777" w:rsidTr="00B6071F">
        <w:tc>
          <w:tcPr>
            <w:tcW w:w="704" w:type="dxa"/>
            <w:shd w:val="clear" w:color="auto" w:fill="FFFFFF" w:themeFill="background1"/>
          </w:tcPr>
          <w:p w14:paraId="277D5EDA" w14:textId="59DEDB67"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1</w:t>
            </w:r>
          </w:p>
        </w:tc>
        <w:tc>
          <w:tcPr>
            <w:tcW w:w="1843" w:type="dxa"/>
            <w:shd w:val="clear" w:color="auto" w:fill="FFFFFF" w:themeFill="background1"/>
          </w:tcPr>
          <w:p w14:paraId="050FE211" w14:textId="77777777" w:rsidR="006A00AA" w:rsidRPr="00027E39" w:rsidRDefault="006A00AA" w:rsidP="00E05A58">
            <w:pPr>
              <w:spacing w:before="240" w:after="360" w:line="360" w:lineRule="auto"/>
              <w:jc w:val="both"/>
              <w:rPr>
                <w:rFonts w:ascii="Palatino Linotype" w:eastAsia="Palatino Linotype" w:hAnsi="Palatino Linotype" w:cs="Palatino Linotype"/>
                <w:i/>
                <w:sz w:val="22"/>
                <w:szCs w:val="22"/>
                <w:lang w:eastAsia="es-MX"/>
              </w:rPr>
            </w:pPr>
            <w:r w:rsidRPr="00027E39">
              <w:rPr>
                <w:rFonts w:ascii="Palatino Linotype" w:eastAsia="Palatino Linotype" w:hAnsi="Palatino Linotype" w:cs="Palatino Linotype"/>
                <w:sz w:val="22"/>
                <w:szCs w:val="22"/>
                <w:lang w:eastAsia="es-MX"/>
              </w:rPr>
              <w:t>“</w:t>
            </w:r>
            <w:r w:rsidRPr="00027E39">
              <w:rPr>
                <w:rFonts w:ascii="Palatino Linotype" w:hAnsi="Palatino Linotype"/>
                <w:sz w:val="22"/>
                <w:szCs w:val="22"/>
              </w:rPr>
              <w:t xml:space="preserve"> </w:t>
            </w:r>
            <w:r w:rsidRPr="00027E39">
              <w:rPr>
                <w:rFonts w:ascii="Palatino Linotype" w:eastAsia="Palatino Linotype" w:hAnsi="Palatino Linotype" w:cs="Palatino Linotype"/>
                <w:i/>
                <w:sz w:val="22"/>
                <w:szCs w:val="22"/>
                <w:lang w:eastAsia="es-MX"/>
              </w:rPr>
              <w:t xml:space="preserve">I. Reportes del aplicativo “Visor de nómina del SAT” por los años 2018, 2019, 2020, y 2021 en sus tres presentaciones: a) Vista anual acumulada. </w:t>
            </w:r>
          </w:p>
          <w:p w14:paraId="0439AEE5" w14:textId="77777777" w:rsidR="006A00AA" w:rsidRPr="00027E39" w:rsidRDefault="006A00AA" w:rsidP="00E05A58">
            <w:pPr>
              <w:spacing w:before="240" w:after="360" w:line="360" w:lineRule="auto"/>
              <w:jc w:val="both"/>
              <w:rPr>
                <w:rFonts w:ascii="Palatino Linotype" w:eastAsia="Palatino Linotype" w:hAnsi="Palatino Linotype" w:cs="Palatino Linotype"/>
                <w:i/>
                <w:sz w:val="22"/>
                <w:szCs w:val="22"/>
                <w:lang w:eastAsia="es-MX"/>
              </w:rPr>
            </w:pPr>
            <w:r w:rsidRPr="00027E39">
              <w:rPr>
                <w:rFonts w:ascii="Palatino Linotype" w:eastAsia="Palatino Linotype" w:hAnsi="Palatino Linotype" w:cs="Palatino Linotype"/>
                <w:i/>
                <w:sz w:val="22"/>
                <w:szCs w:val="22"/>
                <w:lang w:eastAsia="es-MX"/>
              </w:rPr>
              <w:t xml:space="preserve">b) Detalle mensual. </w:t>
            </w:r>
          </w:p>
          <w:p w14:paraId="0FAC91A3" w14:textId="33F7454F"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i/>
                <w:sz w:val="22"/>
                <w:szCs w:val="22"/>
                <w:lang w:eastAsia="es-MX"/>
              </w:rPr>
              <w:t xml:space="preserve">c) Detalle diferencias </w:t>
            </w:r>
            <w:r w:rsidRPr="00027E39">
              <w:rPr>
                <w:rFonts w:ascii="Palatino Linotype" w:eastAsia="Palatino Linotype" w:hAnsi="Palatino Linotype" w:cs="Palatino Linotype"/>
                <w:i/>
                <w:sz w:val="22"/>
                <w:szCs w:val="22"/>
                <w:lang w:eastAsia="es-MX"/>
              </w:rPr>
              <w:lastRenderedPageBreak/>
              <w:t>sueldos y salarios.”</w:t>
            </w:r>
            <w:r w:rsidRPr="00027E39">
              <w:rPr>
                <w:rFonts w:ascii="Palatino Linotype" w:eastAsia="Palatino Linotype" w:hAnsi="Palatino Linotype" w:cs="Palatino Linotype"/>
                <w:sz w:val="22"/>
                <w:szCs w:val="22"/>
                <w:lang w:eastAsia="es-MX"/>
              </w:rPr>
              <w:t xml:space="preserve"> (Sic)</w:t>
            </w:r>
          </w:p>
        </w:tc>
        <w:tc>
          <w:tcPr>
            <w:tcW w:w="2977" w:type="dxa"/>
            <w:vMerge w:val="restart"/>
            <w:shd w:val="clear" w:color="auto" w:fill="FFFFFF" w:themeFill="background1"/>
          </w:tcPr>
          <w:p w14:paraId="6DE6733F" w14:textId="77777777" w:rsidR="006A00AA" w:rsidRPr="00027E39" w:rsidRDefault="00954FDC" w:rsidP="006A00AA">
            <w:pPr>
              <w:numPr>
                <w:ilvl w:val="0"/>
                <w:numId w:val="32"/>
              </w:numPr>
              <w:tabs>
                <w:tab w:val="left" w:pos="284"/>
                <w:tab w:val="left" w:pos="426"/>
                <w:tab w:val="left" w:pos="993"/>
                <w:tab w:val="left" w:pos="1134"/>
              </w:tabs>
              <w:spacing w:after="160" w:line="360" w:lineRule="auto"/>
              <w:ind w:left="0" w:right="616" w:hanging="108"/>
              <w:contextualSpacing/>
              <w:jc w:val="both"/>
              <w:rPr>
                <w:rFonts w:ascii="Palatino Linotype" w:eastAsia="MS Mincho" w:hAnsi="Palatino Linotype"/>
                <w:b/>
                <w:i/>
                <w:color w:val="0D0D0D"/>
                <w:sz w:val="22"/>
                <w:szCs w:val="22"/>
                <w:lang w:val="es-ES_tradnl"/>
              </w:rPr>
            </w:pPr>
            <w:hyperlink r:id="rId14" w:tgtFrame="_blank" w:history="1">
              <w:r w:rsidR="006A00AA" w:rsidRPr="00027E39">
                <w:rPr>
                  <w:rFonts w:ascii="Palatino Linotype" w:hAnsi="Palatino Linotype"/>
                  <w:b/>
                  <w:bCs/>
                  <w:color w:val="000000"/>
                  <w:sz w:val="22"/>
                  <w:szCs w:val="22"/>
                  <w14:textFill>
                    <w14:solidFill>
                      <w14:srgbClr w14:val="000000">
                        <w14:lumMod w14:val="95000"/>
                        <w14:lumOff w14:val="5000"/>
                      </w14:srgbClr>
                    </w14:solidFill>
                  </w14:textFill>
                </w:rPr>
                <w:t>00002 DIFTIANGUI IP 2022.pdf</w:t>
              </w:r>
            </w:hyperlink>
            <w:hyperlink r:id="rId15" w:tgtFrame="_blank" w:history="1"/>
            <w:r w:rsidR="006A00AA" w:rsidRPr="00027E39">
              <w:rPr>
                <w:rFonts w:ascii="Palatino Linotype" w:eastAsia="MS Mincho" w:hAnsi="Palatino Linotype"/>
                <w:b/>
                <w:color w:val="000000"/>
                <w:sz w:val="22"/>
                <w:szCs w:val="22"/>
                <w:lang w:val="es-ES_tradnl"/>
              </w:rPr>
              <w:t>:</w:t>
            </w:r>
            <w:r w:rsidR="006A00AA" w:rsidRPr="00027E39">
              <w:rPr>
                <w:rFonts w:ascii="Palatino Linotype" w:eastAsia="MS Mincho" w:hAnsi="Palatino Linotype"/>
                <w:color w:val="000000"/>
                <w:sz w:val="22"/>
                <w:szCs w:val="22"/>
                <w:lang w:val="es-ES_tradnl"/>
              </w:rPr>
              <w:t xml:space="preserve"> </w:t>
            </w:r>
            <w:r w:rsidR="006A00AA" w:rsidRPr="00027E39">
              <w:rPr>
                <w:rFonts w:ascii="Palatino Linotype" w:eastAsia="MS Mincho" w:hAnsi="Palatino Linotype"/>
                <w:color w:val="0D0D0D"/>
                <w:sz w:val="22"/>
                <w:szCs w:val="22"/>
                <w:lang w:val="es-ES_tradnl"/>
              </w:rPr>
              <w:t xml:space="preserve">Documento electrónico que en tres (03) hojas contiene el oficio SMDT/TES/032-BIS/2022 dirigido al </w:t>
            </w:r>
            <w:r w:rsidR="006A00AA" w:rsidRPr="00027E39">
              <w:rPr>
                <w:rFonts w:ascii="Palatino Linotype" w:eastAsia="MS Mincho" w:hAnsi="Palatino Linotype"/>
                <w:color w:val="0D0D0D"/>
                <w:sz w:val="22"/>
                <w:szCs w:val="22"/>
                <w:lang w:val="es-ES_tradnl"/>
              </w:rPr>
              <w:lastRenderedPageBreak/>
              <w:t>Titular de la Unidad de Transparencia y suscrito por el tesorero Municipal mediante el cual medularmente se informa que :</w:t>
            </w:r>
          </w:p>
          <w:p w14:paraId="3CE02D86" w14:textId="77777777" w:rsidR="006A00AA" w:rsidRPr="00027E39" w:rsidRDefault="006A00AA" w:rsidP="006A00AA">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sz w:val="22"/>
                <w:szCs w:val="22"/>
                <w:lang w:val="es-ES_tradnl"/>
              </w:rPr>
            </w:pPr>
          </w:p>
          <w:p w14:paraId="7F3F4E69" w14:textId="77777777" w:rsidR="006A00AA" w:rsidRPr="00027E39" w:rsidRDefault="006A00AA" w:rsidP="006A00AA">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027E39">
              <w:rPr>
                <w:rFonts w:ascii="Palatino Linotype" w:eastAsia="MS Mincho" w:hAnsi="Palatino Linotype"/>
                <w:b/>
                <w:i/>
                <w:color w:val="0D0D0D"/>
                <w:sz w:val="22"/>
                <w:szCs w:val="22"/>
                <w:lang w:val="es-ES_tradnl"/>
              </w:rPr>
              <w:t xml:space="preserve">“UNICO. </w:t>
            </w:r>
            <w:r w:rsidRPr="00027E39">
              <w:rPr>
                <w:rFonts w:ascii="Palatino Linotype" w:eastAsia="MS Mincho" w:hAnsi="Palatino Linotype"/>
                <w:i/>
                <w:color w:val="0D0D0D"/>
                <w:sz w:val="22"/>
                <w:szCs w:val="22"/>
                <w:lang w:val="es-ES_tradnl"/>
              </w:rPr>
              <w:t xml:space="preserve">Que de acuerdo con establecido por el artículo 92, 93,94 y 103 de la Ley de Transparencia y Acceso a la Información del Estado de México y Municipios, la información requerida no es competencia de este sujeto obligado, lo anterior, toda vez que no es un ente fiscalizador como lo refiere en su solicitud de información, asunado al hecho que el Sistema </w:t>
            </w:r>
            <w:r w:rsidRPr="00027E39">
              <w:rPr>
                <w:rFonts w:ascii="Palatino Linotype" w:eastAsia="MS Mincho" w:hAnsi="Palatino Linotype"/>
                <w:i/>
                <w:color w:val="0D0D0D"/>
                <w:sz w:val="22"/>
                <w:szCs w:val="22"/>
                <w:lang w:val="es-ES_tradnl"/>
              </w:rPr>
              <w:lastRenderedPageBreak/>
              <w:t xml:space="preserve">Municipal para el Desarrollo Integral de Tianguistenco no es un sujeto obligado del IMSS, INFONAVIT y SATAEM. </w:t>
            </w:r>
          </w:p>
          <w:p w14:paraId="3AAFFF17" w14:textId="77777777" w:rsidR="006A00AA" w:rsidRPr="00027E39" w:rsidRDefault="006A00AA" w:rsidP="006A00AA">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p>
          <w:p w14:paraId="0CD9F365" w14:textId="77777777" w:rsidR="006A00AA" w:rsidRPr="00027E39" w:rsidRDefault="006A00AA" w:rsidP="006A00AA">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r w:rsidRPr="00027E39">
              <w:rPr>
                <w:rFonts w:ascii="Palatino Linotype" w:eastAsia="MS Mincho" w:hAnsi="Palatino Linotype"/>
                <w:i/>
                <w:color w:val="0D0D0D"/>
                <w:sz w:val="22"/>
                <w:szCs w:val="22"/>
                <w:lang w:val="es-ES_tradnl"/>
              </w:rPr>
              <w:t xml:space="preserve">Una vez expuesto los motivos y con fundamento en lo dispuesto por el artículo 167 de la Ley de Transparencia y Acceso a la Información Pública del Estado de México y Municipios el Sistema Municipal para el Desarrollo Integral de la Familia de Tianguistenco como Sujeto Obligado de Municipios, se declara incompetente para atender la solicitud que hoy nos ocupa por lo que </w:t>
            </w:r>
            <w:r w:rsidRPr="00027E39">
              <w:rPr>
                <w:rFonts w:ascii="Palatino Linotype" w:eastAsia="MS Mincho" w:hAnsi="Palatino Linotype"/>
                <w:i/>
                <w:color w:val="0D0D0D"/>
                <w:sz w:val="22"/>
                <w:szCs w:val="22"/>
                <w:lang w:val="es-ES_tradnl"/>
              </w:rPr>
              <w:lastRenderedPageBreak/>
              <w:t xml:space="preserve">se recomienda al interesado dirigir su solicitud al Servicio de Administración Tributaria (SAT), pues es el ente que emite opiniones de cumplimiento y las opiniones de no adeudo, con fundamento en los artículos 1 y 2 de la Administración Tributaria …” (Sic)  </w:t>
            </w:r>
          </w:p>
          <w:p w14:paraId="205B1B99" w14:textId="77777777" w:rsidR="006A00AA" w:rsidRPr="00027E39" w:rsidRDefault="006A00AA" w:rsidP="006A00AA">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sz w:val="22"/>
                <w:szCs w:val="22"/>
                <w:lang w:val="es-ES_tradnl"/>
              </w:rPr>
            </w:pPr>
          </w:p>
          <w:p w14:paraId="623E6F02" w14:textId="77777777" w:rsidR="006A00AA" w:rsidRPr="00027E39" w:rsidRDefault="00954FDC" w:rsidP="006A00AA">
            <w:p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sz w:val="22"/>
                <w:szCs w:val="22"/>
                <w:lang w:val="es-ES_tradnl"/>
                <w14:textFill>
                  <w14:solidFill>
                    <w14:srgbClr w14:val="000000">
                      <w14:lumMod w14:val="95000"/>
                      <w14:lumOff w14:val="5000"/>
                    </w14:srgbClr>
                  </w14:solidFill>
                </w14:textFill>
              </w:rPr>
            </w:pPr>
            <w:hyperlink r:id="rId16" w:tgtFrame="_blank" w:history="1">
              <w:r w:rsidR="006A00AA" w:rsidRPr="00027E39">
                <w:rPr>
                  <w:rFonts w:ascii="Palatino Linotype" w:eastAsia="MS Mincho" w:hAnsi="Palatino Linotype"/>
                  <w:b/>
                  <w:bCs/>
                  <w:color w:val="000000"/>
                  <w:sz w:val="22"/>
                  <w:szCs w:val="22"/>
                  <w14:textFill>
                    <w14:solidFill>
                      <w14:srgbClr w14:val="000000">
                        <w14:lumMod w14:val="95000"/>
                        <w14:lumOff w14:val="5000"/>
                      </w14:srgbClr>
                    </w14:solidFill>
                  </w14:textFill>
                </w:rPr>
                <w:t>RESPUESTA INFOEM FOLIO 2.docx</w:t>
              </w:r>
            </w:hyperlink>
            <w:r w:rsidR="006A00AA" w:rsidRPr="00027E39">
              <w:rPr>
                <w:rFonts w:ascii="Palatino Linotype" w:eastAsia="MS Mincho" w:hAnsi="Palatino Linotype"/>
                <w:color w:val="000000"/>
                <w:sz w:val="22"/>
                <w:szCs w:val="22"/>
                <w:lang w:val="es-ES_tradnl"/>
                <w14:textFill>
                  <w14:solidFill>
                    <w14:srgbClr w14:val="000000">
                      <w14:lumMod w14:val="95000"/>
                      <w14:lumOff w14:val="5000"/>
                    </w14:srgbClr>
                  </w14:solidFill>
                </w14:textFill>
              </w:rPr>
              <w:t xml:space="preserve"> y </w:t>
            </w:r>
            <w:hyperlink r:id="rId17" w:tgtFrame="_blank" w:history="1">
              <w:r w:rsidR="006A00AA" w:rsidRPr="00027E39">
                <w:rPr>
                  <w:rFonts w:ascii="Palatino Linotype" w:eastAsia="MS Mincho" w:hAnsi="Palatino Linotype"/>
                  <w:b/>
                  <w:bCs/>
                  <w:color w:val="000000"/>
                  <w:sz w:val="22"/>
                  <w:szCs w:val="22"/>
                  <w14:textFill>
                    <w14:solidFill>
                      <w14:srgbClr w14:val="000000">
                        <w14:lumMod w14:val="95000"/>
                        <w14:lumOff w14:val="5000"/>
                      </w14:srgbClr>
                    </w14:solidFill>
                  </w14:textFill>
                </w:rPr>
                <w:t>doc07127620220222155924.pdf</w:t>
              </w:r>
            </w:hyperlink>
            <w:r w:rsidR="006A00AA" w:rsidRPr="00027E39">
              <w:rPr>
                <w:rFonts w:ascii="Palatino Linotype" w:eastAsia="MS Mincho" w:hAnsi="Palatino Linotype"/>
                <w:color w:val="000000"/>
                <w:sz w:val="22"/>
                <w:szCs w:val="22"/>
                <w:lang w:val="es-ES_tradnl"/>
                <w14:textFill>
                  <w14:solidFill>
                    <w14:srgbClr w14:val="000000">
                      <w14:lumMod w14:val="95000"/>
                      <w14:lumOff w14:val="5000"/>
                    </w14:srgbClr>
                  </w14:solidFill>
                </w14:textFill>
              </w:rPr>
              <w:t xml:space="preserve">: Documento eléctrico </w:t>
            </w:r>
            <w:r w:rsidR="006A00AA" w:rsidRPr="00027E39">
              <w:rPr>
                <w:rFonts w:ascii="Palatino Linotype" w:eastAsia="MS Mincho" w:hAnsi="Palatino Linotype"/>
                <w:color w:val="000000"/>
                <w:sz w:val="22"/>
                <w:szCs w:val="22"/>
                <w:lang w:val="es-ES_tradnl"/>
                <w14:textFill>
                  <w14:solidFill>
                    <w14:srgbClr w14:val="000000">
                      <w14:lumMod w14:val="95000"/>
                      <w14:lumOff w14:val="5000"/>
                    </w14:srgbClr>
                  </w14:solidFill>
                </w14:textFill>
              </w:rPr>
              <w:lastRenderedPageBreak/>
              <w:t xml:space="preserve">que en tres (03) hojas contiene el oficio SMDT/UPTAI/009/2022 dirigido al Solicitante suscrito por el Titular dela Unidad de Transparencia, mediante el cual se pone disposición la información remitida por el servidor público habilitado de la Dirección de Tesorería. </w:t>
            </w:r>
          </w:p>
          <w:p w14:paraId="73CE441C" w14:textId="38568C97" w:rsidR="006A00AA" w:rsidRPr="00027E39" w:rsidRDefault="006A00AA"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59A85B7F" w14:textId="77777777" w:rsidR="006A00AA" w:rsidRPr="00027E39" w:rsidRDefault="006A00AA" w:rsidP="00A25466">
            <w:p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sz w:val="22"/>
                <w:szCs w:val="22"/>
                <w:lang w:val="es-ES_tradnl"/>
              </w:rPr>
            </w:pPr>
          </w:p>
          <w:p w14:paraId="6A5BD5C8" w14:textId="509DC688" w:rsidR="006A00AA" w:rsidRPr="00027E39" w:rsidRDefault="006A00AA" w:rsidP="006A00AA">
            <w:pPr>
              <w:tabs>
                <w:tab w:val="left" w:pos="284"/>
                <w:tab w:val="left" w:pos="426"/>
                <w:tab w:val="left" w:pos="993"/>
                <w:tab w:val="left" w:pos="1134"/>
              </w:tabs>
              <w:spacing w:line="360" w:lineRule="auto"/>
              <w:ind w:right="616"/>
              <w:contextualSpacing/>
              <w:jc w:val="both"/>
              <w:rPr>
                <w:rFonts w:ascii="Palatino Linotype" w:eastAsia="Palatino Linotype" w:hAnsi="Palatino Linotype" w:cs="Palatino Linotype"/>
                <w:sz w:val="22"/>
                <w:szCs w:val="22"/>
                <w:lang w:eastAsia="es-MX"/>
              </w:rPr>
            </w:pPr>
          </w:p>
        </w:tc>
        <w:tc>
          <w:tcPr>
            <w:tcW w:w="3260" w:type="dxa"/>
            <w:vMerge w:val="restart"/>
            <w:shd w:val="clear" w:color="auto" w:fill="FFFFFF" w:themeFill="background1"/>
          </w:tcPr>
          <w:p w14:paraId="1B25EEA8" w14:textId="77777777" w:rsidR="006A00AA" w:rsidRPr="00027E39" w:rsidRDefault="006A00AA" w:rsidP="006A00AA">
            <w:pPr>
              <w:spacing w:line="360" w:lineRule="auto"/>
              <w:rPr>
                <w:rFonts w:ascii="Palatino Linotype" w:eastAsia="Palatino Linotype" w:hAnsi="Palatino Linotype" w:cs="Palatino Linotype"/>
                <w:sz w:val="22"/>
                <w:szCs w:val="22"/>
                <w:lang w:val="es-MX" w:eastAsia="es-MX"/>
              </w:rPr>
            </w:pPr>
          </w:p>
          <w:p w14:paraId="19415CCE" w14:textId="77777777" w:rsidR="006A00AA" w:rsidRPr="00027E39" w:rsidRDefault="006A00AA" w:rsidP="006A00AA">
            <w:pPr>
              <w:spacing w:line="360" w:lineRule="auto"/>
              <w:jc w:val="both"/>
              <w:rPr>
                <w:rFonts w:ascii="Palatino Linotype" w:eastAsia="Palatino Linotype" w:hAnsi="Palatino Linotype" w:cs="Palatino Linotype"/>
                <w:color w:val="0D0D0D" w:themeColor="text1" w:themeTint="F2"/>
                <w:sz w:val="22"/>
                <w:szCs w:val="22"/>
                <w:lang w:eastAsia="es-MX"/>
              </w:rPr>
            </w:pPr>
            <w:r w:rsidRPr="00027E39">
              <w:rPr>
                <w:rFonts w:ascii="Palatino Linotype" w:eastAsia="Palatino Linotype" w:hAnsi="Palatino Linotype" w:cs="Palatino Linotype"/>
                <w:b/>
                <w:color w:val="0D0D0D" w:themeColor="text1" w:themeTint="F2"/>
                <w:sz w:val="22"/>
                <w:szCs w:val="22"/>
                <w:lang w:eastAsia="es-MX"/>
              </w:rPr>
              <w:t>doc07195220220304162816.pdf</w:t>
            </w:r>
            <w:r w:rsidRPr="00027E39">
              <w:rPr>
                <w:rFonts w:ascii="Palatino Linotype" w:eastAsia="Palatino Linotype" w:hAnsi="Palatino Linotype" w:cs="Palatino Linotype"/>
                <w:color w:val="0D0D0D" w:themeColor="text1" w:themeTint="F2"/>
                <w:sz w:val="22"/>
                <w:szCs w:val="22"/>
                <w:lang w:eastAsia="es-MX"/>
              </w:rPr>
              <w:t xml:space="preserve"> </w:t>
            </w:r>
            <w:hyperlink r:id="rId18" w:history="1"/>
            <w:r w:rsidRPr="00027E39">
              <w:rPr>
                <w:rFonts w:ascii="Palatino Linotype" w:eastAsia="Palatino Linotype" w:hAnsi="Palatino Linotype" w:cs="Palatino Linotype"/>
                <w:color w:val="0D0D0D" w:themeColor="text1" w:themeTint="F2"/>
                <w:sz w:val="22"/>
                <w:szCs w:val="22"/>
                <w:lang w:eastAsia="es-MX"/>
              </w:rPr>
              <w:t xml:space="preserve">: Documento electrónico que en cinco (05) hojas contiene el oficio SMD/UPTAI/010/2022 dirigido al </w:t>
            </w:r>
            <w:r w:rsidRPr="00027E39">
              <w:rPr>
                <w:rFonts w:ascii="Palatino Linotype" w:eastAsia="Palatino Linotype" w:hAnsi="Palatino Linotype" w:cs="Palatino Linotype"/>
                <w:b/>
                <w:color w:val="0D0D0D" w:themeColor="text1" w:themeTint="F2"/>
                <w:sz w:val="22"/>
                <w:szCs w:val="22"/>
                <w:lang w:eastAsia="es-MX"/>
              </w:rPr>
              <w:t xml:space="preserve">SOLICITANTE </w:t>
            </w:r>
            <w:r w:rsidRPr="00027E39">
              <w:rPr>
                <w:rFonts w:ascii="Palatino Linotype" w:eastAsia="Palatino Linotype" w:hAnsi="Palatino Linotype" w:cs="Palatino Linotype"/>
                <w:color w:val="0D0D0D" w:themeColor="text1" w:themeTint="F2"/>
                <w:sz w:val="22"/>
                <w:szCs w:val="22"/>
                <w:lang w:eastAsia="es-MX"/>
              </w:rPr>
              <w:t xml:space="preserve">y suscrito por el Titular de la Unidad de Transparencia mediante el cual se confirma la respuesta inicialmente remitida en razón de la incompetencia para </w:t>
            </w:r>
            <w:r w:rsidRPr="00027E39">
              <w:rPr>
                <w:rFonts w:ascii="Palatino Linotype" w:eastAsia="Palatino Linotype" w:hAnsi="Palatino Linotype" w:cs="Palatino Linotype"/>
                <w:color w:val="0D0D0D" w:themeColor="text1" w:themeTint="F2"/>
                <w:sz w:val="22"/>
                <w:szCs w:val="22"/>
                <w:lang w:eastAsia="es-MX"/>
              </w:rPr>
              <w:lastRenderedPageBreak/>
              <w:t xml:space="preserve">atender la solicitud de información.  </w:t>
            </w:r>
          </w:p>
          <w:p w14:paraId="7B920008" w14:textId="77777777" w:rsidR="006A00AA" w:rsidRPr="00027E39" w:rsidRDefault="006A00AA" w:rsidP="006A00AA">
            <w:pPr>
              <w:spacing w:line="360" w:lineRule="auto"/>
              <w:jc w:val="both"/>
              <w:rPr>
                <w:rFonts w:ascii="Palatino Linotype" w:eastAsia="Palatino Linotype" w:hAnsi="Palatino Linotype" w:cs="Palatino Linotype"/>
                <w:color w:val="0D0D0D" w:themeColor="text1" w:themeTint="F2"/>
                <w:sz w:val="22"/>
                <w:szCs w:val="22"/>
                <w:lang w:val="es-MX" w:eastAsia="es-MX"/>
              </w:rPr>
            </w:pPr>
          </w:p>
          <w:p w14:paraId="2B1831C3" w14:textId="77777777" w:rsidR="006A00AA" w:rsidRPr="00027E39" w:rsidRDefault="00954FDC" w:rsidP="006A00AA">
            <w:pPr>
              <w:spacing w:line="360" w:lineRule="auto"/>
              <w:jc w:val="both"/>
              <w:rPr>
                <w:rFonts w:ascii="Palatino Linotype" w:eastAsia="Palatino Linotype" w:hAnsi="Palatino Linotype" w:cs="Palatino Linotype"/>
                <w:i/>
                <w:sz w:val="22"/>
                <w:szCs w:val="22"/>
                <w:lang w:val="es-MX" w:eastAsia="es-MX"/>
              </w:rPr>
            </w:pPr>
            <w:hyperlink r:id="rId19" w:history="1">
              <w:r w:rsidR="006A00AA" w:rsidRPr="00027E39">
                <w:rPr>
                  <w:rStyle w:val="Hipervnculo"/>
                  <w:rFonts w:ascii="Palatino Linotype" w:eastAsia="Palatino Linotype" w:hAnsi="Palatino Linotype" w:cs="Palatino Linotype"/>
                  <w:b/>
                  <w:bCs/>
                  <w:color w:val="0D0D0D" w:themeColor="text1" w:themeTint="F2"/>
                  <w:sz w:val="22"/>
                  <w:szCs w:val="22"/>
                  <w:u w:val="none"/>
                  <w:lang w:val="es-MX" w:eastAsia="es-MX"/>
                </w:rPr>
                <w:t>RESPUESTA FINAL INFOEM FOLIO 002.pdf</w:t>
              </w:r>
            </w:hyperlink>
            <w:r w:rsidR="006A00AA" w:rsidRPr="00027E39">
              <w:rPr>
                <w:rFonts w:ascii="Palatino Linotype" w:eastAsia="Palatino Linotype" w:hAnsi="Palatino Linotype" w:cs="Palatino Linotype"/>
                <w:color w:val="0D0D0D" w:themeColor="text1" w:themeTint="F2"/>
                <w:sz w:val="22"/>
                <w:szCs w:val="22"/>
                <w:lang w:val="es-MX" w:eastAsia="es-MX"/>
              </w:rPr>
              <w:t xml:space="preserve">: Documento electrónico que en una (01) hoja cuenta con el oficio SMD/UP/PTAI/092/2022 dirigido al </w:t>
            </w:r>
            <w:r w:rsidR="006A00AA" w:rsidRPr="00027E39">
              <w:rPr>
                <w:rFonts w:ascii="Palatino Linotype" w:eastAsia="Palatino Linotype" w:hAnsi="Palatino Linotype" w:cs="Palatino Linotype"/>
                <w:b/>
                <w:color w:val="0D0D0D" w:themeColor="text1" w:themeTint="F2"/>
                <w:sz w:val="22"/>
                <w:szCs w:val="22"/>
                <w:lang w:val="es-MX" w:eastAsia="es-MX"/>
              </w:rPr>
              <w:t>SOLICITANTE</w:t>
            </w:r>
            <w:r w:rsidR="006A00AA" w:rsidRPr="00027E39">
              <w:rPr>
                <w:rFonts w:ascii="Palatino Linotype" w:eastAsia="Palatino Linotype" w:hAnsi="Palatino Linotype" w:cs="Palatino Linotype"/>
                <w:color w:val="0D0D0D" w:themeColor="text1" w:themeTint="F2"/>
                <w:sz w:val="22"/>
                <w:szCs w:val="22"/>
                <w:lang w:val="es-MX" w:eastAsia="es-MX"/>
              </w:rPr>
              <w:t xml:space="preserve"> y suscrito por el Titular de la Unidad de Transparencia mediante el cual se solicita se sobresea el asunto.</w:t>
            </w:r>
            <w:r w:rsidR="006A00AA" w:rsidRPr="00027E39">
              <w:rPr>
                <w:rFonts w:ascii="Palatino Linotype" w:eastAsia="Palatino Linotype" w:hAnsi="Palatino Linotype" w:cs="Palatino Linotype"/>
                <w:i/>
                <w:color w:val="0D0D0D" w:themeColor="text1" w:themeTint="F2"/>
                <w:sz w:val="22"/>
                <w:szCs w:val="22"/>
                <w:lang w:val="es-MX" w:eastAsia="es-MX"/>
              </w:rPr>
              <w:t xml:space="preserve">  </w:t>
            </w:r>
          </w:p>
          <w:p w14:paraId="60254301" w14:textId="2A72BCAC" w:rsidR="006A00AA" w:rsidRPr="00027E39" w:rsidRDefault="006A00AA" w:rsidP="006A00AA">
            <w:pPr>
              <w:spacing w:line="360" w:lineRule="auto"/>
              <w:rPr>
                <w:rFonts w:ascii="Palatino Linotype" w:eastAsia="Palatino Linotype" w:hAnsi="Palatino Linotype" w:cs="Palatino Linotype"/>
                <w:sz w:val="22"/>
                <w:szCs w:val="22"/>
                <w:lang w:eastAsia="es-MX"/>
              </w:rPr>
            </w:pPr>
          </w:p>
        </w:tc>
        <w:tc>
          <w:tcPr>
            <w:tcW w:w="1564" w:type="dxa"/>
            <w:shd w:val="clear" w:color="auto" w:fill="FFFFFF" w:themeFill="background1"/>
          </w:tcPr>
          <w:p w14:paraId="15E5B289" w14:textId="77777777" w:rsidR="006A00AA" w:rsidRPr="00027E39" w:rsidRDefault="006A00AA" w:rsidP="004F616F">
            <w:pPr>
              <w:spacing w:before="240" w:after="360" w:line="360" w:lineRule="auto"/>
              <w:rPr>
                <w:rFonts w:ascii="Palatino Linotype" w:eastAsia="Palatino Linotype" w:hAnsi="Palatino Linotype" w:cs="Palatino Linotype"/>
                <w:b/>
                <w:sz w:val="22"/>
                <w:szCs w:val="22"/>
                <w:lang w:eastAsia="es-MX"/>
              </w:rPr>
            </w:pPr>
            <w:r w:rsidRPr="00027E39">
              <w:rPr>
                <w:rFonts w:ascii="Palatino Linotype" w:eastAsia="Palatino Linotype" w:hAnsi="Palatino Linotype" w:cs="Palatino Linotype"/>
                <w:b/>
                <w:sz w:val="22"/>
                <w:szCs w:val="22"/>
                <w:lang w:eastAsia="es-MX"/>
              </w:rPr>
              <w:lastRenderedPageBreak/>
              <w:t>Parcialmente</w:t>
            </w:r>
          </w:p>
          <w:p w14:paraId="1088660B" w14:textId="2A88B18A" w:rsidR="006A00AA" w:rsidRPr="00027E39" w:rsidRDefault="006A00AA" w:rsidP="004F616F">
            <w:pPr>
              <w:spacing w:before="240" w:after="360" w:line="360" w:lineRule="auto"/>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 xml:space="preserve">Ya que el ente recurrido resulta incompetente para otorgar parte de la información solicitada. </w:t>
            </w:r>
          </w:p>
        </w:tc>
      </w:tr>
      <w:tr w:rsidR="006A00AA" w:rsidRPr="00027E39" w14:paraId="1F54FF53" w14:textId="77777777" w:rsidTr="00B6071F">
        <w:tc>
          <w:tcPr>
            <w:tcW w:w="704" w:type="dxa"/>
            <w:shd w:val="clear" w:color="auto" w:fill="FFFFFF" w:themeFill="background1"/>
          </w:tcPr>
          <w:p w14:paraId="0FCAB6CA" w14:textId="1612FA21"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|2</w:t>
            </w:r>
          </w:p>
        </w:tc>
        <w:tc>
          <w:tcPr>
            <w:tcW w:w="1843" w:type="dxa"/>
            <w:shd w:val="clear" w:color="auto" w:fill="FFFFFF" w:themeFill="background1"/>
          </w:tcPr>
          <w:p w14:paraId="024E3E8E" w14:textId="76EA0820"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val="es-MX" w:eastAsia="es-MX"/>
              </w:rPr>
            </w:pPr>
            <w:r w:rsidRPr="00027E39">
              <w:rPr>
                <w:rFonts w:ascii="Palatino Linotype" w:eastAsia="Palatino Linotype" w:hAnsi="Palatino Linotype" w:cs="Palatino Linotype"/>
                <w:sz w:val="22"/>
                <w:szCs w:val="22"/>
                <w:lang w:val="es-MX" w:eastAsia="es-MX"/>
              </w:rPr>
              <w:t>“II. La constancia de situación fiscal de no adeudo emitida por el INFONAVIT, generada desde el portal empresarial de esa Institución, a través de internet. “ (Sic)</w:t>
            </w:r>
          </w:p>
          <w:p w14:paraId="6ED32072" w14:textId="77777777"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p>
        </w:tc>
        <w:tc>
          <w:tcPr>
            <w:tcW w:w="2977" w:type="dxa"/>
            <w:vMerge/>
            <w:shd w:val="clear" w:color="auto" w:fill="FFFFFF" w:themeFill="background1"/>
          </w:tcPr>
          <w:p w14:paraId="3490B70B" w14:textId="5BA9A9F1" w:rsidR="006A00AA" w:rsidRPr="00027E39" w:rsidRDefault="006A00AA"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FFFFFF" w:themeFill="background1"/>
          </w:tcPr>
          <w:p w14:paraId="2ECADDC4" w14:textId="060C289E" w:rsidR="006A00AA" w:rsidRPr="00027E39" w:rsidRDefault="006A00AA" w:rsidP="006A00AA">
            <w:pPr>
              <w:tabs>
                <w:tab w:val="left" w:pos="426"/>
              </w:tabs>
              <w:spacing w:line="360" w:lineRule="auto"/>
              <w:ind w:right="616"/>
              <w:contextualSpacing/>
              <w:jc w:val="both"/>
              <w:rPr>
                <w:rFonts w:ascii="Palatino Linotype" w:eastAsia="Palatino Linotype" w:hAnsi="Palatino Linotype" w:cs="Palatino Linotype"/>
                <w:sz w:val="22"/>
                <w:szCs w:val="22"/>
                <w:lang w:eastAsia="es-MX"/>
              </w:rPr>
            </w:pPr>
          </w:p>
        </w:tc>
        <w:tc>
          <w:tcPr>
            <w:tcW w:w="1564" w:type="dxa"/>
            <w:vMerge w:val="restart"/>
            <w:shd w:val="clear" w:color="auto" w:fill="FFFFFF" w:themeFill="background1"/>
          </w:tcPr>
          <w:p w14:paraId="37AA6798" w14:textId="3A047605" w:rsidR="006A00AA" w:rsidRPr="00027E39" w:rsidRDefault="006A00AA" w:rsidP="00184B8E">
            <w:pPr>
              <w:spacing w:before="240" w:after="360" w:line="360" w:lineRule="auto"/>
              <w:jc w:val="center"/>
              <w:rPr>
                <w:rFonts w:ascii="Palatino Linotype" w:eastAsia="Palatino Linotype" w:hAnsi="Palatino Linotype" w:cs="Palatino Linotype"/>
                <w:sz w:val="22"/>
                <w:szCs w:val="22"/>
                <w:lang w:eastAsia="es-MX"/>
              </w:rPr>
            </w:pPr>
          </w:p>
        </w:tc>
      </w:tr>
      <w:tr w:rsidR="006A00AA" w:rsidRPr="00027E39" w14:paraId="37353E95" w14:textId="77777777" w:rsidTr="00B6071F">
        <w:tc>
          <w:tcPr>
            <w:tcW w:w="704" w:type="dxa"/>
            <w:shd w:val="clear" w:color="auto" w:fill="FFFFFF" w:themeFill="background1"/>
          </w:tcPr>
          <w:p w14:paraId="50F0CB74" w14:textId="2318B672"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3</w:t>
            </w:r>
          </w:p>
        </w:tc>
        <w:tc>
          <w:tcPr>
            <w:tcW w:w="1843" w:type="dxa"/>
            <w:shd w:val="clear" w:color="auto" w:fill="FFFFFF" w:themeFill="background1"/>
          </w:tcPr>
          <w:p w14:paraId="40B9F6B6" w14:textId="7CA4437D"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 xml:space="preserve">“III. La opinión de no adeudo en el cumplimiento de obligaciones fiscales en materia de seguridad social </w:t>
            </w:r>
            <w:r w:rsidRPr="00027E39">
              <w:rPr>
                <w:rFonts w:ascii="Palatino Linotype" w:eastAsia="Palatino Linotype" w:hAnsi="Palatino Linotype" w:cs="Palatino Linotype"/>
                <w:sz w:val="22"/>
                <w:szCs w:val="22"/>
                <w:lang w:eastAsia="es-MX"/>
              </w:rPr>
              <w:lastRenderedPageBreak/>
              <w:t>emitida x el IMSS, generada desde el portal de esa Institución, a través de internet.” (Sic)</w:t>
            </w:r>
          </w:p>
        </w:tc>
        <w:tc>
          <w:tcPr>
            <w:tcW w:w="2977" w:type="dxa"/>
            <w:vMerge/>
            <w:shd w:val="clear" w:color="auto" w:fill="FFFFFF" w:themeFill="background1"/>
          </w:tcPr>
          <w:p w14:paraId="393A683A" w14:textId="713B0310" w:rsidR="006A00AA" w:rsidRPr="00027E39" w:rsidRDefault="006A00AA"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FFFFFF" w:themeFill="background1"/>
          </w:tcPr>
          <w:p w14:paraId="10BD572F" w14:textId="06B45925" w:rsidR="006A00AA" w:rsidRPr="00027E39" w:rsidRDefault="006A00AA" w:rsidP="006A00AA">
            <w:pPr>
              <w:tabs>
                <w:tab w:val="left" w:pos="426"/>
              </w:tabs>
              <w:spacing w:line="360" w:lineRule="auto"/>
              <w:ind w:right="616"/>
              <w:contextualSpacing/>
              <w:jc w:val="both"/>
              <w:rPr>
                <w:rFonts w:ascii="Palatino Linotype" w:eastAsia="Palatino Linotype" w:hAnsi="Palatino Linotype" w:cs="Palatino Linotype"/>
                <w:sz w:val="22"/>
                <w:szCs w:val="22"/>
                <w:lang w:eastAsia="es-MX"/>
              </w:rPr>
            </w:pPr>
          </w:p>
        </w:tc>
        <w:tc>
          <w:tcPr>
            <w:tcW w:w="1564" w:type="dxa"/>
            <w:vMerge/>
            <w:shd w:val="clear" w:color="auto" w:fill="FFFFFF" w:themeFill="background1"/>
          </w:tcPr>
          <w:p w14:paraId="4AC65EF2" w14:textId="4810BF3A" w:rsidR="006A00AA" w:rsidRPr="00027E39" w:rsidRDefault="006A00AA" w:rsidP="00184B8E">
            <w:pPr>
              <w:spacing w:before="240" w:after="360" w:line="360" w:lineRule="auto"/>
              <w:jc w:val="center"/>
              <w:rPr>
                <w:rFonts w:ascii="Palatino Linotype" w:eastAsia="Palatino Linotype" w:hAnsi="Palatino Linotype" w:cs="Palatino Linotype"/>
                <w:sz w:val="22"/>
                <w:szCs w:val="22"/>
                <w:lang w:eastAsia="es-MX"/>
              </w:rPr>
            </w:pPr>
          </w:p>
        </w:tc>
      </w:tr>
      <w:tr w:rsidR="006A00AA" w:rsidRPr="00027E39" w14:paraId="1475963A" w14:textId="77777777" w:rsidTr="00B6071F">
        <w:tc>
          <w:tcPr>
            <w:tcW w:w="704" w:type="dxa"/>
            <w:shd w:val="clear" w:color="auto" w:fill="FFFFFF" w:themeFill="background1"/>
          </w:tcPr>
          <w:p w14:paraId="29C0AB70" w14:textId="061BF222"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4</w:t>
            </w:r>
          </w:p>
        </w:tc>
        <w:tc>
          <w:tcPr>
            <w:tcW w:w="1843" w:type="dxa"/>
            <w:shd w:val="clear" w:color="auto" w:fill="FFFFFF" w:themeFill="background1"/>
          </w:tcPr>
          <w:p w14:paraId="5F7DAF8B" w14:textId="716314F1"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“IV. La opinión de no adeudo en el cumplimiento de obligaciones fiscales estatales emitida por el SATEM, generada desde el portal de esa Institución, a través de internet.” (Sic)</w:t>
            </w:r>
          </w:p>
        </w:tc>
        <w:tc>
          <w:tcPr>
            <w:tcW w:w="2977" w:type="dxa"/>
            <w:vMerge/>
            <w:shd w:val="clear" w:color="auto" w:fill="FFFFFF" w:themeFill="background1"/>
          </w:tcPr>
          <w:p w14:paraId="73C448C0" w14:textId="7FAF0288" w:rsidR="006A00AA" w:rsidRPr="00027E39" w:rsidRDefault="006A00AA"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FFFFFF" w:themeFill="background1"/>
          </w:tcPr>
          <w:p w14:paraId="4C27E51C" w14:textId="73AA2EB1" w:rsidR="006A00AA" w:rsidRPr="00027E39" w:rsidRDefault="006A00AA" w:rsidP="006A00AA">
            <w:pPr>
              <w:tabs>
                <w:tab w:val="left" w:pos="426"/>
              </w:tabs>
              <w:spacing w:line="360" w:lineRule="auto"/>
              <w:ind w:right="616"/>
              <w:contextualSpacing/>
              <w:jc w:val="both"/>
              <w:rPr>
                <w:rFonts w:ascii="Palatino Linotype" w:eastAsia="Palatino Linotype" w:hAnsi="Palatino Linotype" w:cs="Palatino Linotype"/>
                <w:sz w:val="22"/>
                <w:szCs w:val="22"/>
                <w:lang w:eastAsia="es-MX"/>
              </w:rPr>
            </w:pPr>
          </w:p>
        </w:tc>
        <w:tc>
          <w:tcPr>
            <w:tcW w:w="1564" w:type="dxa"/>
            <w:vMerge/>
            <w:shd w:val="clear" w:color="auto" w:fill="FFFFFF" w:themeFill="background1"/>
          </w:tcPr>
          <w:p w14:paraId="318D4AA6" w14:textId="235175EA" w:rsidR="006A00AA" w:rsidRPr="00027E39" w:rsidRDefault="006A00AA" w:rsidP="00184B8E">
            <w:pPr>
              <w:spacing w:before="240" w:after="360" w:line="360" w:lineRule="auto"/>
              <w:jc w:val="center"/>
              <w:rPr>
                <w:rFonts w:ascii="Palatino Linotype" w:eastAsia="Palatino Linotype" w:hAnsi="Palatino Linotype" w:cs="Palatino Linotype"/>
                <w:sz w:val="22"/>
                <w:szCs w:val="22"/>
                <w:lang w:eastAsia="es-MX"/>
              </w:rPr>
            </w:pPr>
          </w:p>
        </w:tc>
      </w:tr>
      <w:tr w:rsidR="006A00AA" w:rsidRPr="00027E39" w14:paraId="78727426" w14:textId="77777777" w:rsidTr="00B6071F">
        <w:tc>
          <w:tcPr>
            <w:tcW w:w="704" w:type="dxa"/>
            <w:shd w:val="clear" w:color="auto" w:fill="FFFFFF" w:themeFill="background1"/>
          </w:tcPr>
          <w:p w14:paraId="4EDE15F4" w14:textId="7924B719"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5</w:t>
            </w:r>
          </w:p>
        </w:tc>
        <w:tc>
          <w:tcPr>
            <w:tcW w:w="1843" w:type="dxa"/>
            <w:shd w:val="clear" w:color="auto" w:fill="FFFFFF" w:themeFill="background1"/>
          </w:tcPr>
          <w:p w14:paraId="4BD80D9D" w14:textId="77777777"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 xml:space="preserve">“V. Un papel de trabajo por el municipio, y otro por cada </w:t>
            </w:r>
            <w:r w:rsidRPr="00027E39">
              <w:rPr>
                <w:rFonts w:ascii="Palatino Linotype" w:eastAsia="Palatino Linotype" w:hAnsi="Palatino Linotype" w:cs="Palatino Linotype"/>
                <w:sz w:val="22"/>
                <w:szCs w:val="22"/>
                <w:lang w:eastAsia="es-MX"/>
              </w:rPr>
              <w:lastRenderedPageBreak/>
              <w:t xml:space="preserve">una de sus descentralizadas que contenga los datos para identificar el ISR participable recuperado por cada mes desde Enero de 2019 hasta Octubre de 2021. </w:t>
            </w:r>
          </w:p>
          <w:p w14:paraId="38FD0975" w14:textId="61C9FC9A"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 xml:space="preserve">Propongo un papel de trabajo con los siguientes encabezados: A) En la columna A “Mes”. B) En la columna B “Año”. C) En la columna C “ISR salarios retenido”. D) En la columna D “ISR salarios </w:t>
            </w:r>
            <w:r w:rsidRPr="00027E39">
              <w:rPr>
                <w:rFonts w:ascii="Palatino Linotype" w:eastAsia="Palatino Linotype" w:hAnsi="Palatino Linotype" w:cs="Palatino Linotype"/>
                <w:sz w:val="22"/>
                <w:szCs w:val="22"/>
                <w:lang w:eastAsia="es-MX"/>
              </w:rPr>
              <w:lastRenderedPageBreak/>
              <w:t xml:space="preserve">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w:t>
            </w:r>
            <w:r w:rsidRPr="00027E39">
              <w:rPr>
                <w:rFonts w:ascii="Palatino Linotype" w:eastAsia="Palatino Linotype" w:hAnsi="Palatino Linotype" w:cs="Palatino Linotype"/>
                <w:sz w:val="22"/>
                <w:szCs w:val="22"/>
                <w:lang w:eastAsia="es-MX"/>
              </w:rPr>
              <w:lastRenderedPageBreak/>
              <w:t xml:space="preserve">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w:t>
            </w:r>
            <w:r w:rsidRPr="00027E39">
              <w:rPr>
                <w:rFonts w:ascii="Palatino Linotype" w:eastAsia="Palatino Linotype" w:hAnsi="Palatino Linotype" w:cs="Palatino Linotype"/>
                <w:sz w:val="22"/>
                <w:szCs w:val="22"/>
                <w:lang w:eastAsia="es-MX"/>
              </w:rPr>
              <w:lastRenderedPageBreak/>
              <w:t>solicitó y no se recuperó” (Sic)</w:t>
            </w:r>
          </w:p>
        </w:tc>
        <w:tc>
          <w:tcPr>
            <w:tcW w:w="2977" w:type="dxa"/>
            <w:vMerge/>
            <w:shd w:val="clear" w:color="auto" w:fill="FFFFFF" w:themeFill="background1"/>
          </w:tcPr>
          <w:p w14:paraId="5E60A2D8" w14:textId="75A0DBFF" w:rsidR="006A00AA" w:rsidRPr="00027E39" w:rsidRDefault="006A00AA" w:rsidP="002243CA">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FFFFFF" w:themeFill="background1"/>
          </w:tcPr>
          <w:p w14:paraId="3C543467" w14:textId="779B1EFD" w:rsidR="006A00AA" w:rsidRPr="00027E39" w:rsidRDefault="006A00AA" w:rsidP="006A00AA">
            <w:pPr>
              <w:tabs>
                <w:tab w:val="left" w:pos="426"/>
              </w:tabs>
              <w:spacing w:line="360" w:lineRule="auto"/>
              <w:ind w:left="567" w:right="616"/>
              <w:contextualSpacing/>
              <w:jc w:val="both"/>
              <w:rPr>
                <w:rFonts w:ascii="Palatino Linotype" w:eastAsia="Palatino Linotype" w:hAnsi="Palatino Linotype" w:cs="Palatino Linotype"/>
                <w:sz w:val="22"/>
                <w:szCs w:val="22"/>
                <w:lang w:eastAsia="es-MX"/>
              </w:rPr>
            </w:pPr>
          </w:p>
        </w:tc>
        <w:tc>
          <w:tcPr>
            <w:tcW w:w="1564" w:type="dxa"/>
            <w:vMerge/>
            <w:shd w:val="clear" w:color="auto" w:fill="FFFFFF" w:themeFill="background1"/>
          </w:tcPr>
          <w:p w14:paraId="056B1788" w14:textId="7B8EAAB7" w:rsidR="006A00AA" w:rsidRPr="00027E39" w:rsidRDefault="006A00AA" w:rsidP="00184B8E">
            <w:pPr>
              <w:spacing w:before="240" w:after="360" w:line="360" w:lineRule="auto"/>
              <w:jc w:val="center"/>
              <w:rPr>
                <w:rFonts w:ascii="Palatino Linotype" w:eastAsia="Palatino Linotype" w:hAnsi="Palatino Linotype" w:cs="Palatino Linotype"/>
                <w:sz w:val="22"/>
                <w:szCs w:val="22"/>
                <w:lang w:eastAsia="es-MX"/>
              </w:rPr>
            </w:pPr>
          </w:p>
        </w:tc>
      </w:tr>
      <w:tr w:rsidR="006A00AA" w:rsidRPr="00027E39" w14:paraId="522BB5F9" w14:textId="77777777" w:rsidTr="00B6071F">
        <w:tc>
          <w:tcPr>
            <w:tcW w:w="704" w:type="dxa"/>
            <w:shd w:val="clear" w:color="auto" w:fill="FFFFFF" w:themeFill="background1"/>
          </w:tcPr>
          <w:p w14:paraId="6D1FEA48" w14:textId="71F0FDF3" w:rsidR="006A00AA" w:rsidRPr="00027E39" w:rsidRDefault="006A00AA" w:rsidP="00E05A58">
            <w:pPr>
              <w:spacing w:before="240" w:after="360" w:line="360" w:lineRule="auto"/>
              <w:jc w:val="both"/>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lastRenderedPageBreak/>
              <w:t>6</w:t>
            </w:r>
          </w:p>
        </w:tc>
        <w:tc>
          <w:tcPr>
            <w:tcW w:w="1843" w:type="dxa"/>
            <w:shd w:val="clear" w:color="auto" w:fill="FFFFFF" w:themeFill="background1"/>
          </w:tcPr>
          <w:p w14:paraId="7C6BC948" w14:textId="25CD15B5" w:rsidR="006A00AA" w:rsidRPr="00027E39" w:rsidRDefault="006A00AA" w:rsidP="00E05A58">
            <w:pPr>
              <w:spacing w:before="240" w:after="360" w:line="360" w:lineRule="auto"/>
              <w:rPr>
                <w:rFonts w:ascii="Palatino Linotype" w:eastAsia="Palatino Linotype" w:hAnsi="Palatino Linotype" w:cs="Palatino Linotype"/>
                <w:sz w:val="22"/>
                <w:szCs w:val="22"/>
                <w:lang w:eastAsia="es-MX"/>
              </w:rPr>
            </w:pPr>
            <w:r w:rsidRPr="00027E39">
              <w:rPr>
                <w:rFonts w:ascii="Palatino Linotype" w:eastAsia="Palatino Linotype" w:hAnsi="Palatino Linotype" w:cs="Palatino Linotype"/>
                <w:sz w:val="22"/>
                <w:szCs w:val="22"/>
                <w:lang w:eastAsia="es-MX"/>
              </w:rPr>
              <w:t>“</w:t>
            </w:r>
            <w:r w:rsidRPr="00027E39">
              <w:rPr>
                <w:rFonts w:ascii="Palatino Linotype" w:hAnsi="Palatino Linotype"/>
                <w:sz w:val="22"/>
                <w:szCs w:val="22"/>
              </w:rPr>
              <w:t xml:space="preserve"> </w:t>
            </w:r>
            <w:r w:rsidRPr="00027E39">
              <w:rPr>
                <w:rFonts w:ascii="Palatino Linotype" w:eastAsia="Palatino Linotype" w:hAnsi="Palatino Linotype" w:cs="Palatino Linotype"/>
                <w:sz w:val="22"/>
                <w:szCs w:val="22"/>
                <w:lang w:eastAsia="es-MX"/>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w:t>
            </w:r>
            <w:r w:rsidRPr="00027E39">
              <w:rPr>
                <w:rFonts w:ascii="Palatino Linotype" w:eastAsia="Palatino Linotype" w:hAnsi="Palatino Linotype" w:cs="Palatino Linotype"/>
                <w:sz w:val="22"/>
                <w:szCs w:val="22"/>
                <w:lang w:eastAsia="es-MX"/>
              </w:rPr>
              <w:lastRenderedPageBreak/>
              <w:t xml:space="preserve">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w:t>
            </w:r>
            <w:r w:rsidRPr="00027E39">
              <w:rPr>
                <w:rFonts w:ascii="Palatino Linotype" w:eastAsia="Palatino Linotype" w:hAnsi="Palatino Linotype" w:cs="Palatino Linotype"/>
                <w:sz w:val="22"/>
                <w:szCs w:val="22"/>
                <w:lang w:eastAsia="es-MX"/>
              </w:rPr>
              <w:lastRenderedPageBreak/>
              <w:t xml:space="preserve">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w:t>
            </w:r>
            <w:r w:rsidRPr="00027E39">
              <w:rPr>
                <w:rFonts w:ascii="Palatino Linotype" w:eastAsia="Palatino Linotype" w:hAnsi="Palatino Linotype" w:cs="Palatino Linotype"/>
                <w:sz w:val="22"/>
                <w:szCs w:val="22"/>
                <w:lang w:eastAsia="es-MX"/>
              </w:rPr>
              <w:lastRenderedPageBreak/>
              <w:t>los resultados de cada trabajador. Si fuera el caso que los trabajadores de la muestra no laboraron para el ayuntamiento o para las descentralizada durante los 4 años, solamente se captura la información de los años que si hayan trabajado.” (Sic)</w:t>
            </w:r>
          </w:p>
        </w:tc>
        <w:tc>
          <w:tcPr>
            <w:tcW w:w="2977" w:type="dxa"/>
            <w:vMerge/>
            <w:shd w:val="clear" w:color="auto" w:fill="FFFFFF" w:themeFill="background1"/>
          </w:tcPr>
          <w:p w14:paraId="4E15DC8C" w14:textId="3385E714" w:rsidR="006A00AA" w:rsidRPr="00027E39" w:rsidRDefault="006A00AA" w:rsidP="00E05A58">
            <w:pPr>
              <w:spacing w:before="240" w:after="360" w:line="360" w:lineRule="auto"/>
              <w:jc w:val="center"/>
              <w:rPr>
                <w:rFonts w:ascii="Palatino Linotype" w:eastAsia="Palatino Linotype" w:hAnsi="Palatino Linotype" w:cs="Palatino Linotype"/>
                <w:sz w:val="22"/>
                <w:szCs w:val="22"/>
                <w:lang w:eastAsia="es-MX"/>
              </w:rPr>
            </w:pPr>
          </w:p>
        </w:tc>
        <w:tc>
          <w:tcPr>
            <w:tcW w:w="3260" w:type="dxa"/>
            <w:vMerge/>
            <w:shd w:val="clear" w:color="auto" w:fill="FFFFFF" w:themeFill="background1"/>
          </w:tcPr>
          <w:p w14:paraId="37BAB768" w14:textId="264A8C31" w:rsidR="006A00AA" w:rsidRPr="00027E39" w:rsidRDefault="006A00AA" w:rsidP="00E05A58">
            <w:pPr>
              <w:spacing w:before="240" w:after="360" w:line="360" w:lineRule="auto"/>
              <w:jc w:val="center"/>
              <w:rPr>
                <w:rFonts w:ascii="Palatino Linotype" w:eastAsia="Palatino Linotype" w:hAnsi="Palatino Linotype" w:cs="Palatino Linotype"/>
                <w:sz w:val="22"/>
                <w:szCs w:val="22"/>
                <w:lang w:eastAsia="es-MX"/>
              </w:rPr>
            </w:pPr>
          </w:p>
        </w:tc>
        <w:tc>
          <w:tcPr>
            <w:tcW w:w="1564" w:type="dxa"/>
            <w:vMerge/>
            <w:shd w:val="clear" w:color="auto" w:fill="FFFFFF" w:themeFill="background1"/>
          </w:tcPr>
          <w:p w14:paraId="111AF4BD" w14:textId="61ECBCFC" w:rsidR="006A00AA" w:rsidRPr="00027E39" w:rsidRDefault="006A00AA" w:rsidP="00E05A58">
            <w:pPr>
              <w:spacing w:before="240" w:after="360" w:line="360" w:lineRule="auto"/>
              <w:jc w:val="center"/>
              <w:rPr>
                <w:rFonts w:ascii="Palatino Linotype" w:eastAsia="Palatino Linotype" w:hAnsi="Palatino Linotype" w:cs="Palatino Linotype"/>
                <w:sz w:val="22"/>
                <w:szCs w:val="22"/>
                <w:lang w:eastAsia="es-MX"/>
              </w:rPr>
            </w:pPr>
          </w:p>
        </w:tc>
      </w:tr>
    </w:tbl>
    <w:p w14:paraId="11131C85" w14:textId="77777777" w:rsidR="00B90146" w:rsidRPr="00331E5D" w:rsidRDefault="00B90146"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2539C268" w14:textId="77777777" w:rsidR="00B90146" w:rsidRPr="00331E5D" w:rsidRDefault="00B90146" w:rsidP="00E05A58">
      <w:pPr>
        <w:tabs>
          <w:tab w:val="left" w:pos="0"/>
          <w:tab w:val="left" w:pos="426"/>
        </w:tabs>
        <w:spacing w:line="360" w:lineRule="auto"/>
        <w:ind w:right="49"/>
        <w:jc w:val="both"/>
        <w:rPr>
          <w:rFonts w:ascii="Palatino Linotype" w:eastAsia="Palatino Linotype" w:hAnsi="Palatino Linotype" w:cs="Palatino Linotype"/>
          <w:lang w:eastAsia="es-MX"/>
        </w:rPr>
      </w:pPr>
    </w:p>
    <w:p w14:paraId="44BE1649" w14:textId="77777777" w:rsidR="00B6071F" w:rsidRPr="00331E5D" w:rsidRDefault="00B6071F" w:rsidP="002243CA">
      <w:pPr>
        <w:tabs>
          <w:tab w:val="left" w:pos="0"/>
          <w:tab w:val="left" w:pos="426"/>
        </w:tabs>
        <w:spacing w:line="360" w:lineRule="auto"/>
        <w:ind w:right="49"/>
        <w:jc w:val="both"/>
        <w:rPr>
          <w:rFonts w:ascii="Palatino Linotype" w:eastAsia="Palatino Linotype" w:hAnsi="Palatino Linotype" w:cs="Palatino Linotype"/>
          <w:lang w:eastAsia="es-MX"/>
        </w:rPr>
      </w:pPr>
    </w:p>
    <w:p w14:paraId="07FB783D" w14:textId="7D2D9518" w:rsidR="001B33C4" w:rsidRPr="00331E5D" w:rsidRDefault="001B33C4" w:rsidP="00E05A58">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331E5D">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331E5D">
        <w:rPr>
          <w:rFonts w:ascii="Palatino Linotype" w:eastAsia="Palatino Linotype" w:hAnsi="Palatino Linotype" w:cs="Palatino Linotype"/>
          <w:color w:val="000000"/>
          <w:vertAlign w:val="superscript"/>
          <w:lang w:eastAsia="es-MX"/>
        </w:rPr>
        <w:footnoteReference w:id="6"/>
      </w:r>
      <w:r w:rsidRPr="00331E5D">
        <w:rPr>
          <w:rFonts w:ascii="Palatino Linotype" w:eastAsia="Palatino Linotype" w:hAnsi="Palatino Linotype" w:cs="Palatino Linotype"/>
          <w:color w:val="000000"/>
          <w:lang w:eastAsia="es-MX"/>
        </w:rPr>
        <w:t xml:space="preserve">, procederá a verificar la información remitida por el </w:t>
      </w:r>
      <w:r w:rsidRPr="00331E5D">
        <w:rPr>
          <w:rFonts w:ascii="Palatino Linotype" w:eastAsia="Palatino Linotype" w:hAnsi="Palatino Linotype" w:cs="Palatino Linotype"/>
          <w:b/>
          <w:color w:val="000000"/>
          <w:lang w:eastAsia="es-MX"/>
        </w:rPr>
        <w:lastRenderedPageBreak/>
        <w:t>SUJETO OBLIGADO y</w:t>
      </w:r>
      <w:r w:rsidRPr="00331E5D">
        <w:rPr>
          <w:rFonts w:ascii="Palatino Linotype" w:eastAsia="Palatino Linotype" w:hAnsi="Palatino Linotype" w:cs="Palatino Linotype"/>
          <w:color w:val="000000"/>
          <w:lang w:eastAsia="es-MX"/>
        </w:rPr>
        <w:t xml:space="preserve"> las manifestaciones realizadas por el </w:t>
      </w:r>
      <w:r w:rsidRPr="00331E5D">
        <w:rPr>
          <w:rFonts w:ascii="Palatino Linotype" w:eastAsia="Palatino Linotype" w:hAnsi="Palatino Linotype" w:cs="Palatino Linotype"/>
          <w:b/>
          <w:color w:val="000000"/>
          <w:lang w:eastAsia="es-MX"/>
        </w:rPr>
        <w:t xml:space="preserve">SOLICTANTE </w:t>
      </w:r>
      <w:r w:rsidRPr="00331E5D">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331E5D" w:rsidRDefault="006B7300" w:rsidP="00E05A58">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331E5D">
        <w:rPr>
          <w:rFonts w:ascii="Palatino Linotype" w:hAnsi="Palatino Linotype" w:cs="Arial"/>
          <w:lang w:eastAsia="es-MX"/>
        </w:rPr>
        <w:t xml:space="preserve">Bajo esas consideraciones, </w:t>
      </w:r>
      <w:r w:rsidR="003C4A72" w:rsidRPr="00331E5D">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331E5D" w:rsidRDefault="00DF6A6F" w:rsidP="00E05A58">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331E5D" w:rsidRDefault="00B61BE3" w:rsidP="00E05A58">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31E5D">
        <w:rPr>
          <w:rFonts w:ascii="Palatino Linotype" w:hAnsi="Palatino Linotype" w:cs="Arial"/>
          <w:lang w:eastAsia="es-MX"/>
        </w:rPr>
        <w:t>Así, a</w:t>
      </w:r>
      <w:r w:rsidR="00DF6A6F" w:rsidRPr="00331E5D">
        <w:rPr>
          <w:rFonts w:ascii="Palatino Linotype" w:hAnsi="Palatino Linotype" w:cs="Arial"/>
          <w:lang w:eastAsia="es-MX"/>
        </w:rPr>
        <w:t xml:space="preserve">dquiere relevancia </w:t>
      </w:r>
      <w:r w:rsidR="00DF6A6F" w:rsidRPr="00331E5D">
        <w:rPr>
          <w:rFonts w:ascii="Palatino Linotype" w:eastAsia="MS Mincho" w:hAnsi="Palatino Linotype"/>
          <w:lang w:eastAsia="es-ES_tradnl"/>
        </w:rPr>
        <w:t xml:space="preserve">el </w:t>
      </w:r>
      <w:r w:rsidR="00DF6A6F" w:rsidRPr="00331E5D">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027E39" w:rsidRDefault="00DF6A6F" w:rsidP="00E05A58">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027E39">
        <w:rPr>
          <w:rFonts w:ascii="Palatino Linotype" w:eastAsia="Calibri" w:hAnsi="Palatino Linotype"/>
          <w:b/>
          <w:i/>
          <w:sz w:val="22"/>
          <w:lang w:val="es-MX" w:eastAsia="es-ES_tradnl"/>
        </w:rPr>
        <w:t>Artículo 18.</w:t>
      </w:r>
      <w:r w:rsidRPr="00027E39">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331E5D" w:rsidRDefault="00DF6A6F" w:rsidP="00E05A58">
      <w:pPr>
        <w:spacing w:line="360" w:lineRule="auto"/>
        <w:jc w:val="both"/>
        <w:rPr>
          <w:rFonts w:ascii="Palatino Linotype" w:hAnsi="Palatino Linotype" w:cs="Arial"/>
        </w:rPr>
      </w:pPr>
    </w:p>
    <w:p w14:paraId="7442DC99" w14:textId="77777777" w:rsidR="00DF6A6F" w:rsidRPr="00331E5D" w:rsidRDefault="00DF6A6F" w:rsidP="00E05A58">
      <w:pPr>
        <w:numPr>
          <w:ilvl w:val="0"/>
          <w:numId w:val="4"/>
        </w:numPr>
        <w:spacing w:after="160" w:line="360" w:lineRule="auto"/>
        <w:ind w:left="0" w:firstLine="0"/>
        <w:jc w:val="both"/>
        <w:rPr>
          <w:rFonts w:ascii="Palatino Linotype" w:hAnsi="Palatino Linotype" w:cs="Arial"/>
        </w:rPr>
      </w:pPr>
      <w:r w:rsidRPr="00331E5D">
        <w:rPr>
          <w:rFonts w:ascii="Palatino Linotype" w:eastAsia="Calibri" w:hAnsi="Palatino Linotype" w:cs="Arial"/>
          <w:lang w:val="es-MX" w:eastAsia="en-US"/>
        </w:rPr>
        <w:lastRenderedPageBreak/>
        <w:t xml:space="preserve">Por otro lado, </w:t>
      </w:r>
      <w:r w:rsidRPr="00331E5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31E5D">
        <w:rPr>
          <w:rFonts w:ascii="Palatino Linotype" w:hAnsi="Palatino Linotype"/>
          <w:b/>
          <w:lang w:val="es-MX" w:eastAsia="es-MX"/>
        </w:rPr>
        <w:t>SUJETOS OBLIGADOS</w:t>
      </w:r>
      <w:r w:rsidRPr="00331E5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12D86239" w14:textId="77777777" w:rsidR="00DF6A6F" w:rsidRPr="00027E39" w:rsidRDefault="00DF6A6F" w:rsidP="00E05A58">
      <w:pPr>
        <w:spacing w:after="160" w:line="360" w:lineRule="auto"/>
        <w:ind w:left="567" w:right="567"/>
        <w:jc w:val="both"/>
        <w:rPr>
          <w:rFonts w:ascii="Palatino Linotype" w:hAnsi="Palatino Linotype"/>
          <w:i/>
          <w:sz w:val="22"/>
          <w:lang w:eastAsia="en-US"/>
        </w:rPr>
      </w:pPr>
      <w:r w:rsidRPr="00027E39">
        <w:rPr>
          <w:rFonts w:ascii="Palatino Linotype" w:hAnsi="Palatino Linotype"/>
          <w:i/>
          <w:sz w:val="22"/>
          <w:lang w:eastAsia="en-US"/>
        </w:rPr>
        <w:t>“</w:t>
      </w:r>
      <w:r w:rsidRPr="00027E39">
        <w:rPr>
          <w:rFonts w:ascii="Palatino Linotype" w:hAnsi="Palatino Linotype"/>
          <w:b/>
          <w:i/>
          <w:sz w:val="22"/>
          <w:lang w:eastAsia="en-US"/>
        </w:rPr>
        <w:t>Artículo 4.</w:t>
      </w:r>
      <w:r w:rsidRPr="00027E39">
        <w:rPr>
          <w:rFonts w:ascii="Palatino Linotype" w:hAnsi="Palatino Linotype"/>
          <w:i/>
          <w:sz w:val="22"/>
          <w:lang w:eastAsia="en-US"/>
        </w:rPr>
        <w:t xml:space="preserve"> </w:t>
      </w:r>
    </w:p>
    <w:p w14:paraId="421C01CF" w14:textId="77777777" w:rsidR="00DF6A6F" w:rsidRPr="00027E39" w:rsidRDefault="00DF6A6F" w:rsidP="00E05A58">
      <w:pPr>
        <w:spacing w:after="160" w:line="360" w:lineRule="auto"/>
        <w:ind w:left="567" w:right="567"/>
        <w:jc w:val="both"/>
        <w:rPr>
          <w:rFonts w:ascii="Palatino Linotype" w:hAnsi="Palatino Linotype"/>
          <w:i/>
          <w:sz w:val="22"/>
          <w:lang w:eastAsia="en-US"/>
        </w:rPr>
      </w:pPr>
      <w:r w:rsidRPr="00027E39">
        <w:rPr>
          <w:rFonts w:ascii="Palatino Linotype" w:hAnsi="Palatino Linotype"/>
          <w:i/>
          <w:sz w:val="22"/>
          <w:lang w:eastAsia="en-US"/>
        </w:rPr>
        <w:t>(…)</w:t>
      </w:r>
    </w:p>
    <w:p w14:paraId="477E35D2" w14:textId="77777777" w:rsidR="00DF6A6F" w:rsidRPr="00027E39" w:rsidRDefault="00DF6A6F" w:rsidP="00E05A58">
      <w:pPr>
        <w:spacing w:after="160" w:line="360" w:lineRule="auto"/>
        <w:ind w:left="567" w:right="567"/>
        <w:jc w:val="both"/>
        <w:rPr>
          <w:rFonts w:ascii="Palatino Linotype" w:hAnsi="Palatino Linotype"/>
          <w:i/>
          <w:sz w:val="22"/>
          <w:lang w:eastAsia="en-US"/>
        </w:rPr>
      </w:pPr>
      <w:r w:rsidRPr="00027E39">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027E39">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027E39">
        <w:rPr>
          <w:rFonts w:ascii="Palatino Linotype" w:hAnsi="Palatino Linotype"/>
          <w:b/>
          <w:i/>
          <w:sz w:val="22"/>
          <w:lang w:eastAsia="en-US"/>
        </w:rPr>
        <w:t>principio de máxima publicidad</w:t>
      </w:r>
      <w:r w:rsidRPr="00027E39">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E3880A" w14:textId="77777777" w:rsidR="00DF6A6F" w:rsidRPr="00027E39" w:rsidRDefault="00DF6A6F" w:rsidP="00E05A58">
      <w:pPr>
        <w:spacing w:after="160" w:line="360" w:lineRule="auto"/>
        <w:ind w:left="567" w:right="567"/>
        <w:jc w:val="both"/>
        <w:rPr>
          <w:rFonts w:ascii="Palatino Linotype" w:hAnsi="Palatino Linotype"/>
          <w:i/>
          <w:sz w:val="22"/>
          <w:lang w:eastAsia="en-US"/>
        </w:rPr>
      </w:pPr>
    </w:p>
    <w:p w14:paraId="66E6BDCC" w14:textId="77777777" w:rsidR="00DF6A6F" w:rsidRPr="00027E39" w:rsidRDefault="00DF6A6F" w:rsidP="00E05A58">
      <w:pPr>
        <w:spacing w:after="160" w:line="360" w:lineRule="auto"/>
        <w:ind w:left="567" w:right="567"/>
        <w:jc w:val="both"/>
        <w:rPr>
          <w:rFonts w:ascii="Palatino Linotype" w:hAnsi="Palatino Linotype"/>
          <w:i/>
          <w:sz w:val="22"/>
          <w:lang w:eastAsia="en-US"/>
        </w:rPr>
      </w:pPr>
      <w:r w:rsidRPr="00027E39">
        <w:rPr>
          <w:rFonts w:ascii="Palatino Linotype" w:hAnsi="Palatino Linotype"/>
          <w:i/>
          <w:sz w:val="22"/>
          <w:lang w:eastAsia="en-US"/>
        </w:rPr>
        <w:t>(…)</w:t>
      </w:r>
    </w:p>
    <w:p w14:paraId="18A5853D" w14:textId="77777777" w:rsidR="00DF6A6F" w:rsidRPr="00027E39" w:rsidRDefault="00DF6A6F" w:rsidP="00E05A58">
      <w:pPr>
        <w:spacing w:after="160" w:line="360" w:lineRule="auto"/>
        <w:ind w:left="567" w:right="567"/>
        <w:jc w:val="both"/>
        <w:rPr>
          <w:rFonts w:ascii="Palatino Linotype" w:hAnsi="Palatino Linotype"/>
          <w:i/>
          <w:sz w:val="22"/>
          <w:lang w:eastAsia="en-US"/>
        </w:rPr>
      </w:pPr>
      <w:r w:rsidRPr="00027E39">
        <w:rPr>
          <w:rFonts w:ascii="Palatino Linotype" w:hAnsi="Palatino Linotype"/>
          <w:i/>
          <w:sz w:val="22"/>
          <w:lang w:eastAsia="en-US"/>
        </w:rPr>
        <w:t>(Énfasis añadido)</w:t>
      </w:r>
    </w:p>
    <w:p w14:paraId="20F53108" w14:textId="77777777" w:rsidR="00DF6A6F" w:rsidRPr="00331E5D" w:rsidRDefault="00DF6A6F" w:rsidP="00E05A58">
      <w:pPr>
        <w:numPr>
          <w:ilvl w:val="0"/>
          <w:numId w:val="4"/>
        </w:numPr>
        <w:spacing w:after="160" w:line="360" w:lineRule="auto"/>
        <w:ind w:left="0" w:firstLine="0"/>
        <w:jc w:val="both"/>
        <w:rPr>
          <w:rFonts w:ascii="Palatino Linotype" w:hAnsi="Palatino Linotype" w:cs="Arial"/>
        </w:rPr>
      </w:pPr>
      <w:r w:rsidRPr="00331E5D">
        <w:rPr>
          <w:rFonts w:ascii="Palatino Linotype" w:eastAsia="Calibri" w:hAnsi="Palatino Linotype" w:cs="Arial"/>
          <w:lang w:val="es-MX" w:eastAsia="en-US"/>
        </w:rPr>
        <w:t xml:space="preserve">En ese sentido, no debe de pasar de vista para el </w:t>
      </w:r>
      <w:r w:rsidRPr="00331E5D">
        <w:rPr>
          <w:rFonts w:ascii="Palatino Linotype" w:eastAsia="Calibri" w:hAnsi="Palatino Linotype" w:cs="Arial"/>
          <w:b/>
          <w:lang w:val="es-MX" w:eastAsia="en-US"/>
        </w:rPr>
        <w:t>SUJETO OBLIGADO</w:t>
      </w:r>
      <w:r w:rsidRPr="00331E5D">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331E5D">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027E39" w:rsidRDefault="00DF6A6F" w:rsidP="00E05A58">
      <w:pPr>
        <w:spacing w:line="360" w:lineRule="auto"/>
        <w:jc w:val="both"/>
        <w:rPr>
          <w:rFonts w:ascii="Palatino Linotype" w:hAnsi="Palatino Linotype" w:cs="Arial"/>
          <w:sz w:val="22"/>
        </w:rPr>
      </w:pPr>
    </w:p>
    <w:p w14:paraId="74BD1F9B" w14:textId="77777777" w:rsidR="00DF6A6F" w:rsidRPr="00027E39" w:rsidRDefault="00DF6A6F" w:rsidP="00E05A58">
      <w:pPr>
        <w:spacing w:after="160" w:line="360" w:lineRule="auto"/>
        <w:ind w:left="567" w:right="567"/>
        <w:jc w:val="both"/>
        <w:rPr>
          <w:rFonts w:ascii="Palatino Linotype" w:eastAsia="Calibri" w:hAnsi="Palatino Linotype"/>
          <w:i/>
          <w:sz w:val="22"/>
          <w:lang w:val="es-MX" w:eastAsia="en-US"/>
        </w:rPr>
      </w:pPr>
      <w:r w:rsidRPr="00027E39">
        <w:rPr>
          <w:rFonts w:ascii="Palatino Linotype" w:eastAsia="Calibri" w:hAnsi="Palatino Linotype"/>
          <w:i/>
          <w:sz w:val="22"/>
          <w:lang w:val="es-MX" w:eastAsia="en-US"/>
        </w:rPr>
        <w:t>“</w:t>
      </w:r>
      <w:r w:rsidRPr="00027E39">
        <w:rPr>
          <w:rFonts w:ascii="Palatino Linotype" w:eastAsia="Calibri" w:hAnsi="Palatino Linotype"/>
          <w:b/>
          <w:i/>
          <w:sz w:val="22"/>
          <w:lang w:val="es-MX" w:eastAsia="en-US"/>
        </w:rPr>
        <w:t>Artículo 8.</w:t>
      </w:r>
      <w:r w:rsidRPr="00027E39">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027E39" w:rsidRDefault="00DF6A6F" w:rsidP="00E05A58">
      <w:pPr>
        <w:spacing w:after="160" w:line="360" w:lineRule="auto"/>
        <w:ind w:left="567" w:right="567"/>
        <w:jc w:val="both"/>
        <w:rPr>
          <w:rFonts w:ascii="Palatino Linotype" w:eastAsia="Calibri" w:hAnsi="Palatino Linotype"/>
          <w:i/>
          <w:sz w:val="22"/>
          <w:lang w:val="es-MX" w:eastAsia="en-US"/>
        </w:rPr>
      </w:pPr>
    </w:p>
    <w:p w14:paraId="40152A0C" w14:textId="77777777" w:rsidR="00DF6A6F" w:rsidRPr="00027E39" w:rsidRDefault="00DF6A6F" w:rsidP="00E05A58">
      <w:pPr>
        <w:spacing w:after="160" w:line="360" w:lineRule="auto"/>
        <w:ind w:left="567" w:right="567"/>
        <w:jc w:val="both"/>
        <w:rPr>
          <w:rFonts w:ascii="Palatino Linotype" w:eastAsia="Calibri" w:hAnsi="Palatino Linotype"/>
          <w:i/>
          <w:sz w:val="22"/>
          <w:lang w:val="es-MX" w:eastAsia="en-US"/>
        </w:rPr>
      </w:pPr>
      <w:r w:rsidRPr="00027E39">
        <w:rPr>
          <w:rFonts w:ascii="Palatino Linotype" w:eastAsia="Calibri" w:hAnsi="Palatino Linotype"/>
          <w:b/>
          <w:i/>
          <w:sz w:val="22"/>
          <w:lang w:val="es-MX" w:eastAsia="en-US"/>
        </w:rPr>
        <w:t>En la aplicación e interpretación de la presente Ley deberá prevalecer el principio de máxima publicidad,</w:t>
      </w:r>
      <w:r w:rsidRPr="00027E39">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01E3B8E" w14:textId="77777777" w:rsidR="00DF6A6F" w:rsidRPr="00027E39" w:rsidRDefault="00DF6A6F" w:rsidP="00E05A58">
      <w:pPr>
        <w:spacing w:after="160" w:line="360" w:lineRule="auto"/>
        <w:ind w:left="567" w:right="567"/>
        <w:jc w:val="both"/>
        <w:rPr>
          <w:rFonts w:ascii="Palatino Linotype" w:eastAsia="Calibri" w:hAnsi="Palatino Linotype"/>
          <w:i/>
          <w:sz w:val="22"/>
          <w:lang w:val="es-MX" w:eastAsia="en-US"/>
        </w:rPr>
      </w:pPr>
      <w:r w:rsidRPr="00027E39">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027E39" w:rsidRDefault="00DF6A6F" w:rsidP="00E05A58">
      <w:pPr>
        <w:spacing w:after="160" w:line="360" w:lineRule="auto"/>
        <w:ind w:left="567" w:right="567"/>
        <w:jc w:val="both"/>
        <w:rPr>
          <w:rFonts w:ascii="Palatino Linotype" w:eastAsia="Calibri" w:hAnsi="Palatino Linotype"/>
          <w:i/>
          <w:sz w:val="22"/>
          <w:lang w:val="es-MX" w:eastAsia="en-US"/>
        </w:rPr>
      </w:pPr>
      <w:r w:rsidRPr="00027E39">
        <w:rPr>
          <w:rFonts w:ascii="Palatino Linotype" w:eastAsia="Calibri" w:hAnsi="Palatino Linotype"/>
          <w:i/>
          <w:sz w:val="22"/>
          <w:lang w:val="es-MX" w:eastAsia="en-US"/>
        </w:rPr>
        <w:t>(Énfasis añadido)</w:t>
      </w:r>
    </w:p>
    <w:p w14:paraId="57D97E91" w14:textId="77777777" w:rsidR="00DF6A6F" w:rsidRPr="00027E39" w:rsidRDefault="00DF6A6F" w:rsidP="00E05A58">
      <w:pPr>
        <w:spacing w:line="360" w:lineRule="auto"/>
        <w:jc w:val="both"/>
        <w:rPr>
          <w:rFonts w:ascii="Palatino Linotype" w:hAnsi="Palatino Linotype" w:cs="Arial"/>
          <w:sz w:val="22"/>
        </w:rPr>
      </w:pPr>
    </w:p>
    <w:p w14:paraId="4DD96C93" w14:textId="77777777" w:rsidR="00DF6A6F" w:rsidRPr="00331E5D" w:rsidRDefault="00DF6A6F" w:rsidP="00E05A58">
      <w:pPr>
        <w:numPr>
          <w:ilvl w:val="0"/>
          <w:numId w:val="4"/>
        </w:numPr>
        <w:spacing w:after="160" w:line="360" w:lineRule="auto"/>
        <w:ind w:left="0" w:firstLine="0"/>
        <w:jc w:val="both"/>
        <w:rPr>
          <w:rFonts w:ascii="Palatino Linotype" w:hAnsi="Palatino Linotype" w:cs="Arial"/>
        </w:rPr>
      </w:pPr>
      <w:r w:rsidRPr="00331E5D">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027E39" w:rsidRDefault="00DF6A6F" w:rsidP="00E05A58">
      <w:pPr>
        <w:spacing w:before="240" w:after="240" w:line="360" w:lineRule="auto"/>
        <w:ind w:left="540" w:right="738"/>
        <w:contextualSpacing/>
        <w:jc w:val="both"/>
        <w:rPr>
          <w:rFonts w:ascii="Palatino Linotype" w:eastAsia="Calibri" w:hAnsi="Palatino Linotype"/>
          <w:i/>
          <w:sz w:val="22"/>
        </w:rPr>
      </w:pPr>
      <w:r w:rsidRPr="00027E39">
        <w:rPr>
          <w:rFonts w:ascii="Palatino Linotype" w:eastAsia="Calibri" w:hAnsi="Palatino Linotype"/>
          <w:sz w:val="22"/>
        </w:rPr>
        <w:lastRenderedPageBreak/>
        <w:t>“</w:t>
      </w:r>
      <w:r w:rsidRPr="00027E39">
        <w:rPr>
          <w:rFonts w:ascii="Palatino Linotype" w:eastAsia="Calibri" w:hAnsi="Palatino Linotype"/>
          <w:b/>
          <w:i/>
          <w:sz w:val="22"/>
        </w:rPr>
        <w:t>Artículo 7.</w:t>
      </w:r>
      <w:r w:rsidRPr="00027E39">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027E39" w:rsidRDefault="00DF6A6F" w:rsidP="00E05A58">
      <w:pPr>
        <w:spacing w:line="360" w:lineRule="auto"/>
        <w:jc w:val="both"/>
        <w:rPr>
          <w:rFonts w:ascii="Palatino Linotype" w:hAnsi="Palatino Linotype" w:cs="Arial"/>
          <w:sz w:val="22"/>
        </w:rPr>
      </w:pPr>
    </w:p>
    <w:p w14:paraId="46A13EA4" w14:textId="77777777" w:rsidR="00DF6A6F" w:rsidRPr="00331E5D" w:rsidRDefault="00DF6A6F" w:rsidP="00E05A58">
      <w:pPr>
        <w:numPr>
          <w:ilvl w:val="0"/>
          <w:numId w:val="4"/>
        </w:numPr>
        <w:spacing w:after="160" w:line="360" w:lineRule="auto"/>
        <w:ind w:left="0" w:firstLine="0"/>
        <w:jc w:val="both"/>
        <w:rPr>
          <w:rFonts w:ascii="Palatino Linotype" w:hAnsi="Palatino Linotype" w:cs="Arial"/>
        </w:rPr>
      </w:pPr>
      <w:r w:rsidRPr="00331E5D">
        <w:rPr>
          <w:rFonts w:ascii="Palatino Linotype" w:eastAsia="Calibri" w:hAnsi="Palatino Linotype" w:cs="Arial"/>
          <w:bCs/>
          <w:lang w:val="es-MX" w:eastAsia="en-US"/>
        </w:rPr>
        <w:t xml:space="preserve">Además, </w:t>
      </w:r>
      <w:r w:rsidRPr="00331E5D">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2ECF3F1" w14:textId="77777777" w:rsidR="00DF6A6F" w:rsidRPr="00027E39" w:rsidRDefault="00DF6A6F" w:rsidP="00E05A58">
      <w:pPr>
        <w:spacing w:line="360" w:lineRule="auto"/>
        <w:jc w:val="both"/>
        <w:rPr>
          <w:rFonts w:ascii="Palatino Linotype" w:hAnsi="Palatino Linotype" w:cs="Arial"/>
          <w:sz w:val="22"/>
        </w:rPr>
      </w:pPr>
    </w:p>
    <w:p w14:paraId="475740A3" w14:textId="77777777" w:rsidR="00DF6A6F" w:rsidRPr="00027E39" w:rsidRDefault="00DF6A6F" w:rsidP="00E05A58">
      <w:pPr>
        <w:spacing w:after="160" w:line="360" w:lineRule="auto"/>
        <w:ind w:left="426" w:right="616"/>
        <w:contextualSpacing/>
        <w:jc w:val="both"/>
        <w:rPr>
          <w:rFonts w:ascii="Palatino Linotype" w:hAnsi="Palatino Linotype" w:cs="Arial"/>
          <w:i/>
          <w:sz w:val="22"/>
          <w:lang w:val="es-MX" w:eastAsia="en-US"/>
        </w:rPr>
      </w:pPr>
      <w:r w:rsidRPr="00027E39">
        <w:rPr>
          <w:rFonts w:ascii="Palatino Linotype" w:hAnsi="Palatino Linotype" w:cs="Arial"/>
          <w:b/>
          <w:i/>
          <w:sz w:val="22"/>
          <w:lang w:eastAsia="en-US"/>
        </w:rPr>
        <w:t>“Artículo 23.</w:t>
      </w:r>
      <w:r w:rsidRPr="00027E39">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027E39" w:rsidRDefault="00DF6A6F" w:rsidP="00E05A58">
      <w:pPr>
        <w:spacing w:after="160" w:line="360" w:lineRule="auto"/>
        <w:contextualSpacing/>
        <w:jc w:val="both"/>
        <w:rPr>
          <w:rFonts w:ascii="Palatino Linotype" w:eastAsia="MS Mincho" w:hAnsi="Palatino Linotype"/>
          <w:sz w:val="22"/>
          <w:lang w:val="es-MX" w:eastAsia="en-US"/>
        </w:rPr>
      </w:pPr>
    </w:p>
    <w:p w14:paraId="2F40C61C" w14:textId="77777777" w:rsidR="00DF6A6F" w:rsidRPr="00027E39" w:rsidRDefault="00DF6A6F" w:rsidP="00E05A58">
      <w:pPr>
        <w:spacing w:before="240" w:after="240" w:line="360" w:lineRule="auto"/>
        <w:ind w:left="567" w:right="616"/>
        <w:contextualSpacing/>
        <w:jc w:val="both"/>
        <w:rPr>
          <w:rFonts w:ascii="Palatino Linotype" w:eastAsia="MS Mincho" w:hAnsi="Palatino Linotype" w:cs="Arial"/>
          <w:sz w:val="22"/>
          <w:lang w:val="es-MX"/>
        </w:rPr>
      </w:pPr>
      <w:r w:rsidRPr="00027E39">
        <w:rPr>
          <w:rFonts w:ascii="Palatino Linotype" w:eastAsia="MS Mincho" w:hAnsi="Palatino Linotype" w:cs="Arial"/>
          <w:sz w:val="22"/>
          <w:lang w:val="es-MX"/>
        </w:rPr>
        <w:t>(…)</w:t>
      </w:r>
    </w:p>
    <w:p w14:paraId="62FCF9B6" w14:textId="77777777" w:rsidR="00DF6A6F" w:rsidRPr="00027E39" w:rsidRDefault="00DF6A6F" w:rsidP="00E05A58">
      <w:pPr>
        <w:spacing w:before="240" w:after="240" w:line="360" w:lineRule="auto"/>
        <w:ind w:left="567" w:right="616"/>
        <w:contextualSpacing/>
        <w:jc w:val="both"/>
        <w:rPr>
          <w:rFonts w:ascii="Palatino Linotype" w:eastAsia="MS Mincho" w:hAnsi="Palatino Linotype" w:cs="Arial"/>
          <w:b/>
          <w:sz w:val="22"/>
          <w:lang w:val="es-MX"/>
        </w:rPr>
      </w:pPr>
    </w:p>
    <w:p w14:paraId="1E049748" w14:textId="77777777" w:rsidR="00DF6A6F" w:rsidRPr="00027E39" w:rsidRDefault="00DF6A6F" w:rsidP="00E05A58">
      <w:pPr>
        <w:spacing w:before="240" w:after="240" w:line="360" w:lineRule="auto"/>
        <w:ind w:left="567" w:right="616"/>
        <w:contextualSpacing/>
        <w:jc w:val="both"/>
        <w:rPr>
          <w:rFonts w:ascii="Palatino Linotype" w:eastAsia="MS Mincho" w:hAnsi="Palatino Linotype" w:cs="Arial"/>
          <w:b/>
          <w:i/>
          <w:sz w:val="22"/>
          <w:lang w:val="es-MX"/>
        </w:rPr>
      </w:pPr>
      <w:r w:rsidRPr="00027E39">
        <w:rPr>
          <w:rFonts w:ascii="Palatino Linotype" w:eastAsia="MS Mincho" w:hAnsi="Palatino Linotype" w:cs="Arial"/>
          <w:b/>
          <w:i/>
          <w:sz w:val="22"/>
        </w:rPr>
        <w:t>IV. Los ayuntamientos y las dependencias, organismos, órganos y entidades de la administración municipal</w:t>
      </w:r>
      <w:r w:rsidRPr="00027E39">
        <w:rPr>
          <w:rFonts w:ascii="Palatino Linotype" w:eastAsia="MS Mincho" w:hAnsi="Palatino Linotype" w:cs="Arial"/>
          <w:b/>
          <w:i/>
          <w:sz w:val="22"/>
          <w:lang w:val="es-MX"/>
        </w:rPr>
        <w:t>;"</w:t>
      </w:r>
    </w:p>
    <w:p w14:paraId="312C68AB" w14:textId="77777777" w:rsidR="00DF6A6F" w:rsidRPr="00027E39" w:rsidRDefault="00DF6A6F" w:rsidP="00E05A58">
      <w:pPr>
        <w:tabs>
          <w:tab w:val="left" w:pos="851"/>
        </w:tabs>
        <w:spacing w:line="360" w:lineRule="auto"/>
        <w:ind w:right="616"/>
        <w:contextualSpacing/>
        <w:jc w:val="both"/>
        <w:rPr>
          <w:rFonts w:ascii="Palatino Linotype" w:hAnsi="Palatino Linotype" w:cs="Arial"/>
          <w:b/>
          <w:i/>
          <w:sz w:val="22"/>
          <w:lang w:val="es-MX" w:eastAsia="en-US"/>
        </w:rPr>
      </w:pPr>
    </w:p>
    <w:p w14:paraId="0FB834DA" w14:textId="77777777" w:rsidR="00DF6A6F" w:rsidRPr="00027E39" w:rsidRDefault="00DF6A6F" w:rsidP="00E05A58">
      <w:pPr>
        <w:tabs>
          <w:tab w:val="left" w:pos="851"/>
        </w:tabs>
        <w:spacing w:line="360" w:lineRule="auto"/>
        <w:ind w:left="567" w:right="616"/>
        <w:contextualSpacing/>
        <w:jc w:val="both"/>
        <w:rPr>
          <w:rFonts w:ascii="Palatino Linotype" w:hAnsi="Palatino Linotype" w:cs="Arial"/>
          <w:i/>
          <w:sz w:val="22"/>
          <w:lang w:val="es-MX" w:eastAsia="en-US"/>
        </w:rPr>
      </w:pPr>
      <w:r w:rsidRPr="00027E39">
        <w:rPr>
          <w:rFonts w:ascii="Palatino Linotype" w:hAnsi="Palatino Linotype" w:cs="Arial"/>
          <w:i/>
          <w:sz w:val="22"/>
          <w:lang w:val="es-MX" w:eastAsia="en-US"/>
        </w:rPr>
        <w:t>(…)”</w:t>
      </w:r>
    </w:p>
    <w:p w14:paraId="28D042AC" w14:textId="77777777" w:rsidR="00DF6A6F" w:rsidRPr="00027E39" w:rsidRDefault="00DF6A6F" w:rsidP="00E05A58">
      <w:pPr>
        <w:tabs>
          <w:tab w:val="left" w:pos="851"/>
        </w:tabs>
        <w:spacing w:line="360" w:lineRule="auto"/>
        <w:ind w:right="616"/>
        <w:contextualSpacing/>
        <w:jc w:val="both"/>
        <w:rPr>
          <w:rFonts w:ascii="Palatino Linotype" w:hAnsi="Palatino Linotype" w:cs="Arial"/>
          <w:i/>
          <w:sz w:val="22"/>
          <w:lang w:val="es-MX" w:eastAsia="en-US"/>
        </w:rPr>
      </w:pPr>
    </w:p>
    <w:p w14:paraId="589A9228" w14:textId="147DB404" w:rsidR="00DF6A6F" w:rsidRPr="00331E5D" w:rsidRDefault="00DF6A6F" w:rsidP="00E05A58">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31E5D">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los </w:t>
      </w:r>
      <w:r w:rsidR="000A3AF2" w:rsidRPr="00331E5D">
        <w:rPr>
          <w:rFonts w:ascii="Palatino Linotype" w:eastAsiaTheme="minorEastAsia" w:hAnsi="Palatino Linotype" w:cstheme="minorBidi"/>
          <w:color w:val="000000" w:themeColor="text1"/>
          <w:lang w:val="es-MX"/>
        </w:rPr>
        <w:t>procesos de contratación</w:t>
      </w:r>
      <w:r w:rsidRPr="00331E5D">
        <w:rPr>
          <w:rFonts w:ascii="Palatino Linotype" w:eastAsiaTheme="minorEastAsia" w:hAnsi="Palatino Linotype" w:cstheme="minorBidi"/>
          <w:color w:val="000000" w:themeColor="text1"/>
          <w:lang w:val="es-MX"/>
        </w:rPr>
        <w:t xml:space="preserve">, como a continuación se observa: </w:t>
      </w:r>
    </w:p>
    <w:p w14:paraId="5A18E8F5" w14:textId="586E0195" w:rsidR="00DF6A6F" w:rsidRPr="00027E39" w:rsidRDefault="00DF6A6F" w:rsidP="00E05A58">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6E5D68B5" w14:textId="36A34EF0" w:rsidR="004A364C" w:rsidRPr="00027E39"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27E39">
        <w:rPr>
          <w:rFonts w:ascii="Palatino Linotype" w:eastAsiaTheme="minorEastAsia" w:hAnsi="Palatino Linotype" w:cstheme="minorBidi"/>
          <w:b/>
          <w:i/>
          <w:color w:val="000000" w:themeColor="text1"/>
          <w:sz w:val="22"/>
        </w:rPr>
        <w:t>“</w:t>
      </w:r>
      <w:r w:rsidR="00DF6A6F" w:rsidRPr="00027E39">
        <w:rPr>
          <w:rFonts w:ascii="Palatino Linotype" w:eastAsiaTheme="minorEastAsia" w:hAnsi="Palatino Linotype" w:cstheme="minorBidi"/>
          <w:b/>
          <w:i/>
          <w:color w:val="000000" w:themeColor="text1"/>
          <w:sz w:val="22"/>
        </w:rPr>
        <w:t>Artículo 92.</w:t>
      </w:r>
      <w:r w:rsidR="00DF6A6F" w:rsidRPr="00027E39">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5B0E5A" w14:textId="35C813F3" w:rsidR="00B6071F" w:rsidRPr="00027E39"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27E39">
        <w:rPr>
          <w:rFonts w:ascii="Palatino Linotype" w:eastAsiaTheme="minorEastAsia" w:hAnsi="Palatino Linotype" w:cstheme="minorBidi"/>
          <w:i/>
          <w:color w:val="000000" w:themeColor="text1"/>
          <w:sz w:val="22"/>
        </w:rPr>
        <w:t>(…)</w:t>
      </w:r>
    </w:p>
    <w:p w14:paraId="195AAD6C" w14:textId="2C252756" w:rsidR="00E90703" w:rsidRPr="00027E39" w:rsidRDefault="00B6071F"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27E39">
        <w:rPr>
          <w:rFonts w:ascii="Palatino Linotype" w:hAnsi="Palatino Linotype"/>
          <w:i/>
          <w:sz w:val="22"/>
        </w:rPr>
        <w:t>XXV. La información financiera sobre el presupuesto asignado, así como los informes del ejercicio trimestral del gasto, en términos de la Ley General de Contabilidad Gubernamental y demás disposiciones jurídicas aplicables;</w:t>
      </w:r>
    </w:p>
    <w:p w14:paraId="1407FE3E" w14:textId="038ED3A9" w:rsidR="00DF6A6F" w:rsidRPr="00027E39" w:rsidRDefault="00E90703"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27E39">
        <w:rPr>
          <w:rFonts w:ascii="Palatino Linotype" w:eastAsiaTheme="minorEastAsia" w:hAnsi="Palatino Linotype" w:cstheme="minorBidi"/>
          <w:i/>
          <w:color w:val="000000" w:themeColor="text1"/>
          <w:sz w:val="22"/>
        </w:rPr>
        <w:t>(…)</w:t>
      </w:r>
    </w:p>
    <w:p w14:paraId="4FFBD1FA" w14:textId="77777777" w:rsidR="004A364C" w:rsidRPr="00027E39"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46BBD676" w14:textId="03BEC5F8" w:rsidR="00E90703" w:rsidRPr="00027E39"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027E39">
        <w:rPr>
          <w:rFonts w:ascii="Palatino Linotype" w:hAnsi="Palatino Linotype"/>
          <w:i/>
          <w:sz w:val="22"/>
        </w:rPr>
        <w:t>XXVIII. Los informes de resultados de las auditorías al ejercicio presupuestal de cada sujeto obligado que se realicen y, en su caso, las aclaraciones que correspondan;</w:t>
      </w:r>
    </w:p>
    <w:p w14:paraId="48BD5D1C" w14:textId="2617A4F8" w:rsidR="004A364C" w:rsidRPr="00027E39"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027E39">
        <w:rPr>
          <w:rFonts w:ascii="Palatino Linotype" w:hAnsi="Palatino Linotype"/>
          <w:i/>
          <w:sz w:val="22"/>
        </w:rPr>
        <w:t>(…)</w:t>
      </w:r>
    </w:p>
    <w:p w14:paraId="74209096" w14:textId="71FF328B" w:rsidR="004A364C" w:rsidRPr="00027E39" w:rsidRDefault="004A364C"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027E39">
        <w:rPr>
          <w:rFonts w:ascii="Palatino Linotype" w:hAnsi="Palatino Linotype"/>
          <w:i/>
          <w:sz w:val="22"/>
        </w:rPr>
        <w:t>XXXIII. Los informes que por disposición legal generen los sujetos obligados;</w:t>
      </w:r>
    </w:p>
    <w:p w14:paraId="6643018B" w14:textId="12E8DA68" w:rsidR="004A364C" w:rsidRPr="00027E39" w:rsidRDefault="004A364C" w:rsidP="00E05A58">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027E39">
        <w:rPr>
          <w:rFonts w:ascii="Palatino Linotype" w:hAnsi="Palatino Linotype"/>
          <w:i/>
          <w:sz w:val="22"/>
        </w:rPr>
        <w:t>(…)</w:t>
      </w:r>
    </w:p>
    <w:p w14:paraId="4F773941" w14:textId="0A0F8A65" w:rsidR="000A66B4" w:rsidRPr="00027E39" w:rsidRDefault="002E14B1"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027E39">
        <w:rPr>
          <w:rFonts w:ascii="Palatino Linotype" w:hAnsi="Palatino Linotype"/>
          <w:i/>
          <w:sz w:val="22"/>
        </w:rPr>
        <w:t>LII. Cualquier otra información que sea de utilidad o se considere relevante, además de la que, con base en la información estadística, responda a las preguntas hechas con más frecuencia por el público.</w:t>
      </w:r>
    </w:p>
    <w:p w14:paraId="333A0845" w14:textId="01C929FF" w:rsidR="00EA0165" w:rsidRPr="00027E39" w:rsidRDefault="000A66B4" w:rsidP="00E05A58">
      <w:pPr>
        <w:tabs>
          <w:tab w:val="left" w:pos="284"/>
          <w:tab w:val="left" w:pos="851"/>
        </w:tabs>
        <w:spacing w:before="240" w:after="240" w:line="360" w:lineRule="auto"/>
        <w:ind w:left="567" w:right="900"/>
        <w:contextualSpacing/>
        <w:jc w:val="both"/>
        <w:rPr>
          <w:rFonts w:ascii="Palatino Linotype" w:hAnsi="Palatino Linotype"/>
          <w:i/>
          <w:sz w:val="22"/>
        </w:rPr>
      </w:pPr>
      <w:r w:rsidRPr="00027E39">
        <w:rPr>
          <w:rFonts w:ascii="Palatino Linotype" w:hAnsi="Palatino Linotype"/>
          <w:i/>
          <w:sz w:val="22"/>
        </w:rPr>
        <w:t>(…)</w:t>
      </w:r>
      <w:r w:rsidR="004A364C" w:rsidRPr="00027E39">
        <w:rPr>
          <w:rFonts w:ascii="Palatino Linotype" w:hAnsi="Palatino Linotype"/>
          <w:i/>
          <w:sz w:val="22"/>
        </w:rPr>
        <w:t>” (Sic)</w:t>
      </w:r>
      <w:bookmarkEnd w:id="44"/>
      <w:bookmarkEnd w:id="45"/>
      <w:bookmarkEnd w:id="46"/>
      <w:bookmarkEnd w:id="47"/>
      <w:bookmarkEnd w:id="48"/>
    </w:p>
    <w:p w14:paraId="4D24689E" w14:textId="77777777" w:rsidR="00273E5A" w:rsidRPr="00027E39" w:rsidRDefault="00273E5A" w:rsidP="00E05A58">
      <w:pPr>
        <w:spacing w:before="240" w:after="240" w:line="360" w:lineRule="auto"/>
        <w:ind w:right="-93"/>
        <w:contextualSpacing/>
        <w:jc w:val="both"/>
        <w:rPr>
          <w:rFonts w:ascii="Palatino Linotype" w:eastAsia="Calibri" w:hAnsi="Palatino Linotype" w:cs="Tahoma"/>
          <w:b/>
          <w:sz w:val="22"/>
          <w:lang w:val="es-MX" w:eastAsia="en-US"/>
        </w:rPr>
      </w:pPr>
    </w:p>
    <w:p w14:paraId="492DABA5" w14:textId="5CDA08AF" w:rsidR="00273E5A" w:rsidRPr="00331E5D" w:rsidRDefault="00273E5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w:t>
      </w:r>
      <w:r w:rsidRPr="00331E5D">
        <w:rPr>
          <w:rFonts w:ascii="Palatino Linotype" w:eastAsia="Palatino Linotype" w:hAnsi="Palatino Linotype" w:cs="Palatino Linotype"/>
        </w:rPr>
        <w:lastRenderedPageBreak/>
        <w:t>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81EB660" w14:textId="77777777" w:rsidR="00273E5A" w:rsidRPr="00027E39" w:rsidRDefault="00273E5A" w:rsidP="00E05A58">
      <w:pPr>
        <w:spacing w:before="240" w:after="240" w:line="360" w:lineRule="auto"/>
        <w:ind w:left="567" w:right="758"/>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Artículo 12.-</w:t>
      </w:r>
      <w:r w:rsidRPr="00027E39">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4D476E1F" w14:textId="77777777" w:rsidR="00273E5A" w:rsidRPr="00027E39" w:rsidRDefault="00273E5A" w:rsidP="00E05A58">
      <w:pPr>
        <w:spacing w:before="240" w:after="240" w:line="360" w:lineRule="auto"/>
        <w:ind w:left="567" w:right="758"/>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1F6E42D0" w14:textId="77777777" w:rsidR="00273E5A" w:rsidRPr="00331E5D" w:rsidRDefault="00273E5A" w:rsidP="00E05A58">
      <w:pPr>
        <w:pStyle w:val="Prrafodelista"/>
        <w:numPr>
          <w:ilvl w:val="0"/>
          <w:numId w:val="4"/>
        </w:numPr>
        <w:spacing w:before="240" w:after="240" w:line="360" w:lineRule="auto"/>
        <w:ind w:left="0" w:right="-93"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color w:val="000000"/>
        </w:rPr>
        <w:t xml:space="preserve">Es decir, todo </w:t>
      </w:r>
      <w:r w:rsidRPr="00331E5D">
        <w:rPr>
          <w:rFonts w:ascii="Palatino Linotype" w:eastAsia="Palatino Linotype" w:hAnsi="Palatino Linotype" w:cs="Palatino Linotype"/>
          <w:b/>
          <w:color w:val="000000"/>
        </w:rPr>
        <w:t>SUJETO OBLIGADO</w:t>
      </w:r>
      <w:r w:rsidRPr="00331E5D">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39FC2FC" w14:textId="6405ECBE" w:rsidR="00273E5A" w:rsidRPr="00331E5D" w:rsidRDefault="00273E5A" w:rsidP="00E05A58">
      <w:pPr>
        <w:pStyle w:val="Prrafodelista"/>
        <w:numPr>
          <w:ilvl w:val="0"/>
          <w:numId w:val="4"/>
        </w:numPr>
        <w:spacing w:before="240" w:after="240" w:line="360" w:lineRule="auto"/>
        <w:ind w:left="0" w:right="-93"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331E5D">
        <w:rPr>
          <w:rFonts w:ascii="Palatino Linotype" w:eastAsia="Palatino Linotype" w:hAnsi="Palatino Linotype" w:cs="Palatino Linotype"/>
          <w:b/>
          <w:color w:val="000000"/>
        </w:rPr>
        <w:t xml:space="preserve"> </w:t>
      </w:r>
    </w:p>
    <w:p w14:paraId="2307F179" w14:textId="77777777" w:rsidR="00273E5A" w:rsidRPr="00027E39"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lastRenderedPageBreak/>
        <w:t>“</w:t>
      </w:r>
      <w:r w:rsidRPr="00027E39">
        <w:rPr>
          <w:rFonts w:ascii="Palatino Linotype" w:eastAsia="Palatino Linotype" w:hAnsi="Palatino Linotype" w:cs="Palatino Linotype"/>
          <w:b/>
          <w:i/>
          <w:color w:val="000000"/>
          <w:sz w:val="22"/>
        </w:rPr>
        <w:t>No existe obligación de elaborar documentos ad hoc para atender las solicitudes de acceso a la información.</w:t>
      </w:r>
      <w:r w:rsidRPr="00027E39">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2C78414" w14:textId="77777777" w:rsidR="00273E5A" w:rsidRPr="00027E39"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t xml:space="preserve">Resoluciones: </w:t>
      </w:r>
    </w:p>
    <w:p w14:paraId="3B22B3EE" w14:textId="77777777" w:rsidR="00273E5A" w:rsidRPr="00027E39"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027E39">
        <w:rPr>
          <w:rFonts w:ascii="Palatino Linotype" w:eastAsia="Noto Sans Symbols" w:hAnsi="Palatino Linotype" w:cs="Noto Sans Symbols"/>
          <w:i/>
          <w:color w:val="000000"/>
          <w:sz w:val="22"/>
        </w:rPr>
        <w:t>∙</w:t>
      </w:r>
      <w:r w:rsidRPr="00027E39">
        <w:rPr>
          <w:rFonts w:ascii="Palatino Linotype" w:eastAsia="Palatino Linotype" w:hAnsi="Palatino Linotype" w:cs="Palatino Linotype"/>
          <w:i/>
          <w:color w:val="000000"/>
          <w:sz w:val="22"/>
        </w:rPr>
        <w:t xml:space="preserve"> RRA 0050/16. Instituto Nacional para la Evaluación de la Educación. 13 julio de 2016. Por unanimidad. Comisionado Ponente: Francisco Javier Acuña Llamas.</w:t>
      </w:r>
    </w:p>
    <w:p w14:paraId="3D5D81F0" w14:textId="77777777" w:rsidR="00273E5A" w:rsidRPr="00027E39"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027E39">
        <w:rPr>
          <w:rFonts w:ascii="Palatino Linotype" w:eastAsia="Noto Sans Symbols" w:hAnsi="Palatino Linotype" w:cs="Noto Sans Symbols"/>
          <w:i/>
          <w:color w:val="000000"/>
          <w:sz w:val="22"/>
        </w:rPr>
        <w:t>∙</w:t>
      </w:r>
      <w:r w:rsidRPr="00027E39">
        <w:rPr>
          <w:rFonts w:ascii="Palatino Linotype" w:eastAsia="Palatino Linotype" w:hAnsi="Palatino Linotype" w:cs="Palatino Linotype"/>
          <w:i/>
          <w:color w:val="000000"/>
          <w:sz w:val="22"/>
        </w:rPr>
        <w:t xml:space="preserve"> RRA 0310/16. Instituto Nacional de Transparencia, Acceso a la Información y Protección de Datos Personales. 10 de agosto de 2016. Por unanimidad. Comisionada Ponente. Areli Cano Guadiana. </w:t>
      </w:r>
    </w:p>
    <w:p w14:paraId="474EA1D0" w14:textId="77777777" w:rsidR="00273E5A" w:rsidRPr="00027E39" w:rsidRDefault="00273E5A" w:rsidP="00E05A58">
      <w:pPr>
        <w:spacing w:before="240" w:after="240" w:line="360" w:lineRule="auto"/>
        <w:ind w:left="851" w:right="901"/>
        <w:jc w:val="both"/>
        <w:rPr>
          <w:rFonts w:ascii="Palatino Linotype" w:eastAsia="Palatino Linotype" w:hAnsi="Palatino Linotype" w:cs="Palatino Linotype"/>
          <w:i/>
          <w:color w:val="000000"/>
          <w:sz w:val="22"/>
        </w:rPr>
      </w:pPr>
      <w:r w:rsidRPr="00027E39">
        <w:rPr>
          <w:rFonts w:ascii="Palatino Linotype" w:eastAsia="Noto Sans Symbols" w:hAnsi="Palatino Linotype" w:cs="Noto Sans Symbols"/>
          <w:i/>
          <w:color w:val="000000"/>
          <w:sz w:val="22"/>
        </w:rPr>
        <w:t>∙</w:t>
      </w:r>
      <w:r w:rsidRPr="00027E39">
        <w:rPr>
          <w:rFonts w:ascii="Palatino Linotype" w:eastAsia="Palatino Linotype" w:hAnsi="Palatino Linotype" w:cs="Palatino Linotype"/>
          <w:i/>
          <w:color w:val="000000"/>
          <w:sz w:val="22"/>
        </w:rPr>
        <w:t xml:space="preserve"> RRA 1889/16. Secretaría de Hacienda y Crédito Público. 05 de octubre de 2016. Por unanimidad. Comisionada Ponente. Ximena Puente de la Mora.”</w:t>
      </w:r>
    </w:p>
    <w:p w14:paraId="25671ED2" w14:textId="1750602A" w:rsidR="00E05A58" w:rsidRPr="00331E5D" w:rsidRDefault="00273E5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rPr>
        <w:t xml:space="preserve">En esa tesitura, el artículo 24 en su último párrafo de la Ley de la Materia, dispone que los Sujetos Obligados </w:t>
      </w:r>
      <w:r w:rsidRPr="00331E5D">
        <w:rPr>
          <w:rFonts w:ascii="Palatino Linotype" w:eastAsia="Palatino Linotype" w:hAnsi="Palatino Linotype" w:cs="Palatino Linotype"/>
          <w:color w:val="000000"/>
        </w:rPr>
        <w:t xml:space="preserve">sólo proporcionarán la información pública que </w:t>
      </w:r>
      <w:r w:rsidRPr="00331E5D">
        <w:rPr>
          <w:rFonts w:ascii="Palatino Linotype" w:eastAsia="Palatino Linotype" w:hAnsi="Palatino Linotype" w:cs="Palatino Linotype"/>
        </w:rPr>
        <w:t>generen</w:t>
      </w:r>
      <w:r w:rsidRPr="00331E5D">
        <w:rPr>
          <w:rFonts w:ascii="Palatino Linotype" w:eastAsia="Palatino Linotype" w:hAnsi="Palatino Linotype" w:cs="Palatino Linotype"/>
          <w:color w:val="000000"/>
        </w:rPr>
        <w:t xml:space="preserve">, administren o posean en el ejercicio de sus atribuciones; por consiguiente, </w:t>
      </w:r>
      <w:r w:rsidRPr="00331E5D">
        <w:rPr>
          <w:rFonts w:ascii="Palatino Linotype" w:eastAsia="Palatino Linotype" w:hAnsi="Palatino Linotype" w:cs="Palatino Linotype"/>
          <w:color w:val="000000"/>
        </w:rPr>
        <w:lastRenderedPageBreak/>
        <w:t>la información pública se encuentra a disposición de cualquier persona, lo que implica que es deber de los Sujetos Obligados, garantizar el Derecho de Acceso a la Información Pública, lo que no sucedió en el presente caso.</w:t>
      </w:r>
    </w:p>
    <w:p w14:paraId="5DA12973" w14:textId="634725EE" w:rsidR="00E05A58" w:rsidRPr="00331E5D"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D97A30" w14:textId="0689557C" w:rsidR="00E05A58" w:rsidRPr="00027E39"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w:t>
      </w:r>
      <w:r w:rsidRPr="00027E39">
        <w:rPr>
          <w:rFonts w:ascii="Palatino Linotype" w:eastAsia="Palatino Linotype" w:hAnsi="Palatino Linotype" w:cs="Palatino Linotype"/>
        </w:rPr>
        <w:t xml:space="preserve">materia, el cual señala lo siguiente: </w:t>
      </w:r>
    </w:p>
    <w:p w14:paraId="33317002"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 xml:space="preserve">Artículo 3. </w:t>
      </w:r>
      <w:r w:rsidRPr="00027E39">
        <w:rPr>
          <w:rFonts w:ascii="Palatino Linotype" w:eastAsia="Palatino Linotype" w:hAnsi="Palatino Linotype" w:cs="Palatino Linotype"/>
          <w:i/>
          <w:sz w:val="22"/>
        </w:rPr>
        <w:t>Para los efectos de la presente Ley se entenderá por:</w:t>
      </w:r>
    </w:p>
    <w:p w14:paraId="0AA2DE36"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p>
    <w:p w14:paraId="25337D29"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b/>
          <w:i/>
          <w:color w:val="000000"/>
          <w:sz w:val="22"/>
        </w:rPr>
        <w:lastRenderedPageBreak/>
        <w:t>XI. Documento:</w:t>
      </w:r>
      <w:r w:rsidRPr="00027E39">
        <w:rPr>
          <w:rFonts w:ascii="Palatino Linotype" w:eastAsia="Palatino Linotype" w:hAnsi="Palatino Linotype" w:cs="Palatino Linotype"/>
          <w:i/>
          <w:color w:val="000000"/>
          <w:sz w:val="22"/>
        </w:rPr>
        <w:t xml:space="preserve"> Los expedientes, reportes, estudios, actas</w:t>
      </w:r>
      <w:r w:rsidRPr="00027E39">
        <w:rPr>
          <w:rFonts w:ascii="Palatino Linotype" w:eastAsia="Palatino Linotype" w:hAnsi="Palatino Linotype" w:cs="Palatino Linotype"/>
          <w:b/>
          <w:i/>
          <w:color w:val="000000"/>
          <w:sz w:val="22"/>
        </w:rPr>
        <w:t>,</w:t>
      </w:r>
      <w:r w:rsidRPr="00027E39">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554292" w14:textId="4526C981" w:rsidR="00E05A58" w:rsidRPr="00331E5D"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E7A91D"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b/>
          <w:sz w:val="22"/>
        </w:rPr>
        <w:t>“</w:t>
      </w:r>
      <w:r w:rsidRPr="00027E39">
        <w:rPr>
          <w:rFonts w:ascii="Palatino Linotype" w:eastAsia="Palatino Linotype" w:hAnsi="Palatino Linotype" w:cs="Palatino Linotype"/>
          <w:b/>
          <w:i/>
          <w:sz w:val="22"/>
        </w:rPr>
        <w:t>CRITERIO 0002-11</w:t>
      </w:r>
    </w:p>
    <w:p w14:paraId="2A4FA1B7"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027E39">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FBBDB3"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En consecuencia el acceso a la información se refiere a que se cumplan cualquiera de los siguientes tres supuestos:</w:t>
      </w:r>
    </w:p>
    <w:p w14:paraId="13A95C2A"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lastRenderedPageBreak/>
        <w:t>1) Que se trate de información registrada en cualquier soporte documental, que en ejercicio de las atribuciones conferidas, sea generada por los Sujetos Obligados;</w:t>
      </w:r>
    </w:p>
    <w:p w14:paraId="63416C74" w14:textId="77777777" w:rsidR="00E05A58" w:rsidRPr="00027E39" w:rsidRDefault="00E05A58" w:rsidP="00E05A58">
      <w:pPr>
        <w:spacing w:before="240" w:after="240" w:line="360" w:lineRule="auto"/>
        <w:ind w:left="851" w:right="899"/>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b/>
          <w:i/>
          <w:sz w:val="22"/>
        </w:rPr>
        <w:t>2) Que se trate de información registrada en cualquier soporte documental, que en ejercicio de las atribuciones conferidas, sea administrada por los Sujetos Obligados, y</w:t>
      </w:r>
    </w:p>
    <w:p w14:paraId="61076081" w14:textId="0C7112A5" w:rsidR="00E05A58" w:rsidRPr="00027E39" w:rsidRDefault="00E05A58" w:rsidP="00CE41A3">
      <w:pPr>
        <w:spacing w:before="240" w:after="240" w:line="360" w:lineRule="auto"/>
        <w:ind w:left="851" w:right="899"/>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b/>
          <w:i/>
          <w:sz w:val="22"/>
        </w:rPr>
        <w:t>3) Que se trate de información registrada en cualquier soporte documental, que en ejercicio de las atribuciones conferidas, se encuentre en poses</w:t>
      </w:r>
      <w:r w:rsidR="00CE41A3" w:rsidRPr="00027E39">
        <w:rPr>
          <w:rFonts w:ascii="Palatino Linotype" w:eastAsia="Palatino Linotype" w:hAnsi="Palatino Linotype" w:cs="Palatino Linotype"/>
          <w:b/>
          <w:i/>
          <w:sz w:val="22"/>
        </w:rPr>
        <w:t xml:space="preserve">ión de los Sujetos Obligados.” </w:t>
      </w:r>
    </w:p>
    <w:p w14:paraId="384C5852" w14:textId="77777777" w:rsidR="00C7268A" w:rsidRPr="00027E39" w:rsidRDefault="00C7268A" w:rsidP="00C7268A">
      <w:pPr>
        <w:pStyle w:val="Prrafodelista"/>
        <w:rPr>
          <w:rFonts w:ascii="Palatino Linotype" w:eastAsia="Palatino Linotype" w:hAnsi="Palatino Linotype" w:cs="Palatino Linotype"/>
          <w:sz w:val="22"/>
        </w:rPr>
      </w:pPr>
    </w:p>
    <w:p w14:paraId="064528E5" w14:textId="77777777" w:rsidR="00C7268A" w:rsidRPr="00331E5D"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Precisado lo anterior, en lo tocante a los puntos I y IV, mediante los cuales se requieren los </w:t>
      </w:r>
      <w:r w:rsidRPr="00331E5D">
        <w:rPr>
          <w:rFonts w:ascii="Palatino Linotype" w:eastAsia="Palatino Linotype" w:hAnsi="Palatino Linotype" w:cs="Palatino Linotype"/>
          <w:i/>
        </w:rPr>
        <w:t xml:space="preserve">reportes del aplicativo “Visor de nómina del SAT” de los años 2018, 2019, 2020, y 2021 en sus tres presentaciones: </w:t>
      </w:r>
      <w:r w:rsidRPr="00331E5D">
        <w:rPr>
          <w:rFonts w:ascii="Palatino Linotype" w:eastAsia="Palatino Linotype" w:hAnsi="Palatino Linotype" w:cs="Palatino Linotype"/>
          <w:b/>
          <w:i/>
        </w:rPr>
        <w:t>a.</w:t>
      </w:r>
      <w:r w:rsidRPr="00331E5D">
        <w:rPr>
          <w:rFonts w:ascii="Palatino Linotype" w:eastAsia="Palatino Linotype" w:hAnsi="Palatino Linotype" w:cs="Palatino Linotype"/>
          <w:i/>
        </w:rPr>
        <w:t xml:space="preserve"> Vista anual acumulada, </w:t>
      </w:r>
      <w:r w:rsidRPr="00331E5D">
        <w:rPr>
          <w:rFonts w:ascii="Palatino Linotype" w:eastAsia="Palatino Linotype" w:hAnsi="Palatino Linotype" w:cs="Palatino Linotype"/>
          <w:b/>
          <w:i/>
        </w:rPr>
        <w:t>b.</w:t>
      </w:r>
      <w:r w:rsidRPr="00331E5D">
        <w:rPr>
          <w:rFonts w:ascii="Palatino Linotype" w:eastAsia="Palatino Linotype" w:hAnsi="Palatino Linotype" w:cs="Palatino Linotype"/>
          <w:i/>
        </w:rPr>
        <w:t xml:space="preserve"> Detalle mensual y </w:t>
      </w:r>
      <w:r w:rsidRPr="00331E5D">
        <w:rPr>
          <w:rFonts w:ascii="Palatino Linotype" w:eastAsia="Palatino Linotype" w:hAnsi="Palatino Linotype" w:cs="Palatino Linotype"/>
          <w:b/>
          <w:i/>
        </w:rPr>
        <w:t>c.</w:t>
      </w:r>
      <w:r w:rsidRPr="00331E5D">
        <w:rPr>
          <w:rFonts w:ascii="Palatino Linotype" w:eastAsia="Palatino Linotype" w:hAnsi="Palatino Linotype" w:cs="Palatino Linotype"/>
          <w:i/>
        </w:rPr>
        <w:t xml:space="preserve"> Detalle diferencias sueldos y salarios,</w:t>
      </w:r>
      <w:r w:rsidRPr="00331E5D">
        <w:rPr>
          <w:rFonts w:ascii="Palatino Linotype" w:eastAsia="Palatino Linotype" w:hAnsi="Palatino Linotype" w:cs="Palatino Linotype"/>
        </w:rPr>
        <w:t xml:space="preserve"> y la </w:t>
      </w:r>
      <w:r w:rsidRPr="00331E5D">
        <w:rPr>
          <w:rFonts w:ascii="Palatino Linotype" w:eastAsia="Palatino Linotype" w:hAnsi="Palatino Linotype" w:cs="Palatino Linotype"/>
          <w:i/>
        </w:rPr>
        <w:t>opinión de no adeudo en el cumplimiento de obligaciones fiscales</w:t>
      </w:r>
      <w:r w:rsidRPr="00331E5D">
        <w:rPr>
          <w:rFonts w:ascii="Palatino Linotype" w:eastAsia="Palatino Linotype" w:hAnsi="Palatino Linotype" w:cs="Palatino Linotype"/>
        </w:rPr>
        <w:t xml:space="preserve"> </w:t>
      </w:r>
      <w:r w:rsidRPr="00331E5D">
        <w:rPr>
          <w:rFonts w:ascii="Palatino Linotype" w:eastAsia="Palatino Linotype" w:hAnsi="Palatino Linotype" w:cs="Palatino Linotype"/>
          <w:i/>
        </w:rPr>
        <w:t>estatales</w:t>
      </w:r>
      <w:r w:rsidRPr="00331E5D">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368496C0" w14:textId="77777777" w:rsidR="00C7268A" w:rsidRPr="00331E5D" w:rsidRDefault="00C7268A" w:rsidP="00C7268A">
      <w:pPr>
        <w:pStyle w:val="Prrafodelista"/>
        <w:spacing w:line="360" w:lineRule="auto"/>
        <w:ind w:left="0"/>
        <w:jc w:val="both"/>
        <w:rPr>
          <w:rFonts w:ascii="Palatino Linotype" w:eastAsia="Palatino Linotype" w:hAnsi="Palatino Linotype" w:cs="Palatino Linotype"/>
        </w:rPr>
      </w:pPr>
    </w:p>
    <w:p w14:paraId="65CBFB55" w14:textId="263E8BFF" w:rsidR="00E05A58" w:rsidRPr="00331E5D" w:rsidRDefault="00E05A58" w:rsidP="00C7268A">
      <w:pPr>
        <w:pStyle w:val="Prrafodelista"/>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w:t>
      </w:r>
      <w:r w:rsidRPr="00331E5D">
        <w:rPr>
          <w:rFonts w:ascii="Palatino Linotype" w:eastAsia="Palatino Linotype" w:hAnsi="Palatino Linotype" w:cs="Palatino Linotype"/>
        </w:rPr>
        <w:lastRenderedPageBreak/>
        <w:t>comprobantes fiscales respectivos, de conformidad con los artículos 94 fracción I,  96 párrafo primero y 99 fracciones I y II de la Ley del Impuesto Sobre la Renta, a saber:</w:t>
      </w:r>
    </w:p>
    <w:p w14:paraId="2C2F8817" w14:textId="77777777" w:rsidR="00C7268A" w:rsidRPr="00027E39" w:rsidRDefault="00C7268A" w:rsidP="00C7268A">
      <w:pPr>
        <w:pStyle w:val="Prrafodelista"/>
        <w:spacing w:line="360" w:lineRule="auto"/>
        <w:ind w:left="0"/>
        <w:jc w:val="both"/>
        <w:rPr>
          <w:rFonts w:ascii="Palatino Linotype" w:eastAsia="Palatino Linotype" w:hAnsi="Palatino Linotype" w:cs="Palatino Linotype"/>
          <w:sz w:val="22"/>
        </w:rPr>
      </w:pPr>
    </w:p>
    <w:p w14:paraId="5D75D6CD" w14:textId="77777777" w:rsidR="00E05A58" w:rsidRPr="00027E39"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“Artículo 94. </w:t>
      </w:r>
      <w:r w:rsidRPr="00027E39">
        <w:rPr>
          <w:rFonts w:ascii="Palatino Linotype" w:eastAsia="Palatino Linotype" w:hAnsi="Palatino Linotype" w:cs="Palatino Linotype"/>
          <w:b/>
          <w:i/>
          <w:sz w:val="22"/>
          <w:u w:val="single"/>
        </w:rPr>
        <w:t>Se consideran ingresos por la prestación de un servicio personal subordinado</w:t>
      </w:r>
      <w:r w:rsidRPr="00027E39">
        <w:rPr>
          <w:rFonts w:ascii="Palatino Linotype" w:eastAsia="Palatino Linotype" w:hAnsi="Palatino Linotype" w:cs="Palatino Linotype"/>
          <w:i/>
          <w:sz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027E39">
        <w:rPr>
          <w:rFonts w:ascii="Palatino Linotype" w:eastAsia="Palatino Linotype" w:hAnsi="Palatino Linotype" w:cs="Palatino Linotype"/>
          <w:b/>
          <w:i/>
          <w:sz w:val="22"/>
        </w:rPr>
        <w:t xml:space="preserve">se asimilan a estos ingresos </w:t>
      </w:r>
      <w:r w:rsidRPr="00027E39">
        <w:rPr>
          <w:rFonts w:ascii="Palatino Linotype" w:eastAsia="Palatino Linotype" w:hAnsi="Palatino Linotype" w:cs="Palatino Linotype"/>
          <w:i/>
          <w:sz w:val="22"/>
        </w:rPr>
        <w:t>los siguientes:</w:t>
      </w:r>
    </w:p>
    <w:p w14:paraId="0CBE5808" w14:textId="77777777" w:rsidR="00E05A58" w:rsidRPr="00027E39"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 Las remuneraciones y demás prestaciones, obtenidas por los funcionarios y trabajadores de</w:t>
      </w:r>
      <w:r w:rsidRPr="00027E39">
        <w:rPr>
          <w:rFonts w:ascii="Palatino Linotype" w:eastAsia="Palatino Linotype" w:hAnsi="Palatino Linotype" w:cs="Palatino Linotype"/>
          <w:i/>
          <w:sz w:val="22"/>
        </w:rPr>
        <w:t xml:space="preserve"> la Federación, de las entidades federativas y de </w:t>
      </w:r>
      <w:r w:rsidRPr="00027E39">
        <w:rPr>
          <w:rFonts w:ascii="Palatino Linotype" w:eastAsia="Palatino Linotype" w:hAnsi="Palatino Linotype" w:cs="Palatino Linotype"/>
          <w:b/>
          <w:i/>
          <w:sz w:val="22"/>
        </w:rPr>
        <w:t>los municipios</w:t>
      </w:r>
      <w:r w:rsidRPr="00027E39">
        <w:rPr>
          <w:rFonts w:ascii="Palatino Linotype" w:eastAsia="Palatino Linotype" w:hAnsi="Palatino Linotype" w:cs="Palatino Linotype"/>
          <w:i/>
          <w:sz w:val="22"/>
        </w:rPr>
        <w:t>, aun cuando sean por concepto de gastos no sujetos a comprobación, así como los obtenidos por los miembros de las fuerzas armadas.</w:t>
      </w:r>
    </w:p>
    <w:p w14:paraId="7D43F169" w14:textId="77777777" w:rsidR="00E05A58" w:rsidRPr="00027E39"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p>
    <w:p w14:paraId="3291466D" w14:textId="77777777" w:rsidR="00E05A58" w:rsidRPr="00027E39"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Artículo 96. </w:t>
      </w:r>
      <w:r w:rsidRPr="00027E39">
        <w:rPr>
          <w:rFonts w:ascii="Palatino Linotype" w:eastAsia="Palatino Linotype" w:hAnsi="Palatino Linotype" w:cs="Palatino Linotype"/>
          <w:b/>
          <w:i/>
          <w:sz w:val="22"/>
          <w:u w:val="single"/>
        </w:rPr>
        <w:t>Quienes hagan pagos por los conceptos a que se refiere este Capítulo están obligados a efectuar retenciones y enteros mensuales</w:t>
      </w:r>
      <w:r w:rsidRPr="00027E39">
        <w:rPr>
          <w:rFonts w:ascii="Palatino Linotype" w:eastAsia="Palatino Linotype" w:hAnsi="Palatino Linotype" w:cs="Palatino Linotype"/>
          <w:i/>
          <w:sz w:val="22"/>
          <w:u w:val="single"/>
        </w:rPr>
        <w:t xml:space="preserve"> </w:t>
      </w:r>
      <w:r w:rsidRPr="00027E39">
        <w:rPr>
          <w:rFonts w:ascii="Palatino Linotype" w:eastAsia="Palatino Linotype" w:hAnsi="Palatino Linotype" w:cs="Palatino Linotype"/>
          <w:i/>
          <w:sz w:val="22"/>
        </w:rPr>
        <w:t>que tendrán el carácter de pagos provisionales a cuenta del impuesto anual. No se efectuará retención a las personas que en el mes únicamente perciban un salario mínimo general correspondiente al área geográfica del contribuyente.</w:t>
      </w:r>
    </w:p>
    <w:p w14:paraId="0A47920D" w14:textId="77777777" w:rsidR="00E05A58" w:rsidRPr="00027E39"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w:t>
      </w:r>
    </w:p>
    <w:p w14:paraId="76BAB704" w14:textId="77777777" w:rsidR="00E05A58" w:rsidRPr="00027E39" w:rsidRDefault="00E05A58" w:rsidP="00E05A58">
      <w:pPr>
        <w:tabs>
          <w:tab w:val="left" w:pos="7938"/>
        </w:tabs>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Artículo 99.</w:t>
      </w:r>
      <w:r w:rsidRPr="00027E39">
        <w:rPr>
          <w:rFonts w:ascii="Palatino Linotype" w:eastAsia="Palatino Linotype" w:hAnsi="Palatino Linotype" w:cs="Palatino Linotype"/>
          <w:i/>
          <w:sz w:val="22"/>
        </w:rPr>
        <w:t xml:space="preserve"> Quienes hagan pagos por los conceptos a que se refiere este Capítulo, tendrán las siguientes obligaciones: </w:t>
      </w:r>
    </w:p>
    <w:p w14:paraId="740BFA6D" w14:textId="77777777" w:rsidR="00E05A58" w:rsidRPr="00027E39"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I. Efectuar las retenciones </w:t>
      </w:r>
      <w:r w:rsidRPr="00027E39">
        <w:rPr>
          <w:rFonts w:ascii="Palatino Linotype" w:eastAsia="Palatino Linotype" w:hAnsi="Palatino Linotype" w:cs="Palatino Linotype"/>
          <w:i/>
          <w:sz w:val="22"/>
        </w:rPr>
        <w:t>señaladas en el artículo 96 de esta Ley.</w:t>
      </w:r>
    </w:p>
    <w:p w14:paraId="0A93300C" w14:textId="77777777" w:rsidR="00E05A58" w:rsidRPr="00027E39"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p>
    <w:p w14:paraId="4BA6E6FE" w14:textId="77777777" w:rsidR="00E05A58" w:rsidRPr="00027E39" w:rsidRDefault="00E05A58" w:rsidP="00E05A58">
      <w:pPr>
        <w:tabs>
          <w:tab w:val="left" w:pos="7938"/>
        </w:tabs>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lastRenderedPageBreak/>
        <w:t>III.</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b/>
          <w:i/>
          <w:sz w:val="22"/>
        </w:rPr>
        <w:t>Expedir y entregar comprobantes fiscales</w:t>
      </w:r>
      <w:r w:rsidRPr="00027E39">
        <w:rPr>
          <w:rFonts w:ascii="Palatino Linotype" w:eastAsia="Palatino Linotype" w:hAnsi="Palatino Linotype" w:cs="Palatino Linotype"/>
          <w:i/>
          <w:sz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4A98DE34" w14:textId="77777777" w:rsidR="00C7268A" w:rsidRPr="00331E5D" w:rsidRDefault="00E05A58"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452D0ACD" w14:textId="4D21BE30" w:rsidR="00E05A58" w:rsidRPr="00331E5D" w:rsidRDefault="00C7268A" w:rsidP="00E05A58">
      <w:pPr>
        <w:pStyle w:val="Prrafodelista"/>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Para </w:t>
      </w:r>
      <w:r w:rsidR="00E05A58" w:rsidRPr="00331E5D">
        <w:rPr>
          <w:rFonts w:ascii="Palatino Linotype" w:eastAsia="Palatino Linotype" w:hAnsi="Palatino Linotype" w:cs="Palatino Linotype"/>
        </w:rPr>
        <w:t>tales efectos, la entidad retenedora, debe entregar un comprobante fiscal que ampare las respectivas retenciones conforme a lo establecido en los artículos 29 párrafo primero y 32-G fracción I del Código Financiero de la Federación:</w:t>
      </w:r>
    </w:p>
    <w:p w14:paraId="6C0422DA" w14:textId="77777777" w:rsidR="00E05A58" w:rsidRPr="00027E39" w:rsidRDefault="00E05A58" w:rsidP="00E05A58">
      <w:pPr>
        <w:spacing w:before="120" w:after="120" w:line="360" w:lineRule="auto"/>
        <w:ind w:left="709"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“Artículo 29.</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b/>
          <w:i/>
          <w:sz w:val="22"/>
        </w:rPr>
        <w:t xml:space="preserve">Cuando las leyes fiscales </w:t>
      </w:r>
      <w:r w:rsidRPr="00027E39">
        <w:rPr>
          <w:rFonts w:ascii="Palatino Linotype" w:eastAsia="Palatino Linotype" w:hAnsi="Palatino Linotype" w:cs="Palatino Linotype"/>
          <w:b/>
          <w:i/>
          <w:sz w:val="22"/>
          <w:u w:val="single"/>
        </w:rPr>
        <w:t>establezcan la obligación de expedir comprobantes fiscales</w:t>
      </w:r>
      <w:r w:rsidRPr="00027E39">
        <w:rPr>
          <w:rFonts w:ascii="Palatino Linotype" w:eastAsia="Palatino Linotype" w:hAnsi="Palatino Linotype" w:cs="Palatino Linotype"/>
          <w:b/>
          <w:i/>
          <w:sz w:val="22"/>
        </w:rPr>
        <w:t xml:space="preserve"> por los actos o actividades que realicen, por los ingresos que se perciban o por las retenciones de contribuciones que efectúen</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i/>
          <w:sz w:val="22"/>
          <w:u w:val="single"/>
        </w:rPr>
        <w:t>l</w:t>
      </w:r>
      <w:r w:rsidRPr="00027E39">
        <w:rPr>
          <w:rFonts w:ascii="Palatino Linotype" w:eastAsia="Palatino Linotype" w:hAnsi="Palatino Linotype" w:cs="Palatino Linotype"/>
          <w:b/>
          <w:i/>
          <w:sz w:val="22"/>
          <w:u w:val="single"/>
        </w:rPr>
        <w:t>os contribuyentes deberán emitirlos mediante documentos digitales a través de la página de Internet del Servicio de Administración Tributaria</w:t>
      </w:r>
      <w:r w:rsidRPr="00027E39">
        <w:rPr>
          <w:rFonts w:ascii="Palatino Linotype" w:eastAsia="Palatino Linotype" w:hAnsi="Palatino Linotype" w:cs="Palatino Linotype"/>
          <w:i/>
          <w:sz w:val="22"/>
        </w:rPr>
        <w:t xml:space="preserve">. Las personas que adquieran bienes, disfruten de su uso o goce temporal, reciban servicios, realicen pagos parciales o diferidos que liquidan saldos </w:t>
      </w:r>
      <w:r w:rsidRPr="00027E39">
        <w:rPr>
          <w:rFonts w:ascii="Palatino Linotype" w:eastAsia="Palatino Linotype" w:hAnsi="Palatino Linotype" w:cs="Palatino Linotype"/>
          <w:i/>
          <w:sz w:val="22"/>
        </w:rPr>
        <w:lastRenderedPageBreak/>
        <w:t xml:space="preserve">de comprobantes fiscales digitales por Internet, o </w:t>
      </w:r>
      <w:r w:rsidRPr="00027E39">
        <w:rPr>
          <w:rFonts w:ascii="Palatino Linotype" w:eastAsia="Palatino Linotype" w:hAnsi="Palatino Linotype" w:cs="Palatino Linotype"/>
          <w:b/>
          <w:i/>
          <w:sz w:val="22"/>
        </w:rPr>
        <w:t xml:space="preserve">aquéllas a las que les hubieren retenido contribuciones deberán solicitar el comprobante fiscal digital por Internet respectivo. </w:t>
      </w:r>
      <w:r w:rsidRPr="00027E39">
        <w:rPr>
          <w:rFonts w:ascii="Palatino Linotype" w:eastAsia="Palatino Linotype" w:hAnsi="Palatino Linotype" w:cs="Palatino Linotype"/>
          <w:i/>
          <w:sz w:val="22"/>
        </w:rPr>
        <w:t>Los contribuyentes que exporten mercancías que no sean objeto de enajenación o cuya enajenación sea a título gratuito, deberán expedir el comprobante fiscal digital por Internet que ampare la operación.</w:t>
      </w:r>
    </w:p>
    <w:p w14:paraId="75B9F0DD" w14:textId="77777777" w:rsidR="00E05A58" w:rsidRPr="00027E39" w:rsidRDefault="00E05A58" w:rsidP="00E05A58">
      <w:pPr>
        <w:spacing w:line="360" w:lineRule="auto"/>
        <w:ind w:left="567" w:right="567"/>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b/>
          <w:i/>
          <w:sz w:val="22"/>
        </w:rPr>
        <w:t>…</w:t>
      </w:r>
    </w:p>
    <w:p w14:paraId="795A4F3C" w14:textId="77777777" w:rsidR="00E05A58" w:rsidRPr="00027E39" w:rsidRDefault="00E05A58" w:rsidP="00E05A58">
      <w:pPr>
        <w:spacing w:before="120" w:after="120" w:line="360" w:lineRule="auto"/>
        <w:ind w:left="851" w:right="902"/>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b/>
          <w:i/>
          <w:sz w:val="22"/>
        </w:rPr>
        <w:t>Artículo 32-G.</w:t>
      </w:r>
      <w:r w:rsidRPr="00027E39">
        <w:rPr>
          <w:rFonts w:ascii="Palatino Linotype" w:eastAsia="Palatino Linotype" w:hAnsi="Palatino Linotype" w:cs="Palatino Linotype"/>
          <w:i/>
          <w:sz w:val="22"/>
        </w:rPr>
        <w:t xml:space="preserve"> La Federación, las Entidades Federativas, el Distrito Federal, y sus Organismos Descentralizados, así como los </w:t>
      </w:r>
      <w:r w:rsidRPr="00027E39">
        <w:rPr>
          <w:rFonts w:ascii="Palatino Linotype" w:eastAsia="Palatino Linotype" w:hAnsi="Palatino Linotype" w:cs="Palatino Linotype"/>
          <w:b/>
          <w:i/>
          <w:sz w:val="22"/>
        </w:rPr>
        <w:t>Municipios,</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b/>
          <w:i/>
          <w:sz w:val="22"/>
        </w:rPr>
        <w:t xml:space="preserve">tendrán la </w:t>
      </w:r>
      <w:r w:rsidRPr="00027E39">
        <w:rPr>
          <w:rFonts w:ascii="Palatino Linotype" w:eastAsia="Palatino Linotype" w:hAnsi="Palatino Linotype" w:cs="Palatino Linotype"/>
          <w:b/>
          <w:i/>
          <w:sz w:val="22"/>
          <w:u w:val="single"/>
        </w:rPr>
        <w:t xml:space="preserve">obligación de presentar ante las autoridades fiscales, </w:t>
      </w:r>
      <w:r w:rsidRPr="00027E39">
        <w:rPr>
          <w:rFonts w:ascii="Palatino Linotype" w:eastAsia="Palatino Linotype" w:hAnsi="Palatino Linotype" w:cs="Palatino Linotype"/>
          <w:b/>
          <w:i/>
          <w:sz w:val="22"/>
        </w:rPr>
        <w:t>a través de los medios y formatos electrónicos que señale el Servicio de Administración, la información relativa a:</w:t>
      </w:r>
    </w:p>
    <w:p w14:paraId="189EA1DE" w14:textId="77777777" w:rsidR="00E05A58" w:rsidRPr="00027E39" w:rsidRDefault="00E05A58" w:rsidP="00E05A58">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b/>
          <w:i/>
          <w:sz w:val="22"/>
        </w:rPr>
        <w:t>Las personas a las que en el mes inmediato anterior l</w:t>
      </w:r>
      <w:r w:rsidRPr="00027E39">
        <w:rPr>
          <w:rFonts w:ascii="Palatino Linotype" w:eastAsia="Palatino Linotype" w:hAnsi="Palatino Linotype" w:cs="Palatino Linotype"/>
          <w:b/>
          <w:i/>
          <w:sz w:val="22"/>
          <w:u w:val="single"/>
        </w:rPr>
        <w:t>es hubieren efectuado retenciones de impuesto sobre la renta</w:t>
      </w:r>
      <w:r w:rsidRPr="00027E39">
        <w:rPr>
          <w:rFonts w:ascii="Palatino Linotype" w:eastAsia="Palatino Linotype" w:hAnsi="Palatino Linotype" w:cs="Palatino Linotype"/>
          <w:b/>
          <w:i/>
          <w:sz w:val="22"/>
        </w:rPr>
        <w:t>,</w:t>
      </w:r>
      <w:r w:rsidRPr="00027E39">
        <w:rPr>
          <w:rFonts w:ascii="Palatino Linotype" w:eastAsia="Palatino Linotype" w:hAnsi="Palatino Linotype" w:cs="Palatino Linotype"/>
          <w:i/>
          <w:sz w:val="22"/>
        </w:rPr>
        <w:t xml:space="preserve"> así como de los residentes en el extranjero a los que les hayan efectuado pagos de acuerdo con lo previsto en el Título V de la Ley del Impuesto sobre la Renta.”</w:t>
      </w:r>
    </w:p>
    <w:p w14:paraId="335F0FB7"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Ahora bien, respecto del “visor de comprobantes nómina” del Servicio de Administración Tributaria, cabe señalar que es una herramienta o aplicación en línea que permite a los </w:t>
      </w:r>
      <w:r w:rsidRPr="00331E5D">
        <w:rPr>
          <w:rFonts w:ascii="Palatino Linotype" w:eastAsia="Palatino Linotype" w:hAnsi="Palatino Linotype" w:cs="Palatino Linotype"/>
          <w:i/>
        </w:rPr>
        <w:t>trabajadores</w:t>
      </w:r>
      <w:r w:rsidRPr="00331E5D">
        <w:rPr>
          <w:rFonts w:ascii="Palatino Linotype" w:eastAsia="Palatino Linotype" w:hAnsi="Palatino Linotype" w:cs="Palatino Linotype"/>
        </w:rPr>
        <w:t xml:space="preserve"> consultar de manera anticipada el acumulado de ingresos y retenciones provenientes de comprobantes de nómina, y a los </w:t>
      </w:r>
      <w:r w:rsidRPr="00331E5D">
        <w:rPr>
          <w:rFonts w:ascii="Palatino Linotype" w:eastAsia="Palatino Linotype" w:hAnsi="Palatino Linotype" w:cs="Palatino Linotype"/>
          <w:i/>
        </w:rPr>
        <w:t>patrones</w:t>
      </w:r>
      <w:r w:rsidRPr="00331E5D">
        <w:rPr>
          <w:rFonts w:ascii="Palatino Linotype" w:eastAsia="Palatino Linotype" w:hAnsi="Palatino Linotype" w:cs="Palatino Linotype"/>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w:t>
      </w:r>
      <w:r w:rsidRPr="00331E5D">
        <w:rPr>
          <w:rFonts w:ascii="Palatino Linotype" w:eastAsia="Palatino Linotype" w:hAnsi="Palatino Linotype" w:cs="Palatino Linotype"/>
        </w:rPr>
        <w:lastRenderedPageBreak/>
        <w:t>es identificar de manera oportuna errores en la información timbrada, y en su caso corregirla.</w:t>
      </w:r>
    </w:p>
    <w:p w14:paraId="60EAB99E"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En el caso concreto, el requerimiento señalado con el romano I, se enfoca en el </w:t>
      </w:r>
      <w:r w:rsidRPr="00331E5D">
        <w:rPr>
          <w:rFonts w:ascii="Palatino Linotype" w:eastAsia="Palatino Linotype" w:hAnsi="Palatino Linotype" w:cs="Palatino Linotype"/>
          <w:i/>
        </w:rPr>
        <w:t>visor de comprobantes de nómina para patrones</w:t>
      </w:r>
      <w:r w:rsidRPr="00331E5D">
        <w:rPr>
          <w:rFonts w:ascii="Palatino Linotype" w:eastAsia="Palatino Linotype" w:hAnsi="Palatino Linotype" w:cs="Palatino Linotype"/>
        </w:rPr>
        <w:t>,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14:paraId="27DFCFF2"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Cabe señalar que dicha herramienta, es un servicio que se localiza en el portal de internet del SAT, concretamente en el apartado de declaraciones</w:t>
      </w:r>
      <w:r w:rsidRPr="00331E5D">
        <w:rPr>
          <w:rFonts w:ascii="Palatino Linotype" w:eastAsia="Palatino Linotype" w:hAnsi="Palatino Linotype"/>
          <w:vertAlign w:val="superscript"/>
        </w:rPr>
        <w:footnoteReference w:id="7"/>
      </w:r>
      <w:r w:rsidRPr="00331E5D">
        <w:rPr>
          <w:rFonts w:ascii="Palatino Linotype" w:eastAsia="Palatino Linotype" w:hAnsi="Palatino Linotype" w:cs="Palatino Linotype"/>
        </w:rPr>
        <w:t>, y, para acceder a la misma, es necesario autenticarse con el RFC y la contraseña o e.firma, asimismo, de conformidad con la Guía de Usuario del visor de comprobantes de nómina del patrón, las modalidades de consulta son las siguientes:</w:t>
      </w:r>
    </w:p>
    <w:p w14:paraId="50393FD2" w14:textId="77777777" w:rsidR="00184B8E" w:rsidRPr="00331E5D" w:rsidRDefault="00184B8E" w:rsidP="00184B8E">
      <w:pPr>
        <w:spacing w:before="240" w:after="240" w:line="360" w:lineRule="auto"/>
        <w:jc w:val="both"/>
        <w:rPr>
          <w:rFonts w:ascii="Palatino Linotype" w:eastAsia="Palatino Linotype" w:hAnsi="Palatino Linotype" w:cs="Palatino Linotype"/>
        </w:rPr>
      </w:pPr>
      <w:r w:rsidRPr="00331E5D">
        <w:rPr>
          <w:rFonts w:ascii="Palatino Linotype" w:eastAsia="Palatino Linotype" w:hAnsi="Palatino Linotype" w:cs="Palatino Linotype"/>
          <w:noProof/>
          <w:lang w:val="es-MX" w:eastAsia="es-MX"/>
        </w:rPr>
        <w:drawing>
          <wp:inline distT="0" distB="0" distL="0" distR="0" wp14:anchorId="6FCF0846" wp14:editId="747D5C0A">
            <wp:extent cx="5608955" cy="97218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08955" cy="972185"/>
                    </a:xfrm>
                    <a:prstGeom prst="rect">
                      <a:avLst/>
                    </a:prstGeom>
                    <a:ln/>
                  </pic:spPr>
                </pic:pic>
              </a:graphicData>
            </a:graphic>
          </wp:inline>
        </w:drawing>
      </w:r>
      <w:r w:rsidRPr="00331E5D">
        <w:rPr>
          <w:rFonts w:ascii="Palatino Linotype" w:hAnsi="Palatino Linotype"/>
          <w:noProof/>
          <w:lang w:val="es-MX" w:eastAsia="es-MX"/>
        </w:rPr>
        <mc:AlternateContent>
          <mc:Choice Requires="wps">
            <w:drawing>
              <wp:anchor distT="0" distB="0" distL="114300" distR="114300" simplePos="0" relativeHeight="251667456" behindDoc="0" locked="0" layoutInCell="1" hidden="0" allowOverlap="1" wp14:anchorId="0840DA28" wp14:editId="3AFDE103">
                <wp:simplePos x="0" y="0"/>
                <wp:positionH relativeFrom="column">
                  <wp:posOffset>355600</wp:posOffset>
                </wp:positionH>
                <wp:positionV relativeFrom="paragraph">
                  <wp:posOffset>254000</wp:posOffset>
                </wp:positionV>
                <wp:extent cx="172955" cy="590800"/>
                <wp:effectExtent l="0" t="0" r="0" b="0"/>
                <wp:wrapNone/>
                <wp:docPr id="8" name="Abrir llave 8"/>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59BCA833" w14:textId="77777777" w:rsidR="007B636E" w:rsidRDefault="007B636E" w:rsidP="00184B8E">
                            <w:pPr>
                              <w:textDirection w:val="btLr"/>
                            </w:pPr>
                          </w:p>
                        </w:txbxContent>
                      </wps:txbx>
                      <wps:bodyPr spcFirstLastPara="1" wrap="square" lIns="91425" tIns="91425" rIns="91425" bIns="91425" anchor="ctr" anchorCtr="0">
                        <a:noAutofit/>
                      </wps:bodyPr>
                    </wps:wsp>
                  </a:graphicData>
                </a:graphic>
              </wp:anchor>
            </w:drawing>
          </mc:Choice>
          <mc:Fallback>
            <w:pict>
              <v:shapetype w14:anchorId="0840DA2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left:0;text-align:left;margin-left:28pt;margin-top:20pt;width:13.6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XCRgIAAJQEAAAOAAAAZHJzL2Uyb0RvYy54bWysVNtu2zAMfR+wfxD0vjp2miEN4hRduw4D&#10;ii1Atw9gdIk16DZJiZO/HyW7rbs9DBiWB4W0jsnDQ9Lr65PR5ChCVM62tL6YUSIsc1zZfUu/f7t/&#10;t6QkJrActLOipWcR6fXm7Zt171eicZ3TXASCQWxc9b6lXUp+VVWRdcJAvHBeWLyULhhI6IZ9xQP0&#10;GN3oqpnN3le9C9wHx0SM+PRuuKSbEl9KwdJXKaNIRLcUuaVyhnLu8llt1rDaB/CdYiMN+AcWBpTF&#10;pM+h7iABOQT1RyijWHDRyXTBnKmclIqJUgNWU89+q+axAy9KLShO9M8yxf8Xln05bgNRvKXYKAsG&#10;W3SzCyoQreEoyDIL1Pu4Qtyj34bRi2jmak8ymPyPdZBTSxfN8vKqmVNybul8Uc/wNwgsTokwBNRN&#10;Uy8WlDAELC6f7quXQD7E9Ek4Q7LRUi1k+hCAZRFgBceHmIrIfKQK/EdNiTQae3YETZbz+Xxs6QTS&#10;TCGLSdYxIOZ/ypujW3evtC6DoS3pW9pkqkgacD6lhoSm8ahYtPvCKzqteH4nvx3DfnerA0E6Lb3N&#10;yYoGmOMVLCe8g9gNuHI1EA/uYHlJ3gngHy0n6eyxKxbXh2Y20VCiBS4bGgWXQOm/45CAtpt1lZs5&#10;tC9b6bQ7jT3dOX7GUYie3Ssk9wAxbSGgsKhwjwuCCX8eICAJ/dniBF7Vlw22Mk2dMHV2Uwcs6xzu&#10;HUuBksG5TWUPB8lvDslJlZBLYTiQGR0cfbRe7dbUL6iXj8nmFwAAAP//AwBQSwMEFAAGAAgAAAAh&#10;APzqZ2/eAAAACAEAAA8AAABkcnMvZG93bnJldi54bWxMj8FOwzAQRO9I/IO1SNyoTQJVlcapqkhw&#10;QIKKwgds4m0SNbZD7Cbh71lOcFqNZjT7Jt8tthcTjaHzTsP9SoEgV3vTuUbD58fT3QZEiOgM9t6R&#10;hm8KsCuur3LMjJ/dO03H2AgucSFDDW2MQyZlqFuyGFZ+IMfeyY8WI8uxkWbEmcttLxOl1tJi5/hD&#10;iwOVLdXn48VqSJ7L6WC6l7R8Peznt+r8ZasBtb69WfZbEJGW+BeGX3xGh4KZKn9xJohew+Oap0QN&#10;D4ov+5s0AVFxLk0VyCKX/wcUPwAAAP//AwBQSwECLQAUAAYACAAAACEAtoM4kv4AAADhAQAAEwAA&#10;AAAAAAAAAAAAAAAAAAAAW0NvbnRlbnRfVHlwZXNdLnhtbFBLAQItABQABgAIAAAAIQA4/SH/1gAA&#10;AJQBAAALAAAAAAAAAAAAAAAAAC8BAABfcmVscy8ucmVsc1BLAQItABQABgAIAAAAIQAnvIXCRgIA&#10;AJQEAAAOAAAAAAAAAAAAAAAAAC4CAABkcnMvZTJvRG9jLnhtbFBLAQItABQABgAIAAAAIQD86mdv&#10;3gAAAAgBAAAPAAAAAAAAAAAAAAAAAKAEAABkcnMvZG93bnJldi54bWxQSwUGAAAAAAQABADzAAAA&#10;qwUAAAAA&#10;" adj="407" strokecolor="#c00000" strokeweight="2pt">
                <v:stroke startarrowwidth="narrow" startarrowlength="short" endarrowwidth="narrow" endarrowlength="short"/>
                <v:textbox inset="2.53958mm,2.53958mm,2.53958mm,2.53958mm">
                  <w:txbxContent>
                    <w:p w14:paraId="59BCA833" w14:textId="77777777" w:rsidR="007B636E" w:rsidRDefault="007B636E" w:rsidP="00184B8E">
                      <w:pPr>
                        <w:textDirection w:val="btLr"/>
                      </w:pPr>
                    </w:p>
                  </w:txbxContent>
                </v:textbox>
              </v:shape>
            </w:pict>
          </mc:Fallback>
        </mc:AlternateContent>
      </w:r>
    </w:p>
    <w:p w14:paraId="3F522B03"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w:t>
      </w:r>
      <w:r w:rsidRPr="00331E5D">
        <w:rPr>
          <w:rFonts w:ascii="Palatino Linotype" w:eastAsia="Palatino Linotype" w:hAnsi="Palatino Linotype" w:cs="Palatino Linotype"/>
        </w:rPr>
        <w:lastRenderedPageBreak/>
        <w:t>descargarse en archivo pdf, corresponde con los incisos a y b del requerimiento de información.</w:t>
      </w:r>
    </w:p>
    <w:p w14:paraId="4E48F61E"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6016C98B" w14:textId="77777777" w:rsidR="00184B8E" w:rsidRPr="00331E5D" w:rsidRDefault="00184B8E" w:rsidP="00184B8E">
      <w:pPr>
        <w:spacing w:before="240" w:after="240" w:line="360" w:lineRule="auto"/>
        <w:ind w:right="49"/>
        <w:jc w:val="center"/>
        <w:rPr>
          <w:rFonts w:ascii="Palatino Linotype" w:eastAsia="Palatino Linotype" w:hAnsi="Palatino Linotype" w:cs="Palatino Linotype"/>
        </w:rPr>
      </w:pPr>
      <w:r w:rsidRPr="00331E5D">
        <w:rPr>
          <w:rFonts w:ascii="Palatino Linotype" w:eastAsia="Palatino Linotype" w:hAnsi="Palatino Linotype" w:cs="Palatino Linotype"/>
          <w:noProof/>
          <w:lang w:val="es-MX" w:eastAsia="es-MX"/>
        </w:rPr>
        <w:drawing>
          <wp:inline distT="0" distB="0" distL="0" distR="0" wp14:anchorId="38ADF792" wp14:editId="04FF80D2">
            <wp:extent cx="4788000" cy="2034821"/>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b="65024"/>
                    <a:stretch>
                      <a:fillRect/>
                    </a:stretch>
                  </pic:blipFill>
                  <pic:spPr>
                    <a:xfrm>
                      <a:off x="0" y="0"/>
                      <a:ext cx="4788000" cy="2034821"/>
                    </a:xfrm>
                    <a:prstGeom prst="rect">
                      <a:avLst/>
                    </a:prstGeom>
                    <a:ln/>
                  </pic:spPr>
                </pic:pic>
              </a:graphicData>
            </a:graphic>
          </wp:inline>
        </w:drawing>
      </w:r>
    </w:p>
    <w:p w14:paraId="653EC1DF" w14:textId="77777777" w:rsidR="00184B8E" w:rsidRPr="00331E5D" w:rsidRDefault="00184B8E" w:rsidP="00184B8E">
      <w:pPr>
        <w:spacing w:before="240" w:after="240" w:line="360" w:lineRule="auto"/>
        <w:ind w:right="49"/>
        <w:jc w:val="center"/>
        <w:rPr>
          <w:rFonts w:ascii="Palatino Linotype" w:eastAsia="Palatino Linotype" w:hAnsi="Palatino Linotype" w:cs="Palatino Linotype"/>
        </w:rPr>
      </w:pPr>
      <w:r w:rsidRPr="00331E5D">
        <w:rPr>
          <w:rFonts w:ascii="Palatino Linotype" w:eastAsia="Palatino Linotype" w:hAnsi="Palatino Linotype" w:cs="Palatino Linotype"/>
          <w:noProof/>
          <w:lang w:val="es-MX" w:eastAsia="es-MX"/>
        </w:rPr>
        <w:lastRenderedPageBreak/>
        <w:drawing>
          <wp:inline distT="0" distB="0" distL="0" distR="0" wp14:anchorId="58FDB787" wp14:editId="18769B93">
            <wp:extent cx="4788000" cy="3779687"/>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t="34873" b="155"/>
                    <a:stretch>
                      <a:fillRect/>
                    </a:stretch>
                  </pic:blipFill>
                  <pic:spPr>
                    <a:xfrm>
                      <a:off x="0" y="0"/>
                      <a:ext cx="4788000" cy="3779687"/>
                    </a:xfrm>
                    <a:prstGeom prst="rect">
                      <a:avLst/>
                    </a:prstGeom>
                    <a:ln/>
                  </pic:spPr>
                </pic:pic>
              </a:graphicData>
            </a:graphic>
          </wp:inline>
        </w:drawing>
      </w:r>
    </w:p>
    <w:p w14:paraId="2AFC1830" w14:textId="47CA3E63" w:rsidR="00184B8E" w:rsidRPr="00331E5D" w:rsidRDefault="00184B8E" w:rsidP="00184B8E">
      <w:pPr>
        <w:numPr>
          <w:ilvl w:val="0"/>
          <w:numId w:val="4"/>
        </w:numPr>
        <w:spacing w:before="240" w:after="240" w:line="360" w:lineRule="auto"/>
        <w:ind w:left="0" w:right="49"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Derivado de lo anterior, se presume que 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 xml:space="preserve">al ser un ente retenedor del impuesto sobre la renta que se genere por ingresos por salarios -y en general por la prestación de un servicio-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 </w:t>
      </w:r>
    </w:p>
    <w:p w14:paraId="2438B39E" w14:textId="7BD8E332" w:rsidR="00184B8E" w:rsidRPr="00331E5D" w:rsidRDefault="00184B8E" w:rsidP="00184B8E">
      <w:pPr>
        <w:numPr>
          <w:ilvl w:val="0"/>
          <w:numId w:val="4"/>
        </w:numPr>
        <w:spacing w:before="240" w:after="240" w:line="360" w:lineRule="auto"/>
        <w:ind w:left="0" w:right="49"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lastRenderedPageBreak/>
        <w:t xml:space="preserve">Cabe señalar, que, no se advierte que el visor de nómina del SAT esté protegido por una clave que el sistema tributario asigne, ya que, como se advierte en la página del SAT, para realizar la consulta solo se requiere autenticarse con RFC y contraseña o e. firma, datos que deben ser administrados por el contribuyente, en este caso, el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al tener la obligación de presentar las declaraciones provisionales y anual.</w:t>
      </w:r>
    </w:p>
    <w:p w14:paraId="2E4F877F" w14:textId="77777777" w:rsidR="00184B8E" w:rsidRPr="00331E5D" w:rsidRDefault="00184B8E" w:rsidP="00184B8E">
      <w:pPr>
        <w:spacing w:before="240" w:after="240" w:line="360" w:lineRule="auto"/>
        <w:ind w:right="49"/>
        <w:jc w:val="both"/>
        <w:rPr>
          <w:rFonts w:ascii="Palatino Linotype" w:eastAsia="Palatino Linotype" w:hAnsi="Palatino Linotype" w:cs="Palatino Linotype"/>
        </w:rPr>
      </w:pPr>
      <w:r w:rsidRPr="00331E5D">
        <w:rPr>
          <w:rFonts w:ascii="Palatino Linotype" w:eastAsia="Palatino Linotype" w:hAnsi="Palatino Linotype" w:cs="Palatino Linotype"/>
        </w:rPr>
        <w:t>Lo anterior se ilustra a continuación para un mejor entendimiento:</w:t>
      </w:r>
    </w:p>
    <w:p w14:paraId="544D788B" w14:textId="2F86DDDB" w:rsidR="00184B8E" w:rsidRPr="00331E5D" w:rsidRDefault="00184B8E" w:rsidP="00184B8E">
      <w:pPr>
        <w:spacing w:before="240" w:after="240" w:line="360" w:lineRule="auto"/>
        <w:ind w:right="49"/>
        <w:jc w:val="center"/>
        <w:rPr>
          <w:rFonts w:ascii="Palatino Linotype" w:eastAsia="Palatino Linotype" w:hAnsi="Palatino Linotype" w:cs="Palatino Linotype"/>
        </w:rPr>
      </w:pPr>
      <w:r w:rsidRPr="00331E5D">
        <w:rPr>
          <w:rFonts w:ascii="Palatino Linotype" w:eastAsia="Palatino Linotype" w:hAnsi="Palatino Linotype" w:cs="Palatino Linotype"/>
          <w:noProof/>
          <w:lang w:val="es-MX" w:eastAsia="es-MX"/>
        </w:rPr>
        <w:drawing>
          <wp:inline distT="0" distB="0" distL="0" distR="0" wp14:anchorId="193B0E9A" wp14:editId="04F5448B">
            <wp:extent cx="4181475" cy="1628775"/>
            <wp:effectExtent l="0" t="0" r="9525" b="9525"/>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b="55943"/>
                    <a:stretch>
                      <a:fillRect/>
                    </a:stretch>
                  </pic:blipFill>
                  <pic:spPr>
                    <a:xfrm>
                      <a:off x="0" y="0"/>
                      <a:ext cx="4182677" cy="1629243"/>
                    </a:xfrm>
                    <a:prstGeom prst="rect">
                      <a:avLst/>
                    </a:prstGeom>
                    <a:ln/>
                  </pic:spPr>
                </pic:pic>
              </a:graphicData>
            </a:graphic>
          </wp:inline>
        </w:drawing>
      </w:r>
    </w:p>
    <w:p w14:paraId="3B164271" w14:textId="77777777" w:rsidR="00184B8E" w:rsidRPr="00331E5D" w:rsidRDefault="00184B8E" w:rsidP="00184B8E">
      <w:pPr>
        <w:spacing w:before="240" w:after="240" w:line="360" w:lineRule="auto"/>
        <w:ind w:right="49"/>
        <w:jc w:val="center"/>
        <w:rPr>
          <w:rFonts w:ascii="Palatino Linotype" w:eastAsia="Palatino Linotype" w:hAnsi="Palatino Linotype" w:cs="Palatino Linotype"/>
        </w:rPr>
      </w:pPr>
      <w:r w:rsidRPr="00331E5D">
        <w:rPr>
          <w:rFonts w:ascii="Palatino Linotype" w:eastAsia="Palatino Linotype" w:hAnsi="Palatino Linotype" w:cs="Palatino Linotype"/>
          <w:noProof/>
          <w:lang w:val="es-MX" w:eastAsia="es-MX"/>
        </w:rPr>
        <w:drawing>
          <wp:inline distT="0" distB="0" distL="0" distR="0" wp14:anchorId="22AD7AA6" wp14:editId="7E521F47">
            <wp:extent cx="4391025" cy="1666875"/>
            <wp:effectExtent l="0" t="0" r="9525" b="9525"/>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45422" b="472"/>
                    <a:stretch>
                      <a:fillRect/>
                    </a:stretch>
                  </pic:blipFill>
                  <pic:spPr>
                    <a:xfrm>
                      <a:off x="0" y="0"/>
                      <a:ext cx="4391378" cy="1667009"/>
                    </a:xfrm>
                    <a:prstGeom prst="rect">
                      <a:avLst/>
                    </a:prstGeom>
                    <a:ln/>
                  </pic:spPr>
                </pic:pic>
              </a:graphicData>
            </a:graphic>
          </wp:inline>
        </w:drawing>
      </w:r>
    </w:p>
    <w:p w14:paraId="5FFFA9A3" w14:textId="77777777" w:rsidR="00184B8E" w:rsidRPr="00331E5D" w:rsidRDefault="00184B8E" w:rsidP="00184B8E">
      <w:pPr>
        <w:numPr>
          <w:ilvl w:val="0"/>
          <w:numId w:val="4"/>
        </w:numPr>
        <w:spacing w:before="240" w:after="240" w:line="360" w:lineRule="auto"/>
        <w:ind w:left="0" w:right="49"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No obstante, no debe perderse de vista que la normatividad aplicable no establece como obligatorio el uso de dicha herramienta, por lo que, si la información a la que se hace referencia no obra en los archivos del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xml:space="preserve">, bastará con </w:t>
      </w:r>
      <w:r w:rsidRPr="00331E5D">
        <w:rPr>
          <w:rFonts w:ascii="Palatino Linotype" w:eastAsia="Palatino Linotype" w:hAnsi="Palatino Linotype" w:cs="Palatino Linotype"/>
        </w:rPr>
        <w:lastRenderedPageBreak/>
        <w:t>que así se haga del conocimiento del particular para tener por colmado el derecho de acceso del particular.</w:t>
      </w:r>
    </w:p>
    <w:p w14:paraId="6E1BC215" w14:textId="77777777" w:rsidR="00184B8E" w:rsidRPr="00331E5D" w:rsidRDefault="00184B8E" w:rsidP="00184B8E">
      <w:pPr>
        <w:numPr>
          <w:ilvl w:val="0"/>
          <w:numId w:val="4"/>
        </w:numPr>
        <w:spacing w:before="240" w:after="240" w:line="360" w:lineRule="auto"/>
        <w:ind w:left="0" w:right="49"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del artículo 12 de la Ley de Transparencia y Acceso a la Información Pública del Estado de México y Municipios, citado con antelación.</w:t>
      </w:r>
    </w:p>
    <w:p w14:paraId="39F180BD" w14:textId="77777777" w:rsidR="00184B8E" w:rsidRPr="00331E5D" w:rsidRDefault="00184B8E" w:rsidP="00184B8E">
      <w:pPr>
        <w:numPr>
          <w:ilvl w:val="0"/>
          <w:numId w:val="4"/>
        </w:numPr>
        <w:spacing w:before="240" w:after="240" w:line="360" w:lineRule="auto"/>
        <w:ind w:left="0" w:right="49"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Respecto del romano IV mediante el cual se solicita la </w:t>
      </w:r>
      <w:r w:rsidRPr="00331E5D">
        <w:rPr>
          <w:rFonts w:ascii="Palatino Linotype" w:eastAsia="Palatino Linotype" w:hAnsi="Palatino Linotype" w:cs="Palatino Linotype"/>
          <w:i/>
        </w:rPr>
        <w:t>opinión de no adeudo en el cumplimiento de obligaciones fiscales, se menciona que es un trámite que se realiza en línea, a través del portal de internet del SAT</w:t>
      </w:r>
      <w:r w:rsidRPr="00331E5D">
        <w:rPr>
          <w:rFonts w:ascii="Palatino Linotype" w:eastAsia="Palatino Linotype" w:hAnsi="Palatino Linotype"/>
          <w:vertAlign w:val="superscript"/>
        </w:rPr>
        <w:footnoteReference w:id="8"/>
      </w:r>
      <w:r w:rsidRPr="00331E5D">
        <w:rPr>
          <w:rFonts w:ascii="Palatino Linotype" w:eastAsia="Palatino Linotype" w:hAnsi="Palatino Linotype" w:cs="Palatino Linotype"/>
        </w:rPr>
        <w:t xml:space="preserve">, que consiste en un reporte emitido por el SAT que te permite consultar de manera instantánea la situación del cumplimiento de las obligaciones fiscales al momento de la fecha de la consulta, por lo que, si 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 xml:space="preserve"> 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no pasa desapercibido, que dicho reporte fue remitido en versión pública, sin embrago este Órgano Garante no comparte dicha clasificación por ser un </w:t>
      </w:r>
      <w:r w:rsidRPr="00331E5D">
        <w:rPr>
          <w:rFonts w:ascii="Palatino Linotype" w:eastAsia="Palatino Linotype" w:hAnsi="Palatino Linotype" w:cs="Palatino Linotype"/>
        </w:rPr>
        <w:lastRenderedPageBreak/>
        <w:t xml:space="preserve">documento que admite su publicidad de forma íntegra, razón por la cual es dable ordenase de nueva cuenta en su versión íntegra. </w:t>
      </w:r>
    </w:p>
    <w:p w14:paraId="00E495BA" w14:textId="77777777" w:rsidR="00184B8E" w:rsidRPr="00331E5D" w:rsidRDefault="00184B8E" w:rsidP="00184B8E">
      <w:pPr>
        <w:numPr>
          <w:ilvl w:val="0"/>
          <w:numId w:val="4"/>
        </w:numPr>
        <w:spacing w:before="240" w:after="240" w:line="360" w:lineRule="auto"/>
        <w:ind w:left="0" w:right="49"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 Tocante a los romanos II y III, mediante los cuales se requiere la </w:t>
      </w:r>
      <w:r w:rsidRPr="00331E5D">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331E5D">
        <w:rPr>
          <w:rFonts w:ascii="Palatino Linotype" w:eastAsia="Palatino Linotype" w:hAnsi="Palatino Linotype" w:cs="Palatino Linotype"/>
        </w:rPr>
        <w:t xml:space="preserve"> y </w:t>
      </w:r>
      <w:r w:rsidRPr="00331E5D">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sidRPr="00331E5D">
        <w:rPr>
          <w:rFonts w:ascii="Palatino Linotype" w:eastAsia="Palatino Linotype" w:hAnsi="Palatino Linotype" w:cs="Palatino Linotype"/>
        </w:rPr>
        <w:t xml:space="preserve"> es de observarse en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14:paraId="5C50A37C" w14:textId="77777777" w:rsidR="00184B8E" w:rsidRPr="00027E39" w:rsidRDefault="00184B8E" w:rsidP="00184B8E">
      <w:pPr>
        <w:spacing w:line="360" w:lineRule="auto"/>
        <w:ind w:left="851"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“Artículo 123. </w:t>
      </w:r>
      <w:r w:rsidRPr="00027E39">
        <w:rPr>
          <w:rFonts w:ascii="Palatino Linotype" w:eastAsia="Palatino Linotype" w:hAnsi="Palatino Linotype" w:cs="Palatino Linotype"/>
          <w:i/>
          <w:sz w:val="22"/>
        </w:rPr>
        <w:t>Toda persona tiene derecho al trabajo digno y socialmente útil; al efecto, se promoverán la creación de empleos y la organización social de trabajo, conforme a la ley.</w:t>
      </w:r>
    </w:p>
    <w:p w14:paraId="1C9CBE9E" w14:textId="77777777" w:rsidR="00184B8E" w:rsidRPr="00027E39" w:rsidRDefault="00184B8E" w:rsidP="00184B8E">
      <w:pPr>
        <w:spacing w:line="360" w:lineRule="auto"/>
        <w:ind w:left="851"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El Congreso de la Unión, sin contravenir a las bases siguientes deberá expedir leyes sobre el trabajo, las cuales regirán:</w:t>
      </w:r>
    </w:p>
    <w:p w14:paraId="444967EC" w14:textId="77777777" w:rsidR="00184B8E" w:rsidRPr="00027E39" w:rsidRDefault="00184B8E" w:rsidP="00184B8E">
      <w:pPr>
        <w:spacing w:line="360" w:lineRule="auto"/>
        <w:ind w:left="1134"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A. </w:t>
      </w:r>
      <w:r w:rsidRPr="00027E39">
        <w:rPr>
          <w:rFonts w:ascii="Palatino Linotype" w:eastAsia="Palatino Linotype" w:hAnsi="Palatino Linotype" w:cs="Palatino Linotype"/>
          <w:i/>
          <w:sz w:val="22"/>
        </w:rPr>
        <w:t>Entre los obreros, jornaleros, empleados domésticos, artesanos y de una manera general, todo contrato de trabajo:</w:t>
      </w:r>
    </w:p>
    <w:p w14:paraId="4F24AF3C" w14:textId="77777777" w:rsidR="00184B8E" w:rsidRPr="00027E39" w:rsidRDefault="00184B8E" w:rsidP="00184B8E">
      <w:pPr>
        <w:spacing w:line="360" w:lineRule="auto"/>
        <w:ind w:left="1418"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p>
    <w:p w14:paraId="4D637D38" w14:textId="77777777" w:rsidR="00184B8E" w:rsidRPr="00027E39" w:rsidRDefault="00184B8E" w:rsidP="00184B8E">
      <w:pPr>
        <w:spacing w:line="360" w:lineRule="auto"/>
        <w:ind w:left="1418"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XII</w:t>
      </w:r>
      <w:r w:rsidRPr="00027E39">
        <w:rPr>
          <w:rFonts w:ascii="Palatino Linotype" w:eastAsia="Palatino Linotype" w:hAnsi="Palatino Linotype" w:cs="Palatino Linotype"/>
          <w:i/>
          <w:sz w:val="22"/>
        </w:rPr>
        <w:t xml:space="preserve">. Toda empresa agrícola, industrial, minera o de cualquier otra clase de trabajo, estará obligada, según lo determinen las leyes reglamentarias a proporcionar a los trabajadores habitaciones cómodas e higiénicas. </w:t>
      </w:r>
      <w:r w:rsidRPr="00027E39">
        <w:rPr>
          <w:rFonts w:ascii="Palatino Linotype" w:eastAsia="Palatino Linotype" w:hAnsi="Palatino Linotype" w:cs="Palatino Linotype"/>
          <w:b/>
          <w:i/>
          <w:sz w:val="22"/>
        </w:rPr>
        <w:t xml:space="preserve">Esta obligación se cumplirá mediante las aportaciones que las empresas </w:t>
      </w:r>
      <w:r w:rsidRPr="00027E39">
        <w:rPr>
          <w:rFonts w:ascii="Palatino Linotype" w:eastAsia="Palatino Linotype" w:hAnsi="Palatino Linotype" w:cs="Palatino Linotype"/>
          <w:b/>
          <w:i/>
          <w:sz w:val="22"/>
        </w:rPr>
        <w:lastRenderedPageBreak/>
        <w:t>hagan a un fondo nacional de la vivienda a fin de constituir depósitos en favor de sus trabajadores</w:t>
      </w:r>
      <w:r w:rsidRPr="00027E39">
        <w:rPr>
          <w:rFonts w:ascii="Palatino Linotype" w:eastAsia="Palatino Linotype" w:hAnsi="Palatino Linotype" w:cs="Palatino Linotype"/>
          <w:i/>
          <w:sz w:val="22"/>
        </w:rPr>
        <w:t xml:space="preserve"> y establecer un sistema de financiamiento que permita otorgar a éstos crédito barato y suficiente para que adquieran en propiedad tales habitaciones.</w:t>
      </w:r>
    </w:p>
    <w:p w14:paraId="7CC7A0CF" w14:textId="77777777" w:rsidR="00184B8E" w:rsidRPr="00027E39" w:rsidRDefault="00184B8E" w:rsidP="00184B8E">
      <w:pPr>
        <w:spacing w:line="360" w:lineRule="auto"/>
        <w:ind w:left="851"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027E39">
        <w:rPr>
          <w:rFonts w:ascii="Palatino Linotype" w:eastAsia="Palatino Linotype" w:hAnsi="Palatino Linotype" w:cs="Palatino Linotype"/>
          <w:i/>
          <w:sz w:val="22"/>
        </w:rPr>
        <w:t>Dicha ley regulará las formas y procedimientos conforme a los cuales los trabajadores podrán adquirir en propiedad las habitaciones antes mencionadas.”</w:t>
      </w:r>
    </w:p>
    <w:p w14:paraId="117132BE"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3EB45B25" w14:textId="77777777" w:rsidR="00184B8E" w:rsidRPr="00027E39" w:rsidRDefault="00184B8E" w:rsidP="00184B8E">
      <w:pPr>
        <w:spacing w:line="360" w:lineRule="auto"/>
        <w:ind w:left="851"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“Artículo 3o.-</w:t>
      </w:r>
      <w:r w:rsidRPr="00027E39">
        <w:rPr>
          <w:rFonts w:ascii="Palatino Linotype" w:eastAsia="Palatino Linotype" w:hAnsi="Palatino Linotype" w:cs="Palatino Linotype"/>
          <w:i/>
          <w:sz w:val="22"/>
        </w:rPr>
        <w:t xml:space="preserve"> El Instituto tiene por objeto:</w:t>
      </w:r>
    </w:p>
    <w:p w14:paraId="28197628" w14:textId="77777777" w:rsidR="00184B8E" w:rsidRPr="00027E39" w:rsidRDefault="00184B8E" w:rsidP="00184B8E">
      <w:pPr>
        <w:spacing w:line="360" w:lineRule="auto"/>
        <w:ind w:left="1134"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w:t>
      </w:r>
      <w:r w:rsidRPr="00027E39">
        <w:rPr>
          <w:rFonts w:ascii="Palatino Linotype" w:eastAsia="Palatino Linotype" w:hAnsi="Palatino Linotype" w:cs="Palatino Linotype"/>
          <w:i/>
          <w:sz w:val="22"/>
        </w:rPr>
        <w:t>- Administrar los recursos del Fondo Nacional de la Vivienda;</w:t>
      </w:r>
    </w:p>
    <w:p w14:paraId="73D69C98" w14:textId="77777777" w:rsidR="00184B8E" w:rsidRPr="00027E39" w:rsidRDefault="00184B8E" w:rsidP="00184B8E">
      <w:pPr>
        <w:spacing w:line="360" w:lineRule="auto"/>
        <w:ind w:left="1134"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II.</w:t>
      </w:r>
      <w:r w:rsidRPr="00027E39">
        <w:rPr>
          <w:rFonts w:ascii="Palatino Linotype" w:eastAsia="Palatino Linotype" w:hAnsi="Palatino Linotype" w:cs="Palatino Linotype"/>
          <w:i/>
          <w:sz w:val="22"/>
        </w:rPr>
        <w:t>- Establecer y operar un sistema de financiamiento que permita a los trabajadores obtener crédito barato y suficiente para:</w:t>
      </w:r>
    </w:p>
    <w:p w14:paraId="0B4258AD" w14:textId="77777777" w:rsidR="00184B8E" w:rsidRPr="00027E39" w:rsidRDefault="00184B8E" w:rsidP="00184B8E">
      <w:pPr>
        <w:spacing w:line="360" w:lineRule="auto"/>
        <w:ind w:left="1418"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a)</w:t>
      </w:r>
      <w:r w:rsidRPr="00027E39">
        <w:rPr>
          <w:rFonts w:ascii="Palatino Linotype" w:eastAsia="Palatino Linotype" w:hAnsi="Palatino Linotype" w:cs="Palatino Linotype"/>
          <w:i/>
          <w:sz w:val="22"/>
        </w:rPr>
        <w:t>.- La adquisición en propiedad de habitaciones cómodas e higiénicas,</w:t>
      </w:r>
    </w:p>
    <w:p w14:paraId="0B50963B" w14:textId="77777777" w:rsidR="00184B8E" w:rsidRPr="00027E39" w:rsidRDefault="00184B8E" w:rsidP="00184B8E">
      <w:pPr>
        <w:spacing w:line="360" w:lineRule="auto"/>
        <w:ind w:left="1418"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b).</w:t>
      </w:r>
      <w:r w:rsidRPr="00027E39">
        <w:rPr>
          <w:rFonts w:ascii="Palatino Linotype" w:eastAsia="Palatino Linotype" w:hAnsi="Palatino Linotype" w:cs="Palatino Linotype"/>
          <w:i/>
          <w:sz w:val="22"/>
        </w:rPr>
        <w:t>- La construcción, reparación, ampliación o mejoramiento de sus habitaciones, y</w:t>
      </w:r>
    </w:p>
    <w:p w14:paraId="2D9FFD72" w14:textId="77777777" w:rsidR="00184B8E" w:rsidRPr="00027E39" w:rsidRDefault="00184B8E" w:rsidP="00184B8E">
      <w:pPr>
        <w:spacing w:line="360" w:lineRule="auto"/>
        <w:ind w:left="1418"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c)</w:t>
      </w:r>
      <w:r w:rsidRPr="00027E39">
        <w:rPr>
          <w:rFonts w:ascii="Palatino Linotype" w:eastAsia="Palatino Linotype" w:hAnsi="Palatino Linotype" w:cs="Palatino Linotype"/>
          <w:i/>
          <w:sz w:val="22"/>
        </w:rPr>
        <w:t>.- El pago de pasivos contraídos por los conceptos anteriores;</w:t>
      </w:r>
    </w:p>
    <w:p w14:paraId="6DCAD81A" w14:textId="77777777" w:rsidR="00184B8E" w:rsidRPr="00027E39" w:rsidRDefault="00184B8E" w:rsidP="00184B8E">
      <w:pPr>
        <w:spacing w:line="360" w:lineRule="auto"/>
        <w:ind w:left="1418"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d).-</w:t>
      </w:r>
      <w:r w:rsidRPr="00027E39">
        <w:rPr>
          <w:rFonts w:ascii="Palatino Linotype" w:eastAsia="Palatino Linotype" w:hAnsi="Palatino Linotype" w:cs="Palatino Linotype"/>
          <w:i/>
          <w:sz w:val="22"/>
        </w:rPr>
        <w:t xml:space="preserve"> La adquisición en propiedad de suelo destinado para la construcción de sus habitaciones;</w:t>
      </w:r>
    </w:p>
    <w:p w14:paraId="19D1478C" w14:textId="77777777" w:rsidR="00184B8E" w:rsidRPr="00027E39" w:rsidRDefault="00184B8E" w:rsidP="00184B8E">
      <w:pPr>
        <w:spacing w:line="360" w:lineRule="auto"/>
        <w:ind w:left="1134"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lastRenderedPageBreak/>
        <w:t>III.</w:t>
      </w:r>
      <w:r w:rsidRPr="00027E39">
        <w:rPr>
          <w:rFonts w:ascii="Palatino Linotype" w:eastAsia="Palatino Linotype" w:hAnsi="Palatino Linotype" w:cs="Palatino Linotype"/>
          <w:i/>
          <w:sz w:val="22"/>
        </w:rPr>
        <w:t>- Coordinar y financiar programas de construcción de habitaciones destinadas a ser adquiridas en propiedad por los trabajadores; y</w:t>
      </w:r>
    </w:p>
    <w:p w14:paraId="0CB28122" w14:textId="77777777" w:rsidR="00184B8E" w:rsidRPr="00027E39" w:rsidRDefault="00184B8E" w:rsidP="00184B8E">
      <w:pPr>
        <w:spacing w:line="360" w:lineRule="auto"/>
        <w:ind w:left="1134"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IV</w:t>
      </w:r>
      <w:r w:rsidRPr="00027E39">
        <w:rPr>
          <w:rFonts w:ascii="Palatino Linotype" w:eastAsia="Palatino Linotype" w:hAnsi="Palatino Linotype" w:cs="Palatino Linotype"/>
          <w:i/>
          <w:sz w:val="22"/>
        </w:rPr>
        <w:t>.- Lo demás a que se refiere la fracción XII del Apartado A del Artículo 123 Constitucional y el</w:t>
      </w:r>
    </w:p>
    <w:p w14:paraId="37109C77" w14:textId="77777777" w:rsidR="00184B8E" w:rsidRPr="00027E39" w:rsidRDefault="00184B8E" w:rsidP="00184B8E">
      <w:pPr>
        <w:spacing w:line="360" w:lineRule="auto"/>
        <w:ind w:left="1134"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Título Cuarto, Capítulo III de la Ley Federal del Trabajo, así como lo que esta ley establece.”</w:t>
      </w:r>
    </w:p>
    <w:p w14:paraId="134F5407" w14:textId="77777777" w:rsidR="00184B8E" w:rsidRPr="00331E5D" w:rsidRDefault="00184B8E" w:rsidP="00184B8E">
      <w:pPr>
        <w:numPr>
          <w:ilvl w:val="0"/>
          <w:numId w:val="4"/>
        </w:numPr>
        <w:spacing w:line="360" w:lineRule="auto"/>
        <w:ind w:left="0" w:hanging="11"/>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gubernamentales no resulta procedente, derivado de no encuadrar en los supuestos de los ordenamientos citados, teniéndose por acreditada la notoria incompetencia, a cargo del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en términos del artículo 167 de la Ley de Transparencia local, que señala:</w:t>
      </w:r>
    </w:p>
    <w:p w14:paraId="65575F5E"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63F27648" w14:textId="77777777" w:rsidR="00184B8E" w:rsidRPr="00027E39" w:rsidRDefault="00184B8E" w:rsidP="00184B8E">
      <w:pPr>
        <w:spacing w:line="360" w:lineRule="auto"/>
        <w:ind w:left="567"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Artículo 167.</w:t>
      </w:r>
      <w:r w:rsidRPr="00027E39">
        <w:rPr>
          <w:rFonts w:ascii="Palatino Linotype" w:eastAsia="Palatino Linotype" w:hAnsi="Palatino Linotype" w:cs="Palatino Linotype"/>
          <w:i/>
          <w:sz w:val="22"/>
        </w:rPr>
        <w:t xml:space="preserve"> Cuando las unidades de transparencia determinen la </w:t>
      </w:r>
      <w:r w:rsidRPr="00027E39">
        <w:rPr>
          <w:rFonts w:ascii="Palatino Linotype" w:eastAsia="Palatino Linotype" w:hAnsi="Palatino Linotype" w:cs="Palatino Linotype"/>
          <w:i/>
          <w:sz w:val="22"/>
          <w:u w:val="single"/>
        </w:rPr>
        <w:t xml:space="preserve">notoria incompetencia </w:t>
      </w:r>
      <w:r w:rsidRPr="00027E39">
        <w:rPr>
          <w:rFonts w:ascii="Palatino Linotype" w:eastAsia="Palatino Linotype" w:hAnsi="Palatino Linotype" w:cs="Palatino Linotype"/>
          <w:i/>
          <w:sz w:val="22"/>
        </w:rPr>
        <w:t xml:space="preserve">por parte de los sujetos obligados, dentro del ámbito de aplicación, para atender la solicitud de acceso a la información, </w:t>
      </w:r>
      <w:r w:rsidRPr="00027E39">
        <w:rPr>
          <w:rFonts w:ascii="Palatino Linotype" w:eastAsia="Palatino Linotype" w:hAnsi="Palatino Linotype" w:cs="Palatino Linotype"/>
          <w:i/>
          <w:sz w:val="22"/>
          <w:u w:val="single"/>
        </w:rPr>
        <w:t>deberán comunicarlo al solicitante, dentro de los tres días hábiles posteriores a la recepción de la solicitud</w:t>
      </w:r>
      <w:r w:rsidRPr="00027E39">
        <w:rPr>
          <w:rFonts w:ascii="Palatino Linotype" w:eastAsia="Palatino Linotype" w:hAnsi="Palatino Linotype" w:cs="Palatino Linotype"/>
          <w:i/>
          <w:sz w:val="22"/>
        </w:rPr>
        <w:t xml:space="preserve"> y, en su caso orientar al solicitante, el o los sujetos obligados competentes.</w:t>
      </w:r>
    </w:p>
    <w:p w14:paraId="67B09FE4" w14:textId="77777777" w:rsidR="00184B8E" w:rsidRPr="00027E39" w:rsidRDefault="00184B8E" w:rsidP="00184B8E">
      <w:pPr>
        <w:spacing w:line="360" w:lineRule="auto"/>
        <w:ind w:left="567" w:right="900"/>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Si los sujetos obligados son </w:t>
      </w:r>
      <w:r w:rsidRPr="00027E39">
        <w:rPr>
          <w:rFonts w:ascii="Palatino Linotype" w:eastAsia="Palatino Linotype" w:hAnsi="Palatino Linotype" w:cs="Palatino Linotype"/>
          <w:i/>
          <w:sz w:val="22"/>
          <w:u w:val="single"/>
        </w:rPr>
        <w:t>competentes</w:t>
      </w:r>
      <w:r w:rsidRPr="00027E39">
        <w:rPr>
          <w:rFonts w:ascii="Palatino Linotype" w:eastAsia="Palatino Linotype" w:hAnsi="Palatino Linotype" w:cs="Palatino Linotype"/>
          <w:i/>
          <w:sz w:val="22"/>
        </w:rPr>
        <w:t xml:space="preserve"> para atender </w:t>
      </w:r>
      <w:r w:rsidRPr="00027E39">
        <w:rPr>
          <w:rFonts w:ascii="Palatino Linotype" w:eastAsia="Palatino Linotype" w:hAnsi="Palatino Linotype" w:cs="Palatino Linotype"/>
          <w:i/>
          <w:sz w:val="22"/>
          <w:u w:val="single"/>
        </w:rPr>
        <w:t>parcialmente</w:t>
      </w:r>
      <w:r w:rsidRPr="00027E39">
        <w:rPr>
          <w:rFonts w:ascii="Palatino Linotype" w:eastAsia="Palatino Linotype" w:hAnsi="Palatino Linotype" w:cs="Palatino Linotype"/>
          <w:i/>
          <w:sz w:val="22"/>
        </w:rPr>
        <w:t xml:space="preserve"> la solicitud de acceso a la información, deberá dar respuesta respecto de dicha parte. </w:t>
      </w:r>
      <w:r w:rsidRPr="00027E39">
        <w:rPr>
          <w:rFonts w:ascii="Palatino Linotype" w:eastAsia="Palatino Linotype" w:hAnsi="Palatino Linotype" w:cs="Palatino Linotype"/>
          <w:i/>
          <w:sz w:val="22"/>
          <w:u w:val="single"/>
        </w:rPr>
        <w:t xml:space="preserve">Respecto de la </w:t>
      </w:r>
      <w:r w:rsidRPr="00027E39">
        <w:rPr>
          <w:rFonts w:ascii="Palatino Linotype" w:eastAsia="Palatino Linotype" w:hAnsi="Palatino Linotype" w:cs="Palatino Linotype"/>
          <w:i/>
          <w:sz w:val="22"/>
          <w:u w:val="single"/>
        </w:rPr>
        <w:lastRenderedPageBreak/>
        <w:t>información sobre la cual es incompetente se procederá conforme lo señala el párrafo anterior.</w:t>
      </w:r>
    </w:p>
    <w:p w14:paraId="7DF2D1B4" w14:textId="77777777" w:rsidR="00184B8E" w:rsidRPr="00027E39" w:rsidRDefault="00184B8E" w:rsidP="00184B8E">
      <w:pPr>
        <w:spacing w:line="360" w:lineRule="auto"/>
        <w:ind w:left="567" w:right="900"/>
        <w:jc w:val="both"/>
        <w:rPr>
          <w:rFonts w:ascii="Palatino Linotype" w:eastAsia="Palatino Linotype" w:hAnsi="Palatino Linotype" w:cs="Palatino Linotype"/>
          <w:sz w:val="22"/>
        </w:rPr>
      </w:pPr>
      <w:r w:rsidRPr="00027E39">
        <w:rPr>
          <w:rFonts w:ascii="Palatino Linotype" w:eastAsia="Palatino Linotype" w:hAnsi="Palatino Linotype" w:cs="Palatino Linotype"/>
          <w:i/>
          <w:sz w:val="22"/>
        </w:rPr>
        <w:t>Si transcurrido el plazo señalado en el primer párrafo de este artículo, el sujeto obligado no declina la competencia en los términos establecidos, podrá canalizar la solicitud ante el sujeto obligado competente.”(Sic)</w:t>
      </w:r>
    </w:p>
    <w:p w14:paraId="6763EB76"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7F4CFE7B"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Lo que se robustece con la siguiente imagen del Padrón de Sujetos Obligados del Ámbito Federal, en términos de la Ley General de Transparencia y Acceso a la Información Pública, de veintiséis de mayo de dos mil veinte, en la liga </w:t>
      </w:r>
      <w:hyperlink r:id="rId23">
        <w:r w:rsidRPr="00331E5D">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sidRPr="00331E5D">
        <w:rPr>
          <w:rFonts w:ascii="Palatino Linotype" w:eastAsia="Palatino Linotype" w:hAnsi="Palatino Linotype" w:cs="Palatino Linotype"/>
        </w:rPr>
        <w:t>), que se insertan a continuación de manera ilustrativa:</w:t>
      </w:r>
    </w:p>
    <w:p w14:paraId="47CBB51C" w14:textId="77777777" w:rsidR="00184B8E" w:rsidRPr="00331E5D" w:rsidRDefault="00184B8E" w:rsidP="00184B8E">
      <w:pPr>
        <w:spacing w:line="360" w:lineRule="auto"/>
        <w:ind w:right="49"/>
        <w:jc w:val="both"/>
        <w:rPr>
          <w:rFonts w:ascii="Palatino Linotype" w:hAnsi="Palatino Linotype"/>
        </w:rPr>
      </w:pPr>
    </w:p>
    <w:p w14:paraId="6CEFD9E5" w14:textId="77777777" w:rsidR="00184B8E" w:rsidRPr="00331E5D" w:rsidRDefault="00184B8E" w:rsidP="00184B8E">
      <w:pPr>
        <w:spacing w:line="360" w:lineRule="auto"/>
        <w:ind w:right="49"/>
        <w:jc w:val="both"/>
        <w:rPr>
          <w:rFonts w:ascii="Palatino Linotype" w:eastAsia="Palatino Linotype" w:hAnsi="Palatino Linotype" w:cs="Palatino Linotype"/>
        </w:rPr>
      </w:pPr>
      <w:r w:rsidRPr="00331E5D">
        <w:rPr>
          <w:rFonts w:ascii="Palatino Linotype" w:hAnsi="Palatino Linotype"/>
          <w:noProof/>
          <w:lang w:val="es-MX" w:eastAsia="es-MX"/>
        </w:rPr>
        <w:drawing>
          <wp:inline distT="0" distB="0" distL="0" distR="0" wp14:anchorId="60B5E6A2" wp14:editId="3D5DCD90">
            <wp:extent cx="5539480" cy="1232609"/>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23809" t="47590" r="24448" b="23614"/>
                    <a:stretch>
                      <a:fillRect/>
                    </a:stretch>
                  </pic:blipFill>
                  <pic:spPr>
                    <a:xfrm>
                      <a:off x="0" y="0"/>
                      <a:ext cx="5539480" cy="1232609"/>
                    </a:xfrm>
                    <a:prstGeom prst="rect">
                      <a:avLst/>
                    </a:prstGeom>
                    <a:ln/>
                  </pic:spPr>
                </pic:pic>
              </a:graphicData>
            </a:graphic>
          </wp:inline>
        </w:drawing>
      </w:r>
    </w:p>
    <w:p w14:paraId="48872784"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Por otro lado, respecto de </w:t>
      </w:r>
      <w:r w:rsidRPr="00331E5D">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sidRPr="00331E5D">
        <w:rPr>
          <w:rFonts w:ascii="Palatino Linotype" w:eastAsia="Palatino Linotype" w:hAnsi="Palatino Linotype" w:cs="Palatino Linotype"/>
        </w:rPr>
        <w:t>se señala que de conformidad con el artículo 5 de la Ley del Seguro Social</w:t>
      </w:r>
      <w:r w:rsidRPr="00331E5D">
        <w:rPr>
          <w:rFonts w:ascii="Palatino Linotype" w:eastAsia="Palatino Linotype" w:hAnsi="Palatino Linotype"/>
          <w:vertAlign w:val="superscript"/>
        </w:rPr>
        <w:footnoteReference w:id="9"/>
      </w:r>
      <w:r w:rsidRPr="00331E5D">
        <w:rPr>
          <w:rFonts w:ascii="Palatino Linotype" w:eastAsia="Palatino Linotype" w:hAnsi="Palatino Linotype" w:cs="Palatino Linotype"/>
        </w:rPr>
        <w:t xml:space="preserve"> el Instituto Mexicano del Seguro Social, IMSS, </w:t>
      </w:r>
      <w:r w:rsidRPr="00331E5D">
        <w:rPr>
          <w:rFonts w:ascii="Palatino Linotype" w:eastAsia="Palatino Linotype" w:hAnsi="Palatino Linotype" w:cs="Palatino Linotype"/>
        </w:rPr>
        <w:lastRenderedPageBreak/>
        <w:t>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0403E094"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23CB3747" w14:textId="77777777" w:rsidR="00184B8E" w:rsidRPr="00027E39" w:rsidRDefault="00184B8E" w:rsidP="00184B8E">
      <w:pPr>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 xml:space="preserve">ARTICULO 1.- </w:t>
      </w:r>
      <w:r w:rsidRPr="00027E39">
        <w:rPr>
          <w:rFonts w:ascii="Palatino Linotype" w:eastAsia="Palatino Linotype" w:hAnsi="Palatino Linotype" w:cs="Palatino Linotype"/>
          <w:i/>
          <w:sz w:val="22"/>
        </w:rPr>
        <w:t>La presente ley es de orden público e interés general y tiene por objeto regular el régimen de seguridad social en favor de los servidores públicos del estado y municipios, así como de sus organismos auxiliares y fideicomisos públicos.</w:t>
      </w:r>
    </w:p>
    <w:p w14:paraId="46146A65" w14:textId="77777777" w:rsidR="00184B8E" w:rsidRPr="00027E39" w:rsidRDefault="00184B8E" w:rsidP="00184B8E">
      <w:pPr>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ARTICULO 2.- </w:t>
      </w:r>
      <w:r w:rsidRPr="00027E39">
        <w:rPr>
          <w:rFonts w:ascii="Palatino Linotype" w:eastAsia="Palatino Linotype" w:hAnsi="Palatino Linotype" w:cs="Palatino Linotype"/>
          <w:i/>
          <w:sz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027E39">
        <w:rPr>
          <w:rFonts w:ascii="Palatino Linotype" w:eastAsia="Palatino Linotype" w:hAnsi="Palatino Linotype" w:cs="Palatino Linotype"/>
          <w:i/>
          <w:sz w:val="22"/>
        </w:rPr>
        <w:br/>
      </w:r>
      <w:r w:rsidRPr="00027E39">
        <w:rPr>
          <w:rFonts w:ascii="Palatino Linotype" w:eastAsia="Palatino Linotype" w:hAnsi="Palatino Linotype" w:cs="Palatino Linotype"/>
          <w:b/>
          <w:i/>
          <w:sz w:val="22"/>
        </w:rPr>
        <w:t>ARTÍCULO 3.-</w:t>
      </w:r>
      <w:r w:rsidRPr="00027E39">
        <w:rPr>
          <w:rFonts w:ascii="Palatino Linotype" w:eastAsia="Palatino Linotype" w:hAnsi="Palatino Linotype" w:cs="Palatino Linotype"/>
          <w:i/>
          <w:sz w:val="22"/>
        </w:rPr>
        <w:t xml:space="preserve"> Son sujetos de esta ley:</w:t>
      </w:r>
    </w:p>
    <w:p w14:paraId="18428919"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lastRenderedPageBreak/>
        <w:t>I.</w:t>
      </w:r>
      <w:r w:rsidRPr="00027E39">
        <w:rPr>
          <w:rFonts w:ascii="Palatino Linotype" w:eastAsia="Palatino Linotype" w:hAnsi="Palatino Linotype" w:cs="Palatino Linotype"/>
          <w:i/>
          <w:sz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4B9246D8"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II. </w:t>
      </w:r>
      <w:r w:rsidRPr="00027E39">
        <w:rPr>
          <w:rFonts w:ascii="Palatino Linotype" w:eastAsia="Palatino Linotype" w:hAnsi="Palatino Linotype" w:cs="Palatino Linotype"/>
          <w:i/>
          <w:sz w:val="22"/>
        </w:rPr>
        <w:t>Los servidores públicos de las instituciones públicas mencionadas en la fracción anterior;</w:t>
      </w:r>
    </w:p>
    <w:p w14:paraId="45B4A03D"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III</w:t>
      </w:r>
      <w:r w:rsidRPr="00027E39">
        <w:rPr>
          <w:rFonts w:ascii="Palatino Linotype" w:eastAsia="Palatino Linotype" w:hAnsi="Palatino Linotype" w:cs="Palatino Linotype"/>
          <w:i/>
          <w:sz w:val="22"/>
        </w:rPr>
        <w:t>. Los pensionados y pensionistas;</w:t>
      </w:r>
    </w:p>
    <w:p w14:paraId="3D7420D9"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IV.</w:t>
      </w:r>
      <w:r w:rsidRPr="00027E39">
        <w:rPr>
          <w:rFonts w:ascii="Palatino Linotype" w:eastAsia="Palatino Linotype" w:hAnsi="Palatino Linotype" w:cs="Palatino Linotype"/>
          <w:i/>
          <w:sz w:val="22"/>
        </w:rPr>
        <w:t xml:space="preserve"> Los familiares y dependientes económicos de los servidores públicos y de los pensionados.</w:t>
      </w:r>
    </w:p>
    <w:p w14:paraId="2B1CF2C2" w14:textId="77777777" w:rsidR="00184B8E" w:rsidRPr="00027E39" w:rsidRDefault="00184B8E" w:rsidP="00184B8E">
      <w:pPr>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ARTICULO 5</w:t>
      </w:r>
      <w:r w:rsidRPr="00027E39">
        <w:rPr>
          <w:rFonts w:ascii="Palatino Linotype" w:eastAsia="Palatino Linotype" w:hAnsi="Palatino Linotype" w:cs="Palatino Linotype"/>
          <w:i/>
          <w:sz w:val="22"/>
        </w:rPr>
        <w:t>.- Para los efectos de esta ley se entiende por:</w:t>
      </w:r>
    </w:p>
    <w:p w14:paraId="1099D2B9"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p>
    <w:p w14:paraId="7835B94D"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II. Institución pública,</w:t>
      </w:r>
      <w:r w:rsidRPr="00027E39">
        <w:rPr>
          <w:rFonts w:ascii="Palatino Linotype" w:eastAsia="Palatino Linotype" w:hAnsi="Palatino Linotype" w:cs="Palatino Linotype"/>
          <w:i/>
          <w:sz w:val="22"/>
        </w:rPr>
        <w:t xml:space="preserve"> a los poderes públicos del estado, los ayuntamientos de los municipios y los tribunales administrativos, así como los organismos auxiliares y fideicomisos públicos de carácter estatal y municipal;</w:t>
      </w:r>
    </w:p>
    <w:p w14:paraId="4012C4B8" w14:textId="77777777" w:rsidR="00184B8E" w:rsidRPr="00027E39" w:rsidRDefault="00184B8E" w:rsidP="00184B8E">
      <w:pPr>
        <w:spacing w:before="120" w:after="120" w:line="360" w:lineRule="auto"/>
        <w:ind w:left="1134" w:right="902"/>
        <w:jc w:val="both"/>
        <w:rPr>
          <w:rFonts w:ascii="Palatino Linotype" w:eastAsia="Palatino Linotype" w:hAnsi="Palatino Linotype" w:cs="Palatino Linotype"/>
          <w:sz w:val="22"/>
        </w:rPr>
      </w:pPr>
      <w:r w:rsidRPr="00027E39">
        <w:rPr>
          <w:rFonts w:ascii="Palatino Linotype" w:eastAsia="Palatino Linotype" w:hAnsi="Palatino Linotype" w:cs="Palatino Linotype"/>
          <w:b/>
          <w:i/>
          <w:sz w:val="22"/>
        </w:rPr>
        <w:t>III. Servidor público</w:t>
      </w:r>
      <w:r w:rsidRPr="00027E39">
        <w:rPr>
          <w:rFonts w:ascii="Palatino Linotype" w:eastAsia="Palatino Linotype" w:hAnsi="Palatino Linotype" w:cs="Palatino Linotype"/>
          <w:i/>
          <w:sz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2B11A987" w14:textId="77777777" w:rsidR="00184B8E" w:rsidRPr="00331E5D" w:rsidRDefault="00184B8E" w:rsidP="00184B8E">
      <w:pPr>
        <w:spacing w:line="360" w:lineRule="auto"/>
        <w:jc w:val="both"/>
        <w:rPr>
          <w:rFonts w:ascii="Palatino Linotype" w:eastAsia="Palatino Linotype" w:hAnsi="Palatino Linotype" w:cs="Palatino Linotype"/>
        </w:rPr>
      </w:pPr>
    </w:p>
    <w:p w14:paraId="5FA15BFC" w14:textId="77777777" w:rsidR="00184B8E" w:rsidRPr="00331E5D" w:rsidRDefault="00184B8E" w:rsidP="00184B8E">
      <w:pPr>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shd w:val="clear" w:color="auto" w:fill="FF9900"/>
        </w:rPr>
      </w:pPr>
      <w:r w:rsidRPr="00331E5D">
        <w:rPr>
          <w:rFonts w:ascii="Palatino Linotype" w:eastAsia="Palatino Linotype" w:hAnsi="Palatino Linotype" w:cs="Palatino Linotype"/>
        </w:rPr>
        <w:t>De conformidad con los preceptos legales, se acredita que compete Instituto de Seguridad Social del Estado de México y Municipios, ISSEMyM, re</w:t>
      </w:r>
      <w:r w:rsidRPr="00331E5D">
        <w:rPr>
          <w:rFonts w:ascii="Palatino Linotype" w:eastAsia="Palatino Linotype" w:hAnsi="Palatino Linotype" w:cs="Palatino Linotype"/>
          <w:b/>
        </w:rPr>
        <w:t>g</w:t>
      </w:r>
      <w:r w:rsidRPr="00331E5D">
        <w:rPr>
          <w:rFonts w:ascii="Palatino Linotype" w:eastAsia="Palatino Linotype" w:hAnsi="Palatino Linotype" w:cs="Palatino Linotype"/>
        </w:rPr>
        <w:t xml:space="preserve">ular el régimen </w:t>
      </w:r>
      <w:r w:rsidRPr="00331E5D">
        <w:rPr>
          <w:rFonts w:ascii="Palatino Linotype" w:eastAsia="Palatino Linotype" w:hAnsi="Palatino Linotype" w:cs="Palatino Linotype"/>
        </w:rPr>
        <w:lastRenderedPageBreak/>
        <w:t xml:space="preserve">de seguridad social en favor de los servidores públicos del estado y municipios, consecuentemente, 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 xml:space="preserve">resulta incompetente para tener en sus archivos la información relativa a la opinión de cumplimiento de sus obligaciones fiscales en materia de Seguridad Social” emitida por el Instituto Mexicano del Seguro Social, IMSS, teniéndose por acreditada la notoria incompetencia, a cargo del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xml:space="preserve">, en términos del artículo 167 de la Ley de Transparencia local, ya referido, lo que se robustece con el padrón de Sujetos Obligados del Ámbito Federal, en términos de la Ley General de Transparencia y Acceso a la Información Pública, de veintiséis de mayo de dos mil veinte, en la liga </w:t>
      </w:r>
      <w:hyperlink r:id="rId25">
        <w:r w:rsidRPr="00331E5D">
          <w:rPr>
            <w:rFonts w:ascii="Palatino Linotype" w:eastAsia="Palatino Linotype" w:hAnsi="Palatino Linotype" w:cs="Palatino Linotype"/>
            <w:color w:val="0000FF"/>
            <w:u w:val="single"/>
          </w:rPr>
          <w:t>https://www.fonacot.gob.mx/TransparenciaRendicionCuentas/Documents/Normatividad%20en%20Transparencia/Padron_Sujetos_Obligados%20INAI.pdf</w:t>
        </w:r>
      </w:hyperlink>
      <w:r w:rsidRPr="00331E5D">
        <w:rPr>
          <w:rFonts w:ascii="Palatino Linotype" w:eastAsia="Palatino Linotype" w:hAnsi="Palatino Linotype" w:cs="Palatino Linotype"/>
        </w:rPr>
        <w:t>), en el que se advierte que el Instituto Mexicano del Seguro Social, es un Sujeto Obligado diverso, como se acredita con la siguiente imagen de dicho padrón que se inserta a continuación de manera ilustrativa:</w:t>
      </w:r>
    </w:p>
    <w:p w14:paraId="4C52B860" w14:textId="77777777" w:rsidR="00184B8E" w:rsidRPr="00331E5D" w:rsidRDefault="00184B8E" w:rsidP="00184B8E">
      <w:pPr>
        <w:spacing w:line="360" w:lineRule="auto"/>
        <w:jc w:val="both"/>
        <w:rPr>
          <w:rFonts w:ascii="Palatino Linotype" w:eastAsia="Palatino Linotype" w:hAnsi="Palatino Linotype" w:cs="Palatino Linotype"/>
        </w:rPr>
      </w:pPr>
      <w:r w:rsidRPr="00331E5D">
        <w:rPr>
          <w:rFonts w:ascii="Palatino Linotype" w:hAnsi="Palatino Linotype"/>
          <w:noProof/>
          <w:lang w:val="es-MX" w:eastAsia="es-MX"/>
        </w:rPr>
        <w:drawing>
          <wp:inline distT="0" distB="0" distL="0" distR="0" wp14:anchorId="52A3D8B1" wp14:editId="72BCCDCC">
            <wp:extent cx="5644422" cy="1951927"/>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l="24979" t="38184" r="24861" b="16079"/>
                    <a:stretch>
                      <a:fillRect/>
                    </a:stretch>
                  </pic:blipFill>
                  <pic:spPr>
                    <a:xfrm>
                      <a:off x="0" y="0"/>
                      <a:ext cx="5644422" cy="1951927"/>
                    </a:xfrm>
                    <a:prstGeom prst="rect">
                      <a:avLst/>
                    </a:prstGeom>
                    <a:ln/>
                  </pic:spPr>
                </pic:pic>
              </a:graphicData>
            </a:graphic>
          </wp:inline>
        </w:drawing>
      </w:r>
      <w:r w:rsidRPr="00331E5D">
        <w:rPr>
          <w:rFonts w:ascii="Palatino Linotype" w:hAnsi="Palatino Linotype"/>
          <w:noProof/>
          <w:lang w:val="es-MX" w:eastAsia="es-MX"/>
        </w:rPr>
        <mc:AlternateContent>
          <mc:Choice Requires="wps">
            <w:drawing>
              <wp:anchor distT="0" distB="0" distL="114300" distR="114300" simplePos="0" relativeHeight="251668480" behindDoc="0" locked="0" layoutInCell="1" hidden="0" allowOverlap="1" wp14:anchorId="50300099" wp14:editId="5C93C03A">
                <wp:simplePos x="0" y="0"/>
                <wp:positionH relativeFrom="column">
                  <wp:posOffset>2819400</wp:posOffset>
                </wp:positionH>
                <wp:positionV relativeFrom="paragraph">
                  <wp:posOffset>533400</wp:posOffset>
                </wp:positionV>
                <wp:extent cx="648030" cy="428336"/>
                <wp:effectExtent l="0" t="0" r="0" b="0"/>
                <wp:wrapNone/>
                <wp:docPr id="13" name="Flecha izquierda 13"/>
                <wp:cNvGraphicFramePr/>
                <a:graphic xmlns:a="http://schemas.openxmlformats.org/drawingml/2006/main">
                  <a:graphicData uri="http://schemas.microsoft.com/office/word/2010/wordprocessingShape">
                    <wps:wsp>
                      <wps:cNvSpPr/>
                      <wps:spPr>
                        <a:xfrm>
                          <a:off x="5028335" y="3572182"/>
                          <a:ext cx="635330" cy="415636"/>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150BEBEC" w14:textId="77777777" w:rsidR="007B636E" w:rsidRDefault="007B636E" w:rsidP="00184B8E">
                            <w:pPr>
                              <w:textDirection w:val="btLr"/>
                            </w:pPr>
                          </w:p>
                        </w:txbxContent>
                      </wps:txbx>
                      <wps:bodyPr spcFirstLastPara="1" wrap="square" lIns="91425" tIns="91425" rIns="91425" bIns="91425" anchor="ctr" anchorCtr="0">
                        <a:noAutofit/>
                      </wps:bodyPr>
                    </wps:wsp>
                  </a:graphicData>
                </a:graphic>
              </wp:anchor>
            </w:drawing>
          </mc:Choice>
          <mc:Fallback>
            <w:pict>
              <v:shapetype w14:anchorId="50300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7" type="#_x0000_t66" style="position:absolute;left:0;text-align:left;margin-left:222pt;margin-top:42pt;width:51.05pt;height:3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c7ZQIAANkEAAAOAAAAZHJzL2Uyb0RvYy54bWysVNtu2zAMfR+wfxD0vjq26zQJ6hRtswwD&#10;iq5Atw9gZDnWoFslJU729aNkr023AgOG+UEmLebwHF5yeXVQkuy588LomuZnE0q4ZqYRelvTb1/X&#10;H2aU+AC6AWk0r+mRe3q1fP/usrcLXpjOyIY7giDaL3pb0y4Eu8gyzzquwJ8ZyzVetsYpCOi6bdY4&#10;6BFdyayYTKZZb1xjnWHce/y6Gi7pMuG3LWfhS9t6HoisKXIL6XTp3MQzW17CYuvAdoKNNOAfWCgQ&#10;GpM+Q60gANk58QeUEswZb9pwxozKTNsKxpMGVJNPflPz2IHlSQsWx9vnMvn/B8vu9w+OiAZ7V1Ki&#10;QWGP1pKzDoj48bQT3DVA8Arr1Fu/wPBH++BGz6MZRR9ap+Ib5ZBDTatJMSvLipJjTcvqoshnxVBn&#10;fgiEYcC0rMoSu8Ew4DyvpuU03mcvQNb58IkbRaJRU8nbcO2c6VOJYX/nQ6p1MxKG5ntOSasktm4P&#10;klQTfIaU25OY4s0YTDsiovUrcYT3RopmLaRMjttubqUjCI8Cb+Y3q2rk/CpMatJjKYsLzE8Y4EC3&#10;EgKaymKJvd4mBa9+4k+Rz4uLfH7zFnJktgLfDQwSwqBQiYAbJIWq6SzqHoV3HJqPuiHhaLGlGpeP&#10;RmpeUSI5rioaafYDCPn3OCyN1NiiOAND16MVDpvDMDsRK37ZmOaI8+QtWwskfAc+PIDDtmB/etwy&#10;zPu0A4dc5GeNYzzPzwsclHDquFNnc+qAZp3B5WXBUTI4tyEtc2yRNte7YFoR4iy9kBkd3J80YuOu&#10;xwU99VPUyz/S8icAAAD//wMAUEsDBBQABgAIAAAAIQAXcZRx4AAAAAoBAAAPAAAAZHJzL2Rvd25y&#10;ZXYueG1sTI9Na8JAEIbvBf/DMoXe6iaSiKbZiBTqIaUUPw4e1+w0Cc3Ohuyq8d93PNXTMMzDO8+b&#10;r0bbiQsOvnWkIJ5GIJAqZ1qqFRz2H68LED5oMrpzhApu6GFVTJ5ynRl3pS1edqEWHEI+0wqaEPpM&#10;Sl81aLWfuh6Jbz9usDrwOtTSDPrK4baTsyiaS6tb4g+N7vG9wep3d7YKqo09fu5nX8vvtjSbkmy5&#10;PN5KpV6ex/UbiIBj+Ifhrs/qULDTyZ3JeNEpSJKEuwQFi/tkIE3mMYgTk2mcgixy+Vih+AMAAP//&#10;AwBQSwECLQAUAAYACAAAACEAtoM4kv4AAADhAQAAEwAAAAAAAAAAAAAAAAAAAAAAW0NvbnRlbnRf&#10;VHlwZXNdLnhtbFBLAQItABQABgAIAAAAIQA4/SH/1gAAAJQBAAALAAAAAAAAAAAAAAAAAC8BAABf&#10;cmVscy8ucmVsc1BLAQItABQABgAIAAAAIQDfN8c7ZQIAANkEAAAOAAAAAAAAAAAAAAAAAC4CAABk&#10;cnMvZTJvRG9jLnhtbFBLAQItABQABgAIAAAAIQAXcZRx4AAAAAoBAAAPAAAAAAAAAAAAAAAAAL8E&#10;AABkcnMvZG93bnJldi54bWxQSwUGAAAAAAQABADzAAAAzAUAAAAA&#10;" adj="7065" fillcolor="#5b9bd5" strokecolor="#42719b" strokeweight="1pt">
                <v:stroke startarrowwidth="narrow" startarrowlength="short" endarrowwidth="narrow" endarrowlength="short"/>
                <v:textbox inset="2.53958mm,2.53958mm,2.53958mm,2.53958mm">
                  <w:txbxContent>
                    <w:p w14:paraId="150BEBEC" w14:textId="77777777" w:rsidR="007B636E" w:rsidRDefault="007B636E" w:rsidP="00184B8E">
                      <w:pPr>
                        <w:textDirection w:val="btLr"/>
                      </w:pPr>
                    </w:p>
                  </w:txbxContent>
                </v:textbox>
              </v:shape>
            </w:pict>
          </mc:Fallback>
        </mc:AlternateContent>
      </w:r>
    </w:p>
    <w:p w14:paraId="1C780EF2" w14:textId="77777777" w:rsidR="00184B8E" w:rsidRPr="00331E5D" w:rsidRDefault="00184B8E" w:rsidP="00184B8E">
      <w:pPr>
        <w:spacing w:line="360" w:lineRule="auto"/>
        <w:jc w:val="both"/>
        <w:rPr>
          <w:rFonts w:ascii="Palatino Linotype" w:eastAsia="Palatino Linotype" w:hAnsi="Palatino Linotype" w:cs="Palatino Linotype"/>
        </w:rPr>
      </w:pPr>
    </w:p>
    <w:p w14:paraId="44E22C1C"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lastRenderedPageBreak/>
        <w:t xml:space="preserve">Derivado de lo expuesto, se advierte una notoria incompetencia por parte del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para dar respuesta a los requerimientos marcados con los números romanos II y III, y si bien ante dicha circunstancia, no se observó lo previsto en el párrafo primero del artículo 167 de la Ley de la Materia, que es del tenor literal siguiente:</w:t>
      </w:r>
    </w:p>
    <w:p w14:paraId="33C311FA" w14:textId="77777777" w:rsidR="00184B8E" w:rsidRPr="00027E39" w:rsidRDefault="00184B8E" w:rsidP="00184B8E">
      <w:pPr>
        <w:spacing w:before="120" w:after="120" w:line="360" w:lineRule="auto"/>
        <w:ind w:left="851" w:right="902"/>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Artículo 167</w:t>
      </w:r>
      <w:r w:rsidRPr="00027E39">
        <w:rPr>
          <w:rFonts w:ascii="Palatino Linotype" w:eastAsia="Palatino Linotype" w:hAnsi="Palatino Linotype" w:cs="Palatino Linotype"/>
          <w:i/>
          <w:sz w:val="22"/>
        </w:rPr>
        <w:t>. C</w:t>
      </w:r>
      <w:r w:rsidRPr="00027E39">
        <w:rPr>
          <w:rFonts w:ascii="Palatino Linotype" w:eastAsia="Palatino Linotype" w:hAnsi="Palatino Linotype" w:cs="Palatino Linotype"/>
          <w:b/>
          <w:i/>
          <w:sz w:val="22"/>
        </w:rPr>
        <w:t>uando las unidades de transparencia determinen la notoria incompetencia por parte de los sujetos obligados,</w:t>
      </w:r>
      <w:r w:rsidRPr="00027E39">
        <w:rPr>
          <w:rFonts w:ascii="Palatino Linotype" w:eastAsia="Palatino Linotype" w:hAnsi="Palatino Linotype" w:cs="Palatino Linotype"/>
          <w:i/>
          <w:sz w:val="22"/>
        </w:rPr>
        <w:t xml:space="preserve"> dentro del ámbito de aplicación, para atender la solicitud de acceso a la información, </w:t>
      </w:r>
      <w:r w:rsidRPr="00027E39">
        <w:rPr>
          <w:rFonts w:ascii="Palatino Linotype" w:eastAsia="Palatino Linotype" w:hAnsi="Palatino Linotype" w:cs="Palatino Linotype"/>
          <w:b/>
          <w:i/>
          <w:sz w:val="22"/>
        </w:rPr>
        <w:t xml:space="preserve">deberán comunicarlo al solicitante, dentro de los </w:t>
      </w:r>
      <w:r w:rsidRPr="00027E39">
        <w:rPr>
          <w:rFonts w:ascii="Palatino Linotype" w:eastAsia="Palatino Linotype" w:hAnsi="Palatino Linotype" w:cs="Palatino Linotype"/>
          <w:b/>
          <w:i/>
          <w:sz w:val="22"/>
          <w:u w:val="single"/>
        </w:rPr>
        <w:t>tres días hábiles posteriores</w:t>
      </w:r>
      <w:r w:rsidRPr="00027E39">
        <w:rPr>
          <w:rFonts w:ascii="Palatino Linotype" w:eastAsia="Palatino Linotype" w:hAnsi="Palatino Linotype" w:cs="Palatino Linotype"/>
          <w:b/>
          <w:i/>
          <w:sz w:val="22"/>
        </w:rPr>
        <w:t xml:space="preserve"> a la recepción de la solicitud</w:t>
      </w:r>
      <w:r w:rsidRPr="00027E39">
        <w:rPr>
          <w:rFonts w:ascii="Palatino Linotype" w:eastAsia="Palatino Linotype" w:hAnsi="Palatino Linotype" w:cs="Palatino Linotype"/>
          <w:i/>
          <w:sz w:val="22"/>
        </w:rPr>
        <w:t xml:space="preserve"> y, en su caso orientar al solicitante, el o los sujetos obligados competentes.”</w:t>
      </w:r>
    </w:p>
    <w:p w14:paraId="5D957B8F" w14:textId="77777777" w:rsidR="00184B8E" w:rsidRPr="00331E5D" w:rsidRDefault="00184B8E" w:rsidP="00184B8E">
      <w:pPr>
        <w:numPr>
          <w:ilvl w:val="0"/>
          <w:numId w:val="4"/>
        </w:numPr>
        <w:spacing w:before="240" w:after="240" w:line="360" w:lineRule="auto"/>
        <w:ind w:left="0" w:firstLine="0"/>
        <w:jc w:val="both"/>
        <w:rPr>
          <w:rFonts w:ascii="Palatino Linotype" w:hAnsi="Palatino Linotype"/>
        </w:rPr>
      </w:pPr>
      <w:r w:rsidRPr="00331E5D">
        <w:rPr>
          <w:rFonts w:ascii="Palatino Linotype" w:eastAsia="Palatino Linotype" w:hAnsi="Palatino Linotype" w:cs="Palatino Linotype"/>
        </w:rPr>
        <w:t>En el caso concreto resulta ocioso y a nada práctico llevaría ordenar la declaratoria formal de incompetencia a través del acuerdo que para tales efectos emita el Comité de Transparencia en términos de lo previsto en el artículo 49 fracción II</w:t>
      </w:r>
      <w:r w:rsidRPr="00331E5D">
        <w:rPr>
          <w:rFonts w:ascii="Palatino Linotype" w:eastAsia="Palatino Linotype" w:hAnsi="Palatino Linotype"/>
          <w:vertAlign w:val="superscript"/>
        </w:rPr>
        <w:footnoteReference w:id="10"/>
      </w:r>
      <w:r w:rsidRPr="00331E5D">
        <w:rPr>
          <w:rFonts w:ascii="Palatino Linotype" w:eastAsia="Palatino Linotype" w:hAnsi="Palatino Linotype" w:cs="Palatino Linotype"/>
        </w:rPr>
        <w:t xml:space="preserve"> de la Ley de Transparencia y Acceso a la Información Pública del Estado de México y Municipios, al acreditarse que 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no está supeditado al cumplimiento de obligaciones fiscales ante el Instituto del Fondo Nacional de la Vivienda para los Trabajadores, INFONAVIT, así como el Instituto Mexicano del Seguro Social, IMSS.</w:t>
      </w:r>
    </w:p>
    <w:p w14:paraId="4AB211B0" w14:textId="77777777" w:rsidR="00184B8E" w:rsidRPr="00331E5D" w:rsidRDefault="00184B8E" w:rsidP="00184B8E">
      <w:pPr>
        <w:numPr>
          <w:ilvl w:val="0"/>
          <w:numId w:val="4"/>
        </w:numPr>
        <w:spacing w:before="240" w:after="240" w:line="360" w:lineRule="auto"/>
        <w:ind w:left="0" w:firstLine="0"/>
        <w:jc w:val="both"/>
        <w:rPr>
          <w:rFonts w:ascii="Palatino Linotype" w:hAnsi="Palatino Linotype"/>
        </w:rPr>
      </w:pPr>
      <w:r w:rsidRPr="00331E5D">
        <w:rPr>
          <w:rFonts w:ascii="Palatino Linotype" w:eastAsia="Palatino Linotype" w:hAnsi="Palatino Linotype" w:cs="Palatino Linotype"/>
        </w:rPr>
        <w:lastRenderedPageBreak/>
        <w:t xml:space="preserve">No obstante de lo anterior, se insta al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xml:space="preserve"> para que en próximas ocasiones observe las formalidades que prevén las leyes de la materia a efecto de no vulnerar el derecho de acceso a la información de los particulares.</w:t>
      </w:r>
    </w:p>
    <w:p w14:paraId="2C5D66A1" w14:textId="77777777" w:rsidR="00184B8E" w:rsidRPr="00331E5D" w:rsidRDefault="00184B8E" w:rsidP="00184B8E">
      <w:pPr>
        <w:spacing w:line="360" w:lineRule="auto"/>
        <w:jc w:val="both"/>
        <w:rPr>
          <w:rFonts w:ascii="Palatino Linotype" w:eastAsia="Palatino Linotype" w:hAnsi="Palatino Linotype" w:cs="Palatino Linotype"/>
        </w:rPr>
      </w:pPr>
      <w:r w:rsidRPr="00331E5D">
        <w:rPr>
          <w:rFonts w:ascii="Palatino Linotype" w:eastAsia="Palatino Linotype" w:hAnsi="Palatino Linotype" w:cs="Palatino Linotype"/>
        </w:rPr>
        <w:t>Asimismo, se hace de su conocimiento que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14:paraId="1636F23A" w14:textId="77777777" w:rsidR="00184B8E" w:rsidRPr="00331E5D" w:rsidRDefault="00184B8E" w:rsidP="00184B8E">
      <w:pPr>
        <w:spacing w:line="360" w:lineRule="auto"/>
        <w:jc w:val="both"/>
        <w:rPr>
          <w:rFonts w:ascii="Palatino Linotype" w:eastAsia="Palatino Linotype" w:hAnsi="Palatino Linotype" w:cs="Palatino Linotype"/>
        </w:rPr>
      </w:pPr>
    </w:p>
    <w:p w14:paraId="54F75656"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Respecto al numeral </w:t>
      </w:r>
      <w:r w:rsidRPr="00331E5D">
        <w:rPr>
          <w:rFonts w:ascii="Palatino Linotype" w:eastAsia="Palatino Linotype" w:hAnsi="Palatino Linotype" w:cs="Palatino Linotype"/>
          <w:b/>
        </w:rPr>
        <w:t>V</w:t>
      </w:r>
      <w:r w:rsidRPr="00331E5D">
        <w:rPr>
          <w:rFonts w:ascii="Palatino Linotype" w:eastAsia="Palatino Linotype" w:hAnsi="Palatino Linotype" w:cs="Palatino Linotype"/>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peticiona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2FB81515" w14:textId="77777777" w:rsidR="00184B8E" w:rsidRPr="00331E5D" w:rsidRDefault="00184B8E" w:rsidP="00184B8E">
      <w:pPr>
        <w:spacing w:line="360" w:lineRule="auto"/>
        <w:jc w:val="both"/>
        <w:rPr>
          <w:rFonts w:ascii="Palatino Linotype" w:eastAsia="Palatino Linotype" w:hAnsi="Palatino Linotype" w:cs="Palatino Linotype"/>
        </w:rPr>
      </w:pPr>
    </w:p>
    <w:p w14:paraId="440D996D"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lastRenderedPageBreak/>
        <w:t xml:space="preserve">Acotado lo anterior, del contenido del requerimiento, podemos sintetizar que, 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58C3B96C"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67AD415E" w14:textId="77777777" w:rsidR="00184B8E" w:rsidRPr="00027E39" w:rsidRDefault="00184B8E" w:rsidP="00184B8E">
      <w:pPr>
        <w:spacing w:line="360" w:lineRule="auto"/>
        <w:ind w:left="567" w:right="567"/>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48. Retenciones del Impuesto Sobre la Renta por Salarios, Honorarios y Arrendamiento</w:t>
      </w:r>
    </w:p>
    <w:p w14:paraId="7CB1AAE1" w14:textId="77777777" w:rsidR="00184B8E" w:rsidRPr="00027E39" w:rsidRDefault="00184B8E" w:rsidP="00184B8E">
      <w:pPr>
        <w:spacing w:line="360" w:lineRule="auto"/>
        <w:ind w:left="567" w:right="567"/>
        <w:jc w:val="both"/>
        <w:rPr>
          <w:rFonts w:ascii="Palatino Linotype" w:eastAsia="Palatino Linotype" w:hAnsi="Palatino Linotype" w:cs="Palatino Linotype"/>
          <w:b/>
          <w:i/>
          <w:sz w:val="22"/>
        </w:rPr>
      </w:pPr>
      <w:r w:rsidRPr="00027E39">
        <w:rPr>
          <w:rFonts w:ascii="Palatino Linotype" w:eastAsia="Palatino Linotype" w:hAnsi="Palatino Linotype" w:cs="Palatino Linotype"/>
          <w:b/>
          <w:i/>
          <w:sz w:val="22"/>
        </w:rPr>
        <w:t>Formato: el archivo se presentará en .pdf y .xls</w:t>
      </w:r>
    </w:p>
    <w:p w14:paraId="46F583FB"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Objetivo</w:t>
      </w:r>
      <w:r w:rsidRPr="00027E39">
        <w:rPr>
          <w:rFonts w:ascii="Palatino Linotype" w:eastAsia="Palatino Linotype" w:hAnsi="Palatino Linotype" w:cs="Palatino Linotype"/>
          <w:i/>
          <w:sz w:val="22"/>
        </w:rPr>
        <w:t>: Concentrar toda la información de las Retenciones del Impuesto Sobre la Renta por Salarios, Honorarios y Arrendamiento.</w:t>
      </w:r>
    </w:p>
    <w:p w14:paraId="53D512F8"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Instructivo:</w:t>
      </w:r>
    </w:p>
    <w:p w14:paraId="30458551"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1. Entidad Municipal:</w:t>
      </w:r>
      <w:r w:rsidRPr="00027E39">
        <w:rPr>
          <w:rFonts w:ascii="Palatino Linotype" w:eastAsia="Palatino Linotype" w:hAnsi="Palatino Linotype" w:cs="Palatino Linotype"/>
          <w:i/>
          <w:sz w:val="22"/>
        </w:rPr>
        <w:t xml:space="preserve"> Anotar el nombre de la entidad, seguido del número que le corresponde, por ejemplo: Toluca, 101.</w:t>
      </w:r>
    </w:p>
    <w:p w14:paraId="76184A5E"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2. Periodo de Presentación; </w:t>
      </w:r>
      <w:r w:rsidRPr="00027E39">
        <w:rPr>
          <w:rFonts w:ascii="Palatino Linotype" w:eastAsia="Palatino Linotype" w:hAnsi="Palatino Linotype" w:cs="Palatino Linotype"/>
          <w:i/>
          <w:sz w:val="22"/>
        </w:rPr>
        <w:t xml:space="preserve">Indicar a que fecha se presenta la información requisitada. </w:t>
      </w:r>
    </w:p>
    <w:p w14:paraId="1CE9DF1A"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3. ISR Retenido por Salarios:</w:t>
      </w:r>
      <w:r w:rsidRPr="00027E39">
        <w:rPr>
          <w:rFonts w:ascii="Palatino Linotype" w:eastAsia="Palatino Linotype" w:hAnsi="Palatino Linotype" w:cs="Palatino Linotype"/>
          <w:i/>
          <w:sz w:val="22"/>
        </w:rPr>
        <w:t xml:space="preserve"> Anotar en pesos el importe mensual registrado por este concepto durante el ejercicio 2019.</w:t>
      </w:r>
    </w:p>
    <w:p w14:paraId="5320B219"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4. ISR Retenido por Honorarios: </w:t>
      </w:r>
      <w:r w:rsidRPr="00027E39">
        <w:rPr>
          <w:rFonts w:ascii="Palatino Linotype" w:eastAsia="Palatino Linotype" w:hAnsi="Palatino Linotype" w:cs="Palatino Linotype"/>
          <w:i/>
          <w:sz w:val="22"/>
        </w:rPr>
        <w:t>Colocar en pesos el importe mensual registrado por este concepto durante el ejercicio 2019.</w:t>
      </w:r>
    </w:p>
    <w:p w14:paraId="285D5821"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5. ISR por pago a cuenta de Terceros o Retenciones por Arrendamiento de Inmuebles:</w:t>
      </w:r>
      <w:r w:rsidRPr="00027E39">
        <w:rPr>
          <w:rFonts w:ascii="Palatino Linotype" w:eastAsia="Palatino Linotype" w:hAnsi="Palatino Linotype" w:cs="Palatino Linotype"/>
          <w:i/>
          <w:sz w:val="22"/>
        </w:rPr>
        <w:t xml:space="preserve"> En caso de que la entidad presente retenciones por estos conceptos deberá anotar en pesos el importe mensual registrado por este concepto durante el ejercicio 2019.</w:t>
      </w:r>
    </w:p>
    <w:p w14:paraId="200AA4CF"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6.- ISR Retenido por algún otro concepto:</w:t>
      </w:r>
      <w:r w:rsidRPr="00027E39">
        <w:rPr>
          <w:rFonts w:ascii="Palatino Linotype" w:eastAsia="Palatino Linotype" w:hAnsi="Palatino Linotype" w:cs="Palatino Linotype"/>
          <w:i/>
          <w:sz w:val="22"/>
        </w:rPr>
        <w:t xml:space="preserve"> En caso de que la entidad presente retenciones por algún otro concepto no detallado entre los principales, estos deberá </w:t>
      </w:r>
      <w:r w:rsidRPr="00027E39">
        <w:rPr>
          <w:rFonts w:ascii="Palatino Linotype" w:eastAsia="Palatino Linotype" w:hAnsi="Palatino Linotype" w:cs="Palatino Linotype"/>
          <w:i/>
          <w:sz w:val="22"/>
        </w:rPr>
        <w:lastRenderedPageBreak/>
        <w:t>anotarse en pesos el importe mensual registrado por este concepto durante el ejercicio 2019.</w:t>
      </w:r>
    </w:p>
    <w:p w14:paraId="5361633A"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7.- Actualizaciones y Recargos:</w:t>
      </w:r>
      <w:r w:rsidRPr="00027E39">
        <w:rPr>
          <w:rFonts w:ascii="Palatino Linotype" w:eastAsia="Palatino Linotype" w:hAnsi="Palatino Linotype" w:cs="Palatino Linotype"/>
          <w:i/>
          <w:sz w:val="22"/>
        </w:rPr>
        <w:t xml:space="preserve"> En casos de cumplimiento extemporáneo de obligaciones deberán anotar la suma en pesos de las actualizaciones y los recargos que fueron originados al momento de cumplir con la obligación.</w:t>
      </w:r>
    </w:p>
    <w:p w14:paraId="5A289397"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8.- Subsidio al empleo: </w:t>
      </w:r>
      <w:r w:rsidRPr="00027E39">
        <w:rPr>
          <w:rFonts w:ascii="Palatino Linotype" w:eastAsia="Palatino Linotype" w:hAnsi="Palatino Linotype" w:cs="Palatino Linotype"/>
          <w:i/>
          <w:sz w:val="22"/>
        </w:rPr>
        <w:t>Anotar en pesos el importe mensual registrado por este concepto de ayuda o apoyo que por ley debe pagarle el patrón al trabajador cuando éste último percibe el salario mínimo durante el ejercicio y que se acredito contra el ISR a cargo.</w:t>
      </w:r>
    </w:p>
    <w:p w14:paraId="61B2FACB"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9.- ISR por pagar; </w:t>
      </w:r>
      <w:r w:rsidRPr="00027E39">
        <w:rPr>
          <w:rFonts w:ascii="Palatino Linotype" w:eastAsia="Palatino Linotype" w:hAnsi="Palatino Linotype" w:cs="Palatino Linotype"/>
          <w:i/>
          <w:sz w:val="22"/>
        </w:rPr>
        <w:t>Operación aritmética que consiste en sumar los conceptos de retención de ISR con las actualizaciones y recargos que en su caso se originaron descontando el subsidio.</w:t>
      </w:r>
    </w:p>
    <w:p w14:paraId="2A4C3003"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Refleja el saldo mensual que se debió pagar de las Retenciones del Impuesto Sobre la Renta por Salarios, Honorarios y Arrendamiento del ejercicio 2019.</w:t>
      </w:r>
    </w:p>
    <w:p w14:paraId="47DABD01"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10.- Pagos realizados de acuerdo a expediente;</w:t>
      </w:r>
      <w:r w:rsidRPr="00027E39">
        <w:rPr>
          <w:rFonts w:ascii="Palatino Linotype" w:eastAsia="Palatino Linotype" w:hAnsi="Palatino Linotype" w:cs="Palatino Linotype"/>
          <w:i/>
          <w:sz w:val="22"/>
        </w:rPr>
        <w:t xml:space="preserve"> Anotar en pesos el importe correspondiente a cada mes de los pagos efectuados por las Retenciones del Impuesto Sobre la Renta por Salarios, Honorarios y Arrendamiento del ejercicio 2019.</w:t>
      </w:r>
    </w:p>
    <w:p w14:paraId="2D91A801"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 xml:space="preserve">11.- Fecha de pago: </w:t>
      </w:r>
      <w:r w:rsidRPr="00027E39">
        <w:rPr>
          <w:rFonts w:ascii="Palatino Linotype" w:eastAsia="Palatino Linotype" w:hAnsi="Palatino Linotype" w:cs="Palatino Linotype"/>
          <w:i/>
          <w:sz w:val="22"/>
        </w:rPr>
        <w:t>Especificar la fecha en que se realizó el pago de dicha obligación.</w:t>
      </w:r>
    </w:p>
    <w:p w14:paraId="47E703A2"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12.- Remanente por pagar:</w:t>
      </w:r>
      <w:r w:rsidRPr="00027E39">
        <w:rPr>
          <w:rFonts w:ascii="Palatino Linotype" w:eastAsia="Palatino Linotype" w:hAnsi="Palatino Linotype" w:cs="Palatino Linotype"/>
          <w:i/>
          <w:sz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04832C75"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13.- Cuenta Contable:</w:t>
      </w:r>
      <w:r w:rsidRPr="00027E39">
        <w:rPr>
          <w:rFonts w:ascii="Palatino Linotype" w:eastAsia="Palatino Linotype" w:hAnsi="Palatino Linotype" w:cs="Palatino Linotype"/>
          <w:i/>
          <w:sz w:val="22"/>
        </w:rPr>
        <w:t xml:space="preserve"> Anotar las subcuentas a nivel registro de la cuenta contable donde se registró la provisión del pasivo para el pago de las Retenciones del Impuesto Sobre la Renta por Salarios, Honorarios y Arrendamiento del ejercicio 2019.</w:t>
      </w:r>
    </w:p>
    <w:p w14:paraId="374D265F"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lastRenderedPageBreak/>
        <w:t>14.- Saldo de la Cuenta de pasivo:</w:t>
      </w:r>
      <w:r w:rsidRPr="00027E39">
        <w:rPr>
          <w:rFonts w:ascii="Palatino Linotype" w:eastAsia="Palatino Linotype" w:hAnsi="Palatino Linotype" w:cs="Palatino Linotype"/>
          <w:i/>
          <w:sz w:val="22"/>
        </w:rPr>
        <w:t xml:space="preserve"> Colocar en pesos el saldo de la cuenta de pasivo que reflejan los reportes contables para cada cuenta que le corresponda.</w:t>
      </w:r>
    </w:p>
    <w:p w14:paraId="25C5E840"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15. Apartado de Firmas:</w:t>
      </w:r>
      <w:r w:rsidRPr="00027E39">
        <w:rPr>
          <w:rFonts w:ascii="Palatino Linotype" w:eastAsia="Palatino Linotype" w:hAnsi="Palatino Linotype" w:cs="Palatino Linotype"/>
          <w:i/>
          <w:sz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346B9BA5"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1F3ECBDB"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471F4BE7" w14:textId="77777777" w:rsidR="00184B8E" w:rsidRPr="00331E5D" w:rsidRDefault="00184B8E" w:rsidP="00184B8E">
      <w:pPr>
        <w:spacing w:line="360" w:lineRule="auto"/>
        <w:jc w:val="both"/>
        <w:rPr>
          <w:rFonts w:ascii="Palatino Linotype" w:eastAsia="Palatino Linotype" w:hAnsi="Palatino Linotype" w:cs="Palatino Linotype"/>
        </w:rPr>
      </w:pPr>
      <w:r w:rsidRPr="00331E5D">
        <w:rPr>
          <w:rFonts w:ascii="Palatino Linotype" w:eastAsia="Palatino Linotype" w:hAnsi="Palatino Linotype" w:cs="Palatino Linotype"/>
          <w:noProof/>
          <w:lang w:val="es-MX" w:eastAsia="es-MX"/>
        </w:rPr>
        <w:drawing>
          <wp:inline distT="0" distB="0" distL="0" distR="0" wp14:anchorId="2B425853" wp14:editId="2B43272B">
            <wp:extent cx="5695950" cy="2609850"/>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696618" cy="2610156"/>
                    </a:xfrm>
                    <a:prstGeom prst="rect">
                      <a:avLst/>
                    </a:prstGeom>
                    <a:ln/>
                  </pic:spPr>
                </pic:pic>
              </a:graphicData>
            </a:graphic>
          </wp:inline>
        </w:drawing>
      </w:r>
    </w:p>
    <w:p w14:paraId="16AFB15D"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Como podemos observar, el documento denominado “Retenciones del Impuesto Sobre la Renta por Salarios, Honorarios y Arrendamiento”, satisface el requerimiento del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al apreciarse en los apartados del documento, que contiene la información peticionada, en consecuencia, el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xml:space="preserve"> al ser ente fiscalizable por el Órgano Superior de Fiscalización del Estado de México </w:t>
      </w:r>
      <w:r w:rsidRPr="00331E5D">
        <w:rPr>
          <w:rFonts w:ascii="Palatino Linotype" w:eastAsia="Palatino Linotype" w:hAnsi="Palatino Linotype" w:cs="Palatino Linotype"/>
        </w:rPr>
        <w:lastRenderedPageBreak/>
        <w:t>OSFEM, que lo constriñe a remitir la información referida, se encuentra obligado a tenerla en sus archivos, consecuentemente es dable ordenar su entrega.</w:t>
      </w:r>
    </w:p>
    <w:p w14:paraId="6D340B75" w14:textId="77777777" w:rsidR="00184B8E" w:rsidRPr="00331E5D" w:rsidRDefault="00184B8E" w:rsidP="00184B8E">
      <w:pPr>
        <w:spacing w:line="360" w:lineRule="auto"/>
        <w:jc w:val="both"/>
        <w:rPr>
          <w:rFonts w:ascii="Palatino Linotype" w:eastAsia="Palatino Linotype" w:hAnsi="Palatino Linotype" w:cs="Palatino Linotype"/>
        </w:rPr>
      </w:pPr>
    </w:p>
    <w:p w14:paraId="00A87D12"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En lo concerniente al punto VI.- Papel de trabajo de tres muestras de trabajadores por los años 2017, 2018, 2019 y 2020, sobre este punto, es necesario precisar que  de la lectura del mismo, se acredita que 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peticiona al </w:t>
      </w:r>
      <w:r w:rsidRPr="00331E5D">
        <w:rPr>
          <w:rFonts w:ascii="Palatino Linotype" w:eastAsia="Palatino Linotype" w:hAnsi="Palatino Linotype" w:cs="Palatino Linotype"/>
          <w:b/>
        </w:rPr>
        <w:t>SUJETO OBLIGADO</w:t>
      </w:r>
      <w:r w:rsidRPr="00331E5D">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sidRPr="00331E5D">
        <w:rPr>
          <w:rFonts w:ascii="Palatino Linotype" w:eastAsia="Palatino Linotype" w:hAnsi="Palatino Linotype" w:cs="Palatino Linotype"/>
          <w:u w:val="single"/>
        </w:rPr>
        <w:t>calculen los impuestos anuales</w:t>
      </w:r>
      <w:r w:rsidRPr="00331E5D">
        <w:rPr>
          <w:rFonts w:ascii="Palatino Linotype" w:eastAsia="Palatino Linotype" w:hAnsi="Palatino Linotype" w:cs="Palatino Linotype"/>
        </w:rPr>
        <w:t xml:space="preserve"> de los años 2017, 2018, 2019 y 2020, una vez hecho el procesamiento de la información, deberá realizar un documento de tipo específico que la contenga desagregada conforme a los apartados señalados.</w:t>
      </w:r>
    </w:p>
    <w:p w14:paraId="5AD2CEDD" w14:textId="77777777" w:rsidR="00184B8E" w:rsidRPr="00331E5D" w:rsidRDefault="00184B8E" w:rsidP="00184B8E">
      <w:pPr>
        <w:ind w:left="708"/>
        <w:rPr>
          <w:rFonts w:ascii="Palatino Linotype" w:eastAsia="Palatino Linotype" w:hAnsi="Palatino Linotype" w:cs="Palatino Linotype"/>
        </w:rPr>
      </w:pPr>
    </w:p>
    <w:p w14:paraId="6456DE62"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331E5D">
        <w:rPr>
          <w:rFonts w:ascii="Palatino Linotype" w:eastAsia="Palatino Linotype" w:hAnsi="Palatino Linotype" w:cs="Palatino Linotype"/>
          <w:u w:val="single"/>
        </w:rPr>
        <w:t>en el estado que se encuentra y no hacer un procesamiento de la misma, ni presentarla conforme al interés del solicitante</w:t>
      </w:r>
      <w:r w:rsidRPr="00331E5D">
        <w:rPr>
          <w:rFonts w:ascii="Palatino Linotype" w:eastAsia="Palatino Linotype" w:hAnsi="Palatino Linotype" w:cs="Palatino Linotype"/>
        </w:rPr>
        <w:t>; como así lo establece el artículo 12 de la Ley de Transparencia y Acceso a la Información Pública del Estado de México y Municipios, que a la letra dice:</w:t>
      </w:r>
    </w:p>
    <w:p w14:paraId="739E42B2"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1971927D"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t>“Artículo 12.-</w:t>
      </w:r>
      <w:r w:rsidRPr="00027E39">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350D8793"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p>
    <w:p w14:paraId="6316D4C9"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b/>
          <w:i/>
          <w:sz w:val="22"/>
        </w:rPr>
        <w:lastRenderedPageBreak/>
        <w:t>Los sujetos obligados sólo proporcionarán la información pública que se les requiera y que obre en sus archivos y en el estado en que ésta se encuentre</w:t>
      </w:r>
      <w:r w:rsidRPr="00027E39">
        <w:rPr>
          <w:rFonts w:ascii="Palatino Linotype" w:eastAsia="Palatino Linotype" w:hAnsi="Palatino Linotype" w:cs="Palatino Linotype"/>
          <w:i/>
          <w:sz w:val="22"/>
        </w:rPr>
        <w:t xml:space="preserve">. </w:t>
      </w:r>
      <w:r w:rsidRPr="00027E39">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7DEE20AC" w14:textId="77777777" w:rsidR="00184B8E" w:rsidRPr="00331E5D" w:rsidRDefault="00184B8E" w:rsidP="00184B8E">
      <w:pPr>
        <w:spacing w:line="360" w:lineRule="auto"/>
        <w:ind w:right="-93"/>
        <w:jc w:val="both"/>
        <w:rPr>
          <w:rFonts w:ascii="Palatino Linotype" w:eastAsia="Palatino Linotype" w:hAnsi="Palatino Linotype" w:cs="Palatino Linotype"/>
          <w:color w:val="000000"/>
        </w:rPr>
      </w:pPr>
    </w:p>
    <w:p w14:paraId="336857C7" w14:textId="77777777" w:rsidR="00184B8E" w:rsidRPr="00331E5D" w:rsidRDefault="00184B8E" w:rsidP="00184B8E">
      <w:pPr>
        <w:numPr>
          <w:ilvl w:val="0"/>
          <w:numId w:val="4"/>
        </w:numPr>
        <w:spacing w:line="360" w:lineRule="auto"/>
        <w:ind w:left="0" w:right="-93"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4FC3958" w14:textId="77777777" w:rsidR="00184B8E" w:rsidRPr="00331E5D" w:rsidRDefault="00184B8E" w:rsidP="00184B8E">
      <w:pPr>
        <w:spacing w:line="360" w:lineRule="auto"/>
        <w:ind w:right="-93"/>
        <w:jc w:val="both"/>
        <w:rPr>
          <w:rFonts w:ascii="Palatino Linotype" w:eastAsia="Palatino Linotype" w:hAnsi="Palatino Linotype" w:cs="Palatino Linotype"/>
          <w:color w:val="000000"/>
        </w:rPr>
      </w:pPr>
    </w:p>
    <w:p w14:paraId="1B30CCD2" w14:textId="77777777" w:rsidR="00184B8E" w:rsidRPr="00331E5D" w:rsidRDefault="00184B8E" w:rsidP="00184B8E">
      <w:pPr>
        <w:numPr>
          <w:ilvl w:val="0"/>
          <w:numId w:val="4"/>
        </w:numPr>
        <w:spacing w:line="360" w:lineRule="auto"/>
        <w:ind w:left="0" w:right="-93" w:firstLine="0"/>
        <w:jc w:val="both"/>
        <w:rPr>
          <w:rFonts w:ascii="Palatino Linotype" w:eastAsia="Palatino Linotype" w:hAnsi="Palatino Linotype" w:cs="Palatino Linotype"/>
          <w:color w:val="000000"/>
        </w:rPr>
      </w:pPr>
      <w:r w:rsidRPr="00331E5D">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331E5D">
        <w:rPr>
          <w:rFonts w:ascii="Palatino Linotype" w:eastAsia="Palatino Linotype" w:hAnsi="Palatino Linotype" w:cs="Palatino Linotype"/>
          <w:b/>
          <w:color w:val="000000"/>
        </w:rPr>
        <w:t xml:space="preserve"> </w:t>
      </w:r>
    </w:p>
    <w:p w14:paraId="3A2E64B0" w14:textId="77777777" w:rsidR="00184B8E" w:rsidRPr="00027E39" w:rsidRDefault="00184B8E" w:rsidP="00184B8E">
      <w:pPr>
        <w:spacing w:line="360" w:lineRule="auto"/>
        <w:ind w:left="851" w:right="901"/>
        <w:jc w:val="both"/>
        <w:rPr>
          <w:rFonts w:ascii="Palatino Linotype" w:eastAsia="Palatino Linotype" w:hAnsi="Palatino Linotype" w:cs="Palatino Linotype"/>
          <w:i/>
          <w:color w:val="000000"/>
          <w:sz w:val="22"/>
        </w:rPr>
      </w:pPr>
    </w:p>
    <w:p w14:paraId="20D989F5" w14:textId="77777777" w:rsidR="00184B8E" w:rsidRPr="00027E39" w:rsidRDefault="00184B8E" w:rsidP="00184B8E">
      <w:pPr>
        <w:spacing w:line="360" w:lineRule="auto"/>
        <w:ind w:left="567" w:right="567"/>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t>“</w:t>
      </w:r>
      <w:r w:rsidRPr="00027E39">
        <w:rPr>
          <w:rFonts w:ascii="Palatino Linotype" w:eastAsia="Palatino Linotype" w:hAnsi="Palatino Linotype" w:cs="Palatino Linotype"/>
          <w:b/>
          <w:i/>
          <w:color w:val="000000"/>
          <w:sz w:val="22"/>
        </w:rPr>
        <w:t>No existe obligación de elaborar documentos ad hoc para atender las solicitudes de acceso a la información.</w:t>
      </w:r>
      <w:r w:rsidRPr="00027E39">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w:t>
      </w:r>
      <w:r w:rsidRPr="00027E39">
        <w:rPr>
          <w:rFonts w:ascii="Palatino Linotype" w:eastAsia="Palatino Linotype" w:hAnsi="Palatino Linotype" w:cs="Palatino Linotype"/>
          <w:i/>
          <w:color w:val="000000"/>
          <w:sz w:val="22"/>
        </w:rPr>
        <w:lastRenderedPageBreak/>
        <w:t>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8E438F" w14:textId="77777777" w:rsidR="00184B8E" w:rsidRPr="00027E39" w:rsidRDefault="00184B8E" w:rsidP="00184B8E">
      <w:pPr>
        <w:spacing w:line="360" w:lineRule="auto"/>
        <w:ind w:left="567" w:right="567"/>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t xml:space="preserve">Resoluciones: </w:t>
      </w:r>
    </w:p>
    <w:p w14:paraId="70C2B0B2" w14:textId="77777777" w:rsidR="00184B8E" w:rsidRPr="00027E39" w:rsidRDefault="00184B8E" w:rsidP="00184B8E">
      <w:pPr>
        <w:spacing w:line="360" w:lineRule="auto"/>
        <w:ind w:left="567" w:right="567"/>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t>∙ RRA 0050/16. Instituto Nacional para la Evaluación de la Educación. 13 julio de 2016. Por unanimidad. Comisionado Ponente: Francisco Javier Acuña Llamas.</w:t>
      </w:r>
    </w:p>
    <w:p w14:paraId="78017E25" w14:textId="77777777" w:rsidR="00184B8E" w:rsidRPr="00027E39" w:rsidRDefault="00184B8E" w:rsidP="00184B8E">
      <w:pPr>
        <w:spacing w:line="360" w:lineRule="auto"/>
        <w:ind w:left="567" w:right="567"/>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t xml:space="preserve">∙ RRA 0310/16. Instituto Nacional de Transparencia, Acceso a la Información y Protección de Datos Personales. 10 de agosto de 2016. Por unanimidad. Comisionada Ponente. Areli Cano Guadiana. </w:t>
      </w:r>
    </w:p>
    <w:p w14:paraId="6C51376B" w14:textId="77777777" w:rsidR="00184B8E" w:rsidRPr="00027E39" w:rsidRDefault="00184B8E" w:rsidP="00184B8E">
      <w:pPr>
        <w:spacing w:line="360" w:lineRule="auto"/>
        <w:ind w:left="567" w:right="567"/>
        <w:jc w:val="both"/>
        <w:rPr>
          <w:rFonts w:ascii="Palatino Linotype" w:eastAsia="Palatino Linotype" w:hAnsi="Palatino Linotype" w:cs="Palatino Linotype"/>
          <w:i/>
          <w:color w:val="000000"/>
          <w:sz w:val="22"/>
        </w:rPr>
      </w:pPr>
      <w:r w:rsidRPr="00027E39">
        <w:rPr>
          <w:rFonts w:ascii="Palatino Linotype" w:eastAsia="Palatino Linotype" w:hAnsi="Palatino Linotype" w:cs="Palatino Linotype"/>
          <w:i/>
          <w:color w:val="000000"/>
          <w:sz w:val="22"/>
        </w:rPr>
        <w:t>∙ RRA 1889/16. Secretaría de Hacienda y Crédito Público. 05 de octubre de 2016. Por unanimidad. Comisionada Ponente. Ximena Puente de la Mora.”(Sic)</w:t>
      </w:r>
    </w:p>
    <w:p w14:paraId="02C7E5F5"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49CD92A3"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En esa tesitura, al apreciarse que 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no desea acceder a un soporte documental, sino que 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 xml:space="preserve">realice un procesamiento y cálculo de la información, una vez realizados, genere un documento que contenga desagregada la información, en apartados específicos lo cual no resulta exigible, consecuentemente, no resulta dable ordenar su entrega. </w:t>
      </w:r>
    </w:p>
    <w:p w14:paraId="6E7F5E9E"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Además, no pasa desapercibido que de un análisis a los motivos de inconformidad del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no se advierte alguna inconformidad del documento anterior, ya que sólo se concretó a señalar “Y el V y VI es una sugerencia par eficientar y mejor su actividades”, el cual no actualiza alguna de las hipótesis de </w:t>
      </w:r>
      <w:r w:rsidRPr="00331E5D">
        <w:rPr>
          <w:rFonts w:ascii="Palatino Linotype" w:eastAsia="Palatino Linotype" w:hAnsi="Palatino Linotype" w:cs="Palatino Linotype"/>
        </w:rPr>
        <w:lastRenderedPageBreak/>
        <w:t>procedencia del Recurso de Revisión, previstas en el artículo 179 de la Ley de Transparencia y Acceso a la Información Pública del Estado de México y Municipios, que señala:</w:t>
      </w:r>
    </w:p>
    <w:p w14:paraId="275DB75B"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514FDD86"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“Artículo 179. El recurso de revisión es un medio de protección que la Ley otorga a los particulares, para hacer valer su derecho de acceso a la información pública, y procederá en contra de las siguientes causas: </w:t>
      </w:r>
    </w:p>
    <w:p w14:paraId="7FF231BF"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I. La negativa a la información solicitada; </w:t>
      </w:r>
    </w:p>
    <w:p w14:paraId="096B64F3"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II. La clasificación de la información; </w:t>
      </w:r>
    </w:p>
    <w:p w14:paraId="780C7BCA"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III. La declaración de inexistencia de la información; </w:t>
      </w:r>
    </w:p>
    <w:p w14:paraId="11F5F975"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IV. La declaración de incompetencia por el sujeto obligado; </w:t>
      </w:r>
    </w:p>
    <w:p w14:paraId="246FC7C3"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V. La entrega de información incompleta; </w:t>
      </w:r>
    </w:p>
    <w:p w14:paraId="6F4F378A"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VI. La entrega de información que no corresponda con lo solicitado; </w:t>
      </w:r>
    </w:p>
    <w:p w14:paraId="4D128FB6"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VII. La falta de respuesta a una solicitud de acceso a la información; </w:t>
      </w:r>
    </w:p>
    <w:p w14:paraId="5C200638"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VIII. La notificación, entrega o puesta a disposición de información en una modalidad o formato distinto al solicitado; </w:t>
      </w:r>
    </w:p>
    <w:p w14:paraId="539B68A9"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IX. La entrega o puesta a disposición de información en un formato incomprensible y/o no accesible para el solicitante; </w:t>
      </w:r>
    </w:p>
    <w:p w14:paraId="0C0AFED4"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X. Los costos o tiempos de entrega de la información; </w:t>
      </w:r>
    </w:p>
    <w:p w14:paraId="1CDEBFEB"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XI. La falta de trámite a una solicitud; </w:t>
      </w:r>
    </w:p>
    <w:p w14:paraId="287556FD"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XII. La negativa a permitir la consulta directa de la información; </w:t>
      </w:r>
    </w:p>
    <w:p w14:paraId="3896FFBA"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XIII. La falta, deficiencia o insuficiencia de la fundamentación y/o motivación en la respuesta; y X</w:t>
      </w:r>
    </w:p>
    <w:p w14:paraId="13DD57EB"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IV. La orientación a un trámite específico. </w:t>
      </w:r>
    </w:p>
    <w:p w14:paraId="2D828194" w14:textId="77777777" w:rsidR="00184B8E" w:rsidRPr="00027E39" w:rsidRDefault="00184B8E" w:rsidP="00184B8E">
      <w:pPr>
        <w:spacing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 xml:space="preserve">La respuesta que den los sujetos obligados derivada de la resolución a un recurso de revisión que proceda por las causales señaladas en las fracciones IV, VII, IX, X, XI y XII </w:t>
      </w:r>
      <w:r w:rsidRPr="00027E39">
        <w:rPr>
          <w:rFonts w:ascii="Palatino Linotype" w:eastAsia="Palatino Linotype" w:hAnsi="Palatino Linotype" w:cs="Palatino Linotype"/>
          <w:i/>
          <w:sz w:val="22"/>
        </w:rPr>
        <w:lastRenderedPageBreak/>
        <w:t>es susceptible de ser impugnada de nueva cuenta, mediante recurso de revisión, ante el Instituto.” (Sic)</w:t>
      </w:r>
    </w:p>
    <w:p w14:paraId="02B1CEE1" w14:textId="77777777" w:rsidR="00184B8E" w:rsidRPr="00027E39" w:rsidRDefault="00184B8E" w:rsidP="00184B8E">
      <w:pPr>
        <w:spacing w:line="360" w:lineRule="auto"/>
        <w:jc w:val="both"/>
        <w:rPr>
          <w:rFonts w:ascii="Palatino Linotype" w:eastAsia="Palatino Linotype" w:hAnsi="Palatino Linotype" w:cs="Palatino Linotype"/>
          <w:sz w:val="22"/>
        </w:rPr>
      </w:pPr>
    </w:p>
    <w:p w14:paraId="74288548" w14:textId="66342992" w:rsidR="00184B8E" w:rsidRPr="00027E39" w:rsidRDefault="00184B8E" w:rsidP="00027E39">
      <w:pPr>
        <w:numPr>
          <w:ilvl w:val="0"/>
          <w:numId w:val="4"/>
        </w:numPr>
        <w:spacing w:before="240" w:after="240" w:line="360" w:lineRule="auto"/>
        <w:ind w:left="0" w:firstLine="0"/>
        <w:jc w:val="both"/>
        <w:rPr>
          <w:rFonts w:ascii="Palatino Linotype" w:eastAsia="Palatino Linotype" w:hAnsi="Palatino Linotype" w:cs="Palatino Linotype"/>
          <w:i/>
          <w:sz w:val="22"/>
        </w:rPr>
      </w:pPr>
      <w:r w:rsidRPr="00331E5D">
        <w:rPr>
          <w:rFonts w:ascii="Palatino Linotype" w:eastAsia="Palatino Linotype" w:hAnsi="Palatino Linotype" w:cs="Palatino Linotype"/>
        </w:rPr>
        <w:t xml:space="preserve">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w:t>
      </w:r>
      <w:r w:rsidR="00027E39">
        <w:rPr>
          <w:rFonts w:ascii="Palatino Linotype" w:eastAsia="Palatino Linotype" w:hAnsi="Palatino Linotype" w:cs="Palatino Linotype"/>
          <w:sz w:val="22"/>
        </w:rPr>
        <w:t>s</w:t>
      </w:r>
    </w:p>
    <w:p w14:paraId="518E06D4"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Esto es, la parte de la solicitud sobre la que no se expresó inconformidad, debe declararse consentida por el hoy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0A8CD9A"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6E47DEF" w14:textId="77777777" w:rsidR="00184B8E" w:rsidRPr="00027E39" w:rsidRDefault="00184B8E" w:rsidP="00184B8E">
      <w:pPr>
        <w:spacing w:before="240" w:after="240" w:line="360" w:lineRule="auto"/>
        <w:ind w:left="567" w:right="567"/>
        <w:jc w:val="both"/>
        <w:rPr>
          <w:rFonts w:ascii="Palatino Linotype" w:eastAsia="Palatino Linotype" w:hAnsi="Palatino Linotype" w:cs="Palatino Linotype"/>
          <w:i/>
          <w:sz w:val="22"/>
        </w:rPr>
      </w:pPr>
      <w:r w:rsidRPr="00027E39">
        <w:rPr>
          <w:rFonts w:ascii="Palatino Linotype" w:eastAsia="Palatino Linotype" w:hAnsi="Palatino Linotype" w:cs="Palatino Linotype"/>
          <w:i/>
          <w:sz w:val="22"/>
        </w:rPr>
        <w:t>“</w:t>
      </w:r>
      <w:r w:rsidRPr="00027E39">
        <w:rPr>
          <w:rFonts w:ascii="Palatino Linotype" w:eastAsia="Palatino Linotype" w:hAnsi="Palatino Linotype" w:cs="Palatino Linotype"/>
          <w:b/>
          <w:i/>
          <w:sz w:val="22"/>
        </w:rPr>
        <w:t>ACTOS CONSENTIDOS. SON LOS QUE NO SE IMPUGNAN MEDIANTE EL RECURSO IDÓNEO</w:t>
      </w:r>
      <w:r w:rsidRPr="00027E39">
        <w:rPr>
          <w:rFonts w:ascii="Palatino Linotype" w:eastAsia="Palatino Linotype" w:hAnsi="Palatino Linotype" w:cs="Palatino Linotype"/>
          <w:i/>
          <w:sz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36C036BB" w14:textId="77777777" w:rsidR="00184B8E" w:rsidRPr="00331E5D" w:rsidRDefault="00184B8E" w:rsidP="00184B8E">
      <w:pPr>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lastRenderedPageBreak/>
        <w:t>Colmando con ello el derecho de acceso a la información del particular en cuanto al presente punto.</w:t>
      </w:r>
    </w:p>
    <w:p w14:paraId="070075FC" w14:textId="17BE9779" w:rsidR="00184B8E" w:rsidRPr="00331E5D" w:rsidRDefault="00184B8E" w:rsidP="00331E5D">
      <w:pPr>
        <w:numPr>
          <w:ilvl w:val="0"/>
          <w:numId w:val="4"/>
        </w:numPr>
        <w:pBdr>
          <w:top w:val="nil"/>
          <w:left w:val="nil"/>
          <w:bottom w:val="nil"/>
          <w:right w:val="nil"/>
          <w:between w:val="nil"/>
        </w:pBdr>
        <w:spacing w:after="240" w:line="360" w:lineRule="auto"/>
        <w:ind w:left="0" w:right="-15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t xml:space="preserve">Por otro lado, no pasa desapercibido para este Órgano Garante que el </w:t>
      </w:r>
      <w:r w:rsidRPr="00331E5D">
        <w:rPr>
          <w:rFonts w:ascii="Palatino Linotype" w:eastAsia="Palatino Linotype" w:hAnsi="Palatino Linotype" w:cs="Palatino Linotype"/>
          <w:b/>
        </w:rPr>
        <w:t>RECURRENTE</w:t>
      </w:r>
      <w:r w:rsidRPr="00331E5D">
        <w:rPr>
          <w:rFonts w:ascii="Palatino Linotype" w:eastAsia="Palatino Linotype" w:hAnsi="Palatino Linotype" w:cs="Palatino Linotype"/>
        </w:rPr>
        <w:t xml:space="preserve"> peticiona la información de todas las Dependencias que integran el Ayuntamiento, así como de sus Organismos Descentralizados (Sistema de agua, Instituto de la mujer, casa de la cultura, etc.), en esa virtud, de conformidad con el Padrón de Sujetos Obligados del Estado de México, en materia de Transparencia, se advierte que tanto el </w:t>
      </w:r>
      <w:r w:rsidR="00331E5D" w:rsidRPr="00331E5D">
        <w:rPr>
          <w:rFonts w:ascii="Palatino Linotype" w:eastAsia="Palatino Linotype" w:hAnsi="Palatino Linotype" w:cs="Palatino Linotype"/>
          <w:b/>
          <w:lang w:val="es-ES_tradnl"/>
        </w:rPr>
        <w:t xml:space="preserve">Sistema Municipal Para el Desarrollo Integral de la Familia de Tianguistenco </w:t>
      </w:r>
      <w:r w:rsidRPr="00331E5D">
        <w:rPr>
          <w:rFonts w:ascii="Palatino Linotype" w:eastAsia="Palatino Linotype" w:hAnsi="Palatino Linotype" w:cs="Palatino Linotype"/>
        </w:rPr>
        <w:t xml:space="preserve">constituye un solo ente por lo que es procedente su búsqueda, como a continuación se observa: </w:t>
      </w:r>
    </w:p>
    <w:p w14:paraId="22A3E2FA" w14:textId="7D553BA6" w:rsidR="00F904FF" w:rsidRPr="00331E5D" w:rsidRDefault="00F904FF" w:rsidP="00F904FF">
      <w:pPr>
        <w:pBdr>
          <w:top w:val="nil"/>
          <w:left w:val="nil"/>
          <w:bottom w:val="nil"/>
          <w:right w:val="nil"/>
          <w:between w:val="nil"/>
        </w:pBdr>
        <w:spacing w:after="240" w:line="360" w:lineRule="auto"/>
        <w:ind w:right="-150"/>
        <w:jc w:val="center"/>
        <w:rPr>
          <w:rFonts w:ascii="Palatino Linotype" w:eastAsia="Palatino Linotype" w:hAnsi="Palatino Linotype" w:cs="Palatino Linotype"/>
        </w:rPr>
      </w:pPr>
      <w:r w:rsidRPr="00331E5D">
        <w:rPr>
          <w:rFonts w:ascii="Palatino Linotype" w:hAnsi="Palatino Linotype"/>
          <w:noProof/>
          <w:lang w:val="es-MX" w:eastAsia="es-MX"/>
        </w:rPr>
        <w:drawing>
          <wp:inline distT="0" distB="0" distL="0" distR="0" wp14:anchorId="49DE441E" wp14:editId="5EC4241B">
            <wp:extent cx="2276475" cy="305939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724" t="16898" r="9199" b="6457"/>
                    <a:stretch/>
                  </pic:blipFill>
                  <pic:spPr bwMode="auto">
                    <a:xfrm>
                      <a:off x="0" y="0"/>
                      <a:ext cx="2282658" cy="3067700"/>
                    </a:xfrm>
                    <a:prstGeom prst="rect">
                      <a:avLst/>
                    </a:prstGeom>
                    <a:ln>
                      <a:noFill/>
                    </a:ln>
                    <a:extLst>
                      <a:ext uri="{53640926-AAD7-44D8-BBD7-CCE9431645EC}">
                        <a14:shadowObscured xmlns:a14="http://schemas.microsoft.com/office/drawing/2010/main"/>
                      </a:ext>
                    </a:extLst>
                  </pic:spPr>
                </pic:pic>
              </a:graphicData>
            </a:graphic>
          </wp:inline>
        </w:drawing>
      </w:r>
    </w:p>
    <w:p w14:paraId="37BAF40D" w14:textId="6CB2B15A" w:rsidR="00184B8E" w:rsidRPr="00331E5D" w:rsidRDefault="00184B8E" w:rsidP="00184B8E">
      <w:pPr>
        <w:pBdr>
          <w:top w:val="nil"/>
          <w:left w:val="nil"/>
          <w:bottom w:val="nil"/>
          <w:right w:val="nil"/>
          <w:between w:val="nil"/>
        </w:pBdr>
        <w:spacing w:after="240" w:line="360" w:lineRule="auto"/>
        <w:ind w:right="-150"/>
        <w:jc w:val="center"/>
        <w:rPr>
          <w:rFonts w:ascii="Palatino Linotype" w:eastAsia="Palatino Linotype" w:hAnsi="Palatino Linotype" w:cs="Palatino Linotype"/>
        </w:rPr>
      </w:pPr>
    </w:p>
    <w:p w14:paraId="1A3176B5" w14:textId="4D9C1E9E"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lastRenderedPageBreak/>
        <w:t>Por otro lado, es pertinente señalar que respecto del punto IV. “La opinión de no adeudo en el cumplimiento de obligaciones fiscales estatales emitida por el SATEM, generada desde el portal de esa Institución, a través de internet”, de una revisión a la Ley</w:t>
      </w:r>
      <w:r w:rsidRPr="00331E5D">
        <w:rPr>
          <w:rFonts w:ascii="Palatino Linotype" w:hAnsi="Palatino Linotype"/>
        </w:rPr>
        <w:t xml:space="preserve"> </w:t>
      </w:r>
      <w:r w:rsidRPr="00331E5D">
        <w:rPr>
          <w:rFonts w:ascii="Palatino Linotype" w:eastAsia="Palatino Linotype" w:hAnsi="Palatino Linotype" w:cs="Palatino Linotype"/>
        </w:rPr>
        <w:t>Orgánica de la Administración Pública del Estado de México, y</w:t>
      </w:r>
      <w:r w:rsidR="00331E5D" w:rsidRPr="00331E5D">
        <w:rPr>
          <w:rFonts w:ascii="Palatino Linotype" w:eastAsia="Palatino Linotype" w:hAnsi="Palatino Linotype" w:cs="Palatino Linotype"/>
        </w:rPr>
        <w:t xml:space="preserve"> la</w:t>
      </w:r>
      <w:r w:rsidRPr="00331E5D">
        <w:rPr>
          <w:rFonts w:ascii="Palatino Linotype" w:eastAsia="Palatino Linotype" w:hAnsi="Palatino Linotype" w:cs="Palatino Linotype"/>
        </w:rPr>
        <w:t xml:space="preserve"> Ley del Servicio de Administración Tributaria, no se advierte la existencia del SATEM, por lo que se concluye que el mismo no existe; de ahí que no es procedente ordena su entrega. </w:t>
      </w:r>
    </w:p>
    <w:p w14:paraId="76A3CB60" w14:textId="77777777" w:rsidR="00184B8E" w:rsidRPr="00331E5D" w:rsidRDefault="00184B8E" w:rsidP="00184B8E">
      <w:pPr>
        <w:spacing w:line="360" w:lineRule="auto"/>
        <w:jc w:val="both"/>
        <w:rPr>
          <w:rFonts w:ascii="Palatino Linotype" w:eastAsia="Palatino Linotype" w:hAnsi="Palatino Linotype" w:cs="Palatino Linotype"/>
        </w:rPr>
      </w:pPr>
    </w:p>
    <w:p w14:paraId="04BE28FA" w14:textId="77777777" w:rsidR="00184B8E" w:rsidRPr="00331E5D" w:rsidRDefault="00184B8E" w:rsidP="00184B8E">
      <w:pPr>
        <w:numPr>
          <w:ilvl w:val="0"/>
          <w:numId w:val="4"/>
        </w:numPr>
        <w:spacing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color w:val="000000"/>
        </w:rPr>
        <w:t xml:space="preserve">Finalmente, con relación a las modalidad de entrega de la información </w:t>
      </w:r>
      <w:r w:rsidRPr="00331E5D">
        <w:rPr>
          <w:rFonts w:ascii="Palatino Linotype" w:eastAsia="Palatino Linotype" w:hAnsi="Palatino Linotype" w:cs="Palatino Linotype"/>
          <w:i/>
          <w:color w:val="000000"/>
        </w:rPr>
        <w:t>“…</w:t>
      </w:r>
      <w:r w:rsidRPr="00331E5D">
        <w:rPr>
          <w:rFonts w:ascii="Palatino Linotype" w:eastAsia="Palatino Linotype" w:hAnsi="Palatino Linotype" w:cs="Palatino Linotype"/>
          <w:i/>
        </w:rPr>
        <w:t xml:space="preserve">usb, sd y cd-rom.” </w:t>
      </w:r>
      <w:r w:rsidRPr="00331E5D">
        <w:rPr>
          <w:rFonts w:ascii="Palatino Linotype" w:eastAsia="Palatino Linotype" w:hAnsi="Palatino Linotype" w:cs="Palatino Linotype"/>
        </w:rPr>
        <w:t xml:space="preserve">es menester señalar que se encuentran reguladas por el Código Financiero del Estado de México y Municipios en su artículo 148, fracciones III y IV, aplicable al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0E369F1E" w14:textId="76D57C9B" w:rsidR="00184B8E" w:rsidRPr="00331E5D" w:rsidRDefault="00331E5D" w:rsidP="00184B8E">
      <w:pPr>
        <w:spacing w:line="360" w:lineRule="auto"/>
        <w:jc w:val="center"/>
        <w:rPr>
          <w:rFonts w:ascii="Palatino Linotype" w:eastAsia="Palatino Linotype" w:hAnsi="Palatino Linotype" w:cs="Palatino Linotype"/>
        </w:rPr>
      </w:pPr>
      <w:r w:rsidRPr="00331E5D">
        <w:rPr>
          <w:rFonts w:ascii="Palatino Linotype" w:hAnsi="Palatino Linotype"/>
          <w:noProof/>
          <w:lang w:val="es-MX" w:eastAsia="es-MX"/>
        </w:rPr>
        <mc:AlternateContent>
          <mc:Choice Requires="wps">
            <w:drawing>
              <wp:anchor distT="0" distB="0" distL="114300" distR="114300" simplePos="0" relativeHeight="251669504" behindDoc="0" locked="0" layoutInCell="1" hidden="0" allowOverlap="1" wp14:anchorId="69ADCCF8" wp14:editId="5DBC41CD">
                <wp:simplePos x="0" y="0"/>
                <wp:positionH relativeFrom="margin">
                  <wp:posOffset>1024890</wp:posOffset>
                </wp:positionH>
                <wp:positionV relativeFrom="paragraph">
                  <wp:posOffset>287655</wp:posOffset>
                </wp:positionV>
                <wp:extent cx="3524250" cy="7810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3524250" cy="781050"/>
                        </a:xfrm>
                        <a:prstGeom prst="rect">
                          <a:avLst/>
                        </a:prstGeom>
                        <a:noFill/>
                        <a:ln w="38100" cap="flat" cmpd="sng">
                          <a:solidFill>
                            <a:srgbClr val="C00000"/>
                          </a:solidFill>
                          <a:prstDash val="solid"/>
                          <a:round/>
                          <a:headEnd type="none" w="sm" len="sm"/>
                          <a:tailEnd type="none" w="sm" len="sm"/>
                        </a:ln>
                      </wps:spPr>
                      <wps:txbx>
                        <w:txbxContent>
                          <w:p w14:paraId="46F9CD22" w14:textId="77777777" w:rsidR="007B636E" w:rsidRDefault="007B636E" w:rsidP="00184B8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9ADCCF8" id="Rectángulo 14" o:spid="_x0000_s1028" style="position:absolute;left:0;text-align:left;margin-left:80.7pt;margin-top:22.65pt;width:277.5pt;height: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qLIQIAAD0EAAAOAAAAZHJzL2Uyb0RvYy54bWysU1GO0zAQ/UfiDpb/adKyC0vUdoVaipBW&#10;bMXCAaaO01hybGO7TXsczsLFeHZKW+ADCZEPZ2Y8fjPzZmZ6f+g020sflDUzPh6VnEkjbK3Mdsa/&#10;fF69uOMsRDI1aWvkjB9l4Pfz58+mvavkxLZW19IzgJhQ9W7G2xhdVRRBtLKjMLJOGlw21ncUofpt&#10;UXvqgd7pYlKWr4re+tp5K2QIsC6HSz7P+E0jRXxsmiAj0zOO3GI+fT436SzmU6q2nlyrxCkN+ocs&#10;OlIGQc9QS4rEdl79AdUp4W2wTRwJ2xW2aZSQuQZUMy5/q+apJSdzLSAnuDNN4f/Bio/7tWeqRu9u&#10;ODPUoUefwNr3b2a705bBCop6Fyp4Prm1P2kBYqr30Pgu/VEJO2Raj2da5SEyAePL28nN5BbsC9y9&#10;vhuXkAFTXF47H+J7aTuWhBn3SCCzSfuHEAfXny4pmLErpTXsVGnDekQAaMInTFCjKULsHGoKZptx&#10;gtWqTm/Sk+C3m4X2bE+YiUWZvlM6v7ilgEsK7eCXr5IbVd7uTJ2lVlL9ztQsHh1oMxhwnrIJHWda&#10;Yh0gZL9ISv/dD3xoA1oS2QO9SYqHzSH3Z5KwkmVj6yN6FpxYKeT4QCGuyWNqx4iOSUbcrzvyyEV/&#10;MBiVN2Owj9G/Vvy1srlWyIjWYkFE9JwNyiLmhRmYf7uLtlG5KZdkTlljRnNbT/uUluBaz16XrZ//&#10;AAAA//8DAFBLAwQUAAYACAAAACEA9VV+S+AAAAAKAQAADwAAAGRycy9kb3ducmV2LnhtbEyPzU7D&#10;MBCE70i8g7VIXCrqhLahhDhVVYQE3GgrATc33iZR/RPZThrenu0JjrPzaXamWI1GswF9aJ0VkE4T&#10;YGgrp1pbC9jvXu6WwEKUVkntLAr4wQCr8vqqkLlyZ/uBwzbWjEJsyKWAJsYu5zxUDRoZpq5DS97R&#10;eSMjSV9z5eWZwo3m90mScSNbSx8a2eGmweq07Y2Azal/DZ8xfX5fD1+PCz1585PjtxC3N+P6CVjE&#10;Mf7BcKlP1aGkTgfXWxWYJp2lc0IFzBczYAQ8pBkdDhdnOQNeFvz/hPIXAAD//wMAUEsBAi0AFAAG&#10;AAgAAAAhALaDOJL+AAAA4QEAABMAAAAAAAAAAAAAAAAAAAAAAFtDb250ZW50X1R5cGVzXS54bWxQ&#10;SwECLQAUAAYACAAAACEAOP0h/9YAAACUAQAACwAAAAAAAAAAAAAAAAAvAQAAX3JlbHMvLnJlbHNQ&#10;SwECLQAUAAYACAAAACEAKJNaiyECAAA9BAAADgAAAAAAAAAAAAAAAAAuAgAAZHJzL2Uyb0RvYy54&#10;bWxQSwECLQAUAAYACAAAACEA9VV+S+AAAAAKAQAADwAAAAAAAAAAAAAAAAB7BAAAZHJzL2Rvd25y&#10;ZXYueG1sUEsFBgAAAAAEAAQA8wAAAIgFAAAAAA==&#10;" filled="f" strokecolor="#c00000" strokeweight="3pt">
                <v:stroke startarrowwidth="narrow" startarrowlength="short" endarrowwidth="narrow" endarrowlength="short" joinstyle="round"/>
                <v:textbox inset="2.53958mm,2.53958mm,2.53958mm,2.53958mm">
                  <w:txbxContent>
                    <w:p w14:paraId="46F9CD22" w14:textId="77777777" w:rsidR="007B636E" w:rsidRDefault="007B636E" w:rsidP="00184B8E">
                      <w:pPr>
                        <w:textDirection w:val="btLr"/>
                      </w:pPr>
                    </w:p>
                  </w:txbxContent>
                </v:textbox>
                <w10:wrap anchorx="margin"/>
              </v:rect>
            </w:pict>
          </mc:Fallback>
        </mc:AlternateContent>
      </w:r>
      <w:r w:rsidRPr="00331E5D">
        <w:rPr>
          <w:rFonts w:ascii="Palatino Linotype" w:eastAsia="Palatino Linotype" w:hAnsi="Palatino Linotype" w:cs="Palatino Linotype"/>
          <w:noProof/>
          <w:lang w:val="es-MX" w:eastAsia="es-MX"/>
        </w:rPr>
        <w:drawing>
          <wp:inline distT="0" distB="0" distL="0" distR="0" wp14:anchorId="42C0FF8E" wp14:editId="771A484E">
            <wp:extent cx="3552825" cy="1762125"/>
            <wp:effectExtent l="0" t="0" r="9525" b="9525"/>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553299" cy="1762360"/>
                    </a:xfrm>
                    <a:prstGeom prst="rect">
                      <a:avLst/>
                    </a:prstGeom>
                    <a:ln/>
                  </pic:spPr>
                </pic:pic>
              </a:graphicData>
            </a:graphic>
          </wp:inline>
        </w:drawing>
      </w:r>
    </w:p>
    <w:p w14:paraId="60830063" w14:textId="77777777" w:rsidR="00184B8E" w:rsidRPr="00331E5D" w:rsidRDefault="00184B8E" w:rsidP="00184B8E">
      <w:pPr>
        <w:spacing w:line="360" w:lineRule="auto"/>
        <w:jc w:val="both"/>
        <w:rPr>
          <w:rFonts w:ascii="Palatino Linotype" w:eastAsia="Palatino Linotype" w:hAnsi="Palatino Linotype" w:cs="Palatino Linotype"/>
        </w:rPr>
      </w:pPr>
    </w:p>
    <w:p w14:paraId="1CB2C28A" w14:textId="77777777" w:rsidR="00184B8E" w:rsidRPr="00331E5D" w:rsidRDefault="00184B8E" w:rsidP="00184B8E">
      <w:pPr>
        <w:numPr>
          <w:ilvl w:val="0"/>
          <w:numId w:val="4"/>
        </w:numPr>
        <w:spacing w:before="240" w:after="240" w:line="360" w:lineRule="auto"/>
        <w:ind w:left="0" w:firstLine="0"/>
        <w:jc w:val="both"/>
        <w:rPr>
          <w:rFonts w:ascii="Palatino Linotype" w:eastAsia="Palatino Linotype" w:hAnsi="Palatino Linotype" w:cs="Palatino Linotype"/>
        </w:rPr>
      </w:pPr>
      <w:r w:rsidRPr="00331E5D">
        <w:rPr>
          <w:rFonts w:ascii="Palatino Linotype" w:eastAsia="Palatino Linotype" w:hAnsi="Palatino Linotype" w:cs="Palatino Linotype"/>
        </w:rPr>
        <w:lastRenderedPageBreak/>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RPr="00331E5D">
        <w:rPr>
          <w:rFonts w:ascii="Palatino Linotype" w:eastAsia="Palatino Linotype" w:hAnsi="Palatino Linotype" w:cs="Palatino Linotype"/>
          <w:b/>
        </w:rPr>
        <w:t xml:space="preserve">Sujeto Obligado </w:t>
      </w:r>
      <w:r w:rsidRPr="00331E5D">
        <w:rPr>
          <w:rFonts w:ascii="Palatino Linotype" w:eastAsia="Palatino Linotype" w:hAnsi="Palatino Linotype" w:cs="Palatino Linotype"/>
        </w:rPr>
        <w:t>le proporcione la información que es de su interés,</w:t>
      </w:r>
      <w:r w:rsidRPr="00331E5D">
        <w:rPr>
          <w:rFonts w:ascii="Palatino Linotype" w:eastAsia="Palatino Linotype" w:hAnsi="Palatino Linotype" w:cs="Palatino Linotype"/>
          <w:b/>
        </w:rPr>
        <w:t xml:space="preserve"> </w:t>
      </w:r>
      <w:r w:rsidRPr="00331E5D">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14:paraId="10DDE32E" w14:textId="77777777" w:rsidR="00184B8E" w:rsidRPr="00331E5D" w:rsidRDefault="00184B8E" w:rsidP="00184B8E">
      <w:pPr>
        <w:keepNext/>
        <w:keepLines/>
        <w:spacing w:before="240" w:line="360" w:lineRule="auto"/>
        <w:outlineLvl w:val="0"/>
        <w:rPr>
          <w:rFonts w:ascii="Palatino Linotype" w:eastAsia="MS Mincho" w:hAnsi="Palatino Linotype"/>
          <w:b/>
          <w:lang w:val="es-ES_tradnl"/>
        </w:rPr>
      </w:pPr>
      <w:r w:rsidRPr="00331E5D">
        <w:rPr>
          <w:rFonts w:ascii="Palatino Linotype" w:eastAsia="MS Gothic" w:hAnsi="Palatino Linotype"/>
          <w:b/>
          <w:lang w:val="es-ES_tradnl" w:eastAsia="es-ES_tradnl"/>
        </w:rPr>
        <w:t xml:space="preserve">QUINTO. </w:t>
      </w:r>
      <w:r w:rsidRPr="00331E5D">
        <w:rPr>
          <w:rFonts w:ascii="Palatino Linotype" w:eastAsia="MS Mincho" w:hAnsi="Palatino Linotype"/>
          <w:b/>
          <w:lang w:val="es-ES_tradnl"/>
        </w:rPr>
        <w:t>De la elaboración de la versión pública y el acuerdo de clasificación como información confidencial.</w:t>
      </w:r>
    </w:p>
    <w:p w14:paraId="4653ED51" w14:textId="77777777" w:rsidR="00184B8E" w:rsidRPr="00331E5D" w:rsidRDefault="00184B8E" w:rsidP="00184B8E">
      <w:pPr>
        <w:numPr>
          <w:ilvl w:val="0"/>
          <w:numId w:val="4"/>
        </w:numPr>
        <w:spacing w:before="240" w:after="240" w:line="360" w:lineRule="auto"/>
        <w:ind w:left="90" w:hanging="90"/>
        <w:contextualSpacing/>
        <w:jc w:val="both"/>
        <w:rPr>
          <w:rFonts w:ascii="Palatino Linotype" w:hAnsi="Palatino Linotype" w:cs="Arial"/>
        </w:rPr>
      </w:pPr>
      <w:r w:rsidRPr="00331E5D">
        <w:rPr>
          <w:rFonts w:ascii="Palatino Linotype" w:hAnsi="Palatino Linotype" w:cs="Arial"/>
          <w:color w:val="000000"/>
          <w:lang w:val="es-ES_tradnl"/>
        </w:rPr>
        <w:t xml:space="preserve"> Debe destacarse que debido a la naturaleza de </w:t>
      </w:r>
      <w:r w:rsidRPr="00331E5D">
        <w:rPr>
          <w:rFonts w:ascii="Palatino Linotype" w:hAnsi="Palatino Linotype"/>
          <w:color w:val="000000"/>
          <w:lang w:val="es-ES_tradnl"/>
        </w:rPr>
        <w:t xml:space="preserve">la información solicitada, en la misma pudieran obrar datos personales o información reservada susceptibles de protegerse </w:t>
      </w:r>
      <w:r w:rsidRPr="00331E5D">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1CC40A21" w14:textId="77777777" w:rsidR="00184B8E" w:rsidRPr="00331E5D" w:rsidRDefault="00184B8E" w:rsidP="00184B8E">
      <w:pPr>
        <w:spacing w:before="240" w:after="240" w:line="360" w:lineRule="auto"/>
        <w:contextualSpacing/>
        <w:jc w:val="both"/>
        <w:rPr>
          <w:rFonts w:ascii="Palatino Linotype" w:hAnsi="Palatino Linotype" w:cs="Arial"/>
        </w:rPr>
      </w:pPr>
    </w:p>
    <w:p w14:paraId="27C55554" w14:textId="77777777" w:rsidR="00184B8E" w:rsidRPr="00331E5D" w:rsidRDefault="00184B8E" w:rsidP="00184B8E">
      <w:pPr>
        <w:numPr>
          <w:ilvl w:val="0"/>
          <w:numId w:val="4"/>
        </w:numPr>
        <w:spacing w:before="240" w:after="240" w:line="360" w:lineRule="auto"/>
        <w:ind w:left="0" w:hanging="11"/>
        <w:contextualSpacing/>
        <w:jc w:val="both"/>
        <w:rPr>
          <w:rFonts w:ascii="Palatino Linotype" w:hAnsi="Palatino Linotype" w:cs="Arial"/>
        </w:rPr>
      </w:pPr>
      <w:r w:rsidRPr="00331E5D">
        <w:rPr>
          <w:rFonts w:ascii="Palatino Linotype" w:eastAsia="Calibri" w:hAnsi="Palatino Linotype" w:cs="Arial"/>
          <w:color w:val="000000"/>
          <w:lang w:eastAsia="es-MX"/>
        </w:rPr>
        <w:t xml:space="preserve">Es de señalar que, por lo que hace a las versiones públicas, el </w:t>
      </w:r>
      <w:r w:rsidRPr="00331E5D">
        <w:rPr>
          <w:rFonts w:ascii="Palatino Linotype" w:eastAsia="Calibri" w:hAnsi="Palatino Linotype" w:cs="Arial"/>
          <w:b/>
          <w:color w:val="000000"/>
          <w:lang w:eastAsia="es-MX"/>
        </w:rPr>
        <w:t>SUJETO OBLIGADO</w:t>
      </w:r>
      <w:r w:rsidRPr="00331E5D">
        <w:rPr>
          <w:rFonts w:ascii="Palatino Linotype" w:eastAsia="Calibri" w:hAnsi="Palatino Linotype" w:cs="Arial"/>
          <w:color w:val="000000"/>
          <w:lang w:eastAsia="es-MX"/>
        </w:rPr>
        <w:t xml:space="preserve"> debe cumplir con las formalidades exigidas en la Ley, por lo que </w:t>
      </w:r>
      <w:r w:rsidRPr="00331E5D">
        <w:rPr>
          <w:rFonts w:ascii="Palatino Linotype" w:hAnsi="Palatino Linotype" w:cs="Arial"/>
          <w:color w:val="000000"/>
          <w:lang w:val="es-ES_tradnl" w:eastAsia="es-MX"/>
        </w:rPr>
        <w:t xml:space="preserve">para tal efecto emitirá el </w:t>
      </w:r>
      <w:r w:rsidRPr="00331E5D">
        <w:rPr>
          <w:rFonts w:ascii="Palatino Linotype" w:eastAsia="Calibri" w:hAnsi="Palatino Linotype" w:cs="Arial"/>
          <w:color w:val="000000"/>
          <w:lang w:eastAsia="es-MX"/>
        </w:rPr>
        <w:t xml:space="preserve">Acuerdo del Comité de Transparencia en términos de los </w:t>
      </w:r>
      <w:r w:rsidRPr="00331E5D">
        <w:rPr>
          <w:rFonts w:ascii="Palatino Linotype" w:eastAsia="Calibri" w:hAnsi="Palatino Linotype" w:cs="Arial"/>
          <w:color w:val="000000"/>
          <w:lang w:eastAsia="es-MX"/>
        </w:rPr>
        <w:lastRenderedPageBreak/>
        <w:t>artículos 49 fracción</w:t>
      </w:r>
      <w:r w:rsidRPr="00331E5D">
        <w:rPr>
          <w:rFonts w:ascii="Palatino Linotype" w:eastAsia="Calibri" w:hAnsi="Palatino Linotype" w:cs="Arial"/>
          <w:bCs/>
          <w:color w:val="000000"/>
          <w:lang w:val="es-ES_tradnl"/>
        </w:rPr>
        <w:t xml:space="preserve"> VIII,</w:t>
      </w:r>
      <w:r w:rsidRPr="00331E5D">
        <w:rPr>
          <w:rFonts w:ascii="Palatino Linotype" w:eastAsia="Calibri" w:hAnsi="Palatino Linotype" w:cs="Arial"/>
          <w:color w:val="000000"/>
          <w:lang w:eastAsia="es-MX"/>
        </w:rPr>
        <w:t xml:space="preserve"> 122</w:t>
      </w:r>
      <w:r w:rsidRPr="00331E5D">
        <w:rPr>
          <w:rFonts w:ascii="Palatino Linotype" w:hAnsi="Palatino Linotype"/>
          <w:vertAlign w:val="superscript"/>
          <w:lang w:eastAsia="es-MX"/>
        </w:rPr>
        <w:footnoteReference w:id="11"/>
      </w:r>
      <w:r w:rsidRPr="00331E5D">
        <w:rPr>
          <w:rFonts w:ascii="Palatino Linotype" w:eastAsia="Calibri" w:hAnsi="Palatino Linotype" w:cs="Arial"/>
          <w:color w:val="000000"/>
          <w:lang w:eastAsia="es-MX"/>
        </w:rPr>
        <w:t>, 135</w:t>
      </w:r>
      <w:r w:rsidRPr="00331E5D">
        <w:rPr>
          <w:rFonts w:ascii="Palatino Linotype" w:hAnsi="Palatino Linotype"/>
          <w:vertAlign w:val="superscript"/>
          <w:lang w:eastAsia="es-MX"/>
        </w:rPr>
        <w:footnoteReference w:id="12"/>
      </w:r>
      <w:r w:rsidRPr="00331E5D">
        <w:rPr>
          <w:rFonts w:ascii="Palatino Linotype" w:eastAsia="Calibri" w:hAnsi="Palatino Linotype" w:cs="Arial"/>
          <w:color w:val="000000"/>
          <w:lang w:eastAsia="es-MX"/>
        </w:rPr>
        <w:t xml:space="preserve"> y 149 de la </w:t>
      </w:r>
      <w:r w:rsidRPr="00331E5D">
        <w:rPr>
          <w:rFonts w:ascii="Palatino Linotype" w:eastAsia="Calibri" w:hAnsi="Palatino Linotype" w:cs="Arial"/>
          <w:b/>
          <w:color w:val="000000"/>
          <w:lang w:eastAsia="es-MX"/>
        </w:rPr>
        <w:t>Ley de Transparencia y Acceso a la Información Pública del Estado de México y Municipios</w:t>
      </w:r>
      <w:r w:rsidRPr="00331E5D">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586739FA" w14:textId="77777777" w:rsidR="00184B8E" w:rsidRPr="00331E5D" w:rsidRDefault="00184B8E" w:rsidP="00184B8E">
      <w:pPr>
        <w:spacing w:before="240" w:after="240" w:line="360" w:lineRule="auto"/>
        <w:contextualSpacing/>
        <w:jc w:val="both"/>
        <w:rPr>
          <w:rFonts w:ascii="Palatino Linotype" w:hAnsi="Palatino Linotype" w:cs="Arial"/>
        </w:rPr>
      </w:pPr>
    </w:p>
    <w:p w14:paraId="0B280A15" w14:textId="77777777" w:rsidR="00184B8E" w:rsidRPr="00331E5D" w:rsidRDefault="00184B8E" w:rsidP="00184B8E">
      <w:pPr>
        <w:keepNext/>
        <w:keepLines/>
        <w:numPr>
          <w:ilvl w:val="0"/>
          <w:numId w:val="5"/>
        </w:numPr>
        <w:spacing w:before="240" w:line="360" w:lineRule="auto"/>
        <w:ind w:left="284" w:hanging="284"/>
        <w:outlineLvl w:val="0"/>
        <w:rPr>
          <w:rFonts w:ascii="Palatino Linotype" w:eastAsiaTheme="majorEastAsia" w:hAnsi="Palatino Linotype" w:cstheme="majorBidi"/>
          <w:b/>
          <w:color w:val="000000" w:themeColor="text1"/>
          <w:lang w:val="es-ES_tradnl"/>
        </w:rPr>
      </w:pPr>
      <w:r w:rsidRPr="00331E5D">
        <w:rPr>
          <w:rFonts w:ascii="Palatino Linotype" w:eastAsiaTheme="majorEastAsia" w:hAnsi="Palatino Linotype" w:cstheme="majorBidi"/>
          <w:b/>
          <w:color w:val="000000" w:themeColor="text1"/>
          <w:lang w:val="es-ES_tradnl"/>
        </w:rPr>
        <w:t xml:space="preserve">De la clasificación de la información. </w:t>
      </w:r>
    </w:p>
    <w:p w14:paraId="14C02B1E" w14:textId="77777777" w:rsidR="00184B8E" w:rsidRPr="003C1ED7"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L</w:t>
      </w:r>
      <w:r w:rsidRPr="00331E5D">
        <w:rPr>
          <w:rFonts w:ascii="Palatino Linotype" w:hAnsi="Palatino Linotype"/>
          <w:color w:val="000000"/>
          <w:lang w:val="es-ES_tradnl"/>
        </w:rPr>
        <w:t>a</w:t>
      </w:r>
      <w:r w:rsidRPr="00331E5D">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31E5D">
        <w:rPr>
          <w:rFonts w:ascii="Palatino Linotype" w:hAnsi="Palatino Linotype"/>
          <w:vertAlign w:val="superscript"/>
          <w:lang w:val="es-ES_tradnl"/>
        </w:rPr>
        <w:footnoteReference w:id="13"/>
      </w:r>
      <w:r w:rsidRPr="00331E5D">
        <w:rPr>
          <w:rFonts w:ascii="Palatino Linotype" w:hAnsi="Palatino Linotype"/>
          <w:lang w:val="es-ES_tradnl"/>
        </w:rPr>
        <w:t xml:space="preserve"> aunque cualquier límite o restricción, </w:t>
      </w:r>
      <w:r w:rsidRPr="00331E5D">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31E5D">
        <w:rPr>
          <w:rFonts w:ascii="Palatino Linotype" w:hAnsi="Palatino Linotype"/>
          <w:vertAlign w:val="superscript"/>
          <w:lang w:val="es-ES_tradnl"/>
        </w:rPr>
        <w:footnoteReference w:id="14"/>
      </w:r>
      <w:r w:rsidRPr="00331E5D">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7E96E3" w14:textId="77777777" w:rsidR="003C1ED7" w:rsidRPr="00331E5D" w:rsidRDefault="003C1ED7" w:rsidP="003C1ED7">
      <w:pPr>
        <w:spacing w:before="240" w:after="240" w:line="360" w:lineRule="auto"/>
        <w:contextualSpacing/>
        <w:jc w:val="both"/>
        <w:rPr>
          <w:rFonts w:ascii="Palatino Linotype" w:hAnsi="Palatino Linotype" w:cs="Arial"/>
          <w:color w:val="000000"/>
          <w:lang w:val="es-ES_tradnl"/>
        </w:rPr>
      </w:pPr>
    </w:p>
    <w:p w14:paraId="2B42DBDE" w14:textId="77777777" w:rsidR="00184B8E" w:rsidRPr="00331E5D" w:rsidRDefault="00184B8E" w:rsidP="00184B8E">
      <w:pPr>
        <w:keepNext/>
        <w:keepLines/>
        <w:spacing w:before="240" w:line="360" w:lineRule="auto"/>
        <w:outlineLvl w:val="0"/>
        <w:rPr>
          <w:rFonts w:ascii="Palatino Linotype" w:hAnsi="Palatino Linotype"/>
          <w:b/>
          <w:lang w:val="es-MX" w:eastAsia="en-US"/>
        </w:rPr>
      </w:pPr>
      <w:r w:rsidRPr="00331E5D">
        <w:rPr>
          <w:rFonts w:ascii="Palatino Linotype" w:hAnsi="Palatino Linotype"/>
          <w:b/>
          <w:lang w:val="es-MX" w:eastAsia="en-US"/>
        </w:rPr>
        <w:t>II. Requisitos previos.</w:t>
      </w:r>
    </w:p>
    <w:p w14:paraId="3EF98F71"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lang w:val="es-ES_tradnl"/>
        </w:rPr>
        <w:t>Los</w:t>
      </w:r>
      <w:r w:rsidRPr="00331E5D">
        <w:rPr>
          <w:rFonts w:ascii="Palatino Linotype" w:hAnsi="Palatino Linotype" w:cs="Arial"/>
          <w:color w:val="000000"/>
          <w:lang w:val="es-ES_tradnl"/>
        </w:rPr>
        <w:t xml:space="preserve"> </w:t>
      </w:r>
      <w:r w:rsidRPr="00331E5D">
        <w:rPr>
          <w:rFonts w:ascii="Palatino Linotype" w:hAnsi="Palatino Linotype"/>
          <w:lang w:val="es-ES_tradnl"/>
        </w:rPr>
        <w:t>artículos</w:t>
      </w:r>
      <w:r w:rsidRPr="00331E5D">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331E5D">
        <w:rPr>
          <w:rFonts w:ascii="Palatino Linotype" w:hAnsi="Palatino Linotype" w:cs="Arial"/>
          <w:color w:val="000000"/>
          <w:lang w:val="es-ES_tradnl"/>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700B9F2" w14:textId="77777777" w:rsidR="00184B8E" w:rsidRPr="00331E5D" w:rsidRDefault="00184B8E" w:rsidP="00184B8E">
      <w:pPr>
        <w:spacing w:before="240" w:after="240" w:line="360" w:lineRule="auto"/>
        <w:contextualSpacing/>
        <w:jc w:val="both"/>
        <w:rPr>
          <w:rFonts w:ascii="Palatino Linotype" w:hAnsi="Palatino Linotype" w:cs="Arial"/>
          <w:color w:val="000000"/>
          <w:lang w:val="es-ES_tradnl"/>
        </w:rPr>
      </w:pPr>
    </w:p>
    <w:p w14:paraId="41EA2EDD"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014A5BB" w14:textId="77777777" w:rsidR="00184B8E" w:rsidRPr="00331E5D" w:rsidRDefault="00184B8E" w:rsidP="00184B8E">
      <w:pPr>
        <w:spacing w:line="360" w:lineRule="auto"/>
        <w:ind w:left="708"/>
        <w:rPr>
          <w:rFonts w:ascii="Palatino Linotype" w:hAnsi="Palatino Linotype" w:cs="Arial"/>
          <w:color w:val="000000"/>
          <w:lang w:val="es-ES_tradnl"/>
        </w:rPr>
      </w:pPr>
    </w:p>
    <w:p w14:paraId="4326E1C8" w14:textId="77777777" w:rsidR="00184B8E"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331E5D">
        <w:rPr>
          <w:rFonts w:ascii="Palatino Linotype" w:hAnsi="Palatino Linotype" w:cs="Arial"/>
          <w:b/>
          <w:color w:val="000000"/>
          <w:lang w:val="es-ES_tradnl"/>
        </w:rPr>
        <w:t xml:space="preserve">no se puede hacer un acuerdo para clasificar de manera general todos los documentos de un expediente o área,  </w:t>
      </w:r>
      <w:r w:rsidRPr="00331E5D">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DCCD983" w14:textId="77777777" w:rsidR="003C1ED7" w:rsidRDefault="003C1ED7" w:rsidP="003C1ED7">
      <w:pPr>
        <w:pStyle w:val="Prrafodelista"/>
        <w:rPr>
          <w:rFonts w:ascii="Palatino Linotype" w:hAnsi="Palatino Linotype" w:cs="Arial"/>
          <w:color w:val="000000"/>
          <w:lang w:val="es-ES_tradnl"/>
        </w:rPr>
      </w:pPr>
    </w:p>
    <w:p w14:paraId="706DC288" w14:textId="77777777" w:rsidR="003C1ED7" w:rsidRPr="00331E5D" w:rsidRDefault="003C1ED7" w:rsidP="003C1ED7">
      <w:pPr>
        <w:spacing w:before="240" w:after="240" w:line="360" w:lineRule="auto"/>
        <w:contextualSpacing/>
        <w:jc w:val="both"/>
        <w:rPr>
          <w:rFonts w:ascii="Palatino Linotype" w:hAnsi="Palatino Linotype" w:cs="Arial"/>
          <w:color w:val="000000"/>
          <w:lang w:val="es-ES_tradnl"/>
        </w:rPr>
      </w:pPr>
    </w:p>
    <w:p w14:paraId="45B0903F" w14:textId="77777777" w:rsidR="00184B8E" w:rsidRPr="00331E5D" w:rsidRDefault="00184B8E" w:rsidP="00184B8E">
      <w:pPr>
        <w:keepNext/>
        <w:keepLines/>
        <w:spacing w:before="240" w:line="360" w:lineRule="auto"/>
        <w:outlineLvl w:val="0"/>
        <w:rPr>
          <w:rFonts w:ascii="Palatino Linotype" w:hAnsi="Palatino Linotype" w:cs="Arial"/>
          <w:color w:val="000000"/>
          <w:lang w:val="es-ES_tradnl"/>
        </w:rPr>
      </w:pPr>
      <w:r w:rsidRPr="00331E5D">
        <w:rPr>
          <w:rFonts w:ascii="Palatino Linotype" w:hAnsi="Palatino Linotype"/>
          <w:b/>
          <w:lang w:val="es-MX" w:eastAsia="en-US"/>
        </w:rPr>
        <w:lastRenderedPageBreak/>
        <w:t>III. La intervención del comité de transparencia.</w:t>
      </w:r>
    </w:p>
    <w:p w14:paraId="219A8B84" w14:textId="77777777" w:rsidR="00184B8E" w:rsidRPr="00331E5D" w:rsidRDefault="00184B8E" w:rsidP="00184B8E">
      <w:pPr>
        <w:keepNext/>
        <w:keepLines/>
        <w:numPr>
          <w:ilvl w:val="0"/>
          <w:numId w:val="2"/>
        </w:numPr>
        <w:spacing w:before="240" w:after="160" w:line="360" w:lineRule="auto"/>
        <w:ind w:left="0" w:firstLine="0"/>
        <w:outlineLvl w:val="0"/>
        <w:rPr>
          <w:rFonts w:ascii="Palatino Linotype" w:hAnsi="Palatino Linotype"/>
          <w:b/>
          <w:lang w:val="es-MX" w:eastAsia="en-US"/>
        </w:rPr>
      </w:pPr>
      <w:r w:rsidRPr="00331E5D">
        <w:rPr>
          <w:rFonts w:ascii="Palatino Linotype" w:hAnsi="Palatino Linotype"/>
          <w:b/>
          <w:lang w:val="es-MX" w:eastAsia="en-US"/>
        </w:rPr>
        <w:t>Formalidades para emitir el acuerdo de clasificación.</w:t>
      </w:r>
    </w:p>
    <w:p w14:paraId="40E71D7F"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331E5D">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31E5D">
        <w:rPr>
          <w:rFonts w:ascii="Palatino Linotype" w:hAnsi="Palatino Linotype"/>
          <w:lang w:val="es-ES_tradnl"/>
        </w:rPr>
        <w:t xml:space="preserve">la fracción III del numeral Segundo de los </w:t>
      </w:r>
      <w:r w:rsidRPr="00331E5D">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31E5D">
        <w:rPr>
          <w:rFonts w:ascii="Palatino Linotype" w:hAnsi="Palatino Linotype"/>
          <w:lang w:val="es-ES_tradnl"/>
        </w:rPr>
        <w:t xml:space="preserve"> </w:t>
      </w:r>
      <w:r w:rsidRPr="00331E5D">
        <w:rPr>
          <w:rFonts w:ascii="Palatino Linotype" w:hAnsi="Palatino Linotype" w:cs="Arial"/>
          <w:color w:val="000000"/>
          <w:lang w:val="es-ES_tradnl"/>
        </w:rPr>
        <w:t xml:space="preserve">cuenta con las facultades para </w:t>
      </w:r>
      <w:r w:rsidRPr="00331E5D">
        <w:rPr>
          <w:rFonts w:ascii="Palatino Linotype" w:hAnsi="Palatino Linotype" w:cs="Arial"/>
          <w:b/>
          <w:color w:val="000000"/>
          <w:lang w:val="es-ES_tradnl"/>
        </w:rPr>
        <w:t>confirmar, modificar o revocar</w:t>
      </w:r>
      <w:r w:rsidRPr="00331E5D">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31E5D">
        <w:rPr>
          <w:rFonts w:ascii="Palatino Linotype" w:hAnsi="Palatino Linotype" w:cs="Arial"/>
          <w:b/>
          <w:color w:val="000000"/>
          <w:lang w:val="es-ES_tradnl"/>
        </w:rPr>
        <w:t>no aprueba</w:t>
      </w:r>
      <w:r w:rsidRPr="00331E5D">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D63631B" w14:textId="77777777" w:rsidR="00184B8E" w:rsidRPr="00331E5D" w:rsidRDefault="00184B8E" w:rsidP="00184B8E">
      <w:pPr>
        <w:spacing w:before="240" w:after="240" w:line="360" w:lineRule="auto"/>
        <w:contextualSpacing/>
        <w:jc w:val="both"/>
        <w:rPr>
          <w:rFonts w:ascii="Palatino Linotype" w:hAnsi="Palatino Linotype"/>
          <w:lang w:val="es-ES_tradnl" w:eastAsia="es-ES_tradnl"/>
        </w:rPr>
      </w:pPr>
    </w:p>
    <w:p w14:paraId="68DDF812"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331E5D">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331E5D">
        <w:rPr>
          <w:rFonts w:ascii="Palatino Linotype" w:hAnsi="Palatino Linotype" w:cs="Arial"/>
          <w:b/>
          <w:color w:val="000000"/>
          <w:lang w:val="es-ES_tradnl"/>
        </w:rPr>
        <w:t>el acto reúna con los requisitos elementales</w:t>
      </w:r>
      <w:r w:rsidRPr="00331E5D">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331E5D">
        <w:rPr>
          <w:rFonts w:ascii="Palatino Linotype" w:hAnsi="Palatino Linotype" w:cs="Arial"/>
          <w:color w:val="000000"/>
          <w:lang w:val="es-ES_tradnl"/>
        </w:rPr>
        <w:lastRenderedPageBreak/>
        <w:t>composición del Comité puede generar vicios de legalidad de origen en el acto que restringe un derecho humano.</w:t>
      </w:r>
    </w:p>
    <w:p w14:paraId="2682AEB8" w14:textId="77777777" w:rsidR="00184B8E" w:rsidRPr="00331E5D" w:rsidRDefault="00184B8E" w:rsidP="00184B8E">
      <w:pPr>
        <w:spacing w:line="360" w:lineRule="auto"/>
        <w:ind w:left="708"/>
        <w:rPr>
          <w:rFonts w:ascii="Palatino Linotype" w:hAnsi="Palatino Linotype"/>
          <w:lang w:val="es-ES_tradnl"/>
        </w:rPr>
      </w:pPr>
    </w:p>
    <w:p w14:paraId="7E759D0F"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lang w:val="es-ES_tradnl" w:eastAsia="es-ES_tradnl"/>
        </w:rPr>
      </w:pPr>
      <w:r w:rsidRPr="00331E5D">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1174EF3" w14:textId="77777777" w:rsidR="00184B8E" w:rsidRPr="00331E5D" w:rsidRDefault="00184B8E" w:rsidP="00184B8E">
      <w:pPr>
        <w:spacing w:before="240" w:after="240" w:line="360" w:lineRule="auto"/>
        <w:contextualSpacing/>
        <w:jc w:val="both"/>
        <w:rPr>
          <w:rFonts w:ascii="Palatino Linotype" w:hAnsi="Palatino Linotype"/>
          <w:lang w:val="es-ES_tradnl" w:eastAsia="es-ES_tradnl"/>
        </w:rPr>
      </w:pPr>
    </w:p>
    <w:p w14:paraId="763C758C" w14:textId="77777777" w:rsidR="00184B8E" w:rsidRPr="00331E5D" w:rsidRDefault="00184B8E" w:rsidP="00184B8E">
      <w:pPr>
        <w:keepNext/>
        <w:keepLines/>
        <w:numPr>
          <w:ilvl w:val="0"/>
          <w:numId w:val="2"/>
        </w:numPr>
        <w:spacing w:before="240" w:line="360" w:lineRule="auto"/>
        <w:outlineLvl w:val="0"/>
        <w:rPr>
          <w:rFonts w:ascii="Palatino Linotype" w:hAnsi="Palatino Linotype"/>
          <w:b/>
          <w:lang w:val="es-MX" w:eastAsia="en-US"/>
        </w:rPr>
      </w:pPr>
      <w:r w:rsidRPr="00331E5D">
        <w:rPr>
          <w:rFonts w:ascii="Palatino Linotype" w:hAnsi="Palatino Linotype"/>
          <w:b/>
          <w:lang w:val="es-MX" w:eastAsia="en-US"/>
        </w:rPr>
        <w:t>Requisitos de fondo del acuerdo de clasificación.</w:t>
      </w:r>
    </w:p>
    <w:p w14:paraId="087681B0"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559E553" w14:textId="77777777" w:rsidR="00184B8E" w:rsidRPr="00331E5D" w:rsidRDefault="00184B8E" w:rsidP="00184B8E">
      <w:pPr>
        <w:spacing w:before="240" w:after="240" w:line="360" w:lineRule="auto"/>
        <w:contextualSpacing/>
        <w:jc w:val="both"/>
        <w:rPr>
          <w:rFonts w:ascii="Palatino Linotype" w:hAnsi="Palatino Linotype" w:cs="Arial"/>
          <w:color w:val="000000"/>
          <w:lang w:val="es-ES_tradnl"/>
        </w:rPr>
      </w:pPr>
    </w:p>
    <w:p w14:paraId="24BF7752"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lang w:val="es-ES_tradnl"/>
        </w:rPr>
        <w:t xml:space="preserve">De lo anterior, se desprende que, para una correcta clasificación total o parcial, esto es determinar los datos que se suprimen en las versiones públicas, es </w:t>
      </w:r>
      <w:r w:rsidRPr="00331E5D">
        <w:rPr>
          <w:rFonts w:ascii="Palatino Linotype" w:hAnsi="Palatino Linotype"/>
          <w:lang w:val="es-ES_tradnl"/>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0515A48" w14:textId="77777777" w:rsidR="00184B8E" w:rsidRPr="00331E5D" w:rsidRDefault="00184B8E" w:rsidP="00184B8E">
      <w:pPr>
        <w:spacing w:before="240" w:after="240" w:line="360" w:lineRule="auto"/>
        <w:contextualSpacing/>
        <w:jc w:val="both"/>
        <w:rPr>
          <w:rFonts w:ascii="Palatino Linotype" w:hAnsi="Palatino Linotype" w:cs="Arial"/>
          <w:color w:val="000000"/>
          <w:lang w:val="es-ES_tradnl"/>
        </w:rPr>
      </w:pPr>
    </w:p>
    <w:p w14:paraId="2C015FAA"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331E5D">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31E5D">
        <w:rPr>
          <w:rFonts w:ascii="Palatino Linotype" w:hAnsi="Palatino Linotype"/>
          <w:vertAlign w:val="superscript"/>
          <w:lang w:val="es-ES_tradnl"/>
        </w:rPr>
        <w:footnoteReference w:id="15"/>
      </w:r>
    </w:p>
    <w:p w14:paraId="4BBFB8A0" w14:textId="77777777" w:rsidR="00184B8E" w:rsidRPr="00331E5D" w:rsidRDefault="00184B8E" w:rsidP="00184B8E">
      <w:pPr>
        <w:spacing w:line="360" w:lineRule="auto"/>
        <w:ind w:left="708"/>
        <w:rPr>
          <w:rFonts w:ascii="Palatino Linotype" w:hAnsi="Palatino Linotype" w:cs="Arial"/>
          <w:color w:val="222222"/>
          <w:lang w:val="es-ES_tradnl" w:eastAsia="es-MX"/>
        </w:rPr>
      </w:pPr>
    </w:p>
    <w:p w14:paraId="151AB0FD"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331E5D">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C048BBD" w14:textId="77777777" w:rsidR="00184B8E" w:rsidRPr="00331E5D" w:rsidRDefault="00184B8E" w:rsidP="00184B8E">
      <w:pPr>
        <w:spacing w:before="240" w:after="240" w:line="360" w:lineRule="auto"/>
        <w:contextualSpacing/>
        <w:jc w:val="both"/>
        <w:rPr>
          <w:rFonts w:ascii="Palatino Linotype" w:hAnsi="Palatino Linotype" w:cs="Arial"/>
          <w:color w:val="222222"/>
          <w:lang w:val="es-ES_tradnl" w:eastAsia="es-MX"/>
        </w:rPr>
      </w:pPr>
    </w:p>
    <w:p w14:paraId="1571A37C"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b/>
          <w:i/>
          <w:color w:val="000000"/>
          <w:sz w:val="22"/>
          <w:lang w:val="es-ES_tradnl"/>
        </w:rPr>
        <w:lastRenderedPageBreak/>
        <w:t>FUNDAMENTACIÓN Y MOTIVACIÓN.</w:t>
      </w:r>
      <w:r w:rsidRPr="003C1ED7">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3998D03"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i/>
          <w:color w:val="000000"/>
          <w:sz w:val="22"/>
          <w:lang w:val="es-ES_tradnl"/>
        </w:rPr>
        <w:t>SEGUNDO TRIBUNAL COLEGIADO DEL SEXTO CIRCUITO.</w:t>
      </w:r>
    </w:p>
    <w:p w14:paraId="74C37212"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08FC0F68"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48E7CDCA"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7FCEA362"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355EE11C" w14:textId="77777777" w:rsidR="00184B8E" w:rsidRPr="003C1ED7" w:rsidRDefault="00184B8E" w:rsidP="00184B8E">
      <w:pPr>
        <w:spacing w:line="360" w:lineRule="auto"/>
        <w:ind w:left="851" w:right="618"/>
        <w:contextualSpacing/>
        <w:jc w:val="both"/>
        <w:rPr>
          <w:rFonts w:ascii="Palatino Linotype" w:hAnsi="Palatino Linotype" w:cs="Arial"/>
          <w:i/>
          <w:color w:val="000000"/>
          <w:sz w:val="22"/>
          <w:lang w:val="es-ES_tradnl"/>
        </w:rPr>
      </w:pPr>
      <w:r w:rsidRPr="003C1ED7">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13EEC86A" w14:textId="77777777" w:rsidR="00184B8E" w:rsidRPr="00331E5D" w:rsidRDefault="00184B8E" w:rsidP="00184B8E">
      <w:pPr>
        <w:spacing w:line="360" w:lineRule="auto"/>
        <w:contextualSpacing/>
        <w:jc w:val="both"/>
        <w:rPr>
          <w:rFonts w:ascii="Palatino Linotype" w:hAnsi="Palatino Linotype" w:cs="Arial"/>
          <w:i/>
          <w:color w:val="000000"/>
          <w:lang w:val="es-ES_tradnl"/>
        </w:rPr>
      </w:pPr>
    </w:p>
    <w:p w14:paraId="4A8B4ACC"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331E5D">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DF7FF08"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331E5D">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FFE432" w14:textId="77777777" w:rsidR="00184B8E" w:rsidRPr="00331E5D" w:rsidRDefault="00184B8E" w:rsidP="00184B8E">
      <w:pPr>
        <w:spacing w:before="240" w:after="240" w:line="360" w:lineRule="auto"/>
        <w:contextualSpacing/>
        <w:jc w:val="both"/>
        <w:rPr>
          <w:rFonts w:ascii="Palatino Linotype" w:hAnsi="Palatino Linotype" w:cs="Arial"/>
          <w:color w:val="222222"/>
          <w:lang w:val="es-ES_tradnl" w:eastAsia="es-MX"/>
        </w:rPr>
      </w:pPr>
    </w:p>
    <w:p w14:paraId="4CE2299B"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00331E5D">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1B62F82D" w14:textId="77777777" w:rsidR="00184B8E" w:rsidRPr="00331E5D" w:rsidRDefault="00184B8E" w:rsidP="00184B8E">
      <w:pPr>
        <w:spacing w:before="240" w:after="240" w:line="360" w:lineRule="auto"/>
        <w:contextualSpacing/>
        <w:jc w:val="both"/>
        <w:rPr>
          <w:rFonts w:ascii="Palatino Linotype" w:hAnsi="Palatino Linotype" w:cs="Arial"/>
          <w:color w:val="222222"/>
          <w:lang w:val="es-ES_tradnl" w:eastAsia="es-MX"/>
        </w:rPr>
      </w:pPr>
    </w:p>
    <w:p w14:paraId="3ED79A28" w14:textId="77777777" w:rsidR="00184B8E" w:rsidRPr="00331E5D" w:rsidRDefault="00184B8E" w:rsidP="00184B8E">
      <w:pPr>
        <w:numPr>
          <w:ilvl w:val="0"/>
          <w:numId w:val="4"/>
        </w:numPr>
        <w:spacing w:before="240" w:after="240" w:line="360" w:lineRule="auto"/>
        <w:ind w:left="0" w:firstLine="0"/>
        <w:contextualSpacing/>
        <w:jc w:val="both"/>
        <w:rPr>
          <w:rFonts w:ascii="Palatino Linotype" w:eastAsia="Calibri" w:hAnsi="Palatino Linotype" w:cs="Arial"/>
          <w:lang w:eastAsia="es-MX"/>
        </w:rPr>
      </w:pPr>
      <w:r w:rsidRPr="00331E5D">
        <w:rPr>
          <w:rFonts w:ascii="Palatino Linotype" w:hAnsi="Palatino Linotype" w:cs="Arial"/>
          <w:color w:val="222222"/>
          <w:lang w:val="es-ES_tradnl" w:eastAsia="es-MX"/>
        </w:rPr>
        <w:t xml:space="preserve">Ahora bien, </w:t>
      </w:r>
      <w:r w:rsidRPr="00331E5D">
        <w:rPr>
          <w:rFonts w:ascii="Palatino Linotype" w:hAnsi="Palatino Linotype" w:cs="Arial"/>
          <w:b/>
          <w:color w:val="222222"/>
          <w:lang w:val="es-ES_tradnl" w:eastAsia="es-MX"/>
        </w:rPr>
        <w:t>para cada caso además de fundar y motivar</w:t>
      </w:r>
      <w:r w:rsidRPr="00331E5D">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31E5D">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 </w:t>
      </w:r>
    </w:p>
    <w:p w14:paraId="7041D921" w14:textId="77777777" w:rsidR="00184B8E" w:rsidRPr="00331E5D" w:rsidRDefault="00184B8E" w:rsidP="00184B8E">
      <w:pPr>
        <w:spacing w:before="240" w:after="240" w:line="360" w:lineRule="auto"/>
        <w:contextualSpacing/>
        <w:jc w:val="both"/>
        <w:rPr>
          <w:rFonts w:ascii="Palatino Linotype" w:eastAsia="Calibri" w:hAnsi="Palatino Linotype" w:cs="Arial"/>
          <w:lang w:eastAsia="es-MX"/>
        </w:rPr>
      </w:pPr>
    </w:p>
    <w:p w14:paraId="2933B6B5" w14:textId="77777777" w:rsidR="00184B8E" w:rsidRPr="00331E5D" w:rsidRDefault="00184B8E" w:rsidP="00184B8E">
      <w:pPr>
        <w:keepNext/>
        <w:keepLines/>
        <w:spacing w:before="240" w:line="360" w:lineRule="auto"/>
        <w:jc w:val="both"/>
        <w:outlineLvl w:val="0"/>
        <w:rPr>
          <w:rFonts w:ascii="Palatino Linotype" w:hAnsi="Palatino Linotype"/>
          <w:b/>
          <w:lang w:val="es-MX" w:eastAsia="en-US"/>
        </w:rPr>
      </w:pPr>
      <w:r w:rsidRPr="00331E5D">
        <w:rPr>
          <w:rFonts w:ascii="Palatino Linotype" w:hAnsi="Palatino Linotype"/>
          <w:b/>
          <w:lang w:val="es-MX" w:eastAsia="en-US"/>
        </w:rPr>
        <w:t>IV. Condiciones especiales de la clasificación de la información como confidencial.</w:t>
      </w:r>
    </w:p>
    <w:p w14:paraId="3799FF46" w14:textId="77777777" w:rsidR="00184B8E" w:rsidRPr="00331E5D" w:rsidRDefault="00184B8E" w:rsidP="00184B8E">
      <w:pPr>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071DFBB"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2BA0B152" w14:textId="77777777" w:rsidR="00184B8E" w:rsidRPr="003C1ED7" w:rsidRDefault="00184B8E" w:rsidP="00184B8E">
      <w:pPr>
        <w:spacing w:before="240" w:after="240" w:line="360" w:lineRule="auto"/>
        <w:contextualSpacing/>
        <w:jc w:val="both"/>
        <w:rPr>
          <w:rFonts w:ascii="Palatino Linotype" w:hAnsi="Palatino Linotype" w:cs="Arial"/>
          <w:color w:val="000000"/>
          <w:sz w:val="22"/>
          <w:lang w:val="es-ES_tradnl"/>
        </w:rPr>
      </w:pPr>
    </w:p>
    <w:p w14:paraId="4EBF6CF5" w14:textId="77777777" w:rsidR="00184B8E" w:rsidRPr="003C1ED7" w:rsidRDefault="00184B8E" w:rsidP="00184B8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3C1ED7">
        <w:rPr>
          <w:rFonts w:ascii="Palatino Linotype" w:hAnsi="Palatino Linotype" w:cs="Bookman Old Style"/>
          <w:bCs/>
          <w:i/>
          <w:color w:val="000000"/>
          <w:sz w:val="22"/>
          <w:lang w:val="es-ES_tradnl"/>
        </w:rPr>
        <w:t xml:space="preserve">I. </w:t>
      </w:r>
      <w:r w:rsidRPr="003C1ED7">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20C3D400" w14:textId="77777777" w:rsidR="00184B8E" w:rsidRPr="003C1ED7" w:rsidRDefault="00184B8E" w:rsidP="00184B8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3C1ED7">
        <w:rPr>
          <w:rFonts w:ascii="Palatino Linotype" w:hAnsi="Palatino Linotype" w:cs="Bookman Old Style"/>
          <w:bCs/>
          <w:i/>
          <w:color w:val="000000"/>
          <w:sz w:val="22"/>
          <w:lang w:val="es-ES_tradnl"/>
        </w:rPr>
        <w:t xml:space="preserve">II. </w:t>
      </w:r>
      <w:r w:rsidRPr="003C1ED7">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3A8CFD5" w14:textId="77777777" w:rsidR="00184B8E" w:rsidRPr="003C1ED7" w:rsidRDefault="00184B8E" w:rsidP="00184B8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3C1ED7">
        <w:rPr>
          <w:rFonts w:ascii="Palatino Linotype" w:hAnsi="Palatino Linotype" w:cs="Bookman Old Style"/>
          <w:bCs/>
          <w:i/>
          <w:color w:val="000000"/>
          <w:sz w:val="22"/>
          <w:lang w:val="es-ES_tradnl"/>
        </w:rPr>
        <w:t xml:space="preserve">III. </w:t>
      </w:r>
      <w:r w:rsidRPr="003C1ED7">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4E39CAF6" w14:textId="77777777" w:rsidR="00184B8E" w:rsidRPr="003C1ED7" w:rsidRDefault="00184B8E" w:rsidP="00184B8E">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3C1ED7">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1A2C1C22" w14:textId="77777777" w:rsidR="00184B8E" w:rsidRPr="003C1ED7" w:rsidRDefault="00184B8E" w:rsidP="00184B8E">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3C1ED7">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293FF2E2"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559A3A" w14:textId="77777777" w:rsidR="00184B8E" w:rsidRPr="00331E5D" w:rsidRDefault="00184B8E" w:rsidP="00184B8E">
      <w:pPr>
        <w:spacing w:before="240" w:after="240" w:line="360" w:lineRule="auto"/>
        <w:contextualSpacing/>
        <w:jc w:val="both"/>
        <w:rPr>
          <w:rFonts w:ascii="Palatino Linotype" w:hAnsi="Palatino Linotype" w:cs="Arial"/>
          <w:color w:val="000000"/>
          <w:lang w:val="es-ES_tradnl"/>
        </w:rPr>
      </w:pPr>
    </w:p>
    <w:p w14:paraId="100A598C"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lastRenderedPageBreak/>
        <w:t xml:space="preserve">Como consecuencia de lo anterior, el </w:t>
      </w:r>
      <w:r w:rsidRPr="00331E5D">
        <w:rPr>
          <w:rFonts w:ascii="Palatino Linotype" w:hAnsi="Palatino Linotype" w:cs="Arial"/>
          <w:b/>
          <w:color w:val="000000"/>
          <w:lang w:val="es-ES_tradnl"/>
        </w:rPr>
        <w:t>SUJETO OBLIGADO</w:t>
      </w:r>
      <w:r w:rsidRPr="00331E5D">
        <w:rPr>
          <w:rFonts w:ascii="Palatino Linotype" w:hAnsi="Palatino Linotype" w:cs="Arial"/>
          <w:color w:val="000000"/>
          <w:lang w:val="es-ES_tradnl"/>
        </w:rPr>
        <w:t xml:space="preserve"> debe identificar claramente el tipo de información y hacer un juicio de subsunción o encaje</w:t>
      </w:r>
      <w:r w:rsidRPr="00331E5D">
        <w:rPr>
          <w:rFonts w:ascii="Palatino Linotype" w:hAnsi="Palatino Linotype"/>
          <w:vertAlign w:val="superscript"/>
          <w:lang w:val="es-ES_tradnl"/>
        </w:rPr>
        <w:footnoteReference w:id="16"/>
      </w:r>
      <w:r w:rsidRPr="00331E5D">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781A055B" w14:textId="77777777" w:rsidR="00184B8E" w:rsidRPr="00331E5D" w:rsidRDefault="00184B8E" w:rsidP="00184B8E">
      <w:pPr>
        <w:spacing w:line="360" w:lineRule="auto"/>
        <w:ind w:left="708"/>
        <w:rPr>
          <w:rFonts w:ascii="Palatino Linotype" w:hAnsi="Palatino Linotype" w:cs="Arial"/>
          <w:color w:val="000000"/>
          <w:lang w:val="es-ES_tradnl"/>
        </w:rPr>
      </w:pPr>
    </w:p>
    <w:p w14:paraId="194C686D" w14:textId="77777777" w:rsidR="00184B8E" w:rsidRPr="00331E5D" w:rsidRDefault="00184B8E" w:rsidP="00184B8E">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00331E5D">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234ED486" w14:textId="77777777" w:rsidR="00184B8E" w:rsidRPr="00331E5D" w:rsidRDefault="00184B8E" w:rsidP="00184B8E">
      <w:pPr>
        <w:spacing w:before="240" w:after="240" w:line="360" w:lineRule="auto"/>
        <w:contextualSpacing/>
        <w:jc w:val="both"/>
        <w:rPr>
          <w:rFonts w:ascii="Palatino Linotype" w:hAnsi="Palatino Linotype" w:cs="Arial"/>
          <w:color w:val="000000"/>
          <w:lang w:val="es-ES_tradnl"/>
        </w:rPr>
      </w:pPr>
    </w:p>
    <w:p w14:paraId="223BD1A1" w14:textId="77777777" w:rsidR="00184B8E" w:rsidRPr="00331E5D" w:rsidRDefault="00184B8E" w:rsidP="00184B8E">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r w:rsidRPr="00331E5D">
        <w:rPr>
          <w:rFonts w:ascii="Palatino Linotype" w:eastAsia="MS Gothic" w:hAnsi="Palatino Linotype"/>
          <w:b/>
          <w:lang w:val="es-MX" w:eastAsia="en-US"/>
        </w:rPr>
        <w:t xml:space="preserve"> Del consentimiento.</w:t>
      </w:r>
    </w:p>
    <w:p w14:paraId="686D924C" w14:textId="77777777" w:rsidR="00184B8E" w:rsidRPr="00331E5D" w:rsidRDefault="00184B8E" w:rsidP="00184B8E">
      <w:pPr>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00331E5D">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F2D3D08" w14:textId="77777777" w:rsidR="00184B8E" w:rsidRPr="003C1ED7" w:rsidRDefault="00184B8E" w:rsidP="00184B8E">
      <w:pPr>
        <w:spacing w:after="120" w:line="360" w:lineRule="auto"/>
        <w:ind w:left="567" w:right="567"/>
        <w:contextualSpacing/>
        <w:jc w:val="both"/>
        <w:rPr>
          <w:rFonts w:ascii="Palatino Linotype" w:eastAsia="MS Mincho" w:hAnsi="Palatino Linotype" w:cs="Arial"/>
          <w:bCs/>
          <w:i/>
          <w:color w:val="000000"/>
          <w:sz w:val="22"/>
          <w:lang w:val="es-MX"/>
        </w:rPr>
      </w:pPr>
      <w:r w:rsidRPr="003C1ED7">
        <w:rPr>
          <w:rFonts w:ascii="Palatino Linotype" w:eastAsia="MS Mincho" w:hAnsi="Palatino Linotype" w:cs="Arial"/>
          <w:bCs/>
          <w:i/>
          <w:color w:val="000000"/>
          <w:sz w:val="22"/>
          <w:lang w:val="es-MX"/>
        </w:rPr>
        <w:lastRenderedPageBreak/>
        <w:t>I.</w:t>
      </w:r>
      <w:r w:rsidRPr="003C1ED7">
        <w:rPr>
          <w:rFonts w:ascii="Palatino Linotype" w:eastAsia="MS Mincho" w:hAnsi="Palatino Linotype" w:cs="Arial"/>
          <w:i/>
          <w:color w:val="000000"/>
          <w:sz w:val="22"/>
          <w:lang w:val="es-MX"/>
        </w:rPr>
        <w:t xml:space="preserve"> La información se encuentre en registros públicos o fuentes de acceso público;</w:t>
      </w:r>
    </w:p>
    <w:p w14:paraId="658B3DFC" w14:textId="77777777" w:rsidR="00184B8E" w:rsidRPr="003C1ED7" w:rsidRDefault="00184B8E" w:rsidP="00184B8E">
      <w:pPr>
        <w:spacing w:after="120" w:line="360" w:lineRule="auto"/>
        <w:ind w:left="567" w:right="567"/>
        <w:contextualSpacing/>
        <w:jc w:val="both"/>
        <w:rPr>
          <w:rFonts w:ascii="Palatino Linotype" w:eastAsia="MS Mincho" w:hAnsi="Palatino Linotype" w:cs="Arial"/>
          <w:bCs/>
          <w:i/>
          <w:color w:val="000000"/>
          <w:sz w:val="22"/>
          <w:lang w:val="es-MX"/>
        </w:rPr>
      </w:pPr>
      <w:r w:rsidRPr="003C1ED7">
        <w:rPr>
          <w:rFonts w:ascii="Palatino Linotype" w:eastAsia="MS Mincho" w:hAnsi="Palatino Linotype" w:cs="Arial"/>
          <w:bCs/>
          <w:i/>
          <w:color w:val="000000"/>
          <w:sz w:val="22"/>
          <w:lang w:val="es-MX"/>
        </w:rPr>
        <w:t xml:space="preserve">II. </w:t>
      </w:r>
      <w:r w:rsidRPr="003C1ED7">
        <w:rPr>
          <w:rFonts w:ascii="Palatino Linotype" w:eastAsia="MS Mincho" w:hAnsi="Palatino Linotype" w:cs="Arial"/>
          <w:i/>
          <w:color w:val="000000"/>
          <w:sz w:val="22"/>
          <w:lang w:val="es-MX"/>
        </w:rPr>
        <w:t>Por Ley tenga el carácter de pública;</w:t>
      </w:r>
    </w:p>
    <w:p w14:paraId="29D5E3D6" w14:textId="77777777" w:rsidR="00184B8E" w:rsidRPr="003C1ED7" w:rsidRDefault="00184B8E" w:rsidP="00184B8E">
      <w:pPr>
        <w:spacing w:after="120" w:line="360" w:lineRule="auto"/>
        <w:ind w:left="567" w:right="567"/>
        <w:contextualSpacing/>
        <w:jc w:val="both"/>
        <w:rPr>
          <w:rFonts w:ascii="Palatino Linotype" w:eastAsia="MS Mincho" w:hAnsi="Palatino Linotype" w:cs="Arial"/>
          <w:i/>
          <w:color w:val="000000"/>
          <w:sz w:val="22"/>
          <w:lang w:val="es-MX"/>
        </w:rPr>
      </w:pPr>
      <w:r w:rsidRPr="003C1ED7">
        <w:rPr>
          <w:rFonts w:ascii="Palatino Linotype" w:eastAsia="MS Mincho" w:hAnsi="Palatino Linotype" w:cs="Arial"/>
          <w:bCs/>
          <w:i/>
          <w:color w:val="000000"/>
          <w:sz w:val="22"/>
          <w:lang w:val="es-MX"/>
        </w:rPr>
        <w:t xml:space="preserve">III. </w:t>
      </w:r>
      <w:r w:rsidRPr="003C1ED7">
        <w:rPr>
          <w:rFonts w:ascii="Palatino Linotype" w:eastAsia="MS Mincho" w:hAnsi="Palatino Linotype" w:cs="Arial"/>
          <w:i/>
          <w:color w:val="000000"/>
          <w:sz w:val="22"/>
          <w:lang w:val="es-MX"/>
        </w:rPr>
        <w:t xml:space="preserve">Exista una orden judicial; </w:t>
      </w:r>
    </w:p>
    <w:p w14:paraId="0D9242D1" w14:textId="77777777" w:rsidR="00184B8E" w:rsidRPr="003C1ED7" w:rsidRDefault="00184B8E" w:rsidP="00184B8E">
      <w:pPr>
        <w:spacing w:after="120" w:line="360" w:lineRule="auto"/>
        <w:ind w:left="567" w:right="567"/>
        <w:contextualSpacing/>
        <w:jc w:val="both"/>
        <w:rPr>
          <w:rFonts w:ascii="Palatino Linotype" w:eastAsia="MS Mincho" w:hAnsi="Palatino Linotype" w:cs="Arial"/>
          <w:i/>
          <w:color w:val="000000"/>
          <w:sz w:val="22"/>
          <w:lang w:val="es-MX"/>
        </w:rPr>
      </w:pPr>
      <w:r w:rsidRPr="003C1ED7">
        <w:rPr>
          <w:rFonts w:ascii="Palatino Linotype" w:eastAsia="MS Mincho" w:hAnsi="Palatino Linotype" w:cs="Arial"/>
          <w:bCs/>
          <w:i/>
          <w:color w:val="000000"/>
          <w:sz w:val="22"/>
          <w:lang w:val="es-MX"/>
        </w:rPr>
        <w:t xml:space="preserve">IV. </w:t>
      </w:r>
      <w:r w:rsidRPr="003C1ED7">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3F19F6A3" w14:textId="77777777" w:rsidR="00184B8E" w:rsidRPr="003C1ED7" w:rsidRDefault="00184B8E" w:rsidP="00184B8E">
      <w:pPr>
        <w:spacing w:after="120" w:line="360" w:lineRule="auto"/>
        <w:ind w:left="567" w:right="567"/>
        <w:contextualSpacing/>
        <w:jc w:val="both"/>
        <w:rPr>
          <w:rFonts w:ascii="Palatino Linotype" w:eastAsia="MS Mincho" w:hAnsi="Palatino Linotype" w:cs="Arial"/>
          <w:i/>
          <w:color w:val="000000"/>
          <w:sz w:val="22"/>
          <w:lang w:val="es-MX"/>
        </w:rPr>
      </w:pPr>
      <w:r w:rsidRPr="003C1ED7">
        <w:rPr>
          <w:rFonts w:ascii="Palatino Linotype" w:eastAsia="MS Mincho" w:hAnsi="Palatino Linotype" w:cs="Arial"/>
          <w:bCs/>
          <w:i/>
          <w:color w:val="000000"/>
          <w:sz w:val="22"/>
          <w:lang w:val="es-MX"/>
        </w:rPr>
        <w:t xml:space="preserve">V. </w:t>
      </w:r>
      <w:r w:rsidRPr="003C1ED7">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2179338" w14:textId="77777777" w:rsidR="00184B8E" w:rsidRPr="00331E5D" w:rsidRDefault="00184B8E" w:rsidP="00184B8E">
      <w:pPr>
        <w:spacing w:after="120" w:line="360" w:lineRule="auto"/>
        <w:ind w:left="426" w:right="49" w:hanging="426"/>
        <w:contextualSpacing/>
        <w:jc w:val="both"/>
        <w:rPr>
          <w:rFonts w:ascii="Palatino Linotype" w:eastAsia="MS Mincho" w:hAnsi="Palatino Linotype" w:cs="Arial"/>
          <w:color w:val="000000"/>
          <w:lang w:val="es-ES_tradnl"/>
        </w:rPr>
      </w:pPr>
    </w:p>
    <w:p w14:paraId="3D77BA8A" w14:textId="77777777" w:rsidR="00184B8E" w:rsidRPr="00331E5D" w:rsidRDefault="00184B8E" w:rsidP="00184B8E">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331E5D">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3C08E4" w14:textId="77777777" w:rsidR="00184B8E" w:rsidRPr="00331E5D" w:rsidRDefault="00184B8E" w:rsidP="00184B8E">
      <w:pPr>
        <w:spacing w:after="120" w:line="360" w:lineRule="auto"/>
        <w:contextualSpacing/>
        <w:jc w:val="both"/>
        <w:rPr>
          <w:rFonts w:ascii="Palatino Linotype" w:eastAsia="MS Mincho" w:hAnsi="Palatino Linotype" w:cs="Arial"/>
          <w:color w:val="000000"/>
          <w:lang w:val="es-ES_tradnl"/>
        </w:rPr>
      </w:pPr>
    </w:p>
    <w:p w14:paraId="5B2DD49D" w14:textId="77777777" w:rsidR="00184B8E" w:rsidRDefault="00184B8E" w:rsidP="00184B8E">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00331E5D">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C29DEBF" w14:textId="77777777" w:rsidR="003C1ED7" w:rsidRDefault="003C1ED7" w:rsidP="003C1ED7">
      <w:pPr>
        <w:pStyle w:val="Prrafodelista"/>
        <w:rPr>
          <w:rFonts w:ascii="Palatino Linotype" w:eastAsia="MS Mincho" w:hAnsi="Palatino Linotype" w:cs="Arial"/>
          <w:color w:val="000000"/>
          <w:lang w:val="es-ES_tradnl"/>
        </w:rPr>
      </w:pPr>
    </w:p>
    <w:p w14:paraId="7A410A02" w14:textId="77777777" w:rsidR="003C1ED7" w:rsidRPr="00331E5D" w:rsidRDefault="003C1ED7" w:rsidP="003C1ED7">
      <w:pPr>
        <w:spacing w:after="120" w:line="360" w:lineRule="auto"/>
        <w:contextualSpacing/>
        <w:jc w:val="both"/>
        <w:rPr>
          <w:rFonts w:ascii="Palatino Linotype" w:eastAsia="MS Mincho" w:hAnsi="Palatino Linotype" w:cs="Arial"/>
          <w:color w:val="000000"/>
          <w:lang w:val="es-ES_tradnl"/>
        </w:rPr>
      </w:pPr>
    </w:p>
    <w:p w14:paraId="0842774F" w14:textId="77777777" w:rsidR="00184B8E" w:rsidRPr="00331E5D" w:rsidRDefault="00184B8E" w:rsidP="00184B8E">
      <w:pPr>
        <w:keepNext/>
        <w:keepLines/>
        <w:numPr>
          <w:ilvl w:val="0"/>
          <w:numId w:val="2"/>
        </w:numPr>
        <w:spacing w:before="240" w:after="160" w:line="360" w:lineRule="auto"/>
        <w:ind w:left="0" w:firstLine="0"/>
        <w:outlineLvl w:val="0"/>
        <w:rPr>
          <w:rFonts w:ascii="Palatino Linotype" w:hAnsi="Palatino Linotype"/>
          <w:b/>
          <w:color w:val="000000"/>
          <w:lang w:val="es-ES_tradnl"/>
        </w:rPr>
      </w:pPr>
      <w:r w:rsidRPr="00331E5D">
        <w:rPr>
          <w:rFonts w:ascii="Palatino Linotype" w:eastAsia="MS Gothic" w:hAnsi="Palatino Linotype"/>
          <w:b/>
          <w:lang w:val="es-MX" w:eastAsia="en-US"/>
        </w:rPr>
        <w:t xml:space="preserve"> </w:t>
      </w:r>
      <w:r w:rsidRPr="00331E5D">
        <w:rPr>
          <w:rFonts w:ascii="Palatino Linotype" w:hAnsi="Palatino Linotype"/>
          <w:b/>
          <w:lang w:val="es-MX" w:eastAsia="en-US"/>
        </w:rPr>
        <w:t>De la firma de los servidores públicos.</w:t>
      </w:r>
    </w:p>
    <w:p w14:paraId="78E7D73B" w14:textId="77777777" w:rsidR="00184B8E" w:rsidRPr="00331E5D" w:rsidRDefault="00184B8E" w:rsidP="00184B8E">
      <w:pPr>
        <w:numPr>
          <w:ilvl w:val="0"/>
          <w:numId w:val="4"/>
        </w:numPr>
        <w:tabs>
          <w:tab w:val="left" w:pos="567"/>
        </w:tabs>
        <w:spacing w:after="160" w:line="360" w:lineRule="auto"/>
        <w:ind w:left="0" w:firstLine="0"/>
        <w:contextualSpacing/>
        <w:jc w:val="both"/>
        <w:rPr>
          <w:rFonts w:ascii="Palatino Linotype" w:hAnsi="Palatino Linotype"/>
          <w:b/>
          <w:lang w:val="es-ES_tradnl"/>
        </w:rPr>
      </w:pPr>
      <w:r w:rsidRPr="00331E5D">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w:t>
      </w:r>
      <w:r w:rsidRPr="00331E5D">
        <w:rPr>
          <w:rFonts w:ascii="Palatino Linotype" w:eastAsia="MS Mincho" w:hAnsi="Palatino Linotype"/>
          <w:lang w:val="es-ES_tradnl"/>
        </w:rPr>
        <w:lastRenderedPageBreak/>
        <w:t xml:space="preserve">ejercicio de sus obligaciones y atribuciones desempeña diversos actos mismos que únicamente se validan a través de su rúbrica o firma, por lo que la misma es publica, sirve de apoyo a lo anterior el siguiente criterio orientador: </w:t>
      </w:r>
    </w:p>
    <w:p w14:paraId="7138E1D9" w14:textId="77777777" w:rsidR="00184B8E" w:rsidRPr="003C1ED7" w:rsidRDefault="00184B8E" w:rsidP="00184B8E">
      <w:pPr>
        <w:tabs>
          <w:tab w:val="left" w:pos="567"/>
        </w:tabs>
        <w:spacing w:line="360" w:lineRule="auto"/>
        <w:contextualSpacing/>
        <w:jc w:val="both"/>
        <w:rPr>
          <w:rFonts w:ascii="Palatino Linotype" w:hAnsi="Palatino Linotype"/>
          <w:b/>
          <w:sz w:val="22"/>
          <w:lang w:val="es-ES_tradnl"/>
        </w:rPr>
      </w:pPr>
    </w:p>
    <w:p w14:paraId="2E3D45EF" w14:textId="77777777" w:rsidR="00184B8E" w:rsidRPr="003C1ED7" w:rsidRDefault="00184B8E" w:rsidP="00184B8E">
      <w:pPr>
        <w:tabs>
          <w:tab w:val="left" w:pos="567"/>
        </w:tabs>
        <w:spacing w:line="360" w:lineRule="auto"/>
        <w:ind w:left="567" w:right="616"/>
        <w:jc w:val="both"/>
        <w:rPr>
          <w:rFonts w:ascii="Palatino Linotype" w:hAnsi="Palatino Linotype"/>
          <w:i/>
          <w:color w:val="000000"/>
          <w:sz w:val="22"/>
          <w:lang w:val="es-MX"/>
        </w:rPr>
      </w:pPr>
      <w:r w:rsidRPr="003C1ED7">
        <w:rPr>
          <w:rFonts w:ascii="Palatino Linotype" w:hAnsi="Palatino Linotype"/>
          <w:i/>
          <w:color w:val="000000"/>
          <w:sz w:val="22"/>
          <w:lang w:val="es-MX"/>
        </w:rPr>
        <w:t>“</w:t>
      </w:r>
      <w:r w:rsidRPr="003C1ED7">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3C1ED7">
        <w:rPr>
          <w:rFonts w:ascii="Palatino Linotype" w:hAnsi="Palatino Linotype"/>
          <w:i/>
          <w:color w:val="000000"/>
          <w:sz w:val="22"/>
          <w:lang w:val="es-MX"/>
        </w:rPr>
        <w:t>.</w:t>
      </w:r>
      <w:r w:rsidRPr="003C1ED7">
        <w:rPr>
          <w:rFonts w:ascii="Palatino Linotype" w:hAnsi="Palatino Linotype"/>
          <w:bCs/>
          <w:i/>
          <w:color w:val="000000"/>
          <w:sz w:val="22"/>
          <w:lang w:val="es-MX"/>
        </w:rPr>
        <w:t xml:space="preserve"> “</w:t>
      </w:r>
    </w:p>
    <w:p w14:paraId="7FB09E4A" w14:textId="77777777" w:rsidR="00184B8E" w:rsidRPr="003C1ED7" w:rsidRDefault="00184B8E" w:rsidP="00184B8E">
      <w:pPr>
        <w:spacing w:line="360" w:lineRule="auto"/>
        <w:contextualSpacing/>
        <w:jc w:val="both"/>
        <w:rPr>
          <w:rFonts w:ascii="Palatino Linotype" w:eastAsia="MS Mincho" w:hAnsi="Palatino Linotype"/>
          <w:sz w:val="22"/>
          <w:lang w:val="es-ES_tradnl"/>
        </w:rPr>
      </w:pPr>
    </w:p>
    <w:p w14:paraId="35B56D20" w14:textId="77777777" w:rsidR="00184B8E" w:rsidRPr="00331E5D" w:rsidRDefault="00184B8E" w:rsidP="00184B8E">
      <w:pPr>
        <w:numPr>
          <w:ilvl w:val="0"/>
          <w:numId w:val="4"/>
        </w:numPr>
        <w:spacing w:after="160" w:line="360" w:lineRule="auto"/>
        <w:ind w:left="0" w:firstLine="0"/>
        <w:contextualSpacing/>
        <w:jc w:val="both"/>
        <w:rPr>
          <w:rFonts w:ascii="Palatino Linotype" w:eastAsia="MS Mincho" w:hAnsi="Palatino Linotype"/>
          <w:lang w:val="es-ES_tradnl"/>
        </w:rPr>
      </w:pPr>
      <w:r w:rsidRPr="00331E5D">
        <w:rPr>
          <w:rFonts w:ascii="Palatino Linotype" w:eastAsia="MS Mincho" w:hAnsi="Palatino Linotype"/>
          <w:lang w:val="es-ES_tradnl"/>
        </w:rPr>
        <w:t xml:space="preserve">En ese mismo sentido los </w:t>
      </w:r>
      <w:r w:rsidRPr="00331E5D">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331E5D">
        <w:rPr>
          <w:rFonts w:ascii="Palatino Linotype" w:hAnsi="Palatino Linotype" w:cs="Arial"/>
          <w:lang w:val="es-ES_tradnl"/>
        </w:rPr>
        <w:t>que señalan lo siguiente:</w:t>
      </w:r>
    </w:p>
    <w:p w14:paraId="0C28425D" w14:textId="77777777" w:rsidR="00184B8E" w:rsidRPr="003C1ED7" w:rsidRDefault="00184B8E" w:rsidP="00184B8E">
      <w:pPr>
        <w:spacing w:line="360" w:lineRule="auto"/>
        <w:contextualSpacing/>
        <w:jc w:val="both"/>
        <w:rPr>
          <w:rFonts w:ascii="Palatino Linotype" w:eastAsia="MS Mincho" w:hAnsi="Palatino Linotype"/>
          <w:sz w:val="22"/>
          <w:lang w:val="es-ES_tradnl"/>
        </w:rPr>
      </w:pPr>
    </w:p>
    <w:p w14:paraId="7F86A62C" w14:textId="77777777" w:rsidR="00184B8E" w:rsidRPr="003C1ED7" w:rsidRDefault="00184B8E" w:rsidP="00184B8E">
      <w:pPr>
        <w:shd w:val="clear" w:color="auto" w:fill="FFFFFF"/>
        <w:spacing w:after="200" w:line="360" w:lineRule="auto"/>
        <w:ind w:left="567" w:right="567"/>
        <w:jc w:val="both"/>
        <w:rPr>
          <w:rFonts w:ascii="Palatino Linotype" w:hAnsi="Palatino Linotype" w:cs="Arial"/>
          <w:i/>
          <w:sz w:val="22"/>
          <w:lang w:val="es-ES_tradnl"/>
        </w:rPr>
      </w:pPr>
      <w:r w:rsidRPr="003C1ED7">
        <w:rPr>
          <w:rFonts w:ascii="Palatino Linotype" w:hAnsi="Palatino Linotype" w:cs="Arial"/>
          <w:b/>
          <w:i/>
          <w:sz w:val="22"/>
          <w:lang w:val="es-ES_tradnl"/>
        </w:rPr>
        <w:t>Quincuagésimo séptimo</w:t>
      </w:r>
      <w:r w:rsidRPr="003C1ED7">
        <w:rPr>
          <w:rFonts w:ascii="Palatino Linotype" w:hAnsi="Palatino Linotype" w:cs="Arial"/>
          <w:i/>
          <w:sz w:val="22"/>
          <w:lang w:val="es-ES_tradnl"/>
        </w:rPr>
        <w:t xml:space="preserve">. </w:t>
      </w:r>
      <w:r w:rsidRPr="003C1ED7">
        <w:rPr>
          <w:rFonts w:ascii="Palatino Linotype" w:hAnsi="Palatino Linotype" w:cs="Arial"/>
          <w:b/>
          <w:i/>
          <w:sz w:val="22"/>
          <w:lang w:val="es-ES_tradnl"/>
        </w:rPr>
        <w:t>Se considera, en principio, como información pública</w:t>
      </w:r>
      <w:r w:rsidRPr="003C1ED7">
        <w:rPr>
          <w:rFonts w:ascii="Palatino Linotype" w:hAnsi="Palatino Linotype" w:cs="Arial"/>
          <w:i/>
          <w:sz w:val="22"/>
          <w:lang w:val="es-ES_tradnl"/>
        </w:rPr>
        <w:t xml:space="preserve"> y no podrá omitirse de las versiones públicas la siguiente:</w:t>
      </w:r>
    </w:p>
    <w:p w14:paraId="6BA1F59F" w14:textId="77777777" w:rsidR="00184B8E" w:rsidRPr="003C1ED7" w:rsidRDefault="00184B8E" w:rsidP="00184B8E">
      <w:pPr>
        <w:shd w:val="clear" w:color="auto" w:fill="FFFFFF"/>
        <w:spacing w:after="200" w:line="360" w:lineRule="auto"/>
        <w:ind w:left="567" w:right="567"/>
        <w:jc w:val="both"/>
        <w:rPr>
          <w:rFonts w:ascii="Palatino Linotype" w:hAnsi="Palatino Linotype" w:cs="Arial"/>
          <w:i/>
          <w:sz w:val="22"/>
          <w:lang w:val="es-ES_tradnl"/>
        </w:rPr>
      </w:pPr>
      <w:r w:rsidRPr="003C1ED7">
        <w:rPr>
          <w:rFonts w:ascii="Palatino Linotype" w:hAnsi="Palatino Linotype" w:cs="Arial"/>
          <w:i/>
          <w:sz w:val="22"/>
          <w:lang w:val="es-ES_tradnl"/>
        </w:rPr>
        <w:t>La relativa a las Obligaciones de Transparencia que contempla el Título V de la Ley General y las demás disposiciones legales aplicables;</w:t>
      </w:r>
    </w:p>
    <w:p w14:paraId="3F58B68B" w14:textId="77777777" w:rsidR="00184B8E" w:rsidRPr="003C1ED7" w:rsidRDefault="00184B8E" w:rsidP="00184B8E">
      <w:pPr>
        <w:shd w:val="clear" w:color="auto" w:fill="FFFFFF"/>
        <w:spacing w:after="200" w:line="360" w:lineRule="auto"/>
        <w:ind w:left="567" w:right="567"/>
        <w:jc w:val="both"/>
        <w:rPr>
          <w:rFonts w:ascii="Palatino Linotype" w:hAnsi="Palatino Linotype" w:cs="Arial"/>
          <w:b/>
          <w:i/>
          <w:sz w:val="22"/>
          <w:lang w:val="es-ES_tradnl"/>
        </w:rPr>
      </w:pPr>
      <w:r w:rsidRPr="003C1ED7">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495FCDFC" w14:textId="77777777" w:rsidR="00184B8E" w:rsidRPr="003C1ED7" w:rsidRDefault="00184B8E" w:rsidP="00184B8E">
      <w:pPr>
        <w:shd w:val="clear" w:color="auto" w:fill="FFFFFF"/>
        <w:spacing w:after="200" w:line="360" w:lineRule="auto"/>
        <w:ind w:left="567" w:right="567"/>
        <w:jc w:val="both"/>
        <w:rPr>
          <w:rFonts w:ascii="Palatino Linotype" w:hAnsi="Palatino Linotype" w:cs="Arial"/>
          <w:b/>
          <w:i/>
          <w:sz w:val="22"/>
          <w:lang w:val="es-ES_tradnl"/>
        </w:rPr>
      </w:pPr>
      <w:r w:rsidRPr="003C1ED7">
        <w:rPr>
          <w:rFonts w:ascii="Palatino Linotype" w:hAnsi="Palatino Linotype" w:cs="Arial"/>
          <w:b/>
          <w:i/>
          <w:sz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7B6E0E11" w14:textId="77777777" w:rsidR="00184B8E" w:rsidRPr="003C1ED7" w:rsidRDefault="00184B8E" w:rsidP="00184B8E">
      <w:pPr>
        <w:shd w:val="clear" w:color="auto" w:fill="FFFFFF"/>
        <w:spacing w:after="200" w:line="360" w:lineRule="auto"/>
        <w:ind w:left="567" w:right="567"/>
        <w:jc w:val="both"/>
        <w:rPr>
          <w:rFonts w:ascii="Palatino Linotype" w:hAnsi="Palatino Linotype" w:cs="Arial"/>
          <w:i/>
          <w:sz w:val="22"/>
          <w:lang w:val="es-ES_tradnl"/>
        </w:rPr>
      </w:pPr>
      <w:r w:rsidRPr="003C1ED7">
        <w:rPr>
          <w:rFonts w:ascii="Palatino Linotype" w:hAnsi="Palatino Linotype" w:cs="Arial"/>
          <w:i/>
          <w:sz w:val="22"/>
          <w:lang w:val="es-ES_tradnl"/>
        </w:rPr>
        <w:lastRenderedPageBreak/>
        <w:t>Lo anterior, siempre y cuando no se acredite alguna causal de clasificación, prevista en las leyes o en los tratados internaciones suscritos por el Estado mexicano.</w:t>
      </w:r>
    </w:p>
    <w:p w14:paraId="481E93FE" w14:textId="77777777" w:rsidR="00184B8E" w:rsidRPr="003C1ED7" w:rsidRDefault="00184B8E" w:rsidP="003C1ED7">
      <w:pPr>
        <w:pStyle w:val="Texto"/>
        <w:spacing w:after="120" w:line="360" w:lineRule="auto"/>
        <w:ind w:firstLine="289"/>
        <w:rPr>
          <w:rFonts w:ascii="Palatino Linotype" w:eastAsia="MS Mincho" w:hAnsi="Palatino Linotype"/>
          <w:sz w:val="22"/>
          <w:szCs w:val="24"/>
          <w:lang w:val="es-ES_tradnl"/>
        </w:rPr>
      </w:pPr>
      <w:r w:rsidRPr="003C1ED7">
        <w:rPr>
          <w:rFonts w:ascii="Palatino Linotype" w:eastAsia="MS Mincho" w:hAnsi="Palatino Linotype"/>
          <w:sz w:val="22"/>
          <w:szCs w:val="24"/>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58204DD1" w14:textId="77777777" w:rsidR="00184B8E" w:rsidRPr="003C1ED7" w:rsidRDefault="00184B8E" w:rsidP="00184B8E">
      <w:pPr>
        <w:spacing w:after="160" w:line="360" w:lineRule="auto"/>
        <w:contextualSpacing/>
        <w:jc w:val="both"/>
        <w:rPr>
          <w:rFonts w:ascii="Palatino Linotype" w:eastAsia="MS Mincho" w:hAnsi="Palatino Linotype"/>
          <w:sz w:val="22"/>
          <w:lang w:val="es-ES_tradnl"/>
        </w:rPr>
      </w:pPr>
    </w:p>
    <w:p w14:paraId="6A561CE5" w14:textId="77777777" w:rsidR="00184B8E" w:rsidRPr="00331E5D" w:rsidRDefault="00184B8E" w:rsidP="00184B8E">
      <w:pPr>
        <w:keepNext/>
        <w:keepLines/>
        <w:spacing w:before="40" w:line="360" w:lineRule="auto"/>
        <w:outlineLvl w:val="1"/>
        <w:rPr>
          <w:rFonts w:ascii="Palatino Linotype" w:eastAsia="MS Mincho" w:hAnsi="Palatino Linotype"/>
          <w:b/>
          <w:color w:val="000000"/>
          <w:lang w:val="es-ES_tradnl"/>
        </w:rPr>
      </w:pPr>
      <w:r w:rsidRPr="00331E5D">
        <w:rPr>
          <w:rFonts w:ascii="Palatino Linotype" w:eastAsia="MS Mincho" w:hAnsi="Palatino Linotype"/>
          <w:b/>
          <w:color w:val="000000"/>
          <w:lang w:val="es-ES_tradnl"/>
        </w:rPr>
        <w:t xml:space="preserve">SEXTO. De la decisión. </w:t>
      </w:r>
    </w:p>
    <w:p w14:paraId="73F6B03E" w14:textId="487A9131" w:rsidR="00184B8E" w:rsidRPr="00331E5D" w:rsidRDefault="00184B8E" w:rsidP="00331E5D">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331E5D">
        <w:rPr>
          <w:rFonts w:ascii="Palatino Linotype" w:hAnsi="Palatino Linotype" w:cs="Tahoma"/>
          <w:lang w:val="es-MX"/>
        </w:rPr>
        <w:t>Con base en todo lo expuesto, y toda vez que se negó el acceso a la información, c</w:t>
      </w:r>
      <w:r w:rsidRPr="00331E5D">
        <w:rPr>
          <w:rFonts w:ascii="Palatino Linotype" w:eastAsia="MS Mincho" w:hAnsi="Palatino Linotype"/>
          <w:color w:val="000000"/>
        </w:rPr>
        <w:t xml:space="preserve">on fundamento en el artículo 186, fracción III, de la Ley de Transparencia y Acceso a la Información Pública del Estado de México y Municipios, este Instituto considera procedente </w:t>
      </w:r>
      <w:r w:rsidRPr="00331E5D">
        <w:rPr>
          <w:rFonts w:ascii="Palatino Linotype" w:eastAsia="MS Mincho" w:hAnsi="Palatino Linotype"/>
          <w:b/>
          <w:color w:val="000000"/>
        </w:rPr>
        <w:t>MODIFICAR</w:t>
      </w:r>
      <w:r w:rsidRPr="00331E5D">
        <w:rPr>
          <w:rFonts w:ascii="Palatino Linotype" w:eastAsia="MS Mincho" w:hAnsi="Palatino Linotype"/>
          <w:color w:val="000000"/>
        </w:rPr>
        <w:t xml:space="preserve"> la respuesta otorgada por el </w:t>
      </w:r>
      <w:r w:rsidR="00331E5D" w:rsidRPr="00331E5D">
        <w:rPr>
          <w:rFonts w:ascii="Palatino Linotype" w:eastAsia="MS Mincho" w:hAnsi="Palatino Linotype"/>
          <w:b/>
          <w:color w:val="000000"/>
          <w:lang w:val="es-ES_tradnl"/>
        </w:rPr>
        <w:t xml:space="preserve">Sistema Municipal Para el Desarrollo Integral de la Familia de Tianguistenco </w:t>
      </w:r>
      <w:r w:rsidRPr="00331E5D">
        <w:rPr>
          <w:rFonts w:ascii="Palatino Linotype" w:eastAsia="MS Mincho" w:hAnsi="Palatino Linotype"/>
          <w:color w:val="000000"/>
        </w:rPr>
        <w:t xml:space="preserve">y ordenar la entrega de la información faltante. </w:t>
      </w:r>
    </w:p>
    <w:p w14:paraId="59D42E23" w14:textId="77777777" w:rsidR="00184B8E" w:rsidRPr="00331E5D" w:rsidRDefault="00184B8E" w:rsidP="00184B8E">
      <w:pPr>
        <w:tabs>
          <w:tab w:val="left" w:pos="360"/>
        </w:tabs>
        <w:spacing w:before="240" w:after="240" w:line="360" w:lineRule="auto"/>
        <w:ind w:right="49"/>
        <w:contextualSpacing/>
        <w:jc w:val="both"/>
        <w:rPr>
          <w:rFonts w:ascii="Palatino Linotype" w:eastAsia="MS Mincho" w:hAnsi="Palatino Linotype"/>
          <w:color w:val="000000"/>
        </w:rPr>
      </w:pPr>
    </w:p>
    <w:p w14:paraId="3BFAD90B" w14:textId="77777777" w:rsidR="00184B8E" w:rsidRPr="00331E5D" w:rsidRDefault="00184B8E" w:rsidP="00184B8E">
      <w:pPr>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331E5D">
        <w:rPr>
          <w:rFonts w:ascii="Palatino Linotype" w:eastAsia="MS Mincho" w:hAnsi="Palatino Linotype"/>
          <w:color w:val="000000"/>
        </w:rPr>
        <w:t xml:space="preserve">Por lo anteriormente expuesto y fundado, este </w:t>
      </w:r>
      <w:r w:rsidRPr="00331E5D">
        <w:rPr>
          <w:rFonts w:ascii="Palatino Linotype" w:eastAsia="MS Mincho" w:hAnsi="Palatino Linotype"/>
          <w:b/>
          <w:bCs/>
          <w:color w:val="000000"/>
        </w:rPr>
        <w:t>ÓRGANO GARANTE</w:t>
      </w:r>
      <w:r w:rsidRPr="00331E5D">
        <w:rPr>
          <w:rFonts w:ascii="Palatino Linotype" w:eastAsia="MS Mincho" w:hAnsi="Palatino Linotype"/>
          <w:color w:val="000000"/>
        </w:rPr>
        <w:t xml:space="preserve"> emite los siguientes:</w:t>
      </w:r>
    </w:p>
    <w:p w14:paraId="21655D28" w14:textId="77777777" w:rsidR="00184B8E" w:rsidRPr="00331E5D" w:rsidRDefault="00184B8E" w:rsidP="00184B8E">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r w:rsidRPr="00331E5D">
        <w:rPr>
          <w:rFonts w:ascii="Palatino Linotype" w:eastAsiaTheme="majorEastAsia" w:hAnsi="Palatino Linotype" w:cstheme="majorBidi"/>
          <w:b/>
          <w:color w:val="000000" w:themeColor="text1"/>
          <w:lang w:val="es-ES_tradnl"/>
        </w:rPr>
        <w:t>R E S O L U T I V O S</w:t>
      </w:r>
    </w:p>
    <w:p w14:paraId="48B3790F" w14:textId="77777777" w:rsidR="00184B8E" w:rsidRPr="00331E5D" w:rsidRDefault="00184B8E" w:rsidP="00184B8E">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p>
    <w:p w14:paraId="09E7DA4A" w14:textId="577AE79A" w:rsidR="00184B8E" w:rsidRPr="00331E5D" w:rsidRDefault="00184B8E" w:rsidP="00184B8E">
      <w:pPr>
        <w:spacing w:line="360" w:lineRule="auto"/>
        <w:jc w:val="both"/>
        <w:rPr>
          <w:rFonts w:ascii="Palatino Linotype" w:eastAsia="Calibri" w:hAnsi="Palatino Linotype" w:cs="Arial"/>
          <w:lang w:val="es-ES_tradnl"/>
        </w:rPr>
      </w:pPr>
      <w:r w:rsidRPr="00331E5D">
        <w:rPr>
          <w:rFonts w:ascii="Palatino Linotype" w:hAnsi="Palatino Linotype" w:cs="Arial"/>
          <w:b/>
          <w:lang w:val="es-ES_tradnl"/>
        </w:rPr>
        <w:t xml:space="preserve">PRIMERO. </w:t>
      </w:r>
      <w:r w:rsidRPr="00331E5D">
        <w:rPr>
          <w:rFonts w:ascii="Palatino Linotype" w:hAnsi="Palatino Linotype" w:cs="Arial"/>
          <w:lang w:val="es-ES_tradnl"/>
        </w:rPr>
        <w:t>Resultan parcialmente fundadas las</w:t>
      </w:r>
      <w:r w:rsidRPr="00331E5D">
        <w:rPr>
          <w:rFonts w:ascii="Palatino Linotype" w:hAnsi="Palatino Linotype" w:cs="Arial"/>
          <w:b/>
          <w:lang w:val="es-ES_tradnl"/>
        </w:rPr>
        <w:t xml:space="preserve"> </w:t>
      </w:r>
      <w:r w:rsidRPr="00331E5D">
        <w:rPr>
          <w:rFonts w:ascii="Palatino Linotype" w:hAnsi="Palatino Linotype" w:cs="Arial"/>
          <w:lang w:val="es-ES_tradnl"/>
        </w:rPr>
        <w:t xml:space="preserve">razones y motivos de inconformidad hechos valer </w:t>
      </w:r>
      <w:r w:rsidRPr="00331E5D">
        <w:rPr>
          <w:rFonts w:ascii="Palatino Linotype" w:eastAsia="Calibri" w:hAnsi="Palatino Linotype" w:cs="Arial"/>
          <w:lang w:val="es-ES_tradnl"/>
        </w:rPr>
        <w:t xml:space="preserve">en el recurso de revisión </w:t>
      </w:r>
      <w:r w:rsidR="00331E5D" w:rsidRPr="00331E5D">
        <w:rPr>
          <w:rFonts w:ascii="Palatino Linotype" w:eastAsia="Calibri" w:hAnsi="Palatino Linotype" w:cs="Arial"/>
          <w:b/>
          <w:bCs/>
        </w:rPr>
        <w:t>01348/INFOEM/IP/RR/2022</w:t>
      </w:r>
      <w:r w:rsidRPr="00331E5D">
        <w:rPr>
          <w:rFonts w:ascii="Palatino Linotype" w:eastAsiaTheme="minorEastAsia" w:hAnsi="Palatino Linotype" w:cs="Arial"/>
          <w:b/>
          <w:bCs/>
          <w:lang w:val="es-ES_tradnl"/>
        </w:rPr>
        <w:t xml:space="preserve">, </w:t>
      </w:r>
      <w:r w:rsidRPr="00331E5D">
        <w:rPr>
          <w:rFonts w:ascii="Palatino Linotype" w:eastAsiaTheme="minorEastAsia" w:hAnsi="Palatino Linotype" w:cs="Arial"/>
          <w:bCs/>
          <w:lang w:val="es-ES_tradnl"/>
        </w:rPr>
        <w:t xml:space="preserve">en términos de los </w:t>
      </w:r>
      <w:r w:rsidR="003C1ED7">
        <w:rPr>
          <w:rFonts w:ascii="Palatino Linotype" w:eastAsiaTheme="minorEastAsia" w:hAnsi="Palatino Linotype" w:cs="Arial"/>
          <w:b/>
          <w:bCs/>
          <w:lang w:val="es-ES_tradnl"/>
        </w:rPr>
        <w:t>c</w:t>
      </w:r>
      <w:r w:rsidRPr="00331E5D">
        <w:rPr>
          <w:rFonts w:ascii="Palatino Linotype" w:eastAsiaTheme="minorEastAsia" w:hAnsi="Palatino Linotype" w:cs="Arial"/>
          <w:b/>
          <w:bCs/>
          <w:lang w:val="es-ES_tradnl"/>
        </w:rPr>
        <w:t>onsiderandos</w:t>
      </w:r>
      <w:r w:rsidRPr="00331E5D">
        <w:rPr>
          <w:rFonts w:ascii="Palatino Linotype" w:eastAsiaTheme="minorEastAsia" w:hAnsi="Palatino Linotype" w:cs="Arial"/>
          <w:bCs/>
          <w:lang w:val="es-ES_tradnl"/>
        </w:rPr>
        <w:t xml:space="preserve"> </w:t>
      </w:r>
      <w:r w:rsidRPr="00331E5D">
        <w:rPr>
          <w:rFonts w:ascii="Palatino Linotype" w:eastAsiaTheme="minorEastAsia" w:hAnsi="Palatino Linotype" w:cs="Arial"/>
          <w:b/>
          <w:bCs/>
          <w:lang w:val="es-ES_tradnl"/>
        </w:rPr>
        <w:t xml:space="preserve">CUARTO y QUINTO </w:t>
      </w:r>
      <w:r w:rsidRPr="00331E5D">
        <w:rPr>
          <w:rFonts w:ascii="Palatino Linotype" w:eastAsiaTheme="minorEastAsia" w:hAnsi="Palatino Linotype" w:cs="Arial"/>
          <w:bCs/>
          <w:lang w:val="es-ES_tradnl"/>
        </w:rPr>
        <w:t>de la presente resolución.</w:t>
      </w:r>
    </w:p>
    <w:p w14:paraId="1EAE0D5F" w14:textId="316B0C68" w:rsidR="00184B8E" w:rsidRPr="00331E5D" w:rsidRDefault="00184B8E" w:rsidP="00184B8E">
      <w:pPr>
        <w:spacing w:before="240" w:line="360" w:lineRule="auto"/>
        <w:jc w:val="both"/>
        <w:rPr>
          <w:rFonts w:ascii="Palatino Linotype" w:eastAsia="Calibri" w:hAnsi="Palatino Linotype" w:cs="Arial"/>
        </w:rPr>
      </w:pPr>
      <w:r w:rsidRPr="00331E5D">
        <w:rPr>
          <w:rFonts w:ascii="Palatino Linotype" w:eastAsiaTheme="minorEastAsia" w:hAnsi="Palatino Linotype" w:cstheme="minorBidi"/>
          <w:b/>
          <w:lang w:val="es-ES_tradnl"/>
        </w:rPr>
        <w:lastRenderedPageBreak/>
        <w:t>SEGUNDO.</w:t>
      </w:r>
      <w:r w:rsidRPr="00331E5D">
        <w:rPr>
          <w:rFonts w:ascii="Palatino Linotype" w:eastAsiaTheme="majorEastAsia" w:hAnsi="Palatino Linotype" w:cstheme="majorBidi"/>
          <w:b/>
          <w:color w:val="365F91" w:themeColor="accent1" w:themeShade="BF"/>
          <w:lang w:val="es-MX" w:eastAsia="en-US"/>
        </w:rPr>
        <w:t xml:space="preserve"> </w:t>
      </w:r>
      <w:r w:rsidRPr="00331E5D">
        <w:rPr>
          <w:rFonts w:ascii="Palatino Linotype" w:eastAsia="Calibri" w:hAnsi="Palatino Linotype" w:cs="Arial"/>
        </w:rPr>
        <w:t>Se</w:t>
      </w:r>
      <w:r w:rsidRPr="00331E5D">
        <w:rPr>
          <w:rFonts w:ascii="Palatino Linotype" w:eastAsia="Calibri" w:hAnsi="Palatino Linotype" w:cs="Arial"/>
          <w:b/>
        </w:rPr>
        <w:t xml:space="preserve"> MODIFICA </w:t>
      </w:r>
      <w:r w:rsidRPr="00331E5D">
        <w:rPr>
          <w:rFonts w:ascii="Palatino Linotype" w:eastAsia="Calibri" w:hAnsi="Palatino Linotype" w:cs="Arial"/>
        </w:rPr>
        <w:t xml:space="preserve">la respuesta emitida por el </w:t>
      </w:r>
      <w:r w:rsidR="00331E5D" w:rsidRPr="00331E5D">
        <w:rPr>
          <w:rFonts w:ascii="Palatino Linotype" w:eastAsia="Calibri" w:hAnsi="Palatino Linotype" w:cs="Arial"/>
          <w:b/>
          <w:lang w:val="es-ES_tradnl"/>
        </w:rPr>
        <w:t xml:space="preserve">Sistema Municipal Para el Desarrollo Integral de la Familia de Tianguistenco </w:t>
      </w:r>
      <w:r w:rsidRPr="00331E5D">
        <w:rPr>
          <w:rFonts w:ascii="Palatino Linotype" w:eastAsia="Calibri" w:hAnsi="Palatino Linotype" w:cs="Arial"/>
        </w:rPr>
        <w:t>y se</w:t>
      </w:r>
      <w:r w:rsidRPr="00331E5D">
        <w:rPr>
          <w:rFonts w:ascii="Palatino Linotype" w:eastAsia="Calibri" w:hAnsi="Palatino Linotype" w:cs="Arial"/>
          <w:b/>
        </w:rPr>
        <w:t xml:space="preserve"> ORDENA </w:t>
      </w:r>
      <w:r w:rsidRPr="00331E5D">
        <w:rPr>
          <w:rFonts w:ascii="Palatino Linotype" w:hAnsi="Palatino Linotype" w:cs="Arial"/>
        </w:rPr>
        <w:t xml:space="preserve">entregar vía Sistema de Accesos a la Información Mexiquense </w:t>
      </w:r>
      <w:r w:rsidRPr="00331E5D">
        <w:rPr>
          <w:rFonts w:ascii="Palatino Linotype" w:hAnsi="Palatino Linotype" w:cs="Arial"/>
          <w:b/>
        </w:rPr>
        <w:t xml:space="preserve">(SAIMEX), </w:t>
      </w:r>
      <w:r w:rsidRPr="00331E5D">
        <w:rPr>
          <w:rFonts w:ascii="Palatino Linotype" w:eastAsia="Calibri" w:hAnsi="Palatino Linotype" w:cs="Arial"/>
          <w:bCs/>
        </w:rPr>
        <w:t>correo electrónico medios magnéticos (con costo) y CD-ROM (con costo)</w:t>
      </w:r>
      <w:r w:rsidRPr="00331E5D">
        <w:rPr>
          <w:rFonts w:ascii="Palatino Linotype" w:eastAsia="Calibri" w:hAnsi="Palatino Linotype" w:cs="Arial"/>
          <w:b/>
          <w:bCs/>
        </w:rPr>
        <w:t>,</w:t>
      </w:r>
      <w:r w:rsidRPr="00331E5D">
        <w:rPr>
          <w:rFonts w:ascii="Palatino Linotype" w:eastAsia="Calibri" w:hAnsi="Palatino Linotype" w:cs="Arial"/>
        </w:rPr>
        <w:t xml:space="preserve"> </w:t>
      </w:r>
      <w:r w:rsidRPr="00331E5D">
        <w:rPr>
          <w:rFonts w:ascii="Palatino Linotype" w:eastAsia="Calibri" w:hAnsi="Palatino Linotype" w:cs="Arial"/>
          <w:bCs/>
        </w:rPr>
        <w:t>de ser el caso en versión pública</w:t>
      </w:r>
      <w:r w:rsidRPr="00331E5D">
        <w:rPr>
          <w:rFonts w:ascii="Palatino Linotype" w:eastAsia="Calibri" w:hAnsi="Palatino Linotype" w:cs="Arial"/>
          <w:b/>
          <w:bCs/>
        </w:rPr>
        <w:t xml:space="preserve">, </w:t>
      </w:r>
      <w:r w:rsidRPr="00331E5D">
        <w:rPr>
          <w:rFonts w:ascii="Palatino Linotype" w:eastAsia="Calibri" w:hAnsi="Palatino Linotype" w:cs="Arial"/>
          <w:bCs/>
        </w:rPr>
        <w:t>los documentos que contengan la siguiente información:</w:t>
      </w:r>
    </w:p>
    <w:p w14:paraId="1643A9BD" w14:textId="77777777" w:rsidR="00184B8E" w:rsidRPr="00331E5D" w:rsidRDefault="00184B8E" w:rsidP="00184B8E">
      <w:pPr>
        <w:spacing w:line="360" w:lineRule="auto"/>
        <w:jc w:val="both"/>
        <w:rPr>
          <w:rFonts w:ascii="Palatino Linotype" w:eastAsia="Calibri" w:hAnsi="Palatino Linotype" w:cs="Arial"/>
          <w:bCs/>
        </w:rPr>
      </w:pPr>
    </w:p>
    <w:p w14:paraId="3CD3824A" w14:textId="77777777" w:rsidR="00184B8E" w:rsidRPr="00331E5D" w:rsidRDefault="00184B8E" w:rsidP="00184B8E">
      <w:pPr>
        <w:spacing w:line="360" w:lineRule="auto"/>
        <w:ind w:left="709" w:right="474" w:hanging="425"/>
        <w:jc w:val="both"/>
        <w:rPr>
          <w:rFonts w:ascii="Palatino Linotype" w:eastAsia="Palatino Linotype" w:hAnsi="Palatino Linotype" w:cs="Palatino Linotype"/>
          <w:b/>
          <w:bCs/>
          <w:color w:val="000000"/>
          <w:lang w:val="es-MX"/>
        </w:rPr>
      </w:pPr>
      <w:r w:rsidRPr="00331E5D">
        <w:rPr>
          <w:rFonts w:ascii="Palatino Linotype" w:eastAsia="Palatino Linotype" w:hAnsi="Palatino Linotype" w:cs="Palatino Linotype"/>
          <w:b/>
          <w:bCs/>
          <w:color w:val="000000"/>
          <w:lang w:val="es-MX"/>
        </w:rPr>
        <w:t>a) La opinión de no adeudo en el cumplimiento de obligaciones fiscales emitida por el Servicio de Administración Tributaria (SAT), emitida en calidad de respuesta vigente al treinta y uno de enero.</w:t>
      </w:r>
    </w:p>
    <w:p w14:paraId="193A276D" w14:textId="77777777" w:rsidR="00184B8E" w:rsidRPr="00331E5D" w:rsidRDefault="00184B8E" w:rsidP="00184B8E">
      <w:pPr>
        <w:spacing w:line="360" w:lineRule="auto"/>
        <w:ind w:left="709" w:right="474" w:hanging="425"/>
        <w:jc w:val="both"/>
        <w:rPr>
          <w:rFonts w:ascii="Palatino Linotype" w:eastAsiaTheme="minorEastAsia" w:hAnsi="Palatino Linotype" w:cs="Arial"/>
          <w:b/>
          <w:bCs/>
          <w:lang w:val="es-MX"/>
        </w:rPr>
      </w:pPr>
    </w:p>
    <w:p w14:paraId="67075291" w14:textId="59B4964F" w:rsidR="00184B8E" w:rsidRPr="00331E5D" w:rsidRDefault="00184B8E" w:rsidP="00184B8E">
      <w:pPr>
        <w:numPr>
          <w:ilvl w:val="0"/>
          <w:numId w:val="3"/>
        </w:numPr>
        <w:spacing w:line="360" w:lineRule="auto"/>
        <w:ind w:left="709" w:right="474" w:hanging="425"/>
        <w:jc w:val="both"/>
        <w:rPr>
          <w:rFonts w:ascii="Palatino Linotype" w:eastAsiaTheme="minorEastAsia" w:hAnsi="Palatino Linotype" w:cs="Arial"/>
          <w:b/>
          <w:lang w:val="es-MX"/>
        </w:rPr>
      </w:pPr>
      <w:r w:rsidRPr="00331E5D">
        <w:rPr>
          <w:rFonts w:ascii="Palatino Linotype" w:eastAsiaTheme="minorEastAsia" w:hAnsi="Palatino Linotype" w:cs="Arial"/>
          <w:b/>
          <w:lang w:val="es-MX"/>
        </w:rPr>
        <w:t>Del</w:t>
      </w:r>
      <w:r w:rsidR="00331E5D" w:rsidRPr="00331E5D">
        <w:rPr>
          <w:rFonts w:ascii="Palatino Linotype" w:hAnsi="Palatino Linotype"/>
          <w:b/>
          <w:lang w:val="es-ES_tradnl"/>
        </w:rPr>
        <w:t xml:space="preserve"> </w:t>
      </w:r>
      <w:r w:rsidR="00331E5D" w:rsidRPr="00331E5D">
        <w:rPr>
          <w:rFonts w:ascii="Palatino Linotype" w:eastAsiaTheme="minorEastAsia" w:hAnsi="Palatino Linotype" w:cs="Arial"/>
          <w:b/>
          <w:lang w:val="es-ES_tradnl"/>
        </w:rPr>
        <w:t>Sistema Municipal Para el Desarrollo Integral de la Familia de Tianguistenco</w:t>
      </w:r>
      <w:r w:rsidRPr="00331E5D">
        <w:rPr>
          <w:rFonts w:ascii="Palatino Linotype" w:eastAsiaTheme="minorEastAsia" w:hAnsi="Palatino Linotype" w:cs="Arial"/>
          <w:b/>
          <w:lang w:val="es-MX"/>
        </w:rPr>
        <w:t>, reportes del aplicativo “Visor de nómina del SAT” por los años 2018, 2019, 2020 y 2021 en sus tres presentaciones:</w:t>
      </w:r>
    </w:p>
    <w:p w14:paraId="1EF779F1" w14:textId="77777777" w:rsidR="00184B8E" w:rsidRPr="00331E5D" w:rsidRDefault="00184B8E" w:rsidP="00184B8E">
      <w:pPr>
        <w:spacing w:line="360" w:lineRule="auto"/>
        <w:ind w:left="709" w:right="474" w:hanging="425"/>
        <w:jc w:val="both"/>
        <w:rPr>
          <w:rFonts w:ascii="Palatino Linotype" w:eastAsiaTheme="minorEastAsia" w:hAnsi="Palatino Linotype" w:cs="Arial"/>
          <w:b/>
          <w:lang w:val="es-MX"/>
        </w:rPr>
      </w:pPr>
      <w:r w:rsidRPr="00331E5D">
        <w:rPr>
          <w:rFonts w:ascii="Palatino Linotype" w:eastAsiaTheme="minorEastAsia" w:hAnsi="Palatino Linotype" w:cs="Arial"/>
          <w:b/>
          <w:lang w:val="es-MX"/>
        </w:rPr>
        <w:t xml:space="preserve">       Vista anual acumulada;</w:t>
      </w:r>
    </w:p>
    <w:p w14:paraId="170DD04B" w14:textId="77777777" w:rsidR="00184B8E" w:rsidRPr="00331E5D" w:rsidRDefault="00184B8E" w:rsidP="00184B8E">
      <w:pPr>
        <w:spacing w:line="360" w:lineRule="auto"/>
        <w:ind w:left="709" w:right="474" w:hanging="425"/>
        <w:jc w:val="both"/>
        <w:rPr>
          <w:rFonts w:ascii="Palatino Linotype" w:eastAsiaTheme="minorEastAsia" w:hAnsi="Palatino Linotype" w:cs="Arial"/>
          <w:b/>
          <w:lang w:val="es-MX"/>
        </w:rPr>
      </w:pPr>
      <w:r w:rsidRPr="00331E5D">
        <w:rPr>
          <w:rFonts w:ascii="Palatino Linotype" w:eastAsiaTheme="minorEastAsia" w:hAnsi="Palatino Linotype" w:cs="Arial"/>
          <w:b/>
          <w:lang w:val="es-MX"/>
        </w:rPr>
        <w:t xml:space="preserve">       Detalle mensual; </w:t>
      </w:r>
    </w:p>
    <w:p w14:paraId="07FC9A80" w14:textId="77777777" w:rsidR="00184B8E" w:rsidRPr="00331E5D" w:rsidRDefault="00184B8E" w:rsidP="00184B8E">
      <w:pPr>
        <w:spacing w:line="360" w:lineRule="auto"/>
        <w:ind w:left="709" w:right="474" w:hanging="425"/>
        <w:jc w:val="both"/>
        <w:rPr>
          <w:rFonts w:ascii="Palatino Linotype" w:eastAsiaTheme="minorEastAsia" w:hAnsi="Palatino Linotype" w:cs="Arial"/>
          <w:b/>
          <w:lang w:val="es-MX"/>
        </w:rPr>
      </w:pPr>
      <w:r w:rsidRPr="00331E5D">
        <w:rPr>
          <w:rFonts w:ascii="Palatino Linotype" w:eastAsiaTheme="minorEastAsia" w:hAnsi="Palatino Linotype" w:cs="Arial"/>
          <w:b/>
          <w:lang w:val="es-MX"/>
        </w:rPr>
        <w:t xml:space="preserve">       Detalle diferencias sueldos y salarios.</w:t>
      </w:r>
    </w:p>
    <w:p w14:paraId="00BFDE65" w14:textId="77777777" w:rsidR="00184B8E" w:rsidRPr="00331E5D" w:rsidRDefault="00184B8E" w:rsidP="00184B8E">
      <w:pPr>
        <w:spacing w:line="360" w:lineRule="auto"/>
        <w:ind w:left="709" w:right="474" w:hanging="425"/>
        <w:jc w:val="both"/>
        <w:rPr>
          <w:rFonts w:ascii="Palatino Linotype" w:eastAsiaTheme="minorEastAsia" w:hAnsi="Palatino Linotype" w:cs="Arial"/>
          <w:b/>
          <w:lang w:val="es-MX"/>
        </w:rPr>
      </w:pPr>
    </w:p>
    <w:p w14:paraId="5BC37D84" w14:textId="5A64985D" w:rsidR="00184B8E" w:rsidRPr="00331E5D" w:rsidRDefault="00184B8E" w:rsidP="00331E5D">
      <w:pPr>
        <w:numPr>
          <w:ilvl w:val="0"/>
          <w:numId w:val="3"/>
        </w:numPr>
        <w:spacing w:line="360" w:lineRule="auto"/>
        <w:ind w:left="709" w:right="474" w:hanging="425"/>
        <w:jc w:val="both"/>
        <w:rPr>
          <w:rFonts w:ascii="Palatino Linotype" w:eastAsiaTheme="minorEastAsia" w:hAnsi="Palatino Linotype" w:cs="Arial"/>
          <w:b/>
          <w:lang w:val="es-MX"/>
        </w:rPr>
      </w:pPr>
      <w:r w:rsidRPr="00331E5D">
        <w:rPr>
          <w:rFonts w:ascii="Palatino Linotype" w:eastAsiaTheme="minorEastAsia" w:hAnsi="Palatino Linotype" w:cs="Arial"/>
          <w:b/>
          <w:lang w:val="es-MX"/>
        </w:rPr>
        <w:t xml:space="preserve">Retenciones del Impuesto Sobre la Renta por Salarios, Honorarios y Arrendamiento del </w:t>
      </w:r>
      <w:r w:rsidR="00331E5D" w:rsidRPr="00331E5D">
        <w:rPr>
          <w:rFonts w:ascii="Palatino Linotype" w:eastAsiaTheme="minorEastAsia" w:hAnsi="Palatino Linotype" w:cs="Arial"/>
          <w:b/>
          <w:lang w:val="es-ES_tradnl"/>
        </w:rPr>
        <w:t xml:space="preserve">Sistema Municipal Para el Desarrollo Integral de la Familia de Tianguistenco </w:t>
      </w:r>
      <w:r w:rsidRPr="00331E5D">
        <w:rPr>
          <w:rFonts w:ascii="Palatino Linotype" w:eastAsiaTheme="minorEastAsia" w:hAnsi="Palatino Linotype" w:cs="Arial"/>
          <w:b/>
          <w:lang w:val="es-MX"/>
        </w:rPr>
        <w:t xml:space="preserve">del uno (1) de enero de 2019 al treinta y uno (31) de octubre de 2021. </w:t>
      </w:r>
    </w:p>
    <w:p w14:paraId="75B30CF7" w14:textId="77777777" w:rsidR="00184B8E" w:rsidRPr="00331E5D" w:rsidRDefault="00184B8E" w:rsidP="00184B8E">
      <w:pPr>
        <w:spacing w:line="360" w:lineRule="auto"/>
        <w:ind w:left="720"/>
        <w:jc w:val="both"/>
        <w:rPr>
          <w:rFonts w:ascii="Palatino Linotype" w:eastAsiaTheme="minorEastAsia" w:hAnsi="Palatino Linotype" w:cs="Arial"/>
          <w:b/>
          <w:lang w:val="es-MX"/>
        </w:rPr>
      </w:pPr>
    </w:p>
    <w:p w14:paraId="71054721" w14:textId="77777777" w:rsidR="00184B8E" w:rsidRPr="00331E5D" w:rsidRDefault="00184B8E" w:rsidP="00184B8E">
      <w:pPr>
        <w:spacing w:line="360" w:lineRule="auto"/>
        <w:jc w:val="both"/>
        <w:rPr>
          <w:rFonts w:ascii="Palatino Linotype" w:eastAsia="Calibri" w:hAnsi="Palatino Linotype" w:cs="Arial"/>
          <w:lang w:val="es-MX"/>
        </w:rPr>
      </w:pPr>
      <w:r w:rsidRPr="00331E5D">
        <w:rPr>
          <w:rFonts w:ascii="Palatino Linotype" w:eastAsia="Calibri" w:hAnsi="Palatino Linotype" w:cs="Arial"/>
          <w:lang w:val="es-MX"/>
        </w:rPr>
        <w:t xml:space="preserve">Para efectos de lo anterior se deberá emitir el Acuerdo del Comité de Transparencia en términos de los artículos 49 fracción VIII y 132 fracción II de la Ley de </w:t>
      </w:r>
      <w:r w:rsidRPr="00331E5D">
        <w:rPr>
          <w:rFonts w:ascii="Palatino Linotype" w:eastAsia="Calibri" w:hAnsi="Palatino Linotype" w:cs="Arial"/>
          <w:lang w:val="es-MX"/>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7286B04D" w14:textId="77777777" w:rsidR="00184B8E" w:rsidRPr="00331E5D" w:rsidRDefault="00184B8E" w:rsidP="00184B8E">
      <w:pPr>
        <w:spacing w:line="360" w:lineRule="auto"/>
        <w:jc w:val="both"/>
        <w:rPr>
          <w:rFonts w:ascii="Palatino Linotype" w:eastAsia="Calibri" w:hAnsi="Palatino Linotype" w:cs="Arial"/>
          <w:lang w:val="es-MX"/>
        </w:rPr>
      </w:pPr>
    </w:p>
    <w:p w14:paraId="342668CB" w14:textId="77777777" w:rsidR="00184B8E" w:rsidRDefault="00184B8E" w:rsidP="00184B8E">
      <w:pPr>
        <w:spacing w:line="360" w:lineRule="auto"/>
        <w:jc w:val="both"/>
        <w:rPr>
          <w:rFonts w:ascii="Palatino Linotype" w:eastAsiaTheme="minorEastAsia" w:hAnsi="Palatino Linotype" w:cstheme="minorBidi"/>
          <w:color w:val="222222"/>
          <w:shd w:val="clear" w:color="auto" w:fill="FFFFFF"/>
          <w:lang w:val="es-MX"/>
        </w:rPr>
      </w:pPr>
      <w:r w:rsidRPr="00331E5D">
        <w:rPr>
          <w:rFonts w:ascii="Palatino Linotype" w:hAnsi="Palatino Linotype" w:cs="Arial"/>
        </w:rPr>
        <w:t xml:space="preserve">Para la expedición de la información en medios magnéticos (con costo) y CD-ROM (con costo), el </w:t>
      </w:r>
      <w:r w:rsidRPr="00331E5D">
        <w:rPr>
          <w:rFonts w:ascii="Palatino Linotype" w:hAnsi="Palatino Linotype" w:cs="Arial"/>
          <w:b/>
        </w:rPr>
        <w:t>Sujeto Obligado</w:t>
      </w:r>
      <w:r w:rsidRPr="00331E5D">
        <w:rPr>
          <w:rFonts w:ascii="Palatino Linotype" w:hAnsi="Palatino Linotype" w:cs="Arial"/>
        </w:rPr>
        <w:t xml:space="preserve"> deberá informar al </w:t>
      </w:r>
      <w:r w:rsidRPr="00331E5D">
        <w:rPr>
          <w:rFonts w:ascii="Palatino Linotype" w:hAnsi="Palatino Linotype" w:cs="Arial"/>
          <w:b/>
        </w:rPr>
        <w:t>Recurrente</w:t>
      </w:r>
      <w:r w:rsidRPr="00331E5D">
        <w:rPr>
          <w:rFonts w:ascii="Palatino Linotype" w:hAnsi="Palatino Linotype" w:cs="Arial"/>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 </w:t>
      </w:r>
      <w:r w:rsidRPr="00331E5D">
        <w:rPr>
          <w:rFonts w:ascii="Palatino Linotype" w:eastAsiaTheme="minorEastAsia" w:hAnsi="Palatino Linotype" w:cstheme="minorBidi"/>
          <w:color w:val="222222"/>
          <w:shd w:val="clear" w:color="auto" w:fill="FFFFFF"/>
          <w:lang w:val="es-MX"/>
        </w:rPr>
        <w:t>así mismo, deberá indicar periodo durante el cual quedará a su disposición la información conforme a lo dispuesto por el artículo 166 de la Ley de Transparencia y Acceso a la Información Pública del Estado de México y Municipios.</w:t>
      </w:r>
    </w:p>
    <w:p w14:paraId="4C2F4A3F" w14:textId="77777777" w:rsidR="007441FD" w:rsidRPr="00331E5D" w:rsidRDefault="007441FD" w:rsidP="00184B8E">
      <w:pPr>
        <w:spacing w:line="360" w:lineRule="auto"/>
        <w:jc w:val="both"/>
        <w:rPr>
          <w:rFonts w:ascii="Palatino Linotype" w:eastAsiaTheme="minorEastAsia" w:hAnsi="Palatino Linotype" w:cstheme="minorBidi"/>
          <w:color w:val="222222"/>
          <w:shd w:val="clear" w:color="auto" w:fill="FFFFFF"/>
          <w:lang w:val="es-MX"/>
        </w:rPr>
      </w:pPr>
    </w:p>
    <w:p w14:paraId="351A07DD" w14:textId="54DAE549" w:rsidR="00F904FF" w:rsidRPr="00331E5D" w:rsidRDefault="00F904FF" w:rsidP="00F904FF">
      <w:pPr>
        <w:spacing w:line="360" w:lineRule="auto"/>
        <w:jc w:val="both"/>
        <w:rPr>
          <w:rFonts w:ascii="Palatino Linotype" w:eastAsiaTheme="minorEastAsia" w:hAnsi="Palatino Linotype" w:cstheme="minorBidi"/>
          <w:color w:val="222222"/>
          <w:shd w:val="clear" w:color="auto" w:fill="FFFFFF"/>
          <w:lang w:val="es-MX"/>
        </w:rPr>
      </w:pPr>
      <w:r w:rsidRPr="00331E5D">
        <w:rPr>
          <w:rFonts w:ascii="Palatino Linotype" w:eastAsiaTheme="minorEastAsia" w:hAnsi="Palatino Linotype" w:cstheme="minorBidi"/>
          <w:color w:val="222222"/>
          <w:shd w:val="clear" w:color="auto" w:fill="FFFFFF"/>
          <w:lang w:val="es-MX"/>
        </w:rPr>
        <w:t xml:space="preserve">Por otro lado, en el supuesto de que una vez agotada la búsqueda de la información que se ordena entregar en el inciso </w:t>
      </w:r>
      <w:r w:rsidR="007441FD">
        <w:rPr>
          <w:rFonts w:ascii="Palatino Linotype" w:eastAsiaTheme="minorEastAsia" w:hAnsi="Palatino Linotype" w:cstheme="minorBidi"/>
          <w:color w:val="222222"/>
          <w:shd w:val="clear" w:color="auto" w:fill="FFFFFF"/>
          <w:lang w:val="es-MX"/>
        </w:rPr>
        <w:t>b)</w:t>
      </w:r>
      <w:r w:rsidRPr="00331E5D">
        <w:rPr>
          <w:rFonts w:ascii="Palatino Linotype" w:eastAsiaTheme="minorEastAsia" w:hAnsi="Palatino Linotype" w:cstheme="minorBidi"/>
          <w:color w:val="222222"/>
          <w:shd w:val="clear" w:color="auto" w:fill="FFFFFF"/>
          <w:lang w:val="es-MX"/>
        </w:rPr>
        <w:t xml:space="preserve">, se acredite no contar con la misma, el </w:t>
      </w:r>
      <w:r w:rsidRPr="00331E5D">
        <w:rPr>
          <w:rFonts w:ascii="Palatino Linotype" w:eastAsiaTheme="minorEastAsia" w:hAnsi="Palatino Linotype" w:cstheme="minorBidi"/>
          <w:b/>
          <w:color w:val="222222"/>
          <w:shd w:val="clear" w:color="auto" w:fill="FFFFFF"/>
          <w:lang w:val="es-MX"/>
        </w:rPr>
        <w:t>SUJETO OBLIGADO</w:t>
      </w:r>
      <w:r w:rsidRPr="00331E5D">
        <w:rPr>
          <w:rFonts w:ascii="Palatino Linotype" w:eastAsiaTheme="minorEastAsia" w:hAnsi="Palatino Linotype" w:cstheme="minorBidi"/>
          <w:color w:val="222222"/>
          <w:shd w:val="clear" w:color="auto" w:fill="FFFFFF"/>
          <w:lang w:val="es-MX"/>
        </w:rPr>
        <w:t xml:space="preserve"> deberá de hacer del conocimiento del </w:t>
      </w:r>
      <w:r w:rsidRPr="00331E5D">
        <w:rPr>
          <w:rFonts w:ascii="Palatino Linotype" w:eastAsiaTheme="minorEastAsia" w:hAnsi="Palatino Linotype" w:cstheme="minorBidi"/>
          <w:b/>
          <w:color w:val="222222"/>
          <w:shd w:val="clear" w:color="auto" w:fill="FFFFFF"/>
          <w:lang w:val="es-MX"/>
        </w:rPr>
        <w:t>RECURRENTE</w:t>
      </w:r>
      <w:r w:rsidRPr="00331E5D">
        <w:rPr>
          <w:rFonts w:ascii="Palatino Linotype" w:eastAsiaTheme="minorEastAsia" w:hAnsi="Palatino Linotype" w:cstheme="minorBidi"/>
          <w:color w:val="222222"/>
          <w:shd w:val="clear" w:color="auto" w:fill="FFFFFF"/>
          <w:lang w:val="es-MX"/>
        </w:rPr>
        <w:t xml:space="preserve"> en términos del segundo párrafo del artículo 19 de la Ley de Transparencia y Acceso a la Información Pública del Estado de México y Municipios. </w:t>
      </w:r>
    </w:p>
    <w:p w14:paraId="2A958154" w14:textId="77777777" w:rsidR="00184B8E" w:rsidRPr="00331E5D" w:rsidRDefault="00184B8E" w:rsidP="00184B8E">
      <w:pPr>
        <w:spacing w:line="360" w:lineRule="auto"/>
        <w:jc w:val="both"/>
        <w:rPr>
          <w:rFonts w:ascii="Palatino Linotype" w:eastAsiaTheme="minorEastAsia" w:hAnsi="Palatino Linotype" w:cstheme="minorBidi"/>
          <w:color w:val="222222"/>
          <w:shd w:val="clear" w:color="auto" w:fill="FFFFFF"/>
          <w:lang w:val="es-MX"/>
        </w:rPr>
      </w:pPr>
    </w:p>
    <w:p w14:paraId="448F4B08" w14:textId="77777777" w:rsidR="00184B8E" w:rsidRPr="00331E5D" w:rsidRDefault="00184B8E" w:rsidP="00184B8E">
      <w:pPr>
        <w:spacing w:line="360" w:lineRule="auto"/>
        <w:jc w:val="both"/>
        <w:rPr>
          <w:rFonts w:ascii="Palatino Linotype" w:eastAsia="MS Mincho" w:hAnsi="Palatino Linotype"/>
          <w:color w:val="000000"/>
          <w:lang w:val="es-MX"/>
        </w:rPr>
      </w:pPr>
      <w:r w:rsidRPr="00331E5D">
        <w:rPr>
          <w:rFonts w:ascii="Palatino Linotype" w:eastAsia="MS Mincho" w:hAnsi="Palatino Linotype"/>
          <w:b/>
          <w:color w:val="000000"/>
          <w:lang w:val="es-MX"/>
        </w:rPr>
        <w:t>TERCERO.</w:t>
      </w:r>
      <w:r w:rsidRPr="00331E5D">
        <w:rPr>
          <w:rFonts w:ascii="Palatino Linotype" w:eastAsia="MS Mincho" w:hAnsi="Palatino Linotype"/>
          <w:color w:val="000000"/>
          <w:lang w:val="es-MX"/>
        </w:rPr>
        <w:t xml:space="preserve"> Notifíquese al Titular de la Unidad de Transparencia </w:t>
      </w:r>
      <w:r w:rsidRPr="00331E5D">
        <w:rPr>
          <w:rFonts w:ascii="Palatino Linotype" w:eastAsia="MS Mincho" w:hAnsi="Palatino Linotype" w:cs="Arial"/>
          <w:color w:val="222222"/>
          <w:lang w:val="es-ES_tradnl" w:eastAsia="es-MX"/>
        </w:rPr>
        <w:t xml:space="preserve">del </w:t>
      </w:r>
      <w:r w:rsidRPr="00331E5D">
        <w:rPr>
          <w:rFonts w:ascii="Palatino Linotype" w:eastAsia="MS Mincho" w:hAnsi="Palatino Linotype" w:cs="Arial"/>
          <w:b/>
          <w:bCs/>
          <w:color w:val="222222"/>
          <w:lang w:val="es-ES_tradnl" w:eastAsia="es-MX"/>
        </w:rPr>
        <w:t xml:space="preserve">SUJETO OBLIGADO </w:t>
      </w:r>
      <w:r w:rsidRPr="00331E5D">
        <w:rPr>
          <w:rFonts w:ascii="Palatino Linotype" w:eastAsia="MS Mincho" w:hAnsi="Palatino Linotype" w:cs="Arial"/>
          <w:bCs/>
          <w:color w:val="222222"/>
          <w:lang w:val="es-ES_tradnl" w:eastAsia="es-MX"/>
        </w:rPr>
        <w:t xml:space="preserve">la presente resolución, vía Sistema de Acceso a la Información </w:t>
      </w:r>
      <w:r w:rsidRPr="00331E5D">
        <w:rPr>
          <w:rFonts w:ascii="Palatino Linotype" w:eastAsia="MS Mincho" w:hAnsi="Palatino Linotype" w:cs="Arial"/>
          <w:bCs/>
          <w:color w:val="222222"/>
          <w:lang w:val="es-ES_tradnl" w:eastAsia="es-MX"/>
        </w:rPr>
        <w:lastRenderedPageBreak/>
        <w:t>Mexiquense (SAIMEX)</w:t>
      </w:r>
      <w:r w:rsidRPr="00331E5D">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w:t>
      </w:r>
      <w:r w:rsidRPr="003C1ED7">
        <w:rPr>
          <w:rFonts w:ascii="Palatino Linotype" w:eastAsia="MS Mincho" w:hAnsi="Palatino Linotype" w:cs="Arial"/>
          <w:b/>
          <w:color w:val="222222"/>
          <w:lang w:val="es-ES_tradnl" w:eastAsia="es-MX"/>
        </w:rPr>
        <w:t>dé cumplimiento a lo ordenado dentro del plazo de diez días hábiles,</w:t>
      </w:r>
      <w:r w:rsidRPr="00331E5D">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3E51BD" w14:textId="77777777" w:rsidR="00184B8E" w:rsidRPr="00331E5D" w:rsidRDefault="00184B8E" w:rsidP="00184B8E">
      <w:pPr>
        <w:spacing w:line="360" w:lineRule="auto"/>
        <w:jc w:val="both"/>
        <w:rPr>
          <w:rFonts w:ascii="Palatino Linotype" w:eastAsia="MS Mincho" w:hAnsi="Palatino Linotype"/>
          <w:color w:val="000000"/>
          <w:lang w:val="es-MX"/>
        </w:rPr>
      </w:pPr>
    </w:p>
    <w:p w14:paraId="19D2A5B7" w14:textId="77777777" w:rsidR="00184B8E" w:rsidRPr="00331E5D" w:rsidRDefault="00184B8E" w:rsidP="00184B8E">
      <w:pPr>
        <w:spacing w:line="360" w:lineRule="auto"/>
        <w:jc w:val="both"/>
        <w:rPr>
          <w:rFonts w:ascii="Palatino Linotype" w:eastAsia="MS Mincho" w:hAnsi="Palatino Linotype"/>
          <w:color w:val="000000"/>
          <w:lang w:val="es-MX"/>
        </w:rPr>
      </w:pPr>
      <w:r w:rsidRPr="00331E5D">
        <w:rPr>
          <w:rFonts w:ascii="Palatino Linotype" w:eastAsia="MS Mincho" w:hAnsi="Palatino Linotype"/>
          <w:b/>
          <w:bCs/>
          <w:color w:val="000000"/>
          <w:lang w:val="es-MX"/>
        </w:rPr>
        <w:t>CUARTO.</w:t>
      </w:r>
      <w:r w:rsidRPr="00331E5D">
        <w:rPr>
          <w:rFonts w:ascii="Palatino Linotype" w:eastAsia="MS Mincho" w:hAnsi="Palatino Linotype"/>
          <w:color w:val="000000"/>
          <w:lang w:val="es-MX"/>
        </w:rPr>
        <w:t xml:space="preserve"> De </w:t>
      </w:r>
      <w:r w:rsidRPr="00331E5D">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331E5D">
        <w:rPr>
          <w:rFonts w:ascii="Palatino Linotype" w:eastAsia="MS Mincho" w:hAnsi="Palatino Linotype"/>
          <w:b/>
          <w:color w:val="000000"/>
          <w:lang w:val="es-MX"/>
        </w:rPr>
        <w:t>SUJETO OBLIGADO,</w:t>
      </w:r>
      <w:r w:rsidRPr="00331E5D">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12C2018" w14:textId="77777777" w:rsidR="00184B8E" w:rsidRPr="00331E5D" w:rsidRDefault="00184B8E" w:rsidP="00184B8E">
      <w:pPr>
        <w:spacing w:line="360" w:lineRule="auto"/>
        <w:jc w:val="both"/>
        <w:rPr>
          <w:rFonts w:ascii="Palatino Linotype" w:eastAsia="MS Mincho" w:hAnsi="Palatino Linotype"/>
          <w:color w:val="000000"/>
          <w:lang w:val="es-MX"/>
        </w:rPr>
      </w:pPr>
    </w:p>
    <w:p w14:paraId="54D7FE8D" w14:textId="77777777" w:rsidR="00184B8E" w:rsidRPr="00331E5D" w:rsidRDefault="00184B8E" w:rsidP="00184B8E">
      <w:pPr>
        <w:spacing w:line="360" w:lineRule="auto"/>
        <w:jc w:val="both"/>
        <w:rPr>
          <w:rFonts w:ascii="Palatino Linotype" w:eastAsia="MS Mincho" w:hAnsi="Palatino Linotype"/>
          <w:color w:val="000000"/>
          <w:lang w:val="es-MX"/>
        </w:rPr>
      </w:pPr>
      <w:r w:rsidRPr="00331E5D">
        <w:rPr>
          <w:rFonts w:ascii="Palatino Linotype" w:eastAsia="MS Mincho" w:hAnsi="Palatino Linotype"/>
          <w:b/>
          <w:color w:val="000000"/>
          <w:lang w:val="es-MX"/>
        </w:rPr>
        <w:t xml:space="preserve">QUINTO. </w:t>
      </w:r>
      <w:r w:rsidRPr="00331E5D">
        <w:rPr>
          <w:rFonts w:ascii="Palatino Linotype" w:eastAsia="MS Mincho" w:hAnsi="Palatino Linotype"/>
          <w:color w:val="000000"/>
          <w:lang w:val="es-MX"/>
        </w:rPr>
        <w:t xml:space="preserve">Notifíquese a la </w:t>
      </w:r>
      <w:r w:rsidRPr="00331E5D">
        <w:rPr>
          <w:rFonts w:ascii="Palatino Linotype" w:eastAsia="MS Mincho" w:hAnsi="Palatino Linotype"/>
          <w:b/>
          <w:bCs/>
          <w:color w:val="000000"/>
          <w:lang w:val="es-MX"/>
        </w:rPr>
        <w:t>RECURRENTE</w:t>
      </w:r>
      <w:r w:rsidRPr="00331E5D">
        <w:rPr>
          <w:rFonts w:ascii="Palatino Linotype" w:eastAsia="MS Mincho" w:hAnsi="Palatino Linotype"/>
          <w:color w:val="000000"/>
          <w:lang w:val="es-MX"/>
        </w:rPr>
        <w:t xml:space="preserve"> la presente resolución vía Sistema de Acceso a la Información Mexiquense </w:t>
      </w:r>
      <w:r w:rsidRPr="00331E5D">
        <w:rPr>
          <w:rFonts w:ascii="Palatino Linotype" w:eastAsia="MS Mincho" w:hAnsi="Palatino Linotype"/>
          <w:b/>
          <w:color w:val="000000"/>
          <w:lang w:val="es-MX"/>
        </w:rPr>
        <w:t>(SAIMEX)</w:t>
      </w:r>
      <w:r w:rsidRPr="00331E5D">
        <w:rPr>
          <w:rFonts w:ascii="Palatino Linotype" w:eastAsia="MS Mincho" w:hAnsi="Palatino Linotype"/>
          <w:color w:val="000000"/>
          <w:lang w:val="es-MX"/>
        </w:rPr>
        <w:t xml:space="preserve"> y correo electrónico.</w:t>
      </w:r>
    </w:p>
    <w:p w14:paraId="7D4D4C26" w14:textId="77777777" w:rsidR="00184B8E" w:rsidRPr="00331E5D" w:rsidRDefault="00184B8E" w:rsidP="00184B8E">
      <w:pPr>
        <w:spacing w:line="360" w:lineRule="auto"/>
        <w:jc w:val="both"/>
        <w:rPr>
          <w:rFonts w:ascii="Palatino Linotype" w:eastAsia="MS Mincho" w:hAnsi="Palatino Linotype"/>
          <w:b/>
          <w:lang w:val="es-MX"/>
        </w:rPr>
      </w:pPr>
    </w:p>
    <w:p w14:paraId="196F4159" w14:textId="3CC0997B" w:rsidR="00184B8E" w:rsidRPr="00331E5D" w:rsidRDefault="00184B8E" w:rsidP="00184B8E">
      <w:pPr>
        <w:spacing w:line="360" w:lineRule="auto"/>
        <w:jc w:val="both"/>
        <w:rPr>
          <w:rFonts w:ascii="Palatino Linotype" w:eastAsia="MS Mincho" w:hAnsi="Palatino Linotype"/>
          <w:color w:val="000000"/>
        </w:rPr>
      </w:pPr>
      <w:r w:rsidRPr="00331E5D">
        <w:rPr>
          <w:rFonts w:ascii="Palatino Linotype" w:eastAsia="MS Mincho" w:hAnsi="Palatino Linotype"/>
          <w:b/>
          <w:lang w:val="es-MX"/>
        </w:rPr>
        <w:t>SEXTO</w:t>
      </w:r>
      <w:r w:rsidRPr="00331E5D">
        <w:rPr>
          <w:rFonts w:ascii="Palatino Linotype" w:eastAsia="MS Mincho" w:hAnsi="Palatino Linotype"/>
          <w:b/>
          <w:color w:val="000000"/>
          <w:lang w:val="es-MX"/>
        </w:rPr>
        <w:t xml:space="preserve">. </w:t>
      </w:r>
      <w:r w:rsidRPr="00331E5D">
        <w:rPr>
          <w:rFonts w:ascii="Palatino Linotype" w:eastAsia="MS Mincho" w:hAnsi="Palatino Linotype"/>
          <w:color w:val="000000"/>
        </w:rPr>
        <w:t xml:space="preserve">Se hace del conocimiento del </w:t>
      </w:r>
      <w:r w:rsidRPr="00331E5D">
        <w:rPr>
          <w:rFonts w:ascii="Palatino Linotype" w:eastAsia="MS Mincho" w:hAnsi="Palatino Linotype"/>
          <w:b/>
          <w:color w:val="000000"/>
        </w:rPr>
        <w:t>RECURRENTE</w:t>
      </w:r>
      <w:r w:rsidRPr="00331E5D">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31E5D">
        <w:rPr>
          <w:rFonts w:ascii="Palatino Linotype" w:eastAsia="MS Mincho" w:hAnsi="Palatino Linotype"/>
          <w:bCs/>
          <w:color w:val="000000"/>
        </w:rPr>
        <w:t>vía juicio de amparo</w:t>
      </w:r>
      <w:r w:rsidRPr="00331E5D">
        <w:rPr>
          <w:rFonts w:ascii="Palatino Linotype" w:eastAsia="MS Mincho" w:hAnsi="Palatino Linotype"/>
          <w:color w:val="000000"/>
        </w:rPr>
        <w:t xml:space="preserve"> en los términos de las leyes </w:t>
      </w:r>
      <w:r w:rsidR="003C1ED7" w:rsidRPr="00331E5D">
        <w:rPr>
          <w:rFonts w:ascii="Palatino Linotype" w:eastAsia="MS Mincho" w:hAnsi="Palatino Linotype"/>
          <w:color w:val="000000"/>
        </w:rPr>
        <w:t>aplicables</w:t>
      </w:r>
      <w:r w:rsidRPr="00331E5D">
        <w:rPr>
          <w:rFonts w:ascii="Palatino Linotype" w:eastAsia="MS Mincho" w:hAnsi="Palatino Linotype"/>
          <w:color w:val="000000"/>
        </w:rPr>
        <w:t>.</w:t>
      </w:r>
    </w:p>
    <w:p w14:paraId="5C2AAA67" w14:textId="77777777" w:rsidR="00184B8E" w:rsidRPr="00331E5D" w:rsidRDefault="00184B8E" w:rsidP="00184B8E">
      <w:pPr>
        <w:spacing w:line="360" w:lineRule="auto"/>
        <w:jc w:val="both"/>
        <w:rPr>
          <w:rFonts w:ascii="Palatino Linotype" w:eastAsia="MS Mincho" w:hAnsi="Palatino Linotype"/>
          <w:color w:val="000000"/>
        </w:rPr>
      </w:pPr>
    </w:p>
    <w:p w14:paraId="24AEB71D" w14:textId="77777777" w:rsidR="003C1ED7" w:rsidRDefault="003C1ED7" w:rsidP="003C1ED7">
      <w:pPr>
        <w:spacing w:before="240" w:after="240" w:line="360" w:lineRule="auto"/>
        <w:ind w:firstLine="1"/>
        <w:jc w:val="both"/>
        <w:rPr>
          <w:rStyle w:val="Referenciasutil"/>
          <w:rFonts w:ascii="Palatino Linotype" w:hAnsi="Palatino Linotype"/>
          <w:color w:val="auto"/>
        </w:rPr>
      </w:pPr>
      <w:bookmarkStart w:id="51" w:name="_Hlk129792997"/>
      <w:r w:rsidRPr="003C1ED7">
        <w:rPr>
          <w:rStyle w:val="Referenciasutil"/>
          <w:rFonts w:ascii="Palatino Linotype"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 </w:t>
      </w:r>
      <w:bookmarkEnd w:id="51"/>
    </w:p>
    <w:p w14:paraId="43777C94"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181F3815"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00B73BD3"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107EB7FD"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68653070"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0D0021A1"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5916CCB1"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5AB78CC6"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4EA0660A"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7A776CDD" w14:textId="77777777" w:rsidR="003C1ED7" w:rsidRDefault="003C1ED7" w:rsidP="003C1ED7">
      <w:pPr>
        <w:spacing w:before="240" w:after="240" w:line="360" w:lineRule="auto"/>
        <w:ind w:firstLine="1"/>
        <w:jc w:val="both"/>
        <w:rPr>
          <w:rStyle w:val="Referenciasutil"/>
          <w:rFonts w:ascii="Palatino Linotype" w:hAnsi="Palatino Linotype"/>
          <w:color w:val="auto"/>
        </w:rPr>
      </w:pPr>
    </w:p>
    <w:p w14:paraId="52985551" w14:textId="77777777" w:rsidR="003C1ED7" w:rsidRPr="003C1ED7" w:rsidRDefault="003C1ED7" w:rsidP="003C1ED7">
      <w:pPr>
        <w:spacing w:before="240" w:after="240" w:line="360" w:lineRule="auto"/>
        <w:ind w:firstLine="1"/>
        <w:jc w:val="both"/>
        <w:rPr>
          <w:rFonts w:ascii="Palatino Linotype" w:hAnsi="Palatino Linotype"/>
          <w:smallCaps/>
        </w:rPr>
      </w:pPr>
    </w:p>
    <w:p w14:paraId="427DA7A5" w14:textId="77777777" w:rsidR="00EF7701" w:rsidRPr="00331E5D" w:rsidRDefault="00EF7701" w:rsidP="00EF7701">
      <w:pPr>
        <w:spacing w:before="120" w:after="120" w:line="360" w:lineRule="auto"/>
        <w:ind w:right="902"/>
        <w:jc w:val="both"/>
        <w:rPr>
          <w:rFonts w:ascii="Palatino Linotype" w:eastAsia="Palatino Linotype" w:hAnsi="Palatino Linotype" w:cs="Palatino Linotype"/>
          <w:i/>
        </w:rPr>
      </w:pPr>
    </w:p>
    <w:p w14:paraId="1D972B7A" w14:textId="77777777" w:rsidR="00983548" w:rsidRPr="00331E5D" w:rsidRDefault="00983548" w:rsidP="00E05A58">
      <w:pPr>
        <w:spacing w:line="360" w:lineRule="auto"/>
        <w:jc w:val="both"/>
        <w:rPr>
          <w:rFonts w:ascii="Palatino Linotype" w:eastAsiaTheme="minorEastAsia" w:hAnsi="Palatino Linotype" w:cstheme="minorBidi"/>
          <w:color w:val="222222"/>
          <w:shd w:val="clear" w:color="auto" w:fill="FFFFFF"/>
          <w:lang w:val="es-MX"/>
        </w:rPr>
      </w:pPr>
    </w:p>
    <w:p w14:paraId="3EB89886" w14:textId="77777777" w:rsidR="00EA0165" w:rsidRPr="00331E5D" w:rsidRDefault="00EA0165" w:rsidP="00E05A58">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331E5D" w:rsidRDefault="00090DE6" w:rsidP="00E05A58">
      <w:pPr>
        <w:spacing w:line="360" w:lineRule="auto"/>
        <w:rPr>
          <w:rFonts w:ascii="Palatino Linotype" w:hAnsi="Palatino Linotype"/>
        </w:rPr>
      </w:pPr>
    </w:p>
    <w:sectPr w:rsidR="00090DE6" w:rsidRPr="00331E5D" w:rsidSect="009F07F4">
      <w:headerReference w:type="default" r:id="rId30"/>
      <w:footerReference w:type="default" r:id="rId31"/>
      <w:headerReference w:type="first" r:id="rId32"/>
      <w:footerReference w:type="first" r:id="rId3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6BE26" w14:textId="77777777" w:rsidR="00954FDC" w:rsidRDefault="00954FDC" w:rsidP="00C80F8C">
      <w:r>
        <w:separator/>
      </w:r>
    </w:p>
  </w:endnote>
  <w:endnote w:type="continuationSeparator" w:id="0">
    <w:p w14:paraId="334B8FB1" w14:textId="77777777" w:rsidR="00954FDC" w:rsidRDefault="00954FD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7B636E" w:rsidRPr="00817AAB" w:rsidRDefault="007B636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94A08">
      <w:rPr>
        <w:rFonts w:ascii="Palatino Linotype" w:hAnsi="Palatino Linotype" w:cs="Arial"/>
        <w:b/>
        <w:bCs/>
        <w:noProof/>
      </w:rPr>
      <w:t>67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94A08">
      <w:rPr>
        <w:rFonts w:ascii="Palatino Linotype" w:hAnsi="Palatino Linotype" w:cs="Arial"/>
        <w:b/>
        <w:bCs/>
        <w:noProof/>
      </w:rPr>
      <w:t>85</w:t>
    </w:r>
    <w:r w:rsidRPr="00817AAB">
      <w:rPr>
        <w:rFonts w:ascii="Palatino Linotype" w:hAnsi="Palatino Linotype" w:cs="Arial"/>
        <w:b/>
        <w:bCs/>
      </w:rPr>
      <w:fldChar w:fldCharType="end"/>
    </w:r>
  </w:p>
  <w:p w14:paraId="1192A578" w14:textId="77777777" w:rsidR="007B636E" w:rsidRDefault="007B636E" w:rsidP="00935A0D">
    <w:pPr>
      <w:pStyle w:val="Piedepgina"/>
      <w:rPr>
        <w:rFonts w:ascii="Times New Roman" w:hAnsi="Times New Roman" w:cs="Times New Roman"/>
      </w:rPr>
    </w:pPr>
  </w:p>
  <w:p w14:paraId="14A770F8" w14:textId="77777777" w:rsidR="007B636E" w:rsidRDefault="007B636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7B636E" w:rsidRDefault="007B636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94A0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94A08">
      <w:rPr>
        <w:rFonts w:ascii="Arial" w:hAnsi="Arial" w:cs="Arial"/>
        <w:b/>
        <w:bCs/>
        <w:noProof/>
        <w:sz w:val="20"/>
        <w:szCs w:val="20"/>
      </w:rPr>
      <w:t>85</w:t>
    </w:r>
    <w:r>
      <w:rPr>
        <w:rFonts w:ascii="Arial" w:hAnsi="Arial" w:cs="Arial"/>
        <w:b/>
        <w:bCs/>
        <w:sz w:val="20"/>
        <w:szCs w:val="20"/>
      </w:rPr>
      <w:fldChar w:fldCharType="end"/>
    </w:r>
  </w:p>
  <w:p w14:paraId="5D98ABD5" w14:textId="77777777" w:rsidR="007B636E" w:rsidRDefault="007B63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A6C5A" w14:textId="77777777" w:rsidR="00954FDC" w:rsidRDefault="00954FDC" w:rsidP="00C80F8C">
      <w:r>
        <w:separator/>
      </w:r>
    </w:p>
  </w:footnote>
  <w:footnote w:type="continuationSeparator" w:id="0">
    <w:p w14:paraId="0DCD998C" w14:textId="77777777" w:rsidR="00954FDC" w:rsidRDefault="00954FDC" w:rsidP="00C80F8C">
      <w:r>
        <w:continuationSeparator/>
      </w:r>
    </w:p>
  </w:footnote>
  <w:footnote w:id="1">
    <w:p w14:paraId="62ED60E9" w14:textId="47ABC60D" w:rsidR="007B636E" w:rsidRDefault="007B636E"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24B27ACE" w14:textId="2CBAE9BA" w:rsidR="007B636E" w:rsidRDefault="007B636E" w:rsidP="008D6729">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7CC8ACDC" w14:textId="35D5A64C" w:rsidR="007B636E" w:rsidRPr="00780970" w:rsidRDefault="007B636E" w:rsidP="00EB56BD">
      <w:pPr>
        <w:tabs>
          <w:tab w:val="left" w:pos="0"/>
        </w:tabs>
        <w:ind w:right="567"/>
        <w:jc w:val="both"/>
        <w:rPr>
          <w:rFonts w:ascii="Palatino Linotype" w:hAnsi="Palatino Linotype"/>
          <w:i/>
          <w:color w:val="000000"/>
          <w:sz w:val="20"/>
          <w:lang w:val="es-ES_tradnl"/>
        </w:rPr>
      </w:pPr>
      <w:r w:rsidRPr="00EB56BD">
        <w:rPr>
          <w:rFonts w:ascii="Palatino Linotype" w:hAnsi="Palatino Linotype"/>
          <w:i/>
          <w:color w:val="000000"/>
          <w:sz w:val="20"/>
          <w:lang w:val="es-ES_tradnl"/>
        </w:rPr>
        <w:t>VI. La entrega de información que no corresponda con lo solicitado;</w:t>
      </w:r>
    </w:p>
    <w:p w14:paraId="23D9C0C8" w14:textId="73C58D3F" w:rsidR="007B636E" w:rsidRDefault="007B636E" w:rsidP="008D6729">
      <w:pPr>
        <w:pStyle w:val="Textonotapie"/>
      </w:pPr>
      <w:r>
        <w:t>(…)</w:t>
      </w:r>
    </w:p>
  </w:footnote>
  <w:footnote w:id="2">
    <w:p w14:paraId="77A579AA" w14:textId="77777777" w:rsidR="007B636E" w:rsidRDefault="007B636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7B636E" w:rsidRDefault="007B636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7B636E" w:rsidRDefault="007B636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7B636E" w:rsidRDefault="007B636E"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7B636E" w:rsidRDefault="007B636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7B636E" w:rsidRDefault="007B636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7B636E" w:rsidRDefault="007B636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7B636E" w:rsidRDefault="007B636E"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7B636E" w:rsidRDefault="007B636E"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37EC72D" w14:textId="77777777" w:rsidR="007B636E" w:rsidRDefault="007B636E" w:rsidP="00184B8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 w:id="8">
    <w:p w14:paraId="11ABE849" w14:textId="77777777" w:rsidR="007B636E" w:rsidRDefault="007B636E" w:rsidP="00184B8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9">
    <w:p w14:paraId="0AFAF152" w14:textId="77777777" w:rsidR="007B636E" w:rsidRDefault="007B636E" w:rsidP="00184B8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10">
    <w:p w14:paraId="58087E20" w14:textId="77777777" w:rsidR="007B636E" w:rsidRDefault="007B636E" w:rsidP="00184B8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58DB7953" w14:textId="77777777" w:rsidR="007B636E" w:rsidRDefault="007B636E" w:rsidP="00184B8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 w:id="11">
    <w:p w14:paraId="76CA4DF9" w14:textId="77777777" w:rsidR="007B636E" w:rsidRPr="00985DD4" w:rsidRDefault="007B636E" w:rsidP="00184B8E">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4A1E4E14" w14:textId="77777777" w:rsidR="007B636E" w:rsidRPr="00985DD4" w:rsidRDefault="007B636E" w:rsidP="00184B8E">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07A64297" w14:textId="77777777" w:rsidR="007B636E" w:rsidRPr="00BE13A0" w:rsidRDefault="007B636E" w:rsidP="00184B8E">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2">
    <w:p w14:paraId="10554EDC" w14:textId="77777777" w:rsidR="007B636E" w:rsidRPr="00985DD4" w:rsidRDefault="007B636E" w:rsidP="00184B8E">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33BF03A6" w14:textId="77777777" w:rsidR="007B636E" w:rsidRPr="009F19BE" w:rsidRDefault="007B636E" w:rsidP="00184B8E">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1FBB3D9" w14:textId="77777777" w:rsidR="007B636E" w:rsidRPr="009F19BE" w:rsidRDefault="007B636E" w:rsidP="00184B8E">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4">
    <w:p w14:paraId="702F5CAD" w14:textId="77777777" w:rsidR="007B636E" w:rsidRPr="009F19BE" w:rsidRDefault="007B636E" w:rsidP="00184B8E">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5">
    <w:p w14:paraId="640358AC" w14:textId="77777777" w:rsidR="007B636E" w:rsidRPr="00034B44" w:rsidRDefault="007B636E" w:rsidP="00184B8E">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6F6DBA30" w14:textId="77777777" w:rsidR="007B636E" w:rsidRPr="00034B44" w:rsidRDefault="007B636E" w:rsidP="00184B8E">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F8CBF5E" w14:textId="77777777" w:rsidR="007B636E" w:rsidRPr="00034B44" w:rsidRDefault="007B636E" w:rsidP="00184B8E">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59663C6" w14:textId="77777777" w:rsidR="007B636E" w:rsidRPr="00034B44" w:rsidRDefault="007B636E" w:rsidP="00184B8E">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2552" w:type="dxa"/>
      <w:tblLayout w:type="fixed"/>
      <w:tblLook w:val="04A0" w:firstRow="1" w:lastRow="0" w:firstColumn="1" w:lastColumn="0" w:noHBand="0" w:noVBand="1"/>
    </w:tblPr>
    <w:tblGrid>
      <w:gridCol w:w="2701"/>
      <w:gridCol w:w="4812"/>
    </w:tblGrid>
    <w:tr w:rsidR="007B636E" w:rsidRPr="007B636E" w14:paraId="6B4E3B81" w14:textId="77777777" w:rsidTr="007B636E">
      <w:tc>
        <w:tcPr>
          <w:tcW w:w="2701" w:type="dxa"/>
          <w:vAlign w:val="center"/>
          <w:hideMark/>
        </w:tcPr>
        <w:p w14:paraId="0ABBC6C0" w14:textId="1226DAAF" w:rsidR="007B636E" w:rsidRPr="007B636E" w:rsidRDefault="007B636E" w:rsidP="009D4854">
          <w:pPr>
            <w:rPr>
              <w:rFonts w:ascii="Palatino Linotype" w:hAnsi="Palatino Linotype"/>
              <w:b/>
              <w:sz w:val="22"/>
              <w:szCs w:val="22"/>
              <w:lang w:val="es-ES_tradnl"/>
            </w:rPr>
          </w:pPr>
          <w:r w:rsidRPr="007B636E">
            <w:rPr>
              <w:rFonts w:ascii="Palatino Linotype" w:hAnsi="Palatino Linotype"/>
              <w:b/>
              <w:sz w:val="22"/>
              <w:szCs w:val="22"/>
              <w:lang w:val="es-ES_tradnl"/>
            </w:rPr>
            <w:t>Recurso de Revisión:</w:t>
          </w:r>
        </w:p>
      </w:tc>
      <w:tc>
        <w:tcPr>
          <w:tcW w:w="4812" w:type="dxa"/>
          <w:vAlign w:val="center"/>
          <w:hideMark/>
        </w:tcPr>
        <w:p w14:paraId="60C471CA" w14:textId="2EEB7F35" w:rsidR="007B636E" w:rsidRPr="007B636E" w:rsidRDefault="007B636E" w:rsidP="007B636E">
          <w:pPr>
            <w:rPr>
              <w:rFonts w:ascii="Palatino Linotype" w:hAnsi="Palatino Linotype"/>
              <w:sz w:val="22"/>
              <w:szCs w:val="22"/>
              <w:lang w:val="es-ES_tradnl"/>
            </w:rPr>
          </w:pPr>
          <w:r w:rsidRPr="007B636E">
            <w:rPr>
              <w:rFonts w:ascii="Palatino Linotype" w:hAnsi="Palatino Linotype"/>
              <w:bCs/>
              <w:sz w:val="22"/>
              <w:szCs w:val="22"/>
            </w:rPr>
            <w:t> 01348/INFOEM/IP/RR/2022</w:t>
          </w:r>
        </w:p>
      </w:tc>
    </w:tr>
    <w:tr w:rsidR="007B636E" w:rsidRPr="007B636E" w14:paraId="31CB780F" w14:textId="77777777" w:rsidTr="007B636E">
      <w:trPr>
        <w:trHeight w:val="228"/>
      </w:trPr>
      <w:tc>
        <w:tcPr>
          <w:tcW w:w="2701" w:type="dxa"/>
          <w:vAlign w:val="center"/>
          <w:hideMark/>
        </w:tcPr>
        <w:p w14:paraId="4F49CB4A" w14:textId="6966D32E" w:rsidR="007B636E" w:rsidRPr="007B636E" w:rsidRDefault="007B636E" w:rsidP="009D4854">
          <w:pPr>
            <w:rPr>
              <w:rFonts w:ascii="Palatino Linotype" w:hAnsi="Palatino Linotype"/>
              <w:b/>
              <w:sz w:val="22"/>
              <w:szCs w:val="22"/>
              <w:lang w:val="es-ES_tradnl"/>
            </w:rPr>
          </w:pPr>
          <w:r w:rsidRPr="007B636E">
            <w:rPr>
              <w:rFonts w:ascii="Palatino Linotype" w:hAnsi="Palatino Linotype"/>
              <w:b/>
              <w:sz w:val="22"/>
              <w:szCs w:val="22"/>
              <w:lang w:val="es-ES_tradnl"/>
            </w:rPr>
            <w:t>Sujeto Obligado:</w:t>
          </w:r>
        </w:p>
      </w:tc>
      <w:tc>
        <w:tcPr>
          <w:tcW w:w="4812" w:type="dxa"/>
          <w:vAlign w:val="center"/>
          <w:hideMark/>
        </w:tcPr>
        <w:p w14:paraId="5D08B318" w14:textId="4E0D37E5" w:rsidR="007B636E" w:rsidRPr="007B636E" w:rsidRDefault="007B636E" w:rsidP="007B636E">
          <w:pPr>
            <w:rPr>
              <w:rFonts w:ascii="Palatino Linotype" w:hAnsi="Palatino Linotype"/>
              <w:sz w:val="22"/>
              <w:szCs w:val="22"/>
              <w:lang w:val="es-ES_tradnl"/>
            </w:rPr>
          </w:pPr>
          <w:r w:rsidRPr="007B636E">
            <w:rPr>
              <w:rFonts w:ascii="Palatino Linotype" w:hAnsi="Palatino Linotype"/>
              <w:sz w:val="22"/>
              <w:szCs w:val="22"/>
              <w:lang w:val="es-ES_tradnl"/>
            </w:rPr>
            <w:t>Sistema Municipal Para el Desarrollo Integral de la Familia de Tianguistenco.</w:t>
          </w:r>
        </w:p>
      </w:tc>
    </w:tr>
    <w:tr w:rsidR="007B636E" w:rsidRPr="007B636E" w14:paraId="69050F56" w14:textId="77777777" w:rsidTr="007B636E">
      <w:tc>
        <w:tcPr>
          <w:tcW w:w="2701" w:type="dxa"/>
          <w:vAlign w:val="center"/>
          <w:hideMark/>
        </w:tcPr>
        <w:p w14:paraId="65C9B735" w14:textId="75C78F81" w:rsidR="007B636E" w:rsidRPr="007B636E" w:rsidRDefault="007B636E" w:rsidP="009D4854">
          <w:pPr>
            <w:rPr>
              <w:rFonts w:ascii="Palatino Linotype" w:hAnsi="Palatino Linotype"/>
              <w:b/>
              <w:sz w:val="22"/>
              <w:szCs w:val="22"/>
              <w:lang w:val="es-ES_tradnl"/>
            </w:rPr>
          </w:pPr>
          <w:r w:rsidRPr="007B636E">
            <w:rPr>
              <w:rFonts w:ascii="Palatino Linotype" w:hAnsi="Palatino Linotype"/>
              <w:b/>
              <w:sz w:val="22"/>
              <w:szCs w:val="22"/>
              <w:lang w:val="es-ES_tradnl"/>
            </w:rPr>
            <w:t>Comisionada ponente:</w:t>
          </w:r>
        </w:p>
      </w:tc>
      <w:tc>
        <w:tcPr>
          <w:tcW w:w="4812" w:type="dxa"/>
          <w:vAlign w:val="center"/>
          <w:hideMark/>
        </w:tcPr>
        <w:p w14:paraId="06864B57" w14:textId="38CF125F" w:rsidR="007B636E" w:rsidRPr="007B636E" w:rsidRDefault="007B636E" w:rsidP="007B636E">
          <w:pPr>
            <w:ind w:right="-533"/>
            <w:rPr>
              <w:rFonts w:ascii="Palatino Linotype" w:hAnsi="Palatino Linotype"/>
              <w:sz w:val="22"/>
              <w:szCs w:val="22"/>
              <w:lang w:val="es-ES_tradnl"/>
            </w:rPr>
          </w:pPr>
          <w:r w:rsidRPr="007B636E">
            <w:rPr>
              <w:rFonts w:ascii="Palatino Linotype" w:hAnsi="Palatino Linotype"/>
              <w:sz w:val="22"/>
              <w:szCs w:val="22"/>
            </w:rPr>
            <w:t xml:space="preserve">María del Rosario Mejía Ayala  </w:t>
          </w:r>
        </w:p>
      </w:tc>
    </w:tr>
  </w:tbl>
  <w:p w14:paraId="0F9141D0" w14:textId="72CC8652" w:rsidR="007B636E" w:rsidRDefault="007B636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7B636E" w:rsidRDefault="007B636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B636E" w:rsidRDefault="007B636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7230" w:type="dxa"/>
      <w:tblInd w:w="2410" w:type="dxa"/>
      <w:tblLayout w:type="fixed"/>
      <w:tblLook w:val="04A0" w:firstRow="1" w:lastRow="0" w:firstColumn="1" w:lastColumn="0" w:noHBand="0" w:noVBand="1"/>
    </w:tblPr>
    <w:tblGrid>
      <w:gridCol w:w="2552"/>
      <w:gridCol w:w="4678"/>
    </w:tblGrid>
    <w:tr w:rsidR="007B636E" w:rsidRPr="007B636E" w14:paraId="477E149B" w14:textId="77777777" w:rsidTr="007B636E">
      <w:trPr>
        <w:trHeight w:val="277"/>
      </w:trPr>
      <w:tc>
        <w:tcPr>
          <w:tcW w:w="2552" w:type="dxa"/>
          <w:vAlign w:val="center"/>
          <w:hideMark/>
        </w:tcPr>
        <w:p w14:paraId="5C0586E4" w14:textId="77777777" w:rsidR="007B636E" w:rsidRPr="007B636E" w:rsidRDefault="007B636E" w:rsidP="00C47D1B">
          <w:pPr>
            <w:rPr>
              <w:rFonts w:ascii="Palatino Linotype" w:hAnsi="Palatino Linotype"/>
              <w:b/>
              <w:sz w:val="22"/>
              <w:szCs w:val="22"/>
              <w:lang w:val="es-ES_tradnl"/>
            </w:rPr>
          </w:pPr>
          <w:r w:rsidRPr="007B636E">
            <w:rPr>
              <w:rFonts w:ascii="Palatino Linotype" w:hAnsi="Palatino Linotype"/>
              <w:b/>
              <w:sz w:val="22"/>
              <w:szCs w:val="22"/>
              <w:lang w:val="es-ES_tradnl"/>
            </w:rPr>
            <w:t>Recurso de Revisión:</w:t>
          </w:r>
        </w:p>
      </w:tc>
      <w:tc>
        <w:tcPr>
          <w:tcW w:w="4678" w:type="dxa"/>
          <w:vAlign w:val="center"/>
          <w:hideMark/>
        </w:tcPr>
        <w:p w14:paraId="5B14C95E" w14:textId="7D281E7B" w:rsidR="007B636E" w:rsidRPr="007B636E" w:rsidRDefault="007B636E" w:rsidP="007B636E">
          <w:pPr>
            <w:rPr>
              <w:rFonts w:ascii="Palatino Linotype" w:hAnsi="Palatino Linotype"/>
              <w:sz w:val="22"/>
              <w:szCs w:val="22"/>
              <w:lang w:val="es-ES_tradnl"/>
            </w:rPr>
          </w:pPr>
          <w:r w:rsidRPr="007B636E">
            <w:rPr>
              <w:rFonts w:ascii="Palatino Linotype" w:hAnsi="Palatino Linotype"/>
              <w:sz w:val="22"/>
              <w:szCs w:val="22"/>
              <w:lang w:val="es-ES_tradnl"/>
            </w:rPr>
            <w:t>01348/INFOEM/IP/RR/2022</w:t>
          </w:r>
        </w:p>
      </w:tc>
    </w:tr>
    <w:tr w:rsidR="007B636E" w:rsidRPr="007B636E" w14:paraId="5B5BE21C" w14:textId="77777777" w:rsidTr="007B636E">
      <w:trPr>
        <w:trHeight w:val="477"/>
      </w:trPr>
      <w:tc>
        <w:tcPr>
          <w:tcW w:w="2552" w:type="dxa"/>
          <w:vAlign w:val="center"/>
          <w:hideMark/>
        </w:tcPr>
        <w:p w14:paraId="4AE96902" w14:textId="4E063913" w:rsidR="007B636E" w:rsidRPr="007B636E" w:rsidRDefault="007B636E" w:rsidP="00C47D1B">
          <w:pPr>
            <w:rPr>
              <w:rFonts w:ascii="Palatino Linotype" w:hAnsi="Palatino Linotype"/>
              <w:b/>
              <w:sz w:val="22"/>
              <w:szCs w:val="22"/>
              <w:lang w:val="es-ES_tradnl"/>
            </w:rPr>
          </w:pPr>
          <w:r w:rsidRPr="007B636E">
            <w:rPr>
              <w:rFonts w:ascii="Palatino Linotype" w:hAnsi="Palatino Linotype"/>
              <w:b/>
              <w:sz w:val="22"/>
              <w:szCs w:val="22"/>
              <w:lang w:val="es-ES_tradnl"/>
            </w:rPr>
            <w:t>Recurrente:</w:t>
          </w:r>
        </w:p>
      </w:tc>
      <w:tc>
        <w:tcPr>
          <w:tcW w:w="4678" w:type="dxa"/>
          <w:vAlign w:val="center"/>
          <w:hideMark/>
        </w:tcPr>
        <w:p w14:paraId="776E3E60" w14:textId="71787759" w:rsidR="007B636E" w:rsidRPr="007B636E" w:rsidRDefault="00045D7A" w:rsidP="007B636E">
          <w:pPr>
            <w:rPr>
              <w:rFonts w:ascii="Palatino Linotype" w:hAnsi="Palatino Linotype"/>
              <w:sz w:val="22"/>
              <w:szCs w:val="22"/>
              <w:lang w:val="es-ES_tradnl"/>
            </w:rPr>
          </w:pPr>
          <w:r>
            <w:rPr>
              <w:rFonts w:ascii="Palatino Linotype" w:hAnsi="Palatino Linotype"/>
              <w:sz w:val="22"/>
              <w:szCs w:val="22"/>
              <w:lang w:val="es-ES_tradnl"/>
            </w:rPr>
            <w:t>XXX XXX XXX</w:t>
          </w:r>
        </w:p>
      </w:tc>
    </w:tr>
    <w:tr w:rsidR="007B636E" w:rsidRPr="007B636E" w14:paraId="22601A11" w14:textId="77777777" w:rsidTr="007B636E">
      <w:trPr>
        <w:trHeight w:val="228"/>
      </w:trPr>
      <w:tc>
        <w:tcPr>
          <w:tcW w:w="2552" w:type="dxa"/>
          <w:vAlign w:val="center"/>
          <w:hideMark/>
        </w:tcPr>
        <w:p w14:paraId="6EFE221D" w14:textId="49C5F800" w:rsidR="007B636E" w:rsidRPr="007B636E" w:rsidRDefault="007B636E" w:rsidP="00C47D1B">
          <w:pPr>
            <w:rPr>
              <w:rFonts w:ascii="Palatino Linotype" w:hAnsi="Palatino Linotype"/>
              <w:b/>
              <w:sz w:val="22"/>
              <w:szCs w:val="22"/>
              <w:lang w:val="es-ES_tradnl"/>
            </w:rPr>
          </w:pPr>
          <w:r w:rsidRPr="007B636E">
            <w:rPr>
              <w:rFonts w:ascii="Palatino Linotype" w:hAnsi="Palatino Linotype"/>
              <w:b/>
              <w:sz w:val="22"/>
              <w:szCs w:val="22"/>
              <w:lang w:val="es-ES_tradnl"/>
            </w:rPr>
            <w:t>Sujeto Obligado:</w:t>
          </w:r>
        </w:p>
      </w:tc>
      <w:tc>
        <w:tcPr>
          <w:tcW w:w="4678" w:type="dxa"/>
          <w:vAlign w:val="center"/>
          <w:hideMark/>
        </w:tcPr>
        <w:p w14:paraId="266F997D" w14:textId="383DDA53" w:rsidR="007B636E" w:rsidRPr="007B636E" w:rsidRDefault="007B636E" w:rsidP="007B636E">
          <w:pPr>
            <w:rPr>
              <w:rFonts w:ascii="Palatino Linotype" w:eastAsia="Calibri" w:hAnsi="Palatino Linotype"/>
              <w:sz w:val="22"/>
              <w:szCs w:val="22"/>
              <w:lang w:val="es-MX" w:eastAsia="en-US"/>
            </w:rPr>
          </w:pPr>
          <w:r w:rsidRPr="007B636E">
            <w:rPr>
              <w:rFonts w:ascii="Palatino Linotype" w:eastAsia="Calibri" w:hAnsi="Palatino Linotype"/>
              <w:sz w:val="22"/>
              <w:szCs w:val="22"/>
              <w:lang w:val="es-MX" w:eastAsia="en-US"/>
            </w:rPr>
            <w:t>Sistema Municipal Para el Desarrollo Integral de la Familia de Tianguistenco.</w:t>
          </w:r>
        </w:p>
      </w:tc>
    </w:tr>
    <w:tr w:rsidR="007B636E" w:rsidRPr="007B636E" w14:paraId="2D6C630E" w14:textId="77777777" w:rsidTr="007B636E">
      <w:tc>
        <w:tcPr>
          <w:tcW w:w="2552" w:type="dxa"/>
          <w:vAlign w:val="center"/>
          <w:hideMark/>
        </w:tcPr>
        <w:p w14:paraId="5BD4C6DB" w14:textId="7CF21504" w:rsidR="007B636E" w:rsidRPr="007B636E" w:rsidRDefault="007B636E" w:rsidP="00C47D1B">
          <w:pPr>
            <w:rPr>
              <w:rFonts w:ascii="Palatino Linotype" w:hAnsi="Palatino Linotype"/>
              <w:b/>
              <w:sz w:val="22"/>
              <w:szCs w:val="22"/>
              <w:lang w:val="es-ES_tradnl"/>
            </w:rPr>
          </w:pPr>
          <w:r w:rsidRPr="007B636E">
            <w:rPr>
              <w:rFonts w:ascii="Palatino Linotype" w:hAnsi="Palatino Linotype"/>
              <w:b/>
              <w:sz w:val="22"/>
              <w:szCs w:val="22"/>
              <w:lang w:val="es-ES_tradnl"/>
            </w:rPr>
            <w:t>Comisionada Ponente:</w:t>
          </w:r>
        </w:p>
      </w:tc>
      <w:tc>
        <w:tcPr>
          <w:tcW w:w="4678" w:type="dxa"/>
          <w:vAlign w:val="center"/>
          <w:hideMark/>
        </w:tcPr>
        <w:p w14:paraId="0CDDA0BE" w14:textId="7A79F24D" w:rsidR="007B636E" w:rsidRPr="007B636E" w:rsidRDefault="007B636E" w:rsidP="007B636E">
          <w:pPr>
            <w:ind w:right="-533"/>
            <w:rPr>
              <w:rFonts w:ascii="Palatino Linotype" w:hAnsi="Palatino Linotype"/>
              <w:sz w:val="22"/>
              <w:szCs w:val="22"/>
              <w:lang w:val="es-ES_tradnl"/>
            </w:rPr>
          </w:pPr>
          <w:r w:rsidRPr="007B636E">
            <w:rPr>
              <w:rFonts w:ascii="Palatino Linotype" w:hAnsi="Palatino Linotype"/>
              <w:sz w:val="22"/>
              <w:szCs w:val="22"/>
            </w:rPr>
            <w:t>María del Rosario Mejía Ayala</w:t>
          </w:r>
        </w:p>
      </w:tc>
    </w:tr>
  </w:tbl>
  <w:p w14:paraId="59DE3767" w14:textId="6FD10F8D" w:rsidR="007B636E" w:rsidRDefault="007B636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9F6CA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B07"/>
    <w:multiLevelType w:val="multilevel"/>
    <w:tmpl w:val="908CBF1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2315A"/>
    <w:multiLevelType w:val="hybridMultilevel"/>
    <w:tmpl w:val="29E24008"/>
    <w:lvl w:ilvl="0" w:tplc="C34A60CE">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50420"/>
    <w:multiLevelType w:val="hybridMultilevel"/>
    <w:tmpl w:val="945622C0"/>
    <w:lvl w:ilvl="0" w:tplc="FFFFFFFF">
      <w:start w:val="1"/>
      <w:numFmt w:val="decimal"/>
      <w:lvlText w:val="%1."/>
      <w:lvlJc w:val="left"/>
      <w:pPr>
        <w:ind w:left="0" w:firstLine="0"/>
      </w:pPr>
      <w:rPr>
        <w:rFonts w:ascii="Palatino Linotype" w:hAnsi="Palatino Linotype" w:hint="default"/>
        <w:b/>
        <w:i w:val="0"/>
        <w:sz w:val="24"/>
      </w:rPr>
    </w:lvl>
    <w:lvl w:ilvl="1" w:tplc="6E5AD47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724649"/>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0329CD"/>
    <w:multiLevelType w:val="hybridMultilevel"/>
    <w:tmpl w:val="33ACCD28"/>
    <w:lvl w:ilvl="0" w:tplc="F52C5D6A">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DC3425"/>
    <w:multiLevelType w:val="hybridMultilevel"/>
    <w:tmpl w:val="9F481898"/>
    <w:lvl w:ilvl="0" w:tplc="2F94B26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664255"/>
    <w:multiLevelType w:val="hybridMultilevel"/>
    <w:tmpl w:val="10365282"/>
    <w:lvl w:ilvl="0" w:tplc="C20E269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38444D5"/>
    <w:multiLevelType w:val="hybridMultilevel"/>
    <w:tmpl w:val="DB969492"/>
    <w:lvl w:ilvl="0" w:tplc="FFFFFFFF">
      <w:start w:val="1"/>
      <w:numFmt w:val="decimal"/>
      <w:lvlText w:val="%1."/>
      <w:lvlJc w:val="left"/>
      <w:pPr>
        <w:ind w:left="0" w:firstLine="0"/>
      </w:pPr>
      <w:rPr>
        <w:rFonts w:ascii="Palatino Linotype" w:hAnsi="Palatino Linotype" w:hint="default"/>
        <w:b/>
        <w:i w:val="0"/>
        <w:sz w:val="24"/>
      </w:rPr>
    </w:lvl>
    <w:lvl w:ilvl="1" w:tplc="1EAE5AE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469F4"/>
    <w:multiLevelType w:val="hybridMultilevel"/>
    <w:tmpl w:val="37588270"/>
    <w:lvl w:ilvl="0" w:tplc="FFFFFFFF">
      <w:start w:val="1"/>
      <w:numFmt w:val="decimal"/>
      <w:lvlText w:val="%1."/>
      <w:lvlJc w:val="left"/>
      <w:pPr>
        <w:ind w:left="0" w:firstLine="0"/>
      </w:pPr>
      <w:rPr>
        <w:rFonts w:ascii="Palatino Linotype" w:hAnsi="Palatino Linotype" w:hint="default"/>
        <w:b/>
        <w:i w:val="0"/>
        <w:sz w:val="24"/>
      </w:rPr>
    </w:lvl>
    <w:lvl w:ilvl="1" w:tplc="887800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283E05D6"/>
    <w:multiLevelType w:val="hybridMultilevel"/>
    <w:tmpl w:val="A998CD64"/>
    <w:lvl w:ilvl="0" w:tplc="080A000F">
      <w:start w:val="6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4E59C4"/>
    <w:multiLevelType w:val="hybridMultilevel"/>
    <w:tmpl w:val="0C5219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E35487"/>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CE0DB2"/>
    <w:multiLevelType w:val="hybridMultilevel"/>
    <w:tmpl w:val="12A00650"/>
    <w:lvl w:ilvl="0" w:tplc="8D5C7564">
      <w:start w:val="3"/>
      <w:numFmt w:val="bullet"/>
      <w:lvlText w:val="-"/>
      <w:lvlJc w:val="left"/>
      <w:pPr>
        <w:ind w:left="502" w:hanging="360"/>
      </w:pPr>
      <w:rPr>
        <w:rFonts w:ascii="Palatino Linotype" w:eastAsia="Calibri" w:hAnsi="Palatino Linotype"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38CC34E7"/>
    <w:multiLevelType w:val="hybridMultilevel"/>
    <w:tmpl w:val="BDA84C4C"/>
    <w:lvl w:ilvl="0" w:tplc="FFFFFFFF">
      <w:start w:val="1"/>
      <w:numFmt w:val="decimal"/>
      <w:lvlText w:val="%1."/>
      <w:lvlJc w:val="left"/>
      <w:pPr>
        <w:ind w:left="0" w:firstLine="0"/>
      </w:pPr>
      <w:rPr>
        <w:rFonts w:ascii="Palatino Linotype" w:hAnsi="Palatino Linotype" w:hint="default"/>
        <w:b/>
        <w:i w:val="0"/>
        <w:sz w:val="24"/>
      </w:rPr>
    </w:lvl>
    <w:lvl w:ilvl="1" w:tplc="7FC40C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4B2FE4"/>
    <w:multiLevelType w:val="hybridMultilevel"/>
    <w:tmpl w:val="EB06C3FC"/>
    <w:lvl w:ilvl="0" w:tplc="5856355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3B8111FC"/>
    <w:multiLevelType w:val="hybridMultilevel"/>
    <w:tmpl w:val="DEE6D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A435B2"/>
    <w:multiLevelType w:val="hybridMultilevel"/>
    <w:tmpl w:val="D52EC7E4"/>
    <w:lvl w:ilvl="0" w:tplc="02A820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38223A6"/>
    <w:multiLevelType w:val="hybridMultilevel"/>
    <w:tmpl w:val="C130F038"/>
    <w:lvl w:ilvl="0" w:tplc="2730D648">
      <w:start w:val="1"/>
      <w:numFmt w:val="upperRoman"/>
      <w:lvlText w:val="%1."/>
      <w:lvlJc w:val="left"/>
      <w:pPr>
        <w:ind w:left="379" w:hanging="237"/>
      </w:pPr>
      <w:rPr>
        <w:rFonts w:hint="default"/>
        <w:spacing w:val="-1"/>
        <w:w w:val="60"/>
        <w:lang w:val="es-ES" w:eastAsia="en-US" w:bidi="ar-SA"/>
      </w:rPr>
    </w:lvl>
    <w:lvl w:ilvl="1" w:tplc="1848039E">
      <w:numFmt w:val="bullet"/>
      <w:lvlText w:val="•"/>
      <w:lvlJc w:val="left"/>
      <w:pPr>
        <w:ind w:left="1365" w:hanging="237"/>
      </w:pPr>
      <w:rPr>
        <w:rFonts w:hint="default"/>
        <w:lang w:val="es-ES" w:eastAsia="en-US" w:bidi="ar-SA"/>
      </w:rPr>
    </w:lvl>
    <w:lvl w:ilvl="2" w:tplc="191E14AA">
      <w:numFmt w:val="bullet"/>
      <w:lvlText w:val="•"/>
      <w:lvlJc w:val="left"/>
      <w:pPr>
        <w:ind w:left="2350" w:hanging="237"/>
      </w:pPr>
      <w:rPr>
        <w:rFonts w:hint="default"/>
        <w:lang w:val="es-ES" w:eastAsia="en-US" w:bidi="ar-SA"/>
      </w:rPr>
    </w:lvl>
    <w:lvl w:ilvl="3" w:tplc="11369DA2">
      <w:numFmt w:val="bullet"/>
      <w:lvlText w:val="•"/>
      <w:lvlJc w:val="left"/>
      <w:pPr>
        <w:ind w:left="3336" w:hanging="237"/>
      </w:pPr>
      <w:rPr>
        <w:rFonts w:hint="default"/>
        <w:lang w:val="es-ES" w:eastAsia="en-US" w:bidi="ar-SA"/>
      </w:rPr>
    </w:lvl>
    <w:lvl w:ilvl="4" w:tplc="CB44AEA2">
      <w:numFmt w:val="bullet"/>
      <w:lvlText w:val="•"/>
      <w:lvlJc w:val="left"/>
      <w:pPr>
        <w:ind w:left="4321" w:hanging="237"/>
      </w:pPr>
      <w:rPr>
        <w:rFonts w:hint="default"/>
        <w:lang w:val="es-ES" w:eastAsia="en-US" w:bidi="ar-SA"/>
      </w:rPr>
    </w:lvl>
    <w:lvl w:ilvl="5" w:tplc="0132260A">
      <w:numFmt w:val="bullet"/>
      <w:lvlText w:val="•"/>
      <w:lvlJc w:val="left"/>
      <w:pPr>
        <w:ind w:left="5307" w:hanging="237"/>
      </w:pPr>
      <w:rPr>
        <w:rFonts w:hint="default"/>
        <w:lang w:val="es-ES" w:eastAsia="en-US" w:bidi="ar-SA"/>
      </w:rPr>
    </w:lvl>
    <w:lvl w:ilvl="6" w:tplc="A48614C4">
      <w:numFmt w:val="bullet"/>
      <w:lvlText w:val="•"/>
      <w:lvlJc w:val="left"/>
      <w:pPr>
        <w:ind w:left="6292" w:hanging="237"/>
      </w:pPr>
      <w:rPr>
        <w:rFonts w:hint="default"/>
        <w:lang w:val="es-ES" w:eastAsia="en-US" w:bidi="ar-SA"/>
      </w:rPr>
    </w:lvl>
    <w:lvl w:ilvl="7" w:tplc="F18AF7AE">
      <w:numFmt w:val="bullet"/>
      <w:lvlText w:val="•"/>
      <w:lvlJc w:val="left"/>
      <w:pPr>
        <w:ind w:left="7278" w:hanging="237"/>
      </w:pPr>
      <w:rPr>
        <w:rFonts w:hint="default"/>
        <w:lang w:val="es-ES" w:eastAsia="en-US" w:bidi="ar-SA"/>
      </w:rPr>
    </w:lvl>
    <w:lvl w:ilvl="8" w:tplc="84E0208E">
      <w:numFmt w:val="bullet"/>
      <w:lvlText w:val="•"/>
      <w:lvlJc w:val="left"/>
      <w:pPr>
        <w:ind w:left="8263" w:hanging="237"/>
      </w:pPr>
      <w:rPr>
        <w:rFonts w:hint="default"/>
        <w:lang w:val="es-ES" w:eastAsia="en-US" w:bidi="ar-SA"/>
      </w:rPr>
    </w:lvl>
  </w:abstractNum>
  <w:abstractNum w:abstractNumId="30"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C33F9"/>
    <w:multiLevelType w:val="hybridMultilevel"/>
    <w:tmpl w:val="3FCCC6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9C5A84"/>
    <w:multiLevelType w:val="hybridMultilevel"/>
    <w:tmpl w:val="87787A0E"/>
    <w:lvl w:ilvl="0" w:tplc="F972231C">
      <w:start w:val="1"/>
      <w:numFmt w:val="upperRoman"/>
      <w:lvlText w:val="%1."/>
      <w:lvlJc w:val="left"/>
      <w:pPr>
        <w:ind w:left="398" w:hanging="244"/>
      </w:pPr>
      <w:rPr>
        <w:rFonts w:hint="default"/>
        <w:spacing w:val="-1"/>
        <w:w w:val="82"/>
        <w:lang w:val="es-ES" w:eastAsia="en-US" w:bidi="ar-SA"/>
      </w:rPr>
    </w:lvl>
    <w:lvl w:ilvl="1" w:tplc="4B72D21A">
      <w:numFmt w:val="bullet"/>
      <w:lvlText w:val="•"/>
      <w:lvlJc w:val="left"/>
      <w:pPr>
        <w:ind w:left="1383" w:hanging="244"/>
      </w:pPr>
      <w:rPr>
        <w:rFonts w:hint="default"/>
        <w:lang w:val="es-ES" w:eastAsia="en-US" w:bidi="ar-SA"/>
      </w:rPr>
    </w:lvl>
    <w:lvl w:ilvl="2" w:tplc="E9DE9038">
      <w:numFmt w:val="bullet"/>
      <w:lvlText w:val="•"/>
      <w:lvlJc w:val="left"/>
      <w:pPr>
        <w:ind w:left="2366" w:hanging="244"/>
      </w:pPr>
      <w:rPr>
        <w:rFonts w:hint="default"/>
        <w:lang w:val="es-ES" w:eastAsia="en-US" w:bidi="ar-SA"/>
      </w:rPr>
    </w:lvl>
    <w:lvl w:ilvl="3" w:tplc="42AC4904">
      <w:numFmt w:val="bullet"/>
      <w:lvlText w:val="•"/>
      <w:lvlJc w:val="left"/>
      <w:pPr>
        <w:ind w:left="3350" w:hanging="244"/>
      </w:pPr>
      <w:rPr>
        <w:rFonts w:hint="default"/>
        <w:lang w:val="es-ES" w:eastAsia="en-US" w:bidi="ar-SA"/>
      </w:rPr>
    </w:lvl>
    <w:lvl w:ilvl="4" w:tplc="A86E2380">
      <w:numFmt w:val="bullet"/>
      <w:lvlText w:val="•"/>
      <w:lvlJc w:val="left"/>
      <w:pPr>
        <w:ind w:left="4333" w:hanging="244"/>
      </w:pPr>
      <w:rPr>
        <w:rFonts w:hint="default"/>
        <w:lang w:val="es-ES" w:eastAsia="en-US" w:bidi="ar-SA"/>
      </w:rPr>
    </w:lvl>
    <w:lvl w:ilvl="5" w:tplc="51B4D51A">
      <w:numFmt w:val="bullet"/>
      <w:lvlText w:val="•"/>
      <w:lvlJc w:val="left"/>
      <w:pPr>
        <w:ind w:left="5317" w:hanging="244"/>
      </w:pPr>
      <w:rPr>
        <w:rFonts w:hint="default"/>
        <w:lang w:val="es-ES" w:eastAsia="en-US" w:bidi="ar-SA"/>
      </w:rPr>
    </w:lvl>
    <w:lvl w:ilvl="6" w:tplc="E1F27BA8">
      <w:numFmt w:val="bullet"/>
      <w:lvlText w:val="•"/>
      <w:lvlJc w:val="left"/>
      <w:pPr>
        <w:ind w:left="6300" w:hanging="244"/>
      </w:pPr>
      <w:rPr>
        <w:rFonts w:hint="default"/>
        <w:lang w:val="es-ES" w:eastAsia="en-US" w:bidi="ar-SA"/>
      </w:rPr>
    </w:lvl>
    <w:lvl w:ilvl="7" w:tplc="421EED68">
      <w:numFmt w:val="bullet"/>
      <w:lvlText w:val="•"/>
      <w:lvlJc w:val="left"/>
      <w:pPr>
        <w:ind w:left="7284" w:hanging="244"/>
      </w:pPr>
      <w:rPr>
        <w:rFonts w:hint="default"/>
        <w:lang w:val="es-ES" w:eastAsia="en-US" w:bidi="ar-SA"/>
      </w:rPr>
    </w:lvl>
    <w:lvl w:ilvl="8" w:tplc="3CC6FB84">
      <w:numFmt w:val="bullet"/>
      <w:lvlText w:val="•"/>
      <w:lvlJc w:val="left"/>
      <w:pPr>
        <w:ind w:left="8267" w:hanging="244"/>
      </w:pPr>
      <w:rPr>
        <w:rFonts w:hint="default"/>
        <w:lang w:val="es-ES" w:eastAsia="en-US" w:bidi="ar-SA"/>
      </w:rPr>
    </w:lvl>
  </w:abstractNum>
  <w:abstractNum w:abstractNumId="36" w15:restartNumberingAfterBreak="0">
    <w:nsid w:val="64FA1456"/>
    <w:multiLevelType w:val="hybridMultilevel"/>
    <w:tmpl w:val="5A82ACAA"/>
    <w:lvl w:ilvl="0" w:tplc="04DE39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5360B61"/>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75E5B8B"/>
    <w:multiLevelType w:val="hybridMultilevel"/>
    <w:tmpl w:val="3AE6EE6E"/>
    <w:lvl w:ilvl="0" w:tplc="FFFFFFFF">
      <w:start w:val="1"/>
      <w:numFmt w:val="decimal"/>
      <w:lvlText w:val="%1."/>
      <w:lvlJc w:val="left"/>
      <w:pPr>
        <w:ind w:left="0" w:firstLine="0"/>
      </w:pPr>
      <w:rPr>
        <w:rFonts w:ascii="Palatino Linotype" w:hAnsi="Palatino Linotype" w:hint="default"/>
        <w:b/>
        <w:i w:val="0"/>
        <w:sz w:val="24"/>
      </w:rPr>
    </w:lvl>
    <w:lvl w:ilvl="1" w:tplc="72661B8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3415E8"/>
    <w:multiLevelType w:val="hybridMultilevel"/>
    <w:tmpl w:val="D916BE1E"/>
    <w:lvl w:ilvl="0" w:tplc="66646E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43204EE"/>
    <w:multiLevelType w:val="hybridMultilevel"/>
    <w:tmpl w:val="B74A24F2"/>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2F2E47"/>
    <w:multiLevelType w:val="hybridMultilevel"/>
    <w:tmpl w:val="551C73FE"/>
    <w:lvl w:ilvl="0" w:tplc="F39C404C">
      <w:numFmt w:val="bullet"/>
      <w:lvlText w:val="-"/>
      <w:lvlJc w:val="left"/>
      <w:pPr>
        <w:ind w:left="1080" w:hanging="360"/>
      </w:pPr>
      <w:rPr>
        <w:rFonts w:ascii="Palatino Linotype" w:eastAsia="Times New Roman"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F3437E7"/>
    <w:multiLevelType w:val="hybridMultilevel"/>
    <w:tmpl w:val="9A82FE3C"/>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4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44"/>
  </w:num>
  <w:num w:numId="4">
    <w:abstractNumId w:val="43"/>
  </w:num>
  <w:num w:numId="5">
    <w:abstractNumId w:val="41"/>
  </w:num>
  <w:num w:numId="6">
    <w:abstractNumId w:val="5"/>
  </w:num>
  <w:num w:numId="7">
    <w:abstractNumId w:val="21"/>
  </w:num>
  <w:num w:numId="8">
    <w:abstractNumId w:val="12"/>
  </w:num>
  <w:num w:numId="9">
    <w:abstractNumId w:val="4"/>
  </w:num>
  <w:num w:numId="10">
    <w:abstractNumId w:val="0"/>
  </w:num>
  <w:num w:numId="11">
    <w:abstractNumId w:val="31"/>
  </w:num>
  <w:num w:numId="12">
    <w:abstractNumId w:val="39"/>
  </w:num>
  <w:num w:numId="13">
    <w:abstractNumId w:val="11"/>
  </w:num>
  <w:num w:numId="14">
    <w:abstractNumId w:val="14"/>
  </w:num>
  <w:num w:numId="15">
    <w:abstractNumId w:val="36"/>
  </w:num>
  <w:num w:numId="16">
    <w:abstractNumId w:val="22"/>
  </w:num>
  <w:num w:numId="17">
    <w:abstractNumId w:val="47"/>
  </w:num>
  <w:num w:numId="18">
    <w:abstractNumId w:val="23"/>
  </w:num>
  <w:num w:numId="19">
    <w:abstractNumId w:val="3"/>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4"/>
  </w:num>
  <w:num w:numId="23">
    <w:abstractNumId w:val="8"/>
  </w:num>
  <w:num w:numId="24">
    <w:abstractNumId w:val="38"/>
  </w:num>
  <w:num w:numId="25">
    <w:abstractNumId w:val="24"/>
  </w:num>
  <w:num w:numId="26">
    <w:abstractNumId w:val="15"/>
  </w:num>
  <w:num w:numId="27">
    <w:abstractNumId w:val="16"/>
  </w:num>
  <w:num w:numId="28">
    <w:abstractNumId w:val="19"/>
  </w:num>
  <w:num w:numId="29">
    <w:abstractNumId w:val="18"/>
  </w:num>
  <w:num w:numId="30">
    <w:abstractNumId w:val="26"/>
  </w:num>
  <w:num w:numId="31">
    <w:abstractNumId w:val="46"/>
  </w:num>
  <w:num w:numId="32">
    <w:abstractNumId w:val="17"/>
  </w:num>
  <w:num w:numId="33">
    <w:abstractNumId w:val="9"/>
  </w:num>
  <w:num w:numId="34">
    <w:abstractNumId w:val="2"/>
  </w:num>
  <w:num w:numId="35">
    <w:abstractNumId w:val="29"/>
  </w:num>
  <w:num w:numId="36">
    <w:abstractNumId w:val="35"/>
  </w:num>
  <w:num w:numId="37">
    <w:abstractNumId w:val="27"/>
  </w:num>
  <w:num w:numId="38">
    <w:abstractNumId w:val="1"/>
  </w:num>
  <w:num w:numId="39">
    <w:abstractNumId w:val="45"/>
  </w:num>
  <w:num w:numId="40">
    <w:abstractNumId w:val="7"/>
  </w:num>
  <w:num w:numId="41">
    <w:abstractNumId w:val="30"/>
  </w:num>
  <w:num w:numId="42">
    <w:abstractNumId w:val="25"/>
  </w:num>
  <w:num w:numId="43">
    <w:abstractNumId w:val="13"/>
  </w:num>
  <w:num w:numId="44">
    <w:abstractNumId w:val="37"/>
  </w:num>
  <w:num w:numId="45">
    <w:abstractNumId w:val="40"/>
  </w:num>
  <w:num w:numId="46">
    <w:abstractNumId w:val="20"/>
  </w:num>
  <w:num w:numId="47">
    <w:abstractNumId w:val="28"/>
  </w:num>
  <w:num w:numId="48">
    <w:abstractNumId w:val="33"/>
  </w:num>
  <w:num w:numId="49">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8E9"/>
    <w:rsid w:val="00017BE1"/>
    <w:rsid w:val="00020869"/>
    <w:rsid w:val="00020A18"/>
    <w:rsid w:val="00021E8D"/>
    <w:rsid w:val="000239D7"/>
    <w:rsid w:val="00023C79"/>
    <w:rsid w:val="00024142"/>
    <w:rsid w:val="00024227"/>
    <w:rsid w:val="0002434A"/>
    <w:rsid w:val="00024AE6"/>
    <w:rsid w:val="00024BA6"/>
    <w:rsid w:val="000252E9"/>
    <w:rsid w:val="00025532"/>
    <w:rsid w:val="000260E9"/>
    <w:rsid w:val="00026705"/>
    <w:rsid w:val="00026D94"/>
    <w:rsid w:val="00026F9C"/>
    <w:rsid w:val="00027E08"/>
    <w:rsid w:val="00027E39"/>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D7A"/>
    <w:rsid w:val="00045FD8"/>
    <w:rsid w:val="000470BF"/>
    <w:rsid w:val="00047F41"/>
    <w:rsid w:val="00051773"/>
    <w:rsid w:val="0005205E"/>
    <w:rsid w:val="000535B0"/>
    <w:rsid w:val="00053D74"/>
    <w:rsid w:val="00054EFE"/>
    <w:rsid w:val="00055938"/>
    <w:rsid w:val="00055F7A"/>
    <w:rsid w:val="00057073"/>
    <w:rsid w:val="00057E34"/>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0D7F"/>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D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0DA7"/>
    <w:rsid w:val="000F1BB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CD5"/>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57E1B"/>
    <w:rsid w:val="00160E43"/>
    <w:rsid w:val="00161160"/>
    <w:rsid w:val="00161B66"/>
    <w:rsid w:val="00161FC4"/>
    <w:rsid w:val="00162B1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8E"/>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C085B"/>
    <w:rsid w:val="001C0C3F"/>
    <w:rsid w:val="001C1CAE"/>
    <w:rsid w:val="001C1DC2"/>
    <w:rsid w:val="001C23AD"/>
    <w:rsid w:val="001C304B"/>
    <w:rsid w:val="001C51A0"/>
    <w:rsid w:val="001C54E5"/>
    <w:rsid w:val="001C592C"/>
    <w:rsid w:val="001C5CD3"/>
    <w:rsid w:val="001C67A8"/>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235"/>
    <w:rsid w:val="00223D0B"/>
    <w:rsid w:val="002243CA"/>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24A"/>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2DE0"/>
    <w:rsid w:val="00265366"/>
    <w:rsid w:val="002657BB"/>
    <w:rsid w:val="00266490"/>
    <w:rsid w:val="0026683E"/>
    <w:rsid w:val="00266A60"/>
    <w:rsid w:val="002677C1"/>
    <w:rsid w:val="00267A6D"/>
    <w:rsid w:val="00270883"/>
    <w:rsid w:val="00271446"/>
    <w:rsid w:val="00271FC2"/>
    <w:rsid w:val="00273204"/>
    <w:rsid w:val="00273E5A"/>
    <w:rsid w:val="00275423"/>
    <w:rsid w:val="00275AD6"/>
    <w:rsid w:val="00276D8F"/>
    <w:rsid w:val="00276F2E"/>
    <w:rsid w:val="0027702B"/>
    <w:rsid w:val="00277F70"/>
    <w:rsid w:val="00280552"/>
    <w:rsid w:val="0028058E"/>
    <w:rsid w:val="002817BA"/>
    <w:rsid w:val="00281888"/>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061D"/>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34BF"/>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1E5D"/>
    <w:rsid w:val="003324DF"/>
    <w:rsid w:val="00333422"/>
    <w:rsid w:val="003339C3"/>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1ED7"/>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50C0"/>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B0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1E0"/>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364C"/>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132"/>
    <w:rsid w:val="004F5243"/>
    <w:rsid w:val="004F5B9F"/>
    <w:rsid w:val="004F616F"/>
    <w:rsid w:val="004F64AD"/>
    <w:rsid w:val="004F759E"/>
    <w:rsid w:val="004F7AC2"/>
    <w:rsid w:val="00501721"/>
    <w:rsid w:val="00503053"/>
    <w:rsid w:val="00503E5E"/>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3B92"/>
    <w:rsid w:val="00535560"/>
    <w:rsid w:val="005356D8"/>
    <w:rsid w:val="00537427"/>
    <w:rsid w:val="00541397"/>
    <w:rsid w:val="005413A9"/>
    <w:rsid w:val="00541C7E"/>
    <w:rsid w:val="00542386"/>
    <w:rsid w:val="00542D8A"/>
    <w:rsid w:val="00543427"/>
    <w:rsid w:val="00543BF9"/>
    <w:rsid w:val="00544117"/>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781"/>
    <w:rsid w:val="00585C24"/>
    <w:rsid w:val="00585F8F"/>
    <w:rsid w:val="0058743A"/>
    <w:rsid w:val="005875A9"/>
    <w:rsid w:val="00590D33"/>
    <w:rsid w:val="005921E5"/>
    <w:rsid w:val="00592755"/>
    <w:rsid w:val="0059307C"/>
    <w:rsid w:val="00593401"/>
    <w:rsid w:val="00593DB7"/>
    <w:rsid w:val="00594366"/>
    <w:rsid w:val="00594BC5"/>
    <w:rsid w:val="005954A5"/>
    <w:rsid w:val="005954E9"/>
    <w:rsid w:val="005A0040"/>
    <w:rsid w:val="005A119B"/>
    <w:rsid w:val="005A1564"/>
    <w:rsid w:val="005A232E"/>
    <w:rsid w:val="005A2689"/>
    <w:rsid w:val="005A3328"/>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277"/>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0AA"/>
    <w:rsid w:val="006A03CD"/>
    <w:rsid w:val="006A06FE"/>
    <w:rsid w:val="006A3BCF"/>
    <w:rsid w:val="006A42D4"/>
    <w:rsid w:val="006A48CE"/>
    <w:rsid w:val="006A4E98"/>
    <w:rsid w:val="006A559D"/>
    <w:rsid w:val="006A737B"/>
    <w:rsid w:val="006A75A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71D"/>
    <w:rsid w:val="007061DF"/>
    <w:rsid w:val="007112A9"/>
    <w:rsid w:val="00711B09"/>
    <w:rsid w:val="00711C22"/>
    <w:rsid w:val="00711D4D"/>
    <w:rsid w:val="00711E97"/>
    <w:rsid w:val="00712516"/>
    <w:rsid w:val="00713A6B"/>
    <w:rsid w:val="0071427E"/>
    <w:rsid w:val="0071646D"/>
    <w:rsid w:val="00716CE1"/>
    <w:rsid w:val="0072262F"/>
    <w:rsid w:val="0072562F"/>
    <w:rsid w:val="00725913"/>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1FD"/>
    <w:rsid w:val="007446D8"/>
    <w:rsid w:val="00744736"/>
    <w:rsid w:val="00745E5B"/>
    <w:rsid w:val="007472C0"/>
    <w:rsid w:val="00747AD7"/>
    <w:rsid w:val="00747F78"/>
    <w:rsid w:val="00750F05"/>
    <w:rsid w:val="00751311"/>
    <w:rsid w:val="00751330"/>
    <w:rsid w:val="00751627"/>
    <w:rsid w:val="00751E19"/>
    <w:rsid w:val="0075239A"/>
    <w:rsid w:val="00754866"/>
    <w:rsid w:val="00754BC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968"/>
    <w:rsid w:val="00787DB5"/>
    <w:rsid w:val="0079298A"/>
    <w:rsid w:val="00793368"/>
    <w:rsid w:val="0079361A"/>
    <w:rsid w:val="00793A7B"/>
    <w:rsid w:val="00794261"/>
    <w:rsid w:val="00794305"/>
    <w:rsid w:val="00794323"/>
    <w:rsid w:val="00794A08"/>
    <w:rsid w:val="007966AC"/>
    <w:rsid w:val="007A02EB"/>
    <w:rsid w:val="007A0327"/>
    <w:rsid w:val="007A11F1"/>
    <w:rsid w:val="007A1684"/>
    <w:rsid w:val="007A1A5F"/>
    <w:rsid w:val="007A2132"/>
    <w:rsid w:val="007A32BE"/>
    <w:rsid w:val="007A33E2"/>
    <w:rsid w:val="007A35F6"/>
    <w:rsid w:val="007A3DD3"/>
    <w:rsid w:val="007A4E83"/>
    <w:rsid w:val="007A5F1A"/>
    <w:rsid w:val="007A740E"/>
    <w:rsid w:val="007A7693"/>
    <w:rsid w:val="007B15EA"/>
    <w:rsid w:val="007B22E2"/>
    <w:rsid w:val="007B33CC"/>
    <w:rsid w:val="007B5B76"/>
    <w:rsid w:val="007B636E"/>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A81"/>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7A9"/>
    <w:rsid w:val="00804137"/>
    <w:rsid w:val="00805A48"/>
    <w:rsid w:val="008063E2"/>
    <w:rsid w:val="00806512"/>
    <w:rsid w:val="00806A83"/>
    <w:rsid w:val="00807739"/>
    <w:rsid w:val="0080791A"/>
    <w:rsid w:val="008100C2"/>
    <w:rsid w:val="00810A48"/>
    <w:rsid w:val="00811637"/>
    <w:rsid w:val="00814930"/>
    <w:rsid w:val="00815752"/>
    <w:rsid w:val="00817AAB"/>
    <w:rsid w:val="008207CA"/>
    <w:rsid w:val="0082095F"/>
    <w:rsid w:val="008223A5"/>
    <w:rsid w:val="008228A2"/>
    <w:rsid w:val="008235DE"/>
    <w:rsid w:val="008246C9"/>
    <w:rsid w:val="008254D3"/>
    <w:rsid w:val="00825CA4"/>
    <w:rsid w:val="00826018"/>
    <w:rsid w:val="008266BC"/>
    <w:rsid w:val="00826775"/>
    <w:rsid w:val="0083228D"/>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50C"/>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2E2"/>
    <w:rsid w:val="00886BFC"/>
    <w:rsid w:val="008872CF"/>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0E4"/>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6729"/>
    <w:rsid w:val="008D75E7"/>
    <w:rsid w:val="008E094D"/>
    <w:rsid w:val="008E0D06"/>
    <w:rsid w:val="008E152A"/>
    <w:rsid w:val="008E176A"/>
    <w:rsid w:val="008E1A76"/>
    <w:rsid w:val="008E2822"/>
    <w:rsid w:val="008E2982"/>
    <w:rsid w:val="008E3357"/>
    <w:rsid w:val="008E4713"/>
    <w:rsid w:val="008E4F15"/>
    <w:rsid w:val="008E537E"/>
    <w:rsid w:val="008E5BC1"/>
    <w:rsid w:val="008E711B"/>
    <w:rsid w:val="008E7698"/>
    <w:rsid w:val="008E7709"/>
    <w:rsid w:val="008E7D11"/>
    <w:rsid w:val="008E7D60"/>
    <w:rsid w:val="008F0A0A"/>
    <w:rsid w:val="008F0F17"/>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0EA"/>
    <w:rsid w:val="00936359"/>
    <w:rsid w:val="00936419"/>
    <w:rsid w:val="00937737"/>
    <w:rsid w:val="009405BC"/>
    <w:rsid w:val="00940803"/>
    <w:rsid w:val="00940FFE"/>
    <w:rsid w:val="009411A0"/>
    <w:rsid w:val="00942B6C"/>
    <w:rsid w:val="00943B74"/>
    <w:rsid w:val="0094486F"/>
    <w:rsid w:val="00944CA2"/>
    <w:rsid w:val="009458C7"/>
    <w:rsid w:val="0094714C"/>
    <w:rsid w:val="009472B3"/>
    <w:rsid w:val="009473DC"/>
    <w:rsid w:val="00947905"/>
    <w:rsid w:val="00947F35"/>
    <w:rsid w:val="009500DD"/>
    <w:rsid w:val="00951598"/>
    <w:rsid w:val="00952919"/>
    <w:rsid w:val="00954A59"/>
    <w:rsid w:val="00954FDC"/>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548"/>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C91"/>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143"/>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1D5A"/>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466"/>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17F4"/>
    <w:rsid w:val="00A6220A"/>
    <w:rsid w:val="00A64A07"/>
    <w:rsid w:val="00A650DC"/>
    <w:rsid w:val="00A654F7"/>
    <w:rsid w:val="00A660CF"/>
    <w:rsid w:val="00A67754"/>
    <w:rsid w:val="00A67ED9"/>
    <w:rsid w:val="00A717E4"/>
    <w:rsid w:val="00A744CF"/>
    <w:rsid w:val="00A74575"/>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1B67"/>
    <w:rsid w:val="00AD1C3D"/>
    <w:rsid w:val="00AD1D3D"/>
    <w:rsid w:val="00AD2277"/>
    <w:rsid w:val="00AD5ADF"/>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0C6"/>
    <w:rsid w:val="00AF3B9F"/>
    <w:rsid w:val="00AF4BD7"/>
    <w:rsid w:val="00AF55A6"/>
    <w:rsid w:val="00AF621D"/>
    <w:rsid w:val="00AF65A0"/>
    <w:rsid w:val="00AF6828"/>
    <w:rsid w:val="00B0060F"/>
    <w:rsid w:val="00B0148A"/>
    <w:rsid w:val="00B01E0D"/>
    <w:rsid w:val="00B03459"/>
    <w:rsid w:val="00B03CE2"/>
    <w:rsid w:val="00B04842"/>
    <w:rsid w:val="00B05E33"/>
    <w:rsid w:val="00B0644A"/>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466F3"/>
    <w:rsid w:val="00B5061D"/>
    <w:rsid w:val="00B5114C"/>
    <w:rsid w:val="00B518F7"/>
    <w:rsid w:val="00B51A2C"/>
    <w:rsid w:val="00B51EA7"/>
    <w:rsid w:val="00B52026"/>
    <w:rsid w:val="00B5328A"/>
    <w:rsid w:val="00B5510F"/>
    <w:rsid w:val="00B57587"/>
    <w:rsid w:val="00B6071F"/>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685A"/>
    <w:rsid w:val="00BF6B39"/>
    <w:rsid w:val="00C0076A"/>
    <w:rsid w:val="00C0130F"/>
    <w:rsid w:val="00C0590E"/>
    <w:rsid w:val="00C05950"/>
    <w:rsid w:val="00C06929"/>
    <w:rsid w:val="00C06EF4"/>
    <w:rsid w:val="00C07FA9"/>
    <w:rsid w:val="00C10124"/>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5EA6"/>
    <w:rsid w:val="00C265CC"/>
    <w:rsid w:val="00C265FB"/>
    <w:rsid w:val="00C26973"/>
    <w:rsid w:val="00C273AE"/>
    <w:rsid w:val="00C27C1C"/>
    <w:rsid w:val="00C27C61"/>
    <w:rsid w:val="00C30BA5"/>
    <w:rsid w:val="00C3109F"/>
    <w:rsid w:val="00C32280"/>
    <w:rsid w:val="00C330CA"/>
    <w:rsid w:val="00C3479E"/>
    <w:rsid w:val="00C34A6D"/>
    <w:rsid w:val="00C3500A"/>
    <w:rsid w:val="00C378D8"/>
    <w:rsid w:val="00C400E5"/>
    <w:rsid w:val="00C41AE1"/>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361"/>
    <w:rsid w:val="00C57553"/>
    <w:rsid w:val="00C57670"/>
    <w:rsid w:val="00C6012D"/>
    <w:rsid w:val="00C61018"/>
    <w:rsid w:val="00C61355"/>
    <w:rsid w:val="00C636D0"/>
    <w:rsid w:val="00C66549"/>
    <w:rsid w:val="00C66C9E"/>
    <w:rsid w:val="00C66CFB"/>
    <w:rsid w:val="00C673D1"/>
    <w:rsid w:val="00C67551"/>
    <w:rsid w:val="00C71059"/>
    <w:rsid w:val="00C716E5"/>
    <w:rsid w:val="00C7186E"/>
    <w:rsid w:val="00C71A66"/>
    <w:rsid w:val="00C71FD4"/>
    <w:rsid w:val="00C7268A"/>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19E0"/>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1A3"/>
    <w:rsid w:val="00CE4301"/>
    <w:rsid w:val="00CE468E"/>
    <w:rsid w:val="00CE46FC"/>
    <w:rsid w:val="00CE481E"/>
    <w:rsid w:val="00CE4AA8"/>
    <w:rsid w:val="00CE657B"/>
    <w:rsid w:val="00CF3292"/>
    <w:rsid w:val="00CF3993"/>
    <w:rsid w:val="00CF3A3D"/>
    <w:rsid w:val="00CF58CF"/>
    <w:rsid w:val="00CF5CC1"/>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930"/>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4E9E"/>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5A5"/>
    <w:rsid w:val="00DB19E6"/>
    <w:rsid w:val="00DB25BC"/>
    <w:rsid w:val="00DB2606"/>
    <w:rsid w:val="00DB26C3"/>
    <w:rsid w:val="00DB5812"/>
    <w:rsid w:val="00DB5816"/>
    <w:rsid w:val="00DB5868"/>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A58"/>
    <w:rsid w:val="00E05C70"/>
    <w:rsid w:val="00E05C8E"/>
    <w:rsid w:val="00E07911"/>
    <w:rsid w:val="00E10D95"/>
    <w:rsid w:val="00E1303E"/>
    <w:rsid w:val="00E136DD"/>
    <w:rsid w:val="00E139A8"/>
    <w:rsid w:val="00E13E29"/>
    <w:rsid w:val="00E143B4"/>
    <w:rsid w:val="00E14465"/>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0B2"/>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44B"/>
    <w:rsid w:val="00E87ACA"/>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6BD"/>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3CE"/>
    <w:rsid w:val="00EE6B49"/>
    <w:rsid w:val="00EF00D9"/>
    <w:rsid w:val="00EF079E"/>
    <w:rsid w:val="00EF07E6"/>
    <w:rsid w:val="00EF0E89"/>
    <w:rsid w:val="00EF35FA"/>
    <w:rsid w:val="00EF3FA7"/>
    <w:rsid w:val="00EF4435"/>
    <w:rsid w:val="00EF507D"/>
    <w:rsid w:val="00EF6D71"/>
    <w:rsid w:val="00EF770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434A"/>
    <w:rsid w:val="00F16720"/>
    <w:rsid w:val="00F17219"/>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4588"/>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43AF"/>
    <w:rsid w:val="00F75810"/>
    <w:rsid w:val="00F76A55"/>
    <w:rsid w:val="00F80496"/>
    <w:rsid w:val="00F80729"/>
    <w:rsid w:val="00F80996"/>
    <w:rsid w:val="00F81DCD"/>
    <w:rsid w:val="00F82380"/>
    <w:rsid w:val="00F84BAA"/>
    <w:rsid w:val="00F84D35"/>
    <w:rsid w:val="00F866B9"/>
    <w:rsid w:val="00F8725D"/>
    <w:rsid w:val="00F87384"/>
    <w:rsid w:val="00F904FF"/>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3D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3C1ED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87041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7112080">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68784303">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9335383">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72766.page" TargetMode="External"/><Relationship Id="rId18" Type="http://schemas.openxmlformats.org/officeDocument/2006/relationships/hyperlink" Target="https://saimex.org.mx/saimex/solicitud/downloadAttach/1353024.pag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353024.page" TargetMode="External"/><Relationship Id="rId17" Type="http://schemas.openxmlformats.org/officeDocument/2006/relationships/hyperlink" Target="https://saimex.org.mx/saimex/solicitud/downloadAttach/1343067.page" TargetMode="External"/><Relationship Id="rId25" Type="http://schemas.openxmlformats.org/officeDocument/2006/relationships/hyperlink" Target="https://www.fonacot.gob.mx/TransparenciaRendicionCuentas/Documents/Normatividad%20en%20Transparencia/Padron_Sujetos_Obligados%20INAI.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imex.org.mx/saimex/solicitud/downloadAttach/1342870.page" TargetMode="External"/><Relationship Id="rId20"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43067.page" TargetMode="External"/><Relationship Id="rId24" Type="http://schemas.openxmlformats.org/officeDocument/2006/relationships/image" Target="media/image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336019.page" TargetMode="External"/><Relationship Id="rId23" Type="http://schemas.openxmlformats.org/officeDocument/2006/relationships/hyperlink" Target="https://www.fonacot.gob.mx/TransparenciaRendicionCuentas/Documents/Normatividad%20en%20Transparencia/Padron_Sujetos_Obligados%20INAI.pdf" TargetMode="External"/><Relationship Id="rId28" Type="http://schemas.openxmlformats.org/officeDocument/2006/relationships/image" Target="media/image7.png"/><Relationship Id="rId10" Type="http://schemas.openxmlformats.org/officeDocument/2006/relationships/hyperlink" Target="https://saimex.org.mx/saimex/solicitud/downloadAttach/1342870.page" TargetMode="External"/><Relationship Id="rId19" Type="http://schemas.openxmlformats.org/officeDocument/2006/relationships/hyperlink" Target="https://saimex.org.mx/saimex/solicitud/downloadAttach/1572766.pa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336019.page" TargetMode="External"/><Relationship Id="rId14" Type="http://schemas.openxmlformats.org/officeDocument/2006/relationships/hyperlink" Target="https://saimex.org.mx/saimex/solicitud/downloadAttach/1339009.page"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saimex.org.mx/saimex/solicitud/downloadAttach/1339009.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7CC5-3536-42DE-8835-FF158A82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85</Pages>
  <Words>17108</Words>
  <Characters>94095</Characters>
  <Application>Microsoft Office Word</Application>
  <DocSecurity>0</DocSecurity>
  <Lines>784</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2021-10-06T19:46:00Z</cp:lastPrinted>
  <dcterms:created xsi:type="dcterms:W3CDTF">2023-10-17T23:38:00Z</dcterms:created>
  <dcterms:modified xsi:type="dcterms:W3CDTF">2023-10-19T18:15:00Z</dcterms:modified>
</cp:coreProperties>
</file>